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8CB8" w14:textId="43487924" w:rsidR="004350EC" w:rsidRDefault="00D24A12" w:rsidP="00C22103">
      <w:pPr>
        <w:pBdr>
          <w:top w:val="nil"/>
          <w:left w:val="nil"/>
          <w:bottom w:val="nil"/>
          <w:right w:val="nil"/>
          <w:between w:val="nil"/>
        </w:pBdr>
        <w:tabs>
          <w:tab w:val="left" w:pos="1134"/>
        </w:tabs>
        <w:ind w:left="1134" w:hanging="1134"/>
        <w:jc w:val="left"/>
        <w:rPr>
          <w:b/>
          <w:color w:val="000000"/>
        </w:rPr>
      </w:pPr>
      <w:bookmarkStart w:id="0" w:name="_gjdgxs" w:colFirst="0" w:colLast="0"/>
      <w:bookmarkEnd w:id="0"/>
      <w:r>
        <w:rPr>
          <w:b/>
          <w:color w:val="000000"/>
        </w:rPr>
        <w:t xml:space="preserve">AMP </w:t>
      </w:r>
      <w:r w:rsidR="00C22103">
        <w:rPr>
          <w:b/>
          <w:color w:val="000000"/>
        </w:rPr>
        <w:t>22</w:t>
      </w:r>
      <w:r w:rsidR="001F6A51">
        <w:rPr>
          <w:b/>
          <w:color w:val="000000"/>
        </w:rPr>
        <w:t>5</w:t>
      </w:r>
      <w:r>
        <w:rPr>
          <w:b/>
          <w:color w:val="000000"/>
        </w:rPr>
        <w:tab/>
        <w:t>CONDITION MONITORING OF ENVIRONMENTALLY QUALIFIED ELECTRICAL PENETRATION ASSEMBLIES</w:t>
      </w:r>
      <w:r w:rsidR="00C22103">
        <w:rPr>
          <w:b/>
          <w:color w:val="000000"/>
        </w:rPr>
        <w:t xml:space="preserve"> (Version 2</w:t>
      </w:r>
      <w:r w:rsidR="006E32CE">
        <w:rPr>
          <w:b/>
          <w:color w:val="000000"/>
        </w:rPr>
        <w:t>0</w:t>
      </w:r>
      <w:r w:rsidR="00C22103">
        <w:rPr>
          <w:b/>
          <w:color w:val="000000"/>
        </w:rPr>
        <w:t>21)</w:t>
      </w:r>
    </w:p>
    <w:p w14:paraId="6E135A37" w14:textId="77777777" w:rsidR="004350EC" w:rsidRDefault="004350EC" w:rsidP="00C22103">
      <w:pPr>
        <w:pBdr>
          <w:top w:val="nil"/>
          <w:left w:val="nil"/>
          <w:bottom w:val="nil"/>
          <w:right w:val="nil"/>
          <w:between w:val="nil"/>
        </w:pBdr>
        <w:rPr>
          <w:b/>
          <w:color w:val="000000"/>
        </w:rPr>
      </w:pPr>
    </w:p>
    <w:p w14:paraId="7778D50E" w14:textId="77777777" w:rsidR="004350EC" w:rsidRDefault="00D24A12" w:rsidP="00C22103">
      <w:pPr>
        <w:pBdr>
          <w:top w:val="nil"/>
          <w:left w:val="nil"/>
          <w:bottom w:val="nil"/>
          <w:right w:val="nil"/>
          <w:between w:val="nil"/>
        </w:pBdr>
        <w:rPr>
          <w:b/>
          <w:color w:val="000000"/>
        </w:rPr>
      </w:pPr>
      <w:bookmarkStart w:id="1" w:name="_30j0zll" w:colFirst="0" w:colLast="0"/>
      <w:bookmarkEnd w:id="1"/>
      <w:r>
        <w:rPr>
          <w:b/>
          <w:color w:val="000000"/>
        </w:rPr>
        <w:t>Programme Description</w:t>
      </w:r>
    </w:p>
    <w:p w14:paraId="0C65A540" w14:textId="68525F3B" w:rsidR="007967C0" w:rsidRDefault="00D24A12" w:rsidP="00C22103">
      <w:bookmarkStart w:id="2" w:name="_1fob9te" w:colFirst="0" w:colLast="0"/>
      <w:bookmarkEnd w:id="2"/>
      <w:r>
        <w:t xml:space="preserve">This AMP provides guidance for the condition monitoring of environmentally qualified </w:t>
      </w:r>
      <w:r w:rsidR="000B70BB">
        <w:t>Electrical Penetration Assemblies (EPAs)</w:t>
      </w:r>
      <w:r>
        <w:t xml:space="preserve"> </w:t>
      </w:r>
      <w:r w:rsidR="00A213D4">
        <w:t xml:space="preserve">that are provided with leakage monitoring system </w:t>
      </w:r>
      <w:r>
        <w:t>used in nuclear power plants</w:t>
      </w:r>
      <w:r w:rsidR="007D5626">
        <w:t>,</w:t>
      </w:r>
      <w:r>
        <w:t xml:space="preserve"> to provide assurance that the intended functions</w:t>
      </w:r>
      <w:r w:rsidR="00A00D31">
        <w:t>,</w:t>
      </w:r>
      <w:r>
        <w:t xml:space="preserve"> i.e. electrical </w:t>
      </w:r>
      <w:r w:rsidR="00E32904">
        <w:t>continuity</w:t>
      </w:r>
      <w:r>
        <w:t xml:space="preserve"> and </w:t>
      </w:r>
      <w:r w:rsidR="007D5626">
        <w:t xml:space="preserve">pressure boundary </w:t>
      </w:r>
      <w:r w:rsidR="00A00D31">
        <w:t xml:space="preserve">are maintained despite </w:t>
      </w:r>
      <w:r>
        <w:t xml:space="preserve">the effects of in-service ageing </w:t>
      </w:r>
      <w:r w:rsidR="00A00D31">
        <w:t>throughout the lifetime</w:t>
      </w:r>
      <w:r w:rsidR="001515DA">
        <w:t xml:space="preserve"> of the plant</w:t>
      </w:r>
      <w:r>
        <w:t>.</w:t>
      </w:r>
      <w:r w:rsidR="007967C0">
        <w:t xml:space="preserve"> EPAs are environmentally qualified because they are part of containment barrier against the release of radioactivity during design basis </w:t>
      </w:r>
      <w:r w:rsidR="00A00D31">
        <w:t xml:space="preserve">accidents </w:t>
      </w:r>
      <w:r w:rsidR="007967C0">
        <w:t xml:space="preserve">or </w:t>
      </w:r>
      <w:r w:rsidR="00A00D31">
        <w:t>design extension conditions</w:t>
      </w:r>
      <w:r w:rsidR="007967C0">
        <w:t xml:space="preserve">. </w:t>
      </w:r>
    </w:p>
    <w:p w14:paraId="1DDD794D" w14:textId="3C9DBA42" w:rsidR="006E567F" w:rsidRDefault="000B70BB" w:rsidP="00C22103">
      <w:r>
        <w:t>EPA</w:t>
      </w:r>
      <w:r w:rsidR="007967C0">
        <w:t>s</w:t>
      </w:r>
      <w:r w:rsidR="00046A6B">
        <w:t xml:space="preserve"> provide</w:t>
      </w:r>
      <w:r w:rsidR="00D24A12">
        <w:t xml:space="preserve"> </w:t>
      </w:r>
      <w:r w:rsidR="00130F70">
        <w:t>passage of</w:t>
      </w:r>
      <w:r w:rsidR="00D24A12">
        <w:t xml:space="preserve"> electric conductors through a single </w:t>
      </w:r>
      <w:r w:rsidR="00483FDD">
        <w:t>aperture</w:t>
      </w:r>
      <w:r w:rsidR="00D24A12">
        <w:t xml:space="preserve"> in the nuclear containment structure, while providin</w:t>
      </w:r>
      <w:r w:rsidR="00130F70">
        <w:t xml:space="preserve">g a pressure </w:t>
      </w:r>
      <w:r w:rsidR="001515DA">
        <w:t xml:space="preserve">boundary </w:t>
      </w:r>
      <w:r w:rsidR="00130F70">
        <w:t xml:space="preserve">between inside and </w:t>
      </w:r>
      <w:r w:rsidR="00D24A12">
        <w:t>outside of the containment structure.</w:t>
      </w:r>
    </w:p>
    <w:p w14:paraId="1B9DF84E" w14:textId="4046679A" w:rsidR="004350EC" w:rsidRDefault="00046A6B" w:rsidP="00C22103">
      <w:r>
        <w:t>In general, EPA</w:t>
      </w:r>
      <w:r w:rsidR="00130F70">
        <w:t>s consist</w:t>
      </w:r>
      <w:r>
        <w:t xml:space="preserve"> of insulated electric conductors, associated seals, </w:t>
      </w:r>
      <w:r w:rsidR="00D24A12">
        <w:t>terminal (junction) boxes, terminal blocks, connectors and cable supports, and splices which are designed and furnished as an integral part of the assembly.</w:t>
      </w:r>
      <w:r w:rsidR="00854B7A">
        <w:t xml:space="preserve"> </w:t>
      </w:r>
      <w:r w:rsidR="00854B7A" w:rsidRPr="00F301EF">
        <w:t xml:space="preserve">The assembly may also include optical </w:t>
      </w:r>
      <w:proofErr w:type="spellStart"/>
      <w:r w:rsidR="00854B7A" w:rsidRPr="00F301EF">
        <w:t>fibers</w:t>
      </w:r>
      <w:proofErr w:type="spellEnd"/>
      <w:r w:rsidR="00854B7A" w:rsidRPr="00F301EF">
        <w:t xml:space="preserve"> and </w:t>
      </w:r>
      <w:proofErr w:type="spellStart"/>
      <w:r w:rsidR="00854B7A" w:rsidRPr="00F301EF">
        <w:t>fiber</w:t>
      </w:r>
      <w:proofErr w:type="spellEnd"/>
      <w:r w:rsidR="00854B7A" w:rsidRPr="00F301EF">
        <w:t xml:space="preserve"> seals</w:t>
      </w:r>
      <w:r w:rsidR="00F301EF">
        <w:t xml:space="preserve"> [1]</w:t>
      </w:r>
      <w:r w:rsidR="00854B7A" w:rsidRPr="00F301EF">
        <w:t>. However, not all the aforementioned components are necessarily present in each EPA.</w:t>
      </w:r>
      <w:r w:rsidR="006A607D" w:rsidRPr="00F301EF">
        <w:t xml:space="preserve"> </w:t>
      </w:r>
      <w:r w:rsidR="00D03221" w:rsidRPr="00F301EF">
        <w:t xml:space="preserve">At the time this AMP was being written, no ageing experience was available for EPAs employing optical </w:t>
      </w:r>
      <w:proofErr w:type="spellStart"/>
      <w:r w:rsidR="00D03221" w:rsidRPr="00F301EF">
        <w:t>fibers</w:t>
      </w:r>
      <w:proofErr w:type="spellEnd"/>
      <w:r w:rsidR="00D03221" w:rsidRPr="00F301EF">
        <w:t>.</w:t>
      </w:r>
    </w:p>
    <w:p w14:paraId="6A385C74" w14:textId="04F2B0B9" w:rsidR="004350EC" w:rsidRDefault="00D24A12" w:rsidP="00C22103">
      <w:r>
        <w:t xml:space="preserve">EPAs are seated in cylindrical sleeves of carbon steel that extend radially from the containment centre and are attached to </w:t>
      </w:r>
      <w:r w:rsidR="001515DA">
        <w:t xml:space="preserve">the </w:t>
      </w:r>
      <w:r>
        <w:t>containment steel liner. Based on the design, EPAs can be either welded or bolted to the cylindrical sleeves. The former arrangement provides leak tight seal at the nozzle penetration interface but sacrifices flexibility in maintenance procedures, whereas the latter arrangement provides such flexibility but with the requirement of providing either organic or inorganic O-ring seals at the mating surface for leak tightness.</w:t>
      </w:r>
    </w:p>
    <w:p w14:paraId="0F3FC9DA" w14:textId="51B1BE46" w:rsidR="004350EC" w:rsidRDefault="00D24A12" w:rsidP="00C22103">
      <w:r>
        <w:t>Sever</w:t>
      </w:r>
      <w:r w:rsidR="00130F70">
        <w:t>al designs of EPAs are employed</w:t>
      </w:r>
      <w:r>
        <w:t xml:space="preserve"> in the nuclear industry but Modular and Canister type EPAs are </w:t>
      </w:r>
      <w:r w:rsidR="00192704">
        <w:t xml:space="preserve">the </w:t>
      </w:r>
      <w:r>
        <w:t xml:space="preserve">most widely used designs. </w:t>
      </w:r>
      <w:r w:rsidRPr="00A917E5">
        <w:rPr>
          <w:lang w:val="en-US"/>
        </w:rPr>
        <w:t>The modular design comprise</w:t>
      </w:r>
      <w:r w:rsidR="00774127" w:rsidRPr="00A917E5">
        <w:rPr>
          <w:lang w:val="en-US"/>
        </w:rPr>
        <w:t>s</w:t>
      </w:r>
      <w:r w:rsidRPr="00A917E5">
        <w:rPr>
          <w:lang w:val="en-US"/>
        </w:rPr>
        <w:t xml:space="preserve"> of individual </w:t>
      </w:r>
      <w:r w:rsidR="00162367">
        <w:rPr>
          <w:lang w:val="en-US"/>
        </w:rPr>
        <w:t xml:space="preserve">feedthrough </w:t>
      </w:r>
      <w:r w:rsidRPr="00A917E5">
        <w:rPr>
          <w:lang w:val="en-US"/>
        </w:rPr>
        <w:t>modules for passage of electrical conductors</w:t>
      </w:r>
      <w:r>
        <w:t xml:space="preserve">. </w:t>
      </w:r>
      <w:r w:rsidR="008B2C28">
        <w:t>The feedthrough modules house and protect the conductors.</w:t>
      </w:r>
      <w:r>
        <w:t xml:space="preserve"> Each module act</w:t>
      </w:r>
      <w:r w:rsidR="00192704">
        <w:t>s</w:t>
      </w:r>
      <w:r>
        <w:t xml:space="preserve"> as </w:t>
      </w:r>
      <w:r w:rsidR="00192704">
        <w:t xml:space="preserve">an </w:t>
      </w:r>
      <w:r>
        <w:t>individual penetration through the header plate and is sealed to avoid leakage from the containment atmosphere. The canister type EPAs consists of tubular steel canister formed by two end plates of which electrical conduct</w:t>
      </w:r>
      <w:r w:rsidR="00130F70">
        <w:t>ors pass through. The pass</w:t>
      </w:r>
      <w:r w:rsidR="00EC1F9D">
        <w:t xml:space="preserve"> through type</w:t>
      </w:r>
      <w:r w:rsidR="00666CC9">
        <w:t>s</w:t>
      </w:r>
      <w:r>
        <w:t xml:space="preserve"> </w:t>
      </w:r>
      <w:proofErr w:type="gramStart"/>
      <w:r>
        <w:t>are</w:t>
      </w:r>
      <w:proofErr w:type="gramEnd"/>
      <w:r>
        <w:t xml:space="preserve"> often sealed using metallic or ceramic seating for leak tightness but their use hinders the removal of individual conductors after installation</w:t>
      </w:r>
      <w:r w:rsidR="0050699A">
        <w:t>.</w:t>
      </w:r>
      <w:r>
        <w:t xml:space="preserve"> </w:t>
      </w:r>
    </w:p>
    <w:p w14:paraId="1D2F5F67" w14:textId="46972B08" w:rsidR="004350EC" w:rsidRPr="00A917E5" w:rsidRDefault="00D24A12" w:rsidP="00C22103">
      <w:pPr>
        <w:rPr>
          <w:lang w:val="en-US"/>
        </w:rPr>
      </w:pPr>
      <w:r>
        <w:t xml:space="preserve">Most EPAs are provided with </w:t>
      </w:r>
      <w:r w:rsidR="00192704">
        <w:t xml:space="preserve">a </w:t>
      </w:r>
      <w:r>
        <w:t xml:space="preserve">leakage monitoring system </w:t>
      </w:r>
      <w:r w:rsidR="00192704">
        <w:t xml:space="preserve">to </w:t>
      </w:r>
      <w:r>
        <w:t>monitor the inert gas atmosphere of these penetration</w:t>
      </w:r>
      <w:r w:rsidR="00D11A04">
        <w:t>s</w:t>
      </w:r>
      <w:r w:rsidR="00EC1F9D">
        <w:t xml:space="preserve"> for leakage</w:t>
      </w:r>
      <w:r>
        <w:t>. Any variation in gas pressure</w:t>
      </w:r>
      <w:r w:rsidR="00130F70">
        <w:t xml:space="preserve"> that is </w:t>
      </w:r>
      <w:r>
        <w:t>not attributed to ambient temperature changes indicate leakage and a possible breach of containment boundary. The inert gas</w:t>
      </w:r>
      <w:r w:rsidR="00256536">
        <w:t>,</w:t>
      </w:r>
      <w:r>
        <w:t xml:space="preserve"> apart from monitoring leakage also prevents any moisture within the penetration to avoid any deleterious effects like oxidation</w:t>
      </w:r>
      <w:r w:rsidR="00130F70">
        <w:t>,</w:t>
      </w:r>
      <w:r>
        <w:t xml:space="preserve"> leading to corrosion and degradation of insulation. </w:t>
      </w:r>
    </w:p>
    <w:p w14:paraId="68463727" w14:textId="208CFACB" w:rsidR="004350EC" w:rsidRDefault="00D24A12" w:rsidP="00C22103">
      <w:r>
        <w:t>EPAs mostly fail due to mechanical damage or thermal exposure</w:t>
      </w:r>
      <w:r w:rsidR="005115F9">
        <w:t xml:space="preserve">, </w:t>
      </w:r>
      <w:r w:rsidR="00736FE3">
        <w:t xml:space="preserve">while </w:t>
      </w:r>
      <w:r w:rsidR="005115F9">
        <w:t xml:space="preserve">the </w:t>
      </w:r>
      <w:r>
        <w:t xml:space="preserve">failure mode is </w:t>
      </w:r>
      <w:r w:rsidR="005115F9">
        <w:t xml:space="preserve">either </w:t>
      </w:r>
      <w:r>
        <w:t>the leakage</w:t>
      </w:r>
      <w:r w:rsidR="00576F88">
        <w:t xml:space="preserve"> of inert gas</w:t>
      </w:r>
      <w:r>
        <w:t xml:space="preserve"> from penetration module or assembly or </w:t>
      </w:r>
      <w:r w:rsidR="005115F9">
        <w:t xml:space="preserve">the damage of insulation, which often result in shorting </w:t>
      </w:r>
      <w:r w:rsidR="002917C2">
        <w:t xml:space="preserve">or grounding </w:t>
      </w:r>
      <w:r w:rsidR="005115F9">
        <w:t>of conductors</w:t>
      </w:r>
      <w:r>
        <w:t>. However,</w:t>
      </w:r>
      <w:r w:rsidR="005115F9">
        <w:t xml:space="preserve"> it is noted that</w:t>
      </w:r>
      <w:r>
        <w:t xml:space="preserve"> EPAs are very sturdy components with very few incidents of failure throughout the history of nuclear </w:t>
      </w:r>
      <w:r w:rsidR="005115F9">
        <w:t>power plants</w:t>
      </w:r>
      <w:r>
        <w:t xml:space="preserve"> given their population proportion [2].</w:t>
      </w:r>
    </w:p>
    <w:p w14:paraId="1D947F7C" w14:textId="0ECECD81" w:rsidR="00591611" w:rsidRDefault="00D24A12" w:rsidP="00C22103">
      <w:r>
        <w:t xml:space="preserve">Stressors that act on EPAs generally include </w:t>
      </w:r>
      <w:r w:rsidR="00576F88">
        <w:t>mechanical</w:t>
      </w:r>
      <w:r>
        <w:t xml:space="preserve">, </w:t>
      </w:r>
      <w:r w:rsidR="00576F88">
        <w:t>chemical</w:t>
      </w:r>
      <w:r>
        <w:t xml:space="preserve">, </w:t>
      </w:r>
      <w:r w:rsidR="00576F88">
        <w:t>electrochemical</w:t>
      </w:r>
      <w:r>
        <w:t xml:space="preserve">, </w:t>
      </w:r>
      <w:r w:rsidR="00576F88">
        <w:t>thermal</w:t>
      </w:r>
      <w:r>
        <w:t xml:space="preserve">, </w:t>
      </w:r>
      <w:r w:rsidR="00576F88">
        <w:lastRenderedPageBreak/>
        <w:t>electrical</w:t>
      </w:r>
      <w:r w:rsidR="00256536">
        <w:t xml:space="preserve"> effects</w:t>
      </w:r>
      <w:r>
        <w:t xml:space="preserve">, </w:t>
      </w:r>
      <w:r w:rsidR="00576F88">
        <w:t>moisture</w:t>
      </w:r>
      <w:r w:rsidR="002917C2">
        <w:t>,</w:t>
      </w:r>
      <w:r w:rsidR="00576F88">
        <w:t xml:space="preserve"> and</w:t>
      </w:r>
      <w:r>
        <w:t xml:space="preserve"> </w:t>
      </w:r>
      <w:r w:rsidR="00576F88">
        <w:t>radiations. Oxygen and its allotrope ozone,</w:t>
      </w:r>
      <w:r>
        <w:t xml:space="preserve"> humidity, dust and other forms of contaminants</w:t>
      </w:r>
      <w:r w:rsidR="00576F88">
        <w:t xml:space="preserve"> also act as stressors for EPAs; however, they</w:t>
      </w:r>
      <w:r>
        <w:t xml:space="preserve"> </w:t>
      </w:r>
      <w:r w:rsidR="00576F88">
        <w:t xml:space="preserve">do not </w:t>
      </w:r>
      <w:r>
        <w:t>produce any stress</w:t>
      </w:r>
      <w:r w:rsidR="00576F88">
        <w:t xml:space="preserve"> directly,</w:t>
      </w:r>
      <w:r>
        <w:t xml:space="preserve"> but augment the aggravating effects of </w:t>
      </w:r>
      <w:r w:rsidR="00576F88">
        <w:t>mechanical</w:t>
      </w:r>
      <w:r>
        <w:t xml:space="preserve">, </w:t>
      </w:r>
      <w:r w:rsidR="00576F88">
        <w:t>chemical</w:t>
      </w:r>
      <w:r>
        <w:t xml:space="preserve">, </w:t>
      </w:r>
      <w:r w:rsidR="00576F88">
        <w:t>electrochemical</w:t>
      </w:r>
      <w:r>
        <w:t xml:space="preserve">, </w:t>
      </w:r>
      <w:r w:rsidR="00576F88">
        <w:t>thermal</w:t>
      </w:r>
      <w:r>
        <w:t xml:space="preserve">, and </w:t>
      </w:r>
      <w:r w:rsidR="00576F88">
        <w:t xml:space="preserve">electrical </w:t>
      </w:r>
      <w:r>
        <w:t>stressors</w:t>
      </w:r>
      <w:r w:rsidR="001F6C0D">
        <w:t>,</w:t>
      </w:r>
      <w:r>
        <w:t xml:space="preserve"> resulting in accelerated deterioration.</w:t>
      </w:r>
    </w:p>
    <w:p w14:paraId="16AB557D" w14:textId="15AF0D44" w:rsidR="00D03221" w:rsidRDefault="00012FA0" w:rsidP="00C22103">
      <w:r w:rsidRPr="00F301EF">
        <w:t>Th</w:t>
      </w:r>
      <w:r w:rsidR="001D0948">
        <w:t>is</w:t>
      </w:r>
      <w:r w:rsidRPr="00F301EF">
        <w:t xml:space="preserve"> AMP deals with EPAs provided with </w:t>
      </w:r>
      <w:r w:rsidR="005E44BE" w:rsidRPr="00F301EF">
        <w:t xml:space="preserve">leakage monitoring system and </w:t>
      </w:r>
      <w:r w:rsidR="00D03221" w:rsidRPr="00F301EF">
        <w:t>include</w:t>
      </w:r>
      <w:r w:rsidR="005E44BE" w:rsidRPr="00F301EF">
        <w:t>s</w:t>
      </w:r>
      <w:r w:rsidR="00D03221" w:rsidRPr="00F301EF">
        <w:t xml:space="preserve"> all components of the penetration, with the exception of terminations (terminal blocks, connectors, splices etc.), terminal (junction) boxes and containment nozzles/ sleeves. The terminations’ insulation </w:t>
      </w:r>
      <w:proofErr w:type="gramStart"/>
      <w:r w:rsidR="00D03221" w:rsidRPr="00F301EF">
        <w:t>are</w:t>
      </w:r>
      <w:proofErr w:type="gramEnd"/>
      <w:r w:rsidR="00D03221" w:rsidRPr="00F301EF">
        <w:t xml:space="preserve"> covered separately in AMP201 and terminations’ mechanical connections are covered in AMP206. </w:t>
      </w:r>
      <w:proofErr w:type="gramStart"/>
      <w:r w:rsidR="00D03221" w:rsidRPr="00F301EF">
        <w:t>Whereas,</w:t>
      </w:r>
      <w:proofErr w:type="gramEnd"/>
      <w:r w:rsidR="00D03221" w:rsidRPr="00F301EF">
        <w:t xml:space="preserve"> containment nozzles/ sleeves are covered in AMP301.</w:t>
      </w:r>
    </w:p>
    <w:p w14:paraId="68BEB266" w14:textId="2EAE8B02" w:rsidR="004350EC" w:rsidRDefault="00736FE3" w:rsidP="00C22103">
      <w:r>
        <w:t>The t</w:t>
      </w:r>
      <w:r w:rsidR="00D24A12">
        <w:t xml:space="preserve">able below </w:t>
      </w:r>
      <w:r w:rsidR="001F6C0D">
        <w:t>summarizes significant</w:t>
      </w:r>
      <w:r w:rsidR="00D24A12">
        <w:t xml:space="preserve"> stressors </w:t>
      </w:r>
      <w:r w:rsidR="001F6C0D">
        <w:t>along with corresponding ag</w:t>
      </w:r>
      <w:r>
        <w:t>e</w:t>
      </w:r>
      <w:r w:rsidR="001F6C0D">
        <w:t>ing effect</w:t>
      </w:r>
      <w:r>
        <w:t>s</w:t>
      </w:r>
      <w:r w:rsidR="001F6C0D">
        <w:t xml:space="preserve"> </w:t>
      </w:r>
      <w:r w:rsidR="00D24A12">
        <w:t xml:space="preserve">and significant </w:t>
      </w:r>
      <w:r w:rsidR="000355B9">
        <w:t>potential failure modes</w:t>
      </w:r>
      <w:r w:rsidR="00D24A12">
        <w:t xml:space="preserve"> for EPAs.</w:t>
      </w:r>
      <w:r w:rsidR="006A607D">
        <w:t xml:space="preserve"> </w:t>
      </w:r>
    </w:p>
    <w:tbl>
      <w:tblPr>
        <w:tblW w:w="9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1843"/>
        <w:gridCol w:w="1843"/>
        <w:gridCol w:w="1843"/>
        <w:gridCol w:w="1843"/>
      </w:tblGrid>
      <w:tr w:rsidR="00050712" w14:paraId="5C793286" w14:textId="77777777" w:rsidTr="007242CE">
        <w:trPr>
          <w:trHeight w:val="529"/>
          <w:jc w:val="center"/>
        </w:trPr>
        <w:tc>
          <w:tcPr>
            <w:tcW w:w="1842" w:type="dxa"/>
            <w:vAlign w:val="center"/>
          </w:tcPr>
          <w:p w14:paraId="76CEEE15" w14:textId="77777777" w:rsidR="001F6C0D" w:rsidRDefault="001F6C0D" w:rsidP="007242CE">
            <w:pPr>
              <w:jc w:val="center"/>
              <w:rPr>
                <w:sz w:val="20"/>
                <w:szCs w:val="20"/>
              </w:rPr>
            </w:pPr>
            <w:r>
              <w:rPr>
                <w:b/>
                <w:color w:val="000000"/>
                <w:sz w:val="20"/>
                <w:szCs w:val="20"/>
              </w:rPr>
              <w:t>Component</w:t>
            </w:r>
          </w:p>
        </w:tc>
        <w:tc>
          <w:tcPr>
            <w:tcW w:w="1843" w:type="dxa"/>
            <w:vAlign w:val="center"/>
          </w:tcPr>
          <w:p w14:paraId="7B90A592" w14:textId="75F48E25" w:rsidR="001F6C0D" w:rsidRDefault="001F6C0D" w:rsidP="007242CE">
            <w:pPr>
              <w:jc w:val="center"/>
              <w:rPr>
                <w:sz w:val="20"/>
                <w:szCs w:val="20"/>
              </w:rPr>
            </w:pPr>
            <w:r>
              <w:rPr>
                <w:b/>
                <w:color w:val="000000"/>
                <w:sz w:val="20"/>
                <w:szCs w:val="20"/>
              </w:rPr>
              <w:t>Applicable</w:t>
            </w:r>
            <w:r w:rsidR="00736FE3">
              <w:rPr>
                <w:b/>
                <w:color w:val="000000"/>
                <w:sz w:val="20"/>
                <w:szCs w:val="20"/>
              </w:rPr>
              <w:t xml:space="preserve"> </w:t>
            </w:r>
            <w:r>
              <w:rPr>
                <w:b/>
                <w:color w:val="000000"/>
                <w:sz w:val="20"/>
                <w:szCs w:val="20"/>
              </w:rPr>
              <w:t>Stressors</w:t>
            </w:r>
          </w:p>
        </w:tc>
        <w:tc>
          <w:tcPr>
            <w:tcW w:w="1843" w:type="dxa"/>
          </w:tcPr>
          <w:p w14:paraId="75DCCCD2" w14:textId="454116B1" w:rsidR="000C7314" w:rsidRDefault="000C7314" w:rsidP="007242CE">
            <w:pPr>
              <w:jc w:val="center"/>
              <w:rPr>
                <w:b/>
                <w:color w:val="000000"/>
                <w:sz w:val="20"/>
                <w:szCs w:val="20"/>
              </w:rPr>
            </w:pPr>
            <w:r>
              <w:rPr>
                <w:b/>
                <w:color w:val="000000"/>
                <w:sz w:val="20"/>
                <w:szCs w:val="20"/>
              </w:rPr>
              <w:t>Degradation Mechanism</w:t>
            </w:r>
            <w:r w:rsidR="004B262C">
              <w:rPr>
                <w:b/>
                <w:color w:val="000000"/>
                <w:sz w:val="20"/>
                <w:szCs w:val="20"/>
              </w:rPr>
              <w:t>s</w:t>
            </w:r>
          </w:p>
        </w:tc>
        <w:tc>
          <w:tcPr>
            <w:tcW w:w="1843" w:type="dxa"/>
            <w:vAlign w:val="center"/>
          </w:tcPr>
          <w:p w14:paraId="0A1ACDD9" w14:textId="4E199A79" w:rsidR="001F6C0D" w:rsidRDefault="001F6C0D" w:rsidP="007242CE">
            <w:pPr>
              <w:jc w:val="center"/>
              <w:rPr>
                <w:sz w:val="20"/>
                <w:szCs w:val="20"/>
              </w:rPr>
            </w:pPr>
            <w:r>
              <w:rPr>
                <w:b/>
                <w:color w:val="000000"/>
                <w:sz w:val="20"/>
                <w:szCs w:val="20"/>
              </w:rPr>
              <w:t>Ag</w:t>
            </w:r>
            <w:r w:rsidR="00736FE3">
              <w:rPr>
                <w:b/>
                <w:color w:val="000000"/>
                <w:sz w:val="20"/>
                <w:szCs w:val="20"/>
              </w:rPr>
              <w:t>e</w:t>
            </w:r>
            <w:r>
              <w:rPr>
                <w:b/>
                <w:color w:val="000000"/>
                <w:sz w:val="20"/>
                <w:szCs w:val="20"/>
              </w:rPr>
              <w:t>ing</w:t>
            </w:r>
            <w:r w:rsidR="00736FE3">
              <w:rPr>
                <w:b/>
                <w:color w:val="000000"/>
                <w:sz w:val="20"/>
                <w:szCs w:val="20"/>
              </w:rPr>
              <w:t xml:space="preserve"> </w:t>
            </w:r>
            <w:r w:rsidR="00D64C10">
              <w:rPr>
                <w:b/>
                <w:color w:val="000000"/>
                <w:sz w:val="20"/>
                <w:szCs w:val="20"/>
              </w:rPr>
              <w:t>Effect</w:t>
            </w:r>
          </w:p>
        </w:tc>
        <w:tc>
          <w:tcPr>
            <w:tcW w:w="1843" w:type="dxa"/>
            <w:vAlign w:val="center"/>
          </w:tcPr>
          <w:p w14:paraId="4157B2F5" w14:textId="30D425AF" w:rsidR="001F6C0D" w:rsidRDefault="001F6C0D" w:rsidP="007242CE">
            <w:pPr>
              <w:jc w:val="center"/>
              <w:rPr>
                <w:sz w:val="20"/>
                <w:szCs w:val="20"/>
              </w:rPr>
            </w:pPr>
            <w:r>
              <w:rPr>
                <w:b/>
                <w:color w:val="000000"/>
                <w:sz w:val="20"/>
                <w:szCs w:val="20"/>
              </w:rPr>
              <w:t>Potential Failure</w:t>
            </w:r>
            <w:r w:rsidR="00736FE3">
              <w:rPr>
                <w:b/>
                <w:color w:val="000000"/>
                <w:sz w:val="20"/>
                <w:szCs w:val="20"/>
              </w:rPr>
              <w:t xml:space="preserve"> </w:t>
            </w:r>
            <w:r>
              <w:rPr>
                <w:b/>
                <w:color w:val="000000"/>
                <w:sz w:val="20"/>
                <w:szCs w:val="20"/>
              </w:rPr>
              <w:t xml:space="preserve">Modes </w:t>
            </w:r>
          </w:p>
        </w:tc>
      </w:tr>
      <w:tr w:rsidR="00ED444A" w14:paraId="07B1F633" w14:textId="77777777" w:rsidTr="007242CE">
        <w:trPr>
          <w:trHeight w:val="720"/>
          <w:jc w:val="center"/>
        </w:trPr>
        <w:tc>
          <w:tcPr>
            <w:tcW w:w="1842" w:type="dxa"/>
            <w:vMerge w:val="restart"/>
            <w:vAlign w:val="center"/>
          </w:tcPr>
          <w:p w14:paraId="3094307F" w14:textId="55B689E2" w:rsidR="00ED444A" w:rsidRDefault="00ED444A" w:rsidP="007242CE">
            <w:pPr>
              <w:jc w:val="left"/>
              <w:rPr>
                <w:sz w:val="20"/>
                <w:szCs w:val="20"/>
              </w:rPr>
            </w:pPr>
            <w:r>
              <w:rPr>
                <w:color w:val="000000"/>
                <w:sz w:val="20"/>
                <w:szCs w:val="20"/>
              </w:rPr>
              <w:t>Electrical leads</w:t>
            </w:r>
            <w:r>
              <w:rPr>
                <w:color w:val="000000"/>
                <w:sz w:val="20"/>
                <w:szCs w:val="20"/>
              </w:rPr>
              <w:br/>
              <w:t>(including conductor,</w:t>
            </w:r>
            <w:r>
              <w:rPr>
                <w:color w:val="000000"/>
                <w:sz w:val="20"/>
                <w:szCs w:val="20"/>
              </w:rPr>
              <w:br/>
              <w:t>insulation, jacketing,</w:t>
            </w:r>
            <w:r>
              <w:rPr>
                <w:color w:val="000000"/>
                <w:sz w:val="20"/>
                <w:szCs w:val="20"/>
              </w:rPr>
              <w:br/>
              <w:t>shielding and related</w:t>
            </w:r>
            <w:r>
              <w:rPr>
                <w:color w:val="000000"/>
                <w:sz w:val="20"/>
                <w:szCs w:val="20"/>
              </w:rPr>
              <w:br/>
              <w:t>components)</w:t>
            </w:r>
          </w:p>
        </w:tc>
        <w:tc>
          <w:tcPr>
            <w:tcW w:w="1843" w:type="dxa"/>
            <w:vAlign w:val="center"/>
          </w:tcPr>
          <w:p w14:paraId="40154E9B" w14:textId="77777777" w:rsidR="00ED444A" w:rsidRDefault="00ED444A" w:rsidP="007242CE">
            <w:pPr>
              <w:jc w:val="left"/>
              <w:rPr>
                <w:sz w:val="20"/>
                <w:szCs w:val="20"/>
              </w:rPr>
            </w:pPr>
            <w:r>
              <w:rPr>
                <w:color w:val="000000"/>
                <w:sz w:val="20"/>
                <w:szCs w:val="20"/>
              </w:rPr>
              <w:t>Heat, oxygen</w:t>
            </w:r>
          </w:p>
        </w:tc>
        <w:tc>
          <w:tcPr>
            <w:tcW w:w="1843" w:type="dxa"/>
            <w:vAlign w:val="center"/>
          </w:tcPr>
          <w:p w14:paraId="520A3A62" w14:textId="64BD9F7D" w:rsidR="00ED444A" w:rsidRPr="000C7314" w:rsidRDefault="00ED444A" w:rsidP="007242CE">
            <w:pPr>
              <w:jc w:val="left"/>
              <w:rPr>
                <w:color w:val="000000"/>
                <w:sz w:val="20"/>
                <w:szCs w:val="20"/>
              </w:rPr>
            </w:pPr>
            <w:r w:rsidRPr="000C7314">
              <w:rPr>
                <w:color w:val="000000"/>
                <w:sz w:val="20"/>
                <w:szCs w:val="20"/>
              </w:rPr>
              <w:t>Thermal/therm</w:t>
            </w:r>
            <w:r w:rsidR="00DE1F75">
              <w:rPr>
                <w:color w:val="000000"/>
                <w:sz w:val="20"/>
                <w:szCs w:val="20"/>
              </w:rPr>
              <w:t>o-</w:t>
            </w:r>
            <w:r w:rsidRPr="000C7314">
              <w:rPr>
                <w:color w:val="000000"/>
                <w:sz w:val="20"/>
                <w:szCs w:val="20"/>
              </w:rPr>
              <w:t>oxidative degradation of organics</w:t>
            </w:r>
          </w:p>
        </w:tc>
        <w:tc>
          <w:tcPr>
            <w:tcW w:w="1843" w:type="dxa"/>
            <w:vAlign w:val="center"/>
          </w:tcPr>
          <w:p w14:paraId="0D3CDF16" w14:textId="19F1F2B4" w:rsidR="00ED444A" w:rsidRDefault="00ED444A" w:rsidP="007242CE">
            <w:pPr>
              <w:jc w:val="left"/>
              <w:rPr>
                <w:sz w:val="20"/>
                <w:szCs w:val="20"/>
              </w:rPr>
            </w:pPr>
            <w:r>
              <w:rPr>
                <w:color w:val="000000"/>
                <w:sz w:val="20"/>
                <w:szCs w:val="20"/>
              </w:rPr>
              <w:t>Embrittlement, cracking,</w:t>
            </w:r>
            <w:r>
              <w:rPr>
                <w:sz w:val="20"/>
                <w:szCs w:val="20"/>
              </w:rPr>
              <w:t xml:space="preserve"> </w:t>
            </w:r>
            <w:r>
              <w:rPr>
                <w:color w:val="000000"/>
                <w:sz w:val="20"/>
                <w:szCs w:val="20"/>
              </w:rPr>
              <w:t>melting, change in colour, Reduced Insulation Resistance (IR)</w:t>
            </w:r>
            <w:r w:rsidR="00A213D4">
              <w:rPr>
                <w:color w:val="000000"/>
                <w:sz w:val="20"/>
                <w:szCs w:val="20"/>
              </w:rPr>
              <w:t xml:space="preserve"> or dielectric strength</w:t>
            </w:r>
          </w:p>
        </w:tc>
        <w:tc>
          <w:tcPr>
            <w:tcW w:w="1843" w:type="dxa"/>
            <w:vAlign w:val="center"/>
          </w:tcPr>
          <w:p w14:paraId="73470C5B" w14:textId="5488BA24" w:rsidR="00ED444A" w:rsidRDefault="00ED444A" w:rsidP="007242CE">
            <w:pPr>
              <w:jc w:val="left"/>
              <w:rPr>
                <w:sz w:val="20"/>
                <w:szCs w:val="20"/>
              </w:rPr>
            </w:pPr>
            <w:r>
              <w:rPr>
                <w:color w:val="000000"/>
                <w:sz w:val="20"/>
                <w:szCs w:val="20"/>
              </w:rPr>
              <w:t>Loss of electrical function</w:t>
            </w:r>
          </w:p>
        </w:tc>
      </w:tr>
      <w:tr w:rsidR="00ED444A" w14:paraId="5FAE82CD" w14:textId="77777777" w:rsidTr="007242CE">
        <w:trPr>
          <w:trHeight w:val="558"/>
          <w:jc w:val="center"/>
        </w:trPr>
        <w:tc>
          <w:tcPr>
            <w:tcW w:w="1842" w:type="dxa"/>
            <w:vMerge/>
            <w:vAlign w:val="center"/>
          </w:tcPr>
          <w:p w14:paraId="513EAECF" w14:textId="1A7CDB01" w:rsidR="00ED444A" w:rsidRDefault="00ED444A" w:rsidP="007242CE">
            <w:pPr>
              <w:pBdr>
                <w:top w:val="nil"/>
                <w:left w:val="nil"/>
                <w:bottom w:val="nil"/>
                <w:right w:val="nil"/>
                <w:between w:val="nil"/>
              </w:pBdr>
              <w:jc w:val="left"/>
              <w:rPr>
                <w:sz w:val="20"/>
                <w:szCs w:val="20"/>
              </w:rPr>
            </w:pPr>
          </w:p>
        </w:tc>
        <w:tc>
          <w:tcPr>
            <w:tcW w:w="1843" w:type="dxa"/>
            <w:vAlign w:val="center"/>
          </w:tcPr>
          <w:p w14:paraId="6CC52273" w14:textId="77777777" w:rsidR="00ED444A" w:rsidRDefault="00ED444A" w:rsidP="007242CE">
            <w:pPr>
              <w:jc w:val="left"/>
              <w:rPr>
                <w:sz w:val="20"/>
                <w:szCs w:val="20"/>
              </w:rPr>
            </w:pPr>
            <w:r>
              <w:rPr>
                <w:color w:val="000000"/>
                <w:sz w:val="20"/>
                <w:szCs w:val="20"/>
              </w:rPr>
              <w:t>Radiation,</w:t>
            </w:r>
            <w:r>
              <w:rPr>
                <w:color w:val="000000"/>
                <w:sz w:val="20"/>
                <w:szCs w:val="20"/>
              </w:rPr>
              <w:br/>
              <w:t>oxygen</w:t>
            </w:r>
          </w:p>
        </w:tc>
        <w:tc>
          <w:tcPr>
            <w:tcW w:w="1843" w:type="dxa"/>
            <w:vAlign w:val="center"/>
          </w:tcPr>
          <w:p w14:paraId="48BB1F4C" w14:textId="46D24855" w:rsidR="00ED444A" w:rsidRPr="005E17C4" w:rsidRDefault="00ED444A" w:rsidP="007242CE">
            <w:pPr>
              <w:jc w:val="left"/>
              <w:rPr>
                <w:color w:val="000000"/>
                <w:sz w:val="20"/>
                <w:szCs w:val="20"/>
              </w:rPr>
            </w:pPr>
            <w:r w:rsidRPr="005E17C4">
              <w:rPr>
                <w:color w:val="000000"/>
                <w:sz w:val="20"/>
                <w:szCs w:val="20"/>
              </w:rPr>
              <w:t>Radiolysis of organics; radiation</w:t>
            </w:r>
            <w:r>
              <w:rPr>
                <w:color w:val="000000"/>
                <w:sz w:val="20"/>
                <w:szCs w:val="20"/>
              </w:rPr>
              <w:t xml:space="preserve"> induced</w:t>
            </w:r>
            <w:r w:rsidRPr="005E17C4">
              <w:rPr>
                <w:color w:val="000000"/>
                <w:sz w:val="20"/>
                <w:szCs w:val="20"/>
              </w:rPr>
              <w:t xml:space="preserve"> oxidation</w:t>
            </w:r>
          </w:p>
        </w:tc>
        <w:tc>
          <w:tcPr>
            <w:tcW w:w="1843" w:type="dxa"/>
            <w:vAlign w:val="center"/>
          </w:tcPr>
          <w:p w14:paraId="3CCC7E3B" w14:textId="6AF9BAB6" w:rsidR="00ED444A" w:rsidRDefault="00ED444A" w:rsidP="007242CE">
            <w:pPr>
              <w:jc w:val="left"/>
              <w:rPr>
                <w:sz w:val="20"/>
                <w:szCs w:val="20"/>
              </w:rPr>
            </w:pPr>
            <w:r>
              <w:rPr>
                <w:color w:val="000000"/>
                <w:sz w:val="20"/>
                <w:szCs w:val="20"/>
              </w:rPr>
              <w:t>Embrittlement, cracking,</w:t>
            </w:r>
            <w:r>
              <w:rPr>
                <w:color w:val="000000"/>
                <w:sz w:val="20"/>
                <w:szCs w:val="20"/>
              </w:rPr>
              <w:br/>
              <w:t>change in colour, change in dimension, reduced IR</w:t>
            </w:r>
            <w:r w:rsidR="00A213D4">
              <w:rPr>
                <w:color w:val="000000"/>
                <w:sz w:val="20"/>
                <w:szCs w:val="20"/>
              </w:rPr>
              <w:t xml:space="preserve"> or dielectric strength</w:t>
            </w:r>
          </w:p>
        </w:tc>
        <w:tc>
          <w:tcPr>
            <w:tcW w:w="1843" w:type="dxa"/>
            <w:vAlign w:val="center"/>
          </w:tcPr>
          <w:p w14:paraId="0C1368F7" w14:textId="55C726A3" w:rsidR="00ED444A" w:rsidRDefault="00ED444A" w:rsidP="007242CE">
            <w:pPr>
              <w:jc w:val="left"/>
              <w:rPr>
                <w:sz w:val="20"/>
                <w:szCs w:val="20"/>
              </w:rPr>
            </w:pPr>
            <w:r>
              <w:rPr>
                <w:color w:val="000000"/>
                <w:sz w:val="20"/>
                <w:szCs w:val="20"/>
              </w:rPr>
              <w:t>Loss of electrical function</w:t>
            </w:r>
          </w:p>
        </w:tc>
      </w:tr>
      <w:tr w:rsidR="00ED444A" w14:paraId="31A86BB5" w14:textId="77777777" w:rsidTr="007242CE">
        <w:trPr>
          <w:trHeight w:val="544"/>
          <w:jc w:val="center"/>
        </w:trPr>
        <w:tc>
          <w:tcPr>
            <w:tcW w:w="1842" w:type="dxa"/>
            <w:vMerge/>
            <w:vAlign w:val="center"/>
          </w:tcPr>
          <w:p w14:paraId="44DCDFB8" w14:textId="77777777" w:rsidR="00ED444A" w:rsidRDefault="00ED444A" w:rsidP="007242CE">
            <w:pPr>
              <w:pBdr>
                <w:top w:val="nil"/>
                <w:left w:val="nil"/>
                <w:bottom w:val="nil"/>
                <w:right w:val="nil"/>
                <w:between w:val="nil"/>
              </w:pBdr>
              <w:jc w:val="left"/>
              <w:rPr>
                <w:sz w:val="20"/>
                <w:szCs w:val="20"/>
              </w:rPr>
            </w:pPr>
          </w:p>
        </w:tc>
        <w:tc>
          <w:tcPr>
            <w:tcW w:w="1843" w:type="dxa"/>
            <w:vAlign w:val="center"/>
          </w:tcPr>
          <w:p w14:paraId="687F693D" w14:textId="781929BE" w:rsidR="00ED444A" w:rsidRDefault="00ED444A" w:rsidP="007242CE">
            <w:pPr>
              <w:jc w:val="left"/>
              <w:rPr>
                <w:sz w:val="20"/>
                <w:szCs w:val="20"/>
              </w:rPr>
            </w:pPr>
            <w:r>
              <w:rPr>
                <w:color w:val="000000"/>
                <w:sz w:val="20"/>
                <w:szCs w:val="20"/>
              </w:rPr>
              <w:t>Electrical transients</w:t>
            </w:r>
          </w:p>
        </w:tc>
        <w:tc>
          <w:tcPr>
            <w:tcW w:w="1843" w:type="dxa"/>
            <w:vAlign w:val="center"/>
          </w:tcPr>
          <w:p w14:paraId="6FC8366D" w14:textId="23C89E7F" w:rsidR="00ED444A" w:rsidRPr="005E17C4" w:rsidRDefault="00ED444A" w:rsidP="007242CE">
            <w:pPr>
              <w:jc w:val="left"/>
              <w:rPr>
                <w:color w:val="000000"/>
                <w:sz w:val="20"/>
                <w:szCs w:val="20"/>
              </w:rPr>
            </w:pPr>
            <w:r w:rsidRPr="005E17C4">
              <w:rPr>
                <w:color w:val="000000"/>
                <w:sz w:val="20"/>
                <w:szCs w:val="20"/>
              </w:rPr>
              <w:t>Voltage-induced degradation/electrical treeing</w:t>
            </w:r>
          </w:p>
        </w:tc>
        <w:tc>
          <w:tcPr>
            <w:tcW w:w="1843" w:type="dxa"/>
            <w:vAlign w:val="center"/>
          </w:tcPr>
          <w:p w14:paraId="2A40DDAE" w14:textId="13E5A629" w:rsidR="00ED444A" w:rsidRDefault="00ED444A" w:rsidP="007242CE">
            <w:pPr>
              <w:jc w:val="left"/>
              <w:rPr>
                <w:sz w:val="20"/>
                <w:szCs w:val="20"/>
              </w:rPr>
            </w:pPr>
            <w:r>
              <w:rPr>
                <w:color w:val="000000"/>
                <w:sz w:val="20"/>
                <w:szCs w:val="20"/>
              </w:rPr>
              <w:t>Reduced IR</w:t>
            </w:r>
            <w:r w:rsidR="00A213D4">
              <w:rPr>
                <w:color w:val="000000"/>
                <w:sz w:val="20"/>
                <w:szCs w:val="20"/>
              </w:rPr>
              <w:t xml:space="preserve"> or dielectric strength</w:t>
            </w:r>
          </w:p>
        </w:tc>
        <w:tc>
          <w:tcPr>
            <w:tcW w:w="1843" w:type="dxa"/>
            <w:vAlign w:val="center"/>
          </w:tcPr>
          <w:p w14:paraId="158530A8" w14:textId="419E0A13" w:rsidR="00ED444A" w:rsidRDefault="00ED444A" w:rsidP="007242CE">
            <w:pPr>
              <w:jc w:val="left"/>
              <w:rPr>
                <w:sz w:val="20"/>
                <w:szCs w:val="20"/>
              </w:rPr>
            </w:pPr>
            <w:r>
              <w:rPr>
                <w:color w:val="000000"/>
                <w:sz w:val="20"/>
                <w:szCs w:val="20"/>
              </w:rPr>
              <w:t>Loss of electrical function</w:t>
            </w:r>
          </w:p>
        </w:tc>
      </w:tr>
      <w:tr w:rsidR="00ED444A" w14:paraId="366B1201" w14:textId="77777777" w:rsidTr="007242CE">
        <w:trPr>
          <w:trHeight w:val="1088"/>
          <w:jc w:val="center"/>
        </w:trPr>
        <w:tc>
          <w:tcPr>
            <w:tcW w:w="1842" w:type="dxa"/>
            <w:vMerge/>
            <w:vAlign w:val="center"/>
          </w:tcPr>
          <w:p w14:paraId="3C5DECF0" w14:textId="77777777" w:rsidR="00ED444A" w:rsidRDefault="00ED444A" w:rsidP="007242CE">
            <w:pPr>
              <w:pBdr>
                <w:top w:val="nil"/>
                <w:left w:val="nil"/>
                <w:bottom w:val="nil"/>
                <w:right w:val="nil"/>
                <w:between w:val="nil"/>
              </w:pBdr>
              <w:jc w:val="left"/>
              <w:rPr>
                <w:sz w:val="20"/>
                <w:szCs w:val="20"/>
              </w:rPr>
            </w:pPr>
          </w:p>
        </w:tc>
        <w:tc>
          <w:tcPr>
            <w:tcW w:w="1843" w:type="dxa"/>
            <w:vAlign w:val="center"/>
          </w:tcPr>
          <w:p w14:paraId="7A578F32" w14:textId="77777777" w:rsidR="00ED444A" w:rsidRDefault="00ED444A" w:rsidP="007242CE">
            <w:pPr>
              <w:jc w:val="left"/>
              <w:rPr>
                <w:sz w:val="20"/>
                <w:szCs w:val="20"/>
              </w:rPr>
            </w:pPr>
            <w:r>
              <w:rPr>
                <w:color w:val="000000"/>
                <w:sz w:val="20"/>
                <w:szCs w:val="20"/>
              </w:rPr>
              <w:t>Voltage,</w:t>
            </w:r>
            <w:r>
              <w:rPr>
                <w:color w:val="000000"/>
                <w:sz w:val="20"/>
                <w:szCs w:val="20"/>
              </w:rPr>
              <w:br/>
              <w:t>moisture,</w:t>
            </w:r>
            <w:r>
              <w:rPr>
                <w:color w:val="000000"/>
                <w:sz w:val="20"/>
                <w:szCs w:val="20"/>
              </w:rPr>
              <w:br/>
              <w:t>contaminants</w:t>
            </w:r>
          </w:p>
        </w:tc>
        <w:tc>
          <w:tcPr>
            <w:tcW w:w="1843" w:type="dxa"/>
            <w:vAlign w:val="center"/>
          </w:tcPr>
          <w:p w14:paraId="2CBE5A04" w14:textId="43D5EAB2" w:rsidR="00ED444A" w:rsidRPr="005E17C4" w:rsidRDefault="00ED444A" w:rsidP="007242CE">
            <w:pPr>
              <w:jc w:val="left"/>
              <w:rPr>
                <w:color w:val="000000"/>
                <w:sz w:val="20"/>
                <w:szCs w:val="20"/>
              </w:rPr>
            </w:pPr>
            <w:r w:rsidRPr="005E17C4">
              <w:rPr>
                <w:color w:val="000000"/>
                <w:sz w:val="20"/>
                <w:szCs w:val="20"/>
              </w:rPr>
              <w:t>Surface tracking</w:t>
            </w:r>
          </w:p>
        </w:tc>
        <w:tc>
          <w:tcPr>
            <w:tcW w:w="1843" w:type="dxa"/>
            <w:vAlign w:val="center"/>
          </w:tcPr>
          <w:p w14:paraId="60E37146" w14:textId="458CD1E5" w:rsidR="00ED444A" w:rsidRDefault="00ED444A" w:rsidP="007242CE">
            <w:pPr>
              <w:jc w:val="left"/>
              <w:rPr>
                <w:sz w:val="20"/>
                <w:szCs w:val="20"/>
              </w:rPr>
            </w:pPr>
            <w:r>
              <w:rPr>
                <w:color w:val="000000"/>
                <w:sz w:val="20"/>
                <w:szCs w:val="20"/>
              </w:rPr>
              <w:t>Change in colour,</w:t>
            </w:r>
            <w:r>
              <w:rPr>
                <w:color w:val="000000"/>
                <w:sz w:val="20"/>
                <w:szCs w:val="20"/>
              </w:rPr>
              <w:br/>
              <w:t>reduced IR</w:t>
            </w:r>
            <w:r w:rsidR="00A213D4">
              <w:rPr>
                <w:color w:val="000000"/>
                <w:sz w:val="20"/>
                <w:szCs w:val="20"/>
              </w:rPr>
              <w:t xml:space="preserve"> or dielectric strength</w:t>
            </w:r>
          </w:p>
        </w:tc>
        <w:tc>
          <w:tcPr>
            <w:tcW w:w="1843" w:type="dxa"/>
            <w:vAlign w:val="center"/>
          </w:tcPr>
          <w:p w14:paraId="107D6A7E" w14:textId="69F48624" w:rsidR="00ED444A" w:rsidRDefault="00ED444A" w:rsidP="007242CE">
            <w:pPr>
              <w:jc w:val="left"/>
              <w:rPr>
                <w:sz w:val="20"/>
                <w:szCs w:val="20"/>
              </w:rPr>
            </w:pPr>
            <w:r>
              <w:rPr>
                <w:color w:val="000000"/>
                <w:sz w:val="20"/>
                <w:szCs w:val="20"/>
              </w:rPr>
              <w:t>Loss of electrical function</w:t>
            </w:r>
          </w:p>
        </w:tc>
      </w:tr>
      <w:tr w:rsidR="00ED444A" w14:paraId="103909EB" w14:textId="77777777" w:rsidTr="007242CE">
        <w:trPr>
          <w:trHeight w:val="1088"/>
          <w:jc w:val="center"/>
        </w:trPr>
        <w:tc>
          <w:tcPr>
            <w:tcW w:w="1842" w:type="dxa"/>
            <w:vMerge/>
            <w:vAlign w:val="center"/>
          </w:tcPr>
          <w:p w14:paraId="45B3A595" w14:textId="77777777" w:rsidR="00ED444A" w:rsidRDefault="00ED444A" w:rsidP="007242CE">
            <w:pPr>
              <w:pBdr>
                <w:top w:val="nil"/>
                <w:left w:val="nil"/>
                <w:bottom w:val="nil"/>
                <w:right w:val="nil"/>
                <w:between w:val="nil"/>
              </w:pBdr>
              <w:jc w:val="left"/>
              <w:rPr>
                <w:sz w:val="20"/>
                <w:szCs w:val="20"/>
              </w:rPr>
            </w:pPr>
          </w:p>
        </w:tc>
        <w:tc>
          <w:tcPr>
            <w:tcW w:w="1843" w:type="dxa"/>
            <w:vAlign w:val="center"/>
          </w:tcPr>
          <w:p w14:paraId="17E4208B" w14:textId="79577052" w:rsidR="00ED444A" w:rsidRDefault="00ED444A" w:rsidP="007242CE">
            <w:pPr>
              <w:jc w:val="left"/>
              <w:rPr>
                <w:color w:val="000000"/>
                <w:sz w:val="20"/>
                <w:szCs w:val="20"/>
              </w:rPr>
            </w:pPr>
            <w:r>
              <w:rPr>
                <w:color w:val="000000"/>
                <w:sz w:val="20"/>
                <w:szCs w:val="20"/>
              </w:rPr>
              <w:t>External Mechanical Stresses</w:t>
            </w:r>
            <w:r w:rsidR="00686BDE">
              <w:rPr>
                <w:color w:val="000000"/>
                <w:sz w:val="20"/>
                <w:szCs w:val="20"/>
              </w:rPr>
              <w:t xml:space="preserve"> [4]</w:t>
            </w:r>
          </w:p>
        </w:tc>
        <w:tc>
          <w:tcPr>
            <w:tcW w:w="1843" w:type="dxa"/>
            <w:vAlign w:val="center"/>
          </w:tcPr>
          <w:p w14:paraId="25C13F0D" w14:textId="616B298A" w:rsidR="00ED444A" w:rsidRPr="005E17C4" w:rsidRDefault="007873E4" w:rsidP="007242CE">
            <w:pPr>
              <w:jc w:val="left"/>
              <w:rPr>
                <w:color w:val="000000"/>
                <w:sz w:val="20"/>
                <w:szCs w:val="20"/>
              </w:rPr>
            </w:pPr>
            <w:r>
              <w:rPr>
                <w:color w:val="000000"/>
                <w:sz w:val="20"/>
                <w:szCs w:val="20"/>
              </w:rPr>
              <w:t xml:space="preserve">Abrasion, cutting or </w:t>
            </w:r>
            <w:r w:rsidR="00ED444A">
              <w:rPr>
                <w:color w:val="000000"/>
                <w:sz w:val="20"/>
                <w:szCs w:val="20"/>
              </w:rPr>
              <w:t>nicking</w:t>
            </w:r>
            <w:r w:rsidR="0029062E">
              <w:rPr>
                <w:color w:val="000000"/>
                <w:sz w:val="20"/>
                <w:szCs w:val="20"/>
              </w:rPr>
              <w:t xml:space="preserve"> </w:t>
            </w:r>
            <w:r w:rsidR="00A62D75">
              <w:rPr>
                <w:color w:val="000000"/>
                <w:sz w:val="20"/>
                <w:szCs w:val="20"/>
              </w:rPr>
              <w:t>of insulation</w:t>
            </w:r>
          </w:p>
        </w:tc>
        <w:tc>
          <w:tcPr>
            <w:tcW w:w="1843" w:type="dxa"/>
            <w:vAlign w:val="center"/>
          </w:tcPr>
          <w:p w14:paraId="019CA54D" w14:textId="7BA685A1" w:rsidR="00ED444A" w:rsidRDefault="007873E4" w:rsidP="007242CE">
            <w:pPr>
              <w:jc w:val="left"/>
              <w:rPr>
                <w:color w:val="000000"/>
                <w:sz w:val="20"/>
                <w:szCs w:val="20"/>
              </w:rPr>
            </w:pPr>
            <w:r>
              <w:rPr>
                <w:color w:val="000000"/>
                <w:sz w:val="20"/>
                <w:szCs w:val="20"/>
              </w:rPr>
              <w:t>Reduced IR</w:t>
            </w:r>
            <w:r w:rsidR="00A213D4">
              <w:rPr>
                <w:color w:val="000000"/>
                <w:sz w:val="20"/>
                <w:szCs w:val="20"/>
              </w:rPr>
              <w:t xml:space="preserve"> or dielectric strength</w:t>
            </w:r>
          </w:p>
        </w:tc>
        <w:tc>
          <w:tcPr>
            <w:tcW w:w="1843" w:type="dxa"/>
            <w:vAlign w:val="center"/>
          </w:tcPr>
          <w:p w14:paraId="717E2AB3" w14:textId="43ECF38A" w:rsidR="00ED444A" w:rsidRDefault="00A62D75" w:rsidP="007242CE">
            <w:pPr>
              <w:jc w:val="left"/>
              <w:rPr>
                <w:color w:val="000000"/>
                <w:sz w:val="20"/>
                <w:szCs w:val="20"/>
              </w:rPr>
            </w:pPr>
            <w:r>
              <w:rPr>
                <w:color w:val="000000"/>
                <w:sz w:val="20"/>
                <w:szCs w:val="20"/>
              </w:rPr>
              <w:t>Loss of electrical function</w:t>
            </w:r>
          </w:p>
        </w:tc>
      </w:tr>
      <w:tr w:rsidR="0074524D" w14:paraId="4D79BCA3" w14:textId="77777777" w:rsidTr="007242CE">
        <w:trPr>
          <w:trHeight w:val="896"/>
          <w:jc w:val="center"/>
        </w:trPr>
        <w:tc>
          <w:tcPr>
            <w:tcW w:w="1842" w:type="dxa"/>
            <w:vMerge w:val="restart"/>
            <w:vAlign w:val="center"/>
          </w:tcPr>
          <w:p w14:paraId="2EDB8DFA" w14:textId="30ED7F4C" w:rsidR="0074524D" w:rsidRDefault="0074524D" w:rsidP="007242CE">
            <w:pPr>
              <w:jc w:val="left"/>
              <w:rPr>
                <w:sz w:val="20"/>
                <w:szCs w:val="20"/>
              </w:rPr>
            </w:pPr>
            <w:r>
              <w:rPr>
                <w:color w:val="000000"/>
                <w:sz w:val="20"/>
                <w:szCs w:val="20"/>
              </w:rPr>
              <w:t>Organic sealing components and compounds</w:t>
            </w:r>
          </w:p>
        </w:tc>
        <w:tc>
          <w:tcPr>
            <w:tcW w:w="1843" w:type="dxa"/>
            <w:vAlign w:val="center"/>
          </w:tcPr>
          <w:p w14:paraId="37E28564" w14:textId="6F03A98D" w:rsidR="0074524D" w:rsidRDefault="0074524D" w:rsidP="007242CE">
            <w:pPr>
              <w:jc w:val="left"/>
              <w:rPr>
                <w:sz w:val="20"/>
                <w:szCs w:val="20"/>
              </w:rPr>
            </w:pPr>
            <w:r>
              <w:rPr>
                <w:color w:val="000000"/>
                <w:sz w:val="20"/>
                <w:szCs w:val="20"/>
              </w:rPr>
              <w:t>Heat/ radiation,</w:t>
            </w:r>
            <w:r>
              <w:rPr>
                <w:color w:val="000000"/>
                <w:sz w:val="20"/>
                <w:szCs w:val="20"/>
              </w:rPr>
              <w:br/>
              <w:t>oxygen, compressive stress</w:t>
            </w:r>
          </w:p>
        </w:tc>
        <w:tc>
          <w:tcPr>
            <w:tcW w:w="1843" w:type="dxa"/>
            <w:vAlign w:val="center"/>
          </w:tcPr>
          <w:p w14:paraId="3AF12294" w14:textId="63A58080" w:rsidR="0074524D" w:rsidRPr="005E17C4" w:rsidRDefault="0074524D" w:rsidP="007242CE">
            <w:pPr>
              <w:jc w:val="left"/>
              <w:rPr>
                <w:color w:val="000000"/>
                <w:sz w:val="20"/>
                <w:szCs w:val="20"/>
              </w:rPr>
            </w:pPr>
            <w:r w:rsidRPr="005E17C4">
              <w:rPr>
                <w:color w:val="000000"/>
                <w:sz w:val="20"/>
                <w:szCs w:val="20"/>
              </w:rPr>
              <w:t>Compression set and Volumetric</w:t>
            </w:r>
            <w:r>
              <w:rPr>
                <w:color w:val="000000"/>
                <w:sz w:val="20"/>
                <w:szCs w:val="20"/>
              </w:rPr>
              <w:t xml:space="preserve"> </w:t>
            </w:r>
            <w:r w:rsidRPr="005E17C4">
              <w:rPr>
                <w:color w:val="000000"/>
                <w:sz w:val="20"/>
                <w:szCs w:val="20"/>
              </w:rPr>
              <w:t>changes</w:t>
            </w:r>
          </w:p>
        </w:tc>
        <w:tc>
          <w:tcPr>
            <w:tcW w:w="1843" w:type="dxa"/>
            <w:vAlign w:val="center"/>
          </w:tcPr>
          <w:p w14:paraId="6ABDD3CC" w14:textId="45FB3EEF" w:rsidR="0074524D" w:rsidRDefault="0074524D" w:rsidP="007242CE">
            <w:pPr>
              <w:jc w:val="left"/>
              <w:rPr>
                <w:sz w:val="20"/>
                <w:szCs w:val="20"/>
              </w:rPr>
            </w:pPr>
            <w:r>
              <w:rPr>
                <w:color w:val="000000"/>
                <w:sz w:val="20"/>
                <w:szCs w:val="20"/>
              </w:rPr>
              <w:t>Change in dimension</w:t>
            </w:r>
          </w:p>
        </w:tc>
        <w:tc>
          <w:tcPr>
            <w:tcW w:w="1843" w:type="dxa"/>
            <w:vAlign w:val="center"/>
          </w:tcPr>
          <w:p w14:paraId="0F731859" w14:textId="5EA91C1E" w:rsidR="0074524D" w:rsidRDefault="0074524D" w:rsidP="007242CE">
            <w:pPr>
              <w:jc w:val="left"/>
              <w:rPr>
                <w:sz w:val="20"/>
                <w:szCs w:val="20"/>
              </w:rPr>
            </w:pPr>
            <w:r>
              <w:rPr>
                <w:color w:val="000000"/>
                <w:sz w:val="20"/>
                <w:szCs w:val="20"/>
              </w:rPr>
              <w:t>Loss of sealing function</w:t>
            </w:r>
          </w:p>
        </w:tc>
      </w:tr>
      <w:tr w:rsidR="0074524D" w14:paraId="1068C4B2" w14:textId="77777777" w:rsidTr="007242CE">
        <w:trPr>
          <w:trHeight w:val="735"/>
          <w:jc w:val="center"/>
        </w:trPr>
        <w:tc>
          <w:tcPr>
            <w:tcW w:w="1842" w:type="dxa"/>
            <w:vMerge/>
            <w:vAlign w:val="center"/>
          </w:tcPr>
          <w:p w14:paraId="52469CCB" w14:textId="77777777" w:rsidR="0074524D" w:rsidRDefault="0074524D" w:rsidP="007242CE">
            <w:pPr>
              <w:pBdr>
                <w:top w:val="nil"/>
                <w:left w:val="nil"/>
                <w:bottom w:val="nil"/>
                <w:right w:val="nil"/>
                <w:between w:val="nil"/>
              </w:pBdr>
              <w:jc w:val="left"/>
              <w:rPr>
                <w:sz w:val="20"/>
                <w:szCs w:val="20"/>
              </w:rPr>
            </w:pPr>
          </w:p>
        </w:tc>
        <w:tc>
          <w:tcPr>
            <w:tcW w:w="1843" w:type="dxa"/>
            <w:vAlign w:val="center"/>
          </w:tcPr>
          <w:p w14:paraId="79FA00F1" w14:textId="77777777" w:rsidR="0074524D" w:rsidRDefault="0074524D" w:rsidP="007242CE">
            <w:pPr>
              <w:jc w:val="left"/>
              <w:rPr>
                <w:sz w:val="20"/>
                <w:szCs w:val="20"/>
              </w:rPr>
            </w:pPr>
            <w:r>
              <w:rPr>
                <w:color w:val="000000"/>
                <w:sz w:val="20"/>
                <w:szCs w:val="20"/>
              </w:rPr>
              <w:t>Heat, oxygen</w:t>
            </w:r>
          </w:p>
        </w:tc>
        <w:tc>
          <w:tcPr>
            <w:tcW w:w="1843" w:type="dxa"/>
            <w:vAlign w:val="center"/>
          </w:tcPr>
          <w:p w14:paraId="540D97B9" w14:textId="736B5527" w:rsidR="0074524D" w:rsidRPr="005E17C4" w:rsidRDefault="0074524D" w:rsidP="007242CE">
            <w:pPr>
              <w:jc w:val="left"/>
              <w:rPr>
                <w:color w:val="000000"/>
                <w:sz w:val="20"/>
                <w:szCs w:val="20"/>
              </w:rPr>
            </w:pPr>
            <w:r w:rsidRPr="005E17C4">
              <w:rPr>
                <w:color w:val="000000"/>
                <w:sz w:val="20"/>
                <w:szCs w:val="20"/>
              </w:rPr>
              <w:t>Thermal/thermo</w:t>
            </w:r>
            <w:r w:rsidR="00DE1F75">
              <w:rPr>
                <w:color w:val="000000"/>
                <w:sz w:val="20"/>
                <w:szCs w:val="20"/>
              </w:rPr>
              <w:t>-o</w:t>
            </w:r>
            <w:r w:rsidRPr="005E17C4">
              <w:rPr>
                <w:color w:val="000000"/>
                <w:sz w:val="20"/>
                <w:szCs w:val="20"/>
              </w:rPr>
              <w:t>xidative</w:t>
            </w:r>
            <w:r>
              <w:rPr>
                <w:color w:val="000000"/>
                <w:sz w:val="20"/>
                <w:szCs w:val="20"/>
              </w:rPr>
              <w:t xml:space="preserve"> </w:t>
            </w:r>
            <w:r w:rsidRPr="005E17C4">
              <w:rPr>
                <w:color w:val="000000"/>
                <w:sz w:val="20"/>
                <w:szCs w:val="20"/>
              </w:rPr>
              <w:t>degradation of organic</w:t>
            </w:r>
            <w:r>
              <w:rPr>
                <w:color w:val="000000"/>
                <w:sz w:val="20"/>
                <w:szCs w:val="20"/>
              </w:rPr>
              <w:t>s</w:t>
            </w:r>
          </w:p>
        </w:tc>
        <w:tc>
          <w:tcPr>
            <w:tcW w:w="1843" w:type="dxa"/>
            <w:vAlign w:val="center"/>
          </w:tcPr>
          <w:p w14:paraId="1DBBC550" w14:textId="7A56AEB7" w:rsidR="0074524D" w:rsidRDefault="0074524D" w:rsidP="007242CE">
            <w:pPr>
              <w:jc w:val="left"/>
              <w:rPr>
                <w:sz w:val="20"/>
                <w:szCs w:val="20"/>
              </w:rPr>
            </w:pPr>
            <w:r>
              <w:rPr>
                <w:color w:val="000000"/>
                <w:sz w:val="20"/>
                <w:szCs w:val="20"/>
              </w:rPr>
              <w:t>Embrittlement, cracking,</w:t>
            </w:r>
            <w:r>
              <w:rPr>
                <w:color w:val="000000"/>
                <w:sz w:val="20"/>
                <w:szCs w:val="20"/>
              </w:rPr>
              <w:br/>
              <w:t>melting, change in colour</w:t>
            </w:r>
          </w:p>
        </w:tc>
        <w:tc>
          <w:tcPr>
            <w:tcW w:w="1843" w:type="dxa"/>
            <w:vAlign w:val="center"/>
          </w:tcPr>
          <w:p w14:paraId="478D3CF8" w14:textId="6B9E87E6" w:rsidR="0074524D" w:rsidRDefault="0074524D" w:rsidP="007242CE">
            <w:pPr>
              <w:jc w:val="left"/>
              <w:rPr>
                <w:sz w:val="20"/>
                <w:szCs w:val="20"/>
              </w:rPr>
            </w:pPr>
            <w:r>
              <w:rPr>
                <w:color w:val="000000"/>
                <w:sz w:val="20"/>
                <w:szCs w:val="20"/>
              </w:rPr>
              <w:t>Loss of sealing function</w:t>
            </w:r>
          </w:p>
        </w:tc>
      </w:tr>
      <w:tr w:rsidR="0074524D" w14:paraId="4C03EF6B" w14:textId="77777777" w:rsidTr="007242CE">
        <w:trPr>
          <w:trHeight w:val="911"/>
          <w:jc w:val="center"/>
        </w:trPr>
        <w:tc>
          <w:tcPr>
            <w:tcW w:w="1842" w:type="dxa"/>
            <w:vMerge/>
            <w:vAlign w:val="center"/>
          </w:tcPr>
          <w:p w14:paraId="1E4EA8E6" w14:textId="77777777" w:rsidR="0074524D" w:rsidRDefault="0074524D" w:rsidP="007242CE">
            <w:pPr>
              <w:pBdr>
                <w:top w:val="nil"/>
                <w:left w:val="nil"/>
                <w:bottom w:val="nil"/>
                <w:right w:val="nil"/>
                <w:between w:val="nil"/>
              </w:pBdr>
              <w:jc w:val="left"/>
              <w:rPr>
                <w:sz w:val="20"/>
                <w:szCs w:val="20"/>
              </w:rPr>
            </w:pPr>
          </w:p>
        </w:tc>
        <w:tc>
          <w:tcPr>
            <w:tcW w:w="1843" w:type="dxa"/>
            <w:vAlign w:val="center"/>
          </w:tcPr>
          <w:p w14:paraId="4AB236ED" w14:textId="77777777" w:rsidR="0074524D" w:rsidRDefault="0074524D" w:rsidP="007242CE">
            <w:pPr>
              <w:jc w:val="left"/>
              <w:rPr>
                <w:sz w:val="20"/>
                <w:szCs w:val="20"/>
              </w:rPr>
            </w:pPr>
            <w:r>
              <w:rPr>
                <w:sz w:val="20"/>
                <w:szCs w:val="20"/>
              </w:rPr>
              <w:t xml:space="preserve">Radiation, </w:t>
            </w:r>
            <w:r>
              <w:rPr>
                <w:color w:val="000000"/>
                <w:sz w:val="20"/>
                <w:szCs w:val="20"/>
              </w:rPr>
              <w:t>oxygen</w:t>
            </w:r>
          </w:p>
        </w:tc>
        <w:tc>
          <w:tcPr>
            <w:tcW w:w="1843" w:type="dxa"/>
            <w:vAlign w:val="center"/>
          </w:tcPr>
          <w:p w14:paraId="301D8483" w14:textId="1EBA24CA" w:rsidR="0074524D" w:rsidRPr="005E17C4" w:rsidRDefault="0074524D" w:rsidP="007242CE">
            <w:pPr>
              <w:jc w:val="left"/>
              <w:rPr>
                <w:color w:val="000000"/>
                <w:sz w:val="20"/>
                <w:szCs w:val="20"/>
              </w:rPr>
            </w:pPr>
            <w:r w:rsidRPr="005E17C4">
              <w:rPr>
                <w:color w:val="000000"/>
                <w:sz w:val="20"/>
                <w:szCs w:val="20"/>
              </w:rPr>
              <w:t>Radiolysis</w:t>
            </w:r>
            <w:r>
              <w:rPr>
                <w:color w:val="000000"/>
                <w:sz w:val="20"/>
                <w:szCs w:val="20"/>
              </w:rPr>
              <w:t xml:space="preserve"> </w:t>
            </w:r>
            <w:r w:rsidRPr="005E17C4">
              <w:rPr>
                <w:color w:val="000000"/>
                <w:sz w:val="20"/>
                <w:szCs w:val="20"/>
              </w:rPr>
              <w:t>of</w:t>
            </w:r>
            <w:r>
              <w:rPr>
                <w:color w:val="000000"/>
                <w:sz w:val="20"/>
                <w:szCs w:val="20"/>
              </w:rPr>
              <w:t xml:space="preserve"> o</w:t>
            </w:r>
            <w:r w:rsidRPr="005E17C4">
              <w:rPr>
                <w:color w:val="000000"/>
                <w:sz w:val="20"/>
                <w:szCs w:val="20"/>
              </w:rPr>
              <w:t>rganics;</w:t>
            </w:r>
            <w:r>
              <w:rPr>
                <w:color w:val="000000"/>
                <w:sz w:val="20"/>
                <w:szCs w:val="20"/>
              </w:rPr>
              <w:t xml:space="preserve"> radiation-induced</w:t>
            </w:r>
            <w:r w:rsidRPr="005E17C4">
              <w:rPr>
                <w:color w:val="000000"/>
                <w:sz w:val="20"/>
                <w:szCs w:val="20"/>
              </w:rPr>
              <w:t xml:space="preserve"> oxidation</w:t>
            </w:r>
          </w:p>
        </w:tc>
        <w:tc>
          <w:tcPr>
            <w:tcW w:w="1843" w:type="dxa"/>
            <w:vAlign w:val="center"/>
          </w:tcPr>
          <w:p w14:paraId="2CB10879" w14:textId="4767C836" w:rsidR="0074524D" w:rsidRDefault="0074524D" w:rsidP="007242CE">
            <w:pPr>
              <w:jc w:val="left"/>
              <w:rPr>
                <w:sz w:val="20"/>
                <w:szCs w:val="20"/>
              </w:rPr>
            </w:pPr>
            <w:r>
              <w:rPr>
                <w:color w:val="000000"/>
                <w:sz w:val="20"/>
                <w:szCs w:val="20"/>
              </w:rPr>
              <w:t>Embrittlement, cracking,</w:t>
            </w:r>
            <w:r>
              <w:rPr>
                <w:sz w:val="20"/>
                <w:szCs w:val="20"/>
              </w:rPr>
              <w:t xml:space="preserve"> </w:t>
            </w:r>
            <w:r>
              <w:rPr>
                <w:color w:val="000000"/>
                <w:sz w:val="20"/>
                <w:szCs w:val="20"/>
              </w:rPr>
              <w:t xml:space="preserve">change in colour, change in </w:t>
            </w:r>
            <w:r>
              <w:rPr>
                <w:color w:val="000000"/>
                <w:sz w:val="20"/>
                <w:szCs w:val="20"/>
              </w:rPr>
              <w:lastRenderedPageBreak/>
              <w:t>dimension</w:t>
            </w:r>
          </w:p>
        </w:tc>
        <w:tc>
          <w:tcPr>
            <w:tcW w:w="1843" w:type="dxa"/>
            <w:vAlign w:val="center"/>
          </w:tcPr>
          <w:p w14:paraId="1E9EC54D" w14:textId="28B04F18" w:rsidR="0074524D" w:rsidRDefault="0074524D" w:rsidP="007242CE">
            <w:pPr>
              <w:jc w:val="left"/>
              <w:rPr>
                <w:sz w:val="20"/>
                <w:szCs w:val="20"/>
              </w:rPr>
            </w:pPr>
            <w:r>
              <w:rPr>
                <w:color w:val="000000"/>
                <w:sz w:val="20"/>
                <w:szCs w:val="20"/>
              </w:rPr>
              <w:lastRenderedPageBreak/>
              <w:t>Loss of sealing function</w:t>
            </w:r>
          </w:p>
        </w:tc>
      </w:tr>
      <w:tr w:rsidR="0074524D" w14:paraId="62706799" w14:textId="77777777" w:rsidTr="007242CE">
        <w:trPr>
          <w:trHeight w:val="544"/>
          <w:jc w:val="center"/>
        </w:trPr>
        <w:tc>
          <w:tcPr>
            <w:tcW w:w="1842" w:type="dxa"/>
            <w:vMerge/>
            <w:vAlign w:val="center"/>
          </w:tcPr>
          <w:p w14:paraId="6A6C8FD2" w14:textId="77777777" w:rsidR="0074524D" w:rsidRDefault="0074524D" w:rsidP="007242CE">
            <w:pPr>
              <w:pBdr>
                <w:top w:val="nil"/>
                <w:left w:val="nil"/>
                <w:bottom w:val="nil"/>
                <w:right w:val="nil"/>
                <w:between w:val="nil"/>
              </w:pBdr>
              <w:jc w:val="left"/>
              <w:rPr>
                <w:sz w:val="20"/>
                <w:szCs w:val="20"/>
              </w:rPr>
            </w:pPr>
          </w:p>
        </w:tc>
        <w:tc>
          <w:tcPr>
            <w:tcW w:w="1843" w:type="dxa"/>
            <w:vAlign w:val="center"/>
          </w:tcPr>
          <w:p w14:paraId="61D64D72" w14:textId="77777777" w:rsidR="0074524D" w:rsidRDefault="0074524D" w:rsidP="007242CE">
            <w:pPr>
              <w:jc w:val="left"/>
              <w:rPr>
                <w:sz w:val="20"/>
                <w:szCs w:val="20"/>
              </w:rPr>
            </w:pPr>
            <w:r>
              <w:rPr>
                <w:color w:val="000000"/>
                <w:sz w:val="20"/>
                <w:szCs w:val="20"/>
              </w:rPr>
              <w:t>Chemical contaminants</w:t>
            </w:r>
          </w:p>
        </w:tc>
        <w:tc>
          <w:tcPr>
            <w:tcW w:w="1843" w:type="dxa"/>
            <w:vAlign w:val="center"/>
          </w:tcPr>
          <w:p w14:paraId="565C5A2A" w14:textId="35EA31E8" w:rsidR="0074524D" w:rsidRPr="005E17C4" w:rsidRDefault="0074524D" w:rsidP="007242CE">
            <w:pPr>
              <w:jc w:val="left"/>
              <w:rPr>
                <w:color w:val="000000"/>
                <w:sz w:val="20"/>
                <w:szCs w:val="20"/>
              </w:rPr>
            </w:pPr>
            <w:r w:rsidRPr="005E17C4">
              <w:rPr>
                <w:color w:val="000000"/>
                <w:sz w:val="20"/>
                <w:szCs w:val="20"/>
              </w:rPr>
              <w:t>Chemical degradation of physical properties</w:t>
            </w:r>
          </w:p>
        </w:tc>
        <w:tc>
          <w:tcPr>
            <w:tcW w:w="1843" w:type="dxa"/>
            <w:vAlign w:val="center"/>
          </w:tcPr>
          <w:p w14:paraId="61411AA5" w14:textId="1C28A8DC" w:rsidR="0074524D" w:rsidRDefault="0074524D" w:rsidP="007242CE">
            <w:pPr>
              <w:jc w:val="left"/>
              <w:rPr>
                <w:sz w:val="20"/>
                <w:szCs w:val="20"/>
              </w:rPr>
            </w:pPr>
            <w:r>
              <w:rPr>
                <w:color w:val="000000"/>
                <w:sz w:val="20"/>
                <w:szCs w:val="20"/>
              </w:rPr>
              <w:t>Change in colour, change in dimension, loss of mechanical properties</w:t>
            </w:r>
          </w:p>
        </w:tc>
        <w:tc>
          <w:tcPr>
            <w:tcW w:w="1843" w:type="dxa"/>
            <w:vAlign w:val="center"/>
          </w:tcPr>
          <w:p w14:paraId="19A823C1" w14:textId="6BA8A245" w:rsidR="0074524D" w:rsidRDefault="0074524D" w:rsidP="007242CE">
            <w:pPr>
              <w:jc w:val="left"/>
              <w:rPr>
                <w:sz w:val="20"/>
                <w:szCs w:val="20"/>
              </w:rPr>
            </w:pPr>
            <w:r>
              <w:rPr>
                <w:color w:val="000000"/>
                <w:sz w:val="20"/>
                <w:szCs w:val="20"/>
              </w:rPr>
              <w:t>Loss of sealing function</w:t>
            </w:r>
          </w:p>
        </w:tc>
      </w:tr>
      <w:tr w:rsidR="0074524D" w14:paraId="01A69BBD" w14:textId="77777777" w:rsidTr="007242CE">
        <w:trPr>
          <w:trHeight w:val="544"/>
          <w:jc w:val="center"/>
        </w:trPr>
        <w:tc>
          <w:tcPr>
            <w:tcW w:w="1842" w:type="dxa"/>
            <w:vMerge/>
            <w:vAlign w:val="center"/>
          </w:tcPr>
          <w:p w14:paraId="0E8A2882" w14:textId="77777777" w:rsidR="0074524D" w:rsidRDefault="0074524D" w:rsidP="007242CE">
            <w:pPr>
              <w:pBdr>
                <w:top w:val="nil"/>
                <w:left w:val="nil"/>
                <w:bottom w:val="nil"/>
                <w:right w:val="nil"/>
                <w:between w:val="nil"/>
              </w:pBdr>
              <w:jc w:val="left"/>
              <w:rPr>
                <w:sz w:val="20"/>
                <w:szCs w:val="20"/>
              </w:rPr>
            </w:pPr>
          </w:p>
        </w:tc>
        <w:tc>
          <w:tcPr>
            <w:tcW w:w="1843" w:type="dxa"/>
            <w:vAlign w:val="center"/>
          </w:tcPr>
          <w:p w14:paraId="6540BE45" w14:textId="0F4BA6F2" w:rsidR="0074524D" w:rsidRDefault="0074524D" w:rsidP="007242CE">
            <w:pPr>
              <w:jc w:val="left"/>
              <w:rPr>
                <w:color w:val="000000"/>
                <w:sz w:val="20"/>
                <w:szCs w:val="20"/>
              </w:rPr>
            </w:pPr>
            <w:r>
              <w:rPr>
                <w:color w:val="000000"/>
                <w:sz w:val="20"/>
                <w:szCs w:val="20"/>
              </w:rPr>
              <w:t>External Mechanical Stresses</w:t>
            </w:r>
          </w:p>
        </w:tc>
        <w:tc>
          <w:tcPr>
            <w:tcW w:w="1843" w:type="dxa"/>
            <w:vAlign w:val="center"/>
          </w:tcPr>
          <w:p w14:paraId="7FD03BFF" w14:textId="639CBE62" w:rsidR="0074524D" w:rsidRPr="005E17C4" w:rsidRDefault="00A62D75" w:rsidP="007242CE">
            <w:pPr>
              <w:jc w:val="left"/>
              <w:rPr>
                <w:color w:val="000000"/>
                <w:sz w:val="20"/>
                <w:szCs w:val="20"/>
              </w:rPr>
            </w:pPr>
            <w:r>
              <w:rPr>
                <w:color w:val="000000"/>
                <w:sz w:val="20"/>
                <w:szCs w:val="20"/>
              </w:rPr>
              <w:t>Abrasion, cutting or nicking of sealing components</w:t>
            </w:r>
          </w:p>
        </w:tc>
        <w:tc>
          <w:tcPr>
            <w:tcW w:w="1843" w:type="dxa"/>
            <w:vAlign w:val="center"/>
          </w:tcPr>
          <w:p w14:paraId="729AAB28" w14:textId="49AC9044" w:rsidR="0074524D" w:rsidRDefault="0081417C" w:rsidP="007242CE">
            <w:pPr>
              <w:jc w:val="left"/>
              <w:rPr>
                <w:color w:val="000000"/>
                <w:sz w:val="20"/>
                <w:szCs w:val="20"/>
              </w:rPr>
            </w:pPr>
            <w:r>
              <w:rPr>
                <w:color w:val="000000"/>
                <w:sz w:val="20"/>
                <w:szCs w:val="20"/>
              </w:rPr>
              <w:t xml:space="preserve">Damage </w:t>
            </w:r>
            <w:r w:rsidR="00413386">
              <w:rPr>
                <w:color w:val="000000"/>
                <w:sz w:val="20"/>
                <w:szCs w:val="20"/>
              </w:rPr>
              <w:t>to sealing components</w:t>
            </w:r>
          </w:p>
        </w:tc>
        <w:tc>
          <w:tcPr>
            <w:tcW w:w="1843" w:type="dxa"/>
            <w:vAlign w:val="center"/>
          </w:tcPr>
          <w:p w14:paraId="32A511BF" w14:textId="5E5E238F" w:rsidR="0074524D" w:rsidRDefault="0074524D" w:rsidP="007242CE">
            <w:pPr>
              <w:jc w:val="left"/>
              <w:rPr>
                <w:color w:val="000000"/>
                <w:sz w:val="20"/>
                <w:szCs w:val="20"/>
              </w:rPr>
            </w:pPr>
            <w:r>
              <w:rPr>
                <w:color w:val="000000"/>
                <w:sz w:val="20"/>
                <w:szCs w:val="20"/>
              </w:rPr>
              <w:t>Loss of sealing function</w:t>
            </w:r>
          </w:p>
        </w:tc>
      </w:tr>
      <w:tr w:rsidR="00CF1651" w14:paraId="1C8906A8" w14:textId="77777777" w:rsidTr="007242CE">
        <w:trPr>
          <w:trHeight w:val="544"/>
          <w:jc w:val="center"/>
        </w:trPr>
        <w:tc>
          <w:tcPr>
            <w:tcW w:w="1842" w:type="dxa"/>
            <w:vAlign w:val="center"/>
          </w:tcPr>
          <w:p w14:paraId="3839A5EB" w14:textId="13CC989E" w:rsidR="00CF1651" w:rsidRDefault="002B517C" w:rsidP="007242CE">
            <w:pPr>
              <w:pBdr>
                <w:top w:val="nil"/>
                <w:left w:val="nil"/>
                <w:bottom w:val="nil"/>
                <w:right w:val="nil"/>
                <w:between w:val="nil"/>
              </w:pBdr>
              <w:jc w:val="left"/>
              <w:rPr>
                <w:sz w:val="20"/>
                <w:szCs w:val="20"/>
              </w:rPr>
            </w:pPr>
            <w:r w:rsidRPr="002B517C">
              <w:rPr>
                <w:color w:val="000000"/>
                <w:sz w:val="20"/>
                <w:szCs w:val="20"/>
              </w:rPr>
              <w:t>Metallic</w:t>
            </w:r>
            <w:r>
              <w:rPr>
                <w:color w:val="000000"/>
                <w:sz w:val="20"/>
                <w:szCs w:val="20"/>
              </w:rPr>
              <w:t xml:space="preserve"> </w:t>
            </w:r>
            <w:r w:rsidRPr="002B517C">
              <w:rPr>
                <w:color w:val="000000"/>
                <w:sz w:val="20"/>
                <w:szCs w:val="20"/>
              </w:rPr>
              <w:t>structural</w:t>
            </w:r>
            <w:r>
              <w:rPr>
                <w:color w:val="000000"/>
                <w:sz w:val="20"/>
                <w:szCs w:val="20"/>
              </w:rPr>
              <w:t xml:space="preserve"> </w:t>
            </w:r>
            <w:r w:rsidRPr="002B517C">
              <w:rPr>
                <w:color w:val="000000"/>
                <w:sz w:val="20"/>
                <w:szCs w:val="20"/>
              </w:rPr>
              <w:t>components</w:t>
            </w:r>
            <w:r>
              <w:rPr>
                <w:color w:val="000000"/>
                <w:sz w:val="20"/>
                <w:szCs w:val="20"/>
              </w:rPr>
              <w:t xml:space="preserve"> </w:t>
            </w:r>
            <w:r w:rsidRPr="002B517C">
              <w:rPr>
                <w:color w:val="000000"/>
                <w:sz w:val="20"/>
                <w:szCs w:val="20"/>
              </w:rPr>
              <w:t>(header</w:t>
            </w:r>
            <w:r w:rsidR="00562439">
              <w:rPr>
                <w:color w:val="000000"/>
                <w:sz w:val="20"/>
                <w:szCs w:val="20"/>
              </w:rPr>
              <w:t xml:space="preserve"> </w:t>
            </w:r>
            <w:r w:rsidRPr="002B517C">
              <w:rPr>
                <w:color w:val="000000"/>
                <w:sz w:val="20"/>
                <w:szCs w:val="20"/>
              </w:rPr>
              <w:t xml:space="preserve">plate, </w:t>
            </w:r>
            <w:r>
              <w:rPr>
                <w:color w:val="000000"/>
                <w:sz w:val="20"/>
                <w:szCs w:val="20"/>
              </w:rPr>
              <w:t>feedthrough module)</w:t>
            </w:r>
          </w:p>
        </w:tc>
        <w:tc>
          <w:tcPr>
            <w:tcW w:w="1843" w:type="dxa"/>
            <w:vAlign w:val="center"/>
          </w:tcPr>
          <w:p w14:paraId="169EF121" w14:textId="2F7B2FCA" w:rsidR="00CF1651" w:rsidRDefault="00CF1651" w:rsidP="007242CE">
            <w:pPr>
              <w:jc w:val="left"/>
              <w:rPr>
                <w:color w:val="000000"/>
                <w:sz w:val="20"/>
                <w:szCs w:val="20"/>
              </w:rPr>
            </w:pPr>
            <w:r>
              <w:rPr>
                <w:color w:val="000000"/>
                <w:sz w:val="20"/>
                <w:szCs w:val="20"/>
              </w:rPr>
              <w:t>Moist</w:t>
            </w:r>
            <w:r w:rsidR="00DD5910">
              <w:rPr>
                <w:color w:val="000000"/>
                <w:sz w:val="20"/>
                <w:szCs w:val="20"/>
              </w:rPr>
              <w:t>ure</w:t>
            </w:r>
            <w:r w:rsidR="002B517C">
              <w:rPr>
                <w:color w:val="000000"/>
                <w:sz w:val="20"/>
                <w:szCs w:val="20"/>
              </w:rPr>
              <w:t>, Oxygen</w:t>
            </w:r>
            <w:r w:rsidR="00DD5910">
              <w:rPr>
                <w:color w:val="000000"/>
                <w:sz w:val="20"/>
                <w:szCs w:val="20"/>
              </w:rPr>
              <w:t xml:space="preserve"> and </w:t>
            </w:r>
            <w:r w:rsidR="002B517C">
              <w:rPr>
                <w:color w:val="000000"/>
                <w:sz w:val="20"/>
                <w:szCs w:val="20"/>
              </w:rPr>
              <w:t>dissimilar metals</w:t>
            </w:r>
          </w:p>
        </w:tc>
        <w:tc>
          <w:tcPr>
            <w:tcW w:w="1843" w:type="dxa"/>
            <w:vAlign w:val="center"/>
          </w:tcPr>
          <w:p w14:paraId="6A9540C6" w14:textId="73ED3A48" w:rsidR="00CF1651" w:rsidRPr="005E17C4" w:rsidRDefault="00DD5910" w:rsidP="007242CE">
            <w:pPr>
              <w:jc w:val="left"/>
              <w:rPr>
                <w:color w:val="000000"/>
                <w:sz w:val="20"/>
                <w:szCs w:val="20"/>
              </w:rPr>
            </w:pPr>
            <w:r>
              <w:rPr>
                <w:color w:val="000000"/>
                <w:sz w:val="20"/>
                <w:szCs w:val="20"/>
              </w:rPr>
              <w:t>Corrosion</w:t>
            </w:r>
          </w:p>
        </w:tc>
        <w:tc>
          <w:tcPr>
            <w:tcW w:w="1843" w:type="dxa"/>
            <w:vAlign w:val="center"/>
          </w:tcPr>
          <w:p w14:paraId="7AE2D833" w14:textId="5855A188" w:rsidR="00CF1651" w:rsidRDefault="00A62D75" w:rsidP="007242CE">
            <w:pPr>
              <w:jc w:val="left"/>
              <w:rPr>
                <w:color w:val="000000"/>
                <w:sz w:val="20"/>
                <w:szCs w:val="20"/>
              </w:rPr>
            </w:pPr>
            <w:r>
              <w:rPr>
                <w:color w:val="000000"/>
                <w:sz w:val="20"/>
                <w:szCs w:val="20"/>
              </w:rPr>
              <w:t>O</w:t>
            </w:r>
            <w:r w:rsidR="00660C76">
              <w:rPr>
                <w:color w:val="000000"/>
                <w:sz w:val="20"/>
                <w:szCs w:val="20"/>
              </w:rPr>
              <w:t>xidation, pitting,</w:t>
            </w:r>
            <w:r w:rsidR="002B517C">
              <w:rPr>
                <w:color w:val="000000"/>
                <w:sz w:val="20"/>
                <w:szCs w:val="20"/>
              </w:rPr>
              <w:t xml:space="preserve"> </w:t>
            </w:r>
            <w:r w:rsidR="007D5976">
              <w:rPr>
                <w:color w:val="000000"/>
                <w:sz w:val="20"/>
                <w:szCs w:val="20"/>
              </w:rPr>
              <w:t>Loss of material</w:t>
            </w:r>
            <w:r w:rsidR="002B517C">
              <w:rPr>
                <w:color w:val="000000"/>
                <w:sz w:val="20"/>
                <w:szCs w:val="20"/>
              </w:rPr>
              <w:t xml:space="preserve"> </w:t>
            </w:r>
            <w:r w:rsidR="002B517C" w:rsidRPr="002B517C">
              <w:rPr>
                <w:color w:val="000000"/>
                <w:sz w:val="20"/>
                <w:szCs w:val="20"/>
              </w:rPr>
              <w:t>in</w:t>
            </w:r>
            <w:r w:rsidR="002B517C">
              <w:rPr>
                <w:color w:val="000000"/>
                <w:sz w:val="20"/>
                <w:szCs w:val="20"/>
              </w:rPr>
              <w:t xml:space="preserve"> </w:t>
            </w:r>
            <w:r w:rsidR="002B517C" w:rsidRPr="002B517C">
              <w:rPr>
                <w:color w:val="000000"/>
                <w:sz w:val="20"/>
                <w:szCs w:val="20"/>
              </w:rPr>
              <w:t>severe</w:t>
            </w:r>
            <w:r w:rsidR="002B517C">
              <w:rPr>
                <w:color w:val="000000"/>
                <w:sz w:val="20"/>
                <w:szCs w:val="20"/>
              </w:rPr>
              <w:t xml:space="preserve"> </w:t>
            </w:r>
            <w:r w:rsidR="002B517C" w:rsidRPr="002B517C">
              <w:rPr>
                <w:color w:val="000000"/>
                <w:sz w:val="20"/>
                <w:szCs w:val="20"/>
              </w:rPr>
              <w:t>cases</w:t>
            </w:r>
          </w:p>
        </w:tc>
        <w:tc>
          <w:tcPr>
            <w:tcW w:w="1843" w:type="dxa"/>
            <w:vAlign w:val="center"/>
          </w:tcPr>
          <w:p w14:paraId="5ED05DBF" w14:textId="5C169A51" w:rsidR="00CF1651" w:rsidRDefault="00660C76" w:rsidP="007242CE">
            <w:pPr>
              <w:jc w:val="left"/>
              <w:rPr>
                <w:color w:val="000000"/>
                <w:sz w:val="20"/>
                <w:szCs w:val="20"/>
              </w:rPr>
            </w:pPr>
            <w:r>
              <w:rPr>
                <w:color w:val="000000"/>
                <w:sz w:val="20"/>
                <w:szCs w:val="20"/>
              </w:rPr>
              <w:t xml:space="preserve">Loss of mechanical </w:t>
            </w:r>
            <w:r w:rsidR="007D5976">
              <w:rPr>
                <w:color w:val="000000"/>
                <w:sz w:val="20"/>
                <w:szCs w:val="20"/>
              </w:rPr>
              <w:t>properties,</w:t>
            </w:r>
          </w:p>
          <w:p w14:paraId="6B8D086C" w14:textId="6F319463" w:rsidR="00660C76" w:rsidRDefault="007D5976" w:rsidP="007242CE">
            <w:pPr>
              <w:jc w:val="left"/>
              <w:rPr>
                <w:color w:val="000000"/>
                <w:sz w:val="20"/>
                <w:szCs w:val="20"/>
              </w:rPr>
            </w:pPr>
            <w:r>
              <w:rPr>
                <w:color w:val="000000"/>
                <w:sz w:val="20"/>
                <w:szCs w:val="20"/>
              </w:rPr>
              <w:t>Loss of sealing function</w:t>
            </w:r>
            <w:r w:rsidRPr="007D5976">
              <w:rPr>
                <w:color w:val="000000"/>
                <w:sz w:val="20"/>
                <w:szCs w:val="20"/>
              </w:rPr>
              <w:t xml:space="preserve"> (if occurring on</w:t>
            </w:r>
            <w:r>
              <w:rPr>
                <w:color w:val="000000"/>
                <w:sz w:val="20"/>
                <w:szCs w:val="20"/>
              </w:rPr>
              <w:t xml:space="preserve"> </w:t>
            </w:r>
            <w:r w:rsidRPr="007D5976">
              <w:rPr>
                <w:color w:val="000000"/>
                <w:sz w:val="20"/>
                <w:szCs w:val="20"/>
              </w:rPr>
              <w:t>sealing surfaces)</w:t>
            </w:r>
          </w:p>
        </w:tc>
      </w:tr>
    </w:tbl>
    <w:p w14:paraId="43BEFAD3" w14:textId="77777777" w:rsidR="007242CE" w:rsidRDefault="007242CE" w:rsidP="007D00A6">
      <w:pPr>
        <w:pBdr>
          <w:top w:val="nil"/>
          <w:left w:val="nil"/>
          <w:bottom w:val="nil"/>
          <w:right w:val="nil"/>
          <w:between w:val="nil"/>
        </w:pBdr>
        <w:rPr>
          <w:b/>
          <w:color w:val="000000"/>
        </w:rPr>
      </w:pPr>
    </w:p>
    <w:p w14:paraId="507B0D77" w14:textId="4E0C2A48" w:rsidR="004350EC" w:rsidRPr="007242CE" w:rsidRDefault="00D24A12" w:rsidP="00DE1F75">
      <w:pPr>
        <w:pBdr>
          <w:top w:val="nil"/>
          <w:left w:val="nil"/>
          <w:bottom w:val="nil"/>
          <w:right w:val="nil"/>
          <w:between w:val="nil"/>
        </w:pBdr>
        <w:rPr>
          <w:b/>
          <w:color w:val="000000"/>
        </w:rPr>
      </w:pPr>
      <w:r w:rsidRPr="007242CE">
        <w:rPr>
          <w:b/>
          <w:color w:val="000000"/>
        </w:rPr>
        <w:t>Evaluation and Technical Basis</w:t>
      </w:r>
    </w:p>
    <w:p w14:paraId="1BC06E4B"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Scope of the ageing management programme based on understanding ageing:</w:t>
      </w:r>
    </w:p>
    <w:p w14:paraId="4053E17A" w14:textId="45131276" w:rsidR="004350EC" w:rsidRDefault="00D24A12" w:rsidP="00DE1F75">
      <w:r>
        <w:t xml:space="preserve">This AMP applies to </w:t>
      </w:r>
      <w:r w:rsidR="00A62D75" w:rsidRPr="00F301EF">
        <w:t xml:space="preserve">environmentally qualified </w:t>
      </w:r>
      <w:r w:rsidRPr="00F301EF">
        <w:t xml:space="preserve">EPAs that are </w:t>
      </w:r>
      <w:r w:rsidR="00A62D75" w:rsidRPr="00F301EF">
        <w:t xml:space="preserve">provided with leakage monitoring system </w:t>
      </w:r>
      <w:r w:rsidRPr="00F301EF">
        <w:t>and documents</w:t>
      </w:r>
      <w:r>
        <w:t xml:space="preserve"> the </w:t>
      </w:r>
      <w:r w:rsidR="0055267B">
        <w:t xml:space="preserve">proven </w:t>
      </w:r>
      <w:r>
        <w:t>industry practices for condition monitoring of EPAs</w:t>
      </w:r>
      <w:r w:rsidR="003C2A86">
        <w:t>.</w:t>
      </w:r>
    </w:p>
    <w:p w14:paraId="07B806B9" w14:textId="77777777" w:rsidR="007242CE" w:rsidRDefault="007242CE" w:rsidP="00DE1F75"/>
    <w:p w14:paraId="6CFDE1EE"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Preventive actions to minimize and control ageing degradation:</w:t>
      </w:r>
    </w:p>
    <w:p w14:paraId="62D154C8" w14:textId="0A55FCFC" w:rsidR="004350EC" w:rsidRDefault="00D24A12" w:rsidP="00DE1F75">
      <w:pPr>
        <w:rPr>
          <w:color w:val="000000"/>
        </w:rPr>
      </w:pPr>
      <w:r>
        <w:rPr>
          <w:color w:val="000000"/>
        </w:rPr>
        <w:t>This is a condition monitoring programme and no actions are taken as part of this programme to prevent or mitigate ageing degradation.</w:t>
      </w:r>
      <w:r w:rsidR="003D68FB">
        <w:rPr>
          <w:color w:val="000000"/>
        </w:rPr>
        <w:t xml:space="preserve"> However, periodic actions are taken to prevent EPAs from being exposed to moisture, loss of pressure boundary, thermal degradation from loose connections, etc. </w:t>
      </w:r>
      <w:r w:rsidR="00304AF8">
        <w:rPr>
          <w:color w:val="000000"/>
        </w:rPr>
        <w:t xml:space="preserve">EPAs </w:t>
      </w:r>
      <w:r w:rsidR="00843F79">
        <w:rPr>
          <w:color w:val="000000"/>
        </w:rPr>
        <w:t>are to be</w:t>
      </w:r>
      <w:r w:rsidR="00304AF8">
        <w:rPr>
          <w:color w:val="000000"/>
        </w:rPr>
        <w:t xml:space="preserve"> be periodically visually inspected for signs of degradation based on plant specific or industry operating experience, or applicable research.  </w:t>
      </w:r>
    </w:p>
    <w:p w14:paraId="5D33AF7B" w14:textId="77777777" w:rsidR="007242CE" w:rsidRDefault="007242CE" w:rsidP="00DE1F75">
      <w:pPr>
        <w:rPr>
          <w:color w:val="000000"/>
        </w:rPr>
      </w:pPr>
    </w:p>
    <w:p w14:paraId="13AE5719"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Detection of ageing effects:</w:t>
      </w:r>
    </w:p>
    <w:p w14:paraId="225016C7" w14:textId="22DFE0B2" w:rsidR="004350EC" w:rsidRDefault="00D24A12" w:rsidP="00DE1F75">
      <w:r>
        <w:t xml:space="preserve">As EPAs serve the purpose of providing electrical interface for the equipment inside containment while maintaining the containment pressure boundary, the condition monitoring </w:t>
      </w:r>
      <w:r w:rsidR="00E32904">
        <w:t>activities</w:t>
      </w:r>
      <w:r>
        <w:t xml:space="preserve"> focusing on these functions may include leak rate testing, </w:t>
      </w:r>
      <w:r w:rsidR="0001497B">
        <w:rPr>
          <w:rFonts w:hint="eastAsia"/>
          <w:lang w:eastAsia="zh-CN"/>
        </w:rPr>
        <w:t xml:space="preserve">monitoring of </w:t>
      </w:r>
      <w:r w:rsidR="001B2742">
        <w:rPr>
          <w:rFonts w:hint="eastAsia"/>
          <w:lang w:eastAsia="zh-CN"/>
        </w:rPr>
        <w:t xml:space="preserve"> environmental conditions as required</w:t>
      </w:r>
      <w:r>
        <w:t xml:space="preserve">, visual/physical inspection and measurement of electrical properties. </w:t>
      </w:r>
    </w:p>
    <w:p w14:paraId="758688B6" w14:textId="37839490" w:rsidR="004350EC" w:rsidRDefault="00D24A12" w:rsidP="00DE1F75">
      <w:r>
        <w:t xml:space="preserve">Fundamental priority is given to the leakage monitoring of EPAs and frequency of monitoring/ testing may vary based on the requirements </w:t>
      </w:r>
      <w:r w:rsidR="002917C2">
        <w:t>found</w:t>
      </w:r>
      <w:r>
        <w:t xml:space="preserve"> in design documents or technical specifications of the plant. </w:t>
      </w:r>
    </w:p>
    <w:p w14:paraId="4537A5B4" w14:textId="45F398FF" w:rsidR="004350EC" w:rsidRDefault="00D24A12" w:rsidP="00DE1F75">
      <w:r>
        <w:t xml:space="preserve">Periodic visual/physical inspection is </w:t>
      </w:r>
      <w:r w:rsidR="004B4973">
        <w:t>another</w:t>
      </w:r>
      <w:r>
        <w:t xml:space="preserve"> technique for evaluating EPA</w:t>
      </w:r>
      <w:r w:rsidR="004B4973">
        <w:t>s</w:t>
      </w:r>
      <w:r>
        <w:t xml:space="preserve"> component</w:t>
      </w:r>
      <w:r w:rsidR="0055267B">
        <w:t>s</w:t>
      </w:r>
      <w:r>
        <w:t xml:space="preserve"> </w:t>
      </w:r>
      <w:proofErr w:type="gramStart"/>
      <w:r>
        <w:t>condition, because</w:t>
      </w:r>
      <w:proofErr w:type="gramEnd"/>
      <w:r>
        <w:t xml:space="preserve"> the effects of many degradation stressors (including heat, chemicals, radiation, mechanical stress, moisture, and contaminants) are readily detectable in this fashion. Components of EPA</w:t>
      </w:r>
      <w:r w:rsidR="0055267B">
        <w:t>s</w:t>
      </w:r>
      <w:r>
        <w:t xml:space="preserve"> like fasteners, leads and terminations and pressure monitoring equipment </w:t>
      </w:r>
      <w:r>
        <w:lastRenderedPageBreak/>
        <w:t xml:space="preserve">may be considered for the visual inspection.  For </w:t>
      </w:r>
      <w:r w:rsidR="0055267B">
        <w:t>m</w:t>
      </w:r>
      <w:r>
        <w:t xml:space="preserve">edium </w:t>
      </w:r>
      <w:r w:rsidR="0055267B">
        <w:t>v</w:t>
      </w:r>
      <w:r>
        <w:t xml:space="preserve">oltage EPAs arcing, burning, and </w:t>
      </w:r>
      <w:r w:rsidR="00C5105A" w:rsidRPr="00C5105A">
        <w:t>change of colour</w:t>
      </w:r>
      <w:r>
        <w:t xml:space="preserve"> around high power insulators may also be checked which is indicative of electrical tracking, and may result in flashover if not addressed. </w:t>
      </w:r>
    </w:p>
    <w:p w14:paraId="02DCC056" w14:textId="5E911399" w:rsidR="004350EC" w:rsidRDefault="00D24A12" w:rsidP="00DE1F75">
      <w:r>
        <w:t xml:space="preserve">Electrical circuit continuity in EPAs exists via conductors that pass through the penetration assembly to terminations on either end. These conductors are similar in both materials and configuration to bulk cable installed throughout the plant. Accordingly, many of the techniques applicable to cable aging management may in some cases be applied to penetration leads (and associated terminations) [2]. </w:t>
      </w:r>
    </w:p>
    <w:p w14:paraId="7EA9CFFC" w14:textId="35B3366D" w:rsidR="00304AF8" w:rsidRDefault="00304AF8" w:rsidP="00DE1F75">
      <w:r>
        <w:t xml:space="preserve">Very low frequency tangent delta testing has been effective in detecting thermal degradation of cables, leads, and mechanical bolted connections of medium voltage EPAs. </w:t>
      </w:r>
    </w:p>
    <w:p w14:paraId="373BCBA4" w14:textId="77777777" w:rsidR="007242CE" w:rsidRDefault="007242CE" w:rsidP="00DE1F75"/>
    <w:p w14:paraId="69CB63D4"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Monitoring and trending of ageing effects:</w:t>
      </w:r>
    </w:p>
    <w:p w14:paraId="32EBF536" w14:textId="6177E4EF" w:rsidR="004350EC" w:rsidRDefault="00D24A12" w:rsidP="00DE1F75">
      <w:r>
        <w:t>With the ag</w:t>
      </w:r>
      <w:r w:rsidR="006379EB">
        <w:t>e</w:t>
      </w:r>
      <w:r>
        <w:t xml:space="preserve">ing of EPAs, the probability of leakage increases. Therefore, trending of measured leakage rate for each EPA is of prime importance. It is important to note that the trend of leakage rate may not follow linear fashion but often exhibit a step change which indicate degradation of the sealing performance [3]. </w:t>
      </w:r>
      <w:bookmarkStart w:id="3" w:name="_3znysh7" w:colFirst="0" w:colLast="0"/>
      <w:bookmarkEnd w:id="3"/>
      <w:r>
        <w:t xml:space="preserve">In addition to above, monitoring and trending of environmental conditions i.e. ambient temperature and dose rate during normal operation of the plants may be performed to ensure that EPAs remain within the limits of </w:t>
      </w:r>
      <w:r w:rsidR="0055267B">
        <w:t xml:space="preserve">their </w:t>
      </w:r>
      <w:r>
        <w:t>qualification basis.</w:t>
      </w:r>
    </w:p>
    <w:p w14:paraId="1D60CC94" w14:textId="0C001677" w:rsidR="00304AF8" w:rsidRDefault="00304AF8" w:rsidP="00DE1F75">
      <w:r>
        <w:t xml:space="preserve">Trending of very low frequency tangent delta tests results can be used to identify degradation of medium voltage insulation of EPAs.  </w:t>
      </w:r>
    </w:p>
    <w:p w14:paraId="7A6A9C6F" w14:textId="77777777" w:rsidR="007242CE" w:rsidRPr="004321CF" w:rsidRDefault="007242CE" w:rsidP="00DE1F75">
      <w:pPr>
        <w:rPr>
          <w:lang w:val="en-US"/>
        </w:rPr>
      </w:pPr>
    </w:p>
    <w:p w14:paraId="212AF8FA"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Mitigating ageing effects:</w:t>
      </w:r>
    </w:p>
    <w:p w14:paraId="089E58EE" w14:textId="670039EB" w:rsidR="004350EC" w:rsidRDefault="00D24A12" w:rsidP="00DE1F75">
      <w:r>
        <w:t>This programme is a condition monitoring programme. This programme has no specific operation, maintenance, repair or replacement mitigation aspects.</w:t>
      </w:r>
    </w:p>
    <w:p w14:paraId="0EBAE648" w14:textId="77777777" w:rsidR="007242CE" w:rsidRDefault="007242CE" w:rsidP="00DE1F75"/>
    <w:p w14:paraId="3DC6483A"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Acceptance criteria:</w:t>
      </w:r>
    </w:p>
    <w:p w14:paraId="7ACDA186" w14:textId="33211FF0" w:rsidR="004350EC" w:rsidRDefault="00D24A12" w:rsidP="00DE1F75">
      <w:r>
        <w:t xml:space="preserve">Any indication or relevant conditions of degradation may be evaluated for acceptance in accordance </w:t>
      </w:r>
      <w:r w:rsidRPr="00D4174E">
        <w:t xml:space="preserve">with </w:t>
      </w:r>
      <w:r w:rsidRPr="00BD2B0B">
        <w:t xml:space="preserve">the </w:t>
      </w:r>
      <w:r w:rsidR="005F797C" w:rsidRPr="00BD2B0B">
        <w:t xml:space="preserve">limits specified in </w:t>
      </w:r>
      <w:r w:rsidR="00D4174E" w:rsidRPr="00BD2B0B">
        <w:t>technical specifications of the plant or design/ vendor documents</w:t>
      </w:r>
      <w:r w:rsidRPr="00D4174E">
        <w:t>.</w:t>
      </w:r>
      <w:r>
        <w:t xml:space="preserve"> Examination results and flaws that exceed the acceptance criteria in relevant governing requirements may require repair or replacement activities, or further evaluation to demonstrate that the component will continue to perform its intended function through the period of long term operation.</w:t>
      </w:r>
    </w:p>
    <w:p w14:paraId="18D3147B" w14:textId="77777777" w:rsidR="007242CE" w:rsidRDefault="007242CE" w:rsidP="00DE1F75"/>
    <w:p w14:paraId="3DBA8452"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Corrective actions:</w:t>
      </w:r>
    </w:p>
    <w:p w14:paraId="37731455" w14:textId="4F967CCA" w:rsidR="004350EC" w:rsidRDefault="00D24A12" w:rsidP="00DE1F75">
      <w:pPr>
        <w:rPr>
          <w:color w:val="000000"/>
        </w:rPr>
      </w:pPr>
      <w:r>
        <w:t>An engineering evaluation is performed, and corrective actions are taken when unacceptable conditions are found. The evaluation is to consider the age</w:t>
      </w:r>
      <w:r w:rsidR="00EF4CEB">
        <w:t xml:space="preserve">, </w:t>
      </w:r>
      <w:r>
        <w:t>operating</w:t>
      </w:r>
      <w:r>
        <w:rPr>
          <w:color w:val="000000"/>
        </w:rPr>
        <w:t xml:space="preserve"> environment of the component</w:t>
      </w:r>
      <w:r w:rsidR="00EF4CEB">
        <w:rPr>
          <w:color w:val="000000"/>
        </w:rPr>
        <w:t xml:space="preserve"> and design change if any that resulted in working of EPA beyond its original specification e.g. substitution of an equipment inside containment </w:t>
      </w:r>
      <w:r w:rsidR="00EF4CEB" w:rsidRPr="00EF4CEB">
        <w:rPr>
          <w:color w:val="000000"/>
        </w:rPr>
        <w:t>with a higher power equipment</w:t>
      </w:r>
      <w:r w:rsidR="00EF4CEB">
        <w:rPr>
          <w:color w:val="000000"/>
        </w:rPr>
        <w:t xml:space="preserve"> </w:t>
      </w:r>
      <w:r w:rsidR="00EF4CEB" w:rsidRPr="00EF4CEB">
        <w:rPr>
          <w:color w:val="000000"/>
        </w:rPr>
        <w:t>without taking into consideration the current carrying capacity of EPA conductor</w:t>
      </w:r>
      <w:r>
        <w:rPr>
          <w:color w:val="000000"/>
        </w:rPr>
        <w:t>. Corrective actions may involve removing and replacing the defective parts with new parts of the correct</w:t>
      </w:r>
      <w:r w:rsidR="004719ED">
        <w:rPr>
          <w:color w:val="000000"/>
        </w:rPr>
        <w:t>, adequately qualified</w:t>
      </w:r>
      <w:r>
        <w:rPr>
          <w:color w:val="000000"/>
        </w:rPr>
        <w:t xml:space="preserve"> type. </w:t>
      </w:r>
    </w:p>
    <w:p w14:paraId="54DFD2D9" w14:textId="74C56170" w:rsidR="004350EC" w:rsidRDefault="00D24A12" w:rsidP="00DE1F75">
      <w:pPr>
        <w:rPr>
          <w:color w:val="000000"/>
        </w:rPr>
      </w:pPr>
      <w:r>
        <w:rPr>
          <w:color w:val="000000"/>
        </w:rPr>
        <w:t xml:space="preserve">For the EPAs exceeding the leakage rate limits as defined in the design document or technical </w:t>
      </w:r>
      <w:r>
        <w:rPr>
          <w:color w:val="000000"/>
        </w:rPr>
        <w:lastRenderedPageBreak/>
        <w:t xml:space="preserve">specifications of the plant, corrective actions may include repair of the leak, replacement of </w:t>
      </w:r>
      <w:r w:rsidRPr="00F301EF">
        <w:rPr>
          <w:color w:val="000000"/>
        </w:rPr>
        <w:t>seals/ O-rings, feedthrough modules or the entire EPA itself.</w:t>
      </w:r>
    </w:p>
    <w:p w14:paraId="5337ECB7" w14:textId="77777777" w:rsidR="007242CE" w:rsidRDefault="007242CE" w:rsidP="00DE1F75">
      <w:pPr>
        <w:rPr>
          <w:color w:val="000000"/>
        </w:rPr>
      </w:pPr>
    </w:p>
    <w:p w14:paraId="29A8C419"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Operating experience feedback and feedback of research and development results:</w:t>
      </w:r>
    </w:p>
    <w:p w14:paraId="4A77B0D3" w14:textId="2380F908" w:rsidR="004350EC" w:rsidRDefault="00D24A12" w:rsidP="00DE1F75">
      <w: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25DE6580" w14:textId="77777777" w:rsidR="007242CE" w:rsidRDefault="007242CE" w:rsidP="00DE1F75"/>
    <w:p w14:paraId="6CC75BE7" w14:textId="77777777" w:rsidR="004350EC" w:rsidRDefault="00D24A12" w:rsidP="00DE1F75">
      <w:pPr>
        <w:widowControl/>
        <w:numPr>
          <w:ilvl w:val="0"/>
          <w:numId w:val="1"/>
        </w:numPr>
        <w:pBdr>
          <w:top w:val="nil"/>
          <w:left w:val="nil"/>
          <w:bottom w:val="nil"/>
          <w:right w:val="nil"/>
          <w:between w:val="nil"/>
        </w:pBdr>
        <w:ind w:left="567" w:hanging="567"/>
        <w:rPr>
          <w:b/>
          <w:i/>
          <w:color w:val="000000"/>
        </w:rPr>
      </w:pPr>
      <w:r>
        <w:rPr>
          <w:b/>
          <w:i/>
          <w:color w:val="000000"/>
        </w:rPr>
        <w:t>Quality management:</w:t>
      </w:r>
    </w:p>
    <w:p w14:paraId="371D912C" w14:textId="77777777" w:rsidR="004350EC" w:rsidRDefault="00D24A12" w:rsidP="00DE1F75">
      <w:pPr>
        <w:rPr>
          <w:color w:val="000000"/>
        </w:rPr>
      </w:pPr>
      <w:r>
        <w:rPr>
          <w:color w:val="000000"/>
        </w:rPr>
        <w:t>Site quality assurance procedures, review and approval processes, and administrative controls are implemented in accordance with the different national regulatory requirements.</w:t>
      </w:r>
    </w:p>
    <w:p w14:paraId="0C3EC5F4" w14:textId="77777777" w:rsidR="007D00A6" w:rsidRDefault="007D00A6" w:rsidP="00DE1F75">
      <w:pPr>
        <w:pBdr>
          <w:top w:val="nil"/>
          <w:left w:val="nil"/>
          <w:bottom w:val="nil"/>
          <w:right w:val="nil"/>
          <w:between w:val="nil"/>
        </w:pBdr>
        <w:rPr>
          <w:b/>
          <w:color w:val="000000"/>
        </w:rPr>
      </w:pPr>
    </w:p>
    <w:p w14:paraId="04572053" w14:textId="226B5F96" w:rsidR="004350EC" w:rsidRDefault="00D24A12" w:rsidP="00DE1F75">
      <w:pPr>
        <w:pBdr>
          <w:top w:val="nil"/>
          <w:left w:val="nil"/>
          <w:bottom w:val="nil"/>
          <w:right w:val="nil"/>
          <w:between w:val="nil"/>
        </w:pBdr>
        <w:rPr>
          <w:b/>
          <w:color w:val="000000"/>
        </w:rPr>
      </w:pPr>
      <w:r>
        <w:rPr>
          <w:b/>
          <w:color w:val="000000"/>
        </w:rPr>
        <w:t xml:space="preserve">References </w:t>
      </w:r>
    </w:p>
    <w:p w14:paraId="1D7FD3BD" w14:textId="77777777" w:rsidR="004350EC" w:rsidRDefault="00D24A12" w:rsidP="00DE1F75">
      <w:pPr>
        <w:widowControl/>
        <w:numPr>
          <w:ilvl w:val="0"/>
          <w:numId w:val="2"/>
        </w:numPr>
        <w:pBdr>
          <w:top w:val="nil"/>
          <w:left w:val="nil"/>
          <w:bottom w:val="nil"/>
          <w:right w:val="nil"/>
          <w:between w:val="nil"/>
        </w:pBdr>
        <w:ind w:left="714" w:hanging="714"/>
        <w:rPr>
          <w:color w:val="000000"/>
        </w:rPr>
      </w:pPr>
      <w:r>
        <w:rPr>
          <w:color w:val="000000"/>
        </w:rPr>
        <w:t>INSTITUTE OF ELECTRICAL AND ELECTRONICS ENGINEERS, IEEE Standard for Electrical Penetration Assemblies in Containment Structures for Nuclear Power Generating Stations, IEEE Std. 317-2013.</w:t>
      </w:r>
    </w:p>
    <w:p w14:paraId="4BEACD5B" w14:textId="77777777" w:rsidR="004350EC" w:rsidRDefault="00D24A12" w:rsidP="00DE1F75">
      <w:pPr>
        <w:widowControl/>
        <w:numPr>
          <w:ilvl w:val="0"/>
          <w:numId w:val="2"/>
        </w:numPr>
        <w:pBdr>
          <w:top w:val="nil"/>
          <w:left w:val="nil"/>
          <w:bottom w:val="nil"/>
          <w:right w:val="nil"/>
          <w:between w:val="nil"/>
        </w:pBdr>
        <w:ind w:left="714" w:hanging="714"/>
        <w:rPr>
          <w:color w:val="000000"/>
        </w:rPr>
      </w:pPr>
      <w:r>
        <w:rPr>
          <w:color w:val="000000"/>
        </w:rPr>
        <w:t>ELECTRICAL POWER RESEARCH INSTITUTE, Aging Management Guidelines for Commercial Nuclear Power Plants—Electrical and Mechanical Penetrations. EPRI, Palo Alto, CA: 2002. 1003456.</w:t>
      </w:r>
    </w:p>
    <w:p w14:paraId="09D4F1C8" w14:textId="602A84ED" w:rsidR="004350EC" w:rsidRDefault="00D24A12" w:rsidP="00DE1F75">
      <w:pPr>
        <w:widowControl/>
        <w:numPr>
          <w:ilvl w:val="0"/>
          <w:numId w:val="2"/>
        </w:numPr>
        <w:pBdr>
          <w:top w:val="nil"/>
          <w:left w:val="nil"/>
          <w:bottom w:val="nil"/>
          <w:right w:val="nil"/>
          <w:between w:val="nil"/>
        </w:pBdr>
        <w:ind w:left="714" w:hanging="714"/>
        <w:rPr>
          <w:color w:val="000000"/>
        </w:rPr>
      </w:pPr>
      <w:r>
        <w:rPr>
          <w:color w:val="000000"/>
        </w:rPr>
        <w:t>ELECTRICAL POWER RESEARCH INSTITUTE, Plant Engineering: Electrical Penetration Assembly Aging Management Guide Update, 2016. 3002007992.</w:t>
      </w:r>
    </w:p>
    <w:p w14:paraId="5A3A5695" w14:textId="75D01C14" w:rsidR="00666CC9" w:rsidRDefault="00666CC9" w:rsidP="00DE1F75">
      <w:pPr>
        <w:widowControl/>
        <w:numPr>
          <w:ilvl w:val="0"/>
          <w:numId w:val="2"/>
        </w:numPr>
        <w:pBdr>
          <w:top w:val="nil"/>
          <w:left w:val="nil"/>
          <w:bottom w:val="nil"/>
          <w:right w:val="nil"/>
          <w:between w:val="nil"/>
        </w:pBdr>
        <w:ind w:left="714" w:hanging="714"/>
        <w:rPr>
          <w:color w:val="000000"/>
        </w:rPr>
      </w:pPr>
      <w:r w:rsidRPr="00666CC9">
        <w:rPr>
          <w:color w:val="000000"/>
        </w:rPr>
        <w:t>ELECTRICAL POWER RESEARCH INSTITUTE, Cable Polymer Material Handbook—Instrument Cable. EPRI, Palo Alto, CA: 2018.3002013173.</w:t>
      </w:r>
    </w:p>
    <w:p w14:paraId="494C3157" w14:textId="77777777" w:rsidR="004350EC" w:rsidRDefault="004350EC" w:rsidP="00DE1F75"/>
    <w:sectPr w:rsidR="004350E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1C23" w14:textId="77777777" w:rsidR="00372657" w:rsidRDefault="00372657" w:rsidP="001C567E">
      <w:pPr>
        <w:spacing w:before="0" w:after="0"/>
      </w:pPr>
      <w:r>
        <w:separator/>
      </w:r>
    </w:p>
  </w:endnote>
  <w:endnote w:type="continuationSeparator" w:id="0">
    <w:p w14:paraId="02F57621" w14:textId="77777777" w:rsidR="00372657" w:rsidRDefault="00372657" w:rsidP="001C567E">
      <w:pPr>
        <w:spacing w:before="0" w:after="0"/>
      </w:pPr>
      <w:r>
        <w:continuationSeparator/>
      </w:r>
    </w:p>
  </w:endnote>
  <w:endnote w:type="continuationNotice" w:id="1">
    <w:p w14:paraId="237B824E" w14:textId="77777777" w:rsidR="00372657" w:rsidRDefault="0037265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A3F5" w14:textId="77777777" w:rsidR="00562439" w:rsidRDefault="00562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72F3" w14:textId="77777777" w:rsidR="00562439" w:rsidRDefault="00562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B567" w14:textId="77777777" w:rsidR="00562439" w:rsidRDefault="00562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7868" w14:textId="77777777" w:rsidR="00372657" w:rsidRDefault="00372657" w:rsidP="001C567E">
      <w:pPr>
        <w:spacing w:before="0" w:after="0"/>
      </w:pPr>
      <w:r>
        <w:separator/>
      </w:r>
    </w:p>
  </w:footnote>
  <w:footnote w:type="continuationSeparator" w:id="0">
    <w:p w14:paraId="2D07EBFB" w14:textId="77777777" w:rsidR="00372657" w:rsidRDefault="00372657" w:rsidP="001C567E">
      <w:pPr>
        <w:spacing w:before="0" w:after="0"/>
      </w:pPr>
      <w:r>
        <w:continuationSeparator/>
      </w:r>
    </w:p>
  </w:footnote>
  <w:footnote w:type="continuationNotice" w:id="1">
    <w:p w14:paraId="0202DE85" w14:textId="77777777" w:rsidR="00372657" w:rsidRDefault="0037265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40F" w14:textId="77777777" w:rsidR="00562439" w:rsidRDefault="00562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EC43" w14:textId="77777777" w:rsidR="00562439" w:rsidRDefault="005624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981D" w14:textId="77777777" w:rsidR="00562439" w:rsidRDefault="00562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6EFE"/>
    <w:multiLevelType w:val="hybridMultilevel"/>
    <w:tmpl w:val="8C701FE4"/>
    <w:lvl w:ilvl="0" w:tplc="EBCEF6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D3361"/>
    <w:multiLevelType w:val="multilevel"/>
    <w:tmpl w:val="96B04C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3807683"/>
    <w:multiLevelType w:val="hybridMultilevel"/>
    <w:tmpl w:val="A5868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13CAB"/>
    <w:multiLevelType w:val="multilevel"/>
    <w:tmpl w:val="3DB0D2FC"/>
    <w:lvl w:ilvl="0">
      <w:start w:val="1"/>
      <w:numFmt w:val="decimal"/>
      <w:lvlText w:val="[%1]"/>
      <w:lvlJc w:val="left"/>
      <w:pPr>
        <w:ind w:left="644" w:hanging="359"/>
      </w:pPr>
      <w:rPr>
        <w:rFonts w:ascii="Times New Roman" w:eastAsia="Times New Roman" w:hAnsi="Times New Roman" w:cs="Times New Roman"/>
        <w:sz w:val="24"/>
        <w:szCs w:val="24"/>
      </w:rPr>
    </w:lvl>
    <w:lvl w:ilvl="1">
      <w:start w:val="1"/>
      <w:numFmt w:val="decimal"/>
      <w:lvlText w:val="(%2)"/>
      <w:lvlJc w:val="left"/>
      <w:pPr>
        <w:ind w:left="104" w:hanging="420"/>
      </w:pPr>
    </w:lvl>
    <w:lvl w:ilvl="2">
      <w:start w:val="1"/>
      <w:numFmt w:val="decimal"/>
      <w:lvlText w:val="%3"/>
      <w:lvlJc w:val="left"/>
      <w:pPr>
        <w:ind w:left="524" w:hanging="420"/>
      </w:pPr>
    </w:lvl>
    <w:lvl w:ilvl="3">
      <w:start w:val="1"/>
      <w:numFmt w:val="decimal"/>
      <w:lvlText w:val="%4."/>
      <w:lvlJc w:val="left"/>
      <w:pPr>
        <w:ind w:left="944" w:hanging="420"/>
      </w:pPr>
    </w:lvl>
    <w:lvl w:ilvl="4">
      <w:start w:val="1"/>
      <w:numFmt w:val="decimal"/>
      <w:lvlText w:val="(%5)"/>
      <w:lvlJc w:val="left"/>
      <w:pPr>
        <w:ind w:left="1364" w:hanging="420"/>
      </w:pPr>
    </w:lvl>
    <w:lvl w:ilvl="5">
      <w:start w:val="1"/>
      <w:numFmt w:val="decimal"/>
      <w:lvlText w:val="%6"/>
      <w:lvlJc w:val="left"/>
      <w:pPr>
        <w:ind w:left="1784" w:hanging="420"/>
      </w:pPr>
    </w:lvl>
    <w:lvl w:ilvl="6">
      <w:start w:val="1"/>
      <w:numFmt w:val="decimal"/>
      <w:lvlText w:val="%7."/>
      <w:lvlJc w:val="left"/>
      <w:pPr>
        <w:ind w:left="2204" w:hanging="420"/>
      </w:pPr>
    </w:lvl>
    <w:lvl w:ilvl="7">
      <w:start w:val="1"/>
      <w:numFmt w:val="decimal"/>
      <w:lvlText w:val="(%8)"/>
      <w:lvlJc w:val="left"/>
      <w:pPr>
        <w:ind w:left="2624" w:hanging="420"/>
      </w:pPr>
    </w:lvl>
    <w:lvl w:ilvl="8">
      <w:start w:val="1"/>
      <w:numFmt w:val="decimal"/>
      <w:lvlText w:val="%9"/>
      <w:lvlJc w:val="left"/>
      <w:pPr>
        <w:ind w:left="3044"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EC"/>
    <w:rsid w:val="00006C0A"/>
    <w:rsid w:val="00012FA0"/>
    <w:rsid w:val="0001497B"/>
    <w:rsid w:val="000252C1"/>
    <w:rsid w:val="000355B9"/>
    <w:rsid w:val="00046A6B"/>
    <w:rsid w:val="00050712"/>
    <w:rsid w:val="0006075C"/>
    <w:rsid w:val="00096367"/>
    <w:rsid w:val="000A1CE1"/>
    <w:rsid w:val="000B4144"/>
    <w:rsid w:val="000B70BB"/>
    <w:rsid w:val="000C7314"/>
    <w:rsid w:val="001067C9"/>
    <w:rsid w:val="00125000"/>
    <w:rsid w:val="00130F70"/>
    <w:rsid w:val="001515DA"/>
    <w:rsid w:val="00154EF2"/>
    <w:rsid w:val="00154FEA"/>
    <w:rsid w:val="00162367"/>
    <w:rsid w:val="001723E0"/>
    <w:rsid w:val="00180698"/>
    <w:rsid w:val="0019154A"/>
    <w:rsid w:val="00192704"/>
    <w:rsid w:val="001B2742"/>
    <w:rsid w:val="001C1339"/>
    <w:rsid w:val="001C567E"/>
    <w:rsid w:val="001C7342"/>
    <w:rsid w:val="001D0948"/>
    <w:rsid w:val="001D3802"/>
    <w:rsid w:val="001D5989"/>
    <w:rsid w:val="001E6C14"/>
    <w:rsid w:val="001F36A1"/>
    <w:rsid w:val="001F6A51"/>
    <w:rsid w:val="001F6C0D"/>
    <w:rsid w:val="0021018A"/>
    <w:rsid w:val="002131D7"/>
    <w:rsid w:val="00256536"/>
    <w:rsid w:val="002668AF"/>
    <w:rsid w:val="002878F5"/>
    <w:rsid w:val="0029062E"/>
    <w:rsid w:val="002917C2"/>
    <w:rsid w:val="00293B39"/>
    <w:rsid w:val="002A06CA"/>
    <w:rsid w:val="002B303C"/>
    <w:rsid w:val="002B517C"/>
    <w:rsid w:val="002C0340"/>
    <w:rsid w:val="002D0655"/>
    <w:rsid w:val="002D7D37"/>
    <w:rsid w:val="00304AF8"/>
    <w:rsid w:val="003375A2"/>
    <w:rsid w:val="00372657"/>
    <w:rsid w:val="00384C5E"/>
    <w:rsid w:val="00387649"/>
    <w:rsid w:val="00397564"/>
    <w:rsid w:val="003C2A86"/>
    <w:rsid w:val="003D2E50"/>
    <w:rsid w:val="003D68FB"/>
    <w:rsid w:val="003F665B"/>
    <w:rsid w:val="00413386"/>
    <w:rsid w:val="0042483F"/>
    <w:rsid w:val="004321CF"/>
    <w:rsid w:val="004350EC"/>
    <w:rsid w:val="0044315F"/>
    <w:rsid w:val="00457EBD"/>
    <w:rsid w:val="004719ED"/>
    <w:rsid w:val="004727FA"/>
    <w:rsid w:val="00476AFC"/>
    <w:rsid w:val="00483FDD"/>
    <w:rsid w:val="00487EDB"/>
    <w:rsid w:val="00495EB0"/>
    <w:rsid w:val="004A777D"/>
    <w:rsid w:val="004B262C"/>
    <w:rsid w:val="004B480F"/>
    <w:rsid w:val="004B4973"/>
    <w:rsid w:val="0050699A"/>
    <w:rsid w:val="005115F9"/>
    <w:rsid w:val="0052344F"/>
    <w:rsid w:val="0055267B"/>
    <w:rsid w:val="00554092"/>
    <w:rsid w:val="00562439"/>
    <w:rsid w:val="005633C7"/>
    <w:rsid w:val="005646F6"/>
    <w:rsid w:val="00576F88"/>
    <w:rsid w:val="00577851"/>
    <w:rsid w:val="00587D09"/>
    <w:rsid w:val="00591611"/>
    <w:rsid w:val="005A06B2"/>
    <w:rsid w:val="005C003E"/>
    <w:rsid w:val="005E17C4"/>
    <w:rsid w:val="005E44BE"/>
    <w:rsid w:val="005F797C"/>
    <w:rsid w:val="0060151D"/>
    <w:rsid w:val="0061559E"/>
    <w:rsid w:val="006205CB"/>
    <w:rsid w:val="00626497"/>
    <w:rsid w:val="00631235"/>
    <w:rsid w:val="006379EB"/>
    <w:rsid w:val="00654194"/>
    <w:rsid w:val="00660C76"/>
    <w:rsid w:val="00666CC9"/>
    <w:rsid w:val="006824BA"/>
    <w:rsid w:val="006843EB"/>
    <w:rsid w:val="00686BDE"/>
    <w:rsid w:val="006A607D"/>
    <w:rsid w:val="006B0778"/>
    <w:rsid w:val="006B5740"/>
    <w:rsid w:val="006D1E30"/>
    <w:rsid w:val="006E32CE"/>
    <w:rsid w:val="006E567F"/>
    <w:rsid w:val="00707328"/>
    <w:rsid w:val="007242CE"/>
    <w:rsid w:val="00726B6D"/>
    <w:rsid w:val="00736FE3"/>
    <w:rsid w:val="0073755D"/>
    <w:rsid w:val="007439DB"/>
    <w:rsid w:val="0074524D"/>
    <w:rsid w:val="00762EF5"/>
    <w:rsid w:val="0076369D"/>
    <w:rsid w:val="00774127"/>
    <w:rsid w:val="007747AC"/>
    <w:rsid w:val="00781D34"/>
    <w:rsid w:val="007873E4"/>
    <w:rsid w:val="00790CD5"/>
    <w:rsid w:val="0079603B"/>
    <w:rsid w:val="007967C0"/>
    <w:rsid w:val="007A1A11"/>
    <w:rsid w:val="007B428E"/>
    <w:rsid w:val="007D00A6"/>
    <w:rsid w:val="007D5626"/>
    <w:rsid w:val="007D5976"/>
    <w:rsid w:val="007E545E"/>
    <w:rsid w:val="007E68BD"/>
    <w:rsid w:val="007F5038"/>
    <w:rsid w:val="0081417C"/>
    <w:rsid w:val="008317E5"/>
    <w:rsid w:val="00843F79"/>
    <w:rsid w:val="00854B7A"/>
    <w:rsid w:val="00855CB5"/>
    <w:rsid w:val="00860AFA"/>
    <w:rsid w:val="00876E02"/>
    <w:rsid w:val="008A2E1D"/>
    <w:rsid w:val="008A5FD2"/>
    <w:rsid w:val="008B2C28"/>
    <w:rsid w:val="008B6854"/>
    <w:rsid w:val="008D137E"/>
    <w:rsid w:val="008E35E5"/>
    <w:rsid w:val="008E7DB7"/>
    <w:rsid w:val="008F250C"/>
    <w:rsid w:val="008F4AFE"/>
    <w:rsid w:val="008F7540"/>
    <w:rsid w:val="00912E8A"/>
    <w:rsid w:val="00934DBD"/>
    <w:rsid w:val="009453BB"/>
    <w:rsid w:val="00945F0A"/>
    <w:rsid w:val="00967CBA"/>
    <w:rsid w:val="00994248"/>
    <w:rsid w:val="009A0297"/>
    <w:rsid w:val="009D6F46"/>
    <w:rsid w:val="009E76F4"/>
    <w:rsid w:val="00A00D31"/>
    <w:rsid w:val="00A16EE0"/>
    <w:rsid w:val="00A213D4"/>
    <w:rsid w:val="00A2393F"/>
    <w:rsid w:val="00A42A4A"/>
    <w:rsid w:val="00A62D75"/>
    <w:rsid w:val="00A6518A"/>
    <w:rsid w:val="00A72B36"/>
    <w:rsid w:val="00A73A4C"/>
    <w:rsid w:val="00A917E5"/>
    <w:rsid w:val="00A92DE0"/>
    <w:rsid w:val="00AB053A"/>
    <w:rsid w:val="00B26565"/>
    <w:rsid w:val="00B36A0C"/>
    <w:rsid w:val="00B73C68"/>
    <w:rsid w:val="00BC7098"/>
    <w:rsid w:val="00BD08D0"/>
    <w:rsid w:val="00BD2B0B"/>
    <w:rsid w:val="00BE7A35"/>
    <w:rsid w:val="00BF4E24"/>
    <w:rsid w:val="00C01D5B"/>
    <w:rsid w:val="00C0512E"/>
    <w:rsid w:val="00C22103"/>
    <w:rsid w:val="00C5105A"/>
    <w:rsid w:val="00C5384E"/>
    <w:rsid w:val="00C56339"/>
    <w:rsid w:val="00C67727"/>
    <w:rsid w:val="00C84136"/>
    <w:rsid w:val="00C92ED3"/>
    <w:rsid w:val="00CD6F65"/>
    <w:rsid w:val="00CE351E"/>
    <w:rsid w:val="00CF1651"/>
    <w:rsid w:val="00D03221"/>
    <w:rsid w:val="00D040E9"/>
    <w:rsid w:val="00D11A04"/>
    <w:rsid w:val="00D14E27"/>
    <w:rsid w:val="00D228E0"/>
    <w:rsid w:val="00D24A12"/>
    <w:rsid w:val="00D40BA0"/>
    <w:rsid w:val="00D410B5"/>
    <w:rsid w:val="00D4174E"/>
    <w:rsid w:val="00D54762"/>
    <w:rsid w:val="00D572EE"/>
    <w:rsid w:val="00D64C10"/>
    <w:rsid w:val="00D92420"/>
    <w:rsid w:val="00DD5910"/>
    <w:rsid w:val="00DE1F75"/>
    <w:rsid w:val="00E062A4"/>
    <w:rsid w:val="00E072EF"/>
    <w:rsid w:val="00E27676"/>
    <w:rsid w:val="00E32904"/>
    <w:rsid w:val="00E43BD1"/>
    <w:rsid w:val="00E46B03"/>
    <w:rsid w:val="00E54F64"/>
    <w:rsid w:val="00E75782"/>
    <w:rsid w:val="00E84D4A"/>
    <w:rsid w:val="00E9105C"/>
    <w:rsid w:val="00E92DFD"/>
    <w:rsid w:val="00EC1F9D"/>
    <w:rsid w:val="00ED444A"/>
    <w:rsid w:val="00EF4CEB"/>
    <w:rsid w:val="00F04209"/>
    <w:rsid w:val="00F1119E"/>
    <w:rsid w:val="00F26BAE"/>
    <w:rsid w:val="00F301EF"/>
    <w:rsid w:val="00F41134"/>
    <w:rsid w:val="00F44E24"/>
    <w:rsid w:val="00F45C48"/>
    <w:rsid w:val="00F57D01"/>
    <w:rsid w:val="00F7126C"/>
    <w:rsid w:val="00F84987"/>
    <w:rsid w:val="00FC5096"/>
    <w:rsid w:val="00FD04EC"/>
    <w:rsid w:val="00FE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15D4"/>
  <w15:docId w15:val="{1824F95E-1A7B-4E3A-B6D7-B760035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B70B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0B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43EB"/>
    <w:rPr>
      <w:b/>
      <w:bCs/>
    </w:rPr>
  </w:style>
  <w:style w:type="character" w:customStyle="1" w:styleId="CommentSubjectChar">
    <w:name w:val="Comment Subject Char"/>
    <w:basedOn w:val="CommentTextChar"/>
    <w:link w:val="CommentSubject"/>
    <w:uiPriority w:val="99"/>
    <w:semiHidden/>
    <w:rsid w:val="006843EB"/>
    <w:rPr>
      <w:b/>
      <w:bCs/>
      <w:sz w:val="20"/>
      <w:szCs w:val="20"/>
    </w:rPr>
  </w:style>
  <w:style w:type="paragraph" w:styleId="Revision">
    <w:name w:val="Revision"/>
    <w:hidden/>
    <w:uiPriority w:val="99"/>
    <w:semiHidden/>
    <w:rsid w:val="001D3802"/>
    <w:pPr>
      <w:widowControl/>
      <w:spacing w:before="0" w:after="0"/>
      <w:jc w:val="left"/>
    </w:pPr>
  </w:style>
  <w:style w:type="paragraph" w:styleId="Header">
    <w:name w:val="header"/>
    <w:basedOn w:val="Normal"/>
    <w:link w:val="HeaderChar"/>
    <w:uiPriority w:val="99"/>
    <w:unhideWhenUsed/>
    <w:rsid w:val="009A0297"/>
    <w:pPr>
      <w:tabs>
        <w:tab w:val="center" w:pos="4536"/>
        <w:tab w:val="right" w:pos="9072"/>
      </w:tabs>
      <w:spacing w:before="0" w:after="0"/>
    </w:pPr>
  </w:style>
  <w:style w:type="character" w:customStyle="1" w:styleId="HeaderChar">
    <w:name w:val="Header Char"/>
    <w:basedOn w:val="DefaultParagraphFont"/>
    <w:link w:val="Header"/>
    <w:uiPriority w:val="99"/>
    <w:rsid w:val="001C567E"/>
  </w:style>
  <w:style w:type="paragraph" w:styleId="Footer">
    <w:name w:val="footer"/>
    <w:basedOn w:val="Normal"/>
    <w:link w:val="FooterChar"/>
    <w:uiPriority w:val="99"/>
    <w:unhideWhenUsed/>
    <w:rsid w:val="009A0297"/>
    <w:pPr>
      <w:tabs>
        <w:tab w:val="center" w:pos="4536"/>
        <w:tab w:val="right" w:pos="9072"/>
      </w:tabs>
      <w:spacing w:before="0" w:after="0"/>
    </w:pPr>
  </w:style>
  <w:style w:type="character" w:customStyle="1" w:styleId="FooterChar">
    <w:name w:val="Footer Char"/>
    <w:basedOn w:val="DefaultParagraphFont"/>
    <w:link w:val="Footer"/>
    <w:uiPriority w:val="99"/>
    <w:rsid w:val="001C567E"/>
  </w:style>
  <w:style w:type="paragraph" w:styleId="ListParagraph">
    <w:name w:val="List Paragraph"/>
    <w:basedOn w:val="Normal"/>
    <w:uiPriority w:val="34"/>
    <w:qFormat/>
    <w:rsid w:val="001C567E"/>
    <w:pPr>
      <w:widowControl/>
      <w:spacing w:before="0" w:after="200" w:line="276" w:lineRule="auto"/>
      <w:ind w:left="720"/>
      <w:contextualSpacing/>
      <w:jc w:val="left"/>
    </w:pPr>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351A-6EF5-4482-A41A-B97577A31DA6}">
  <ds:schemaRefs>
    <ds:schemaRef ds:uri="http://schemas.openxmlformats.org/officeDocument/2006/bibliography"/>
  </ds:schemaRefs>
</ds:datastoreItem>
</file>

<file path=customXml/itemProps2.xml><?xml version="1.0" encoding="utf-8"?>
<ds:datastoreItem xmlns:ds="http://schemas.openxmlformats.org/officeDocument/2006/customXml" ds:itemID="{DF3C7FF9-F327-4F89-8FF6-3FF6C6311AA3}">
  <ds:schemaRefs>
    <ds:schemaRef ds:uri="http://schemas.openxmlformats.org/officeDocument/2006/bibliography"/>
  </ds:schemaRefs>
</ds:datastoreItem>
</file>

<file path=customXml/itemProps3.xml><?xml version="1.0" encoding="utf-8"?>
<ds:datastoreItem xmlns:ds="http://schemas.openxmlformats.org/officeDocument/2006/customXml" ds:itemID="{07BF7BE7-6403-471A-BC12-89D73D14B25A}">
  <ds:schemaRefs>
    <ds:schemaRef ds:uri="http://schemas.openxmlformats.org/officeDocument/2006/bibliography"/>
  </ds:schemaRefs>
</ds:datastoreItem>
</file>

<file path=customXml/itemProps4.xml><?xml version="1.0" encoding="utf-8"?>
<ds:datastoreItem xmlns:ds="http://schemas.openxmlformats.org/officeDocument/2006/customXml" ds:itemID="{0E991CB2-4F70-4CBB-B952-987BB8EAABE4}">
  <ds:schemaRefs>
    <ds:schemaRef ds:uri="http://schemas.openxmlformats.org/officeDocument/2006/bibliography"/>
  </ds:schemaRefs>
</ds:datastoreItem>
</file>

<file path=customXml/itemProps5.xml><?xml version="1.0" encoding="utf-8"?>
<ds:datastoreItem xmlns:ds="http://schemas.openxmlformats.org/officeDocument/2006/customXml" ds:itemID="{F5E4EC5C-4A74-4A7B-8A37-D5C358F43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1934</Words>
  <Characters>11024</Characters>
  <Application>Microsoft Office Word</Application>
  <DocSecurity>0</DocSecurity>
  <Lines>91</Lines>
  <Paragraphs>25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PETOFI, Gabor</dc:creator>
  <cp:lastModifiedBy>PETOFI, Gabor</cp:lastModifiedBy>
  <cp:revision>6</cp:revision>
  <dcterms:created xsi:type="dcterms:W3CDTF">2021-07-17T09:34:00Z</dcterms:created>
  <dcterms:modified xsi:type="dcterms:W3CDTF">2022-01-20T15:20:00Z</dcterms:modified>
</cp:coreProperties>
</file>