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2BEA4" w14:textId="77777777" w:rsidR="00B85EAC" w:rsidRPr="00631B6E" w:rsidRDefault="00B85EAC" w:rsidP="00631B6E">
      <w:pPr>
        <w:pStyle w:val="Heading3"/>
        <w:tabs>
          <w:tab w:val="left" w:pos="1134"/>
        </w:tabs>
        <w:spacing w:before="120"/>
        <w:rPr>
          <w:rFonts w:ascii="Times New Roman" w:eastAsia="MS Mincho" w:hAnsi="Times New Roman" w:cs="Times New Roman"/>
          <w:bCs w:val="0"/>
          <w:caps/>
          <w:sz w:val="24"/>
          <w:szCs w:val="24"/>
        </w:rPr>
      </w:pPr>
      <w:bookmarkStart w:id="0" w:name="XI_S31"/>
      <w:bookmarkStart w:id="1" w:name="_Toc88877708"/>
      <w:bookmarkStart w:id="2" w:name="_Toc90698939"/>
      <w:r w:rsidRPr="00631B6E">
        <w:rPr>
          <w:rFonts w:ascii="Times New Roman" w:eastAsia="MS Mincho" w:hAnsi="Times New Roman" w:cs="Times New Roman"/>
          <w:bCs w:val="0"/>
          <w:caps/>
          <w:sz w:val="24"/>
          <w:szCs w:val="24"/>
        </w:rPr>
        <w:t xml:space="preserve">AMP 303 </w:t>
      </w:r>
      <w:bookmarkStart w:id="3" w:name="_Toc88877709"/>
      <w:bookmarkStart w:id="4" w:name="_Toc90698940"/>
      <w:bookmarkEnd w:id="0"/>
      <w:bookmarkEnd w:id="1"/>
      <w:bookmarkEnd w:id="2"/>
      <w:r w:rsidRPr="00631B6E">
        <w:rPr>
          <w:rFonts w:ascii="Times New Roman" w:eastAsia="MS Mincho" w:hAnsi="Times New Roman" w:cs="Times New Roman"/>
          <w:bCs w:val="0"/>
          <w:caps/>
          <w:sz w:val="24"/>
          <w:szCs w:val="24"/>
        </w:rPr>
        <w:t>safety CLASS 1, 2</w:t>
      </w:r>
      <w:r w:rsidR="00DD54A2" w:rsidRPr="00631B6E">
        <w:rPr>
          <w:rFonts w:ascii="Times New Roman" w:eastAsia="MS Mincho" w:hAnsi="Times New Roman" w:cs="Times New Roman"/>
          <w:bCs w:val="0"/>
          <w:caps/>
          <w:sz w:val="24"/>
          <w:szCs w:val="24"/>
        </w:rPr>
        <w:t xml:space="preserve"> AND</w:t>
      </w:r>
      <w:r w:rsidRPr="00631B6E">
        <w:rPr>
          <w:rFonts w:ascii="Times New Roman" w:eastAsia="MS Mincho" w:hAnsi="Times New Roman" w:cs="Times New Roman"/>
          <w:bCs w:val="0"/>
          <w:caps/>
          <w:sz w:val="24"/>
          <w:szCs w:val="24"/>
        </w:rPr>
        <w:t xml:space="preserve"> 3 PIPING AND METAL CONTAINMENT </w:t>
      </w:r>
      <w:r w:rsidR="00DF4591" w:rsidRPr="00631B6E">
        <w:rPr>
          <w:rFonts w:ascii="Times New Roman" w:eastAsia="MS Mincho" w:hAnsi="Times New Roman" w:cs="Times New Roman"/>
          <w:bCs w:val="0"/>
          <w:caps/>
          <w:sz w:val="24"/>
          <w:szCs w:val="24"/>
        </w:rPr>
        <w:t>c</w:t>
      </w:r>
      <w:r w:rsidRPr="00631B6E">
        <w:rPr>
          <w:rFonts w:ascii="Times New Roman" w:eastAsia="MS Mincho" w:hAnsi="Times New Roman" w:cs="Times New Roman"/>
          <w:bCs w:val="0"/>
          <w:caps/>
          <w:sz w:val="24"/>
          <w:szCs w:val="24"/>
        </w:rPr>
        <w:t>OMPONENTS supports</w:t>
      </w:r>
      <w:r w:rsidR="00D1407B" w:rsidRPr="00631B6E">
        <w:rPr>
          <w:rFonts w:ascii="Times New Roman" w:eastAsia="MS Mincho" w:hAnsi="Times New Roman" w:cs="Times New Roman"/>
          <w:bCs w:val="0"/>
          <w:caps/>
          <w:sz w:val="24"/>
          <w:szCs w:val="24"/>
        </w:rPr>
        <w:t xml:space="preserve"> (VERSION 2018)</w:t>
      </w:r>
    </w:p>
    <w:p w14:paraId="1072BEA6" w14:textId="77777777" w:rsidR="00B85EAC" w:rsidRPr="00B037CB" w:rsidRDefault="00B85EAC" w:rsidP="00907545">
      <w:pPr>
        <w:pStyle w:val="Heading3"/>
        <w:spacing w:before="120"/>
        <w:jc w:val="both"/>
        <w:rPr>
          <w:rFonts w:ascii="Times New Roman" w:hAnsi="Times New Roman" w:cs="Times New Roman"/>
          <w:sz w:val="24"/>
          <w:szCs w:val="24"/>
        </w:rPr>
      </w:pPr>
      <w:bookmarkStart w:id="5" w:name="_Toc88877720"/>
      <w:bookmarkStart w:id="6" w:name="_Toc90698950"/>
      <w:r w:rsidRPr="00B037CB">
        <w:rPr>
          <w:rFonts w:ascii="Times New Roman" w:hAnsi="Times New Roman" w:cs="Times New Roman"/>
          <w:sz w:val="24"/>
          <w:szCs w:val="24"/>
        </w:rPr>
        <w:t>Programme Description</w:t>
      </w:r>
      <w:bookmarkEnd w:id="5"/>
      <w:bookmarkEnd w:id="6"/>
    </w:p>
    <w:p w14:paraId="1072BEA7" w14:textId="77777777" w:rsidR="00B85EAC" w:rsidRPr="00B037CB" w:rsidRDefault="00B85EAC" w:rsidP="00AA29C3">
      <w:pPr>
        <w:pStyle w:val="PlainText"/>
        <w:spacing w:before="120" w:after="120"/>
        <w:jc w:val="both"/>
        <w:rPr>
          <w:rFonts w:ascii="Times New Roman" w:hAnsi="Times New Roman"/>
          <w:sz w:val="24"/>
          <w:szCs w:val="24"/>
        </w:rPr>
      </w:pPr>
      <w:r w:rsidRPr="00B037CB">
        <w:rPr>
          <w:rFonts w:ascii="Times New Roman" w:hAnsi="Times New Roman"/>
          <w:sz w:val="24"/>
          <w:szCs w:val="24"/>
        </w:rPr>
        <w:t xml:space="preserve">This document provides guidance for developing a plant specific </w:t>
      </w:r>
      <w:r w:rsidR="009C560F" w:rsidRPr="00B037CB">
        <w:rPr>
          <w:rFonts w:ascii="Times New Roman" w:hAnsi="Times New Roman"/>
          <w:sz w:val="24"/>
          <w:szCs w:val="24"/>
        </w:rPr>
        <w:t>ageing</w:t>
      </w:r>
      <w:r w:rsidRPr="00B037CB">
        <w:rPr>
          <w:rFonts w:ascii="Times New Roman" w:hAnsi="Times New Roman"/>
          <w:sz w:val="24"/>
          <w:szCs w:val="24"/>
        </w:rPr>
        <w:t xml:space="preserve"> management programme for the nuclea</w:t>
      </w:r>
      <w:r w:rsidR="00DD54A2" w:rsidRPr="00B037CB">
        <w:rPr>
          <w:rFonts w:ascii="Times New Roman" w:hAnsi="Times New Roman"/>
          <w:sz w:val="24"/>
          <w:szCs w:val="24"/>
        </w:rPr>
        <w:t>r power plant safety class 1, 2 and</w:t>
      </w:r>
      <w:r w:rsidRPr="00B037CB">
        <w:rPr>
          <w:rFonts w:ascii="Times New Roman" w:hAnsi="Times New Roman"/>
          <w:sz w:val="24"/>
          <w:szCs w:val="24"/>
        </w:rPr>
        <w:t xml:space="preserve"> 3 piping and metal containment (MC) supports. IAEA/Global Safety Assessment Network (GSAN) document, "Safety Classification</w:t>
      </w:r>
      <w:r w:rsidR="00EF7C1D">
        <w:rPr>
          <w:rFonts w:ascii="Times New Roman" w:hAnsi="Times New Roman"/>
          <w:sz w:val="24"/>
          <w:szCs w:val="24"/>
        </w:rPr>
        <w:t>”</w:t>
      </w:r>
      <w:r w:rsidRPr="00B037CB">
        <w:rPr>
          <w:rFonts w:ascii="Times New Roman" w:hAnsi="Times New Roman"/>
          <w:sz w:val="24"/>
          <w:szCs w:val="24"/>
        </w:rPr>
        <w:t xml:space="preserve"> [1] provides definition of the different </w:t>
      </w:r>
      <w:r w:rsidR="00D1407B">
        <w:rPr>
          <w:rFonts w:ascii="Times New Roman" w:hAnsi="Times New Roman"/>
          <w:sz w:val="24"/>
          <w:szCs w:val="24"/>
        </w:rPr>
        <w:t>safety classes. For light water-</w:t>
      </w:r>
      <w:r w:rsidRPr="00B037CB">
        <w:rPr>
          <w:rFonts w:ascii="Times New Roman" w:hAnsi="Times New Roman"/>
          <w:sz w:val="24"/>
          <w:szCs w:val="24"/>
        </w:rPr>
        <w:t>cooled plants, class 1, 2, 3 piping and MC supports are designated as ASME Class 1, 2, 3 piping and MC supports.</w:t>
      </w:r>
    </w:p>
    <w:p w14:paraId="1072BEA8" w14:textId="77777777" w:rsidR="00B85EAC" w:rsidRPr="00B037CB" w:rsidRDefault="00B85EAC" w:rsidP="00AA29C3">
      <w:pPr>
        <w:pStyle w:val="Body"/>
        <w:numPr>
          <w:ilvl w:val="0"/>
          <w:numId w:val="0"/>
        </w:numPr>
        <w:jc w:val="both"/>
        <w:rPr>
          <w:rFonts w:ascii="Times New Roman" w:hAnsi="Times New Roman"/>
          <w:sz w:val="24"/>
          <w:szCs w:val="24"/>
        </w:rPr>
      </w:pPr>
      <w:r w:rsidRPr="00B037CB">
        <w:rPr>
          <w:rFonts w:ascii="Times New Roman" w:hAnsi="Times New Roman"/>
          <w:sz w:val="24"/>
          <w:szCs w:val="24"/>
        </w:rPr>
        <w:t>The primary ISI method specified in this AMP is visual examination of a sample of the total Class 1, 2, and 3 piping support populations. The sample size varies depending on the safety class of the supports. The largest sample size is specified for the most critical safety class 1 supports. The sample size decreases for the less critical safety class 2</w:t>
      </w:r>
      <w:r w:rsidR="00885915" w:rsidRPr="00B037CB">
        <w:rPr>
          <w:rFonts w:ascii="Times New Roman" w:hAnsi="Times New Roman"/>
          <w:sz w:val="24"/>
          <w:szCs w:val="24"/>
        </w:rPr>
        <w:t xml:space="preserve"> </w:t>
      </w:r>
      <w:r w:rsidRPr="00B037CB">
        <w:rPr>
          <w:rFonts w:ascii="Times New Roman" w:hAnsi="Times New Roman"/>
          <w:sz w:val="24"/>
          <w:szCs w:val="24"/>
        </w:rPr>
        <w:t>and 3 supports. This approach is consistent with the recommendations in the different member states national codes and standards [2</w:t>
      </w:r>
      <w:r w:rsidR="006B2D0F" w:rsidRPr="00B037CB">
        <w:rPr>
          <w:rFonts w:ascii="Times New Roman" w:hAnsi="Times New Roman"/>
          <w:sz w:val="24"/>
          <w:szCs w:val="24"/>
        </w:rPr>
        <w:t>-</w:t>
      </w:r>
      <w:r w:rsidRPr="00B037CB">
        <w:rPr>
          <w:rFonts w:ascii="Times New Roman" w:hAnsi="Times New Roman"/>
          <w:sz w:val="24"/>
          <w:szCs w:val="24"/>
        </w:rPr>
        <w:t>4]</w:t>
      </w:r>
      <w:r w:rsidR="004614DF" w:rsidRPr="00B037CB">
        <w:rPr>
          <w:rFonts w:ascii="Times New Roman" w:hAnsi="Times New Roman"/>
          <w:sz w:val="24"/>
          <w:szCs w:val="24"/>
        </w:rPr>
        <w:t xml:space="preserve"> </w:t>
      </w:r>
      <w:r w:rsidRPr="00B037CB">
        <w:rPr>
          <w:rFonts w:ascii="Times New Roman" w:hAnsi="Times New Roman"/>
          <w:sz w:val="24"/>
          <w:szCs w:val="24"/>
        </w:rPr>
        <w:t>as well as with the regulatory in</w:t>
      </w:r>
      <w:r w:rsidR="00080F92" w:rsidRPr="00B037CB">
        <w:rPr>
          <w:rFonts w:ascii="Times New Roman" w:hAnsi="Times New Roman"/>
          <w:sz w:val="24"/>
          <w:szCs w:val="24"/>
        </w:rPr>
        <w:t>-</w:t>
      </w:r>
      <w:r w:rsidRPr="00B037CB">
        <w:rPr>
          <w:rFonts w:ascii="Times New Roman" w:hAnsi="Times New Roman"/>
          <w:sz w:val="24"/>
          <w:szCs w:val="24"/>
        </w:rPr>
        <w:t>service inspection</w:t>
      </w:r>
      <w:r w:rsidR="007911EA" w:rsidRPr="00B037CB">
        <w:rPr>
          <w:rFonts w:ascii="Times New Roman" w:hAnsi="Times New Roman"/>
          <w:sz w:val="24"/>
          <w:szCs w:val="24"/>
        </w:rPr>
        <w:t xml:space="preserve"> guidance documents [5</w:t>
      </w:r>
      <w:r w:rsidR="006B2D0F" w:rsidRPr="00B037CB">
        <w:rPr>
          <w:rFonts w:ascii="Times New Roman" w:hAnsi="Times New Roman"/>
          <w:sz w:val="24"/>
          <w:szCs w:val="24"/>
        </w:rPr>
        <w:t>-</w:t>
      </w:r>
      <w:r w:rsidR="006351C5" w:rsidRPr="00B037CB">
        <w:rPr>
          <w:rFonts w:ascii="Times New Roman" w:hAnsi="Times New Roman"/>
        </w:rPr>
        <w:t>17</w:t>
      </w:r>
      <w:r w:rsidR="007911EA" w:rsidRPr="00B037CB">
        <w:rPr>
          <w:rFonts w:ascii="Times New Roman" w:hAnsi="Times New Roman"/>
        </w:rPr>
        <w:t xml:space="preserve">]. </w:t>
      </w:r>
      <w:r w:rsidRPr="00B037CB">
        <w:rPr>
          <w:rFonts w:ascii="Times New Roman" w:hAnsi="Times New Roman"/>
          <w:sz w:val="24"/>
          <w:szCs w:val="24"/>
          <w:lang w:eastAsia="ja-JP"/>
        </w:rPr>
        <w:t>For MC support</w:t>
      </w:r>
      <w:r w:rsidR="00647357" w:rsidRPr="00B037CB">
        <w:rPr>
          <w:rFonts w:ascii="Times New Roman" w:hAnsi="Times New Roman"/>
          <w:sz w:val="24"/>
          <w:szCs w:val="24"/>
          <w:lang w:eastAsia="ja-JP"/>
        </w:rPr>
        <w:t>s</w:t>
      </w:r>
      <w:r w:rsidRPr="00B037CB">
        <w:rPr>
          <w:rFonts w:ascii="Times New Roman" w:hAnsi="Times New Roman"/>
          <w:sz w:val="24"/>
          <w:szCs w:val="24"/>
          <w:lang w:eastAsia="ja-JP"/>
        </w:rPr>
        <w:t xml:space="preserve">, some member states (MS) inspect all of MC supports [2] while some MS inspect a sample of the MC supports [3]. </w:t>
      </w:r>
      <w:r w:rsidRPr="00B037CB">
        <w:rPr>
          <w:rFonts w:ascii="Times New Roman" w:hAnsi="Times New Roman"/>
          <w:sz w:val="24"/>
          <w:szCs w:val="24"/>
        </w:rPr>
        <w:t>This AMP is not applicable to piping and component supports in CANDU/PHWR nuclear power plants. The ageing management for piping and component supports in CANDU/PHWR nuclear power plants is provided in AMP 146</w:t>
      </w:r>
      <w:r w:rsidR="00EF7C1D">
        <w:rPr>
          <w:rFonts w:ascii="Times New Roman" w:hAnsi="Times New Roman"/>
          <w:sz w:val="24"/>
          <w:szCs w:val="24"/>
        </w:rPr>
        <w:t>.</w:t>
      </w:r>
      <w:r w:rsidR="006413AA" w:rsidRPr="00B037CB">
        <w:rPr>
          <w:rFonts w:ascii="Times New Roman" w:hAnsi="Times New Roman"/>
          <w:sz w:val="24"/>
          <w:szCs w:val="24"/>
        </w:rPr>
        <w:t xml:space="preserve"> </w:t>
      </w:r>
    </w:p>
    <w:p w14:paraId="1072BEA9" w14:textId="77777777" w:rsidR="00B85EAC" w:rsidRPr="00B037CB" w:rsidRDefault="00B85EAC" w:rsidP="00AA29C3">
      <w:pPr>
        <w:pStyle w:val="Body"/>
        <w:numPr>
          <w:ilvl w:val="0"/>
          <w:numId w:val="0"/>
        </w:numPr>
        <w:jc w:val="both"/>
        <w:rPr>
          <w:rFonts w:ascii="Times New Roman" w:hAnsi="Times New Roman"/>
          <w:sz w:val="24"/>
          <w:szCs w:val="24"/>
        </w:rPr>
      </w:pPr>
      <w:r w:rsidRPr="00B037CB">
        <w:rPr>
          <w:rFonts w:ascii="Times New Roman" w:hAnsi="Times New Roman"/>
          <w:sz w:val="24"/>
          <w:szCs w:val="24"/>
        </w:rPr>
        <w:t>Discovery of support deficiencies during regularly scheduled inspections triggers an increase of the inspection scope in order to ensure that the full extent of deficiencies is identified.</w:t>
      </w:r>
      <w:r w:rsidR="006413AA" w:rsidRPr="00B037CB">
        <w:rPr>
          <w:rFonts w:ascii="Times New Roman" w:hAnsi="Times New Roman"/>
          <w:sz w:val="24"/>
          <w:szCs w:val="24"/>
        </w:rPr>
        <w:t xml:space="preserve"> </w:t>
      </w:r>
      <w:r w:rsidRPr="00B037CB">
        <w:rPr>
          <w:rFonts w:ascii="Times New Roman" w:hAnsi="Times New Roman"/>
          <w:sz w:val="24"/>
          <w:szCs w:val="24"/>
        </w:rPr>
        <w:t>Degradation that potentially compromises support function or load capacity is identified for evaluation.</w:t>
      </w:r>
      <w:r w:rsidR="006413AA" w:rsidRPr="00B037CB">
        <w:rPr>
          <w:rFonts w:ascii="Times New Roman" w:hAnsi="Times New Roman"/>
          <w:sz w:val="24"/>
          <w:szCs w:val="24"/>
        </w:rPr>
        <w:t xml:space="preserve"> </w:t>
      </w:r>
      <w:r w:rsidRPr="00B037CB">
        <w:rPr>
          <w:rFonts w:ascii="Times New Roman" w:hAnsi="Times New Roman"/>
          <w:sz w:val="24"/>
          <w:szCs w:val="24"/>
        </w:rPr>
        <w:t xml:space="preserve">The </w:t>
      </w:r>
      <w:r w:rsidR="003A196F" w:rsidRPr="00B037CB">
        <w:rPr>
          <w:rFonts w:ascii="Times New Roman" w:hAnsi="Times New Roman"/>
          <w:sz w:val="24"/>
          <w:szCs w:val="24"/>
        </w:rPr>
        <w:t>programme</w:t>
      </w:r>
      <w:r w:rsidR="00A826A7" w:rsidRPr="00B037CB">
        <w:rPr>
          <w:rFonts w:ascii="Times New Roman" w:hAnsi="Times New Roman"/>
          <w:sz w:val="24"/>
          <w:szCs w:val="24"/>
        </w:rPr>
        <w:t xml:space="preserve"> </w:t>
      </w:r>
      <w:r w:rsidRPr="00B037CB">
        <w:rPr>
          <w:rFonts w:ascii="Times New Roman" w:hAnsi="Times New Roman"/>
          <w:sz w:val="24"/>
          <w:szCs w:val="24"/>
        </w:rPr>
        <w:t>includes acceptance criteria and corrective actions.</w:t>
      </w:r>
      <w:r w:rsidR="006413AA" w:rsidRPr="00B037CB">
        <w:rPr>
          <w:rFonts w:ascii="Times New Roman" w:hAnsi="Times New Roman"/>
          <w:sz w:val="24"/>
          <w:szCs w:val="24"/>
        </w:rPr>
        <w:t xml:space="preserve"> </w:t>
      </w:r>
      <w:r w:rsidRPr="00B037CB">
        <w:rPr>
          <w:rFonts w:ascii="Times New Roman" w:hAnsi="Times New Roman"/>
          <w:sz w:val="24"/>
          <w:szCs w:val="24"/>
        </w:rPr>
        <w:t>Supports requiring corrective actions are re-examined during the next inspection period.</w:t>
      </w:r>
    </w:p>
    <w:p w14:paraId="1072BEAA" w14:textId="77777777" w:rsidR="00B85EAC" w:rsidRPr="00B037CB" w:rsidRDefault="00B85EAC" w:rsidP="00AA29C3">
      <w:pPr>
        <w:pStyle w:val="Body"/>
        <w:numPr>
          <w:ilvl w:val="0"/>
          <w:numId w:val="0"/>
        </w:numPr>
        <w:jc w:val="both"/>
        <w:rPr>
          <w:rFonts w:ascii="Times New Roman" w:hAnsi="Times New Roman"/>
          <w:sz w:val="24"/>
          <w:szCs w:val="24"/>
        </w:rPr>
      </w:pPr>
      <w:r w:rsidRPr="00B037CB">
        <w:rPr>
          <w:rFonts w:ascii="Times New Roman" w:hAnsi="Times New Roman"/>
          <w:sz w:val="24"/>
          <w:szCs w:val="24"/>
        </w:rPr>
        <w:t xml:space="preserve">The </w:t>
      </w:r>
      <w:r w:rsidR="003A196F" w:rsidRPr="00B037CB">
        <w:rPr>
          <w:rFonts w:ascii="Times New Roman" w:hAnsi="Times New Roman"/>
          <w:sz w:val="24"/>
          <w:szCs w:val="24"/>
        </w:rPr>
        <w:t>programme</w:t>
      </w:r>
      <w:r w:rsidR="00A826A7" w:rsidRPr="00B037CB">
        <w:rPr>
          <w:rFonts w:ascii="Times New Roman" w:hAnsi="Times New Roman"/>
          <w:sz w:val="24"/>
          <w:szCs w:val="24"/>
        </w:rPr>
        <w:t xml:space="preserve"> </w:t>
      </w:r>
      <w:r w:rsidRPr="00B037CB">
        <w:rPr>
          <w:rFonts w:ascii="Times New Roman" w:hAnsi="Times New Roman"/>
          <w:sz w:val="24"/>
          <w:szCs w:val="24"/>
        </w:rPr>
        <w:t>includes preventive actions for degradation and failure of structural bolts.</w:t>
      </w:r>
      <w:r w:rsidR="00842687">
        <w:rPr>
          <w:rFonts w:ascii="Times New Roman" w:hAnsi="Times New Roman"/>
          <w:sz w:val="24"/>
          <w:szCs w:val="24"/>
        </w:rPr>
        <w:t xml:space="preserve"> </w:t>
      </w:r>
      <w:r w:rsidRPr="00B037CB">
        <w:rPr>
          <w:rFonts w:ascii="Times New Roman" w:hAnsi="Times New Roman"/>
          <w:sz w:val="24"/>
          <w:szCs w:val="24"/>
        </w:rPr>
        <w:t>Guidance provided in applicable industry standards and guidance documents, including United States Nuclear Regulatory Commission’s (USNRC) document NUREG-1339 [</w:t>
      </w:r>
      <w:r w:rsidR="006351C5" w:rsidRPr="00B037CB">
        <w:rPr>
          <w:rFonts w:ascii="Times New Roman" w:hAnsi="Times New Roman"/>
          <w:sz w:val="24"/>
          <w:szCs w:val="24"/>
        </w:rPr>
        <w:t>18</w:t>
      </w:r>
      <w:r w:rsidRPr="00B037CB">
        <w:rPr>
          <w:rFonts w:ascii="Times New Roman" w:hAnsi="Times New Roman"/>
          <w:sz w:val="24"/>
          <w:szCs w:val="24"/>
        </w:rPr>
        <w:t>] and Electric Power Research Institute (EPRI) documents NP-</w:t>
      </w:r>
      <w:r w:rsidR="00090080" w:rsidRPr="00B037CB">
        <w:rPr>
          <w:rFonts w:ascii="Times New Roman" w:hAnsi="Times New Roman"/>
          <w:sz w:val="24"/>
          <w:szCs w:val="24"/>
        </w:rPr>
        <w:t>5769 [</w:t>
      </w:r>
      <w:r w:rsidR="006351C5" w:rsidRPr="00B037CB">
        <w:rPr>
          <w:rFonts w:ascii="Times New Roman" w:hAnsi="Times New Roman"/>
          <w:sz w:val="24"/>
          <w:szCs w:val="24"/>
        </w:rPr>
        <w:t>19</w:t>
      </w:r>
      <w:r w:rsidR="00090080" w:rsidRPr="00B037CB">
        <w:rPr>
          <w:rFonts w:ascii="Times New Roman" w:hAnsi="Times New Roman"/>
          <w:sz w:val="24"/>
          <w:szCs w:val="24"/>
        </w:rPr>
        <w:t>], NP-5067 [</w:t>
      </w:r>
      <w:r w:rsidR="006351C5" w:rsidRPr="00B037CB">
        <w:rPr>
          <w:rFonts w:ascii="Times New Roman" w:hAnsi="Times New Roman"/>
          <w:sz w:val="24"/>
          <w:szCs w:val="24"/>
        </w:rPr>
        <w:t>20</w:t>
      </w:r>
      <w:r w:rsidRPr="00B037CB">
        <w:rPr>
          <w:rFonts w:ascii="Times New Roman" w:hAnsi="Times New Roman"/>
          <w:sz w:val="24"/>
          <w:szCs w:val="24"/>
        </w:rPr>
        <w:t>], and TR-104213 [</w:t>
      </w:r>
      <w:r w:rsidR="006351C5" w:rsidRPr="00B037CB">
        <w:rPr>
          <w:rFonts w:ascii="Times New Roman" w:hAnsi="Times New Roman"/>
          <w:sz w:val="24"/>
          <w:szCs w:val="24"/>
        </w:rPr>
        <w:t>21</w:t>
      </w:r>
      <w:r w:rsidRPr="00B037CB">
        <w:rPr>
          <w:rFonts w:ascii="Times New Roman" w:hAnsi="Times New Roman"/>
          <w:sz w:val="24"/>
          <w:szCs w:val="24"/>
        </w:rPr>
        <w:t>] can be used to ensure structural bolting integrity. These recommendations emphasize proper selection of bolting material, lubricants, and installation torque or tension to prevent or minimize loss of bolting preload and cracking of high-strength bolting.</w:t>
      </w:r>
    </w:p>
    <w:p w14:paraId="1072BEAB" w14:textId="77777777" w:rsidR="00B85EAC" w:rsidRPr="00B037CB" w:rsidRDefault="00B85EAC" w:rsidP="00AA29C3">
      <w:pPr>
        <w:pStyle w:val="Body"/>
        <w:numPr>
          <w:ilvl w:val="0"/>
          <w:numId w:val="0"/>
        </w:numPr>
        <w:jc w:val="both"/>
        <w:rPr>
          <w:rFonts w:ascii="Times New Roman" w:hAnsi="Times New Roman"/>
          <w:sz w:val="24"/>
          <w:szCs w:val="24"/>
        </w:rPr>
      </w:pPr>
      <w:r w:rsidRPr="00B037CB">
        <w:rPr>
          <w:rFonts w:ascii="Times New Roman" w:hAnsi="Times New Roman"/>
          <w:sz w:val="24"/>
          <w:szCs w:val="24"/>
        </w:rPr>
        <w:t xml:space="preserve">Personnel performing the inspections of the safety class 1, 2, and 3 piping and MC supports </w:t>
      </w:r>
      <w:r w:rsidR="005B5D26">
        <w:rPr>
          <w:rFonts w:ascii="Times New Roman" w:hAnsi="Times New Roman"/>
          <w:sz w:val="24"/>
          <w:szCs w:val="24"/>
        </w:rPr>
        <w:t>are</w:t>
      </w:r>
      <w:r w:rsidRPr="00B037CB">
        <w:rPr>
          <w:rFonts w:ascii="Times New Roman" w:hAnsi="Times New Roman"/>
          <w:sz w:val="24"/>
          <w:szCs w:val="24"/>
        </w:rPr>
        <w:t xml:space="preserve"> qualified and certified in accordance with the different member states codes and standards [</w:t>
      </w:r>
      <w:r w:rsidR="006351C5" w:rsidRPr="00B037CB">
        <w:rPr>
          <w:rFonts w:ascii="Times New Roman" w:hAnsi="Times New Roman"/>
          <w:sz w:val="24"/>
          <w:szCs w:val="24"/>
        </w:rPr>
        <w:t>22</w:t>
      </w:r>
      <w:r w:rsidR="00EF7C1D">
        <w:rPr>
          <w:rFonts w:ascii="Times New Roman" w:hAnsi="Times New Roman"/>
          <w:sz w:val="24"/>
          <w:szCs w:val="24"/>
        </w:rPr>
        <w:t>-</w:t>
      </w:r>
      <w:r w:rsidR="006351C5" w:rsidRPr="00B037CB">
        <w:rPr>
          <w:rFonts w:ascii="Times New Roman" w:hAnsi="Times New Roman"/>
          <w:sz w:val="24"/>
          <w:szCs w:val="24"/>
        </w:rPr>
        <w:t>23</w:t>
      </w:r>
      <w:r w:rsidRPr="00B037CB">
        <w:rPr>
          <w:rFonts w:ascii="Times New Roman" w:hAnsi="Times New Roman"/>
          <w:sz w:val="24"/>
          <w:szCs w:val="24"/>
        </w:rPr>
        <w:t>].</w:t>
      </w:r>
      <w:bookmarkStart w:id="7" w:name="_Toc88877721"/>
      <w:bookmarkStart w:id="8" w:name="_Toc90698951"/>
    </w:p>
    <w:p w14:paraId="1072BEAC" w14:textId="06A75223" w:rsidR="002F77F0" w:rsidRDefault="00F93CEE" w:rsidP="00AA29C3">
      <w:pPr>
        <w:pStyle w:val="Body"/>
        <w:numPr>
          <w:ilvl w:val="0"/>
          <w:numId w:val="0"/>
        </w:numPr>
        <w:jc w:val="both"/>
        <w:rPr>
          <w:rFonts w:ascii="Times New Roman" w:hAnsi="Times New Roman"/>
          <w:sz w:val="24"/>
          <w:szCs w:val="24"/>
        </w:rPr>
      </w:pPr>
      <w:r w:rsidRPr="00C917A5">
        <w:rPr>
          <w:rFonts w:ascii="Times New Roman" w:hAnsi="Times New Roman"/>
          <w:sz w:val="24"/>
          <w:szCs w:val="24"/>
        </w:rPr>
        <w:t>This program</w:t>
      </w:r>
      <w:r>
        <w:rPr>
          <w:rFonts w:ascii="Times New Roman" w:hAnsi="Times New Roman"/>
          <w:sz w:val="24"/>
          <w:szCs w:val="24"/>
        </w:rPr>
        <w:t>me</w:t>
      </w:r>
      <w:r w:rsidRPr="00C917A5">
        <w:rPr>
          <w:rFonts w:ascii="Times New Roman" w:hAnsi="Times New Roman"/>
          <w:sz w:val="24"/>
          <w:szCs w:val="24"/>
        </w:rPr>
        <w:t xml:space="preserve"> includes a one-time inspection of</w:t>
      </w:r>
      <w:r>
        <w:rPr>
          <w:rFonts w:ascii="Times New Roman" w:hAnsi="Times New Roman"/>
          <w:sz w:val="24"/>
          <w:szCs w:val="24"/>
        </w:rPr>
        <w:t xml:space="preserve"> </w:t>
      </w:r>
      <w:r w:rsidRPr="00C917A5">
        <w:rPr>
          <w:rFonts w:ascii="Times New Roman" w:hAnsi="Times New Roman"/>
          <w:sz w:val="24"/>
          <w:szCs w:val="24"/>
        </w:rPr>
        <w:t xml:space="preserve">additional supports </w:t>
      </w:r>
      <w:r>
        <w:rPr>
          <w:rFonts w:ascii="Times New Roman" w:hAnsi="Times New Roman"/>
          <w:sz w:val="24"/>
          <w:szCs w:val="24"/>
        </w:rPr>
        <w:t xml:space="preserve">prior to the period of extended operation </w:t>
      </w:r>
      <w:r w:rsidRPr="00C917A5">
        <w:rPr>
          <w:rFonts w:ascii="Times New Roman" w:hAnsi="Times New Roman"/>
          <w:sz w:val="24"/>
          <w:szCs w:val="24"/>
        </w:rPr>
        <w:t>for each group of materials used and the environments to which they are</w:t>
      </w:r>
      <w:r>
        <w:rPr>
          <w:rFonts w:ascii="Times New Roman" w:hAnsi="Times New Roman"/>
          <w:sz w:val="24"/>
          <w:szCs w:val="24"/>
        </w:rPr>
        <w:t xml:space="preserve"> </w:t>
      </w:r>
      <w:r w:rsidRPr="00C917A5">
        <w:rPr>
          <w:rFonts w:ascii="Times New Roman" w:hAnsi="Times New Roman"/>
          <w:sz w:val="24"/>
          <w:szCs w:val="24"/>
        </w:rPr>
        <w:t>exposed</w:t>
      </w:r>
      <w:r>
        <w:rPr>
          <w:rFonts w:ascii="Times New Roman" w:hAnsi="Times New Roman"/>
          <w:sz w:val="24"/>
          <w:szCs w:val="24"/>
        </w:rPr>
        <w:t>. Additional supports are</w:t>
      </w:r>
      <w:r w:rsidRPr="00C917A5">
        <w:rPr>
          <w:rFonts w:ascii="Times New Roman" w:hAnsi="Times New Roman"/>
          <w:sz w:val="24"/>
          <w:szCs w:val="24"/>
        </w:rPr>
        <w:t xml:space="preserve"> outside of the existing </w:t>
      </w:r>
      <w:r>
        <w:rPr>
          <w:rFonts w:ascii="Times New Roman" w:hAnsi="Times New Roman"/>
          <w:sz w:val="24"/>
          <w:szCs w:val="24"/>
        </w:rPr>
        <w:t xml:space="preserve">inspection </w:t>
      </w:r>
      <w:r w:rsidRPr="00C917A5">
        <w:rPr>
          <w:rFonts w:ascii="Times New Roman" w:hAnsi="Times New Roman"/>
          <w:sz w:val="24"/>
          <w:szCs w:val="24"/>
        </w:rPr>
        <w:t>sample population</w:t>
      </w:r>
      <w:r>
        <w:rPr>
          <w:rFonts w:ascii="Times New Roman" w:hAnsi="Times New Roman"/>
          <w:sz w:val="24"/>
          <w:szCs w:val="24"/>
        </w:rPr>
        <w:t xml:space="preserve"> (e.g. ASME </w:t>
      </w:r>
      <w:r w:rsidRPr="00506A00">
        <w:rPr>
          <w:rFonts w:ascii="Times New Roman" w:hAnsi="Times New Roman"/>
          <w:sz w:val="24"/>
          <w:szCs w:val="24"/>
        </w:rPr>
        <w:t>Subsection IWF</w:t>
      </w:r>
      <w:r w:rsidR="009A5BAD">
        <w:rPr>
          <w:rFonts w:ascii="Times New Roman" w:hAnsi="Times New Roman"/>
          <w:sz w:val="24"/>
          <w:szCs w:val="24"/>
        </w:rPr>
        <w:t xml:space="preserve"> </w:t>
      </w:r>
      <w:r w:rsidR="009A5BAD" w:rsidRPr="00B037CB">
        <w:rPr>
          <w:rFonts w:ascii="Times New Roman" w:hAnsi="Times New Roman"/>
          <w:sz w:val="24"/>
          <w:szCs w:val="24"/>
          <w:lang w:eastAsia="ja-JP"/>
        </w:rPr>
        <w:t>[2]</w:t>
      </w:r>
      <w:r>
        <w:rPr>
          <w:rFonts w:ascii="Times New Roman" w:hAnsi="Times New Roman"/>
          <w:sz w:val="24"/>
          <w:szCs w:val="24"/>
        </w:rPr>
        <w:t>)</w:t>
      </w:r>
      <w:r w:rsidRPr="00C917A5">
        <w:rPr>
          <w:rFonts w:ascii="Times New Roman" w:hAnsi="Times New Roman"/>
          <w:sz w:val="24"/>
          <w:szCs w:val="24"/>
        </w:rPr>
        <w:t>.</w:t>
      </w:r>
    </w:p>
    <w:p w14:paraId="5C06B811" w14:textId="77777777" w:rsidR="00AA29C3" w:rsidRDefault="00AA29C3" w:rsidP="00AA29C3">
      <w:pPr>
        <w:pStyle w:val="Body"/>
        <w:numPr>
          <w:ilvl w:val="0"/>
          <w:numId w:val="0"/>
        </w:numPr>
        <w:jc w:val="both"/>
        <w:rPr>
          <w:rFonts w:ascii="Times New Roman" w:hAnsi="Times New Roman"/>
          <w:sz w:val="24"/>
          <w:szCs w:val="24"/>
        </w:rPr>
      </w:pPr>
    </w:p>
    <w:p w14:paraId="1072BEAD" w14:textId="77777777" w:rsidR="00B85EAC" w:rsidRPr="00B037CB" w:rsidRDefault="00B85EAC" w:rsidP="00AA29C3">
      <w:pPr>
        <w:pStyle w:val="Heading3"/>
        <w:spacing w:before="120"/>
        <w:jc w:val="both"/>
        <w:rPr>
          <w:rFonts w:ascii="Times New Roman" w:eastAsia="MS Mincho" w:hAnsi="Times New Roman" w:cs="Times New Roman"/>
          <w:noProof/>
          <w:sz w:val="24"/>
          <w:szCs w:val="24"/>
          <w:lang w:val="pt-BR" w:eastAsia="pt-BR"/>
        </w:rPr>
      </w:pPr>
      <w:r w:rsidRPr="00B037CB">
        <w:rPr>
          <w:rFonts w:ascii="Times New Roman" w:eastAsia="MS Mincho" w:hAnsi="Times New Roman" w:cs="Times New Roman"/>
          <w:noProof/>
          <w:sz w:val="24"/>
          <w:szCs w:val="24"/>
          <w:lang w:val="pt-BR" w:eastAsia="pt-BR"/>
        </w:rPr>
        <w:t>Evaluation and Technical Basis</w:t>
      </w:r>
      <w:bookmarkEnd w:id="7"/>
      <w:bookmarkEnd w:id="8"/>
    </w:p>
    <w:p w14:paraId="1072BEAE" w14:textId="77777777" w:rsidR="00B85EAC" w:rsidRPr="003A0F9F" w:rsidRDefault="00B85EAC" w:rsidP="003A0F9F">
      <w:pPr>
        <w:pStyle w:val="BodyNumbered"/>
        <w:numPr>
          <w:ilvl w:val="0"/>
          <w:numId w:val="2"/>
        </w:numPr>
        <w:tabs>
          <w:tab w:val="clear" w:pos="360"/>
          <w:tab w:val="num" w:pos="-2160"/>
          <w:tab w:val="left" w:pos="426"/>
        </w:tabs>
        <w:ind w:left="0" w:firstLine="0"/>
        <w:rPr>
          <w:rFonts w:ascii="Times New Roman" w:eastAsia="MS Mincho" w:hAnsi="Times New Roman" w:cs="Times New Roman"/>
          <w:b/>
          <w:i/>
          <w:sz w:val="24"/>
          <w:szCs w:val="24"/>
        </w:rPr>
      </w:pPr>
      <w:r w:rsidRPr="003A0F9F">
        <w:rPr>
          <w:rFonts w:ascii="Times New Roman" w:eastAsia="MS Mincho" w:hAnsi="Times New Roman" w:cs="Times New Roman"/>
          <w:b/>
          <w:i/>
          <w:sz w:val="24"/>
          <w:szCs w:val="24"/>
        </w:rPr>
        <w:t>Scope of the ageing management programme based on understanding ageing:</w:t>
      </w:r>
    </w:p>
    <w:p w14:paraId="1072BEAF" w14:textId="77777777" w:rsidR="00B85EAC" w:rsidRPr="00B037CB" w:rsidRDefault="00B85EAC" w:rsidP="00AA29C3">
      <w:pPr>
        <w:autoSpaceDE w:val="0"/>
        <w:autoSpaceDN w:val="0"/>
        <w:adjustRightInd w:val="0"/>
        <w:spacing w:before="120" w:after="120" w:line="240" w:lineRule="auto"/>
        <w:jc w:val="both"/>
        <w:rPr>
          <w:rFonts w:ascii="Times New Roman" w:hAnsi="Times New Roman"/>
          <w:sz w:val="24"/>
          <w:szCs w:val="24"/>
        </w:rPr>
      </w:pPr>
      <w:r w:rsidRPr="00B037CB">
        <w:rPr>
          <w:rFonts w:ascii="Times New Roman" w:hAnsi="Times New Roman"/>
          <w:sz w:val="24"/>
          <w:szCs w:val="24"/>
        </w:rPr>
        <w:t xml:space="preserve">This </w:t>
      </w:r>
      <w:r w:rsidR="003A196F" w:rsidRPr="00B037CB">
        <w:rPr>
          <w:rFonts w:ascii="Times New Roman" w:hAnsi="Times New Roman"/>
          <w:sz w:val="24"/>
          <w:szCs w:val="24"/>
        </w:rPr>
        <w:t>programme</w:t>
      </w:r>
      <w:r w:rsidR="006351C5" w:rsidRPr="00B037CB">
        <w:rPr>
          <w:rFonts w:ascii="Times New Roman" w:hAnsi="Times New Roman"/>
          <w:sz w:val="24"/>
          <w:szCs w:val="24"/>
        </w:rPr>
        <w:t xml:space="preserve"> </w:t>
      </w:r>
      <w:r w:rsidRPr="00B037CB">
        <w:rPr>
          <w:rFonts w:ascii="Times New Roman" w:hAnsi="Times New Roman"/>
          <w:sz w:val="24"/>
          <w:szCs w:val="24"/>
        </w:rPr>
        <w:t xml:space="preserve">addresses supports for safety class 1, 2, 3 piping and MC supports. Portions of supports that are inaccessible by being encased in concrete, buried underground, or </w:t>
      </w:r>
      <w:r w:rsidRPr="00B037CB">
        <w:rPr>
          <w:rFonts w:ascii="Times New Roman" w:hAnsi="Times New Roman"/>
          <w:sz w:val="24"/>
          <w:szCs w:val="24"/>
        </w:rPr>
        <w:lastRenderedPageBreak/>
        <w:t>encapsulated by guard pipe are exempt from examination. Different member states codes and standards and</w:t>
      </w:r>
      <w:r w:rsidR="00B94B2B" w:rsidRPr="00B037CB">
        <w:rPr>
          <w:rFonts w:ascii="Times New Roman" w:hAnsi="Times New Roman"/>
          <w:sz w:val="24"/>
          <w:szCs w:val="24"/>
        </w:rPr>
        <w:t>/</w:t>
      </w:r>
      <w:r w:rsidRPr="00B037CB">
        <w:rPr>
          <w:rFonts w:ascii="Times New Roman" w:hAnsi="Times New Roman"/>
          <w:sz w:val="24"/>
          <w:szCs w:val="24"/>
        </w:rPr>
        <w:t>or plant licensing documents may identify additional supports as being exempt from inspection. In absence of, or to supplement any specific guidance in plant licensing documents, IWF-1230 of [</w:t>
      </w:r>
      <w:r w:rsidR="00000D71" w:rsidRPr="00B037CB">
        <w:rPr>
          <w:rFonts w:ascii="Times New Roman" w:hAnsi="Times New Roman"/>
          <w:sz w:val="24"/>
          <w:szCs w:val="24"/>
        </w:rPr>
        <w:t>2</w:t>
      </w:r>
      <w:r w:rsidRPr="00B037CB">
        <w:rPr>
          <w:rFonts w:ascii="Times New Roman" w:hAnsi="Times New Roman"/>
          <w:sz w:val="24"/>
          <w:szCs w:val="24"/>
        </w:rPr>
        <w:t xml:space="preserve">] can be used to identify exempted supports. The scope of the </w:t>
      </w:r>
      <w:r w:rsidR="003A196F" w:rsidRPr="00B037CB">
        <w:rPr>
          <w:rFonts w:ascii="Times New Roman" w:hAnsi="Times New Roman"/>
          <w:sz w:val="24"/>
          <w:szCs w:val="24"/>
        </w:rPr>
        <w:t>programme</w:t>
      </w:r>
      <w:r w:rsidR="006351C5" w:rsidRPr="00B037CB">
        <w:rPr>
          <w:rFonts w:ascii="Times New Roman" w:hAnsi="Times New Roman"/>
          <w:sz w:val="24"/>
          <w:szCs w:val="24"/>
        </w:rPr>
        <w:t xml:space="preserve"> </w:t>
      </w:r>
      <w:r w:rsidRPr="00B037CB">
        <w:rPr>
          <w:rFonts w:ascii="Times New Roman" w:hAnsi="Times New Roman"/>
          <w:sz w:val="24"/>
          <w:szCs w:val="24"/>
        </w:rPr>
        <w:t xml:space="preserve">includes support members, structural bolting, </w:t>
      </w:r>
      <w:r w:rsidR="00904CD6" w:rsidRPr="00B037CB">
        <w:rPr>
          <w:rFonts w:ascii="Times New Roman" w:hAnsi="Times New Roman"/>
          <w:sz w:val="24"/>
          <w:szCs w:val="24"/>
        </w:rPr>
        <w:t>high-</w:t>
      </w:r>
      <w:r w:rsidRPr="00B037CB">
        <w:rPr>
          <w:rFonts w:ascii="Times New Roman" w:hAnsi="Times New Roman"/>
          <w:sz w:val="24"/>
          <w:szCs w:val="24"/>
        </w:rPr>
        <w:t>strength structural bolting</w:t>
      </w:r>
      <w:r w:rsidR="002826BE" w:rsidRPr="00B037CB">
        <w:rPr>
          <w:rFonts w:ascii="Times New Roman" w:hAnsi="Times New Roman"/>
          <w:sz w:val="24"/>
          <w:szCs w:val="24"/>
        </w:rPr>
        <w:t>, welding</w:t>
      </w:r>
      <w:r w:rsidRPr="00B037CB">
        <w:rPr>
          <w:rFonts w:ascii="Times New Roman" w:hAnsi="Times New Roman"/>
          <w:sz w:val="24"/>
          <w:szCs w:val="24"/>
        </w:rPr>
        <w:t xml:space="preserve">, </w:t>
      </w:r>
      <w:r w:rsidR="00904CD6" w:rsidRPr="00B037CB">
        <w:rPr>
          <w:rFonts w:ascii="Times New Roman" w:hAnsi="Times New Roman"/>
          <w:sz w:val="24"/>
          <w:szCs w:val="24"/>
        </w:rPr>
        <w:t xml:space="preserve">anchor bolts, support </w:t>
      </w:r>
      <w:r w:rsidRPr="00B037CB">
        <w:rPr>
          <w:rFonts w:ascii="Times New Roman" w:hAnsi="Times New Roman"/>
          <w:sz w:val="24"/>
          <w:szCs w:val="24"/>
        </w:rPr>
        <w:t>anchorage to the building structure, accessible sliding surfaces, constant and variable load spring hangers, guides, stops, and vibration isolation elements.</w:t>
      </w:r>
    </w:p>
    <w:p w14:paraId="1072BEB0" w14:textId="77777777" w:rsidR="00B85EAC" w:rsidRPr="00B037CB" w:rsidRDefault="00B85EAC" w:rsidP="00AA29C3">
      <w:pPr>
        <w:pStyle w:val="Heading3"/>
        <w:spacing w:before="120"/>
        <w:rPr>
          <w:rFonts w:ascii="Times New Roman" w:hAnsi="Times New Roman" w:cs="Times New Roman"/>
          <w:sz w:val="24"/>
          <w:szCs w:val="24"/>
        </w:rPr>
      </w:pPr>
    </w:p>
    <w:bookmarkEnd w:id="3"/>
    <w:bookmarkEnd w:id="4"/>
    <w:p w14:paraId="1072BEB1" w14:textId="77777777" w:rsidR="00B85EAC" w:rsidRPr="003A0F9F" w:rsidRDefault="00B85EAC" w:rsidP="003A0F9F">
      <w:pPr>
        <w:pStyle w:val="BodyNumbered"/>
        <w:numPr>
          <w:ilvl w:val="0"/>
          <w:numId w:val="2"/>
        </w:numPr>
        <w:tabs>
          <w:tab w:val="clear" w:pos="360"/>
          <w:tab w:val="num" w:pos="-2160"/>
          <w:tab w:val="left" w:pos="426"/>
        </w:tabs>
        <w:ind w:left="0" w:firstLine="0"/>
        <w:rPr>
          <w:rFonts w:ascii="Times New Roman" w:eastAsia="MS Mincho" w:hAnsi="Times New Roman" w:cs="Times New Roman"/>
          <w:b/>
          <w:i/>
          <w:sz w:val="24"/>
          <w:szCs w:val="24"/>
        </w:rPr>
      </w:pPr>
      <w:r w:rsidRPr="003A0F9F">
        <w:rPr>
          <w:rFonts w:ascii="Times New Roman" w:eastAsia="MS Mincho" w:hAnsi="Times New Roman" w:cs="Times New Roman"/>
          <w:b/>
          <w:i/>
          <w:sz w:val="24"/>
          <w:szCs w:val="24"/>
        </w:rPr>
        <w:t>Preventive actions to minimize and control ageing degradation:</w:t>
      </w:r>
    </w:p>
    <w:p w14:paraId="1072BEB2" w14:textId="77777777" w:rsidR="00B85EAC" w:rsidRPr="00B037CB" w:rsidRDefault="00B85EAC" w:rsidP="00F44724">
      <w:pPr>
        <w:pStyle w:val="Body"/>
        <w:numPr>
          <w:ilvl w:val="0"/>
          <w:numId w:val="0"/>
        </w:numPr>
        <w:jc w:val="both"/>
        <w:rPr>
          <w:rFonts w:ascii="Times New Roman" w:hAnsi="Times New Roman"/>
          <w:sz w:val="24"/>
          <w:szCs w:val="24"/>
        </w:rPr>
      </w:pPr>
      <w:r w:rsidRPr="00B037CB">
        <w:rPr>
          <w:rFonts w:ascii="Times New Roman" w:hAnsi="Times New Roman"/>
          <w:sz w:val="24"/>
          <w:szCs w:val="24"/>
        </w:rPr>
        <w:t xml:space="preserve">This </w:t>
      </w:r>
      <w:r w:rsidR="003A196F" w:rsidRPr="00B037CB">
        <w:rPr>
          <w:rFonts w:ascii="Times New Roman" w:hAnsi="Times New Roman"/>
          <w:sz w:val="24"/>
          <w:szCs w:val="24"/>
        </w:rPr>
        <w:t>programme</w:t>
      </w:r>
      <w:r w:rsidR="006351C5" w:rsidRPr="00B037CB">
        <w:rPr>
          <w:rFonts w:ascii="Times New Roman" w:hAnsi="Times New Roman"/>
          <w:sz w:val="24"/>
          <w:szCs w:val="24"/>
        </w:rPr>
        <w:t xml:space="preserve"> </w:t>
      </w:r>
      <w:r w:rsidRPr="00B037CB">
        <w:rPr>
          <w:rFonts w:ascii="Times New Roman" w:hAnsi="Times New Roman"/>
          <w:sz w:val="24"/>
          <w:szCs w:val="24"/>
        </w:rPr>
        <w:t xml:space="preserve">is a condition monitoring </w:t>
      </w:r>
      <w:r w:rsidR="003A196F" w:rsidRPr="00B037CB">
        <w:rPr>
          <w:rFonts w:ascii="Times New Roman" w:hAnsi="Times New Roman"/>
          <w:sz w:val="24"/>
          <w:szCs w:val="24"/>
        </w:rPr>
        <w:t>programme</w:t>
      </w:r>
      <w:r w:rsidR="006351C5" w:rsidRPr="00B037CB">
        <w:rPr>
          <w:rFonts w:ascii="Times New Roman" w:hAnsi="Times New Roman"/>
          <w:sz w:val="24"/>
          <w:szCs w:val="24"/>
        </w:rPr>
        <w:t xml:space="preserve"> </w:t>
      </w:r>
      <w:r w:rsidRPr="00B037CB">
        <w:rPr>
          <w:rFonts w:ascii="Times New Roman" w:hAnsi="Times New Roman"/>
          <w:sz w:val="24"/>
          <w:szCs w:val="24"/>
        </w:rPr>
        <w:t xml:space="preserve">and has no preventive actions. However, the </w:t>
      </w:r>
      <w:r w:rsidR="003A196F" w:rsidRPr="00B037CB">
        <w:rPr>
          <w:rFonts w:ascii="Times New Roman" w:hAnsi="Times New Roman"/>
          <w:sz w:val="24"/>
          <w:szCs w:val="24"/>
        </w:rPr>
        <w:t>programme</w:t>
      </w:r>
      <w:r w:rsidR="006351C5" w:rsidRPr="00B037CB">
        <w:rPr>
          <w:rFonts w:ascii="Times New Roman" w:hAnsi="Times New Roman"/>
          <w:sz w:val="24"/>
          <w:szCs w:val="24"/>
        </w:rPr>
        <w:t xml:space="preserve"> </w:t>
      </w:r>
      <w:r w:rsidRPr="00B037CB">
        <w:rPr>
          <w:rFonts w:ascii="Times New Roman" w:hAnsi="Times New Roman"/>
          <w:sz w:val="24"/>
          <w:szCs w:val="24"/>
        </w:rPr>
        <w:t>is augmented to require that the selection of bolting material</w:t>
      </w:r>
      <w:r w:rsidR="00702A63" w:rsidRPr="00B037CB">
        <w:rPr>
          <w:rFonts w:ascii="Times New Roman" w:hAnsi="Times New Roman"/>
          <w:sz w:val="24"/>
          <w:szCs w:val="24"/>
        </w:rPr>
        <w:t>s,</w:t>
      </w:r>
      <w:r w:rsidRPr="00B037CB">
        <w:rPr>
          <w:rFonts w:ascii="Times New Roman" w:hAnsi="Times New Roman"/>
          <w:sz w:val="24"/>
          <w:szCs w:val="24"/>
        </w:rPr>
        <w:t xml:space="preserve"> installation torque or tension and the use of lubricants and sealants are</w:t>
      </w:r>
      <w:r w:rsidR="00842687">
        <w:rPr>
          <w:rFonts w:ascii="Times New Roman" w:hAnsi="Times New Roman"/>
          <w:sz w:val="24"/>
          <w:szCs w:val="24"/>
        </w:rPr>
        <w:t xml:space="preserve"> </w:t>
      </w:r>
      <w:r w:rsidRPr="00B037CB">
        <w:rPr>
          <w:rFonts w:ascii="Times New Roman" w:hAnsi="Times New Roman"/>
          <w:sz w:val="24"/>
          <w:szCs w:val="24"/>
        </w:rPr>
        <w:t>to prevent or mitigate degradation and failure of structural bolting [</w:t>
      </w:r>
      <w:r w:rsidR="006351C5" w:rsidRPr="00B037CB">
        <w:rPr>
          <w:rFonts w:ascii="Times New Roman" w:hAnsi="Times New Roman"/>
          <w:sz w:val="24"/>
          <w:szCs w:val="24"/>
        </w:rPr>
        <w:t>19</w:t>
      </w:r>
      <w:r w:rsidR="006B2D0F" w:rsidRPr="00B037CB">
        <w:rPr>
          <w:rFonts w:ascii="Times New Roman" w:hAnsi="Times New Roman"/>
          <w:sz w:val="24"/>
          <w:szCs w:val="24"/>
        </w:rPr>
        <w:t>-</w:t>
      </w:r>
      <w:r w:rsidR="006351C5" w:rsidRPr="00B037CB">
        <w:rPr>
          <w:rFonts w:ascii="Times New Roman" w:hAnsi="Times New Roman"/>
          <w:sz w:val="24"/>
          <w:szCs w:val="24"/>
        </w:rPr>
        <w:t>20</w:t>
      </w:r>
      <w:r w:rsidRPr="00B037CB">
        <w:rPr>
          <w:rFonts w:ascii="Times New Roman" w:hAnsi="Times New Roman"/>
          <w:sz w:val="24"/>
          <w:szCs w:val="24"/>
        </w:rPr>
        <w:t xml:space="preserve">]. Preventive actions for structural bolting storage, lubricants, and stress corrosion cracking potential are to be </w:t>
      </w:r>
      <w:proofErr w:type="gramStart"/>
      <w:r w:rsidRPr="00B037CB">
        <w:rPr>
          <w:rFonts w:ascii="Times New Roman" w:hAnsi="Times New Roman"/>
          <w:sz w:val="24"/>
          <w:szCs w:val="24"/>
        </w:rPr>
        <w:t>taken into account</w:t>
      </w:r>
      <w:proofErr w:type="gramEnd"/>
      <w:r w:rsidRPr="00B037CB">
        <w:rPr>
          <w:rFonts w:ascii="Times New Roman" w:hAnsi="Times New Roman"/>
          <w:sz w:val="24"/>
          <w:szCs w:val="24"/>
        </w:rPr>
        <w:t xml:space="preserve"> [</w:t>
      </w:r>
      <w:r w:rsidR="006351C5" w:rsidRPr="00B037CB">
        <w:rPr>
          <w:rFonts w:ascii="Times New Roman" w:hAnsi="Times New Roman"/>
          <w:sz w:val="24"/>
          <w:szCs w:val="24"/>
        </w:rPr>
        <w:t>24</w:t>
      </w:r>
      <w:r w:rsidR="00EF7C1D">
        <w:rPr>
          <w:rFonts w:ascii="Times New Roman" w:hAnsi="Times New Roman"/>
          <w:sz w:val="24"/>
          <w:szCs w:val="24"/>
        </w:rPr>
        <w:t>-</w:t>
      </w:r>
      <w:r w:rsidR="00842687">
        <w:rPr>
          <w:rFonts w:ascii="Times New Roman" w:hAnsi="Times New Roman"/>
          <w:sz w:val="24"/>
          <w:szCs w:val="24"/>
        </w:rPr>
        <w:t xml:space="preserve"> </w:t>
      </w:r>
      <w:r w:rsidR="006351C5" w:rsidRPr="00B037CB">
        <w:rPr>
          <w:rFonts w:ascii="Times New Roman" w:hAnsi="Times New Roman"/>
          <w:sz w:val="24"/>
          <w:szCs w:val="24"/>
        </w:rPr>
        <w:t>25</w:t>
      </w:r>
      <w:r w:rsidRPr="00B037CB">
        <w:rPr>
          <w:rFonts w:ascii="Times New Roman" w:hAnsi="Times New Roman"/>
          <w:sz w:val="24"/>
          <w:szCs w:val="24"/>
        </w:rPr>
        <w:t>].</w:t>
      </w:r>
    </w:p>
    <w:p w14:paraId="1072BEB3" w14:textId="77777777" w:rsidR="00B85EAC" w:rsidRPr="00B037CB" w:rsidRDefault="00B85EAC" w:rsidP="00F44724">
      <w:pPr>
        <w:pStyle w:val="Body"/>
        <w:numPr>
          <w:ilvl w:val="0"/>
          <w:numId w:val="0"/>
        </w:numPr>
        <w:jc w:val="both"/>
        <w:rPr>
          <w:rFonts w:ascii="Times New Roman" w:hAnsi="Times New Roman"/>
          <w:sz w:val="24"/>
          <w:szCs w:val="24"/>
        </w:rPr>
      </w:pPr>
    </w:p>
    <w:p w14:paraId="1072BEB4" w14:textId="77777777" w:rsidR="00B85EAC" w:rsidRPr="003A0F9F" w:rsidRDefault="00B85EAC" w:rsidP="00F44724">
      <w:pPr>
        <w:pStyle w:val="BodyNumbered"/>
        <w:numPr>
          <w:ilvl w:val="0"/>
          <w:numId w:val="2"/>
        </w:numPr>
        <w:tabs>
          <w:tab w:val="clear" w:pos="360"/>
          <w:tab w:val="num" w:pos="-2160"/>
          <w:tab w:val="left" w:pos="426"/>
        </w:tabs>
        <w:ind w:left="0" w:firstLine="0"/>
        <w:rPr>
          <w:rFonts w:ascii="Times New Roman" w:eastAsia="MS Mincho" w:hAnsi="Times New Roman" w:cs="Times New Roman"/>
          <w:b/>
          <w:i/>
          <w:sz w:val="24"/>
          <w:szCs w:val="24"/>
        </w:rPr>
      </w:pPr>
      <w:r w:rsidRPr="003A0F9F">
        <w:rPr>
          <w:rFonts w:ascii="Times New Roman" w:eastAsia="MS Mincho" w:hAnsi="Times New Roman" w:cs="Times New Roman"/>
          <w:b/>
          <w:i/>
          <w:sz w:val="24"/>
          <w:szCs w:val="24"/>
        </w:rPr>
        <w:t>Detection of ageing effects:</w:t>
      </w:r>
    </w:p>
    <w:p w14:paraId="1072BEB5" w14:textId="77777777" w:rsidR="00B85EAC" w:rsidRPr="00B037CB" w:rsidRDefault="00B85EAC" w:rsidP="00F44724">
      <w:pPr>
        <w:pStyle w:val="Body"/>
        <w:numPr>
          <w:ilvl w:val="0"/>
          <w:numId w:val="0"/>
        </w:numPr>
        <w:jc w:val="both"/>
        <w:rPr>
          <w:rFonts w:ascii="Times New Roman" w:hAnsi="Times New Roman"/>
          <w:sz w:val="24"/>
          <w:szCs w:val="24"/>
          <w:lang w:eastAsia="ja-JP"/>
        </w:rPr>
      </w:pPr>
      <w:r w:rsidRPr="00B037CB">
        <w:rPr>
          <w:rFonts w:ascii="Times New Roman" w:hAnsi="Times New Roman"/>
          <w:sz w:val="24"/>
          <w:szCs w:val="24"/>
        </w:rPr>
        <w:t xml:space="preserve">The examination methods, frequency, and scope of examination specified ensure that </w:t>
      </w:r>
      <w:r w:rsidR="009C560F" w:rsidRPr="00B037CB">
        <w:rPr>
          <w:rFonts w:ascii="Times New Roman" w:hAnsi="Times New Roman"/>
          <w:sz w:val="24"/>
          <w:szCs w:val="24"/>
        </w:rPr>
        <w:t>ageing</w:t>
      </w:r>
      <w:r w:rsidRPr="00B037CB">
        <w:rPr>
          <w:rFonts w:ascii="Times New Roman" w:hAnsi="Times New Roman"/>
          <w:sz w:val="24"/>
          <w:szCs w:val="24"/>
        </w:rPr>
        <w:t xml:space="preserve"> effects are detected before they compromise the design-basis requirements</w:t>
      </w:r>
      <w:r w:rsidRPr="00B037CB">
        <w:rPr>
          <w:rFonts w:ascii="Times New Roman" w:hAnsi="Times New Roman"/>
          <w:sz w:val="24"/>
          <w:szCs w:val="24"/>
          <w:lang w:eastAsia="ja-JP"/>
        </w:rPr>
        <w:t>.</w:t>
      </w:r>
    </w:p>
    <w:p w14:paraId="1072BEB6" w14:textId="77777777" w:rsidR="001A29F1" w:rsidRDefault="001A29F1" w:rsidP="00F44724">
      <w:pPr>
        <w:pStyle w:val="Body"/>
        <w:numPr>
          <w:ilvl w:val="0"/>
          <w:numId w:val="0"/>
        </w:numPr>
        <w:jc w:val="both"/>
        <w:rPr>
          <w:rFonts w:ascii="Times New Roman" w:hAnsi="Times New Roman"/>
          <w:sz w:val="24"/>
          <w:szCs w:val="24"/>
        </w:rPr>
      </w:pPr>
      <w:r w:rsidRPr="00B037CB">
        <w:rPr>
          <w:rFonts w:ascii="Times New Roman" w:hAnsi="Times New Roman"/>
          <w:sz w:val="24"/>
          <w:szCs w:val="24"/>
        </w:rPr>
        <w:t xml:space="preserve">The programme requires that a sample of safety Class 1, 2, and 3 piping supports that are not exempt from examination </w:t>
      </w:r>
      <w:r w:rsidR="00EF7C1D">
        <w:rPr>
          <w:rFonts w:ascii="Times New Roman" w:hAnsi="Times New Roman"/>
          <w:sz w:val="24"/>
          <w:szCs w:val="24"/>
        </w:rPr>
        <w:t>is</w:t>
      </w:r>
      <w:r w:rsidRPr="00B037CB">
        <w:rPr>
          <w:rFonts w:ascii="Times New Roman" w:hAnsi="Times New Roman"/>
          <w:sz w:val="24"/>
          <w:szCs w:val="24"/>
        </w:rPr>
        <w:t xml:space="preserve"> selected for inspection/examination. </w:t>
      </w:r>
      <w:r w:rsidRPr="00B037CB">
        <w:rPr>
          <w:rFonts w:ascii="Times New Roman" w:hAnsi="Times New Roman"/>
          <w:sz w:val="24"/>
          <w:szCs w:val="24"/>
          <w:lang w:eastAsia="ja-JP"/>
        </w:rPr>
        <w:t xml:space="preserve">The Sample size may be determined based on the member states </w:t>
      </w:r>
      <w:r w:rsidRPr="00B037CB">
        <w:rPr>
          <w:rFonts w:ascii="Times New Roman" w:hAnsi="Times New Roman"/>
          <w:sz w:val="24"/>
          <w:szCs w:val="24"/>
        </w:rPr>
        <w:t>regulations or codes and standards</w:t>
      </w:r>
      <w:r w:rsidRPr="00B037CB">
        <w:rPr>
          <w:rFonts w:ascii="Times New Roman" w:hAnsi="Times New Roman"/>
          <w:sz w:val="24"/>
          <w:szCs w:val="24"/>
          <w:lang w:eastAsia="ja-JP"/>
        </w:rPr>
        <w:t xml:space="preserve">. </w:t>
      </w:r>
      <w:r w:rsidRPr="00B037CB">
        <w:rPr>
          <w:rFonts w:ascii="Times New Roman" w:hAnsi="Times New Roman"/>
          <w:sz w:val="24"/>
          <w:szCs w:val="24"/>
        </w:rPr>
        <w:t xml:space="preserve">In absence of any specific guidance in the member states regulations or codes and standards or plant licensing documents, Table IWF-2500-1 of [2] </w:t>
      </w:r>
      <w:r w:rsidRPr="00B037CB">
        <w:rPr>
          <w:rFonts w:ascii="Times New Roman" w:hAnsi="Times New Roman"/>
          <w:sz w:val="24"/>
          <w:szCs w:val="24"/>
          <w:lang w:eastAsia="ja-JP"/>
        </w:rPr>
        <w:t xml:space="preserve">or Table IF-2500-1 of [3] </w:t>
      </w:r>
      <w:r w:rsidR="005B5D26">
        <w:rPr>
          <w:rFonts w:ascii="Times New Roman" w:hAnsi="Times New Roman"/>
          <w:sz w:val="24"/>
          <w:szCs w:val="24"/>
        </w:rPr>
        <w:t>is</w:t>
      </w:r>
      <w:r w:rsidRPr="00B037CB">
        <w:rPr>
          <w:rFonts w:ascii="Times New Roman" w:hAnsi="Times New Roman"/>
          <w:sz w:val="24"/>
          <w:szCs w:val="24"/>
        </w:rPr>
        <w:t xml:space="preserve"> used to determine the sample size, extent, frequency, and examination methods. </w:t>
      </w:r>
      <w:r w:rsidRPr="00B037CB">
        <w:rPr>
          <w:rFonts w:ascii="Times New Roman" w:hAnsi="Times New Roman"/>
          <w:sz w:val="24"/>
          <w:szCs w:val="24"/>
          <w:lang w:eastAsia="ja-JP"/>
        </w:rPr>
        <w:t>ASME Section XI requires 100</w:t>
      </w:r>
      <w:r w:rsidR="00EF7C1D">
        <w:rPr>
          <w:rFonts w:ascii="Times New Roman" w:hAnsi="Times New Roman"/>
          <w:sz w:val="24"/>
          <w:szCs w:val="24"/>
          <w:lang w:eastAsia="ja-JP"/>
        </w:rPr>
        <w:t xml:space="preserve"> </w:t>
      </w:r>
      <w:r w:rsidRPr="00B037CB">
        <w:rPr>
          <w:rFonts w:ascii="Times New Roman" w:hAnsi="Times New Roman"/>
          <w:sz w:val="24"/>
          <w:szCs w:val="24"/>
          <w:lang w:eastAsia="ja-JP"/>
        </w:rPr>
        <w:t xml:space="preserve">% inspection for MC component supports. </w:t>
      </w:r>
      <w:r w:rsidRPr="00B037CB">
        <w:rPr>
          <w:rFonts w:ascii="Times New Roman" w:hAnsi="Times New Roman"/>
          <w:sz w:val="24"/>
          <w:szCs w:val="24"/>
        </w:rPr>
        <w:t>The extent, frequency, and examination methods are designed to detect, evaluate, or repair age-related degradation before there is a loss of component support intended function.</w:t>
      </w:r>
    </w:p>
    <w:p w14:paraId="1072BEB7" w14:textId="77777777" w:rsidR="00F93CEE" w:rsidRDefault="00F93CEE" w:rsidP="00F44724">
      <w:pPr>
        <w:pStyle w:val="Body"/>
        <w:numPr>
          <w:ilvl w:val="0"/>
          <w:numId w:val="0"/>
        </w:numPr>
        <w:jc w:val="both"/>
        <w:rPr>
          <w:rFonts w:ascii="Times New Roman" w:hAnsi="Times New Roman"/>
          <w:sz w:val="24"/>
          <w:szCs w:val="24"/>
        </w:rPr>
      </w:pPr>
      <w:r w:rsidRPr="00506A00">
        <w:rPr>
          <w:rFonts w:ascii="Times New Roman" w:hAnsi="Times New Roman"/>
          <w:sz w:val="24"/>
          <w:szCs w:val="24"/>
        </w:rPr>
        <w:t>This program</w:t>
      </w:r>
      <w:r>
        <w:rPr>
          <w:rFonts w:ascii="Times New Roman" w:hAnsi="Times New Roman"/>
          <w:sz w:val="24"/>
          <w:szCs w:val="24"/>
        </w:rPr>
        <w:t>me</w:t>
      </w:r>
      <w:r w:rsidRPr="00506A00">
        <w:rPr>
          <w:rFonts w:ascii="Times New Roman" w:hAnsi="Times New Roman"/>
          <w:sz w:val="24"/>
          <w:szCs w:val="24"/>
        </w:rPr>
        <w:t xml:space="preserve"> includes a one-time inspection of</w:t>
      </w:r>
      <w:r>
        <w:rPr>
          <w:rFonts w:ascii="Times New Roman" w:hAnsi="Times New Roman"/>
          <w:sz w:val="24"/>
          <w:szCs w:val="24"/>
        </w:rPr>
        <w:t xml:space="preserve"> </w:t>
      </w:r>
      <w:r w:rsidRPr="00506A00">
        <w:rPr>
          <w:rFonts w:ascii="Times New Roman" w:hAnsi="Times New Roman"/>
          <w:sz w:val="24"/>
          <w:szCs w:val="24"/>
        </w:rPr>
        <w:t xml:space="preserve">additional supports </w:t>
      </w:r>
      <w:r>
        <w:rPr>
          <w:rFonts w:ascii="Times New Roman" w:hAnsi="Times New Roman"/>
          <w:sz w:val="24"/>
          <w:szCs w:val="24"/>
        </w:rPr>
        <w:t xml:space="preserve">prior to the period of extended operation </w:t>
      </w:r>
      <w:r w:rsidRPr="00506A00">
        <w:rPr>
          <w:rFonts w:ascii="Times New Roman" w:hAnsi="Times New Roman"/>
          <w:sz w:val="24"/>
          <w:szCs w:val="24"/>
        </w:rPr>
        <w:t>for each group of materials used and the environments to which they are</w:t>
      </w:r>
      <w:r>
        <w:rPr>
          <w:rFonts w:ascii="Times New Roman" w:hAnsi="Times New Roman"/>
          <w:sz w:val="24"/>
          <w:szCs w:val="24"/>
        </w:rPr>
        <w:t xml:space="preserve"> </w:t>
      </w:r>
      <w:r w:rsidRPr="00506A00">
        <w:rPr>
          <w:rFonts w:ascii="Times New Roman" w:hAnsi="Times New Roman"/>
          <w:sz w:val="24"/>
          <w:szCs w:val="24"/>
        </w:rPr>
        <w:t>exposed</w:t>
      </w:r>
      <w:r>
        <w:rPr>
          <w:rFonts w:ascii="Times New Roman" w:hAnsi="Times New Roman"/>
          <w:sz w:val="24"/>
          <w:szCs w:val="24"/>
        </w:rPr>
        <w:t>. Additional supports are</w:t>
      </w:r>
      <w:r w:rsidRPr="00506A00">
        <w:rPr>
          <w:rFonts w:ascii="Times New Roman" w:hAnsi="Times New Roman"/>
          <w:sz w:val="24"/>
          <w:szCs w:val="24"/>
        </w:rPr>
        <w:t xml:space="preserve"> outside of the existing </w:t>
      </w:r>
      <w:r>
        <w:rPr>
          <w:rFonts w:ascii="Times New Roman" w:hAnsi="Times New Roman"/>
          <w:sz w:val="24"/>
          <w:szCs w:val="24"/>
        </w:rPr>
        <w:t xml:space="preserve">inspection </w:t>
      </w:r>
      <w:r w:rsidRPr="00506A00">
        <w:rPr>
          <w:rFonts w:ascii="Times New Roman" w:hAnsi="Times New Roman"/>
          <w:sz w:val="24"/>
          <w:szCs w:val="24"/>
        </w:rPr>
        <w:t>sample population</w:t>
      </w:r>
      <w:r>
        <w:rPr>
          <w:rFonts w:ascii="Times New Roman" w:hAnsi="Times New Roman"/>
          <w:sz w:val="24"/>
          <w:szCs w:val="24"/>
        </w:rPr>
        <w:t xml:space="preserve"> (e.g. ASME </w:t>
      </w:r>
      <w:r w:rsidRPr="00506A00">
        <w:rPr>
          <w:rFonts w:ascii="Times New Roman" w:hAnsi="Times New Roman"/>
          <w:sz w:val="24"/>
          <w:szCs w:val="24"/>
        </w:rPr>
        <w:t>Subsection IWF</w:t>
      </w:r>
      <w:r w:rsidR="00892C05">
        <w:rPr>
          <w:rFonts w:ascii="Times New Roman" w:hAnsi="Times New Roman"/>
          <w:sz w:val="24"/>
          <w:szCs w:val="24"/>
        </w:rPr>
        <w:t xml:space="preserve"> </w:t>
      </w:r>
      <w:r w:rsidR="00892C05" w:rsidRPr="00B037CB">
        <w:rPr>
          <w:rFonts w:ascii="Times New Roman" w:hAnsi="Times New Roman"/>
          <w:sz w:val="24"/>
          <w:szCs w:val="24"/>
          <w:lang w:eastAsia="ja-JP"/>
        </w:rPr>
        <w:t>[2]</w:t>
      </w:r>
      <w:r>
        <w:rPr>
          <w:rFonts w:ascii="Times New Roman" w:hAnsi="Times New Roman"/>
          <w:sz w:val="24"/>
          <w:szCs w:val="24"/>
        </w:rPr>
        <w:t>)</w:t>
      </w:r>
      <w:r w:rsidRPr="00506A00">
        <w:rPr>
          <w:rFonts w:ascii="Times New Roman" w:hAnsi="Times New Roman"/>
          <w:sz w:val="24"/>
          <w:szCs w:val="24"/>
        </w:rPr>
        <w:t>.</w:t>
      </w:r>
    </w:p>
    <w:p w14:paraId="1072BEB8" w14:textId="02C02955" w:rsidR="001A29F1" w:rsidRPr="00B037CB" w:rsidRDefault="001A29F1" w:rsidP="00F44724">
      <w:pPr>
        <w:pStyle w:val="Body"/>
        <w:numPr>
          <w:ilvl w:val="0"/>
          <w:numId w:val="0"/>
        </w:numPr>
        <w:jc w:val="both"/>
        <w:rPr>
          <w:rFonts w:ascii="Times New Roman" w:hAnsi="Times New Roman"/>
          <w:sz w:val="24"/>
          <w:szCs w:val="24"/>
        </w:rPr>
      </w:pPr>
      <w:r w:rsidRPr="00B037CB">
        <w:rPr>
          <w:rFonts w:ascii="Times New Roman" w:hAnsi="Times New Roman"/>
          <w:sz w:val="24"/>
          <w:szCs w:val="24"/>
        </w:rPr>
        <w:t>The parameters monitored or inspected include corrosion; deformation; misalignment of supports</w:t>
      </w:r>
      <w:r w:rsidR="00842687">
        <w:rPr>
          <w:rFonts w:ascii="Times New Roman" w:hAnsi="Times New Roman"/>
          <w:sz w:val="24"/>
          <w:szCs w:val="24"/>
        </w:rPr>
        <w:t>;</w:t>
      </w:r>
      <w:r w:rsidRPr="00B037CB">
        <w:rPr>
          <w:rFonts w:ascii="Times New Roman" w:hAnsi="Times New Roman"/>
          <w:sz w:val="24"/>
          <w:szCs w:val="24"/>
        </w:rPr>
        <w:t xml:space="preserve"> missing, detached, or loosened support items; improper clearances of guides and stops; and improper hot or cold settings of spring supports and constant load supports. Accessible areas of sliding surfaces are monitored for debris, dirt, or indications of excessive loss of material due to wear that could prevent or restrict sliding as intended in the design basis of the support. Elastomeric vibration isolation elements are monitored for cracking, loss of material, and hardening. Structural bolts are monitored for corrosion and loss of integrity of bolted connections due to self-loosening and material conditions that can affect structural integrity. High-strength structural bolting (actual measured yield strength greater than or equal to 150 </w:t>
      </w:r>
      <w:proofErr w:type="spellStart"/>
      <w:r w:rsidR="00F44724">
        <w:rPr>
          <w:rFonts w:ascii="Times New Roman" w:hAnsi="Times New Roman"/>
          <w:sz w:val="24"/>
          <w:szCs w:val="24"/>
        </w:rPr>
        <w:t>K</w:t>
      </w:r>
      <w:r w:rsidRPr="00B037CB">
        <w:rPr>
          <w:rFonts w:ascii="Times New Roman" w:hAnsi="Times New Roman"/>
          <w:sz w:val="24"/>
          <w:szCs w:val="24"/>
        </w:rPr>
        <w:t>si</w:t>
      </w:r>
      <w:proofErr w:type="spellEnd"/>
      <w:r w:rsidRPr="00B037CB">
        <w:rPr>
          <w:rFonts w:ascii="Times New Roman" w:hAnsi="Times New Roman"/>
          <w:sz w:val="24"/>
          <w:szCs w:val="24"/>
        </w:rPr>
        <w:t xml:space="preserve"> or 1,034 MPa) susceptible to stress corrosion cracking (SCC) </w:t>
      </w:r>
      <w:r w:rsidR="005B5D26">
        <w:rPr>
          <w:rFonts w:ascii="Times New Roman" w:hAnsi="Times New Roman"/>
          <w:sz w:val="24"/>
          <w:szCs w:val="24"/>
        </w:rPr>
        <w:t>is</w:t>
      </w:r>
      <w:r w:rsidRPr="00B037CB">
        <w:rPr>
          <w:rFonts w:ascii="Times New Roman" w:hAnsi="Times New Roman"/>
          <w:sz w:val="24"/>
          <w:szCs w:val="24"/>
        </w:rPr>
        <w:t xml:space="preserve"> monitored for SCC.</w:t>
      </w:r>
    </w:p>
    <w:p w14:paraId="1072BEB9" w14:textId="77777777" w:rsidR="00B85EAC" w:rsidRPr="00B037CB" w:rsidRDefault="00B85EAC" w:rsidP="00F44724">
      <w:pPr>
        <w:pStyle w:val="Body"/>
        <w:numPr>
          <w:ilvl w:val="0"/>
          <w:numId w:val="0"/>
        </w:numPr>
        <w:jc w:val="both"/>
        <w:rPr>
          <w:rFonts w:ascii="Times New Roman" w:hAnsi="Times New Roman"/>
          <w:sz w:val="24"/>
          <w:szCs w:val="24"/>
        </w:rPr>
      </w:pPr>
      <w:r w:rsidRPr="00B037CB">
        <w:rPr>
          <w:rFonts w:ascii="Times New Roman" w:hAnsi="Times New Roman"/>
          <w:sz w:val="24"/>
          <w:szCs w:val="24"/>
        </w:rPr>
        <w:t xml:space="preserve">Examinations </w:t>
      </w:r>
      <w:r w:rsidR="005B5D26">
        <w:rPr>
          <w:rFonts w:ascii="Times New Roman" w:hAnsi="Times New Roman"/>
          <w:sz w:val="24"/>
          <w:szCs w:val="24"/>
        </w:rPr>
        <w:t>are</w:t>
      </w:r>
      <w:r w:rsidRPr="00B037CB">
        <w:rPr>
          <w:rFonts w:ascii="Times New Roman" w:hAnsi="Times New Roman"/>
          <w:sz w:val="24"/>
          <w:szCs w:val="24"/>
        </w:rPr>
        <w:t xml:space="preserve"> implemented consistent with pertinent governing requirements or guidance documents for the plant. Detection of ageing effects should occur before there is a loss of the structure and structural component intended function(s). The parameters to be monitored or </w:t>
      </w:r>
      <w:r w:rsidRPr="00B037CB">
        <w:rPr>
          <w:rFonts w:ascii="Times New Roman" w:hAnsi="Times New Roman"/>
          <w:sz w:val="24"/>
          <w:szCs w:val="24"/>
        </w:rPr>
        <w:lastRenderedPageBreak/>
        <w:t xml:space="preserve">inspected </w:t>
      </w:r>
      <w:r w:rsidR="005B5D26">
        <w:rPr>
          <w:rFonts w:ascii="Times New Roman" w:hAnsi="Times New Roman"/>
          <w:sz w:val="24"/>
          <w:szCs w:val="24"/>
        </w:rPr>
        <w:t>are</w:t>
      </w:r>
      <w:r w:rsidRPr="00B037CB">
        <w:rPr>
          <w:rFonts w:ascii="Times New Roman" w:hAnsi="Times New Roman"/>
          <w:sz w:val="24"/>
          <w:szCs w:val="24"/>
        </w:rPr>
        <w:t xml:space="preserve"> appropriate to ensure that the structure and component intended function(s) will be adequately maintained for the period of operation under all design conditions.</w:t>
      </w:r>
    </w:p>
    <w:p w14:paraId="1072BEBA" w14:textId="77777777" w:rsidR="00B85EAC" w:rsidRPr="00B037CB" w:rsidRDefault="00B85EAC" w:rsidP="00F44724">
      <w:pPr>
        <w:pStyle w:val="Body"/>
        <w:numPr>
          <w:ilvl w:val="0"/>
          <w:numId w:val="0"/>
        </w:numPr>
        <w:jc w:val="both"/>
        <w:rPr>
          <w:rFonts w:ascii="Times New Roman" w:hAnsi="Times New Roman"/>
          <w:sz w:val="24"/>
          <w:szCs w:val="24"/>
        </w:rPr>
      </w:pPr>
      <w:r w:rsidRPr="00B037CB">
        <w:rPr>
          <w:rFonts w:ascii="Times New Roman" w:hAnsi="Times New Roman"/>
          <w:sz w:val="24"/>
          <w:szCs w:val="24"/>
        </w:rPr>
        <w:t xml:space="preserve">Standards for examination methods, procedures and personnel </w:t>
      </w:r>
      <w:r w:rsidR="00EF7C1D">
        <w:rPr>
          <w:rFonts w:ascii="Times New Roman" w:hAnsi="Times New Roman"/>
          <w:sz w:val="24"/>
          <w:szCs w:val="24"/>
        </w:rPr>
        <w:t>are</w:t>
      </w:r>
      <w:r w:rsidRPr="00B037CB">
        <w:rPr>
          <w:rFonts w:ascii="Times New Roman" w:hAnsi="Times New Roman"/>
          <w:sz w:val="24"/>
          <w:szCs w:val="24"/>
        </w:rPr>
        <w:t xml:space="preserve"> provided in the program</w:t>
      </w:r>
      <w:r w:rsidR="00EF7C1D">
        <w:rPr>
          <w:rFonts w:ascii="Times New Roman" w:hAnsi="Times New Roman"/>
          <w:sz w:val="24"/>
          <w:szCs w:val="24"/>
        </w:rPr>
        <w:t>me</w:t>
      </w:r>
      <w:r w:rsidRPr="00B037CB">
        <w:rPr>
          <w:rFonts w:ascii="Times New Roman" w:hAnsi="Times New Roman"/>
          <w:sz w:val="24"/>
          <w:szCs w:val="24"/>
        </w:rPr>
        <w:t xml:space="preserve">, with preference to well-established examination methods. These methods include volumetric </w:t>
      </w:r>
      <w:r w:rsidR="00842687">
        <w:rPr>
          <w:rFonts w:ascii="Times New Roman" w:hAnsi="Times New Roman"/>
          <w:sz w:val="24"/>
          <w:szCs w:val="24"/>
        </w:rPr>
        <w:t xml:space="preserve">(UT) </w:t>
      </w:r>
      <w:r w:rsidRPr="00B037CB">
        <w:rPr>
          <w:rFonts w:ascii="Times New Roman" w:hAnsi="Times New Roman"/>
          <w:sz w:val="24"/>
          <w:szCs w:val="24"/>
        </w:rPr>
        <w:t>examination methods for detecting flaws in bolting, physical measurements for detecting changes in dimension, and different visual (VT-3, VT-1) examinations for detection of general surface conditions and detection and sizing of surface-breaking discontinuities.</w:t>
      </w:r>
    </w:p>
    <w:p w14:paraId="1072BEBB" w14:textId="77777777" w:rsidR="00B85EAC" w:rsidRPr="00B037CB" w:rsidRDefault="00B85EAC" w:rsidP="00F44724">
      <w:pPr>
        <w:pStyle w:val="Body"/>
        <w:numPr>
          <w:ilvl w:val="0"/>
          <w:numId w:val="0"/>
        </w:numPr>
        <w:rPr>
          <w:rFonts w:ascii="Times New Roman" w:hAnsi="Times New Roman"/>
          <w:sz w:val="24"/>
          <w:szCs w:val="24"/>
        </w:rPr>
      </w:pPr>
      <w:r w:rsidRPr="00B037CB">
        <w:rPr>
          <w:rFonts w:ascii="Times New Roman" w:hAnsi="Times New Roman"/>
          <w:sz w:val="24"/>
          <w:szCs w:val="24"/>
        </w:rPr>
        <w:t>A description of the visual examinations is:</w:t>
      </w:r>
    </w:p>
    <w:p w14:paraId="1072BEBC" w14:textId="77777777" w:rsidR="00B85EAC" w:rsidRPr="00B037CB" w:rsidRDefault="00B85EAC" w:rsidP="00F44724">
      <w:pPr>
        <w:pStyle w:val="Body"/>
        <w:numPr>
          <w:ilvl w:val="0"/>
          <w:numId w:val="5"/>
        </w:numPr>
        <w:tabs>
          <w:tab w:val="clear" w:pos="720"/>
        </w:tabs>
        <w:spacing w:line="276" w:lineRule="auto"/>
        <w:ind w:left="714" w:hanging="357"/>
        <w:jc w:val="both"/>
        <w:rPr>
          <w:rFonts w:ascii="Times New Roman" w:hAnsi="Times New Roman"/>
          <w:sz w:val="24"/>
          <w:szCs w:val="24"/>
        </w:rPr>
      </w:pPr>
      <w:r w:rsidRPr="00B037CB">
        <w:rPr>
          <w:rFonts w:ascii="Times New Roman" w:hAnsi="Times New Roman"/>
          <w:sz w:val="24"/>
          <w:szCs w:val="24"/>
        </w:rPr>
        <w:t>Visual VT-1 examination detects discontinuities and imperfections, such as cracks, corrosion, wear, or erosion, on the surface of components</w:t>
      </w:r>
      <w:r w:rsidR="00EA55A4">
        <w:rPr>
          <w:rFonts w:ascii="Times New Roman" w:hAnsi="Times New Roman"/>
          <w:sz w:val="24"/>
          <w:szCs w:val="24"/>
        </w:rPr>
        <w:t>;</w:t>
      </w:r>
    </w:p>
    <w:p w14:paraId="1072BEBD" w14:textId="4EC0BDD4" w:rsidR="00B85EAC" w:rsidRPr="00B037CB" w:rsidRDefault="00B85EAC" w:rsidP="00F44724">
      <w:pPr>
        <w:pStyle w:val="Body"/>
        <w:numPr>
          <w:ilvl w:val="0"/>
          <w:numId w:val="5"/>
        </w:numPr>
        <w:tabs>
          <w:tab w:val="clear" w:pos="720"/>
        </w:tabs>
        <w:spacing w:line="276" w:lineRule="auto"/>
        <w:ind w:left="714" w:hanging="357"/>
        <w:jc w:val="both"/>
        <w:rPr>
          <w:rFonts w:ascii="Times New Roman" w:hAnsi="Times New Roman"/>
          <w:sz w:val="24"/>
          <w:szCs w:val="24"/>
        </w:rPr>
      </w:pPr>
      <w:r w:rsidRPr="00B037CB">
        <w:rPr>
          <w:rFonts w:ascii="Times New Roman" w:hAnsi="Times New Roman"/>
          <w:sz w:val="24"/>
          <w:szCs w:val="24"/>
        </w:rPr>
        <w:t xml:space="preserve">Visual VT-3 examination (a) determines the general mechanical and structural condition of components and their supports by verifying parameters such as clearances, settings, and physical displacements; (b) detects discontinuities and imperfections, such as loss of integrity at bolted or welded connections, </w:t>
      </w:r>
      <w:r w:rsidR="00F44724" w:rsidRPr="00B037CB">
        <w:rPr>
          <w:rFonts w:ascii="Times New Roman" w:hAnsi="Times New Roman"/>
          <w:sz w:val="24"/>
          <w:szCs w:val="24"/>
        </w:rPr>
        <w:t>lose</w:t>
      </w:r>
      <w:r w:rsidRPr="00B037CB">
        <w:rPr>
          <w:rFonts w:ascii="Times New Roman" w:hAnsi="Times New Roman"/>
          <w:sz w:val="24"/>
          <w:szCs w:val="24"/>
        </w:rPr>
        <w:t xml:space="preserve"> or missing parts, debris, corrosion, wear, or erosion; and (c) observes conditions that could affect operability or functional adequacy of constant-load and spring-type components and supports.</w:t>
      </w:r>
    </w:p>
    <w:p w14:paraId="1072BEBE" w14:textId="77777777" w:rsidR="00B85EAC" w:rsidRPr="00B037CB" w:rsidRDefault="00B85EAC" w:rsidP="002A7A1B">
      <w:pPr>
        <w:pStyle w:val="Body"/>
        <w:numPr>
          <w:ilvl w:val="0"/>
          <w:numId w:val="0"/>
        </w:numPr>
        <w:jc w:val="both"/>
        <w:rPr>
          <w:rFonts w:ascii="Times New Roman" w:hAnsi="Times New Roman"/>
          <w:sz w:val="24"/>
          <w:szCs w:val="24"/>
        </w:rPr>
      </w:pPr>
      <w:r w:rsidRPr="00B037CB">
        <w:rPr>
          <w:rFonts w:ascii="Times New Roman" w:hAnsi="Times New Roman"/>
          <w:sz w:val="24"/>
          <w:szCs w:val="24"/>
        </w:rPr>
        <w:t xml:space="preserve">Visual examinations </w:t>
      </w:r>
      <w:r w:rsidR="00EF7C1D">
        <w:rPr>
          <w:rFonts w:ascii="Times New Roman" w:hAnsi="Times New Roman"/>
          <w:sz w:val="24"/>
          <w:szCs w:val="24"/>
        </w:rPr>
        <w:t>are</w:t>
      </w:r>
      <w:r w:rsidRPr="00B037CB">
        <w:rPr>
          <w:rFonts w:ascii="Times New Roman" w:hAnsi="Times New Roman"/>
          <w:sz w:val="24"/>
          <w:szCs w:val="24"/>
        </w:rPr>
        <w:t xml:space="preserve"> performed, either directly or remotely, by line of sight from available viewing angles from ﬂoors, platforms, walkways, ladders, or other permanent vantage points, unless temporary access is required by the inspection plan. The visual examinations </w:t>
      </w:r>
      <w:r w:rsidR="00EF7C1D">
        <w:rPr>
          <w:rFonts w:ascii="Times New Roman" w:hAnsi="Times New Roman"/>
          <w:sz w:val="24"/>
          <w:szCs w:val="24"/>
        </w:rPr>
        <w:t>are</w:t>
      </w:r>
      <w:r w:rsidRPr="00B037CB">
        <w:rPr>
          <w:rFonts w:ascii="Times New Roman" w:hAnsi="Times New Roman"/>
          <w:sz w:val="24"/>
          <w:szCs w:val="24"/>
        </w:rPr>
        <w:t xml:space="preserve"> performed with adequate illumination, </w:t>
      </w:r>
      <w:proofErr w:type="gramStart"/>
      <w:r w:rsidRPr="00B037CB">
        <w:rPr>
          <w:rFonts w:ascii="Times New Roman" w:hAnsi="Times New Roman"/>
          <w:sz w:val="24"/>
          <w:szCs w:val="24"/>
        </w:rPr>
        <w:t>sufficient</w:t>
      </w:r>
      <w:proofErr w:type="gramEnd"/>
      <w:r w:rsidRPr="00B037CB">
        <w:rPr>
          <w:rFonts w:ascii="Times New Roman" w:hAnsi="Times New Roman"/>
          <w:sz w:val="24"/>
          <w:szCs w:val="24"/>
        </w:rPr>
        <w:t xml:space="preserve"> to detect evidence of degradation.</w:t>
      </w:r>
    </w:p>
    <w:p w14:paraId="1072BEBF" w14:textId="77777777" w:rsidR="00B85EAC" w:rsidRPr="00313A3D" w:rsidRDefault="00B85EAC" w:rsidP="002A7A1B">
      <w:pPr>
        <w:pStyle w:val="Body"/>
        <w:numPr>
          <w:ilvl w:val="0"/>
          <w:numId w:val="0"/>
        </w:numPr>
        <w:jc w:val="both"/>
      </w:pPr>
      <w:r w:rsidRPr="00B037CB">
        <w:rPr>
          <w:rFonts w:ascii="Times New Roman" w:hAnsi="Times New Roman"/>
          <w:sz w:val="24"/>
          <w:szCs w:val="24"/>
        </w:rPr>
        <w:t>Flaws or degradation</w:t>
      </w:r>
      <w:r w:rsidR="00A73B65">
        <w:rPr>
          <w:rFonts w:ascii="Times New Roman" w:hAnsi="Times New Roman"/>
          <w:sz w:val="24"/>
          <w:szCs w:val="24"/>
        </w:rPr>
        <w:t>s</w:t>
      </w:r>
      <w:r w:rsidRPr="00B037CB">
        <w:rPr>
          <w:rFonts w:ascii="Times New Roman" w:hAnsi="Times New Roman"/>
          <w:sz w:val="24"/>
          <w:szCs w:val="24"/>
        </w:rPr>
        <w:t xml:space="preserve"> identified during the performance of a VT–3 examination </w:t>
      </w:r>
      <w:proofErr w:type="gramStart"/>
      <w:r w:rsidR="005B5D26">
        <w:rPr>
          <w:rFonts w:ascii="Times New Roman" w:hAnsi="Times New Roman"/>
          <w:sz w:val="24"/>
          <w:szCs w:val="24"/>
        </w:rPr>
        <w:t>are</w:t>
      </w:r>
      <w:proofErr w:type="gramEnd"/>
      <w:r w:rsidRPr="00B037CB">
        <w:rPr>
          <w:rFonts w:ascii="Times New Roman" w:hAnsi="Times New Roman"/>
          <w:sz w:val="24"/>
          <w:szCs w:val="24"/>
        </w:rPr>
        <w:t xml:space="preserve"> examined in accordance with the VT–1 examination method. The criteria in the material specification or</w:t>
      </w:r>
      <w:r w:rsidRPr="00B037CB">
        <w:rPr>
          <w:rFonts w:ascii="Times New Roman" w:hAnsi="Times New Roman"/>
          <w:sz w:val="24"/>
          <w:szCs w:val="24"/>
          <w:lang w:eastAsia="ja-JP"/>
        </w:rPr>
        <w:t xml:space="preserve"> governing requirements or guidance documents</w:t>
      </w:r>
      <w:r w:rsidRPr="00B037CB">
        <w:rPr>
          <w:rFonts w:ascii="Times New Roman" w:hAnsi="Times New Roman"/>
          <w:sz w:val="24"/>
          <w:szCs w:val="24"/>
        </w:rPr>
        <w:t xml:space="preserve"> </w:t>
      </w:r>
      <w:r w:rsidR="005B5D26">
        <w:rPr>
          <w:rFonts w:ascii="Times New Roman" w:hAnsi="Times New Roman"/>
          <w:sz w:val="24"/>
          <w:szCs w:val="24"/>
        </w:rPr>
        <w:t>are</w:t>
      </w:r>
      <w:r w:rsidRPr="00B037CB">
        <w:rPr>
          <w:rFonts w:ascii="Times New Roman" w:hAnsi="Times New Roman"/>
          <w:sz w:val="24"/>
          <w:szCs w:val="24"/>
        </w:rPr>
        <w:t xml:space="preserve"> used to evaluate bolting flaws or degradation. As an alternative to performing VT–3 examinations of the bolted connections that </w:t>
      </w:r>
      <w:r w:rsidR="00B94B2B" w:rsidRPr="00B037CB">
        <w:rPr>
          <w:rFonts w:ascii="Times New Roman" w:hAnsi="Times New Roman"/>
          <w:sz w:val="24"/>
          <w:szCs w:val="24"/>
        </w:rPr>
        <w:t>can be</w:t>
      </w:r>
      <w:r w:rsidRPr="00B037CB">
        <w:rPr>
          <w:rFonts w:ascii="Times New Roman" w:hAnsi="Times New Roman"/>
          <w:sz w:val="24"/>
          <w:szCs w:val="24"/>
        </w:rPr>
        <w:t xml:space="preserve"> disassembled, VT–3 examinations of containment bolted connections may be conducted whenever containment bolted connections are disassembled for any reason.</w:t>
      </w:r>
    </w:p>
    <w:p w14:paraId="1072BEC0" w14:textId="3DEAAC7F" w:rsidR="00B85EAC" w:rsidRPr="00B037CB" w:rsidRDefault="00B85EAC" w:rsidP="002A7A1B">
      <w:pPr>
        <w:autoSpaceDE w:val="0"/>
        <w:autoSpaceDN w:val="0"/>
        <w:adjustRightInd w:val="0"/>
        <w:spacing w:before="120" w:after="120" w:line="240" w:lineRule="auto"/>
        <w:jc w:val="both"/>
        <w:rPr>
          <w:rFonts w:ascii="Times New Roman" w:hAnsi="Times New Roman"/>
          <w:sz w:val="24"/>
          <w:szCs w:val="24"/>
        </w:rPr>
      </w:pPr>
      <w:r w:rsidRPr="00B037CB">
        <w:rPr>
          <w:rFonts w:ascii="Times New Roman" w:hAnsi="Times New Roman"/>
          <w:sz w:val="24"/>
          <w:szCs w:val="24"/>
        </w:rPr>
        <w:t xml:space="preserve">The VT-3 visual examination is conducted </w:t>
      </w:r>
      <w:r w:rsidR="00B94B2B" w:rsidRPr="00B037CB">
        <w:rPr>
          <w:rFonts w:ascii="Times New Roman" w:hAnsi="Times New Roman"/>
          <w:sz w:val="24"/>
          <w:szCs w:val="24"/>
        </w:rPr>
        <w:t>for</w:t>
      </w:r>
      <w:r w:rsidRPr="00B037CB">
        <w:rPr>
          <w:rFonts w:ascii="Times New Roman" w:hAnsi="Times New Roman"/>
          <w:sz w:val="24"/>
          <w:szCs w:val="24"/>
        </w:rPr>
        <w:t xml:space="preserve"> the safety class 1, 2, and 3 piping and MC supports to reveal loss of material due to corrosion and wear, verification of clearances, settings, physical displacements, </w:t>
      </w:r>
      <w:r w:rsidR="00F44724" w:rsidRPr="00B037CB">
        <w:rPr>
          <w:rFonts w:ascii="Times New Roman" w:hAnsi="Times New Roman"/>
          <w:sz w:val="24"/>
          <w:szCs w:val="24"/>
        </w:rPr>
        <w:t>lose</w:t>
      </w:r>
      <w:r w:rsidRPr="00B037CB">
        <w:rPr>
          <w:rFonts w:ascii="Times New Roman" w:hAnsi="Times New Roman"/>
          <w:sz w:val="24"/>
          <w:szCs w:val="24"/>
        </w:rPr>
        <w:t xml:space="preserve"> or missing parts, debris or dirt in accessible areas of the sliding surfaces, or loss of integrity at bolted connections. The VT-3 visual examination is also used to detect loss of material and cracking of elastomeric vibration isolation elements. The VT-3 visual examination of elastomeric vibration isolation elements </w:t>
      </w:r>
      <w:r w:rsidR="005B5D26">
        <w:rPr>
          <w:rFonts w:ascii="Times New Roman" w:hAnsi="Times New Roman"/>
          <w:sz w:val="24"/>
          <w:szCs w:val="24"/>
        </w:rPr>
        <w:t>are</w:t>
      </w:r>
      <w:r w:rsidRPr="00B037CB">
        <w:rPr>
          <w:rFonts w:ascii="Times New Roman" w:hAnsi="Times New Roman"/>
          <w:sz w:val="24"/>
          <w:szCs w:val="24"/>
        </w:rPr>
        <w:t xml:space="preserve"> supplemented by feel to detect hardening if the vibration isolation function is suspect. If the VT-3 visual examinations detect surface flaws which exceed acceptance criteria, supplementary surface VT-1 or volumetric </w:t>
      </w:r>
      <w:r w:rsidR="008951D8" w:rsidRPr="00B037CB">
        <w:rPr>
          <w:rFonts w:ascii="Times New Roman" w:hAnsi="Times New Roman"/>
          <w:sz w:val="24"/>
          <w:szCs w:val="24"/>
          <w:lang w:eastAsia="ko-KR"/>
        </w:rPr>
        <w:t xml:space="preserve">UT </w:t>
      </w:r>
      <w:r w:rsidRPr="00B037CB">
        <w:rPr>
          <w:rFonts w:ascii="Times New Roman" w:hAnsi="Times New Roman"/>
          <w:sz w:val="24"/>
          <w:szCs w:val="24"/>
        </w:rPr>
        <w:t xml:space="preserve">examinations to determine the character of the flaw are required.  </w:t>
      </w:r>
    </w:p>
    <w:p w14:paraId="1072BEC1" w14:textId="60117808" w:rsidR="00B85EAC" w:rsidRPr="00B037CB" w:rsidRDefault="00B85EAC" w:rsidP="002A7A1B">
      <w:pPr>
        <w:pStyle w:val="Body"/>
        <w:numPr>
          <w:ilvl w:val="0"/>
          <w:numId w:val="0"/>
        </w:numPr>
        <w:jc w:val="both"/>
        <w:rPr>
          <w:rFonts w:ascii="Times New Roman" w:hAnsi="Times New Roman"/>
          <w:sz w:val="24"/>
          <w:szCs w:val="24"/>
        </w:rPr>
      </w:pPr>
      <w:r w:rsidRPr="00B037CB">
        <w:rPr>
          <w:rFonts w:ascii="Times New Roman" w:hAnsi="Times New Roman"/>
          <w:sz w:val="24"/>
          <w:szCs w:val="24"/>
        </w:rPr>
        <w:t xml:space="preserve">For </w:t>
      </w:r>
      <w:r w:rsidR="00904CD6" w:rsidRPr="00B037CB">
        <w:rPr>
          <w:rFonts w:ascii="Times New Roman" w:hAnsi="Times New Roman"/>
          <w:sz w:val="24"/>
          <w:szCs w:val="24"/>
        </w:rPr>
        <w:t>high-</w:t>
      </w:r>
      <w:r w:rsidRPr="00B037CB">
        <w:rPr>
          <w:rFonts w:ascii="Times New Roman" w:hAnsi="Times New Roman"/>
          <w:sz w:val="24"/>
          <w:szCs w:val="24"/>
        </w:rPr>
        <w:t>strength structural bolting in sizes greater than 1 inch nominal diameter</w:t>
      </w:r>
      <w:r w:rsidR="007A59BE" w:rsidRPr="00B037CB">
        <w:rPr>
          <w:rFonts w:ascii="Times New Roman" w:hAnsi="Times New Roman"/>
          <w:sz w:val="24"/>
          <w:szCs w:val="24"/>
        </w:rPr>
        <w:t xml:space="preserve"> (including ASTM </w:t>
      </w:r>
      <w:r w:rsidR="00713BBE" w:rsidRPr="00B037CB">
        <w:rPr>
          <w:rFonts w:ascii="Times New Roman" w:hAnsi="Times New Roman"/>
          <w:sz w:val="24"/>
          <w:szCs w:val="24"/>
        </w:rPr>
        <w:t xml:space="preserve">A325, ASTM F1852 and ASTM </w:t>
      </w:r>
      <w:r w:rsidR="007A59BE" w:rsidRPr="00B037CB">
        <w:rPr>
          <w:rFonts w:ascii="Times New Roman" w:hAnsi="Times New Roman"/>
          <w:sz w:val="24"/>
          <w:szCs w:val="24"/>
        </w:rPr>
        <w:t>A490 bolts)</w:t>
      </w:r>
      <w:r w:rsidRPr="00B037CB">
        <w:rPr>
          <w:rFonts w:ascii="Times New Roman" w:hAnsi="Times New Roman"/>
          <w:sz w:val="24"/>
          <w:szCs w:val="24"/>
        </w:rPr>
        <w:t>, volumetric</w:t>
      </w:r>
      <w:r w:rsidR="00C10CF1" w:rsidRPr="00B037CB">
        <w:rPr>
          <w:rFonts w:ascii="Times New Roman" w:hAnsi="Times New Roman"/>
          <w:sz w:val="24"/>
          <w:szCs w:val="24"/>
          <w:lang w:eastAsia="ko-KR"/>
        </w:rPr>
        <w:t xml:space="preserve"> UT</w:t>
      </w:r>
      <w:r w:rsidR="006351C5" w:rsidRPr="00B037CB">
        <w:rPr>
          <w:rFonts w:ascii="Times New Roman" w:hAnsi="Times New Roman"/>
          <w:sz w:val="24"/>
          <w:szCs w:val="24"/>
          <w:lang w:eastAsia="ko-KR"/>
        </w:rPr>
        <w:t xml:space="preserve"> </w:t>
      </w:r>
      <w:r w:rsidRPr="00B037CB">
        <w:rPr>
          <w:rFonts w:ascii="Times New Roman" w:hAnsi="Times New Roman"/>
          <w:sz w:val="24"/>
          <w:szCs w:val="24"/>
        </w:rPr>
        <w:t>examination comparable to that of Examination Category B-G-1 in Table IWB-2500-1of [</w:t>
      </w:r>
      <w:r w:rsidR="006351C5" w:rsidRPr="00B037CB">
        <w:rPr>
          <w:rFonts w:ascii="Times New Roman" w:hAnsi="Times New Roman"/>
          <w:sz w:val="24"/>
          <w:szCs w:val="24"/>
        </w:rPr>
        <w:t>26</w:t>
      </w:r>
      <w:r w:rsidRPr="00B037CB">
        <w:rPr>
          <w:rFonts w:ascii="Times New Roman" w:hAnsi="Times New Roman"/>
          <w:sz w:val="24"/>
          <w:szCs w:val="24"/>
        </w:rPr>
        <w:t xml:space="preserve">], </w:t>
      </w:r>
      <w:r w:rsidR="005B5D26">
        <w:rPr>
          <w:rFonts w:ascii="Times New Roman" w:hAnsi="Times New Roman"/>
          <w:sz w:val="24"/>
          <w:szCs w:val="24"/>
        </w:rPr>
        <w:t>are</w:t>
      </w:r>
      <w:r w:rsidRPr="00B037CB">
        <w:rPr>
          <w:rFonts w:ascii="Times New Roman" w:hAnsi="Times New Roman"/>
          <w:sz w:val="24"/>
          <w:szCs w:val="24"/>
        </w:rPr>
        <w:t xml:space="preserve"> performed to detect cracking in addition to the VT-3 examination. This volumetric </w:t>
      </w:r>
      <w:r w:rsidR="0087355A" w:rsidRPr="00B037CB">
        <w:rPr>
          <w:rFonts w:ascii="Times New Roman" w:hAnsi="Times New Roman"/>
          <w:sz w:val="24"/>
          <w:szCs w:val="24"/>
          <w:lang w:eastAsia="ko-KR"/>
        </w:rPr>
        <w:t>UT</w:t>
      </w:r>
      <w:r w:rsidR="006351C5" w:rsidRPr="00B037CB">
        <w:rPr>
          <w:rFonts w:ascii="Times New Roman" w:hAnsi="Times New Roman"/>
          <w:sz w:val="24"/>
          <w:szCs w:val="24"/>
          <w:lang w:eastAsia="ko-KR"/>
        </w:rPr>
        <w:t xml:space="preserve"> </w:t>
      </w:r>
      <w:r w:rsidRPr="00B037CB">
        <w:rPr>
          <w:rFonts w:ascii="Times New Roman" w:hAnsi="Times New Roman"/>
          <w:sz w:val="24"/>
          <w:szCs w:val="24"/>
        </w:rPr>
        <w:t xml:space="preserve">examination may be waived with adequate plant-specific justification. Other structural bolting (ASTM A325, ASTM F1852, and ASTM A490 bolts) and anchor bolts are monitored for loss of material, </w:t>
      </w:r>
      <w:r w:rsidR="00F44724" w:rsidRPr="00B037CB">
        <w:rPr>
          <w:rFonts w:ascii="Times New Roman" w:hAnsi="Times New Roman"/>
          <w:sz w:val="24"/>
          <w:szCs w:val="24"/>
        </w:rPr>
        <w:t>lose</w:t>
      </w:r>
      <w:r w:rsidRPr="00B037CB">
        <w:rPr>
          <w:rFonts w:ascii="Times New Roman" w:hAnsi="Times New Roman"/>
          <w:sz w:val="24"/>
          <w:szCs w:val="24"/>
        </w:rPr>
        <w:t xml:space="preserve"> or missing nuts, and cracking of concrete around the anchor bolts. </w:t>
      </w:r>
      <w:r w:rsidR="002826BE" w:rsidRPr="00B037CB">
        <w:rPr>
          <w:rFonts w:ascii="Times New Roman" w:hAnsi="Times New Roman"/>
          <w:sz w:val="24"/>
          <w:szCs w:val="24"/>
        </w:rPr>
        <w:t>A</w:t>
      </w:r>
      <w:r w:rsidR="00F16B1A" w:rsidRPr="00B037CB">
        <w:rPr>
          <w:rFonts w:ascii="Times New Roman" w:hAnsi="Times New Roman"/>
          <w:sz w:val="24"/>
          <w:szCs w:val="24"/>
        </w:rPr>
        <w:t>n</w:t>
      </w:r>
      <w:r w:rsidR="002826BE" w:rsidRPr="00B037CB">
        <w:rPr>
          <w:rFonts w:ascii="Times New Roman" w:hAnsi="Times New Roman"/>
          <w:sz w:val="24"/>
          <w:szCs w:val="24"/>
        </w:rPr>
        <w:t xml:space="preserve"> example of checks for anchor bolts and signs of impaired condition</w:t>
      </w:r>
      <w:r w:rsidR="00F16B1A" w:rsidRPr="00B037CB">
        <w:rPr>
          <w:rFonts w:ascii="Times New Roman" w:hAnsi="Times New Roman"/>
          <w:sz w:val="24"/>
          <w:szCs w:val="24"/>
        </w:rPr>
        <w:t>s</w:t>
      </w:r>
      <w:r w:rsidR="002826BE" w:rsidRPr="00B037CB">
        <w:rPr>
          <w:rFonts w:ascii="Times New Roman" w:hAnsi="Times New Roman"/>
          <w:sz w:val="24"/>
          <w:szCs w:val="24"/>
        </w:rPr>
        <w:t xml:space="preserve"> </w:t>
      </w:r>
      <w:r w:rsidR="000D2255" w:rsidRPr="00B037CB">
        <w:rPr>
          <w:rFonts w:ascii="Times New Roman" w:hAnsi="Times New Roman"/>
          <w:sz w:val="24"/>
          <w:szCs w:val="24"/>
        </w:rPr>
        <w:t xml:space="preserve">to look for (caveats) </w:t>
      </w:r>
      <w:r w:rsidR="002826BE" w:rsidRPr="00B037CB">
        <w:rPr>
          <w:rFonts w:ascii="Times New Roman" w:hAnsi="Times New Roman"/>
          <w:sz w:val="24"/>
          <w:szCs w:val="24"/>
        </w:rPr>
        <w:t>is given in [</w:t>
      </w:r>
      <w:r w:rsidR="00B658A8">
        <w:rPr>
          <w:rFonts w:ascii="Times New Roman" w:hAnsi="Times New Roman"/>
          <w:sz w:val="24"/>
          <w:szCs w:val="24"/>
        </w:rPr>
        <w:t>27</w:t>
      </w:r>
      <w:r w:rsidR="002826BE" w:rsidRPr="00B037CB">
        <w:rPr>
          <w:rFonts w:ascii="Times New Roman" w:hAnsi="Times New Roman"/>
          <w:sz w:val="24"/>
          <w:szCs w:val="24"/>
        </w:rPr>
        <w:t>].</w:t>
      </w:r>
      <w:r w:rsidR="000D2255" w:rsidRPr="00B037CB">
        <w:rPr>
          <w:rFonts w:ascii="Times New Roman" w:hAnsi="Times New Roman"/>
          <w:sz w:val="24"/>
          <w:szCs w:val="24"/>
        </w:rPr>
        <w:t xml:space="preserve"> These </w:t>
      </w:r>
      <w:r w:rsidR="000D2255" w:rsidRPr="00B037CB">
        <w:rPr>
          <w:rFonts w:ascii="Times New Roman" w:hAnsi="Times New Roman"/>
          <w:sz w:val="24"/>
          <w:szCs w:val="24"/>
        </w:rPr>
        <w:lastRenderedPageBreak/>
        <w:t>include condition of the anchor bolt, nut, baseplate, underlying grout (if present), required bolt torque, concrete condition in the vicinity.</w:t>
      </w:r>
    </w:p>
    <w:p w14:paraId="1072BEC2" w14:textId="77777777" w:rsidR="006F5292" w:rsidRPr="00B037CB" w:rsidRDefault="006F5292" w:rsidP="005B5D26">
      <w:pPr>
        <w:pStyle w:val="Body"/>
        <w:numPr>
          <w:ilvl w:val="0"/>
          <w:numId w:val="0"/>
        </w:numPr>
        <w:spacing w:line="276" w:lineRule="auto"/>
        <w:jc w:val="both"/>
        <w:rPr>
          <w:rFonts w:ascii="Times New Roman" w:hAnsi="Times New Roman"/>
          <w:sz w:val="24"/>
          <w:szCs w:val="24"/>
        </w:rPr>
      </w:pPr>
    </w:p>
    <w:p w14:paraId="1072BEC3" w14:textId="77777777" w:rsidR="00B85EAC" w:rsidRPr="003A0F9F" w:rsidRDefault="00B85EAC" w:rsidP="003A0F9F">
      <w:pPr>
        <w:pStyle w:val="BodyNumbered"/>
        <w:numPr>
          <w:ilvl w:val="0"/>
          <w:numId w:val="2"/>
        </w:numPr>
        <w:tabs>
          <w:tab w:val="clear" w:pos="360"/>
          <w:tab w:val="num" w:pos="-2160"/>
          <w:tab w:val="left" w:pos="426"/>
        </w:tabs>
        <w:ind w:left="0" w:firstLine="0"/>
        <w:rPr>
          <w:rFonts w:ascii="Times New Roman" w:eastAsia="MS Mincho" w:hAnsi="Times New Roman" w:cs="Times New Roman"/>
          <w:b/>
          <w:i/>
          <w:sz w:val="24"/>
          <w:szCs w:val="24"/>
        </w:rPr>
      </w:pPr>
      <w:r w:rsidRPr="003A0F9F">
        <w:rPr>
          <w:rFonts w:ascii="Times New Roman" w:eastAsia="MS Mincho" w:hAnsi="Times New Roman" w:cs="Times New Roman"/>
          <w:b/>
          <w:i/>
          <w:sz w:val="24"/>
          <w:szCs w:val="24"/>
        </w:rPr>
        <w:t>Monitoring and trending of ageing effects:</w:t>
      </w:r>
    </w:p>
    <w:p w14:paraId="1072BEC4" w14:textId="77777777" w:rsidR="00B85EAC" w:rsidRPr="00B037CB" w:rsidRDefault="00B85EAC" w:rsidP="002A7A1B">
      <w:pPr>
        <w:autoSpaceDE w:val="0"/>
        <w:autoSpaceDN w:val="0"/>
        <w:adjustRightInd w:val="0"/>
        <w:spacing w:before="120" w:after="120" w:line="240" w:lineRule="auto"/>
        <w:jc w:val="both"/>
        <w:rPr>
          <w:rFonts w:ascii="Times New Roman" w:hAnsi="Times New Roman"/>
          <w:sz w:val="24"/>
          <w:szCs w:val="24"/>
        </w:rPr>
      </w:pPr>
      <w:r w:rsidRPr="00B037CB">
        <w:rPr>
          <w:rFonts w:ascii="Times New Roman" w:hAnsi="Times New Roman"/>
          <w:sz w:val="24"/>
          <w:szCs w:val="24"/>
        </w:rPr>
        <w:t xml:space="preserve">The safety class 1, 2, 3 piping and MC component supports </w:t>
      </w:r>
      <w:r w:rsidR="005B5D26">
        <w:rPr>
          <w:rFonts w:ascii="Times New Roman" w:hAnsi="Times New Roman"/>
          <w:sz w:val="24"/>
          <w:szCs w:val="24"/>
        </w:rPr>
        <w:t>are</w:t>
      </w:r>
      <w:r w:rsidRPr="00B037CB">
        <w:rPr>
          <w:rFonts w:ascii="Times New Roman" w:hAnsi="Times New Roman"/>
          <w:sz w:val="24"/>
          <w:szCs w:val="24"/>
        </w:rPr>
        <w:t xml:space="preserve"> examined periodically, as required by the different member states codes and standards, and regulations. In absence or to supplement the specific requirements in the plant licensing documents, inspection schedule prescribed in Table IWF-2400-2 of [2] </w:t>
      </w:r>
      <w:r w:rsidR="005B5D26">
        <w:rPr>
          <w:rFonts w:ascii="Times New Roman" w:hAnsi="Times New Roman"/>
          <w:sz w:val="24"/>
          <w:szCs w:val="24"/>
        </w:rPr>
        <w:t>are</w:t>
      </w:r>
      <w:r w:rsidRPr="00B037CB">
        <w:rPr>
          <w:rFonts w:ascii="Times New Roman" w:hAnsi="Times New Roman"/>
          <w:sz w:val="24"/>
          <w:szCs w:val="24"/>
        </w:rPr>
        <w:t xml:space="preserve"> used. Sequence of component support examinations established during the first inspection interval is repeated during each successive inspection interval, to the extent practical. </w:t>
      </w:r>
    </w:p>
    <w:p w14:paraId="1072BEC5" w14:textId="77777777" w:rsidR="00B85EAC" w:rsidRPr="00B037CB" w:rsidRDefault="00B85EAC" w:rsidP="002A7A1B">
      <w:pPr>
        <w:autoSpaceDE w:val="0"/>
        <w:autoSpaceDN w:val="0"/>
        <w:adjustRightInd w:val="0"/>
        <w:spacing w:before="120" w:after="120" w:line="240" w:lineRule="auto"/>
        <w:jc w:val="both"/>
        <w:rPr>
          <w:rFonts w:ascii="Times New Roman" w:hAnsi="Times New Roman"/>
          <w:sz w:val="24"/>
          <w:szCs w:val="24"/>
        </w:rPr>
      </w:pPr>
      <w:r w:rsidRPr="00B037CB">
        <w:rPr>
          <w:rFonts w:ascii="Times New Roman" w:hAnsi="Times New Roman"/>
          <w:sz w:val="24"/>
          <w:szCs w:val="24"/>
        </w:rPr>
        <w:t>Component supports whose examinations do not reveal unacceptable degradations are accepted for continued service. Verified changes of conditions from prior examination are recorded.</w:t>
      </w:r>
      <w:r w:rsidR="00842687">
        <w:rPr>
          <w:rFonts w:ascii="Times New Roman" w:hAnsi="Times New Roman"/>
          <w:sz w:val="24"/>
          <w:szCs w:val="24"/>
        </w:rPr>
        <w:t xml:space="preserve"> </w:t>
      </w:r>
      <w:r w:rsidRPr="00B037CB">
        <w:rPr>
          <w:rFonts w:ascii="Times New Roman" w:hAnsi="Times New Roman"/>
          <w:sz w:val="24"/>
          <w:szCs w:val="24"/>
        </w:rPr>
        <w:t xml:space="preserve">Component supports whose examinations reveal unacceptable conditions and are accepted for continued service by corrective measures or repair/ replacement activity are reexamined during the next inspection period. When the reexamined component support no longer requires additional corrective measures during the next inspection period, the inspection schedule may revert to its regularly scheduled inspection. Examinations that reveal indications which exceed the acceptance standards and require corrective measures are extended to include the component supports immediately adjacent to those component supports for which corrective action is required. IWF-2430 of [2] provides guidance for extending the inspection scope to include additional supports if the inspection of adjacent supports also reveals unacceptable conditions. </w:t>
      </w:r>
      <w:r w:rsidR="00F86067" w:rsidRPr="00B037CB">
        <w:rPr>
          <w:rFonts w:ascii="Times New Roman" w:hAnsi="Times New Roman"/>
          <w:sz w:val="24"/>
          <w:szCs w:val="24"/>
        </w:rPr>
        <w:t>If a component support does not exceed the acceptance standards but is repaired to as-new condition, the sample is increased or modified to include another support that is representative of the remaining population of supports that were not repaired.</w:t>
      </w:r>
    </w:p>
    <w:p w14:paraId="1072BEC7" w14:textId="77777777" w:rsidR="00A3280C" w:rsidRPr="00B037CB" w:rsidRDefault="00A3280C" w:rsidP="002A7A1B">
      <w:pPr>
        <w:pStyle w:val="Body"/>
        <w:numPr>
          <w:ilvl w:val="0"/>
          <w:numId w:val="0"/>
        </w:numPr>
        <w:jc w:val="both"/>
        <w:rPr>
          <w:rFonts w:ascii="Times New Roman" w:hAnsi="Times New Roman"/>
          <w:sz w:val="24"/>
          <w:szCs w:val="24"/>
        </w:rPr>
      </w:pPr>
    </w:p>
    <w:p w14:paraId="1072BEC8" w14:textId="77777777" w:rsidR="00B85EAC" w:rsidRPr="003A0F9F" w:rsidRDefault="00B85EAC" w:rsidP="002A7A1B">
      <w:pPr>
        <w:pStyle w:val="BodyNumbered"/>
        <w:numPr>
          <w:ilvl w:val="0"/>
          <w:numId w:val="2"/>
        </w:numPr>
        <w:tabs>
          <w:tab w:val="clear" w:pos="360"/>
          <w:tab w:val="num" w:pos="-2160"/>
          <w:tab w:val="left" w:pos="426"/>
        </w:tabs>
        <w:ind w:left="0" w:firstLine="0"/>
        <w:rPr>
          <w:rFonts w:ascii="Times New Roman" w:eastAsia="MS Mincho" w:hAnsi="Times New Roman" w:cs="Times New Roman"/>
          <w:b/>
          <w:i/>
          <w:sz w:val="24"/>
          <w:szCs w:val="24"/>
        </w:rPr>
      </w:pPr>
      <w:r w:rsidRPr="003A0F9F">
        <w:rPr>
          <w:rFonts w:ascii="Times New Roman" w:eastAsia="MS Mincho" w:hAnsi="Times New Roman" w:cs="Times New Roman"/>
          <w:b/>
          <w:i/>
          <w:sz w:val="24"/>
          <w:szCs w:val="24"/>
        </w:rPr>
        <w:t>Mitigating ageing effects:</w:t>
      </w:r>
    </w:p>
    <w:p w14:paraId="1072BEC9" w14:textId="77777777" w:rsidR="00B85EAC" w:rsidRDefault="00B85EAC" w:rsidP="002A7A1B">
      <w:pPr>
        <w:pStyle w:val="Body"/>
        <w:numPr>
          <w:ilvl w:val="0"/>
          <w:numId w:val="0"/>
        </w:numPr>
        <w:jc w:val="both"/>
        <w:rPr>
          <w:rFonts w:ascii="Times New Roman" w:hAnsi="Times New Roman"/>
          <w:sz w:val="24"/>
          <w:szCs w:val="24"/>
        </w:rPr>
      </w:pPr>
      <w:r w:rsidRPr="00B037CB">
        <w:rPr>
          <w:rFonts w:ascii="Times New Roman" w:hAnsi="Times New Roman"/>
          <w:sz w:val="24"/>
          <w:szCs w:val="24"/>
        </w:rPr>
        <w:t>AMP 30</w:t>
      </w:r>
      <w:r w:rsidR="00B94B2B" w:rsidRPr="00B037CB">
        <w:rPr>
          <w:rFonts w:ascii="Times New Roman" w:hAnsi="Times New Roman"/>
          <w:sz w:val="24"/>
          <w:szCs w:val="24"/>
        </w:rPr>
        <w:t>3</w:t>
      </w:r>
      <w:r w:rsidRPr="00B037CB">
        <w:rPr>
          <w:rFonts w:ascii="Times New Roman" w:hAnsi="Times New Roman"/>
          <w:sz w:val="24"/>
          <w:szCs w:val="24"/>
        </w:rPr>
        <w:t xml:space="preserve"> is a condition </w:t>
      </w:r>
      <w:r w:rsidR="00B94B2B" w:rsidRPr="00B037CB">
        <w:rPr>
          <w:rFonts w:ascii="Times New Roman" w:hAnsi="Times New Roman"/>
          <w:sz w:val="24"/>
          <w:szCs w:val="24"/>
        </w:rPr>
        <w:t>monitoring</w:t>
      </w:r>
      <w:r w:rsidR="00EC75EE" w:rsidRPr="00B037CB">
        <w:rPr>
          <w:rFonts w:ascii="Times New Roman" w:hAnsi="Times New Roman"/>
          <w:sz w:val="24"/>
          <w:szCs w:val="24"/>
        </w:rPr>
        <w:t xml:space="preserve"> </w:t>
      </w:r>
      <w:r w:rsidR="003A196F" w:rsidRPr="00B037CB">
        <w:rPr>
          <w:rFonts w:ascii="Times New Roman" w:hAnsi="Times New Roman"/>
          <w:sz w:val="24"/>
          <w:szCs w:val="24"/>
        </w:rPr>
        <w:t>programme</w:t>
      </w:r>
      <w:r w:rsidR="00EC75EE" w:rsidRPr="00B037CB">
        <w:rPr>
          <w:rFonts w:ascii="Times New Roman" w:hAnsi="Times New Roman"/>
          <w:sz w:val="24"/>
          <w:szCs w:val="24"/>
        </w:rPr>
        <w:t xml:space="preserve"> </w:t>
      </w:r>
      <w:r w:rsidRPr="00B037CB">
        <w:rPr>
          <w:rFonts w:ascii="Times New Roman" w:hAnsi="Times New Roman"/>
          <w:sz w:val="24"/>
          <w:szCs w:val="24"/>
        </w:rPr>
        <w:t>and no mitigating ageing effects are intended.</w:t>
      </w:r>
    </w:p>
    <w:p w14:paraId="1072BECA" w14:textId="77777777" w:rsidR="00A3280C" w:rsidRDefault="00A3280C" w:rsidP="002A7A1B">
      <w:pPr>
        <w:pStyle w:val="Body"/>
        <w:numPr>
          <w:ilvl w:val="0"/>
          <w:numId w:val="0"/>
        </w:numPr>
        <w:jc w:val="both"/>
        <w:rPr>
          <w:rFonts w:ascii="Times New Roman" w:hAnsi="Times New Roman"/>
          <w:sz w:val="24"/>
          <w:szCs w:val="24"/>
        </w:rPr>
      </w:pPr>
    </w:p>
    <w:p w14:paraId="1072BECB" w14:textId="77777777" w:rsidR="00B85EAC" w:rsidRPr="003A0F9F" w:rsidRDefault="00B85EAC" w:rsidP="002A7A1B">
      <w:pPr>
        <w:pStyle w:val="BodyNumbered"/>
        <w:numPr>
          <w:ilvl w:val="0"/>
          <w:numId w:val="2"/>
        </w:numPr>
        <w:tabs>
          <w:tab w:val="clear" w:pos="360"/>
          <w:tab w:val="num" w:pos="-2160"/>
          <w:tab w:val="left" w:pos="426"/>
        </w:tabs>
        <w:ind w:left="0" w:firstLine="0"/>
        <w:rPr>
          <w:rFonts w:ascii="Times New Roman" w:eastAsia="MS Mincho" w:hAnsi="Times New Roman" w:cs="Times New Roman"/>
          <w:b/>
          <w:i/>
          <w:sz w:val="24"/>
          <w:szCs w:val="24"/>
        </w:rPr>
      </w:pPr>
      <w:r w:rsidRPr="003A0F9F">
        <w:rPr>
          <w:rFonts w:ascii="Times New Roman" w:eastAsia="MS Mincho" w:hAnsi="Times New Roman" w:cs="Times New Roman"/>
          <w:b/>
          <w:i/>
          <w:sz w:val="24"/>
          <w:szCs w:val="24"/>
        </w:rPr>
        <w:t>Acceptance criteria:</w:t>
      </w:r>
    </w:p>
    <w:p w14:paraId="1072BECC" w14:textId="77777777" w:rsidR="00B85EAC" w:rsidRPr="00B037CB" w:rsidRDefault="00B85EAC" w:rsidP="002A7A1B">
      <w:pPr>
        <w:pStyle w:val="Body"/>
        <w:numPr>
          <w:ilvl w:val="0"/>
          <w:numId w:val="0"/>
        </w:numPr>
        <w:jc w:val="both"/>
        <w:rPr>
          <w:rFonts w:ascii="Times New Roman" w:hAnsi="Times New Roman"/>
          <w:sz w:val="24"/>
          <w:szCs w:val="24"/>
        </w:rPr>
      </w:pPr>
      <w:r w:rsidRPr="00B037CB">
        <w:rPr>
          <w:rFonts w:ascii="Times New Roman" w:hAnsi="Times New Roman"/>
          <w:sz w:val="24"/>
          <w:szCs w:val="24"/>
        </w:rPr>
        <w:t xml:space="preserve">The </w:t>
      </w:r>
      <w:r w:rsidR="003A196F" w:rsidRPr="00B037CB">
        <w:rPr>
          <w:rFonts w:ascii="Times New Roman" w:hAnsi="Times New Roman"/>
          <w:sz w:val="24"/>
          <w:szCs w:val="24"/>
        </w:rPr>
        <w:t>programme</w:t>
      </w:r>
      <w:r w:rsidR="00EC75EE" w:rsidRPr="00B037CB">
        <w:rPr>
          <w:rFonts w:ascii="Times New Roman" w:hAnsi="Times New Roman"/>
          <w:sz w:val="24"/>
          <w:szCs w:val="24"/>
        </w:rPr>
        <w:t xml:space="preserve"> </w:t>
      </w:r>
      <w:r w:rsidRPr="00B037CB">
        <w:rPr>
          <w:rFonts w:ascii="Times New Roman" w:hAnsi="Times New Roman"/>
          <w:sz w:val="24"/>
          <w:szCs w:val="24"/>
        </w:rPr>
        <w:t>provide</w:t>
      </w:r>
      <w:r w:rsidR="00EF7C1D">
        <w:rPr>
          <w:rFonts w:ascii="Times New Roman" w:hAnsi="Times New Roman"/>
          <w:sz w:val="24"/>
          <w:szCs w:val="24"/>
        </w:rPr>
        <w:t>s</w:t>
      </w:r>
      <w:r w:rsidRPr="00B037CB">
        <w:rPr>
          <w:rFonts w:ascii="Times New Roman" w:hAnsi="Times New Roman"/>
          <w:sz w:val="24"/>
          <w:szCs w:val="24"/>
        </w:rPr>
        <w:t xml:space="preserve"> specific examination acceptance criteria for the inspection of the safety class 1, 2, 3 piping and MC component supports. As a minimum, for visual examination the following conditions, as specified in IWF-3400 of [2] </w:t>
      </w:r>
      <w:r w:rsidR="005B5D26">
        <w:rPr>
          <w:rFonts w:ascii="Times New Roman" w:hAnsi="Times New Roman"/>
          <w:sz w:val="24"/>
          <w:szCs w:val="24"/>
        </w:rPr>
        <w:t>are</w:t>
      </w:r>
      <w:r w:rsidRPr="00B037CB">
        <w:rPr>
          <w:rFonts w:ascii="Times New Roman" w:hAnsi="Times New Roman"/>
          <w:sz w:val="24"/>
          <w:szCs w:val="24"/>
        </w:rPr>
        <w:t xml:space="preserve"> unacceptable:</w:t>
      </w:r>
    </w:p>
    <w:p w14:paraId="1072BECD" w14:textId="77777777" w:rsidR="00B85EAC" w:rsidRPr="00B037CB" w:rsidRDefault="00B85EAC" w:rsidP="002A7A1B">
      <w:pPr>
        <w:pStyle w:val="Body"/>
        <w:numPr>
          <w:ilvl w:val="0"/>
          <w:numId w:val="0"/>
        </w:numPr>
        <w:tabs>
          <w:tab w:val="left" w:pos="1080"/>
        </w:tabs>
        <w:spacing w:line="276" w:lineRule="auto"/>
        <w:ind w:left="714" w:hanging="357"/>
        <w:jc w:val="both"/>
        <w:rPr>
          <w:rFonts w:ascii="Times New Roman" w:hAnsi="Times New Roman"/>
          <w:sz w:val="24"/>
          <w:szCs w:val="24"/>
        </w:rPr>
      </w:pPr>
      <w:r w:rsidRPr="00B037CB">
        <w:rPr>
          <w:rFonts w:ascii="Times New Roman" w:hAnsi="Times New Roman"/>
          <w:sz w:val="24"/>
          <w:szCs w:val="24"/>
        </w:rPr>
        <w:t>(a)</w:t>
      </w:r>
      <w:r w:rsidRPr="00B037CB">
        <w:rPr>
          <w:rFonts w:ascii="Times New Roman" w:hAnsi="Times New Roman"/>
          <w:sz w:val="24"/>
          <w:szCs w:val="24"/>
        </w:rPr>
        <w:tab/>
        <w:t>Deformations or structural degradations of fasteners, springs, clamps, or other support items;</w:t>
      </w:r>
    </w:p>
    <w:p w14:paraId="1072BECE" w14:textId="77777777" w:rsidR="00B85EAC" w:rsidRPr="00B037CB" w:rsidRDefault="00B85EAC" w:rsidP="002A7A1B">
      <w:pPr>
        <w:pStyle w:val="Body"/>
        <w:numPr>
          <w:ilvl w:val="0"/>
          <w:numId w:val="0"/>
        </w:numPr>
        <w:tabs>
          <w:tab w:val="left" w:pos="1080"/>
        </w:tabs>
        <w:spacing w:line="276" w:lineRule="auto"/>
        <w:ind w:left="714" w:hanging="357"/>
        <w:jc w:val="both"/>
        <w:rPr>
          <w:rFonts w:ascii="Times New Roman" w:hAnsi="Times New Roman"/>
          <w:sz w:val="24"/>
          <w:szCs w:val="24"/>
        </w:rPr>
      </w:pPr>
      <w:r w:rsidRPr="00B037CB">
        <w:rPr>
          <w:rFonts w:ascii="Times New Roman" w:hAnsi="Times New Roman"/>
          <w:sz w:val="24"/>
          <w:szCs w:val="24"/>
        </w:rPr>
        <w:t>(b)</w:t>
      </w:r>
      <w:r w:rsidRPr="00B037CB">
        <w:rPr>
          <w:rFonts w:ascii="Times New Roman" w:hAnsi="Times New Roman"/>
          <w:sz w:val="24"/>
          <w:szCs w:val="24"/>
        </w:rPr>
        <w:tab/>
        <w:t>Missing, detached, or loosened support items, including bolts and nuts;</w:t>
      </w:r>
    </w:p>
    <w:p w14:paraId="1072BECF" w14:textId="77777777" w:rsidR="00B85EAC" w:rsidRPr="00B037CB" w:rsidRDefault="00B85EAC" w:rsidP="002A7A1B">
      <w:pPr>
        <w:pStyle w:val="Body"/>
        <w:numPr>
          <w:ilvl w:val="0"/>
          <w:numId w:val="0"/>
        </w:numPr>
        <w:tabs>
          <w:tab w:val="left" w:pos="1080"/>
        </w:tabs>
        <w:spacing w:line="276" w:lineRule="auto"/>
        <w:ind w:left="714" w:hanging="357"/>
        <w:jc w:val="both"/>
        <w:rPr>
          <w:rFonts w:ascii="Times New Roman" w:hAnsi="Times New Roman"/>
          <w:sz w:val="24"/>
          <w:szCs w:val="24"/>
        </w:rPr>
      </w:pPr>
      <w:r w:rsidRPr="00B037CB">
        <w:rPr>
          <w:rFonts w:ascii="Times New Roman" w:hAnsi="Times New Roman"/>
          <w:sz w:val="24"/>
          <w:szCs w:val="24"/>
        </w:rPr>
        <w:t>(c)</w:t>
      </w:r>
      <w:r w:rsidRPr="00B037CB">
        <w:rPr>
          <w:rFonts w:ascii="Times New Roman" w:hAnsi="Times New Roman"/>
          <w:sz w:val="24"/>
          <w:szCs w:val="24"/>
        </w:rPr>
        <w:tab/>
        <w:t>Arc strikes, weld spatter, paint, scoring, roughness, or general corrosion on close tolerance machined or sliding surfaces;</w:t>
      </w:r>
    </w:p>
    <w:p w14:paraId="1072BED0" w14:textId="77777777" w:rsidR="00B85EAC" w:rsidRPr="00B037CB" w:rsidRDefault="00B85EAC" w:rsidP="002A7A1B">
      <w:pPr>
        <w:pStyle w:val="Body"/>
        <w:numPr>
          <w:ilvl w:val="0"/>
          <w:numId w:val="0"/>
        </w:numPr>
        <w:tabs>
          <w:tab w:val="left" w:pos="1080"/>
        </w:tabs>
        <w:spacing w:line="276" w:lineRule="auto"/>
        <w:ind w:left="714" w:hanging="357"/>
        <w:jc w:val="both"/>
        <w:rPr>
          <w:rFonts w:ascii="Times New Roman" w:hAnsi="Times New Roman"/>
          <w:sz w:val="24"/>
          <w:szCs w:val="24"/>
        </w:rPr>
      </w:pPr>
      <w:r w:rsidRPr="00B037CB">
        <w:rPr>
          <w:rFonts w:ascii="Times New Roman" w:hAnsi="Times New Roman"/>
          <w:sz w:val="24"/>
          <w:szCs w:val="24"/>
        </w:rPr>
        <w:t>(d)</w:t>
      </w:r>
      <w:r w:rsidRPr="00B037CB">
        <w:rPr>
          <w:rFonts w:ascii="Times New Roman" w:hAnsi="Times New Roman"/>
          <w:sz w:val="24"/>
          <w:szCs w:val="24"/>
        </w:rPr>
        <w:tab/>
        <w:t>Improper hot or cold positions of spring supports and constant load supports;</w:t>
      </w:r>
    </w:p>
    <w:p w14:paraId="1072BED1" w14:textId="77777777" w:rsidR="00B85EAC" w:rsidRPr="00B037CB" w:rsidRDefault="00B85EAC" w:rsidP="002A7A1B">
      <w:pPr>
        <w:pStyle w:val="Body"/>
        <w:numPr>
          <w:ilvl w:val="0"/>
          <w:numId w:val="0"/>
        </w:numPr>
        <w:tabs>
          <w:tab w:val="left" w:pos="1080"/>
        </w:tabs>
        <w:spacing w:line="276" w:lineRule="auto"/>
        <w:ind w:left="714" w:hanging="357"/>
        <w:jc w:val="both"/>
        <w:rPr>
          <w:rFonts w:ascii="Times New Roman" w:hAnsi="Times New Roman"/>
          <w:sz w:val="24"/>
          <w:szCs w:val="24"/>
        </w:rPr>
      </w:pPr>
      <w:r w:rsidRPr="00B037CB">
        <w:rPr>
          <w:rFonts w:ascii="Times New Roman" w:hAnsi="Times New Roman"/>
          <w:sz w:val="24"/>
          <w:szCs w:val="24"/>
        </w:rPr>
        <w:t>(e)</w:t>
      </w:r>
      <w:r w:rsidRPr="00B037CB">
        <w:rPr>
          <w:rFonts w:ascii="Times New Roman" w:hAnsi="Times New Roman"/>
          <w:sz w:val="24"/>
          <w:szCs w:val="24"/>
        </w:rPr>
        <w:tab/>
        <w:t>Misalignment of supports;</w:t>
      </w:r>
    </w:p>
    <w:p w14:paraId="1072BED2" w14:textId="77777777" w:rsidR="00B85EAC" w:rsidRPr="00B037CB" w:rsidRDefault="00B85EAC" w:rsidP="002A7A1B">
      <w:pPr>
        <w:pStyle w:val="Body"/>
        <w:numPr>
          <w:ilvl w:val="0"/>
          <w:numId w:val="0"/>
        </w:numPr>
        <w:tabs>
          <w:tab w:val="left" w:pos="1080"/>
        </w:tabs>
        <w:spacing w:line="276" w:lineRule="auto"/>
        <w:ind w:left="714" w:hanging="357"/>
        <w:jc w:val="both"/>
        <w:rPr>
          <w:rFonts w:ascii="Times New Roman" w:hAnsi="Times New Roman"/>
          <w:sz w:val="24"/>
          <w:szCs w:val="24"/>
        </w:rPr>
      </w:pPr>
      <w:r w:rsidRPr="00B037CB">
        <w:rPr>
          <w:rFonts w:ascii="Times New Roman" w:hAnsi="Times New Roman"/>
          <w:sz w:val="24"/>
          <w:szCs w:val="24"/>
        </w:rPr>
        <w:t>(f)</w:t>
      </w:r>
      <w:r w:rsidRPr="00B037CB">
        <w:rPr>
          <w:rFonts w:ascii="Times New Roman" w:hAnsi="Times New Roman"/>
          <w:sz w:val="24"/>
          <w:szCs w:val="24"/>
        </w:rPr>
        <w:tab/>
        <w:t>Improper clearances of guides and stops.</w:t>
      </w:r>
    </w:p>
    <w:p w14:paraId="1072BED3" w14:textId="77777777" w:rsidR="00B85EAC" w:rsidRPr="00B037CB" w:rsidRDefault="00B85EAC" w:rsidP="002A7A1B">
      <w:pPr>
        <w:pStyle w:val="Body"/>
        <w:numPr>
          <w:ilvl w:val="0"/>
          <w:numId w:val="0"/>
        </w:numPr>
        <w:spacing w:line="276" w:lineRule="auto"/>
        <w:ind w:left="714" w:hanging="357"/>
        <w:jc w:val="both"/>
        <w:rPr>
          <w:rFonts w:ascii="Times New Roman" w:hAnsi="Times New Roman"/>
          <w:sz w:val="24"/>
          <w:szCs w:val="24"/>
        </w:rPr>
      </w:pPr>
      <w:r w:rsidRPr="00B037CB">
        <w:rPr>
          <w:rFonts w:ascii="Times New Roman" w:hAnsi="Times New Roman"/>
          <w:sz w:val="24"/>
          <w:szCs w:val="24"/>
        </w:rPr>
        <w:lastRenderedPageBreak/>
        <w:t>Other unacceptable conditions include:</w:t>
      </w:r>
    </w:p>
    <w:p w14:paraId="1072BED4" w14:textId="77777777" w:rsidR="00B85EAC" w:rsidRPr="00B037CB" w:rsidRDefault="00B85EAC" w:rsidP="002A7A1B">
      <w:pPr>
        <w:pStyle w:val="Body"/>
        <w:numPr>
          <w:ilvl w:val="0"/>
          <w:numId w:val="0"/>
        </w:numPr>
        <w:spacing w:line="276" w:lineRule="auto"/>
        <w:ind w:left="714" w:hanging="357"/>
        <w:jc w:val="both"/>
        <w:rPr>
          <w:rFonts w:ascii="Times New Roman" w:hAnsi="Times New Roman"/>
          <w:sz w:val="24"/>
          <w:szCs w:val="24"/>
        </w:rPr>
      </w:pPr>
      <w:r w:rsidRPr="00B037CB">
        <w:rPr>
          <w:rFonts w:ascii="Times New Roman" w:hAnsi="Times New Roman"/>
          <w:sz w:val="24"/>
          <w:szCs w:val="24"/>
        </w:rPr>
        <w:t>(a)</w:t>
      </w:r>
      <w:r w:rsidRPr="00B037CB">
        <w:rPr>
          <w:rFonts w:ascii="Times New Roman" w:hAnsi="Times New Roman"/>
          <w:sz w:val="24"/>
          <w:szCs w:val="24"/>
        </w:rPr>
        <w:tab/>
        <w:t>Loss of material due to corrosion or wear</w:t>
      </w:r>
      <w:r w:rsidR="00EA55A4">
        <w:rPr>
          <w:rFonts w:ascii="Times New Roman" w:hAnsi="Times New Roman"/>
          <w:sz w:val="24"/>
          <w:szCs w:val="24"/>
        </w:rPr>
        <w:t>;</w:t>
      </w:r>
    </w:p>
    <w:p w14:paraId="1072BED5" w14:textId="77777777" w:rsidR="00B85EAC" w:rsidRPr="00B037CB" w:rsidRDefault="00B85EAC" w:rsidP="002A7A1B">
      <w:pPr>
        <w:pStyle w:val="Body"/>
        <w:numPr>
          <w:ilvl w:val="0"/>
          <w:numId w:val="0"/>
        </w:numPr>
        <w:spacing w:line="276" w:lineRule="auto"/>
        <w:ind w:left="714" w:hanging="357"/>
        <w:jc w:val="both"/>
        <w:rPr>
          <w:rFonts w:ascii="Times New Roman" w:hAnsi="Times New Roman"/>
          <w:sz w:val="24"/>
          <w:szCs w:val="24"/>
        </w:rPr>
      </w:pPr>
      <w:r w:rsidRPr="00B037CB">
        <w:rPr>
          <w:rFonts w:ascii="Times New Roman" w:hAnsi="Times New Roman"/>
          <w:sz w:val="24"/>
          <w:szCs w:val="24"/>
        </w:rPr>
        <w:t>(b)</w:t>
      </w:r>
      <w:r w:rsidRPr="00B037CB">
        <w:rPr>
          <w:rFonts w:ascii="Times New Roman" w:hAnsi="Times New Roman"/>
          <w:sz w:val="24"/>
          <w:szCs w:val="24"/>
        </w:rPr>
        <w:tab/>
        <w:t>Debris, dirt, or excessive wear that could prevent or restrict sliding of the sliding surfaces as intended in the design basis of the support;</w:t>
      </w:r>
    </w:p>
    <w:p w14:paraId="1072BED6" w14:textId="77777777" w:rsidR="00B85EAC" w:rsidRPr="00B037CB" w:rsidRDefault="00B85EAC" w:rsidP="002A7A1B">
      <w:pPr>
        <w:pStyle w:val="Body"/>
        <w:numPr>
          <w:ilvl w:val="0"/>
          <w:numId w:val="0"/>
        </w:numPr>
        <w:spacing w:line="276" w:lineRule="auto"/>
        <w:ind w:left="714" w:hanging="357"/>
        <w:jc w:val="both"/>
        <w:rPr>
          <w:rFonts w:ascii="Times New Roman" w:hAnsi="Times New Roman"/>
          <w:sz w:val="24"/>
          <w:szCs w:val="24"/>
        </w:rPr>
      </w:pPr>
      <w:r w:rsidRPr="00B037CB">
        <w:rPr>
          <w:rFonts w:ascii="Times New Roman" w:hAnsi="Times New Roman"/>
          <w:sz w:val="24"/>
          <w:szCs w:val="24"/>
        </w:rPr>
        <w:t>(c)</w:t>
      </w:r>
      <w:r w:rsidRPr="00B037CB">
        <w:rPr>
          <w:rFonts w:ascii="Times New Roman" w:hAnsi="Times New Roman"/>
          <w:sz w:val="24"/>
          <w:szCs w:val="24"/>
        </w:rPr>
        <w:tab/>
        <w:t xml:space="preserve">Cracked or sheared bolts, including </w:t>
      </w:r>
      <w:r w:rsidR="002053AE" w:rsidRPr="00B037CB">
        <w:rPr>
          <w:rFonts w:ascii="Times New Roman" w:hAnsi="Times New Roman"/>
          <w:sz w:val="24"/>
          <w:szCs w:val="24"/>
        </w:rPr>
        <w:t>high-</w:t>
      </w:r>
      <w:r w:rsidRPr="00B037CB">
        <w:rPr>
          <w:rFonts w:ascii="Times New Roman" w:hAnsi="Times New Roman"/>
          <w:sz w:val="24"/>
          <w:szCs w:val="24"/>
        </w:rPr>
        <w:t>strength bolts, and anchors;</w:t>
      </w:r>
    </w:p>
    <w:p w14:paraId="1072BED7" w14:textId="77777777" w:rsidR="00B85EAC" w:rsidRPr="00B037CB" w:rsidRDefault="00B85EAC" w:rsidP="002A7A1B">
      <w:pPr>
        <w:pStyle w:val="Body"/>
        <w:numPr>
          <w:ilvl w:val="0"/>
          <w:numId w:val="0"/>
        </w:numPr>
        <w:spacing w:line="276" w:lineRule="auto"/>
        <w:ind w:left="714" w:hanging="357"/>
        <w:jc w:val="both"/>
        <w:rPr>
          <w:rFonts w:ascii="Times New Roman" w:hAnsi="Times New Roman"/>
          <w:sz w:val="24"/>
          <w:szCs w:val="24"/>
        </w:rPr>
      </w:pPr>
      <w:r w:rsidRPr="00B037CB">
        <w:rPr>
          <w:rFonts w:ascii="Times New Roman" w:hAnsi="Times New Roman"/>
          <w:sz w:val="24"/>
          <w:szCs w:val="24"/>
        </w:rPr>
        <w:t>(d)</w:t>
      </w:r>
      <w:r w:rsidRPr="00B037CB">
        <w:rPr>
          <w:rFonts w:ascii="Times New Roman" w:hAnsi="Times New Roman"/>
          <w:sz w:val="24"/>
          <w:szCs w:val="24"/>
        </w:rPr>
        <w:tab/>
        <w:t>Loss of material, cracking, and hardening of elastomeric vibration isolation elements that could reduce the vibration isolation function.</w:t>
      </w:r>
    </w:p>
    <w:p w14:paraId="1072BED8" w14:textId="77777777" w:rsidR="00B85EAC" w:rsidRPr="00B037CB" w:rsidRDefault="00B85EAC" w:rsidP="003A0F9F">
      <w:pPr>
        <w:pStyle w:val="Body"/>
        <w:numPr>
          <w:ilvl w:val="0"/>
          <w:numId w:val="0"/>
        </w:numPr>
        <w:rPr>
          <w:rFonts w:ascii="Times New Roman" w:hAnsi="Times New Roman"/>
          <w:sz w:val="24"/>
          <w:szCs w:val="24"/>
        </w:rPr>
      </w:pPr>
      <w:r w:rsidRPr="00B037CB">
        <w:rPr>
          <w:rFonts w:ascii="Times New Roman" w:hAnsi="Times New Roman"/>
          <w:sz w:val="24"/>
          <w:szCs w:val="24"/>
        </w:rPr>
        <w:t>The above conditions may be accepted provided the technical basis for their acceptance is documented.</w:t>
      </w:r>
    </w:p>
    <w:p w14:paraId="1072BED9" w14:textId="77777777" w:rsidR="00B85EAC" w:rsidRPr="00B037CB" w:rsidRDefault="00B85EAC" w:rsidP="003A0F9F">
      <w:pPr>
        <w:pStyle w:val="Body"/>
        <w:numPr>
          <w:ilvl w:val="0"/>
          <w:numId w:val="0"/>
        </w:numPr>
        <w:ind w:left="360"/>
        <w:jc w:val="both"/>
        <w:rPr>
          <w:rFonts w:ascii="Times New Roman" w:hAnsi="Times New Roman"/>
          <w:b/>
          <w:i/>
          <w:sz w:val="24"/>
          <w:szCs w:val="24"/>
        </w:rPr>
      </w:pPr>
    </w:p>
    <w:p w14:paraId="1072BEDA" w14:textId="77777777" w:rsidR="00B85EAC" w:rsidRPr="003A0F9F" w:rsidRDefault="00B85EAC" w:rsidP="003A0F9F">
      <w:pPr>
        <w:pStyle w:val="BodyNumbered"/>
        <w:numPr>
          <w:ilvl w:val="0"/>
          <w:numId w:val="2"/>
        </w:numPr>
        <w:tabs>
          <w:tab w:val="clear" w:pos="360"/>
          <w:tab w:val="num" w:pos="-2160"/>
          <w:tab w:val="left" w:pos="426"/>
        </w:tabs>
        <w:ind w:left="0" w:firstLine="0"/>
        <w:rPr>
          <w:rFonts w:ascii="Times New Roman" w:eastAsia="MS Mincho" w:hAnsi="Times New Roman" w:cs="Times New Roman"/>
          <w:b/>
          <w:i/>
          <w:sz w:val="24"/>
          <w:szCs w:val="24"/>
        </w:rPr>
      </w:pPr>
      <w:r w:rsidRPr="003A0F9F">
        <w:rPr>
          <w:rFonts w:ascii="Times New Roman" w:eastAsia="MS Mincho" w:hAnsi="Times New Roman" w:cs="Times New Roman"/>
          <w:b/>
          <w:i/>
          <w:sz w:val="24"/>
          <w:szCs w:val="24"/>
        </w:rPr>
        <w:t>Corrective actions:</w:t>
      </w:r>
    </w:p>
    <w:p w14:paraId="1072BEDB" w14:textId="77777777" w:rsidR="00B85EAC" w:rsidRDefault="00B85EAC" w:rsidP="003A0F9F">
      <w:pPr>
        <w:pStyle w:val="Body"/>
        <w:numPr>
          <w:ilvl w:val="0"/>
          <w:numId w:val="0"/>
        </w:numPr>
        <w:jc w:val="both"/>
        <w:rPr>
          <w:rFonts w:ascii="Times New Roman" w:hAnsi="Times New Roman"/>
          <w:sz w:val="24"/>
          <w:szCs w:val="24"/>
        </w:rPr>
      </w:pPr>
      <w:r w:rsidRPr="00B037CB">
        <w:rPr>
          <w:rFonts w:ascii="Times New Roman" w:hAnsi="Times New Roman"/>
          <w:sz w:val="24"/>
          <w:szCs w:val="24"/>
        </w:rPr>
        <w:t>Evaluations are performed for any inspection results that do not satisfy established criteria. Corrective actions are initiated in accordance with the corrective action process if the evaluation results indicate there is a need for a repair or replacement. In addition, the corrective actions include assessment for mitigating the root cause of the degradation. In absence of any plant specific requirements for corrective actions, the requirements in [</w:t>
      </w:r>
      <w:r w:rsidR="006351C5" w:rsidRPr="00B037CB">
        <w:rPr>
          <w:rFonts w:ascii="Times New Roman" w:hAnsi="Times New Roman"/>
          <w:sz w:val="24"/>
          <w:szCs w:val="24"/>
        </w:rPr>
        <w:t>2</w:t>
      </w:r>
      <w:r w:rsidR="00B658A8">
        <w:rPr>
          <w:rFonts w:ascii="Times New Roman" w:hAnsi="Times New Roman"/>
          <w:sz w:val="24"/>
          <w:szCs w:val="24"/>
        </w:rPr>
        <w:t>8</w:t>
      </w:r>
      <w:r w:rsidRPr="00B037CB">
        <w:rPr>
          <w:rFonts w:ascii="Times New Roman" w:hAnsi="Times New Roman"/>
          <w:sz w:val="24"/>
          <w:szCs w:val="24"/>
        </w:rPr>
        <w:t>] can be used to address the corrective actions.</w:t>
      </w:r>
    </w:p>
    <w:p w14:paraId="1072BEDD" w14:textId="77777777" w:rsidR="006F5292" w:rsidRPr="00B037CB" w:rsidRDefault="006F5292" w:rsidP="003A0F9F">
      <w:pPr>
        <w:pStyle w:val="Body"/>
        <w:numPr>
          <w:ilvl w:val="0"/>
          <w:numId w:val="0"/>
        </w:numPr>
        <w:jc w:val="both"/>
        <w:rPr>
          <w:rFonts w:ascii="Times New Roman" w:hAnsi="Times New Roman"/>
          <w:sz w:val="24"/>
          <w:szCs w:val="24"/>
        </w:rPr>
      </w:pPr>
    </w:p>
    <w:p w14:paraId="1072BEDE" w14:textId="77777777" w:rsidR="00B85EAC" w:rsidRPr="003A0F9F" w:rsidRDefault="00B85EAC" w:rsidP="003A0F9F">
      <w:pPr>
        <w:pStyle w:val="BodyNumbered"/>
        <w:numPr>
          <w:ilvl w:val="0"/>
          <w:numId w:val="2"/>
        </w:numPr>
        <w:tabs>
          <w:tab w:val="clear" w:pos="360"/>
          <w:tab w:val="num" w:pos="-2160"/>
          <w:tab w:val="left" w:pos="426"/>
        </w:tabs>
        <w:ind w:left="0" w:firstLine="0"/>
        <w:rPr>
          <w:rFonts w:ascii="Times New Roman" w:eastAsia="MS Mincho" w:hAnsi="Times New Roman" w:cs="Times New Roman"/>
          <w:b/>
          <w:i/>
          <w:sz w:val="24"/>
          <w:szCs w:val="24"/>
        </w:rPr>
      </w:pPr>
      <w:r w:rsidRPr="003A0F9F">
        <w:rPr>
          <w:rFonts w:ascii="Times New Roman" w:eastAsia="MS Mincho" w:hAnsi="Times New Roman" w:cs="Times New Roman"/>
          <w:b/>
          <w:i/>
          <w:sz w:val="24"/>
          <w:szCs w:val="24"/>
        </w:rPr>
        <w:t>Operating experience feedback and feedback of research and development results:</w:t>
      </w:r>
    </w:p>
    <w:p w14:paraId="1072BEDF" w14:textId="77777777" w:rsidR="0005156A" w:rsidRPr="00B037CB" w:rsidRDefault="0005156A" w:rsidP="003A0F9F">
      <w:pPr>
        <w:pStyle w:val="Body"/>
        <w:numPr>
          <w:ilvl w:val="0"/>
          <w:numId w:val="0"/>
        </w:numPr>
        <w:jc w:val="both"/>
        <w:rPr>
          <w:rFonts w:ascii="Times New Roman" w:hAnsi="Times New Roman"/>
          <w:sz w:val="24"/>
          <w:szCs w:val="24"/>
        </w:rPr>
      </w:pPr>
      <w:r w:rsidRPr="00B037CB">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w:t>
      </w:r>
      <w:r w:rsidR="0027149D" w:rsidRPr="00B037CB">
        <w:rPr>
          <w:rFonts w:ascii="Times New Roman" w:hAnsi="Times New Roman"/>
          <w:sz w:val="24"/>
          <w:szCs w:val="24"/>
        </w:rPr>
        <w:t xml:space="preserve">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1072BEE0" w14:textId="77777777" w:rsidR="0027149D" w:rsidRPr="00B037CB" w:rsidRDefault="0027149D" w:rsidP="003A0F9F">
      <w:pPr>
        <w:pStyle w:val="Body"/>
        <w:numPr>
          <w:ilvl w:val="0"/>
          <w:numId w:val="0"/>
        </w:numPr>
        <w:jc w:val="both"/>
        <w:rPr>
          <w:rFonts w:ascii="Times New Roman" w:hAnsi="Times New Roman"/>
          <w:sz w:val="24"/>
          <w:szCs w:val="24"/>
        </w:rPr>
      </w:pPr>
      <w:r w:rsidRPr="00B037CB">
        <w:rPr>
          <w:rFonts w:ascii="Times New Roman" w:hAnsi="Times New Roman"/>
          <w:sz w:val="24"/>
          <w:szCs w:val="24"/>
        </w:rPr>
        <w:t>Appropriate source (s) of external operating experience is/are Ageing Management of Concrete Structures in Nuclear Power Plants (IAEA Nuclear Energy Series No. NP-T-3.5 (2016)</w:t>
      </w:r>
      <w:r w:rsidR="00B658A8">
        <w:rPr>
          <w:rFonts w:ascii="Times New Roman" w:hAnsi="Times New Roman"/>
          <w:sz w:val="24"/>
          <w:szCs w:val="24"/>
        </w:rPr>
        <w:t xml:space="preserve"> [29]</w:t>
      </w:r>
      <w:r w:rsidRPr="00B037CB">
        <w:rPr>
          <w:rFonts w:ascii="Times New Roman" w:hAnsi="Times New Roman"/>
          <w:sz w:val="24"/>
          <w:szCs w:val="24"/>
        </w:rPr>
        <w:t>.</w:t>
      </w:r>
    </w:p>
    <w:p w14:paraId="1072BEE1" w14:textId="77777777" w:rsidR="00B85EAC" w:rsidRPr="00B037CB" w:rsidRDefault="00B85EAC" w:rsidP="003A0F9F">
      <w:pPr>
        <w:pStyle w:val="Body"/>
        <w:numPr>
          <w:ilvl w:val="0"/>
          <w:numId w:val="0"/>
        </w:numPr>
        <w:jc w:val="both"/>
        <w:rPr>
          <w:rFonts w:ascii="Times New Roman" w:hAnsi="Times New Roman"/>
          <w:sz w:val="24"/>
          <w:szCs w:val="24"/>
        </w:rPr>
      </w:pPr>
      <w:r w:rsidRPr="00B037CB">
        <w:rPr>
          <w:rFonts w:ascii="Times New Roman" w:hAnsi="Times New Roman"/>
          <w:sz w:val="24"/>
          <w:szCs w:val="24"/>
        </w:rPr>
        <w:t xml:space="preserve">To date, IWF sampling inspections </w:t>
      </w:r>
      <w:r w:rsidR="00B94B2B" w:rsidRPr="00B037CB">
        <w:rPr>
          <w:rFonts w:ascii="Times New Roman" w:hAnsi="Times New Roman"/>
          <w:sz w:val="24"/>
          <w:szCs w:val="24"/>
        </w:rPr>
        <w:t>as per [2]</w:t>
      </w:r>
      <w:r w:rsidRPr="00B037CB">
        <w:rPr>
          <w:rFonts w:ascii="Times New Roman" w:hAnsi="Times New Roman"/>
          <w:sz w:val="24"/>
          <w:szCs w:val="24"/>
        </w:rPr>
        <w:t xml:space="preserve"> have been effective in managing </w:t>
      </w:r>
      <w:r w:rsidR="009C560F" w:rsidRPr="00B037CB">
        <w:rPr>
          <w:rFonts w:ascii="Times New Roman" w:hAnsi="Times New Roman"/>
          <w:sz w:val="24"/>
          <w:szCs w:val="24"/>
        </w:rPr>
        <w:t>ageing</w:t>
      </w:r>
      <w:r w:rsidRPr="00B037CB">
        <w:rPr>
          <w:rFonts w:ascii="Times New Roman" w:hAnsi="Times New Roman"/>
          <w:sz w:val="24"/>
          <w:szCs w:val="24"/>
        </w:rPr>
        <w:t xml:space="preserve"> effects for safety class 1, 2, 3, and MC supports. There is reasonable assurance that the Subsection IWF inspection </w:t>
      </w:r>
      <w:r w:rsidR="003A196F" w:rsidRPr="00B037CB">
        <w:rPr>
          <w:rFonts w:ascii="Times New Roman" w:hAnsi="Times New Roman"/>
          <w:sz w:val="24"/>
          <w:szCs w:val="24"/>
        </w:rPr>
        <w:t>programme</w:t>
      </w:r>
      <w:r w:rsidR="004614DF" w:rsidRPr="00B037CB">
        <w:rPr>
          <w:rFonts w:ascii="Times New Roman" w:hAnsi="Times New Roman"/>
          <w:sz w:val="24"/>
          <w:szCs w:val="24"/>
        </w:rPr>
        <w:t xml:space="preserve"> </w:t>
      </w:r>
      <w:r w:rsidRPr="00B037CB">
        <w:rPr>
          <w:rFonts w:ascii="Times New Roman" w:hAnsi="Times New Roman"/>
          <w:sz w:val="24"/>
          <w:szCs w:val="24"/>
        </w:rPr>
        <w:t xml:space="preserve">will be effective in managing the </w:t>
      </w:r>
      <w:r w:rsidR="009C560F" w:rsidRPr="00B037CB">
        <w:rPr>
          <w:rFonts w:ascii="Times New Roman" w:hAnsi="Times New Roman"/>
          <w:sz w:val="24"/>
          <w:szCs w:val="24"/>
        </w:rPr>
        <w:t>ageing</w:t>
      </w:r>
      <w:r w:rsidRPr="00B037CB">
        <w:rPr>
          <w:rFonts w:ascii="Times New Roman" w:hAnsi="Times New Roman"/>
          <w:sz w:val="24"/>
          <w:szCs w:val="24"/>
        </w:rPr>
        <w:t xml:space="preserve"> of the in-scope component supports through the period of extended operation. </w:t>
      </w:r>
    </w:p>
    <w:p w14:paraId="1072BEE2" w14:textId="77777777" w:rsidR="00B85EAC" w:rsidRPr="00B037CB" w:rsidRDefault="00B85EAC" w:rsidP="003A0F9F">
      <w:pPr>
        <w:pStyle w:val="Body"/>
        <w:numPr>
          <w:ilvl w:val="0"/>
          <w:numId w:val="0"/>
        </w:numPr>
        <w:jc w:val="both"/>
        <w:rPr>
          <w:rFonts w:ascii="Times New Roman" w:hAnsi="Times New Roman"/>
          <w:sz w:val="24"/>
          <w:szCs w:val="24"/>
        </w:rPr>
      </w:pPr>
      <w:r w:rsidRPr="00B037CB">
        <w:rPr>
          <w:rFonts w:ascii="Times New Roman" w:hAnsi="Times New Roman"/>
          <w:sz w:val="24"/>
          <w:szCs w:val="24"/>
        </w:rPr>
        <w:t>Degradation of threaded bolting and fasteners has occurred</w:t>
      </w:r>
      <w:r w:rsidR="007A59BE" w:rsidRPr="00B037CB">
        <w:rPr>
          <w:rFonts w:ascii="Times New Roman" w:hAnsi="Times New Roman"/>
          <w:sz w:val="24"/>
          <w:szCs w:val="24"/>
        </w:rPr>
        <w:t>, for example,</w:t>
      </w:r>
      <w:r w:rsidRPr="00B037CB">
        <w:rPr>
          <w:rFonts w:ascii="Times New Roman" w:hAnsi="Times New Roman"/>
          <w:sz w:val="24"/>
          <w:szCs w:val="24"/>
        </w:rPr>
        <w:t xml:space="preserve"> from boric acid corrosion, SCC, and fatigue loading [</w:t>
      </w:r>
      <w:r w:rsidR="00B658A8">
        <w:rPr>
          <w:rFonts w:ascii="Times New Roman" w:hAnsi="Times New Roman"/>
          <w:sz w:val="24"/>
          <w:szCs w:val="24"/>
        </w:rPr>
        <w:t>30</w:t>
      </w:r>
      <w:r w:rsidR="00EF7C1D">
        <w:rPr>
          <w:rFonts w:ascii="Times New Roman" w:hAnsi="Times New Roman"/>
          <w:sz w:val="24"/>
          <w:szCs w:val="24"/>
        </w:rPr>
        <w:t>-</w:t>
      </w:r>
      <w:r w:rsidR="00B658A8">
        <w:rPr>
          <w:rFonts w:ascii="Times New Roman" w:hAnsi="Times New Roman"/>
          <w:sz w:val="24"/>
          <w:szCs w:val="24"/>
        </w:rPr>
        <w:t>31</w:t>
      </w:r>
      <w:r w:rsidRPr="00B037CB">
        <w:rPr>
          <w:rFonts w:ascii="Times New Roman" w:hAnsi="Times New Roman"/>
          <w:sz w:val="24"/>
          <w:szCs w:val="24"/>
        </w:rPr>
        <w:t xml:space="preserve">]. SCC has occurred in </w:t>
      </w:r>
      <w:r w:rsidR="00C9210D" w:rsidRPr="00B037CB">
        <w:rPr>
          <w:rFonts w:ascii="Times New Roman" w:hAnsi="Times New Roman"/>
          <w:sz w:val="24"/>
          <w:szCs w:val="24"/>
        </w:rPr>
        <w:t>high-</w:t>
      </w:r>
      <w:r w:rsidRPr="00B037CB">
        <w:rPr>
          <w:rFonts w:ascii="Times New Roman" w:hAnsi="Times New Roman"/>
          <w:sz w:val="24"/>
          <w:szCs w:val="24"/>
        </w:rPr>
        <w:t>strength bolts used for NSSS component supports [</w:t>
      </w:r>
      <w:r w:rsidR="006351C5" w:rsidRPr="00B037CB">
        <w:rPr>
          <w:rFonts w:ascii="Times New Roman" w:hAnsi="Times New Roman"/>
          <w:sz w:val="24"/>
          <w:szCs w:val="24"/>
        </w:rPr>
        <w:t>19</w:t>
      </w:r>
      <w:r w:rsidRPr="00B037CB">
        <w:rPr>
          <w:rFonts w:ascii="Times New Roman" w:hAnsi="Times New Roman"/>
          <w:sz w:val="24"/>
          <w:szCs w:val="24"/>
        </w:rPr>
        <w:t xml:space="preserve">]. </w:t>
      </w:r>
    </w:p>
    <w:p w14:paraId="1072BEE3" w14:textId="77777777" w:rsidR="006F5292" w:rsidRPr="00B037CB" w:rsidRDefault="0027149D" w:rsidP="003A0F9F">
      <w:pPr>
        <w:pStyle w:val="Body"/>
        <w:numPr>
          <w:ilvl w:val="0"/>
          <w:numId w:val="0"/>
        </w:numPr>
        <w:jc w:val="both"/>
        <w:rPr>
          <w:rFonts w:ascii="Times New Roman" w:hAnsi="Times New Roman"/>
          <w:sz w:val="24"/>
          <w:szCs w:val="24"/>
        </w:rPr>
      </w:pPr>
      <w:r w:rsidRPr="00B037CB">
        <w:rPr>
          <w:rFonts w:ascii="Times New Roman" w:hAnsi="Times New Roman"/>
          <w:sz w:val="24"/>
          <w:szCs w:val="24"/>
        </w:rPr>
        <w:t>At the time when this AMP was produced, no relevant R&amp;D was identified.</w:t>
      </w:r>
    </w:p>
    <w:p w14:paraId="1072BEE4" w14:textId="77777777" w:rsidR="0027149D" w:rsidRPr="00B037CB" w:rsidRDefault="0027149D" w:rsidP="005B5D26">
      <w:pPr>
        <w:pStyle w:val="Body"/>
        <w:numPr>
          <w:ilvl w:val="0"/>
          <w:numId w:val="0"/>
        </w:numPr>
        <w:spacing w:line="276" w:lineRule="auto"/>
        <w:jc w:val="both"/>
        <w:rPr>
          <w:rFonts w:ascii="Times New Roman" w:hAnsi="Times New Roman"/>
          <w:sz w:val="24"/>
          <w:szCs w:val="24"/>
        </w:rPr>
      </w:pPr>
    </w:p>
    <w:p w14:paraId="1072BEE5" w14:textId="77777777" w:rsidR="00B85EAC" w:rsidRPr="003A0F9F" w:rsidRDefault="00B85EAC" w:rsidP="003A0F9F">
      <w:pPr>
        <w:pStyle w:val="BodyNumbered"/>
        <w:numPr>
          <w:ilvl w:val="0"/>
          <w:numId w:val="2"/>
        </w:numPr>
        <w:tabs>
          <w:tab w:val="clear" w:pos="360"/>
          <w:tab w:val="num" w:pos="-2160"/>
          <w:tab w:val="left" w:pos="426"/>
        </w:tabs>
        <w:ind w:left="0" w:firstLine="0"/>
        <w:rPr>
          <w:rFonts w:ascii="Times New Roman" w:eastAsia="MS Mincho" w:hAnsi="Times New Roman" w:cs="Times New Roman"/>
          <w:b/>
          <w:i/>
          <w:sz w:val="24"/>
          <w:szCs w:val="24"/>
        </w:rPr>
      </w:pPr>
      <w:r w:rsidRPr="003A0F9F">
        <w:rPr>
          <w:rFonts w:ascii="Times New Roman" w:eastAsia="MS Mincho" w:hAnsi="Times New Roman" w:cs="Times New Roman"/>
          <w:b/>
          <w:i/>
          <w:sz w:val="24"/>
          <w:szCs w:val="24"/>
        </w:rPr>
        <w:t>Quality Management:</w:t>
      </w:r>
    </w:p>
    <w:p w14:paraId="1072BEE6" w14:textId="77777777" w:rsidR="00B85EAC" w:rsidRPr="00B037CB" w:rsidRDefault="00DD54A2" w:rsidP="003A0F9F">
      <w:pPr>
        <w:pStyle w:val="Body"/>
        <w:numPr>
          <w:ilvl w:val="0"/>
          <w:numId w:val="0"/>
        </w:numPr>
        <w:rPr>
          <w:rFonts w:ascii="Times New Roman" w:hAnsi="Times New Roman"/>
          <w:b/>
          <w:i/>
          <w:sz w:val="24"/>
          <w:szCs w:val="24"/>
        </w:rPr>
      </w:pPr>
      <w:bookmarkStart w:id="9" w:name="_Toc88877722"/>
      <w:bookmarkStart w:id="10" w:name="_Toc90698952"/>
      <w:r w:rsidRPr="00B037CB">
        <w:rPr>
          <w:rFonts w:ascii="Times New Roman" w:hAnsi="Times New Roman"/>
          <w:sz w:val="24"/>
          <w:szCs w:val="24"/>
        </w:rPr>
        <w:t>Site quality assurance procedures, review and approval processes, and administrative controls are implemented in accordance with the different national regulatory requirements (e.g., 10 CFR 50, Appendix B</w:t>
      </w:r>
      <w:r w:rsidR="00FD0D70" w:rsidRPr="00FD0D70">
        <w:rPr>
          <w:rFonts w:ascii="Times New Roman" w:hAnsi="Times New Roman"/>
          <w:sz w:val="24"/>
          <w:szCs w:val="24"/>
        </w:rPr>
        <w:t xml:space="preserve"> </w:t>
      </w:r>
      <w:r w:rsidR="00FD0D70" w:rsidRPr="00B037CB">
        <w:rPr>
          <w:rFonts w:ascii="Times New Roman" w:hAnsi="Times New Roman"/>
          <w:sz w:val="24"/>
          <w:szCs w:val="24"/>
        </w:rPr>
        <w:t>[2</w:t>
      </w:r>
      <w:r w:rsidR="00FD0D70">
        <w:rPr>
          <w:rFonts w:ascii="Times New Roman" w:hAnsi="Times New Roman"/>
          <w:sz w:val="24"/>
          <w:szCs w:val="24"/>
        </w:rPr>
        <w:t>8]</w:t>
      </w:r>
      <w:r w:rsidR="00FD0D70" w:rsidRPr="00B037CB">
        <w:rPr>
          <w:rFonts w:ascii="Times New Roman" w:hAnsi="Times New Roman"/>
          <w:sz w:val="24"/>
          <w:szCs w:val="24"/>
        </w:rPr>
        <w:t>.</w:t>
      </w:r>
    </w:p>
    <w:p w14:paraId="1072BEE7" w14:textId="77777777" w:rsidR="007911EA" w:rsidRPr="00B037CB" w:rsidRDefault="007911EA" w:rsidP="005B5D26">
      <w:pPr>
        <w:pStyle w:val="Heading3"/>
        <w:spacing w:before="120" w:line="276" w:lineRule="auto"/>
        <w:jc w:val="both"/>
        <w:rPr>
          <w:rFonts w:ascii="Times New Roman" w:hAnsi="Times New Roman" w:cs="Times New Roman"/>
          <w:sz w:val="24"/>
          <w:szCs w:val="24"/>
        </w:rPr>
      </w:pPr>
    </w:p>
    <w:p w14:paraId="1072BEE8" w14:textId="77777777" w:rsidR="00B85EAC" w:rsidRPr="00842687" w:rsidRDefault="00B85EAC" w:rsidP="005B5D26">
      <w:pPr>
        <w:pStyle w:val="Heading3"/>
        <w:spacing w:before="120" w:line="276" w:lineRule="auto"/>
        <w:jc w:val="both"/>
        <w:rPr>
          <w:rFonts w:ascii="Times New Roman" w:hAnsi="Times New Roman" w:cs="Times New Roman"/>
          <w:sz w:val="24"/>
          <w:szCs w:val="24"/>
        </w:rPr>
      </w:pPr>
      <w:r w:rsidRPr="00B037CB">
        <w:rPr>
          <w:rFonts w:ascii="Times New Roman" w:hAnsi="Times New Roman" w:cs="Times New Roman"/>
          <w:sz w:val="24"/>
          <w:szCs w:val="24"/>
        </w:rPr>
        <w:t>References</w:t>
      </w:r>
      <w:bookmarkEnd w:id="9"/>
      <w:bookmarkEnd w:id="10"/>
    </w:p>
    <w:p w14:paraId="1072BEE9" w14:textId="77777777" w:rsidR="00B85EAC" w:rsidRPr="00B037CB" w:rsidRDefault="00EC75EE" w:rsidP="00F44724">
      <w:pPr>
        <w:pStyle w:val="Body"/>
        <w:numPr>
          <w:ilvl w:val="0"/>
          <w:numId w:val="9"/>
        </w:numPr>
        <w:ind w:left="567" w:hanging="567"/>
        <w:jc w:val="both"/>
        <w:rPr>
          <w:rFonts w:ascii="Times New Roman" w:hAnsi="Times New Roman"/>
          <w:sz w:val="24"/>
          <w:szCs w:val="24"/>
        </w:rPr>
      </w:pPr>
      <w:r w:rsidRPr="00B037CB">
        <w:rPr>
          <w:rFonts w:ascii="Times New Roman" w:hAnsi="Times New Roman"/>
          <w:sz w:val="24"/>
          <w:szCs w:val="24"/>
        </w:rPr>
        <w:t>INTERNATIONAL ATOMIC ENERGY AGENCY</w:t>
      </w:r>
      <w:r w:rsidR="00B85EAC" w:rsidRPr="00B037CB">
        <w:rPr>
          <w:rFonts w:ascii="Times New Roman" w:hAnsi="Times New Roman"/>
          <w:sz w:val="24"/>
          <w:szCs w:val="24"/>
        </w:rPr>
        <w:t>, Safety Classification of S</w:t>
      </w:r>
      <w:r w:rsidRPr="00B037CB">
        <w:rPr>
          <w:rFonts w:ascii="Times New Roman" w:hAnsi="Times New Roman"/>
          <w:sz w:val="24"/>
          <w:szCs w:val="24"/>
        </w:rPr>
        <w:t xml:space="preserve">tructures, </w:t>
      </w:r>
      <w:r w:rsidR="00B85EAC" w:rsidRPr="00B037CB">
        <w:rPr>
          <w:rFonts w:ascii="Times New Roman" w:hAnsi="Times New Roman"/>
          <w:sz w:val="24"/>
          <w:szCs w:val="24"/>
        </w:rPr>
        <w:t>S</w:t>
      </w:r>
      <w:r w:rsidRPr="00B037CB">
        <w:rPr>
          <w:rFonts w:ascii="Times New Roman" w:hAnsi="Times New Roman"/>
          <w:sz w:val="24"/>
          <w:szCs w:val="24"/>
        </w:rPr>
        <w:t xml:space="preserve">ystems and </w:t>
      </w:r>
      <w:r w:rsidR="00B85EAC" w:rsidRPr="00B037CB">
        <w:rPr>
          <w:rFonts w:ascii="Times New Roman" w:hAnsi="Times New Roman"/>
          <w:sz w:val="24"/>
          <w:szCs w:val="24"/>
        </w:rPr>
        <w:t>C</w:t>
      </w:r>
      <w:r w:rsidRPr="00B037CB">
        <w:rPr>
          <w:rFonts w:ascii="Times New Roman" w:hAnsi="Times New Roman"/>
          <w:sz w:val="24"/>
          <w:szCs w:val="24"/>
        </w:rPr>
        <w:t>omponent</w:t>
      </w:r>
      <w:r w:rsidR="00B85EAC" w:rsidRPr="00B037CB">
        <w:rPr>
          <w:rFonts w:ascii="Times New Roman" w:hAnsi="Times New Roman"/>
          <w:sz w:val="24"/>
          <w:szCs w:val="24"/>
        </w:rPr>
        <w:t>s in N</w:t>
      </w:r>
      <w:r w:rsidRPr="00B037CB">
        <w:rPr>
          <w:rFonts w:ascii="Times New Roman" w:hAnsi="Times New Roman"/>
          <w:sz w:val="24"/>
          <w:szCs w:val="24"/>
        </w:rPr>
        <w:t xml:space="preserve">uclear </w:t>
      </w:r>
      <w:r w:rsidR="00B85EAC" w:rsidRPr="00B037CB">
        <w:rPr>
          <w:rFonts w:ascii="Times New Roman" w:hAnsi="Times New Roman"/>
          <w:sz w:val="24"/>
          <w:szCs w:val="24"/>
        </w:rPr>
        <w:t>P</w:t>
      </w:r>
      <w:r w:rsidRPr="00B037CB">
        <w:rPr>
          <w:rFonts w:ascii="Times New Roman" w:hAnsi="Times New Roman"/>
          <w:sz w:val="24"/>
          <w:szCs w:val="24"/>
        </w:rPr>
        <w:t xml:space="preserve">ower </w:t>
      </w:r>
      <w:r w:rsidR="00B85EAC" w:rsidRPr="00B037CB">
        <w:rPr>
          <w:rFonts w:ascii="Times New Roman" w:hAnsi="Times New Roman"/>
          <w:sz w:val="24"/>
          <w:szCs w:val="24"/>
        </w:rPr>
        <w:t>P</w:t>
      </w:r>
      <w:r w:rsidRPr="00B037CB">
        <w:rPr>
          <w:rFonts w:ascii="Times New Roman" w:hAnsi="Times New Roman"/>
          <w:sz w:val="24"/>
          <w:szCs w:val="24"/>
        </w:rPr>
        <w:t>lant</w:t>
      </w:r>
      <w:r w:rsidR="00B85EAC" w:rsidRPr="00B037CB">
        <w:rPr>
          <w:rFonts w:ascii="Times New Roman" w:hAnsi="Times New Roman"/>
          <w:sz w:val="24"/>
          <w:szCs w:val="24"/>
        </w:rPr>
        <w:t xml:space="preserve">s, </w:t>
      </w:r>
      <w:r w:rsidRPr="00B037CB">
        <w:rPr>
          <w:rFonts w:ascii="Times New Roman" w:hAnsi="Times New Roman"/>
          <w:sz w:val="24"/>
          <w:szCs w:val="24"/>
        </w:rPr>
        <w:t>IAEA Safety Standards Series No. SSG-30, Vienna, 2014</w:t>
      </w:r>
      <w:r w:rsidR="0003141D">
        <w:rPr>
          <w:rFonts w:ascii="Times New Roman" w:hAnsi="Times New Roman"/>
          <w:sz w:val="24"/>
          <w:szCs w:val="24"/>
        </w:rPr>
        <w:t>.</w:t>
      </w:r>
    </w:p>
    <w:p w14:paraId="1072BEEA" w14:textId="77777777" w:rsidR="001B52BC" w:rsidRPr="00B037CB" w:rsidRDefault="00B85EAC" w:rsidP="00F44724">
      <w:pPr>
        <w:pStyle w:val="References"/>
        <w:numPr>
          <w:ilvl w:val="0"/>
          <w:numId w:val="9"/>
        </w:numPr>
        <w:ind w:left="567" w:hanging="567"/>
        <w:jc w:val="both"/>
        <w:rPr>
          <w:rFonts w:ascii="Times New Roman" w:hAnsi="Times New Roman" w:cs="Times New Roman"/>
          <w:sz w:val="24"/>
          <w:szCs w:val="24"/>
          <w:lang w:eastAsia="ja-JP"/>
        </w:rPr>
      </w:pPr>
      <w:r w:rsidRPr="00B037CB">
        <w:rPr>
          <w:rFonts w:ascii="Times New Roman" w:hAnsi="Times New Roman" w:cs="Times New Roman"/>
          <w:sz w:val="24"/>
          <w:szCs w:val="24"/>
        </w:rPr>
        <w:t xml:space="preserve">AMERICAN SOCIETY </w:t>
      </w:r>
      <w:r w:rsidR="0087355A" w:rsidRPr="00842687">
        <w:rPr>
          <w:rFonts w:ascii="Times New Roman" w:hAnsi="Times New Roman" w:cs="Times New Roman"/>
          <w:sz w:val="24"/>
          <w:szCs w:val="24"/>
          <w:lang w:eastAsia="ko-KR"/>
        </w:rPr>
        <w:t>of</w:t>
      </w:r>
      <w:r w:rsidR="00EC75EE" w:rsidRPr="00842687">
        <w:rPr>
          <w:rFonts w:ascii="Times New Roman" w:hAnsi="Times New Roman" w:cs="Times New Roman"/>
          <w:sz w:val="24"/>
          <w:szCs w:val="24"/>
          <w:lang w:eastAsia="ko-KR"/>
        </w:rPr>
        <w:t xml:space="preserve"> </w:t>
      </w:r>
      <w:r w:rsidRPr="00B037CB">
        <w:rPr>
          <w:rFonts w:ascii="Times New Roman" w:hAnsi="Times New Roman" w:cs="Times New Roman"/>
          <w:sz w:val="24"/>
          <w:szCs w:val="24"/>
        </w:rPr>
        <w:t xml:space="preserve">MECHANICAL ENGINEERS, </w:t>
      </w:r>
      <w:r w:rsidR="00EC75EE" w:rsidRPr="00B037CB">
        <w:rPr>
          <w:rFonts w:ascii="Times New Roman" w:hAnsi="Times New Roman" w:cs="Times New Roman"/>
          <w:sz w:val="24"/>
          <w:szCs w:val="24"/>
        </w:rPr>
        <w:t xml:space="preserve">ASME </w:t>
      </w:r>
      <w:r w:rsidRPr="00B037CB">
        <w:rPr>
          <w:rFonts w:ascii="Times New Roman" w:hAnsi="Times New Roman" w:cs="Times New Roman"/>
          <w:sz w:val="24"/>
          <w:szCs w:val="24"/>
        </w:rPr>
        <w:t>Section XI, Rules for Inservice Inspection of Nuclear Power Plant Components, Subsection IWF, Requirements for Class 1, 2, 3, and MC Component Supports of Light-Water Cooled Power Plants, The ASME Boiler and Pressure Vessel C</w:t>
      </w:r>
      <w:r w:rsidR="00A714CB" w:rsidRPr="00B037CB">
        <w:rPr>
          <w:rFonts w:ascii="Times New Roman" w:hAnsi="Times New Roman" w:cs="Times New Roman"/>
          <w:sz w:val="24"/>
          <w:szCs w:val="24"/>
        </w:rPr>
        <w:t>ode, ASME, New York, NY</w:t>
      </w:r>
      <w:r w:rsidR="00B94B2B" w:rsidRPr="00B037CB">
        <w:rPr>
          <w:rFonts w:ascii="Times New Roman" w:hAnsi="Times New Roman" w:cs="Times New Roman"/>
          <w:sz w:val="24"/>
          <w:szCs w:val="24"/>
        </w:rPr>
        <w:t xml:space="preserve">, </w:t>
      </w:r>
      <w:r w:rsidR="00EC75EE" w:rsidRPr="00B037CB">
        <w:rPr>
          <w:rFonts w:ascii="Times New Roman" w:hAnsi="Times New Roman" w:cs="Times New Roman"/>
          <w:sz w:val="24"/>
          <w:szCs w:val="24"/>
        </w:rPr>
        <w:t>2</w:t>
      </w:r>
      <w:r w:rsidR="006D6B2B" w:rsidRPr="00B037CB">
        <w:rPr>
          <w:rFonts w:ascii="Times New Roman" w:hAnsi="Times New Roman" w:cs="Times New Roman"/>
          <w:sz w:val="24"/>
          <w:szCs w:val="24"/>
        </w:rPr>
        <w:t>007</w:t>
      </w:r>
      <w:r w:rsidR="00EC75EE" w:rsidRPr="00B037CB">
        <w:rPr>
          <w:rFonts w:ascii="Times New Roman" w:hAnsi="Times New Roman" w:cs="Times New Roman"/>
          <w:sz w:val="24"/>
          <w:szCs w:val="24"/>
        </w:rPr>
        <w:t xml:space="preserve"> edition</w:t>
      </w:r>
      <w:r w:rsidR="006D6B2B" w:rsidRPr="00B037CB">
        <w:rPr>
          <w:rFonts w:ascii="Times New Roman" w:hAnsi="Times New Roman" w:cs="Times New Roman"/>
          <w:sz w:val="24"/>
          <w:szCs w:val="24"/>
        </w:rPr>
        <w:t xml:space="preserve"> and 2008 addenda</w:t>
      </w:r>
      <w:r w:rsidR="00EC75EE" w:rsidRPr="00B037CB">
        <w:rPr>
          <w:rFonts w:ascii="Times New Roman" w:hAnsi="Times New Roman" w:cs="Times New Roman"/>
          <w:sz w:val="24"/>
          <w:szCs w:val="24"/>
        </w:rPr>
        <w:t xml:space="preserve"> as approved in 10 CFR 50.55a </w:t>
      </w:r>
      <w:r w:rsidR="008B21C8" w:rsidRPr="00B037CB">
        <w:rPr>
          <w:rFonts w:ascii="Times New Roman" w:hAnsi="Times New Roman" w:cs="Times New Roman"/>
          <w:sz w:val="24"/>
          <w:szCs w:val="24"/>
        </w:rPr>
        <w:t>Edition</w:t>
      </w:r>
      <w:r w:rsidR="00842687">
        <w:rPr>
          <w:rFonts w:ascii="Times New Roman" w:hAnsi="Times New Roman" w:cs="Times New Roman"/>
          <w:sz w:val="24"/>
          <w:szCs w:val="24"/>
        </w:rPr>
        <w:t>,</w:t>
      </w:r>
      <w:r w:rsidR="008B21C8" w:rsidRPr="00B037CB">
        <w:rPr>
          <w:rFonts w:ascii="Times New Roman" w:hAnsi="Times New Roman" w:cs="Times New Roman"/>
          <w:sz w:val="24"/>
          <w:szCs w:val="24"/>
        </w:rPr>
        <w:t xml:space="preserve"> 201</w:t>
      </w:r>
      <w:r w:rsidR="00FD43DF" w:rsidRPr="00B037CB">
        <w:rPr>
          <w:rFonts w:ascii="Times New Roman" w:hAnsi="Times New Roman" w:cs="Times New Roman"/>
          <w:sz w:val="24"/>
          <w:szCs w:val="24"/>
        </w:rPr>
        <w:t>5</w:t>
      </w:r>
      <w:r w:rsidR="0003141D">
        <w:rPr>
          <w:rFonts w:ascii="Times New Roman" w:hAnsi="Times New Roman" w:cs="Times New Roman"/>
          <w:sz w:val="24"/>
          <w:szCs w:val="24"/>
        </w:rPr>
        <w:t>.</w:t>
      </w:r>
    </w:p>
    <w:p w14:paraId="1072BEEB" w14:textId="77777777" w:rsidR="001B52BC" w:rsidRPr="00B037CB" w:rsidRDefault="00B85EAC" w:rsidP="00F44724">
      <w:pPr>
        <w:pStyle w:val="References"/>
        <w:numPr>
          <w:ilvl w:val="0"/>
          <w:numId w:val="9"/>
        </w:numPr>
        <w:ind w:left="567" w:hanging="567"/>
        <w:jc w:val="both"/>
        <w:rPr>
          <w:rFonts w:ascii="Times New Roman" w:hAnsi="Times New Roman" w:cs="Times New Roman"/>
          <w:sz w:val="24"/>
          <w:szCs w:val="24"/>
        </w:rPr>
      </w:pPr>
      <w:r w:rsidRPr="00B037CB">
        <w:rPr>
          <w:rFonts w:ascii="Times New Roman" w:hAnsi="Times New Roman" w:cs="Times New Roman"/>
          <w:sz w:val="24"/>
          <w:szCs w:val="24"/>
          <w:lang w:eastAsia="ja-JP"/>
        </w:rPr>
        <w:t>JSME S NA1, Code for Nuclear Power Generation Facilities - Rule on Fitness-for-Service for Nuclear Power Plants, The Japan Society of Mechanical Engineers</w:t>
      </w:r>
      <w:r w:rsidR="00B94B2B" w:rsidRPr="00B037CB">
        <w:rPr>
          <w:rFonts w:ascii="Times New Roman" w:hAnsi="Times New Roman" w:cs="Times New Roman"/>
          <w:sz w:val="24"/>
          <w:szCs w:val="24"/>
        </w:rPr>
        <w:t xml:space="preserve">, </w:t>
      </w:r>
      <w:r w:rsidR="00F90461" w:rsidRPr="00B037CB">
        <w:rPr>
          <w:rFonts w:ascii="Times New Roman" w:hAnsi="Times New Roman" w:cs="Times New Roman"/>
          <w:sz w:val="24"/>
          <w:szCs w:val="24"/>
        </w:rPr>
        <w:t>2015</w:t>
      </w:r>
      <w:bookmarkStart w:id="11" w:name="_XI.M2_Water_Chemistry"/>
      <w:bookmarkEnd w:id="11"/>
      <w:r w:rsidR="0003141D">
        <w:rPr>
          <w:rFonts w:ascii="Times New Roman" w:hAnsi="Times New Roman" w:cs="Times New Roman"/>
          <w:sz w:val="24"/>
          <w:szCs w:val="24"/>
        </w:rPr>
        <w:t>.</w:t>
      </w:r>
    </w:p>
    <w:p w14:paraId="1072BEEC" w14:textId="77777777" w:rsidR="001B52BC" w:rsidRPr="00B037CB" w:rsidRDefault="00B85EAC" w:rsidP="00F44724">
      <w:pPr>
        <w:pStyle w:val="References"/>
        <w:numPr>
          <w:ilvl w:val="0"/>
          <w:numId w:val="9"/>
        </w:numPr>
        <w:ind w:left="567" w:hanging="567"/>
        <w:jc w:val="both"/>
        <w:rPr>
          <w:rFonts w:ascii="Times New Roman" w:hAnsi="Times New Roman" w:cs="Times New Roman"/>
          <w:sz w:val="24"/>
          <w:szCs w:val="24"/>
          <w:lang w:eastAsia="ja-JP"/>
        </w:rPr>
      </w:pPr>
      <w:r w:rsidRPr="00B037CB">
        <w:rPr>
          <w:rFonts w:ascii="Times New Roman" w:hAnsi="Times New Roman" w:cs="Times New Roman"/>
          <w:sz w:val="24"/>
          <w:szCs w:val="24"/>
          <w:lang w:eastAsia="ja-JP"/>
        </w:rPr>
        <w:t>KERNTECHNISCHER AUSSCHUSS, Safety Standards of the Nuclear Safety Standards Commission (KTA), Components of the Reactor Coolant Pressure Boundary of Light Water Reactor Part: In-service Inspections and Operati</w:t>
      </w:r>
      <w:r w:rsidR="00A714CB" w:rsidRPr="00B037CB">
        <w:rPr>
          <w:rFonts w:ascii="Times New Roman" w:hAnsi="Times New Roman" w:cs="Times New Roman"/>
          <w:sz w:val="24"/>
          <w:szCs w:val="24"/>
          <w:lang w:eastAsia="ja-JP"/>
        </w:rPr>
        <w:t>on Monitoring, KTA 3201.4, KTA, 2010</w:t>
      </w:r>
      <w:r w:rsidR="0003141D">
        <w:rPr>
          <w:rFonts w:ascii="Times New Roman" w:hAnsi="Times New Roman" w:cs="Times New Roman"/>
          <w:sz w:val="24"/>
          <w:szCs w:val="24"/>
          <w:lang w:eastAsia="ja-JP"/>
        </w:rPr>
        <w:t>.</w:t>
      </w:r>
    </w:p>
    <w:p w14:paraId="1072BEED" w14:textId="77777777" w:rsidR="00B85EAC" w:rsidRPr="00B037CB" w:rsidRDefault="00B85EAC" w:rsidP="00F44724">
      <w:pPr>
        <w:pStyle w:val="References"/>
        <w:numPr>
          <w:ilvl w:val="0"/>
          <w:numId w:val="9"/>
        </w:numPr>
        <w:ind w:left="567" w:hanging="567"/>
        <w:jc w:val="both"/>
        <w:rPr>
          <w:rFonts w:ascii="Times New Roman" w:hAnsi="Times New Roman" w:cs="Times New Roman"/>
          <w:sz w:val="24"/>
          <w:szCs w:val="24"/>
          <w:lang w:eastAsia="ja-JP"/>
        </w:rPr>
      </w:pPr>
      <w:r w:rsidRPr="00B037CB">
        <w:rPr>
          <w:rFonts w:ascii="Times New Roman" w:hAnsi="Times New Roman" w:cs="Times New Roman"/>
          <w:sz w:val="24"/>
          <w:szCs w:val="24"/>
          <w:lang w:eastAsia="ja-JP"/>
        </w:rPr>
        <w:t xml:space="preserve">UNITED STATES NUCLEAR REGULATORY COMMISSION, 10 CFR Part 50.55a, Codes and Standards, Office </w:t>
      </w:r>
      <w:r w:rsidRPr="00B037CB">
        <w:rPr>
          <w:rFonts w:ascii="Times New Roman" w:hAnsi="Times New Roman" w:cs="Times New Roman"/>
          <w:sz w:val="24"/>
          <w:szCs w:val="24"/>
        </w:rPr>
        <w:t>of the Federal Register</w:t>
      </w:r>
      <w:r w:rsidRPr="00B037CB">
        <w:rPr>
          <w:rFonts w:ascii="Times New Roman" w:hAnsi="Times New Roman" w:cs="Times New Roman"/>
          <w:sz w:val="24"/>
          <w:szCs w:val="24"/>
          <w:lang w:eastAsia="ja-JP"/>
        </w:rPr>
        <w:t>, National Archives and Records Administration, USNRC</w:t>
      </w:r>
      <w:r w:rsidR="00A714CB" w:rsidRPr="00B037CB">
        <w:rPr>
          <w:rFonts w:ascii="Times New Roman" w:hAnsi="Times New Roman" w:cs="Times New Roman"/>
          <w:sz w:val="24"/>
          <w:szCs w:val="24"/>
          <w:lang w:eastAsia="ja-JP"/>
        </w:rPr>
        <w:t xml:space="preserve">, </w:t>
      </w:r>
      <w:r w:rsidR="00C917A5">
        <w:rPr>
          <w:rFonts w:ascii="Times New Roman" w:hAnsi="Times New Roman" w:cs="Times New Roman"/>
          <w:sz w:val="24"/>
          <w:szCs w:val="24"/>
          <w:lang w:eastAsia="ja-JP"/>
        </w:rPr>
        <w:t>Latest Edition</w:t>
      </w:r>
      <w:r w:rsidR="0003141D">
        <w:rPr>
          <w:rFonts w:ascii="Times New Roman" w:hAnsi="Times New Roman" w:cs="Times New Roman"/>
          <w:sz w:val="24"/>
          <w:szCs w:val="24"/>
          <w:lang w:eastAsia="ja-JP"/>
        </w:rPr>
        <w:t>.</w:t>
      </w:r>
    </w:p>
    <w:p w14:paraId="1072BEEE" w14:textId="77777777" w:rsidR="00B85EAC" w:rsidRPr="00842687" w:rsidRDefault="00B85EAC" w:rsidP="00F44724">
      <w:pPr>
        <w:pStyle w:val="Default"/>
        <w:numPr>
          <w:ilvl w:val="0"/>
          <w:numId w:val="9"/>
        </w:numPr>
        <w:spacing w:before="120" w:after="120"/>
        <w:ind w:left="567" w:hanging="567"/>
        <w:jc w:val="both"/>
        <w:rPr>
          <w:color w:val="auto"/>
          <w:lang w:eastAsia="ja-JP"/>
        </w:rPr>
      </w:pPr>
      <w:r w:rsidRPr="00842687">
        <w:rPr>
          <w:color w:val="auto"/>
          <w:lang w:eastAsia="ja-JP"/>
        </w:rPr>
        <w:t>UNITED STATES NUCLEAR REGULATORY COMMISSION,</w:t>
      </w:r>
      <w:r w:rsidRPr="00842687">
        <w:rPr>
          <w:color w:val="auto"/>
        </w:rPr>
        <w:t xml:space="preserve"> Generic Aging Lessons Learned (GALL) Report, NUREG 1801, </w:t>
      </w:r>
      <w:r w:rsidRPr="00842687">
        <w:rPr>
          <w:color w:val="auto"/>
          <w:lang w:eastAsia="ja-JP"/>
        </w:rPr>
        <w:t>Rev. 2, USNRC</w:t>
      </w:r>
      <w:r w:rsidR="00A714CB" w:rsidRPr="00842687">
        <w:rPr>
          <w:color w:val="auto"/>
          <w:lang w:eastAsia="ja-JP"/>
        </w:rPr>
        <w:t xml:space="preserve">, </w:t>
      </w:r>
      <w:r w:rsidRPr="00842687">
        <w:rPr>
          <w:color w:val="auto"/>
          <w:lang w:eastAsia="ja-JP"/>
        </w:rPr>
        <w:t>2010</w:t>
      </w:r>
      <w:r w:rsidR="0003141D">
        <w:rPr>
          <w:color w:val="auto"/>
          <w:lang w:eastAsia="ja-JP"/>
        </w:rPr>
        <w:t>.</w:t>
      </w:r>
    </w:p>
    <w:p w14:paraId="1072BEEF" w14:textId="77777777" w:rsidR="00B85EAC" w:rsidRPr="00B037CB" w:rsidRDefault="00B85EAC" w:rsidP="00F44724">
      <w:pPr>
        <w:pStyle w:val="Default"/>
        <w:numPr>
          <w:ilvl w:val="0"/>
          <w:numId w:val="9"/>
        </w:numPr>
        <w:spacing w:before="120" w:after="120"/>
        <w:ind w:left="567" w:hanging="567"/>
        <w:jc w:val="both"/>
        <w:rPr>
          <w:color w:val="auto"/>
          <w:lang w:eastAsia="ja-JP"/>
        </w:rPr>
      </w:pPr>
      <w:r w:rsidRPr="00B037CB">
        <w:rPr>
          <w:color w:val="auto"/>
          <w:lang w:eastAsia="ja-JP"/>
        </w:rPr>
        <w:t>KERNTECHNISCHER AUSSCHUSS, Safety Standards of the Nuclear Safety Standards Commission (KTA), Ageing-Management in Nuclear Power Plants, KTA 1403, KTA</w:t>
      </w:r>
      <w:r w:rsidR="00842687">
        <w:rPr>
          <w:color w:val="auto"/>
          <w:lang w:eastAsia="ja-JP"/>
        </w:rPr>
        <w:t>,</w:t>
      </w:r>
      <w:r w:rsidRPr="00B037CB">
        <w:rPr>
          <w:color w:val="auto"/>
          <w:lang w:eastAsia="ja-JP"/>
        </w:rPr>
        <w:t xml:space="preserve"> 2010</w:t>
      </w:r>
      <w:r w:rsidR="0003141D">
        <w:rPr>
          <w:color w:val="auto"/>
          <w:lang w:eastAsia="ja-JP"/>
        </w:rPr>
        <w:t>.</w:t>
      </w:r>
    </w:p>
    <w:p w14:paraId="1072BEF0" w14:textId="77777777" w:rsidR="007B13E6" w:rsidRPr="00B037CB" w:rsidRDefault="007B13E6" w:rsidP="00F44724">
      <w:pPr>
        <w:pStyle w:val="Default"/>
        <w:numPr>
          <w:ilvl w:val="0"/>
          <w:numId w:val="9"/>
        </w:numPr>
        <w:spacing w:before="120" w:after="120"/>
        <w:ind w:left="567" w:hanging="567"/>
        <w:jc w:val="both"/>
        <w:rPr>
          <w:color w:val="auto"/>
          <w:lang w:eastAsia="ja-JP"/>
        </w:rPr>
      </w:pPr>
      <w:r w:rsidRPr="00B037CB">
        <w:rPr>
          <w:color w:val="auto"/>
          <w:lang w:eastAsia="ja-JP"/>
        </w:rPr>
        <w:t>Government Office of Nuclear Safety: Ageing Management of Nuclear Power Equipment</w:t>
      </w:r>
      <w:r w:rsidR="00A74B27">
        <w:rPr>
          <w:color w:val="auto"/>
          <w:lang w:eastAsia="ja-JP"/>
        </w:rPr>
        <w:t>,</w:t>
      </w:r>
      <w:r w:rsidRPr="00B037CB">
        <w:rPr>
          <w:color w:val="auto"/>
          <w:lang w:eastAsia="ja-JP"/>
        </w:rPr>
        <w:t xml:space="preserve"> Safety guide JB-2.1</w:t>
      </w:r>
      <w:r w:rsidR="00A74B27">
        <w:rPr>
          <w:color w:val="auto"/>
          <w:lang w:eastAsia="ja-JP"/>
        </w:rPr>
        <w:t>,</w:t>
      </w:r>
      <w:r w:rsidRPr="00B037CB">
        <w:rPr>
          <w:color w:val="auto"/>
          <w:lang w:eastAsia="ja-JP"/>
        </w:rPr>
        <w:t xml:space="preserve"> Czech </w:t>
      </w:r>
      <w:r w:rsidR="00A74B27">
        <w:rPr>
          <w:color w:val="auto"/>
          <w:lang w:eastAsia="ja-JP"/>
        </w:rPr>
        <w:t>R</w:t>
      </w:r>
      <w:r w:rsidRPr="00B037CB">
        <w:rPr>
          <w:color w:val="auto"/>
          <w:lang w:eastAsia="ja-JP"/>
        </w:rPr>
        <w:t>epublic, January 2010 (in Czech language)</w:t>
      </w:r>
      <w:r w:rsidR="0003141D">
        <w:rPr>
          <w:color w:val="auto"/>
          <w:lang w:eastAsia="ja-JP"/>
        </w:rPr>
        <w:t>.</w:t>
      </w:r>
    </w:p>
    <w:p w14:paraId="1072BEF1" w14:textId="77777777" w:rsidR="001B52BC" w:rsidRPr="00B037CB" w:rsidRDefault="007B13E6" w:rsidP="00F44724">
      <w:pPr>
        <w:pStyle w:val="Default"/>
        <w:numPr>
          <w:ilvl w:val="0"/>
          <w:numId w:val="9"/>
        </w:numPr>
        <w:spacing w:before="120" w:after="120"/>
        <w:ind w:left="567" w:hanging="567"/>
        <w:jc w:val="both"/>
        <w:rPr>
          <w:color w:val="auto"/>
          <w:lang w:eastAsia="ja-JP"/>
        </w:rPr>
      </w:pPr>
      <w:r w:rsidRPr="00B037CB">
        <w:rPr>
          <w:color w:val="auto"/>
          <w:lang w:eastAsia="ja-JP"/>
        </w:rPr>
        <w:t>Normative Technical Documentation of Association of Mechanical Engineers (N.T.D. ASI) Section IV. Residual Lifetime Assessment of Nuclear Power Plant Equipment and Pipelines</w:t>
      </w:r>
      <w:r w:rsidR="001B52BC" w:rsidRPr="00B037CB">
        <w:rPr>
          <w:color w:val="auto"/>
          <w:lang w:eastAsia="ja-JP"/>
        </w:rPr>
        <w:t xml:space="preserve"> type VVER (in Czech language</w:t>
      </w:r>
      <w:r w:rsidR="00B94B2B" w:rsidRPr="00842687">
        <w:rPr>
          <w:color w:val="auto"/>
        </w:rPr>
        <w:t xml:space="preserve">, </w:t>
      </w:r>
      <w:r w:rsidR="006814E9" w:rsidRPr="00842687">
        <w:rPr>
          <w:color w:val="auto"/>
        </w:rPr>
        <w:t>2013</w:t>
      </w:r>
      <w:r w:rsidR="0003141D">
        <w:rPr>
          <w:color w:val="auto"/>
        </w:rPr>
        <w:t>.</w:t>
      </w:r>
    </w:p>
    <w:p w14:paraId="1072BEF2" w14:textId="77777777" w:rsidR="007B13E6" w:rsidRPr="00B037CB" w:rsidRDefault="007B13E6" w:rsidP="00F44724">
      <w:pPr>
        <w:pStyle w:val="Default"/>
        <w:numPr>
          <w:ilvl w:val="0"/>
          <w:numId w:val="9"/>
        </w:numPr>
        <w:spacing w:before="120" w:after="120"/>
        <w:ind w:left="567" w:hanging="567"/>
        <w:jc w:val="both"/>
        <w:rPr>
          <w:color w:val="auto"/>
          <w:lang w:eastAsia="ja-JP"/>
        </w:rPr>
      </w:pPr>
      <w:r w:rsidRPr="00B037CB">
        <w:rPr>
          <w:color w:val="auto"/>
          <w:lang w:eastAsia="ja-JP"/>
        </w:rPr>
        <w:t>Technical Standard of Czech Energetical Companies (ČEZ,</w:t>
      </w:r>
      <w:r w:rsidR="00A74B27">
        <w:rPr>
          <w:color w:val="auto"/>
          <w:lang w:eastAsia="ja-JP"/>
        </w:rPr>
        <w:t xml:space="preserve"> </w:t>
      </w:r>
      <w:proofErr w:type="spellStart"/>
      <w:r w:rsidRPr="00B037CB">
        <w:rPr>
          <w:color w:val="auto"/>
          <w:lang w:eastAsia="ja-JP"/>
        </w:rPr>
        <w:t>a.s.</w:t>
      </w:r>
      <w:proofErr w:type="spellEnd"/>
      <w:r w:rsidRPr="00B037CB">
        <w:rPr>
          <w:color w:val="auto"/>
          <w:lang w:eastAsia="ja-JP"/>
        </w:rPr>
        <w:t>) Lifetime management of Power Plants Equipment in ČEZ, ČEZ_ST_0006</w:t>
      </w:r>
      <w:r w:rsidR="00A74B27">
        <w:rPr>
          <w:color w:val="auto"/>
          <w:lang w:eastAsia="ja-JP"/>
        </w:rPr>
        <w:t>,</w:t>
      </w:r>
      <w:r w:rsidRPr="00B037CB">
        <w:rPr>
          <w:color w:val="auto"/>
          <w:lang w:eastAsia="ja-JP"/>
        </w:rPr>
        <w:t xml:space="preserve"> April 2012 (in Czech language)</w:t>
      </w:r>
      <w:r w:rsidR="0003141D">
        <w:rPr>
          <w:color w:val="auto"/>
          <w:lang w:eastAsia="ja-JP"/>
        </w:rPr>
        <w:t>.</w:t>
      </w:r>
    </w:p>
    <w:p w14:paraId="1072BEF3" w14:textId="77777777" w:rsidR="007B13E6" w:rsidRPr="00B037CB" w:rsidRDefault="007B13E6" w:rsidP="00F44724">
      <w:pPr>
        <w:pStyle w:val="Default"/>
        <w:numPr>
          <w:ilvl w:val="0"/>
          <w:numId w:val="9"/>
        </w:numPr>
        <w:spacing w:before="120" w:after="120"/>
        <w:ind w:left="567" w:hanging="567"/>
        <w:jc w:val="both"/>
        <w:rPr>
          <w:color w:val="auto"/>
          <w:lang w:eastAsia="ja-JP"/>
        </w:rPr>
      </w:pPr>
      <w:r w:rsidRPr="00B037CB">
        <w:rPr>
          <w:color w:val="auto"/>
          <w:lang w:eastAsia="ja-JP"/>
        </w:rPr>
        <w:t>Guide of Czech Energetical Companies (ČEZ,</w:t>
      </w:r>
      <w:r w:rsidR="00A74B27">
        <w:rPr>
          <w:color w:val="auto"/>
          <w:lang w:eastAsia="ja-JP"/>
        </w:rPr>
        <w:t xml:space="preserve"> </w:t>
      </w:r>
      <w:proofErr w:type="spellStart"/>
      <w:r w:rsidRPr="00B037CB">
        <w:rPr>
          <w:color w:val="auto"/>
          <w:lang w:eastAsia="ja-JP"/>
        </w:rPr>
        <w:t>a.s.</w:t>
      </w:r>
      <w:proofErr w:type="spellEnd"/>
      <w:r w:rsidRPr="00B037CB">
        <w:rPr>
          <w:color w:val="auto"/>
          <w:lang w:eastAsia="ja-JP"/>
        </w:rPr>
        <w:t>) Assets evidence, efficiency, condition and lifetime assessment. ČEZ_PP_0330. September 2012 (in Czech language)</w:t>
      </w:r>
      <w:r w:rsidR="0003141D">
        <w:rPr>
          <w:color w:val="auto"/>
          <w:lang w:eastAsia="ja-JP"/>
        </w:rPr>
        <w:t>.</w:t>
      </w:r>
    </w:p>
    <w:p w14:paraId="1072BEF4" w14:textId="77777777" w:rsidR="007B13E6" w:rsidRPr="00B037CB" w:rsidRDefault="007B13E6" w:rsidP="00F44724">
      <w:pPr>
        <w:pStyle w:val="Default"/>
        <w:numPr>
          <w:ilvl w:val="0"/>
          <w:numId w:val="9"/>
        </w:numPr>
        <w:spacing w:before="120" w:after="120"/>
        <w:ind w:left="567" w:hanging="567"/>
        <w:jc w:val="both"/>
        <w:rPr>
          <w:color w:val="auto"/>
          <w:lang w:eastAsia="ja-JP"/>
        </w:rPr>
      </w:pPr>
      <w:r w:rsidRPr="00B037CB">
        <w:rPr>
          <w:color w:val="auto"/>
          <w:lang w:eastAsia="ja-JP"/>
        </w:rPr>
        <w:t>HUNGARIAN ATOMIC ENERGY AUTHORITY, Guidelines 4.12 On ageing management during operation</w:t>
      </w:r>
      <w:r w:rsidR="006351C5" w:rsidRPr="00B037CB">
        <w:rPr>
          <w:color w:val="auto"/>
          <w:lang w:eastAsia="ja-JP"/>
        </w:rPr>
        <w:t xml:space="preserve"> (Version 3)</w:t>
      </w:r>
      <w:r w:rsidRPr="00B037CB">
        <w:rPr>
          <w:color w:val="auto"/>
          <w:lang w:eastAsia="ja-JP"/>
        </w:rPr>
        <w:t xml:space="preserve"> (in Hungarian)</w:t>
      </w:r>
      <w:r w:rsidR="00B47D92" w:rsidRPr="00B037CB">
        <w:rPr>
          <w:color w:val="auto"/>
          <w:lang w:eastAsia="ja-JP"/>
        </w:rPr>
        <w:t>, HAEA</w:t>
      </w:r>
      <w:r w:rsidR="00B94B2B" w:rsidRPr="00842687">
        <w:rPr>
          <w:color w:val="auto"/>
        </w:rPr>
        <w:t xml:space="preserve">, </w:t>
      </w:r>
      <w:r w:rsidR="006351C5" w:rsidRPr="00842687">
        <w:rPr>
          <w:color w:val="auto"/>
        </w:rPr>
        <w:t>2016</w:t>
      </w:r>
      <w:r w:rsidR="0003141D">
        <w:rPr>
          <w:color w:val="auto"/>
        </w:rPr>
        <w:t>.</w:t>
      </w:r>
    </w:p>
    <w:p w14:paraId="1072BEF5" w14:textId="77777777" w:rsidR="007B13E6" w:rsidRPr="00B037CB" w:rsidRDefault="007B13E6" w:rsidP="00F44724">
      <w:pPr>
        <w:pStyle w:val="Default"/>
        <w:numPr>
          <w:ilvl w:val="0"/>
          <w:numId w:val="9"/>
        </w:numPr>
        <w:spacing w:before="120" w:after="120"/>
        <w:ind w:left="567" w:hanging="567"/>
        <w:jc w:val="both"/>
        <w:rPr>
          <w:color w:val="auto"/>
          <w:lang w:eastAsia="ja-JP"/>
        </w:rPr>
      </w:pPr>
      <w:r w:rsidRPr="00B037CB">
        <w:rPr>
          <w:color w:val="auto"/>
          <w:lang w:eastAsia="ja-JP"/>
        </w:rPr>
        <w:t xml:space="preserve">HUNGARIAN ATOMIC ENERGY AUTHORITY Guidelines </w:t>
      </w:r>
      <w:r w:rsidR="006351C5" w:rsidRPr="00B037CB">
        <w:rPr>
          <w:color w:val="auto"/>
          <w:lang w:eastAsia="ja-JP"/>
        </w:rPr>
        <w:t>A</w:t>
      </w:r>
      <w:r w:rsidRPr="00B037CB">
        <w:rPr>
          <w:color w:val="auto"/>
          <w:lang w:eastAsia="ja-JP"/>
        </w:rPr>
        <w:t>4.</w:t>
      </w:r>
      <w:r w:rsidR="006351C5" w:rsidRPr="00B037CB">
        <w:rPr>
          <w:color w:val="auto"/>
          <w:lang w:eastAsia="ja-JP"/>
        </w:rPr>
        <w:t>2</w:t>
      </w:r>
      <w:r w:rsidRPr="00B037CB">
        <w:rPr>
          <w:color w:val="auto"/>
          <w:lang w:eastAsia="ja-JP"/>
        </w:rPr>
        <w:t xml:space="preserve">1 </w:t>
      </w:r>
      <w:r w:rsidR="006351C5" w:rsidRPr="00B037CB">
        <w:rPr>
          <w:color w:val="auto"/>
          <w:lang w:eastAsia="ja-JP"/>
        </w:rPr>
        <w:t>Programme for the Maintenance, Testing and Surveillance in Nuclear Power Plants</w:t>
      </w:r>
      <w:r w:rsidRPr="00B037CB">
        <w:rPr>
          <w:color w:val="auto"/>
          <w:lang w:eastAsia="ja-JP"/>
        </w:rPr>
        <w:t xml:space="preserve"> Version 1 (in Hungarian)</w:t>
      </w:r>
      <w:r w:rsidR="00B47D92" w:rsidRPr="00B037CB">
        <w:rPr>
          <w:color w:val="auto"/>
          <w:lang w:eastAsia="ja-JP"/>
        </w:rPr>
        <w:t>, HAEA</w:t>
      </w:r>
      <w:r w:rsidR="00B94B2B" w:rsidRPr="00842687">
        <w:rPr>
          <w:color w:val="auto"/>
        </w:rPr>
        <w:t xml:space="preserve">, </w:t>
      </w:r>
      <w:r w:rsidR="006351C5" w:rsidRPr="00842687">
        <w:rPr>
          <w:color w:val="auto"/>
        </w:rPr>
        <w:t>2016</w:t>
      </w:r>
      <w:r w:rsidR="0003141D">
        <w:rPr>
          <w:color w:val="auto"/>
        </w:rPr>
        <w:t>.</w:t>
      </w:r>
    </w:p>
    <w:p w14:paraId="1072BEF6" w14:textId="77777777" w:rsidR="007B13E6" w:rsidRPr="00B037CB" w:rsidRDefault="007B13E6" w:rsidP="00F44724">
      <w:pPr>
        <w:pStyle w:val="Default"/>
        <w:numPr>
          <w:ilvl w:val="0"/>
          <w:numId w:val="9"/>
        </w:numPr>
        <w:spacing w:before="120" w:after="120"/>
        <w:ind w:left="567" w:hanging="567"/>
        <w:jc w:val="both"/>
        <w:rPr>
          <w:color w:val="auto"/>
          <w:lang w:eastAsia="ja-JP"/>
        </w:rPr>
      </w:pPr>
      <w:r w:rsidRPr="00B037CB">
        <w:rPr>
          <w:color w:val="auto"/>
          <w:lang w:eastAsia="ja-JP"/>
        </w:rPr>
        <w:t>NUCLEAR REGULATORY AUTHORITY OF THE SLOVAK REPUBLIC, Ageing management of Nuclear power plants – requirements, BNS I.9.2/20</w:t>
      </w:r>
      <w:r w:rsidR="00313A3D">
        <w:rPr>
          <w:color w:val="auto"/>
          <w:lang w:eastAsia="ja-JP"/>
        </w:rPr>
        <w:t>14</w:t>
      </w:r>
      <w:r w:rsidRPr="00B037CB">
        <w:rPr>
          <w:color w:val="auto"/>
          <w:lang w:eastAsia="ja-JP"/>
        </w:rPr>
        <w:t>,</w:t>
      </w:r>
      <w:r w:rsidR="00B47D92" w:rsidRPr="00B037CB">
        <w:rPr>
          <w:color w:val="auto"/>
          <w:lang w:eastAsia="ja-JP"/>
        </w:rPr>
        <w:t xml:space="preserve"> UJD SR</w:t>
      </w:r>
      <w:r w:rsidR="00313A3D">
        <w:rPr>
          <w:color w:val="auto"/>
          <w:lang w:eastAsia="ja-JP"/>
        </w:rPr>
        <w:t>, Bratislava</w:t>
      </w:r>
      <w:r w:rsidR="00C917A5">
        <w:rPr>
          <w:color w:val="auto"/>
          <w:lang w:eastAsia="ja-JP"/>
        </w:rPr>
        <w:t>,</w:t>
      </w:r>
      <w:r w:rsidR="00313A3D">
        <w:rPr>
          <w:color w:val="auto"/>
          <w:lang w:eastAsia="ja-JP"/>
        </w:rPr>
        <w:t xml:space="preserve"> 2014</w:t>
      </w:r>
      <w:r w:rsidR="0003141D">
        <w:rPr>
          <w:color w:val="auto"/>
          <w:lang w:eastAsia="ja-JP"/>
        </w:rPr>
        <w:t>.</w:t>
      </w:r>
    </w:p>
    <w:p w14:paraId="1072BEF7" w14:textId="77777777" w:rsidR="007B13E6" w:rsidRPr="00B037CB" w:rsidRDefault="007B13E6" w:rsidP="00F44724">
      <w:pPr>
        <w:pStyle w:val="Default"/>
        <w:numPr>
          <w:ilvl w:val="0"/>
          <w:numId w:val="9"/>
        </w:numPr>
        <w:spacing w:before="120" w:after="120"/>
        <w:ind w:left="567" w:hanging="567"/>
        <w:jc w:val="both"/>
        <w:rPr>
          <w:color w:val="auto"/>
          <w:lang w:eastAsia="ja-JP"/>
        </w:rPr>
      </w:pPr>
      <w:r w:rsidRPr="00B037CB">
        <w:rPr>
          <w:color w:val="auto"/>
          <w:lang w:eastAsia="ja-JP"/>
        </w:rPr>
        <w:lastRenderedPageBreak/>
        <w:t xml:space="preserve">NUCLEAR REGULATORY AUTHORITY OF THE SLOVAK REPUBLIC, Corrosion monitoring of safety significant components of nuclear facilities, BNS II.3.4/2006, </w:t>
      </w:r>
      <w:r w:rsidR="00B47D92" w:rsidRPr="00B037CB">
        <w:rPr>
          <w:color w:val="auto"/>
          <w:lang w:eastAsia="ja-JP"/>
        </w:rPr>
        <w:t>UJD SR</w:t>
      </w:r>
      <w:r w:rsidR="00313A3D">
        <w:rPr>
          <w:color w:val="auto"/>
          <w:lang w:eastAsia="ja-JP"/>
        </w:rPr>
        <w:t>, Bratislava, 2007.</w:t>
      </w:r>
    </w:p>
    <w:p w14:paraId="1072BEF8" w14:textId="77777777" w:rsidR="007B13E6" w:rsidRPr="00B037CB" w:rsidRDefault="007B13E6" w:rsidP="00F44724">
      <w:pPr>
        <w:pStyle w:val="Default"/>
        <w:numPr>
          <w:ilvl w:val="0"/>
          <w:numId w:val="9"/>
        </w:numPr>
        <w:spacing w:before="120" w:after="120"/>
        <w:ind w:left="567" w:hanging="567"/>
        <w:jc w:val="both"/>
        <w:rPr>
          <w:color w:val="auto"/>
          <w:lang w:eastAsia="ja-JP"/>
        </w:rPr>
      </w:pPr>
      <w:r w:rsidRPr="00B037CB">
        <w:rPr>
          <w:color w:val="auto"/>
          <w:lang w:eastAsia="ja-JP"/>
        </w:rPr>
        <w:t>NUCLEAR REGULATORY AUTHORITY OF THE SLOVAK REPUBLIC, Evaluation of acceptability of faults detected during the operation inspection of nuclear installation selected equipment, BNS II.3.1/2007</w:t>
      </w:r>
      <w:r w:rsidR="00507B99" w:rsidRPr="00B037CB">
        <w:rPr>
          <w:color w:val="auto"/>
          <w:lang w:eastAsia="ja-JP"/>
        </w:rPr>
        <w:t>, UJD SR</w:t>
      </w:r>
      <w:r w:rsidR="0003141D">
        <w:rPr>
          <w:color w:val="auto"/>
          <w:lang w:eastAsia="ja-JP"/>
        </w:rPr>
        <w:t>.</w:t>
      </w:r>
    </w:p>
    <w:p w14:paraId="1072BEF9" w14:textId="77777777" w:rsidR="007B13E6" w:rsidRPr="00B037CB" w:rsidRDefault="007B13E6" w:rsidP="00F44724">
      <w:pPr>
        <w:pStyle w:val="Default"/>
        <w:numPr>
          <w:ilvl w:val="0"/>
          <w:numId w:val="9"/>
        </w:numPr>
        <w:spacing w:before="120" w:after="120"/>
        <w:ind w:left="567" w:hanging="567"/>
        <w:jc w:val="both"/>
        <w:rPr>
          <w:color w:val="auto"/>
          <w:lang w:eastAsia="ja-JP"/>
        </w:rPr>
      </w:pPr>
      <w:r w:rsidRPr="00B037CB">
        <w:rPr>
          <w:color w:val="auto"/>
          <w:lang w:eastAsia="ja-JP"/>
        </w:rPr>
        <w:t>NUCLEAR REGULATORY AUTHORITY OF THE SLOVAK REPUBLIC, Regulation No. 33/2012 Coll., on the regular, comprehensive and systematic evaluation of the nuclear safety of nuclear equipment</w:t>
      </w:r>
      <w:r w:rsidR="00507B99" w:rsidRPr="00B037CB">
        <w:rPr>
          <w:color w:val="auto"/>
          <w:lang w:eastAsia="ja-JP"/>
        </w:rPr>
        <w:t>, UJD SR</w:t>
      </w:r>
      <w:r w:rsidR="00B94B2B" w:rsidRPr="00842687">
        <w:rPr>
          <w:color w:val="auto"/>
        </w:rPr>
        <w:t xml:space="preserve">, </w:t>
      </w:r>
      <w:r w:rsidR="00313A3D">
        <w:rPr>
          <w:color w:val="auto"/>
        </w:rPr>
        <w:t>2016</w:t>
      </w:r>
      <w:r w:rsidRPr="00B037CB">
        <w:rPr>
          <w:color w:val="auto"/>
          <w:lang w:eastAsia="ja-JP"/>
        </w:rPr>
        <w:t>.</w:t>
      </w:r>
    </w:p>
    <w:p w14:paraId="1072BEFA" w14:textId="77777777" w:rsidR="00B85EAC" w:rsidRPr="00B037CB" w:rsidRDefault="00B85EAC" w:rsidP="00F44724">
      <w:pPr>
        <w:pStyle w:val="References"/>
        <w:numPr>
          <w:ilvl w:val="0"/>
          <w:numId w:val="9"/>
        </w:numPr>
        <w:ind w:left="567" w:hanging="567"/>
        <w:jc w:val="both"/>
        <w:rPr>
          <w:rFonts w:ascii="Times New Roman" w:hAnsi="Times New Roman" w:cs="Times New Roman"/>
          <w:sz w:val="24"/>
          <w:szCs w:val="24"/>
        </w:rPr>
      </w:pPr>
      <w:r w:rsidRPr="00B037CB">
        <w:rPr>
          <w:rFonts w:ascii="Times New Roman" w:hAnsi="Times New Roman" w:cs="Times New Roman"/>
          <w:sz w:val="24"/>
          <w:szCs w:val="24"/>
          <w:lang w:eastAsia="ja-JP"/>
        </w:rPr>
        <w:t>UNITED STATES NUCLEAR REGULATORY COMMISSION,</w:t>
      </w:r>
      <w:r w:rsidRPr="00B037CB">
        <w:rPr>
          <w:rFonts w:ascii="Times New Roman" w:hAnsi="Times New Roman" w:cs="Times New Roman"/>
          <w:sz w:val="24"/>
          <w:szCs w:val="24"/>
        </w:rPr>
        <w:t xml:space="preserve"> Resolution of Generic Safety Issue 29: Bolting Degradation or Failure in Nuclear Power Plants, NUREG-1339, USNRC, June 1990</w:t>
      </w:r>
      <w:r w:rsidR="0003141D">
        <w:rPr>
          <w:rFonts w:ascii="Times New Roman" w:hAnsi="Times New Roman" w:cs="Times New Roman"/>
          <w:sz w:val="24"/>
          <w:szCs w:val="24"/>
        </w:rPr>
        <w:t>.</w:t>
      </w:r>
    </w:p>
    <w:p w14:paraId="1072BEFB" w14:textId="77777777" w:rsidR="00B85EAC" w:rsidRPr="00B037CB" w:rsidRDefault="00B85EAC" w:rsidP="00F44724">
      <w:pPr>
        <w:pStyle w:val="References"/>
        <w:numPr>
          <w:ilvl w:val="0"/>
          <w:numId w:val="9"/>
        </w:numPr>
        <w:ind w:left="567" w:hanging="567"/>
        <w:jc w:val="both"/>
        <w:rPr>
          <w:rFonts w:ascii="Times New Roman" w:hAnsi="Times New Roman" w:cs="Times New Roman"/>
          <w:sz w:val="24"/>
          <w:szCs w:val="24"/>
        </w:rPr>
      </w:pPr>
      <w:r w:rsidRPr="00B037CB">
        <w:rPr>
          <w:rFonts w:ascii="Times New Roman" w:hAnsi="Times New Roman" w:cs="Times New Roman"/>
          <w:sz w:val="24"/>
          <w:szCs w:val="24"/>
        </w:rPr>
        <w:t>ELECTRIC POWER RESEARCH INSTITUTE, Degradation and Failure of Bolting in Nuclear Power Plants, NP-5769, EPRI</w:t>
      </w:r>
      <w:r w:rsidR="00507B99" w:rsidRPr="00B037CB">
        <w:rPr>
          <w:rFonts w:ascii="Times New Roman" w:hAnsi="Times New Roman" w:cs="Times New Roman"/>
          <w:sz w:val="24"/>
          <w:szCs w:val="24"/>
        </w:rPr>
        <w:t>, Palo Alto, CA, 1988</w:t>
      </w:r>
      <w:r w:rsidR="0003141D">
        <w:rPr>
          <w:rFonts w:ascii="Times New Roman" w:hAnsi="Times New Roman" w:cs="Times New Roman"/>
          <w:sz w:val="24"/>
          <w:szCs w:val="24"/>
        </w:rPr>
        <w:t>.</w:t>
      </w:r>
    </w:p>
    <w:p w14:paraId="1072BEFC" w14:textId="77777777" w:rsidR="00B85EAC" w:rsidRPr="00B037CB" w:rsidRDefault="00B85EAC" w:rsidP="00F44724">
      <w:pPr>
        <w:pStyle w:val="References"/>
        <w:numPr>
          <w:ilvl w:val="0"/>
          <w:numId w:val="9"/>
        </w:numPr>
        <w:ind w:left="567" w:hanging="567"/>
        <w:jc w:val="both"/>
        <w:rPr>
          <w:rFonts w:ascii="Times New Roman" w:hAnsi="Times New Roman" w:cs="Times New Roman"/>
          <w:sz w:val="24"/>
          <w:szCs w:val="24"/>
        </w:rPr>
      </w:pPr>
      <w:r w:rsidRPr="00B037CB">
        <w:rPr>
          <w:rFonts w:ascii="Times New Roman" w:hAnsi="Times New Roman" w:cs="Times New Roman"/>
          <w:sz w:val="24"/>
          <w:szCs w:val="24"/>
        </w:rPr>
        <w:t>ELECTRIC POWER RESEARCH INSTITUTE, Good Bolting Practices, A Reference Manual for Nuclear Power Plant Maintenance Personnel, Volume 1: Large Bolt Manual; Volume 2: Small Bolts and Threaded Fasteners, NP-5067, EPRI</w:t>
      </w:r>
      <w:r w:rsidR="00507B99" w:rsidRPr="00B037CB">
        <w:rPr>
          <w:rFonts w:ascii="Times New Roman" w:hAnsi="Times New Roman" w:cs="Times New Roman"/>
          <w:sz w:val="24"/>
          <w:szCs w:val="24"/>
        </w:rPr>
        <w:t>, Palo Alto, CA,1</w:t>
      </w:r>
      <w:r w:rsidRPr="00B037CB">
        <w:rPr>
          <w:rFonts w:ascii="Times New Roman" w:hAnsi="Times New Roman" w:cs="Times New Roman"/>
          <w:sz w:val="24"/>
          <w:szCs w:val="24"/>
        </w:rPr>
        <w:t>990</w:t>
      </w:r>
      <w:r w:rsidR="0003141D">
        <w:rPr>
          <w:rFonts w:ascii="Times New Roman" w:hAnsi="Times New Roman" w:cs="Times New Roman"/>
          <w:sz w:val="24"/>
          <w:szCs w:val="24"/>
        </w:rPr>
        <w:t>.</w:t>
      </w:r>
    </w:p>
    <w:p w14:paraId="1072BEFD" w14:textId="77777777" w:rsidR="00B85EAC" w:rsidRPr="00B037CB" w:rsidRDefault="00B85EAC" w:rsidP="00F44724">
      <w:pPr>
        <w:pStyle w:val="References"/>
        <w:numPr>
          <w:ilvl w:val="0"/>
          <w:numId w:val="9"/>
        </w:numPr>
        <w:ind w:left="567" w:hanging="567"/>
        <w:jc w:val="both"/>
        <w:rPr>
          <w:rFonts w:ascii="Times New Roman" w:hAnsi="Times New Roman" w:cs="Times New Roman"/>
          <w:sz w:val="24"/>
          <w:szCs w:val="24"/>
        </w:rPr>
      </w:pPr>
      <w:r w:rsidRPr="00B037CB">
        <w:rPr>
          <w:rFonts w:ascii="Times New Roman" w:hAnsi="Times New Roman" w:cs="Times New Roman"/>
          <w:sz w:val="24"/>
          <w:szCs w:val="24"/>
        </w:rPr>
        <w:t>ELECTRIC POWER RESEARCH INSTITUTE, Bolted Joint Maintenance &amp; Application Guide, TR-104213, EPRI</w:t>
      </w:r>
      <w:r w:rsidR="00507B99" w:rsidRPr="00B037CB">
        <w:rPr>
          <w:rFonts w:ascii="Times New Roman" w:hAnsi="Times New Roman" w:cs="Times New Roman"/>
          <w:sz w:val="24"/>
          <w:szCs w:val="24"/>
        </w:rPr>
        <w:t>, Palo Alto, CA, 1995</w:t>
      </w:r>
      <w:r w:rsidR="0003141D">
        <w:rPr>
          <w:rFonts w:ascii="Times New Roman" w:hAnsi="Times New Roman" w:cs="Times New Roman"/>
          <w:sz w:val="24"/>
          <w:szCs w:val="24"/>
        </w:rPr>
        <w:t>.</w:t>
      </w:r>
    </w:p>
    <w:p w14:paraId="1072BEFE" w14:textId="77777777" w:rsidR="00507B99" w:rsidRPr="00B037CB" w:rsidRDefault="00B85EAC" w:rsidP="00F44724">
      <w:pPr>
        <w:pStyle w:val="References"/>
        <w:numPr>
          <w:ilvl w:val="0"/>
          <w:numId w:val="9"/>
        </w:numPr>
        <w:ind w:left="567" w:hanging="567"/>
        <w:jc w:val="both"/>
        <w:rPr>
          <w:rFonts w:ascii="Times New Roman" w:hAnsi="Times New Roman" w:cs="Times New Roman"/>
          <w:sz w:val="24"/>
          <w:szCs w:val="24"/>
        </w:rPr>
      </w:pPr>
      <w:r w:rsidRPr="00B037CB">
        <w:rPr>
          <w:rFonts w:ascii="Times New Roman" w:hAnsi="Times New Roman" w:cs="Times New Roman"/>
          <w:sz w:val="24"/>
          <w:szCs w:val="24"/>
        </w:rPr>
        <w:t xml:space="preserve">AMERICAN SOCIETY </w:t>
      </w:r>
      <w:r w:rsidR="0087355A" w:rsidRPr="00842687">
        <w:rPr>
          <w:rFonts w:ascii="Times New Roman" w:hAnsi="Times New Roman" w:cs="Times New Roman"/>
          <w:sz w:val="24"/>
          <w:szCs w:val="24"/>
          <w:lang w:eastAsia="ko-KR"/>
        </w:rPr>
        <w:t>of</w:t>
      </w:r>
      <w:r w:rsidRPr="00B037CB">
        <w:rPr>
          <w:rFonts w:ascii="Times New Roman" w:hAnsi="Times New Roman" w:cs="Times New Roman"/>
          <w:sz w:val="24"/>
          <w:szCs w:val="24"/>
        </w:rPr>
        <w:t xml:space="preserve"> MECHANICAL ENGINEERS, Section XI, Rules for In</w:t>
      </w:r>
      <w:r w:rsidR="0087355A" w:rsidRPr="00842687">
        <w:rPr>
          <w:rFonts w:ascii="Times New Roman" w:hAnsi="Times New Roman" w:cs="Times New Roman"/>
          <w:sz w:val="24"/>
          <w:szCs w:val="24"/>
          <w:lang w:eastAsia="ko-KR"/>
        </w:rPr>
        <w:t>-</w:t>
      </w:r>
      <w:r w:rsidRPr="00B037CB">
        <w:rPr>
          <w:rFonts w:ascii="Times New Roman" w:hAnsi="Times New Roman" w:cs="Times New Roman"/>
          <w:sz w:val="24"/>
          <w:szCs w:val="24"/>
        </w:rPr>
        <w:t>service Inspection of Nuclear Power Plant Components, Subsection IWA, General Requirements, The ASME Boiler and Pressure Vessel Code, ASME, New York, NY</w:t>
      </w:r>
      <w:r w:rsidR="00507B99" w:rsidRPr="00B037CB">
        <w:rPr>
          <w:rFonts w:ascii="Times New Roman" w:hAnsi="Times New Roman" w:cs="Times New Roman"/>
          <w:sz w:val="24"/>
          <w:szCs w:val="24"/>
        </w:rPr>
        <w:t xml:space="preserve">, </w:t>
      </w:r>
      <w:r w:rsidR="008D79E8" w:rsidRPr="00B037CB">
        <w:rPr>
          <w:rFonts w:ascii="Times New Roman" w:hAnsi="Times New Roman" w:cs="Times New Roman"/>
          <w:sz w:val="24"/>
          <w:szCs w:val="24"/>
        </w:rPr>
        <w:t>20</w:t>
      </w:r>
      <w:r w:rsidR="008D79E8">
        <w:rPr>
          <w:rFonts w:ascii="Times New Roman" w:hAnsi="Times New Roman" w:cs="Times New Roman"/>
          <w:sz w:val="24"/>
          <w:szCs w:val="24"/>
        </w:rPr>
        <w:t>08</w:t>
      </w:r>
      <w:r w:rsidR="0003141D">
        <w:rPr>
          <w:rFonts w:ascii="Times New Roman" w:hAnsi="Times New Roman" w:cs="Times New Roman"/>
          <w:sz w:val="24"/>
          <w:szCs w:val="24"/>
        </w:rPr>
        <w:t>.</w:t>
      </w:r>
    </w:p>
    <w:p w14:paraId="1072BEFF" w14:textId="77777777" w:rsidR="00507B99" w:rsidRPr="00B037CB" w:rsidRDefault="00B85EAC" w:rsidP="00F44724">
      <w:pPr>
        <w:pStyle w:val="References"/>
        <w:numPr>
          <w:ilvl w:val="0"/>
          <w:numId w:val="9"/>
        </w:numPr>
        <w:ind w:left="567" w:hanging="567"/>
        <w:jc w:val="both"/>
        <w:rPr>
          <w:rFonts w:ascii="Times New Roman" w:hAnsi="Times New Roman" w:cs="Times New Roman"/>
          <w:sz w:val="24"/>
          <w:szCs w:val="24"/>
          <w:lang w:eastAsia="ja-JP"/>
        </w:rPr>
      </w:pPr>
      <w:r w:rsidRPr="00B037CB">
        <w:rPr>
          <w:rFonts w:ascii="Times New Roman" w:hAnsi="Times New Roman" w:cs="Times New Roman"/>
          <w:sz w:val="24"/>
          <w:szCs w:val="24"/>
          <w:lang w:eastAsia="ja-JP"/>
        </w:rPr>
        <w:t>EUROPEAN STANDARD, Non-</w:t>
      </w:r>
      <w:r w:rsidR="008E2886" w:rsidRPr="00842687">
        <w:rPr>
          <w:rFonts w:ascii="Times New Roman" w:hAnsi="Times New Roman" w:cs="Times New Roman"/>
          <w:sz w:val="24"/>
          <w:szCs w:val="24"/>
          <w:lang w:eastAsia="ko-KR"/>
        </w:rPr>
        <w:t>destructive</w:t>
      </w:r>
      <w:r w:rsidRPr="00B037CB">
        <w:rPr>
          <w:rFonts w:ascii="Times New Roman" w:hAnsi="Times New Roman" w:cs="Times New Roman"/>
          <w:sz w:val="24"/>
          <w:szCs w:val="24"/>
          <w:lang w:eastAsia="ja-JP"/>
        </w:rPr>
        <w:t xml:space="preserve"> testing – Qualification and certification of NDT personal – General principles, EN 473, EN </w:t>
      </w:r>
      <w:r w:rsidR="00507B99" w:rsidRPr="00B037CB">
        <w:rPr>
          <w:rFonts w:ascii="Times New Roman" w:hAnsi="Times New Roman" w:cs="Times New Roman"/>
          <w:sz w:val="24"/>
          <w:szCs w:val="24"/>
          <w:lang w:eastAsia="ja-JP"/>
        </w:rPr>
        <w:t>2008</w:t>
      </w:r>
      <w:r w:rsidR="0003141D">
        <w:rPr>
          <w:rFonts w:ascii="Times New Roman" w:hAnsi="Times New Roman" w:cs="Times New Roman"/>
          <w:sz w:val="24"/>
          <w:szCs w:val="24"/>
          <w:lang w:eastAsia="ja-JP"/>
        </w:rPr>
        <w:t>.</w:t>
      </w:r>
    </w:p>
    <w:p w14:paraId="1072BF00" w14:textId="77777777" w:rsidR="00507B99" w:rsidRPr="00B037CB" w:rsidRDefault="00B85EAC" w:rsidP="00F44724">
      <w:pPr>
        <w:pStyle w:val="References"/>
        <w:numPr>
          <w:ilvl w:val="0"/>
          <w:numId w:val="9"/>
        </w:numPr>
        <w:ind w:left="567" w:hanging="567"/>
        <w:jc w:val="both"/>
        <w:rPr>
          <w:rFonts w:ascii="Times New Roman" w:hAnsi="Times New Roman" w:cs="Times New Roman"/>
          <w:sz w:val="24"/>
          <w:szCs w:val="24"/>
          <w:lang w:eastAsia="ja-JP"/>
        </w:rPr>
      </w:pPr>
      <w:r w:rsidRPr="00B037CB">
        <w:rPr>
          <w:rFonts w:ascii="Times New Roman" w:hAnsi="Times New Roman" w:cs="Times New Roman"/>
          <w:sz w:val="24"/>
          <w:szCs w:val="24"/>
          <w:lang w:eastAsia="ja-JP"/>
        </w:rPr>
        <w:t>RESEARCH COUNCIL ON STRUCTURAL CONNECTIONS, Specification for Structural Joints Using ASTM A</w:t>
      </w:r>
      <w:r w:rsidR="00507B99" w:rsidRPr="00B037CB">
        <w:rPr>
          <w:rFonts w:ascii="Times New Roman" w:hAnsi="Times New Roman" w:cs="Times New Roman"/>
          <w:sz w:val="24"/>
          <w:szCs w:val="24"/>
          <w:lang w:eastAsia="ja-JP"/>
        </w:rPr>
        <w:t>325 or A490 Bolts, RCSC, 2009</w:t>
      </w:r>
      <w:r w:rsidR="0003141D">
        <w:rPr>
          <w:rFonts w:ascii="Times New Roman" w:hAnsi="Times New Roman" w:cs="Times New Roman"/>
          <w:sz w:val="24"/>
          <w:szCs w:val="24"/>
          <w:lang w:eastAsia="ja-JP"/>
        </w:rPr>
        <w:t>.</w:t>
      </w:r>
    </w:p>
    <w:p w14:paraId="1072BF01" w14:textId="77777777" w:rsidR="00507B99" w:rsidRPr="00B037CB" w:rsidRDefault="00B85EAC" w:rsidP="00F44724">
      <w:pPr>
        <w:pStyle w:val="References"/>
        <w:numPr>
          <w:ilvl w:val="0"/>
          <w:numId w:val="9"/>
        </w:numPr>
        <w:autoSpaceDE w:val="0"/>
        <w:autoSpaceDN w:val="0"/>
        <w:adjustRightInd w:val="0"/>
        <w:ind w:left="567" w:hanging="567"/>
        <w:jc w:val="both"/>
        <w:rPr>
          <w:rFonts w:ascii="Times New Roman" w:hAnsi="Times New Roman"/>
          <w:sz w:val="24"/>
          <w:szCs w:val="24"/>
        </w:rPr>
      </w:pPr>
      <w:r w:rsidRPr="00B037CB">
        <w:rPr>
          <w:rFonts w:ascii="Times New Roman" w:hAnsi="Times New Roman" w:cs="Times New Roman"/>
          <w:sz w:val="24"/>
          <w:szCs w:val="24"/>
          <w:lang w:eastAsia="ja-JP"/>
        </w:rPr>
        <w:t xml:space="preserve">RESEARCH COUNCIL ON STRUCTURAL CONNECTIONS, Educational Bulletin No. 3 Recommendations for Purchasing, receiving and storing </w:t>
      </w:r>
      <w:r w:rsidR="00507B99" w:rsidRPr="00B037CB">
        <w:rPr>
          <w:rFonts w:ascii="Times New Roman" w:hAnsi="Times New Roman" w:cs="Times New Roman"/>
          <w:sz w:val="24"/>
          <w:szCs w:val="24"/>
          <w:lang w:eastAsia="ja-JP"/>
        </w:rPr>
        <w:t>A325 or A490 Bolts, RCSC, 2009</w:t>
      </w:r>
      <w:r w:rsidR="0003141D">
        <w:rPr>
          <w:rFonts w:ascii="Times New Roman" w:hAnsi="Times New Roman" w:cs="Times New Roman"/>
          <w:sz w:val="24"/>
          <w:szCs w:val="24"/>
          <w:lang w:eastAsia="ja-JP"/>
        </w:rPr>
        <w:t>.</w:t>
      </w:r>
    </w:p>
    <w:p w14:paraId="1072BF02" w14:textId="77777777" w:rsidR="00B85EAC" w:rsidRDefault="00B85EAC" w:rsidP="00F44724">
      <w:pPr>
        <w:pStyle w:val="References"/>
        <w:numPr>
          <w:ilvl w:val="0"/>
          <w:numId w:val="9"/>
        </w:numPr>
        <w:autoSpaceDE w:val="0"/>
        <w:autoSpaceDN w:val="0"/>
        <w:adjustRightInd w:val="0"/>
        <w:ind w:left="567" w:hanging="567"/>
        <w:jc w:val="both"/>
        <w:rPr>
          <w:rFonts w:ascii="Times New Roman" w:hAnsi="Times New Roman"/>
          <w:sz w:val="24"/>
          <w:szCs w:val="24"/>
        </w:rPr>
      </w:pPr>
      <w:r w:rsidRPr="00B037CB">
        <w:rPr>
          <w:rFonts w:ascii="Times New Roman" w:hAnsi="Times New Roman"/>
          <w:sz w:val="24"/>
          <w:szCs w:val="24"/>
        </w:rPr>
        <w:t>AMERICAN SOCIETY</w:t>
      </w:r>
      <w:r w:rsidR="00852F02" w:rsidRPr="00842687">
        <w:rPr>
          <w:rFonts w:ascii="Times New Roman" w:hAnsi="Times New Roman" w:cs="Times New Roman"/>
          <w:sz w:val="24"/>
          <w:szCs w:val="24"/>
          <w:lang w:eastAsia="ko-KR"/>
        </w:rPr>
        <w:t xml:space="preserve"> of</w:t>
      </w:r>
      <w:r w:rsidRPr="00B037CB">
        <w:rPr>
          <w:rFonts w:ascii="Times New Roman" w:hAnsi="Times New Roman"/>
          <w:sz w:val="24"/>
          <w:szCs w:val="24"/>
        </w:rPr>
        <w:t xml:space="preserve"> MECHANICAL ENGINEERS, Section XI, Rules for Inservice Inspection of Nuclear Power Plant Components, Subsection IWB, </w:t>
      </w:r>
      <w:r w:rsidRPr="00B037CB">
        <w:rPr>
          <w:rFonts w:ascii="Times New Roman" w:hAnsi="Times New Roman"/>
          <w:bCs/>
          <w:sz w:val="24"/>
          <w:szCs w:val="24"/>
        </w:rPr>
        <w:t xml:space="preserve">Requirements </w:t>
      </w:r>
      <w:r w:rsidR="00A73B65">
        <w:rPr>
          <w:rFonts w:ascii="Times New Roman" w:hAnsi="Times New Roman"/>
          <w:bCs/>
          <w:sz w:val="24"/>
          <w:szCs w:val="24"/>
        </w:rPr>
        <w:t>f</w:t>
      </w:r>
      <w:r w:rsidRPr="00B037CB">
        <w:rPr>
          <w:rFonts w:ascii="Times New Roman" w:hAnsi="Times New Roman"/>
          <w:bCs/>
          <w:sz w:val="24"/>
          <w:szCs w:val="24"/>
        </w:rPr>
        <w:t xml:space="preserve">or Class 1 Components of Light-Water Cooled Plants, </w:t>
      </w:r>
      <w:r w:rsidRPr="00B037CB">
        <w:rPr>
          <w:rFonts w:ascii="Times New Roman" w:hAnsi="Times New Roman"/>
          <w:sz w:val="24"/>
          <w:szCs w:val="24"/>
        </w:rPr>
        <w:t xml:space="preserve">The ASME Boiler and Pressure Vessel Code, ASME, New York, NY </w:t>
      </w:r>
      <w:r w:rsidR="00A714CB" w:rsidRPr="00B037CB">
        <w:rPr>
          <w:rFonts w:ascii="Times New Roman" w:hAnsi="Times New Roman"/>
          <w:sz w:val="24"/>
          <w:szCs w:val="24"/>
        </w:rPr>
        <w:t>2010</w:t>
      </w:r>
      <w:r w:rsidR="0003141D">
        <w:rPr>
          <w:rFonts w:ascii="Times New Roman" w:hAnsi="Times New Roman"/>
          <w:sz w:val="24"/>
          <w:szCs w:val="24"/>
        </w:rPr>
        <w:t>.</w:t>
      </w:r>
    </w:p>
    <w:p w14:paraId="1072BF03" w14:textId="77777777" w:rsidR="00B658A8" w:rsidRPr="00B658A8" w:rsidRDefault="00B658A8" w:rsidP="00F44724">
      <w:pPr>
        <w:pStyle w:val="References"/>
        <w:numPr>
          <w:ilvl w:val="0"/>
          <w:numId w:val="9"/>
        </w:numPr>
        <w:ind w:left="567" w:hanging="567"/>
        <w:jc w:val="both"/>
        <w:rPr>
          <w:rFonts w:ascii="Times New Roman" w:hAnsi="Times New Roman"/>
          <w:sz w:val="24"/>
          <w:szCs w:val="24"/>
        </w:rPr>
      </w:pPr>
      <w:r w:rsidRPr="00B037CB">
        <w:rPr>
          <w:rFonts w:ascii="Times New Roman" w:hAnsi="Times New Roman" w:cs="Times New Roman"/>
          <w:sz w:val="24"/>
          <w:szCs w:val="24"/>
        </w:rPr>
        <w:t>Seismic Quality Utility Group, Generic Implementation Procedure (GIP) for Seismic Verification of Nuclear Plant Equipment, SQUG GIP-3A, USA, 200</w:t>
      </w:r>
      <w:r w:rsidR="00842687">
        <w:rPr>
          <w:rFonts w:ascii="Times New Roman" w:hAnsi="Times New Roman" w:cs="Times New Roman"/>
          <w:sz w:val="24"/>
          <w:szCs w:val="24"/>
        </w:rPr>
        <w:t>1</w:t>
      </w:r>
      <w:r w:rsidR="0003141D">
        <w:rPr>
          <w:rFonts w:ascii="Times New Roman" w:hAnsi="Times New Roman" w:cs="Times New Roman"/>
          <w:sz w:val="24"/>
          <w:szCs w:val="24"/>
        </w:rPr>
        <w:t>.</w:t>
      </w:r>
    </w:p>
    <w:p w14:paraId="1072BF04" w14:textId="77777777" w:rsidR="00B85EAC" w:rsidRDefault="00B85EAC" w:rsidP="00F44724">
      <w:pPr>
        <w:pStyle w:val="References"/>
        <w:numPr>
          <w:ilvl w:val="0"/>
          <w:numId w:val="9"/>
        </w:numPr>
        <w:ind w:left="567" w:hanging="567"/>
        <w:jc w:val="both"/>
        <w:rPr>
          <w:rFonts w:ascii="Times New Roman" w:hAnsi="Times New Roman" w:cs="Times New Roman"/>
          <w:sz w:val="24"/>
          <w:szCs w:val="24"/>
          <w:lang w:eastAsia="ja-JP"/>
        </w:rPr>
      </w:pPr>
      <w:r w:rsidRPr="00B037CB">
        <w:rPr>
          <w:rFonts w:ascii="Times New Roman" w:hAnsi="Times New Roman" w:cs="Times New Roman"/>
          <w:sz w:val="24"/>
          <w:szCs w:val="24"/>
          <w:lang w:eastAsia="ja-JP"/>
        </w:rPr>
        <w:t>UNITED STATES NUCLEAR REGULATORY COMMISSION, 10 CFR Part 50, Appendix B, Quality Assurance Criteria for Nuclear Power Plants and Fuel Reprocessing Plants, National Archives and Records Administration, USNRC</w:t>
      </w:r>
      <w:r w:rsidR="00A714CB" w:rsidRPr="00B037CB">
        <w:rPr>
          <w:rFonts w:ascii="Times New Roman" w:hAnsi="Times New Roman" w:cs="Times New Roman"/>
          <w:sz w:val="24"/>
          <w:szCs w:val="24"/>
          <w:lang w:eastAsia="ja-JP"/>
        </w:rPr>
        <w:t xml:space="preserve">, </w:t>
      </w:r>
      <w:r w:rsidR="00C917A5">
        <w:rPr>
          <w:rFonts w:ascii="Times New Roman" w:hAnsi="Times New Roman" w:cs="Times New Roman"/>
          <w:sz w:val="24"/>
          <w:szCs w:val="24"/>
          <w:lang w:eastAsia="ja-JP"/>
        </w:rPr>
        <w:t>Latest Edition</w:t>
      </w:r>
      <w:r w:rsidR="0003141D">
        <w:rPr>
          <w:rFonts w:ascii="Times New Roman" w:hAnsi="Times New Roman" w:cs="Times New Roman"/>
          <w:sz w:val="24"/>
          <w:szCs w:val="24"/>
          <w:lang w:eastAsia="ja-JP"/>
        </w:rPr>
        <w:t>.</w:t>
      </w:r>
    </w:p>
    <w:p w14:paraId="1072BF05" w14:textId="77777777" w:rsidR="00B658A8" w:rsidRPr="00B037CB" w:rsidRDefault="00A3280C" w:rsidP="00F44724">
      <w:pPr>
        <w:pStyle w:val="References"/>
        <w:numPr>
          <w:ilvl w:val="0"/>
          <w:numId w:val="9"/>
        </w:numPr>
        <w:ind w:left="567" w:hanging="567"/>
        <w:jc w:val="both"/>
        <w:rPr>
          <w:rFonts w:ascii="Times New Roman" w:hAnsi="Times New Roman" w:cs="Times New Roman"/>
          <w:sz w:val="24"/>
          <w:szCs w:val="24"/>
          <w:lang w:eastAsia="ja-JP"/>
        </w:rPr>
      </w:pPr>
      <w:r w:rsidRPr="00B037CB">
        <w:rPr>
          <w:rFonts w:ascii="Times New Roman" w:hAnsi="Times New Roman"/>
          <w:sz w:val="24"/>
          <w:szCs w:val="24"/>
        </w:rPr>
        <w:t xml:space="preserve">INTERNATIONAL ATOMIC ENERGY AGENCY, </w:t>
      </w:r>
      <w:r w:rsidR="00B658A8" w:rsidRPr="00B037CB">
        <w:rPr>
          <w:rFonts w:ascii="Times New Roman" w:hAnsi="Times New Roman"/>
          <w:sz w:val="24"/>
          <w:szCs w:val="24"/>
        </w:rPr>
        <w:t>Ageing Management of Concrete Structures in Nuclear Power Plants</w:t>
      </w:r>
      <w:r>
        <w:rPr>
          <w:rFonts w:ascii="Times New Roman" w:hAnsi="Times New Roman"/>
          <w:sz w:val="24"/>
          <w:szCs w:val="24"/>
        </w:rPr>
        <w:t xml:space="preserve">, </w:t>
      </w:r>
      <w:r w:rsidR="00B658A8" w:rsidRPr="00B037CB">
        <w:rPr>
          <w:rFonts w:ascii="Times New Roman" w:hAnsi="Times New Roman"/>
          <w:sz w:val="24"/>
          <w:szCs w:val="24"/>
        </w:rPr>
        <w:t>IAEA Nuclear Energy Series No. NP-T-3.5</w:t>
      </w:r>
      <w:r w:rsidR="00842687">
        <w:rPr>
          <w:rFonts w:ascii="Times New Roman" w:hAnsi="Times New Roman"/>
          <w:sz w:val="24"/>
          <w:szCs w:val="24"/>
        </w:rPr>
        <w:t xml:space="preserve">, </w:t>
      </w:r>
      <w:r w:rsidR="00B658A8" w:rsidRPr="00B037CB">
        <w:rPr>
          <w:rFonts w:ascii="Times New Roman" w:hAnsi="Times New Roman"/>
          <w:sz w:val="24"/>
          <w:szCs w:val="24"/>
        </w:rPr>
        <w:t>2016</w:t>
      </w:r>
      <w:r w:rsidR="0003141D">
        <w:rPr>
          <w:rFonts w:ascii="Times New Roman" w:hAnsi="Times New Roman"/>
          <w:sz w:val="24"/>
          <w:szCs w:val="24"/>
        </w:rPr>
        <w:t>.</w:t>
      </w:r>
    </w:p>
    <w:p w14:paraId="1072BF06" w14:textId="77777777" w:rsidR="00B85EAC" w:rsidRPr="00B037CB" w:rsidRDefault="00B85EAC" w:rsidP="00F44724">
      <w:pPr>
        <w:pStyle w:val="References"/>
        <w:numPr>
          <w:ilvl w:val="0"/>
          <w:numId w:val="9"/>
        </w:numPr>
        <w:ind w:left="567" w:hanging="567"/>
        <w:jc w:val="both"/>
        <w:rPr>
          <w:rFonts w:ascii="Times New Roman" w:hAnsi="Times New Roman" w:cs="Times New Roman"/>
          <w:sz w:val="24"/>
          <w:szCs w:val="24"/>
        </w:rPr>
      </w:pPr>
      <w:r w:rsidRPr="00B037CB">
        <w:rPr>
          <w:rFonts w:ascii="Times New Roman" w:hAnsi="Times New Roman" w:cs="Times New Roman"/>
          <w:sz w:val="24"/>
          <w:szCs w:val="24"/>
          <w:lang w:eastAsia="ja-JP"/>
        </w:rPr>
        <w:lastRenderedPageBreak/>
        <w:t xml:space="preserve">UNITED STATES NUCLEAR REGULATORY COMMISSION, </w:t>
      </w:r>
      <w:r w:rsidRPr="00B037CB">
        <w:rPr>
          <w:rFonts w:ascii="Times New Roman" w:hAnsi="Times New Roman" w:cs="Times New Roman"/>
          <w:sz w:val="24"/>
          <w:szCs w:val="24"/>
        </w:rPr>
        <w:t>Generic Safety Issue 79, Bolting Degradation or Failure in Nuclear Power Plants, Generic Letter 91-17, USNRC</w:t>
      </w:r>
      <w:r w:rsidR="00A714CB" w:rsidRPr="00B037CB">
        <w:rPr>
          <w:rFonts w:ascii="Times New Roman" w:hAnsi="Times New Roman" w:cs="Times New Roman"/>
          <w:sz w:val="24"/>
          <w:szCs w:val="24"/>
        </w:rPr>
        <w:t xml:space="preserve">, </w:t>
      </w:r>
      <w:r w:rsidRPr="00B037CB">
        <w:rPr>
          <w:rFonts w:ascii="Times New Roman" w:hAnsi="Times New Roman" w:cs="Times New Roman"/>
          <w:sz w:val="24"/>
          <w:szCs w:val="24"/>
        </w:rPr>
        <w:t>1991</w:t>
      </w:r>
      <w:r w:rsidR="0003141D">
        <w:rPr>
          <w:rFonts w:ascii="Times New Roman" w:hAnsi="Times New Roman" w:cs="Times New Roman"/>
          <w:sz w:val="24"/>
          <w:szCs w:val="24"/>
        </w:rPr>
        <w:t>.</w:t>
      </w:r>
    </w:p>
    <w:p w14:paraId="1072BF07" w14:textId="77777777" w:rsidR="00B85EAC" w:rsidRPr="00B037CB" w:rsidRDefault="00B85EAC" w:rsidP="00F44724">
      <w:pPr>
        <w:pStyle w:val="References"/>
        <w:numPr>
          <w:ilvl w:val="0"/>
          <w:numId w:val="9"/>
        </w:numPr>
        <w:ind w:left="567" w:hanging="567"/>
        <w:jc w:val="both"/>
        <w:rPr>
          <w:rFonts w:ascii="Times New Roman" w:hAnsi="Times New Roman" w:cs="Times New Roman"/>
          <w:sz w:val="24"/>
          <w:szCs w:val="24"/>
        </w:rPr>
      </w:pPr>
      <w:r w:rsidRPr="00B037CB">
        <w:rPr>
          <w:rFonts w:ascii="Times New Roman" w:hAnsi="Times New Roman" w:cs="Times New Roman"/>
          <w:sz w:val="24"/>
          <w:szCs w:val="24"/>
          <w:lang w:eastAsia="ja-JP"/>
        </w:rPr>
        <w:t xml:space="preserve">UNITED STATES NUCLEAR REGULATORY COMMISSION, </w:t>
      </w:r>
      <w:r w:rsidRPr="00B037CB">
        <w:rPr>
          <w:rFonts w:ascii="Times New Roman" w:hAnsi="Times New Roman" w:cs="Times New Roman"/>
          <w:sz w:val="24"/>
          <w:szCs w:val="24"/>
        </w:rPr>
        <w:t>IE Bulletin No. 82-02, Degradation of Threaded Fasteners in the Reactor Coolant Pressure Boundary of Power Plants, USNRC</w:t>
      </w:r>
      <w:r w:rsidR="00A714CB" w:rsidRPr="00B037CB">
        <w:rPr>
          <w:rFonts w:ascii="Times New Roman" w:hAnsi="Times New Roman" w:cs="Times New Roman"/>
          <w:sz w:val="24"/>
          <w:szCs w:val="24"/>
        </w:rPr>
        <w:t xml:space="preserve">, </w:t>
      </w:r>
      <w:r w:rsidRPr="00B037CB">
        <w:rPr>
          <w:rFonts w:ascii="Times New Roman" w:hAnsi="Times New Roman" w:cs="Times New Roman"/>
          <w:sz w:val="24"/>
          <w:szCs w:val="24"/>
        </w:rPr>
        <w:t>1982</w:t>
      </w:r>
      <w:r w:rsidR="0003141D">
        <w:rPr>
          <w:rFonts w:ascii="Times New Roman" w:hAnsi="Times New Roman" w:cs="Times New Roman"/>
          <w:sz w:val="24"/>
          <w:szCs w:val="24"/>
        </w:rPr>
        <w:t>.</w:t>
      </w:r>
    </w:p>
    <w:p w14:paraId="1072BF08" w14:textId="77777777" w:rsidR="00B85EAC" w:rsidRPr="00B037CB" w:rsidRDefault="00B85EAC" w:rsidP="005B5D26">
      <w:pPr>
        <w:pStyle w:val="References"/>
        <w:spacing w:line="276" w:lineRule="auto"/>
        <w:ind w:left="567" w:hanging="567"/>
        <w:rPr>
          <w:rFonts w:ascii="Times New Roman" w:hAnsi="Times New Roman" w:cs="Times New Roman"/>
          <w:i/>
          <w:sz w:val="24"/>
          <w:szCs w:val="24"/>
        </w:rPr>
      </w:pPr>
      <w:bookmarkStart w:id="12" w:name="_GoBack"/>
      <w:bookmarkEnd w:id="12"/>
    </w:p>
    <w:sectPr w:rsidR="00B85EAC" w:rsidRPr="00B037CB" w:rsidSect="00A3280C">
      <w:footerReference w:type="default" r:id="rId12"/>
      <w:pgSz w:w="11906" w:h="16838" w:code="9"/>
      <w:pgMar w:top="1440" w:right="1274" w:bottom="184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2BF0C" w14:textId="77777777" w:rsidR="0069381C" w:rsidRDefault="0069381C" w:rsidP="00C762F7">
      <w:pPr>
        <w:spacing w:after="0" w:line="240" w:lineRule="auto"/>
      </w:pPr>
      <w:r>
        <w:separator/>
      </w:r>
    </w:p>
  </w:endnote>
  <w:endnote w:type="continuationSeparator" w:id="0">
    <w:p w14:paraId="1072BF0D" w14:textId="77777777" w:rsidR="0069381C" w:rsidRDefault="0069381C" w:rsidP="00C762F7">
      <w:pPr>
        <w:spacing w:after="0" w:line="240" w:lineRule="auto"/>
      </w:pPr>
      <w:r>
        <w:continuationSeparator/>
      </w:r>
    </w:p>
  </w:endnote>
  <w:endnote w:type="continuationNotice" w:id="1">
    <w:p w14:paraId="1072BF0E" w14:textId="77777777" w:rsidR="0069381C" w:rsidRDefault="006938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2BF0F" w14:textId="77777777" w:rsidR="003B218A" w:rsidRPr="005B5D26" w:rsidRDefault="00177232" w:rsidP="005B5D26">
    <w:pPr>
      <w:pStyle w:val="Footer"/>
      <w:spacing w:before="240" w:after="0"/>
      <w:jc w:val="center"/>
      <w:rPr>
        <w:rFonts w:ascii="Arial" w:hAnsi="Arial" w:cs="Arial"/>
        <w:sz w:val="20"/>
        <w:szCs w:val="20"/>
      </w:rPr>
    </w:pPr>
    <w:r w:rsidRPr="005B5D26">
      <w:rPr>
        <w:rFonts w:ascii="Arial" w:hAnsi="Arial" w:cs="Arial"/>
        <w:sz w:val="20"/>
        <w:szCs w:val="20"/>
      </w:rPr>
      <w:fldChar w:fldCharType="begin"/>
    </w:r>
    <w:r w:rsidR="003B218A" w:rsidRPr="005B5D26">
      <w:rPr>
        <w:rFonts w:ascii="Arial" w:hAnsi="Arial" w:cs="Arial"/>
        <w:sz w:val="20"/>
        <w:szCs w:val="20"/>
      </w:rPr>
      <w:instrText xml:space="preserve"> PAGE   \* MERGEFORMAT </w:instrText>
    </w:r>
    <w:r w:rsidRPr="005B5D26">
      <w:rPr>
        <w:rFonts w:ascii="Arial" w:hAnsi="Arial" w:cs="Arial"/>
        <w:sz w:val="20"/>
        <w:szCs w:val="20"/>
      </w:rPr>
      <w:fldChar w:fldCharType="separate"/>
    </w:r>
    <w:r w:rsidR="0003141D">
      <w:rPr>
        <w:rFonts w:ascii="Arial" w:hAnsi="Arial" w:cs="Arial"/>
        <w:noProof/>
        <w:sz w:val="20"/>
        <w:szCs w:val="20"/>
      </w:rPr>
      <w:t>9</w:t>
    </w:r>
    <w:r w:rsidRPr="005B5D26">
      <w:rPr>
        <w:rFonts w:ascii="Arial" w:hAnsi="Arial" w:cs="Arial"/>
        <w:noProof/>
        <w:sz w:val="20"/>
        <w:szCs w:val="20"/>
      </w:rPr>
      <w:fldChar w:fldCharType="end"/>
    </w:r>
  </w:p>
  <w:p w14:paraId="1072BF10" w14:textId="77777777" w:rsidR="003B218A" w:rsidRDefault="003B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2BF09" w14:textId="77777777" w:rsidR="0069381C" w:rsidRDefault="0069381C" w:rsidP="00C762F7">
      <w:pPr>
        <w:spacing w:after="0" w:line="240" w:lineRule="auto"/>
      </w:pPr>
      <w:r>
        <w:separator/>
      </w:r>
    </w:p>
  </w:footnote>
  <w:footnote w:type="continuationSeparator" w:id="0">
    <w:p w14:paraId="1072BF0A" w14:textId="77777777" w:rsidR="0069381C" w:rsidRDefault="0069381C" w:rsidP="00C762F7">
      <w:pPr>
        <w:spacing w:after="0" w:line="240" w:lineRule="auto"/>
      </w:pPr>
      <w:r>
        <w:continuationSeparator/>
      </w:r>
    </w:p>
  </w:footnote>
  <w:footnote w:type="continuationNotice" w:id="1">
    <w:p w14:paraId="1072BF0B" w14:textId="77777777" w:rsidR="0069381C" w:rsidRDefault="006938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695D"/>
    <w:multiLevelType w:val="hybridMultilevel"/>
    <w:tmpl w:val="D36437B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6340560"/>
    <w:multiLevelType w:val="hybridMultilevel"/>
    <w:tmpl w:val="DE0288C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931A7E"/>
    <w:multiLevelType w:val="hybridMultilevel"/>
    <w:tmpl w:val="A36E3C9E"/>
    <w:lvl w:ilvl="0" w:tplc="1C681512">
      <w:start w:val="1"/>
      <w:numFmt w:val="decimal"/>
      <w:lvlText w:val="[%1]"/>
      <w:lvlJc w:val="left"/>
      <w:pPr>
        <w:ind w:left="504" w:hanging="50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E81326"/>
    <w:multiLevelType w:val="hybridMultilevel"/>
    <w:tmpl w:val="BCF20A10"/>
    <w:lvl w:ilvl="0" w:tplc="616829E4">
      <w:start w:val="1"/>
      <w:numFmt w:val="decimal"/>
      <w:lvlText w:val="[%1]"/>
      <w:lvlJc w:val="left"/>
      <w:pPr>
        <w:tabs>
          <w:tab w:val="num" w:pos="784"/>
        </w:tabs>
        <w:ind w:left="988" w:hanging="420"/>
      </w:pPr>
      <w:rPr>
        <w:rFonts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5" w15:restartNumberingAfterBreak="0">
    <w:nsid w:val="34E86C5D"/>
    <w:multiLevelType w:val="hybridMultilevel"/>
    <w:tmpl w:val="5108FD3C"/>
    <w:lvl w:ilvl="0" w:tplc="20BC4DE8">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D0507F6"/>
    <w:multiLevelType w:val="hybridMultilevel"/>
    <w:tmpl w:val="F800E364"/>
    <w:lvl w:ilvl="0" w:tplc="CB5E4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startOverride w:val="1"/>
    </w:lvlOverride>
  </w:num>
  <w:num w:numId="3">
    <w:abstractNumId w:val="4"/>
    <w:lvlOverride w:ilvl="0">
      <w:startOverride w:val="7"/>
    </w:lvlOverride>
  </w:num>
  <w:num w:numId="4">
    <w:abstractNumId w:val="5"/>
  </w:num>
  <w:num w:numId="5">
    <w:abstractNumId w:val="1"/>
  </w:num>
  <w:num w:numId="6">
    <w:abstractNumId w:val="3"/>
  </w:num>
  <w:num w:numId="7">
    <w:abstractNumId w:val="0"/>
  </w:num>
  <w:num w:numId="8">
    <w:abstractNumId w:val="6"/>
  </w:num>
  <w:num w:numId="9">
    <w:abstractNumId w:val="2"/>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hyphenationZone w:val="425"/>
  <w:characterSpacingControl w:val="doNotCompress"/>
  <w:hdrShapeDefaults>
    <o:shapedefaults v:ext="edit" spidmax="5121"/>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62F7"/>
    <w:rsid w:val="00000D71"/>
    <w:rsid w:val="00002B2A"/>
    <w:rsid w:val="00003E02"/>
    <w:rsid w:val="0000615D"/>
    <w:rsid w:val="000104B1"/>
    <w:rsid w:val="000212A3"/>
    <w:rsid w:val="000245D3"/>
    <w:rsid w:val="0002554A"/>
    <w:rsid w:val="0003141D"/>
    <w:rsid w:val="000340F7"/>
    <w:rsid w:val="0003638F"/>
    <w:rsid w:val="000407FE"/>
    <w:rsid w:val="00041200"/>
    <w:rsid w:val="00042413"/>
    <w:rsid w:val="000425CD"/>
    <w:rsid w:val="000433EA"/>
    <w:rsid w:val="0005156A"/>
    <w:rsid w:val="00052FD0"/>
    <w:rsid w:val="0006003C"/>
    <w:rsid w:val="00060777"/>
    <w:rsid w:val="00062748"/>
    <w:rsid w:val="0006608D"/>
    <w:rsid w:val="0007060D"/>
    <w:rsid w:val="0007329C"/>
    <w:rsid w:val="0007481E"/>
    <w:rsid w:val="00080F92"/>
    <w:rsid w:val="00086F71"/>
    <w:rsid w:val="00090080"/>
    <w:rsid w:val="00095167"/>
    <w:rsid w:val="000A0D46"/>
    <w:rsid w:val="000B0180"/>
    <w:rsid w:val="000B1114"/>
    <w:rsid w:val="000B2803"/>
    <w:rsid w:val="000B2E99"/>
    <w:rsid w:val="000B3DF4"/>
    <w:rsid w:val="000C3125"/>
    <w:rsid w:val="000C3659"/>
    <w:rsid w:val="000C5694"/>
    <w:rsid w:val="000D0215"/>
    <w:rsid w:val="000D2255"/>
    <w:rsid w:val="000D2BC2"/>
    <w:rsid w:val="000D78C6"/>
    <w:rsid w:val="000E1A5E"/>
    <w:rsid w:val="000E59EC"/>
    <w:rsid w:val="000E5CE9"/>
    <w:rsid w:val="000F7B63"/>
    <w:rsid w:val="000F7C3A"/>
    <w:rsid w:val="00101E7D"/>
    <w:rsid w:val="00103231"/>
    <w:rsid w:val="001064FB"/>
    <w:rsid w:val="001149D2"/>
    <w:rsid w:val="0011598C"/>
    <w:rsid w:val="001165B0"/>
    <w:rsid w:val="001165DE"/>
    <w:rsid w:val="00116880"/>
    <w:rsid w:val="00120BAB"/>
    <w:rsid w:val="001222C4"/>
    <w:rsid w:val="001248A8"/>
    <w:rsid w:val="00137216"/>
    <w:rsid w:val="00137A1C"/>
    <w:rsid w:val="0014243D"/>
    <w:rsid w:val="00142974"/>
    <w:rsid w:val="001430D0"/>
    <w:rsid w:val="00147B36"/>
    <w:rsid w:val="00152366"/>
    <w:rsid w:val="0015740D"/>
    <w:rsid w:val="00164DE4"/>
    <w:rsid w:val="00177232"/>
    <w:rsid w:val="00177377"/>
    <w:rsid w:val="00177DED"/>
    <w:rsid w:val="001814AA"/>
    <w:rsid w:val="00181ABC"/>
    <w:rsid w:val="00183123"/>
    <w:rsid w:val="00186BC2"/>
    <w:rsid w:val="0018788D"/>
    <w:rsid w:val="00195399"/>
    <w:rsid w:val="0019799D"/>
    <w:rsid w:val="001A29F1"/>
    <w:rsid w:val="001A3EAB"/>
    <w:rsid w:val="001A5199"/>
    <w:rsid w:val="001B258A"/>
    <w:rsid w:val="001B2DEB"/>
    <w:rsid w:val="001B3752"/>
    <w:rsid w:val="001B52BC"/>
    <w:rsid w:val="001B612A"/>
    <w:rsid w:val="001C0312"/>
    <w:rsid w:val="001C2FAC"/>
    <w:rsid w:val="001C3516"/>
    <w:rsid w:val="001C4B13"/>
    <w:rsid w:val="001C675A"/>
    <w:rsid w:val="001C7774"/>
    <w:rsid w:val="001D002B"/>
    <w:rsid w:val="001D0899"/>
    <w:rsid w:val="001D3D3D"/>
    <w:rsid w:val="001E287B"/>
    <w:rsid w:val="001E2CDC"/>
    <w:rsid w:val="001E4510"/>
    <w:rsid w:val="001E48EA"/>
    <w:rsid w:val="001E620A"/>
    <w:rsid w:val="002043BF"/>
    <w:rsid w:val="002053AE"/>
    <w:rsid w:val="0020728F"/>
    <w:rsid w:val="002078BC"/>
    <w:rsid w:val="00211F31"/>
    <w:rsid w:val="002136C5"/>
    <w:rsid w:val="00214E2A"/>
    <w:rsid w:val="00222805"/>
    <w:rsid w:val="00223DE7"/>
    <w:rsid w:val="00223E9A"/>
    <w:rsid w:val="00231BE8"/>
    <w:rsid w:val="00235384"/>
    <w:rsid w:val="00237DEA"/>
    <w:rsid w:val="00246405"/>
    <w:rsid w:val="00252C76"/>
    <w:rsid w:val="00255FF9"/>
    <w:rsid w:val="0027149D"/>
    <w:rsid w:val="002743D1"/>
    <w:rsid w:val="002826BE"/>
    <w:rsid w:val="00285C87"/>
    <w:rsid w:val="00285CE4"/>
    <w:rsid w:val="00295A44"/>
    <w:rsid w:val="002A7A1B"/>
    <w:rsid w:val="002B0757"/>
    <w:rsid w:val="002B1936"/>
    <w:rsid w:val="002B54D9"/>
    <w:rsid w:val="002C2EC2"/>
    <w:rsid w:val="002C7375"/>
    <w:rsid w:val="002D201D"/>
    <w:rsid w:val="002D7337"/>
    <w:rsid w:val="002E496A"/>
    <w:rsid w:val="002E5D2F"/>
    <w:rsid w:val="002E7FF7"/>
    <w:rsid w:val="002F641F"/>
    <w:rsid w:val="002F77F0"/>
    <w:rsid w:val="00302AAA"/>
    <w:rsid w:val="003104D0"/>
    <w:rsid w:val="00313A3D"/>
    <w:rsid w:val="003213C1"/>
    <w:rsid w:val="00321AA5"/>
    <w:rsid w:val="003331A0"/>
    <w:rsid w:val="00335DA1"/>
    <w:rsid w:val="00337A92"/>
    <w:rsid w:val="003478CE"/>
    <w:rsid w:val="003479B6"/>
    <w:rsid w:val="0035044E"/>
    <w:rsid w:val="003514BB"/>
    <w:rsid w:val="00352E8D"/>
    <w:rsid w:val="00354B2F"/>
    <w:rsid w:val="00355B17"/>
    <w:rsid w:val="00361081"/>
    <w:rsid w:val="00370D49"/>
    <w:rsid w:val="00372148"/>
    <w:rsid w:val="0038301F"/>
    <w:rsid w:val="00385396"/>
    <w:rsid w:val="00386386"/>
    <w:rsid w:val="00392203"/>
    <w:rsid w:val="0039450B"/>
    <w:rsid w:val="003A0F9F"/>
    <w:rsid w:val="003A196F"/>
    <w:rsid w:val="003A5BF2"/>
    <w:rsid w:val="003A6317"/>
    <w:rsid w:val="003A75AC"/>
    <w:rsid w:val="003B218A"/>
    <w:rsid w:val="003B6053"/>
    <w:rsid w:val="003C317E"/>
    <w:rsid w:val="003D09AC"/>
    <w:rsid w:val="003D0BB4"/>
    <w:rsid w:val="003D4DF0"/>
    <w:rsid w:val="003D7AB4"/>
    <w:rsid w:val="003E7107"/>
    <w:rsid w:val="003F0CB0"/>
    <w:rsid w:val="003F5B14"/>
    <w:rsid w:val="003F7C2F"/>
    <w:rsid w:val="00411C87"/>
    <w:rsid w:val="00412280"/>
    <w:rsid w:val="00415309"/>
    <w:rsid w:val="004220B9"/>
    <w:rsid w:val="00422CD3"/>
    <w:rsid w:val="00425AF6"/>
    <w:rsid w:val="00427BF4"/>
    <w:rsid w:val="00431650"/>
    <w:rsid w:val="004316DA"/>
    <w:rsid w:val="00432112"/>
    <w:rsid w:val="004408DB"/>
    <w:rsid w:val="004451F2"/>
    <w:rsid w:val="00446339"/>
    <w:rsid w:val="0045081C"/>
    <w:rsid w:val="004509BA"/>
    <w:rsid w:val="004561AD"/>
    <w:rsid w:val="00460F5F"/>
    <w:rsid w:val="004614DF"/>
    <w:rsid w:val="00462012"/>
    <w:rsid w:val="0046467D"/>
    <w:rsid w:val="00467B67"/>
    <w:rsid w:val="004750D7"/>
    <w:rsid w:val="00484494"/>
    <w:rsid w:val="00492650"/>
    <w:rsid w:val="00495C09"/>
    <w:rsid w:val="004A5F79"/>
    <w:rsid w:val="004A646F"/>
    <w:rsid w:val="004A6610"/>
    <w:rsid w:val="004B3D49"/>
    <w:rsid w:val="004B47AC"/>
    <w:rsid w:val="004B5711"/>
    <w:rsid w:val="004C032C"/>
    <w:rsid w:val="004C0E84"/>
    <w:rsid w:val="004C35A4"/>
    <w:rsid w:val="004C509D"/>
    <w:rsid w:val="004C747B"/>
    <w:rsid w:val="004E26C4"/>
    <w:rsid w:val="004E2D00"/>
    <w:rsid w:val="004E64F3"/>
    <w:rsid w:val="004F0405"/>
    <w:rsid w:val="00502B59"/>
    <w:rsid w:val="00504456"/>
    <w:rsid w:val="00507B99"/>
    <w:rsid w:val="00507F05"/>
    <w:rsid w:val="00513081"/>
    <w:rsid w:val="00513994"/>
    <w:rsid w:val="00515473"/>
    <w:rsid w:val="00517380"/>
    <w:rsid w:val="0052242A"/>
    <w:rsid w:val="00522BF4"/>
    <w:rsid w:val="00522DE2"/>
    <w:rsid w:val="00523654"/>
    <w:rsid w:val="00523F5A"/>
    <w:rsid w:val="005341BC"/>
    <w:rsid w:val="00534B47"/>
    <w:rsid w:val="00535228"/>
    <w:rsid w:val="00536D8D"/>
    <w:rsid w:val="00537D62"/>
    <w:rsid w:val="005452BA"/>
    <w:rsid w:val="00545404"/>
    <w:rsid w:val="005467D4"/>
    <w:rsid w:val="005474E4"/>
    <w:rsid w:val="00555D08"/>
    <w:rsid w:val="005569A6"/>
    <w:rsid w:val="00557015"/>
    <w:rsid w:val="005624CF"/>
    <w:rsid w:val="00562D89"/>
    <w:rsid w:val="005662B9"/>
    <w:rsid w:val="0057408B"/>
    <w:rsid w:val="00575C4A"/>
    <w:rsid w:val="005767F1"/>
    <w:rsid w:val="005950B0"/>
    <w:rsid w:val="005A0538"/>
    <w:rsid w:val="005A6DDD"/>
    <w:rsid w:val="005B1337"/>
    <w:rsid w:val="005B1D02"/>
    <w:rsid w:val="005B2C44"/>
    <w:rsid w:val="005B3538"/>
    <w:rsid w:val="005B5D26"/>
    <w:rsid w:val="005C1385"/>
    <w:rsid w:val="005D092A"/>
    <w:rsid w:val="005D2FAE"/>
    <w:rsid w:val="005D3970"/>
    <w:rsid w:val="005D4066"/>
    <w:rsid w:val="005D49F4"/>
    <w:rsid w:val="005D4DE4"/>
    <w:rsid w:val="005E065D"/>
    <w:rsid w:val="005E4EE4"/>
    <w:rsid w:val="005E7BDB"/>
    <w:rsid w:val="00601858"/>
    <w:rsid w:val="0061084C"/>
    <w:rsid w:val="00617598"/>
    <w:rsid w:val="00620BC7"/>
    <w:rsid w:val="006225A7"/>
    <w:rsid w:val="006243B5"/>
    <w:rsid w:val="00631B6E"/>
    <w:rsid w:val="006322D7"/>
    <w:rsid w:val="00633867"/>
    <w:rsid w:val="006338B8"/>
    <w:rsid w:val="006351C5"/>
    <w:rsid w:val="00640D2C"/>
    <w:rsid w:val="006413AA"/>
    <w:rsid w:val="00647357"/>
    <w:rsid w:val="00650083"/>
    <w:rsid w:val="00650B30"/>
    <w:rsid w:val="00654FA8"/>
    <w:rsid w:val="00657137"/>
    <w:rsid w:val="0066075D"/>
    <w:rsid w:val="00661D2F"/>
    <w:rsid w:val="0066240F"/>
    <w:rsid w:val="00666F87"/>
    <w:rsid w:val="00667124"/>
    <w:rsid w:val="0067169B"/>
    <w:rsid w:val="00671879"/>
    <w:rsid w:val="00676256"/>
    <w:rsid w:val="00676E82"/>
    <w:rsid w:val="00680553"/>
    <w:rsid w:val="0068123F"/>
    <w:rsid w:val="006814E9"/>
    <w:rsid w:val="00685EA2"/>
    <w:rsid w:val="00692589"/>
    <w:rsid w:val="0069381C"/>
    <w:rsid w:val="00694065"/>
    <w:rsid w:val="00694568"/>
    <w:rsid w:val="00694FB2"/>
    <w:rsid w:val="006A2073"/>
    <w:rsid w:val="006A22B2"/>
    <w:rsid w:val="006B1E66"/>
    <w:rsid w:val="006B25DB"/>
    <w:rsid w:val="006B2D0F"/>
    <w:rsid w:val="006B4A5A"/>
    <w:rsid w:val="006C647F"/>
    <w:rsid w:val="006D57A3"/>
    <w:rsid w:val="006D6B2B"/>
    <w:rsid w:val="006D6D68"/>
    <w:rsid w:val="006D7E1F"/>
    <w:rsid w:val="006E0DCA"/>
    <w:rsid w:val="006E0EDA"/>
    <w:rsid w:val="006F308F"/>
    <w:rsid w:val="006F4563"/>
    <w:rsid w:val="006F5292"/>
    <w:rsid w:val="00702555"/>
    <w:rsid w:val="00702A63"/>
    <w:rsid w:val="0070308D"/>
    <w:rsid w:val="00706387"/>
    <w:rsid w:val="00706D99"/>
    <w:rsid w:val="00712098"/>
    <w:rsid w:val="00712AD5"/>
    <w:rsid w:val="00713BBE"/>
    <w:rsid w:val="00714693"/>
    <w:rsid w:val="00722D0C"/>
    <w:rsid w:val="00725DEA"/>
    <w:rsid w:val="0073366D"/>
    <w:rsid w:val="00740EAD"/>
    <w:rsid w:val="00743402"/>
    <w:rsid w:val="00744854"/>
    <w:rsid w:val="00750AF7"/>
    <w:rsid w:val="00751B2D"/>
    <w:rsid w:val="00754BEE"/>
    <w:rsid w:val="0076783E"/>
    <w:rsid w:val="00774835"/>
    <w:rsid w:val="0078048C"/>
    <w:rsid w:val="00781360"/>
    <w:rsid w:val="00783280"/>
    <w:rsid w:val="00786BC4"/>
    <w:rsid w:val="0078742B"/>
    <w:rsid w:val="007911EA"/>
    <w:rsid w:val="007952E2"/>
    <w:rsid w:val="0079556F"/>
    <w:rsid w:val="007A1E3A"/>
    <w:rsid w:val="007A40FE"/>
    <w:rsid w:val="007A59BE"/>
    <w:rsid w:val="007B13E6"/>
    <w:rsid w:val="007B2474"/>
    <w:rsid w:val="007B7C8A"/>
    <w:rsid w:val="007C401F"/>
    <w:rsid w:val="007D2334"/>
    <w:rsid w:val="007D297D"/>
    <w:rsid w:val="007D32AE"/>
    <w:rsid w:val="007D40D6"/>
    <w:rsid w:val="007D7206"/>
    <w:rsid w:val="007D77CF"/>
    <w:rsid w:val="007E3D89"/>
    <w:rsid w:val="007E4C0D"/>
    <w:rsid w:val="007E59F5"/>
    <w:rsid w:val="007E6D23"/>
    <w:rsid w:val="007F2F22"/>
    <w:rsid w:val="00800CFA"/>
    <w:rsid w:val="00801F64"/>
    <w:rsid w:val="00803278"/>
    <w:rsid w:val="00813F7F"/>
    <w:rsid w:val="008250F0"/>
    <w:rsid w:val="00831512"/>
    <w:rsid w:val="00834C82"/>
    <w:rsid w:val="008404B1"/>
    <w:rsid w:val="00842687"/>
    <w:rsid w:val="00852B0C"/>
    <w:rsid w:val="00852F02"/>
    <w:rsid w:val="00855975"/>
    <w:rsid w:val="008565F2"/>
    <w:rsid w:val="0086054C"/>
    <w:rsid w:val="008649E4"/>
    <w:rsid w:val="00867631"/>
    <w:rsid w:val="0087355A"/>
    <w:rsid w:val="008754E1"/>
    <w:rsid w:val="0087721B"/>
    <w:rsid w:val="00880CCE"/>
    <w:rsid w:val="00885915"/>
    <w:rsid w:val="00891978"/>
    <w:rsid w:val="00892C05"/>
    <w:rsid w:val="008951D8"/>
    <w:rsid w:val="00897BA3"/>
    <w:rsid w:val="008A2887"/>
    <w:rsid w:val="008B01DD"/>
    <w:rsid w:val="008B21C8"/>
    <w:rsid w:val="008B22BD"/>
    <w:rsid w:val="008B2808"/>
    <w:rsid w:val="008B5B6D"/>
    <w:rsid w:val="008B6523"/>
    <w:rsid w:val="008B79EC"/>
    <w:rsid w:val="008D35A4"/>
    <w:rsid w:val="008D62B3"/>
    <w:rsid w:val="008D79E8"/>
    <w:rsid w:val="008E0DF1"/>
    <w:rsid w:val="008E2886"/>
    <w:rsid w:val="008E5DC7"/>
    <w:rsid w:val="008E6C32"/>
    <w:rsid w:val="008F11CD"/>
    <w:rsid w:val="008F2F9A"/>
    <w:rsid w:val="008F46FF"/>
    <w:rsid w:val="008F602B"/>
    <w:rsid w:val="00904CD6"/>
    <w:rsid w:val="00904FC4"/>
    <w:rsid w:val="00905783"/>
    <w:rsid w:val="00907545"/>
    <w:rsid w:val="00912152"/>
    <w:rsid w:val="00912926"/>
    <w:rsid w:val="00912CCA"/>
    <w:rsid w:val="00914A1E"/>
    <w:rsid w:val="00922821"/>
    <w:rsid w:val="00931854"/>
    <w:rsid w:val="00936FC9"/>
    <w:rsid w:val="00945DCE"/>
    <w:rsid w:val="00967E44"/>
    <w:rsid w:val="009769E6"/>
    <w:rsid w:val="00977EFA"/>
    <w:rsid w:val="00980F49"/>
    <w:rsid w:val="00994097"/>
    <w:rsid w:val="009A22BE"/>
    <w:rsid w:val="009A5BAD"/>
    <w:rsid w:val="009B3B49"/>
    <w:rsid w:val="009B6B2B"/>
    <w:rsid w:val="009C213E"/>
    <w:rsid w:val="009C560F"/>
    <w:rsid w:val="009C6A02"/>
    <w:rsid w:val="009D1D43"/>
    <w:rsid w:val="009D2CB4"/>
    <w:rsid w:val="009D3ADC"/>
    <w:rsid w:val="009D7A78"/>
    <w:rsid w:val="009E6C47"/>
    <w:rsid w:val="009F1149"/>
    <w:rsid w:val="009F1245"/>
    <w:rsid w:val="009F2955"/>
    <w:rsid w:val="009F3788"/>
    <w:rsid w:val="009F5E3A"/>
    <w:rsid w:val="00A01A69"/>
    <w:rsid w:val="00A03260"/>
    <w:rsid w:val="00A0459A"/>
    <w:rsid w:val="00A06F8E"/>
    <w:rsid w:val="00A07639"/>
    <w:rsid w:val="00A110C7"/>
    <w:rsid w:val="00A11738"/>
    <w:rsid w:val="00A158D0"/>
    <w:rsid w:val="00A16C41"/>
    <w:rsid w:val="00A201AE"/>
    <w:rsid w:val="00A24128"/>
    <w:rsid w:val="00A25721"/>
    <w:rsid w:val="00A3116C"/>
    <w:rsid w:val="00A3280C"/>
    <w:rsid w:val="00A333DF"/>
    <w:rsid w:val="00A4760F"/>
    <w:rsid w:val="00A55D88"/>
    <w:rsid w:val="00A601CF"/>
    <w:rsid w:val="00A630F0"/>
    <w:rsid w:val="00A6522D"/>
    <w:rsid w:val="00A659B3"/>
    <w:rsid w:val="00A66C8A"/>
    <w:rsid w:val="00A7104C"/>
    <w:rsid w:val="00A714CB"/>
    <w:rsid w:val="00A722E1"/>
    <w:rsid w:val="00A73B65"/>
    <w:rsid w:val="00A74660"/>
    <w:rsid w:val="00A74B27"/>
    <w:rsid w:val="00A76A26"/>
    <w:rsid w:val="00A826A7"/>
    <w:rsid w:val="00A92D14"/>
    <w:rsid w:val="00A958A0"/>
    <w:rsid w:val="00AA2160"/>
    <w:rsid w:val="00AA29C3"/>
    <w:rsid w:val="00AB0B5D"/>
    <w:rsid w:val="00AB3EE4"/>
    <w:rsid w:val="00AB630C"/>
    <w:rsid w:val="00AB7649"/>
    <w:rsid w:val="00AC0419"/>
    <w:rsid w:val="00AC1768"/>
    <w:rsid w:val="00AD024B"/>
    <w:rsid w:val="00AD3A52"/>
    <w:rsid w:val="00AE3529"/>
    <w:rsid w:val="00AE49A5"/>
    <w:rsid w:val="00AE7869"/>
    <w:rsid w:val="00AE7D33"/>
    <w:rsid w:val="00AE7F15"/>
    <w:rsid w:val="00AF0127"/>
    <w:rsid w:val="00B00694"/>
    <w:rsid w:val="00B01B26"/>
    <w:rsid w:val="00B037CB"/>
    <w:rsid w:val="00B05530"/>
    <w:rsid w:val="00B10C26"/>
    <w:rsid w:val="00B203E6"/>
    <w:rsid w:val="00B22EDF"/>
    <w:rsid w:val="00B259C9"/>
    <w:rsid w:val="00B3409C"/>
    <w:rsid w:val="00B3506D"/>
    <w:rsid w:val="00B47D92"/>
    <w:rsid w:val="00B54294"/>
    <w:rsid w:val="00B5628B"/>
    <w:rsid w:val="00B565A8"/>
    <w:rsid w:val="00B56DFF"/>
    <w:rsid w:val="00B60AB7"/>
    <w:rsid w:val="00B65015"/>
    <w:rsid w:val="00B658A8"/>
    <w:rsid w:val="00B71F70"/>
    <w:rsid w:val="00B745A9"/>
    <w:rsid w:val="00B7503A"/>
    <w:rsid w:val="00B7516B"/>
    <w:rsid w:val="00B76D0C"/>
    <w:rsid w:val="00B82267"/>
    <w:rsid w:val="00B83C34"/>
    <w:rsid w:val="00B85EAC"/>
    <w:rsid w:val="00B87991"/>
    <w:rsid w:val="00B942D9"/>
    <w:rsid w:val="00B94B2B"/>
    <w:rsid w:val="00BA4159"/>
    <w:rsid w:val="00BA52B9"/>
    <w:rsid w:val="00BC1388"/>
    <w:rsid w:val="00BC162E"/>
    <w:rsid w:val="00BC35C1"/>
    <w:rsid w:val="00BD0B5D"/>
    <w:rsid w:val="00BE20C3"/>
    <w:rsid w:val="00BE6A25"/>
    <w:rsid w:val="00BF1293"/>
    <w:rsid w:val="00BF6FE7"/>
    <w:rsid w:val="00C00213"/>
    <w:rsid w:val="00C07671"/>
    <w:rsid w:val="00C10CF1"/>
    <w:rsid w:val="00C10EE8"/>
    <w:rsid w:val="00C14A04"/>
    <w:rsid w:val="00C179DF"/>
    <w:rsid w:val="00C31C29"/>
    <w:rsid w:val="00C31F82"/>
    <w:rsid w:val="00C35A37"/>
    <w:rsid w:val="00C4045F"/>
    <w:rsid w:val="00C408D9"/>
    <w:rsid w:val="00C42313"/>
    <w:rsid w:val="00C4317A"/>
    <w:rsid w:val="00C45313"/>
    <w:rsid w:val="00C45C5E"/>
    <w:rsid w:val="00C474F3"/>
    <w:rsid w:val="00C51FE0"/>
    <w:rsid w:val="00C56199"/>
    <w:rsid w:val="00C60551"/>
    <w:rsid w:val="00C632CE"/>
    <w:rsid w:val="00C71BD8"/>
    <w:rsid w:val="00C73D4E"/>
    <w:rsid w:val="00C762F7"/>
    <w:rsid w:val="00C7788F"/>
    <w:rsid w:val="00C82759"/>
    <w:rsid w:val="00C85886"/>
    <w:rsid w:val="00C87650"/>
    <w:rsid w:val="00C917A5"/>
    <w:rsid w:val="00C9210D"/>
    <w:rsid w:val="00C95BEF"/>
    <w:rsid w:val="00C962EE"/>
    <w:rsid w:val="00C96B32"/>
    <w:rsid w:val="00CA0360"/>
    <w:rsid w:val="00CA0DDE"/>
    <w:rsid w:val="00CA6D5A"/>
    <w:rsid w:val="00CA74DE"/>
    <w:rsid w:val="00CB1BD8"/>
    <w:rsid w:val="00CC04EE"/>
    <w:rsid w:val="00CC05EC"/>
    <w:rsid w:val="00CC276F"/>
    <w:rsid w:val="00CC3D0B"/>
    <w:rsid w:val="00CC4B18"/>
    <w:rsid w:val="00CC7B55"/>
    <w:rsid w:val="00CC7C32"/>
    <w:rsid w:val="00CD05D2"/>
    <w:rsid w:val="00CD08C3"/>
    <w:rsid w:val="00CD2EF1"/>
    <w:rsid w:val="00CD37B7"/>
    <w:rsid w:val="00CD3CF0"/>
    <w:rsid w:val="00CE15CB"/>
    <w:rsid w:val="00CE2970"/>
    <w:rsid w:val="00CE4A76"/>
    <w:rsid w:val="00CF1EFF"/>
    <w:rsid w:val="00CF4639"/>
    <w:rsid w:val="00CF7666"/>
    <w:rsid w:val="00D02752"/>
    <w:rsid w:val="00D04754"/>
    <w:rsid w:val="00D07D9B"/>
    <w:rsid w:val="00D10240"/>
    <w:rsid w:val="00D1407B"/>
    <w:rsid w:val="00D15B74"/>
    <w:rsid w:val="00D21E87"/>
    <w:rsid w:val="00D255D9"/>
    <w:rsid w:val="00D27197"/>
    <w:rsid w:val="00D30492"/>
    <w:rsid w:val="00D310EB"/>
    <w:rsid w:val="00D322E3"/>
    <w:rsid w:val="00D32B27"/>
    <w:rsid w:val="00D351D6"/>
    <w:rsid w:val="00D42D43"/>
    <w:rsid w:val="00D43C09"/>
    <w:rsid w:val="00D46DFA"/>
    <w:rsid w:val="00D504F9"/>
    <w:rsid w:val="00D50B2A"/>
    <w:rsid w:val="00D523A5"/>
    <w:rsid w:val="00D549F4"/>
    <w:rsid w:val="00D54CB2"/>
    <w:rsid w:val="00D60728"/>
    <w:rsid w:val="00D6074F"/>
    <w:rsid w:val="00D6137B"/>
    <w:rsid w:val="00D61524"/>
    <w:rsid w:val="00D70AAF"/>
    <w:rsid w:val="00D86EC5"/>
    <w:rsid w:val="00D87AFA"/>
    <w:rsid w:val="00D87F65"/>
    <w:rsid w:val="00D919B6"/>
    <w:rsid w:val="00DA02BF"/>
    <w:rsid w:val="00DA19D1"/>
    <w:rsid w:val="00DA2938"/>
    <w:rsid w:val="00DA2CC4"/>
    <w:rsid w:val="00DB1B7E"/>
    <w:rsid w:val="00DB3370"/>
    <w:rsid w:val="00DB40B7"/>
    <w:rsid w:val="00DC2CDD"/>
    <w:rsid w:val="00DC35F7"/>
    <w:rsid w:val="00DD0607"/>
    <w:rsid w:val="00DD1166"/>
    <w:rsid w:val="00DD54A2"/>
    <w:rsid w:val="00DF4591"/>
    <w:rsid w:val="00DF7899"/>
    <w:rsid w:val="00E03AB3"/>
    <w:rsid w:val="00E23046"/>
    <w:rsid w:val="00E2603C"/>
    <w:rsid w:val="00E35980"/>
    <w:rsid w:val="00E40E56"/>
    <w:rsid w:val="00E42EAE"/>
    <w:rsid w:val="00E454FE"/>
    <w:rsid w:val="00E52D6C"/>
    <w:rsid w:val="00E5310C"/>
    <w:rsid w:val="00E56592"/>
    <w:rsid w:val="00E57593"/>
    <w:rsid w:val="00E6412E"/>
    <w:rsid w:val="00E67213"/>
    <w:rsid w:val="00E70449"/>
    <w:rsid w:val="00E72C44"/>
    <w:rsid w:val="00E94412"/>
    <w:rsid w:val="00E95B3D"/>
    <w:rsid w:val="00EA240D"/>
    <w:rsid w:val="00EA2670"/>
    <w:rsid w:val="00EA4B5F"/>
    <w:rsid w:val="00EA55A4"/>
    <w:rsid w:val="00EA7FBB"/>
    <w:rsid w:val="00EB47BF"/>
    <w:rsid w:val="00EC1176"/>
    <w:rsid w:val="00EC4099"/>
    <w:rsid w:val="00EC51DF"/>
    <w:rsid w:val="00EC75EE"/>
    <w:rsid w:val="00ED2457"/>
    <w:rsid w:val="00ED3B9A"/>
    <w:rsid w:val="00EE113E"/>
    <w:rsid w:val="00EE1970"/>
    <w:rsid w:val="00EE2308"/>
    <w:rsid w:val="00EE43BA"/>
    <w:rsid w:val="00EE6603"/>
    <w:rsid w:val="00EF372B"/>
    <w:rsid w:val="00EF45DC"/>
    <w:rsid w:val="00EF7C1D"/>
    <w:rsid w:val="00F12270"/>
    <w:rsid w:val="00F1434A"/>
    <w:rsid w:val="00F151AB"/>
    <w:rsid w:val="00F15F5D"/>
    <w:rsid w:val="00F16B1A"/>
    <w:rsid w:val="00F17EBA"/>
    <w:rsid w:val="00F26CBD"/>
    <w:rsid w:val="00F3438D"/>
    <w:rsid w:val="00F35F39"/>
    <w:rsid w:val="00F40A33"/>
    <w:rsid w:val="00F42832"/>
    <w:rsid w:val="00F44724"/>
    <w:rsid w:val="00F51B28"/>
    <w:rsid w:val="00F721C8"/>
    <w:rsid w:val="00F7377C"/>
    <w:rsid w:val="00F75137"/>
    <w:rsid w:val="00F76317"/>
    <w:rsid w:val="00F76E7A"/>
    <w:rsid w:val="00F81950"/>
    <w:rsid w:val="00F830E7"/>
    <w:rsid w:val="00F842EA"/>
    <w:rsid w:val="00F844E7"/>
    <w:rsid w:val="00F84D82"/>
    <w:rsid w:val="00F86067"/>
    <w:rsid w:val="00F90461"/>
    <w:rsid w:val="00F91C3E"/>
    <w:rsid w:val="00F93CEE"/>
    <w:rsid w:val="00F943E9"/>
    <w:rsid w:val="00F9502F"/>
    <w:rsid w:val="00FC0362"/>
    <w:rsid w:val="00FC091B"/>
    <w:rsid w:val="00FD0D70"/>
    <w:rsid w:val="00FD43DF"/>
    <w:rsid w:val="00FE04E0"/>
    <w:rsid w:val="00FE1DA2"/>
    <w:rsid w:val="00FE43FD"/>
    <w:rsid w:val="00FE5470"/>
    <w:rsid w:val="00FE556C"/>
    <w:rsid w:val="00FE7BC7"/>
    <w:rsid w:val="00FF222E"/>
    <w:rsid w:val="00FF6F5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072BEA4"/>
  <w15:chartTrackingRefBased/>
  <w15:docId w15:val="{1538B729-B304-409A-AA0C-C5BBAAFC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D5A"/>
    <w:pPr>
      <w:spacing w:after="200" w:line="276" w:lineRule="auto"/>
    </w:pPr>
    <w:rPr>
      <w:rFonts w:cs="Times New Roman"/>
      <w:sz w:val="22"/>
      <w:szCs w:val="22"/>
      <w:lang w:val="en-US" w:eastAsia="en-US"/>
    </w:rPr>
  </w:style>
  <w:style w:type="paragraph" w:styleId="Heading1">
    <w:name w:val="heading 1"/>
    <w:basedOn w:val="Normal"/>
    <w:next w:val="Normal"/>
    <w:link w:val="Heading1Char"/>
    <w:uiPriority w:val="99"/>
    <w:qFormat/>
    <w:rsid w:val="00C762F7"/>
    <w:pPr>
      <w:keepNext/>
      <w:keepLines/>
      <w:spacing w:before="480" w:after="0"/>
      <w:outlineLvl w:val="0"/>
    </w:pPr>
    <w:rPr>
      <w:rFonts w:ascii="Cambria" w:hAnsi="Cambria"/>
      <w:b/>
      <w:bCs/>
      <w:color w:val="365F91"/>
      <w:sz w:val="28"/>
      <w:szCs w:val="28"/>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C762F7"/>
    <w:pPr>
      <w:keepLines w:val="0"/>
      <w:tabs>
        <w:tab w:val="left" w:pos="360"/>
      </w:tabs>
      <w:spacing w:before="0" w:line="240" w:lineRule="auto"/>
      <w:outlineLvl w:val="1"/>
    </w:pPr>
    <w:rPr>
      <w:rFonts w:ascii="Arial" w:hAnsi="Arial"/>
      <w:bCs w:val="0"/>
      <w:caps/>
      <w:color w:val="auto"/>
      <w:sz w:val="22"/>
      <w:szCs w:val="20"/>
    </w:rPr>
  </w:style>
  <w:style w:type="paragraph" w:styleId="Heading3">
    <w:name w:val="heading 3"/>
    <w:basedOn w:val="Normal"/>
    <w:next w:val="Normal"/>
    <w:link w:val="Heading3Char"/>
    <w:uiPriority w:val="99"/>
    <w:qFormat/>
    <w:rsid w:val="00C762F7"/>
    <w:pPr>
      <w:keepNext/>
      <w:spacing w:before="240" w:after="120" w:line="240" w:lineRule="auto"/>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62F7"/>
    <w:rPr>
      <w:rFonts w:ascii="Cambria" w:hAnsi="Cambria" w:cs="Times New Roman"/>
      <w:b/>
      <w:bCs/>
      <w:color w:val="365F91"/>
      <w:sz w:val="28"/>
      <w:szCs w:val="28"/>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locked/>
    <w:rsid w:val="00177232"/>
    <w:rPr>
      <w:rFonts w:ascii="Cambria" w:eastAsia="Times New Roman" w:hAnsi="Cambria" w:cs="Times New Roman"/>
      <w:b/>
      <w:bCs/>
      <w:i/>
      <w:iCs/>
      <w:sz w:val="28"/>
      <w:szCs w:val="28"/>
      <w:lang w:val="en-US" w:eastAsia="en-US"/>
    </w:rPr>
  </w:style>
  <w:style w:type="character" w:customStyle="1" w:styleId="Heading3Char">
    <w:name w:val="Heading 3 Char"/>
    <w:link w:val="Heading3"/>
    <w:uiPriority w:val="99"/>
    <w:locked/>
    <w:rsid w:val="00C762F7"/>
    <w:rPr>
      <w:rFonts w:ascii="Arial" w:hAnsi="Arial" w:cs="Arial"/>
      <w:b/>
      <w:bCs/>
      <w:sz w:val="26"/>
      <w:szCs w:val="26"/>
    </w:rPr>
  </w:style>
  <w:style w:type="paragraph" w:styleId="FootnoteText">
    <w:name w:val="footnote text"/>
    <w:basedOn w:val="Normal"/>
    <w:link w:val="FootnoteTextChar"/>
    <w:uiPriority w:val="99"/>
    <w:rsid w:val="00C762F7"/>
    <w:pPr>
      <w:spacing w:after="0" w:line="240" w:lineRule="auto"/>
    </w:pPr>
    <w:rPr>
      <w:rFonts w:ascii="Arial" w:hAnsi="Arial"/>
      <w:sz w:val="18"/>
      <w:szCs w:val="20"/>
    </w:rPr>
  </w:style>
  <w:style w:type="character" w:customStyle="1" w:styleId="FootnoteTextChar">
    <w:name w:val="Footnote Text Char"/>
    <w:link w:val="FootnoteText"/>
    <w:uiPriority w:val="99"/>
    <w:locked/>
    <w:rsid w:val="00C762F7"/>
    <w:rPr>
      <w:rFonts w:ascii="Arial" w:hAnsi="Arial" w:cs="Times New Roman"/>
      <w:sz w:val="20"/>
      <w:szCs w:val="20"/>
    </w:rPr>
  </w:style>
  <w:style w:type="character" w:styleId="FootnoteReference">
    <w:name w:val="footnote reference"/>
    <w:uiPriority w:val="99"/>
    <w:rsid w:val="00C762F7"/>
    <w:rPr>
      <w:rFonts w:cs="Times New Roman"/>
      <w:vertAlign w:val="superscript"/>
    </w:rPr>
  </w:style>
  <w:style w:type="paragraph" w:customStyle="1" w:styleId="Body">
    <w:name w:val="Body"/>
    <w:basedOn w:val="Normal"/>
    <w:link w:val="BodyChar"/>
    <w:rsid w:val="004750D7"/>
    <w:pPr>
      <w:numPr>
        <w:numId w:val="1"/>
      </w:numPr>
      <w:spacing w:before="120" w:after="120" w:line="240" w:lineRule="auto"/>
    </w:pPr>
    <w:rPr>
      <w:rFonts w:ascii="Arial" w:hAnsi="Arial"/>
      <w:szCs w:val="20"/>
    </w:rPr>
  </w:style>
  <w:style w:type="paragraph" w:customStyle="1" w:styleId="BodyNumbered">
    <w:name w:val="Body Numbered"/>
    <w:basedOn w:val="Normal"/>
    <w:link w:val="BodyNumberedChar"/>
    <w:uiPriority w:val="99"/>
    <w:rsid w:val="00C762F7"/>
    <w:pPr>
      <w:tabs>
        <w:tab w:val="num" w:pos="360"/>
      </w:tabs>
      <w:spacing w:before="120" w:after="120" w:line="240" w:lineRule="auto"/>
      <w:ind w:left="360" w:hanging="360"/>
    </w:pPr>
    <w:rPr>
      <w:rFonts w:ascii="Arial" w:hAnsi="Arial" w:cs="Arial"/>
      <w:szCs w:val="20"/>
    </w:rPr>
  </w:style>
  <w:style w:type="paragraph" w:customStyle="1" w:styleId="References">
    <w:name w:val="References"/>
    <w:basedOn w:val="Normal"/>
    <w:uiPriority w:val="99"/>
    <w:rsid w:val="00C762F7"/>
    <w:pPr>
      <w:spacing w:before="120" w:after="120" w:line="240" w:lineRule="auto"/>
      <w:ind w:left="346" w:hanging="346"/>
    </w:pPr>
    <w:rPr>
      <w:rFonts w:ascii="Arial" w:hAnsi="Arial" w:cs="Arial"/>
      <w:szCs w:val="20"/>
    </w:rPr>
  </w:style>
  <w:style w:type="character" w:customStyle="1" w:styleId="BodyChar">
    <w:name w:val="Body Char"/>
    <w:link w:val="Body"/>
    <w:locked/>
    <w:rsid w:val="00C762F7"/>
    <w:rPr>
      <w:rFonts w:ascii="Arial" w:hAnsi="Arial" w:cs="Times New Roman"/>
      <w:sz w:val="22"/>
    </w:rPr>
  </w:style>
  <w:style w:type="character" w:customStyle="1" w:styleId="BodyNumberedChar">
    <w:name w:val="Body Numbered Char"/>
    <w:link w:val="BodyNumbered"/>
    <w:uiPriority w:val="99"/>
    <w:locked/>
    <w:rsid w:val="00C762F7"/>
    <w:rPr>
      <w:rFonts w:ascii="Arial" w:hAnsi="Arial" w:cs="Arial"/>
      <w:sz w:val="20"/>
      <w:szCs w:val="20"/>
    </w:rPr>
  </w:style>
  <w:style w:type="paragraph" w:styleId="ListParagraph">
    <w:name w:val="List Paragraph"/>
    <w:basedOn w:val="Normal"/>
    <w:uiPriority w:val="99"/>
    <w:qFormat/>
    <w:rsid w:val="00B3506D"/>
    <w:pPr>
      <w:ind w:left="720"/>
      <w:contextualSpacing/>
    </w:pPr>
  </w:style>
  <w:style w:type="paragraph" w:styleId="PlainText">
    <w:name w:val="Plain Text"/>
    <w:basedOn w:val="Normal"/>
    <w:link w:val="PlainTextChar"/>
    <w:uiPriority w:val="99"/>
    <w:rsid w:val="0014243D"/>
    <w:pPr>
      <w:spacing w:after="0" w:line="240" w:lineRule="auto"/>
    </w:pPr>
    <w:rPr>
      <w:rFonts w:ascii="Consolas" w:hAnsi="Consolas"/>
      <w:sz w:val="21"/>
      <w:szCs w:val="21"/>
    </w:rPr>
  </w:style>
  <w:style w:type="character" w:customStyle="1" w:styleId="PlainTextChar">
    <w:name w:val="Plain Text Char"/>
    <w:link w:val="PlainText"/>
    <w:uiPriority w:val="99"/>
    <w:locked/>
    <w:rsid w:val="0014243D"/>
    <w:rPr>
      <w:rFonts w:ascii="Consolas" w:hAnsi="Consolas" w:cs="Times New Roman"/>
      <w:sz w:val="21"/>
      <w:szCs w:val="21"/>
    </w:rPr>
  </w:style>
  <w:style w:type="paragraph" w:customStyle="1" w:styleId="Default">
    <w:name w:val="Default"/>
    <w:uiPriority w:val="99"/>
    <w:rsid w:val="002D7337"/>
    <w:pPr>
      <w:autoSpaceDE w:val="0"/>
      <w:autoSpaceDN w:val="0"/>
      <w:adjustRightInd w:val="0"/>
    </w:pPr>
    <w:rPr>
      <w:rFonts w:ascii="Times New Roman" w:hAnsi="Times New Roman" w:cs="Times New Roman"/>
      <w:color w:val="000000"/>
      <w:sz w:val="24"/>
      <w:szCs w:val="24"/>
      <w:lang w:val="en-US" w:eastAsia="en-US"/>
    </w:rPr>
  </w:style>
  <w:style w:type="paragraph" w:styleId="BalloonText">
    <w:name w:val="Balloon Text"/>
    <w:basedOn w:val="Normal"/>
    <w:link w:val="BalloonTextChar"/>
    <w:uiPriority w:val="99"/>
    <w:semiHidden/>
    <w:rsid w:val="00537D62"/>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537D62"/>
    <w:rPr>
      <w:rFonts w:ascii="Tahoma" w:hAnsi="Tahoma" w:cs="Tahoma"/>
      <w:sz w:val="16"/>
      <w:szCs w:val="16"/>
    </w:rPr>
  </w:style>
  <w:style w:type="paragraph" w:styleId="Header">
    <w:name w:val="header"/>
    <w:basedOn w:val="Normal"/>
    <w:link w:val="HeaderChar"/>
    <w:uiPriority w:val="99"/>
    <w:unhideWhenUsed/>
    <w:rsid w:val="003B218A"/>
    <w:pPr>
      <w:tabs>
        <w:tab w:val="center" w:pos="4513"/>
        <w:tab w:val="right" w:pos="9026"/>
      </w:tabs>
    </w:pPr>
  </w:style>
  <w:style w:type="character" w:customStyle="1" w:styleId="HeaderChar">
    <w:name w:val="Header Char"/>
    <w:link w:val="Header"/>
    <w:uiPriority w:val="99"/>
    <w:rsid w:val="003B218A"/>
    <w:rPr>
      <w:rFonts w:cs="Times New Roman"/>
      <w:sz w:val="22"/>
      <w:szCs w:val="22"/>
      <w:lang w:val="en-US" w:eastAsia="en-US"/>
    </w:rPr>
  </w:style>
  <w:style w:type="paragraph" w:styleId="Footer">
    <w:name w:val="footer"/>
    <w:basedOn w:val="Normal"/>
    <w:link w:val="FooterChar"/>
    <w:uiPriority w:val="99"/>
    <w:unhideWhenUsed/>
    <w:rsid w:val="003B218A"/>
    <w:pPr>
      <w:tabs>
        <w:tab w:val="center" w:pos="4513"/>
        <w:tab w:val="right" w:pos="9026"/>
      </w:tabs>
    </w:pPr>
  </w:style>
  <w:style w:type="character" w:customStyle="1" w:styleId="FooterChar">
    <w:name w:val="Footer Char"/>
    <w:link w:val="Footer"/>
    <w:uiPriority w:val="99"/>
    <w:rsid w:val="003B218A"/>
    <w:rPr>
      <w:rFonts w:cs="Times New Roman"/>
      <w:sz w:val="22"/>
      <w:szCs w:val="22"/>
      <w:lang w:val="en-US" w:eastAsia="en-US"/>
    </w:rPr>
  </w:style>
  <w:style w:type="character" w:styleId="CommentReference">
    <w:name w:val="annotation reference"/>
    <w:uiPriority w:val="99"/>
    <w:semiHidden/>
    <w:unhideWhenUsed/>
    <w:rsid w:val="004750D7"/>
    <w:rPr>
      <w:sz w:val="16"/>
      <w:szCs w:val="16"/>
    </w:rPr>
  </w:style>
  <w:style w:type="paragraph" w:styleId="CommentText">
    <w:name w:val="annotation text"/>
    <w:basedOn w:val="Normal"/>
    <w:link w:val="CommentTextChar"/>
    <w:uiPriority w:val="99"/>
    <w:semiHidden/>
    <w:unhideWhenUsed/>
    <w:rsid w:val="004750D7"/>
    <w:rPr>
      <w:sz w:val="20"/>
      <w:szCs w:val="20"/>
    </w:rPr>
  </w:style>
  <w:style w:type="character" w:customStyle="1" w:styleId="CommentTextChar">
    <w:name w:val="Comment Text Char"/>
    <w:link w:val="CommentText"/>
    <w:uiPriority w:val="99"/>
    <w:semiHidden/>
    <w:rsid w:val="00ED3B9A"/>
    <w:rPr>
      <w:rFonts w:cs="Times New Roman"/>
    </w:rPr>
  </w:style>
  <w:style w:type="paragraph" w:styleId="CommentSubject">
    <w:name w:val="annotation subject"/>
    <w:basedOn w:val="CommentText"/>
    <w:next w:val="CommentText"/>
    <w:link w:val="CommentSubjectChar"/>
    <w:uiPriority w:val="99"/>
    <w:semiHidden/>
    <w:unhideWhenUsed/>
    <w:rsid w:val="00ED3B9A"/>
    <w:rPr>
      <w:b/>
      <w:bCs/>
    </w:rPr>
  </w:style>
  <w:style w:type="character" w:customStyle="1" w:styleId="CommentSubjectChar">
    <w:name w:val="Comment Subject Char"/>
    <w:link w:val="CommentSubject"/>
    <w:uiPriority w:val="99"/>
    <w:semiHidden/>
    <w:rsid w:val="00ED3B9A"/>
    <w:rPr>
      <w:rFonts w:cs="Times New Roman"/>
      <w:b/>
      <w:bCs/>
    </w:rPr>
  </w:style>
  <w:style w:type="paragraph" w:styleId="Revision">
    <w:name w:val="Revision"/>
    <w:hidden/>
    <w:uiPriority w:val="99"/>
    <w:semiHidden/>
    <w:rsid w:val="003C317E"/>
    <w:rPr>
      <w:rFonts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907965">
      <w:marLeft w:val="0"/>
      <w:marRight w:val="0"/>
      <w:marTop w:val="0"/>
      <w:marBottom w:val="0"/>
      <w:divBdr>
        <w:top w:val="none" w:sz="0" w:space="0" w:color="auto"/>
        <w:left w:val="none" w:sz="0" w:space="0" w:color="auto"/>
        <w:bottom w:val="none" w:sz="0" w:space="0" w:color="auto"/>
        <w:right w:val="none" w:sz="0" w:space="0" w:color="auto"/>
      </w:divBdr>
    </w:div>
    <w:div w:id="1208907970">
      <w:marLeft w:val="0"/>
      <w:marRight w:val="0"/>
      <w:marTop w:val="0"/>
      <w:marBottom w:val="0"/>
      <w:divBdr>
        <w:top w:val="none" w:sz="0" w:space="0" w:color="auto"/>
        <w:left w:val="none" w:sz="0" w:space="0" w:color="auto"/>
        <w:bottom w:val="none" w:sz="0" w:space="0" w:color="auto"/>
        <w:right w:val="none" w:sz="0" w:space="0" w:color="auto"/>
      </w:divBdr>
      <w:divsChild>
        <w:div w:id="1208907971">
          <w:marLeft w:val="0"/>
          <w:marRight w:val="0"/>
          <w:marTop w:val="0"/>
          <w:marBottom w:val="0"/>
          <w:divBdr>
            <w:top w:val="none" w:sz="0" w:space="0" w:color="auto"/>
            <w:left w:val="none" w:sz="0" w:space="0" w:color="auto"/>
            <w:bottom w:val="none" w:sz="0" w:space="0" w:color="auto"/>
            <w:right w:val="none" w:sz="0" w:space="0" w:color="auto"/>
          </w:divBdr>
          <w:divsChild>
            <w:div w:id="1208907966">
              <w:marLeft w:val="0"/>
              <w:marRight w:val="0"/>
              <w:marTop w:val="0"/>
              <w:marBottom w:val="0"/>
              <w:divBdr>
                <w:top w:val="none" w:sz="0" w:space="0" w:color="auto"/>
                <w:left w:val="none" w:sz="0" w:space="0" w:color="auto"/>
                <w:bottom w:val="none" w:sz="0" w:space="0" w:color="auto"/>
                <w:right w:val="none" w:sz="0" w:space="0" w:color="auto"/>
              </w:divBdr>
              <w:divsChild>
                <w:div w:id="1208907969">
                  <w:marLeft w:val="0"/>
                  <w:marRight w:val="0"/>
                  <w:marTop w:val="0"/>
                  <w:marBottom w:val="0"/>
                  <w:divBdr>
                    <w:top w:val="none" w:sz="0" w:space="0" w:color="auto"/>
                    <w:left w:val="none" w:sz="0" w:space="0" w:color="auto"/>
                    <w:bottom w:val="none" w:sz="0" w:space="0" w:color="auto"/>
                    <w:right w:val="none" w:sz="0" w:space="0" w:color="auto"/>
                  </w:divBdr>
                  <w:divsChild>
                    <w:div w:id="1208907967">
                      <w:marLeft w:val="0"/>
                      <w:marRight w:val="0"/>
                      <w:marTop w:val="0"/>
                      <w:marBottom w:val="0"/>
                      <w:divBdr>
                        <w:top w:val="none" w:sz="0" w:space="0" w:color="auto"/>
                        <w:left w:val="none" w:sz="0" w:space="0" w:color="auto"/>
                        <w:bottom w:val="none" w:sz="0" w:space="0" w:color="auto"/>
                        <w:right w:val="none" w:sz="0" w:space="0" w:color="auto"/>
                      </w:divBdr>
                      <w:divsChild>
                        <w:div w:id="1208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4A08CA-FC8C-4553-AD78-BBA67204E5DA}">
  <ds:schemaRefs>
    <ds:schemaRef ds:uri="http://schemas.microsoft.com/sharepoint/v3/contenttype/forms"/>
  </ds:schemaRefs>
</ds:datastoreItem>
</file>

<file path=customXml/itemProps2.xml><?xml version="1.0" encoding="utf-8"?>
<ds:datastoreItem xmlns:ds="http://schemas.openxmlformats.org/officeDocument/2006/customXml" ds:itemID="{1799D8A5-4D88-4037-9F83-6C89D1CD1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2681AA1-8CE7-456D-AA6D-623B1717ED58}">
  <ds:schemaRefs>
    <ds:schemaRef ds:uri="http://schemas.microsoft.com/office/2006/metadata/customXsn"/>
  </ds:schemaRefs>
</ds:datastoreItem>
</file>

<file path=customXml/itemProps4.xml><?xml version="1.0" encoding="utf-8"?>
<ds:datastoreItem xmlns:ds="http://schemas.openxmlformats.org/officeDocument/2006/customXml" ds:itemID="{EFFF2E1F-9B44-4B78-B242-B556CB1213A3}">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9EC7A4F2-0FBE-4AC9-8A48-808633058F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3251</Words>
  <Characters>18532</Characters>
  <Application>Microsoft Office Word</Application>
  <DocSecurity>0</DocSecurity>
  <Lines>154</Lines>
  <Paragraphs>43</Paragraphs>
  <ScaleCrop>false</ScaleCrop>
  <HeadingPairs>
    <vt:vector size="8" baseType="variant">
      <vt:variant>
        <vt:lpstr>Title</vt:lpstr>
      </vt:variant>
      <vt:variant>
        <vt:i4>1</vt:i4>
      </vt:variant>
      <vt:variant>
        <vt:lpstr>Titel</vt:lpstr>
      </vt:variant>
      <vt:variant>
        <vt:i4>1</vt:i4>
      </vt:variant>
      <vt:variant>
        <vt:lpstr>Título</vt:lpstr>
      </vt:variant>
      <vt:variant>
        <vt:i4>1</vt:i4>
      </vt:variant>
      <vt:variant>
        <vt:lpstr>Název</vt:lpstr>
      </vt:variant>
      <vt:variant>
        <vt:i4>1</vt:i4>
      </vt:variant>
    </vt:vector>
  </HeadingPairs>
  <TitlesOfParts>
    <vt:vector size="4" baseType="lpstr">
      <vt:lpstr>AMP 303</vt:lpstr>
      <vt:lpstr>AMP 303</vt:lpstr>
      <vt:lpstr>AMP 303</vt:lpstr>
      <vt:lpstr>AMP 303</vt:lpstr>
    </vt:vector>
  </TitlesOfParts>
  <Company>Microsoft</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303</dc:title>
  <dc:subject/>
  <dc:creator>Abdulhai</dc:creator>
  <cp:keywords/>
  <cp:lastModifiedBy>MARCHENA, Martin</cp:lastModifiedBy>
  <cp:revision>2</cp:revision>
  <cp:lastPrinted>2016-05-13T01:23:00Z</cp:lastPrinted>
  <dcterms:created xsi:type="dcterms:W3CDTF">2020-11-27T09:12:00Z</dcterms:created>
  <dcterms:modified xsi:type="dcterms:W3CDTF">2020-11-27T09:12:00Z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ies>
</file>