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F48A9" w14:textId="6F8F5C97" w:rsidR="007F3BC0" w:rsidRDefault="00D35BC5" w:rsidP="00A9214D">
      <w:pPr>
        <w:pStyle w:val="Heading2"/>
        <w:tabs>
          <w:tab w:val="clear" w:pos="360"/>
          <w:tab w:val="left" w:pos="1134"/>
        </w:tabs>
        <w:spacing w:before="120" w:after="120"/>
        <w:rPr>
          <w:rFonts w:ascii="Times New Roman" w:hAnsi="Times New Roman"/>
          <w:bCs/>
          <w:sz w:val="24"/>
          <w:szCs w:val="22"/>
        </w:rPr>
      </w:pPr>
      <w:bookmarkStart w:id="0" w:name="_Toc88877709"/>
      <w:bookmarkStart w:id="1" w:name="_Toc90698940"/>
      <w:r w:rsidRPr="00374C5C">
        <w:rPr>
          <w:rFonts w:ascii="Times New Roman" w:hAnsi="Times New Roman"/>
          <w:sz w:val="24"/>
          <w:szCs w:val="24"/>
        </w:rPr>
        <w:t>AMP</w:t>
      </w:r>
      <w:r w:rsidR="006539BE">
        <w:rPr>
          <w:rFonts w:ascii="Times New Roman" w:hAnsi="Times New Roman"/>
          <w:sz w:val="24"/>
          <w:szCs w:val="24"/>
        </w:rPr>
        <w:t xml:space="preserve"> </w:t>
      </w:r>
      <w:r w:rsidRPr="00374C5C">
        <w:rPr>
          <w:rFonts w:ascii="Times New Roman" w:hAnsi="Times New Roman"/>
          <w:sz w:val="24"/>
          <w:szCs w:val="24"/>
        </w:rPr>
        <w:t>3</w:t>
      </w:r>
      <w:r w:rsidR="007E6181" w:rsidRPr="00374C5C">
        <w:rPr>
          <w:rFonts w:ascii="Times New Roman" w:hAnsi="Times New Roman"/>
          <w:sz w:val="24"/>
          <w:szCs w:val="24"/>
          <w:lang w:eastAsia="ja-JP"/>
        </w:rPr>
        <w:t>13</w:t>
      </w:r>
      <w:r w:rsidRPr="00374C5C">
        <w:rPr>
          <w:rFonts w:ascii="Times New Roman" w:hAnsi="Times New Roman"/>
          <w:sz w:val="24"/>
          <w:szCs w:val="24"/>
          <w:lang w:eastAsia="ja-JP"/>
        </w:rPr>
        <w:tab/>
      </w:r>
      <w:r w:rsidR="00D20F9E" w:rsidRPr="00374C5C">
        <w:rPr>
          <w:rFonts w:ascii="Times New Roman" w:hAnsi="Times New Roman"/>
          <w:bCs/>
          <w:sz w:val="24"/>
          <w:szCs w:val="22"/>
        </w:rPr>
        <w:t>Containment</w:t>
      </w:r>
      <w:r w:rsidR="004D42A9">
        <w:rPr>
          <w:rFonts w:ascii="Times New Roman" w:hAnsi="Times New Roman"/>
          <w:bCs/>
          <w:sz w:val="24"/>
          <w:szCs w:val="22"/>
        </w:rPr>
        <w:t xml:space="preserve"> </w:t>
      </w:r>
      <w:r w:rsidR="00A66EC3">
        <w:rPr>
          <w:rFonts w:ascii="Times New Roman" w:hAnsi="Times New Roman"/>
          <w:bCs/>
          <w:sz w:val="24"/>
          <w:szCs w:val="22"/>
        </w:rPr>
        <w:t>Pres</w:t>
      </w:r>
      <w:r w:rsidR="004D42A9">
        <w:rPr>
          <w:rFonts w:ascii="Times New Roman" w:hAnsi="Times New Roman"/>
          <w:bCs/>
          <w:sz w:val="24"/>
          <w:szCs w:val="22"/>
        </w:rPr>
        <w:t xml:space="preserve">tressing </w:t>
      </w:r>
      <w:r w:rsidR="00D20F9E" w:rsidRPr="00374C5C">
        <w:rPr>
          <w:rFonts w:ascii="Times New Roman" w:hAnsi="Times New Roman"/>
          <w:bCs/>
          <w:sz w:val="24"/>
          <w:szCs w:val="22"/>
        </w:rPr>
        <w:t>System</w:t>
      </w:r>
      <w:r w:rsidR="00422389">
        <w:rPr>
          <w:rFonts w:ascii="Times New Roman" w:hAnsi="Times New Roman"/>
          <w:bCs/>
          <w:sz w:val="24"/>
          <w:szCs w:val="22"/>
        </w:rPr>
        <w:t xml:space="preserve"> (VERSION 2018)</w:t>
      </w:r>
      <w:bookmarkStart w:id="2" w:name="_GoBack"/>
      <w:bookmarkEnd w:id="2"/>
    </w:p>
    <w:p w14:paraId="64BF48AB" w14:textId="77777777" w:rsidR="007F3BC0" w:rsidRPr="00374C5C" w:rsidRDefault="007F3BC0" w:rsidP="00A9214D">
      <w:pPr>
        <w:pStyle w:val="Heading3"/>
        <w:spacing w:before="120"/>
        <w:rPr>
          <w:rFonts w:ascii="Times New Roman" w:hAnsi="Times New Roman" w:cs="Times New Roman"/>
          <w:sz w:val="24"/>
          <w:szCs w:val="24"/>
          <w:lang w:eastAsia="ja-JP"/>
        </w:rPr>
      </w:pPr>
      <w:r w:rsidRPr="00374C5C">
        <w:rPr>
          <w:rFonts w:ascii="Times New Roman" w:hAnsi="Times New Roman" w:cs="Times New Roman"/>
          <w:sz w:val="24"/>
          <w:szCs w:val="24"/>
        </w:rPr>
        <w:t>Program</w:t>
      </w:r>
      <w:r w:rsidR="006B5B1F" w:rsidRPr="00374C5C">
        <w:rPr>
          <w:rFonts w:ascii="Times New Roman" w:hAnsi="Times New Roman" w:cs="Times New Roman" w:hint="eastAsia"/>
          <w:sz w:val="24"/>
          <w:szCs w:val="24"/>
          <w:lang w:eastAsia="ja-JP"/>
        </w:rPr>
        <w:t>me</w:t>
      </w:r>
      <w:r w:rsidRPr="00374C5C">
        <w:rPr>
          <w:rFonts w:ascii="Times New Roman" w:hAnsi="Times New Roman" w:cs="Times New Roman"/>
          <w:sz w:val="24"/>
          <w:szCs w:val="24"/>
        </w:rPr>
        <w:t xml:space="preserve"> Description</w:t>
      </w:r>
    </w:p>
    <w:p w14:paraId="64BF48AC" w14:textId="77777777" w:rsidR="00F850C5" w:rsidRPr="00623714" w:rsidRDefault="007E6181" w:rsidP="00A9214D">
      <w:pPr>
        <w:widowControl/>
        <w:autoSpaceDE w:val="0"/>
        <w:autoSpaceDN w:val="0"/>
        <w:adjustRightInd w:val="0"/>
        <w:spacing w:before="120" w:after="120"/>
        <w:rPr>
          <w:rFonts w:ascii="Times New Roman" w:hAnsi="Times New Roman"/>
          <w:kern w:val="0"/>
          <w:sz w:val="24"/>
          <w:szCs w:val="24"/>
        </w:rPr>
      </w:pPr>
      <w:r w:rsidRPr="00321F0C">
        <w:rPr>
          <w:rFonts w:ascii="Times New Roman" w:hAnsi="Times New Roman"/>
          <w:kern w:val="0"/>
          <w:sz w:val="24"/>
          <w:szCs w:val="24"/>
        </w:rPr>
        <w:t xml:space="preserve">This </w:t>
      </w:r>
      <w:r w:rsidR="00736427" w:rsidRPr="00321F0C">
        <w:rPr>
          <w:rFonts w:ascii="Times New Roman" w:hAnsi="Times New Roman" w:hint="eastAsia"/>
          <w:kern w:val="0"/>
          <w:sz w:val="24"/>
          <w:szCs w:val="24"/>
        </w:rPr>
        <w:t>AMP</w:t>
      </w:r>
      <w:r w:rsidRPr="00321F0C">
        <w:rPr>
          <w:rFonts w:ascii="Times New Roman" w:hAnsi="Times New Roman"/>
          <w:kern w:val="0"/>
          <w:sz w:val="24"/>
          <w:szCs w:val="24"/>
        </w:rPr>
        <w:t xml:space="preserve"> provides reasonable assurance of the adequacy of </w:t>
      </w:r>
      <w:r w:rsidR="00A66EC3">
        <w:rPr>
          <w:rFonts w:ascii="Times New Roman" w:hAnsi="Times New Roman"/>
          <w:kern w:val="0"/>
          <w:sz w:val="24"/>
          <w:szCs w:val="24"/>
        </w:rPr>
        <w:t>pre-s</w:t>
      </w:r>
      <w:r w:rsidRPr="00321F0C">
        <w:rPr>
          <w:rFonts w:ascii="Times New Roman" w:hAnsi="Times New Roman"/>
          <w:kern w:val="0"/>
          <w:sz w:val="24"/>
          <w:szCs w:val="24"/>
        </w:rPr>
        <w:t xml:space="preserve">tressing forces in </w:t>
      </w:r>
      <w:r w:rsidR="00A66EC3">
        <w:rPr>
          <w:rFonts w:ascii="Times New Roman" w:hAnsi="Times New Roman"/>
          <w:kern w:val="0"/>
          <w:sz w:val="24"/>
          <w:szCs w:val="24"/>
        </w:rPr>
        <w:t>pre-s</w:t>
      </w:r>
      <w:r w:rsidRPr="00321F0C">
        <w:rPr>
          <w:rFonts w:ascii="Times New Roman" w:hAnsi="Times New Roman"/>
          <w:kern w:val="0"/>
          <w:sz w:val="24"/>
          <w:szCs w:val="24"/>
        </w:rPr>
        <w:t xml:space="preserve">tressed concrete containment tendons </w:t>
      </w:r>
      <w:r w:rsidR="00736427" w:rsidRPr="00321F0C">
        <w:rPr>
          <w:rFonts w:ascii="Times New Roman" w:hAnsi="Times New Roman" w:hint="eastAsia"/>
          <w:kern w:val="0"/>
          <w:sz w:val="24"/>
          <w:szCs w:val="24"/>
        </w:rPr>
        <w:t xml:space="preserve">for </w:t>
      </w:r>
      <w:r w:rsidR="007939FF">
        <w:rPr>
          <w:rFonts w:ascii="Times New Roman" w:hAnsi="Times New Roman"/>
          <w:kern w:val="0"/>
          <w:sz w:val="24"/>
          <w:szCs w:val="24"/>
        </w:rPr>
        <w:t xml:space="preserve">intended period of </w:t>
      </w:r>
      <w:r w:rsidR="00736427" w:rsidRPr="00321F0C">
        <w:rPr>
          <w:rFonts w:ascii="Times New Roman" w:hAnsi="Times New Roman" w:hint="eastAsia"/>
          <w:kern w:val="0"/>
          <w:sz w:val="24"/>
          <w:szCs w:val="24"/>
        </w:rPr>
        <w:t>operation</w:t>
      </w:r>
      <w:r w:rsidRPr="00321F0C">
        <w:rPr>
          <w:rFonts w:ascii="Times New Roman" w:hAnsi="Times New Roman"/>
          <w:kern w:val="0"/>
          <w:sz w:val="24"/>
          <w:szCs w:val="24"/>
        </w:rPr>
        <w:t>.</w:t>
      </w:r>
      <w:r w:rsidR="00F850C5">
        <w:rPr>
          <w:rFonts w:ascii="Times New Roman" w:hAnsi="Times New Roman"/>
          <w:kern w:val="0"/>
          <w:sz w:val="24"/>
          <w:szCs w:val="24"/>
        </w:rPr>
        <w:t xml:space="preserve"> </w:t>
      </w:r>
      <w:r w:rsidR="00321F0C">
        <w:rPr>
          <w:rFonts w:ascii="Times New Roman" w:hAnsi="Times New Roman"/>
          <w:kern w:val="0"/>
          <w:sz w:val="24"/>
          <w:szCs w:val="24"/>
          <w:lang w:eastAsia="en-US"/>
        </w:rPr>
        <w:t>It focuses on</w:t>
      </w:r>
      <w:r w:rsidR="00321F0C" w:rsidRPr="00623714">
        <w:rPr>
          <w:rFonts w:ascii="Times New Roman" w:hAnsi="Times New Roman"/>
          <w:kern w:val="0"/>
          <w:sz w:val="24"/>
          <w:szCs w:val="24"/>
          <w:lang w:eastAsia="en-US"/>
        </w:rPr>
        <w:t xml:space="preserve"> loss of </w:t>
      </w:r>
      <w:r w:rsidR="00A66EC3">
        <w:rPr>
          <w:rFonts w:ascii="Times New Roman" w:hAnsi="Times New Roman"/>
          <w:kern w:val="0"/>
          <w:sz w:val="24"/>
          <w:szCs w:val="24"/>
          <w:lang w:eastAsia="en-US"/>
        </w:rPr>
        <w:t>pre-s</w:t>
      </w:r>
      <w:r w:rsidR="00321F0C" w:rsidRPr="00623714">
        <w:rPr>
          <w:rFonts w:ascii="Times New Roman" w:hAnsi="Times New Roman"/>
          <w:kern w:val="0"/>
          <w:sz w:val="24"/>
          <w:szCs w:val="24"/>
          <w:lang w:eastAsia="en-US"/>
        </w:rPr>
        <w:t>tressing forces due to ageing phenomena of materials (creep and</w:t>
      </w:r>
      <w:r w:rsidR="00F850C5">
        <w:rPr>
          <w:rFonts w:ascii="Times New Roman" w:hAnsi="Times New Roman"/>
          <w:kern w:val="0"/>
          <w:sz w:val="24"/>
          <w:szCs w:val="24"/>
          <w:lang w:eastAsia="en-US"/>
        </w:rPr>
        <w:t xml:space="preserve"> </w:t>
      </w:r>
      <w:r w:rsidR="00321F0C" w:rsidRPr="00623714">
        <w:rPr>
          <w:rFonts w:ascii="Times New Roman" w:hAnsi="Times New Roman"/>
          <w:kern w:val="0"/>
          <w:sz w:val="24"/>
          <w:szCs w:val="24"/>
          <w:lang w:eastAsia="en-US"/>
        </w:rPr>
        <w:t>shrinkage of concrete, relaxation or corrosion of steel).</w:t>
      </w:r>
      <w:r w:rsidRPr="00321F0C">
        <w:rPr>
          <w:rFonts w:ascii="Times New Roman" w:hAnsi="Times New Roman"/>
          <w:kern w:val="0"/>
          <w:sz w:val="24"/>
          <w:szCs w:val="24"/>
        </w:rPr>
        <w:t xml:space="preserve"> The </w:t>
      </w:r>
      <w:r w:rsidR="00D26418" w:rsidRPr="00321F0C">
        <w:rPr>
          <w:rFonts w:ascii="Times New Roman" w:hAnsi="Times New Roman"/>
          <w:kern w:val="0"/>
          <w:sz w:val="24"/>
          <w:szCs w:val="24"/>
        </w:rPr>
        <w:t>programme</w:t>
      </w:r>
      <w:r w:rsidRPr="00321F0C">
        <w:rPr>
          <w:rFonts w:ascii="Times New Roman" w:hAnsi="Times New Roman"/>
          <w:kern w:val="0"/>
          <w:sz w:val="24"/>
          <w:szCs w:val="24"/>
        </w:rPr>
        <w:t xml:space="preserve"> consists of an</w:t>
      </w:r>
      <w:r w:rsidR="00F850C5">
        <w:rPr>
          <w:rFonts w:ascii="Times New Roman" w:hAnsi="Times New Roman"/>
          <w:kern w:val="0"/>
          <w:sz w:val="24"/>
          <w:szCs w:val="24"/>
        </w:rPr>
        <w:t xml:space="preserve"> </w:t>
      </w:r>
      <w:r w:rsidRPr="00321F0C">
        <w:rPr>
          <w:rFonts w:ascii="Times New Roman" w:hAnsi="Times New Roman"/>
          <w:kern w:val="0"/>
          <w:sz w:val="24"/>
          <w:szCs w:val="24"/>
        </w:rPr>
        <w:t>assessment of inspections performed</w:t>
      </w:r>
      <w:r w:rsidR="00A70A11">
        <w:rPr>
          <w:rFonts w:ascii="Times New Roman" w:hAnsi="Times New Roman"/>
          <w:kern w:val="0"/>
          <w:sz w:val="24"/>
          <w:szCs w:val="24"/>
        </w:rPr>
        <w:t xml:space="preserve"> </w:t>
      </w:r>
      <w:r w:rsidRPr="00321F0C">
        <w:rPr>
          <w:rFonts w:ascii="Times New Roman" w:hAnsi="Times New Roman"/>
          <w:kern w:val="0"/>
          <w:sz w:val="24"/>
          <w:szCs w:val="24"/>
        </w:rPr>
        <w:t xml:space="preserve">in accordance with </w:t>
      </w:r>
      <w:r w:rsidR="00736427" w:rsidRPr="00321F0C">
        <w:rPr>
          <w:rFonts w:ascii="Times New Roman" w:hAnsi="Times New Roman" w:hint="eastAsia"/>
          <w:kern w:val="0"/>
          <w:sz w:val="24"/>
          <w:szCs w:val="24"/>
        </w:rPr>
        <w:t>AMP</w:t>
      </w:r>
      <w:r w:rsidR="003C361C">
        <w:rPr>
          <w:rFonts w:ascii="Times New Roman" w:hAnsi="Times New Roman"/>
          <w:kern w:val="0"/>
          <w:sz w:val="24"/>
          <w:szCs w:val="24"/>
        </w:rPr>
        <w:t xml:space="preserve"> </w:t>
      </w:r>
      <w:r w:rsidR="00736427" w:rsidRPr="00321F0C">
        <w:rPr>
          <w:rFonts w:ascii="Times New Roman" w:hAnsi="Times New Roman" w:hint="eastAsia"/>
          <w:kern w:val="0"/>
          <w:sz w:val="24"/>
          <w:szCs w:val="24"/>
        </w:rPr>
        <w:t>302</w:t>
      </w:r>
      <w:r w:rsidR="00D64EAE" w:rsidRPr="00321F0C">
        <w:rPr>
          <w:rFonts w:ascii="Times New Roman" w:hAnsi="Times New Roman"/>
          <w:kern w:val="0"/>
          <w:sz w:val="24"/>
          <w:szCs w:val="24"/>
        </w:rPr>
        <w:t xml:space="preserve">. </w:t>
      </w:r>
      <w:r w:rsidRPr="00321F0C">
        <w:rPr>
          <w:rFonts w:ascii="Times New Roman" w:hAnsi="Times New Roman"/>
          <w:kern w:val="0"/>
          <w:sz w:val="24"/>
          <w:szCs w:val="24"/>
        </w:rPr>
        <w:t xml:space="preserve">The assessment related to the adequacy of the </w:t>
      </w:r>
      <w:r w:rsidR="00A66EC3">
        <w:rPr>
          <w:rFonts w:ascii="Times New Roman" w:hAnsi="Times New Roman"/>
          <w:kern w:val="0"/>
          <w:sz w:val="24"/>
          <w:szCs w:val="24"/>
        </w:rPr>
        <w:t>pre-s</w:t>
      </w:r>
      <w:r w:rsidR="00736427" w:rsidRPr="00321F0C">
        <w:rPr>
          <w:rFonts w:ascii="Times New Roman" w:hAnsi="Times New Roman"/>
          <w:kern w:val="0"/>
          <w:sz w:val="24"/>
          <w:szCs w:val="24"/>
        </w:rPr>
        <w:t xml:space="preserve">tressing force </w:t>
      </w:r>
      <w:r w:rsidR="00736427" w:rsidRPr="00321F0C">
        <w:rPr>
          <w:rFonts w:ascii="Times New Roman" w:hAnsi="Times New Roman" w:hint="eastAsia"/>
          <w:kern w:val="0"/>
          <w:sz w:val="24"/>
          <w:szCs w:val="24"/>
        </w:rPr>
        <w:t xml:space="preserve">needs to </w:t>
      </w:r>
      <w:r w:rsidR="009C5909" w:rsidRPr="00321F0C">
        <w:rPr>
          <w:rFonts w:ascii="Times New Roman" w:hAnsi="Times New Roman"/>
          <w:kern w:val="0"/>
          <w:sz w:val="24"/>
          <w:szCs w:val="24"/>
        </w:rPr>
        <w:t>establish</w:t>
      </w:r>
      <w:r w:rsidR="00A70A11">
        <w:rPr>
          <w:rFonts w:ascii="Times New Roman" w:hAnsi="Times New Roman"/>
          <w:kern w:val="0"/>
          <w:sz w:val="24"/>
          <w:szCs w:val="24"/>
        </w:rPr>
        <w:t xml:space="preserve"> </w:t>
      </w:r>
      <w:r w:rsidRPr="00321F0C">
        <w:rPr>
          <w:rFonts w:ascii="Times New Roman" w:hAnsi="Times New Roman"/>
          <w:kern w:val="0"/>
          <w:sz w:val="24"/>
          <w:szCs w:val="24"/>
        </w:rPr>
        <w:t xml:space="preserve">acceptance criteria </w:t>
      </w:r>
      <w:r w:rsidR="00736427" w:rsidRPr="00321F0C">
        <w:rPr>
          <w:rFonts w:ascii="Times New Roman" w:hAnsi="Times New Roman"/>
          <w:kern w:val="0"/>
          <w:sz w:val="24"/>
          <w:szCs w:val="24"/>
        </w:rPr>
        <w:t xml:space="preserve">and </w:t>
      </w:r>
      <w:r w:rsidRPr="00321F0C">
        <w:rPr>
          <w:rFonts w:ascii="Times New Roman" w:hAnsi="Times New Roman"/>
          <w:kern w:val="0"/>
          <w:sz w:val="24"/>
          <w:szCs w:val="24"/>
        </w:rPr>
        <w:t>trend lines</w:t>
      </w:r>
      <w:r w:rsidR="009C5909" w:rsidRPr="00321F0C">
        <w:rPr>
          <w:rFonts w:ascii="Times New Roman" w:hAnsi="Times New Roman" w:hint="eastAsia"/>
          <w:kern w:val="0"/>
          <w:sz w:val="24"/>
          <w:szCs w:val="24"/>
        </w:rPr>
        <w:t xml:space="preserve"> in </w:t>
      </w:r>
      <w:r w:rsidR="005805B6" w:rsidRPr="00321F0C">
        <w:rPr>
          <w:rFonts w:ascii="Times New Roman" w:hAnsi="Times New Roman" w:hint="eastAsia"/>
          <w:kern w:val="0"/>
          <w:sz w:val="24"/>
          <w:szCs w:val="24"/>
        </w:rPr>
        <w:t xml:space="preserve">accordance with national </w:t>
      </w:r>
      <w:r w:rsidR="009C5909" w:rsidRPr="00321F0C">
        <w:rPr>
          <w:rFonts w:ascii="Times New Roman" w:hAnsi="Times New Roman" w:hint="eastAsia"/>
          <w:kern w:val="0"/>
          <w:sz w:val="24"/>
          <w:szCs w:val="24"/>
        </w:rPr>
        <w:t>codes or guid</w:t>
      </w:r>
      <w:r w:rsidR="005805B6" w:rsidRPr="00321F0C">
        <w:rPr>
          <w:rFonts w:ascii="Times New Roman" w:hAnsi="Times New Roman" w:hint="eastAsia"/>
          <w:kern w:val="0"/>
          <w:sz w:val="24"/>
          <w:szCs w:val="24"/>
        </w:rPr>
        <w:t>elin</w:t>
      </w:r>
      <w:r w:rsidR="009C5909" w:rsidRPr="00321F0C">
        <w:rPr>
          <w:rFonts w:ascii="Times New Roman" w:hAnsi="Times New Roman" w:hint="eastAsia"/>
          <w:kern w:val="0"/>
          <w:sz w:val="24"/>
          <w:szCs w:val="24"/>
        </w:rPr>
        <w:t xml:space="preserve">es </w:t>
      </w:r>
      <w:r w:rsidR="009C5909" w:rsidRPr="00321F0C">
        <w:rPr>
          <w:rFonts w:ascii="Times New Roman" w:hAnsi="Times New Roman"/>
          <w:sz w:val="24"/>
          <w:szCs w:val="24"/>
        </w:rPr>
        <w:t>[</w:t>
      </w:r>
      <w:r w:rsidR="009C5909" w:rsidRPr="00321F0C">
        <w:rPr>
          <w:rFonts w:ascii="Times New Roman" w:hAnsi="Times New Roman" w:hint="eastAsia"/>
          <w:sz w:val="24"/>
          <w:szCs w:val="24"/>
        </w:rPr>
        <w:t>1</w:t>
      </w:r>
      <w:r w:rsidR="00F850C5">
        <w:rPr>
          <w:rFonts w:ascii="Times New Roman" w:hAnsi="Times New Roman"/>
          <w:sz w:val="24"/>
          <w:szCs w:val="24"/>
        </w:rPr>
        <w:t>-</w:t>
      </w:r>
      <w:r w:rsidR="00A70A11">
        <w:rPr>
          <w:rFonts w:ascii="Times New Roman" w:hAnsi="Times New Roman"/>
          <w:sz w:val="24"/>
          <w:szCs w:val="24"/>
        </w:rPr>
        <w:t>4</w:t>
      </w:r>
      <w:r w:rsidR="004F4E35">
        <w:rPr>
          <w:rFonts w:ascii="Times New Roman" w:hAnsi="Times New Roman"/>
          <w:sz w:val="24"/>
          <w:szCs w:val="24"/>
        </w:rPr>
        <w:t>]</w:t>
      </w:r>
      <w:r w:rsidRPr="00321F0C">
        <w:rPr>
          <w:rFonts w:ascii="Times New Roman" w:hAnsi="Times New Roman"/>
          <w:kern w:val="0"/>
          <w:sz w:val="24"/>
          <w:szCs w:val="24"/>
        </w:rPr>
        <w:t>.</w:t>
      </w:r>
    </w:p>
    <w:p w14:paraId="64BF48AD" w14:textId="77777777" w:rsidR="007E6181" w:rsidRPr="00374C5C" w:rsidRDefault="00D608DF" w:rsidP="00A9214D">
      <w:pPr>
        <w:widowControl/>
        <w:autoSpaceDE w:val="0"/>
        <w:autoSpaceDN w:val="0"/>
        <w:adjustRightInd w:val="0"/>
        <w:spacing w:before="120" w:after="120"/>
        <w:rPr>
          <w:rFonts w:ascii="Times New Roman" w:hAnsi="Times New Roman"/>
          <w:kern w:val="0"/>
          <w:sz w:val="24"/>
          <w:szCs w:val="22"/>
        </w:rPr>
      </w:pPr>
      <w:r>
        <w:rPr>
          <w:rFonts w:ascii="Times New Roman" w:hAnsi="Times New Roman"/>
          <w:kern w:val="0"/>
          <w:sz w:val="24"/>
          <w:szCs w:val="22"/>
        </w:rPr>
        <w:t>T</w:t>
      </w:r>
      <w:r w:rsidR="007E6181" w:rsidRPr="00374C5C">
        <w:rPr>
          <w:rFonts w:ascii="Times New Roman" w:hAnsi="Times New Roman"/>
          <w:kern w:val="0"/>
          <w:sz w:val="24"/>
          <w:szCs w:val="22"/>
        </w:rPr>
        <w:t>his</w:t>
      </w:r>
      <w:r w:rsidR="00736427" w:rsidRPr="00374C5C">
        <w:rPr>
          <w:rFonts w:ascii="Times New Roman" w:hAnsi="Times New Roman" w:hint="eastAsia"/>
          <w:kern w:val="0"/>
          <w:sz w:val="24"/>
          <w:szCs w:val="22"/>
        </w:rPr>
        <w:t xml:space="preserve"> AMP</w:t>
      </w:r>
      <w:r w:rsidR="007E6181" w:rsidRPr="00374C5C">
        <w:rPr>
          <w:rFonts w:ascii="Times New Roman" w:hAnsi="Times New Roman"/>
          <w:kern w:val="0"/>
          <w:sz w:val="24"/>
          <w:szCs w:val="22"/>
        </w:rPr>
        <w:t xml:space="preserve"> is an acceptable option to manage containment tendon prestress forces</w:t>
      </w:r>
      <w:r w:rsidR="00A70A11">
        <w:rPr>
          <w:rFonts w:ascii="Times New Roman" w:hAnsi="Times New Roman"/>
          <w:kern w:val="0"/>
          <w:sz w:val="24"/>
          <w:szCs w:val="22"/>
        </w:rPr>
        <w:t xml:space="preserve"> </w:t>
      </w:r>
      <w:r w:rsidR="007939FF">
        <w:rPr>
          <w:rFonts w:ascii="Times New Roman" w:hAnsi="Times New Roman"/>
          <w:kern w:val="0"/>
          <w:sz w:val="24"/>
          <w:szCs w:val="22"/>
        </w:rPr>
        <w:t xml:space="preserve">with </w:t>
      </w:r>
      <w:r w:rsidR="000C2DBA">
        <w:rPr>
          <w:rFonts w:ascii="Times New Roman" w:hAnsi="Times New Roman"/>
          <w:kern w:val="0"/>
          <w:sz w:val="24"/>
          <w:szCs w:val="22"/>
        </w:rPr>
        <w:t xml:space="preserve">reference to its acceptable band </w:t>
      </w:r>
      <w:r w:rsidR="00F26D9C" w:rsidRPr="00321F0C">
        <w:rPr>
          <w:rFonts w:ascii="Times New Roman" w:hAnsi="Times New Roman"/>
          <w:sz w:val="24"/>
          <w:szCs w:val="24"/>
        </w:rPr>
        <w:t>[</w:t>
      </w:r>
      <w:r w:rsidR="001C01EB">
        <w:rPr>
          <w:rFonts w:ascii="Times New Roman" w:hAnsi="Times New Roman"/>
          <w:sz w:val="24"/>
          <w:szCs w:val="24"/>
        </w:rPr>
        <w:t>5</w:t>
      </w:r>
      <w:r w:rsidR="00F26D9C" w:rsidRPr="00321F0C">
        <w:rPr>
          <w:rFonts w:ascii="Times New Roman" w:hAnsi="Times New Roman"/>
          <w:sz w:val="24"/>
          <w:szCs w:val="24"/>
        </w:rPr>
        <w:t>]</w:t>
      </w:r>
      <w:r w:rsidR="007E6181" w:rsidRPr="00374C5C">
        <w:rPr>
          <w:rFonts w:ascii="Times New Roman" w:hAnsi="Times New Roman"/>
          <w:kern w:val="0"/>
          <w:sz w:val="24"/>
          <w:szCs w:val="22"/>
        </w:rPr>
        <w:t xml:space="preserve">. </w:t>
      </w:r>
      <w:r w:rsidR="007E6181" w:rsidRPr="00BC493A">
        <w:rPr>
          <w:rFonts w:ascii="Times New Roman" w:hAnsi="Times New Roman"/>
          <w:kern w:val="0"/>
          <w:sz w:val="24"/>
          <w:szCs w:val="22"/>
        </w:rPr>
        <w:t xml:space="preserve">However, it is recommended that operating experience related to the containment tendon </w:t>
      </w:r>
      <w:r w:rsidR="00A66EC3">
        <w:rPr>
          <w:rFonts w:ascii="Times New Roman" w:hAnsi="Times New Roman"/>
          <w:kern w:val="0"/>
          <w:sz w:val="24"/>
          <w:szCs w:val="22"/>
        </w:rPr>
        <w:t>pre-s</w:t>
      </w:r>
      <w:r w:rsidR="007E6181" w:rsidRPr="00BC493A">
        <w:rPr>
          <w:rFonts w:ascii="Times New Roman" w:hAnsi="Times New Roman"/>
          <w:kern w:val="0"/>
          <w:sz w:val="24"/>
          <w:szCs w:val="22"/>
        </w:rPr>
        <w:t>tress force</w:t>
      </w:r>
      <w:r w:rsidR="009C5909" w:rsidRPr="00BC493A">
        <w:rPr>
          <w:rFonts w:ascii="Times New Roman" w:hAnsi="Times New Roman" w:hint="eastAsia"/>
          <w:kern w:val="0"/>
          <w:sz w:val="24"/>
          <w:szCs w:val="22"/>
        </w:rPr>
        <w:t xml:space="preserve"> is </w:t>
      </w:r>
      <w:r w:rsidR="009C5909" w:rsidRPr="00BC493A">
        <w:rPr>
          <w:rFonts w:ascii="Times New Roman" w:hAnsi="Times New Roman"/>
          <w:kern w:val="0"/>
          <w:sz w:val="24"/>
          <w:szCs w:val="22"/>
        </w:rPr>
        <w:t>adequate</w:t>
      </w:r>
      <w:r w:rsidR="009C5909" w:rsidRPr="00BC493A">
        <w:rPr>
          <w:rFonts w:ascii="Times New Roman" w:hAnsi="Times New Roman" w:hint="eastAsia"/>
          <w:kern w:val="0"/>
          <w:sz w:val="24"/>
          <w:szCs w:val="22"/>
        </w:rPr>
        <w:t>ly evaluated</w:t>
      </w:r>
      <w:r w:rsidR="007E6181" w:rsidRPr="00374C5C">
        <w:rPr>
          <w:rFonts w:ascii="Times New Roman" w:hAnsi="Times New Roman"/>
          <w:kern w:val="0"/>
          <w:sz w:val="24"/>
          <w:szCs w:val="22"/>
        </w:rPr>
        <w:t xml:space="preserve">. </w:t>
      </w:r>
      <w:r w:rsidR="00C129F7" w:rsidRPr="00374C5C">
        <w:rPr>
          <w:rFonts w:ascii="Times New Roman" w:hAnsi="Times New Roman"/>
          <w:kern w:val="0"/>
          <w:sz w:val="24"/>
          <w:szCs w:val="22"/>
        </w:rPr>
        <w:t xml:space="preserve">Guidance </w:t>
      </w:r>
      <w:r w:rsidR="007E6181" w:rsidRPr="00374C5C">
        <w:rPr>
          <w:rFonts w:ascii="Times New Roman" w:hAnsi="Times New Roman"/>
          <w:kern w:val="0"/>
          <w:sz w:val="24"/>
          <w:szCs w:val="22"/>
        </w:rPr>
        <w:t xml:space="preserve">related to the adequacy of </w:t>
      </w:r>
      <w:r w:rsidR="00A66EC3">
        <w:rPr>
          <w:rFonts w:ascii="Times New Roman" w:hAnsi="Times New Roman"/>
          <w:kern w:val="0"/>
          <w:sz w:val="24"/>
          <w:szCs w:val="22"/>
        </w:rPr>
        <w:t>pre-s</w:t>
      </w:r>
      <w:r w:rsidR="007E6181" w:rsidRPr="00374C5C">
        <w:rPr>
          <w:rFonts w:ascii="Times New Roman" w:hAnsi="Times New Roman"/>
          <w:kern w:val="0"/>
          <w:sz w:val="24"/>
          <w:szCs w:val="22"/>
        </w:rPr>
        <w:t xml:space="preserve">tressing force for containments with grouted tendons </w:t>
      </w:r>
      <w:r w:rsidR="009E1471" w:rsidRPr="00374C5C">
        <w:rPr>
          <w:rFonts w:ascii="Times New Roman" w:hAnsi="Times New Roman"/>
          <w:kern w:val="0"/>
          <w:sz w:val="24"/>
          <w:szCs w:val="22"/>
        </w:rPr>
        <w:t xml:space="preserve">in some Member States </w:t>
      </w:r>
      <w:r w:rsidR="00C129F7" w:rsidRPr="00374C5C">
        <w:rPr>
          <w:rFonts w:ascii="Times New Roman" w:hAnsi="Times New Roman"/>
          <w:kern w:val="0"/>
          <w:sz w:val="24"/>
          <w:szCs w:val="22"/>
        </w:rPr>
        <w:t>is</w:t>
      </w:r>
      <w:r w:rsidR="00A70A11">
        <w:rPr>
          <w:rFonts w:ascii="Times New Roman" w:hAnsi="Times New Roman"/>
          <w:kern w:val="0"/>
          <w:sz w:val="24"/>
          <w:szCs w:val="22"/>
        </w:rPr>
        <w:t xml:space="preserve"> </w:t>
      </w:r>
      <w:r w:rsidR="009E1471" w:rsidRPr="00374C5C">
        <w:rPr>
          <w:rFonts w:ascii="Times New Roman" w:hAnsi="Times New Roman"/>
          <w:kern w:val="0"/>
          <w:sz w:val="24"/>
          <w:szCs w:val="22"/>
        </w:rPr>
        <w:t>also included</w:t>
      </w:r>
      <w:r w:rsidR="00C129F7" w:rsidRPr="00374C5C">
        <w:rPr>
          <w:rFonts w:ascii="Times New Roman" w:hAnsi="Times New Roman"/>
          <w:kern w:val="0"/>
          <w:sz w:val="24"/>
          <w:szCs w:val="22"/>
        </w:rPr>
        <w:t xml:space="preserve"> in this AMP</w:t>
      </w:r>
      <w:r w:rsidR="009E1471" w:rsidRPr="00374C5C">
        <w:rPr>
          <w:rFonts w:ascii="Times New Roman" w:hAnsi="Times New Roman"/>
          <w:kern w:val="0"/>
          <w:sz w:val="24"/>
          <w:szCs w:val="22"/>
        </w:rPr>
        <w:t>.</w:t>
      </w:r>
    </w:p>
    <w:p w14:paraId="64BF48AE" w14:textId="77777777" w:rsidR="00EF3801" w:rsidRPr="00374C5C" w:rsidRDefault="00EF3801" w:rsidP="00A9214D">
      <w:pPr>
        <w:autoSpaceDE w:val="0"/>
        <w:autoSpaceDN w:val="0"/>
        <w:adjustRightInd w:val="0"/>
        <w:spacing w:before="120" w:after="120"/>
        <w:jc w:val="left"/>
        <w:rPr>
          <w:rFonts w:ascii="Times New Roman" w:hAnsi="Times New Roman"/>
          <w:kern w:val="0"/>
          <w:sz w:val="24"/>
          <w:szCs w:val="22"/>
        </w:rPr>
      </w:pPr>
    </w:p>
    <w:p w14:paraId="64BF48AF" w14:textId="77777777" w:rsidR="007F3BC0" w:rsidRPr="00374C5C" w:rsidRDefault="007F3BC0" w:rsidP="00A9214D">
      <w:pPr>
        <w:pStyle w:val="Heading3"/>
        <w:spacing w:before="120" w:after="240"/>
        <w:rPr>
          <w:rFonts w:ascii="Times New Roman" w:hAnsi="Times New Roman" w:cs="Times New Roman"/>
          <w:sz w:val="24"/>
          <w:szCs w:val="24"/>
        </w:rPr>
      </w:pPr>
      <w:r w:rsidRPr="00374C5C">
        <w:rPr>
          <w:rFonts w:ascii="Times New Roman" w:hAnsi="Times New Roman" w:cs="Times New Roman"/>
          <w:sz w:val="24"/>
          <w:szCs w:val="24"/>
        </w:rPr>
        <w:t>Evaluation and Technical Basis</w:t>
      </w:r>
      <w:bookmarkEnd w:id="0"/>
      <w:bookmarkEnd w:id="1"/>
    </w:p>
    <w:p w14:paraId="64BF48B0" w14:textId="77777777" w:rsidR="00070E03" w:rsidRPr="00A66EC3" w:rsidRDefault="007F3BC0" w:rsidP="00A9214D">
      <w:pPr>
        <w:pStyle w:val="Default"/>
        <w:keepNext/>
        <w:widowControl/>
        <w:spacing w:after="120"/>
        <w:ind w:left="426" w:hangingChars="177" w:hanging="426"/>
        <w:rPr>
          <w:rFonts w:ascii="Times New Roman" w:hAnsi="Times New Roman" w:cs="Times New Roman"/>
          <w:b/>
          <w:bCs/>
          <w:i/>
          <w:iCs/>
          <w:color w:val="auto"/>
        </w:rPr>
      </w:pPr>
      <w:r w:rsidRPr="00374C5C">
        <w:rPr>
          <w:rFonts w:ascii="Times New Roman" w:hAnsi="Times New Roman" w:cs="Times New Roman"/>
          <w:b/>
          <w:bCs/>
          <w:i/>
          <w:iCs/>
          <w:color w:val="auto"/>
        </w:rPr>
        <w:t>1.</w:t>
      </w:r>
      <w:r w:rsidRPr="00374C5C">
        <w:rPr>
          <w:rFonts w:ascii="Times New Roman" w:hAnsi="Times New Roman" w:cs="Times New Roman"/>
          <w:b/>
          <w:bCs/>
          <w:i/>
          <w:iCs/>
          <w:color w:val="auto"/>
        </w:rPr>
        <w:tab/>
        <w:t>Scope of the ageing management programme based on understanding ageing</w:t>
      </w:r>
      <w:r w:rsidR="005D383F">
        <w:rPr>
          <w:rFonts w:ascii="Times New Roman" w:hAnsi="Times New Roman" w:cs="Times New Roman"/>
          <w:b/>
          <w:bCs/>
          <w:i/>
          <w:iCs/>
          <w:color w:val="auto"/>
        </w:rPr>
        <w:t>:</w:t>
      </w:r>
    </w:p>
    <w:p w14:paraId="64BF48B1" w14:textId="77777777" w:rsidR="0049611E" w:rsidRPr="00D64EAE" w:rsidRDefault="00EF3801" w:rsidP="00A9214D">
      <w:pPr>
        <w:pStyle w:val="Default"/>
        <w:spacing w:before="120" w:after="120"/>
        <w:ind w:left="36" w:hanging="36"/>
        <w:jc w:val="both"/>
        <w:rPr>
          <w:rFonts w:ascii="Times New Roman" w:hAnsi="Times New Roman"/>
          <w:color w:val="auto"/>
          <w:szCs w:val="22"/>
        </w:rPr>
      </w:pPr>
      <w:r w:rsidRPr="00D64EAE">
        <w:rPr>
          <w:rFonts w:ascii="Times New Roman" w:hAnsi="Times New Roman" w:cs="Times New Roman"/>
          <w:color w:val="auto"/>
        </w:rPr>
        <w:t xml:space="preserve">The </w:t>
      </w:r>
      <w:r w:rsidR="00D26418" w:rsidRPr="00D64EAE">
        <w:rPr>
          <w:rFonts w:ascii="Times New Roman" w:hAnsi="Times New Roman" w:cs="Times New Roman"/>
          <w:color w:val="auto"/>
        </w:rPr>
        <w:t>programme</w:t>
      </w:r>
      <w:r w:rsidRPr="00D64EAE">
        <w:rPr>
          <w:rFonts w:ascii="Times New Roman" w:hAnsi="Times New Roman" w:cs="Times New Roman"/>
          <w:color w:val="auto"/>
        </w:rPr>
        <w:t xml:space="preserve"> addresses</w:t>
      </w:r>
      <w:r w:rsidR="0069495F" w:rsidRPr="00D64EAE">
        <w:rPr>
          <w:rFonts w:ascii="Times New Roman" w:hAnsi="Times New Roman" w:cs="Times New Roman"/>
          <w:color w:val="auto"/>
        </w:rPr>
        <w:t xml:space="preserve"> the assessment </w:t>
      </w:r>
      <w:proofErr w:type="gramStart"/>
      <w:r w:rsidR="0053034B" w:rsidRPr="00D64EAE">
        <w:rPr>
          <w:rFonts w:ascii="Times New Roman" w:hAnsi="Times New Roman" w:cs="Times New Roman" w:hint="eastAsia"/>
          <w:color w:val="auto"/>
        </w:rPr>
        <w:t>in regard to</w:t>
      </w:r>
      <w:proofErr w:type="gramEnd"/>
      <w:r w:rsidR="0053034B" w:rsidRPr="00D64EAE">
        <w:rPr>
          <w:rFonts w:ascii="Times New Roman" w:hAnsi="Times New Roman" w:cs="Times New Roman"/>
          <w:color w:val="auto"/>
        </w:rPr>
        <w:t xml:space="preserve"> tendon </w:t>
      </w:r>
      <w:r w:rsidR="00A66EC3">
        <w:rPr>
          <w:rFonts w:ascii="Times New Roman" w:hAnsi="Times New Roman" w:cs="Times New Roman"/>
          <w:color w:val="auto"/>
        </w:rPr>
        <w:t>pre-s</w:t>
      </w:r>
      <w:r w:rsidR="0053034B" w:rsidRPr="00D64EAE">
        <w:rPr>
          <w:rFonts w:ascii="Times New Roman" w:hAnsi="Times New Roman" w:cs="Times New Roman"/>
          <w:color w:val="auto"/>
        </w:rPr>
        <w:t xml:space="preserve">tressing force </w:t>
      </w:r>
      <w:r w:rsidR="0053034B" w:rsidRPr="00D64EAE">
        <w:rPr>
          <w:rFonts w:ascii="Times New Roman" w:hAnsi="Times New Roman" w:cs="Times New Roman" w:hint="eastAsia"/>
          <w:color w:val="auto"/>
        </w:rPr>
        <w:t xml:space="preserve">of </w:t>
      </w:r>
      <w:r w:rsidR="00A70A11">
        <w:rPr>
          <w:rFonts w:ascii="Times New Roman" w:hAnsi="Times New Roman" w:cs="Times New Roman"/>
          <w:color w:val="auto"/>
        </w:rPr>
        <w:t xml:space="preserve">unbounded </w:t>
      </w:r>
      <w:r w:rsidR="00A66EC3">
        <w:rPr>
          <w:rFonts w:ascii="Times New Roman" w:hAnsi="Times New Roman" w:cs="Times New Roman"/>
          <w:color w:val="auto"/>
        </w:rPr>
        <w:t>pre-s</w:t>
      </w:r>
      <w:r w:rsidR="0053034B" w:rsidRPr="00D64EAE">
        <w:rPr>
          <w:rFonts w:ascii="Times New Roman" w:hAnsi="Times New Roman" w:cs="Times New Roman"/>
          <w:color w:val="auto"/>
        </w:rPr>
        <w:t>tressed concrete containments</w:t>
      </w:r>
      <w:r w:rsidR="00A70A11">
        <w:rPr>
          <w:rFonts w:ascii="Times New Roman" w:hAnsi="Times New Roman" w:cs="Times New Roman"/>
          <w:color w:val="auto"/>
        </w:rPr>
        <w:t xml:space="preserve"> </w:t>
      </w:r>
      <w:r w:rsidR="00ED5007" w:rsidRPr="00D64EAE">
        <w:rPr>
          <w:rFonts w:ascii="Times New Roman" w:hAnsi="Times New Roman" w:cs="Times New Roman" w:hint="eastAsia"/>
          <w:color w:val="auto"/>
          <w:szCs w:val="22"/>
        </w:rPr>
        <w:t>measure</w:t>
      </w:r>
      <w:r w:rsidR="00ED5007" w:rsidRPr="00D64EAE">
        <w:rPr>
          <w:rFonts w:ascii="Times New Roman" w:hAnsi="Times New Roman" w:cs="Times New Roman"/>
          <w:color w:val="auto"/>
          <w:szCs w:val="22"/>
        </w:rPr>
        <w:t xml:space="preserve">d in accordance with </w:t>
      </w:r>
      <w:r w:rsidR="00ED5007" w:rsidRPr="00D64EAE">
        <w:rPr>
          <w:rFonts w:ascii="Times New Roman" w:hAnsi="Times New Roman" w:hint="eastAsia"/>
          <w:color w:val="auto"/>
          <w:szCs w:val="22"/>
        </w:rPr>
        <w:t>AMP</w:t>
      </w:r>
      <w:r w:rsidR="00BA5D5B">
        <w:rPr>
          <w:rFonts w:ascii="Times New Roman" w:hAnsi="Times New Roman"/>
          <w:color w:val="auto"/>
          <w:szCs w:val="22"/>
        </w:rPr>
        <w:t xml:space="preserve"> </w:t>
      </w:r>
      <w:r w:rsidR="00ED5007" w:rsidRPr="00D64EAE">
        <w:rPr>
          <w:rFonts w:ascii="Times New Roman" w:hAnsi="Times New Roman" w:hint="eastAsia"/>
          <w:color w:val="auto"/>
          <w:szCs w:val="22"/>
        </w:rPr>
        <w:t>302</w:t>
      </w:r>
      <w:r w:rsidR="0049611E" w:rsidRPr="00D64EAE">
        <w:rPr>
          <w:rFonts w:ascii="Times New Roman" w:hAnsi="Times New Roman"/>
          <w:color w:val="auto"/>
          <w:szCs w:val="22"/>
        </w:rPr>
        <w:t>.</w:t>
      </w:r>
      <w:r w:rsidR="00A70A11">
        <w:rPr>
          <w:rFonts w:ascii="Times New Roman" w:hAnsi="Times New Roman"/>
          <w:color w:val="auto"/>
          <w:szCs w:val="22"/>
        </w:rPr>
        <w:t xml:space="preserve"> </w:t>
      </w:r>
      <w:r w:rsidR="0049611E" w:rsidRPr="00BC493A">
        <w:rPr>
          <w:rFonts w:ascii="Times New Roman" w:hAnsi="Times New Roman"/>
          <w:color w:val="auto"/>
          <w:szCs w:val="22"/>
        </w:rPr>
        <w:t xml:space="preserve">For bonded </w:t>
      </w:r>
      <w:r w:rsidR="00A66EC3">
        <w:rPr>
          <w:rFonts w:ascii="Times New Roman" w:hAnsi="Times New Roman"/>
          <w:color w:val="auto"/>
          <w:szCs w:val="22"/>
        </w:rPr>
        <w:t>pre-s</w:t>
      </w:r>
      <w:r w:rsidR="0049611E" w:rsidRPr="00BC493A">
        <w:rPr>
          <w:rFonts w:ascii="Times New Roman" w:hAnsi="Times New Roman"/>
          <w:color w:val="auto"/>
          <w:szCs w:val="22"/>
        </w:rPr>
        <w:t xml:space="preserve">tressed systems in concrete containments, specific guidelines for </w:t>
      </w:r>
      <w:r w:rsidR="00505184" w:rsidRPr="00BC493A">
        <w:rPr>
          <w:rFonts w:ascii="Times New Roman" w:hAnsi="Times New Roman"/>
          <w:color w:val="auto"/>
          <w:szCs w:val="22"/>
        </w:rPr>
        <w:t>assessment of tendon pre</w:t>
      </w:r>
      <w:r w:rsidR="00616AE9" w:rsidRPr="00BC493A">
        <w:rPr>
          <w:rFonts w:ascii="Times New Roman" w:hAnsi="Times New Roman"/>
          <w:color w:val="auto"/>
          <w:szCs w:val="22"/>
        </w:rPr>
        <w:t>-</w:t>
      </w:r>
      <w:r w:rsidR="00505184" w:rsidRPr="00BC493A">
        <w:rPr>
          <w:rFonts w:ascii="Times New Roman" w:hAnsi="Times New Roman"/>
          <w:color w:val="auto"/>
          <w:szCs w:val="22"/>
        </w:rPr>
        <w:t xml:space="preserve">stressing force </w:t>
      </w:r>
      <w:r w:rsidR="0049611E" w:rsidRPr="00BC493A">
        <w:rPr>
          <w:rFonts w:ascii="Times New Roman" w:hAnsi="Times New Roman"/>
          <w:color w:val="auto"/>
          <w:szCs w:val="22"/>
        </w:rPr>
        <w:t xml:space="preserve">from some Member States </w:t>
      </w:r>
      <w:r w:rsidR="00ED67BF" w:rsidRPr="00BC493A">
        <w:rPr>
          <w:rFonts w:ascii="Times New Roman" w:hAnsi="Times New Roman"/>
          <w:color w:val="auto"/>
          <w:szCs w:val="22"/>
        </w:rPr>
        <w:t xml:space="preserve">such as Canada </w:t>
      </w:r>
      <w:r w:rsidR="00505184" w:rsidRPr="00BC493A">
        <w:rPr>
          <w:rFonts w:ascii="Times New Roman" w:hAnsi="Times New Roman"/>
          <w:color w:val="auto"/>
          <w:szCs w:val="22"/>
        </w:rPr>
        <w:t xml:space="preserve">and USA </w:t>
      </w:r>
      <w:r w:rsidR="0049611E" w:rsidRPr="00BC493A">
        <w:rPr>
          <w:rFonts w:ascii="Times New Roman" w:hAnsi="Times New Roman"/>
          <w:color w:val="auto"/>
          <w:szCs w:val="22"/>
        </w:rPr>
        <w:t>are also described herein.</w:t>
      </w:r>
    </w:p>
    <w:p w14:paraId="64BF48B2" w14:textId="77777777" w:rsidR="00EF3801" w:rsidRPr="00374C5C" w:rsidRDefault="00EF3801" w:rsidP="00A9214D">
      <w:pPr>
        <w:pStyle w:val="Default"/>
        <w:spacing w:before="120" w:after="120"/>
        <w:ind w:leftChars="167" w:left="351" w:firstLineChars="15" w:firstLine="36"/>
        <w:rPr>
          <w:rFonts w:ascii="Times New Roman" w:hAnsi="Times New Roman" w:cs="Times New Roman"/>
          <w:color w:val="auto"/>
        </w:rPr>
      </w:pPr>
    </w:p>
    <w:p w14:paraId="64BF48B3" w14:textId="77777777" w:rsidR="00070E03" w:rsidRPr="00A66EC3" w:rsidRDefault="007F3BC0" w:rsidP="00A9214D">
      <w:pPr>
        <w:pStyle w:val="Default"/>
        <w:keepNext/>
        <w:widowControl/>
        <w:spacing w:after="120"/>
        <w:ind w:left="426" w:hangingChars="177" w:hanging="426"/>
        <w:rPr>
          <w:rFonts w:ascii="Times New Roman" w:hAnsi="Times New Roman" w:cs="Times New Roman"/>
          <w:b/>
          <w:bCs/>
          <w:i/>
          <w:iCs/>
          <w:color w:val="auto"/>
        </w:rPr>
      </w:pPr>
      <w:r w:rsidRPr="00A66EC3">
        <w:rPr>
          <w:rFonts w:ascii="Times New Roman" w:hAnsi="Times New Roman" w:cs="Times New Roman"/>
          <w:b/>
          <w:bCs/>
          <w:i/>
          <w:iCs/>
          <w:color w:val="auto"/>
        </w:rPr>
        <w:t xml:space="preserve">2. </w:t>
      </w:r>
      <w:r w:rsidR="00BA5D5B">
        <w:rPr>
          <w:rFonts w:ascii="Times New Roman" w:hAnsi="Times New Roman" w:cs="Times New Roman"/>
          <w:b/>
          <w:bCs/>
          <w:i/>
          <w:iCs/>
          <w:color w:val="auto"/>
        </w:rPr>
        <w:tab/>
      </w:r>
      <w:r w:rsidRPr="00374C5C">
        <w:rPr>
          <w:rFonts w:ascii="Times New Roman" w:hAnsi="Times New Roman" w:cs="Times New Roman"/>
          <w:b/>
          <w:bCs/>
          <w:i/>
          <w:iCs/>
          <w:color w:val="auto"/>
        </w:rPr>
        <w:t>Preventive actions to minimize and control ageing degradation</w:t>
      </w:r>
      <w:r w:rsidR="005D383F">
        <w:rPr>
          <w:rFonts w:ascii="Times New Roman" w:hAnsi="Times New Roman" w:cs="Times New Roman"/>
          <w:b/>
          <w:bCs/>
          <w:i/>
          <w:iCs/>
          <w:color w:val="auto"/>
        </w:rPr>
        <w:t>:</w:t>
      </w:r>
    </w:p>
    <w:p w14:paraId="64BF48B4" w14:textId="77777777" w:rsidR="001C6742" w:rsidRDefault="00EF3801" w:rsidP="00A9214D">
      <w:pPr>
        <w:pStyle w:val="Default"/>
        <w:spacing w:before="120" w:after="120"/>
        <w:jc w:val="both"/>
        <w:rPr>
          <w:rFonts w:ascii="Times New Roman" w:hAnsi="Times New Roman"/>
          <w:szCs w:val="22"/>
        </w:rPr>
      </w:pPr>
      <w:r w:rsidRPr="00D64EAE">
        <w:rPr>
          <w:rFonts w:ascii="Times New Roman" w:hAnsi="Times New Roman" w:cs="Times New Roman"/>
          <w:color w:val="auto"/>
        </w:rPr>
        <w:t xml:space="preserve">Maintaining the </w:t>
      </w:r>
      <w:r w:rsidR="00A66EC3">
        <w:rPr>
          <w:rFonts w:ascii="Times New Roman" w:hAnsi="Times New Roman" w:cs="Times New Roman"/>
          <w:color w:val="auto"/>
        </w:rPr>
        <w:t>pre-s</w:t>
      </w:r>
      <w:r w:rsidR="00645C34" w:rsidRPr="00D64EAE">
        <w:rPr>
          <w:rFonts w:ascii="Times New Roman" w:hAnsi="Times New Roman" w:cs="Times New Roman"/>
          <w:color w:val="auto"/>
        </w:rPr>
        <w:t>tressing force</w:t>
      </w:r>
      <w:r w:rsidRPr="00D64EAE">
        <w:rPr>
          <w:rFonts w:ascii="Times New Roman" w:hAnsi="Times New Roman" w:cs="Times New Roman"/>
          <w:color w:val="auto"/>
        </w:rPr>
        <w:t xml:space="preserve"> above the minimum required value (MRV), as described </w:t>
      </w:r>
      <w:r w:rsidR="00645C34" w:rsidRPr="00D64EAE">
        <w:rPr>
          <w:rFonts w:ascii="Times New Roman" w:hAnsi="Times New Roman" w:cs="Times New Roman" w:hint="eastAsia"/>
          <w:color w:val="auto"/>
        </w:rPr>
        <w:t>in</w:t>
      </w:r>
      <w:r w:rsidRPr="00D64EAE">
        <w:rPr>
          <w:rFonts w:ascii="Times New Roman" w:hAnsi="Times New Roman" w:cs="Times New Roman"/>
          <w:color w:val="auto"/>
        </w:rPr>
        <w:t xml:space="preserve"> the acceptance criteria</w:t>
      </w:r>
      <w:r w:rsidR="003C361C">
        <w:rPr>
          <w:rFonts w:ascii="Times New Roman" w:hAnsi="Times New Roman" w:cs="Times New Roman"/>
          <w:color w:val="auto"/>
        </w:rPr>
        <w:t xml:space="preserve"> (attribute</w:t>
      </w:r>
      <w:r w:rsidR="007939FF">
        <w:rPr>
          <w:rFonts w:ascii="Times New Roman" w:hAnsi="Times New Roman" w:cs="Times New Roman"/>
          <w:color w:val="auto"/>
        </w:rPr>
        <w:t xml:space="preserve"> 6</w:t>
      </w:r>
      <w:r w:rsidR="003C361C">
        <w:rPr>
          <w:rFonts w:ascii="Times New Roman" w:hAnsi="Times New Roman" w:cs="Times New Roman"/>
          <w:color w:val="auto"/>
        </w:rPr>
        <w:t>)</w:t>
      </w:r>
      <w:r w:rsidRPr="00D64EAE">
        <w:rPr>
          <w:rFonts w:ascii="Times New Roman" w:hAnsi="Times New Roman" w:cs="Times New Roman"/>
          <w:color w:val="auto"/>
        </w:rPr>
        <w:t>, ensures that the structural and functional adequacy of the containment are maintained.</w:t>
      </w:r>
      <w:r w:rsidR="00A70A11">
        <w:rPr>
          <w:rFonts w:ascii="Times New Roman" w:hAnsi="Times New Roman" w:cs="Times New Roman"/>
          <w:color w:val="auto"/>
        </w:rPr>
        <w:t xml:space="preserve"> </w:t>
      </w:r>
      <w:r w:rsidR="001C6742">
        <w:rPr>
          <w:rFonts w:ascii="Times New Roman" w:hAnsi="Times New Roman" w:cs="Times New Roman"/>
          <w:color w:val="auto"/>
        </w:rPr>
        <w:t>The said requirement is essential to be maintained during the service life of containment as per frequency of ISI mentioned in AMP 30</w:t>
      </w:r>
      <w:r w:rsidR="008E3C25">
        <w:rPr>
          <w:rFonts w:ascii="Times New Roman" w:hAnsi="Times New Roman" w:cs="Times New Roman"/>
          <w:color w:val="auto"/>
        </w:rPr>
        <w:t>2</w:t>
      </w:r>
      <w:r w:rsidR="001C6742">
        <w:rPr>
          <w:rFonts w:ascii="Times New Roman" w:hAnsi="Times New Roman"/>
          <w:szCs w:val="22"/>
        </w:rPr>
        <w:t>.</w:t>
      </w:r>
    </w:p>
    <w:p w14:paraId="64BF48B5" w14:textId="77777777" w:rsidR="00ED67BF" w:rsidRPr="00374C5C" w:rsidRDefault="00ED67BF" w:rsidP="00A9214D">
      <w:pPr>
        <w:pStyle w:val="Default"/>
        <w:spacing w:before="120" w:after="120"/>
        <w:ind w:left="384" w:hangingChars="160" w:hanging="384"/>
        <w:rPr>
          <w:rFonts w:ascii="Times New Roman" w:hAnsi="Times New Roman" w:cs="Times New Roman"/>
          <w:color w:val="auto"/>
        </w:rPr>
      </w:pPr>
    </w:p>
    <w:p w14:paraId="64BF48B6" w14:textId="77777777" w:rsidR="00070E03" w:rsidRPr="00A66EC3" w:rsidRDefault="007F3BC0" w:rsidP="00A9214D">
      <w:pPr>
        <w:pStyle w:val="Default"/>
        <w:keepNext/>
        <w:widowControl/>
        <w:spacing w:after="120"/>
        <w:ind w:left="426" w:hangingChars="177" w:hanging="426"/>
        <w:rPr>
          <w:rFonts w:ascii="Times New Roman" w:hAnsi="Times New Roman" w:cs="Times New Roman"/>
          <w:b/>
          <w:bCs/>
          <w:i/>
          <w:iCs/>
          <w:color w:val="auto"/>
        </w:rPr>
      </w:pPr>
      <w:r w:rsidRPr="00A66EC3">
        <w:rPr>
          <w:rFonts w:ascii="Times New Roman" w:hAnsi="Times New Roman" w:cs="Times New Roman"/>
          <w:b/>
          <w:bCs/>
          <w:i/>
          <w:iCs/>
          <w:color w:val="auto"/>
        </w:rPr>
        <w:t xml:space="preserve">3. </w:t>
      </w:r>
      <w:r w:rsidR="00BA5D5B">
        <w:rPr>
          <w:rFonts w:ascii="Times New Roman" w:hAnsi="Times New Roman" w:cs="Times New Roman"/>
          <w:b/>
          <w:bCs/>
          <w:i/>
          <w:iCs/>
          <w:color w:val="auto"/>
        </w:rPr>
        <w:tab/>
      </w:r>
      <w:r w:rsidRPr="00374C5C">
        <w:rPr>
          <w:rFonts w:ascii="Times New Roman" w:hAnsi="Times New Roman" w:cs="Times New Roman"/>
          <w:b/>
          <w:bCs/>
          <w:i/>
          <w:iCs/>
          <w:color w:val="auto"/>
        </w:rPr>
        <w:t>Detection of ageing effects</w:t>
      </w:r>
      <w:r w:rsidR="005D383F">
        <w:rPr>
          <w:rFonts w:ascii="Times New Roman" w:hAnsi="Times New Roman" w:cs="Times New Roman"/>
          <w:b/>
          <w:bCs/>
          <w:i/>
          <w:iCs/>
          <w:color w:val="auto"/>
        </w:rPr>
        <w:t>:</w:t>
      </w:r>
    </w:p>
    <w:p w14:paraId="64BF48B7" w14:textId="77777777" w:rsidR="00A95634" w:rsidRPr="00C4387F" w:rsidRDefault="00283D12" w:rsidP="00A9214D">
      <w:pPr>
        <w:widowControl/>
        <w:autoSpaceDE w:val="0"/>
        <w:autoSpaceDN w:val="0"/>
        <w:adjustRightInd w:val="0"/>
        <w:spacing w:before="120" w:after="120"/>
        <w:rPr>
          <w:rFonts w:ascii="Times New Roman" w:hAnsi="Times New Roman"/>
        </w:rPr>
      </w:pPr>
      <w:r w:rsidRPr="00623714">
        <w:rPr>
          <w:rFonts w:ascii="Times New Roman" w:hAnsi="Times New Roman"/>
          <w:kern w:val="0"/>
          <w:sz w:val="24"/>
          <w:szCs w:val="24"/>
          <w:lang w:eastAsia="en-US"/>
        </w:rPr>
        <w:t xml:space="preserve">The maintenance of the tension in the tendon </w:t>
      </w:r>
      <w:r w:rsidR="003C361C">
        <w:rPr>
          <w:rFonts w:ascii="Times New Roman" w:hAnsi="Times New Roman"/>
          <w:kern w:val="0"/>
          <w:sz w:val="24"/>
          <w:szCs w:val="24"/>
          <w:lang w:eastAsia="en-US"/>
        </w:rPr>
        <w:t>is</w:t>
      </w:r>
      <w:r w:rsidRPr="00623714">
        <w:rPr>
          <w:rFonts w:ascii="Times New Roman" w:hAnsi="Times New Roman"/>
          <w:kern w:val="0"/>
          <w:sz w:val="24"/>
          <w:szCs w:val="24"/>
          <w:lang w:eastAsia="en-US"/>
        </w:rPr>
        <w:t xml:space="preserve"> checked by adequate monitoring and recording throughout the life of the containment and during periodic tests (mechanical and air leakage)</w:t>
      </w:r>
      <w:r w:rsidR="002A7733" w:rsidRPr="00623714">
        <w:rPr>
          <w:rFonts w:ascii="Times New Roman" w:hAnsi="Times New Roman"/>
          <w:kern w:val="0"/>
          <w:sz w:val="24"/>
          <w:szCs w:val="24"/>
          <w:lang w:eastAsia="en-US"/>
        </w:rPr>
        <w:t xml:space="preserve">. For </w:t>
      </w:r>
      <w:r w:rsidR="002A7733" w:rsidRPr="00623714">
        <w:rPr>
          <w:rFonts w:ascii="Times New Roman" w:hAnsi="Times New Roman"/>
          <w:sz w:val="24"/>
          <w:szCs w:val="24"/>
        </w:rPr>
        <w:t>th</w:t>
      </w:r>
      <w:r w:rsidR="002A7733" w:rsidRPr="00623714">
        <w:rPr>
          <w:rFonts w:ascii="Times New Roman" w:hAnsi="Times New Roman" w:hint="eastAsia"/>
          <w:sz w:val="24"/>
          <w:szCs w:val="24"/>
        </w:rPr>
        <w:t>is</w:t>
      </w:r>
      <w:r w:rsidR="00A70A11">
        <w:rPr>
          <w:rFonts w:ascii="Times New Roman" w:hAnsi="Times New Roman"/>
          <w:sz w:val="24"/>
          <w:szCs w:val="24"/>
        </w:rPr>
        <w:t xml:space="preserve"> </w:t>
      </w:r>
      <w:r w:rsidR="002A7733" w:rsidRPr="00623714">
        <w:rPr>
          <w:rFonts w:ascii="Times New Roman" w:hAnsi="Times New Roman"/>
          <w:sz w:val="24"/>
          <w:szCs w:val="24"/>
        </w:rPr>
        <w:t xml:space="preserve">programme, the </w:t>
      </w:r>
      <w:r w:rsidR="00EF3801" w:rsidRPr="00623714">
        <w:rPr>
          <w:rFonts w:ascii="Times New Roman" w:hAnsi="Times New Roman"/>
          <w:sz w:val="24"/>
          <w:szCs w:val="24"/>
        </w:rPr>
        <w:t xml:space="preserve">loss of containment tendon </w:t>
      </w:r>
      <w:r w:rsidR="00A66EC3">
        <w:rPr>
          <w:rFonts w:ascii="Times New Roman" w:hAnsi="Times New Roman"/>
          <w:sz w:val="24"/>
          <w:szCs w:val="24"/>
        </w:rPr>
        <w:t>pre-s</w:t>
      </w:r>
      <w:r w:rsidR="00EF3801" w:rsidRPr="00623714">
        <w:rPr>
          <w:rFonts w:ascii="Times New Roman" w:hAnsi="Times New Roman"/>
          <w:sz w:val="24"/>
          <w:szCs w:val="24"/>
        </w:rPr>
        <w:t>tr</w:t>
      </w:r>
      <w:r w:rsidR="006B5B1F" w:rsidRPr="00623714">
        <w:rPr>
          <w:rFonts w:ascii="Times New Roman" w:hAnsi="Times New Roman"/>
          <w:sz w:val="24"/>
          <w:szCs w:val="24"/>
        </w:rPr>
        <w:t>essing forces</w:t>
      </w:r>
      <w:r w:rsidR="00D1134A">
        <w:rPr>
          <w:rFonts w:ascii="Times New Roman" w:hAnsi="Times New Roman"/>
          <w:sz w:val="24"/>
          <w:szCs w:val="24"/>
        </w:rPr>
        <w:t xml:space="preserve"> due to creep, elevated temperature, relaxation or shrinkage</w:t>
      </w:r>
      <w:r w:rsidR="006B5B1F" w:rsidRPr="00623714">
        <w:rPr>
          <w:rFonts w:ascii="Times New Roman" w:hAnsi="Times New Roman"/>
          <w:sz w:val="24"/>
          <w:szCs w:val="24"/>
        </w:rPr>
        <w:t xml:space="preserve"> is detected by </w:t>
      </w:r>
      <w:r w:rsidR="002C071F" w:rsidRPr="00623714">
        <w:rPr>
          <w:rFonts w:ascii="Times New Roman" w:hAnsi="Times New Roman"/>
          <w:sz w:val="24"/>
          <w:szCs w:val="24"/>
        </w:rPr>
        <w:t>analyzing and trending the data obtained as part of AMP</w:t>
      </w:r>
      <w:r w:rsidR="00BA5D5B">
        <w:rPr>
          <w:rFonts w:ascii="Times New Roman" w:hAnsi="Times New Roman"/>
          <w:sz w:val="24"/>
          <w:szCs w:val="24"/>
        </w:rPr>
        <w:t xml:space="preserve"> </w:t>
      </w:r>
      <w:r w:rsidR="002C071F" w:rsidRPr="00623714">
        <w:rPr>
          <w:rFonts w:ascii="Times New Roman" w:hAnsi="Times New Roman"/>
          <w:sz w:val="24"/>
          <w:szCs w:val="24"/>
        </w:rPr>
        <w:t xml:space="preserve">302. </w:t>
      </w:r>
      <w:r w:rsidR="00805E76" w:rsidRPr="00623714">
        <w:rPr>
          <w:rFonts w:ascii="Times New Roman" w:hAnsi="Times New Roman"/>
          <w:sz w:val="24"/>
          <w:szCs w:val="24"/>
        </w:rPr>
        <w:t>For containments with unbonded tendons, the data includes the pre</w:t>
      </w:r>
      <w:r w:rsidR="000C66B8">
        <w:rPr>
          <w:rFonts w:ascii="Times New Roman" w:hAnsi="Times New Roman"/>
          <w:sz w:val="24"/>
          <w:szCs w:val="24"/>
        </w:rPr>
        <w:t>-</w:t>
      </w:r>
      <w:r w:rsidR="00805E76" w:rsidRPr="00623714">
        <w:rPr>
          <w:rFonts w:ascii="Times New Roman" w:hAnsi="Times New Roman"/>
          <w:sz w:val="24"/>
          <w:szCs w:val="24"/>
        </w:rPr>
        <w:t>stress force in selected sample tendons using lift-off tests.</w:t>
      </w:r>
      <w:r w:rsidR="00F850C5">
        <w:rPr>
          <w:rFonts w:ascii="Times New Roman" w:hAnsi="Times New Roman"/>
          <w:sz w:val="24"/>
          <w:szCs w:val="24"/>
        </w:rPr>
        <w:t xml:space="preserve"> </w:t>
      </w:r>
      <w:r w:rsidR="00805E76" w:rsidRPr="00623714">
        <w:rPr>
          <w:rFonts w:ascii="Times New Roman" w:hAnsi="Times New Roman"/>
          <w:sz w:val="24"/>
          <w:szCs w:val="24"/>
        </w:rPr>
        <w:t xml:space="preserve">In case of containments with bonded tendons, the data </w:t>
      </w:r>
      <w:r w:rsidR="00A95634" w:rsidRPr="00623714">
        <w:rPr>
          <w:rFonts w:ascii="Times New Roman" w:hAnsi="Times New Roman"/>
          <w:sz w:val="24"/>
          <w:szCs w:val="24"/>
        </w:rPr>
        <w:t xml:space="preserve">for loss of </w:t>
      </w:r>
      <w:r w:rsidR="00A66EC3">
        <w:rPr>
          <w:rFonts w:ascii="Times New Roman" w:hAnsi="Times New Roman"/>
          <w:sz w:val="24"/>
          <w:szCs w:val="24"/>
        </w:rPr>
        <w:t>pre-s</w:t>
      </w:r>
      <w:r w:rsidR="00A95634" w:rsidRPr="00623714">
        <w:rPr>
          <w:rFonts w:ascii="Times New Roman" w:hAnsi="Times New Roman"/>
          <w:sz w:val="24"/>
          <w:szCs w:val="24"/>
        </w:rPr>
        <w:t>tress is obtained from:</w:t>
      </w:r>
    </w:p>
    <w:p w14:paraId="64BF48B8" w14:textId="77777777" w:rsidR="00A95634" w:rsidRPr="00374C5C" w:rsidRDefault="00A95634" w:rsidP="00BF2797">
      <w:pPr>
        <w:pStyle w:val="Default"/>
        <w:widowControl/>
        <w:numPr>
          <w:ilvl w:val="0"/>
          <w:numId w:val="7"/>
        </w:numPr>
        <w:spacing w:before="120" w:after="120" w:line="276" w:lineRule="auto"/>
        <w:ind w:left="714" w:hanging="357"/>
        <w:jc w:val="both"/>
        <w:rPr>
          <w:rFonts w:ascii="Times New Roman" w:hAnsi="Times New Roman" w:cs="Times New Roman"/>
          <w:color w:val="auto"/>
        </w:rPr>
      </w:pPr>
      <w:r w:rsidRPr="00374C5C">
        <w:rPr>
          <w:rFonts w:ascii="Times New Roman" w:hAnsi="Times New Roman" w:cs="Times New Roman"/>
          <w:color w:val="auto"/>
        </w:rPr>
        <w:t>L</w:t>
      </w:r>
      <w:r w:rsidR="00805E76" w:rsidRPr="00374C5C">
        <w:rPr>
          <w:rFonts w:ascii="Times New Roman" w:hAnsi="Times New Roman" w:cs="Times New Roman"/>
          <w:color w:val="auto"/>
        </w:rPr>
        <w:t xml:space="preserve">ift-off </w:t>
      </w:r>
      <w:r w:rsidR="00FC73FE">
        <w:rPr>
          <w:rFonts w:ascii="Times New Roman" w:hAnsi="Times New Roman" w:cs="Times New Roman"/>
          <w:color w:val="auto"/>
        </w:rPr>
        <w:t xml:space="preserve">or equivalent test </w:t>
      </w:r>
      <w:r w:rsidR="00805E76" w:rsidRPr="00374C5C">
        <w:rPr>
          <w:rFonts w:ascii="Times New Roman" w:hAnsi="Times New Roman" w:cs="Times New Roman"/>
          <w:color w:val="auto"/>
        </w:rPr>
        <w:t>and flexural tests on test beams</w:t>
      </w:r>
      <w:r w:rsidR="0016585E">
        <w:rPr>
          <w:rFonts w:ascii="Times New Roman" w:hAnsi="Times New Roman" w:cs="Times New Roman"/>
          <w:color w:val="auto"/>
        </w:rPr>
        <w:t>;</w:t>
      </w:r>
    </w:p>
    <w:p w14:paraId="64BF48B9" w14:textId="77777777" w:rsidR="00A95634" w:rsidRPr="00D608DF" w:rsidRDefault="00A95634" w:rsidP="00BF2797">
      <w:pPr>
        <w:pStyle w:val="Default"/>
        <w:widowControl/>
        <w:numPr>
          <w:ilvl w:val="0"/>
          <w:numId w:val="7"/>
        </w:numPr>
        <w:spacing w:before="120" w:after="120" w:line="276" w:lineRule="auto"/>
        <w:ind w:left="714" w:hanging="357"/>
        <w:jc w:val="both"/>
        <w:rPr>
          <w:rFonts w:ascii="Times New Roman" w:hAnsi="Times New Roman" w:cs="Times New Roman"/>
          <w:color w:val="auto"/>
        </w:rPr>
      </w:pPr>
      <w:r w:rsidRPr="00374C5C">
        <w:rPr>
          <w:rFonts w:ascii="Times New Roman" w:hAnsi="Times New Roman" w:cs="Times New Roman"/>
          <w:color w:val="auto"/>
        </w:rPr>
        <w:t>Lift-off tests</w:t>
      </w:r>
      <w:r w:rsidR="00D42406">
        <w:rPr>
          <w:rFonts w:ascii="Times New Roman" w:hAnsi="Times New Roman" w:cs="Times New Roman"/>
          <w:color w:val="auto"/>
        </w:rPr>
        <w:t xml:space="preserve"> or </w:t>
      </w:r>
      <w:r w:rsidR="00F76292">
        <w:rPr>
          <w:rFonts w:ascii="Times New Roman" w:hAnsi="Times New Roman" w:cs="Times New Roman"/>
          <w:color w:val="auto"/>
        </w:rPr>
        <w:t xml:space="preserve">equivalent </w:t>
      </w:r>
      <w:r w:rsidR="000168DB">
        <w:rPr>
          <w:rFonts w:ascii="Times New Roman" w:hAnsi="Times New Roman" w:cs="Times New Roman"/>
          <w:color w:val="auto"/>
        </w:rPr>
        <w:t>test</w:t>
      </w:r>
      <w:r w:rsidRPr="00374C5C">
        <w:rPr>
          <w:rFonts w:ascii="Times New Roman" w:hAnsi="Times New Roman" w:cs="Times New Roman"/>
          <w:color w:val="auto"/>
        </w:rPr>
        <w:t xml:space="preserve"> on </w:t>
      </w:r>
      <w:r w:rsidR="00805E76" w:rsidRPr="00374C5C">
        <w:rPr>
          <w:rFonts w:ascii="Times New Roman" w:hAnsi="Times New Roman" w:cs="Times New Roman"/>
          <w:color w:val="auto"/>
        </w:rPr>
        <w:t xml:space="preserve">the </w:t>
      </w:r>
      <w:r w:rsidR="00366FCF" w:rsidRPr="00374C5C">
        <w:rPr>
          <w:rFonts w:ascii="Times New Roman" w:hAnsi="Times New Roman" w:cs="Times New Roman"/>
          <w:color w:val="auto"/>
        </w:rPr>
        <w:t>few u</w:t>
      </w:r>
      <w:r w:rsidR="00805E76" w:rsidRPr="00374C5C">
        <w:rPr>
          <w:rFonts w:ascii="Times New Roman" w:hAnsi="Times New Roman" w:cs="Times New Roman"/>
          <w:color w:val="auto"/>
        </w:rPr>
        <w:t>nbonded tendons installed in the containment</w:t>
      </w:r>
      <w:r w:rsidR="00A70A11">
        <w:rPr>
          <w:rFonts w:ascii="Times New Roman" w:hAnsi="Times New Roman" w:cs="Times New Roman"/>
          <w:color w:val="auto"/>
        </w:rPr>
        <w:t xml:space="preserve"> </w:t>
      </w:r>
      <w:r w:rsidR="00805E76" w:rsidRPr="00374C5C">
        <w:rPr>
          <w:rFonts w:ascii="Times New Roman" w:hAnsi="Times New Roman" w:cs="Times New Roman"/>
          <w:color w:val="auto"/>
        </w:rPr>
        <w:t>with bonded tendons</w:t>
      </w:r>
      <w:r w:rsidR="0016585E">
        <w:rPr>
          <w:rFonts w:ascii="Times New Roman" w:hAnsi="Times New Roman" w:cs="Times New Roman"/>
          <w:color w:val="auto"/>
        </w:rPr>
        <w:t>;</w:t>
      </w:r>
    </w:p>
    <w:p w14:paraId="64BF48BA" w14:textId="77777777" w:rsidR="00A95634" w:rsidRPr="00374C5C" w:rsidRDefault="00A95634" w:rsidP="00BF2797">
      <w:pPr>
        <w:pStyle w:val="Default"/>
        <w:widowControl/>
        <w:numPr>
          <w:ilvl w:val="0"/>
          <w:numId w:val="7"/>
        </w:numPr>
        <w:spacing w:before="120" w:after="120" w:line="276" w:lineRule="auto"/>
        <w:ind w:left="714" w:hanging="357"/>
        <w:jc w:val="both"/>
        <w:rPr>
          <w:rFonts w:ascii="Times New Roman" w:hAnsi="Times New Roman" w:cs="Times New Roman"/>
          <w:color w:val="auto"/>
        </w:rPr>
      </w:pPr>
      <w:r w:rsidRPr="00374C5C">
        <w:rPr>
          <w:rFonts w:ascii="Times New Roman" w:hAnsi="Times New Roman" w:cs="Times New Roman"/>
          <w:color w:val="auto"/>
        </w:rPr>
        <w:lastRenderedPageBreak/>
        <w:t xml:space="preserve">Measurement of strains and stresses </w:t>
      </w:r>
      <w:r w:rsidR="00977C23" w:rsidRPr="00374C5C">
        <w:rPr>
          <w:rFonts w:ascii="Times New Roman" w:hAnsi="Times New Roman" w:cs="Times New Roman"/>
          <w:color w:val="auto"/>
        </w:rPr>
        <w:t xml:space="preserve">in the bonded tendons </w:t>
      </w:r>
      <w:r w:rsidRPr="00374C5C">
        <w:rPr>
          <w:rFonts w:ascii="Times New Roman" w:hAnsi="Times New Roman" w:cs="Times New Roman"/>
          <w:color w:val="auto"/>
        </w:rPr>
        <w:t>recorded by instrumentation described in AMP 311</w:t>
      </w:r>
      <w:r w:rsidR="0016585E">
        <w:rPr>
          <w:rFonts w:ascii="Times New Roman" w:hAnsi="Times New Roman" w:cs="Times New Roman"/>
          <w:color w:val="auto"/>
        </w:rPr>
        <w:t>;</w:t>
      </w:r>
    </w:p>
    <w:p w14:paraId="64BF48BB" w14:textId="77777777" w:rsidR="009D541E" w:rsidRDefault="00AC246D" w:rsidP="00BF2797">
      <w:pPr>
        <w:pStyle w:val="Default"/>
        <w:widowControl/>
        <w:numPr>
          <w:ilvl w:val="0"/>
          <w:numId w:val="7"/>
        </w:numPr>
        <w:spacing w:before="120" w:after="120" w:line="276" w:lineRule="auto"/>
        <w:ind w:left="714" w:hanging="357"/>
        <w:jc w:val="both"/>
        <w:rPr>
          <w:rFonts w:ascii="Times New Roman" w:hAnsi="Times New Roman"/>
          <w:color w:val="auto"/>
        </w:rPr>
      </w:pPr>
      <w:r w:rsidRPr="00374C5C">
        <w:rPr>
          <w:rFonts w:ascii="Times New Roman" w:hAnsi="Times New Roman" w:cs="Times New Roman"/>
          <w:color w:val="auto"/>
        </w:rPr>
        <w:t xml:space="preserve">Displacements of the containment structure measured during periodic containment </w:t>
      </w:r>
      <w:r w:rsidR="00A66EC3">
        <w:rPr>
          <w:rFonts w:ascii="Times New Roman" w:hAnsi="Times New Roman" w:cs="Times New Roman"/>
          <w:color w:val="auto"/>
        </w:rPr>
        <w:t>pres</w:t>
      </w:r>
      <w:r w:rsidRPr="00374C5C">
        <w:rPr>
          <w:rFonts w:ascii="Times New Roman" w:hAnsi="Times New Roman" w:cs="Times New Roman"/>
          <w:color w:val="auto"/>
        </w:rPr>
        <w:t>sure tests</w:t>
      </w:r>
      <w:r w:rsidR="00167E0A" w:rsidRPr="00374C5C">
        <w:rPr>
          <w:rFonts w:ascii="Times New Roman" w:hAnsi="Times New Roman"/>
          <w:color w:val="auto"/>
        </w:rPr>
        <w:t>.</w:t>
      </w:r>
    </w:p>
    <w:p w14:paraId="64BF48BC" w14:textId="77777777" w:rsidR="003F431A" w:rsidRPr="00374C5C" w:rsidRDefault="003F431A" w:rsidP="00BF2797">
      <w:pPr>
        <w:spacing w:before="120" w:after="120"/>
        <w:ind w:leftChars="167" w:left="351" w:firstLine="2"/>
        <w:rPr>
          <w:rFonts w:ascii="Times New Roman" w:hAnsi="Times New Roman"/>
          <w:sz w:val="24"/>
          <w:szCs w:val="24"/>
        </w:rPr>
      </w:pPr>
    </w:p>
    <w:p w14:paraId="64BF48BD" w14:textId="77777777" w:rsidR="00070E03" w:rsidRPr="00A66EC3" w:rsidRDefault="007F3BC0" w:rsidP="00BF2797">
      <w:pPr>
        <w:pStyle w:val="Default"/>
        <w:keepNext/>
        <w:widowControl/>
        <w:spacing w:after="120"/>
        <w:ind w:left="426" w:hangingChars="177" w:hanging="426"/>
        <w:rPr>
          <w:rFonts w:ascii="Times New Roman" w:hAnsi="Times New Roman" w:cs="Times New Roman"/>
          <w:b/>
          <w:bCs/>
          <w:i/>
          <w:iCs/>
          <w:color w:val="auto"/>
        </w:rPr>
      </w:pPr>
      <w:r w:rsidRPr="00A66EC3">
        <w:rPr>
          <w:rFonts w:ascii="Times New Roman" w:hAnsi="Times New Roman" w:cs="Times New Roman"/>
          <w:b/>
          <w:bCs/>
          <w:i/>
          <w:iCs/>
          <w:color w:val="auto"/>
        </w:rPr>
        <w:t xml:space="preserve">4. </w:t>
      </w:r>
      <w:r w:rsidR="00BA5D5B" w:rsidRPr="00A66EC3">
        <w:rPr>
          <w:rFonts w:ascii="Times New Roman" w:hAnsi="Times New Roman" w:cs="Times New Roman"/>
          <w:b/>
          <w:bCs/>
          <w:i/>
          <w:iCs/>
          <w:color w:val="auto"/>
        </w:rPr>
        <w:tab/>
      </w:r>
      <w:r w:rsidRPr="00374C5C">
        <w:rPr>
          <w:rFonts w:ascii="Times New Roman" w:hAnsi="Times New Roman" w:cs="Times New Roman"/>
          <w:b/>
          <w:bCs/>
          <w:i/>
          <w:iCs/>
          <w:color w:val="auto"/>
        </w:rPr>
        <w:t>Monitoring and trending of ageing effects</w:t>
      </w:r>
      <w:r w:rsidR="005D383F">
        <w:rPr>
          <w:rFonts w:ascii="Times New Roman" w:hAnsi="Times New Roman" w:cs="Times New Roman"/>
          <w:b/>
          <w:bCs/>
          <w:i/>
          <w:iCs/>
          <w:color w:val="auto"/>
        </w:rPr>
        <w:t>:</w:t>
      </w:r>
    </w:p>
    <w:p w14:paraId="64BF48BE" w14:textId="77777777" w:rsidR="00ED67BF" w:rsidRDefault="00EF3801" w:rsidP="00BF2797">
      <w:pPr>
        <w:widowControl/>
        <w:autoSpaceDE w:val="0"/>
        <w:autoSpaceDN w:val="0"/>
        <w:adjustRightInd w:val="0"/>
        <w:spacing w:before="120" w:after="120"/>
        <w:rPr>
          <w:rFonts w:ascii="Times New Roman" w:hAnsi="Times New Roman"/>
        </w:rPr>
      </w:pPr>
      <w:r w:rsidRPr="00F76292">
        <w:rPr>
          <w:rFonts w:ascii="Times New Roman" w:hAnsi="Times New Roman"/>
          <w:sz w:val="24"/>
          <w:szCs w:val="24"/>
        </w:rPr>
        <w:t xml:space="preserve">The parameters monitored are the containment tendon </w:t>
      </w:r>
      <w:r w:rsidR="00A66EC3">
        <w:rPr>
          <w:rFonts w:ascii="Times New Roman" w:hAnsi="Times New Roman"/>
          <w:sz w:val="24"/>
          <w:szCs w:val="24"/>
        </w:rPr>
        <w:t>pre-s</w:t>
      </w:r>
      <w:r w:rsidRPr="00F76292">
        <w:rPr>
          <w:rFonts w:ascii="Times New Roman" w:hAnsi="Times New Roman"/>
          <w:sz w:val="24"/>
          <w:szCs w:val="24"/>
        </w:rPr>
        <w:t>tressing forces</w:t>
      </w:r>
      <w:r w:rsidR="00A70A11">
        <w:rPr>
          <w:rFonts w:ascii="Times New Roman" w:hAnsi="Times New Roman"/>
          <w:sz w:val="24"/>
          <w:szCs w:val="24"/>
        </w:rPr>
        <w:t xml:space="preserve"> </w:t>
      </w:r>
      <w:r w:rsidR="00770479" w:rsidRPr="00F76292">
        <w:rPr>
          <w:rFonts w:ascii="Times New Roman" w:hAnsi="Times New Roman"/>
          <w:sz w:val="24"/>
          <w:szCs w:val="24"/>
        </w:rPr>
        <w:t xml:space="preserve">in accordance with </w:t>
      </w:r>
      <w:r w:rsidR="00770479" w:rsidRPr="00F76292">
        <w:rPr>
          <w:rFonts w:ascii="Times New Roman" w:hAnsi="Times New Roman" w:hint="eastAsia"/>
          <w:sz w:val="24"/>
          <w:szCs w:val="24"/>
        </w:rPr>
        <w:t>AMP</w:t>
      </w:r>
      <w:r w:rsidR="00F850C5">
        <w:rPr>
          <w:rFonts w:ascii="Times New Roman" w:hAnsi="Times New Roman"/>
          <w:sz w:val="24"/>
          <w:szCs w:val="24"/>
        </w:rPr>
        <w:t xml:space="preserve"> </w:t>
      </w:r>
      <w:r w:rsidR="00770479" w:rsidRPr="00F76292">
        <w:rPr>
          <w:rFonts w:ascii="Times New Roman" w:hAnsi="Times New Roman" w:hint="eastAsia"/>
          <w:sz w:val="24"/>
          <w:szCs w:val="24"/>
        </w:rPr>
        <w:t>302</w:t>
      </w:r>
      <w:r w:rsidRPr="00F76292">
        <w:rPr>
          <w:rFonts w:ascii="Times New Roman" w:hAnsi="Times New Roman"/>
          <w:sz w:val="24"/>
          <w:szCs w:val="24"/>
        </w:rPr>
        <w:t>.</w:t>
      </w:r>
      <w:r w:rsidR="00A70A11">
        <w:rPr>
          <w:rFonts w:ascii="Times New Roman" w:hAnsi="Times New Roman"/>
          <w:sz w:val="24"/>
          <w:szCs w:val="24"/>
        </w:rPr>
        <w:t xml:space="preserve"> </w:t>
      </w:r>
      <w:r w:rsidR="0071466F" w:rsidRPr="00F76292">
        <w:rPr>
          <w:rFonts w:ascii="Times New Roman" w:hAnsi="Times New Roman"/>
          <w:sz w:val="24"/>
          <w:szCs w:val="24"/>
        </w:rPr>
        <w:t xml:space="preserve">The effective </w:t>
      </w:r>
      <w:r w:rsidR="00A66EC3">
        <w:rPr>
          <w:rFonts w:ascii="Times New Roman" w:hAnsi="Times New Roman"/>
          <w:sz w:val="24"/>
          <w:szCs w:val="24"/>
        </w:rPr>
        <w:t>pre-s</w:t>
      </w:r>
      <w:r w:rsidR="0071466F" w:rsidRPr="00F76292">
        <w:rPr>
          <w:rFonts w:ascii="Times New Roman" w:hAnsi="Times New Roman"/>
          <w:sz w:val="24"/>
          <w:szCs w:val="24"/>
        </w:rPr>
        <w:t xml:space="preserve">tressing force measured during the service life of containment at a specific location and time differs from the initial </w:t>
      </w:r>
      <w:r w:rsidR="00A66EC3">
        <w:rPr>
          <w:rFonts w:ascii="Times New Roman" w:hAnsi="Times New Roman"/>
          <w:sz w:val="24"/>
          <w:szCs w:val="24"/>
        </w:rPr>
        <w:t>pre-s</w:t>
      </w:r>
      <w:r w:rsidR="0071466F" w:rsidRPr="00F76292">
        <w:rPr>
          <w:rFonts w:ascii="Times New Roman" w:hAnsi="Times New Roman"/>
          <w:sz w:val="24"/>
          <w:szCs w:val="24"/>
        </w:rPr>
        <w:t xml:space="preserve">tressing force due to the time dependent pre-stressing losses. </w:t>
      </w:r>
      <w:r w:rsidRPr="00F76292">
        <w:rPr>
          <w:rFonts w:ascii="Times New Roman" w:hAnsi="Times New Roman"/>
          <w:sz w:val="24"/>
          <w:szCs w:val="24"/>
        </w:rPr>
        <w:t xml:space="preserve">The estimated and measured </w:t>
      </w:r>
      <w:r w:rsidR="00A66EC3">
        <w:rPr>
          <w:rFonts w:ascii="Times New Roman" w:hAnsi="Times New Roman"/>
          <w:sz w:val="24"/>
          <w:szCs w:val="24"/>
        </w:rPr>
        <w:t>pre-s</w:t>
      </w:r>
      <w:r w:rsidRPr="00F76292">
        <w:rPr>
          <w:rFonts w:ascii="Times New Roman" w:hAnsi="Times New Roman"/>
          <w:sz w:val="24"/>
          <w:szCs w:val="24"/>
        </w:rPr>
        <w:t>tressing forces are plotted against time and the predicted lower limit (PLL), MRV, and trending lines are developed for</w:t>
      </w:r>
      <w:r w:rsidR="00F850C5">
        <w:rPr>
          <w:rFonts w:ascii="Times New Roman" w:hAnsi="Times New Roman"/>
          <w:sz w:val="24"/>
          <w:szCs w:val="24"/>
        </w:rPr>
        <w:t xml:space="preserve"> </w:t>
      </w:r>
      <w:r w:rsidR="007939FF">
        <w:rPr>
          <w:rFonts w:ascii="Times New Roman" w:hAnsi="Times New Roman"/>
          <w:kern w:val="0"/>
          <w:sz w:val="24"/>
          <w:szCs w:val="24"/>
        </w:rPr>
        <w:t xml:space="preserve">intended period of </w:t>
      </w:r>
      <w:r w:rsidR="007939FF" w:rsidRPr="00321F0C">
        <w:rPr>
          <w:rFonts w:ascii="Times New Roman" w:hAnsi="Times New Roman" w:hint="eastAsia"/>
          <w:kern w:val="0"/>
          <w:sz w:val="24"/>
          <w:szCs w:val="24"/>
        </w:rPr>
        <w:t>operation</w:t>
      </w:r>
      <w:r w:rsidRPr="00F76292">
        <w:rPr>
          <w:rFonts w:ascii="Times New Roman" w:hAnsi="Times New Roman"/>
          <w:sz w:val="24"/>
          <w:szCs w:val="24"/>
        </w:rPr>
        <w:t xml:space="preserve">. </w:t>
      </w:r>
      <w:r w:rsidR="00645C34" w:rsidRPr="00F76292">
        <w:rPr>
          <w:rFonts w:ascii="Times New Roman" w:hAnsi="Times New Roman" w:hint="eastAsia"/>
          <w:sz w:val="24"/>
          <w:szCs w:val="24"/>
        </w:rPr>
        <w:t xml:space="preserve">For example, </w:t>
      </w:r>
      <w:r w:rsidR="00F029CA" w:rsidRPr="00F76292">
        <w:rPr>
          <w:rFonts w:ascii="Times New Roman" w:hAnsi="Times New Roman" w:hint="eastAsia"/>
          <w:sz w:val="24"/>
          <w:szCs w:val="24"/>
        </w:rPr>
        <w:t xml:space="preserve">US </w:t>
      </w:r>
      <w:r w:rsidR="00770479" w:rsidRPr="00F76292">
        <w:rPr>
          <w:rFonts w:ascii="Times New Roman" w:hAnsi="Times New Roman" w:hint="eastAsia"/>
          <w:sz w:val="24"/>
          <w:szCs w:val="24"/>
        </w:rPr>
        <w:t>NRC RG 1.35.1</w:t>
      </w:r>
      <w:r w:rsidR="008305BD" w:rsidRPr="00F76292">
        <w:rPr>
          <w:rFonts w:ascii="Times New Roman" w:hAnsi="Times New Roman" w:hint="eastAsia"/>
          <w:sz w:val="24"/>
          <w:szCs w:val="24"/>
        </w:rPr>
        <w:t xml:space="preserve"> [1] </w:t>
      </w:r>
      <w:r w:rsidR="008305BD" w:rsidRPr="00F76292">
        <w:rPr>
          <w:rFonts w:ascii="Times New Roman" w:hAnsi="Times New Roman"/>
          <w:sz w:val="24"/>
          <w:szCs w:val="24"/>
        </w:rPr>
        <w:t>provide</w:t>
      </w:r>
      <w:r w:rsidR="008305BD" w:rsidRPr="00F76292">
        <w:rPr>
          <w:rFonts w:ascii="Times New Roman" w:hAnsi="Times New Roman" w:hint="eastAsia"/>
          <w:sz w:val="24"/>
          <w:szCs w:val="24"/>
        </w:rPr>
        <w:t>s</w:t>
      </w:r>
      <w:r w:rsidR="008305BD" w:rsidRPr="00F76292">
        <w:rPr>
          <w:rFonts w:ascii="Times New Roman" w:hAnsi="Times New Roman"/>
          <w:sz w:val="24"/>
          <w:szCs w:val="24"/>
        </w:rPr>
        <w:t xml:space="preserve"> guidance for calculating PLL and MRV</w:t>
      </w:r>
      <w:r w:rsidR="00F850C5">
        <w:rPr>
          <w:rFonts w:ascii="Times New Roman" w:hAnsi="Times New Roman"/>
          <w:sz w:val="24"/>
          <w:szCs w:val="24"/>
        </w:rPr>
        <w:t xml:space="preserve"> </w:t>
      </w:r>
      <w:r w:rsidR="00C13522" w:rsidRPr="00C13522">
        <w:rPr>
          <w:rFonts w:ascii="Times New Roman" w:hAnsi="Times New Roman"/>
          <w:sz w:val="24"/>
          <w:szCs w:val="24"/>
        </w:rPr>
        <w:t>based on the expected variation in the systemic time</w:t>
      </w:r>
      <w:r w:rsidR="00F850C5">
        <w:rPr>
          <w:rFonts w:ascii="Times New Roman" w:hAnsi="Times New Roman"/>
          <w:sz w:val="24"/>
          <w:szCs w:val="24"/>
        </w:rPr>
        <w:t xml:space="preserve"> </w:t>
      </w:r>
      <w:r w:rsidR="00C13522" w:rsidRPr="00C13522">
        <w:rPr>
          <w:rFonts w:ascii="Times New Roman" w:hAnsi="Times New Roman"/>
          <w:sz w:val="24"/>
          <w:szCs w:val="24"/>
        </w:rPr>
        <w:t xml:space="preserve">dependent losses in </w:t>
      </w:r>
      <w:r w:rsidR="00A66EC3">
        <w:rPr>
          <w:rFonts w:ascii="Times New Roman" w:hAnsi="Times New Roman"/>
          <w:sz w:val="24"/>
          <w:szCs w:val="24"/>
        </w:rPr>
        <w:t>pre-s</w:t>
      </w:r>
      <w:r w:rsidR="00C13522" w:rsidRPr="00C13522">
        <w:rPr>
          <w:rFonts w:ascii="Times New Roman" w:hAnsi="Times New Roman"/>
          <w:sz w:val="24"/>
          <w:szCs w:val="24"/>
        </w:rPr>
        <w:t>tressing forces.</w:t>
      </w:r>
      <w:r w:rsidR="00F850C5">
        <w:rPr>
          <w:rFonts w:ascii="Times New Roman" w:hAnsi="Times New Roman"/>
          <w:sz w:val="24"/>
          <w:szCs w:val="24"/>
        </w:rPr>
        <w:t xml:space="preserve"> </w:t>
      </w:r>
      <w:r w:rsidR="00770479" w:rsidRPr="00F76292">
        <w:rPr>
          <w:rFonts w:ascii="Times New Roman" w:hAnsi="Times New Roman"/>
          <w:sz w:val="24"/>
          <w:szCs w:val="24"/>
        </w:rPr>
        <w:t xml:space="preserve">The trend line represents the trend of </w:t>
      </w:r>
      <w:r w:rsidR="00A66EC3">
        <w:rPr>
          <w:rFonts w:ascii="Times New Roman" w:hAnsi="Times New Roman"/>
          <w:sz w:val="24"/>
          <w:szCs w:val="24"/>
        </w:rPr>
        <w:t>pre-s</w:t>
      </w:r>
      <w:r w:rsidR="00770479" w:rsidRPr="00F76292">
        <w:rPr>
          <w:rFonts w:ascii="Times New Roman" w:hAnsi="Times New Roman"/>
          <w:sz w:val="24"/>
          <w:szCs w:val="24"/>
        </w:rPr>
        <w:t xml:space="preserve">tressing forces based on the actual measured forces. </w:t>
      </w:r>
      <w:r w:rsidR="00645C34" w:rsidRPr="00F76292">
        <w:rPr>
          <w:rFonts w:ascii="Times New Roman" w:hAnsi="Times New Roman" w:hint="eastAsia"/>
          <w:sz w:val="24"/>
          <w:szCs w:val="24"/>
        </w:rPr>
        <w:t xml:space="preserve">For example, </w:t>
      </w:r>
      <w:r w:rsidR="00F029CA" w:rsidRPr="00F76292">
        <w:rPr>
          <w:rFonts w:ascii="Times New Roman" w:hAnsi="Times New Roman" w:hint="eastAsia"/>
          <w:sz w:val="24"/>
          <w:szCs w:val="24"/>
        </w:rPr>
        <w:t xml:space="preserve">US </w:t>
      </w:r>
      <w:r w:rsidR="00770479" w:rsidRPr="00F76292">
        <w:rPr>
          <w:rFonts w:ascii="Times New Roman" w:hAnsi="Times New Roman" w:hint="eastAsia"/>
          <w:sz w:val="24"/>
          <w:szCs w:val="24"/>
        </w:rPr>
        <w:t>NRC IN 99-10</w:t>
      </w:r>
      <w:r w:rsidR="008305BD" w:rsidRPr="00F76292">
        <w:rPr>
          <w:rFonts w:ascii="Times New Roman" w:hAnsi="Times New Roman" w:hint="eastAsia"/>
          <w:sz w:val="24"/>
          <w:szCs w:val="24"/>
        </w:rPr>
        <w:t xml:space="preserve"> [</w:t>
      </w:r>
      <w:r w:rsidR="001C01EB">
        <w:rPr>
          <w:rFonts w:ascii="Times New Roman" w:hAnsi="Times New Roman"/>
          <w:sz w:val="24"/>
          <w:szCs w:val="24"/>
        </w:rPr>
        <w:t>6</w:t>
      </w:r>
      <w:r w:rsidR="008305BD" w:rsidRPr="00F76292">
        <w:rPr>
          <w:rFonts w:ascii="Times New Roman" w:hAnsi="Times New Roman" w:hint="eastAsia"/>
          <w:sz w:val="24"/>
          <w:szCs w:val="24"/>
        </w:rPr>
        <w:t>]</w:t>
      </w:r>
      <w:r w:rsidR="00A70A11">
        <w:rPr>
          <w:rFonts w:ascii="Times New Roman" w:hAnsi="Times New Roman"/>
          <w:sz w:val="24"/>
          <w:szCs w:val="24"/>
        </w:rPr>
        <w:t xml:space="preserve"> </w:t>
      </w:r>
      <w:r w:rsidR="008305BD" w:rsidRPr="00F76292">
        <w:rPr>
          <w:rFonts w:ascii="Times New Roman" w:hAnsi="Times New Roman"/>
          <w:sz w:val="24"/>
          <w:szCs w:val="24"/>
        </w:rPr>
        <w:t>provide</w:t>
      </w:r>
      <w:r w:rsidR="008305BD" w:rsidRPr="00F76292">
        <w:rPr>
          <w:rFonts w:ascii="Times New Roman" w:hAnsi="Times New Roman" w:hint="eastAsia"/>
          <w:sz w:val="24"/>
          <w:szCs w:val="24"/>
        </w:rPr>
        <w:t>s</w:t>
      </w:r>
      <w:r w:rsidR="00A70A11">
        <w:rPr>
          <w:rFonts w:ascii="Times New Roman" w:hAnsi="Times New Roman"/>
          <w:sz w:val="24"/>
          <w:szCs w:val="24"/>
        </w:rPr>
        <w:t xml:space="preserve"> </w:t>
      </w:r>
      <w:r w:rsidRPr="00F76292">
        <w:rPr>
          <w:rFonts w:ascii="Times New Roman" w:hAnsi="Times New Roman"/>
          <w:sz w:val="24"/>
          <w:szCs w:val="24"/>
        </w:rPr>
        <w:t>guidance for constructing the trend line</w:t>
      </w:r>
      <w:r w:rsidRPr="006D7DEA">
        <w:rPr>
          <w:rFonts w:ascii="Times New Roman" w:hAnsi="Times New Roman"/>
        </w:rPr>
        <w:t>.</w:t>
      </w:r>
    </w:p>
    <w:p w14:paraId="64BF48BF" w14:textId="77777777" w:rsidR="000168DB" w:rsidRPr="00BD2573" w:rsidRDefault="000168DB" w:rsidP="00BF2797">
      <w:pPr>
        <w:widowControl/>
        <w:autoSpaceDE w:val="0"/>
        <w:autoSpaceDN w:val="0"/>
        <w:adjustRightInd w:val="0"/>
        <w:spacing w:before="120" w:after="120"/>
        <w:rPr>
          <w:rFonts w:ascii="Times New Roman" w:hAnsi="Times New Roman"/>
        </w:rPr>
      </w:pPr>
      <w:r w:rsidRPr="009A69F5">
        <w:rPr>
          <w:rFonts w:ascii="Times New Roman" w:hAnsi="Times New Roman"/>
          <w:sz w:val="24"/>
          <w:szCs w:val="24"/>
        </w:rPr>
        <w:t xml:space="preserve">Force measurement </w:t>
      </w:r>
      <w:r w:rsidR="003C361C">
        <w:rPr>
          <w:rFonts w:ascii="Times New Roman" w:hAnsi="Times New Roman"/>
          <w:sz w:val="24"/>
          <w:szCs w:val="24"/>
        </w:rPr>
        <w:t xml:space="preserve">is </w:t>
      </w:r>
      <w:r>
        <w:rPr>
          <w:rFonts w:ascii="Times New Roman" w:hAnsi="Times New Roman"/>
          <w:sz w:val="24"/>
          <w:szCs w:val="24"/>
        </w:rPr>
        <w:t>properly</w:t>
      </w:r>
      <w:r w:rsidRPr="009A69F5">
        <w:rPr>
          <w:rFonts w:ascii="Times New Roman" w:hAnsi="Times New Roman"/>
          <w:sz w:val="24"/>
          <w:szCs w:val="24"/>
        </w:rPr>
        <w:t xml:space="preserve"> documented by individual reports </w:t>
      </w:r>
      <w:r>
        <w:rPr>
          <w:rFonts w:ascii="Times New Roman" w:hAnsi="Times New Roman"/>
          <w:sz w:val="24"/>
          <w:szCs w:val="24"/>
        </w:rPr>
        <w:t>for each tendon measurement</w:t>
      </w:r>
      <w:r w:rsidRPr="009A69F5">
        <w:rPr>
          <w:rFonts w:ascii="Times New Roman" w:hAnsi="Times New Roman"/>
          <w:sz w:val="24"/>
          <w:szCs w:val="24"/>
        </w:rPr>
        <w:t xml:space="preserve"> and full history of measured forces </w:t>
      </w:r>
      <w:r w:rsidR="003C361C">
        <w:rPr>
          <w:rFonts w:ascii="Times New Roman" w:hAnsi="Times New Roman"/>
          <w:sz w:val="24"/>
          <w:szCs w:val="24"/>
        </w:rPr>
        <w:t xml:space="preserve">is </w:t>
      </w:r>
      <w:r>
        <w:rPr>
          <w:rFonts w:ascii="Times New Roman" w:hAnsi="Times New Roman"/>
          <w:sz w:val="24"/>
          <w:szCs w:val="24"/>
        </w:rPr>
        <w:t>also</w:t>
      </w:r>
      <w:r w:rsidR="003C361C">
        <w:rPr>
          <w:rFonts w:ascii="Times New Roman" w:hAnsi="Times New Roman"/>
          <w:sz w:val="24"/>
          <w:szCs w:val="24"/>
        </w:rPr>
        <w:t xml:space="preserve"> </w:t>
      </w:r>
      <w:r w:rsidRPr="009A69F5">
        <w:rPr>
          <w:rFonts w:ascii="Times New Roman" w:hAnsi="Times New Roman"/>
          <w:sz w:val="24"/>
          <w:szCs w:val="24"/>
        </w:rPr>
        <w:t>maintained in</w:t>
      </w:r>
      <w:r>
        <w:rPr>
          <w:rFonts w:ascii="Times New Roman" w:hAnsi="Times New Roman"/>
          <w:sz w:val="24"/>
          <w:szCs w:val="24"/>
        </w:rPr>
        <w:t xml:space="preserve"> database. The comparison of these forces with acceptance criteria is required to be reported in final report of ISI of concrete containment as per specified frequency mentioned in AMP 302.</w:t>
      </w:r>
    </w:p>
    <w:p w14:paraId="64BF48C0" w14:textId="77777777" w:rsidR="007F3BC0" w:rsidRPr="00374C5C" w:rsidRDefault="007F3BC0" w:rsidP="00BF2797">
      <w:pPr>
        <w:pStyle w:val="Default"/>
        <w:spacing w:before="120" w:after="120"/>
        <w:ind w:leftChars="167" w:left="351" w:firstLineChars="15" w:firstLine="36"/>
        <w:rPr>
          <w:rFonts w:ascii="Times New Roman" w:hAnsi="Times New Roman" w:cs="Times New Roman"/>
          <w:color w:val="auto"/>
        </w:rPr>
      </w:pPr>
    </w:p>
    <w:p w14:paraId="64BF48C1" w14:textId="77777777" w:rsidR="00070E03" w:rsidRPr="00A66EC3" w:rsidRDefault="007F3BC0" w:rsidP="00BF2797">
      <w:pPr>
        <w:pStyle w:val="Default"/>
        <w:keepNext/>
        <w:widowControl/>
        <w:spacing w:after="120"/>
        <w:ind w:left="426" w:hangingChars="177" w:hanging="426"/>
        <w:rPr>
          <w:rFonts w:ascii="Times New Roman" w:hAnsi="Times New Roman" w:cs="Times New Roman"/>
          <w:b/>
          <w:bCs/>
          <w:i/>
          <w:iCs/>
          <w:color w:val="auto"/>
        </w:rPr>
      </w:pPr>
      <w:r w:rsidRPr="00A66EC3">
        <w:rPr>
          <w:rFonts w:ascii="Times New Roman" w:hAnsi="Times New Roman" w:cs="Times New Roman"/>
          <w:b/>
          <w:bCs/>
          <w:i/>
          <w:iCs/>
          <w:color w:val="auto"/>
        </w:rPr>
        <w:t xml:space="preserve">5. </w:t>
      </w:r>
      <w:bookmarkStart w:id="3" w:name="OLE_LINK5"/>
      <w:bookmarkStart w:id="4" w:name="OLE_LINK6"/>
      <w:r w:rsidR="00BA5D5B">
        <w:rPr>
          <w:rFonts w:ascii="Times New Roman" w:hAnsi="Times New Roman" w:cs="Times New Roman"/>
          <w:b/>
          <w:bCs/>
          <w:i/>
          <w:iCs/>
          <w:color w:val="auto"/>
        </w:rPr>
        <w:tab/>
      </w:r>
      <w:r w:rsidRPr="00A66EC3">
        <w:rPr>
          <w:rFonts w:ascii="Times New Roman" w:hAnsi="Times New Roman" w:cs="Times New Roman"/>
          <w:b/>
          <w:bCs/>
          <w:i/>
          <w:iCs/>
          <w:color w:val="auto"/>
        </w:rPr>
        <w:t>Mitigating ageing effects</w:t>
      </w:r>
      <w:bookmarkEnd w:id="3"/>
      <w:bookmarkEnd w:id="4"/>
      <w:r w:rsidR="005D383F" w:rsidRPr="00A66EC3">
        <w:rPr>
          <w:rFonts w:ascii="Times New Roman" w:hAnsi="Times New Roman" w:cs="Times New Roman"/>
          <w:b/>
          <w:bCs/>
          <w:i/>
          <w:iCs/>
          <w:color w:val="auto"/>
        </w:rPr>
        <w:t>:</w:t>
      </w:r>
    </w:p>
    <w:p w14:paraId="64BF48C2" w14:textId="77777777" w:rsidR="007F3BC0" w:rsidRPr="00A04AFE" w:rsidRDefault="00D918BB" w:rsidP="00BF2797">
      <w:pPr>
        <w:widowControl/>
        <w:autoSpaceDE w:val="0"/>
        <w:autoSpaceDN w:val="0"/>
        <w:adjustRightInd w:val="0"/>
        <w:spacing w:before="120" w:after="120"/>
        <w:rPr>
          <w:rFonts w:ascii="Times New Roman" w:hAnsi="Times New Roman"/>
          <w:kern w:val="0"/>
          <w:sz w:val="22"/>
          <w:szCs w:val="22"/>
          <w:lang w:eastAsia="en-US"/>
        </w:rPr>
      </w:pPr>
      <w:r w:rsidRPr="00374C5C">
        <w:rPr>
          <w:rFonts w:ascii="Times New Roman" w:hAnsi="Times New Roman"/>
          <w:sz w:val="24"/>
          <w:szCs w:val="24"/>
        </w:rPr>
        <w:t>This AMP is a condition monitoring programme and does not include actions to mitigate ageing effects.</w:t>
      </w:r>
    </w:p>
    <w:p w14:paraId="64BF48C3" w14:textId="77777777" w:rsidR="00D918BB" w:rsidRPr="00374C5C" w:rsidRDefault="00D918BB" w:rsidP="00BF2797">
      <w:pPr>
        <w:pStyle w:val="BodyNumbered"/>
        <w:ind w:left="357" w:hanging="357"/>
        <w:rPr>
          <w:rFonts w:ascii="Times New Roman" w:hAnsi="Times New Roman" w:cs="Times New Roman"/>
          <w:sz w:val="24"/>
          <w:szCs w:val="24"/>
          <w:lang w:eastAsia="ja-JP"/>
        </w:rPr>
      </w:pPr>
    </w:p>
    <w:p w14:paraId="64BF48C4" w14:textId="77777777" w:rsidR="00070E03" w:rsidRPr="00A66EC3" w:rsidRDefault="007F3BC0" w:rsidP="00BF2797">
      <w:pPr>
        <w:pStyle w:val="Default"/>
        <w:keepNext/>
        <w:widowControl/>
        <w:spacing w:after="120"/>
        <w:ind w:left="426" w:hangingChars="177" w:hanging="426"/>
        <w:rPr>
          <w:rFonts w:ascii="Times New Roman" w:hAnsi="Times New Roman" w:cs="Times New Roman"/>
          <w:b/>
          <w:bCs/>
          <w:i/>
          <w:iCs/>
          <w:color w:val="auto"/>
        </w:rPr>
      </w:pPr>
      <w:r w:rsidRPr="00A66EC3">
        <w:rPr>
          <w:rFonts w:ascii="Times New Roman" w:hAnsi="Times New Roman" w:cs="Times New Roman"/>
          <w:b/>
          <w:bCs/>
          <w:i/>
          <w:iCs/>
          <w:color w:val="auto"/>
        </w:rPr>
        <w:t xml:space="preserve">6. </w:t>
      </w:r>
      <w:r w:rsidR="00BA5D5B" w:rsidRPr="00A66EC3">
        <w:rPr>
          <w:rFonts w:ascii="Times New Roman" w:hAnsi="Times New Roman" w:cs="Times New Roman"/>
          <w:b/>
          <w:bCs/>
          <w:i/>
          <w:iCs/>
          <w:color w:val="auto"/>
        </w:rPr>
        <w:tab/>
      </w:r>
      <w:r w:rsidRPr="00A66EC3">
        <w:rPr>
          <w:rFonts w:ascii="Times New Roman" w:hAnsi="Times New Roman" w:cs="Times New Roman"/>
          <w:b/>
          <w:bCs/>
          <w:i/>
          <w:iCs/>
          <w:color w:val="auto"/>
        </w:rPr>
        <w:t>Acceptance criteria</w:t>
      </w:r>
      <w:r w:rsidR="005D383F" w:rsidRPr="00A66EC3">
        <w:rPr>
          <w:rFonts w:ascii="Times New Roman" w:hAnsi="Times New Roman" w:cs="Times New Roman"/>
          <w:b/>
          <w:bCs/>
          <w:i/>
          <w:iCs/>
          <w:color w:val="auto"/>
        </w:rPr>
        <w:t>:</w:t>
      </w:r>
    </w:p>
    <w:p w14:paraId="64BF48C5" w14:textId="77777777" w:rsidR="00EF3801" w:rsidRPr="00374C5C" w:rsidRDefault="00DA2755" w:rsidP="00BF2797">
      <w:pPr>
        <w:pStyle w:val="Default"/>
        <w:widowControl/>
        <w:spacing w:before="120" w:after="120"/>
        <w:jc w:val="both"/>
        <w:rPr>
          <w:rFonts w:ascii="Times New Roman" w:hAnsi="Times New Roman" w:cs="Times New Roman"/>
          <w:color w:val="auto"/>
        </w:rPr>
      </w:pPr>
      <w:r w:rsidRPr="00374C5C">
        <w:rPr>
          <w:rFonts w:ascii="Times New Roman" w:hAnsi="Times New Roman" w:cs="Times New Roman"/>
          <w:color w:val="auto"/>
        </w:rPr>
        <w:t xml:space="preserve">The acceptance criteria normally consist of PLL and MRV. </w:t>
      </w:r>
      <w:r w:rsidR="00EF3801" w:rsidRPr="00374C5C">
        <w:rPr>
          <w:rFonts w:ascii="Times New Roman" w:hAnsi="Times New Roman" w:cs="Times New Roman"/>
          <w:color w:val="auto"/>
        </w:rPr>
        <w:t>The pre</w:t>
      </w:r>
      <w:r w:rsidR="00616AE9">
        <w:rPr>
          <w:rFonts w:ascii="Times New Roman" w:hAnsi="Times New Roman" w:cs="Times New Roman"/>
          <w:color w:val="auto"/>
        </w:rPr>
        <w:t>-</w:t>
      </w:r>
      <w:r w:rsidR="00EF3801" w:rsidRPr="00374C5C">
        <w:rPr>
          <w:rFonts w:ascii="Times New Roman" w:hAnsi="Times New Roman" w:cs="Times New Roman"/>
          <w:color w:val="auto"/>
        </w:rPr>
        <w:t xml:space="preserve">stressing force trend lines indicate that existing </w:t>
      </w:r>
      <w:r w:rsidR="00A66EC3">
        <w:rPr>
          <w:rFonts w:ascii="Times New Roman" w:hAnsi="Times New Roman" w:cs="Times New Roman"/>
          <w:color w:val="auto"/>
        </w:rPr>
        <w:t>pre-s</w:t>
      </w:r>
      <w:r w:rsidR="00EF3801" w:rsidRPr="00374C5C">
        <w:rPr>
          <w:rFonts w:ascii="Times New Roman" w:hAnsi="Times New Roman" w:cs="Times New Roman"/>
          <w:color w:val="auto"/>
        </w:rPr>
        <w:t>tressing forces in the containment tendon would not be below the MRVs prior to the next scheduled inspection. The goal is to keep the trend line above the PLL because, as a result of any inspection performed in accordance with A</w:t>
      </w:r>
      <w:r w:rsidR="00D918BB" w:rsidRPr="00374C5C">
        <w:rPr>
          <w:rFonts w:ascii="Times New Roman" w:hAnsi="Times New Roman" w:cs="Times New Roman"/>
          <w:color w:val="auto"/>
        </w:rPr>
        <w:t>MP</w:t>
      </w:r>
      <w:r w:rsidR="00BA5D5B">
        <w:rPr>
          <w:rFonts w:ascii="Times New Roman" w:hAnsi="Times New Roman" w:cs="Times New Roman"/>
          <w:color w:val="auto"/>
        </w:rPr>
        <w:t xml:space="preserve"> </w:t>
      </w:r>
      <w:r w:rsidR="00D918BB" w:rsidRPr="00374C5C">
        <w:rPr>
          <w:rFonts w:ascii="Times New Roman" w:hAnsi="Times New Roman" w:cs="Times New Roman"/>
          <w:color w:val="auto"/>
        </w:rPr>
        <w:t>302</w:t>
      </w:r>
      <w:r w:rsidR="00EF3801" w:rsidRPr="00374C5C">
        <w:rPr>
          <w:rFonts w:ascii="Times New Roman" w:hAnsi="Times New Roman" w:cs="Times New Roman"/>
          <w:color w:val="auto"/>
        </w:rPr>
        <w:t xml:space="preserve">, if the trend line crosses the PLL, the existing </w:t>
      </w:r>
      <w:r w:rsidR="00A66EC3">
        <w:rPr>
          <w:rFonts w:ascii="Times New Roman" w:hAnsi="Times New Roman" w:cs="Times New Roman"/>
          <w:color w:val="auto"/>
        </w:rPr>
        <w:t>pre-s</w:t>
      </w:r>
      <w:r w:rsidR="00EF3801" w:rsidRPr="00374C5C">
        <w:rPr>
          <w:rFonts w:ascii="Times New Roman" w:hAnsi="Times New Roman" w:cs="Times New Roman"/>
          <w:color w:val="auto"/>
        </w:rPr>
        <w:t xml:space="preserve">tress in the containment tendon could go below the MRV soon after the inspection </w:t>
      </w:r>
      <w:r w:rsidRPr="00374C5C">
        <w:rPr>
          <w:rFonts w:ascii="Times New Roman" w:hAnsi="Times New Roman" w:cs="Times New Roman"/>
          <w:color w:val="auto"/>
        </w:rPr>
        <w:t xml:space="preserve">or any </w:t>
      </w:r>
      <w:r w:rsidR="00FC73FE">
        <w:rPr>
          <w:rFonts w:ascii="Times New Roman" w:hAnsi="Times New Roman" w:cs="Times New Roman"/>
          <w:color w:val="auto"/>
        </w:rPr>
        <w:t xml:space="preserve">time </w:t>
      </w:r>
      <w:r w:rsidRPr="00374C5C">
        <w:rPr>
          <w:rFonts w:ascii="Times New Roman" w:hAnsi="Times New Roman" w:cs="Times New Roman"/>
          <w:color w:val="auto"/>
          <w:lang w:eastAsia="en-US"/>
        </w:rPr>
        <w:t xml:space="preserve">within the </w:t>
      </w:r>
      <w:r w:rsidR="007939FF">
        <w:rPr>
          <w:rFonts w:ascii="Times New Roman" w:hAnsi="Times New Roman"/>
        </w:rPr>
        <w:t xml:space="preserve">intended period of </w:t>
      </w:r>
      <w:r w:rsidR="007939FF" w:rsidRPr="00321F0C">
        <w:rPr>
          <w:rFonts w:ascii="Times New Roman" w:hAnsi="Times New Roman" w:hint="eastAsia"/>
        </w:rPr>
        <w:t>operation</w:t>
      </w:r>
      <w:r w:rsidR="00F850C5">
        <w:rPr>
          <w:rFonts w:ascii="Times New Roman" w:hAnsi="Times New Roman"/>
        </w:rPr>
        <w:t xml:space="preserve"> </w:t>
      </w:r>
      <w:r w:rsidRPr="00374C5C">
        <w:rPr>
          <w:rFonts w:ascii="Times New Roman" w:hAnsi="Times New Roman" w:cs="Times New Roman"/>
          <w:color w:val="auto"/>
          <w:lang w:eastAsia="en-US"/>
        </w:rPr>
        <w:t>of the containment structure.</w:t>
      </w:r>
      <w:r w:rsidR="00D11C1B" w:rsidRPr="00D11C1B">
        <w:rPr>
          <w:rFonts w:ascii="Times New Roman" w:hAnsi="Times New Roman"/>
        </w:rPr>
        <w:t xml:space="preserve"> </w:t>
      </w:r>
      <w:r w:rsidR="00D11C1B">
        <w:rPr>
          <w:rFonts w:ascii="Times New Roman" w:hAnsi="Times New Roman"/>
        </w:rPr>
        <w:t>Further</w:t>
      </w:r>
      <w:r w:rsidR="00D11C1B" w:rsidRPr="00951042">
        <w:rPr>
          <w:rFonts w:ascii="Times New Roman" w:hAnsi="Times New Roman"/>
        </w:rPr>
        <w:t>, the cause is determined, documented, evaluated, and corrected</w:t>
      </w:r>
      <w:r w:rsidR="00D11C1B">
        <w:rPr>
          <w:rFonts w:ascii="Times New Roman" w:hAnsi="Times New Roman"/>
        </w:rPr>
        <w:t>.</w:t>
      </w:r>
    </w:p>
    <w:p w14:paraId="64BF48C6" w14:textId="77777777" w:rsidR="00537DCA" w:rsidRPr="00374C5C" w:rsidRDefault="009E1471" w:rsidP="00BF2797">
      <w:pPr>
        <w:pStyle w:val="Default"/>
        <w:spacing w:before="120" w:after="120"/>
        <w:jc w:val="both"/>
        <w:rPr>
          <w:rFonts w:ascii="Times New Roman" w:hAnsi="Times New Roman" w:cs="Times New Roman"/>
          <w:color w:val="auto"/>
        </w:rPr>
      </w:pPr>
      <w:r w:rsidRPr="00374C5C">
        <w:rPr>
          <w:rFonts w:ascii="Times New Roman" w:hAnsi="Times New Roman" w:cs="Times New Roman"/>
          <w:color w:val="auto"/>
        </w:rPr>
        <w:t xml:space="preserve">When test beams are used to evaluate the bonded </w:t>
      </w:r>
      <w:r w:rsidR="00A66EC3">
        <w:rPr>
          <w:rFonts w:ascii="Times New Roman" w:hAnsi="Times New Roman" w:cs="Times New Roman"/>
          <w:color w:val="auto"/>
        </w:rPr>
        <w:t>pre-s</w:t>
      </w:r>
      <w:r w:rsidRPr="00374C5C">
        <w:rPr>
          <w:rFonts w:ascii="Times New Roman" w:hAnsi="Times New Roman" w:cs="Times New Roman"/>
          <w:color w:val="auto"/>
        </w:rPr>
        <w:t>tressing system</w:t>
      </w:r>
      <w:r w:rsidR="000D12CA" w:rsidRPr="00374C5C">
        <w:rPr>
          <w:rFonts w:ascii="Times New Roman" w:hAnsi="Times New Roman" w:cs="Times New Roman"/>
          <w:color w:val="auto"/>
        </w:rPr>
        <w:t xml:space="preserve"> [</w:t>
      </w:r>
      <w:r w:rsidR="001C01EB">
        <w:rPr>
          <w:rFonts w:ascii="Times New Roman" w:hAnsi="Times New Roman" w:cs="Times New Roman"/>
          <w:color w:val="auto"/>
        </w:rPr>
        <w:t>7</w:t>
      </w:r>
      <w:r w:rsidR="000D12CA" w:rsidRPr="00374C5C">
        <w:rPr>
          <w:rFonts w:ascii="Times New Roman" w:hAnsi="Times New Roman" w:cs="Times New Roman"/>
          <w:color w:val="auto"/>
        </w:rPr>
        <w:t>]</w:t>
      </w:r>
      <w:r w:rsidRPr="00374C5C">
        <w:rPr>
          <w:rFonts w:ascii="Times New Roman" w:hAnsi="Times New Roman" w:cs="Times New Roman"/>
          <w:color w:val="auto"/>
        </w:rPr>
        <w:t xml:space="preserve">, the test beam that exhibit the greatest </w:t>
      </w:r>
      <w:r w:rsidR="005A3E42" w:rsidRPr="00374C5C">
        <w:rPr>
          <w:rFonts w:ascii="Times New Roman" w:hAnsi="Times New Roman" w:cs="Times New Roman"/>
          <w:color w:val="auto"/>
        </w:rPr>
        <w:t xml:space="preserve">deterioration in appearance </w:t>
      </w:r>
      <w:r w:rsidR="003C361C">
        <w:rPr>
          <w:rFonts w:ascii="Times New Roman" w:hAnsi="Times New Roman" w:cs="Times New Roman"/>
          <w:color w:val="auto"/>
        </w:rPr>
        <w:t xml:space="preserve">is </w:t>
      </w:r>
      <w:r w:rsidRPr="00374C5C">
        <w:rPr>
          <w:rFonts w:ascii="Times New Roman" w:hAnsi="Times New Roman" w:cs="Times New Roman"/>
          <w:color w:val="auto"/>
        </w:rPr>
        <w:t xml:space="preserve">selected for examination. </w:t>
      </w:r>
      <w:r w:rsidR="005A3E42" w:rsidRPr="00374C5C">
        <w:rPr>
          <w:rFonts w:ascii="Times New Roman" w:hAnsi="Times New Roman" w:cs="Times New Roman"/>
          <w:color w:val="auto"/>
        </w:rPr>
        <w:t xml:space="preserve">The bonded test beam </w:t>
      </w:r>
      <w:r w:rsidR="003C361C">
        <w:rPr>
          <w:rFonts w:ascii="Times New Roman" w:hAnsi="Times New Roman" w:cs="Times New Roman"/>
          <w:color w:val="auto"/>
        </w:rPr>
        <w:t>is</w:t>
      </w:r>
      <w:r w:rsidRPr="00374C5C">
        <w:rPr>
          <w:rFonts w:ascii="Times New Roman" w:hAnsi="Times New Roman" w:cs="Times New Roman"/>
          <w:color w:val="auto"/>
        </w:rPr>
        <w:t xml:space="preserve"> </w:t>
      </w:r>
      <w:proofErr w:type="spellStart"/>
      <w:r w:rsidRPr="00374C5C">
        <w:rPr>
          <w:rFonts w:ascii="Times New Roman" w:hAnsi="Times New Roman" w:cs="Times New Roman"/>
          <w:color w:val="auto"/>
        </w:rPr>
        <w:t>flexurally</w:t>
      </w:r>
      <w:proofErr w:type="spellEnd"/>
      <w:r w:rsidRPr="00374C5C">
        <w:rPr>
          <w:rFonts w:ascii="Times New Roman" w:hAnsi="Times New Roman" w:cs="Times New Roman"/>
          <w:color w:val="auto"/>
        </w:rPr>
        <w:t xml:space="preserve"> tested to 95</w:t>
      </w:r>
      <w:r w:rsidR="00BA5D5B">
        <w:rPr>
          <w:rFonts w:ascii="Times New Roman" w:hAnsi="Times New Roman" w:cs="Times New Roman"/>
          <w:color w:val="auto"/>
        </w:rPr>
        <w:t xml:space="preserve"> </w:t>
      </w:r>
      <w:r w:rsidRPr="00374C5C">
        <w:rPr>
          <w:rFonts w:ascii="Times New Roman" w:hAnsi="Times New Roman" w:cs="Times New Roman"/>
          <w:color w:val="auto"/>
        </w:rPr>
        <w:t>% of the designed cracking moment and the flexural tests are considered acceptable if the test beams do not show sign of c</w:t>
      </w:r>
      <w:r w:rsidR="00537DCA" w:rsidRPr="00374C5C">
        <w:rPr>
          <w:rFonts w:ascii="Times New Roman" w:hAnsi="Times New Roman" w:cs="Times New Roman"/>
          <w:color w:val="auto"/>
        </w:rPr>
        <w:t>oncrete cracking</w:t>
      </w:r>
      <w:r w:rsidR="005A3E42" w:rsidRPr="00374C5C">
        <w:rPr>
          <w:rFonts w:ascii="Times New Roman" w:hAnsi="Times New Roman" w:cs="Times New Roman"/>
          <w:color w:val="auto"/>
        </w:rPr>
        <w:t xml:space="preserve">. The test beam </w:t>
      </w:r>
      <w:r w:rsidR="003C361C">
        <w:rPr>
          <w:rFonts w:ascii="Times New Roman" w:hAnsi="Times New Roman" w:cs="Times New Roman"/>
          <w:color w:val="auto"/>
        </w:rPr>
        <w:t>is</w:t>
      </w:r>
      <w:r w:rsidRPr="00374C5C">
        <w:rPr>
          <w:rFonts w:ascii="Times New Roman" w:hAnsi="Times New Roman" w:cs="Times New Roman"/>
          <w:color w:val="auto"/>
        </w:rPr>
        <w:t xml:space="preserve"> subsequently tested by chipping the c</w:t>
      </w:r>
      <w:r w:rsidR="00AF3333">
        <w:rPr>
          <w:rFonts w:ascii="Times New Roman" w:hAnsi="Times New Roman" w:cs="Times New Roman"/>
          <w:color w:val="auto"/>
        </w:rPr>
        <w:t xml:space="preserve">oncrete cover. </w:t>
      </w:r>
      <w:r w:rsidR="005A3E42" w:rsidRPr="00374C5C">
        <w:rPr>
          <w:rFonts w:ascii="Times New Roman" w:hAnsi="Times New Roman" w:cs="Times New Roman"/>
          <w:color w:val="auto"/>
        </w:rPr>
        <w:t xml:space="preserve">The tendon </w:t>
      </w:r>
      <w:r w:rsidR="003C361C">
        <w:rPr>
          <w:rFonts w:ascii="Times New Roman" w:hAnsi="Times New Roman" w:cs="Times New Roman"/>
          <w:color w:val="auto"/>
        </w:rPr>
        <w:t>is</w:t>
      </w:r>
      <w:r w:rsidR="003C361C" w:rsidRPr="00374C5C">
        <w:rPr>
          <w:rFonts w:ascii="Times New Roman" w:hAnsi="Times New Roman" w:cs="Times New Roman"/>
          <w:color w:val="auto"/>
        </w:rPr>
        <w:t xml:space="preserve"> </w:t>
      </w:r>
      <w:r w:rsidRPr="00374C5C">
        <w:rPr>
          <w:rFonts w:ascii="Times New Roman" w:hAnsi="Times New Roman" w:cs="Times New Roman"/>
          <w:color w:val="auto"/>
        </w:rPr>
        <w:t>then taken out and examined and its condition evaluated.</w:t>
      </w:r>
      <w:r w:rsidR="00A70A11">
        <w:rPr>
          <w:rFonts w:ascii="Times New Roman" w:hAnsi="Times New Roman" w:cs="Times New Roman"/>
          <w:color w:val="auto"/>
        </w:rPr>
        <w:t xml:space="preserve"> </w:t>
      </w:r>
      <w:r w:rsidRPr="00374C5C">
        <w:rPr>
          <w:rFonts w:ascii="Times New Roman" w:hAnsi="Times New Roman" w:cs="Times New Roman"/>
          <w:color w:val="auto"/>
        </w:rPr>
        <w:t>The condition of the</w:t>
      </w:r>
      <w:r w:rsidR="005A3E42" w:rsidRPr="00374C5C">
        <w:rPr>
          <w:rFonts w:ascii="Times New Roman" w:hAnsi="Times New Roman" w:cs="Times New Roman"/>
          <w:color w:val="auto"/>
        </w:rPr>
        <w:t xml:space="preserve"> tendon of the test beam </w:t>
      </w:r>
      <w:r w:rsidR="003C361C">
        <w:rPr>
          <w:rFonts w:ascii="Times New Roman" w:hAnsi="Times New Roman" w:cs="Times New Roman"/>
          <w:color w:val="auto"/>
        </w:rPr>
        <w:t>is</w:t>
      </w:r>
      <w:r w:rsidRPr="00374C5C">
        <w:rPr>
          <w:rFonts w:ascii="Times New Roman" w:hAnsi="Times New Roman" w:cs="Times New Roman"/>
          <w:color w:val="auto"/>
        </w:rPr>
        <w:t xml:space="preserve"> considered acceptable i</w:t>
      </w:r>
      <w:r w:rsidR="00537DCA" w:rsidRPr="00374C5C">
        <w:rPr>
          <w:rFonts w:ascii="Times New Roman" w:hAnsi="Times New Roman" w:cs="Times New Roman"/>
          <w:color w:val="auto"/>
        </w:rPr>
        <w:t>f no deterioration is present. In addition</w:t>
      </w:r>
      <w:r w:rsidR="003C361C">
        <w:rPr>
          <w:rFonts w:ascii="Times New Roman" w:hAnsi="Times New Roman" w:cs="Times New Roman"/>
          <w:color w:val="auto"/>
        </w:rPr>
        <w:t>,</w:t>
      </w:r>
      <w:r w:rsidR="00537DCA" w:rsidRPr="00374C5C">
        <w:rPr>
          <w:rFonts w:ascii="Times New Roman" w:hAnsi="Times New Roman" w:cs="Times New Roman"/>
          <w:color w:val="auto"/>
        </w:rPr>
        <w:t xml:space="preserve"> a</w:t>
      </w:r>
      <w:r w:rsidR="000D12CA" w:rsidRPr="00374C5C">
        <w:rPr>
          <w:rFonts w:ascii="Times New Roman" w:hAnsi="Times New Roman" w:cs="Times New Roman"/>
          <w:color w:val="auto"/>
        </w:rPr>
        <w:t xml:space="preserve"> lift-off te</w:t>
      </w:r>
      <w:r w:rsidR="005A3E42" w:rsidRPr="00374C5C">
        <w:rPr>
          <w:rFonts w:ascii="Times New Roman" w:hAnsi="Times New Roman" w:cs="Times New Roman"/>
          <w:color w:val="auto"/>
        </w:rPr>
        <w:t xml:space="preserve">st or other equivalent test </w:t>
      </w:r>
      <w:r w:rsidR="003C361C">
        <w:rPr>
          <w:rFonts w:ascii="Times New Roman" w:hAnsi="Times New Roman" w:cs="Times New Roman"/>
          <w:color w:val="auto"/>
        </w:rPr>
        <w:t>is</w:t>
      </w:r>
      <w:r w:rsidR="000D12CA" w:rsidRPr="00374C5C">
        <w:rPr>
          <w:rFonts w:ascii="Times New Roman" w:hAnsi="Times New Roman" w:cs="Times New Roman"/>
          <w:color w:val="auto"/>
        </w:rPr>
        <w:t xml:space="preserve"> performed on all unbonded test beams to determine the pre-stressing</w:t>
      </w:r>
      <w:r w:rsidR="005D6286">
        <w:rPr>
          <w:rFonts w:ascii="Times New Roman" w:hAnsi="Times New Roman" w:cs="Times New Roman"/>
          <w:color w:val="auto"/>
        </w:rPr>
        <w:t xml:space="preserve"> force. </w:t>
      </w:r>
      <w:r w:rsidR="005A3E42" w:rsidRPr="00374C5C">
        <w:rPr>
          <w:rFonts w:ascii="Times New Roman" w:hAnsi="Times New Roman" w:cs="Times New Roman"/>
          <w:color w:val="auto"/>
        </w:rPr>
        <w:t xml:space="preserve">The lift off tests </w:t>
      </w:r>
      <w:r w:rsidR="003C361C">
        <w:rPr>
          <w:rFonts w:ascii="Times New Roman" w:hAnsi="Times New Roman" w:cs="Times New Roman"/>
          <w:color w:val="auto"/>
        </w:rPr>
        <w:t>is</w:t>
      </w:r>
      <w:r w:rsidR="000D12CA" w:rsidRPr="00374C5C">
        <w:rPr>
          <w:rFonts w:ascii="Times New Roman" w:hAnsi="Times New Roman" w:cs="Times New Roman"/>
          <w:color w:val="auto"/>
        </w:rPr>
        <w:t xml:space="preserve"> considered acceptable</w:t>
      </w:r>
      <w:r w:rsidR="007939FF">
        <w:rPr>
          <w:rFonts w:ascii="Times New Roman" w:hAnsi="Times New Roman" w:cs="Times New Roman"/>
          <w:color w:val="auto"/>
        </w:rPr>
        <w:t xml:space="preserve"> if</w:t>
      </w:r>
      <w:r w:rsidR="00537DCA" w:rsidRPr="00374C5C">
        <w:rPr>
          <w:rFonts w:ascii="Times New Roman" w:hAnsi="Times New Roman" w:cs="Times New Roman"/>
          <w:color w:val="auto"/>
        </w:rPr>
        <w:t>:</w:t>
      </w:r>
    </w:p>
    <w:p w14:paraId="64BF48C7" w14:textId="29E9C4F4" w:rsidR="00537DCA" w:rsidRPr="00374C5C" w:rsidRDefault="00465282" w:rsidP="00BF2797">
      <w:pPr>
        <w:pStyle w:val="Default"/>
        <w:numPr>
          <w:ilvl w:val="0"/>
          <w:numId w:val="8"/>
        </w:numPr>
        <w:spacing w:before="120" w:after="120" w:line="276" w:lineRule="auto"/>
        <w:ind w:left="714" w:hanging="357"/>
        <w:jc w:val="both"/>
        <w:rPr>
          <w:rFonts w:ascii="Times New Roman" w:hAnsi="Times New Roman" w:cs="Times New Roman"/>
          <w:color w:val="auto"/>
        </w:rPr>
      </w:pPr>
      <w:r w:rsidRPr="00374C5C">
        <w:rPr>
          <w:rFonts w:ascii="Times New Roman" w:hAnsi="Times New Roman" w:cs="Times New Roman"/>
          <w:color w:val="auto"/>
        </w:rPr>
        <w:t>The</w:t>
      </w:r>
      <w:r w:rsidR="00537DCA" w:rsidRPr="00374C5C">
        <w:rPr>
          <w:rFonts w:ascii="Times New Roman" w:hAnsi="Times New Roman" w:cs="Times New Roman"/>
          <w:color w:val="auto"/>
        </w:rPr>
        <w:t xml:space="preserve"> pre-stressing forces are greater tha</w:t>
      </w:r>
      <w:r w:rsidR="005A3E42" w:rsidRPr="00374C5C">
        <w:rPr>
          <w:rFonts w:ascii="Times New Roman" w:hAnsi="Times New Roman" w:cs="Times New Roman"/>
          <w:color w:val="auto"/>
        </w:rPr>
        <w:t>n</w:t>
      </w:r>
      <w:r w:rsidR="00537DCA" w:rsidRPr="00374C5C">
        <w:rPr>
          <w:rFonts w:ascii="Times New Roman" w:hAnsi="Times New Roman" w:cs="Times New Roman"/>
          <w:color w:val="auto"/>
        </w:rPr>
        <w:t xml:space="preserve"> the design value. The design value </w:t>
      </w:r>
      <w:r w:rsidR="003C361C">
        <w:rPr>
          <w:rFonts w:ascii="Times New Roman" w:hAnsi="Times New Roman" w:cs="Times New Roman"/>
          <w:color w:val="auto"/>
        </w:rPr>
        <w:t>is</w:t>
      </w:r>
      <w:r w:rsidR="00537DCA" w:rsidRPr="00374C5C">
        <w:rPr>
          <w:rFonts w:ascii="Times New Roman" w:hAnsi="Times New Roman" w:cs="Times New Roman"/>
          <w:color w:val="auto"/>
        </w:rPr>
        <w:t xml:space="preserve"> </w:t>
      </w:r>
      <w:r w:rsidR="00537DCA" w:rsidRPr="00374C5C">
        <w:rPr>
          <w:rFonts w:ascii="Times New Roman" w:hAnsi="Times New Roman" w:cs="Times New Roman"/>
          <w:color w:val="auto"/>
        </w:rPr>
        <w:lastRenderedPageBreak/>
        <w:t>calculated based on the factored material resistance, including long-term pre-stressing losses that are due to (</w:t>
      </w:r>
      <w:proofErr w:type="spellStart"/>
      <w:r w:rsidR="00537DCA" w:rsidRPr="00374C5C">
        <w:rPr>
          <w:rFonts w:ascii="Times New Roman" w:hAnsi="Times New Roman" w:cs="Times New Roman"/>
          <w:color w:val="auto"/>
        </w:rPr>
        <w:t>i</w:t>
      </w:r>
      <w:proofErr w:type="spellEnd"/>
      <w:r w:rsidR="00537DCA" w:rsidRPr="00374C5C">
        <w:rPr>
          <w:rFonts w:ascii="Times New Roman" w:hAnsi="Times New Roman" w:cs="Times New Roman"/>
          <w:color w:val="auto"/>
        </w:rPr>
        <w:t>) shrinkage and creep of the concrete; and (i</w:t>
      </w:r>
      <w:r w:rsidR="0016585E">
        <w:rPr>
          <w:rFonts w:ascii="Times New Roman" w:hAnsi="Times New Roman" w:cs="Times New Roman"/>
          <w:color w:val="auto"/>
        </w:rPr>
        <w:t>i) relaxation of the tendon;</w:t>
      </w:r>
    </w:p>
    <w:p w14:paraId="64BF48C8" w14:textId="134FF0E1" w:rsidR="00465282" w:rsidRPr="00374C5C" w:rsidRDefault="00465282" w:rsidP="00BF2797">
      <w:pPr>
        <w:pStyle w:val="Default"/>
        <w:numPr>
          <w:ilvl w:val="0"/>
          <w:numId w:val="8"/>
        </w:numPr>
        <w:spacing w:before="120" w:after="120" w:line="276" w:lineRule="auto"/>
        <w:ind w:left="714" w:hanging="357"/>
        <w:jc w:val="both"/>
        <w:rPr>
          <w:rFonts w:ascii="Times New Roman" w:hAnsi="Times New Roman" w:cs="Times New Roman"/>
          <w:color w:val="auto"/>
        </w:rPr>
      </w:pPr>
      <w:r w:rsidRPr="00374C5C">
        <w:rPr>
          <w:rFonts w:ascii="Times New Roman" w:hAnsi="Times New Roman" w:cs="Times New Roman"/>
          <w:color w:val="auto"/>
        </w:rPr>
        <w:t>There</w:t>
      </w:r>
      <w:r w:rsidR="00537DCA" w:rsidRPr="00374C5C">
        <w:rPr>
          <w:rFonts w:ascii="Times New Roman" w:hAnsi="Times New Roman" w:cs="Times New Roman"/>
          <w:color w:val="auto"/>
        </w:rPr>
        <w:t xml:space="preserve"> is no unusual trend indicating that the pre-stressing force could fall below the design value at </w:t>
      </w:r>
      <w:r w:rsidR="008F4EBE" w:rsidRPr="00374C5C">
        <w:rPr>
          <w:rFonts w:ascii="Times New Roman" w:hAnsi="Times New Roman" w:cs="Times New Roman"/>
          <w:color w:val="auto"/>
        </w:rPr>
        <w:t>an</w:t>
      </w:r>
      <w:r w:rsidR="008F4EBE">
        <w:rPr>
          <w:rFonts w:ascii="Times New Roman" w:hAnsi="Times New Roman" w:cs="Times New Roman"/>
          <w:color w:val="auto"/>
        </w:rPr>
        <w:t>y</w:t>
      </w:r>
      <w:r w:rsidR="00F850C5">
        <w:rPr>
          <w:rFonts w:ascii="Times New Roman" w:hAnsi="Times New Roman" w:cs="Times New Roman"/>
          <w:color w:val="auto"/>
        </w:rPr>
        <w:t xml:space="preserve"> </w:t>
      </w:r>
      <w:r w:rsidR="00537DCA" w:rsidRPr="00374C5C">
        <w:rPr>
          <w:rFonts w:ascii="Times New Roman" w:hAnsi="Times New Roman" w:cs="Times New Roman"/>
          <w:color w:val="auto"/>
        </w:rPr>
        <w:t>time w</w:t>
      </w:r>
      <w:r w:rsidR="005A3E42" w:rsidRPr="00374C5C">
        <w:rPr>
          <w:rFonts w:ascii="Times New Roman" w:hAnsi="Times New Roman" w:cs="Times New Roman"/>
          <w:color w:val="auto"/>
        </w:rPr>
        <w:t>i</w:t>
      </w:r>
      <w:r w:rsidR="00537DCA" w:rsidRPr="00374C5C">
        <w:rPr>
          <w:rFonts w:ascii="Times New Roman" w:hAnsi="Times New Roman" w:cs="Times New Roman"/>
          <w:color w:val="auto"/>
        </w:rPr>
        <w:t xml:space="preserve">thin the service life of the containment structure. </w:t>
      </w:r>
    </w:p>
    <w:p w14:paraId="64BF48C9" w14:textId="77777777" w:rsidR="00FF5920" w:rsidRDefault="00366FCF" w:rsidP="00BF2797">
      <w:pPr>
        <w:pStyle w:val="Default"/>
        <w:spacing w:before="120" w:after="120"/>
        <w:jc w:val="both"/>
        <w:rPr>
          <w:rFonts w:ascii="Times New Roman" w:hAnsi="Times New Roman" w:cs="Times New Roman"/>
          <w:color w:val="auto"/>
        </w:rPr>
      </w:pPr>
      <w:r w:rsidRPr="00374C5C">
        <w:rPr>
          <w:rFonts w:ascii="Times New Roman" w:hAnsi="Times New Roman" w:cs="Times New Roman"/>
          <w:color w:val="auto"/>
        </w:rPr>
        <w:t>P</w:t>
      </w:r>
      <w:r w:rsidR="00465282" w:rsidRPr="00374C5C">
        <w:rPr>
          <w:rFonts w:ascii="Times New Roman" w:hAnsi="Times New Roman" w:cs="Times New Roman"/>
          <w:color w:val="auto"/>
        </w:rPr>
        <w:t xml:space="preserve">eriodic containment </w:t>
      </w:r>
      <w:r w:rsidRPr="00374C5C">
        <w:rPr>
          <w:rFonts w:ascii="Times New Roman" w:hAnsi="Times New Roman" w:cs="Times New Roman"/>
          <w:color w:val="auto"/>
        </w:rPr>
        <w:t xml:space="preserve">pressure tests </w:t>
      </w:r>
      <w:r w:rsidR="00465282" w:rsidRPr="00374C5C">
        <w:rPr>
          <w:rFonts w:ascii="Times New Roman" w:hAnsi="Times New Roman" w:cs="Times New Roman"/>
          <w:color w:val="auto"/>
        </w:rPr>
        <w:t xml:space="preserve">are used to evaluate the </w:t>
      </w:r>
      <w:r w:rsidRPr="00374C5C">
        <w:rPr>
          <w:rFonts w:ascii="Times New Roman" w:hAnsi="Times New Roman" w:cs="Times New Roman"/>
          <w:color w:val="auto"/>
        </w:rPr>
        <w:t xml:space="preserve">elastic response </w:t>
      </w:r>
      <w:r w:rsidR="007939FF">
        <w:rPr>
          <w:rFonts w:ascii="Times New Roman" w:hAnsi="Times New Roman" w:cs="Times New Roman"/>
          <w:color w:val="auto"/>
        </w:rPr>
        <w:t xml:space="preserve">of </w:t>
      </w:r>
      <w:r w:rsidR="00465282" w:rsidRPr="00374C5C">
        <w:rPr>
          <w:rFonts w:ascii="Times New Roman" w:hAnsi="Times New Roman" w:cs="Times New Roman"/>
          <w:color w:val="auto"/>
        </w:rPr>
        <w:t>bonded pre</w:t>
      </w:r>
      <w:r w:rsidR="00A66EC3">
        <w:rPr>
          <w:rFonts w:ascii="Times New Roman" w:hAnsi="Times New Roman" w:cs="Times New Roman"/>
          <w:color w:val="auto"/>
        </w:rPr>
        <w:t>-</w:t>
      </w:r>
      <w:r w:rsidR="00465282" w:rsidRPr="00374C5C">
        <w:rPr>
          <w:rFonts w:ascii="Times New Roman" w:hAnsi="Times New Roman" w:cs="Times New Roman"/>
          <w:color w:val="auto"/>
        </w:rPr>
        <w:t>stressing</w:t>
      </w:r>
      <w:r w:rsidR="00A66EC3">
        <w:rPr>
          <w:rFonts w:ascii="Times New Roman" w:hAnsi="Times New Roman" w:cs="Times New Roman"/>
          <w:color w:val="auto"/>
        </w:rPr>
        <w:t xml:space="preserve"> </w:t>
      </w:r>
      <w:r w:rsidRPr="00374C5C">
        <w:rPr>
          <w:rFonts w:ascii="Times New Roman" w:hAnsi="Times New Roman" w:cs="Times New Roman"/>
          <w:color w:val="auto"/>
        </w:rPr>
        <w:t>system. Reference [</w:t>
      </w:r>
      <w:r w:rsidR="001C01EB">
        <w:rPr>
          <w:rFonts w:ascii="Times New Roman" w:hAnsi="Times New Roman" w:cs="Times New Roman"/>
          <w:color w:val="auto"/>
        </w:rPr>
        <w:t>8</w:t>
      </w:r>
      <w:r w:rsidRPr="00374C5C">
        <w:rPr>
          <w:rFonts w:ascii="Times New Roman" w:hAnsi="Times New Roman" w:cs="Times New Roman"/>
          <w:color w:val="auto"/>
        </w:rPr>
        <w:t>] provides guidance and acceptance criteria for this type of tests.</w:t>
      </w:r>
    </w:p>
    <w:p w14:paraId="64BF48CA" w14:textId="77777777" w:rsidR="009E1471" w:rsidRPr="00374C5C" w:rsidRDefault="009E1471" w:rsidP="00BF2797">
      <w:pPr>
        <w:pStyle w:val="Default"/>
        <w:spacing w:before="120" w:after="120"/>
        <w:ind w:left="384" w:hangingChars="160" w:hanging="384"/>
        <w:rPr>
          <w:rFonts w:ascii="Times New Roman" w:hAnsi="Times New Roman" w:cs="Times New Roman"/>
          <w:color w:val="auto"/>
        </w:rPr>
      </w:pPr>
    </w:p>
    <w:p w14:paraId="64BF48CB" w14:textId="77777777" w:rsidR="00070E03" w:rsidRPr="00A66EC3" w:rsidRDefault="007F3BC0" w:rsidP="00BF2797">
      <w:pPr>
        <w:pStyle w:val="Default"/>
        <w:keepNext/>
        <w:widowControl/>
        <w:spacing w:after="120"/>
        <w:ind w:left="426" w:hangingChars="177" w:hanging="426"/>
        <w:rPr>
          <w:rFonts w:ascii="Times New Roman" w:hAnsi="Times New Roman" w:cs="Times New Roman"/>
          <w:b/>
          <w:bCs/>
          <w:i/>
          <w:iCs/>
          <w:color w:val="auto"/>
        </w:rPr>
      </w:pPr>
      <w:r w:rsidRPr="00A66EC3">
        <w:rPr>
          <w:rFonts w:ascii="Times New Roman" w:hAnsi="Times New Roman" w:cs="Times New Roman"/>
          <w:b/>
          <w:bCs/>
          <w:i/>
          <w:iCs/>
          <w:color w:val="auto"/>
        </w:rPr>
        <w:t xml:space="preserve">7. </w:t>
      </w:r>
      <w:r w:rsidR="00BA5D5B" w:rsidRPr="00A66EC3">
        <w:rPr>
          <w:rFonts w:ascii="Times New Roman" w:hAnsi="Times New Roman" w:cs="Times New Roman"/>
          <w:b/>
          <w:bCs/>
          <w:i/>
          <w:iCs/>
          <w:color w:val="auto"/>
        </w:rPr>
        <w:tab/>
      </w:r>
      <w:r w:rsidRPr="00A66EC3">
        <w:rPr>
          <w:rFonts w:ascii="Times New Roman" w:hAnsi="Times New Roman" w:cs="Times New Roman"/>
          <w:b/>
          <w:bCs/>
          <w:i/>
          <w:iCs/>
          <w:color w:val="auto"/>
        </w:rPr>
        <w:t>Corrective actions</w:t>
      </w:r>
      <w:r w:rsidR="005D383F" w:rsidRPr="00A66EC3">
        <w:rPr>
          <w:rFonts w:ascii="Times New Roman" w:hAnsi="Times New Roman" w:cs="Times New Roman"/>
          <w:b/>
          <w:bCs/>
          <w:i/>
          <w:iCs/>
          <w:color w:val="auto"/>
        </w:rPr>
        <w:t>:</w:t>
      </w:r>
    </w:p>
    <w:p w14:paraId="64BF48CC" w14:textId="77777777" w:rsidR="007F3BC0" w:rsidRDefault="00EF3801" w:rsidP="00BF2797">
      <w:pPr>
        <w:pStyle w:val="Default"/>
        <w:widowControl/>
        <w:spacing w:before="120" w:after="120"/>
        <w:jc w:val="both"/>
        <w:rPr>
          <w:rFonts w:ascii="Times New Roman" w:hAnsi="Times New Roman"/>
          <w:bCs/>
          <w:iCs/>
        </w:rPr>
      </w:pPr>
      <w:r w:rsidRPr="009A17B3">
        <w:rPr>
          <w:rFonts w:ascii="Times New Roman" w:hAnsi="Times New Roman"/>
          <w:bCs/>
          <w:iCs/>
        </w:rPr>
        <w:t>If acceptance criteria are not met, then either systematic re</w:t>
      </w:r>
      <w:r w:rsidR="0016585E">
        <w:rPr>
          <w:rFonts w:ascii="Times New Roman" w:hAnsi="Times New Roman"/>
          <w:bCs/>
          <w:iCs/>
        </w:rPr>
        <w:t>-</w:t>
      </w:r>
      <w:r w:rsidRPr="009A17B3">
        <w:rPr>
          <w:rFonts w:ascii="Times New Roman" w:hAnsi="Times New Roman"/>
          <w:bCs/>
          <w:iCs/>
        </w:rPr>
        <w:t>tensioning of tendons or a reanalysis of the containment is warranted to ensure the desi</w:t>
      </w:r>
      <w:r w:rsidRPr="009F4EE9">
        <w:rPr>
          <w:rFonts w:ascii="Times New Roman" w:hAnsi="Times New Roman"/>
          <w:bCs/>
          <w:iCs/>
        </w:rPr>
        <w:t>gn adequacy of the containment.</w:t>
      </w:r>
    </w:p>
    <w:p w14:paraId="64BF48CD" w14:textId="77777777" w:rsidR="00A04AFE" w:rsidRPr="00AF3190" w:rsidRDefault="00A04AFE" w:rsidP="00BF2797">
      <w:pPr>
        <w:pStyle w:val="Default"/>
        <w:widowControl/>
        <w:spacing w:before="120" w:after="120"/>
        <w:jc w:val="both"/>
        <w:rPr>
          <w:rFonts w:ascii="Times New Roman" w:hAnsi="Times New Roman" w:cs="Times New Roman"/>
          <w:color w:val="auto"/>
        </w:rPr>
      </w:pPr>
    </w:p>
    <w:p w14:paraId="64BF48CE" w14:textId="77777777" w:rsidR="001B34B0" w:rsidRPr="00A66EC3" w:rsidRDefault="007F3BC0" w:rsidP="00BF2797">
      <w:pPr>
        <w:pStyle w:val="Default"/>
        <w:keepNext/>
        <w:widowControl/>
        <w:spacing w:after="120"/>
        <w:ind w:left="426" w:hangingChars="177" w:hanging="426"/>
        <w:rPr>
          <w:rFonts w:ascii="Times New Roman" w:hAnsi="Times New Roman" w:cs="Times New Roman"/>
          <w:b/>
          <w:bCs/>
          <w:i/>
          <w:iCs/>
          <w:color w:val="auto"/>
        </w:rPr>
      </w:pPr>
      <w:r w:rsidRPr="00A66EC3">
        <w:rPr>
          <w:rFonts w:ascii="Times New Roman" w:hAnsi="Times New Roman" w:cs="Times New Roman"/>
          <w:b/>
          <w:bCs/>
          <w:i/>
          <w:iCs/>
          <w:color w:val="auto"/>
        </w:rPr>
        <w:t xml:space="preserve">8. </w:t>
      </w:r>
      <w:r w:rsidR="00BA5D5B" w:rsidRPr="00A66EC3">
        <w:rPr>
          <w:rFonts w:ascii="Times New Roman" w:hAnsi="Times New Roman" w:cs="Times New Roman"/>
          <w:b/>
          <w:bCs/>
          <w:i/>
          <w:iCs/>
          <w:color w:val="auto"/>
        </w:rPr>
        <w:tab/>
      </w:r>
      <w:r w:rsidRPr="00A66EC3">
        <w:rPr>
          <w:rFonts w:ascii="Times New Roman" w:hAnsi="Times New Roman" w:cs="Times New Roman"/>
          <w:b/>
          <w:bCs/>
          <w:i/>
          <w:iCs/>
          <w:color w:val="auto"/>
        </w:rPr>
        <w:t>Operating experience feedback and feedback of research and development results</w:t>
      </w:r>
      <w:r w:rsidR="005D383F" w:rsidRPr="00A66EC3">
        <w:rPr>
          <w:rFonts w:ascii="Times New Roman" w:hAnsi="Times New Roman" w:cs="Times New Roman"/>
          <w:b/>
          <w:bCs/>
          <w:i/>
          <w:iCs/>
          <w:color w:val="auto"/>
        </w:rPr>
        <w:t>:</w:t>
      </w:r>
    </w:p>
    <w:p w14:paraId="64BF48CF" w14:textId="77777777" w:rsidR="001666EF" w:rsidRPr="009A69F5" w:rsidRDefault="001666EF" w:rsidP="00BF2797">
      <w:pPr>
        <w:widowControl/>
        <w:autoSpaceDE w:val="0"/>
        <w:autoSpaceDN w:val="0"/>
        <w:adjustRightInd w:val="0"/>
        <w:spacing w:before="120" w:after="120"/>
        <w:rPr>
          <w:rFonts w:ascii="Times New Roman" w:hAnsi="Times New Roman"/>
          <w:kern w:val="0"/>
          <w:sz w:val="24"/>
          <w:szCs w:val="24"/>
          <w:lang w:val="cs-CZ"/>
        </w:rPr>
      </w:pPr>
      <w:r>
        <w:rPr>
          <w:rFonts w:ascii="Times New Roman" w:hAnsi="Times New Roman"/>
          <w:kern w:val="0"/>
          <w:sz w:val="24"/>
          <w:szCs w:val="24"/>
        </w:rPr>
        <w:t>This AMP addresses the industry-wide generic experience. Relevant plant-specific operating experience is considered in the development of the plant AMP to enclosure the AMP is adequate for the plant. The plant implements a feedback process to periodically evaluate plant and industry-wide operating experience and research and development (R&amp;</w:t>
      </w:r>
      <w:r>
        <w:rPr>
          <w:rFonts w:ascii="Times New Roman" w:hAnsi="Times New Roman"/>
          <w:kern w:val="0"/>
          <w:sz w:val="24"/>
          <w:szCs w:val="24"/>
          <w:lang w:val="cs-CZ"/>
        </w:rPr>
        <w:t xml:space="preserve">D) results, </w:t>
      </w:r>
      <w:r>
        <w:rPr>
          <w:rFonts w:ascii="Times New Roman" w:hAnsi="Times New Roman"/>
          <w:kern w:val="0"/>
          <w:sz w:val="24"/>
          <w:szCs w:val="24"/>
        </w:rPr>
        <w:t>and, as necessary, either modifies the plant AMP or takes additional actions (e.g. develop a new plant-specific AMP) to ensure the continued effectiveness of ageing management.</w:t>
      </w:r>
    </w:p>
    <w:p w14:paraId="64BF48D0" w14:textId="77777777" w:rsidR="003F454D" w:rsidRPr="00CE7051" w:rsidRDefault="005273C0" w:rsidP="00BF2797">
      <w:pPr>
        <w:widowControl/>
        <w:spacing w:before="120" w:after="120"/>
        <w:rPr>
          <w:rFonts w:ascii="Times New Roman" w:eastAsia="Calibri" w:hAnsi="Times New Roman"/>
          <w:lang w:eastAsia="en-US"/>
        </w:rPr>
      </w:pPr>
      <w:r w:rsidRPr="005273C0">
        <w:rPr>
          <w:rFonts w:ascii="Times New Roman" w:eastAsia="Calibri" w:hAnsi="Times New Roman"/>
          <w:bCs/>
          <w:kern w:val="0"/>
          <w:sz w:val="24"/>
          <w:szCs w:val="24"/>
          <w:lang w:val="en-GB" w:eastAsia="en-US"/>
        </w:rPr>
        <w:t>Appropriate source</w:t>
      </w:r>
      <w:r w:rsidR="00A70A11">
        <w:rPr>
          <w:rFonts w:ascii="Times New Roman" w:eastAsia="Calibri" w:hAnsi="Times New Roman"/>
          <w:bCs/>
          <w:kern w:val="0"/>
          <w:sz w:val="24"/>
          <w:szCs w:val="24"/>
          <w:lang w:val="en-GB" w:eastAsia="en-US"/>
        </w:rPr>
        <w:t>s</w:t>
      </w:r>
      <w:r w:rsidRPr="005273C0">
        <w:rPr>
          <w:rFonts w:ascii="Times New Roman" w:eastAsia="Calibri" w:hAnsi="Times New Roman"/>
          <w:bCs/>
          <w:kern w:val="0"/>
          <w:sz w:val="24"/>
          <w:szCs w:val="24"/>
          <w:lang w:val="en-GB" w:eastAsia="en-US"/>
        </w:rPr>
        <w:t xml:space="preserve"> of external operating experience </w:t>
      </w:r>
      <w:r w:rsidR="00A70A11">
        <w:rPr>
          <w:rFonts w:ascii="Times New Roman" w:eastAsia="Calibri" w:hAnsi="Times New Roman"/>
          <w:bCs/>
          <w:kern w:val="0"/>
          <w:sz w:val="24"/>
          <w:szCs w:val="24"/>
          <w:lang w:val="en-GB" w:eastAsia="en-US"/>
        </w:rPr>
        <w:t>are references</w:t>
      </w:r>
      <w:r w:rsidRPr="005273C0">
        <w:rPr>
          <w:rFonts w:ascii="Times New Roman" w:eastAsia="Calibri" w:hAnsi="Times New Roman"/>
          <w:bCs/>
          <w:kern w:val="0"/>
          <w:sz w:val="24"/>
          <w:szCs w:val="24"/>
          <w:lang w:val="en-GB" w:eastAsia="en-US"/>
        </w:rPr>
        <w:t xml:space="preserve"> </w:t>
      </w:r>
      <w:r w:rsidR="00A70A11">
        <w:rPr>
          <w:rFonts w:ascii="Times New Roman" w:eastAsia="Calibri" w:hAnsi="Times New Roman"/>
          <w:bCs/>
          <w:kern w:val="0"/>
          <w:sz w:val="24"/>
          <w:szCs w:val="24"/>
          <w:lang w:val="en-GB" w:eastAsia="en-US"/>
        </w:rPr>
        <w:t>[9]</w:t>
      </w:r>
      <w:r w:rsidR="00A70A11" w:rsidRPr="005273C0" w:rsidDel="00A70A11">
        <w:rPr>
          <w:rFonts w:ascii="Times New Roman" w:eastAsia="Calibri" w:hAnsi="Times New Roman"/>
          <w:bCs/>
          <w:kern w:val="0"/>
          <w:sz w:val="24"/>
          <w:szCs w:val="24"/>
          <w:lang w:val="en-GB" w:eastAsia="en-US"/>
        </w:rPr>
        <w:t xml:space="preserve"> </w:t>
      </w:r>
      <w:r w:rsidRPr="005273C0">
        <w:rPr>
          <w:rFonts w:ascii="Times New Roman" w:eastAsia="Calibri" w:hAnsi="Times New Roman"/>
          <w:bCs/>
          <w:kern w:val="0"/>
          <w:sz w:val="24"/>
          <w:szCs w:val="24"/>
          <w:lang w:val="en-GB" w:eastAsia="en-US"/>
        </w:rPr>
        <w:t>as well as</w:t>
      </w:r>
      <w:r w:rsidR="00A70A11">
        <w:rPr>
          <w:rFonts w:ascii="Times New Roman" w:eastAsia="Calibri" w:hAnsi="Times New Roman"/>
          <w:bCs/>
          <w:kern w:val="0"/>
          <w:sz w:val="24"/>
          <w:szCs w:val="24"/>
          <w:lang w:val="en-GB" w:eastAsia="en-US"/>
        </w:rPr>
        <w:t xml:space="preserve"> [5].</w:t>
      </w:r>
    </w:p>
    <w:p w14:paraId="64BF48D1" w14:textId="77777777" w:rsidR="00E41901" w:rsidRDefault="00EF3801" w:rsidP="00BF2797">
      <w:pPr>
        <w:pStyle w:val="Default"/>
        <w:widowControl/>
        <w:spacing w:before="120" w:after="120"/>
        <w:jc w:val="both"/>
        <w:rPr>
          <w:rFonts w:ascii="Times New Roman" w:hAnsi="Times New Roman" w:cs="Times New Roman"/>
          <w:bCs/>
          <w:iCs/>
          <w:color w:val="auto"/>
        </w:rPr>
      </w:pPr>
      <w:r w:rsidRPr="00374C5C">
        <w:rPr>
          <w:rFonts w:ascii="Times New Roman" w:hAnsi="Times New Roman" w:cs="Times New Roman"/>
          <w:bCs/>
          <w:iCs/>
          <w:color w:val="auto"/>
        </w:rPr>
        <w:t xml:space="preserve">The applicable portions of the experience with </w:t>
      </w:r>
      <w:r w:rsidR="00A66EC3">
        <w:rPr>
          <w:rFonts w:ascii="Times New Roman" w:hAnsi="Times New Roman" w:cs="Times New Roman"/>
          <w:bCs/>
          <w:iCs/>
          <w:color w:val="auto"/>
        </w:rPr>
        <w:t>pre-s</w:t>
      </w:r>
      <w:r w:rsidRPr="00374C5C">
        <w:rPr>
          <w:rFonts w:ascii="Times New Roman" w:hAnsi="Times New Roman" w:cs="Times New Roman"/>
          <w:bCs/>
          <w:iCs/>
          <w:color w:val="auto"/>
        </w:rPr>
        <w:t xml:space="preserve">tressing systems described in </w:t>
      </w:r>
      <w:r w:rsidR="00F029CA" w:rsidRPr="00374C5C">
        <w:rPr>
          <w:rFonts w:ascii="Times New Roman" w:hAnsi="Times New Roman" w:cs="Times New Roman" w:hint="eastAsia"/>
          <w:bCs/>
          <w:iCs/>
          <w:color w:val="auto"/>
        </w:rPr>
        <w:t>US NRC IN 99-10</w:t>
      </w:r>
      <w:r w:rsidR="00D918BB" w:rsidRPr="00374C5C">
        <w:rPr>
          <w:rFonts w:ascii="Times New Roman" w:hAnsi="Times New Roman" w:cs="Times New Roman" w:hint="eastAsia"/>
          <w:bCs/>
          <w:iCs/>
          <w:color w:val="auto"/>
        </w:rPr>
        <w:t xml:space="preserve"> [</w:t>
      </w:r>
      <w:r w:rsidR="00244825">
        <w:rPr>
          <w:rFonts w:ascii="Times New Roman" w:hAnsi="Times New Roman" w:cs="Times New Roman"/>
          <w:bCs/>
          <w:iCs/>
          <w:color w:val="auto"/>
        </w:rPr>
        <w:t>7</w:t>
      </w:r>
      <w:r w:rsidR="00D918BB" w:rsidRPr="00374C5C">
        <w:rPr>
          <w:rFonts w:ascii="Times New Roman" w:hAnsi="Times New Roman" w:cs="Times New Roman" w:hint="eastAsia"/>
          <w:bCs/>
          <w:iCs/>
          <w:color w:val="auto"/>
        </w:rPr>
        <w:t>]</w:t>
      </w:r>
      <w:r w:rsidRPr="00374C5C">
        <w:rPr>
          <w:rFonts w:ascii="Times New Roman" w:hAnsi="Times New Roman" w:cs="Times New Roman"/>
          <w:bCs/>
          <w:iCs/>
          <w:color w:val="auto"/>
        </w:rPr>
        <w:t xml:space="preserve"> could be useful. </w:t>
      </w:r>
      <w:r w:rsidR="00353A50" w:rsidRPr="00374C5C">
        <w:rPr>
          <w:rFonts w:ascii="Times New Roman" w:hAnsi="Times New Roman" w:cs="Times New Roman" w:hint="eastAsia"/>
          <w:bCs/>
          <w:iCs/>
          <w:color w:val="auto"/>
        </w:rPr>
        <w:t>A</w:t>
      </w:r>
      <w:r w:rsidRPr="00374C5C">
        <w:rPr>
          <w:rFonts w:ascii="Times New Roman" w:hAnsi="Times New Roman" w:cs="Times New Roman"/>
          <w:bCs/>
          <w:iCs/>
          <w:color w:val="auto"/>
        </w:rPr>
        <w:t xml:space="preserve">dditional industry operating </w:t>
      </w:r>
      <w:r w:rsidRPr="005D6286">
        <w:rPr>
          <w:rFonts w:ascii="Times New Roman" w:hAnsi="Times New Roman" w:cs="Times New Roman"/>
          <w:bCs/>
          <w:iCs/>
          <w:color w:val="auto"/>
        </w:rPr>
        <w:t xml:space="preserve">experience has been documented in </w:t>
      </w:r>
      <w:r w:rsidR="00353A50" w:rsidRPr="005D6286">
        <w:rPr>
          <w:rFonts w:ascii="Times New Roman" w:hAnsi="Times New Roman" w:cs="Times New Roman" w:hint="eastAsia"/>
          <w:bCs/>
          <w:iCs/>
          <w:color w:val="auto"/>
        </w:rPr>
        <w:t xml:space="preserve">some </w:t>
      </w:r>
      <w:r w:rsidR="00353A50" w:rsidRPr="005D6286">
        <w:rPr>
          <w:rFonts w:ascii="Times New Roman" w:hAnsi="Times New Roman" w:cs="Times New Roman"/>
          <w:bCs/>
          <w:iCs/>
          <w:color w:val="auto"/>
        </w:rPr>
        <w:t>publication</w:t>
      </w:r>
      <w:r w:rsidR="00353A50" w:rsidRPr="005D6286">
        <w:rPr>
          <w:rFonts w:ascii="Times New Roman" w:hAnsi="Times New Roman" w:cs="Times New Roman" w:hint="eastAsia"/>
          <w:bCs/>
          <w:iCs/>
          <w:color w:val="auto"/>
        </w:rPr>
        <w:t xml:space="preserve">s </w:t>
      </w:r>
      <w:r w:rsidR="00244825">
        <w:rPr>
          <w:rFonts w:ascii="Times New Roman" w:hAnsi="Times New Roman"/>
          <w:color w:val="auto"/>
        </w:rPr>
        <w:t>[6</w:t>
      </w:r>
      <w:r w:rsidR="004D0932">
        <w:rPr>
          <w:rFonts w:ascii="Times New Roman" w:hAnsi="Times New Roman"/>
          <w:color w:val="auto"/>
        </w:rPr>
        <w:t>,</w:t>
      </w:r>
      <w:r w:rsidR="009632AF">
        <w:rPr>
          <w:rFonts w:ascii="Times New Roman" w:hAnsi="Times New Roman"/>
          <w:color w:val="auto"/>
        </w:rPr>
        <w:t xml:space="preserve"> </w:t>
      </w:r>
      <w:r w:rsidR="004D0932">
        <w:rPr>
          <w:rFonts w:ascii="Times New Roman" w:hAnsi="Times New Roman"/>
          <w:color w:val="auto"/>
        </w:rPr>
        <w:t>10</w:t>
      </w:r>
      <w:r w:rsidR="00F850C5">
        <w:rPr>
          <w:rFonts w:ascii="Times New Roman" w:hAnsi="Times New Roman"/>
          <w:color w:val="auto"/>
        </w:rPr>
        <w:t>-</w:t>
      </w:r>
      <w:r w:rsidR="00244825">
        <w:rPr>
          <w:rFonts w:ascii="Times New Roman" w:hAnsi="Times New Roman"/>
          <w:color w:val="auto"/>
        </w:rPr>
        <w:t>12]</w:t>
      </w:r>
      <w:r w:rsidR="00353A50" w:rsidRPr="005D6286">
        <w:rPr>
          <w:rFonts w:ascii="Times New Roman" w:hAnsi="Times New Roman" w:cs="Times New Roman" w:hint="eastAsia"/>
          <w:bCs/>
          <w:iCs/>
          <w:color w:val="auto"/>
        </w:rPr>
        <w:t>.</w:t>
      </w:r>
      <w:r w:rsidR="00F850C5">
        <w:rPr>
          <w:rFonts w:ascii="Times New Roman" w:hAnsi="Times New Roman" w:cs="Times New Roman"/>
          <w:bCs/>
          <w:iCs/>
          <w:color w:val="auto"/>
        </w:rPr>
        <w:t xml:space="preserve"> </w:t>
      </w:r>
      <w:r w:rsidR="00353A50" w:rsidRPr="005D6286">
        <w:rPr>
          <w:rFonts w:ascii="Times New Roman" w:hAnsi="Times New Roman" w:cs="Times New Roman" w:hint="eastAsia"/>
          <w:bCs/>
          <w:iCs/>
          <w:color w:val="auto"/>
        </w:rPr>
        <w:t>However,</w:t>
      </w:r>
      <w:r w:rsidR="00F850C5">
        <w:rPr>
          <w:rFonts w:ascii="Times New Roman" w:hAnsi="Times New Roman" w:cs="Times New Roman"/>
          <w:bCs/>
          <w:iCs/>
          <w:color w:val="auto"/>
        </w:rPr>
        <w:t xml:space="preserve"> </w:t>
      </w:r>
      <w:r w:rsidRPr="00374C5C">
        <w:rPr>
          <w:rFonts w:ascii="Times New Roman" w:hAnsi="Times New Roman" w:cs="Times New Roman"/>
          <w:bCs/>
          <w:iCs/>
          <w:color w:val="auto"/>
        </w:rPr>
        <w:t xml:space="preserve">tendon operating experience may be different at plants with prestressed concrete </w:t>
      </w:r>
      <w:r w:rsidR="00E41901" w:rsidRPr="00374C5C">
        <w:rPr>
          <w:rFonts w:ascii="Times New Roman" w:hAnsi="Times New Roman" w:cs="Times New Roman"/>
          <w:bCs/>
          <w:iCs/>
          <w:color w:val="auto"/>
        </w:rPr>
        <w:t>c</w:t>
      </w:r>
      <w:r w:rsidRPr="00374C5C">
        <w:rPr>
          <w:rFonts w:ascii="Times New Roman" w:hAnsi="Times New Roman" w:cs="Times New Roman"/>
          <w:bCs/>
          <w:iCs/>
          <w:color w:val="auto"/>
        </w:rPr>
        <w:t xml:space="preserve">ontainments. The difference could be due to the </w:t>
      </w:r>
      <w:r w:rsidR="00A66EC3">
        <w:rPr>
          <w:rFonts w:ascii="Times New Roman" w:hAnsi="Times New Roman" w:cs="Times New Roman"/>
          <w:bCs/>
          <w:iCs/>
          <w:color w:val="auto"/>
        </w:rPr>
        <w:t>pre-s</w:t>
      </w:r>
      <w:r w:rsidRPr="00374C5C">
        <w:rPr>
          <w:rFonts w:ascii="Times New Roman" w:hAnsi="Times New Roman" w:cs="Times New Roman"/>
          <w:bCs/>
          <w:iCs/>
          <w:color w:val="auto"/>
        </w:rPr>
        <w:t xml:space="preserve">tressing system design (e.g., button-headed, wedge, or swaged anchorages), </w:t>
      </w:r>
      <w:r w:rsidR="00E3048D">
        <w:rPr>
          <w:rFonts w:ascii="Times New Roman" w:hAnsi="Times New Roman" w:cs="Times New Roman"/>
          <w:bCs/>
          <w:iCs/>
          <w:color w:val="auto"/>
        </w:rPr>
        <w:t xml:space="preserve">type of steel (e.g. normal or low relaxation steel), </w:t>
      </w:r>
      <w:r w:rsidRPr="00374C5C">
        <w:rPr>
          <w:rFonts w:ascii="Times New Roman" w:hAnsi="Times New Roman" w:cs="Times New Roman"/>
          <w:bCs/>
          <w:iCs/>
          <w:color w:val="auto"/>
        </w:rPr>
        <w:t>environment</w:t>
      </w:r>
      <w:r w:rsidR="00E218ED">
        <w:rPr>
          <w:rFonts w:ascii="Times New Roman" w:hAnsi="Times New Roman" w:cs="Times New Roman"/>
          <w:bCs/>
          <w:iCs/>
          <w:color w:val="auto"/>
        </w:rPr>
        <w:t xml:space="preserve"> (e.g. ambient temperature</w:t>
      </w:r>
      <w:r w:rsidR="00A71627">
        <w:rPr>
          <w:rFonts w:ascii="Times New Roman" w:hAnsi="Times New Roman" w:cs="Times New Roman"/>
          <w:bCs/>
          <w:iCs/>
          <w:color w:val="auto"/>
        </w:rPr>
        <w:t>, humidity</w:t>
      </w:r>
      <w:r w:rsidR="00E218ED">
        <w:rPr>
          <w:rFonts w:ascii="Times New Roman" w:hAnsi="Times New Roman" w:cs="Times New Roman"/>
          <w:bCs/>
          <w:iCs/>
          <w:color w:val="auto"/>
        </w:rPr>
        <w:t>)</w:t>
      </w:r>
      <w:r w:rsidRPr="00374C5C">
        <w:rPr>
          <w:rFonts w:ascii="Times New Roman" w:hAnsi="Times New Roman" w:cs="Times New Roman"/>
          <w:bCs/>
          <w:iCs/>
          <w:color w:val="auto"/>
        </w:rPr>
        <w:t>, and type of reactor (i.e.,</w:t>
      </w:r>
      <w:r w:rsidR="00F029CA" w:rsidRPr="00374C5C">
        <w:rPr>
          <w:rFonts w:ascii="Times New Roman" w:hAnsi="Times New Roman" w:cs="Times New Roman"/>
          <w:bCs/>
          <w:iCs/>
          <w:color w:val="auto"/>
        </w:rPr>
        <w:t xml:space="preserve"> pressurized water reactor</w:t>
      </w:r>
      <w:r w:rsidR="00F029CA" w:rsidRPr="00374C5C">
        <w:rPr>
          <w:rFonts w:ascii="Times New Roman" w:hAnsi="Times New Roman" w:cs="Times New Roman" w:hint="eastAsia"/>
          <w:bCs/>
          <w:iCs/>
          <w:color w:val="auto"/>
        </w:rPr>
        <w:t xml:space="preserve">, </w:t>
      </w:r>
      <w:r w:rsidRPr="00374C5C">
        <w:rPr>
          <w:rFonts w:ascii="Times New Roman" w:hAnsi="Times New Roman" w:cs="Times New Roman"/>
          <w:bCs/>
          <w:iCs/>
          <w:color w:val="auto"/>
        </w:rPr>
        <w:t>boiling water reactor</w:t>
      </w:r>
      <w:r w:rsidR="00F029CA" w:rsidRPr="00374C5C">
        <w:rPr>
          <w:rFonts w:ascii="Times New Roman" w:hAnsi="Times New Roman" w:cs="Times New Roman" w:hint="eastAsia"/>
          <w:bCs/>
          <w:iCs/>
          <w:color w:val="auto"/>
        </w:rPr>
        <w:t xml:space="preserve"> and heavy water reactor</w:t>
      </w:r>
      <w:r w:rsidRPr="00374C5C">
        <w:rPr>
          <w:rFonts w:ascii="Times New Roman" w:hAnsi="Times New Roman" w:cs="Times New Roman"/>
          <w:bCs/>
          <w:iCs/>
          <w:color w:val="auto"/>
        </w:rPr>
        <w:t xml:space="preserve">). Thus, the plant-specific operating experience </w:t>
      </w:r>
      <w:r w:rsidR="003C361C">
        <w:rPr>
          <w:rFonts w:ascii="Times New Roman" w:hAnsi="Times New Roman" w:cs="Times New Roman"/>
          <w:bCs/>
          <w:iCs/>
          <w:color w:val="auto"/>
        </w:rPr>
        <w:t>is</w:t>
      </w:r>
      <w:r w:rsidRPr="00374C5C">
        <w:rPr>
          <w:rFonts w:ascii="Times New Roman" w:hAnsi="Times New Roman" w:cs="Times New Roman"/>
          <w:bCs/>
          <w:iCs/>
          <w:color w:val="auto"/>
        </w:rPr>
        <w:t xml:space="preserve"> further evaluated for</w:t>
      </w:r>
      <w:r w:rsidR="00F850C5">
        <w:rPr>
          <w:rFonts w:ascii="Times New Roman" w:hAnsi="Times New Roman" w:cs="Times New Roman"/>
          <w:bCs/>
          <w:iCs/>
          <w:color w:val="auto"/>
        </w:rPr>
        <w:t xml:space="preserve"> </w:t>
      </w:r>
      <w:r w:rsidR="003C361C">
        <w:rPr>
          <w:rFonts w:ascii="Times New Roman" w:hAnsi="Times New Roman" w:cs="Times New Roman"/>
          <w:bCs/>
          <w:iCs/>
          <w:color w:val="auto"/>
        </w:rPr>
        <w:t xml:space="preserve">the </w:t>
      </w:r>
      <w:r w:rsidR="007939FF">
        <w:rPr>
          <w:rFonts w:ascii="Times New Roman" w:hAnsi="Times New Roman"/>
        </w:rPr>
        <w:t xml:space="preserve">intended period of </w:t>
      </w:r>
      <w:r w:rsidR="007939FF" w:rsidRPr="00321F0C">
        <w:rPr>
          <w:rFonts w:ascii="Times New Roman" w:hAnsi="Times New Roman" w:hint="eastAsia"/>
        </w:rPr>
        <w:t>operation</w:t>
      </w:r>
      <w:r w:rsidR="00353A50" w:rsidRPr="00374C5C">
        <w:rPr>
          <w:rFonts w:ascii="Times New Roman" w:hAnsi="Times New Roman" w:cs="Times New Roman" w:hint="eastAsia"/>
          <w:bCs/>
          <w:iCs/>
          <w:color w:val="auto"/>
        </w:rPr>
        <w:t>.</w:t>
      </w:r>
    </w:p>
    <w:p w14:paraId="64BF48D2" w14:textId="77777777" w:rsidR="00862B5E" w:rsidRDefault="00862B5E" w:rsidP="00BF2797">
      <w:pPr>
        <w:widowControl/>
        <w:tabs>
          <w:tab w:val="left" w:pos="0"/>
        </w:tabs>
        <w:autoSpaceDE w:val="0"/>
        <w:autoSpaceDN w:val="0"/>
        <w:adjustRightInd w:val="0"/>
        <w:spacing w:before="120" w:after="120"/>
        <w:rPr>
          <w:rFonts w:ascii="Times New Roman" w:hAnsi="Times New Roman"/>
          <w:sz w:val="24"/>
          <w:szCs w:val="24"/>
        </w:rPr>
      </w:pPr>
      <w:r w:rsidRPr="003C563B">
        <w:rPr>
          <w:rFonts w:ascii="Times New Roman" w:hAnsi="Times New Roman"/>
          <w:sz w:val="24"/>
          <w:szCs w:val="24"/>
        </w:rPr>
        <w:t>Furthermore, reference [</w:t>
      </w:r>
      <w:r w:rsidR="00244825">
        <w:rPr>
          <w:rFonts w:ascii="Times New Roman" w:hAnsi="Times New Roman"/>
          <w:sz w:val="24"/>
          <w:szCs w:val="24"/>
        </w:rPr>
        <w:t>13</w:t>
      </w:r>
      <w:r w:rsidRPr="003C563B">
        <w:rPr>
          <w:rFonts w:ascii="Times New Roman" w:hAnsi="Times New Roman"/>
          <w:sz w:val="24"/>
          <w:szCs w:val="24"/>
        </w:rPr>
        <w:t>] describe</w:t>
      </w:r>
      <w:r w:rsidR="00F850C5">
        <w:rPr>
          <w:rFonts w:ascii="Times New Roman" w:hAnsi="Times New Roman"/>
          <w:sz w:val="24"/>
          <w:szCs w:val="24"/>
        </w:rPr>
        <w:t>s</w:t>
      </w:r>
      <w:r w:rsidRPr="003C563B">
        <w:rPr>
          <w:rFonts w:ascii="Times New Roman" w:hAnsi="Times New Roman"/>
          <w:sz w:val="24"/>
          <w:szCs w:val="24"/>
        </w:rPr>
        <w:t xml:space="preserve"> that in one of the pre-stressed concrete containment, unbonded test tendons were grouted due to leakage of grease and alternative inspection scheme </w:t>
      </w:r>
      <w:r w:rsidR="007939FF">
        <w:rPr>
          <w:rFonts w:ascii="Times New Roman" w:hAnsi="Times New Roman"/>
          <w:sz w:val="24"/>
          <w:szCs w:val="24"/>
        </w:rPr>
        <w:t>wa</w:t>
      </w:r>
      <w:r w:rsidRPr="003C563B">
        <w:rPr>
          <w:rFonts w:ascii="Times New Roman" w:hAnsi="Times New Roman"/>
          <w:sz w:val="24"/>
          <w:szCs w:val="24"/>
        </w:rPr>
        <w:t xml:space="preserve">s proposed as an alternative way to monitor the </w:t>
      </w:r>
      <w:r w:rsidR="00A66EC3">
        <w:rPr>
          <w:rFonts w:ascii="Times New Roman" w:hAnsi="Times New Roman"/>
          <w:sz w:val="24"/>
          <w:szCs w:val="24"/>
        </w:rPr>
        <w:t>pre-s</w:t>
      </w:r>
      <w:r w:rsidRPr="003C563B">
        <w:rPr>
          <w:rFonts w:ascii="Times New Roman" w:hAnsi="Times New Roman"/>
          <w:sz w:val="24"/>
          <w:szCs w:val="24"/>
        </w:rPr>
        <w:t>tress levels in concrete. This inspection scheme include</w:t>
      </w:r>
      <w:r w:rsidR="007939FF">
        <w:rPr>
          <w:rFonts w:ascii="Times New Roman" w:hAnsi="Times New Roman"/>
          <w:sz w:val="24"/>
          <w:szCs w:val="24"/>
        </w:rPr>
        <w:t>d</w:t>
      </w:r>
      <w:r w:rsidR="00F850C5">
        <w:rPr>
          <w:rFonts w:ascii="Times New Roman" w:hAnsi="Times New Roman"/>
          <w:sz w:val="24"/>
          <w:szCs w:val="24"/>
        </w:rPr>
        <w:t xml:space="preserve"> </w:t>
      </w:r>
      <w:r w:rsidRPr="003C563B">
        <w:rPr>
          <w:rFonts w:ascii="Times New Roman" w:hAnsi="Times New Roman"/>
          <w:sz w:val="24"/>
          <w:szCs w:val="24"/>
        </w:rPr>
        <w:t xml:space="preserve">visual inspection, strain </w:t>
      </w:r>
      <w:r w:rsidR="00CA66D6">
        <w:rPr>
          <w:rFonts w:ascii="Times New Roman" w:hAnsi="Times New Roman"/>
          <w:sz w:val="24"/>
          <w:szCs w:val="24"/>
        </w:rPr>
        <w:t>and</w:t>
      </w:r>
      <w:r w:rsidRPr="003C563B">
        <w:rPr>
          <w:rFonts w:ascii="Times New Roman" w:hAnsi="Times New Roman"/>
          <w:sz w:val="24"/>
          <w:szCs w:val="24"/>
        </w:rPr>
        <w:t xml:space="preserve"> temperature measurement on the concrete surface, overall deformation and dynamic characteristic measurements. This new inspection scheme may be validated before implementation in any other containment</w:t>
      </w:r>
      <w:r w:rsidR="00FB3D01">
        <w:rPr>
          <w:rFonts w:ascii="Times New Roman" w:hAnsi="Times New Roman"/>
          <w:sz w:val="24"/>
          <w:szCs w:val="24"/>
        </w:rPr>
        <w:t xml:space="preserve"> and </w:t>
      </w:r>
      <w:r w:rsidR="00FB3D01" w:rsidRPr="00A04AFE">
        <w:rPr>
          <w:rFonts w:ascii="Times New Roman" w:hAnsi="Times New Roman"/>
          <w:sz w:val="24"/>
          <w:szCs w:val="24"/>
        </w:rPr>
        <w:t>any R&amp;D is recommended</w:t>
      </w:r>
      <w:r w:rsidR="00FB3D01">
        <w:rPr>
          <w:rFonts w:ascii="Times New Roman" w:hAnsi="Times New Roman"/>
          <w:sz w:val="24"/>
          <w:szCs w:val="24"/>
        </w:rPr>
        <w:t>.</w:t>
      </w:r>
    </w:p>
    <w:p w14:paraId="64BF48D3" w14:textId="77777777" w:rsidR="003F454D" w:rsidRDefault="007939FF" w:rsidP="00BF2797">
      <w:pPr>
        <w:pStyle w:val="Default"/>
        <w:widowControl/>
        <w:spacing w:before="120" w:after="120"/>
        <w:rPr>
          <w:rFonts w:ascii="Times New Roman" w:hAnsi="Times New Roman" w:cs="Times New Roman"/>
          <w:bCs/>
          <w:iCs/>
          <w:color w:val="auto"/>
        </w:rPr>
      </w:pPr>
      <w:r>
        <w:rPr>
          <w:rFonts w:ascii="Times New Roman" w:hAnsi="Times New Roman" w:cs="Times New Roman"/>
          <w:bCs/>
          <w:iCs/>
          <w:color w:val="auto"/>
        </w:rPr>
        <w:t>At the time when this AMP was produced, no relevant R &amp; D was identified.</w:t>
      </w:r>
    </w:p>
    <w:p w14:paraId="64BF48D4" w14:textId="77777777" w:rsidR="003F454D" w:rsidRDefault="003F454D" w:rsidP="00BF2797">
      <w:pPr>
        <w:pStyle w:val="Default"/>
        <w:widowControl/>
        <w:spacing w:before="120" w:after="120"/>
        <w:rPr>
          <w:rFonts w:ascii="Times New Roman" w:hAnsi="Times New Roman" w:cs="Times New Roman"/>
          <w:bCs/>
          <w:iCs/>
          <w:color w:val="auto"/>
        </w:rPr>
      </w:pPr>
    </w:p>
    <w:p w14:paraId="64BF48D5" w14:textId="77777777" w:rsidR="00F65C69" w:rsidRPr="00A66EC3" w:rsidRDefault="007F3BC0" w:rsidP="00BF2797">
      <w:pPr>
        <w:pStyle w:val="Default"/>
        <w:keepNext/>
        <w:widowControl/>
        <w:spacing w:after="120"/>
        <w:ind w:left="426" w:hangingChars="177" w:hanging="426"/>
        <w:rPr>
          <w:rFonts w:ascii="Times New Roman" w:hAnsi="Times New Roman" w:cs="Times New Roman"/>
          <w:b/>
          <w:bCs/>
          <w:i/>
          <w:iCs/>
          <w:color w:val="auto"/>
        </w:rPr>
      </w:pPr>
      <w:r w:rsidRPr="00A66EC3">
        <w:rPr>
          <w:rFonts w:ascii="Times New Roman" w:hAnsi="Times New Roman" w:cs="Times New Roman"/>
          <w:b/>
          <w:bCs/>
          <w:i/>
          <w:iCs/>
          <w:color w:val="auto"/>
        </w:rPr>
        <w:t xml:space="preserve">9. </w:t>
      </w:r>
      <w:r w:rsidR="00BA5D5B" w:rsidRPr="00A66EC3">
        <w:rPr>
          <w:rFonts w:ascii="Times New Roman" w:hAnsi="Times New Roman" w:cs="Times New Roman"/>
          <w:b/>
          <w:bCs/>
          <w:i/>
          <w:iCs/>
          <w:color w:val="auto"/>
        </w:rPr>
        <w:tab/>
      </w:r>
      <w:r w:rsidRPr="00A66EC3">
        <w:rPr>
          <w:rFonts w:ascii="Times New Roman" w:hAnsi="Times New Roman" w:cs="Times New Roman"/>
          <w:b/>
          <w:bCs/>
          <w:i/>
          <w:iCs/>
          <w:color w:val="auto"/>
        </w:rPr>
        <w:t>Quality management</w:t>
      </w:r>
      <w:r w:rsidR="005D383F" w:rsidRPr="00A66EC3">
        <w:rPr>
          <w:rFonts w:ascii="Times New Roman" w:hAnsi="Times New Roman" w:cs="Times New Roman"/>
          <w:b/>
          <w:bCs/>
          <w:i/>
          <w:iCs/>
          <w:color w:val="auto"/>
        </w:rPr>
        <w:t>:</w:t>
      </w:r>
    </w:p>
    <w:p w14:paraId="64BF48D6" w14:textId="77777777" w:rsidR="007F3BC0" w:rsidRPr="005D6286" w:rsidRDefault="00FA53D6" w:rsidP="00BF2797">
      <w:pPr>
        <w:pStyle w:val="Default"/>
        <w:widowControl/>
        <w:spacing w:before="120" w:after="120"/>
        <w:ind w:firstLineChars="15" w:firstLine="36"/>
        <w:jc w:val="both"/>
        <w:rPr>
          <w:rFonts w:ascii="Times New Roman" w:hAnsi="Times New Roman" w:cs="Times New Roman"/>
          <w:color w:val="auto"/>
        </w:rPr>
      </w:pPr>
      <w:r w:rsidRPr="00374C5C">
        <w:rPr>
          <w:rFonts w:ascii="Times New Roman" w:hAnsi="Times New Roman" w:cs="Times New Roman"/>
          <w:color w:val="auto"/>
          <w:lang w:val="en-GB"/>
        </w:rPr>
        <w:t xml:space="preserve">Site quality assurance procedures, review and approval processes, and administrative controls are implemented in accordance with the different national regulatory requirements </w:t>
      </w:r>
      <w:r w:rsidRPr="005D6286">
        <w:rPr>
          <w:rFonts w:ascii="Times New Roman" w:hAnsi="Times New Roman" w:cs="Times New Roman"/>
          <w:color w:val="auto"/>
          <w:lang w:val="en-GB"/>
        </w:rPr>
        <w:t>(e.g., 10 CFR 50, Appendix B</w:t>
      </w:r>
      <w:r w:rsidR="00CA66D6">
        <w:rPr>
          <w:rFonts w:ascii="Times New Roman" w:hAnsi="Times New Roman" w:cs="Times New Roman"/>
          <w:color w:val="auto"/>
          <w:lang w:val="en-GB"/>
        </w:rPr>
        <w:t xml:space="preserve"> </w:t>
      </w:r>
      <w:r w:rsidR="005805B6" w:rsidRPr="005D6286">
        <w:rPr>
          <w:rFonts w:ascii="Times New Roman" w:hAnsi="Times New Roman" w:cs="Times New Roman"/>
          <w:color w:val="auto"/>
          <w:lang w:val="en-GB"/>
        </w:rPr>
        <w:t>[</w:t>
      </w:r>
      <w:r w:rsidR="005335EB">
        <w:rPr>
          <w:rFonts w:ascii="Times New Roman" w:hAnsi="Times New Roman" w:cs="Times New Roman"/>
          <w:color w:val="auto"/>
          <w:lang w:val="en-GB"/>
        </w:rPr>
        <w:t>14</w:t>
      </w:r>
      <w:r w:rsidR="005805B6" w:rsidRPr="005D6286">
        <w:rPr>
          <w:rFonts w:ascii="Times New Roman" w:hAnsi="Times New Roman" w:cs="Times New Roman"/>
          <w:color w:val="auto"/>
          <w:lang w:val="en-GB"/>
        </w:rPr>
        <w:t>]</w:t>
      </w:r>
      <w:r w:rsidRPr="005D6286">
        <w:rPr>
          <w:rFonts w:ascii="Times New Roman" w:hAnsi="Times New Roman" w:cs="Times New Roman"/>
          <w:color w:val="auto"/>
          <w:lang w:val="en-GB"/>
        </w:rPr>
        <w:t>).</w:t>
      </w:r>
    </w:p>
    <w:p w14:paraId="64BF48D7" w14:textId="77777777" w:rsidR="007B4B65" w:rsidRPr="00374C5C" w:rsidRDefault="007B4B65" w:rsidP="00BF2797">
      <w:pPr>
        <w:pStyle w:val="BodyNumbered"/>
        <w:ind w:left="357" w:hanging="357"/>
        <w:rPr>
          <w:rFonts w:ascii="Times New Roman" w:hAnsi="Times New Roman" w:cs="Times New Roman"/>
          <w:sz w:val="24"/>
          <w:szCs w:val="24"/>
          <w:lang w:eastAsia="ja-JP"/>
        </w:rPr>
      </w:pPr>
      <w:bookmarkStart w:id="5" w:name="_Toc88877710"/>
      <w:bookmarkStart w:id="6" w:name="_Toc90698941"/>
    </w:p>
    <w:p w14:paraId="64BF48D8" w14:textId="77777777" w:rsidR="007F3BC0" w:rsidRPr="00374C5C" w:rsidRDefault="007F3BC0" w:rsidP="00BF2797">
      <w:pPr>
        <w:pStyle w:val="Heading3"/>
        <w:spacing w:before="120"/>
        <w:rPr>
          <w:rFonts w:ascii="Times New Roman" w:hAnsi="Times New Roman" w:cs="Times New Roman"/>
          <w:sz w:val="24"/>
          <w:szCs w:val="24"/>
        </w:rPr>
      </w:pPr>
      <w:r w:rsidRPr="00374C5C">
        <w:rPr>
          <w:rFonts w:ascii="Times New Roman" w:hAnsi="Times New Roman" w:cs="Times New Roman"/>
          <w:sz w:val="24"/>
          <w:szCs w:val="24"/>
        </w:rPr>
        <w:t>References</w:t>
      </w:r>
      <w:bookmarkEnd w:id="5"/>
      <w:bookmarkEnd w:id="6"/>
    </w:p>
    <w:p w14:paraId="64BF48D9" w14:textId="77777777" w:rsidR="00F65C69" w:rsidRDefault="00353A50" w:rsidP="00BF2797">
      <w:pPr>
        <w:pStyle w:val="References"/>
        <w:numPr>
          <w:ilvl w:val="0"/>
          <w:numId w:val="6"/>
        </w:numPr>
        <w:ind w:left="567" w:hanging="567"/>
        <w:jc w:val="both"/>
        <w:rPr>
          <w:rFonts w:ascii="Times New Roman" w:hAnsi="Times New Roman" w:cs="Times New Roman"/>
          <w:sz w:val="24"/>
          <w:szCs w:val="24"/>
          <w:lang w:eastAsia="ja-JP"/>
        </w:rPr>
      </w:pPr>
      <w:r w:rsidRPr="00374C5C">
        <w:rPr>
          <w:rFonts w:ascii="Times New Roman" w:hAnsi="Times New Roman" w:cs="Times New Roman"/>
          <w:sz w:val="24"/>
          <w:szCs w:val="24"/>
          <w:lang w:eastAsia="ja-JP"/>
        </w:rPr>
        <w:t xml:space="preserve">UNITED STATES NUCLEAR REGULATORY COMMISSION, Determining Prestressing Forces for Inspection of Prestressed Concrete Containments, NRC Regulatory Guide 1.35.1, </w:t>
      </w:r>
      <w:r w:rsidR="004A36FE">
        <w:rPr>
          <w:rFonts w:ascii="Times New Roman" w:hAnsi="Times New Roman" w:cs="Times New Roman"/>
          <w:sz w:val="24"/>
          <w:szCs w:val="24"/>
          <w:lang w:eastAsia="ja-JP"/>
        </w:rPr>
        <w:t>US</w:t>
      </w:r>
      <w:r w:rsidRPr="00374C5C">
        <w:rPr>
          <w:rFonts w:ascii="Times New Roman" w:hAnsi="Times New Roman" w:cs="Times New Roman"/>
          <w:sz w:val="24"/>
          <w:szCs w:val="24"/>
          <w:lang w:eastAsia="ja-JP"/>
        </w:rPr>
        <w:t xml:space="preserve">NRC, </w:t>
      </w:r>
      <w:r w:rsidR="004A36FE">
        <w:rPr>
          <w:rFonts w:ascii="Times New Roman" w:hAnsi="Times New Roman" w:cs="Times New Roman"/>
          <w:sz w:val="24"/>
          <w:szCs w:val="24"/>
          <w:lang w:eastAsia="ja-JP"/>
        </w:rPr>
        <w:t>1990</w:t>
      </w:r>
      <w:r w:rsidR="00773B59">
        <w:rPr>
          <w:rFonts w:ascii="Times New Roman" w:hAnsi="Times New Roman" w:cs="Times New Roman"/>
          <w:sz w:val="24"/>
          <w:szCs w:val="24"/>
          <w:lang w:eastAsia="ja-JP"/>
        </w:rPr>
        <w:t>.</w:t>
      </w:r>
    </w:p>
    <w:p w14:paraId="64BF48DA" w14:textId="77777777" w:rsidR="00F65C69" w:rsidRDefault="003628C1" w:rsidP="00BF2797">
      <w:pPr>
        <w:pStyle w:val="References"/>
        <w:numPr>
          <w:ilvl w:val="0"/>
          <w:numId w:val="6"/>
        </w:numPr>
        <w:ind w:left="567" w:hanging="567"/>
        <w:jc w:val="both"/>
        <w:rPr>
          <w:rFonts w:ascii="Times New Roman" w:hAnsi="Times New Roman" w:cs="Times New Roman"/>
          <w:sz w:val="24"/>
          <w:szCs w:val="24"/>
          <w:lang w:eastAsia="ja-JP"/>
        </w:rPr>
      </w:pPr>
      <w:r w:rsidRPr="005D6286">
        <w:rPr>
          <w:rFonts w:ascii="Times New Roman" w:hAnsi="Times New Roman" w:cs="Times New Roman"/>
          <w:sz w:val="24"/>
          <w:szCs w:val="24"/>
          <w:lang w:eastAsia="ja-JP"/>
        </w:rPr>
        <w:t xml:space="preserve">UNITED STATES NUCLEAR REGULATORY COMMISSION, Generic Aging Lessons Learned (GALL) Report, NUREG 1801, </w:t>
      </w:r>
      <w:r>
        <w:rPr>
          <w:rFonts w:ascii="Times New Roman" w:hAnsi="Times New Roman" w:cs="Times New Roman"/>
          <w:sz w:val="24"/>
          <w:szCs w:val="24"/>
          <w:lang w:eastAsia="ja-JP"/>
        </w:rPr>
        <w:t>US</w:t>
      </w:r>
      <w:r w:rsidRPr="005D6286">
        <w:rPr>
          <w:rFonts w:ascii="Times New Roman" w:hAnsi="Times New Roman" w:cs="Times New Roman"/>
          <w:sz w:val="24"/>
          <w:szCs w:val="24"/>
          <w:lang w:eastAsia="ja-JP"/>
        </w:rPr>
        <w:t>NRC</w:t>
      </w:r>
      <w:r>
        <w:rPr>
          <w:rFonts w:ascii="Times New Roman" w:hAnsi="Times New Roman" w:cs="Times New Roman"/>
          <w:sz w:val="24"/>
          <w:szCs w:val="24"/>
          <w:lang w:eastAsia="ja-JP"/>
        </w:rPr>
        <w:t xml:space="preserve">, </w:t>
      </w:r>
      <w:r w:rsidRPr="005D6286">
        <w:rPr>
          <w:rFonts w:ascii="Times New Roman" w:hAnsi="Times New Roman" w:cs="Times New Roman"/>
          <w:sz w:val="24"/>
          <w:szCs w:val="24"/>
          <w:lang w:eastAsia="ja-JP"/>
        </w:rPr>
        <w:t>2010</w:t>
      </w:r>
      <w:r w:rsidR="00773B59">
        <w:rPr>
          <w:rFonts w:ascii="Times New Roman" w:hAnsi="Times New Roman" w:cs="Times New Roman"/>
          <w:sz w:val="24"/>
          <w:szCs w:val="24"/>
          <w:lang w:eastAsia="ja-JP"/>
        </w:rPr>
        <w:t>.</w:t>
      </w:r>
    </w:p>
    <w:p w14:paraId="64BF48DB" w14:textId="77777777" w:rsidR="00F65C69" w:rsidRDefault="00CB1B43" w:rsidP="00BF2797">
      <w:pPr>
        <w:pStyle w:val="References"/>
        <w:numPr>
          <w:ilvl w:val="0"/>
          <w:numId w:val="6"/>
        </w:numPr>
        <w:ind w:left="567" w:hanging="567"/>
        <w:jc w:val="both"/>
        <w:rPr>
          <w:rFonts w:ascii="Times New Roman" w:hAnsi="Times New Roman" w:cs="Times New Roman"/>
          <w:sz w:val="24"/>
          <w:szCs w:val="24"/>
          <w:lang w:eastAsia="ja-JP"/>
        </w:rPr>
      </w:pPr>
      <w:r w:rsidRPr="008366CD">
        <w:rPr>
          <w:rFonts w:ascii="Times New Roman" w:hAnsi="Times New Roman" w:cs="Times New Roman"/>
          <w:sz w:val="24"/>
          <w:szCs w:val="24"/>
          <w:lang w:eastAsia="ja-JP"/>
        </w:rPr>
        <w:t>AFCEN</w:t>
      </w:r>
      <w:r>
        <w:rPr>
          <w:rFonts w:ascii="Times New Roman" w:hAnsi="Times New Roman" w:cs="Times New Roman"/>
          <w:sz w:val="24"/>
          <w:szCs w:val="24"/>
          <w:lang w:eastAsia="ja-JP"/>
        </w:rPr>
        <w:t>,</w:t>
      </w:r>
      <w:r w:rsidRPr="008366CD">
        <w:rPr>
          <w:rFonts w:ascii="Times New Roman" w:hAnsi="Times New Roman" w:cs="Times New Roman"/>
          <w:sz w:val="24"/>
          <w:szCs w:val="24"/>
          <w:lang w:eastAsia="ja-JP"/>
        </w:rPr>
        <w:t xml:space="preserve"> </w:t>
      </w:r>
      <w:r w:rsidR="004C6548" w:rsidRPr="008366CD">
        <w:rPr>
          <w:rFonts w:ascii="Times New Roman" w:hAnsi="Times New Roman" w:cs="Times New Roman"/>
          <w:sz w:val="24"/>
          <w:szCs w:val="24"/>
          <w:lang w:eastAsia="ja-JP"/>
        </w:rPr>
        <w:t>RCC-CW Rules for Design and Construction of PWR Nuclear Civil Works; 2015 Edition</w:t>
      </w:r>
      <w:r w:rsidR="00773B59">
        <w:rPr>
          <w:rFonts w:ascii="Times New Roman" w:hAnsi="Times New Roman" w:cs="Times New Roman"/>
          <w:sz w:val="24"/>
          <w:szCs w:val="24"/>
          <w:lang w:eastAsia="ja-JP"/>
        </w:rPr>
        <w:t>.</w:t>
      </w:r>
    </w:p>
    <w:p w14:paraId="64BF48DC" w14:textId="77777777" w:rsidR="00F65C69" w:rsidRDefault="004C6548" w:rsidP="00BF2797">
      <w:pPr>
        <w:pStyle w:val="References"/>
        <w:numPr>
          <w:ilvl w:val="0"/>
          <w:numId w:val="6"/>
        </w:numPr>
        <w:ind w:left="567" w:hanging="567"/>
        <w:jc w:val="both"/>
        <w:rPr>
          <w:rFonts w:ascii="Times New Roman" w:hAnsi="Times New Roman" w:cs="Times New Roman"/>
          <w:sz w:val="24"/>
          <w:szCs w:val="24"/>
          <w:lang w:eastAsia="ja-JP"/>
        </w:rPr>
      </w:pPr>
      <w:r w:rsidRPr="00813545">
        <w:rPr>
          <w:rFonts w:ascii="Times New Roman" w:hAnsi="Times New Roman" w:cs="Times New Roman"/>
          <w:sz w:val="24"/>
          <w:szCs w:val="24"/>
          <w:lang w:eastAsia="ja-JP"/>
        </w:rPr>
        <w:t>ARCHITECTURAL INSTITUTE OF JAPAN, Guidelines for Maintenance and Management of Structures in Nuclear Facilities, AIJ, Tokyo, Japan, 2015</w:t>
      </w:r>
      <w:r w:rsidR="00CA66D6">
        <w:rPr>
          <w:rFonts w:ascii="Times New Roman" w:hAnsi="Times New Roman" w:cs="Times New Roman"/>
          <w:sz w:val="24"/>
          <w:szCs w:val="24"/>
          <w:lang w:eastAsia="ja-JP"/>
        </w:rPr>
        <w:t xml:space="preserve"> </w:t>
      </w:r>
      <w:r w:rsidRPr="00813545">
        <w:rPr>
          <w:rFonts w:ascii="Times New Roman" w:hAnsi="Times New Roman" w:cs="Times New Roman"/>
          <w:sz w:val="24"/>
          <w:szCs w:val="24"/>
          <w:lang w:eastAsia="ja-JP"/>
        </w:rPr>
        <w:t>(in Japanese)</w:t>
      </w:r>
      <w:r w:rsidR="00773B59">
        <w:rPr>
          <w:rFonts w:ascii="Times New Roman" w:hAnsi="Times New Roman" w:cs="Times New Roman"/>
          <w:sz w:val="24"/>
          <w:szCs w:val="24"/>
          <w:lang w:eastAsia="ja-JP"/>
        </w:rPr>
        <w:t>.</w:t>
      </w:r>
    </w:p>
    <w:p w14:paraId="64BF48DD" w14:textId="77777777" w:rsidR="00F65C69" w:rsidRDefault="004C6548" w:rsidP="00BF2797">
      <w:pPr>
        <w:pStyle w:val="References"/>
        <w:numPr>
          <w:ilvl w:val="0"/>
          <w:numId w:val="6"/>
        </w:numPr>
        <w:ind w:left="567" w:hanging="567"/>
        <w:jc w:val="both"/>
        <w:rPr>
          <w:rFonts w:ascii="Times New Roman" w:hAnsi="Times New Roman" w:cs="Times New Roman"/>
          <w:sz w:val="24"/>
          <w:szCs w:val="24"/>
          <w:lang w:eastAsia="ja-JP"/>
        </w:rPr>
      </w:pPr>
      <w:r w:rsidRPr="007F31A2">
        <w:rPr>
          <w:rFonts w:ascii="Times New Roman" w:hAnsi="Times New Roman" w:cs="Times New Roman"/>
          <w:sz w:val="24"/>
          <w:szCs w:val="24"/>
          <w:lang w:eastAsia="ja-JP"/>
        </w:rPr>
        <w:t>ORGANISATION FOR ECONOMIC CO-OPERATION AND DEVELOPMENT (</w:t>
      </w:r>
      <w:r>
        <w:rPr>
          <w:rFonts w:ascii="Times New Roman" w:hAnsi="Times New Roman" w:cs="Times New Roman"/>
          <w:sz w:val="24"/>
          <w:szCs w:val="24"/>
          <w:lang w:eastAsia="ja-JP"/>
        </w:rPr>
        <w:t>OECD/NEA</w:t>
      </w:r>
      <w:r w:rsidRPr="007F31A2">
        <w:rPr>
          <w:rFonts w:ascii="Times New Roman" w:hAnsi="Times New Roman" w:cs="Times New Roman"/>
          <w:sz w:val="24"/>
          <w:szCs w:val="24"/>
          <w:lang w:eastAsia="ja-JP"/>
        </w:rPr>
        <w:t xml:space="preserve">), </w:t>
      </w:r>
      <w:r w:rsidRPr="00E803A3">
        <w:rPr>
          <w:rFonts w:ascii="Times New Roman" w:hAnsi="Times New Roman" w:cs="Times New Roman"/>
          <w:sz w:val="24"/>
          <w:szCs w:val="24"/>
          <w:lang w:eastAsia="ja-JP"/>
        </w:rPr>
        <w:t>Bonded or Unbonded Technologies for Nuclear Reactor Pre-stressed Concrete Containments, Nuclear Safety NEA/ CSNI/R</w:t>
      </w:r>
      <w:r w:rsidR="0016585E">
        <w:rPr>
          <w:rFonts w:ascii="Times New Roman" w:hAnsi="Times New Roman" w:cs="Times New Roman"/>
          <w:sz w:val="24"/>
          <w:szCs w:val="24"/>
          <w:lang w:eastAsia="ja-JP"/>
        </w:rPr>
        <w:t xml:space="preserve"> </w:t>
      </w:r>
      <w:r w:rsidRPr="00E803A3">
        <w:rPr>
          <w:rFonts w:ascii="Times New Roman" w:hAnsi="Times New Roman" w:cs="Times New Roman"/>
          <w:sz w:val="24"/>
          <w:szCs w:val="24"/>
          <w:lang w:eastAsia="ja-JP"/>
        </w:rPr>
        <w:t>(2015)5, June 2015</w:t>
      </w:r>
      <w:r w:rsidR="00773B59">
        <w:rPr>
          <w:rFonts w:ascii="Times New Roman" w:hAnsi="Times New Roman" w:cs="Times New Roman"/>
          <w:sz w:val="24"/>
          <w:szCs w:val="24"/>
          <w:lang w:eastAsia="ja-JP"/>
        </w:rPr>
        <w:t>.</w:t>
      </w:r>
    </w:p>
    <w:p w14:paraId="64BF48DE" w14:textId="77777777" w:rsidR="00F65C69" w:rsidRDefault="00E803A3" w:rsidP="00BF2797">
      <w:pPr>
        <w:pStyle w:val="References"/>
        <w:numPr>
          <w:ilvl w:val="0"/>
          <w:numId w:val="6"/>
        </w:numPr>
        <w:ind w:left="567" w:hanging="567"/>
        <w:jc w:val="both"/>
        <w:rPr>
          <w:rFonts w:ascii="Times New Roman" w:hAnsi="Times New Roman" w:cs="Times New Roman"/>
          <w:sz w:val="24"/>
          <w:szCs w:val="24"/>
          <w:lang w:eastAsia="ja-JP"/>
        </w:rPr>
      </w:pPr>
      <w:r>
        <w:rPr>
          <w:rFonts w:ascii="Times New Roman" w:hAnsi="Times New Roman" w:cs="Times New Roman"/>
          <w:sz w:val="24"/>
          <w:szCs w:val="24"/>
          <w:lang w:eastAsia="ja-JP"/>
        </w:rPr>
        <w:t>U</w:t>
      </w:r>
      <w:r w:rsidR="00353A50" w:rsidRPr="00374C5C">
        <w:rPr>
          <w:rFonts w:ascii="Times New Roman" w:hAnsi="Times New Roman" w:cs="Times New Roman"/>
          <w:sz w:val="24"/>
          <w:szCs w:val="24"/>
          <w:lang w:eastAsia="ja-JP"/>
        </w:rPr>
        <w:t xml:space="preserve">NITED STATES NUCLEAR REGULATORY COMMISSION, Degradation of Prestressing Tendon Systems in Prestressed Concrete Containment, Information Notice 99-10, Revision 1, </w:t>
      </w:r>
      <w:r w:rsidR="004A36FE">
        <w:rPr>
          <w:rFonts w:ascii="Times New Roman" w:hAnsi="Times New Roman" w:cs="Times New Roman"/>
          <w:sz w:val="24"/>
          <w:szCs w:val="24"/>
          <w:lang w:eastAsia="ja-JP"/>
        </w:rPr>
        <w:t>US</w:t>
      </w:r>
      <w:r w:rsidR="00353A50" w:rsidRPr="00374C5C">
        <w:rPr>
          <w:rFonts w:ascii="Times New Roman" w:hAnsi="Times New Roman" w:cs="Times New Roman"/>
          <w:sz w:val="24"/>
          <w:szCs w:val="24"/>
          <w:lang w:eastAsia="ja-JP"/>
        </w:rPr>
        <w:t xml:space="preserve">NRC, </w:t>
      </w:r>
      <w:r w:rsidR="004A36FE">
        <w:rPr>
          <w:rFonts w:ascii="Times New Roman" w:hAnsi="Times New Roman" w:cs="Times New Roman"/>
          <w:sz w:val="24"/>
          <w:szCs w:val="24"/>
          <w:lang w:eastAsia="ja-JP"/>
        </w:rPr>
        <w:t>1999</w:t>
      </w:r>
      <w:r w:rsidR="00773B59">
        <w:rPr>
          <w:rFonts w:ascii="Times New Roman" w:hAnsi="Times New Roman" w:cs="Times New Roman"/>
          <w:sz w:val="24"/>
          <w:szCs w:val="24"/>
          <w:lang w:eastAsia="ja-JP"/>
        </w:rPr>
        <w:t>.</w:t>
      </w:r>
    </w:p>
    <w:p w14:paraId="64BF48DF" w14:textId="77777777" w:rsidR="00F65C69" w:rsidRDefault="005805B6" w:rsidP="00BF2797">
      <w:pPr>
        <w:pStyle w:val="References"/>
        <w:numPr>
          <w:ilvl w:val="0"/>
          <w:numId w:val="6"/>
        </w:numPr>
        <w:ind w:left="567" w:hanging="567"/>
        <w:jc w:val="both"/>
        <w:rPr>
          <w:rFonts w:ascii="Times New Roman" w:hAnsi="Times New Roman" w:cs="Times New Roman"/>
          <w:sz w:val="24"/>
          <w:szCs w:val="24"/>
          <w:lang w:eastAsia="ja-JP"/>
        </w:rPr>
      </w:pPr>
      <w:r w:rsidRPr="005D6286">
        <w:rPr>
          <w:rFonts w:ascii="Times New Roman" w:hAnsi="Times New Roman" w:cs="Times New Roman"/>
          <w:sz w:val="24"/>
          <w:szCs w:val="24"/>
          <w:lang w:eastAsia="ja-JP"/>
        </w:rPr>
        <w:t>CANADIAN STANDARDS ASSOCIATION, In-service Examination and Testing Requirements for Concrete Containment Structures for CANDU Nuclear Power Plants, N287.7-08, CSA, Mississauga, Ontario, Canada</w:t>
      </w:r>
      <w:r w:rsidR="004A36FE">
        <w:rPr>
          <w:rFonts w:ascii="Times New Roman" w:hAnsi="Times New Roman" w:cs="Times New Roman"/>
          <w:sz w:val="24"/>
          <w:szCs w:val="24"/>
          <w:lang w:eastAsia="ja-JP"/>
        </w:rPr>
        <w:t>, 2</w:t>
      </w:r>
      <w:r w:rsidRPr="005D6286">
        <w:rPr>
          <w:rFonts w:ascii="Times New Roman" w:hAnsi="Times New Roman" w:cs="Times New Roman"/>
          <w:sz w:val="24"/>
          <w:szCs w:val="24"/>
          <w:lang w:eastAsia="ja-JP"/>
        </w:rPr>
        <w:t>008</w:t>
      </w:r>
      <w:r w:rsidR="00773B59">
        <w:rPr>
          <w:rFonts w:ascii="Times New Roman" w:hAnsi="Times New Roman" w:cs="Times New Roman"/>
          <w:sz w:val="24"/>
          <w:szCs w:val="24"/>
          <w:lang w:eastAsia="ja-JP"/>
        </w:rPr>
        <w:t>.</w:t>
      </w:r>
    </w:p>
    <w:p w14:paraId="64BF48E0" w14:textId="77777777" w:rsidR="00F65C69" w:rsidRDefault="000A6C39" w:rsidP="00BF2797">
      <w:pPr>
        <w:pStyle w:val="References"/>
        <w:numPr>
          <w:ilvl w:val="0"/>
          <w:numId w:val="6"/>
        </w:numPr>
        <w:ind w:left="567" w:hanging="567"/>
        <w:jc w:val="both"/>
        <w:rPr>
          <w:rFonts w:ascii="Times New Roman" w:hAnsi="Times New Roman" w:cs="Times New Roman"/>
          <w:sz w:val="24"/>
          <w:szCs w:val="24"/>
          <w:lang w:eastAsia="ja-JP"/>
        </w:rPr>
      </w:pPr>
      <w:r w:rsidRPr="005D6286">
        <w:rPr>
          <w:rFonts w:ascii="Times New Roman" w:hAnsi="Times New Roman" w:cs="Times New Roman"/>
          <w:sz w:val="24"/>
          <w:szCs w:val="24"/>
          <w:lang w:eastAsia="ja-JP"/>
        </w:rPr>
        <w:t xml:space="preserve">UNITED STATES NUCLEAR REGULATORY COMMISSION, </w:t>
      </w:r>
      <w:r w:rsidRPr="00E803A3">
        <w:rPr>
          <w:rFonts w:ascii="Times New Roman" w:hAnsi="Times New Roman" w:cs="Times New Roman"/>
          <w:sz w:val="24"/>
          <w:szCs w:val="24"/>
          <w:lang w:eastAsia="ja-JP"/>
        </w:rPr>
        <w:t xml:space="preserve">Inservice Inspection of Prestressed Concrete, </w:t>
      </w:r>
      <w:r w:rsidRPr="005D6286">
        <w:rPr>
          <w:rFonts w:ascii="Times New Roman" w:hAnsi="Times New Roman" w:cs="Times New Roman"/>
          <w:sz w:val="24"/>
          <w:szCs w:val="24"/>
          <w:lang w:eastAsia="ja-JP"/>
        </w:rPr>
        <w:t xml:space="preserve">NRC Regulatory Guide 1.90, </w:t>
      </w:r>
      <w:r w:rsidR="004A36FE">
        <w:rPr>
          <w:rFonts w:ascii="Times New Roman" w:hAnsi="Times New Roman" w:cs="Times New Roman"/>
          <w:sz w:val="24"/>
          <w:szCs w:val="24"/>
          <w:lang w:eastAsia="ja-JP"/>
        </w:rPr>
        <w:t>US</w:t>
      </w:r>
      <w:r w:rsidRPr="005D6286">
        <w:rPr>
          <w:rFonts w:ascii="Times New Roman" w:hAnsi="Times New Roman" w:cs="Times New Roman"/>
          <w:sz w:val="24"/>
          <w:szCs w:val="24"/>
          <w:lang w:eastAsia="ja-JP"/>
        </w:rPr>
        <w:t>NRC, 2012</w:t>
      </w:r>
      <w:r w:rsidR="00773B59">
        <w:rPr>
          <w:rFonts w:ascii="Times New Roman" w:hAnsi="Times New Roman" w:cs="Times New Roman"/>
          <w:sz w:val="24"/>
          <w:szCs w:val="24"/>
          <w:lang w:eastAsia="ja-JP"/>
        </w:rPr>
        <w:t>.</w:t>
      </w:r>
    </w:p>
    <w:p w14:paraId="64BF48E1" w14:textId="77777777" w:rsidR="00F65C69" w:rsidRDefault="00CA66D6" w:rsidP="00BF2797">
      <w:pPr>
        <w:pStyle w:val="References"/>
        <w:numPr>
          <w:ilvl w:val="0"/>
          <w:numId w:val="6"/>
        </w:numPr>
        <w:ind w:left="567" w:hanging="567"/>
        <w:jc w:val="both"/>
        <w:rPr>
          <w:rFonts w:ascii="Times New Roman" w:hAnsi="Times New Roman" w:cs="Times New Roman"/>
          <w:sz w:val="24"/>
          <w:szCs w:val="24"/>
          <w:lang w:eastAsia="ja-JP"/>
        </w:rPr>
      </w:pPr>
      <w:r w:rsidRPr="00CA66D6">
        <w:rPr>
          <w:rFonts w:ascii="Times New Roman" w:hAnsi="Times New Roman" w:cs="Times New Roman"/>
          <w:sz w:val="24"/>
          <w:szCs w:val="24"/>
          <w:lang w:eastAsia="ja-JP"/>
        </w:rPr>
        <w:t>I</w:t>
      </w:r>
      <w:r w:rsidR="00CB1B43">
        <w:rPr>
          <w:rFonts w:ascii="Times New Roman" w:hAnsi="Times New Roman" w:cs="Times New Roman"/>
          <w:sz w:val="24"/>
          <w:szCs w:val="24"/>
          <w:lang w:eastAsia="ja-JP"/>
        </w:rPr>
        <w:t>NTERNATIONAL ATOMIC ENERGY AGENCY</w:t>
      </w:r>
      <w:r w:rsidR="00852FAC">
        <w:rPr>
          <w:rFonts w:ascii="Times New Roman" w:hAnsi="Times New Roman" w:cs="Times New Roman"/>
          <w:sz w:val="24"/>
          <w:szCs w:val="24"/>
          <w:lang w:eastAsia="ja-JP"/>
        </w:rPr>
        <w:t>,</w:t>
      </w:r>
      <w:r w:rsidRPr="00CA66D6">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 xml:space="preserve">Ageing </w:t>
      </w:r>
      <w:r w:rsidRPr="00CA66D6">
        <w:rPr>
          <w:rFonts w:ascii="Times New Roman" w:hAnsi="Times New Roman" w:cs="Times New Roman"/>
          <w:sz w:val="24"/>
          <w:szCs w:val="24"/>
          <w:lang w:eastAsia="ja-JP"/>
        </w:rPr>
        <w:t>Nuclear Energy Series Management of Concrete Stru</w:t>
      </w:r>
      <w:r>
        <w:rPr>
          <w:rFonts w:ascii="Times New Roman" w:hAnsi="Times New Roman" w:cs="Times New Roman"/>
          <w:sz w:val="24"/>
          <w:szCs w:val="24"/>
          <w:lang w:eastAsia="ja-JP"/>
        </w:rPr>
        <w:t xml:space="preserve">ctures in Nuclear Power Plants, </w:t>
      </w:r>
      <w:r w:rsidRPr="00CA66D6">
        <w:rPr>
          <w:rFonts w:ascii="Times New Roman" w:hAnsi="Times New Roman" w:cs="Times New Roman"/>
          <w:sz w:val="24"/>
          <w:szCs w:val="24"/>
          <w:lang w:eastAsia="ja-JP"/>
        </w:rPr>
        <w:t>No. NP-T-3.5</w:t>
      </w:r>
      <w:r w:rsidR="005335EB">
        <w:rPr>
          <w:rFonts w:ascii="Times New Roman" w:hAnsi="Times New Roman" w:cs="Times New Roman"/>
          <w:sz w:val="24"/>
          <w:szCs w:val="24"/>
          <w:lang w:eastAsia="ja-JP"/>
        </w:rPr>
        <w:t xml:space="preserve">, </w:t>
      </w:r>
      <w:r w:rsidR="001C01EB" w:rsidRPr="001845A4">
        <w:rPr>
          <w:rFonts w:ascii="Times New Roman" w:hAnsi="Times New Roman" w:cs="Times New Roman"/>
          <w:sz w:val="24"/>
          <w:szCs w:val="24"/>
          <w:lang w:eastAsia="ja-JP"/>
        </w:rPr>
        <w:t>2016</w:t>
      </w:r>
      <w:r w:rsidR="00773B59">
        <w:rPr>
          <w:rFonts w:ascii="Times New Roman" w:hAnsi="Times New Roman" w:cs="Times New Roman"/>
          <w:sz w:val="24"/>
          <w:szCs w:val="24"/>
          <w:lang w:eastAsia="ja-JP"/>
        </w:rPr>
        <w:t>.</w:t>
      </w:r>
    </w:p>
    <w:p w14:paraId="64BF48E2" w14:textId="77777777" w:rsidR="00F65C69" w:rsidRDefault="00F24378" w:rsidP="00BF2797">
      <w:pPr>
        <w:pStyle w:val="References"/>
        <w:numPr>
          <w:ilvl w:val="0"/>
          <w:numId w:val="6"/>
        </w:numPr>
        <w:ind w:left="567" w:hanging="567"/>
        <w:jc w:val="both"/>
        <w:rPr>
          <w:rFonts w:ascii="Times New Roman" w:hAnsi="Times New Roman" w:cs="Times New Roman"/>
          <w:sz w:val="24"/>
          <w:szCs w:val="24"/>
          <w:lang w:eastAsia="ja-JP"/>
        </w:rPr>
      </w:pPr>
      <w:r w:rsidRPr="005D6286">
        <w:rPr>
          <w:rFonts w:ascii="Times New Roman" w:hAnsi="Times New Roman" w:cs="Times New Roman" w:hint="eastAsia"/>
          <w:sz w:val="24"/>
          <w:szCs w:val="24"/>
          <w:lang w:eastAsia="ja-JP"/>
        </w:rPr>
        <w:t>D</w:t>
      </w:r>
      <w:r w:rsidR="00353A50" w:rsidRPr="005D6286">
        <w:rPr>
          <w:rFonts w:ascii="Times New Roman" w:hAnsi="Times New Roman" w:cs="Times New Roman"/>
          <w:sz w:val="24"/>
          <w:szCs w:val="24"/>
          <w:lang w:eastAsia="ja-JP"/>
        </w:rPr>
        <w:t xml:space="preserve">. </w:t>
      </w:r>
      <w:r w:rsidRPr="005D6286">
        <w:rPr>
          <w:rFonts w:ascii="Times New Roman" w:hAnsi="Times New Roman" w:cs="Times New Roman" w:hint="eastAsia"/>
          <w:sz w:val="24"/>
          <w:szCs w:val="24"/>
          <w:lang w:eastAsia="ja-JP"/>
        </w:rPr>
        <w:t xml:space="preserve">J. </w:t>
      </w:r>
      <w:proofErr w:type="spellStart"/>
      <w:r w:rsidRPr="005D6286">
        <w:rPr>
          <w:rFonts w:ascii="Times New Roman" w:hAnsi="Times New Roman" w:cs="Times New Roman" w:hint="eastAsia"/>
          <w:sz w:val="24"/>
          <w:szCs w:val="24"/>
          <w:lang w:eastAsia="ja-JP"/>
        </w:rPr>
        <w:t>Naus</w:t>
      </w:r>
      <w:proofErr w:type="spellEnd"/>
      <w:r w:rsidR="00353A50" w:rsidRPr="005D6286">
        <w:rPr>
          <w:rFonts w:ascii="Times New Roman" w:hAnsi="Times New Roman" w:cs="Times New Roman"/>
          <w:sz w:val="24"/>
          <w:szCs w:val="24"/>
          <w:lang w:eastAsia="ja-JP"/>
        </w:rPr>
        <w:t xml:space="preserve">, </w:t>
      </w:r>
      <w:r w:rsidRPr="005D6286">
        <w:rPr>
          <w:rFonts w:ascii="Times New Roman" w:hAnsi="Times New Roman" w:cs="Times New Roman"/>
          <w:sz w:val="24"/>
          <w:szCs w:val="24"/>
          <w:lang w:eastAsia="ja-JP"/>
        </w:rPr>
        <w:t>Concrete Component Aging and its Significance to Life Extension of Nuclear Power Plants</w:t>
      </w:r>
      <w:r w:rsidR="00353A50" w:rsidRPr="005D6286">
        <w:rPr>
          <w:rFonts w:ascii="Times New Roman" w:hAnsi="Times New Roman" w:cs="Times New Roman"/>
          <w:sz w:val="24"/>
          <w:szCs w:val="24"/>
          <w:lang w:eastAsia="ja-JP"/>
        </w:rPr>
        <w:t>, NUREG</w:t>
      </w:r>
      <w:r w:rsidRPr="005D6286">
        <w:rPr>
          <w:rFonts w:ascii="Times New Roman" w:hAnsi="Times New Roman" w:cs="Times New Roman"/>
          <w:sz w:val="24"/>
          <w:szCs w:val="24"/>
          <w:lang w:eastAsia="ja-JP"/>
        </w:rPr>
        <w:t>/CR-4652</w:t>
      </w:r>
      <w:r w:rsidR="00353A50" w:rsidRPr="005D6286">
        <w:rPr>
          <w:rFonts w:ascii="Times New Roman" w:hAnsi="Times New Roman" w:cs="Times New Roman"/>
          <w:sz w:val="24"/>
          <w:szCs w:val="24"/>
          <w:lang w:eastAsia="ja-JP"/>
        </w:rPr>
        <w:t>,</w:t>
      </w:r>
      <w:r w:rsidR="00CA66D6">
        <w:rPr>
          <w:rFonts w:ascii="Times New Roman" w:hAnsi="Times New Roman" w:cs="Times New Roman"/>
          <w:sz w:val="24"/>
          <w:szCs w:val="24"/>
          <w:lang w:eastAsia="ja-JP"/>
        </w:rPr>
        <w:t xml:space="preserve"> </w:t>
      </w:r>
      <w:r w:rsidRPr="005D6286">
        <w:rPr>
          <w:rFonts w:ascii="Times New Roman" w:hAnsi="Times New Roman" w:cs="Times New Roman"/>
          <w:sz w:val="24"/>
          <w:szCs w:val="24"/>
          <w:lang w:eastAsia="ja-JP"/>
        </w:rPr>
        <w:t>Oak Ridge National Laboratory</w:t>
      </w:r>
      <w:r w:rsidR="004A36FE">
        <w:rPr>
          <w:rFonts w:ascii="Times New Roman" w:hAnsi="Times New Roman" w:cs="Times New Roman"/>
          <w:sz w:val="24"/>
          <w:szCs w:val="24"/>
          <w:lang w:eastAsia="ja-JP"/>
        </w:rPr>
        <w:t xml:space="preserve">, </w:t>
      </w:r>
      <w:r w:rsidR="007A18DD" w:rsidRPr="005D6286">
        <w:rPr>
          <w:rFonts w:ascii="Times New Roman" w:hAnsi="Times New Roman" w:cs="Times New Roman"/>
          <w:sz w:val="24"/>
          <w:szCs w:val="24"/>
          <w:lang w:eastAsia="ja-JP"/>
        </w:rPr>
        <w:t>19</w:t>
      </w:r>
      <w:r w:rsidR="007A18DD" w:rsidRPr="005D6286">
        <w:rPr>
          <w:rFonts w:ascii="Times New Roman" w:hAnsi="Times New Roman" w:cs="Times New Roman" w:hint="eastAsia"/>
          <w:sz w:val="24"/>
          <w:szCs w:val="24"/>
          <w:lang w:eastAsia="ja-JP"/>
        </w:rPr>
        <w:t>86</w:t>
      </w:r>
      <w:r w:rsidR="00773B59">
        <w:rPr>
          <w:rFonts w:ascii="Times New Roman" w:hAnsi="Times New Roman" w:cs="Times New Roman"/>
          <w:sz w:val="24"/>
          <w:szCs w:val="24"/>
          <w:lang w:eastAsia="ja-JP"/>
        </w:rPr>
        <w:t>.</w:t>
      </w:r>
    </w:p>
    <w:p w14:paraId="64BF48E3" w14:textId="77777777" w:rsidR="00F65C69" w:rsidRDefault="00F24378" w:rsidP="00BF2797">
      <w:pPr>
        <w:pStyle w:val="References"/>
        <w:numPr>
          <w:ilvl w:val="0"/>
          <w:numId w:val="6"/>
        </w:numPr>
        <w:ind w:left="567" w:hanging="567"/>
        <w:jc w:val="both"/>
        <w:rPr>
          <w:rFonts w:ascii="Times New Roman" w:hAnsi="Times New Roman" w:cs="Times New Roman"/>
          <w:sz w:val="24"/>
          <w:szCs w:val="24"/>
          <w:lang w:eastAsia="ja-JP"/>
        </w:rPr>
      </w:pPr>
      <w:r w:rsidRPr="005D6286">
        <w:rPr>
          <w:rFonts w:ascii="Times New Roman" w:hAnsi="Times New Roman" w:cs="Times New Roman"/>
          <w:sz w:val="24"/>
          <w:szCs w:val="24"/>
          <w:lang w:eastAsia="ja-JP"/>
        </w:rPr>
        <w:t xml:space="preserve">H. </w:t>
      </w:r>
      <w:proofErr w:type="spellStart"/>
      <w:r w:rsidRPr="005D6286">
        <w:rPr>
          <w:rFonts w:ascii="Times New Roman" w:hAnsi="Times New Roman" w:cs="Times New Roman"/>
          <w:sz w:val="24"/>
          <w:szCs w:val="24"/>
          <w:lang w:eastAsia="ja-JP"/>
        </w:rPr>
        <w:t>Ashar</w:t>
      </w:r>
      <w:proofErr w:type="spellEnd"/>
      <w:r w:rsidRPr="005D6286">
        <w:rPr>
          <w:rFonts w:ascii="Times New Roman" w:hAnsi="Times New Roman" w:cs="Times New Roman"/>
          <w:sz w:val="24"/>
          <w:szCs w:val="24"/>
          <w:lang w:eastAsia="ja-JP"/>
        </w:rPr>
        <w:t xml:space="preserve">, </w:t>
      </w:r>
      <w:r w:rsidR="00CA66D6">
        <w:rPr>
          <w:rFonts w:ascii="Times New Roman" w:hAnsi="Times New Roman" w:cs="Times New Roman"/>
          <w:sz w:val="24"/>
          <w:szCs w:val="24"/>
          <w:lang w:eastAsia="ja-JP"/>
        </w:rPr>
        <w:t>and D.J</w:t>
      </w:r>
      <w:r w:rsidRPr="005D6286">
        <w:rPr>
          <w:rFonts w:ascii="Times New Roman" w:hAnsi="Times New Roman" w:cs="Times New Roman"/>
          <w:sz w:val="24"/>
          <w:szCs w:val="24"/>
          <w:lang w:eastAsia="ja-JP"/>
        </w:rPr>
        <w:t xml:space="preserve">. </w:t>
      </w:r>
      <w:proofErr w:type="spellStart"/>
      <w:r w:rsidRPr="005D6286">
        <w:rPr>
          <w:rFonts w:ascii="Times New Roman" w:hAnsi="Times New Roman" w:cs="Times New Roman"/>
          <w:sz w:val="24"/>
          <w:szCs w:val="24"/>
          <w:lang w:eastAsia="ja-JP"/>
        </w:rPr>
        <w:t>Naus</w:t>
      </w:r>
      <w:proofErr w:type="spellEnd"/>
      <w:r w:rsidRPr="005D6286">
        <w:rPr>
          <w:rFonts w:ascii="Times New Roman" w:hAnsi="Times New Roman" w:cs="Times New Roman"/>
          <w:sz w:val="24"/>
          <w:szCs w:val="24"/>
          <w:lang w:eastAsia="ja-JP"/>
        </w:rPr>
        <w:t>, Prestressing in Nuclear Power Plants</w:t>
      </w:r>
      <w:r w:rsidR="00353A50" w:rsidRPr="005D6286">
        <w:rPr>
          <w:rFonts w:ascii="Times New Roman" w:hAnsi="Times New Roman" w:cs="Times New Roman"/>
          <w:sz w:val="24"/>
          <w:szCs w:val="24"/>
          <w:lang w:eastAsia="ja-JP"/>
        </w:rPr>
        <w:t xml:space="preserve">, </w:t>
      </w:r>
      <w:r w:rsidRPr="005D6286">
        <w:rPr>
          <w:rFonts w:ascii="Times New Roman" w:hAnsi="Times New Roman" w:cs="Times New Roman"/>
          <w:sz w:val="24"/>
          <w:szCs w:val="24"/>
          <w:lang w:eastAsia="ja-JP"/>
        </w:rPr>
        <w:t>Concrete International</w:t>
      </w:r>
      <w:r w:rsidR="00353A50" w:rsidRPr="005D6286">
        <w:rPr>
          <w:rFonts w:ascii="Times New Roman" w:hAnsi="Times New Roman" w:cs="Times New Roman"/>
          <w:sz w:val="24"/>
          <w:szCs w:val="24"/>
          <w:lang w:eastAsia="ja-JP"/>
        </w:rPr>
        <w:t xml:space="preserve">, </w:t>
      </w:r>
      <w:r w:rsidRPr="005D6286">
        <w:rPr>
          <w:rFonts w:ascii="Times New Roman" w:hAnsi="Times New Roman" w:cs="Times New Roman" w:hint="eastAsia"/>
          <w:sz w:val="24"/>
          <w:szCs w:val="24"/>
          <w:lang w:eastAsia="ja-JP"/>
        </w:rPr>
        <w:t>American</w:t>
      </w:r>
      <w:r w:rsidRPr="005D6286">
        <w:rPr>
          <w:rFonts w:ascii="Times New Roman" w:hAnsi="Times New Roman" w:cs="Times New Roman"/>
          <w:sz w:val="24"/>
          <w:szCs w:val="24"/>
          <w:lang w:eastAsia="ja-JP"/>
        </w:rPr>
        <w:t xml:space="preserve"> C</w:t>
      </w:r>
      <w:r w:rsidRPr="005D6286">
        <w:rPr>
          <w:rFonts w:ascii="Times New Roman" w:hAnsi="Times New Roman" w:cs="Times New Roman" w:hint="eastAsia"/>
          <w:sz w:val="24"/>
          <w:szCs w:val="24"/>
          <w:lang w:eastAsia="ja-JP"/>
        </w:rPr>
        <w:t>oncrete</w:t>
      </w:r>
      <w:r w:rsidR="00CB1B43">
        <w:rPr>
          <w:rFonts w:ascii="Times New Roman" w:hAnsi="Times New Roman" w:cs="Times New Roman"/>
          <w:sz w:val="24"/>
          <w:szCs w:val="24"/>
          <w:lang w:eastAsia="ja-JP"/>
        </w:rPr>
        <w:t xml:space="preserve"> </w:t>
      </w:r>
      <w:r w:rsidRPr="005D6286">
        <w:rPr>
          <w:rFonts w:ascii="Times New Roman" w:hAnsi="Times New Roman" w:cs="Times New Roman" w:hint="eastAsia"/>
          <w:sz w:val="24"/>
          <w:szCs w:val="24"/>
          <w:lang w:eastAsia="ja-JP"/>
        </w:rPr>
        <w:t xml:space="preserve">Institute, </w:t>
      </w:r>
      <w:r w:rsidRPr="005D6286">
        <w:rPr>
          <w:rFonts w:ascii="Times New Roman" w:hAnsi="Times New Roman" w:cs="Times New Roman"/>
          <w:sz w:val="24"/>
          <w:szCs w:val="24"/>
          <w:lang w:eastAsia="ja-JP"/>
        </w:rPr>
        <w:t>Detroit, Michigan</w:t>
      </w:r>
      <w:r w:rsidR="004A36FE">
        <w:rPr>
          <w:rFonts w:ascii="Times New Roman" w:hAnsi="Times New Roman" w:cs="Times New Roman"/>
          <w:sz w:val="24"/>
          <w:szCs w:val="24"/>
          <w:lang w:eastAsia="ja-JP"/>
        </w:rPr>
        <w:t xml:space="preserve">, </w:t>
      </w:r>
      <w:r w:rsidRPr="005D6286">
        <w:rPr>
          <w:rFonts w:ascii="Times New Roman" w:hAnsi="Times New Roman" w:cs="Times New Roman" w:hint="eastAsia"/>
          <w:sz w:val="24"/>
          <w:szCs w:val="24"/>
          <w:lang w:eastAsia="ja-JP"/>
        </w:rPr>
        <w:t>1994</w:t>
      </w:r>
      <w:r w:rsidR="00773B59">
        <w:rPr>
          <w:rFonts w:ascii="Times New Roman" w:hAnsi="Times New Roman" w:cs="Times New Roman"/>
          <w:sz w:val="24"/>
          <w:szCs w:val="24"/>
          <w:lang w:eastAsia="ja-JP"/>
        </w:rPr>
        <w:t>.</w:t>
      </w:r>
    </w:p>
    <w:p w14:paraId="64BF48E4" w14:textId="77777777" w:rsidR="00F65C69" w:rsidRDefault="00E41901" w:rsidP="00BF2797">
      <w:pPr>
        <w:pStyle w:val="References"/>
        <w:numPr>
          <w:ilvl w:val="0"/>
          <w:numId w:val="6"/>
        </w:numPr>
        <w:ind w:left="567" w:hanging="567"/>
        <w:jc w:val="both"/>
        <w:rPr>
          <w:rFonts w:ascii="Times New Roman" w:hAnsi="Times New Roman" w:cs="Times New Roman"/>
          <w:sz w:val="24"/>
          <w:szCs w:val="24"/>
          <w:lang w:eastAsia="ja-JP"/>
        </w:rPr>
      </w:pPr>
      <w:r w:rsidRPr="005D6286">
        <w:rPr>
          <w:rFonts w:ascii="Times New Roman" w:hAnsi="Times New Roman" w:cs="Times New Roman"/>
          <w:sz w:val="24"/>
          <w:szCs w:val="24"/>
          <w:lang w:eastAsia="ja-JP"/>
        </w:rPr>
        <w:t xml:space="preserve">UNITED STATES NUCLEAR REGULATORY COMMISSION, A </w:t>
      </w:r>
      <w:r w:rsidRPr="00E803A3">
        <w:rPr>
          <w:rFonts w:ascii="Times New Roman" w:hAnsi="Times New Roman" w:cs="Times New Roman"/>
          <w:sz w:val="24"/>
          <w:szCs w:val="24"/>
          <w:lang w:eastAsia="ja-JP"/>
        </w:rPr>
        <w:t>Summary of Aging Effects and Their Management in Reactor Spent Fuel Pools, Refueling Cavities, Tori, and Safety-Related Concrete Structure, NUREG/CR-7111</w:t>
      </w:r>
      <w:r w:rsidR="004A36FE" w:rsidRPr="00E803A3">
        <w:rPr>
          <w:rFonts w:ascii="Times New Roman" w:hAnsi="Times New Roman" w:cs="Times New Roman"/>
          <w:sz w:val="24"/>
          <w:szCs w:val="24"/>
          <w:lang w:eastAsia="ja-JP"/>
        </w:rPr>
        <w:t>, US</w:t>
      </w:r>
      <w:r w:rsidRPr="005D6286">
        <w:rPr>
          <w:rFonts w:ascii="Times New Roman" w:hAnsi="Times New Roman" w:cs="Times New Roman"/>
          <w:sz w:val="24"/>
          <w:szCs w:val="24"/>
          <w:lang w:eastAsia="ja-JP"/>
        </w:rPr>
        <w:t xml:space="preserve">NRC, </w:t>
      </w:r>
      <w:r w:rsidR="004A36FE">
        <w:rPr>
          <w:rFonts w:ascii="Times New Roman" w:hAnsi="Times New Roman" w:cs="Times New Roman"/>
          <w:sz w:val="24"/>
          <w:szCs w:val="24"/>
          <w:lang w:eastAsia="ja-JP"/>
        </w:rPr>
        <w:t>2012</w:t>
      </w:r>
      <w:r w:rsidR="00773B59">
        <w:rPr>
          <w:rFonts w:ascii="Times New Roman" w:hAnsi="Times New Roman" w:cs="Times New Roman"/>
          <w:sz w:val="24"/>
          <w:szCs w:val="24"/>
          <w:lang w:eastAsia="ja-JP"/>
        </w:rPr>
        <w:t>.</w:t>
      </w:r>
    </w:p>
    <w:p w14:paraId="64BF48E5" w14:textId="77777777" w:rsidR="00193FA7" w:rsidRDefault="007939FF" w:rsidP="00BF2797">
      <w:pPr>
        <w:pStyle w:val="References"/>
        <w:numPr>
          <w:ilvl w:val="0"/>
          <w:numId w:val="6"/>
        </w:numPr>
        <w:ind w:left="567" w:hanging="567"/>
        <w:jc w:val="both"/>
        <w:rPr>
          <w:rFonts w:ascii="Times New Roman" w:hAnsi="Times New Roman" w:cs="Times New Roman"/>
          <w:sz w:val="24"/>
          <w:szCs w:val="24"/>
          <w:lang w:eastAsia="ja-JP"/>
        </w:rPr>
      </w:pPr>
      <w:r w:rsidRPr="00FD7B18">
        <w:rPr>
          <w:rFonts w:ascii="Times New Roman" w:hAnsi="Times New Roman" w:cs="Times New Roman"/>
          <w:sz w:val="24"/>
          <w:szCs w:val="24"/>
          <w:lang w:eastAsia="ja-JP"/>
        </w:rPr>
        <w:t>Z. Sun, S</w:t>
      </w:r>
      <w:r w:rsidR="00CA66D6">
        <w:rPr>
          <w:rFonts w:ascii="Times New Roman" w:hAnsi="Times New Roman" w:cs="Times New Roman"/>
          <w:sz w:val="24"/>
          <w:szCs w:val="24"/>
          <w:lang w:eastAsia="ja-JP"/>
        </w:rPr>
        <w:t xml:space="preserve">. </w:t>
      </w:r>
      <w:r w:rsidRPr="00FD7B18">
        <w:rPr>
          <w:rFonts w:ascii="Times New Roman" w:hAnsi="Times New Roman" w:cs="Times New Roman"/>
          <w:sz w:val="24"/>
          <w:szCs w:val="24"/>
          <w:lang w:eastAsia="ja-JP"/>
        </w:rPr>
        <w:t>Lin</w:t>
      </w:r>
      <w:r w:rsidR="00CA66D6">
        <w:rPr>
          <w:rFonts w:ascii="Times New Roman" w:hAnsi="Times New Roman" w:cs="Times New Roman"/>
          <w:sz w:val="24"/>
          <w:szCs w:val="24"/>
          <w:lang w:eastAsia="ja-JP"/>
        </w:rPr>
        <w:t xml:space="preserve"> and </w:t>
      </w:r>
      <w:r w:rsidRPr="00FD7B18">
        <w:rPr>
          <w:rFonts w:ascii="Times New Roman" w:hAnsi="Times New Roman" w:cs="Times New Roman"/>
          <w:sz w:val="24"/>
          <w:szCs w:val="24"/>
          <w:lang w:eastAsia="ja-JP"/>
        </w:rPr>
        <w:t>Y</w:t>
      </w:r>
      <w:r w:rsidR="00CA66D6">
        <w:rPr>
          <w:rFonts w:ascii="Times New Roman" w:hAnsi="Times New Roman" w:cs="Times New Roman"/>
          <w:sz w:val="24"/>
          <w:szCs w:val="24"/>
          <w:lang w:eastAsia="ja-JP"/>
        </w:rPr>
        <w:t xml:space="preserve">. </w:t>
      </w:r>
      <w:proofErr w:type="spellStart"/>
      <w:r w:rsidRPr="00FD7B18">
        <w:rPr>
          <w:rFonts w:ascii="Times New Roman" w:hAnsi="Times New Roman" w:cs="Times New Roman"/>
          <w:sz w:val="24"/>
          <w:szCs w:val="24"/>
          <w:lang w:eastAsia="ja-JP"/>
        </w:rPr>
        <w:t>Xie</w:t>
      </w:r>
      <w:proofErr w:type="spellEnd"/>
      <w:r w:rsidRPr="00E803A3">
        <w:rPr>
          <w:rFonts w:ascii="Times New Roman" w:hAnsi="Times New Roman" w:cs="Times New Roman"/>
          <w:sz w:val="24"/>
          <w:szCs w:val="24"/>
          <w:lang w:eastAsia="ja-JP"/>
        </w:rPr>
        <w:t xml:space="preserve">, </w:t>
      </w:r>
      <w:r w:rsidR="00CA66D6">
        <w:rPr>
          <w:rFonts w:ascii="Times New Roman" w:hAnsi="Times New Roman" w:cs="Times New Roman"/>
          <w:sz w:val="24"/>
          <w:szCs w:val="24"/>
          <w:lang w:eastAsia="ja-JP"/>
        </w:rPr>
        <w:t xml:space="preserve">Strength monitoring of a prestressed concrete containment tendons, </w:t>
      </w:r>
      <w:r w:rsidRPr="00FD7B18">
        <w:rPr>
          <w:rFonts w:ascii="Times New Roman" w:hAnsi="Times New Roman" w:cs="Times New Roman"/>
          <w:sz w:val="24"/>
          <w:szCs w:val="24"/>
          <w:lang w:eastAsia="ja-JP"/>
        </w:rPr>
        <w:t>Nuclear Engineering and design, p. 213-220</w:t>
      </w:r>
      <w:r w:rsidR="00CA66D6">
        <w:rPr>
          <w:rFonts w:ascii="Times New Roman" w:hAnsi="Times New Roman" w:cs="Times New Roman"/>
          <w:sz w:val="24"/>
          <w:szCs w:val="24"/>
          <w:lang w:eastAsia="ja-JP"/>
        </w:rPr>
        <w:t>, 2002</w:t>
      </w:r>
      <w:r w:rsidR="00773B59">
        <w:rPr>
          <w:rFonts w:ascii="Times New Roman" w:hAnsi="Times New Roman" w:cs="Times New Roman"/>
          <w:sz w:val="24"/>
          <w:szCs w:val="24"/>
          <w:lang w:eastAsia="ja-JP"/>
        </w:rPr>
        <w:t>.</w:t>
      </w:r>
    </w:p>
    <w:p w14:paraId="64BF48E6" w14:textId="77777777" w:rsidR="00F65C69" w:rsidRPr="00193FA7" w:rsidRDefault="00353A50" w:rsidP="00BF2797">
      <w:pPr>
        <w:pStyle w:val="References"/>
        <w:numPr>
          <w:ilvl w:val="0"/>
          <w:numId w:val="6"/>
        </w:numPr>
        <w:ind w:left="567" w:hanging="567"/>
        <w:jc w:val="both"/>
        <w:rPr>
          <w:rFonts w:ascii="Times New Roman" w:hAnsi="Times New Roman" w:cs="Times New Roman"/>
          <w:sz w:val="24"/>
          <w:szCs w:val="24"/>
          <w:lang w:eastAsia="ja-JP"/>
        </w:rPr>
      </w:pPr>
      <w:r w:rsidRPr="00193FA7">
        <w:rPr>
          <w:rFonts w:ascii="Times New Roman" w:hAnsi="Times New Roman" w:cs="Times New Roman"/>
          <w:sz w:val="24"/>
          <w:szCs w:val="24"/>
          <w:lang w:eastAsia="ja-JP"/>
        </w:rPr>
        <w:t xml:space="preserve">UNITED STATES NUCLEAR REGULATORY COMMISSION, 10 CFR Part 50, Appendix B, Quality Assurance criteria for Nuclear Power plants, Office of the Federal, Register, National Archives and Records Administration, </w:t>
      </w:r>
      <w:r w:rsidR="004A36FE" w:rsidRPr="00193FA7">
        <w:rPr>
          <w:rFonts w:ascii="Times New Roman" w:hAnsi="Times New Roman" w:cs="Times New Roman"/>
          <w:sz w:val="24"/>
          <w:szCs w:val="24"/>
          <w:lang w:eastAsia="ja-JP"/>
        </w:rPr>
        <w:t xml:space="preserve">USNRC, </w:t>
      </w:r>
      <w:r w:rsidR="009632AF">
        <w:rPr>
          <w:rFonts w:ascii="Times New Roman" w:hAnsi="Times New Roman" w:cs="Times New Roman"/>
          <w:sz w:val="24"/>
          <w:szCs w:val="24"/>
          <w:lang w:eastAsia="ja-JP"/>
        </w:rPr>
        <w:t>Latest Edition</w:t>
      </w:r>
      <w:r w:rsidR="00773B59">
        <w:rPr>
          <w:rFonts w:ascii="Times New Roman" w:hAnsi="Times New Roman" w:cs="Times New Roman"/>
          <w:sz w:val="24"/>
          <w:szCs w:val="24"/>
          <w:lang w:eastAsia="ja-JP"/>
        </w:rPr>
        <w:t>.</w:t>
      </w:r>
    </w:p>
    <w:p w14:paraId="64BF48E7" w14:textId="77777777" w:rsidR="003F454D" w:rsidRDefault="003F454D" w:rsidP="00A66EC3">
      <w:pPr>
        <w:pStyle w:val="References"/>
        <w:spacing w:beforeLines="25" w:before="60" w:afterLines="25" w:after="60" w:line="276" w:lineRule="auto"/>
        <w:ind w:left="567" w:hanging="567"/>
        <w:jc w:val="both"/>
        <w:rPr>
          <w:rFonts w:ascii="Times New Roman" w:hAnsi="Times New Roman" w:cs="Times New Roman"/>
          <w:sz w:val="24"/>
          <w:szCs w:val="24"/>
          <w:lang w:eastAsia="ja-JP"/>
        </w:rPr>
      </w:pPr>
    </w:p>
    <w:p w14:paraId="64BF48E8" w14:textId="77777777" w:rsidR="00D073A1" w:rsidRDefault="00D073A1" w:rsidP="00CE7051">
      <w:pPr>
        <w:pStyle w:val="References"/>
        <w:tabs>
          <w:tab w:val="left" w:pos="851"/>
        </w:tabs>
        <w:spacing w:beforeLines="25" w:before="60" w:afterLines="25" w:after="60"/>
        <w:ind w:left="720" w:firstLine="0"/>
        <w:jc w:val="both"/>
        <w:rPr>
          <w:rFonts w:ascii="Times New Roman" w:hAnsi="Times New Roman" w:cs="Times New Roman"/>
          <w:sz w:val="24"/>
          <w:szCs w:val="24"/>
          <w:lang w:eastAsia="ja-JP"/>
        </w:rPr>
      </w:pPr>
    </w:p>
    <w:sectPr w:rsidR="00D073A1" w:rsidSect="00CB1B43">
      <w:footerReference w:type="default" r:id="rId12"/>
      <w:pgSz w:w="11906" w:h="16838" w:code="9"/>
      <w:pgMar w:top="1440" w:right="1274" w:bottom="1701" w:left="1440" w:header="720" w:footer="11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F48EB" w14:textId="77777777" w:rsidR="00F776A3" w:rsidRDefault="00F776A3">
      <w:r>
        <w:separator/>
      </w:r>
    </w:p>
  </w:endnote>
  <w:endnote w:type="continuationSeparator" w:id="0">
    <w:p w14:paraId="64BF48EC" w14:textId="77777777" w:rsidR="00F776A3" w:rsidRDefault="00F77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F48ED" w14:textId="77777777" w:rsidR="003C361C" w:rsidRPr="006E7911" w:rsidRDefault="003C361C" w:rsidP="00A66EC3">
    <w:pPr>
      <w:pStyle w:val="Footer"/>
      <w:tabs>
        <w:tab w:val="clear" w:pos="8504"/>
        <w:tab w:val="right" w:pos="9345"/>
      </w:tabs>
      <w:spacing w:before="240"/>
      <w:rPr>
        <w:rFonts w:ascii="Arial" w:hAnsi="Arial"/>
      </w:rPr>
    </w:pPr>
    <w:r>
      <w:rPr>
        <w:rFonts w:hint="eastAsia"/>
      </w:rPr>
      <w:tab/>
    </w:r>
    <w:r w:rsidRPr="006E7911">
      <w:rPr>
        <w:rStyle w:val="PageNumber"/>
        <w:rFonts w:ascii="Arial" w:hAnsi="Arial"/>
      </w:rPr>
      <w:fldChar w:fldCharType="begin"/>
    </w:r>
    <w:r w:rsidRPr="006E7911">
      <w:rPr>
        <w:rStyle w:val="PageNumber"/>
        <w:rFonts w:ascii="Arial" w:hAnsi="Arial"/>
      </w:rPr>
      <w:instrText xml:space="preserve"> PAGE </w:instrText>
    </w:r>
    <w:r w:rsidRPr="006E7911">
      <w:rPr>
        <w:rStyle w:val="PageNumber"/>
        <w:rFonts w:ascii="Arial" w:hAnsi="Arial"/>
      </w:rPr>
      <w:fldChar w:fldCharType="separate"/>
    </w:r>
    <w:r w:rsidR="00773B59">
      <w:rPr>
        <w:rStyle w:val="PageNumber"/>
        <w:rFonts w:ascii="Arial" w:hAnsi="Arial"/>
        <w:noProof/>
      </w:rPr>
      <w:t>5</w:t>
    </w:r>
    <w:r w:rsidRPr="006E7911">
      <w:rPr>
        <w:rStyle w:val="PageNumber"/>
        <w:rFonts w:ascii="Arial" w:hAnsi="Arial"/>
      </w:rPr>
      <w:fldChar w:fldCharType="end"/>
    </w:r>
    <w:r w:rsidRPr="006E7911">
      <w:rPr>
        <w:rStyle w:val="PageNumber"/>
        <w:rFonts w:ascii="Arial" w:hAnsi="Arial"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F48E9" w14:textId="77777777" w:rsidR="00F776A3" w:rsidRDefault="00F776A3">
      <w:r>
        <w:separator/>
      </w:r>
    </w:p>
  </w:footnote>
  <w:footnote w:type="continuationSeparator" w:id="0">
    <w:p w14:paraId="64BF48EA" w14:textId="77777777" w:rsidR="00F776A3" w:rsidRDefault="00F776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E567E"/>
    <w:multiLevelType w:val="hybridMultilevel"/>
    <w:tmpl w:val="C390E8F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0F4BC1"/>
    <w:multiLevelType w:val="singleLevel"/>
    <w:tmpl w:val="151AEF70"/>
    <w:lvl w:ilvl="0">
      <w:start w:val="1"/>
      <w:numFmt w:val="decimal"/>
      <w:pStyle w:val="Body"/>
      <w:lvlText w:val="%1."/>
      <w:lvlJc w:val="left"/>
      <w:pPr>
        <w:tabs>
          <w:tab w:val="num" w:pos="360"/>
        </w:tabs>
        <w:ind w:left="360" w:hanging="360"/>
      </w:pPr>
      <w:rPr>
        <w:rFonts w:cs="Times New Roman" w:hint="default"/>
        <w:b/>
      </w:rPr>
    </w:lvl>
  </w:abstractNum>
  <w:abstractNum w:abstractNumId="2" w15:restartNumberingAfterBreak="0">
    <w:nsid w:val="39FD5981"/>
    <w:multiLevelType w:val="hybridMultilevel"/>
    <w:tmpl w:val="3A12559E"/>
    <w:lvl w:ilvl="0" w:tplc="0942A220">
      <w:start w:val="1"/>
      <w:numFmt w:val="lowerLetter"/>
      <w:lvlText w:val="(%1)"/>
      <w:lvlJc w:val="left"/>
      <w:pPr>
        <w:ind w:left="742" w:hanging="360"/>
      </w:pPr>
      <w:rPr>
        <w:rFonts w:hint="default"/>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52716DB0"/>
    <w:multiLevelType w:val="hybridMultilevel"/>
    <w:tmpl w:val="24F40CBA"/>
    <w:lvl w:ilvl="0" w:tplc="CB5E4B4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07163"/>
    <w:multiLevelType w:val="hybridMultilevel"/>
    <w:tmpl w:val="D6A4110A"/>
    <w:lvl w:ilvl="0" w:tplc="F194686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8873FC"/>
    <w:multiLevelType w:val="multilevel"/>
    <w:tmpl w:val="69CC2AD6"/>
    <w:name w:val="CSAListsLT"/>
    <w:lvl w:ilvl="0">
      <w:start w:val="1"/>
      <w:numFmt w:val="lowerLetter"/>
      <w:pStyle w:val="Lista"/>
      <w:lvlText w:val="(%1)"/>
      <w:lvlJc w:val="left"/>
      <w:pPr>
        <w:tabs>
          <w:tab w:val="num" w:pos="360"/>
        </w:tabs>
        <w:ind w:left="360" w:hanging="360"/>
      </w:pPr>
    </w:lvl>
    <w:lvl w:ilvl="1">
      <w:start w:val="1"/>
      <w:numFmt w:val="lowerRoman"/>
      <w:pStyle w:val="Listi"/>
      <w:lvlText w:val="(%2)"/>
      <w:lvlJc w:val="left"/>
      <w:pPr>
        <w:tabs>
          <w:tab w:val="num" w:pos="720"/>
        </w:tabs>
        <w:ind w:left="720" w:hanging="360"/>
      </w:pPr>
    </w:lvl>
    <w:lvl w:ilvl="2">
      <w:start w:val="1"/>
      <w:numFmt w:val="decimal"/>
      <w:pStyle w:val="List1"/>
      <w:lvlText w:val="(%3)"/>
      <w:lvlJc w:val="left"/>
      <w:pPr>
        <w:tabs>
          <w:tab w:val="num" w:pos="1080"/>
        </w:tabs>
        <w:ind w:left="1080" w:hanging="360"/>
      </w:pPr>
    </w:lvl>
    <w:lvl w:ilvl="3">
      <w:start w:val="1"/>
      <w:numFmt w:val="upperLetter"/>
      <w:pStyle w:val="ListA0"/>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74BC32FA"/>
    <w:multiLevelType w:val="hybridMultilevel"/>
    <w:tmpl w:val="BDDE8A1A"/>
    <w:lvl w:ilvl="0" w:tplc="08090019">
      <w:start w:val="1"/>
      <w:numFmt w:val="lowerLetter"/>
      <w:lvlText w:val="%1."/>
      <w:lvlJc w:val="left"/>
      <w:pPr>
        <w:ind w:left="1434" w:hanging="360"/>
      </w:pPr>
    </w:lvl>
    <w:lvl w:ilvl="1" w:tplc="08090019" w:tentative="1">
      <w:start w:val="1"/>
      <w:numFmt w:val="lowerLetter"/>
      <w:lvlText w:val="%2."/>
      <w:lvlJc w:val="left"/>
      <w:pPr>
        <w:ind w:left="2154" w:hanging="360"/>
      </w:pPr>
    </w:lvl>
    <w:lvl w:ilvl="2" w:tplc="0809001B" w:tentative="1">
      <w:start w:val="1"/>
      <w:numFmt w:val="lowerRoman"/>
      <w:lvlText w:val="%3."/>
      <w:lvlJc w:val="right"/>
      <w:pPr>
        <w:ind w:left="2874" w:hanging="180"/>
      </w:pPr>
    </w:lvl>
    <w:lvl w:ilvl="3" w:tplc="0809000F" w:tentative="1">
      <w:start w:val="1"/>
      <w:numFmt w:val="decimal"/>
      <w:lvlText w:val="%4."/>
      <w:lvlJc w:val="left"/>
      <w:pPr>
        <w:ind w:left="3594" w:hanging="360"/>
      </w:pPr>
    </w:lvl>
    <w:lvl w:ilvl="4" w:tplc="08090019" w:tentative="1">
      <w:start w:val="1"/>
      <w:numFmt w:val="lowerLetter"/>
      <w:lvlText w:val="%5."/>
      <w:lvlJc w:val="left"/>
      <w:pPr>
        <w:ind w:left="4314" w:hanging="360"/>
      </w:pPr>
    </w:lvl>
    <w:lvl w:ilvl="5" w:tplc="0809001B" w:tentative="1">
      <w:start w:val="1"/>
      <w:numFmt w:val="lowerRoman"/>
      <w:lvlText w:val="%6."/>
      <w:lvlJc w:val="right"/>
      <w:pPr>
        <w:ind w:left="5034" w:hanging="180"/>
      </w:pPr>
    </w:lvl>
    <w:lvl w:ilvl="6" w:tplc="0809000F" w:tentative="1">
      <w:start w:val="1"/>
      <w:numFmt w:val="decimal"/>
      <w:lvlText w:val="%7."/>
      <w:lvlJc w:val="left"/>
      <w:pPr>
        <w:ind w:left="5754" w:hanging="360"/>
      </w:pPr>
    </w:lvl>
    <w:lvl w:ilvl="7" w:tplc="08090019" w:tentative="1">
      <w:start w:val="1"/>
      <w:numFmt w:val="lowerLetter"/>
      <w:lvlText w:val="%8."/>
      <w:lvlJc w:val="left"/>
      <w:pPr>
        <w:ind w:left="6474" w:hanging="360"/>
      </w:pPr>
    </w:lvl>
    <w:lvl w:ilvl="8" w:tplc="0809001B" w:tentative="1">
      <w:start w:val="1"/>
      <w:numFmt w:val="lowerRoman"/>
      <w:lvlText w:val="%9."/>
      <w:lvlJc w:val="right"/>
      <w:pPr>
        <w:ind w:left="7194" w:hanging="180"/>
      </w:pPr>
    </w:lvl>
  </w:abstractNum>
  <w:num w:numId="1">
    <w:abstractNumId w:val="1"/>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hyphenationZone w:val="425"/>
  <w:drawingGridHorizontalSpacing w:val="105"/>
  <w:displayHorizontalDrawingGridEvery w:val="0"/>
  <w:displayVerticalDrawingGridEvery w:val="2"/>
  <w:characterSpacingControl w:val="compressPunctuation"/>
  <w:hdrShapeDefaults>
    <o:shapedefaults v:ext="edit" spidmax="71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3BC0"/>
    <w:rsid w:val="00004391"/>
    <w:rsid w:val="00006375"/>
    <w:rsid w:val="000168DB"/>
    <w:rsid w:val="00045180"/>
    <w:rsid w:val="000505C4"/>
    <w:rsid w:val="00055B7F"/>
    <w:rsid w:val="00070E03"/>
    <w:rsid w:val="00085F42"/>
    <w:rsid w:val="00086251"/>
    <w:rsid w:val="000A1535"/>
    <w:rsid w:val="000A6C39"/>
    <w:rsid w:val="000B595E"/>
    <w:rsid w:val="000C2DBA"/>
    <w:rsid w:val="000C66B8"/>
    <w:rsid w:val="000C72B9"/>
    <w:rsid w:val="000D12CA"/>
    <w:rsid w:val="000D5C36"/>
    <w:rsid w:val="000E5AB3"/>
    <w:rsid w:val="000F37E2"/>
    <w:rsid w:val="0010137C"/>
    <w:rsid w:val="00112081"/>
    <w:rsid w:val="001222A7"/>
    <w:rsid w:val="00156AAA"/>
    <w:rsid w:val="00164AC9"/>
    <w:rsid w:val="0016585E"/>
    <w:rsid w:val="001664B5"/>
    <w:rsid w:val="001666EF"/>
    <w:rsid w:val="00167E0A"/>
    <w:rsid w:val="00187478"/>
    <w:rsid w:val="00193FA7"/>
    <w:rsid w:val="001B1EBA"/>
    <w:rsid w:val="001B34B0"/>
    <w:rsid w:val="001B3FF6"/>
    <w:rsid w:val="001C01EB"/>
    <w:rsid w:val="001C5066"/>
    <w:rsid w:val="001C6742"/>
    <w:rsid w:val="001E03C8"/>
    <w:rsid w:val="001E3E87"/>
    <w:rsid w:val="001E3FF2"/>
    <w:rsid w:val="00205F6A"/>
    <w:rsid w:val="002066C7"/>
    <w:rsid w:val="00215794"/>
    <w:rsid w:val="0021685B"/>
    <w:rsid w:val="0022704F"/>
    <w:rsid w:val="00227462"/>
    <w:rsid w:val="00235F64"/>
    <w:rsid w:val="00244825"/>
    <w:rsid w:val="00280879"/>
    <w:rsid w:val="00283D12"/>
    <w:rsid w:val="002A7733"/>
    <w:rsid w:val="002B0FEE"/>
    <w:rsid w:val="002C071F"/>
    <w:rsid w:val="002C5505"/>
    <w:rsid w:val="002F3963"/>
    <w:rsid w:val="002F52B1"/>
    <w:rsid w:val="00304F5B"/>
    <w:rsid w:val="0031339C"/>
    <w:rsid w:val="0031651F"/>
    <w:rsid w:val="00321F0C"/>
    <w:rsid w:val="00324987"/>
    <w:rsid w:val="003265E2"/>
    <w:rsid w:val="0032721C"/>
    <w:rsid w:val="00330A63"/>
    <w:rsid w:val="00332BBE"/>
    <w:rsid w:val="0035346A"/>
    <w:rsid w:val="00353A50"/>
    <w:rsid w:val="003546B4"/>
    <w:rsid w:val="00356FE7"/>
    <w:rsid w:val="003628C1"/>
    <w:rsid w:val="00366FCF"/>
    <w:rsid w:val="00374C5C"/>
    <w:rsid w:val="003808AC"/>
    <w:rsid w:val="003962DC"/>
    <w:rsid w:val="003A35D6"/>
    <w:rsid w:val="003B6F44"/>
    <w:rsid w:val="003C361C"/>
    <w:rsid w:val="003C563B"/>
    <w:rsid w:val="003D6FD5"/>
    <w:rsid w:val="003E461C"/>
    <w:rsid w:val="003F2651"/>
    <w:rsid w:val="003F431A"/>
    <w:rsid w:val="003F454D"/>
    <w:rsid w:val="003F5A35"/>
    <w:rsid w:val="00400DF6"/>
    <w:rsid w:val="00403A4D"/>
    <w:rsid w:val="00405CD9"/>
    <w:rsid w:val="00416609"/>
    <w:rsid w:val="00422389"/>
    <w:rsid w:val="004265BB"/>
    <w:rsid w:val="004400A4"/>
    <w:rsid w:val="0045729B"/>
    <w:rsid w:val="00465282"/>
    <w:rsid w:val="00465994"/>
    <w:rsid w:val="00466093"/>
    <w:rsid w:val="00471192"/>
    <w:rsid w:val="00483180"/>
    <w:rsid w:val="0049611E"/>
    <w:rsid w:val="004A36FE"/>
    <w:rsid w:val="004C6548"/>
    <w:rsid w:val="004D0932"/>
    <w:rsid w:val="004D2F9D"/>
    <w:rsid w:val="004D3064"/>
    <w:rsid w:val="004D42A9"/>
    <w:rsid w:val="004D4C56"/>
    <w:rsid w:val="004D68A5"/>
    <w:rsid w:val="004E7061"/>
    <w:rsid w:val="004F4E35"/>
    <w:rsid w:val="004F57B1"/>
    <w:rsid w:val="004F6E18"/>
    <w:rsid w:val="00501850"/>
    <w:rsid w:val="00505184"/>
    <w:rsid w:val="00511869"/>
    <w:rsid w:val="005210E4"/>
    <w:rsid w:val="00522ABD"/>
    <w:rsid w:val="005273C0"/>
    <w:rsid w:val="00530152"/>
    <w:rsid w:val="0053022B"/>
    <w:rsid w:val="0053034B"/>
    <w:rsid w:val="005335EB"/>
    <w:rsid w:val="00533BB7"/>
    <w:rsid w:val="00537DCA"/>
    <w:rsid w:val="00540366"/>
    <w:rsid w:val="005424FB"/>
    <w:rsid w:val="005615A6"/>
    <w:rsid w:val="005767E1"/>
    <w:rsid w:val="005805B6"/>
    <w:rsid w:val="005839C2"/>
    <w:rsid w:val="00583B15"/>
    <w:rsid w:val="005A3E42"/>
    <w:rsid w:val="005D0202"/>
    <w:rsid w:val="005D383F"/>
    <w:rsid w:val="005D5771"/>
    <w:rsid w:val="005D6286"/>
    <w:rsid w:val="005F2852"/>
    <w:rsid w:val="005F456D"/>
    <w:rsid w:val="005F7BB7"/>
    <w:rsid w:val="00616AE9"/>
    <w:rsid w:val="00620AA7"/>
    <w:rsid w:val="00623714"/>
    <w:rsid w:val="00627A1C"/>
    <w:rsid w:val="00630984"/>
    <w:rsid w:val="00635426"/>
    <w:rsid w:val="00645C34"/>
    <w:rsid w:val="00645D7A"/>
    <w:rsid w:val="006539BE"/>
    <w:rsid w:val="00661374"/>
    <w:rsid w:val="006664FA"/>
    <w:rsid w:val="00673C46"/>
    <w:rsid w:val="00682C62"/>
    <w:rsid w:val="006927E8"/>
    <w:rsid w:val="0069495F"/>
    <w:rsid w:val="006B3E22"/>
    <w:rsid w:val="006B5B1F"/>
    <w:rsid w:val="006C087C"/>
    <w:rsid w:val="006C799B"/>
    <w:rsid w:val="006D134C"/>
    <w:rsid w:val="006D7DEA"/>
    <w:rsid w:val="006E4B01"/>
    <w:rsid w:val="006E7911"/>
    <w:rsid w:val="00702291"/>
    <w:rsid w:val="0071466F"/>
    <w:rsid w:val="007166BD"/>
    <w:rsid w:val="00721E99"/>
    <w:rsid w:val="00723F71"/>
    <w:rsid w:val="007354E3"/>
    <w:rsid w:val="00736427"/>
    <w:rsid w:val="00747166"/>
    <w:rsid w:val="00747705"/>
    <w:rsid w:val="007535CB"/>
    <w:rsid w:val="00763F5E"/>
    <w:rsid w:val="00770479"/>
    <w:rsid w:val="00772567"/>
    <w:rsid w:val="00773B59"/>
    <w:rsid w:val="007801EB"/>
    <w:rsid w:val="00781E84"/>
    <w:rsid w:val="00783313"/>
    <w:rsid w:val="007856B5"/>
    <w:rsid w:val="00792539"/>
    <w:rsid w:val="007939FF"/>
    <w:rsid w:val="00794DF5"/>
    <w:rsid w:val="007A18DD"/>
    <w:rsid w:val="007B14D2"/>
    <w:rsid w:val="007B4B65"/>
    <w:rsid w:val="007D4487"/>
    <w:rsid w:val="007E6181"/>
    <w:rsid w:val="007E6F1C"/>
    <w:rsid w:val="007F3BC0"/>
    <w:rsid w:val="007F5442"/>
    <w:rsid w:val="007F545C"/>
    <w:rsid w:val="00805E76"/>
    <w:rsid w:val="00806423"/>
    <w:rsid w:val="00812734"/>
    <w:rsid w:val="0081706A"/>
    <w:rsid w:val="00817601"/>
    <w:rsid w:val="008305BD"/>
    <w:rsid w:val="008366CD"/>
    <w:rsid w:val="00842471"/>
    <w:rsid w:val="00850F14"/>
    <w:rsid w:val="00852FAC"/>
    <w:rsid w:val="00862B5E"/>
    <w:rsid w:val="00864A56"/>
    <w:rsid w:val="00892C9E"/>
    <w:rsid w:val="008964AD"/>
    <w:rsid w:val="008B5B4F"/>
    <w:rsid w:val="008B7F65"/>
    <w:rsid w:val="008E3C25"/>
    <w:rsid w:val="008E7D62"/>
    <w:rsid w:val="008F2E44"/>
    <w:rsid w:val="008F4EBE"/>
    <w:rsid w:val="008F5CD6"/>
    <w:rsid w:val="008F630F"/>
    <w:rsid w:val="0091382B"/>
    <w:rsid w:val="00913A71"/>
    <w:rsid w:val="00934862"/>
    <w:rsid w:val="00953EAB"/>
    <w:rsid w:val="009632AF"/>
    <w:rsid w:val="0097672F"/>
    <w:rsid w:val="00977C23"/>
    <w:rsid w:val="00990216"/>
    <w:rsid w:val="00991517"/>
    <w:rsid w:val="009A17B3"/>
    <w:rsid w:val="009B0F20"/>
    <w:rsid w:val="009C0A0E"/>
    <w:rsid w:val="009C278F"/>
    <w:rsid w:val="009C5909"/>
    <w:rsid w:val="009D458F"/>
    <w:rsid w:val="009D541E"/>
    <w:rsid w:val="009E043A"/>
    <w:rsid w:val="009E1471"/>
    <w:rsid w:val="009E34FF"/>
    <w:rsid w:val="009E7C49"/>
    <w:rsid w:val="009E7EC3"/>
    <w:rsid w:val="009F4EE9"/>
    <w:rsid w:val="00A00706"/>
    <w:rsid w:val="00A04AFE"/>
    <w:rsid w:val="00A152B4"/>
    <w:rsid w:val="00A17AA7"/>
    <w:rsid w:val="00A27BC0"/>
    <w:rsid w:val="00A31486"/>
    <w:rsid w:val="00A35CFD"/>
    <w:rsid w:val="00A546C9"/>
    <w:rsid w:val="00A66EC3"/>
    <w:rsid w:val="00A70A11"/>
    <w:rsid w:val="00A71627"/>
    <w:rsid w:val="00A90D10"/>
    <w:rsid w:val="00A919E8"/>
    <w:rsid w:val="00A9214D"/>
    <w:rsid w:val="00A95634"/>
    <w:rsid w:val="00A956CB"/>
    <w:rsid w:val="00AB4AE2"/>
    <w:rsid w:val="00AB5CBD"/>
    <w:rsid w:val="00AC0148"/>
    <w:rsid w:val="00AC246D"/>
    <w:rsid w:val="00AC358D"/>
    <w:rsid w:val="00AC5849"/>
    <w:rsid w:val="00AD0404"/>
    <w:rsid w:val="00AE2568"/>
    <w:rsid w:val="00AF3190"/>
    <w:rsid w:val="00AF3333"/>
    <w:rsid w:val="00AF76C8"/>
    <w:rsid w:val="00AF7B88"/>
    <w:rsid w:val="00AF7F3E"/>
    <w:rsid w:val="00B00476"/>
    <w:rsid w:val="00B16F2C"/>
    <w:rsid w:val="00B20DA8"/>
    <w:rsid w:val="00B247B5"/>
    <w:rsid w:val="00B35487"/>
    <w:rsid w:val="00B4135C"/>
    <w:rsid w:val="00B46703"/>
    <w:rsid w:val="00B511E9"/>
    <w:rsid w:val="00B56B04"/>
    <w:rsid w:val="00B61276"/>
    <w:rsid w:val="00B61B93"/>
    <w:rsid w:val="00B670F4"/>
    <w:rsid w:val="00B947E3"/>
    <w:rsid w:val="00BA5D5B"/>
    <w:rsid w:val="00BB301C"/>
    <w:rsid w:val="00BC1A27"/>
    <w:rsid w:val="00BC493A"/>
    <w:rsid w:val="00BC59D6"/>
    <w:rsid w:val="00BC6A56"/>
    <w:rsid w:val="00BC7C80"/>
    <w:rsid w:val="00BD2573"/>
    <w:rsid w:val="00BE4948"/>
    <w:rsid w:val="00BF2797"/>
    <w:rsid w:val="00C036C3"/>
    <w:rsid w:val="00C129F7"/>
    <w:rsid w:val="00C13522"/>
    <w:rsid w:val="00C21492"/>
    <w:rsid w:val="00C25C0D"/>
    <w:rsid w:val="00C26176"/>
    <w:rsid w:val="00C32A9E"/>
    <w:rsid w:val="00C335CD"/>
    <w:rsid w:val="00C40EF0"/>
    <w:rsid w:val="00C4387F"/>
    <w:rsid w:val="00C546CC"/>
    <w:rsid w:val="00C82747"/>
    <w:rsid w:val="00CA66D6"/>
    <w:rsid w:val="00CB1B43"/>
    <w:rsid w:val="00CC2FF8"/>
    <w:rsid w:val="00CC303F"/>
    <w:rsid w:val="00CD5488"/>
    <w:rsid w:val="00CD78F2"/>
    <w:rsid w:val="00CE7051"/>
    <w:rsid w:val="00D072B1"/>
    <w:rsid w:val="00D073A1"/>
    <w:rsid w:val="00D10EBD"/>
    <w:rsid w:val="00D1134A"/>
    <w:rsid w:val="00D11C1B"/>
    <w:rsid w:val="00D17881"/>
    <w:rsid w:val="00D20F9E"/>
    <w:rsid w:val="00D26418"/>
    <w:rsid w:val="00D338FD"/>
    <w:rsid w:val="00D35BC5"/>
    <w:rsid w:val="00D42406"/>
    <w:rsid w:val="00D45292"/>
    <w:rsid w:val="00D55FC0"/>
    <w:rsid w:val="00D563E6"/>
    <w:rsid w:val="00D60057"/>
    <w:rsid w:val="00D608DF"/>
    <w:rsid w:val="00D644D5"/>
    <w:rsid w:val="00D64EAE"/>
    <w:rsid w:val="00D676E0"/>
    <w:rsid w:val="00D84AE7"/>
    <w:rsid w:val="00D84DF4"/>
    <w:rsid w:val="00D86124"/>
    <w:rsid w:val="00D91103"/>
    <w:rsid w:val="00D918BB"/>
    <w:rsid w:val="00D93F11"/>
    <w:rsid w:val="00DA2755"/>
    <w:rsid w:val="00DA4925"/>
    <w:rsid w:val="00DA582D"/>
    <w:rsid w:val="00DB68E2"/>
    <w:rsid w:val="00DB7D8B"/>
    <w:rsid w:val="00DC639F"/>
    <w:rsid w:val="00E118C2"/>
    <w:rsid w:val="00E14059"/>
    <w:rsid w:val="00E14F41"/>
    <w:rsid w:val="00E17F14"/>
    <w:rsid w:val="00E218ED"/>
    <w:rsid w:val="00E2331E"/>
    <w:rsid w:val="00E3048D"/>
    <w:rsid w:val="00E31C57"/>
    <w:rsid w:val="00E32D99"/>
    <w:rsid w:val="00E336C7"/>
    <w:rsid w:val="00E3767A"/>
    <w:rsid w:val="00E41901"/>
    <w:rsid w:val="00E457FD"/>
    <w:rsid w:val="00E50DCB"/>
    <w:rsid w:val="00E519D7"/>
    <w:rsid w:val="00E56ACC"/>
    <w:rsid w:val="00E621B3"/>
    <w:rsid w:val="00E803A3"/>
    <w:rsid w:val="00E94F95"/>
    <w:rsid w:val="00E95865"/>
    <w:rsid w:val="00EA55FD"/>
    <w:rsid w:val="00EB1271"/>
    <w:rsid w:val="00ED5007"/>
    <w:rsid w:val="00ED67BF"/>
    <w:rsid w:val="00EF0FA3"/>
    <w:rsid w:val="00EF1534"/>
    <w:rsid w:val="00EF3801"/>
    <w:rsid w:val="00F029CA"/>
    <w:rsid w:val="00F02C82"/>
    <w:rsid w:val="00F05043"/>
    <w:rsid w:val="00F110CA"/>
    <w:rsid w:val="00F14DDD"/>
    <w:rsid w:val="00F15B4A"/>
    <w:rsid w:val="00F20C74"/>
    <w:rsid w:val="00F24378"/>
    <w:rsid w:val="00F26D9C"/>
    <w:rsid w:val="00F57F80"/>
    <w:rsid w:val="00F6559D"/>
    <w:rsid w:val="00F65C69"/>
    <w:rsid w:val="00F737C9"/>
    <w:rsid w:val="00F76292"/>
    <w:rsid w:val="00F776A3"/>
    <w:rsid w:val="00F850C5"/>
    <w:rsid w:val="00F9704B"/>
    <w:rsid w:val="00F978F7"/>
    <w:rsid w:val="00FA26C3"/>
    <w:rsid w:val="00FA53D6"/>
    <w:rsid w:val="00FB04A3"/>
    <w:rsid w:val="00FB3D01"/>
    <w:rsid w:val="00FB6F77"/>
    <w:rsid w:val="00FC2533"/>
    <w:rsid w:val="00FC56AD"/>
    <w:rsid w:val="00FC73FE"/>
    <w:rsid w:val="00FD1EEC"/>
    <w:rsid w:val="00FE457C"/>
    <w:rsid w:val="00FE588E"/>
    <w:rsid w:val="00FF5920"/>
    <w:rsid w:val="00FF665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v:textbox inset="5.85pt,.7pt,5.85pt,.7pt"/>
    </o:shapedefaults>
    <o:shapelayout v:ext="edit">
      <o:idmap v:ext="edit" data="1"/>
    </o:shapelayout>
  </w:shapeDefaults>
  <w:decimalSymbol w:val="."/>
  <w:listSeparator w:val=","/>
  <w14:docId w14:val="64BF48A9"/>
  <w15:chartTrackingRefBased/>
  <w15:docId w15:val="{E051D436-7EDF-4E56-B036-B2F0C839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lang w:val="en-US" w:eastAsia="ja-JP"/>
    </w:rPr>
  </w:style>
  <w:style w:type="paragraph" w:styleId="Heading1">
    <w:name w:val="heading 1"/>
    <w:basedOn w:val="Normal"/>
    <w:next w:val="Normal"/>
    <w:qFormat/>
    <w:rsid w:val="007F3BC0"/>
    <w:pPr>
      <w:keepNext/>
      <w:outlineLvl w:val="0"/>
    </w:pPr>
    <w:rPr>
      <w:rFonts w:ascii="Arial" w:eastAsia="MS Gothic" w:hAnsi="Arial"/>
      <w:sz w:val="24"/>
      <w:szCs w:val="24"/>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qFormat/>
    <w:rsid w:val="007F3BC0"/>
    <w:pPr>
      <w:widowControl/>
      <w:tabs>
        <w:tab w:val="left" w:pos="360"/>
      </w:tabs>
      <w:jc w:val="left"/>
      <w:outlineLvl w:val="1"/>
    </w:pPr>
    <w:rPr>
      <w:rFonts w:eastAsia="MS Mincho"/>
      <w:b/>
      <w:caps/>
      <w:kern w:val="0"/>
      <w:sz w:val="22"/>
      <w:szCs w:val="20"/>
      <w:lang w:eastAsia="en-US"/>
    </w:rPr>
  </w:style>
  <w:style w:type="paragraph" w:styleId="Heading3">
    <w:name w:val="heading 3"/>
    <w:basedOn w:val="Normal"/>
    <w:next w:val="Normal"/>
    <w:link w:val="Heading3Char"/>
    <w:qFormat/>
    <w:rsid w:val="007F3BC0"/>
    <w:pPr>
      <w:keepNext/>
      <w:widowControl/>
      <w:spacing w:before="240" w:after="120"/>
      <w:jc w:val="left"/>
      <w:outlineLvl w:val="2"/>
    </w:pPr>
    <w:rPr>
      <w:rFonts w:ascii="Arial" w:hAnsi="Arial" w:cs="Arial"/>
      <w:b/>
      <w:bCs/>
      <w:kern w:val="0"/>
      <w:sz w:val="2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semiHidden/>
    <w:locked/>
    <w:rsid w:val="007F3BC0"/>
    <w:rPr>
      <w:rFonts w:ascii="Arial" w:eastAsia="MS Mincho" w:hAnsi="Arial"/>
      <w:b/>
      <w:caps/>
      <w:sz w:val="22"/>
      <w:lang w:val="en-US" w:eastAsia="en-US" w:bidi="ar-SA"/>
    </w:rPr>
  </w:style>
  <w:style w:type="character" w:customStyle="1" w:styleId="Heading3Char">
    <w:name w:val="Heading 3 Char"/>
    <w:link w:val="Heading3"/>
    <w:locked/>
    <w:rsid w:val="007F3BC0"/>
    <w:rPr>
      <w:rFonts w:ascii="Arial" w:eastAsia="MS Mincho" w:hAnsi="Arial" w:cs="Arial"/>
      <w:b/>
      <w:bCs/>
      <w:sz w:val="22"/>
      <w:szCs w:val="26"/>
      <w:lang w:val="en-US" w:eastAsia="en-US" w:bidi="ar-SA"/>
    </w:rPr>
  </w:style>
  <w:style w:type="paragraph" w:customStyle="1" w:styleId="Body">
    <w:name w:val="Body"/>
    <w:basedOn w:val="Normal"/>
    <w:link w:val="BodyChar"/>
    <w:rsid w:val="007F3BC0"/>
    <w:pPr>
      <w:widowControl/>
      <w:numPr>
        <w:numId w:val="1"/>
      </w:numPr>
      <w:tabs>
        <w:tab w:val="clear" w:pos="360"/>
      </w:tabs>
      <w:spacing w:before="120" w:after="120"/>
      <w:jc w:val="left"/>
    </w:pPr>
    <w:rPr>
      <w:rFonts w:ascii="Arial" w:hAnsi="Arial"/>
      <w:kern w:val="0"/>
      <w:sz w:val="22"/>
      <w:lang w:eastAsia="en-US"/>
    </w:rPr>
  </w:style>
  <w:style w:type="paragraph" w:customStyle="1" w:styleId="BodyNumbered">
    <w:name w:val="Body Numbered"/>
    <w:basedOn w:val="Normal"/>
    <w:link w:val="BodyNumberedChar"/>
    <w:rsid w:val="007F3BC0"/>
    <w:pPr>
      <w:widowControl/>
      <w:tabs>
        <w:tab w:val="num" w:pos="360"/>
      </w:tabs>
      <w:spacing w:before="120" w:after="120"/>
      <w:ind w:left="360" w:hanging="360"/>
      <w:jc w:val="left"/>
    </w:pPr>
    <w:rPr>
      <w:rFonts w:ascii="Arial" w:hAnsi="Arial" w:cs="Arial"/>
      <w:kern w:val="0"/>
      <w:sz w:val="22"/>
      <w:lang w:eastAsia="en-US"/>
    </w:rPr>
  </w:style>
  <w:style w:type="character" w:customStyle="1" w:styleId="BodyChar">
    <w:name w:val="Body Char"/>
    <w:link w:val="Body"/>
    <w:locked/>
    <w:rsid w:val="007F3BC0"/>
    <w:rPr>
      <w:rFonts w:ascii="Arial" w:eastAsia="MS Mincho" w:hAnsi="Arial"/>
      <w:sz w:val="22"/>
      <w:lang w:val="en-US" w:eastAsia="en-US" w:bidi="ar-SA"/>
    </w:rPr>
  </w:style>
  <w:style w:type="character" w:customStyle="1" w:styleId="BodyNumberedChar">
    <w:name w:val="Body Numbered Char"/>
    <w:link w:val="BodyNumbered"/>
    <w:locked/>
    <w:rsid w:val="007F3BC0"/>
    <w:rPr>
      <w:rFonts w:ascii="Arial" w:eastAsia="MS Mincho" w:hAnsi="Arial" w:cs="Arial"/>
      <w:sz w:val="22"/>
      <w:lang w:val="en-US" w:eastAsia="en-US" w:bidi="ar-SA"/>
    </w:rPr>
  </w:style>
  <w:style w:type="paragraph" w:customStyle="1" w:styleId="Default">
    <w:name w:val="Default"/>
    <w:rsid w:val="007F3BC0"/>
    <w:pPr>
      <w:widowControl w:val="0"/>
      <w:autoSpaceDE w:val="0"/>
      <w:autoSpaceDN w:val="0"/>
      <w:adjustRightInd w:val="0"/>
    </w:pPr>
    <w:rPr>
      <w:rFonts w:ascii="Arial" w:hAnsi="Arial" w:cs="Arial"/>
      <w:color w:val="000000"/>
      <w:sz w:val="24"/>
      <w:szCs w:val="24"/>
      <w:lang w:val="en-US" w:eastAsia="ja-JP"/>
    </w:rPr>
  </w:style>
  <w:style w:type="paragraph" w:styleId="Header">
    <w:name w:val="header"/>
    <w:basedOn w:val="Normal"/>
    <w:rsid w:val="00D35BC5"/>
    <w:pPr>
      <w:tabs>
        <w:tab w:val="center" w:pos="4252"/>
        <w:tab w:val="right" w:pos="8504"/>
      </w:tabs>
      <w:snapToGrid w:val="0"/>
    </w:pPr>
  </w:style>
  <w:style w:type="paragraph" w:styleId="Footer">
    <w:name w:val="footer"/>
    <w:basedOn w:val="Normal"/>
    <w:rsid w:val="00D35BC5"/>
    <w:pPr>
      <w:tabs>
        <w:tab w:val="center" w:pos="4252"/>
        <w:tab w:val="right" w:pos="8504"/>
      </w:tabs>
      <w:snapToGrid w:val="0"/>
    </w:pPr>
  </w:style>
  <w:style w:type="character" w:styleId="PageNumber">
    <w:name w:val="page number"/>
    <w:basedOn w:val="DefaultParagraphFont"/>
    <w:rsid w:val="00D35BC5"/>
  </w:style>
  <w:style w:type="paragraph" w:customStyle="1" w:styleId="References">
    <w:name w:val="References"/>
    <w:basedOn w:val="Normal"/>
    <w:uiPriority w:val="99"/>
    <w:rsid w:val="00FA53D6"/>
    <w:pPr>
      <w:widowControl/>
      <w:spacing w:before="120" w:after="120"/>
      <w:ind w:left="346" w:hanging="346"/>
      <w:jc w:val="left"/>
    </w:pPr>
    <w:rPr>
      <w:rFonts w:ascii="Arial" w:hAnsi="Arial" w:cs="Arial"/>
      <w:kern w:val="0"/>
      <w:sz w:val="22"/>
      <w:lang w:eastAsia="en-US"/>
    </w:rPr>
  </w:style>
  <w:style w:type="paragraph" w:styleId="BalloonText">
    <w:name w:val="Balloon Text"/>
    <w:basedOn w:val="Normal"/>
    <w:semiHidden/>
    <w:rsid w:val="0049611E"/>
    <w:rPr>
      <w:rFonts w:ascii="Tahoma" w:hAnsi="Tahoma" w:cs="Tahoma"/>
      <w:sz w:val="16"/>
      <w:szCs w:val="16"/>
    </w:rPr>
  </w:style>
  <w:style w:type="paragraph" w:customStyle="1" w:styleId="List1">
    <w:name w:val="List (1)"/>
    <w:basedOn w:val="Normal"/>
    <w:rsid w:val="0049611E"/>
    <w:pPr>
      <w:keepNext/>
      <w:keepLines/>
      <w:widowControl/>
      <w:numPr>
        <w:ilvl w:val="2"/>
        <w:numId w:val="2"/>
      </w:numPr>
      <w:tabs>
        <w:tab w:val="left" w:pos="1296"/>
      </w:tabs>
      <w:jc w:val="left"/>
    </w:pPr>
    <w:rPr>
      <w:rFonts w:ascii="Arial" w:eastAsia="Arial Unicode MS" w:hAnsi="Arial" w:cs="Arial Unicode MS"/>
      <w:bCs/>
      <w:iCs/>
      <w:color w:val="000000"/>
      <w:kern w:val="32"/>
      <w:sz w:val="20"/>
      <w:szCs w:val="32"/>
      <w:u w:color="000000"/>
      <w:lang w:val="en-CA" w:eastAsia="en-US"/>
    </w:rPr>
  </w:style>
  <w:style w:type="paragraph" w:customStyle="1" w:styleId="Lista">
    <w:name w:val="List (a)"/>
    <w:basedOn w:val="Normal"/>
    <w:rsid w:val="0049611E"/>
    <w:pPr>
      <w:keepNext/>
      <w:keepLines/>
      <w:widowControl/>
      <w:numPr>
        <w:numId w:val="2"/>
      </w:numPr>
      <w:jc w:val="left"/>
    </w:pPr>
    <w:rPr>
      <w:rFonts w:ascii="Arial" w:eastAsia="Arial Unicode MS" w:hAnsi="Arial" w:cs="Arial Unicode MS"/>
      <w:bCs/>
      <w:iCs/>
      <w:color w:val="000000"/>
      <w:kern w:val="32"/>
      <w:sz w:val="20"/>
      <w:szCs w:val="32"/>
      <w:u w:color="000000"/>
      <w:lang w:val="en-CA" w:eastAsia="en-US"/>
    </w:rPr>
  </w:style>
  <w:style w:type="paragraph" w:customStyle="1" w:styleId="Listi">
    <w:name w:val="List (i)"/>
    <w:basedOn w:val="Normal"/>
    <w:rsid w:val="0049611E"/>
    <w:pPr>
      <w:keepLines/>
      <w:widowControl/>
      <w:numPr>
        <w:ilvl w:val="1"/>
        <w:numId w:val="2"/>
      </w:numPr>
      <w:jc w:val="left"/>
    </w:pPr>
    <w:rPr>
      <w:rFonts w:ascii="Arial" w:eastAsia="Arial Unicode MS" w:hAnsi="Arial" w:cs="Arial Unicode MS"/>
      <w:bCs/>
      <w:iCs/>
      <w:color w:val="000000"/>
      <w:kern w:val="32"/>
      <w:sz w:val="20"/>
      <w:szCs w:val="32"/>
      <w:u w:color="000000"/>
      <w:lang w:val="en-CA" w:eastAsia="en-US"/>
    </w:rPr>
  </w:style>
  <w:style w:type="paragraph" w:customStyle="1" w:styleId="ListA0">
    <w:name w:val="List_(A)"/>
    <w:basedOn w:val="Normal"/>
    <w:rsid w:val="0049611E"/>
    <w:pPr>
      <w:keepNext/>
      <w:keepLines/>
      <w:widowControl/>
      <w:numPr>
        <w:ilvl w:val="3"/>
        <w:numId w:val="2"/>
      </w:numPr>
      <w:tabs>
        <w:tab w:val="left" w:pos="1728"/>
      </w:tabs>
      <w:spacing w:before="120" w:after="120"/>
      <w:jc w:val="left"/>
    </w:pPr>
    <w:rPr>
      <w:rFonts w:ascii="Arial" w:eastAsia="Arial Unicode MS" w:hAnsi="Arial" w:cs="Arial Unicode MS"/>
      <w:bCs/>
      <w:iCs/>
      <w:color w:val="000000"/>
      <w:kern w:val="32"/>
      <w:sz w:val="20"/>
      <w:szCs w:val="32"/>
      <w:u w:color="000000"/>
      <w:lang w:val="en-CA" w:eastAsia="en-US"/>
    </w:rPr>
  </w:style>
  <w:style w:type="character" w:styleId="CommentReference">
    <w:name w:val="annotation reference"/>
    <w:rsid w:val="000168DB"/>
    <w:rPr>
      <w:sz w:val="16"/>
      <w:szCs w:val="16"/>
    </w:rPr>
  </w:style>
  <w:style w:type="paragraph" w:styleId="CommentText">
    <w:name w:val="annotation text"/>
    <w:basedOn w:val="Normal"/>
    <w:link w:val="CommentTextChar"/>
    <w:rsid w:val="000168DB"/>
    <w:rPr>
      <w:sz w:val="20"/>
      <w:lang w:val="x-none"/>
    </w:rPr>
  </w:style>
  <w:style w:type="character" w:customStyle="1" w:styleId="CommentTextChar">
    <w:name w:val="Comment Text Char"/>
    <w:link w:val="CommentText"/>
    <w:rsid w:val="000168DB"/>
    <w:rPr>
      <w:kern w:val="2"/>
      <w:lang w:eastAsia="ja-JP"/>
    </w:rPr>
  </w:style>
  <w:style w:type="paragraph" w:styleId="CommentSubject">
    <w:name w:val="annotation subject"/>
    <w:basedOn w:val="CommentText"/>
    <w:next w:val="CommentText"/>
    <w:link w:val="CommentSubjectChar"/>
    <w:rsid w:val="000168DB"/>
    <w:rPr>
      <w:b/>
      <w:bCs/>
    </w:rPr>
  </w:style>
  <w:style w:type="character" w:customStyle="1" w:styleId="CommentSubjectChar">
    <w:name w:val="Comment Subject Char"/>
    <w:link w:val="CommentSubject"/>
    <w:rsid w:val="000168DB"/>
    <w:rPr>
      <w:b/>
      <w:bCs/>
      <w:kern w:val="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41A4C-9FEE-435E-81D6-55C7A99BD0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C18058-C5D8-449A-B6B5-53FBEAC086C3}">
  <ds:schemaRefs>
    <ds:schemaRef ds:uri="http://schemas.microsoft.com/office/2006/metadata/customXsn"/>
  </ds:schemaRefs>
</ds:datastoreItem>
</file>

<file path=customXml/itemProps3.xml><?xml version="1.0" encoding="utf-8"?>
<ds:datastoreItem xmlns:ds="http://schemas.openxmlformats.org/officeDocument/2006/customXml" ds:itemID="{B0C81492-5506-4FFD-99C4-2295BC9B55F2}">
  <ds:schemaRefs>
    <ds:schemaRef ds:uri="http://schemas.microsoft.com/sharepoint/v3/contenttype/forms"/>
  </ds:schemaRefs>
</ds:datastoreItem>
</file>

<file path=customXml/itemProps4.xml><?xml version="1.0" encoding="utf-8"?>
<ds:datastoreItem xmlns:ds="http://schemas.openxmlformats.org/officeDocument/2006/customXml" ds:itemID="{A7B15557-6179-4355-B781-622E190D04D9}">
  <ds:schemaRefs>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C5B54539-B3FD-4EC2-A8D3-C45D1236B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1673</Words>
  <Characters>9539</Characters>
  <Application>Microsoft Office Word</Application>
  <DocSecurity>0</DocSecurity>
  <Lines>79</Lines>
  <Paragraphs>22</Paragraphs>
  <ScaleCrop>false</ScaleCrop>
  <HeadingPairs>
    <vt:vector size="8" baseType="variant">
      <vt:variant>
        <vt:lpstr>Title</vt:lpstr>
      </vt:variant>
      <vt:variant>
        <vt:i4>1</vt:i4>
      </vt:variant>
      <vt:variant>
        <vt:lpstr>Titel</vt:lpstr>
      </vt:variant>
      <vt:variant>
        <vt:i4>1</vt:i4>
      </vt:variant>
      <vt:variant>
        <vt:lpstr>Název</vt:lpstr>
      </vt:variant>
      <vt:variant>
        <vt:i4>1</vt:i4>
      </vt:variant>
      <vt:variant>
        <vt:lpstr>タイトル</vt:lpstr>
      </vt:variant>
      <vt:variant>
        <vt:i4>1</vt:i4>
      </vt:variant>
    </vt:vector>
  </HeadingPairs>
  <TitlesOfParts>
    <vt:vector size="4" baseType="lpstr">
      <vt:lpstr>AMP302</vt:lpstr>
      <vt:lpstr>AMP302</vt:lpstr>
      <vt:lpstr>AMP302</vt:lpstr>
      <vt:lpstr>AMP302</vt:lpstr>
    </vt:vector>
  </TitlesOfParts>
  <Company>Microsoft</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AMP302</dc:title>
  <dc:subject/>
  <dc:creator>rie</dc:creator>
  <cp:keywords/>
  <cp:lastModifiedBy>MARCHENA, Martin</cp:lastModifiedBy>
  <cp:revision>3</cp:revision>
  <cp:lastPrinted>2013-01-28T11:09:00Z</cp:lastPrinted>
  <dcterms:created xsi:type="dcterms:W3CDTF">2020-11-27T10:08:00Z</dcterms:created>
  <dcterms:modified xsi:type="dcterms:W3CDTF">2020-12-23T12:09:00Z</dcterms:modified>
  <cp:category>Interní</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0x01010086ACA7C15B08304CAE7CEE9FF3F09770</vt:lpwstr>
  </property>
  <property fmtid="{D5CDD505-2E9C-101B-9397-08002B2CF9AE}" pid="3" name="DocumentTagging.ClassificationMark.P00">
    <vt:lpwstr>&lt;ClassificationMark xmlns:xsi="http://www.w3.org/2001/XMLSchema-instance" xmlns:xsd="http://www.w3.org/2001/XMLSchema" margin="NaN" class="C1" owner="rie" position="TopRight" marginX="0" marginY="0" classifiedOn="2018-05-09T10:24:27.9186228+02:00" sh</vt:lpwstr>
  </property>
  <property fmtid="{D5CDD505-2E9C-101B-9397-08002B2CF9AE}" pid="4" name="DocumentTagging.ClassificationMark.P01">
    <vt:lpwstr>owPrintedBy="false" showPrintDate="false" language="cs" ApplicationVersion="Microsoft Word, 14.0" addinVersion="5.10.5.29" template="CEZ"&gt;&lt;history bulk="false" class="Interní" code="C1" user="Bouřil Václav" divisionPrefix="CEZ" mappingVersion="1" dat</vt:lpwstr>
  </property>
  <property fmtid="{D5CDD505-2E9C-101B-9397-08002B2CF9AE}" pid="5" name="DocumentTagging.ClassificationMark.P02">
    <vt:lpwstr>e="2018-05-09T10:24:28.6786228+02:00" /&gt;&lt;recipients /&gt;&lt;documentOwners /&gt;&lt;/ClassificationMark&gt;</vt:lpwstr>
  </property>
  <property fmtid="{D5CDD505-2E9C-101B-9397-08002B2CF9AE}" pid="6" name="DocumentTagging.ClassificationMark">
    <vt:lpwstr>￼PARTS:3</vt:lpwstr>
  </property>
  <property fmtid="{D5CDD505-2E9C-101B-9397-08002B2CF9AE}" pid="7" name="DocumentClasification">
    <vt:lpwstr>Interní</vt:lpwstr>
  </property>
  <property fmtid="{D5CDD505-2E9C-101B-9397-08002B2CF9AE}" pid="8" name="CEZ_DLP">
    <vt:lpwstr>CEZ:CEZ:C</vt:lpwstr>
  </property>
</Properties>
</file>