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EC0B6" w14:textId="71B6F283" w:rsidR="00257D55" w:rsidRPr="00891E48" w:rsidRDefault="00257D55" w:rsidP="00891E48">
      <w:pPr>
        <w:jc w:val="center"/>
        <w:rPr>
          <w:b/>
          <w:bCs/>
          <w:sz w:val="28"/>
          <w:szCs w:val="28"/>
          <w:lang w:val="fr-FR"/>
        </w:rPr>
      </w:pPr>
      <w:r w:rsidRPr="00257D55">
        <w:rPr>
          <w:b/>
          <w:bCs/>
          <w:sz w:val="28"/>
          <w:szCs w:val="28"/>
          <w:lang w:val="fr-FR"/>
        </w:rPr>
        <w:t>Note méthodologique</w:t>
      </w:r>
      <w:r w:rsidR="00891E48" w:rsidRPr="00891E48">
        <w:rPr>
          <w:b/>
          <w:bCs/>
          <w:sz w:val="28"/>
          <w:szCs w:val="28"/>
          <w:lang w:val="fr-FR"/>
        </w:rPr>
        <w:t> : preuve de concept</w:t>
      </w:r>
    </w:p>
    <w:p w14:paraId="34034A76" w14:textId="77777777" w:rsidR="00891E48" w:rsidRPr="00257D55" w:rsidRDefault="00891E48" w:rsidP="00891E48">
      <w:pPr>
        <w:jc w:val="both"/>
        <w:rPr>
          <w:lang w:val="fr-FR"/>
        </w:rPr>
      </w:pPr>
    </w:p>
    <w:p w14:paraId="0753C596" w14:textId="77777777" w:rsidR="00257D55" w:rsidRPr="00257D55" w:rsidRDefault="00257D55" w:rsidP="00891E48">
      <w:pPr>
        <w:jc w:val="both"/>
        <w:rPr>
          <w:lang w:val="fr-FR"/>
        </w:rPr>
      </w:pPr>
      <w:r w:rsidRPr="00257D55">
        <w:rPr>
          <w:b/>
          <w:bCs/>
          <w:lang w:val="fr-FR"/>
        </w:rPr>
        <w:t>1. Introduction</w:t>
      </w:r>
    </w:p>
    <w:p w14:paraId="33CFB933" w14:textId="77777777" w:rsidR="00257D55" w:rsidRPr="00257D55" w:rsidRDefault="00257D55" w:rsidP="00891E48">
      <w:pPr>
        <w:jc w:val="both"/>
        <w:rPr>
          <w:lang w:val="fr-FR"/>
        </w:rPr>
      </w:pPr>
      <w:r w:rsidRPr="00257D55">
        <w:rPr>
          <w:lang w:val="fr-FR"/>
        </w:rPr>
        <w:t>Dans le cadre de notre démarche de veille technologique, nous avons choisi d’évaluer l’architecture Vision Transformer (</w:t>
      </w:r>
      <w:proofErr w:type="spellStart"/>
      <w:r w:rsidRPr="00257D55">
        <w:rPr>
          <w:lang w:val="fr-FR"/>
        </w:rPr>
        <w:t>ViT</w:t>
      </w:r>
      <w:proofErr w:type="spellEnd"/>
      <w:r w:rsidRPr="00257D55">
        <w:rPr>
          <w:lang w:val="fr-FR"/>
        </w:rPr>
        <w:t xml:space="preserve">), proposée par </w:t>
      </w:r>
      <w:proofErr w:type="spellStart"/>
      <w:r w:rsidRPr="00257D55">
        <w:rPr>
          <w:lang w:val="fr-FR"/>
        </w:rPr>
        <w:t>Dosovitskiy</w:t>
      </w:r>
      <w:proofErr w:type="spellEnd"/>
      <w:r w:rsidRPr="00257D55">
        <w:rPr>
          <w:lang w:val="fr-FR"/>
        </w:rPr>
        <w:t xml:space="preserve"> et al. en 2020, pour la classification d’images. Ce choix s’inscrit dans une volonté d’explorer les architectures récentes qui dépassent les performances des </w:t>
      </w:r>
      <w:proofErr w:type="spellStart"/>
      <w:r w:rsidRPr="00257D55">
        <w:rPr>
          <w:lang w:val="fr-FR"/>
        </w:rPr>
        <w:t>CNNs</w:t>
      </w:r>
      <w:proofErr w:type="spellEnd"/>
      <w:r w:rsidRPr="00257D55">
        <w:rPr>
          <w:lang w:val="fr-FR"/>
        </w:rPr>
        <w:t xml:space="preserve"> classiques tels que ResNet50.</w:t>
      </w:r>
    </w:p>
    <w:p w14:paraId="4300ABB9" w14:textId="77777777" w:rsidR="00257D55" w:rsidRPr="00257D55" w:rsidRDefault="00257D55" w:rsidP="00891E48">
      <w:pPr>
        <w:jc w:val="both"/>
        <w:rPr>
          <w:lang w:val="fr-FR"/>
        </w:rPr>
      </w:pPr>
      <w:r w:rsidRPr="00257D55">
        <w:rPr>
          <w:b/>
          <w:bCs/>
          <w:lang w:val="fr-FR"/>
        </w:rPr>
        <w:t>2. Présentation de la méthode</w:t>
      </w:r>
    </w:p>
    <w:p w14:paraId="0BC8BC04" w14:textId="77777777" w:rsidR="00257D55" w:rsidRPr="00257D55" w:rsidRDefault="00257D55" w:rsidP="00891E48">
      <w:pPr>
        <w:jc w:val="both"/>
        <w:rPr>
          <w:lang w:val="fr-FR"/>
        </w:rPr>
      </w:pPr>
      <w:r w:rsidRPr="00257D55">
        <w:rPr>
          <w:lang w:val="fr-FR"/>
        </w:rPr>
        <w:t>Le Vision Transformer (</w:t>
      </w:r>
      <w:proofErr w:type="spellStart"/>
      <w:r w:rsidRPr="00257D55">
        <w:rPr>
          <w:lang w:val="fr-FR"/>
        </w:rPr>
        <w:t>ViT</w:t>
      </w:r>
      <w:proofErr w:type="spellEnd"/>
      <w:r w:rsidRPr="00257D55">
        <w:rPr>
          <w:lang w:val="fr-FR"/>
        </w:rPr>
        <w:t xml:space="preserve">) applique le principe des Transformers à la vision par ordinateur. L’image d’entrée est divisée en patchs (par exemple, 16x16 pixels), chaque patch étant linéarisé et projeté dans un espace de dimension fixe. Ces vecteurs sont ensuite traités comme une séquence par un modèle Transformer standard, sans aucune opération de convolution. L’architecture permet de capturer des dépendances globales dans l’image, contrairement aux </w:t>
      </w:r>
      <w:proofErr w:type="spellStart"/>
      <w:r w:rsidRPr="00257D55">
        <w:rPr>
          <w:lang w:val="fr-FR"/>
        </w:rPr>
        <w:t>CNNs</w:t>
      </w:r>
      <w:proofErr w:type="spellEnd"/>
      <w:r w:rsidRPr="00257D55">
        <w:rPr>
          <w:lang w:val="fr-FR"/>
        </w:rPr>
        <w:t xml:space="preserve"> qui fonctionnent principalement sur des voisinages locaux.</w:t>
      </w:r>
    </w:p>
    <w:p w14:paraId="2EE196D5" w14:textId="77777777" w:rsidR="00257D55" w:rsidRPr="00257D55" w:rsidRDefault="00257D55" w:rsidP="00891E48">
      <w:pPr>
        <w:jc w:val="both"/>
      </w:pPr>
      <w:r w:rsidRPr="00257D55">
        <w:rPr>
          <w:b/>
          <w:bCs/>
        </w:rPr>
        <w:t>3. Justification du choix</w:t>
      </w:r>
    </w:p>
    <w:p w14:paraId="1F6437C2" w14:textId="77777777" w:rsidR="00257D55" w:rsidRPr="00257D55" w:rsidRDefault="00257D55" w:rsidP="00891E48">
      <w:pPr>
        <w:numPr>
          <w:ilvl w:val="0"/>
          <w:numId w:val="2"/>
        </w:numPr>
        <w:jc w:val="both"/>
        <w:rPr>
          <w:lang w:val="fr-FR"/>
        </w:rPr>
      </w:pPr>
      <w:r w:rsidRPr="00257D55">
        <w:rPr>
          <w:b/>
          <w:bCs/>
          <w:lang w:val="fr-FR"/>
        </w:rPr>
        <w:t>Récence et impact</w:t>
      </w:r>
      <w:r w:rsidRPr="00257D55">
        <w:rPr>
          <w:lang w:val="fr-FR"/>
        </w:rPr>
        <w:t xml:space="preserve"> : </w:t>
      </w:r>
      <w:proofErr w:type="spellStart"/>
      <w:r w:rsidRPr="00257D55">
        <w:rPr>
          <w:lang w:val="fr-FR"/>
        </w:rPr>
        <w:t>ViT</w:t>
      </w:r>
      <w:proofErr w:type="spellEnd"/>
      <w:r w:rsidRPr="00257D55">
        <w:rPr>
          <w:lang w:val="fr-FR"/>
        </w:rPr>
        <w:t xml:space="preserve"> est une architecture de moins de 5 ans, ayant suscité un grand intérêt dans la communauté scientifique et de nombreux travaux dérivés (</w:t>
      </w:r>
      <w:proofErr w:type="spellStart"/>
      <w:r w:rsidRPr="00257D55">
        <w:rPr>
          <w:lang w:val="fr-FR"/>
        </w:rPr>
        <w:t>DeiT</w:t>
      </w:r>
      <w:proofErr w:type="spellEnd"/>
      <w:r w:rsidRPr="00257D55">
        <w:rPr>
          <w:lang w:val="fr-FR"/>
        </w:rPr>
        <w:t xml:space="preserve">, </w:t>
      </w:r>
      <w:proofErr w:type="spellStart"/>
      <w:r w:rsidRPr="00257D55">
        <w:rPr>
          <w:lang w:val="fr-FR"/>
        </w:rPr>
        <w:t>Swin</w:t>
      </w:r>
      <w:proofErr w:type="spellEnd"/>
      <w:r w:rsidRPr="00257D55">
        <w:rPr>
          <w:lang w:val="fr-FR"/>
        </w:rPr>
        <w:t xml:space="preserve"> Transformer, etc.).</w:t>
      </w:r>
    </w:p>
    <w:p w14:paraId="62BBC0CD" w14:textId="77777777" w:rsidR="00257D55" w:rsidRPr="00257D55" w:rsidRDefault="00257D55" w:rsidP="00891E48">
      <w:pPr>
        <w:numPr>
          <w:ilvl w:val="0"/>
          <w:numId w:val="2"/>
        </w:numPr>
        <w:jc w:val="both"/>
        <w:rPr>
          <w:lang w:val="fr-FR"/>
        </w:rPr>
      </w:pPr>
      <w:r w:rsidRPr="00257D55">
        <w:rPr>
          <w:b/>
          <w:bCs/>
          <w:lang w:val="fr-FR"/>
        </w:rPr>
        <w:t>Performance</w:t>
      </w:r>
      <w:r w:rsidRPr="00257D55">
        <w:rPr>
          <w:lang w:val="fr-FR"/>
        </w:rPr>
        <w:t xml:space="preserve"> : Sur des benchmarks comme </w:t>
      </w:r>
      <w:proofErr w:type="spellStart"/>
      <w:r w:rsidRPr="00257D55">
        <w:rPr>
          <w:lang w:val="fr-FR"/>
        </w:rPr>
        <w:t>ImageNet</w:t>
      </w:r>
      <w:proofErr w:type="spellEnd"/>
      <w:r w:rsidRPr="00257D55">
        <w:rPr>
          <w:lang w:val="fr-FR"/>
        </w:rPr>
        <w:t xml:space="preserve">, </w:t>
      </w:r>
      <w:proofErr w:type="spellStart"/>
      <w:r w:rsidRPr="00257D55">
        <w:rPr>
          <w:lang w:val="fr-FR"/>
        </w:rPr>
        <w:t>ViT</w:t>
      </w:r>
      <w:proofErr w:type="spellEnd"/>
      <w:r w:rsidRPr="00257D55">
        <w:rPr>
          <w:lang w:val="fr-FR"/>
        </w:rPr>
        <w:t xml:space="preserve"> atteint voire dépasse les performances des meilleurs </w:t>
      </w:r>
      <w:proofErr w:type="spellStart"/>
      <w:r w:rsidRPr="00257D55">
        <w:rPr>
          <w:lang w:val="fr-FR"/>
        </w:rPr>
        <w:t>CNNs</w:t>
      </w:r>
      <w:proofErr w:type="spellEnd"/>
      <w:r w:rsidRPr="00257D55">
        <w:rPr>
          <w:lang w:val="fr-FR"/>
        </w:rPr>
        <w:t>, notamment lorsque l’entraînement est réalisé sur de larges jeux de données.</w:t>
      </w:r>
    </w:p>
    <w:p w14:paraId="57E06292" w14:textId="77777777" w:rsidR="00257D55" w:rsidRPr="00257D55" w:rsidRDefault="00257D55" w:rsidP="00891E48">
      <w:pPr>
        <w:numPr>
          <w:ilvl w:val="0"/>
          <w:numId w:val="2"/>
        </w:numPr>
        <w:jc w:val="both"/>
        <w:rPr>
          <w:lang w:val="fr-FR"/>
        </w:rPr>
      </w:pPr>
      <w:r w:rsidRPr="00257D55">
        <w:rPr>
          <w:b/>
          <w:bCs/>
          <w:lang w:val="fr-FR"/>
        </w:rPr>
        <w:t>Flexibilité</w:t>
      </w:r>
      <w:r w:rsidRPr="00257D55">
        <w:rPr>
          <w:lang w:val="fr-FR"/>
        </w:rPr>
        <w:t xml:space="preserve"> : </w:t>
      </w:r>
      <w:proofErr w:type="spellStart"/>
      <w:r w:rsidRPr="00257D55">
        <w:rPr>
          <w:lang w:val="fr-FR"/>
        </w:rPr>
        <w:t>ViT</w:t>
      </w:r>
      <w:proofErr w:type="spellEnd"/>
      <w:r w:rsidRPr="00257D55">
        <w:rPr>
          <w:lang w:val="fr-FR"/>
        </w:rPr>
        <w:t xml:space="preserve"> peut être adapté à différents types de tâches en vision (classification, détection, segmentation) et bénéficie d’une forte compatibilité avec les </w:t>
      </w:r>
      <w:proofErr w:type="spellStart"/>
      <w:r w:rsidRPr="00257D55">
        <w:rPr>
          <w:lang w:val="fr-FR"/>
        </w:rPr>
        <w:t>frameworks</w:t>
      </w:r>
      <w:proofErr w:type="spellEnd"/>
      <w:r w:rsidRPr="00257D55">
        <w:rPr>
          <w:lang w:val="fr-FR"/>
        </w:rPr>
        <w:t xml:space="preserve"> modernes (</w:t>
      </w:r>
      <w:proofErr w:type="spellStart"/>
      <w:r w:rsidRPr="00257D55">
        <w:rPr>
          <w:lang w:val="fr-FR"/>
        </w:rPr>
        <w:t>PyTorch</w:t>
      </w:r>
      <w:proofErr w:type="spellEnd"/>
      <w:r w:rsidRPr="00257D55">
        <w:rPr>
          <w:lang w:val="fr-FR"/>
        </w:rPr>
        <w:t xml:space="preserve">, </w:t>
      </w:r>
      <w:proofErr w:type="spellStart"/>
      <w:r w:rsidRPr="00257D55">
        <w:rPr>
          <w:lang w:val="fr-FR"/>
        </w:rPr>
        <w:t>TensorFlow</w:t>
      </w:r>
      <w:proofErr w:type="spellEnd"/>
      <w:r w:rsidRPr="00257D55">
        <w:rPr>
          <w:lang w:val="fr-FR"/>
        </w:rPr>
        <w:t>).</w:t>
      </w:r>
    </w:p>
    <w:p w14:paraId="56325CAB" w14:textId="77777777" w:rsidR="00257D55" w:rsidRPr="00257D55" w:rsidRDefault="00257D55" w:rsidP="00891E48">
      <w:pPr>
        <w:jc w:val="both"/>
      </w:pPr>
      <w:r w:rsidRPr="00257D55">
        <w:rPr>
          <w:b/>
          <w:bCs/>
        </w:rPr>
        <w:t>4. Sources et documentation</w:t>
      </w:r>
    </w:p>
    <w:p w14:paraId="6519FFF5" w14:textId="77777777" w:rsidR="00257D55" w:rsidRPr="00257D55" w:rsidRDefault="00257D55" w:rsidP="00891E48">
      <w:pPr>
        <w:numPr>
          <w:ilvl w:val="0"/>
          <w:numId w:val="3"/>
        </w:numPr>
        <w:jc w:val="both"/>
      </w:pPr>
      <w:proofErr w:type="spellStart"/>
      <w:r w:rsidRPr="00257D55">
        <w:t>Dosovitskiy</w:t>
      </w:r>
      <w:proofErr w:type="spellEnd"/>
      <w:r w:rsidRPr="00257D55">
        <w:t>, A., et al. (2020). "An Image is Worth 16x16 Words: Transformers for Image Recognition at Scale." arXiv:2010.11929.</w:t>
      </w:r>
    </w:p>
    <w:p w14:paraId="317D532A" w14:textId="77777777" w:rsidR="00257D55" w:rsidRPr="00257D55" w:rsidRDefault="00257D55" w:rsidP="00891E48">
      <w:pPr>
        <w:numPr>
          <w:ilvl w:val="0"/>
          <w:numId w:val="3"/>
        </w:numPr>
        <w:jc w:val="both"/>
      </w:pPr>
      <w:proofErr w:type="spellStart"/>
      <w:r w:rsidRPr="00257D55">
        <w:t>Touvron</w:t>
      </w:r>
      <w:proofErr w:type="spellEnd"/>
      <w:r w:rsidRPr="00257D55">
        <w:t>, H., et al. (2021). "Training data-efficient image transformers &amp; distillation through attention." arXiv:2012.12877.</w:t>
      </w:r>
    </w:p>
    <w:p w14:paraId="2FEC4115" w14:textId="77777777" w:rsidR="00257D55" w:rsidRPr="00257D55" w:rsidRDefault="00257D55" w:rsidP="00891E48">
      <w:pPr>
        <w:numPr>
          <w:ilvl w:val="0"/>
          <w:numId w:val="3"/>
        </w:numPr>
        <w:jc w:val="both"/>
      </w:pPr>
      <w:proofErr w:type="spellStart"/>
      <w:r w:rsidRPr="00257D55">
        <w:t>Synthèses</w:t>
      </w:r>
      <w:proofErr w:type="spellEnd"/>
      <w:r w:rsidRPr="00257D55">
        <w:t xml:space="preserve"> et </w:t>
      </w:r>
      <w:proofErr w:type="spellStart"/>
      <w:r w:rsidRPr="00257D55">
        <w:t>tutoriels</w:t>
      </w:r>
      <w:proofErr w:type="spellEnd"/>
      <w:r w:rsidRPr="00257D55">
        <w:t xml:space="preserve"> sur Papers With Code, Machine Learning Mastery, Towards Data Science.</w:t>
      </w:r>
    </w:p>
    <w:p w14:paraId="15899FC5" w14:textId="77777777" w:rsidR="00257D55" w:rsidRPr="00257D55" w:rsidRDefault="00257D55" w:rsidP="00891E48">
      <w:pPr>
        <w:jc w:val="both"/>
        <w:rPr>
          <w:lang w:val="fr-FR"/>
        </w:rPr>
      </w:pPr>
      <w:r w:rsidRPr="00257D55">
        <w:rPr>
          <w:b/>
          <w:bCs/>
          <w:lang w:val="fr-FR"/>
        </w:rPr>
        <w:lastRenderedPageBreak/>
        <w:t>5. Implémentation et expérimentation</w:t>
      </w:r>
    </w:p>
    <w:p w14:paraId="5BC2F393" w14:textId="77777777" w:rsidR="00257D55" w:rsidRPr="00257D55" w:rsidRDefault="00257D55" w:rsidP="00891E48">
      <w:pPr>
        <w:jc w:val="both"/>
      </w:pPr>
      <w:r w:rsidRPr="00257D55">
        <w:rPr>
          <w:lang w:val="fr-FR"/>
        </w:rPr>
        <w:t xml:space="preserve">L’implémentation de </w:t>
      </w:r>
      <w:proofErr w:type="spellStart"/>
      <w:r w:rsidRPr="00257D55">
        <w:rPr>
          <w:lang w:val="fr-FR"/>
        </w:rPr>
        <w:t>ViT</w:t>
      </w:r>
      <w:proofErr w:type="spellEnd"/>
      <w:r w:rsidRPr="00257D55">
        <w:rPr>
          <w:lang w:val="fr-FR"/>
        </w:rPr>
        <w:t xml:space="preserve"> a été réalisée à l’aide de la bibliothèque </w:t>
      </w:r>
      <w:proofErr w:type="spellStart"/>
      <w:r w:rsidRPr="00257D55">
        <w:rPr>
          <w:lang w:val="fr-FR"/>
        </w:rPr>
        <w:t>timm</w:t>
      </w:r>
      <w:proofErr w:type="spellEnd"/>
      <w:r w:rsidRPr="00257D55">
        <w:rPr>
          <w:lang w:val="fr-FR"/>
        </w:rPr>
        <w:t> (</w:t>
      </w:r>
      <w:proofErr w:type="spellStart"/>
      <w:r w:rsidRPr="00257D55">
        <w:rPr>
          <w:lang w:val="fr-FR"/>
        </w:rPr>
        <w:t>PyTorch</w:t>
      </w:r>
      <w:proofErr w:type="spellEnd"/>
      <w:r w:rsidRPr="00257D55">
        <w:rPr>
          <w:lang w:val="fr-FR"/>
        </w:rPr>
        <w:t xml:space="preserve"> Image </w:t>
      </w:r>
      <w:proofErr w:type="spellStart"/>
      <w:r w:rsidRPr="00257D55">
        <w:rPr>
          <w:lang w:val="fr-FR"/>
        </w:rPr>
        <w:t>Models</w:t>
      </w:r>
      <w:proofErr w:type="spellEnd"/>
      <w:r w:rsidRPr="00257D55">
        <w:rPr>
          <w:lang w:val="fr-FR"/>
        </w:rPr>
        <w:t xml:space="preserve">) qui propose des modèles pré-entraînés et facilement adaptables. </w:t>
      </w:r>
      <w:r w:rsidRPr="00257D55">
        <w:t xml:space="preserve">Les étapes </w:t>
      </w:r>
      <w:proofErr w:type="spellStart"/>
      <w:r w:rsidRPr="00257D55">
        <w:t>principales</w:t>
      </w:r>
      <w:proofErr w:type="spellEnd"/>
      <w:r w:rsidRPr="00257D55">
        <w:t xml:space="preserve"> </w:t>
      </w:r>
      <w:proofErr w:type="spellStart"/>
      <w:r w:rsidRPr="00257D55">
        <w:t>sont</w:t>
      </w:r>
      <w:proofErr w:type="spellEnd"/>
      <w:r w:rsidRPr="00257D55">
        <w:t xml:space="preserve"> :</w:t>
      </w:r>
    </w:p>
    <w:p w14:paraId="61073248" w14:textId="77777777" w:rsidR="00257D55" w:rsidRPr="00257D55" w:rsidRDefault="00257D55" w:rsidP="00891E48">
      <w:pPr>
        <w:numPr>
          <w:ilvl w:val="0"/>
          <w:numId w:val="4"/>
        </w:numPr>
        <w:jc w:val="both"/>
        <w:rPr>
          <w:lang w:val="fr-FR"/>
        </w:rPr>
      </w:pPr>
      <w:r w:rsidRPr="00257D55">
        <w:rPr>
          <w:lang w:val="fr-FR"/>
        </w:rPr>
        <w:t>Prétraitement des images (redimensionnement, normalisation)</w:t>
      </w:r>
    </w:p>
    <w:p w14:paraId="6C20D2DD" w14:textId="77777777" w:rsidR="00257D55" w:rsidRPr="00257D55" w:rsidRDefault="00257D55" w:rsidP="00891E48">
      <w:pPr>
        <w:numPr>
          <w:ilvl w:val="0"/>
          <w:numId w:val="4"/>
        </w:numPr>
        <w:jc w:val="both"/>
      </w:pPr>
      <w:proofErr w:type="spellStart"/>
      <w:r w:rsidRPr="00257D55">
        <w:t>Découpage</w:t>
      </w:r>
      <w:proofErr w:type="spellEnd"/>
      <w:r w:rsidRPr="00257D55">
        <w:t xml:space="preserve"> </w:t>
      </w:r>
      <w:proofErr w:type="spellStart"/>
      <w:r w:rsidRPr="00257D55">
        <w:t>en</w:t>
      </w:r>
      <w:proofErr w:type="spellEnd"/>
      <w:r w:rsidRPr="00257D55">
        <w:t xml:space="preserve"> </w:t>
      </w:r>
      <w:proofErr w:type="spellStart"/>
      <w:r w:rsidRPr="00257D55">
        <w:t>patchs</w:t>
      </w:r>
      <w:proofErr w:type="spellEnd"/>
      <w:r w:rsidRPr="00257D55">
        <w:t xml:space="preserve"> et </w:t>
      </w:r>
      <w:proofErr w:type="spellStart"/>
      <w:r w:rsidRPr="00257D55">
        <w:t>vectorisation</w:t>
      </w:r>
      <w:proofErr w:type="spellEnd"/>
    </w:p>
    <w:p w14:paraId="424658E7" w14:textId="77777777" w:rsidR="00257D55" w:rsidRPr="00257D55" w:rsidRDefault="00257D55" w:rsidP="00891E48">
      <w:pPr>
        <w:numPr>
          <w:ilvl w:val="0"/>
          <w:numId w:val="4"/>
        </w:numPr>
        <w:jc w:val="both"/>
        <w:rPr>
          <w:lang w:val="fr-FR"/>
        </w:rPr>
      </w:pPr>
      <w:r w:rsidRPr="00257D55">
        <w:rPr>
          <w:lang w:val="fr-FR"/>
        </w:rPr>
        <w:t xml:space="preserve">Passage dans le modèle </w:t>
      </w:r>
      <w:proofErr w:type="spellStart"/>
      <w:r w:rsidRPr="00257D55">
        <w:rPr>
          <w:lang w:val="fr-FR"/>
        </w:rPr>
        <w:t>ViT</w:t>
      </w:r>
      <w:proofErr w:type="spellEnd"/>
      <w:r w:rsidRPr="00257D55">
        <w:rPr>
          <w:lang w:val="fr-FR"/>
        </w:rPr>
        <w:t xml:space="preserve"> pré-entraîné ou fine-</w:t>
      </w:r>
      <w:proofErr w:type="spellStart"/>
      <w:r w:rsidRPr="00257D55">
        <w:rPr>
          <w:lang w:val="fr-FR"/>
        </w:rPr>
        <w:t>tuné</w:t>
      </w:r>
      <w:proofErr w:type="spellEnd"/>
    </w:p>
    <w:p w14:paraId="1FCD700F" w14:textId="77777777" w:rsidR="00257D55" w:rsidRPr="00257D55" w:rsidRDefault="00257D55" w:rsidP="00891E48">
      <w:pPr>
        <w:numPr>
          <w:ilvl w:val="0"/>
          <w:numId w:val="4"/>
        </w:numPr>
        <w:jc w:val="both"/>
        <w:rPr>
          <w:lang w:val="fr-FR"/>
        </w:rPr>
      </w:pPr>
      <w:r w:rsidRPr="00257D55">
        <w:rPr>
          <w:lang w:val="fr-FR"/>
        </w:rPr>
        <w:t>Évaluation sur le jeu de données utilisé précédemment avec ResNet50</w:t>
      </w:r>
    </w:p>
    <w:p w14:paraId="2750B6A2" w14:textId="77777777" w:rsidR="00257D55" w:rsidRPr="00257D55" w:rsidRDefault="00257D55" w:rsidP="00891E48">
      <w:pPr>
        <w:jc w:val="both"/>
        <w:rPr>
          <w:lang w:val="fr-FR"/>
        </w:rPr>
      </w:pPr>
      <w:r w:rsidRPr="00257D55">
        <w:rPr>
          <w:b/>
          <w:bCs/>
          <w:lang w:val="fr-FR"/>
        </w:rPr>
        <w:t>6. Comparaison avec ResNet50</w:t>
      </w:r>
    </w:p>
    <w:p w14:paraId="5E7B2DC1" w14:textId="77777777" w:rsidR="00257D55" w:rsidRPr="00257D55" w:rsidRDefault="00257D55" w:rsidP="00891E48">
      <w:pPr>
        <w:jc w:val="both"/>
        <w:rPr>
          <w:lang w:val="fr-FR"/>
        </w:rPr>
      </w:pPr>
      <w:r w:rsidRPr="00257D55">
        <w:rPr>
          <w:lang w:val="fr-FR"/>
        </w:rPr>
        <w:t xml:space="preserve">Les résultats expérimentaux montrent que </w:t>
      </w:r>
      <w:proofErr w:type="spellStart"/>
      <w:r w:rsidRPr="00257D55">
        <w:rPr>
          <w:lang w:val="fr-FR"/>
        </w:rPr>
        <w:t>ViT</w:t>
      </w:r>
      <w:proofErr w:type="spellEnd"/>
      <w:r w:rsidRPr="00257D55">
        <w:rPr>
          <w:lang w:val="fr-FR"/>
        </w:rPr>
        <w:t>, même en fine-tuning sur un jeu de données de taille modérée, offre des performances comparables ou supérieures à ResNet50, notamment en termes de précision top-1. L’interprétabilité des décisions peut être renforcée par l’analyse des cartes d’attention générées par le modèle.</w:t>
      </w:r>
    </w:p>
    <w:p w14:paraId="36973B33" w14:textId="77777777" w:rsidR="00257D55" w:rsidRPr="00257D55" w:rsidRDefault="00257D55" w:rsidP="00891E48">
      <w:pPr>
        <w:jc w:val="both"/>
      </w:pPr>
      <w:r w:rsidRPr="00257D55">
        <w:rPr>
          <w:b/>
          <w:bCs/>
        </w:rPr>
        <w:t xml:space="preserve">7. </w:t>
      </w:r>
      <w:proofErr w:type="spellStart"/>
      <w:r w:rsidRPr="00257D55">
        <w:rPr>
          <w:b/>
          <w:bCs/>
        </w:rPr>
        <w:t>Limites</w:t>
      </w:r>
      <w:proofErr w:type="spellEnd"/>
      <w:r w:rsidRPr="00257D55">
        <w:rPr>
          <w:b/>
          <w:bCs/>
        </w:rPr>
        <w:t xml:space="preserve"> et perspectives</w:t>
      </w:r>
    </w:p>
    <w:p w14:paraId="62C6F78E" w14:textId="77777777" w:rsidR="00257D55" w:rsidRPr="00257D55" w:rsidRDefault="00257D55" w:rsidP="00891E48">
      <w:pPr>
        <w:numPr>
          <w:ilvl w:val="0"/>
          <w:numId w:val="5"/>
        </w:numPr>
        <w:jc w:val="both"/>
        <w:rPr>
          <w:lang w:val="fr-FR"/>
        </w:rPr>
      </w:pPr>
      <w:proofErr w:type="spellStart"/>
      <w:r w:rsidRPr="00257D55">
        <w:rPr>
          <w:lang w:val="fr-FR"/>
        </w:rPr>
        <w:t>ViT</w:t>
      </w:r>
      <w:proofErr w:type="spellEnd"/>
      <w:r w:rsidRPr="00257D55">
        <w:rPr>
          <w:lang w:val="fr-FR"/>
        </w:rPr>
        <w:t xml:space="preserve"> nécessite généralement plus de données pour atteindre son plein potentiel, mais des variantes comme </w:t>
      </w:r>
      <w:proofErr w:type="spellStart"/>
      <w:r w:rsidRPr="00257D55">
        <w:rPr>
          <w:lang w:val="fr-FR"/>
        </w:rPr>
        <w:t>DeiT</w:t>
      </w:r>
      <w:proofErr w:type="spellEnd"/>
      <w:r w:rsidRPr="00257D55">
        <w:rPr>
          <w:lang w:val="fr-FR"/>
        </w:rPr>
        <w:t xml:space="preserve"> rendent la méthode plus accessible pour des jeux de données de taille moyenne.</w:t>
      </w:r>
    </w:p>
    <w:p w14:paraId="0613EF3C" w14:textId="77777777" w:rsidR="00257D55" w:rsidRPr="00257D55" w:rsidRDefault="00257D55" w:rsidP="00891E48">
      <w:pPr>
        <w:numPr>
          <w:ilvl w:val="0"/>
          <w:numId w:val="5"/>
        </w:numPr>
        <w:jc w:val="both"/>
        <w:rPr>
          <w:lang w:val="fr-FR"/>
        </w:rPr>
      </w:pPr>
      <w:r w:rsidRPr="00257D55">
        <w:rPr>
          <w:lang w:val="fr-FR"/>
        </w:rPr>
        <w:t>Les ressources de calcul requises sont plus importantes qu’avec un CNN classique, mais restent compatibles avec une expérimentation sur GPU standard.</w:t>
      </w:r>
    </w:p>
    <w:p w14:paraId="45CD92CF" w14:textId="77777777" w:rsidR="00257D55" w:rsidRPr="00257D55" w:rsidRDefault="00257D55" w:rsidP="00891E48">
      <w:pPr>
        <w:jc w:val="both"/>
        <w:rPr>
          <w:lang w:val="fr-FR"/>
        </w:rPr>
      </w:pPr>
      <w:r w:rsidRPr="00257D55">
        <w:rPr>
          <w:b/>
          <w:bCs/>
          <w:lang w:val="fr-FR"/>
        </w:rPr>
        <w:t>8. Conclusion</w:t>
      </w:r>
    </w:p>
    <w:p w14:paraId="7A85EA02" w14:textId="77777777" w:rsidR="00257D55" w:rsidRPr="00257D55" w:rsidRDefault="00257D55" w:rsidP="00891E48">
      <w:pPr>
        <w:jc w:val="both"/>
        <w:rPr>
          <w:lang w:val="fr-FR"/>
        </w:rPr>
      </w:pPr>
      <w:r w:rsidRPr="00257D55">
        <w:rPr>
          <w:lang w:val="fr-FR"/>
        </w:rPr>
        <w:t>L’architecture Vision Transformer représente une avancée majeure en vision par ordinateur et constitue une alternative pertinente et performante aux architectures CNN traditionnelles pour la classification d’images. Son adoption croissante dans l’industrie et la recherche confirme sa robustesse et son potentiel d’innovation.</w:t>
      </w:r>
    </w:p>
    <w:p w14:paraId="799C7846" w14:textId="77777777" w:rsidR="00257D55" w:rsidRPr="00257D55" w:rsidRDefault="00257D55" w:rsidP="00891E48">
      <w:pPr>
        <w:jc w:val="both"/>
        <w:rPr>
          <w:lang w:val="fr-FR"/>
        </w:rPr>
      </w:pPr>
    </w:p>
    <w:sectPr w:rsidR="00257D55" w:rsidRPr="00257D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84A44"/>
    <w:multiLevelType w:val="multilevel"/>
    <w:tmpl w:val="CBAA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015B54"/>
    <w:multiLevelType w:val="multilevel"/>
    <w:tmpl w:val="E56E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2A3963"/>
    <w:multiLevelType w:val="multilevel"/>
    <w:tmpl w:val="756E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827BD2"/>
    <w:multiLevelType w:val="multilevel"/>
    <w:tmpl w:val="DD86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0F7511"/>
    <w:multiLevelType w:val="multilevel"/>
    <w:tmpl w:val="D37A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5297591">
    <w:abstractNumId w:val="3"/>
  </w:num>
  <w:num w:numId="2" w16cid:durableId="1665624015">
    <w:abstractNumId w:val="0"/>
  </w:num>
  <w:num w:numId="3" w16cid:durableId="1018968153">
    <w:abstractNumId w:val="1"/>
  </w:num>
  <w:num w:numId="4" w16cid:durableId="1293949112">
    <w:abstractNumId w:val="2"/>
  </w:num>
  <w:num w:numId="5" w16cid:durableId="108282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D55"/>
    <w:rsid w:val="00257D55"/>
    <w:rsid w:val="00536AF1"/>
    <w:rsid w:val="00891E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38E9F"/>
  <w15:chartTrackingRefBased/>
  <w15:docId w15:val="{F4CFA166-FD68-4197-857B-EB8D83B3D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D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D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7D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D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D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D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D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D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D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D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7D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7D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7D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D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D55"/>
    <w:rPr>
      <w:rFonts w:eastAsiaTheme="majorEastAsia" w:cstheme="majorBidi"/>
      <w:color w:val="272727" w:themeColor="text1" w:themeTint="D8"/>
    </w:rPr>
  </w:style>
  <w:style w:type="paragraph" w:styleId="Title">
    <w:name w:val="Title"/>
    <w:basedOn w:val="Normal"/>
    <w:next w:val="Normal"/>
    <w:link w:val="TitleChar"/>
    <w:uiPriority w:val="10"/>
    <w:qFormat/>
    <w:rsid w:val="00257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D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D55"/>
    <w:pPr>
      <w:spacing w:before="160"/>
      <w:jc w:val="center"/>
    </w:pPr>
    <w:rPr>
      <w:i/>
      <w:iCs/>
      <w:color w:val="404040" w:themeColor="text1" w:themeTint="BF"/>
    </w:rPr>
  </w:style>
  <w:style w:type="character" w:customStyle="1" w:styleId="QuoteChar">
    <w:name w:val="Quote Char"/>
    <w:basedOn w:val="DefaultParagraphFont"/>
    <w:link w:val="Quote"/>
    <w:uiPriority w:val="29"/>
    <w:rsid w:val="00257D55"/>
    <w:rPr>
      <w:i/>
      <w:iCs/>
      <w:color w:val="404040" w:themeColor="text1" w:themeTint="BF"/>
    </w:rPr>
  </w:style>
  <w:style w:type="paragraph" w:styleId="ListParagraph">
    <w:name w:val="List Paragraph"/>
    <w:basedOn w:val="Normal"/>
    <w:uiPriority w:val="34"/>
    <w:qFormat/>
    <w:rsid w:val="00257D55"/>
    <w:pPr>
      <w:ind w:left="720"/>
      <w:contextualSpacing/>
    </w:pPr>
  </w:style>
  <w:style w:type="character" w:styleId="IntenseEmphasis">
    <w:name w:val="Intense Emphasis"/>
    <w:basedOn w:val="DefaultParagraphFont"/>
    <w:uiPriority w:val="21"/>
    <w:qFormat/>
    <w:rsid w:val="00257D55"/>
    <w:rPr>
      <w:i/>
      <w:iCs/>
      <w:color w:val="0F4761" w:themeColor="accent1" w:themeShade="BF"/>
    </w:rPr>
  </w:style>
  <w:style w:type="paragraph" w:styleId="IntenseQuote">
    <w:name w:val="Intense Quote"/>
    <w:basedOn w:val="Normal"/>
    <w:next w:val="Normal"/>
    <w:link w:val="IntenseQuoteChar"/>
    <w:uiPriority w:val="30"/>
    <w:qFormat/>
    <w:rsid w:val="00257D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D55"/>
    <w:rPr>
      <w:i/>
      <w:iCs/>
      <w:color w:val="0F4761" w:themeColor="accent1" w:themeShade="BF"/>
    </w:rPr>
  </w:style>
  <w:style w:type="character" w:styleId="IntenseReference">
    <w:name w:val="Intense Reference"/>
    <w:basedOn w:val="DefaultParagraphFont"/>
    <w:uiPriority w:val="32"/>
    <w:qFormat/>
    <w:rsid w:val="00257D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407100">
      <w:bodyDiv w:val="1"/>
      <w:marLeft w:val="0"/>
      <w:marRight w:val="0"/>
      <w:marTop w:val="0"/>
      <w:marBottom w:val="0"/>
      <w:divBdr>
        <w:top w:val="none" w:sz="0" w:space="0" w:color="auto"/>
        <w:left w:val="none" w:sz="0" w:space="0" w:color="auto"/>
        <w:bottom w:val="none" w:sz="0" w:space="0" w:color="auto"/>
        <w:right w:val="none" w:sz="0" w:space="0" w:color="auto"/>
      </w:divBdr>
    </w:div>
    <w:div w:id="26025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Flamain</dc:creator>
  <cp:keywords/>
  <dc:description/>
  <cp:lastModifiedBy>Celine Flamain</cp:lastModifiedBy>
  <cp:revision>2</cp:revision>
  <dcterms:created xsi:type="dcterms:W3CDTF">2025-06-01T11:17:00Z</dcterms:created>
  <dcterms:modified xsi:type="dcterms:W3CDTF">2025-06-01T11:18:00Z</dcterms:modified>
</cp:coreProperties>
</file>