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668A" w14:textId="77777777" w:rsidR="00A20B63" w:rsidRPr="00BA30A3" w:rsidRDefault="00A20B63" w:rsidP="00A20B63">
      <w:pPr>
        <w:jc w:val="both"/>
        <w:rPr>
          <w:rFonts w:ascii="Verdana Pro Light" w:hAnsi="Verdana Pro Light"/>
          <w:sz w:val="32"/>
          <w:szCs w:val="32"/>
          <w:lang w:val="fr-FR"/>
        </w:rPr>
      </w:pPr>
    </w:p>
    <w:p w14:paraId="24F28882" w14:textId="77777777" w:rsidR="00A20B63" w:rsidRPr="00BA30A3" w:rsidRDefault="00A20B63" w:rsidP="00A20B63">
      <w:pPr>
        <w:jc w:val="both"/>
        <w:rPr>
          <w:rFonts w:ascii="Verdana Pro Light" w:hAnsi="Verdana Pro Light"/>
          <w:sz w:val="32"/>
          <w:szCs w:val="32"/>
          <w:lang w:val="fr-FR"/>
        </w:rPr>
      </w:pPr>
    </w:p>
    <w:p w14:paraId="45B226DD" w14:textId="77777777" w:rsidR="00A20B63" w:rsidRPr="00BA30A3" w:rsidRDefault="00A20B63" w:rsidP="00A20B63">
      <w:pPr>
        <w:jc w:val="both"/>
        <w:rPr>
          <w:rFonts w:ascii="Verdana Pro Light" w:hAnsi="Verdana Pro Light"/>
          <w:sz w:val="32"/>
          <w:szCs w:val="32"/>
          <w:lang w:val="fr-FR"/>
        </w:rPr>
      </w:pPr>
    </w:p>
    <w:p w14:paraId="67712090" w14:textId="77777777" w:rsidR="00A20B63" w:rsidRPr="00BA30A3" w:rsidRDefault="00A20B63" w:rsidP="00A20B63">
      <w:pPr>
        <w:jc w:val="both"/>
        <w:rPr>
          <w:rFonts w:ascii="Verdana Pro Light" w:hAnsi="Verdana Pro Light"/>
          <w:sz w:val="32"/>
          <w:szCs w:val="32"/>
          <w:lang w:val="fr-FR"/>
        </w:rPr>
      </w:pPr>
    </w:p>
    <w:p w14:paraId="2FC51B0E" w14:textId="77777777" w:rsidR="00A20B63" w:rsidRPr="00BA30A3" w:rsidRDefault="00A20B63" w:rsidP="00A20B63">
      <w:pPr>
        <w:jc w:val="both"/>
        <w:rPr>
          <w:rFonts w:ascii="Verdana Pro Light" w:hAnsi="Verdana Pro Light"/>
          <w:sz w:val="32"/>
          <w:szCs w:val="32"/>
          <w:lang w:val="fr-FR"/>
        </w:rPr>
      </w:pPr>
    </w:p>
    <w:p w14:paraId="535271BC" w14:textId="77777777" w:rsidR="00A20B63" w:rsidRPr="00BA30A3" w:rsidRDefault="00A20B63" w:rsidP="00A20B63">
      <w:pPr>
        <w:jc w:val="both"/>
        <w:rPr>
          <w:rFonts w:ascii="Verdana Pro Light" w:hAnsi="Verdana Pro Light"/>
          <w:sz w:val="32"/>
          <w:szCs w:val="32"/>
          <w:lang w:val="fr-FR"/>
        </w:rPr>
      </w:pPr>
    </w:p>
    <w:p w14:paraId="28C2AEDA" w14:textId="77777777" w:rsidR="00A20B63" w:rsidRPr="00BA30A3" w:rsidRDefault="00A20B63" w:rsidP="00A20B63">
      <w:pPr>
        <w:jc w:val="both"/>
        <w:rPr>
          <w:rFonts w:ascii="Verdana Pro Light" w:hAnsi="Verdana Pro Light"/>
          <w:sz w:val="32"/>
          <w:szCs w:val="32"/>
          <w:lang w:val="fr-FR"/>
        </w:rPr>
      </w:pPr>
    </w:p>
    <w:p w14:paraId="4910A0AB" w14:textId="77777777" w:rsidR="00A20B63" w:rsidRPr="00BA30A3" w:rsidRDefault="00A20B63" w:rsidP="00A20B63">
      <w:pPr>
        <w:jc w:val="both"/>
        <w:rPr>
          <w:rFonts w:ascii="Verdana Pro Light" w:hAnsi="Verdana Pro Light"/>
          <w:sz w:val="32"/>
          <w:szCs w:val="32"/>
          <w:lang w:val="fr-FR"/>
        </w:rPr>
      </w:pPr>
    </w:p>
    <w:p w14:paraId="2FDCA03C" w14:textId="36F56737" w:rsidR="00A20B63" w:rsidRPr="00BA30A3" w:rsidRDefault="00A20B63" w:rsidP="00A20B63">
      <w:pPr>
        <w:jc w:val="both"/>
        <w:rPr>
          <w:rFonts w:ascii="Verdana Pro Light" w:hAnsi="Verdana Pro Light"/>
          <w:sz w:val="32"/>
          <w:szCs w:val="32"/>
          <w:lang w:val="fr-FR"/>
        </w:rPr>
      </w:pPr>
      <w:r w:rsidRPr="00BA30A3">
        <w:rPr>
          <w:rFonts w:ascii="Verdana Pro Light" w:hAnsi="Verdana Pro Light"/>
          <w:noProof/>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1A261189" w14:textId="4A8C6697" w:rsidR="00126729" w:rsidRPr="00126729" w:rsidRDefault="00BF6981" w:rsidP="00A20B63">
      <w:pPr>
        <w:jc w:val="both"/>
        <w:rPr>
          <w:rFonts w:ascii="Verdana Pro Light" w:hAnsi="Verdana Pro Light"/>
          <w:b/>
          <w:bCs/>
          <w:sz w:val="32"/>
          <w:szCs w:val="32"/>
          <w:lang w:val="fr-FR"/>
        </w:rPr>
      </w:pPr>
      <w:r w:rsidRPr="00BA30A3">
        <w:rPr>
          <w:rFonts w:ascii="Verdana Pro Light" w:hAnsi="Verdana Pro Light"/>
          <w:b/>
          <w:bCs/>
          <w:sz w:val="32"/>
          <w:szCs w:val="32"/>
          <w:lang w:val="fr-FR"/>
        </w:rPr>
        <w:t>Classification d’images avec MobileViTv2 -</w:t>
      </w:r>
    </w:p>
    <w:p w14:paraId="417B76C8" w14:textId="5F38E95E" w:rsidR="00A06DDA" w:rsidRPr="00BA30A3" w:rsidRDefault="00126729" w:rsidP="00A20B63">
      <w:pPr>
        <w:jc w:val="both"/>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BA30A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77777777"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1CE38383" w14:textId="6F3E9057" w:rsidR="00126729"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lastRenderedPageBreak/>
        <w:t>Sommaire</w:t>
      </w:r>
    </w:p>
    <w:p w14:paraId="4735A517" w14:textId="77777777" w:rsidR="00A06DDA" w:rsidRPr="00BA30A3" w:rsidRDefault="00A06DDA" w:rsidP="00A20B63">
      <w:pPr>
        <w:jc w:val="both"/>
        <w:rPr>
          <w:rFonts w:ascii="Verdana Pro Light" w:hAnsi="Verdana Pro Light"/>
          <w:sz w:val="32"/>
          <w:szCs w:val="32"/>
          <w:lang w:val="fr-FR"/>
        </w:rPr>
      </w:pPr>
    </w:p>
    <w:p w14:paraId="79D89D1A" w14:textId="77777777" w:rsidR="00A06DDA" w:rsidRPr="00BA30A3" w:rsidRDefault="00A06DDA" w:rsidP="00A20B63">
      <w:pPr>
        <w:jc w:val="both"/>
        <w:rPr>
          <w:rFonts w:ascii="Verdana Pro Light" w:hAnsi="Verdana Pro Light"/>
          <w:sz w:val="32"/>
          <w:szCs w:val="32"/>
          <w:lang w:val="fr-FR"/>
        </w:rPr>
      </w:pPr>
    </w:p>
    <w:p w14:paraId="299706D5" w14:textId="77777777" w:rsidR="00A06DDA" w:rsidRPr="00BA30A3" w:rsidRDefault="00A06DDA" w:rsidP="00A20B63">
      <w:pPr>
        <w:jc w:val="both"/>
        <w:rPr>
          <w:rFonts w:ascii="Verdana Pro Light" w:hAnsi="Verdana Pro Light"/>
          <w:sz w:val="32"/>
          <w:szCs w:val="32"/>
          <w:lang w:val="fr-FR"/>
        </w:rPr>
      </w:pPr>
    </w:p>
    <w:p w14:paraId="3F146E7A" w14:textId="0DDF049B"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6F0D2820" w14:textId="760BEAD8"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lastRenderedPageBreak/>
        <w:t>Dataset retenu</w:t>
      </w:r>
    </w:p>
    <w:p w14:paraId="66C9442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i/>
          <w:iCs/>
          <w:sz w:val="21"/>
          <w:szCs w:val="21"/>
          <w:lang w:val="fr-FR"/>
        </w:rPr>
        <w:t>(À compléter)</w:t>
      </w:r>
    </w:p>
    <w:p w14:paraId="5F65F77A" w14:textId="77777777" w:rsidR="00A06DDA" w:rsidRPr="00BA30A3" w:rsidRDefault="00A06DDA" w:rsidP="00A20B63">
      <w:pPr>
        <w:jc w:val="both"/>
        <w:rPr>
          <w:rFonts w:ascii="Verdana Pro Light" w:hAnsi="Verdana Pro Light"/>
          <w:sz w:val="21"/>
          <w:szCs w:val="21"/>
          <w:lang w:val="fr-FR"/>
        </w:rPr>
      </w:pPr>
    </w:p>
    <w:p w14:paraId="0F3F3862" w14:textId="77777777" w:rsidR="00A06DDA" w:rsidRPr="00BA30A3" w:rsidRDefault="00A06DDA" w:rsidP="00A20B63">
      <w:pPr>
        <w:jc w:val="both"/>
        <w:rPr>
          <w:rFonts w:ascii="Verdana Pro Light" w:hAnsi="Verdana Pro Light"/>
          <w:sz w:val="21"/>
          <w:szCs w:val="21"/>
          <w:lang w:val="fr-FR"/>
        </w:rPr>
      </w:pPr>
    </w:p>
    <w:p w14:paraId="743682D6" w14:textId="77777777" w:rsidR="00A06DDA" w:rsidRPr="00BA30A3" w:rsidRDefault="00A06DDA" w:rsidP="00A20B63">
      <w:pPr>
        <w:jc w:val="both"/>
        <w:rPr>
          <w:rFonts w:ascii="Verdana Pro Light" w:hAnsi="Verdana Pro Light"/>
          <w:sz w:val="21"/>
          <w:szCs w:val="21"/>
          <w:lang w:val="fr-FR"/>
        </w:rPr>
      </w:pPr>
    </w:p>
    <w:p w14:paraId="24D100C4" w14:textId="77777777" w:rsidR="00A06DDA" w:rsidRPr="00BA30A3" w:rsidRDefault="00A06DDA" w:rsidP="00A20B63">
      <w:pPr>
        <w:jc w:val="both"/>
        <w:rPr>
          <w:rFonts w:ascii="Verdana Pro Light" w:hAnsi="Verdana Pro Light"/>
          <w:sz w:val="21"/>
          <w:szCs w:val="21"/>
          <w:lang w:val="fr-FR"/>
        </w:rPr>
      </w:pPr>
    </w:p>
    <w:p w14:paraId="54802EEB" w14:textId="30CD6806" w:rsidR="00126729"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Les concepts de l’algorithme récent</w:t>
      </w:r>
    </w:p>
    <w:p w14:paraId="05E2E11E" w14:textId="0391B5B8" w:rsidR="005C6DD9" w:rsidRPr="005C6DD9" w:rsidRDefault="005C6DD9" w:rsidP="005C6DD9">
      <w:pPr>
        <w:pStyle w:val="ListParagraph"/>
        <w:numPr>
          <w:ilvl w:val="1"/>
          <w:numId w:val="34"/>
        </w:numPr>
        <w:jc w:val="both"/>
        <w:rPr>
          <w:rFonts w:ascii="Verdana Pro Light" w:hAnsi="Verdana Pro Light"/>
          <w:sz w:val="21"/>
          <w:szCs w:val="21"/>
          <w:lang w:val="fr-FR"/>
        </w:rPr>
      </w:pPr>
      <w:r w:rsidRPr="005C6DD9">
        <w:rPr>
          <w:rFonts w:ascii="Verdana Pro Light" w:hAnsi="Verdana Pro Light"/>
          <w:sz w:val="21"/>
          <w:szCs w:val="21"/>
          <w:lang w:val="fr-FR"/>
        </w:rPr>
        <w:t>comparaisons</w:t>
      </w:r>
    </w:p>
    <w:p w14:paraId="6824BCB7" w14:textId="77777777" w:rsidR="005C6DD9" w:rsidRPr="005C6DD9" w:rsidRDefault="005C6DD9" w:rsidP="005C6DD9">
      <w:pPr>
        <w:jc w:val="both"/>
        <w:rPr>
          <w:rFonts w:ascii="Verdana Pro Light" w:hAnsi="Verdana Pro Light"/>
          <w:b/>
          <w:bCs/>
          <w:sz w:val="21"/>
          <w:szCs w:val="21"/>
          <w:lang w:val="fr-FR"/>
        </w:rPr>
      </w:pPr>
      <w:r w:rsidRPr="005C6DD9">
        <w:rPr>
          <w:rFonts w:ascii="Verdana Pro Light" w:hAnsi="Verdana Pro Light"/>
          <w:b/>
          <w:bCs/>
          <w:sz w:val="21"/>
          <w:szCs w:val="21"/>
          <w:lang w:val="fr-FR"/>
        </w:rPr>
        <w:t>Synthèse comparative : ResNet50 vs MobileViTv2 et gestion du surapprentissage sur petits jeux de données</w:t>
      </w:r>
    </w:p>
    <w:p w14:paraId="6468A2CD"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Comparaison des architectures et des performances</w:t>
      </w:r>
    </w:p>
    <w:p w14:paraId="1D3A890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ResNet50 et MobileViTv2 représentent deux approches modernes pour la classification d’images, mais avec des philosophies architecturales différentes :</w:t>
      </w:r>
    </w:p>
    <w:p w14:paraId="69A6F933"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repose sur des blocs résiduels profonds avec connexions de saut (skip connections), facilitant l’entraînement de réseaux très profonds et permettant une extraction hiérarchique des caractéristiques visuelles. Cette architecture reste une référence pour la robustesse et la précision, notamment sur des serveurs puissants et pour des tâches nécessitant une grande capacité de modélisation12</w:t>
      </w:r>
      <w:hyperlink r:id="rId8"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45B313CF"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combine des blocs MobileNetV2 (convolutions séparables et résiduels inversés) avec des blocs transformeurs légers, intégrant à la fois l’extraction locale (convolutions) et la capture des relations globales (self-attention). Cette hybridation permet d’obtenir d’excellents compromis entre performance, rapidité et faible consommation de ressources, ce qui est particulièrement adapté aux environnements contraints (mobiles, embarqués) ou aux jeux de données déséquilibrés ou complexes2</w:t>
      </w:r>
      <w:hyperlink r:id="rId9"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020BD6D4"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Les résultats expérimentaux indiquent que </w:t>
      </w:r>
      <w:r w:rsidRPr="005C6DD9">
        <w:rPr>
          <w:rFonts w:ascii="Verdana Pro Light" w:hAnsi="Verdana Pro Light"/>
          <w:b/>
          <w:bCs/>
          <w:sz w:val="21"/>
          <w:szCs w:val="21"/>
          <w:lang w:val="fr-FR"/>
        </w:rPr>
        <w:t>MobileViT v2 surpasse ResNet50 en termes de F1-score macro</w:t>
      </w:r>
      <w:r w:rsidRPr="005C6DD9">
        <w:rPr>
          <w:rFonts w:ascii="Verdana Pro Light" w:hAnsi="Verdana Pro Light"/>
          <w:sz w:val="21"/>
          <w:szCs w:val="21"/>
          <w:lang w:val="fr-FR"/>
        </w:rPr>
        <w:t xml:space="preserve"> sur les ensembles de validation et de test, tout en nécessitant moins de ressources et un temps d’entraînement réduit. ResNet50 reste performant, mais son F1-score est légèrement inférieur, notamment sur les classes minoritaires. Ces observations sont cohérentes avec la littérature récente, qui met en avant la capacité des modèles hybrides (CNN + transformeur) à mieux généraliser et à mieux traiter la diversité des données2</w:t>
      </w:r>
      <w:hyperlink r:id="rId10" w:tgtFrame="_blank" w:history="1">
        <w:r w:rsidRPr="005C6DD9">
          <w:rPr>
            <w:rStyle w:val="Hyperlink"/>
            <w:rFonts w:ascii="Verdana Pro Light" w:hAnsi="Verdana Pro Light"/>
            <w:sz w:val="21"/>
            <w:szCs w:val="21"/>
            <w:lang w:val="fr-FR"/>
          </w:rPr>
          <w:t>3</w:t>
        </w:r>
      </w:hyperlink>
      <w:r w:rsidRPr="005C6DD9">
        <w:rPr>
          <w:rFonts w:ascii="Verdana Pro Light" w:hAnsi="Verdana Pro Light"/>
          <w:sz w:val="21"/>
          <w:szCs w:val="21"/>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2210"/>
        <w:gridCol w:w="2253"/>
        <w:gridCol w:w="2065"/>
      </w:tblGrid>
      <w:tr w:rsidR="005C6DD9" w:rsidRPr="005C6DD9" w14:paraId="24692BBE" w14:textId="77777777" w:rsidTr="005C6DD9">
        <w:trPr>
          <w:tblHeader/>
          <w:tblCellSpacing w:w="15" w:type="dxa"/>
        </w:trPr>
        <w:tc>
          <w:tcPr>
            <w:tcW w:w="0" w:type="auto"/>
            <w:vAlign w:val="center"/>
            <w:hideMark/>
          </w:tcPr>
          <w:p w14:paraId="1B3D2257"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Modèle</w:t>
            </w:r>
          </w:p>
        </w:tc>
        <w:tc>
          <w:tcPr>
            <w:tcW w:w="0" w:type="auto"/>
            <w:vAlign w:val="center"/>
            <w:hideMark/>
          </w:tcPr>
          <w:p w14:paraId="135B143D"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F1-score macro (test)</w:t>
            </w:r>
          </w:p>
        </w:tc>
        <w:tc>
          <w:tcPr>
            <w:tcW w:w="0" w:type="auto"/>
            <w:vAlign w:val="center"/>
            <w:hideMark/>
          </w:tcPr>
          <w:p w14:paraId="28242E38"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Temps d’entraînement</w:t>
            </w:r>
          </w:p>
        </w:tc>
        <w:tc>
          <w:tcPr>
            <w:tcW w:w="0" w:type="auto"/>
            <w:vAlign w:val="center"/>
            <w:hideMark/>
          </w:tcPr>
          <w:p w14:paraId="0F0DEDD1"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Ressources requises</w:t>
            </w:r>
          </w:p>
        </w:tc>
      </w:tr>
      <w:tr w:rsidR="005C6DD9" w:rsidRPr="005C6DD9" w14:paraId="5B63AD99" w14:textId="77777777" w:rsidTr="005C6DD9">
        <w:trPr>
          <w:tblCellSpacing w:w="15" w:type="dxa"/>
        </w:trPr>
        <w:tc>
          <w:tcPr>
            <w:tcW w:w="0" w:type="auto"/>
            <w:vAlign w:val="center"/>
            <w:hideMark/>
          </w:tcPr>
          <w:p w14:paraId="71BFD01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ResNet50</w:t>
            </w:r>
          </w:p>
        </w:tc>
        <w:tc>
          <w:tcPr>
            <w:tcW w:w="0" w:type="auto"/>
            <w:vAlign w:val="center"/>
            <w:hideMark/>
          </w:tcPr>
          <w:p w14:paraId="669E1748"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Bon, mais inférieur</w:t>
            </w:r>
          </w:p>
        </w:tc>
        <w:tc>
          <w:tcPr>
            <w:tcW w:w="0" w:type="auto"/>
            <w:vAlign w:val="center"/>
            <w:hideMark/>
          </w:tcPr>
          <w:p w14:paraId="59F00FC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long</w:t>
            </w:r>
          </w:p>
        </w:tc>
        <w:tc>
          <w:tcPr>
            <w:tcW w:w="0" w:type="auto"/>
            <w:vAlign w:val="center"/>
            <w:hideMark/>
          </w:tcPr>
          <w:p w14:paraId="699A3156"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Élevées</w:t>
            </w:r>
          </w:p>
        </w:tc>
      </w:tr>
      <w:tr w:rsidR="005C6DD9" w:rsidRPr="005C6DD9" w14:paraId="4E881819" w14:textId="77777777" w:rsidTr="005C6DD9">
        <w:trPr>
          <w:tblCellSpacing w:w="15" w:type="dxa"/>
        </w:trPr>
        <w:tc>
          <w:tcPr>
            <w:tcW w:w="0" w:type="auto"/>
            <w:vAlign w:val="center"/>
            <w:hideMark/>
          </w:tcPr>
          <w:p w14:paraId="1A079C0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MobileViTv2</w:t>
            </w:r>
          </w:p>
        </w:tc>
        <w:tc>
          <w:tcPr>
            <w:tcW w:w="0" w:type="auto"/>
            <w:vAlign w:val="center"/>
            <w:hideMark/>
          </w:tcPr>
          <w:p w14:paraId="30F8888A"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Supérieur</w:t>
            </w:r>
          </w:p>
        </w:tc>
        <w:tc>
          <w:tcPr>
            <w:tcW w:w="0" w:type="auto"/>
            <w:vAlign w:val="center"/>
            <w:hideMark/>
          </w:tcPr>
          <w:p w14:paraId="499AD61F"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court</w:t>
            </w:r>
          </w:p>
        </w:tc>
        <w:tc>
          <w:tcPr>
            <w:tcW w:w="0" w:type="auto"/>
            <w:vAlign w:val="center"/>
            <w:hideMark/>
          </w:tcPr>
          <w:p w14:paraId="541541BF"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Faibles</w:t>
            </w:r>
          </w:p>
        </w:tc>
      </w:tr>
    </w:tbl>
    <w:p w14:paraId="56115D82"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Surapprentissage de ResNet50 sur petits jeux de données</w:t>
      </w:r>
    </w:p>
    <w:p w14:paraId="733D29AD"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lang w:val="fr-FR"/>
        </w:rPr>
        <w:lastRenderedPageBreak/>
        <w:t>ResNet50, du fait de sa profondeur et de son nombre élevé de paramètres, est particulièrement exposé au risque de surapprentissage (overfitting) lorsque le jeu de données est limité. Les symptômes courants incluent une très faible erreur sur l’ensemble d’entraînement mais une performance dégradée sur la validation ou le test1</w:t>
      </w:r>
      <w:hyperlink r:id="rId11"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r w:rsidRPr="005C6DD9">
        <w:rPr>
          <w:rFonts w:ascii="Verdana Pro Light" w:hAnsi="Verdana Pro Light"/>
          <w:sz w:val="21"/>
          <w:szCs w:val="21"/>
        </w:rPr>
        <w:t>Pour atténuer ce phénomène, plusieurs stratégies sont recommandées :</w:t>
      </w:r>
    </w:p>
    <w:p w14:paraId="0C74CFCE"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Transfert d’apprentissage (Transfer Learning)</w:t>
      </w:r>
      <w:r w:rsidRPr="005C6DD9">
        <w:rPr>
          <w:rFonts w:ascii="Verdana Pro Light" w:hAnsi="Verdana Pro Light"/>
          <w:sz w:val="21"/>
          <w:szCs w:val="21"/>
          <w:lang w:val="fr-FR"/>
        </w:rPr>
        <w:t xml:space="preserve"> : Utiliser un modèle ResNet50 pré-entraîné sur un large corpus (ex. ImageNet), puis ajuster uniquement les couches finales sur le petit jeu de données cible. Cette approche permet de bénéficier de représentations générales déjà apprises et limite le surapprentissage</w:t>
      </w:r>
      <w:hyperlink r:id="rId12"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7854D259"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Régularisation</w:t>
      </w:r>
      <w:r w:rsidRPr="005C6DD9">
        <w:rPr>
          <w:rFonts w:ascii="Verdana Pro Light" w:hAnsi="Verdana Pro Light"/>
          <w:sz w:val="21"/>
          <w:szCs w:val="21"/>
          <w:lang w:val="fr-FR"/>
        </w:rPr>
        <w:t xml:space="preserve"> : Appliquer des techniques telles que le dropout, la pénalisation L2 (weight decay) ou la data augmentation (flip, rotation, zoom, etc.) pour augmenter la diversité des exemples vus par le modèle et limiter l’ajustement excessif aux données d’entraînement21.</w:t>
      </w:r>
    </w:p>
    <w:p w14:paraId="6916893B"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Early stopping</w:t>
      </w:r>
      <w:r w:rsidRPr="005C6DD9">
        <w:rPr>
          <w:rFonts w:ascii="Verdana Pro Light" w:hAnsi="Verdana Pro Light"/>
          <w:sz w:val="21"/>
          <w:szCs w:val="21"/>
          <w:lang w:val="fr-FR"/>
        </w:rPr>
        <w:t xml:space="preserve"> : Arrêter l’entraînement dès que la performance sur l’ensemble de validation commence à se dégrader, évitant ainsi que le modèle ne mémorise le bruit du jeu d’entraînement2.</w:t>
      </w:r>
    </w:p>
    <w:p w14:paraId="209B81AA"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Réduction de la complexité</w:t>
      </w:r>
      <w:r w:rsidRPr="005C6DD9">
        <w:rPr>
          <w:rFonts w:ascii="Verdana Pro Light" w:hAnsi="Verdana Pro Light"/>
          <w:sz w:val="21"/>
          <w:szCs w:val="21"/>
          <w:lang w:val="fr-FR"/>
        </w:rPr>
        <w:t xml:space="preserve"> : Adapter la taille du modèle (geler certaines couches, réduire le nombre de couches entraînées) pour mieux correspondre à la taille du jeu de données</w:t>
      </w:r>
      <w:hyperlink r:id="rId13"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08CA197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Dans la littérature, il est également souligné que </w:t>
      </w:r>
      <w:r w:rsidRPr="005C6DD9">
        <w:rPr>
          <w:rFonts w:ascii="Verdana Pro Light" w:hAnsi="Verdana Pro Light"/>
          <w:b/>
          <w:bCs/>
          <w:sz w:val="21"/>
          <w:szCs w:val="21"/>
          <w:lang w:val="fr-FR"/>
        </w:rPr>
        <w:t>ResNet50 peut être adapté efficacement à de nouveaux jeux de données via le transfert d’apprentissage et la régularisation</w:t>
      </w:r>
      <w:r w:rsidRPr="005C6DD9">
        <w:rPr>
          <w:rFonts w:ascii="Verdana Pro Light" w:hAnsi="Verdana Pro Light"/>
          <w:sz w:val="21"/>
          <w:szCs w:val="21"/>
          <w:lang w:val="fr-FR"/>
        </w:rPr>
        <w:t>, ce qui permet de limiter le surapprentissage tout en conservant de bonnes performances</w:t>
      </w:r>
      <w:hyperlink r:id="rId14"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1.</w:t>
      </w:r>
    </w:p>
    <w:p w14:paraId="4C3EF73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b/>
          <w:bCs/>
          <w:sz w:val="21"/>
          <w:szCs w:val="21"/>
        </w:rPr>
        <w:t>Conclusion</w:t>
      </w:r>
    </w:p>
    <w:p w14:paraId="269ED9CA"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offre un meilleur compromis performance/efficacité que ResNet50, notamment sur des jeux de données déséquilibrés ou de taille modeste, grâce à l’intégration de transformeurs légers et de convolutions optimisées2</w:t>
      </w:r>
      <w:hyperlink r:id="rId15" w:tgtFrame="_blank" w:history="1">
        <w:r w:rsidRPr="005C6DD9">
          <w:rPr>
            <w:rStyle w:val="Hyperlink"/>
            <w:rFonts w:ascii="Verdana Pro Light" w:hAnsi="Verdana Pro Light"/>
            <w:sz w:val="21"/>
            <w:szCs w:val="21"/>
            <w:lang w:val="fr-FR"/>
          </w:rPr>
          <w:t>3</w:t>
        </w:r>
      </w:hyperlink>
      <w:hyperlink r:id="rId16"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3715E7EF"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demeure une architecture robuste, mais nécessite des précautions particulières pour éviter le surapprentissage sur petits jeux de données : transfert d’apprentissage, régularisation et data augmentation sont essentiels pour garantir sa généralisation12</w:t>
      </w:r>
      <w:hyperlink r:id="rId17"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5E6F9596"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sz w:val="21"/>
          <w:szCs w:val="21"/>
          <w:lang w:val="fr-FR"/>
        </w:rPr>
        <w:t>Le choix entre les deux architectures dépendra donc des contraintes de ressources, de la taille du jeu de données et des exigences en matière de performance et de rapidité.</w:t>
      </w:r>
    </w:p>
    <w:p w14:paraId="79CA8C8E" w14:textId="77777777" w:rsidR="005C6DD9" w:rsidRPr="005C6DD9" w:rsidRDefault="00000000" w:rsidP="005C6DD9">
      <w:pPr>
        <w:jc w:val="both"/>
        <w:rPr>
          <w:rFonts w:ascii="Verdana Pro Light" w:hAnsi="Verdana Pro Light"/>
          <w:sz w:val="21"/>
          <w:szCs w:val="21"/>
        </w:rPr>
      </w:pPr>
      <w:r>
        <w:rPr>
          <w:rFonts w:ascii="Verdana Pro Light" w:hAnsi="Verdana Pro Light"/>
          <w:sz w:val="21"/>
          <w:szCs w:val="21"/>
        </w:rPr>
        <w:pict w14:anchorId="1E7E2381">
          <v:rect id="_x0000_i1025" style="width:0;height:1.5pt" o:hralign="center" o:hrstd="t" o:hr="t" fillcolor="#a0a0a0" stroked="f"/>
        </w:pict>
      </w:r>
    </w:p>
    <w:p w14:paraId="6A7F2775"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b/>
          <w:bCs/>
          <w:sz w:val="21"/>
          <w:szCs w:val="21"/>
        </w:rPr>
        <w:t>Références principales :</w:t>
      </w:r>
    </w:p>
    <w:p w14:paraId="2B19A7B8" w14:textId="77777777" w:rsidR="005C6DD9" w:rsidRPr="005C6DD9" w:rsidRDefault="005C6DD9" w:rsidP="005C6DD9">
      <w:pPr>
        <w:numPr>
          <w:ilvl w:val="0"/>
          <w:numId w:val="40"/>
        </w:numPr>
        <w:jc w:val="both"/>
        <w:rPr>
          <w:rFonts w:ascii="Verdana Pro Light" w:hAnsi="Verdana Pro Light"/>
          <w:sz w:val="21"/>
          <w:szCs w:val="21"/>
        </w:rPr>
      </w:pPr>
      <w:r w:rsidRPr="005C6DD9">
        <w:rPr>
          <w:rFonts w:ascii="Verdana Pro Light" w:hAnsi="Verdana Pro Light"/>
          <w:sz w:val="21"/>
          <w:szCs w:val="21"/>
        </w:rPr>
        <w:t>1 He et al., "Deep Residual Learning for Image Recognition" (ResNet50)</w:t>
      </w:r>
    </w:p>
    <w:p w14:paraId="12440D1F" w14:textId="77777777" w:rsidR="005C6DD9" w:rsidRPr="005C6DD9" w:rsidRDefault="005C6DD9" w:rsidP="005C6DD9">
      <w:pPr>
        <w:numPr>
          <w:ilvl w:val="0"/>
          <w:numId w:val="40"/>
        </w:numPr>
        <w:jc w:val="both"/>
        <w:rPr>
          <w:rFonts w:ascii="Verdana Pro Light" w:hAnsi="Verdana Pro Light"/>
          <w:sz w:val="21"/>
          <w:szCs w:val="21"/>
          <w:lang w:val="fr-FR"/>
        </w:rPr>
      </w:pPr>
      <w:r w:rsidRPr="005C6DD9">
        <w:rPr>
          <w:rFonts w:ascii="Verdana Pro Light" w:hAnsi="Verdana Pro Light"/>
          <w:sz w:val="21"/>
          <w:szCs w:val="21"/>
          <w:lang w:val="fr-FR"/>
        </w:rPr>
        <w:t>2 Note méthodologique MobileViTv2 (comparatif et pipeline expérimental)</w:t>
      </w:r>
    </w:p>
    <w:p w14:paraId="57B8187B" w14:textId="77777777" w:rsidR="005C6DD9" w:rsidRPr="005C6DD9" w:rsidRDefault="005C6DD9" w:rsidP="005C6DD9">
      <w:pPr>
        <w:numPr>
          <w:ilvl w:val="0"/>
          <w:numId w:val="40"/>
        </w:numPr>
        <w:jc w:val="both"/>
        <w:rPr>
          <w:rFonts w:ascii="Verdana Pro Light" w:hAnsi="Verdana Pro Light"/>
          <w:sz w:val="21"/>
          <w:szCs w:val="21"/>
        </w:rPr>
      </w:pPr>
      <w:hyperlink r:id="rId18" w:tgtFrame="_blank" w:history="1">
        <w:r w:rsidRPr="005C6DD9">
          <w:rPr>
            <w:rStyle w:val="Hyperlink"/>
            <w:rFonts w:ascii="Verdana Pro Light" w:hAnsi="Verdana Pro Light"/>
            <w:sz w:val="21"/>
            <w:szCs w:val="21"/>
          </w:rPr>
          <w:t>3</w:t>
        </w:r>
      </w:hyperlink>
      <w:r w:rsidRPr="005C6DD9">
        <w:rPr>
          <w:rFonts w:ascii="Verdana Pro Light" w:hAnsi="Verdana Pro Light"/>
          <w:sz w:val="21"/>
          <w:szCs w:val="21"/>
        </w:rPr>
        <w:t xml:space="preserve"> arXiv 2024, étude comparative MobileViTv2 vs ResNet</w:t>
      </w:r>
    </w:p>
    <w:p w14:paraId="4C9005B1" w14:textId="77777777" w:rsidR="005C6DD9" w:rsidRPr="005C6DD9" w:rsidRDefault="005C6DD9" w:rsidP="005C6DD9">
      <w:pPr>
        <w:numPr>
          <w:ilvl w:val="0"/>
          <w:numId w:val="40"/>
        </w:numPr>
        <w:jc w:val="both"/>
        <w:rPr>
          <w:rFonts w:ascii="Verdana Pro Light" w:hAnsi="Verdana Pro Light"/>
          <w:sz w:val="21"/>
          <w:szCs w:val="21"/>
          <w:lang w:val="fr-FR"/>
        </w:rPr>
      </w:pPr>
      <w:hyperlink r:id="rId19"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Innovatiana, transfert d’apprentissage et surapprentissage ResNet50</w:t>
      </w:r>
    </w:p>
    <w:p w14:paraId="4C373D6D" w14:textId="77777777" w:rsidR="005C6DD9" w:rsidRPr="005C6DD9" w:rsidRDefault="005C6DD9" w:rsidP="005C6DD9">
      <w:pPr>
        <w:numPr>
          <w:ilvl w:val="0"/>
          <w:numId w:val="40"/>
        </w:numPr>
        <w:jc w:val="both"/>
        <w:rPr>
          <w:rFonts w:ascii="Verdana Pro Light" w:hAnsi="Verdana Pro Light"/>
          <w:sz w:val="21"/>
          <w:szCs w:val="21"/>
        </w:rPr>
      </w:pPr>
      <w:hyperlink r:id="rId20" w:tgtFrame="_blank" w:history="1">
        <w:r w:rsidRPr="005C6DD9">
          <w:rPr>
            <w:rStyle w:val="Hyperlink"/>
            <w:rFonts w:ascii="Verdana Pro Light" w:hAnsi="Verdana Pro Light"/>
            <w:sz w:val="21"/>
            <w:szCs w:val="21"/>
          </w:rPr>
          <w:t>5</w:t>
        </w:r>
      </w:hyperlink>
      <w:r w:rsidRPr="005C6DD9">
        <w:rPr>
          <w:rFonts w:ascii="Verdana Pro Light" w:hAnsi="Verdana Pro Light"/>
          <w:sz w:val="21"/>
          <w:szCs w:val="21"/>
        </w:rPr>
        <w:t xml:space="preserve"> HuggingFace, documentation MobileViTv2</w:t>
      </w:r>
    </w:p>
    <w:p w14:paraId="7E3C6E89" w14:textId="77777777" w:rsidR="005C6DD9" w:rsidRPr="005C6DD9" w:rsidRDefault="005C6DD9" w:rsidP="005C6DD9">
      <w:pPr>
        <w:numPr>
          <w:ilvl w:val="0"/>
          <w:numId w:val="41"/>
        </w:numPr>
        <w:jc w:val="both"/>
        <w:rPr>
          <w:rFonts w:ascii="Verdana Pro Light" w:hAnsi="Verdana Pro Light"/>
          <w:sz w:val="21"/>
          <w:szCs w:val="21"/>
        </w:rPr>
      </w:pPr>
      <w:hyperlink r:id="rId21" w:history="1">
        <w:r w:rsidRPr="005C6DD9">
          <w:rPr>
            <w:rStyle w:val="Hyperlink"/>
            <w:rFonts w:ascii="Verdana Pro Light" w:hAnsi="Verdana Pro Light"/>
            <w:sz w:val="21"/>
            <w:szCs w:val="21"/>
          </w:rPr>
          <w:t>https://ppl-ai-file-upload.s3.amazonaws.com/web/direct-files/attachments/31737542/b5c8a8a2-1308-42aa-8f6e-2a3272e913e3/1512.03385v1.pdf</w:t>
        </w:r>
      </w:hyperlink>
    </w:p>
    <w:p w14:paraId="6F698C35" w14:textId="77777777" w:rsidR="005C6DD9" w:rsidRPr="005C6DD9" w:rsidRDefault="005C6DD9" w:rsidP="005C6DD9">
      <w:pPr>
        <w:numPr>
          <w:ilvl w:val="0"/>
          <w:numId w:val="41"/>
        </w:numPr>
        <w:jc w:val="both"/>
        <w:rPr>
          <w:rFonts w:ascii="Verdana Pro Light" w:hAnsi="Verdana Pro Light"/>
          <w:sz w:val="21"/>
          <w:szCs w:val="21"/>
        </w:rPr>
      </w:pPr>
      <w:hyperlink r:id="rId22" w:history="1">
        <w:r w:rsidRPr="005C6DD9">
          <w:rPr>
            <w:rStyle w:val="Hyperlink"/>
            <w:rFonts w:ascii="Verdana Pro Light" w:hAnsi="Verdana Pro Light"/>
            <w:sz w:val="21"/>
            <w:szCs w:val="21"/>
          </w:rPr>
          <w:t>https://ppl-ai-file-upload.s3.amazonaws.com/web/direct-files/attachments/31737542/4b4f8c62-bd61-4bdc-89c8-0d6a1652a9bd/OCDS_P8_note_methodologique_v2.docx</w:t>
        </w:r>
      </w:hyperlink>
    </w:p>
    <w:p w14:paraId="3F34B2A2" w14:textId="77777777" w:rsidR="005C6DD9" w:rsidRPr="005C6DD9" w:rsidRDefault="005C6DD9" w:rsidP="005C6DD9">
      <w:pPr>
        <w:numPr>
          <w:ilvl w:val="0"/>
          <w:numId w:val="41"/>
        </w:numPr>
        <w:jc w:val="both"/>
        <w:rPr>
          <w:rFonts w:ascii="Verdana Pro Light" w:hAnsi="Verdana Pro Light"/>
          <w:sz w:val="21"/>
          <w:szCs w:val="21"/>
        </w:rPr>
      </w:pPr>
      <w:hyperlink r:id="rId23" w:history="1">
        <w:r w:rsidRPr="005C6DD9">
          <w:rPr>
            <w:rStyle w:val="Hyperlink"/>
            <w:rFonts w:ascii="Verdana Pro Light" w:hAnsi="Verdana Pro Light"/>
            <w:sz w:val="21"/>
            <w:szCs w:val="21"/>
          </w:rPr>
          <w:t>https://arxiv.org/html/2409.03901v1</w:t>
        </w:r>
      </w:hyperlink>
    </w:p>
    <w:p w14:paraId="63B5C18C" w14:textId="77777777" w:rsidR="005C6DD9" w:rsidRPr="005C6DD9" w:rsidRDefault="005C6DD9" w:rsidP="005C6DD9">
      <w:pPr>
        <w:numPr>
          <w:ilvl w:val="0"/>
          <w:numId w:val="41"/>
        </w:numPr>
        <w:jc w:val="both"/>
        <w:rPr>
          <w:rFonts w:ascii="Verdana Pro Light" w:hAnsi="Verdana Pro Light"/>
          <w:sz w:val="21"/>
          <w:szCs w:val="21"/>
        </w:rPr>
      </w:pPr>
      <w:hyperlink r:id="rId24" w:history="1">
        <w:r w:rsidRPr="005C6DD9">
          <w:rPr>
            <w:rStyle w:val="Hyperlink"/>
            <w:rFonts w:ascii="Verdana Pro Light" w:hAnsi="Verdana Pro Light"/>
            <w:sz w:val="21"/>
            <w:szCs w:val="21"/>
          </w:rPr>
          <w:t>https://www.innovatiana.com/post/discover-resnet-50</w:t>
        </w:r>
      </w:hyperlink>
    </w:p>
    <w:p w14:paraId="4ECF09C0" w14:textId="77777777" w:rsidR="005C6DD9" w:rsidRPr="005C6DD9" w:rsidRDefault="005C6DD9" w:rsidP="005C6DD9">
      <w:pPr>
        <w:numPr>
          <w:ilvl w:val="0"/>
          <w:numId w:val="41"/>
        </w:numPr>
        <w:jc w:val="both"/>
        <w:rPr>
          <w:rFonts w:ascii="Verdana Pro Light" w:hAnsi="Verdana Pro Light"/>
          <w:sz w:val="21"/>
          <w:szCs w:val="21"/>
        </w:rPr>
      </w:pPr>
      <w:hyperlink r:id="rId25" w:history="1">
        <w:r w:rsidRPr="005C6DD9">
          <w:rPr>
            <w:rStyle w:val="Hyperlink"/>
            <w:rFonts w:ascii="Verdana Pro Light" w:hAnsi="Verdana Pro Light"/>
            <w:sz w:val="21"/>
            <w:szCs w:val="21"/>
          </w:rPr>
          <w:t>https://huggingface.co/docs/transformers/en/model_doc/mobilevitv2</w:t>
        </w:r>
      </w:hyperlink>
    </w:p>
    <w:p w14:paraId="4D115630" w14:textId="77777777" w:rsidR="005C6DD9" w:rsidRDefault="005C6DD9" w:rsidP="005C6DD9">
      <w:pPr>
        <w:jc w:val="both"/>
        <w:rPr>
          <w:rFonts w:ascii="Verdana Pro Light" w:hAnsi="Verdana Pro Light"/>
          <w:sz w:val="21"/>
          <w:szCs w:val="21"/>
        </w:rPr>
      </w:pPr>
    </w:p>
    <w:p w14:paraId="65A02966" w14:textId="77777777" w:rsidR="005C6DD9" w:rsidRDefault="005C6DD9" w:rsidP="005C6DD9">
      <w:pPr>
        <w:jc w:val="both"/>
        <w:rPr>
          <w:rFonts w:ascii="Verdana Pro Light" w:hAnsi="Verdana Pro Light"/>
          <w:sz w:val="21"/>
          <w:szCs w:val="21"/>
        </w:rPr>
      </w:pPr>
    </w:p>
    <w:p w14:paraId="4691B326" w14:textId="77777777" w:rsidR="005C6DD9" w:rsidRDefault="005C6DD9" w:rsidP="005C6DD9">
      <w:pPr>
        <w:jc w:val="both"/>
        <w:rPr>
          <w:rFonts w:ascii="Verdana Pro Light" w:hAnsi="Verdana Pro Light"/>
          <w:sz w:val="21"/>
          <w:szCs w:val="21"/>
        </w:rPr>
      </w:pPr>
    </w:p>
    <w:p w14:paraId="39528721" w14:textId="78DA271D" w:rsidR="005C6DD9" w:rsidRPr="005C6DD9" w:rsidRDefault="005C6DD9" w:rsidP="005C6DD9">
      <w:pPr>
        <w:pStyle w:val="ListParagraph"/>
        <w:numPr>
          <w:ilvl w:val="1"/>
          <w:numId w:val="34"/>
        </w:numPr>
        <w:jc w:val="both"/>
        <w:rPr>
          <w:rFonts w:ascii="Verdana Pro Light" w:hAnsi="Verdana Pro Light"/>
          <w:sz w:val="21"/>
          <w:szCs w:val="21"/>
        </w:rPr>
      </w:pPr>
      <w:r w:rsidRPr="005C6DD9">
        <w:rPr>
          <w:rFonts w:ascii="Verdana Pro Light" w:hAnsi="Verdana Pro Light"/>
          <w:sz w:val="21"/>
          <w:szCs w:val="21"/>
        </w:rPr>
        <w:t>blah bla</w:t>
      </w:r>
    </w:p>
    <w:p w14:paraId="13599EB7" w14:textId="77777777" w:rsidR="005C6DD9" w:rsidRPr="005C6DD9" w:rsidRDefault="005C6DD9" w:rsidP="005C6DD9">
      <w:pPr>
        <w:jc w:val="both"/>
        <w:rPr>
          <w:rFonts w:ascii="Verdana Pro Light" w:hAnsi="Verdana Pro Light"/>
          <w:sz w:val="21"/>
          <w:szCs w:val="21"/>
        </w:rPr>
      </w:pPr>
    </w:p>
    <w:p w14:paraId="5494D82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réseaux de neurones convolutifs (CNN) sont des architectures de deep learning conçues pour traiter des données structurées en grille, telles que les images. Leur composant fondamental est la couche de convolution, qui applique des filtres pour extraire automatiquement des caractéristiques locales (motifs, textures, formes). Cette opération permet de détecter des structures pertinentes tout en réduisant la complexité des données.</w:t>
      </w:r>
    </w:p>
    <w:p w14:paraId="6D34D70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Outre les couches de convolution, un CNN intègre généralement :</w:t>
      </w:r>
    </w:p>
    <w:p w14:paraId="1F2B4F91"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non-linéarité (ex.</w:t>
      </w:r>
      <w:r w:rsidRPr="00126729">
        <w:rPr>
          <w:rFonts w:ascii="Arial" w:hAnsi="Arial" w:cs="Arial"/>
          <w:sz w:val="21"/>
          <w:szCs w:val="21"/>
          <w:lang w:val="fr-FR"/>
        </w:rPr>
        <w:t> </w:t>
      </w:r>
      <w:r w:rsidRPr="00126729">
        <w:rPr>
          <w:rFonts w:ascii="Verdana Pro Light" w:hAnsi="Verdana Pro Light"/>
          <w:sz w:val="21"/>
          <w:szCs w:val="21"/>
          <w:lang w:val="fr-FR"/>
        </w:rPr>
        <w:t>: ReLU) pour mod</w:t>
      </w:r>
      <w:r w:rsidRPr="00126729">
        <w:rPr>
          <w:rFonts w:ascii="Verdana Pro Light" w:hAnsi="Verdana Pro Light" w:cs="Aptos"/>
          <w:sz w:val="21"/>
          <w:szCs w:val="21"/>
          <w:lang w:val="fr-FR"/>
        </w:rPr>
        <w:t>é</w:t>
      </w:r>
      <w:r w:rsidRPr="00126729">
        <w:rPr>
          <w:rFonts w:ascii="Verdana Pro Light" w:hAnsi="Verdana Pro Light"/>
          <w:sz w:val="21"/>
          <w:szCs w:val="21"/>
          <w:lang w:val="fr-FR"/>
        </w:rPr>
        <w:t>liser des relations complexes,</w:t>
      </w:r>
    </w:p>
    <w:p w14:paraId="5B981D8E"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pooling pour réduire la dimension spatiale et rendre le modèle plus robuste,</w:t>
      </w:r>
    </w:p>
    <w:p w14:paraId="75B2AD0B"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entièrement connectées pour la classification finale.</w:t>
      </w:r>
    </w:p>
    <w:p w14:paraId="62A584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est une architecture profonde (50 couches pondérées) qui utilise des blocs résiduels et des connexions de saut (skip connections). Chaque bloc résiduel "bottleneck" est composé de trois couches</w:t>
      </w:r>
      <w:r w:rsidRPr="00126729">
        <w:rPr>
          <w:rFonts w:ascii="Arial" w:hAnsi="Arial" w:cs="Arial"/>
          <w:sz w:val="21"/>
          <w:szCs w:val="21"/>
          <w:lang w:val="fr-FR"/>
        </w:rPr>
        <w:t> </w:t>
      </w:r>
      <w:r w:rsidRPr="00126729">
        <w:rPr>
          <w:rFonts w:ascii="Verdana Pro Light" w:hAnsi="Verdana Pro Light"/>
          <w:sz w:val="21"/>
          <w:szCs w:val="21"/>
          <w:lang w:val="fr-FR"/>
        </w:rPr>
        <w:t>: convolution 1x1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duction de dimension), convolution 3x3 (extraction spatiale), puis convolution 1x1 (restauration de la dimension). Les connexions de saut permettent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information de circuler plus facilement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travers le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solvant ainsi le probl</w:t>
      </w:r>
      <w:r w:rsidRPr="00126729">
        <w:rPr>
          <w:rFonts w:ascii="Verdana Pro Light" w:hAnsi="Verdana Pro Light" w:cs="Aptos"/>
          <w:sz w:val="21"/>
          <w:szCs w:val="21"/>
          <w:lang w:val="fr-FR"/>
        </w:rPr>
        <w:t>è</w:t>
      </w:r>
      <w:r w:rsidRPr="00126729">
        <w:rPr>
          <w:rFonts w:ascii="Verdana Pro Light" w:hAnsi="Verdana Pro Light"/>
          <w:sz w:val="21"/>
          <w:szCs w:val="21"/>
          <w:lang w:val="fr-FR"/>
        </w:rPr>
        <w:t>me du gradient qui dispara</w:t>
      </w:r>
      <w:r w:rsidRPr="00126729">
        <w:rPr>
          <w:rFonts w:ascii="Verdana Pro Light" w:hAnsi="Verdana Pro Light" w:cs="Aptos"/>
          <w:sz w:val="21"/>
          <w:szCs w:val="21"/>
          <w:lang w:val="fr-FR"/>
        </w:rPr>
        <w:t>î</w:t>
      </w:r>
      <w:r w:rsidRPr="00126729">
        <w:rPr>
          <w:rFonts w:ascii="Verdana Pro Light" w:hAnsi="Verdana Pro Light"/>
          <w:sz w:val="21"/>
          <w:szCs w:val="21"/>
          <w:lang w:val="fr-FR"/>
        </w:rPr>
        <w:t>t et facilitant l</w:t>
      </w:r>
      <w:r w:rsidRPr="00126729">
        <w:rPr>
          <w:rFonts w:ascii="Verdana Pro Light" w:hAnsi="Verdana Pro Light" w:cs="Aptos"/>
          <w:sz w:val="21"/>
          <w:szCs w:val="21"/>
          <w:lang w:val="fr-FR"/>
        </w:rPr>
        <w:t>’</w:t>
      </w:r>
      <w:r w:rsidRPr="00126729">
        <w:rPr>
          <w:rFonts w:ascii="Verdana Pro Light" w:hAnsi="Verdana Pro Light"/>
          <w:sz w:val="21"/>
          <w:szCs w:val="21"/>
          <w:lang w:val="fr-FR"/>
        </w:rPr>
        <w:t>apprentissage de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seaux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profonds.</w:t>
      </w:r>
    </w:p>
    <w:p w14:paraId="02E24FB5" w14:textId="77777777" w:rsid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MobileNetV2 est optimisé pour les appareils mobiles, basé sur des blocs résiduels inversés et des convolutions séparables en profondeur. Cette conception réduit drastiquement le nombre de paramètres et de calculs tout en maintenant de bonnes performances.</w:t>
      </w:r>
      <w:r w:rsidRPr="00126729">
        <w:rPr>
          <w:rFonts w:ascii="Verdana Pro Light" w:hAnsi="Verdana Pro Light"/>
          <w:sz w:val="21"/>
          <w:szCs w:val="21"/>
          <w:lang w:val="fr-FR"/>
        </w:rPr>
        <w:br/>
        <w:t>MobileViT v2 va plus loin en combinant les avantages des convolutions légères (pour l’extraction locale) avec ceux des transformeurs (pour la capture des relations globales dans l’image). Les transformeurs reposent sur le mécanisme de self-attention, qui permet au modèle de pondérer l’importance de chaque élément de l’image par rapport aux autres, quelle que soit leur position.</w:t>
      </w:r>
    </w:p>
    <w:p w14:paraId="705CC11B" w14:textId="77777777" w:rsidR="00A35734" w:rsidRPr="00126729" w:rsidRDefault="00A35734" w:rsidP="00A20B63">
      <w:pPr>
        <w:jc w:val="both"/>
        <w:rPr>
          <w:rFonts w:ascii="Verdana Pro Light" w:hAnsi="Verdana Pro Light"/>
          <w:sz w:val="21"/>
          <w:szCs w:val="21"/>
          <w:lang w:val="fr-FR"/>
        </w:rPr>
      </w:pPr>
    </w:p>
    <w:p w14:paraId="2C27287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Schémas comparatifs des architectures</w:t>
      </w:r>
    </w:p>
    <w:p w14:paraId="754954D8"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ResNet50 – Structure simplifiée</w:t>
      </w:r>
    </w:p>
    <w:p w14:paraId="1948D1F7"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text</w:t>
      </w:r>
    </w:p>
    <w:p w14:paraId="19ABAF0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6A65444D" w14:textId="074893A3"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9FA2B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Convolution 7x7 + Max Pooling</w:t>
      </w:r>
    </w:p>
    <w:p w14:paraId="1D6CF5D6" w14:textId="06549375"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781FD61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7865889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siduel Bottleneck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6A3637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08057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Conv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Conv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Conv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77C7B84B"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3F6094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BatchNorm + ReLU apr</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s chaque conv                    </w:t>
      </w:r>
      <w:r w:rsidRPr="00126729">
        <w:rPr>
          <w:rFonts w:ascii="Arial" w:hAnsi="Arial" w:cs="Arial"/>
          <w:sz w:val="21"/>
          <w:szCs w:val="21"/>
          <w:lang w:val="fr-FR"/>
        </w:rPr>
        <w:t>║</w:t>
      </w:r>
    </w:p>
    <w:p w14:paraId="50D0037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(skip connection)                   </w:t>
      </w:r>
      <w:r w:rsidRPr="00126729">
        <w:rPr>
          <w:rFonts w:ascii="Arial" w:hAnsi="Arial" w:cs="Arial"/>
          <w:sz w:val="21"/>
          <w:szCs w:val="21"/>
          <w:lang w:val="fr-FR"/>
        </w:rPr>
        <w:t>║</w:t>
      </w:r>
    </w:p>
    <w:p w14:paraId="572228C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8227E3" w14:textId="75A9AEAA"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411D0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Global Average Pooling</w:t>
      </w:r>
    </w:p>
    <w:p w14:paraId="7D02C4FE" w14:textId="099EB4AF"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6E4C3A5C"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7D67BF73"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MobileViT v2 – Structure simplifiée</w:t>
      </w:r>
    </w:p>
    <w:p w14:paraId="10288B8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text</w:t>
      </w:r>
    </w:p>
    <w:p w14:paraId="7E7C768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07DD0340" w14:textId="28865A0B"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4D263D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Convolution 3x3 + BatchNorm + ReLU</w:t>
      </w:r>
    </w:p>
    <w:p w14:paraId="564C6A9F" w14:textId="453921E0"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CA32ED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2B4939E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MobileNetV2 (Inverted Residuals)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333F7BE2"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580579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Conv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Depthwise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Conv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7ACB7BC"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(expansion)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Conv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(projection)</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8118183"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62A24CBD"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(si dimensions compatibles)           </w:t>
      </w:r>
      <w:r w:rsidRPr="00126729">
        <w:rPr>
          <w:rFonts w:ascii="Arial" w:hAnsi="Arial" w:cs="Arial"/>
          <w:sz w:val="21"/>
          <w:szCs w:val="21"/>
          <w:lang w:val="fr-FR"/>
        </w:rPr>
        <w:t>║</w:t>
      </w:r>
    </w:p>
    <w:p w14:paraId="0766D9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FBEAA4D" w14:textId="3BD56BF6"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98061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32F84F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MobileViT (Transformeur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M                </w:t>
      </w:r>
      <w:r w:rsidRPr="00126729">
        <w:rPr>
          <w:rFonts w:ascii="Arial" w:hAnsi="Arial" w:cs="Arial"/>
          <w:sz w:val="21"/>
          <w:szCs w:val="21"/>
          <w:lang w:val="fr-FR"/>
        </w:rPr>
        <w:t>║</w:t>
      </w:r>
    </w:p>
    <w:p w14:paraId="510BD56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E07F2E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Patchs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image </w:t>
      </w:r>
      <w:r w:rsidRPr="00126729">
        <w:rPr>
          <w:rFonts w:ascii="Arial" w:hAnsi="Arial" w:cs="Arial"/>
          <w:sz w:val="21"/>
          <w:szCs w:val="21"/>
          <w:lang w:val="fr-FR"/>
        </w:rPr>
        <w:t>→</w:t>
      </w:r>
      <w:r w:rsidRPr="00126729">
        <w:rPr>
          <w:rFonts w:ascii="Verdana Pro Light" w:hAnsi="Verdana Pro Light"/>
          <w:sz w:val="21"/>
          <w:szCs w:val="21"/>
          <w:lang w:val="fr-FR"/>
        </w:rPr>
        <w:t xml:space="preserve"> Embedding </w:t>
      </w:r>
      <w:r w:rsidRPr="00126729">
        <w:rPr>
          <w:rFonts w:ascii="Arial" w:hAnsi="Arial" w:cs="Arial"/>
          <w:sz w:val="21"/>
          <w:szCs w:val="21"/>
          <w:lang w:val="fr-FR"/>
        </w:rPr>
        <w:t>→</w:t>
      </w:r>
      <w:r w:rsidRPr="00126729">
        <w:rPr>
          <w:rFonts w:ascii="Verdana Pro Light" w:hAnsi="Verdana Pro Light"/>
          <w:sz w:val="21"/>
          <w:szCs w:val="21"/>
          <w:lang w:val="fr-FR"/>
        </w:rPr>
        <w:t xml:space="preserve"> Blocs Transformer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1FE176E"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(self-attention multi-t</w:t>
      </w:r>
      <w:r w:rsidRPr="00126729">
        <w:rPr>
          <w:rFonts w:ascii="Verdana Pro Light" w:hAnsi="Verdana Pro Light" w:cs="Aptos"/>
          <w:sz w:val="21"/>
          <w:szCs w:val="21"/>
          <w:lang w:val="fr-FR"/>
        </w:rPr>
        <w:t>ê</w:t>
      </w:r>
      <w:r w:rsidRPr="00126729">
        <w:rPr>
          <w:rFonts w:ascii="Verdana Pro Light" w:hAnsi="Verdana Pro Light"/>
          <w:sz w:val="21"/>
          <w:szCs w:val="21"/>
          <w:lang w:val="fr-FR"/>
        </w:rPr>
        <w:t xml:space="preserve">te + MLP)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BD5A17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9F34A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Fusion caract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ristiques locales &amp; globales              </w:t>
      </w:r>
      <w:r w:rsidRPr="00126729">
        <w:rPr>
          <w:rFonts w:ascii="Arial" w:hAnsi="Arial" w:cs="Arial"/>
          <w:sz w:val="21"/>
          <w:szCs w:val="21"/>
          <w:lang w:val="fr-FR"/>
        </w:rPr>
        <w:t>║</w:t>
      </w:r>
    </w:p>
    <w:p w14:paraId="1FB3EB3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549E09" w14:textId="059B9131"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D3FAA6B"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Global Average Pooling</w:t>
      </w:r>
    </w:p>
    <w:p w14:paraId="1E799AF9" w14:textId="3C1DA99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3A3AFC9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03F977F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A912931">
          <v:rect id="_x0000_i1026" style="width:0;height:1.5pt" o:hralign="center" o:hrstd="t" o:hr="t" fillcolor="#a0a0a0" stroked="f"/>
        </w:pict>
      </w:r>
    </w:p>
    <w:p w14:paraId="33057137" w14:textId="77777777" w:rsidR="00A06DDA" w:rsidRDefault="00A06DDA" w:rsidP="00A20B63">
      <w:pPr>
        <w:jc w:val="both"/>
        <w:rPr>
          <w:rFonts w:ascii="Verdana Pro Light" w:hAnsi="Verdana Pro Light"/>
          <w:sz w:val="21"/>
          <w:szCs w:val="21"/>
          <w:lang w:val="fr-FR"/>
        </w:rPr>
      </w:pPr>
    </w:p>
    <w:p w14:paraId="6B853759" w14:textId="77777777" w:rsidR="00AD294C" w:rsidRDefault="00AD294C" w:rsidP="00A20B63">
      <w:pPr>
        <w:jc w:val="both"/>
        <w:rPr>
          <w:rFonts w:ascii="Verdana Pro Light" w:hAnsi="Verdana Pro Light"/>
          <w:sz w:val="21"/>
          <w:szCs w:val="21"/>
          <w:lang w:val="fr-FR"/>
        </w:rPr>
      </w:pPr>
    </w:p>
    <w:p w14:paraId="258DE149" w14:textId="77777777" w:rsidR="00AD294C" w:rsidRDefault="00AD294C" w:rsidP="00A20B63">
      <w:pPr>
        <w:jc w:val="both"/>
        <w:rPr>
          <w:rFonts w:ascii="Verdana Pro Light" w:hAnsi="Verdana Pro Light"/>
          <w:sz w:val="21"/>
          <w:szCs w:val="21"/>
          <w:lang w:val="fr-FR"/>
        </w:rPr>
      </w:pPr>
    </w:p>
    <w:p w14:paraId="147A2EE4" w14:textId="77777777" w:rsidR="00AD294C" w:rsidRDefault="00AD294C" w:rsidP="00A20B63">
      <w:pPr>
        <w:jc w:val="both"/>
        <w:rPr>
          <w:rFonts w:ascii="Verdana Pro Light" w:hAnsi="Verdana Pro Light"/>
          <w:sz w:val="21"/>
          <w:szCs w:val="21"/>
          <w:lang w:val="fr-FR"/>
        </w:rPr>
      </w:pPr>
    </w:p>
    <w:p w14:paraId="0BA6729D" w14:textId="77777777" w:rsidR="00AD294C" w:rsidRDefault="00AD294C" w:rsidP="00A20B63">
      <w:pPr>
        <w:jc w:val="both"/>
        <w:rPr>
          <w:rFonts w:ascii="Verdana Pro Light" w:hAnsi="Verdana Pro Light"/>
          <w:sz w:val="21"/>
          <w:szCs w:val="21"/>
          <w:lang w:val="fr-FR"/>
        </w:rPr>
      </w:pPr>
    </w:p>
    <w:p w14:paraId="6D070F89" w14:textId="4A2FEEAD" w:rsidR="00AD294C" w:rsidRDefault="00AD294C" w:rsidP="00A20B63">
      <w:pPr>
        <w:jc w:val="both"/>
        <w:rPr>
          <w:rFonts w:ascii="Verdana Pro Light" w:hAnsi="Verdana Pro Light"/>
          <w:sz w:val="21"/>
          <w:szCs w:val="21"/>
          <w:lang w:val="fr-FR"/>
        </w:rPr>
      </w:pPr>
      <w:r w:rsidRPr="00AD294C">
        <w:rPr>
          <w:rFonts w:ascii="Verdana Pro Light" w:hAnsi="Verdana Pro Light"/>
          <w:sz w:val="21"/>
          <w:szCs w:val="21"/>
          <w:lang w:val="fr-FR"/>
        </w:rPr>
        <w:lastRenderedPageBreak/>
        <w:drawing>
          <wp:inline distT="0" distB="0" distL="0" distR="0" wp14:anchorId="2BE4441B" wp14:editId="2961163D">
            <wp:extent cx="5220152" cy="1295512"/>
            <wp:effectExtent l="0" t="0" r="0" b="0"/>
            <wp:docPr id="157147701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7018" name="Picture 1" descr="A diagram of a block diagram&#10;&#10;AI-generated content may be incorrect."/>
                    <pic:cNvPicPr/>
                  </pic:nvPicPr>
                  <pic:blipFill>
                    <a:blip r:embed="rId26"/>
                    <a:stretch>
                      <a:fillRect/>
                    </a:stretch>
                  </pic:blipFill>
                  <pic:spPr>
                    <a:xfrm>
                      <a:off x="0" y="0"/>
                      <a:ext cx="5220152" cy="1295512"/>
                    </a:xfrm>
                    <a:prstGeom prst="rect">
                      <a:avLst/>
                    </a:prstGeom>
                  </pic:spPr>
                </pic:pic>
              </a:graphicData>
            </a:graphic>
          </wp:inline>
        </w:drawing>
      </w:r>
    </w:p>
    <w:p w14:paraId="0F7F262A" w14:textId="043C6A74" w:rsidR="00AD294C" w:rsidRDefault="00AD294C" w:rsidP="00A20B63">
      <w:pPr>
        <w:jc w:val="both"/>
        <w:rPr>
          <w:rFonts w:ascii="Verdana Pro Light" w:hAnsi="Verdana Pro Light"/>
          <w:sz w:val="21"/>
          <w:szCs w:val="21"/>
          <w:lang w:val="fr-FR"/>
        </w:rPr>
      </w:pPr>
      <w:r w:rsidRPr="00AD294C">
        <w:rPr>
          <w:rFonts w:ascii="Verdana Pro Light" w:hAnsi="Verdana Pro Light"/>
          <w:sz w:val="21"/>
          <w:szCs w:val="21"/>
          <w:lang w:val="fr-FR"/>
        </w:rPr>
        <w:drawing>
          <wp:inline distT="0" distB="0" distL="0" distR="0" wp14:anchorId="1CCC8EDA" wp14:editId="4D1AD8B8">
            <wp:extent cx="5845047" cy="845893"/>
            <wp:effectExtent l="0" t="0" r="3810" b="0"/>
            <wp:docPr id="35297804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8042" name="Picture 1" descr="A diagram of a block diagram&#10;&#10;AI-generated content may be incorrect."/>
                    <pic:cNvPicPr/>
                  </pic:nvPicPr>
                  <pic:blipFill>
                    <a:blip r:embed="rId27"/>
                    <a:stretch>
                      <a:fillRect/>
                    </a:stretch>
                  </pic:blipFill>
                  <pic:spPr>
                    <a:xfrm>
                      <a:off x="0" y="0"/>
                      <a:ext cx="5845047" cy="845893"/>
                    </a:xfrm>
                    <a:prstGeom prst="rect">
                      <a:avLst/>
                    </a:prstGeom>
                  </pic:spPr>
                </pic:pic>
              </a:graphicData>
            </a:graphic>
          </wp:inline>
        </w:drawing>
      </w:r>
    </w:p>
    <w:p w14:paraId="270AB572" w14:textId="77777777" w:rsidR="00AD294C" w:rsidRDefault="00AD294C" w:rsidP="00A20B63">
      <w:pPr>
        <w:jc w:val="both"/>
        <w:rPr>
          <w:rFonts w:ascii="Verdana Pro Light" w:hAnsi="Verdana Pro Light"/>
          <w:sz w:val="21"/>
          <w:szCs w:val="21"/>
          <w:lang w:val="fr-FR"/>
        </w:rPr>
      </w:pPr>
    </w:p>
    <w:p w14:paraId="7C0A125E" w14:textId="251BF1D2" w:rsidR="00AD294C" w:rsidRDefault="00AD294C" w:rsidP="00A20B63">
      <w:pPr>
        <w:jc w:val="both"/>
        <w:rPr>
          <w:rFonts w:ascii="Verdana Pro Light" w:hAnsi="Verdana Pro Light"/>
          <w:sz w:val="21"/>
          <w:szCs w:val="21"/>
          <w:lang w:val="fr-FR"/>
        </w:rPr>
      </w:pPr>
      <w:r>
        <w:rPr>
          <w:rFonts w:ascii="Verdana Pro Light" w:hAnsi="Verdana Pro Light"/>
          <w:sz w:val="21"/>
          <w:szCs w:val="21"/>
          <w:lang w:val="fr-FR"/>
        </w:rPr>
        <w:t xml:space="preserve">Source : </w:t>
      </w:r>
      <w:r w:rsidRPr="00AD294C">
        <w:rPr>
          <w:rFonts w:ascii="Verdana Pro Light" w:hAnsi="Verdana Pro Light"/>
          <w:sz w:val="21"/>
          <w:szCs w:val="21"/>
          <w:lang w:val="fr-FR"/>
        </w:rPr>
        <w:t>https://keras.io/examples/vision/mobilevit/</w:t>
      </w:r>
    </w:p>
    <w:p w14:paraId="713EBD41" w14:textId="77777777" w:rsidR="00AD294C" w:rsidRPr="00BA30A3" w:rsidRDefault="00AD294C" w:rsidP="00A20B63">
      <w:pPr>
        <w:jc w:val="both"/>
        <w:rPr>
          <w:rFonts w:ascii="Verdana Pro Light" w:hAnsi="Verdana Pro Light"/>
          <w:sz w:val="21"/>
          <w:szCs w:val="21"/>
          <w:lang w:val="fr-FR"/>
        </w:rPr>
      </w:pPr>
    </w:p>
    <w:p w14:paraId="4E8AF2CC" w14:textId="77777777" w:rsidR="00AB456A"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ResNet50 et MobileViT v2 (via MobileNetV2).</w:t>
      </w:r>
    </w:p>
    <w:p w14:paraId="4EB51FA9"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ResNet50 est entraîné sur les images à l’aide d’une architecture profonde à base de blocs résiduels bottleneck, des couches de pooling et des couches entièrement connectées pour la classification.</w:t>
      </w:r>
    </w:p>
    <w:p w14:paraId="158C69F1"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MobileViT v2 combine des blocs MobileNetV2 (convolutions séparables et résiduels inversés) avec des blocs de transformeur légers, permettant de traiter à la fois les relations locales et globales dans l’image.</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Importation et préparation des données (Pandas, NumPy)</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(Albumentations</w:t>
      </w:r>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Prétraitement (redimensionnement, normalisation)</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(Matplotlib, seaborn, plot_keras_history)</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r>
      <w:r w:rsidRPr="00126729">
        <w:rPr>
          <w:rFonts w:ascii="Verdana Pro Light" w:hAnsi="Verdana Pro Light"/>
          <w:sz w:val="21"/>
          <w:szCs w:val="21"/>
          <w:lang w:val="fr-FR"/>
        </w:rPr>
        <w:lastRenderedPageBreak/>
        <w:t>Le F1-score est calculé sur les ensembles de validation et de test à l’aide de la fonction f1_score de scikit-learn, avec l’option average='macro'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Démarche d’optimisation</w:t>
      </w:r>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utilisation de splits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nement/validation/test, early stopping,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optimiseur (Adam, RMSprop), tuning du learning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BA30A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BA30A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Synthèse des résultats</w:t>
      </w:r>
    </w:p>
    <w:p w14:paraId="546C2FE2" w14:textId="2349D0F2"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Rappels des résultats obtenus avec ResNet50</w:t>
      </w:r>
    </w:p>
    <w:p w14:paraId="1F287497" w14:textId="77777777" w:rsidR="00BA30A3" w:rsidRPr="00BA30A3" w:rsidRDefault="00BA30A3" w:rsidP="00BA30A3">
      <w:pPr>
        <w:jc w:val="both"/>
        <w:rPr>
          <w:rFonts w:ascii="Verdana Pro Light" w:hAnsi="Verdana Pro Light"/>
          <w:sz w:val="21"/>
          <w:szCs w:val="21"/>
          <w:lang w:val="fr-FR"/>
        </w:rPr>
      </w:pPr>
    </w:p>
    <w:p w14:paraId="6072E63C" w14:textId="20E042AF" w:rsidR="00A900C1" w:rsidRPr="00BA30A3" w:rsidRDefault="00AE5954"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566AF1D7" wp14:editId="7D1C9FBE">
            <wp:extent cx="6301027" cy="2171700"/>
            <wp:effectExtent l="0" t="0" r="5080" b="0"/>
            <wp:docPr id="12019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191" name="Picture 12019819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07965" cy="2174091"/>
                    </a:xfrm>
                    <a:prstGeom prst="rect">
                      <a:avLst/>
                    </a:prstGeom>
                  </pic:spPr>
                </pic:pic>
              </a:graphicData>
            </a:graphic>
          </wp:inline>
        </w:drawing>
      </w:r>
    </w:p>
    <w:p w14:paraId="41EA482B" w14:textId="69559943" w:rsidR="00A900C1" w:rsidRPr="00BA30A3" w:rsidRDefault="000A71DA"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13E5925C" wp14:editId="46B7A7A5">
            <wp:extent cx="2974076" cy="3600450"/>
            <wp:effectExtent l="0" t="0" r="0" b="0"/>
            <wp:docPr id="153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52" name="Picture 15317752"/>
                    <pic:cNvPicPr/>
                  </pic:nvPicPr>
                  <pic:blipFill>
                    <a:blip r:embed="rId29">
                      <a:extLst>
                        <a:ext uri="{28A0092B-C50C-407E-A947-70E740481C1C}">
                          <a14:useLocalDpi xmlns:a14="http://schemas.microsoft.com/office/drawing/2010/main" val="0"/>
                        </a:ext>
                      </a:extLst>
                    </a:blip>
                    <a:stretch>
                      <a:fillRect/>
                    </a:stretch>
                  </pic:blipFill>
                  <pic:spPr>
                    <a:xfrm>
                      <a:off x="0" y="0"/>
                      <a:ext cx="2982492" cy="3610639"/>
                    </a:xfrm>
                    <a:prstGeom prst="rect">
                      <a:avLst/>
                    </a:prstGeom>
                  </pic:spPr>
                </pic:pic>
              </a:graphicData>
            </a:graphic>
          </wp:inline>
        </w:drawing>
      </w:r>
    </w:p>
    <w:p w14:paraId="3E4C0851" w14:textId="77777777" w:rsidR="00A900C1" w:rsidRPr="00BA30A3" w:rsidRDefault="00A900C1" w:rsidP="00A20B63">
      <w:pPr>
        <w:jc w:val="both"/>
        <w:rPr>
          <w:rFonts w:ascii="Verdana Pro Light" w:hAnsi="Verdana Pro Light"/>
          <w:sz w:val="21"/>
          <w:szCs w:val="21"/>
          <w:lang w:val="fr-FR"/>
        </w:rPr>
      </w:pPr>
    </w:p>
    <w:p w14:paraId="2A36CBB1" w14:textId="77777777" w:rsidR="00A900C1" w:rsidRPr="00BA30A3" w:rsidRDefault="00A900C1" w:rsidP="00A20B63">
      <w:pPr>
        <w:jc w:val="both"/>
        <w:rPr>
          <w:rFonts w:ascii="Verdana Pro Light" w:hAnsi="Verdana Pro Light"/>
          <w:sz w:val="21"/>
          <w:szCs w:val="21"/>
          <w:lang w:val="fr-FR"/>
        </w:rPr>
      </w:pPr>
    </w:p>
    <w:p w14:paraId="1C708277" w14:textId="68F36CD7"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Resultats avec MobileViTv2</w:t>
      </w:r>
    </w:p>
    <w:p w14:paraId="48ACE016" w14:textId="341FA296" w:rsidR="00BA30A3" w:rsidRPr="00BA30A3" w:rsidRDefault="00BA30A3" w:rsidP="00BA30A3">
      <w:pPr>
        <w:jc w:val="both"/>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3CAD1BC0" wp14:editId="55C1B073">
            <wp:extent cx="5943600" cy="1634519"/>
            <wp:effectExtent l="0" t="0" r="0" b="3810"/>
            <wp:docPr id="197849704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7040" name="Picture 4" descr="A graph of a graph&#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943600" cy="1634519"/>
                    </a:xfrm>
                    <a:prstGeom prst="rect">
                      <a:avLst/>
                    </a:prstGeom>
                  </pic:spPr>
                </pic:pic>
              </a:graphicData>
            </a:graphic>
          </wp:inline>
        </w:drawing>
      </w:r>
    </w:p>
    <w:p w14:paraId="4CB5DDF4" w14:textId="77777777" w:rsidR="00BA30A3" w:rsidRPr="00BA30A3" w:rsidRDefault="00BA30A3" w:rsidP="00BA30A3">
      <w:pPr>
        <w:jc w:val="both"/>
        <w:rPr>
          <w:rFonts w:ascii="Verdana Pro Light" w:hAnsi="Verdana Pro Light"/>
          <w:sz w:val="21"/>
          <w:szCs w:val="21"/>
          <w:lang w:val="fr-FR"/>
        </w:rPr>
      </w:pPr>
    </w:p>
    <w:p w14:paraId="358E32AA" w14:textId="77777777" w:rsidR="00BA30A3" w:rsidRPr="00BA30A3" w:rsidRDefault="00BA30A3" w:rsidP="00BA30A3">
      <w:pPr>
        <w:jc w:val="both"/>
        <w:rPr>
          <w:rFonts w:ascii="Verdana Pro Light" w:hAnsi="Verdana Pro Light"/>
          <w:sz w:val="21"/>
          <w:szCs w:val="21"/>
          <w:lang w:val="fr-FR"/>
        </w:rPr>
      </w:pPr>
    </w:p>
    <w:p w14:paraId="7CD1B52F" w14:textId="4A7EF8F5" w:rsidR="00BA30A3" w:rsidRPr="00BA30A3" w:rsidRDefault="00BA30A3" w:rsidP="00BA30A3">
      <w:pPr>
        <w:jc w:val="both"/>
        <w:rPr>
          <w:rFonts w:ascii="Verdana Pro Light" w:hAnsi="Verdana Pro Light"/>
          <w:sz w:val="21"/>
          <w:szCs w:val="21"/>
          <w:lang w:val="fr-FR"/>
        </w:rPr>
      </w:pPr>
    </w:p>
    <w:p w14:paraId="252947FB" w14:textId="5F46BD27" w:rsidR="00A900C1" w:rsidRPr="00BA30A3" w:rsidRDefault="000A71DA" w:rsidP="00A20B63">
      <w:pPr>
        <w:jc w:val="both"/>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37D371C9" wp14:editId="1729A8A4">
            <wp:extent cx="2754244" cy="3362325"/>
            <wp:effectExtent l="0" t="0" r="8255" b="0"/>
            <wp:docPr id="33686011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60115" name="Picture 2" descr="A screenshot of a graph&#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2763659" cy="3373818"/>
                    </a:xfrm>
                    <a:prstGeom prst="rect">
                      <a:avLst/>
                    </a:prstGeom>
                  </pic:spPr>
                </pic:pic>
              </a:graphicData>
            </a:graphic>
          </wp:inline>
        </w:drawing>
      </w:r>
    </w:p>
    <w:p w14:paraId="1493EEE5" w14:textId="77777777" w:rsidR="00A900C1" w:rsidRPr="00BA30A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résultats obtenus dans le notebook montrent que MobileViT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MobileViT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ResNet50 reste performant mais son F1-score est légèrement inférieur, 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MobileViT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gration des transformeurs,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BA30A3"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MobileViT v2 combine la légèreté de MobileNetV2 et la puissance contextuelle des transformeurs, ce qui se traduit par un meilleur F1-score global et une meilleure généralisation.</w:t>
      </w:r>
    </w:p>
    <w:p w14:paraId="08F70EB4" w14:textId="77777777" w:rsidR="00A06DDA" w:rsidRPr="00BA30A3" w:rsidRDefault="00A06DDA" w:rsidP="00A20B63">
      <w:pPr>
        <w:jc w:val="both"/>
        <w:rPr>
          <w:rFonts w:ascii="Verdana Pro Light" w:hAnsi="Verdana Pro Light"/>
          <w:sz w:val="21"/>
          <w:szCs w:val="21"/>
          <w:lang w:val="fr-FR"/>
        </w:rPr>
      </w:pPr>
    </w:p>
    <w:p w14:paraId="3F6F394D" w14:textId="095490BE" w:rsidR="00A06DDA"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lastRenderedPageBreak/>
        <w:t>Feature importance</w:t>
      </w:r>
    </w:p>
    <w:p w14:paraId="46049B2C" w14:textId="52139FAA"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globale</w:t>
      </w:r>
    </w:p>
    <w:p w14:paraId="323D62AB" w14:textId="77777777" w:rsidR="00A06DDA" w:rsidRPr="00BA30A3" w:rsidRDefault="00A06DDA" w:rsidP="00A20B63">
      <w:pPr>
        <w:jc w:val="both"/>
        <w:rPr>
          <w:rFonts w:ascii="Verdana Pro Light" w:hAnsi="Verdana Pro Light"/>
          <w:sz w:val="21"/>
          <w:szCs w:val="21"/>
          <w:lang w:val="fr-FR"/>
        </w:rPr>
      </w:pPr>
    </w:p>
    <w:p w14:paraId="7EA067F4" w14:textId="77777777" w:rsidR="00A06DDA" w:rsidRPr="00BA30A3" w:rsidRDefault="00A06DDA" w:rsidP="00A20B63">
      <w:pPr>
        <w:jc w:val="both"/>
        <w:rPr>
          <w:rFonts w:ascii="Verdana Pro Light" w:hAnsi="Verdana Pro Light"/>
          <w:sz w:val="21"/>
          <w:szCs w:val="21"/>
          <w:lang w:val="fr-FR"/>
        </w:rPr>
      </w:pPr>
    </w:p>
    <w:p w14:paraId="76B9D454" w14:textId="52C5DC64"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locale</w:t>
      </w:r>
    </w:p>
    <w:p w14:paraId="06A774F2" w14:textId="77777777" w:rsidR="00A06DDA" w:rsidRPr="00BA30A3" w:rsidRDefault="00A06DDA" w:rsidP="00A20B63">
      <w:pPr>
        <w:jc w:val="both"/>
        <w:rPr>
          <w:rFonts w:ascii="Verdana Pro Light" w:hAnsi="Verdana Pro Light"/>
          <w:sz w:val="21"/>
          <w:szCs w:val="21"/>
          <w:lang w:val="fr-FR"/>
        </w:rPr>
      </w:pPr>
    </w:p>
    <w:p w14:paraId="1CD516DB" w14:textId="77777777" w:rsidR="00A06DDA" w:rsidRPr="00BA30A3" w:rsidRDefault="00A06DDA" w:rsidP="00A20B63">
      <w:pPr>
        <w:jc w:val="both"/>
        <w:rPr>
          <w:rFonts w:ascii="Verdana Pro Light" w:hAnsi="Verdana Pro Light"/>
          <w:sz w:val="21"/>
          <w:szCs w:val="21"/>
          <w:lang w:val="fr-FR"/>
        </w:rPr>
      </w:pPr>
    </w:p>
    <w:p w14:paraId="1F906C04" w14:textId="77777777" w:rsidR="00A06DDA" w:rsidRPr="00BA30A3" w:rsidRDefault="00A06DDA" w:rsidP="00A20B63">
      <w:pPr>
        <w:jc w:val="both"/>
        <w:rPr>
          <w:rFonts w:ascii="Verdana Pro Light" w:hAnsi="Verdana Pro Light"/>
          <w:sz w:val="21"/>
          <w:szCs w:val="21"/>
          <w:lang w:val="fr-FR"/>
        </w:rPr>
      </w:pPr>
    </w:p>
    <w:p w14:paraId="035F3E08" w14:textId="77777777" w:rsidR="00A06DDA" w:rsidRPr="00BA30A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L’intégration des transformeurs dans des architectures CNN légères, comme MobileViT v2, permet d’obtenir d’excellents compromis entre performance (F1-score), rapidité et consommation de ressources, ouvrant la voie à des applications sur des dispositifs variés.</w:t>
      </w:r>
    </w:p>
    <w:p w14:paraId="32CA9EA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16F272F">
          <v:rect id="_x0000_i1027"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de la feature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(feature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Avec MobileViT v2, l’analyse de la feature importance prend une nouvelle dimension grâce à l’intégration des transformeurs</w:t>
      </w:r>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les blocs de transformeur,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Grad-CAM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Visualisation des poids d’attention pour comprendre l’influence des différentes régions dans MobileViT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lastRenderedPageBreak/>
        <w:pict w14:anchorId="303F29EA">
          <v:rect id="_x0000_i1028"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 et améliorations possibles</w:t>
      </w:r>
    </w:p>
    <w:p w14:paraId="0F12C67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w:t>
      </w:r>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Complexité des transformeurs</w:t>
      </w:r>
      <w:r w:rsidRPr="00126729">
        <w:rPr>
          <w:rFonts w:ascii="Arial" w:hAnsi="Arial" w:cs="Arial"/>
          <w:sz w:val="21"/>
          <w:szCs w:val="21"/>
          <w:lang w:val="fr-FR"/>
        </w:rPr>
        <w:t> </w:t>
      </w:r>
      <w:r w:rsidRPr="00126729">
        <w:rPr>
          <w:rFonts w:ascii="Verdana Pro Light" w:hAnsi="Verdana Pro Light"/>
          <w:sz w:val="21"/>
          <w:szCs w:val="21"/>
          <w:lang w:val="fr-FR"/>
        </w:rPr>
        <w:t>: bien que performants, les transformeurs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hybrides (CNN + transformeur)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Améliorations envisageables</w:t>
      </w:r>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BA30A3"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62E8BF0" w14:textId="34B8C4F5" w:rsidR="00631EA1" w:rsidRPr="00126729" w:rsidRDefault="00631EA1" w:rsidP="00A20B63">
      <w:pPr>
        <w:numPr>
          <w:ilvl w:val="0"/>
          <w:numId w:val="32"/>
        </w:numPr>
        <w:jc w:val="both"/>
        <w:rPr>
          <w:rFonts w:ascii="Verdana Pro Light" w:hAnsi="Verdana Pro Light"/>
          <w:sz w:val="21"/>
          <w:szCs w:val="21"/>
          <w:highlight w:val="yellow"/>
          <w:lang w:val="fr-FR"/>
        </w:rPr>
      </w:pPr>
      <w:r w:rsidRPr="00BA30A3">
        <w:rPr>
          <w:rFonts w:ascii="Verdana Pro Light" w:hAnsi="Verdana Pro Light"/>
          <w:sz w:val="21"/>
          <w:szCs w:val="21"/>
          <w:highlight w:val="yellow"/>
          <w:lang w:val="fr-FR"/>
        </w:rPr>
        <w:t>Inclusion d’un critere metier : a l’heure actuelle, les images sont classifiees manuellement par nos equipes et le % d’erreur ne nous a pas été communique – il aurait été ineteressant de connaitre le % d’erreur humaine dans cette classification manuelle afin de pouvoir benchmarker les modeles en consequence – avant toute decision d’implementataion des ces modeles en production chronophage et couteuse, il faudra déterminer le cout d’opportunite du statu quo afin d’etablir si l’utilisation d’une classification automatique permet une reduction effective du taux d’erreur de classification et du cout de main d’ouvre nécessaire (entre autres).</w:t>
      </w:r>
    </w:p>
    <w:p w14:paraId="5A65FF52" w14:textId="029B0206" w:rsidR="00126729" w:rsidRPr="00BA30A3" w:rsidRDefault="00126729" w:rsidP="00A20B63">
      <w:pPr>
        <w:jc w:val="both"/>
        <w:rPr>
          <w:rFonts w:ascii="Verdana Pro Light" w:hAnsi="Verdana Pro Light"/>
          <w:sz w:val="21"/>
          <w:szCs w:val="21"/>
          <w:lang w:val="fr-FR"/>
        </w:rPr>
      </w:pPr>
    </w:p>
    <w:p w14:paraId="6E5FC12D" w14:textId="77777777" w:rsidR="00BA30A3" w:rsidRPr="00BA30A3" w:rsidRDefault="00BA30A3" w:rsidP="00A20B63">
      <w:pPr>
        <w:jc w:val="both"/>
        <w:rPr>
          <w:rFonts w:ascii="Verdana Pro Light" w:hAnsi="Verdana Pro Light"/>
          <w:sz w:val="21"/>
          <w:szCs w:val="21"/>
          <w:lang w:val="fr-FR"/>
        </w:rPr>
      </w:pPr>
    </w:p>
    <w:p w14:paraId="38308D5A" w14:textId="31D6F5DB" w:rsidR="00BA30A3" w:rsidRPr="00BA30A3" w:rsidRDefault="00BA30A3">
      <w:pPr>
        <w:rPr>
          <w:rFonts w:ascii="Verdana Pro Light" w:hAnsi="Verdana Pro Light"/>
          <w:sz w:val="21"/>
          <w:szCs w:val="21"/>
          <w:lang w:val="fr-FR"/>
        </w:rPr>
      </w:pPr>
      <w:r w:rsidRPr="00BA30A3">
        <w:rPr>
          <w:rFonts w:ascii="Verdana Pro Light" w:hAnsi="Verdana Pro Light"/>
          <w:sz w:val="21"/>
          <w:szCs w:val="21"/>
          <w:lang w:val="fr-FR"/>
        </w:rPr>
        <w:br w:type="page"/>
      </w:r>
    </w:p>
    <w:p w14:paraId="1EA2A5F5" w14:textId="163B2991" w:rsidR="00BA30A3" w:rsidRPr="00BA30A3" w:rsidRDefault="00BA30A3" w:rsidP="00BA30A3">
      <w:pPr>
        <w:jc w:val="center"/>
        <w:rPr>
          <w:rFonts w:ascii="Verdana Pro Light" w:hAnsi="Verdana Pro Light"/>
          <w:b/>
          <w:bCs/>
          <w:sz w:val="21"/>
          <w:szCs w:val="21"/>
          <w:lang w:val="fr-FR"/>
        </w:rPr>
      </w:pPr>
      <w:r w:rsidRPr="00BA30A3">
        <w:rPr>
          <w:rFonts w:ascii="Verdana Pro Light" w:hAnsi="Verdana Pro Light"/>
          <w:b/>
          <w:bCs/>
          <w:sz w:val="21"/>
          <w:szCs w:val="21"/>
          <w:lang w:val="fr-FR"/>
        </w:rPr>
        <w:lastRenderedPageBreak/>
        <w:t>Références bibliographiques</w:t>
      </w:r>
    </w:p>
    <w:p w14:paraId="34B894F4" w14:textId="77777777" w:rsidR="00BA30A3" w:rsidRPr="00BA30A3" w:rsidRDefault="00BA30A3" w:rsidP="00A20B63">
      <w:pPr>
        <w:jc w:val="both"/>
        <w:rPr>
          <w:rFonts w:ascii="Verdana Pro Light" w:hAnsi="Verdana Pro Light"/>
          <w:sz w:val="21"/>
          <w:szCs w:val="21"/>
          <w:lang w:val="fr-FR"/>
        </w:rPr>
      </w:pPr>
    </w:p>
    <w:p w14:paraId="679A5AE1" w14:textId="77777777" w:rsidR="00BA30A3" w:rsidRPr="00BA30A3" w:rsidRDefault="00BA30A3" w:rsidP="00A20B63">
      <w:pPr>
        <w:jc w:val="both"/>
        <w:rPr>
          <w:rFonts w:ascii="Verdana Pro Light" w:hAnsi="Verdana Pro Light"/>
          <w:sz w:val="21"/>
          <w:szCs w:val="21"/>
          <w:lang w:val="fr-FR"/>
        </w:rPr>
      </w:pPr>
    </w:p>
    <w:p w14:paraId="5B8344E8" w14:textId="77777777" w:rsidR="00BA30A3" w:rsidRPr="00BA30A3" w:rsidRDefault="00BA30A3" w:rsidP="00A20B63">
      <w:pPr>
        <w:jc w:val="both"/>
        <w:rPr>
          <w:rFonts w:ascii="Verdana Pro Light" w:hAnsi="Verdana Pro Light"/>
          <w:sz w:val="21"/>
          <w:szCs w:val="21"/>
          <w:lang w:val="fr-FR"/>
        </w:rPr>
      </w:pPr>
    </w:p>
    <w:p w14:paraId="5F82FE7A"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Complexité des transformeurs</w:t>
      </w:r>
      <w:r w:rsidRPr="00BA30A3">
        <w:rPr>
          <w:rFonts w:ascii="Arial" w:hAnsi="Arial" w:cs="Arial"/>
          <w:lang w:val="fr-FR"/>
        </w:rPr>
        <w:t> </w:t>
      </w:r>
      <w:r w:rsidRPr="00BA30A3">
        <w:rPr>
          <w:rFonts w:ascii="Verdana Pro Light" w:hAnsi="Verdana Pro Light"/>
          <w:lang w:val="fr-FR"/>
        </w:rPr>
        <w:t>: bien que performants, les transformeurs peuvent augmenter la complexité computationnelle, notamment sur de très grandes images.</w:t>
      </w:r>
    </w:p>
    <w:p w14:paraId="294F809B"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Besoin en données</w:t>
      </w:r>
      <w:r w:rsidRPr="00BA30A3">
        <w:rPr>
          <w:rFonts w:ascii="Arial" w:hAnsi="Arial" w:cs="Arial"/>
          <w:lang w:val="fr-FR"/>
        </w:rPr>
        <w:t> </w:t>
      </w:r>
      <w:r w:rsidRPr="00BA30A3">
        <w:rPr>
          <w:rFonts w:ascii="Verdana Pro Light" w:hAnsi="Verdana Pro Light"/>
          <w:lang w:val="fr-FR"/>
        </w:rPr>
        <w:t>: les modèles hybrides (CNN + transformeur) nécessitent souvent de grandes quantités de données pour exprimer tout leur potentiel.</w:t>
      </w:r>
    </w:p>
    <w:p w14:paraId="22E1DC29"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Interprétabilité</w:t>
      </w:r>
      <w:r w:rsidRPr="00BA30A3">
        <w:rPr>
          <w:rFonts w:ascii="Arial" w:hAnsi="Arial" w:cs="Arial"/>
          <w:lang w:val="fr-FR"/>
        </w:rPr>
        <w:t> </w:t>
      </w:r>
      <w:r w:rsidRPr="00BA30A3">
        <w:rPr>
          <w:rFonts w:ascii="Verdana Pro Light" w:hAnsi="Verdana Pro Light"/>
          <w:lang w:val="fr-FR"/>
        </w:rPr>
        <w:t>: malgré les outils d’analyse, l’interprétation des décisions des modèles reste parfois difficile, surtout dans les couches profondes ou les blocs d’attention.</w:t>
      </w:r>
    </w:p>
    <w:p w14:paraId="4CC8389C" w14:textId="77777777" w:rsidR="00BA30A3" w:rsidRPr="00BA30A3" w:rsidRDefault="00BA30A3" w:rsidP="00BA30A3">
      <w:pPr>
        <w:pStyle w:val="Heading1"/>
        <w:rPr>
          <w:rFonts w:ascii="Verdana Pro Light" w:hAnsi="Verdana Pro Light"/>
        </w:rPr>
      </w:pPr>
      <w:r w:rsidRPr="00BA30A3">
        <w:rPr>
          <w:rFonts w:ascii="Verdana Pro Light" w:hAnsi="Verdana Pro Light"/>
        </w:rPr>
        <w:t>Améliorations envisageables</w:t>
      </w:r>
    </w:p>
    <w:p w14:paraId="6B89048D"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Distillation de connaissances</w:t>
      </w:r>
      <w:r w:rsidRPr="00BA30A3">
        <w:rPr>
          <w:rFonts w:ascii="Arial" w:hAnsi="Arial" w:cs="Arial"/>
          <w:lang w:val="fr-FR"/>
        </w:rPr>
        <w:t> </w:t>
      </w:r>
      <w:r w:rsidRPr="00BA30A3">
        <w:rPr>
          <w:rFonts w:ascii="Verdana Pro Light" w:hAnsi="Verdana Pro Light"/>
          <w:lang w:val="fr-FR"/>
        </w:rPr>
        <w:t>: transférer les connaissances d’un modèle complexe vers un modèle plus petit pour gagner en efficacité sans trop sacrifier la performance.</w:t>
      </w:r>
    </w:p>
    <w:p w14:paraId="240FE5E0"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Optimisation matérielle</w:t>
      </w:r>
      <w:r w:rsidRPr="00BA30A3">
        <w:rPr>
          <w:rFonts w:ascii="Arial" w:hAnsi="Arial" w:cs="Arial"/>
          <w:lang w:val="fr-FR"/>
        </w:rPr>
        <w:t> </w:t>
      </w:r>
      <w:r w:rsidRPr="00BA30A3">
        <w:rPr>
          <w:rFonts w:ascii="Verdana Pro Light" w:hAnsi="Verdana Pro Light"/>
          <w:lang w:val="fr-FR"/>
        </w:rPr>
        <w:t>: adapter les architectures pour tirer parti des accélérateurs matériels (TPU, NPU, etc.).</w:t>
      </w:r>
    </w:p>
    <w:p w14:paraId="22D7A26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Approches d’interprétabilité avancées</w:t>
      </w:r>
      <w:r w:rsidRPr="00BA30A3">
        <w:rPr>
          <w:rFonts w:ascii="Arial" w:hAnsi="Arial" w:cs="Arial"/>
          <w:lang w:val="fr-FR"/>
        </w:rPr>
        <w:t> </w:t>
      </w:r>
      <w:r w:rsidRPr="00BA30A3">
        <w:rPr>
          <w:rFonts w:ascii="Verdana Pro Light" w:hAnsi="Verdana Pro Light"/>
          <w:lang w:val="fr-FR"/>
        </w:rPr>
        <w:t>: développement de nouveaux outils pour mieux visualiser et comprendre les mécanismes d’attention et la contribution des différentes couches.</w:t>
      </w:r>
    </w:p>
    <w:p w14:paraId="737432D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Augmentation de données</w:t>
      </w:r>
      <w:r w:rsidRPr="00BA30A3">
        <w:rPr>
          <w:rFonts w:ascii="Arial" w:hAnsi="Arial" w:cs="Arial"/>
          <w:lang w:val="fr-FR"/>
        </w:rPr>
        <w:t> </w:t>
      </w:r>
      <w:r w:rsidRPr="00BA30A3">
        <w:rPr>
          <w:rFonts w:ascii="Verdana Pro Light" w:hAnsi="Verdana Pro Light"/>
          <w:lang w:val="fr-FR"/>
        </w:rPr>
        <w:t>: enrichir les jeux de données par des techniques avancées d’augmentation pour améliorer la robustesse du modèle.</w:t>
      </w:r>
    </w:p>
    <w:p w14:paraId="1DC5A662"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Inclusion d’un critère métier : à l’heure actuelle, les images sont classifiées manuellement par nos équipes et le pourcentage d’erreur ne nous a pas été communiqué – il aurait été intéressant de connaître le pourcentage d’erreur humaine dans cette classification manuelle afin de pouvoir benchmarker les modèles en conséquence – avant toute décision d'implémentation de ces modèles en production chronophage et coûteuse, il faudra déterminer le coût d’opportunité du statu quo afin d'établir si l’utilisation d’une classification automatique permet une réduction effective du taux d’erreur de classification et du coût de main-d’œuvre nécessaire (entre autres).</w:t>
      </w:r>
    </w:p>
    <w:p w14:paraId="0B332B27" w14:textId="428FB2A8" w:rsidR="00BA30A3" w:rsidRPr="00AD294C" w:rsidRDefault="00BA30A3" w:rsidP="00BA30A3">
      <w:pPr>
        <w:pStyle w:val="Heading1"/>
        <w:rPr>
          <w:rFonts w:ascii="Verdana Pro Light" w:hAnsi="Verdana Pro Light"/>
          <w:lang w:val="fr-FR"/>
        </w:rPr>
      </w:pPr>
      <w:r w:rsidRPr="00AD294C">
        <w:rPr>
          <w:rFonts w:ascii="Verdana Pro Light" w:hAnsi="Verdana Pro Light"/>
          <w:lang w:val="fr-FR"/>
        </w:rPr>
        <w:lastRenderedPageBreak/>
        <w:t>Références bibliographiques</w:t>
      </w:r>
    </w:p>
    <w:p w14:paraId="5B2A4E30" w14:textId="77777777" w:rsidR="00BA30A3" w:rsidRPr="00BA30A3" w:rsidRDefault="00BA30A3" w:rsidP="00A20B63">
      <w:pPr>
        <w:jc w:val="both"/>
        <w:rPr>
          <w:rFonts w:ascii="Verdana Pro Light" w:hAnsi="Verdana Pro Light"/>
          <w:sz w:val="21"/>
          <w:szCs w:val="21"/>
          <w:lang w:val="fr-FR"/>
        </w:rPr>
      </w:pPr>
    </w:p>
    <w:p w14:paraId="6C251A18" w14:textId="07F50201" w:rsidR="000D2C63" w:rsidRDefault="000D2C63">
      <w:pPr>
        <w:rPr>
          <w:rFonts w:ascii="Verdana Pro Light" w:hAnsi="Verdana Pro Light"/>
          <w:sz w:val="21"/>
          <w:szCs w:val="21"/>
          <w:lang w:val="fr-FR"/>
        </w:rPr>
      </w:pPr>
      <w:r>
        <w:rPr>
          <w:rFonts w:ascii="Verdana Pro Light" w:hAnsi="Verdana Pro Light"/>
          <w:sz w:val="21"/>
          <w:szCs w:val="21"/>
          <w:lang w:val="fr-FR"/>
        </w:rPr>
        <w:br w:type="page"/>
      </w:r>
    </w:p>
    <w:p w14:paraId="04B1F824" w14:textId="5013624C" w:rsidR="000D2C63" w:rsidRPr="00AD294C" w:rsidRDefault="000D2C63" w:rsidP="000D2C63">
      <w:pPr>
        <w:jc w:val="both"/>
        <w:rPr>
          <w:rFonts w:ascii="Verdana Pro Light" w:hAnsi="Verdana Pro Light"/>
          <w:sz w:val="21"/>
          <w:szCs w:val="21"/>
          <w:lang w:val="fr-FR"/>
        </w:rPr>
      </w:pPr>
      <w:r w:rsidRPr="00AD294C">
        <w:rPr>
          <w:rFonts w:ascii="Verdana Pro Light" w:hAnsi="Verdana Pro Light"/>
          <w:b/>
          <w:bCs/>
          <w:sz w:val="21"/>
          <w:szCs w:val="21"/>
          <w:lang w:val="fr-FR"/>
        </w:rPr>
        <w:lastRenderedPageBreak/>
        <w:t>From https://machinelearningmastery.com/difference-between-backpropagation-and-stochastic-gradient-descent/</w:t>
      </w:r>
      <w:r w:rsidR="00000000">
        <w:rPr>
          <w:rFonts w:ascii="Verdana Pro Light" w:hAnsi="Verdana Pro Light"/>
          <w:sz w:val="21"/>
          <w:szCs w:val="21"/>
        </w:rPr>
        <w:pict w14:anchorId="7AD9C569">
          <v:rect id="_x0000_i1029" style="width:0;height:1.5pt" o:hralign="center" o:hrstd="t" o:hr="t" fillcolor="#a0a0a0" stroked="f"/>
        </w:pict>
      </w:r>
    </w:p>
    <w:p w14:paraId="3A891F79"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Introduction</w:t>
      </w:r>
    </w:p>
    <w:p w14:paraId="398926B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existe beaucoup de confusion chez les débutants concernant l’algorithme utilisé pour entraîner les modèles de réseaux de neurones profonds.</w:t>
      </w:r>
    </w:p>
    <w:p w14:paraId="5DA0334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est courant d’entendre que les réseaux de neurones apprennent à l’aide de l’algorithme de « rétropropagation de l’erreur » ou de la « descente de gradient stochastique ». Parfois, l’un ou l’autre de ces algorithmes est utilisé comme raccourci pour décrire la manière dont un réseau de neurones est ajusté sur un jeu de données d’entraînement, bien que, dans de nombreux cas, il existe une réelle confusion sur ce que sont ces algorithmes, comment ils sont liés et comment ils fonctionnent ensemble.</w:t>
      </w:r>
    </w:p>
    <w:p w14:paraId="65DCB02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tutoriel est conçu pour clarifier le rôle des algorithmes de descente de gradient stochastique et de rétropropagation dans l’entraînement des réseaux de neurones.</w:t>
      </w:r>
    </w:p>
    <w:p w14:paraId="5E5E447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Dans ce tutoriel, vous découvrirez la différence entre la descente de gradient stochastique et l’algorithme de rétropropagation.</w:t>
      </w:r>
    </w:p>
    <w:p w14:paraId="617699CC"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Après avoir terminé ce tutoriel, vous saurez :</w:t>
      </w:r>
    </w:p>
    <w:p w14:paraId="1DF702E6"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2836F897"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pour calculer les gradients des poids dans la structure d’un réseau de neurones.</w:t>
      </w:r>
    </w:p>
    <w:p w14:paraId="5FEB73D3"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et la rétropropagation de l’erreur sont utilisées ensemble pour entraîner les modèles de réseaux de neurones.</w:t>
      </w:r>
    </w:p>
    <w:p w14:paraId="66C73D9E"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rPr>
        <w:t>Commençons.</w:t>
      </w:r>
    </w:p>
    <w:p w14:paraId="0493B9AF"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0F7738D2">
          <v:rect id="_x0000_i1030" style="width:0;height:1.5pt" o:hralign="center" o:hrstd="t" o:hr="t" fillcolor="#a0a0a0" stroked="f"/>
        </w:pict>
      </w:r>
    </w:p>
    <w:p w14:paraId="3247158A"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Aperçu du tutoriel</w:t>
      </w:r>
    </w:p>
    <w:p w14:paraId="6C1213F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tutoriel est divisé en trois parties :</w:t>
      </w:r>
    </w:p>
    <w:p w14:paraId="0C95CE58" w14:textId="77777777" w:rsidR="000D2C63" w:rsidRPr="000D2C63" w:rsidRDefault="000D2C63" w:rsidP="000D2C63">
      <w:pPr>
        <w:numPr>
          <w:ilvl w:val="0"/>
          <w:numId w:val="43"/>
        </w:numPr>
        <w:jc w:val="both"/>
        <w:rPr>
          <w:rFonts w:ascii="Verdana Pro Light" w:hAnsi="Verdana Pro Light"/>
          <w:sz w:val="21"/>
          <w:szCs w:val="21"/>
        </w:rPr>
      </w:pPr>
      <w:r w:rsidRPr="000D2C63">
        <w:rPr>
          <w:rFonts w:ascii="Verdana Pro Light" w:hAnsi="Verdana Pro Light"/>
          <w:sz w:val="21"/>
          <w:szCs w:val="21"/>
        </w:rPr>
        <w:t>Descente de gradient stochastique</w:t>
      </w:r>
    </w:p>
    <w:p w14:paraId="6A19BC24" w14:textId="77777777" w:rsidR="000D2C63" w:rsidRPr="000D2C63" w:rsidRDefault="000D2C63" w:rsidP="000D2C63">
      <w:pPr>
        <w:numPr>
          <w:ilvl w:val="0"/>
          <w:numId w:val="43"/>
        </w:numPr>
        <w:jc w:val="both"/>
        <w:rPr>
          <w:rFonts w:ascii="Verdana Pro Light" w:hAnsi="Verdana Pro Light"/>
          <w:sz w:val="21"/>
          <w:szCs w:val="21"/>
        </w:rPr>
      </w:pPr>
      <w:r w:rsidRPr="000D2C63">
        <w:rPr>
          <w:rFonts w:ascii="Verdana Pro Light" w:hAnsi="Verdana Pro Light"/>
          <w:sz w:val="21"/>
          <w:szCs w:val="21"/>
        </w:rPr>
        <w:t>Algorithme de rétropropagation</w:t>
      </w:r>
    </w:p>
    <w:p w14:paraId="7853976D" w14:textId="77777777" w:rsidR="000D2C63" w:rsidRPr="000D2C63" w:rsidRDefault="000D2C63" w:rsidP="000D2C63">
      <w:pPr>
        <w:numPr>
          <w:ilvl w:val="0"/>
          <w:numId w:val="43"/>
        </w:numPr>
        <w:jc w:val="both"/>
        <w:rPr>
          <w:rFonts w:ascii="Verdana Pro Light" w:hAnsi="Verdana Pro Light"/>
          <w:sz w:val="21"/>
          <w:szCs w:val="21"/>
          <w:lang w:val="fr-FR"/>
        </w:rPr>
      </w:pPr>
      <w:r w:rsidRPr="000D2C63">
        <w:rPr>
          <w:rFonts w:ascii="Verdana Pro Light" w:hAnsi="Verdana Pro Light"/>
          <w:sz w:val="21"/>
          <w:szCs w:val="21"/>
          <w:lang w:val="fr-FR"/>
        </w:rPr>
        <w:t>Descente de gradient stochastique avec rétropropagation</w:t>
      </w:r>
    </w:p>
    <w:p w14:paraId="39E53572"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6BCB8483">
          <v:rect id="_x0000_i1031" style="width:0;height:1.5pt" o:hralign="center" o:hrstd="t" o:hr="t" fillcolor="#a0a0a0" stroked="f"/>
        </w:pict>
      </w:r>
    </w:p>
    <w:p w14:paraId="29403234"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Descente de gradient stochastique</w:t>
      </w:r>
    </w:p>
    <w:p w14:paraId="1ED2BBE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 xml:space="preserve">La </w:t>
      </w:r>
      <w:r w:rsidRPr="000D2C63">
        <w:rPr>
          <w:rFonts w:ascii="Verdana Pro Light" w:hAnsi="Verdana Pro Light"/>
          <w:b/>
          <w:bCs/>
          <w:sz w:val="21"/>
          <w:szCs w:val="21"/>
          <w:lang w:val="fr-FR"/>
        </w:rPr>
        <w:t>descente de gradient</w:t>
      </w:r>
      <w:r w:rsidRPr="000D2C63">
        <w:rPr>
          <w:rFonts w:ascii="Verdana Pro Light" w:hAnsi="Verdana Pro Light"/>
          <w:sz w:val="21"/>
          <w:szCs w:val="21"/>
          <w:lang w:val="fr-FR"/>
        </w:rPr>
        <w:t xml:space="preserve"> est un algorithme d’optimisation qui trouve l’ensemble des variables d’entrée d’une fonction cible qui aboutit à une valeur minimale de cette fonction, appelée le minimum de la fonction.</w:t>
      </w:r>
    </w:p>
    <w:p w14:paraId="15802E1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Comme son nom l’indique, la descente de gradient implique le calcul du gradient de la fonction cible.</w:t>
      </w:r>
    </w:p>
    <w:p w14:paraId="71741A2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Vous vous souvenez peut-être du calcul différentiel que la dérivée première d’une fonction calcule la pente ou la courbure d’une fonction en un point donné. De gauche à droite, une dérivée positive suggère que la fonction cible monte et une dérivée négative suggère qu’elle descend.</w:t>
      </w:r>
    </w:p>
    <w:p w14:paraId="0E1BBA5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Dérivée</w:t>
      </w:r>
      <w:r w:rsidRPr="000D2C63">
        <w:rPr>
          <w:rFonts w:ascii="Verdana Pro Light" w:hAnsi="Verdana Pro Light"/>
          <w:sz w:val="21"/>
          <w:szCs w:val="21"/>
          <w:lang w:val="fr-FR"/>
        </w:rPr>
        <w:t> : pente ou courbure d’une fonction cible par rapport à des valeurs d’entrée spécifiques de la fonction.</w:t>
      </w:r>
    </w:p>
    <w:p w14:paraId="58C928D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Si la fonction cible prend plusieurs variables d’entrée, elles peuvent être considérées ensemble comme un vecteur de variables. Travailler avec des vecteurs et des matrices relève de l’algèbre linéaire, et faire du calcul différentiel avec ces structures s’appelle le calcul matriciel ou vectoriel. En calcul vectoriel, le vecteur des dérivées premières (dérivées partielles) est généralement appelé le gradient de la fonction cible.</w:t>
      </w:r>
    </w:p>
    <w:p w14:paraId="382FF27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Gradient</w:t>
      </w:r>
      <w:r w:rsidRPr="000D2C63">
        <w:rPr>
          <w:rFonts w:ascii="Verdana Pro Light" w:hAnsi="Verdana Pro Light"/>
          <w:sz w:val="21"/>
          <w:szCs w:val="21"/>
          <w:lang w:val="fr-FR"/>
        </w:rPr>
        <w:t> : vecteur des dérivées partielles d’une fonction cible par rapport aux variables d’entrée.</w:t>
      </w:r>
    </w:p>
    <w:p w14:paraId="22762BA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descente de gradient nécessite le calcul du gradient de la fonction cible par rapport aux valeurs spécifiques des variables d’entrée. Le gradient pointe vers le haut, donc on suit le négatif du gradient de chaque variable d’entrée pour obtenir de nouvelles valeurs qui aboutissent à une évaluation plus basse de la fonction cible.</w:t>
      </w:r>
    </w:p>
    <w:p w14:paraId="2A749C4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Une taille de pas est utilisée pour ajuster le gradient et contrôler de combien chaque variable d’entrée doit être modifiée par rapport au gradient.</w:t>
      </w:r>
    </w:p>
    <w:p w14:paraId="569B1825"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Taille de pas</w:t>
      </w:r>
      <w:r w:rsidRPr="000D2C63">
        <w:rPr>
          <w:rFonts w:ascii="Verdana Pro Light" w:hAnsi="Verdana Pro Light"/>
          <w:sz w:val="21"/>
          <w:szCs w:val="21"/>
          <w:lang w:val="fr-FR"/>
        </w:rPr>
        <w:t> : taux d’apprentissage ou alpha, un hyperparamètre utilisé pour contrôler de combien chaque variable d’entrée est modifiée par rapport au gradient.</w:t>
      </w:r>
    </w:p>
    <w:p w14:paraId="16FA159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processus est répété jusqu’à ce que le minimum de la fonction cible soit atteint, qu’un nombre maximal de solutions candidates soit évalué, ou qu’une autre condition d’arrêt soit remplie.</w:t>
      </w:r>
    </w:p>
    <w:p w14:paraId="131A122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peut être adaptée pour minimiser la fonction de perte d’un modèle prédictif sur un jeu de données d’entraînement, comme un modèle de classification ou de régression. Cette adaptation s’appelle la descente de gradient stochastique.</w:t>
      </w:r>
    </w:p>
    <w:p w14:paraId="6A3717A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Descente de gradient stochastique</w:t>
      </w:r>
      <w:r w:rsidRPr="000D2C63">
        <w:rPr>
          <w:rFonts w:ascii="Verdana Pro Light" w:hAnsi="Verdana Pro Light"/>
          <w:sz w:val="21"/>
          <w:szCs w:val="21"/>
          <w:lang w:val="fr-FR"/>
        </w:rPr>
        <w:t> : extension de l’algorithme de descente de gradient pour minimiser une fonction de perte d’un modèle prédictif sur un jeu de données d’entraînement.</w:t>
      </w:r>
    </w:p>
    <w:p w14:paraId="5E93C91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fonction cible est prise comme la fonction de perte ou d’erreur sur le jeu de données, comme l’erreur quadratique moyenne pour la régression ou l’entropie croisée pour la classification. Les paramètres du modèle sont considérés comme les variables d’entrée de la fonction cible.</w:t>
      </w:r>
    </w:p>
    <w:p w14:paraId="66978778"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lastRenderedPageBreak/>
        <w:t>Fonction de perte</w:t>
      </w:r>
      <w:r w:rsidRPr="000D2C63">
        <w:rPr>
          <w:rFonts w:ascii="Verdana Pro Light" w:hAnsi="Verdana Pro Light"/>
          <w:sz w:val="21"/>
          <w:szCs w:val="21"/>
          <w:lang w:val="fr-FR"/>
        </w:rPr>
        <w:t xml:space="preserve"> : fonction cible à minimiser. </w:t>
      </w:r>
      <w:r w:rsidRPr="000D2C63">
        <w:rPr>
          <w:rFonts w:ascii="Verdana Pro Light" w:hAnsi="Verdana Pro Light"/>
          <w:b/>
          <w:bCs/>
          <w:sz w:val="21"/>
          <w:szCs w:val="21"/>
          <w:lang w:val="fr-FR"/>
        </w:rPr>
        <w:t>Paramètres du modèle</w:t>
      </w:r>
      <w:r w:rsidRPr="000D2C63">
        <w:rPr>
          <w:rFonts w:ascii="Verdana Pro Light" w:hAnsi="Verdana Pro Light"/>
          <w:sz w:val="21"/>
          <w:szCs w:val="21"/>
          <w:lang w:val="fr-FR"/>
        </w:rPr>
        <w:t> : paramètres d’entrée de la fonction de perte à optimiser.</w:t>
      </w:r>
    </w:p>
    <w:p w14:paraId="5E35054C"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est dit « stochastique » car les gradients de la fonction cible par rapport aux variables d’entrée sont bruités (ex. : une approximation probabiliste). Cela signifie que l’évaluation du gradient peut comporter du bruit statistique qui peut masquer le véritable signal du gradient, à cause de la rareté et du bruit dans le jeu de données d’entraînement.</w:t>
      </w:r>
    </w:p>
    <w:p w14:paraId="3319145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L’idée clé de la descente de gradient stochastique est que le gradient est une espérance. L’espérance peut être approximée à l’aide d’un petit ensemble d’échantillons.</w:t>
      </w:r>
    </w:p>
    <w:p w14:paraId="642F393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151, Deep Learning, 2016.</w:t>
      </w:r>
    </w:p>
    <w:p w14:paraId="02B3798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peut être utilisée pour entraîner (optimiser) de nombreux types de modèles, comme la régression linéaire et la régression logistique, même si souvent des algorithmes d’optimisation plus efficaces ont été découverts et devraient probablement être utilisés à la place.</w:t>
      </w:r>
    </w:p>
    <w:p w14:paraId="3A4A1BD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(SGD) et ses variantes sont probablement les algorithmes d’optimisation les plus utilisés en apprentissage automatique en général et en apprentissage profond en particulier.</w:t>
      </w:r>
    </w:p>
    <w:p w14:paraId="481BD5B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294, Deep Learning, 2016.</w:t>
      </w:r>
    </w:p>
    <w:p w14:paraId="6EE3861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l’algorithme le plus efficace découvert pour entraîner les réseaux de neurones artificiels, où les poids sont les paramètres du modèle et la fonction de perte cible est l’erreur de prédiction moyennée sur un, un sous-ensemble (batch) ou l’ensemble du jeu de données d’entraînement.</w:t>
      </w:r>
    </w:p>
    <w:p w14:paraId="299BA5F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Presque tout l’apprentissage profond repose sur un algorithme très important : la descente de gradient stochastique ou SGD.</w:t>
      </w:r>
    </w:p>
    <w:p w14:paraId="533B334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151, Deep Learning, 2016.</w:t>
      </w:r>
    </w:p>
    <w:p w14:paraId="212ADAE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existe de nombreuses extensions populaires à la descente de gradient stochastique, conçues pour améliorer le processus d’optimisation (même perte ou meilleure en moins d’itérations), telles que Momentum, RMSProp (Root Mean Squared Propagation) et Adam (Adaptive Movement Estimation).</w:t>
      </w:r>
    </w:p>
    <w:p w14:paraId="041C749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Un défi lors de l’utilisation de la descente de gradient stochastique pour entraîner un réseau de neurones est de savoir comment calculer le gradient pour les nœuds des couches cachées du réseau, c’est-à-dire les nœuds situés à une ou plusieurs étapes de la couche de sortie du modèle.</w:t>
      </w:r>
    </w:p>
    <w:p w14:paraId="52B064F8"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lang w:val="fr-FR"/>
        </w:rPr>
        <w:t xml:space="preserve">Cela nécessite une technique spécifique du calcul différentiel appelée la règle de la chaîne et un algorithme efficace qui implémente cette règle pour calculer les gradients de tout paramètre du réseau. </w:t>
      </w:r>
      <w:r w:rsidRPr="000D2C63">
        <w:rPr>
          <w:rFonts w:ascii="Verdana Pro Light" w:hAnsi="Verdana Pro Light"/>
          <w:sz w:val="21"/>
          <w:szCs w:val="21"/>
        </w:rPr>
        <w:t>Cet algorithme s’appelle la rétropropagation.</w:t>
      </w:r>
    </w:p>
    <w:p w14:paraId="541E61D3"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79A78694">
          <v:rect id="_x0000_i1032" style="width:0;height:1.5pt" o:hralign="center" o:hrstd="t" o:hr="t" fillcolor="#a0a0a0" stroked="f"/>
        </w:pict>
      </w:r>
    </w:p>
    <w:p w14:paraId="2C9BAC6D"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lastRenderedPageBreak/>
        <w:t>Algorithme de rétropropagation</w:t>
      </w:r>
    </w:p>
    <w:p w14:paraId="6B32A41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aussi appelée « backpropagation » ou simplement « backprop », est un algorithme pour calculer le gradient d’une fonction de perte par rapport aux variables d’un modèle.</w:t>
      </w:r>
    </w:p>
    <w:p w14:paraId="10CE060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Rétropropagation</w:t>
      </w:r>
      <w:r w:rsidRPr="000D2C63">
        <w:rPr>
          <w:rFonts w:ascii="Verdana Pro Light" w:hAnsi="Verdana Pro Light"/>
          <w:sz w:val="21"/>
          <w:szCs w:val="21"/>
          <w:lang w:val="fr-FR"/>
        </w:rPr>
        <w:t> : algorithme pour calculer le gradient d’une fonction de perte par rapport aux variables d’un modèle.</w:t>
      </w:r>
    </w:p>
    <w:p w14:paraId="4ACA4E8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Vous vous souvenez peut-être du calcul différentiel que la dérivée première d’une fonction pour une valeur spécifique d’une variable d’entrée est le taux de variation ou la courbure de la fonction pour cette variable. Lorsque l’on a plusieurs variables d’entrée pour une fonction, elles forment un vecteur, et le vecteur des dérivées premières (dérivées partielles) est appelé le gradient (c’est-à-dire le calcul vectoriel).</w:t>
      </w:r>
    </w:p>
    <w:p w14:paraId="4E3360E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Gradient</w:t>
      </w:r>
      <w:r w:rsidRPr="000D2C63">
        <w:rPr>
          <w:rFonts w:ascii="Verdana Pro Light" w:hAnsi="Verdana Pro Light"/>
          <w:sz w:val="21"/>
          <w:szCs w:val="21"/>
          <w:lang w:val="fr-FR"/>
        </w:rPr>
        <w:t> : vecteur des dérivées partielles de valeurs d’entrée spécifiques par rapport à une fonction cible.</w:t>
      </w:r>
    </w:p>
    <w:p w14:paraId="2419E2F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est utilisée lors de l’entraînement de modèles de réseaux de neurones pour calculer le gradient de chaque poids du modèle. Le gradient est ensuite utilisé par un algorithme d’optimisation pour mettre à jour les poids du modèle.</w:t>
      </w:r>
    </w:p>
    <w:p w14:paraId="10254ED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a été développé explicitement pour calculer les gradients des variables dans des structures de graphe en travaillant à rebours depuis la sortie du graphe vers l’entrée, en propageant l’erreur de la sortie prédite qui est utilisée pour calculer le gradient de chaque variable.</w:t>
      </w:r>
    </w:p>
    <w:p w14:paraId="024F370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rétropropagation, souvent simplement appelé backprop, permet à l’information issue du coût de circuler ensuite en arrière dans le réseau, afin de calculer le gradient.</w:t>
      </w:r>
    </w:p>
    <w:p w14:paraId="33FF9B2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204, Deep Learning, 2016.</w:t>
      </w:r>
    </w:p>
    <w:p w14:paraId="6FEF1DA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fonction de perte représente l’erreur du modèle ou la fonction d’erreur, les poids sont les variables de la fonction, et les gradients de la fonction d’erreur par rapport aux poids sont donc appelés gradients d’erreur.</w:t>
      </w:r>
    </w:p>
    <w:p w14:paraId="43525AC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Fonction d’erreur</w:t>
      </w:r>
      <w:r w:rsidRPr="000D2C63">
        <w:rPr>
          <w:rFonts w:ascii="Verdana Pro Light" w:hAnsi="Verdana Pro Light"/>
          <w:sz w:val="21"/>
          <w:szCs w:val="21"/>
          <w:lang w:val="fr-FR"/>
        </w:rPr>
        <w:t xml:space="preserve"> : fonction de perte à minimiser lors de l’entraînement d’un réseau de neurones. </w:t>
      </w:r>
      <w:r w:rsidRPr="000D2C63">
        <w:rPr>
          <w:rFonts w:ascii="Verdana Pro Light" w:hAnsi="Verdana Pro Light"/>
          <w:b/>
          <w:bCs/>
          <w:sz w:val="21"/>
          <w:szCs w:val="21"/>
          <w:lang w:val="fr-FR"/>
        </w:rPr>
        <w:t>Poids</w:t>
      </w:r>
      <w:r w:rsidRPr="000D2C63">
        <w:rPr>
          <w:rFonts w:ascii="Verdana Pro Light" w:hAnsi="Verdana Pro Light"/>
          <w:sz w:val="21"/>
          <w:szCs w:val="21"/>
          <w:lang w:val="fr-FR"/>
        </w:rPr>
        <w:t xml:space="preserve"> : paramètres du réseau considérés comme valeurs d’entrée de la fonction de perte. </w:t>
      </w:r>
      <w:r w:rsidRPr="000D2C63">
        <w:rPr>
          <w:rFonts w:ascii="Verdana Pro Light" w:hAnsi="Verdana Pro Light"/>
          <w:b/>
          <w:bCs/>
          <w:sz w:val="21"/>
          <w:szCs w:val="21"/>
          <w:lang w:val="fr-FR"/>
        </w:rPr>
        <w:t>Gradients d’erreur</w:t>
      </w:r>
      <w:r w:rsidRPr="000D2C63">
        <w:rPr>
          <w:rFonts w:ascii="Verdana Pro Light" w:hAnsi="Verdana Pro Light"/>
          <w:sz w:val="21"/>
          <w:szCs w:val="21"/>
          <w:lang w:val="fr-FR"/>
        </w:rPr>
        <w:t> : dérivées premières de la fonction de perte par rapport aux paramètres.</w:t>
      </w:r>
    </w:p>
    <w:p w14:paraId="4971518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C’est ce qui donne à l’algorithme son nom « rétropropagation », ou parfois « rétropropagation de l’erreur ». </w:t>
      </w:r>
      <w:r w:rsidRPr="000D2C63">
        <w:rPr>
          <w:rFonts w:ascii="Verdana Pro Light" w:hAnsi="Verdana Pro Light"/>
          <w:b/>
          <w:bCs/>
          <w:sz w:val="21"/>
          <w:szCs w:val="21"/>
          <w:lang w:val="fr-FR"/>
        </w:rPr>
        <w:t>Rétropropagation de l’erreur</w:t>
      </w:r>
      <w:r w:rsidRPr="000D2C63">
        <w:rPr>
          <w:rFonts w:ascii="Verdana Pro Light" w:hAnsi="Verdana Pro Light"/>
          <w:sz w:val="21"/>
          <w:szCs w:val="21"/>
          <w:lang w:val="fr-FR"/>
        </w:rPr>
        <w:t> : commentaire sur la façon dont les gradients sont calculés récursivement en arrière à travers le graphe du réseau à partir de la couche de sortie.</w:t>
      </w:r>
    </w:p>
    <w:p w14:paraId="1B5225C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implique l’application récursive de la règle de la chaîne du calcul différentiel (différente de la règle de la chaîne en probabilité) utilisée pour calculer la dérivée d’une sous-fonction étant donné la dérivée de la fonction parente dont la dérivée est connue.</w:t>
      </w:r>
    </w:p>
    <w:p w14:paraId="397F11F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La règle de la chaîne du calcul différentiel […] est utilisée pour calculer les dérivées de fonctions composées d’autres fonctions dont les dérivées sont connues. La rétropropagation est un algorithme qui calcule la règle de la chaîne, avec un ordre d’opérations spécifique qui est très efficace.</w:t>
      </w:r>
    </w:p>
    <w:p w14:paraId="5AE00033"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2AE2D8AC">
          <v:rect id="_x0000_i1033" style="width:0;height:1.5pt" o:hralign="center" o:hrstd="t" o:hr="t" fillcolor="#a0a0a0" stroked="f"/>
        </w:pict>
      </w:r>
    </w:p>
    <w:p w14:paraId="5E748076"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Descente de gradient stochastique avec rétropropagation</w:t>
      </w:r>
    </w:p>
    <w:p w14:paraId="36712A33"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qui peut être utilisé pour entraîner les modèles de réseaux de neurones.</w:t>
      </w:r>
    </w:p>
    <w:p w14:paraId="2E6CBF9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descente de gradient stochastique nécessite que les gradients soient calculés pour chaque variable du modèle afin que de nouvelles valeurs pour ces variables puissent être calculées.</w:t>
      </w:r>
    </w:p>
    <w:p w14:paraId="1CFFE91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qui peut être utilisé pour calculer les gradients des paramètres dans les réseaux de neurones.</w:t>
      </w:r>
    </w:p>
    <w:p w14:paraId="209ED9C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Ensemble, l’algorithme de rétropropagation et l’algorithme de descente de gradient stochastique peuvent être utilisés pour entraîner un réseau de neurones. On peut appeler cela « descente de gradient stochastique avec rétropropagation ».</w:t>
      </w:r>
    </w:p>
    <w:p w14:paraId="09154B6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Descente de gradient stochastique avec rétropropagation</w:t>
      </w:r>
      <w:r w:rsidRPr="000D2C63">
        <w:rPr>
          <w:rFonts w:ascii="Verdana Pro Light" w:hAnsi="Verdana Pro Light"/>
          <w:sz w:val="21"/>
          <w:szCs w:val="21"/>
          <w:lang w:val="fr-FR"/>
        </w:rPr>
        <w:t> : une description plus complète de l’algorithme général utilisé pour entraîner un réseau de neurones, faisant référence à l’algorithme d’optimisation et à l’algorithme de calcul du gradient.</w:t>
      </w:r>
    </w:p>
    <w:p w14:paraId="10FAC3C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est courant que les praticiens disent qu’ils entraînent leur modèle avec la rétropropagation. Techniquement, c’est incorrect. Même comme raccourci, ce serait incorrect. La rétropropagation n’est pas un algorithme d’optimisation et ne peut pas être utilisée pour entraîner un modèle.</w:t>
      </w:r>
    </w:p>
    <w:p w14:paraId="7F3476F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Le terme rétropropagation est souvent mal compris comme désignant l’ensemble de l’algorithme d’apprentissage pour les réseaux de neurones multicouches. En réalité, la rétropropagation ne fait que calculer le gradient, tandis qu’un autre algorithme, comme la descente de gradient stochastique, est utilisé pour réaliser l’apprentissage à l’aide de ce gradient.</w:t>
      </w:r>
    </w:p>
    <w:p w14:paraId="1AC4AFE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204, Deep Learning, 2016.</w:t>
      </w:r>
    </w:p>
    <w:p w14:paraId="069C35F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serait juste de dire qu’un réseau de neurones est entraîné ou apprend avec la descente de gradient stochastique comme raccourci, car il est supposé que l’algorithme de rétropropagation est utilisé pour calculer les gradients dans le cadre de la procédure d’optimisation.</w:t>
      </w:r>
    </w:p>
    <w:p w14:paraId="31CEF56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Cela dit, un autre algorithme peut être utilisé pour optimiser les paramètres d’un réseau de neurones, comme un algorithme génétique qui ne nécessite pas de gradients. Si l’algorithme d’optimisation utilisé est la descente de gradient stochastique, un algorithme différent peut être utilisé pour calculer les gradients de la fonction de perte par rapport aux paramètres du modèle, comme d’autres algorithmes qui implémentent la règle de la chaîne.</w:t>
      </w:r>
    </w:p>
    <w:p w14:paraId="6BAA7FB5"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Néanmoins, la combinaison « descente de gradient stochastique avec rétropropagation » est largement utilisée car c’est l’approche générale la plus efficace et efficiente développée à ce jour pour ajuster les modèles de réseaux de neurones.</w:t>
      </w:r>
    </w:p>
    <w:p w14:paraId="06F24189"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5B9F1088">
          <v:rect id="_x0000_i1034" style="width:0;height:1.5pt" o:hralign="center" o:hrstd="t" o:hr="t" fillcolor="#a0a0a0" stroked="f"/>
        </w:pict>
      </w:r>
    </w:p>
    <w:p w14:paraId="16C8E523"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Résumé</w:t>
      </w:r>
    </w:p>
    <w:p w14:paraId="340B245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Dans ce tutoriel, vous avez découvert la différence entre la descente de gradient stochastique et l’algorithme de rétropropagation.</w:t>
      </w:r>
    </w:p>
    <w:p w14:paraId="2A7CFE8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Plus précisément, vous avez appris :</w:t>
      </w:r>
    </w:p>
    <w:p w14:paraId="183D8FB6"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0CBEE69A"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pour calculer les gradients des poids dans la structure d’un réseau de neurones.</w:t>
      </w:r>
    </w:p>
    <w:p w14:paraId="12A15F3D"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et la rétropropagation de l’erreur sont utilisées ensemble pour entraîner les modèles de réseaux de neurones.</w:t>
      </w:r>
    </w:p>
    <w:sectPr w:rsidR="000D2C63" w:rsidRPr="000D2C63">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BBD1" w14:textId="77777777" w:rsidR="008D14DE" w:rsidRDefault="008D14DE" w:rsidP="00A20B63">
      <w:pPr>
        <w:spacing w:after="0" w:line="240" w:lineRule="auto"/>
      </w:pPr>
      <w:r>
        <w:separator/>
      </w:r>
    </w:p>
  </w:endnote>
  <w:endnote w:type="continuationSeparator" w:id="0">
    <w:p w14:paraId="03567962" w14:textId="77777777" w:rsidR="008D14DE" w:rsidRDefault="008D14DE"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FF2FD" w14:textId="77777777" w:rsidR="008D14DE" w:rsidRDefault="008D14DE" w:rsidP="00A20B63">
      <w:pPr>
        <w:spacing w:after="0" w:line="240" w:lineRule="auto"/>
      </w:pPr>
      <w:r>
        <w:separator/>
      </w:r>
    </w:p>
  </w:footnote>
  <w:footnote w:type="continuationSeparator" w:id="0">
    <w:p w14:paraId="377FDC23" w14:textId="77777777" w:rsidR="008D14DE" w:rsidRDefault="008D14DE" w:rsidP="00A2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421DC"/>
    <w:multiLevelType w:val="multilevel"/>
    <w:tmpl w:val="6B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02F0"/>
    <w:multiLevelType w:val="multilevel"/>
    <w:tmpl w:val="CC1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710FB"/>
    <w:multiLevelType w:val="hybridMultilevel"/>
    <w:tmpl w:val="51B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47C6"/>
    <w:multiLevelType w:val="multilevel"/>
    <w:tmpl w:val="90B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35D0"/>
    <w:multiLevelType w:val="multilevel"/>
    <w:tmpl w:val="5EB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B104B"/>
    <w:multiLevelType w:val="multilevel"/>
    <w:tmpl w:val="A68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614C"/>
    <w:multiLevelType w:val="multilevel"/>
    <w:tmpl w:val="C0E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39"/>
  </w:num>
  <w:num w:numId="2" w16cid:durableId="1262109746">
    <w:abstractNumId w:val="43"/>
  </w:num>
  <w:num w:numId="3" w16cid:durableId="281766331">
    <w:abstractNumId w:val="38"/>
  </w:num>
  <w:num w:numId="4" w16cid:durableId="646975737">
    <w:abstractNumId w:val="42"/>
  </w:num>
  <w:num w:numId="5" w16cid:durableId="1018656648">
    <w:abstractNumId w:val="25"/>
  </w:num>
  <w:num w:numId="6" w16cid:durableId="2032105587">
    <w:abstractNumId w:val="44"/>
  </w:num>
  <w:num w:numId="7" w16cid:durableId="1538666231">
    <w:abstractNumId w:val="4"/>
  </w:num>
  <w:num w:numId="8" w16cid:durableId="1474446047">
    <w:abstractNumId w:val="35"/>
  </w:num>
  <w:num w:numId="9" w16cid:durableId="635331652">
    <w:abstractNumId w:val="17"/>
  </w:num>
  <w:num w:numId="10" w16cid:durableId="1362899178">
    <w:abstractNumId w:val="23"/>
  </w:num>
  <w:num w:numId="11" w16cid:durableId="1457259859">
    <w:abstractNumId w:val="1"/>
  </w:num>
  <w:num w:numId="12" w16cid:durableId="275140339">
    <w:abstractNumId w:val="34"/>
  </w:num>
  <w:num w:numId="13" w16cid:durableId="1402099976">
    <w:abstractNumId w:val="0"/>
  </w:num>
  <w:num w:numId="14" w16cid:durableId="283192401">
    <w:abstractNumId w:val="24"/>
  </w:num>
  <w:num w:numId="15" w16cid:durableId="1388452250">
    <w:abstractNumId w:val="31"/>
  </w:num>
  <w:num w:numId="16" w16cid:durableId="308556720">
    <w:abstractNumId w:val="29"/>
  </w:num>
  <w:num w:numId="17" w16cid:durableId="1396005712">
    <w:abstractNumId w:val="15"/>
  </w:num>
  <w:num w:numId="18" w16cid:durableId="1225604594">
    <w:abstractNumId w:val="33"/>
  </w:num>
  <w:num w:numId="19" w16cid:durableId="1041395450">
    <w:abstractNumId w:val="8"/>
  </w:num>
  <w:num w:numId="20" w16cid:durableId="317928563">
    <w:abstractNumId w:val="9"/>
  </w:num>
  <w:num w:numId="21" w16cid:durableId="455681741">
    <w:abstractNumId w:val="27"/>
  </w:num>
  <w:num w:numId="22" w16cid:durableId="1970351879">
    <w:abstractNumId w:val="21"/>
  </w:num>
  <w:num w:numId="23" w16cid:durableId="1593202006">
    <w:abstractNumId w:val="30"/>
  </w:num>
  <w:num w:numId="24" w16cid:durableId="860048793">
    <w:abstractNumId w:val="5"/>
  </w:num>
  <w:num w:numId="25" w16cid:durableId="209729921">
    <w:abstractNumId w:val="13"/>
  </w:num>
  <w:num w:numId="26" w16cid:durableId="84807052">
    <w:abstractNumId w:val="22"/>
  </w:num>
  <w:num w:numId="27" w16cid:durableId="2111268249">
    <w:abstractNumId w:val="40"/>
  </w:num>
  <w:num w:numId="28" w16cid:durableId="2060131941">
    <w:abstractNumId w:val="36"/>
  </w:num>
  <w:num w:numId="29" w16cid:durableId="956989218">
    <w:abstractNumId w:val="26"/>
  </w:num>
  <w:num w:numId="30" w16cid:durableId="880896383">
    <w:abstractNumId w:val="2"/>
  </w:num>
  <w:num w:numId="31" w16cid:durableId="1667779152">
    <w:abstractNumId w:val="41"/>
  </w:num>
  <w:num w:numId="32" w16cid:durableId="1360282511">
    <w:abstractNumId w:val="6"/>
  </w:num>
  <w:num w:numId="33" w16cid:durableId="1452700288">
    <w:abstractNumId w:val="12"/>
  </w:num>
  <w:num w:numId="34" w16cid:durableId="1718892137">
    <w:abstractNumId w:val="37"/>
  </w:num>
  <w:num w:numId="35" w16cid:durableId="2132479108">
    <w:abstractNumId w:val="19"/>
  </w:num>
  <w:num w:numId="36" w16cid:durableId="720249395">
    <w:abstractNumId w:val="10"/>
  </w:num>
  <w:num w:numId="37" w16cid:durableId="1795252889">
    <w:abstractNumId w:val="7"/>
  </w:num>
  <w:num w:numId="38" w16cid:durableId="1916743314">
    <w:abstractNumId w:val="32"/>
  </w:num>
  <w:num w:numId="39" w16cid:durableId="1050420927">
    <w:abstractNumId w:val="28"/>
  </w:num>
  <w:num w:numId="40" w16cid:durableId="1780567828">
    <w:abstractNumId w:val="3"/>
  </w:num>
  <w:num w:numId="41" w16cid:durableId="1597592571">
    <w:abstractNumId w:val="18"/>
  </w:num>
  <w:num w:numId="42" w16cid:durableId="1344094026">
    <w:abstractNumId w:val="14"/>
  </w:num>
  <w:num w:numId="43" w16cid:durableId="1975133964">
    <w:abstractNumId w:val="11"/>
  </w:num>
  <w:num w:numId="44" w16cid:durableId="861942074">
    <w:abstractNumId w:val="16"/>
  </w:num>
  <w:num w:numId="45" w16cid:durableId="1577933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0A71DA"/>
    <w:rsid w:val="000D2C63"/>
    <w:rsid w:val="000F6B37"/>
    <w:rsid w:val="00126729"/>
    <w:rsid w:val="004303CD"/>
    <w:rsid w:val="00516572"/>
    <w:rsid w:val="005B143E"/>
    <w:rsid w:val="005C6DD9"/>
    <w:rsid w:val="00631EA1"/>
    <w:rsid w:val="008C7DE8"/>
    <w:rsid w:val="008D14DE"/>
    <w:rsid w:val="009B300F"/>
    <w:rsid w:val="00A06DDA"/>
    <w:rsid w:val="00A20B63"/>
    <w:rsid w:val="00A35734"/>
    <w:rsid w:val="00A900C1"/>
    <w:rsid w:val="00AB456A"/>
    <w:rsid w:val="00AD294C"/>
    <w:rsid w:val="00AE5954"/>
    <w:rsid w:val="00BA30A3"/>
    <w:rsid w:val="00BF6981"/>
    <w:rsid w:val="00EB2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15585">
      <w:bodyDiv w:val="1"/>
      <w:marLeft w:val="0"/>
      <w:marRight w:val="0"/>
      <w:marTop w:val="0"/>
      <w:marBottom w:val="0"/>
      <w:divBdr>
        <w:top w:val="none" w:sz="0" w:space="0" w:color="auto"/>
        <w:left w:val="none" w:sz="0" w:space="0" w:color="auto"/>
        <w:bottom w:val="none" w:sz="0" w:space="0" w:color="auto"/>
        <w:right w:val="none" w:sz="0" w:space="0" w:color="auto"/>
      </w:divBdr>
      <w:divsChild>
        <w:div w:id="76022195">
          <w:marLeft w:val="0"/>
          <w:marRight w:val="0"/>
          <w:marTop w:val="0"/>
          <w:marBottom w:val="0"/>
          <w:divBdr>
            <w:top w:val="none" w:sz="0" w:space="0" w:color="auto"/>
            <w:left w:val="none" w:sz="0" w:space="0" w:color="auto"/>
            <w:bottom w:val="none" w:sz="0" w:space="0" w:color="auto"/>
            <w:right w:val="none" w:sz="0" w:space="0" w:color="auto"/>
          </w:divBdr>
          <w:divsChild>
            <w:div w:id="1700158704">
              <w:marLeft w:val="0"/>
              <w:marRight w:val="0"/>
              <w:marTop w:val="0"/>
              <w:marBottom w:val="0"/>
              <w:divBdr>
                <w:top w:val="none" w:sz="0" w:space="0" w:color="auto"/>
                <w:left w:val="none" w:sz="0" w:space="0" w:color="auto"/>
                <w:bottom w:val="none" w:sz="0" w:space="0" w:color="auto"/>
                <w:right w:val="none" w:sz="0" w:space="0" w:color="auto"/>
              </w:divBdr>
              <w:divsChild>
                <w:div w:id="1532526346">
                  <w:marLeft w:val="0"/>
                  <w:marRight w:val="0"/>
                  <w:marTop w:val="0"/>
                  <w:marBottom w:val="0"/>
                  <w:divBdr>
                    <w:top w:val="none" w:sz="0" w:space="0" w:color="auto"/>
                    <w:left w:val="none" w:sz="0" w:space="0" w:color="auto"/>
                    <w:bottom w:val="none" w:sz="0" w:space="0" w:color="auto"/>
                    <w:right w:val="none" w:sz="0" w:space="0" w:color="auto"/>
                  </w:divBdr>
                  <w:divsChild>
                    <w:div w:id="52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29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36">
          <w:marLeft w:val="0"/>
          <w:marRight w:val="0"/>
          <w:marTop w:val="0"/>
          <w:marBottom w:val="0"/>
          <w:divBdr>
            <w:top w:val="none" w:sz="0" w:space="0" w:color="auto"/>
            <w:left w:val="none" w:sz="0" w:space="0" w:color="auto"/>
            <w:bottom w:val="none" w:sz="0" w:space="0" w:color="auto"/>
            <w:right w:val="none" w:sz="0" w:space="0" w:color="auto"/>
          </w:divBdr>
          <w:divsChild>
            <w:div w:id="9563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643">
      <w:bodyDiv w:val="1"/>
      <w:marLeft w:val="0"/>
      <w:marRight w:val="0"/>
      <w:marTop w:val="0"/>
      <w:marBottom w:val="0"/>
      <w:divBdr>
        <w:top w:val="none" w:sz="0" w:space="0" w:color="auto"/>
        <w:left w:val="none" w:sz="0" w:space="0" w:color="auto"/>
        <w:bottom w:val="none" w:sz="0" w:space="0" w:color="auto"/>
        <w:right w:val="none" w:sz="0" w:space="0" w:color="auto"/>
      </w:divBdr>
      <w:divsChild>
        <w:div w:id="1953391483">
          <w:marLeft w:val="0"/>
          <w:marRight w:val="0"/>
          <w:marTop w:val="0"/>
          <w:marBottom w:val="0"/>
          <w:divBdr>
            <w:top w:val="none" w:sz="0" w:space="0" w:color="auto"/>
            <w:left w:val="none" w:sz="0" w:space="0" w:color="auto"/>
            <w:bottom w:val="none" w:sz="0" w:space="0" w:color="auto"/>
            <w:right w:val="none" w:sz="0" w:space="0" w:color="auto"/>
          </w:divBdr>
          <w:divsChild>
            <w:div w:id="1762526551">
              <w:marLeft w:val="0"/>
              <w:marRight w:val="0"/>
              <w:marTop w:val="0"/>
              <w:marBottom w:val="0"/>
              <w:divBdr>
                <w:top w:val="none" w:sz="0" w:space="0" w:color="auto"/>
                <w:left w:val="none" w:sz="0" w:space="0" w:color="auto"/>
                <w:bottom w:val="none" w:sz="0" w:space="0" w:color="auto"/>
                <w:right w:val="none" w:sz="0" w:space="0" w:color="auto"/>
              </w:divBdr>
              <w:divsChild>
                <w:div w:id="1166020251">
                  <w:marLeft w:val="0"/>
                  <w:marRight w:val="0"/>
                  <w:marTop w:val="0"/>
                  <w:marBottom w:val="0"/>
                  <w:divBdr>
                    <w:top w:val="none" w:sz="0" w:space="0" w:color="auto"/>
                    <w:left w:val="none" w:sz="0" w:space="0" w:color="auto"/>
                    <w:bottom w:val="none" w:sz="0" w:space="0" w:color="auto"/>
                    <w:right w:val="none" w:sz="0" w:space="0" w:color="auto"/>
                  </w:divBdr>
                  <w:divsChild>
                    <w:div w:id="1302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51">
      <w:bodyDiv w:val="1"/>
      <w:marLeft w:val="0"/>
      <w:marRight w:val="0"/>
      <w:marTop w:val="0"/>
      <w:marBottom w:val="0"/>
      <w:divBdr>
        <w:top w:val="none" w:sz="0" w:space="0" w:color="auto"/>
        <w:left w:val="none" w:sz="0" w:space="0" w:color="auto"/>
        <w:bottom w:val="none" w:sz="0" w:space="0" w:color="auto"/>
        <w:right w:val="none" w:sz="0" w:space="0" w:color="auto"/>
      </w:divBdr>
      <w:divsChild>
        <w:div w:id="1122386527">
          <w:marLeft w:val="0"/>
          <w:marRight w:val="0"/>
          <w:marTop w:val="0"/>
          <w:marBottom w:val="0"/>
          <w:divBdr>
            <w:top w:val="none" w:sz="0" w:space="0" w:color="auto"/>
            <w:left w:val="none" w:sz="0" w:space="0" w:color="auto"/>
            <w:bottom w:val="none" w:sz="0" w:space="0" w:color="auto"/>
            <w:right w:val="none" w:sz="0" w:space="0" w:color="auto"/>
          </w:divBdr>
          <w:divsChild>
            <w:div w:id="78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novatiana.com/post/discover-resnet-50" TargetMode="External"/><Relationship Id="rId18" Type="http://schemas.openxmlformats.org/officeDocument/2006/relationships/hyperlink" Target="https://arxiv.org/html/2409.03901v1"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ppl-ai-file-upload.s3.amazonaws.com/web/direct-files/attachments/31737542/b5c8a8a2-1308-42aa-8f6e-2a3272e913e3/1512.03385v1.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nnovatiana.com/post/discover-resnet-50" TargetMode="External"/><Relationship Id="rId17" Type="http://schemas.openxmlformats.org/officeDocument/2006/relationships/hyperlink" Target="https://www.innovatiana.com/post/discover-resnet-50" TargetMode="External"/><Relationship Id="rId25" Type="http://schemas.openxmlformats.org/officeDocument/2006/relationships/hyperlink" Target="https://huggingface.co/docs/transformers/en/model_doc/mobilevitv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docs/transformers/en/model_doc/mobilevitv2" TargetMode="External"/><Relationship Id="rId20" Type="http://schemas.openxmlformats.org/officeDocument/2006/relationships/hyperlink" Target="https://huggingface.co/docs/transformers/en/model_doc/mobilevitv2"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novatiana.com/post/discover-resnet-50" TargetMode="External"/><Relationship Id="rId24" Type="http://schemas.openxmlformats.org/officeDocument/2006/relationships/hyperlink" Target="https://www.innovatiana.com/post/discover-resnet-5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rxiv.org/html/2409.03901v1" TargetMode="External"/><Relationship Id="rId23" Type="http://schemas.openxmlformats.org/officeDocument/2006/relationships/hyperlink" Target="https://arxiv.org/html/2409.03901v1" TargetMode="External"/><Relationship Id="rId28" Type="http://schemas.openxmlformats.org/officeDocument/2006/relationships/image" Target="media/image4.png"/><Relationship Id="rId10" Type="http://schemas.openxmlformats.org/officeDocument/2006/relationships/hyperlink" Target="https://arxiv.org/html/2409.03901v1" TargetMode="External"/><Relationship Id="rId19" Type="http://schemas.openxmlformats.org/officeDocument/2006/relationships/hyperlink" Target="https://www.innovatiana.com/post/discover-resnet-50"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huggingface.co/docs/transformers/en/model_doc/mobilevitv2" TargetMode="External"/><Relationship Id="rId14" Type="http://schemas.openxmlformats.org/officeDocument/2006/relationships/hyperlink" Target="https://www.innovatiana.com/post/discover-resnet-50" TargetMode="External"/><Relationship Id="rId22" Type="http://schemas.openxmlformats.org/officeDocument/2006/relationships/hyperlink" Target="https://ppl-ai-file-upload.s3.amazonaws.com/web/direct-files/attachments/31737542/4b4f8c62-bd61-4bdc-89c8-0d6a1652a9bd/OCDS_P8_note_methodologique_v2.docx"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https://www.innovatiana.com/post/discover-res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18</cp:revision>
  <dcterms:created xsi:type="dcterms:W3CDTF">2025-06-08T14:05:00Z</dcterms:created>
  <dcterms:modified xsi:type="dcterms:W3CDTF">2025-06-09T16:28:00Z</dcterms:modified>
</cp:coreProperties>
</file>