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contexto da transformação digital e da ascensão de arquiteturas de sistemas distribuídos, as Interfaces de Programação de Aplicações, amplamente conhecidas como APIs (</w:t>
      </w:r>
      <w:r w:rsidDel="00000000" w:rsidR="00000000" w:rsidRPr="00000000">
        <w:rPr>
          <w:i w:val="1"/>
          <w:iCs w:val="1"/>
          <w:rtl w:val="0"/>
        </w:rPr>
        <w:t xml:space="preserve">Application Programming Interfaces</w:t>
      </w:r>
      <w:r w:rsidDel="00000000" w:rsidR="00000000" w:rsidRPr="00000000">
        <w:rPr>
          <w:rtl w:val="0"/>
        </w:rPr>
        <w:t xml:space="preserve">), consolidaram-se como o componente central do desenvolvimento de software moderno. Elas atuam como intermediárias técnicas que permitem a comunicação fluida e automatizada entre sistemas heterogêneos, eliminando a necessidade de intervenção humana manual e facilitando a integração de dados e funcionalidades em larga escala.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de estratégias orientadas a APIs (</w:t>
      </w:r>
      <w:r w:rsidDel="00000000" w:rsidR="00000000" w:rsidRPr="00000000">
        <w:rPr>
          <w:i w:val="1"/>
          <w:iCs w:val="1"/>
          <w:rtl w:val="0"/>
        </w:rPr>
        <w:t xml:space="preserve">API-first</w:t>
      </w:r>
      <w:r w:rsidDel="00000000" w:rsidR="00000000" w:rsidRPr="00000000">
        <w:rPr>
          <w:rtl w:val="0"/>
        </w:rPr>
        <w:t xml:space="preserve">) reflete uma mudança de paradigma nas organizações, onde estas interfaces passam a ser tratadas como produtos estratégicos que fomentam a inovação, reduzem custos operacionais e aceleram o tempo de lançamento (</w:t>
      </w:r>
      <w:r w:rsidDel="00000000" w:rsidR="00000000" w:rsidRPr="00000000">
        <w:rPr>
          <w:i w:val="1"/>
          <w:iCs w:val="1"/>
          <w:rtl w:val="0"/>
        </w:rPr>
        <w:t xml:space="preserve">time-to-market</w:t>
      </w:r>
      <w:r w:rsidDel="00000000" w:rsidR="00000000" w:rsidRPr="00000000">
        <w:rPr>
          <w:rtl w:val="0"/>
        </w:rPr>
        <w:t xml:space="preserve">) de novas soluções. Este trabalho visa analisar os conceitos fundamentais das APIs, explorando seus principais estilos arquiteturais, tipos de governança, ferramentas de suporte e os imperativos de segurança que regem as integrações de sistemas contemporâneas.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APIs E INTEGRAÇÕES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Conceito e funcionamento de APIs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Tecnicamente, uma API é um conjunto de definições e protocolos que permite que um cliente (software solicitante) interaja com um servidor (software provedor) de forma estruturada. Em vez de acessar diretamente o código ou o banco de dados de terceiros, o cliente envia uma requisição para um ponto de extremidade (</w:t>
      </w:r>
      <w:r w:rsidDel="00000000" w:rsidR="00000000" w:rsidRPr="00000000">
        <w:rPr>
          <w:i w:val="1"/>
          <w:i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) específico e recebe uma resposta em um formato pré-definido, geralmente legível por máquinas.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ambientes de microsserviços, as APIs desempenham um papel crítico na orquestração de interações, permitindo que serviços granulares operem de forma independente enquanto mantêm a resiliência e a agilidade do sistema como um todo. Essa independência é garantida pela separação de responsabilidades, permitindo evoluções na interface de usuário sem impactar a lógica de negócio ou o banco de dados central.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Arquiteturas de API: REST, SOAP e GraphQL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ecossistema de APIs evoluiu através de diferentes estilos arquiteturais, cada um abordando desafios específicos de performance, flexibilidade e governança: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(Representational State Transfer):</w:t>
      </w:r>
      <w:r w:rsidDel="00000000" w:rsidR="00000000" w:rsidRPr="00000000">
        <w:rPr>
          <w:rtl w:val="0"/>
        </w:rPr>
        <w:t xml:space="preserve"> Proposto por Roy Fielding em 2000, o REST baseia-se nos princípios nativos do protocolo HTTP, como a ausência de estado (</w:t>
      </w:r>
      <w:r w:rsidDel="00000000" w:rsidR="00000000" w:rsidRPr="00000000">
        <w:rPr>
          <w:i w:val="1"/>
          <w:iCs w:val="1"/>
          <w:rtl w:val="0"/>
        </w:rPr>
        <w:t xml:space="preserve">statelessness</w:t>
      </w:r>
      <w:r w:rsidDel="00000000" w:rsidR="00000000" w:rsidRPr="00000000">
        <w:rPr>
          <w:rtl w:val="0"/>
        </w:rPr>
        <w:t xml:space="preserve">) e interfaces uniformes. É o estilo mais utilizado mundialmente (cerca de 75%), sendo ideal para aplicações web e móveis devido à sua simplicidade e interoperabilidade. Contudo, apresenta limitações como o </w:t>
      </w:r>
      <w:r w:rsidDel="00000000" w:rsidR="00000000" w:rsidRPr="00000000">
        <w:rPr>
          <w:i w:val="1"/>
          <w:iCs w:val="1"/>
          <w:rtl w:val="0"/>
        </w:rPr>
        <w:t xml:space="preserve">over-fetching</w:t>
      </w:r>
      <w:r w:rsidDel="00000000" w:rsidR="00000000" w:rsidRPr="00000000">
        <w:rPr>
          <w:rtl w:val="0"/>
        </w:rPr>
        <w:t xml:space="preserve"> (envio de dados excessivos) e desafios no versionamento sob escala.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SOAP (Simple Object Access Protocol):</w:t>
      </w:r>
      <w:r w:rsidDel="00000000" w:rsidR="00000000" w:rsidRPr="00000000">
        <w:rPr>
          <w:rtl w:val="0"/>
        </w:rPr>
        <w:t xml:space="preserve"> Um protocolo rígido baseado em XML que oferece contratos de serviço formais via WSDL (</w:t>
      </w:r>
      <w:r w:rsidDel="00000000" w:rsidR="00000000" w:rsidRPr="00000000">
        <w:rPr>
          <w:i w:val="1"/>
          <w:iCs w:val="1"/>
          <w:rtl w:val="0"/>
        </w:rPr>
        <w:t xml:space="preserve">Web Services Description Language</w:t>
      </w:r>
      <w:r w:rsidDel="00000000" w:rsidR="00000000" w:rsidRPr="00000000">
        <w:rPr>
          <w:rtl w:val="0"/>
        </w:rPr>
        <w:t xml:space="preserve">). Embora considerado "pesado" frente ao REST, o SOAP continua sendo indispensável em setores que exigem alta segurança transacional, como bancos e sistemas de saúde, devido ao suporte nativo a padrões como WS-Security.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GraphQL:</w:t>
      </w:r>
      <w:r w:rsidDel="00000000" w:rsidR="00000000" w:rsidRPr="00000000">
        <w:rPr>
          <w:rtl w:val="0"/>
        </w:rPr>
        <w:t xml:space="preserve"> Desenvolvido pelo Facebook em 2015, o GraphQL oferece um modelo baseado em grafos onde o cliente especifica exatamente os dados necessários em uma única requisição. Isso resolve os problemas de recuperação ineficiente de dados típicos do REST, sendo especialmente valioso em sistemas com entidades complexas e interconectadas, como redes de bioinformática ou interfaces móveis dinâmicas.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APIs Públicas, Privadas e de Parceiros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classificação das APIs depende de seu escopo de exposição e governança: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Públicas:</w:t>
      </w:r>
      <w:r w:rsidDel="00000000" w:rsidR="00000000" w:rsidRPr="00000000">
        <w:rPr>
          <w:rtl w:val="0"/>
        </w:rPr>
        <w:t xml:space="preserve"> Voltadas para desenvolvedores externos, priorizando a facilidade de adoção e a conformidade com padrões de mercado para incentivar o crescimento de ecossistemas externos.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Privadas (ou Internas):</w:t>
      </w:r>
      <w:r w:rsidDel="00000000" w:rsidR="00000000" w:rsidRPr="00000000">
        <w:rPr>
          <w:rtl w:val="0"/>
        </w:rPr>
        <w:t xml:space="preserve"> Utilizadas exclusivamente dentro de uma organização para conectar microsserviços e sistemas internos, focando em performance administrativa e controle total da infraestrutura.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APIs de Parceiros:</w:t>
      </w:r>
      <w:r w:rsidDel="00000000" w:rsidR="00000000" w:rsidRPr="00000000">
        <w:rPr>
          <w:rtl w:val="0"/>
        </w:rPr>
        <w:t xml:space="preserve"> Facilitam a integração estratégica entre empresas, reduzindo drasticamente os custos de conexão em parcerias comerciais e viabilizando modelos como o </w:t>
      </w:r>
      <w:r w:rsidDel="00000000" w:rsidR="00000000" w:rsidRPr="00000000">
        <w:rPr>
          <w:i w:val="1"/>
          <w:iCs w:val="1"/>
          <w:rtl w:val="0"/>
        </w:rPr>
        <w:t xml:space="preserve">Open Banking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2.4. HTTP, Métodos e Requisições: JSON e XML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APIs modernas utilizam os métodos padronizados do protocolo HTTP para definir as operações sobre os recursos: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para recuperação de informações,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para criação, </w:t>
      </w: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 para atualizações totais ou parciais, e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para exclusão. No que tange aos formatos de dados, o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JavaScript Object Notation</w:t>
      </w:r>
      <w:r w:rsidDel="00000000" w:rsidR="00000000" w:rsidRPr="00000000">
        <w:rPr>
          <w:rtl w:val="0"/>
        </w:rPr>
        <w:t xml:space="preserve">) tornou-se o padrão predominante por ser leve e eficiente na transmissão sobre redes móveis, superando o </w:t>
      </w:r>
      <w:r w:rsidDel="00000000" w:rsidR="00000000" w:rsidRPr="00000000">
        <w:rPr>
          <w:b w:val="1"/>
          <w:bCs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, que, apesar de mais verboso, ainda é utilizado por sua rigidez estrutural em protocolos como o SOAP.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2.5. Integração entre sistemas e exemplos práticos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APIs permitem modernizar infraestruturas obsoletas sem a necessidade de substituições integrais arriscadas. O padrão </w:t>
      </w:r>
      <w:r w:rsidDel="00000000" w:rsidR="00000000" w:rsidRPr="00000000">
        <w:rPr>
          <w:i w:val="1"/>
          <w:iCs w:val="1"/>
          <w:rtl w:val="0"/>
        </w:rPr>
        <w:t xml:space="preserve">Strangler Fig</w:t>
      </w:r>
      <w:r w:rsidDel="00000000" w:rsidR="00000000" w:rsidRPr="00000000">
        <w:rPr>
          <w:rtl w:val="0"/>
        </w:rPr>
        <w:t xml:space="preserve">, por exemplo, utiliza um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 como fachada à frente de um sistema monolítico antigo, redirecionando gradualmente o tráfego para novos microsserviços à medida que as funcionalidades são extraídas.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área de </w:t>
      </w:r>
      <w:r w:rsidDel="00000000" w:rsidR="00000000" w:rsidRPr="00000000">
        <w:rPr>
          <w:b w:val="1"/>
          <w:bCs w:val="1"/>
          <w:rtl w:val="0"/>
        </w:rPr>
        <w:t xml:space="preserve">IoT (Internet das Coisas)</w:t>
      </w:r>
      <w:r w:rsidDel="00000000" w:rsidR="00000000" w:rsidRPr="00000000">
        <w:rPr>
          <w:rtl w:val="0"/>
        </w:rPr>
        <w:t xml:space="preserve">, APIs integram dispositivos de borda, como o Raspberry Pi, a servidores centrais para monitorar, por exemplo, a jornada de trabalho de motoristas, utilizando leitores biométricos e RFID para garantir a integridade dos dados operacionais e o cumprimento da legislação trabalhista. Outro exemplo notável é o recurso </w:t>
      </w:r>
      <w:r w:rsidDel="00000000" w:rsidR="00000000" w:rsidRPr="00000000">
        <w:rPr>
          <w:i w:val="1"/>
          <w:iCs w:val="1"/>
          <w:rtl w:val="0"/>
        </w:rPr>
        <w:t xml:space="preserve">ZincBind</w:t>
      </w:r>
      <w:r w:rsidDel="00000000" w:rsidR="00000000" w:rsidRPr="00000000">
        <w:rPr>
          <w:rtl w:val="0"/>
        </w:rPr>
        <w:t xml:space="preserve">, que utiliza </w:t>
      </w:r>
      <w:r w:rsidDel="00000000" w:rsidR="00000000" w:rsidRPr="00000000">
        <w:rPr>
          <w:b w:val="1"/>
          <w:bCs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 para permitir consultas complexas sobre bancos de dados de proteínas, facilitando a disseminação de dados biológicos em redes de pesquisa.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2.6. Ferramentas: Postman, Swagger/OpenAPI e Insomnia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ciclo de vida de uma API é suportado por ferramentas essenciais: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é o ecossistema líder para testes e documentação, com mais de 35 milhões de coleções públicas que facilitam a exploração de serviços por desenvolvedores.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especificação </w:t>
      </w:r>
      <w:r w:rsidDel="00000000" w:rsidR="00000000" w:rsidRPr="00000000">
        <w:rPr>
          <w:b w:val="1"/>
          <w:bCs w:val="1"/>
          <w:rtl w:val="0"/>
        </w:rPr>
        <w:t xml:space="preserve">OpenAPI (Swagger)</w:t>
      </w:r>
      <w:r w:rsidDel="00000000" w:rsidR="00000000" w:rsidRPr="00000000">
        <w:rPr>
          <w:rtl w:val="0"/>
        </w:rPr>
        <w:t xml:space="preserve"> permite descrever endpoints, parâmetros e esquemas de resposta de forma padronizada, possibilitando a geração automática de documentação técnica e casos de teste.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como o </w:t>
      </w:r>
      <w:r w:rsidDel="00000000" w:rsidR="00000000" w:rsidRPr="00000000">
        <w:rPr>
          <w:b w:val="1"/>
          <w:bCs w:val="1"/>
          <w:rtl w:val="0"/>
        </w:rPr>
        <w:t xml:space="preserve">Insomnia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Altair</w:t>
      </w:r>
      <w:r w:rsidDel="00000000" w:rsidR="00000000" w:rsidRPr="00000000">
        <w:rPr>
          <w:rtl w:val="0"/>
        </w:rPr>
        <w:t xml:space="preserve"> complementam este cenário, oferecendo ambientes robustos para depuração e análise de requisições, especialmente em contextos de GraphQL.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2.7. Segurança: Autenticação, Autorização e Protocolos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exposição de serviços em redes públicas exige medidas rigorosas de proteção. O padrão </w:t>
      </w:r>
      <w:r w:rsidDel="00000000" w:rsidR="00000000" w:rsidRPr="00000000">
        <w:rPr>
          <w:b w:val="1"/>
          <w:bCs w:val="1"/>
          <w:rtl w:val="0"/>
        </w:rPr>
        <w:t xml:space="preserve">OAuth 2.0</w:t>
      </w:r>
      <w:r w:rsidDel="00000000" w:rsidR="00000000" w:rsidRPr="00000000">
        <w:rPr>
          <w:rtl w:val="0"/>
        </w:rPr>
        <w:t xml:space="preserve"> consolidou-se como o mecanismo dominante para autorização delegada, permitindo acesso a recursos sem a partilha de credenciais. Complementarmente, o </w:t>
      </w: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é amplamente utilizado para autenticação </w:t>
      </w:r>
      <w:r w:rsidDel="00000000" w:rsidR="00000000" w:rsidRPr="00000000">
        <w:rPr>
          <w:i w:val="1"/>
          <w:iCs w:val="1"/>
          <w:rtl w:val="0"/>
        </w:rPr>
        <w:t xml:space="preserve">stateless</w:t>
      </w:r>
      <w:r w:rsidDel="00000000" w:rsidR="00000000" w:rsidRPr="00000000">
        <w:rPr>
          <w:rtl w:val="0"/>
        </w:rPr>
        <w:t xml:space="preserve">, incorporando informações de identidade e datas de expiração em tokens assinados digitalmente.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a confidencialidade, o uso de </w:t>
      </w:r>
      <w:r w:rsidDel="00000000" w:rsidR="00000000" w:rsidRPr="00000000">
        <w:rPr>
          <w:b w:val="1"/>
          <w:bCs w:val="1"/>
          <w:rtl w:val="0"/>
        </w:rPr>
        <w:t xml:space="preserve">HTTPS (TLS 1.2 ou superior)</w:t>
      </w:r>
      <w:r w:rsidDel="00000000" w:rsidR="00000000" w:rsidRPr="00000000">
        <w:rPr>
          <w:rtl w:val="0"/>
        </w:rPr>
        <w:t xml:space="preserve"> é obrigatório em todas as transmissões de tokens. Em cenários financeiros de alta sensibilidade, adotam-se as </w:t>
      </w:r>
      <w:r w:rsidDel="00000000" w:rsidR="00000000" w:rsidRPr="00000000">
        <w:rPr>
          <w:b w:val="1"/>
          <w:bCs w:val="1"/>
          <w:rtl w:val="0"/>
        </w:rPr>
        <w:t xml:space="preserve">Financial-grade APIs (FAPI)</w:t>
      </w:r>
      <w:r w:rsidDel="00000000" w:rsidR="00000000" w:rsidRPr="00000000">
        <w:rPr>
          <w:rtl w:val="0"/>
        </w:rPr>
        <w:t xml:space="preserve">, que exigem controles adicionais, como o PKCE (</w:t>
      </w:r>
      <w:r w:rsidDel="00000000" w:rsidR="00000000" w:rsidRPr="00000000">
        <w:rPr>
          <w:i w:val="1"/>
          <w:iCs w:val="1"/>
          <w:rtl w:val="0"/>
        </w:rPr>
        <w:t xml:space="preserve">Proof Key for Code Exchange</w:t>
      </w:r>
      <w:r w:rsidDel="00000000" w:rsidR="00000000" w:rsidRPr="00000000">
        <w:rPr>
          <w:rtl w:val="0"/>
        </w:rPr>
        <w:t xml:space="preserve">), para mitigar riscos de roubo ou interceptação de tokens. Adicionalmente, frameworks modernos propõem recursos como </w:t>
      </w:r>
      <w:r w:rsidDel="00000000" w:rsidR="00000000" w:rsidRPr="00000000">
        <w:rPr>
          <w:b w:val="1"/>
          <w:bCs w:val="1"/>
          <w:rtl w:val="0"/>
        </w:rPr>
        <w:t xml:space="preserve">AEAR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Auto Expire Auto Refresh</w:t>
      </w:r>
      <w:r w:rsidDel="00000000" w:rsidR="00000000" w:rsidRPr="00000000">
        <w:rPr>
          <w:rtl w:val="0"/>
        </w:rPr>
        <w:t xml:space="preserve">) para gerenciar o ciclo de vida dos tokens de forma segura e automatizada.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2.8. Vantagens, Desafios e Aplicações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APIs oferecem vantagens cruciais, como agilidade no desenvolvimento, escalabilidade e modularidade. No entanto, a crescente complexidade das integrações traz desafios, como a necessidade de monitoramento contínuo e a mitigação de novos vetores de ataque. O GraphQL, por exemplo, embora eficiente, é vulnerável a ataques de negação de serviço (DoS) por meio de consultas profundamente aninhadas (</w:t>
      </w:r>
      <w:r w:rsidDel="00000000" w:rsidR="00000000" w:rsidRPr="00000000">
        <w:rPr>
          <w:i w:val="1"/>
          <w:iCs w:val="1"/>
          <w:rtl w:val="0"/>
        </w:rPr>
        <w:t xml:space="preserve">nested queries</w:t>
      </w:r>
      <w:r w:rsidDel="00000000" w:rsidR="00000000" w:rsidRPr="00000000">
        <w:rPr>
          <w:rtl w:val="0"/>
        </w:rPr>
        <w:t xml:space="preserve">) ou sobrecarga de </w:t>
      </w:r>
      <w:r w:rsidDel="00000000" w:rsidR="00000000" w:rsidRPr="00000000">
        <w:rPr>
          <w:i w:val="1"/>
          <w:iCs w:val="1"/>
          <w:rtl w:val="0"/>
        </w:rPr>
        <w:t xml:space="preserve">aliases</w:t>
      </w:r>
      <w:r w:rsidDel="00000000" w:rsidR="00000000" w:rsidRPr="00000000">
        <w:rPr>
          <w:rtl w:val="0"/>
        </w:rPr>
        <w:t xml:space="preserve">, exigindo estratégias de limites de profundidade e pontuação de complexidade para manter a disponibilidade do servidor.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CONCLUSÃO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APIs deixaram de ser meros conectores técnicos para se tornarem os pilares da economia digital e da arquitetura de software contemporânea. A transição para modelos flexíveis como o GraphQL e a padronização via OpenAPI permitem que organizações modernizem sistemas legados com menor risco e maior previsibilidade.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das inúmeras vantagens em termos de agilidade e inovação, a segurança permanece como o ponto de maior atenção, exigindo uma abordagem de </w:t>
      </w:r>
      <w:r w:rsidDel="00000000" w:rsidR="00000000" w:rsidRPr="00000000">
        <w:rPr>
          <w:b w:val="1"/>
          <w:bCs w:val="1"/>
          <w:rtl w:val="0"/>
        </w:rPr>
        <w:t xml:space="preserve">Confiança Zero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Zero Trust</w:t>
      </w:r>
      <w:r w:rsidDel="00000000" w:rsidR="00000000" w:rsidRPr="00000000">
        <w:rPr>
          <w:rtl w:val="0"/>
        </w:rPr>
        <w:t xml:space="preserve">) e a adoção de padrões rigorosos de autenticação e criptografia. O futuro aponta para estratégias de APIs políglotas, onde diferentes paradigmas (REST, gRPC, GraphQL) coexistem estrategicamente para atender às demandas específicas de cada carga de trabalho, garantindo que as interfaces continuem a ser o principal motor de progresso tecnológico global.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REFERÊNCIAS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ADDANKI, S. </w:t>
      </w:r>
      <w:r w:rsidDel="00000000" w:rsidR="00000000" w:rsidRPr="00000000">
        <w:rPr>
          <w:b w:val="1"/>
          <w:bCs w:val="1"/>
          <w:rtl w:val="0"/>
        </w:rPr>
        <w:t xml:space="preserve">Architectural Shifts in API Design: The Progression from SOAP to REST and GraphQL</w:t>
      </w:r>
      <w:r w:rsidDel="00000000" w:rsidR="00000000" w:rsidRPr="00000000">
        <w:rPr>
          <w:rtl w:val="0"/>
        </w:rPr>
        <w:t xml:space="preserve">. IJSAT, v. 16, n. 2, 2025.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AMER, M.; SOBH, T. S. </w:t>
      </w:r>
      <w:r w:rsidDel="00000000" w:rsidR="00000000" w:rsidRPr="00000000">
        <w:rPr>
          <w:b w:val="1"/>
          <w:bCs w:val="1"/>
          <w:rtl w:val="0"/>
        </w:rPr>
        <w:t xml:space="preserve">New Framework for Securing Web APIs Token-based Authentication / Authorization with Auto Expire Auto Refresh (AEAR) Features</w:t>
      </w:r>
      <w:r w:rsidDel="00000000" w:rsidR="00000000" w:rsidRPr="00000000">
        <w:rPr>
          <w:rtl w:val="0"/>
        </w:rPr>
        <w:t xml:space="preserve">. International Journal of Computer Applications, v. 186, n. 25, 2024.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ATUL, B. et al. </w:t>
      </w:r>
      <w:r w:rsidDel="00000000" w:rsidR="00000000" w:rsidRPr="00000000">
        <w:rPr>
          <w:b w:val="1"/>
          <w:bCs w:val="1"/>
          <w:rtl w:val="0"/>
        </w:rPr>
        <w:t xml:space="preserve">Authorization Security and Identity Management in Web Application Development Using Java and Spring Boot Security</w:t>
      </w:r>
      <w:r w:rsidDel="00000000" w:rsidR="00000000" w:rsidRPr="00000000">
        <w:rPr>
          <w:rtl w:val="0"/>
        </w:rPr>
        <w:t xml:space="preserve">. International Journal on Advanced Computer Theory and Engineering, v. 15, n. 2S, 2026.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GADDAM, K. R. </w:t>
      </w:r>
      <w:r w:rsidDel="00000000" w:rsidR="00000000" w:rsidRPr="00000000">
        <w:rPr>
          <w:b w:val="1"/>
          <w:bCs w:val="1"/>
          <w:rtl w:val="0"/>
        </w:rPr>
        <w:t xml:space="preserve">A cloud-native reference architecture for modernizing legacy financial systems</w:t>
      </w:r>
      <w:r w:rsidDel="00000000" w:rsidR="00000000" w:rsidRPr="00000000">
        <w:rPr>
          <w:rtl w:val="0"/>
        </w:rPr>
        <w:t xml:space="preserve">. World Journal of Advanced Engineering Technology and Sciences, v. 15, n. 02, 2025.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GINTING, D. N.; WIDJAJARTO, A.; HEDIYANTO, U. Y. K. S. </w:t>
      </w:r>
      <w:r w:rsidDel="00000000" w:rsidR="00000000" w:rsidRPr="00000000">
        <w:rPr>
          <w:b w:val="1"/>
          <w:bCs w:val="1"/>
          <w:rtl w:val="0"/>
        </w:rPr>
        <w:t xml:space="preserve">Denial-of-Service Modeling: Time and CPU Utilization During GraphQL Attacks</w:t>
      </w:r>
      <w:r w:rsidDel="00000000" w:rsidR="00000000" w:rsidRPr="00000000">
        <w:rPr>
          <w:rtl w:val="0"/>
        </w:rPr>
        <w:t xml:space="preserve">. INTEK Jurnal Penelitian, v. 12, n. 1, 2025.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IRELAND, S. M.; MARTIN, A. C. R. </w:t>
      </w:r>
      <w:r w:rsidDel="00000000" w:rsidR="00000000" w:rsidRPr="00000000">
        <w:rPr>
          <w:b w:val="1"/>
          <w:bCs w:val="1"/>
          <w:rtl w:val="0"/>
        </w:rPr>
        <w:t xml:space="preserve">GraphQL for the delivery of bioinformatics web APIs and application to ZincBind</w:t>
      </w:r>
      <w:r w:rsidDel="00000000" w:rsidR="00000000" w:rsidRPr="00000000">
        <w:rPr>
          <w:rtl w:val="0"/>
        </w:rPr>
        <w:t xml:space="preserve">. Bioinformatics Advances, v. 1, n. 1, 2021.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KOGLER, L. et al. </w:t>
      </w:r>
      <w:r w:rsidDel="00000000" w:rsidR="00000000" w:rsidRPr="00000000">
        <w:rPr>
          <w:b w:val="1"/>
          <w:bCs w:val="1"/>
          <w:rtl w:val="0"/>
        </w:rPr>
        <w:t xml:space="preserve">RESTestBench: A Benchmark for Evaluating the Effectiveness of LLM-Generated REST API Test Cases from NL Requirements</w:t>
      </w:r>
      <w:r w:rsidDel="00000000" w:rsidR="00000000" w:rsidRPr="00000000">
        <w:rPr>
          <w:rtl w:val="0"/>
        </w:rPr>
        <w:t xml:space="preserve">. arXiv, 2026.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KUMAR, A. A.; TL, D. </w:t>
      </w:r>
      <w:r w:rsidDel="00000000" w:rsidR="00000000" w:rsidRPr="00000000">
        <w:rPr>
          <w:b w:val="1"/>
          <w:bCs w:val="1"/>
          <w:rtl w:val="0"/>
        </w:rPr>
        <w:t xml:space="preserve">Security measures implemented in RESTful API Development</w:t>
      </w:r>
      <w:r w:rsidDel="00000000" w:rsidR="00000000" w:rsidRPr="00000000">
        <w:rPr>
          <w:rtl w:val="0"/>
        </w:rPr>
        <w:t xml:space="preserve">. Open Access Research Journal of Engineering and Technology, v. 07, n. 01, 2024.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MUDASSIR, M.; MUSHTAQ, M. </w:t>
      </w:r>
      <w:r w:rsidDel="00000000" w:rsidR="00000000" w:rsidRPr="00000000">
        <w:rPr>
          <w:b w:val="1"/>
          <w:bCs w:val="1"/>
          <w:rtl w:val="0"/>
        </w:rPr>
        <w:t xml:space="preserve">The role of APIs in modern software development</w:t>
      </w:r>
      <w:r w:rsidDel="00000000" w:rsidR="00000000" w:rsidRPr="00000000">
        <w:rPr>
          <w:rtl w:val="0"/>
        </w:rPr>
        <w:t xml:space="preserve">. World Journal of Advanced Engineering Technology and Sciences, v. 13, n. 01, 2024.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SIMPSON, J. </w:t>
      </w:r>
      <w:r w:rsidDel="00000000" w:rsidR="00000000" w:rsidRPr="00000000">
        <w:rPr>
          <w:b w:val="1"/>
          <w:bCs w:val="1"/>
          <w:rtl w:val="0"/>
        </w:rPr>
        <w:t xml:space="preserve">The Top API Architectural Styles of 2025</w:t>
      </w:r>
      <w:r w:rsidDel="00000000" w:rsidR="00000000" w:rsidRPr="00000000">
        <w:rPr>
          <w:rtl w:val="0"/>
        </w:rPr>
        <w:t xml:space="preserve">. Nordic APIs, 2025.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TANGUDU, R. </w:t>
      </w:r>
      <w:r w:rsidDel="00000000" w:rsidR="00000000" w:rsidRPr="00000000">
        <w:rPr>
          <w:b w:val="1"/>
          <w:bCs w:val="1"/>
          <w:rtl w:val="0"/>
        </w:rPr>
        <w:t xml:space="preserve">A Comparative Design Study of REST, GraphQL and gRPC APIs for Large-Scale Applications</w:t>
      </w:r>
      <w:r w:rsidDel="00000000" w:rsidR="00000000" w:rsidRPr="00000000">
        <w:rPr>
          <w:rtl w:val="0"/>
        </w:rPr>
        <w:t xml:space="preserve">. International Journal of Science and Research Archive, v. 18, n. 03, 2026.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