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20/03 - 27/03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Matheus Nandi: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Criação do casos de uso;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Revisão parcial dos protótipos e minúsculas alterações nos mesmos;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Revisão da relação Requisitos x Protótipo x Casos de uso com as correções necessárias;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Criação do cronograma padronizado em Gantt com a ferramenta GanttProject;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Matheus Nandi e Célio: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Revisão nossa e com o professor durante a aula sobre os casos de uso. Também foram realizadas as correções necessárias identificadas em aula;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Bruno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Criou algumas telas de protótipos, ajudou a criar o cronograma.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Diou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Ajudou a criar o cronograma e criar telas dos protótipos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Jhonatas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Revisão dos requisitos e criação dos protótipos.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Mateus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Criou a estrutura base do projeto na ferramenta Visual Studio.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Criou a base de dados na ferramenta Azure.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Publicou projeto teste base.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Bruno, Mateus Tonelli, Anderson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Visitaram a Fundação Educacional Joana de Ângelis , e conversaram com a diretora Sandra, para validar os requisitos do projeto.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27-03 - 10/04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 Nandi e Célio: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Revisão do caso de uso com o professor, e feito as devidas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Inicio da documentação do caso de uso.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Bruno, Dionatan, Jhonatas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Criação da branch views, e atualização dos arquivos de front-end.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