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Reading List: CS-Focused Technical Reading Training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Week 1:</w:t>
      </w:r>
      <w:r w:rsidDel="00000000" w:rsidR="00000000" w:rsidRPr="00000000">
        <w:rPr>
          <w:rtl w:val="0"/>
        </w:rPr>
        <w:t xml:space="preserve"> Introductions: Vocabulary, and Affixes and Roots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No papers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Week 2: </w:t>
      </w:r>
      <w:r w:rsidDel="00000000" w:rsidR="00000000" w:rsidRPr="00000000">
        <w:rPr>
          <w:rtl w:val="0"/>
        </w:rPr>
        <w:t xml:space="preserve">The Parts of a Research Paper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 Applying a Gesture Taxonomy to Introductory Computing Concepts</w:t>
      </w:r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https://dl.acm.org/doi/abs/10.1145/3230977.3231001?download=true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Sections covered: Abstract, Introduction, and Background </w:t>
        <w:br w:type="textWrapping"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Week 3:</w:t>
      </w:r>
      <w:r w:rsidDel="00000000" w:rsidR="00000000" w:rsidRPr="00000000">
        <w:rPr>
          <w:rtl w:val="0"/>
        </w:rPr>
        <w:t xml:space="preserve"> Heilmeier Catechism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InFix: Automatically Repairing Novice Program Inputs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https://ieeexplore.ieee.org/abstract/document/8952434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Sections covered: Abstract, Introduction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Week 4:</w:t>
      </w:r>
      <w:r w:rsidDel="00000000" w:rsidR="00000000" w:rsidRPr="00000000">
        <w:rPr>
          <w:rtl w:val="0"/>
        </w:rPr>
        <w:t xml:space="preserve"> Speed Reading Papers for Comprehension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Youth Computational Participation in the Wild: Understanding Experience and Equity in Participating and Programming in the Online Scratch Community</w:t>
      </w:r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https://dl.acm.org/doi/10.1145/3123815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Sections covered: Abstract, Introduction, and Discussion Section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Aggregate Compilation Behavior: Findings and Implications from 27,698 Users</w:t>
      </w:r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https://dl.acm.org/doi/10.1145/2787622.2787718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Sections covered: Abstract, Introduction, and Conclusion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Week 5:</w:t>
      </w:r>
      <w:r w:rsidDel="00000000" w:rsidR="00000000" w:rsidRPr="00000000">
        <w:rPr>
          <w:rtl w:val="0"/>
        </w:rPr>
        <w:t xml:space="preserve"> Understanding Basic Scientific Charts and Figures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i w:val="1"/>
          <w:rtl w:val="0"/>
        </w:rPr>
        <w:t xml:space="preserve">What Makes a Great Manager of Software Engineers?</w:t>
      </w:r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https://www.microsoft.com/en-us/research/uploads/prod/2018/06/kalliamvakou-tse-2018.pdf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Sections covered: Abstract, Introduction, and Conclusion. Each group of participants also studies one figure from the 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Week 6:</w:t>
      </w:r>
      <w:r w:rsidDel="00000000" w:rsidR="00000000" w:rsidRPr="00000000">
        <w:rPr>
          <w:rtl w:val="0"/>
        </w:rPr>
        <w:t xml:space="preserve"> Understanding Complex Scientific Charts and Figures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Debugging Support for Pattern-Matching Languages and Accelerators</w:t>
      </w:r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https://web.eecs.umich.edu/~weimerw/p/weimer-asplos2019.pdf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Sections covered: Abstract, Introduction, and Conclusion. Each group of participants also studies one figure from the paper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Week 7:</w:t>
      </w:r>
      <w:r w:rsidDel="00000000" w:rsidR="00000000" w:rsidRPr="00000000">
        <w:rPr>
          <w:rtl w:val="0"/>
        </w:rPr>
        <w:t xml:space="preserve"> How to Read API Documentation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Python Documentation: Built in Functions</w:t>
      </w:r>
      <w:r w:rsidDel="00000000" w:rsidR="00000000" w:rsidRPr="00000000">
        <w:rPr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https://docs.python.org/3/library/functions.html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Week 8:</w:t>
      </w:r>
      <w:r w:rsidDel="00000000" w:rsidR="00000000" w:rsidRPr="00000000">
        <w:rPr>
          <w:rtl w:val="0"/>
        </w:rPr>
        <w:t xml:space="preserve"> Combining API Documentation and Scientific Papers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Synthesizing API Usage Examples</w:t>
      </w:r>
      <w:r w:rsidDel="00000000" w:rsidR="00000000" w:rsidRPr="00000000">
        <w:rPr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https://dl.acm.org/doi/10.5555/2337223.2337316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Sections covered: Abstract, Introduction, and Motivating Example. Each group of participants also studies one of the more technical sections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Week 9:</w:t>
      </w:r>
      <w:r w:rsidDel="00000000" w:rsidR="00000000" w:rsidRPr="00000000">
        <w:rPr>
          <w:rtl w:val="0"/>
        </w:rPr>
        <w:t xml:space="preserve"> Conclusion: Summary and Strategies Learned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No Papers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eb.eecs.umich.edu/~weimerw/p/weimer-asplos2019.pdf" TargetMode="External"/><Relationship Id="rId10" Type="http://schemas.openxmlformats.org/officeDocument/2006/relationships/hyperlink" Target="https://www.microsoft.com/en-us/research/uploads/prod/2018/06/kalliamvakou-tse-2018.pdf" TargetMode="External"/><Relationship Id="rId13" Type="http://schemas.openxmlformats.org/officeDocument/2006/relationships/hyperlink" Target="https://dl.acm.org/doi/10.5555/2337223.2337316" TargetMode="External"/><Relationship Id="rId12" Type="http://schemas.openxmlformats.org/officeDocument/2006/relationships/hyperlink" Target="https://docs.python.org/3/library/functio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l.acm.org/doi/10.1145/2787622.2787718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dl.acm.org/doi/abs/10.1145/3230977.3231001?download=true" TargetMode="External"/><Relationship Id="rId7" Type="http://schemas.openxmlformats.org/officeDocument/2006/relationships/hyperlink" Target="https://ieeexplore.ieee.org/abstract/document/8952434" TargetMode="External"/><Relationship Id="rId8" Type="http://schemas.openxmlformats.org/officeDocument/2006/relationships/hyperlink" Target="https://dl.acm.org/doi/10.1145/31238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