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5ED8" w14:textId="77777777" w:rsidR="00C262F3" w:rsidRDefault="00C262F3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05ED9" w14:textId="77777777" w:rsidR="00C262F3" w:rsidRDefault="003574B7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25305EEF" wp14:editId="25305EF0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35" cy="1126490"/>
                <wp:effectExtent l="0" t="0" r="1905" b="0"/>
                <wp:wrapTopAndBottom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5305EF5" w14:textId="6DA4A675" w:rsidR="00C262F3" w:rsidRDefault="003574B7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 w:rsidRPr="003574B7"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Eng</w:t>
                            </w:r>
                            <w:r w:rsidRPr="003574B7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lish</w:t>
                            </w:r>
                            <w:r w:rsidRPr="003574B7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3574B7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S</w:t>
                            </w:r>
                            <w:r w:rsidRPr="003574B7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+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STUDY GUIDE ISSUE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7</w:t>
                            </w:r>
                          </w:p>
                          <w:p w14:paraId="25305EF6" w14:textId="706F9640" w:rsidR="00C262F3" w:rsidRDefault="003574B7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Virginia</w:t>
                            </w:r>
                          </w:p>
                          <w:p w14:paraId="25305EF7" w14:textId="77777777" w:rsidR="00C262F3" w:rsidRDefault="003574B7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305EEF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302.85pt;margin-top:0;width:354.05pt;height:88.7pt;z-index:251660288;visibility:visible;mso-wrap-style:square;mso-wrap-distance-left:12pt;mso-wrap-distance-top:12pt;mso-wrap-distance-right:12pt;mso-wrap-distance-bottom:12pt;mso-position-horizontal:right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" fillcolor="#20446f" stroked="f" strokeweight="1pt">
                <v:stroke miterlimit="4"/>
                <v:textbox inset="4pt,4pt,4pt,4pt">
                  <w:txbxContent>
                    <w:p w14:paraId="25305EF5" w14:textId="6DA4A675" w:rsidR="00C262F3" w:rsidRDefault="003574B7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 w:rsidRPr="003574B7">
                        <w:rPr>
                          <w:rStyle w:val="White"/>
                          <w:rFonts w:ascii="Times New Roman" w:hAnsi="Times New Roman" w:cs="Times New Roman" w:hint="eastAsia"/>
                          <w:b/>
                          <w:bCs/>
                          <w:caps/>
                          <w:sz w:val="30"/>
                          <w:szCs w:val="30"/>
                        </w:rPr>
                        <w:t>Eng</w:t>
                      </w:r>
                      <w:r w:rsidRPr="003574B7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lish</w:t>
                      </w:r>
                      <w:r w:rsidRPr="003574B7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 xml:space="preserve"> </w:t>
                      </w:r>
                      <w:r w:rsidRPr="003574B7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S</w:t>
                      </w:r>
                      <w:r w:rsidRPr="003574B7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+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STUDY GUIDE ISSUE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7</w:t>
                      </w:r>
                    </w:p>
                    <w:p w14:paraId="25305EF6" w14:textId="706F9640" w:rsidR="00C262F3" w:rsidRDefault="003574B7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Virginia</w:t>
                      </w:r>
                    </w:p>
                    <w:p w14:paraId="25305EF7" w14:textId="77777777" w:rsidR="00C262F3" w:rsidRDefault="003574B7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3360" behindDoc="1" locked="0" layoutInCell="1" allowOverlap="1" wp14:anchorId="25305EF1" wp14:editId="25305EF2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945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7280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club IDX, nor should this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 be distributed, sold, or modified for personal use in any way.</w:t>
      </w:r>
    </w:p>
    <w:p w14:paraId="25305EDA" w14:textId="77777777" w:rsidR="00C262F3" w:rsidRDefault="003574B7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Midterm Review</w:t>
      </w:r>
    </w:p>
    <w:p w14:paraId="25305EDB" w14:textId="77777777" w:rsidR="00C262F3" w:rsidRDefault="003574B7">
      <w:pPr>
        <w:pStyle w:val="3"/>
        <w:numPr>
          <w:ilvl w:val="0"/>
          <w:numId w:val="1"/>
        </w:numPr>
        <w:spacing w:beforeAutospacing="0"/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  <w:t>Basic Rules</w:t>
      </w:r>
    </w:p>
    <w:p w14:paraId="25305EDC" w14:textId="77777777" w:rsidR="00C262F3" w:rsidRDefault="003574B7">
      <w:pPr>
        <w:spacing w:beforeAutospacing="1" w:after="0" w:afterAutospacing="1"/>
        <w:ind w:left="360"/>
        <w:rPr>
          <w:rFonts w:eastAsia="Times New Roman"/>
          <w:color w:val="000000"/>
        </w:rPr>
      </w:pPr>
      <w:r>
        <w:rPr>
          <w:rStyle w:val="a7"/>
          <w:rFonts w:eastAsia="Times New Roman"/>
          <w:b w:val="0"/>
          <w:color w:val="000000"/>
          <w:lang w:eastAsia="zh"/>
        </w:rPr>
        <w:t>-</w:t>
      </w:r>
      <w:r>
        <w:rPr>
          <w:rStyle w:val="a7"/>
          <w:rFonts w:eastAsia="Times New Roman"/>
          <w:b w:val="0"/>
          <w:color w:val="000000"/>
        </w:rPr>
        <w:t>Singular subject with singular verb</w:t>
      </w:r>
      <w:r>
        <w:rPr>
          <w:rFonts w:eastAsia="Times New Roman"/>
          <w:color w:val="000000"/>
        </w:rPr>
        <w:t>: When the subject of a sentence is singular, the verb must also be in the singular form.</w:t>
      </w:r>
    </w:p>
    <w:p w14:paraId="25305EDD" w14:textId="77777777" w:rsidR="00C262F3" w:rsidRDefault="003574B7">
      <w:pPr>
        <w:spacing w:beforeAutospacing="1" w:after="0" w:afterAutospacing="1"/>
        <w:ind w:left="360"/>
        <w:rPr>
          <w:rFonts w:eastAsia="Times New Roman"/>
        </w:rPr>
      </w:pPr>
      <w:r>
        <w:rPr>
          <w:rStyle w:val="a7"/>
          <w:rFonts w:eastAsia="Times New Roman"/>
          <w:b w:val="0"/>
          <w:color w:val="000000"/>
          <w:lang w:eastAsia="zh"/>
        </w:rPr>
        <w:t>-</w:t>
      </w:r>
      <w:r>
        <w:rPr>
          <w:rStyle w:val="a7"/>
          <w:rFonts w:eastAsia="Times New Roman"/>
          <w:b w:val="0"/>
          <w:color w:val="000000"/>
        </w:rPr>
        <w:t xml:space="preserve">Plural subject with </w:t>
      </w:r>
      <w:r>
        <w:rPr>
          <w:rStyle w:val="a7"/>
          <w:rFonts w:eastAsia="Times New Roman"/>
          <w:b w:val="0"/>
          <w:color w:val="000000"/>
        </w:rPr>
        <w:t>plural verb</w:t>
      </w:r>
      <w:r>
        <w:rPr>
          <w:rFonts w:eastAsia="Times New Roman"/>
          <w:color w:val="000000"/>
        </w:rPr>
        <w:t xml:space="preserve">: If the subject is plural, the verb takes the plural form. </w:t>
      </w:r>
    </w:p>
    <w:p w14:paraId="25305EDE" w14:textId="77777777" w:rsidR="00C262F3" w:rsidRDefault="00C262F3">
      <w:pPr>
        <w:rPr>
          <w:rFonts w:eastAsia="Times New Roman"/>
        </w:rPr>
      </w:pPr>
    </w:p>
    <w:p w14:paraId="25305EDF" w14:textId="77777777" w:rsidR="00C262F3" w:rsidRDefault="003574B7">
      <w:pPr>
        <w:pStyle w:val="3"/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  <w:lang w:eastAsia="zh"/>
        </w:rPr>
        <w:t>)</w:t>
      </w: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  <w:t xml:space="preserve"> Indefinite Pronouns</w:t>
      </w:r>
    </w:p>
    <w:p w14:paraId="25305EE0" w14:textId="77777777" w:rsidR="00C262F3" w:rsidRDefault="003574B7">
      <w:pPr>
        <w:spacing w:beforeAutospacing="1" w:after="0" w:afterAutospacing="1"/>
        <w:ind w:left="360"/>
        <w:rPr>
          <w:rFonts w:eastAsia="Times New Roman"/>
        </w:rPr>
      </w:pPr>
      <w:r>
        <w:rPr>
          <w:rStyle w:val="a7"/>
          <w:rFonts w:eastAsia="Times New Roman"/>
          <w:b w:val="0"/>
          <w:color w:val="000000"/>
          <w:lang w:eastAsia="zh"/>
        </w:rPr>
        <w:t>-</w:t>
      </w:r>
      <w:r>
        <w:rPr>
          <w:rStyle w:val="a7"/>
          <w:rFonts w:eastAsia="Times New Roman"/>
          <w:b w:val="0"/>
          <w:color w:val="000000"/>
        </w:rPr>
        <w:t>Some indefinite pronouns are always singular</w:t>
      </w:r>
      <w:r>
        <w:rPr>
          <w:rFonts w:eastAsia="Times New Roman"/>
          <w:color w:val="000000"/>
        </w:rPr>
        <w:t xml:space="preserve">: Words like “everyone,” “everybody,” “someone,” “somebody,” “no one,” “nobody,” “anyone,” “anybody,” “each,” and “either” take a singular verb. </w:t>
      </w:r>
    </w:p>
    <w:p w14:paraId="25305EE1" w14:textId="77777777" w:rsidR="00C262F3" w:rsidRDefault="003574B7">
      <w:pPr>
        <w:spacing w:beforeAutospacing="1" w:after="0" w:afterAutospacing="1"/>
        <w:ind w:left="360"/>
        <w:rPr>
          <w:rFonts w:eastAsia="Times New Roman"/>
          <w:color w:val="000000"/>
        </w:rPr>
      </w:pPr>
      <w:r>
        <w:rPr>
          <w:rStyle w:val="a7"/>
          <w:rFonts w:eastAsia="Times New Roman"/>
          <w:b w:val="0"/>
          <w:color w:val="000000"/>
          <w:lang w:eastAsia="zh"/>
        </w:rPr>
        <w:t>-</w:t>
      </w:r>
      <w:r>
        <w:rPr>
          <w:rStyle w:val="a7"/>
          <w:rFonts w:eastAsia="Times New Roman"/>
          <w:b w:val="0"/>
          <w:color w:val="000000"/>
        </w:rPr>
        <w:t>Some indefinite pronouns are plural</w:t>
      </w:r>
      <w:r>
        <w:rPr>
          <w:rFonts w:eastAsia="Times New Roman"/>
          <w:color w:val="000000"/>
        </w:rPr>
        <w:t xml:space="preserve">: “Both,” “few,” “many,” and “several” are plural and take a plural verb. </w:t>
      </w:r>
    </w:p>
    <w:p w14:paraId="25305EE2" w14:textId="77777777" w:rsidR="00C262F3" w:rsidRDefault="003574B7">
      <w:pPr>
        <w:spacing w:beforeAutospacing="1" w:after="0" w:afterAutospacing="1"/>
        <w:ind w:left="360"/>
        <w:rPr>
          <w:rFonts w:eastAsia="Times New Roman"/>
        </w:rPr>
      </w:pPr>
      <w:r>
        <w:rPr>
          <w:rStyle w:val="a7"/>
          <w:rFonts w:eastAsia="Times New Roman"/>
          <w:b w:val="0"/>
          <w:color w:val="000000"/>
          <w:lang w:eastAsia="zh"/>
        </w:rPr>
        <w:t>-</w:t>
      </w:r>
      <w:r>
        <w:rPr>
          <w:rStyle w:val="a7"/>
          <w:rFonts w:eastAsia="Times New Roman"/>
          <w:b w:val="0"/>
          <w:color w:val="000000"/>
        </w:rPr>
        <w:t>Some can be singular or plural depending on context</w:t>
      </w:r>
      <w:r>
        <w:rPr>
          <w:rFonts w:eastAsia="Times New Roman"/>
          <w:color w:val="000000"/>
        </w:rPr>
        <w:t xml:space="preserve">: “All,” “some,” “none,” “any”. When referring to a countable noun, they can be plural; when referring to an uncountable noun, they are singular. </w:t>
      </w:r>
    </w:p>
    <w:p w14:paraId="25305EE3" w14:textId="77777777" w:rsidR="00C262F3" w:rsidRDefault="00C262F3">
      <w:pPr>
        <w:rPr>
          <w:rFonts w:eastAsia="Times New Roman"/>
        </w:rPr>
      </w:pPr>
    </w:p>
    <w:p w14:paraId="25305EE4" w14:textId="77777777" w:rsidR="00C262F3" w:rsidRDefault="003574B7">
      <w:pPr>
        <w:pStyle w:val="3"/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  <w:lang w:eastAsia="zh"/>
        </w:rPr>
        <w:t>)</w:t>
      </w: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  <w:t xml:space="preserve"> Compound Subjects</w:t>
      </w:r>
    </w:p>
    <w:p w14:paraId="25305EE5" w14:textId="77777777" w:rsidR="00C262F3" w:rsidRDefault="003574B7">
      <w:pPr>
        <w:spacing w:beforeAutospacing="1" w:after="0" w:afterAutospacing="1"/>
        <w:ind w:left="360"/>
        <w:rPr>
          <w:rFonts w:eastAsia="Times New Roman"/>
        </w:rPr>
      </w:pPr>
      <w:r>
        <w:rPr>
          <w:rStyle w:val="a7"/>
          <w:rFonts w:eastAsia="Times New Roman"/>
          <w:b w:val="0"/>
          <w:color w:val="000000"/>
          <w:lang w:eastAsia="zh"/>
        </w:rPr>
        <w:t>-</w:t>
      </w:r>
      <w:r>
        <w:rPr>
          <w:rStyle w:val="a7"/>
          <w:rFonts w:eastAsia="Times New Roman"/>
          <w:b w:val="0"/>
          <w:color w:val="000000"/>
        </w:rPr>
        <w:t>Joined by “and”</w:t>
      </w:r>
      <w:r>
        <w:rPr>
          <w:rFonts w:eastAsia="Times New Roman"/>
          <w:color w:val="000000"/>
        </w:rPr>
        <w:t>: Usually, compound subjects joined by “and” are plural and take a plural verb.</w:t>
      </w:r>
      <w:r>
        <w:rPr>
          <w:rFonts w:eastAsia="Times New Roman"/>
          <w:color w:val="000000"/>
          <w:lang w:eastAsia="zh"/>
        </w:rPr>
        <w:t>\</w:t>
      </w:r>
      <w:r>
        <w:rPr>
          <w:rStyle w:val="a7"/>
          <w:rFonts w:eastAsia="Times New Roman"/>
          <w:b w:val="0"/>
          <w:color w:val="000000"/>
          <w:lang w:eastAsia="zh"/>
        </w:rPr>
        <w:t>-</w:t>
      </w:r>
      <w:r>
        <w:rPr>
          <w:rStyle w:val="a7"/>
          <w:rFonts w:eastAsia="Times New Roman"/>
          <w:b w:val="0"/>
          <w:color w:val="000000"/>
        </w:rPr>
        <w:t>Joined by “or”/“nor”</w:t>
      </w:r>
      <w:r>
        <w:rPr>
          <w:rFonts w:eastAsia="Times New Roman"/>
          <w:color w:val="000000"/>
        </w:rPr>
        <w:t xml:space="preserve">: The verb agrees with the </w:t>
      </w:r>
      <w:r>
        <w:rPr>
          <w:rFonts w:eastAsia="Times New Roman"/>
          <w:color w:val="000000"/>
        </w:rPr>
        <w:t>subject closest to it.</w:t>
      </w:r>
    </w:p>
    <w:p w14:paraId="25305EE6" w14:textId="77777777" w:rsidR="00C262F3" w:rsidRDefault="00C262F3">
      <w:pPr>
        <w:rPr>
          <w:rFonts w:eastAsia="Times New Roman"/>
        </w:rPr>
      </w:pPr>
    </w:p>
    <w:p w14:paraId="25305EE7" w14:textId="77777777" w:rsidR="00C262F3" w:rsidRDefault="003574B7">
      <w:pPr>
        <w:pStyle w:val="3"/>
        <w:numPr>
          <w:ilvl w:val="0"/>
          <w:numId w:val="2"/>
        </w:numP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  <w:t>Collective Nouns</w:t>
      </w:r>
    </w:p>
    <w:p w14:paraId="25305EE8" w14:textId="77777777" w:rsidR="00C262F3" w:rsidRDefault="003574B7">
      <w:pPr>
        <w:spacing w:beforeAutospacing="1" w:after="0" w:afterAutospacing="1"/>
        <w:ind w:left="360"/>
        <w:rPr>
          <w:rFonts w:eastAsia="Times New Roman"/>
        </w:rPr>
      </w:pPr>
      <w:r>
        <w:rPr>
          <w:rStyle w:val="a7"/>
          <w:rFonts w:eastAsia="Times New Roman"/>
          <w:b w:val="0"/>
          <w:color w:val="000000"/>
          <w:lang w:eastAsia="zh"/>
        </w:rPr>
        <w:t>-</w:t>
      </w:r>
      <w:r>
        <w:rPr>
          <w:rStyle w:val="a7"/>
          <w:rFonts w:eastAsia="Times New Roman"/>
          <w:b w:val="0"/>
          <w:color w:val="000000"/>
        </w:rPr>
        <w:t>Can be singular or plural</w:t>
      </w:r>
      <w:r>
        <w:rPr>
          <w:rFonts w:eastAsia="Times New Roman"/>
          <w:color w:val="000000"/>
        </w:rPr>
        <w:t>: Collective nouns like “family,” “team,” “class,” “committee” can be treated as singular when the group is acting as a single unit. For example, “The family is going on vacation.” But they can be plural when the members of the group are acting individually.</w:t>
      </w:r>
    </w:p>
    <w:p w14:paraId="25305EE9" w14:textId="77777777" w:rsidR="00C262F3" w:rsidRDefault="00C262F3">
      <w:pPr>
        <w:rPr>
          <w:rFonts w:eastAsia="Times New Roman"/>
        </w:rPr>
      </w:pPr>
    </w:p>
    <w:p w14:paraId="25305EEA" w14:textId="77777777" w:rsidR="00C262F3" w:rsidRDefault="003574B7">
      <w:pPr>
        <w:pStyle w:val="3"/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  <w:lang w:eastAsia="zh"/>
        </w:rPr>
        <w:t>)</w:t>
      </w:r>
      <w:r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</w:rPr>
        <w:t xml:space="preserve"> Subject - Verb Agreement with Phrases</w:t>
      </w:r>
    </w:p>
    <w:p w14:paraId="25305EEB" w14:textId="77777777" w:rsidR="00C262F3" w:rsidRDefault="003574B7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Style w:val="a7"/>
          <w:rFonts w:ascii="Times New Roman" w:eastAsia="Times New Roman" w:hAnsi="Times New Roman" w:cs="Times New Roman"/>
          <w:b w:val="0"/>
          <w:sz w:val="24"/>
          <w:szCs w:val="24"/>
          <w:lang w:eastAsia="zh"/>
        </w:rPr>
        <w:t>-</w:t>
      </w:r>
      <w:r>
        <w:rPr>
          <w:rStyle w:val="a7"/>
          <w:rFonts w:ascii="Times New Roman" w:eastAsia="Times New Roman" w:hAnsi="Times New Roman" w:cs="Times New Roman"/>
          <w:b w:val="0"/>
          <w:sz w:val="24"/>
          <w:szCs w:val="24"/>
        </w:rPr>
        <w:t>Prepositional phrases do not affect subject - verb agreement</w:t>
      </w:r>
      <w:r>
        <w:rPr>
          <w:rFonts w:ascii="Times New Roman" w:eastAsia="Times New Roman" w:hAnsi="Times New Roman" w:cs="Times New Roman"/>
          <w:sz w:val="24"/>
          <w:szCs w:val="24"/>
        </w:rPr>
        <w:t>: The subject is not part of the prepositional phrase.</w:t>
      </w:r>
    </w:p>
    <w:p w14:paraId="25305EEC" w14:textId="77777777" w:rsidR="00C262F3" w:rsidRDefault="00C262F3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05EED" w14:textId="77777777" w:rsidR="00C262F3" w:rsidRDefault="00C262F3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05EEE" w14:textId="77777777" w:rsidR="00C262F3" w:rsidRDefault="00C262F3">
      <w:pPr>
        <w:pStyle w:val="Body"/>
        <w:rPr>
          <w:rFonts w:ascii="Times New Roman" w:hAnsi="Times New Roman" w:cs="Times New Roman"/>
        </w:rPr>
      </w:pPr>
    </w:p>
    <w:sectPr w:rsidR="00C262F3"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5EF9" w14:textId="77777777" w:rsidR="003574B7" w:rsidRDefault="003574B7">
      <w:pPr>
        <w:spacing w:after="0" w:line="240" w:lineRule="auto"/>
      </w:pPr>
      <w:r>
        <w:separator/>
      </w:r>
    </w:p>
  </w:endnote>
  <w:endnote w:type="continuationSeparator" w:id="0">
    <w:p w14:paraId="25305EFB" w14:textId="77777777" w:rsidR="003574B7" w:rsidRDefault="00357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Helvetica Neue Medium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SL Ornanong Pro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5EF3" w14:textId="77777777" w:rsidR="00C262F3" w:rsidRDefault="00C262F3">
    <w:pPr>
      <w:pStyle w:val="HeaderFooter"/>
      <w:tabs>
        <w:tab w:val="clear" w:pos="9020"/>
        <w:tab w:val="center" w:pos="4819"/>
        <w:tab w:val="right" w:pos="9638"/>
      </w:tabs>
    </w:pPr>
  </w:p>
  <w:p w14:paraId="25305EF4" w14:textId="77777777" w:rsidR="00C262F3" w:rsidRDefault="00C262F3">
    <w:pPr>
      <w:pStyle w:val="HeaderFooter"/>
      <w:tabs>
        <w:tab w:val="clear" w:pos="9020"/>
        <w:tab w:val="center" w:pos="4819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05EF5" w14:textId="77777777" w:rsidR="003574B7" w:rsidRDefault="003574B7">
      <w:pPr>
        <w:spacing w:after="0" w:line="240" w:lineRule="auto"/>
      </w:pPr>
      <w:r>
        <w:separator/>
      </w:r>
    </w:p>
  </w:footnote>
  <w:footnote w:type="continuationSeparator" w:id="0">
    <w:p w14:paraId="25305EF7" w14:textId="77777777" w:rsidR="003574B7" w:rsidRDefault="00357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FFC863"/>
    <w:multiLevelType w:val="singleLevel"/>
    <w:tmpl w:val="F4FFC863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6EDE564F"/>
    <w:multiLevelType w:val="singleLevel"/>
    <w:tmpl w:val="6EDE564F"/>
    <w:lvl w:ilvl="0">
      <w:start w:val="4"/>
      <w:numFmt w:val="decimal"/>
      <w:suff w:val="space"/>
      <w:lvlText w:val="%1)"/>
      <w:lvlJc w:val="left"/>
    </w:lvl>
  </w:abstractNum>
  <w:num w:numId="1" w16cid:durableId="1665477222">
    <w:abstractNumId w:val="0"/>
  </w:num>
  <w:num w:numId="2" w16cid:durableId="1191644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F3"/>
    <w:rsid w:val="003574B7"/>
    <w:rsid w:val="006F3606"/>
    <w:rsid w:val="00C2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305ED8"/>
  <w15:docId w15:val="{89AF0495-7BE6-4124-8152-5AB92EAE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3">
    <w:name w:val="heading 3"/>
    <w:basedOn w:val="a"/>
    <w:next w:val="a"/>
    <w:uiPriority w:val="9"/>
    <w:unhideWhenUsed/>
    <w:qFormat/>
    <w:pPr>
      <w:spacing w:beforeAutospacing="1" w:after="0" w:afterAutospacing="1"/>
      <w:outlineLvl w:val="2"/>
    </w:pPr>
    <w:rPr>
      <w:rFonts w:ascii="宋体" w:eastAsia="宋体" w:hAnsi="宋体" w:hint="eastAsia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</w:pPr>
  </w:style>
  <w:style w:type="character" w:styleId="a7">
    <w:name w:val="Strong"/>
    <w:basedOn w:val="a0"/>
    <w:uiPriority w:val="22"/>
    <w:qFormat/>
    <w:rPr>
      <w:b/>
    </w:rPr>
  </w:style>
  <w:style w:type="character" w:styleId="a8">
    <w:name w:val="Hyperlink"/>
    <w:rPr>
      <w:u w:val="singl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LabelDark">
    <w:name w:val="Label Dark"/>
    <w:pPr>
      <w:keepLines/>
      <w:jc w:val="center"/>
    </w:pPr>
    <w:rPr>
      <w:rFonts w:ascii="Helvetica Neue Medium" w:hAnsi="Helvetica Neue Medium" w:cs="Arial Unicode MS"/>
      <w:color w:val="000000"/>
      <w:sz w:val="24"/>
      <w:szCs w:val="24"/>
    </w:rPr>
  </w:style>
  <w:style w:type="character" w:customStyle="1" w:styleId="White">
    <w:name w:val="White"/>
    <w:rPr>
      <w:color w:val="FFFFFF"/>
      <w:lang w:val="en-US"/>
    </w:rPr>
  </w:style>
  <w:style w:type="character" w:customStyle="1" w:styleId="a6">
    <w:name w:val="页眉 字符"/>
    <w:basedOn w:val="a0"/>
    <w:link w:val="a5"/>
    <w:uiPriority w:val="99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uiPriority w:val="99"/>
    <w:rPr>
      <w:sz w:val="24"/>
      <w:szCs w:val="24"/>
      <w:lang w:eastAsia="en-US"/>
    </w:rPr>
  </w:style>
  <w:style w:type="paragraph" w:customStyle="1" w:styleId="1">
    <w:name w:val="列表段落1"/>
    <w:pPr>
      <w:widowControl w:val="0"/>
      <w:spacing w:line="259" w:lineRule="auto"/>
      <w:ind w:left="720"/>
      <w:jc w:val="both"/>
    </w:pPr>
    <w:rPr>
      <w:rFonts w:ascii="Calibri" w:hAnsi="Calibri" w:cs="Arial Unicode MS"/>
      <w:color w:val="000000"/>
      <w:kern w:val="2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Aella Wang</cp:lastModifiedBy>
  <cp:revision>5</cp:revision>
  <dcterms:created xsi:type="dcterms:W3CDTF">2024-11-09T21:33:00Z</dcterms:created>
  <dcterms:modified xsi:type="dcterms:W3CDTF">2025-04-09T10:43:00Z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508029A1EA7E295BAF8CF467A3FEF5A8_31</vt:lpwstr>
  </property>
  <property fmtid="{D5CDD505-2E9C-101B-9397-08002B2CF9AE}" pid="3" name="KSOProductBuildVer">
    <vt:lpwstr>2052-12.22.0</vt:lpwstr>
  </property>
</Properties>
</file>