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5B41">
      <w:pPr>
        <w:pStyle w:val="31"/>
        <w:spacing w:after="100"/>
      </w:pPr>
      <w:r>
        <w:rPr>
          <w:rFonts w:ascii="微软雅黑" w:hAnsi="微软雅黑" w:eastAsia="微软雅黑"/>
          <w:color w:val="000000"/>
        </w:rPr>
        <w:t>AdaJEPA v6a CEM 六视觉域持续学习实验报告</w:t>
      </w:r>
    </w:p>
    <w:p w14:paraId="349F5B66">
      <w:pPr>
        <w:pStyle w:val="26"/>
        <w:spacing w:after="100"/>
      </w:pPr>
      <w:r>
        <w:rPr>
          <w:rFonts w:ascii="微软雅黑" w:hAnsi="微软雅黑" w:eastAsia="微软雅黑"/>
          <w:color w:val="000000"/>
        </w:rPr>
        <w:t>实验日期 2026 年 10 月 21 日至 22 日    服务器 codex-131    统计截止 2026 年 10 月 22 日</w:t>
      </w:r>
    </w:p>
    <w:p w14:paraId="393EB94A">
      <w:pPr>
        <w:spacing w:after="100"/>
      </w:pPr>
      <w:r>
        <w:rPr>
          <w:rFonts w:ascii="微软雅黑" w:hAnsi="微软雅黑" w:eastAsia="微软雅黑"/>
          <w:color w:val="000000"/>
        </w:rPr>
        <w:t>三个种子合计，v6a 成功率为 68.16%（3067/4500），基线为 56.89%（2560/4500），提高 11.27 个百分点。第 5 轮 v6a 达到 73.89%；两组全部 9000 回合已完成。</w:t>
      </w:r>
    </w:p>
    <w:p w14:paraId="6C273E45">
      <w:pPr>
        <w:pStyle w:val="3"/>
        <w:keepNext/>
        <w:spacing w:after="100"/>
      </w:pPr>
      <w:r>
        <w:rPr>
          <w:rFonts w:ascii="微软雅黑" w:hAnsi="微软雅黑" w:eastAsia="微软雅黑"/>
          <w:color w:val="000000"/>
        </w:rPr>
        <w:t>1 实验设置与关键参数</w:t>
      </w:r>
    </w:p>
    <w:p w14:paraId="5B9B2EC2">
      <w:pPr>
        <w:spacing w:after="100"/>
      </w:pPr>
      <w:r>
        <w:rPr>
          <w:rFonts w:ascii="微软雅黑" w:hAnsi="微软雅黑" w:eastAsia="微软雅黑"/>
          <w:color w:val="000000"/>
        </w:rPr>
        <w:t>比较 v6a（cls6a_free）与 AdaJEPA 基线（w0）。按模糊（2.0）、椒盐噪声（0.01）、变暗（0.9）、红色推杆、红色物体、红色目标轮换，均为 T 形物体。每域 50 回合，连续 5 轮；种子 100、200、300 各自运行 1500 回合。v6a 跨域跨轮保留领域库，各种子从空库开始；基线每回合重置模型。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8135"/>
      </w:tblGrid>
      <w:tr w14:paraId="785C8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59CE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1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BEF9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实际设置</w:t>
            </w:r>
          </w:p>
        </w:tc>
      </w:tr>
      <w:tr w14:paraId="68CDC3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967C7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权重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B923D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pushobj_T16k_bias_e3 / model_latest.pth；epoch=3；编码器 SmallResNetGeM。</w:t>
            </w:r>
          </w:p>
        </w:tc>
      </w:tr>
      <w:tr w14:paraId="332FAE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A5C20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目标与随机种子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EB733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目标选择 seed=0；规划 seed=100/200/300。同一组 50 个目标及顺序在所有种子、方法和轮次复用；goal_source=segments。</w:t>
            </w:r>
          </w:p>
        </w:tc>
      </w:tr>
      <w:tr w14:paraId="2DA1F0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1295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椒盐噪声配对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902D3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paired-snp-v1，主种子 20261019；按目标序号、参考/在线角色、物理帧编号固定，跨种子、方法和轮次一致。</w:t>
            </w:r>
          </w:p>
        </w:tc>
      </w:tr>
      <w:tr w14:paraId="3AA58C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9158E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MPC 长度与上限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4CD17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max_iter=30；goal_H=horizon=25；n_taken_actions=5 环境步，frameskip=5；规划 5 个模型步、每次执行 1 个；reuse_actions=true。</w:t>
            </w:r>
          </w:p>
        </w:tc>
      </w:tr>
      <w:tr w14:paraId="06FA1B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5E822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动作优化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B6C46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CEM，num_samples=200，topk=30，opt_steps=10，var_scale=1；原版 FP32 实现。</w:t>
            </w:r>
          </w:p>
        </w:tc>
      </w:tr>
      <w:tr w14:paraId="3A00B3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BD3B9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规划目标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EA44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mode=staged，alpha=1，base=2；初始观测 1 帧；各视觉扰动单独施加。</w:t>
            </w:r>
          </w:p>
        </w:tc>
      </w:tr>
      <w:tr w14:paraId="38D76C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8DEEF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快速适应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84C04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每次重规划 1 步 Adam；预测器 lr=5e-4、编码器 lr=1e-5；仅预测器末层与编码器投影头，回放 recent5。</w:t>
            </w:r>
          </w:p>
        </w:tc>
      </w:tr>
      <w:tr w14:paraId="11EACC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BB9C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领域慢学习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4015A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完整预测器；Adam lr=1e-4，每次写入 15 步，batch=8；min_n=3，初建按纳入数补训；编码器特征固定。</w:t>
            </w:r>
          </w:p>
        </w:tc>
      </w:tr>
      <w:tr w14:paraId="7385B1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D661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路由与暂存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85C4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write=delta，fp_unit=true，tau=0.10，reroute=3；pending_m=3，tau_new=0.05，pending_max=40；join_ratio=0。</w:t>
            </w:r>
          </w:p>
        </w:tc>
      </w:tr>
      <w:tr w14:paraId="7AD8C9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83ACA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熟悉度门控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76CEE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familiar_thr=0.0146（用户指定，未重新标定）；familiar_read=true。熟悉时仅选原模型，回合末熟悉则不写入；仍快速适应。</w:t>
            </w:r>
          </w:p>
        </w:tc>
      </w:tr>
      <w:tr w14:paraId="3A4D90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45DE1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成熟与写入门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5CDE8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mature_k=3，最近 3 条验证误差比算术均值 ≤0.9；reject_ratio=1.2；验证为 5 步开环预测；learner_win=false。</w:t>
            </w:r>
          </w:p>
        </w:tc>
      </w:tr>
      <w:tr w14:paraId="408362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EB8C9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领域合并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5D3C6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merge_k=2，merge_eps=0.5；双向验证比（相对原模型）的几何均值 ≤1，且 ≤各自本域比的 1.5 倍；合并回放并重训。</w:t>
            </w:r>
          </w:p>
        </w:tc>
      </w:tr>
      <w:tr w14:paraId="602236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520D7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碎片吸收</w:t>
            </w:r>
          </w:p>
        </w:tc>
        <w:tc>
          <w:tcPr>
            <w:tcW w:w="81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9653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absorb_ratio=0.8，absorb_every=25，absorb_frag=6；未成熟且纳入数&lt;6、验证数&lt;3 的碎片可被成熟领域吸收；不吸收暂存池。</w:t>
            </w:r>
          </w:p>
        </w:tc>
      </w:tr>
      <w:tr w14:paraId="5C99C7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BB152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诊断与保存</w:t>
            </w:r>
          </w:p>
        </w:tc>
        <w:tc>
          <w:tcPr>
            <w:tcW w:w="81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E7E8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memory_size=30，save_frames=true，save_deltas=false；保存逐回合日志、最终状态和结果。</w:t>
            </w:r>
          </w:p>
        </w:tc>
      </w:tr>
    </w:tbl>
    <w:p w14:paraId="75CB2D4F">
      <w:pPr>
        <w:spacing w:after="100" w:line="20" w:lineRule="exact"/>
      </w:pPr>
    </w:p>
    <w:p w14:paraId="6D011A15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成功判据：推杆与物体位置合并 L2 误差 &lt;20，且物体最短角差 &lt;π/9（20°）。环境沿用 v4：Python 3.10.20、PyTorch 2.10.0+cu128、NumPy 1.26.4；服务器 4 张 RTX 4090，任务分批并行。</w:t>
      </w:r>
    </w:p>
    <w:p w14:paraId="382CD547">
      <w:pPr>
        <w:pStyle w:val="3"/>
        <w:keepNext/>
        <w:pageBreakBefore/>
        <w:spacing w:after="100"/>
      </w:pPr>
      <w:r>
        <w:rPr>
          <w:rFonts w:ascii="微软雅黑" w:hAnsi="微软雅黑" w:eastAsia="微软雅黑"/>
          <w:color w:val="000000"/>
        </w:rPr>
        <w:t>2 成功率与规划表现</w:t>
      </w:r>
    </w:p>
    <w:p w14:paraId="0282CB8C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下列单元格均为 v6a / 基线，单位 %。每域每轮 50 回合，整轮 300 回合；单域成功回合数等于表中百分数除以 2。</w:t>
      </w:r>
    </w:p>
    <w:p w14:paraId="05DC7FB9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100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689"/>
        <w:gridCol w:w="1689"/>
        <w:gridCol w:w="1689"/>
        <w:gridCol w:w="1689"/>
        <w:gridCol w:w="1689"/>
      </w:tblGrid>
      <w:tr w14:paraId="72AD08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5732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D3F6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1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E9E1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2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0BE8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3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D991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4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9199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5 轮</w:t>
            </w:r>
          </w:p>
        </w:tc>
      </w:tr>
      <w:tr w14:paraId="4558F6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115F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AAC6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80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6FAA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86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80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4427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80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4552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 / 80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D31E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 / 80</w:t>
            </w:r>
          </w:p>
        </w:tc>
      </w:tr>
      <w:tr w14:paraId="07FF4E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28599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ACD4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74 / 78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ACD1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78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0E26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78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B686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78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3B7A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82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78</w:t>
            </w:r>
          </w:p>
        </w:tc>
      </w:tr>
      <w:tr w14:paraId="6BCC53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9D419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变暗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42A2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86 / 92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3EA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86 / 92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13D3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86 / 92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E162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88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92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9124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84 / 92</w:t>
            </w:r>
          </w:p>
        </w:tc>
      </w:tr>
      <w:tr w14:paraId="01884A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D2402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红色推杆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1BFF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62 / 58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61D0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68 / 58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9DDC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66 / 58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62A8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 / 58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E84E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86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58</w:t>
            </w:r>
          </w:p>
        </w:tc>
      </w:tr>
      <w:tr w14:paraId="6A4CE5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A47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红色物体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7041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 / 14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48BA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22 / 14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4D3A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 / 14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BC04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 / 14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08C7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38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14</w:t>
            </w:r>
          </w:p>
        </w:tc>
      </w:tr>
      <w:tr w14:paraId="7D2B4F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2BE8A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红色目标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2B03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38 / 22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370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58 / 22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90FC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68 / 22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4FF1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74 / 22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7815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82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22</w:t>
            </w:r>
          </w:p>
        </w:tc>
      </w:tr>
      <w:tr w14:paraId="405C50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F94CA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整轮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A6EE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59.33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8D5A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66.67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98D7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68.33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4973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70.33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A391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74.67 / 57.33</w:t>
            </w:r>
          </w:p>
        </w:tc>
      </w:tr>
    </w:tbl>
    <w:p w14:paraId="7B1F0D71">
      <w:pPr>
        <w:spacing w:after="100" w:line="20" w:lineRule="exact"/>
      </w:pPr>
    </w:p>
    <w:p w14:paraId="4CE88EA8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200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689"/>
        <w:gridCol w:w="1689"/>
        <w:gridCol w:w="1689"/>
        <w:gridCol w:w="1689"/>
        <w:gridCol w:w="1689"/>
      </w:tblGrid>
      <w:tr w14:paraId="1C85BC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1501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CE47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1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FCA3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2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E80C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3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7F27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4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EC21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5 轮</w:t>
            </w:r>
          </w:p>
        </w:tc>
      </w:tr>
      <w:tr w14:paraId="606449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EDA8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1C1E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 / 76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E6EC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 / 76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660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84 / 76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96C3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84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76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1B36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76</w:t>
            </w:r>
          </w:p>
        </w:tc>
      </w:tr>
      <w:tr w14:paraId="48DE6A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8561F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ABA6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76 / 76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8028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84 / 76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F36A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84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76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872D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76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3F9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76</w:t>
            </w:r>
          </w:p>
        </w:tc>
      </w:tr>
      <w:tr w14:paraId="13472B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8E7E0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变暗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F5BB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86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A35C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86 / 86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D7B2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84 / 86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032D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86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6C13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86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86</w:t>
            </w:r>
          </w:p>
        </w:tc>
      </w:tr>
      <w:tr w14:paraId="300EBA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96CB2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红色推杆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E803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60 / 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785C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70 / 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7C6B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C67A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82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3A82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50</w:t>
            </w:r>
          </w:p>
        </w:tc>
      </w:tr>
      <w:tr w14:paraId="63A09D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7E193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红色物体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E084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14 / 18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1E0B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24 / 18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4485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 / 18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04F0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 / 18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4F72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38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18</w:t>
            </w:r>
          </w:p>
        </w:tc>
      </w:tr>
      <w:tr w14:paraId="57A50A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63130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红色目标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7B16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 / 30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9A0E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62 / 30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E998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74 / 30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1BA4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72 / 30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7CCF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74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30</w:t>
            </w:r>
          </w:p>
        </w:tc>
      </w:tr>
      <w:tr w14:paraId="177292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08B6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整轮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273A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56.33 / 56.00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C85A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67.00 / 56.00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D103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72.33 / 56.00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B771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71.33 / 56.00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0F35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73.67 / 56.00</w:t>
            </w:r>
          </w:p>
        </w:tc>
      </w:tr>
    </w:tbl>
    <w:p w14:paraId="6A105779">
      <w:pPr>
        <w:spacing w:after="100" w:line="20" w:lineRule="exact"/>
      </w:pPr>
    </w:p>
    <w:p w14:paraId="30124C7E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300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689"/>
        <w:gridCol w:w="1689"/>
        <w:gridCol w:w="1689"/>
        <w:gridCol w:w="1689"/>
        <w:gridCol w:w="1689"/>
      </w:tblGrid>
      <w:tr w14:paraId="639642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E0E8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F009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1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8660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2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2980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3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A0C3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4 轮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6A50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 5 轮</w:t>
            </w:r>
          </w:p>
        </w:tc>
      </w:tr>
      <w:tr w14:paraId="0B902F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027A1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4C93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84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5BF8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6820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5ED8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BAA4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84</w:t>
            </w:r>
          </w:p>
        </w:tc>
      </w:tr>
      <w:tr w14:paraId="63756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020A7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EECD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80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33BF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/ 80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4734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80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EFAD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 / 80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DBA1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80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80</w:t>
            </w:r>
          </w:p>
        </w:tc>
      </w:tr>
      <w:tr w14:paraId="740EC9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1E34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变暗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1A8C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84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17CC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90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340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92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1944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92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84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6931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82 / 84</w:t>
            </w:r>
          </w:p>
        </w:tc>
      </w:tr>
      <w:tr w14:paraId="3266E5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0105B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红色推杆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86DB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64 / 60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46E7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60 / 60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1AE3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72 / 60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34EF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76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60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36E9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72 / 60</w:t>
            </w:r>
          </w:p>
        </w:tc>
      </w:tr>
      <w:tr w14:paraId="4B726D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B6372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红色物体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8ACE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 / 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CA4B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28 / 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7120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34 / 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C432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32 / 8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DB74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 xml:space="preserve">44 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/ 8</w:t>
            </w:r>
          </w:p>
        </w:tc>
      </w:tr>
      <w:tr w14:paraId="47F5BA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DD830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红色目标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1981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40 / 28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A201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62 / 28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1E74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62 / 28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74AC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74 / 28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F576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18"/>
              </w:rPr>
              <w:t>82</w:t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 xml:space="preserve"> / 28</w:t>
            </w:r>
            <w:bookmarkStart w:id="0" w:name="_GoBack"/>
            <w:bookmarkEnd w:id="0"/>
          </w:p>
        </w:tc>
      </w:tr>
      <w:tr w14:paraId="39CF7E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0E74F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整轮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B11C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60.33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EF6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67.00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BF5B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69.33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194C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72.33 / 57.33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D5F2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73.33 / 57.33</w:t>
            </w:r>
          </w:p>
        </w:tc>
      </w:tr>
    </w:tbl>
    <w:p w14:paraId="06384A94">
      <w:pPr>
        <w:spacing w:after="100" w:line="20" w:lineRule="exact"/>
      </w:pPr>
    </w:p>
    <w:p w14:paraId="7BA6D9CD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各轮均实际执行。基线不保留跨回合学习权重；目标、随机序列及噪声配对固定，因此同一种子五轮的基线结果一致。</w:t>
      </w:r>
    </w:p>
    <w:p w14:paraId="44E74C49">
      <w:pPr>
        <w:pStyle w:val="3"/>
        <w:keepNext/>
        <w:pageBreakBefore/>
        <w:spacing w:after="100"/>
      </w:pPr>
      <w:r>
        <w:rPr>
          <w:rFonts w:ascii="微软雅黑" w:hAnsi="微软雅黑" w:eastAsia="微软雅黑"/>
          <w:color w:val="000000"/>
        </w:rPr>
        <w:t>2 成功率与规划表现 续</w:t>
      </w:r>
    </w:p>
    <w:p w14:paraId="63929588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三个种子的总体对比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587"/>
        <w:gridCol w:w="2268"/>
        <w:gridCol w:w="2268"/>
        <w:gridCol w:w="3061"/>
      </w:tblGrid>
      <w:tr w14:paraId="550096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14A2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种子</w:t>
            </w:r>
          </w:p>
        </w:tc>
        <w:tc>
          <w:tcPr>
            <w:tcW w:w="158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D5A4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成功数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v6a / 基线</w:t>
            </w:r>
          </w:p>
        </w:tc>
        <w:tc>
          <w:tcPr>
            <w:tcW w:w="2268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8027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v6a 成功率</w:t>
            </w:r>
          </w:p>
        </w:tc>
        <w:tc>
          <w:tcPr>
            <w:tcW w:w="2268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CAEA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基线成功率</w:t>
            </w:r>
          </w:p>
        </w:tc>
        <w:tc>
          <w:tcPr>
            <w:tcW w:w="3061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E76B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提高百分点</w:t>
            </w:r>
          </w:p>
        </w:tc>
      </w:tr>
      <w:tr w14:paraId="676931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205F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100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D2CD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1018 / 860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868F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67.87%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AB83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57.33%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8DEF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+10.53</w:t>
            </w:r>
          </w:p>
        </w:tc>
      </w:tr>
      <w:tr w14:paraId="053A99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6F20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200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F45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1022 / 840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DF76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68.13%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7D0D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56.00%</w:t>
            </w:r>
          </w:p>
        </w:tc>
        <w:tc>
          <w:tcPr>
            <w:tcW w:w="30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66E7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+12.13</w:t>
            </w:r>
          </w:p>
        </w:tc>
      </w:tr>
      <w:tr w14:paraId="7516F8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4594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300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8B06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1027 / 860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0B3A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68.47%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C794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57.33%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1112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+11.13</w:t>
            </w:r>
          </w:p>
        </w:tc>
      </w:tr>
      <w:tr w14:paraId="0D325F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25E4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合计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4102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3067 / 2560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5849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68.16%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37EB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56.89%</w:t>
            </w:r>
          </w:p>
        </w:tc>
        <w:tc>
          <w:tcPr>
            <w:tcW w:w="30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4490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+11.27</w:t>
            </w:r>
          </w:p>
        </w:tc>
      </w:tr>
    </w:tbl>
    <w:p w14:paraId="5F9D79EC">
      <w:pPr>
        <w:spacing w:after="100" w:line="20" w:lineRule="exact"/>
      </w:pPr>
    </w:p>
    <w:p w14:paraId="6D22A928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逐轮规划表现</w:t>
      </w:r>
    </w:p>
    <w:p w14:paraId="1D4F38A5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每轮汇总三个种子，各方法 900 回合。表内均按 v6a / 基线列示。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587"/>
        <w:gridCol w:w="2268"/>
        <w:gridCol w:w="2268"/>
        <w:gridCol w:w="3061"/>
      </w:tblGrid>
      <w:tr w14:paraId="7E8776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4B9A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w="158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BEF5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成功回合数</w:t>
            </w:r>
          </w:p>
        </w:tc>
        <w:tc>
          <w:tcPr>
            <w:tcW w:w="2268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2CD2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 MPC 次数</w:t>
            </w:r>
          </w:p>
        </w:tc>
        <w:tc>
          <w:tcPr>
            <w:tcW w:w="2268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B558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最终状态距离</w:t>
            </w:r>
          </w:p>
        </w:tc>
        <w:tc>
          <w:tcPr>
            <w:tcW w:w="3061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CAF7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平均预测损失</w:t>
            </w:r>
          </w:p>
        </w:tc>
      </w:tr>
      <w:tr w14:paraId="19FD17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BF78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538E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528 / 512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29FA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18.52 / 19.08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AB25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118.68 / 125.86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0AE7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0.03059 / 0.04771</w:t>
            </w:r>
          </w:p>
        </w:tc>
      </w:tr>
      <w:tr w14:paraId="1F4E8D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6CC5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498E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602 / 512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F413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16.73 / 19.08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8EC8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97.18 / 125.86</w:t>
            </w:r>
          </w:p>
        </w:tc>
        <w:tc>
          <w:tcPr>
            <w:tcW w:w="30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E760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0.01664 / 0.04771</w:t>
            </w:r>
          </w:p>
        </w:tc>
      </w:tr>
      <w:tr w14:paraId="752E51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E619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F15B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630 / 512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CF4D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16.04 / 19.08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15BB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73.16 / 125.86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E5F8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0.01300 / 0.04771</w:t>
            </w:r>
          </w:p>
        </w:tc>
      </w:tr>
      <w:tr w14:paraId="3BA1EC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45EC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8A1E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642 / 512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CD5F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15.44 / 19.08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AC62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71.63 / 125.86</w:t>
            </w:r>
          </w:p>
        </w:tc>
        <w:tc>
          <w:tcPr>
            <w:tcW w:w="30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753B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0.01193 / 0.04771</w:t>
            </w:r>
          </w:p>
        </w:tc>
      </w:tr>
      <w:tr w14:paraId="630A56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A24C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45E1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665 / 512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AB44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15.25 / 19.08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6D72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75.27 / 125.86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E395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0.01273 / 0.04771</w:t>
            </w:r>
          </w:p>
        </w:tc>
      </w:tr>
    </w:tbl>
    <w:p w14:paraId="06282420">
      <w:pPr>
        <w:spacing w:after="100" w:line="20" w:lineRule="exact"/>
      </w:pPr>
    </w:p>
    <w:p w14:paraId="0373A07F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MPC 次数按全部回合平均，失败回合计 30；状态距离采用日志中的 7 维原始状态 L2 距离（含速度），不同于成功判据。预测损失按实际快速适应更新记录加权平均。</w:t>
      </w:r>
    </w:p>
    <w:p w14:paraId="6FB731D7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五轮合计的视觉域表现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689"/>
        <w:gridCol w:w="1689"/>
        <w:gridCol w:w="1689"/>
        <w:gridCol w:w="1689"/>
        <w:gridCol w:w="1689"/>
      </w:tblGrid>
      <w:tr w14:paraId="33AD43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CB36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2A17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v6a 成功数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53B4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基线成功数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3B47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v6a %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36CB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 %</w:t>
            </w:r>
          </w:p>
        </w:tc>
        <w:tc>
          <w:tcPr>
            <w:tcW w:w="1689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4412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提高百分点</w:t>
            </w:r>
          </w:p>
        </w:tc>
      </w:tr>
      <w:tr w14:paraId="1975E1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A3E76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1EAB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602/750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B759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600/750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CEBE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80.27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A893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80.00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58A3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+0.27</w:t>
            </w:r>
          </w:p>
        </w:tc>
      </w:tr>
      <w:tr w14:paraId="479AF4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236CE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A5B8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598/750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C16B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585/750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7010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79.73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9167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78.00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A8FA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+1.73</w:t>
            </w:r>
          </w:p>
        </w:tc>
      </w:tr>
      <w:tr w14:paraId="5156AD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81CD3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变暗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E7F3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644/750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93EC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655/750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539C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85.87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EE47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87.33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8D0D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-1.47</w:t>
            </w:r>
          </w:p>
        </w:tc>
      </w:tr>
      <w:tr w14:paraId="7BF465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A860C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红色推杆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C8BD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536/750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135E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420/750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E46A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71.47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B3FB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56.00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01BF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+15.47</w:t>
            </w:r>
          </w:p>
        </w:tc>
      </w:tr>
      <w:tr w14:paraId="6897E4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883C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红色物体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88CE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210/750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CEFC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100/750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1A82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28.00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E9E8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13.33</w:t>
            </w:r>
          </w:p>
        </w:tc>
        <w:tc>
          <w:tcPr>
            <w:tcW w:w="1689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76D6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+14.67</w:t>
            </w:r>
          </w:p>
        </w:tc>
      </w:tr>
      <w:tr w14:paraId="7136D3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DDC8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红色目标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C308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477/750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6935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200/750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D8E9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63.60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7A04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26.67</w:t>
            </w:r>
          </w:p>
        </w:tc>
        <w:tc>
          <w:tcPr>
            <w:tcW w:w="168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0782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+36.93</w:t>
            </w:r>
          </w:p>
        </w:tc>
      </w:tr>
    </w:tbl>
    <w:p w14:paraId="52714874">
      <w:pPr>
        <w:spacing w:after="100" w:line="20" w:lineRule="exact"/>
      </w:pPr>
    </w:p>
    <w:p w14:paraId="1A18D31F">
      <w:pPr>
        <w:spacing w:after="100"/>
      </w:pPr>
      <w:r>
        <w:rPr>
          <w:rFonts w:ascii="微软雅黑" w:hAnsi="微软雅黑" w:eastAsia="微软雅黑"/>
          <w:color w:val="000000"/>
        </w:rPr>
        <w:t>CEM 的总体提升主要来自红色目标、红色推杆和红色物体；变暗域五轮合计较基线略低。第 5 轮为 665/900（73.89%），比基线 512/900（56.89%）高 17.00 个百分点。</w:t>
      </w:r>
    </w:p>
    <w:p w14:paraId="650F23DB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统计边界：五轮复用相同目标并持续学习，不是五次独立随机测试；三个种子也使用相同目标集，只改变实验随机序列。本结果描述重复目标上的持续适应，不能直接代表新目标泛化或统计显著性。</w:t>
      </w:r>
    </w:p>
    <w:p w14:paraId="29CBBD3D">
      <w:pPr>
        <w:pStyle w:val="3"/>
        <w:keepNext/>
        <w:pageBreakBefore/>
        <w:spacing w:after="100"/>
      </w:pPr>
      <w:r>
        <w:rPr>
          <w:rFonts w:ascii="微软雅黑" w:hAnsi="微软雅黑" w:eastAsia="微软雅黑"/>
          <w:color w:val="000000"/>
        </w:rPr>
        <w:t>3 领域学习过程</w:t>
      </w:r>
    </w:p>
    <w:p w14:paraId="233D67B1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有效领域和成熟数为轮末值。读取为回合最终选中的领域非空；写入为直接写入回合数。最后一列依次为本轮新建、合并、吸收事件数。每轮分母均为 300。</w:t>
      </w:r>
    </w:p>
    <w:p w14:paraId="4EB43736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100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247"/>
        <w:gridCol w:w="1020"/>
        <w:gridCol w:w="2665"/>
        <w:gridCol w:w="2665"/>
        <w:gridCol w:w="1587"/>
      </w:tblGrid>
      <w:tr w14:paraId="5460E6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342F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w="124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CB30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有效领域</w:t>
            </w:r>
          </w:p>
        </w:tc>
        <w:tc>
          <w:tcPr>
            <w:tcW w:w="102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F661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成熟数</w:t>
            </w:r>
          </w:p>
        </w:tc>
        <w:tc>
          <w:tcPr>
            <w:tcW w:w="266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1A01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读取回合数</w:t>
            </w:r>
          </w:p>
        </w:tc>
        <w:tc>
          <w:tcPr>
            <w:tcW w:w="266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9656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写入回合数</w:t>
            </w:r>
          </w:p>
        </w:tc>
        <w:tc>
          <w:tcPr>
            <w:tcW w:w="158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3CB4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 / 并 / 吸</w:t>
            </w:r>
          </w:p>
        </w:tc>
      </w:tr>
      <w:tr w14:paraId="6C82E4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92B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4A10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BDA5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2CB7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126（42.00%）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4772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134（44.67%）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C88C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 / 0 / 3</w:t>
            </w:r>
          </w:p>
        </w:tc>
      </w:tr>
      <w:tr w14:paraId="0743A9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CBBE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6728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701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B9C6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151（50.33%）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07D3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155（51.67%）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0240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/ 2 / 1</w:t>
            </w:r>
          </w:p>
        </w:tc>
      </w:tr>
      <w:tr w14:paraId="34E167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3F33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88F3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DE1C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0E33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157（52.33%）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B930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153（51.00%）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33D6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1F0828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C867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385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E2E7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486C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158（52.67%）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9A43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156（52.00%）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C4A4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6B631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01B0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AE30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C961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9FD3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158（52.67%）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FE84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157（52.33%）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4D25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/ 0 / 1</w:t>
            </w:r>
          </w:p>
        </w:tc>
      </w:tr>
    </w:tbl>
    <w:p w14:paraId="095C31F1">
      <w:pPr>
        <w:spacing w:after="100" w:line="20" w:lineRule="exact"/>
      </w:pPr>
    </w:p>
    <w:p w14:paraId="24386C0A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合并：d0、d4→d2。吸收：d1、d3、d7、d8→d2；d6→d5。最终暂存 2 条。</w:t>
      </w:r>
    </w:p>
    <w:p w14:paraId="1039CB95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200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247"/>
        <w:gridCol w:w="1020"/>
        <w:gridCol w:w="2665"/>
        <w:gridCol w:w="2665"/>
        <w:gridCol w:w="1587"/>
      </w:tblGrid>
      <w:tr w14:paraId="076359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157F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w="124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AF25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有效领域</w:t>
            </w:r>
          </w:p>
        </w:tc>
        <w:tc>
          <w:tcPr>
            <w:tcW w:w="102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2016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成熟数</w:t>
            </w:r>
          </w:p>
        </w:tc>
        <w:tc>
          <w:tcPr>
            <w:tcW w:w="266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CAEB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读取回合数</w:t>
            </w:r>
          </w:p>
        </w:tc>
        <w:tc>
          <w:tcPr>
            <w:tcW w:w="266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7337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写入回合数</w:t>
            </w:r>
          </w:p>
        </w:tc>
        <w:tc>
          <w:tcPr>
            <w:tcW w:w="158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9989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 / 并 / 吸</w:t>
            </w:r>
          </w:p>
        </w:tc>
      </w:tr>
      <w:tr w14:paraId="3E8429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A9FB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5571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489C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C58A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132（44.00%）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33EF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136（45.33%）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94E8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 / 0 / 1</w:t>
            </w:r>
          </w:p>
        </w:tc>
      </w:tr>
      <w:tr w14:paraId="2DF83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6DB2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81F0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F17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273A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151（50.33%）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E02A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150（50.00%）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1D83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626DBC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7837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7913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B77C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AD36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153（51.00%）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5E41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151（50.33%）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ABAD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37236E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B064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D692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16D8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9939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156（52.00%）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A493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152（50.67%）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05E9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7790CE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88AA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A880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FC9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8A01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156（52.00%）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066B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152（50.67%）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BA41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</w:tbl>
    <w:p w14:paraId="6D897FEC">
      <w:pPr>
        <w:spacing w:after="100" w:line="20" w:lineRule="exact"/>
      </w:pPr>
    </w:p>
    <w:p w14:paraId="6114910F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合并：无。吸收：d3→d2。最终暂存 4 条。</w:t>
      </w:r>
    </w:p>
    <w:p w14:paraId="685349A6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300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247"/>
        <w:gridCol w:w="1020"/>
        <w:gridCol w:w="2665"/>
        <w:gridCol w:w="2665"/>
        <w:gridCol w:w="1587"/>
      </w:tblGrid>
      <w:tr w14:paraId="428510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10BA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w="124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78F5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有效领域</w:t>
            </w:r>
          </w:p>
        </w:tc>
        <w:tc>
          <w:tcPr>
            <w:tcW w:w="102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B6F4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成熟数</w:t>
            </w:r>
          </w:p>
        </w:tc>
        <w:tc>
          <w:tcPr>
            <w:tcW w:w="266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D13B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读取回合数</w:t>
            </w:r>
          </w:p>
        </w:tc>
        <w:tc>
          <w:tcPr>
            <w:tcW w:w="266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DD8A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写入回合数</w:t>
            </w:r>
          </w:p>
        </w:tc>
        <w:tc>
          <w:tcPr>
            <w:tcW w:w="158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E3FE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 / 并 / 吸</w:t>
            </w:r>
          </w:p>
        </w:tc>
      </w:tr>
      <w:tr w14:paraId="5A0CFD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37C1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9406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6B74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729C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117（39.00%）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8048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129（43.00%）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5E2A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 / 2 / 0</w:t>
            </w:r>
          </w:p>
        </w:tc>
      </w:tr>
      <w:tr w14:paraId="7C10B7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CC01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29C5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DF1F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B0F8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151（50.33%）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C5B8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144（48.00%）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6622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61BB98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666C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F74D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472E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A00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154（51.33%）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4E40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150（50.00%）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A392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/ 0 / 0</w:t>
            </w:r>
          </w:p>
        </w:tc>
      </w:tr>
      <w:tr w14:paraId="42C614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9191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D303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517E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5DE3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153（51.00%）</w:t>
            </w:r>
          </w:p>
        </w:tc>
        <w:tc>
          <w:tcPr>
            <w:tcW w:w="266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1A40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153（51.00%）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2B05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  <w:tr w14:paraId="255564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92B0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24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A30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DEFD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E566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155（51.67%）</w:t>
            </w:r>
          </w:p>
        </w:tc>
        <w:tc>
          <w:tcPr>
            <w:tcW w:w="266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E75D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153（51.00%）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1727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0 / 0</w:t>
            </w:r>
          </w:p>
        </w:tc>
      </w:tr>
    </w:tbl>
    <w:p w14:paraId="18987407">
      <w:pPr>
        <w:spacing w:after="100" w:line="20" w:lineRule="exact"/>
      </w:pPr>
    </w:p>
    <w:p w14:paraId="56FDB2AB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合并：d1→d2；d4→d3。吸收：无。最终暂存 3 条。</w:t>
      </w:r>
    </w:p>
    <w:p w14:paraId="022BCD4C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箭头按事件发生时的去向归并列示，未按时间排序。合并是领域之间的双向交叉验证；吸收是成熟领域接收符合阈值的小型未成熟碎片。两类事件分别计数，均保留接收方并重训，不是简单平均模型权重。</w:t>
      </w:r>
    </w:p>
    <w:p w14:paraId="639D77D0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领域编号是每个种子内部自动生成的编号，跨种子的同名编号不表示同一领域；领域数量也不要求等于六种视觉扰动。基线不建立持续学习领域库。</w:t>
      </w:r>
    </w:p>
    <w:p w14:paraId="30205E17">
      <w:pPr>
        <w:pStyle w:val="3"/>
        <w:keepNext/>
        <w:pageBreakBefore/>
        <w:spacing w:after="100"/>
      </w:pPr>
      <w:r>
        <w:rPr>
          <w:rFonts w:ascii="微软雅黑" w:hAnsi="微软雅黑" w:eastAsia="微软雅黑"/>
          <w:color w:val="000000"/>
        </w:rPr>
        <w:t>4 最终领域详情</w:t>
      </w:r>
    </w:p>
    <w:p w14:paraId="2C967F38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仅列最终有效领域。纳入数与视觉分布包含建域时补入的暂存记录及合并、吸收记录；读写按事件发生时的领域编号计数，不回溯合计已移除编号。</w:t>
      </w:r>
    </w:p>
    <w:p w14:paraId="4C33215B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100  累计纳入 773 条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35"/>
        <w:gridCol w:w="935"/>
        <w:gridCol w:w="5613"/>
        <w:gridCol w:w="1701"/>
      </w:tblGrid>
      <w:tr w14:paraId="3216C5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0007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w="9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EF41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9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257C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纳入数</w:t>
            </w:r>
          </w:p>
        </w:tc>
        <w:tc>
          <w:tcPr>
            <w:tcW w:w="5613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D88A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视觉域分布</w:t>
            </w:r>
          </w:p>
        </w:tc>
        <w:tc>
          <w:tcPr>
            <w:tcW w:w="1701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7ACB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读取 / 写入</w:t>
            </w:r>
          </w:p>
        </w:tc>
      </w:tr>
      <w:tr w14:paraId="34BEB7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DF63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d2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9F94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F5F4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525</w:t>
            </w:r>
          </w:p>
        </w:tc>
        <w:tc>
          <w:tcPr>
            <w:tcW w:w="5613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A9658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 9；椒盐噪声 21；变暗 8；红色推杆 235；红色物体 248；红色目标 4</w:t>
            </w:r>
          </w:p>
        </w:tc>
        <w:tc>
          <w:tcPr>
            <w:tcW w:w="170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F320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450 / 440</w:t>
            </w:r>
          </w:p>
        </w:tc>
      </w:tr>
      <w:tr w14:paraId="0B1D6E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3AB6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d5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5B54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41D7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248</w:t>
            </w:r>
          </w:p>
        </w:tc>
        <w:tc>
          <w:tcPr>
            <w:tcW w:w="561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C149B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 4；红色推杆 1；红色目标 243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F277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242 / 243</w:t>
            </w:r>
          </w:p>
        </w:tc>
      </w:tr>
    </w:tbl>
    <w:p w14:paraId="237D9035">
      <w:pPr>
        <w:spacing w:after="100" w:line="20" w:lineRule="exact"/>
      </w:pPr>
    </w:p>
    <w:p w14:paraId="4B4F40E4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200  累计纳入 749 条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35"/>
        <w:gridCol w:w="935"/>
        <w:gridCol w:w="5613"/>
        <w:gridCol w:w="1701"/>
      </w:tblGrid>
      <w:tr w14:paraId="2008DF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977D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w="9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8D6C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9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9304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纳入数</w:t>
            </w:r>
          </w:p>
        </w:tc>
        <w:tc>
          <w:tcPr>
            <w:tcW w:w="5613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F384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视觉域分布</w:t>
            </w:r>
          </w:p>
        </w:tc>
        <w:tc>
          <w:tcPr>
            <w:tcW w:w="1701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6969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读取 / 写入</w:t>
            </w:r>
          </w:p>
        </w:tc>
      </w:tr>
      <w:tr w14:paraId="1F523F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F742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d0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CADD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FDA5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22</w:t>
            </w:r>
          </w:p>
        </w:tc>
        <w:tc>
          <w:tcPr>
            <w:tcW w:w="5613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9206F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 10；椒盐噪声 7；变暗 2；红色推杆 1；红色目标 2</w:t>
            </w:r>
          </w:p>
        </w:tc>
        <w:tc>
          <w:tcPr>
            <w:tcW w:w="170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F2BF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 / 20</w:t>
            </w:r>
          </w:p>
        </w:tc>
      </w:tr>
      <w:tr w14:paraId="60841A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B7174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d1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B321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D902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469</w:t>
            </w:r>
          </w:p>
        </w:tc>
        <w:tc>
          <w:tcPr>
            <w:tcW w:w="561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91C4E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 1；变暗 1；红色推杆 217；红色物体 248；红色目标 2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CF2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487 / 467</w:t>
            </w:r>
          </w:p>
        </w:tc>
      </w:tr>
      <w:tr w14:paraId="3A4195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FD62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d2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2FD7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8BB3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258</w:t>
            </w:r>
          </w:p>
        </w:tc>
        <w:tc>
          <w:tcPr>
            <w:tcW w:w="5613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62A20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 9；红色推杆 5；红色目标 244</w:t>
            </w:r>
          </w:p>
        </w:tc>
        <w:tc>
          <w:tcPr>
            <w:tcW w:w="170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8DE3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246 / 252</w:t>
            </w:r>
          </w:p>
        </w:tc>
      </w:tr>
    </w:tbl>
    <w:p w14:paraId="63A9E0D3">
      <w:pPr>
        <w:spacing w:after="100" w:line="20" w:lineRule="exact"/>
      </w:pPr>
    </w:p>
    <w:p w14:paraId="13A9BDFF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种子 300  累计纳入 741 条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35"/>
        <w:gridCol w:w="935"/>
        <w:gridCol w:w="5613"/>
        <w:gridCol w:w="1701"/>
      </w:tblGrid>
      <w:tr w14:paraId="51C0D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7473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w="9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1226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935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1DB8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纳入数</w:t>
            </w:r>
          </w:p>
        </w:tc>
        <w:tc>
          <w:tcPr>
            <w:tcW w:w="5613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FF53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视觉域分布</w:t>
            </w:r>
          </w:p>
        </w:tc>
        <w:tc>
          <w:tcPr>
            <w:tcW w:w="1701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6D51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读取 / 写入</w:t>
            </w:r>
          </w:p>
        </w:tc>
      </w:tr>
      <w:tr w14:paraId="6A69A9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2BC8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d0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FDBB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6710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107</w:t>
            </w:r>
          </w:p>
        </w:tc>
        <w:tc>
          <w:tcPr>
            <w:tcW w:w="5613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362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变暗 1；红色推杆 106</w:t>
            </w:r>
          </w:p>
        </w:tc>
        <w:tc>
          <w:tcPr>
            <w:tcW w:w="170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8960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107 / 105</w:t>
            </w:r>
          </w:p>
        </w:tc>
      </w:tr>
      <w:tr w14:paraId="37044D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42D0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d2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4A19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B959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368</w:t>
            </w:r>
          </w:p>
        </w:tc>
        <w:tc>
          <w:tcPr>
            <w:tcW w:w="561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A38CB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红色推杆 118；红色物体 247；红色目标 3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CC40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366 / 356</w:t>
            </w:r>
          </w:p>
        </w:tc>
      </w:tr>
      <w:tr w14:paraId="4B812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F27D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d3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38D88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成熟</w:t>
            </w:r>
          </w:p>
        </w:tc>
        <w:tc>
          <w:tcPr>
            <w:tcW w:w="935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CE58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261</w:t>
            </w:r>
          </w:p>
        </w:tc>
        <w:tc>
          <w:tcPr>
            <w:tcW w:w="5613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E8F45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模糊 2；椒盐噪声 8；变暗 4；红色目标 247</w:t>
            </w:r>
          </w:p>
        </w:tc>
        <w:tc>
          <w:tcPr>
            <w:tcW w:w="170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504E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251 / 254</w:t>
            </w:r>
          </w:p>
        </w:tc>
      </w:tr>
      <w:tr w14:paraId="40004B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E432A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d5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C894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未成熟</w:t>
            </w:r>
          </w:p>
        </w:tc>
        <w:tc>
          <w:tcPr>
            <w:tcW w:w="9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CA91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561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690FD">
            <w:pPr>
              <w:snapToGrid w:val="0"/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椒盐噪声 4；变暗 1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CBB02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/ 3</w:t>
            </w:r>
          </w:p>
        </w:tc>
      </w:tr>
    </w:tbl>
    <w:p w14:paraId="4BA5EA0F">
      <w:pPr>
        <w:spacing w:after="100" w:line="20" w:lineRule="exact"/>
      </w:pPr>
    </w:p>
    <w:p w14:paraId="080A8924">
      <w:pPr>
        <w:pStyle w:val="4"/>
        <w:keepNext/>
        <w:spacing w:after="100"/>
      </w:pPr>
      <w:r>
        <w:rPr>
          <w:rFonts w:ascii="微软雅黑" w:hAnsi="微软雅黑" w:eastAsia="微软雅黑"/>
          <w:color w:val="000000"/>
        </w:rPr>
        <w:t>成熟状态核验</w:t>
      </w:r>
    </w:p>
    <w:p w14:paraId="1F60CDAD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验证误差比为领域模型与原始模型的 5 步开环预测误差之比，在写入训练前计算。至少有 3 条记录且最近 3 条的算术均值 ≤0.9 才成熟；预测误差较低不等于任务必然成功。</w:t>
      </w:r>
    </w:p>
    <w:p w14:paraId="5D67BD9B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种子 100：d2 均值 0.04513；d5 均值 0.03288。</w:t>
      </w:r>
    </w:p>
    <w:p w14:paraId="257D7C77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种子 200：d0 均值 0.24823；d1 均值 0.13201；d2 均值 0.15202。</w:t>
      </w:r>
    </w:p>
    <w:p w14:paraId="3ED455B5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种子 300：d0 均值 0.52911；d2 均值 0.03755；d3 均值 0.05008；d5 仅 2 条验证记录，未成熟。</w:t>
      </w:r>
    </w:p>
    <w:p w14:paraId="77672C96">
      <w:pPr>
        <w:pStyle w:val="3"/>
        <w:keepNext/>
        <w:pageBreakBefore/>
        <w:spacing w:after="100"/>
      </w:pPr>
      <w:r>
        <w:rPr>
          <w:rFonts w:ascii="微软雅黑" w:hAnsi="微软雅黑" w:eastAsia="微软雅黑"/>
          <w:color w:val="000000"/>
        </w:rPr>
        <w:t>5 执行记录与复现位置</w:t>
      </w:r>
    </w:p>
    <w:p w14:paraId="6FC35B0B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两组共 180 个测试段、9000 回合，退出码均为 0。成功结果与原始数组、逐回合日志相符；全部动作有限，所有测试段的初始状态和目标状态完全一致。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587"/>
        <w:gridCol w:w="2268"/>
        <w:gridCol w:w="2268"/>
        <w:gridCol w:w="3061"/>
      </w:tblGrid>
      <w:tr w14:paraId="5C35EC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DE73E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种子</w:t>
            </w:r>
          </w:p>
        </w:tc>
        <w:tc>
          <w:tcPr>
            <w:tcW w:w="1587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8E966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累计小时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v6a / 基线</w:t>
            </w:r>
          </w:p>
        </w:tc>
        <w:tc>
          <w:tcPr>
            <w:tcW w:w="2268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6E94F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v6a 最后段完成</w:t>
            </w:r>
          </w:p>
        </w:tc>
        <w:tc>
          <w:tcPr>
            <w:tcW w:w="2268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5C26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基线最后段完成</w:t>
            </w:r>
          </w:p>
        </w:tc>
        <w:tc>
          <w:tcPr>
            <w:tcW w:w="3061" w:type="dxa"/>
            <w:shd w:val="clear" w:color="auto" w:fill="253B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CDFF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执行状态</w:t>
            </w:r>
          </w:p>
        </w:tc>
      </w:tr>
      <w:tr w14:paraId="15ED32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95A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100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9399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8.05 / 8.32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4DB61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10-22 07:38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F238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10-22 07:54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B764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已完成</w:t>
            </w:r>
          </w:p>
        </w:tc>
      </w:tr>
      <w:tr w14:paraId="5E6034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3F6E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200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DFA7D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7.77 / 8.30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BA70B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10-21 21:15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95735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10-22 07:53</w:t>
            </w:r>
          </w:p>
        </w:tc>
        <w:tc>
          <w:tcPr>
            <w:tcW w:w="30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1367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已完成</w:t>
            </w:r>
          </w:p>
        </w:tc>
      </w:tr>
      <w:tr w14:paraId="5F10FC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33ADC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300</w:t>
            </w:r>
          </w:p>
        </w:tc>
        <w:tc>
          <w:tcPr>
            <w:tcW w:w="1587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E6469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7.70 / 8.16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0D457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10-21 21:11</w:t>
            </w:r>
          </w:p>
        </w:tc>
        <w:tc>
          <w:tcPr>
            <w:tcW w:w="2268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125F3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10-22 07:44</w:t>
            </w:r>
          </w:p>
        </w:tc>
        <w:tc>
          <w:tcPr>
            <w:tcW w:w="3061" w:type="dxa"/>
            <w:shd w:val="clear" w:color="auto" w:fill="F1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410E0">
            <w:pPr>
              <w:snapToGrid w:val="0"/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已完成</w:t>
            </w:r>
          </w:p>
        </w:tc>
      </w:tr>
    </w:tbl>
    <w:p w14:paraId="3E339579">
      <w:pPr>
        <w:spacing w:after="100" w:line="20" w:lineRule="exact"/>
      </w:pPr>
    </w:p>
    <w:p w14:paraId="5FE948DC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补跑阶段前期与 GD 基线共享 GPU；时间为各测试段耗时之和，完成时间为北京时间；共享资源、诊断与保存开销均计入，不能据此直接判定纯算法速度或显存差异。</w:t>
      </w:r>
    </w:p>
    <w:p w14:paraId="08E2388D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结果根目录统一位于 /home/tyy/jepa/runs/，下列路径均相对此目录：</w:t>
      </w:r>
    </w:p>
    <w:p w14:paraId="00ADDAC1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v6a 100：visual_cem_complete_3seeds_20261021/v6a_seed100</w:t>
      </w:r>
      <w:r>
        <w:rPr>
          <w:rFonts w:ascii="微软雅黑" w:hAnsi="微软雅黑" w:eastAsia="微软雅黑"/>
          <w:color w:val="000000"/>
          <w:sz w:val="18"/>
        </w:rPr>
        <w:br w:type="textWrapping"/>
      </w:r>
      <w:r>
        <w:rPr>
          <w:rFonts w:ascii="微软雅黑" w:hAnsi="微软雅黑" w:eastAsia="微软雅黑"/>
          <w:color w:val="000000"/>
          <w:sz w:val="18"/>
        </w:rPr>
        <w:t>v6a 200/300：visual_cls6a_cem_2seeds_20261021/seed_{200,300}</w:t>
      </w:r>
      <w:r>
        <w:rPr>
          <w:rFonts w:ascii="微软雅黑" w:hAnsi="微软雅黑" w:eastAsia="微软雅黑"/>
          <w:color w:val="000000"/>
          <w:sz w:val="18"/>
        </w:rPr>
        <w:br w:type="textWrapping"/>
      </w:r>
      <w:r>
        <w:rPr>
          <w:rFonts w:ascii="微软雅黑" w:hAnsi="微软雅黑" w:eastAsia="微软雅黑"/>
          <w:color w:val="000000"/>
          <w:sz w:val="18"/>
        </w:rPr>
        <w:t>基线 100/200/300：visual_cem_complete_3seeds_20261021/baseline_seed{100,200,300}</w:t>
      </w:r>
    </w:p>
    <w:p w14:paraId="429686DE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种子 100 的源码快照：/home/tyy/jepa/runs/visual_cem_complete_3seeds_20261021/v6a_seed100/code；CL-JEPA 提交 bc8719fe70cf77965e5c5efc9d902482177324bf。</w:t>
      </w:r>
    </w:p>
    <w:p w14:paraId="137352EE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权重：/home/tyy/jepa/unzip_20261015122252576_adajepa_cls4_v4_inference_20261015_8d9a59/pushobj_T16k_bias_e3/checkpoints/model_latest.pth</w:t>
      </w:r>
    </w:p>
    <w:p w14:paraId="5D0A10AF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权重 SHA256：3559bbb259fad357d07db7b140ac7a695c9dc12b179cd2ec4da4bda251aea329</w:t>
      </w:r>
    </w:p>
    <w:p w14:paraId="1CFF6175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目标文件 SHA256：31514f3c3dc322ae437dcb2c17debe5ce50d8d4bae9adb7b4b8bb674d7138689</w:t>
      </w:r>
    </w:p>
    <w:p w14:paraId="33B0026A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参数见各根目录 protocol.json 与测试段 .hydra/config.yaml；结果位于 results/{cls6a_free,w0}/chunk_*。最终领域状态为 chunk_29_r5_red_goal/continual_state.pt；本报告核验汇总保存在报告文件夹下 _work/verified_results.json。</w:t>
      </w:r>
    </w:p>
    <w:p w14:paraId="6AEA3553">
      <w:pPr>
        <w:spacing w:after="100"/>
      </w:pPr>
      <w:r>
        <w:rPr>
          <w:rFonts w:ascii="微软雅黑" w:hAnsi="微软雅黑" w:eastAsia="微软雅黑"/>
          <w:color w:val="000000"/>
          <w:sz w:val="18"/>
        </w:rPr>
        <w:t>种子 200、300 的 v6a 为先完成的 CEM 运行；种子 100 与三个种子的 CEM 基线随后补跑。它们使用相同权重、目标、噪声配对与 CEM 参数，未使用 GD 基线替代。</w:t>
      </w:r>
    </w:p>
    <w:sectPr>
      <w:footerReference r:id="rId5" w:type="default"/>
      <w:pgSz w:w="11906" w:h="16838"/>
      <w:pgMar w:top="935" w:right="1020" w:bottom="935" w:left="1020" w:header="720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0CEF9">
    <w:pPr>
      <w:pStyle w:val="24"/>
      <w:jc w:val="center"/>
    </w:pPr>
    <w:r>
      <w:rPr>
        <w:rFonts w:ascii="微软雅黑" w:hAnsi="微软雅黑" w:eastAsia="微软雅黑"/>
        <w:color w:val="000000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00000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29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00" w:line="271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60" w:after="100" w:line="271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60" w:after="100" w:line="271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after="100" w:line="271" w:lineRule="auto"/>
    </w:pPr>
    <w:rPr>
      <w:rFonts w:asciiTheme="majorHAnsi" w:hAnsiTheme="majorHAnsi" w:eastAsiaTheme="majorEastAsia" w:cstheme="majorBidi"/>
      <w:iCs/>
      <w:color w:val="000000"/>
      <w:spacing w:val="15"/>
      <w:sz w:val="1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80" w:line="271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784</Words>
  <Characters>1502</Characters>
  <Lines>0</Lines>
  <Paragraphs>0</Paragraphs>
  <TotalTime>1</TotalTime>
  <ScaleCrop>false</ScaleCrop>
  <LinksUpToDate>false</LinksUpToDate>
  <CharactersWithSpaces>1605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屠熠旸</dc:creator>
  <dc:description>generated by python-docx</dc:description>
  <cp:lastModifiedBy>屠熠旸</cp:lastModifiedBy>
  <dcterms:modified xsi:type="dcterms:W3CDTF">2026-10-22T03:51:59Z</dcterms:modified>
  <dc:subject>CEM 三种子 六视觉域 五轮 50 回合 配对基线</dc:subject>
  <dc:title>AdaJEPA v6a CEM 六视觉域持续学习实验报告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eyJoZGlkIjoiMjI5YTkyMjVhMjhiNzExZmQ2M2Q5M2I3ZmYzNDM0MmQiLCJ1c2VySWQiOiIxNzI0NDI3ODkyIn0=</vt:lpwstr>
  </property>
  <property fmtid="{D5CDD505-2E9C-101B-9397-08002B2CF9AE}" pid="3" name="KSOProductBuildVer">
    <vt:lpwstr>2052-12.1.0.29161</vt:lpwstr>
  </property>
  <property fmtid="{D5CDD505-2E9C-101B-9397-08002B2CF9AE}" pid="4" name="ICV">
    <vt:lpwstr>703CC65786BB4A458EFD2D6CF5BD05D6_12</vt:lpwstr>
  </property>
</Properties>
</file>