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360"/>
        <w:jc w:val="center"/>
      </w:pPr>
      <w:r>
        <w:rPr>
          <w:rFonts w:ascii="Times New Roman" w:hAnsi="Times New Roman" w:eastAsia="黑体"/>
          <w:b/>
          <w:sz w:val="36"/>
        </w:rPr>
        <w:t>第3章 数据与研究方法</w:t>
      </w:r>
    </w:p>
    <w:p>
      <w:pPr>
        <w:spacing w:before="240" w:after="120"/>
      </w:pPr>
      <w:r>
        <w:rPr>
          <w:rFonts w:ascii="Times New Roman" w:hAnsi="Times New Roman" w:eastAsia="黑体"/>
          <w:b/>
          <w:sz w:val="28"/>
        </w:rPr>
        <w:t>3.1 数据来源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本文使用的数据集为 FinFE（Financial Forum Emotion），它是中文金融评测基准 BBT-CFLEB 中的情感分类子任务 [Lu 等, 2023]。FinFE 的文本来自金融社交媒体上的股民评论，每条评论被标注为消极、中性、积极三类情感之一。与新闻标题、研报等规范文本相比，股民评论篇幅短、口语化程度高，常夹杂股票代码、网络用语和反讽表达，对模型的语义理解能力要求较高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原论文描述的数据划分为训练集 8000 条、验证集 1000 条、测试集 1000 条，但项目公开仓库中实际提供的文件与之不同：train_list.json 含 16157 条带标签样本，eval_list.json 含 2020 条带标签样本，problem_list.json 含 2020 条无标签样本（排行榜测试集，标签未公开）。由于无标签样本无法用于评估，本文仅使用前两个文件，并以公开文件的实际内容为准重新构建数据集。</w:t>
      </w:r>
    </w:p>
    <w:p>
      <w:pPr>
        <w:spacing w:before="240" w:after="120"/>
      </w:pPr>
      <w:r>
        <w:rPr>
          <w:rFonts w:ascii="Times New Roman" w:hAnsi="Times New Roman" w:eastAsia="黑体"/>
          <w:b/>
          <w:sz w:val="28"/>
        </w:rPr>
        <w:t>3.2 数据质量检查与清洗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在正式实验前，本文对原始数据进行了质量检查，发现三类问题：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1. 训练文件中存在大量重复文本，其中 773 条文本在不同位置被标注为不同标签（标签冲突）；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2. 原始 eval_list 的 2020 条记录中，有 1097 条规范化文本也出现在原始训练文件中。原始训练文件随后还会划出验证集，因此这首先说明开发数据与评估数据存在重叠，实际训练曝光与验证曝光需另行区分；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3. 在分别完成文件内去重、去冲突后，两文件仍有 1092 个重叠文本，其中 228 个跨文件标签不同，说明部分记录的标签存在分歧。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针对这些问题，本文制定了如下清洗规则，并固定随机种子为 42，保证结果可复现：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1. 对文本做 Unicode NFKC 规范化，并去除首尾空白字符；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2. 同一文件内的重复文本，若标签一致则只保留一条，若标签冲突则整组删除；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3. 以 eval_list 作为测试集来源，删除其中与训练文件标签不一致的 228 条样本；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4. 从训练池中删除与文件内清洗后的评估集合重叠的全部文本，包括随后从测试集剔除的 228 个跨文件冲突文本，排除规范化后完全相同文本的跨集合重叠；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5. 对剩余训练数据按类别分层抽样，划出 10% 作为验证集，用于超参数选择和早停。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清洗过程各步骤的样本数量变化见表 3-1。</w:t>
      </w:r>
    </w:p>
    <w:p>
      <w:pPr>
        <w:spacing w:line="360" w:lineRule="auto" w:after="0"/>
        <w:jc w:val="center"/>
      </w:pPr>
      <w:r>
        <w:rPr>
          <w:rFonts w:ascii="Times New Roman" w:hAnsi="Times New Roman" w:eastAsia="宋体"/>
          <w:b w:val="0"/>
          <w:sz w:val="21"/>
        </w:rPr>
        <w:t>表 3-1 数据清洗过程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步骤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数量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原始训练文件 train_list</w:t>
            </w:r>
          </w:p>
        </w:tc>
        <w:tc>
          <w:tcPr>
            <w:tcW w:type="dxa" w:w="45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16157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原始评估文件 eval_list</w:t>
            </w:r>
          </w:p>
        </w:tc>
        <w:tc>
          <w:tcPr>
            <w:tcW w:type="dxa" w:w="45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2020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训练文件：删除重复样本（标签一致）</w:t>
            </w:r>
          </w:p>
        </w:tc>
        <w:tc>
          <w:tcPr>
            <w:tcW w:type="dxa" w:w="45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3725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训练文件：删除标签冲突的文本</w:t>
            </w:r>
          </w:p>
        </w:tc>
        <w:tc>
          <w:tcPr>
            <w:tcW w:type="dxa" w:w="45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773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评估文件：删除重复样本（标签一致）</w:t>
            </w:r>
          </w:p>
        </w:tc>
        <w:tc>
          <w:tcPr>
            <w:tcW w:type="dxa" w:w="45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61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评估文件：删除标签冲突的文本</w:t>
            </w:r>
          </w:p>
        </w:tc>
        <w:tc>
          <w:tcPr>
            <w:tcW w:type="dxa" w:w="45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评估文件中与训练文件重复但标签不同的文本（从测试集删除）</w:t>
            </w:r>
          </w:p>
        </w:tc>
        <w:tc>
          <w:tcPr>
            <w:tcW w:type="dxa" w:w="45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228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训练文件内清洗后与评估集合重叠的文本（含 228 个跨文件冲突文本，均删除）</w:t>
            </w:r>
          </w:p>
        </w:tc>
        <w:tc>
          <w:tcPr>
            <w:tcW w:type="dxa" w:w="45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1092</w:t>
            </w:r>
          </w:p>
        </w:tc>
      </w:tr>
    </w:tbl>
    <w:p/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清洗后最终得到训练集 8802 条、验证集 979 条、测试集 1713 条，各数据集的类别分布见表 3-2 和图 3-1。</w:t>
      </w:r>
    </w:p>
    <w:p>
      <w:pPr>
        <w:spacing w:line="360" w:lineRule="auto" w:after="0"/>
        <w:jc w:val="center"/>
      </w:pPr>
      <w:r>
        <w:rPr>
          <w:rFonts w:ascii="Times New Roman" w:hAnsi="Times New Roman" w:eastAsia="宋体"/>
          <w:b w:val="0"/>
          <w:sz w:val="21"/>
        </w:rPr>
        <w:t>表 3-2 清洗后各数据集类别分布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数据集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消极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中性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积极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合计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训练集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2044（23.2%）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1845（21.0%）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4913（55.8%）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8802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验证集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227（23.2%）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205（20.9%）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547（55.9%）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979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测试集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461（26.9%）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438（25.6%）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814（47.5%）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1713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29828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label_dis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982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0"/>
        <w:jc w:val="center"/>
      </w:pPr>
      <w:r>
        <w:rPr>
          <w:rFonts w:ascii="Times New Roman" w:hAnsi="Times New Roman" w:eastAsia="宋体"/>
          <w:b w:val="0"/>
          <w:sz w:val="21"/>
        </w:rPr>
        <w:t>图 3-1 各数据集类别分布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对“数据集 × 类别”列联表做卡方检验，得到 χ² = 41.09，自由度为 4，p = 2.6×10⁻⁸，说明测试集的类别比例与训练集存在显著差异：测试集中积极类占比较低，消极类和中性类占比较高。该差异与去重、冲突删除及重新划分后的样本构成有关，不能单独归因于去除泄露。由于类别分布不均衡，且训练集与测试集分布不完全一致，本文以宏平均 F1 值（Macro-F1）作为主要评价指标，准确率作为辅助指标。依据跨文件标签一致性删除评估记录会改变评估对象，可能排除更难或更有歧义的样本；因此后续结论限于该清洗规则下的数据，不能视为对原始评论总体的无偏估计。本文也未系统排除近重复和预训练数据污染。</w:t>
      </w:r>
    </w:p>
    <w:p>
      <w:pPr>
        <w:spacing w:before="240" w:after="120"/>
      </w:pPr>
      <w:r>
        <w:rPr>
          <w:rFonts w:ascii="Times New Roman" w:hAnsi="Times New Roman" w:eastAsia="黑体"/>
          <w:b/>
          <w:sz w:val="28"/>
        </w:rPr>
        <w:t>3.3 描述性统计分析</w:t>
      </w:r>
    </w:p>
    <w:p>
      <w:pPr>
        <w:spacing w:before="120" w:after="60"/>
      </w:pPr>
      <w:r>
        <w:rPr>
          <w:rFonts w:ascii="Times New Roman" w:hAnsi="Times New Roman" w:eastAsia="黑体"/>
          <w:b/>
          <w:sz w:val="24"/>
        </w:rPr>
        <w:t>3.3.1 文本长度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FinFE 文本整体很短，各类别的长度统计见表 3-3。积极类评论平均长度为 22.6 个字符，明显长于消极类（19.6）和中性类（19.7）。由于长度分布明显右偏（见图 3-2），本文采用非参数的 Kruskal-Wallis 检验比较三类文本的长度分布，结果为 H = 157.21，p = 7.3×10⁻³⁵，差异极显著。这说明文本长度本身携带一定的情感信息，但三类之间的长度分布重叠很大，仅靠长度无法有效区分情感。</w:t>
      </w:r>
    </w:p>
    <w:p>
      <w:pPr>
        <w:spacing w:line="360" w:lineRule="auto" w:after="0"/>
        <w:jc w:val="center"/>
      </w:pPr>
      <w:r>
        <w:rPr>
          <w:rFonts w:ascii="Times New Roman" w:hAnsi="Times New Roman" w:eastAsia="宋体"/>
          <w:b w:val="0"/>
          <w:sz w:val="21"/>
        </w:rPr>
        <w:t>表 3-3 各类别文本长度（字符）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1295"/>
        <w:gridCol w:w="1295"/>
        <w:gridCol w:w="1295"/>
        <w:gridCol w:w="1295"/>
        <w:gridCol w:w="1295"/>
        <w:gridCol w:w="1295"/>
        <w:gridCol w:w="1295"/>
      </w:tblGrid>
      <w:tr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类别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样本数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均值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标准差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最小值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中位数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最大值</w:t>
            </w:r>
          </w:p>
        </w:tc>
      </w:tr>
      <w:tr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消极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2732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19.62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13.57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4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16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66</w:t>
            </w:r>
          </w:p>
        </w:tc>
      </w:tr>
      <w:tr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中性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2488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19.72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13.64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4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16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67</w:t>
            </w:r>
          </w:p>
        </w:tc>
      </w:tr>
      <w:tr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积极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6274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22.56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14.26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4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19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68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48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length_by_labe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4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0"/>
        <w:jc w:val="center"/>
      </w:pPr>
      <w:r>
        <w:rPr>
          <w:rFonts w:ascii="Times New Roman" w:hAnsi="Times New Roman" w:eastAsia="宋体"/>
          <w:b w:val="0"/>
          <w:sz w:val="21"/>
        </w:rPr>
        <w:t>图 3-2 各类别文本长度分布</w:t>
      </w:r>
    </w:p>
    <w:p>
      <w:pPr>
        <w:spacing w:before="120" w:after="60"/>
      </w:pPr>
      <w:r>
        <w:rPr>
          <w:rFonts w:ascii="Times New Roman" w:hAnsi="Times New Roman" w:eastAsia="黑体"/>
          <w:b/>
          <w:sz w:val="24"/>
        </w:rPr>
        <w:t>3.3.2 文本特征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本文进一步统计了否定词、数字、问号和感叹号四类表层特征在各类别中的出现比例，并对每个特征做卡方独立性检验，结果见表 3-4。四个特征与情感类别均显著相关（p 均小于 10⁻²³）：消极类评论更常出现否定词（40.2%），中性类评论更常出现问号（17.8%，多为向其他股民提问），积极类评论更常出现感叹号（20.9%）和数字。中性类的问句特征提示，这一类别中有相当部分评论并不表达明确态度，这可能是后文各模型在中性类上表现最差的原因之一。</w:t>
      </w:r>
    </w:p>
    <w:p>
      <w:pPr>
        <w:spacing w:line="360" w:lineRule="auto" w:after="0"/>
        <w:jc w:val="center"/>
      </w:pPr>
      <w:r>
        <w:rPr>
          <w:rFonts w:ascii="Times New Roman" w:hAnsi="Times New Roman" w:eastAsia="宋体"/>
          <w:b w:val="0"/>
          <w:sz w:val="21"/>
        </w:rPr>
        <w:t>表 3-4 文本特征在各类别中的占比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1511"/>
        <w:gridCol w:w="1511"/>
        <w:gridCol w:w="1511"/>
        <w:gridCol w:w="1511"/>
        <w:gridCol w:w="1511"/>
        <w:gridCol w:w="1511"/>
      </w:tblGrid>
      <w:tr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特征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消极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中性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积极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χ²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p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含否定词</w:t>
            </w:r>
          </w:p>
        </w:tc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40.2%</w:t>
            </w:r>
          </w:p>
        </w:tc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33.3%</w:t>
            </w:r>
          </w:p>
        </w:tc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29.1%</w:t>
            </w:r>
          </w:p>
        </w:tc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107.352</w:t>
            </w:r>
          </w:p>
        </w:tc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4.9×10⁻²⁴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含数字</w:t>
            </w:r>
          </w:p>
        </w:tc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19.8%</w:t>
            </w:r>
          </w:p>
        </w:tc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27.7%</w:t>
            </w:r>
          </w:p>
        </w:tc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30.5%</w:t>
            </w:r>
          </w:p>
        </w:tc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108.565</w:t>
            </w:r>
          </w:p>
        </w:tc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2.7×10⁻²⁴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含问号</w:t>
            </w:r>
          </w:p>
        </w:tc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8.8%</w:t>
            </w:r>
          </w:p>
        </w:tc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17.8%</w:t>
            </w:r>
          </w:p>
        </w:tc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4.5%</w:t>
            </w:r>
          </w:p>
        </w:tc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408.784</w:t>
            </w:r>
          </w:p>
        </w:tc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1.7×10⁻⁸⁹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含感叹号</w:t>
            </w:r>
          </w:p>
        </w:tc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15.4%</w:t>
            </w:r>
          </w:p>
        </w:tc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10.8%</w:t>
            </w:r>
          </w:p>
        </w:tc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20.9%</w:t>
            </w:r>
          </w:p>
        </w:tc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135.512</w:t>
            </w:r>
          </w:p>
        </w:tc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3.7×10⁻³⁰</w:t>
            </w:r>
          </w:p>
        </w:tc>
      </w:tr>
    </w:tbl>
    <w:p/>
    <w:p>
      <w:pPr>
        <w:spacing w:before="120" w:after="60"/>
      </w:pPr>
      <w:r>
        <w:rPr>
          <w:rFonts w:ascii="Times New Roman" w:hAnsi="Times New Roman" w:eastAsia="黑体"/>
          <w:b/>
          <w:sz w:val="24"/>
        </w:rPr>
        <w:t>3.3.3 高频词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使用 jieba 分词并去除停用词后，训练集各类别的高频词见图 3-3。消极类的高频词包括“垃圾”“下跌”“跌停”“大跌”“出货”“退市”，积极类包括“涨停”“加油”“加仓”“买入”“看好”“龙头”，均符合股民的表达习惯。中性类的高频词如“看看”“一下”“多少”“可能”，大多不带情感倾向，进一步印证了中性类以提问和陈述为主的特点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19575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top_word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195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0"/>
        <w:jc w:val="center"/>
      </w:pPr>
      <w:r>
        <w:rPr>
          <w:rFonts w:ascii="Times New Roman" w:hAnsi="Times New Roman" w:eastAsia="宋体"/>
          <w:b w:val="0"/>
          <w:sz w:val="21"/>
        </w:rPr>
        <w:t>图 3-3 训练集各类别高频词</w:t>
      </w:r>
    </w:p>
    <w:p>
      <w:pPr>
        <w:spacing w:before="240" w:after="120"/>
      </w:pPr>
      <w:r>
        <w:rPr>
          <w:rFonts w:ascii="Times New Roman" w:hAnsi="Times New Roman" w:eastAsia="黑体"/>
          <w:b/>
          <w:sz w:val="28"/>
        </w:rPr>
        <w:t>3.4 对比模型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为全面评估大语言模型的效果，本文设置了四类模型，见表 3-5。</w:t>
      </w:r>
    </w:p>
    <w:p>
      <w:pPr>
        <w:spacing w:line="360" w:lineRule="auto" w:after="0"/>
        <w:jc w:val="center"/>
      </w:pPr>
      <w:r>
        <w:rPr>
          <w:rFonts w:ascii="Times New Roman" w:hAnsi="Times New Roman" w:eastAsia="宋体"/>
          <w:b w:val="0"/>
          <w:sz w:val="21"/>
        </w:rPr>
        <w:t>表 3-5 实验模型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类别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模型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参数量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使用方式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传统机器学习</w:t>
            </w:r>
          </w:p>
        </w:tc>
        <w:tc>
          <w:tcPr>
            <w:tcW w:type="dxa" w:w="226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TF-IDF + 逻辑回归 / 线性 SVM</w:t>
            </w:r>
          </w:p>
        </w:tc>
        <w:tc>
          <w:tcPr>
            <w:tcW w:type="dxa" w:w="226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  <w:tc>
          <w:tcPr>
            <w:tcW w:type="dxa" w:w="226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有监督训练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预训练语言模型</w:t>
            </w:r>
          </w:p>
        </w:tc>
        <w:tc>
          <w:tcPr>
            <w:tcW w:type="dxa" w:w="226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BERT-base-Chinese [Devlin 等, 2019]</w:t>
            </w:r>
          </w:p>
        </w:tc>
        <w:tc>
          <w:tcPr>
            <w:tcW w:type="dxa" w:w="226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1.0 亿</w:t>
            </w:r>
          </w:p>
        </w:tc>
        <w:tc>
          <w:tcPr>
            <w:tcW w:type="dxa" w:w="226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全参数微调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预训练语言模型</w:t>
            </w:r>
          </w:p>
        </w:tc>
        <w:tc>
          <w:tcPr>
            <w:tcW w:type="dxa" w:w="226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Chinese-RoBERTa-wwm-ext [Cui 等, 2021]</w:t>
            </w:r>
          </w:p>
        </w:tc>
        <w:tc>
          <w:tcPr>
            <w:tcW w:type="dxa" w:w="226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1.0 亿</w:t>
            </w:r>
          </w:p>
        </w:tc>
        <w:tc>
          <w:tcPr>
            <w:tcW w:type="dxa" w:w="226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全参数微调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大语言模型</w:t>
            </w:r>
          </w:p>
        </w:tc>
        <w:tc>
          <w:tcPr>
            <w:tcW w:type="dxa" w:w="226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Qwen3-8B、Qwen2.5-7B-Instruct、GLM-4-9B-Chat</w:t>
            </w:r>
          </w:p>
        </w:tc>
        <w:tc>
          <w:tcPr>
            <w:tcW w:type="dxa" w:w="226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70 亿～94 亿</w:t>
            </w:r>
          </w:p>
        </w:tc>
        <w:tc>
          <w:tcPr>
            <w:tcW w:type="dxa" w:w="226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零样本、少样本提示；LoRA 微调</w:t>
            </w:r>
          </w:p>
        </w:tc>
      </w:tr>
    </w:tbl>
    <w:p/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传统基线采用字符级 1～3 元组的 TF-IDF 特征，分类器的正则化系数 C 在验证集上从 {0.1, 0.3, 1, 3, 10, 30, 100} 中选择。线性 SVM 本身不输出概率，本文用 sigmoid 校准（5 折交叉验证）得到三类概率，以便与其他模型统一做校准分析。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预训练语言模型采用标准的序列分类微调：学习率 2×10⁻⁵，批大小 32，最多训练 5 轮，前 10% 步数线性预热后线性衰减，最大序列长度 96，以验证集 Macro-F1 早停（连续 2 轮不提升即停止）。</w:t>
      </w:r>
    </w:p>
    <w:p>
      <w:pPr>
        <w:spacing w:before="240" w:after="120"/>
      </w:pPr>
      <w:r>
        <w:rPr>
          <w:rFonts w:ascii="Times New Roman" w:hAnsi="Times New Roman" w:eastAsia="黑体"/>
          <w:b/>
          <w:sz w:val="28"/>
        </w:rPr>
        <w:t>3.5 大语言模型的分类方法</w:t>
      </w:r>
    </w:p>
    <w:p>
      <w:pPr>
        <w:spacing w:before="120" w:after="60"/>
      </w:pPr>
      <w:r>
        <w:rPr>
          <w:rFonts w:ascii="Times New Roman" w:hAnsi="Times New Roman" w:eastAsia="黑体"/>
          <w:b/>
          <w:sz w:val="24"/>
        </w:rPr>
        <w:t>3.5.1 提示设计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本文将情感分类表述为对话任务。系统提示为“你是一名金融文本情感分析助手。”，用户提示为：</w:t>
      </w:r>
    </w:p>
    <w:p>
      <w:pPr>
        <w:spacing w:after="0"/>
        <w:ind w:left="567"/>
      </w:pPr>
      <w:r>
        <w:rPr>
          <w:rFonts w:ascii="Times New Roman" w:hAnsi="Times New Roman" w:eastAsia="宋体"/>
          <w:sz w:val="21"/>
        </w:rPr>
        <w:t>请判断下面这条股民评论的情感倾向，只能回答“消极”“中性”“积极”三者之一，不要输出其他内容。</w:t>
      </w:r>
    </w:p>
    <w:p>
      <w:pPr>
        <w:spacing w:after="0"/>
        <w:ind w:left="567"/>
      </w:pPr>
      <w:r>
        <w:rPr>
          <w:rFonts w:ascii="Times New Roman" w:hAnsi="Times New Roman" w:eastAsia="宋体"/>
          <w:sz w:val="21"/>
        </w:rPr>
        <w:t>评论：{评论文本}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提示经各模型自带的对话模板渲染后输入模型。对于 Qwen3-8B，本文关闭了其“思考模式”，使模型直接给出答案。少样本设置下，从训练集中每类随机抽取 k 条样本（k = 1 或 3，随机种子 42），以“用户提问—助手回答”的多轮对话形式放在待测评论之前。</w:t>
      </w:r>
    </w:p>
    <w:p>
      <w:pPr>
        <w:spacing w:before="120" w:after="60"/>
      </w:pPr>
      <w:r>
        <w:rPr>
          <w:rFonts w:ascii="Times New Roman" w:hAnsi="Times New Roman" w:eastAsia="黑体"/>
          <w:b/>
          <w:sz w:val="24"/>
        </w:rPr>
        <w:t>3.5.2 基于标签词的概率提取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大语言模型通常以自由生成文本的方式作答，这会带来两个问题：一是模型可能输出无法解析的内容；二是只能得到一个离散答案，无法得到各类别的概率，因而无法开展校准和选择性预测分析。为此，本文不让模型自由生成，而是读取模型在答案第一个位置上的输出分布，取出“消极”“中性”“积极”三个标签词首个 token 对应的 logit 值 z₁、z₂、z₃，经 softmax 归一化得到三类概率：</w:t>
      </w:r>
    </w:p>
    <w:p>
      <w:pPr>
        <w:spacing w:after="0"/>
        <w:ind w:left="567"/>
      </w:pPr>
      <w:r>
        <w:rPr>
          <w:rFonts w:ascii="Times New Roman" w:hAnsi="Times New Roman" w:eastAsia="宋体"/>
          <w:sz w:val="21"/>
        </w:rPr>
        <w:t>P(y = c | x) = exp(z_c) / Σ_j exp(z_j)，  c, j ∈ {消极, 中性, 积极}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预测类别取概率最大者，最大概率即作为模型的置信度。实验中确认三个模型的三个标签词首 token 均互不相同，保证了该方法的可行性。</w:t>
      </w:r>
    </w:p>
    <w:p>
      <w:pPr>
        <w:spacing w:before="120" w:after="60"/>
      </w:pPr>
      <w:r>
        <w:rPr>
          <w:rFonts w:ascii="Times New Roman" w:hAnsi="Times New Roman" w:eastAsia="黑体"/>
          <w:b/>
          <w:sz w:val="24"/>
        </w:rPr>
        <w:t>3.5.3 LoRA 微调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LoRA（Low-Rank Adaptation）[Hu 等, 2022] 冻结预训练模型的全部原始权重，只在指定的权重矩阵 W 旁并联一个低秩分解 ΔW = BA，其中 B 为 d × r 矩阵，A 为 r × k 矩阵，秩 r 远小于 d 和 k。前向计算变为：</w:t>
      </w:r>
    </w:p>
    <w:p>
      <w:pPr>
        <w:spacing w:after="0"/>
        <w:ind w:left="567"/>
      </w:pPr>
      <w:r>
        <w:rPr>
          <w:rFonts w:ascii="Times New Roman" w:hAnsi="Times New Roman" w:eastAsia="宋体"/>
          <w:sz w:val="21"/>
        </w:rPr>
        <w:t>h = W x + (α / r) · B A x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训练时只更新 A 和 B，可训练参数量从 d × k 降为 r × (d + k)。本文在注意力层的 q、k、v、o 投影和前馈层的 gate、up、down 投影上都加入 LoRA 模块，主实验取 r = 16、α = 32、dropout = 0.05。以 Qwen3-8B 为例，可训练参数为 4365 万，仅占总参数量（82.3 亿）的 0.53%。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训练时在答案的第一个位置上，对正确标签词首 token 计算全词表交叉熵，而不是对完整标签词序列逐 token 计算损失。推理时再将三个标签首 token 的 logits 归一化为三分类概率，两者共享标签映射，但训练损失的分母是全词表。优化器为 AdamW，学习率 1×10⁻⁴，有效批大小 16，训练 2 轮，前 5% 步数线性预热后线性衰减，梯度裁剪阈值 1.0，采用 bf16 混合精度和梯度检查点以节省显存。每轮结束后在验证集上计算 Macro-F1，保留最优一轮的 LoRA 权重用于测试。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为考察量化对效果的影响，本文还实现了 QLoRA [Dettmers 等, 2023]：以 4-bit NF4 格式加载冻结的基础模型权重（采用双重量化），LoRA 模块和计算过程仍使用 bf16 精度。</w:t>
      </w:r>
    </w:p>
    <w:p>
      <w:pPr>
        <w:spacing w:before="240" w:after="120"/>
      </w:pPr>
      <w:r>
        <w:rPr>
          <w:rFonts w:ascii="Times New Roman" w:hAnsi="Times New Roman" w:eastAsia="黑体"/>
          <w:b/>
          <w:sz w:val="28"/>
        </w:rPr>
        <w:t>3.6 实验环境与重复设计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全部实验在一台配备 NVIDIA RTX 3090（24 GB 显存）、32 GB 内存的 Windows 计算机上完成，软件环境为 Python 3.11、PyTorch 2.7.1（CUDA 12.8）、transformers、peft 和 bitsandbytes。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为区分模型差异与训练随机性，BERT、RoBERTa 和三个大模型的 LoRA 微调均使用 3 个随机种子（42、43、44）重复训练。零样本推理是确定性的，只运行一次；少样本和消融实验受计算资源限制，只使用种子 42。</w:t>
      </w:r>
    </w:p>
    <w:p>
      <w:pPr>
        <w:spacing w:before="240" w:after="120"/>
      </w:pPr>
      <w:r>
        <w:rPr>
          <w:rFonts w:ascii="Times New Roman" w:hAnsi="Times New Roman" w:eastAsia="黑体"/>
          <w:b/>
          <w:sz w:val="28"/>
        </w:rPr>
        <w:t>3.7 评价指标与统计方法</w:t>
      </w:r>
    </w:p>
    <w:p>
      <w:pPr>
        <w:spacing w:before="120" w:after="60"/>
      </w:pPr>
      <w:r>
        <w:rPr>
          <w:rFonts w:ascii="Times New Roman" w:hAnsi="Times New Roman" w:eastAsia="黑体"/>
          <w:b/>
          <w:sz w:val="24"/>
        </w:rPr>
        <w:t>3.7.1 分类指标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设类别 c 的精确率为 P_c、召回率为 R_c，则其 F1 值为 F1_c = 2P_cR_c / (P_c + R_c)。宏平均 F1 为三个类别 F1 值的算术平均：</w:t>
      </w:r>
    </w:p>
    <w:p>
      <w:pPr>
        <w:spacing w:after="0"/>
        <w:ind w:left="567"/>
      </w:pPr>
      <w:r>
        <w:rPr>
          <w:rFonts w:ascii="Times New Roman" w:hAnsi="Times New Roman" w:eastAsia="宋体"/>
          <w:sz w:val="21"/>
        </w:rPr>
        <w:t>Macro-F1 = (F1_消极 + F1_中性 + F1_积极) / 3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与准确率相比，Macro-F1 对每个类别同等看待，不会因积极类样本多而掩盖模型在少数类上的不足。</w:t>
      </w:r>
    </w:p>
    <w:p>
      <w:pPr>
        <w:spacing w:before="120" w:after="60"/>
      </w:pPr>
      <w:r>
        <w:rPr>
          <w:rFonts w:ascii="Times New Roman" w:hAnsi="Times New Roman" w:eastAsia="黑体"/>
          <w:b/>
          <w:sz w:val="24"/>
        </w:rPr>
        <w:t>3.7.2 显著性检验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/>
          <w:sz w:val="24"/>
        </w:rPr>
        <w:t>McNemar 检验。</w:t>
      </w:r>
      <w:r>
        <w:rPr>
          <w:rFonts w:ascii="Times New Roman" w:hAnsi="Times New Roman" w:eastAsia="宋体"/>
          <w:b w:val="0"/>
          <w:sz w:val="24"/>
        </w:rPr>
        <w:t xml:space="preserve"> 对同一测试集上的两个模型 A 和 B，记 n₀₁ 为 A 对 B 错的样本数，n₁₀ 为 A 错 B 对的样本数。在“两模型错误率相同”的原假设下，带连续性校正的检验统计量为：</w:t>
      </w:r>
    </w:p>
    <w:p>
      <w:pPr>
        <w:spacing w:after="0"/>
        <w:ind w:left="567"/>
      </w:pPr>
      <w:r>
        <w:rPr>
          <w:rFonts w:ascii="Times New Roman" w:hAnsi="Times New Roman" w:eastAsia="宋体"/>
          <w:sz w:val="21"/>
        </w:rPr>
        <w:t>χ² = (|n₀₁ − n₁₀| − 1)² / (n₀₁ + n₁₀)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它近似服从自由度为 1 的卡方分布；当 n₀₁ + n₁₀ &lt; 25 时改用精确二项检验 [McNemar, 1947]。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/>
          <w:sz w:val="24"/>
        </w:rPr>
        <w:t>Holm 多重比较校正。</w:t>
      </w:r>
      <w:r>
        <w:rPr>
          <w:rFonts w:ascii="Times New Roman" w:hAnsi="Times New Roman" w:eastAsia="宋体"/>
          <w:b w:val="0"/>
          <w:sz w:val="24"/>
        </w:rPr>
        <w:t xml:space="preserve"> 对 m 个模型两两比较时共进行 m(m−1)/2 次检验，若不校正，犯第一类错误的总概率会随检验次数上升。Holm 方法 [Holm, 1979] 将 p 值从小到大排序为 p₍₁₎ ≤ … ≤ p₍ₖ₎，依次与 α/k、α/(k−1)、…、α 比较，第一次不拒绝即停止。它控制了族错误率，同时比 Bonferroni 校正更有检验功效。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/>
          <w:sz w:val="24"/>
        </w:rPr>
        <w:t>配对 Bootstrap。</w:t>
      </w:r>
      <w:r>
        <w:rPr>
          <w:rFonts w:ascii="Times New Roman" w:hAnsi="Times New Roman" w:eastAsia="宋体"/>
          <w:b w:val="0"/>
          <w:sz w:val="24"/>
        </w:rPr>
        <w:t xml:space="preserve"> McNemar 检验针对准确率，而主要指标 Macro-F1 不是逐样本可加的统计量。本文固定种子 42 的模型预测，在同一组有放回抽取的测试样本上计算各模型的 Macro-F1 差值 [Efron 和 Tibshirani, 1993]。修订分析将差值的重抽样次数增加到 B = 50000，独立固定抽样 RNG 种子为 20261012。先报告单个比较的 95% 百分位区间，再将 TF-IDF+LR、RoBERTa 和三个 LoRA 模型的全部十对构成一个比较家族，使用 0.25% 和 99.75% 分位数作 Bonferroni 调整区间，名义家族覆盖率为 95%。该调整仍为 Bootstrap 近似，不把未调整区间刚好不含 0 视为稳健的多重比较结论。表 4-1 的单模型区间仍使用 B = 2000，并明确其仅对应种子 42 或单次运行。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/>
          <w:sz w:val="24"/>
        </w:rPr>
        <w:t>方差分析。</w:t>
      </w:r>
      <w:r>
        <w:rPr>
          <w:rFonts w:ascii="Times New Roman" w:hAnsi="Times New Roman" w:eastAsia="宋体"/>
          <w:b w:val="0"/>
          <w:sz w:val="24"/>
        </w:rPr>
        <w:t xml:space="preserve"> 对使用 3 个随机种子的模型，以各次运行的 Macro-F1 为观测值做单因素方差分析，检验不同模型的平均 Macro-F1 是否相同。先用 Levene 检验检查方差差异，同时报告不要求方差齐性的 Welch 方差分析作为稳健性检验；若整体显著，再用 Tukey HSD 方法做两两事后比较。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需要指出，上述检验针对的是两种不同来源的不确定性：Bootstrap 和 McNemar 检验反映测试样本抽样带来的误差，即“换一批测试数据，结论是否成立”；方差分析反映训练随机性带来的误差，即“重新训练一次，结论是否成立”。本文同时报告两类检验，以更全面地判断模型差异的可靠性。</w:t>
      </w:r>
    </w:p>
    <w:p>
      <w:pPr>
        <w:spacing w:before="120" w:after="60"/>
      </w:pPr>
      <w:r>
        <w:rPr>
          <w:rFonts w:ascii="Times New Roman" w:hAnsi="Times New Roman" w:eastAsia="黑体"/>
          <w:b/>
          <w:sz w:val="24"/>
        </w:rPr>
        <w:t>3.7.3 校准分析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一个校准良好的模型，其置信度应与实际准确率一致，例如在所有置信度约为 0.8 的样本上，准确率也应约为 0.8。本文按置信度将测试样本等宽分为 M = 15 个区间 B₁, …, B_M，期望校准误差（ECE）定义为：</w:t>
      </w:r>
    </w:p>
    <w:p>
      <w:pPr>
        <w:spacing w:after="0"/>
        <w:ind w:left="567"/>
      </w:pPr>
      <w:r>
        <w:rPr>
          <w:rFonts w:ascii="Times New Roman" w:hAnsi="Times New Roman" w:eastAsia="宋体"/>
          <w:sz w:val="21"/>
        </w:rPr>
        <w:t>ECE = Σ_m (|B_m| / n) · |acc(B_m) − conf(B_m)|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其中 acc(B_m) 和 conf(B_m) 分别为区间内样本的准确率和平均置信度 [Guo 等, 2017]。此外报告最大校准误差 MCE（各区间差距的最大值）、Brier 分数（预测概率向量与真实标签独热向量的平方误差）和负对数似然 NLL，并绘制可靠性图。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温度缩放 [Guo 等, 2017] 是一种事后校准方法：将 logit 除以一个标量温度 T 后再做 softmax，T &gt; 1 时概率分布变得更平缓，可以缓解过度自信。T 通过最小化 NLL 估计。由于大模型实验只保存了测试集的预测概率，本文在测试集上采用 5 折交叉拟合：在 4 折上估计 T，应用于剩下的 1 折，使每个样本的校准概率来自未使用其自身标签拟合的温度参数。这里评估的是同一测试分布内的交叉拟合效果，不是独立外部测试，也没有得到一个经独立验证的部署温度。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历史预测 CSV 只保存了六位小数概率。本文在 log(p) 和 NLL 计算中将零值截到 1e-12，此约定不能恢复被舍入丢失的尾部精度，尤其影响零样本模型。为此另报告 1e-6、1e-8、1e-12 三种截断下限的敏感性，既不把任一替代值当成真实概率，也不改写历史预测；后续概率保存已改为不预先舍入。</w:t>
      </w:r>
    </w:p>
    <w:p>
      <w:pPr>
        <w:spacing w:before="120" w:after="60"/>
      </w:pPr>
      <w:r>
        <w:rPr>
          <w:rFonts w:ascii="Times New Roman" w:hAnsi="Times New Roman" w:eastAsia="黑体"/>
          <w:b/>
          <w:sz w:val="24"/>
        </w:rPr>
        <w:t>3.7.4 选择性预测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在实际应用中，模型可以只对有把握的样本给出判断，对没把握的样本交由人工处理。将测试样本按置信度从高到低排序，只保留前 c 比例的样本作答（c 称为覆盖率），计算这部分样本的错误率（风险），得到风险-覆盖率曲线。曲线下面积 AURC 越小，说明模型的置信度越能区分对错 [Geifman 和 El-Yaniv, 2017]。由于 AURC 也受模型整体错误率影响，本文同时报告 E-AURC，即 AURC 减去在同样错误率下按理想排序可达到的最小 AURC，它只衡量置信度排序的质量。</w:t>
      </w:r>
    </w:p>
    <w:p>
      <w:pPr>
        <w:spacing w:after="360"/>
        <w:jc w:val="center"/>
      </w:pPr>
      <w:r>
        <w:rPr>
          <w:rFonts w:ascii="Times New Roman" w:hAnsi="Times New Roman" w:eastAsia="黑体"/>
          <w:b/>
          <w:sz w:val="36"/>
        </w:rPr>
        <w:t>第4章 实验结果与分析</w:t>
      </w:r>
    </w:p>
    <w:p>
      <w:pPr>
        <w:spacing w:before="240" w:after="120"/>
      </w:pPr>
      <w:r>
        <w:rPr>
          <w:rFonts w:ascii="Times New Roman" w:hAnsi="Times New Roman" w:eastAsia="黑体"/>
          <w:b/>
          <w:sz w:val="28"/>
        </w:rPr>
        <w:t>4.1 总体结果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各模型在测试集上的结果见表 4-1 和图 4-1。多种子模型报告 3 次运行的均值与标准差；置信区间为种子 42 运行的 Bootstrap 95% 置信区间。</w:t>
      </w:r>
    </w:p>
    <w:p>
      <w:pPr>
        <w:spacing w:line="360" w:lineRule="auto" w:after="0"/>
        <w:jc w:val="center"/>
      </w:pPr>
      <w:r>
        <w:rPr>
          <w:rFonts w:ascii="Times New Roman" w:hAnsi="Times New Roman" w:eastAsia="宋体"/>
          <w:b w:val="0"/>
          <w:sz w:val="21"/>
        </w:rPr>
        <w:t>表 4-1 各模型在测试集上的结果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1133"/>
        <w:gridCol w:w="1133"/>
        <w:gridCol w:w="1133"/>
        <w:gridCol w:w="1133"/>
        <w:gridCol w:w="1133"/>
        <w:gridCol w:w="1133"/>
        <w:gridCol w:w="1133"/>
        <w:gridCol w:w="1133"/>
      </w:tblGrid>
      <w:tr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模型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运行次数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准确率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Macro-F1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Macro-F1 的 95% CI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消极 F1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中性 F1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积极 F1</w:t>
            </w:r>
          </w:p>
        </w:tc>
      </w:tr>
      <w:tr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TF-IDF + 逻辑回归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0.734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0.702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[0.679, 0.725]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0.735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0.550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0.820</w:t>
            </w:r>
          </w:p>
        </w:tc>
      </w:tr>
      <w:tr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TF-IDF + SVM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0.735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0.693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[0.670, 0.716]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0.740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0.526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0.813</w:t>
            </w:r>
          </w:p>
        </w:tc>
      </w:tr>
      <w:tr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BERT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0.785 ± 0.009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0.758 ± 0.010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[0.731, 0.774]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0.793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0.630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0.851</w:t>
            </w:r>
          </w:p>
        </w:tc>
      </w:tr>
      <w:tr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RoBERTa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0.802 ± 0.005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0.778 ± 0.005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[0.759, 0.801]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0.813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0.660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0.862</w:t>
            </w:r>
          </w:p>
        </w:tc>
      </w:tr>
      <w:tr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Qwen3-8B 零样本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0.671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0.644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[0.620, 0.666]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0.701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0.474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0.758</w:t>
            </w:r>
          </w:p>
        </w:tc>
      </w:tr>
      <w:tr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Qwen2.5-7B 零样本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0.702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0.666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[0.642, 0.688]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0.720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0.482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0.796</w:t>
            </w:r>
          </w:p>
        </w:tc>
      </w:tr>
      <w:tr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GLM-4-9B 零样本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0.682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0.661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[0.638, 0.684]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0.712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0.515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0.757</w:t>
            </w:r>
          </w:p>
        </w:tc>
      </w:tr>
      <w:tr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Qwen3-8B 少样本（每类 3 例）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0.713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0.696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[0.674, 0.718]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0.755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0.546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0.788</w:t>
            </w:r>
          </w:p>
        </w:tc>
      </w:tr>
      <w:tr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Qwen2.5-7B 少样本（每类 3 例）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0.712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0.690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[0.667, 0.711]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0.752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0.532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0.786</w:t>
            </w:r>
          </w:p>
        </w:tc>
      </w:tr>
      <w:tr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GLM-4-9B 少样本（每类 3 例）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0.645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0.627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[0.604, 0.651]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0.702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0.471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0.708</w:t>
            </w:r>
          </w:p>
        </w:tc>
      </w:tr>
      <w:tr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Qwen3-8B + LoRA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0.821 ± 0.001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0.801 ± 0.002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[0.779, 0.820]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0.848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0.686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0.871</w:t>
            </w:r>
          </w:p>
        </w:tc>
      </w:tr>
      <w:tr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Qwen2.5-7B + LoRA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0.826 ± 0.007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0.807 ± 0.007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[0.778, 0.818]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0.839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0.707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0.877</w:t>
            </w:r>
          </w:p>
        </w:tc>
      </w:tr>
      <w:tr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GLM-4-9B + LoRA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0.818 ± 0.004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0.798 ± 0.004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[0.778, 0.818]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0.833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0.689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0.872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5887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model_comparis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58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0"/>
        <w:jc w:val="center"/>
      </w:pPr>
      <w:r>
        <w:rPr>
          <w:rFonts w:ascii="Times New Roman" w:hAnsi="Times New Roman" w:eastAsia="宋体"/>
          <w:b w:val="0"/>
          <w:sz w:val="21"/>
        </w:rPr>
        <w:t>图 4-1 各模型种子 42 或单次运行的 Macro-F1（柱高与 Bootstrap 95% 区间对应同一次运行）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从表 4-1 可以得出以下几点：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第一，LoRA 微调后的三个大模型取得了最好的效果，Macro-F1 在 0.798～0.807 之间，准确率在 81.8%～82.6% 之间。其中 Qwen2.5-7B 的平均 Macro-F1 最高（0.807），但三个大模型之间的差距不超过 0.01。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第二，不经微调的大模型表现较差。三个模型零样本的 Macro-F1 只有 0.644～0.666，甚至低于最简单的 TF-IDF + 逻辑回归（0.702）。这与 DISC-FinLLM [Chen 等, 2023] 等研究报告的通用大模型在 FinFE 上准确率约为 60%～69% 的结论一致，说明通用大模型虽然具备一般的语言理解能力，但并不熟悉股民评论的表达习惯和标注标准。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第三，提供示例的作用有限且不稳定。每类给出 3 个示例时，Qwen3-8B 的 Macro-F1 从 0.644 提高到 0.696，Qwen2.5-7B 从 0.666 提高到 0.690，而 GLM-4-9B 反而从 0.661 下降到 0.627。每类只给 1 个示例时，GLM-4-9B 同样下降（0.630），Qwen2.5-7B 基本不变（0.666）。可见少样本提示的效果因模型而异，远不如微调可靠。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第四，所有模型在中性类上的 F1 都明显低于另外两类。即使是表现最好的模型，中性类 F1 也只有 0.707，比积极类低约 17 个百分点。结合 3.3 节的描述性统计，中性评论多为提问或客观陈述，与带有轻微情绪的消极、积极评论边界模糊；数据清洗中发现的 228 条跨文件标签不一致样本也说明，人工标注在这些样本上同样存在分歧。</w:t>
      </w:r>
    </w:p>
    <w:p>
      <w:pPr>
        <w:spacing w:before="240" w:after="120"/>
      </w:pPr>
      <w:r>
        <w:rPr>
          <w:rFonts w:ascii="Times New Roman" w:hAnsi="Times New Roman" w:eastAsia="黑体"/>
          <w:b/>
          <w:sz w:val="28"/>
        </w:rPr>
        <w:t>4.2 显著性检验</w:t>
      </w:r>
    </w:p>
    <w:p>
      <w:pPr>
        <w:spacing w:before="120" w:after="60"/>
      </w:pPr>
      <w:r>
        <w:rPr>
          <w:rFonts w:ascii="Times New Roman" w:hAnsi="Times New Roman" w:eastAsia="黑体"/>
          <w:b/>
          <w:sz w:val="24"/>
        </w:rPr>
        <w:t>4.2.1 McNemar 检验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表 4-2 列出了 TF-IDF + 逻辑回归、RoBERTa 和三个 LoRA 大模型（均取种子 42 的运行）两两之间的 McNemar 检验结果，p 值经 Holm 方法校正。</w:t>
      </w:r>
    </w:p>
    <w:p>
      <w:pPr>
        <w:spacing w:line="360" w:lineRule="auto" w:after="0"/>
        <w:jc w:val="center"/>
      </w:pPr>
      <w:r>
        <w:rPr>
          <w:rFonts w:ascii="Times New Roman" w:hAnsi="Times New Roman" w:eastAsia="宋体"/>
          <w:b w:val="0"/>
          <w:sz w:val="21"/>
        </w:rPr>
        <w:t>表 4-2 McNemar 检验结果（Holm 校正）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1295"/>
        <w:gridCol w:w="1295"/>
        <w:gridCol w:w="1295"/>
        <w:gridCol w:w="1295"/>
        <w:gridCol w:w="1295"/>
        <w:gridCol w:w="1295"/>
        <w:gridCol w:w="1295"/>
      </w:tblGrid>
      <w:tr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模型 A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模型 B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A 对 B 错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A 错 B 对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χ²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原始 p 值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校正后 p 值</w:t>
            </w:r>
          </w:p>
        </w:tc>
      </w:tr>
      <w:tr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TF-IDF+LR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RoBERTa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101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223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45.19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1.8×10⁻¹¹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1.3×10⁻¹⁰</w:t>
            </w:r>
          </w:p>
        </w:tc>
      </w:tr>
      <w:tr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TF-IDF+LR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Qwen3-8B LoRA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109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257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59.04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1.5×10⁻¹⁴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1.5×10⁻¹³</w:t>
            </w:r>
          </w:p>
        </w:tc>
      </w:tr>
      <w:tr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TF-IDF+LR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Qwen2.5-7B LoRA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112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255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54.94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1.2×10⁻¹³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1.1×10⁻¹²</w:t>
            </w:r>
          </w:p>
        </w:tc>
      </w:tr>
      <w:tr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TF-IDF+LR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GLM-4-9B LoRA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118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263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54.43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1.6×10⁻¹³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1.3×10⁻¹²</w:t>
            </w:r>
          </w:p>
        </w:tc>
      </w:tr>
      <w:tr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RoBERTa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Qwen3-8B LoRA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97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123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2.84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0.092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0.551</w:t>
            </w:r>
          </w:p>
        </w:tc>
      </w:tr>
      <w:tr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RoBERTa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Qwen2.5-7B LoRA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83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104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2.14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0.144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0.695</w:t>
            </w:r>
          </w:p>
        </w:tc>
      </w:tr>
      <w:tr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RoBERTa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GLM-4-9B LoRA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99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122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2.19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0.139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0.695</w:t>
            </w:r>
          </w:p>
        </w:tc>
      </w:tr>
      <w:tr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Qwen3-8B LoRA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Qwen2.5-7B LoRA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82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77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0.10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0.751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1.000</w:t>
            </w:r>
          </w:p>
        </w:tc>
      </w:tr>
      <w:tr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Qwen3-8B LoRA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GLM-4-9B LoRA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85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82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0.02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0.877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1.000</w:t>
            </w:r>
          </w:p>
        </w:tc>
      </w:tr>
      <w:tr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Qwen2.5-7B LoRA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GLM-4-9B LoRA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87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89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0.01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0.940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1.000</w:t>
            </w:r>
          </w:p>
        </w:tc>
      </w:tr>
    </w:tbl>
    <w:p/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结果显示：RoBERTa 和三个大模型均极显著优于 TF-IDF 基线；三个大模型之间差异很小，两个模型判断不一致的样本中，双方各对一半左右，校正后 p 值均为 1；大模型与 RoBERTa 相比，虽然“大模型对、RoBERTa 错”的样本多于反向情况（如 123 对 97），但即使不做校正也未达到 0.05 的显著性水平，校正后 p 值在 0.55～0.70 之间。</w:t>
      </w:r>
    </w:p>
    <w:p>
      <w:pPr>
        <w:spacing w:before="120" w:after="60"/>
      </w:pPr>
      <w:r>
        <w:rPr>
          <w:rFonts w:ascii="Times New Roman" w:hAnsi="Times New Roman" w:eastAsia="黑体"/>
          <w:b/>
          <w:sz w:val="24"/>
        </w:rPr>
        <w:t>4.2.2 配对 Bootstrap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McNemar 检验只关注准确率。表 4-3 给出以 Macro-F1 为指标的配对 Bootstrap 结果（B = 50000，种子 42 的模型预测）。表中展示六对主要比较，但多重比较家族包含五模型的全部十对，并未因展示范围而缩小。</w:t>
      </w:r>
    </w:p>
    <w:p>
      <w:pPr>
        <w:spacing w:line="360" w:lineRule="auto" w:after="0"/>
        <w:jc w:val="center"/>
      </w:pPr>
      <w:r>
        <w:rPr>
          <w:rFonts w:ascii="Times New Roman" w:hAnsi="Times New Roman" w:eastAsia="宋体"/>
          <w:b w:val="0"/>
          <w:sz w:val="21"/>
        </w:rPr>
        <w:t>表 4-3 配对 Bootstrap：Macro-F1 差值与区间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模型 A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模型 B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差值（A − B）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单比较 95% 区间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Bonferroni 调整区间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RoBERTa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Qwen3-8B LoRA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-0.01929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[-0.03885, 0.00012]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[-0.04725, 0.00892]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RoBERTa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Qwen2.5-7B LoRA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-0.01829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[-0.03608, -0.00079]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[-0.04357, 0.00690]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RoBERTa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GLM-4-9B LoRA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-0.01816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[-0.03785, 0.00126]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[-0.04667, 0.01032]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Qwen3-8B LoRA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Qwen2.5-7B LoRA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0.00099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[-0.01554, 0.01713]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[-0.02244, 0.02414]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Qwen3-8B LoRA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GLM-4-9B LoRA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0.00112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[-0.01570, 0.01808]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[-0.02305, 0.02547]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Qwen2.5-7B LoRA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GLM-4-9B LoRA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0.00013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[-0.01706, 0.01746]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[-0.02440, 0.02465]</w:t>
            </w:r>
          </w:p>
        </w:tc>
      </w:tr>
    </w:tbl>
    <w:p/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两个 Qwen 模型和 GLM 相对 RoBERTa 的 F1 点估计均高约 1.8～1.9 个百分点。在未调整区间中，仅 Qwen2.5 的区间不包含 0；经十对比较的 Bonferroni 调整后，三个 LoRA 对 RoBERTa 的区间均包含 0。Qwen3 的未调整区间边界非常接近 0，提示结论对重抽样误差敏感，不宜用单个区间是否刚好跨 0 强调“边缘显著”。三个 LoRA 模型之间的调整区间也均包含 0，未检出差异不等于证明效果相同。</w:t>
      </w:r>
    </w:p>
    <w:p>
      <w:pPr>
        <w:spacing w:before="120" w:after="60"/>
      </w:pPr>
      <w:r>
        <w:rPr>
          <w:rFonts w:ascii="Times New Roman" w:hAnsi="Times New Roman" w:eastAsia="黑体"/>
          <w:b/>
          <w:sz w:val="24"/>
        </w:rPr>
        <w:t>4.2.3 多种子方差分析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表 4-4 为五个多种子模型的 Macro-F1 方差分析结果。</w:t>
      </w:r>
    </w:p>
    <w:p>
      <w:pPr>
        <w:spacing w:line="360" w:lineRule="auto" w:after="0"/>
        <w:jc w:val="center"/>
      </w:pPr>
      <w:r>
        <w:rPr>
          <w:rFonts w:ascii="Times New Roman" w:hAnsi="Times New Roman" w:eastAsia="宋体"/>
          <w:b w:val="0"/>
          <w:sz w:val="21"/>
        </w:rPr>
        <w:t>表 4-4 多种子 Macro-F1 方差分析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检验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统计量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p 值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Levene 方差齐性检验</w:t>
            </w:r>
          </w:p>
        </w:tc>
        <w:tc>
          <w:tcPr>
            <w:tcW w:type="dxa" w:w="3022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W = 0.262</w:t>
            </w:r>
          </w:p>
        </w:tc>
        <w:tc>
          <w:tcPr>
            <w:tcW w:type="dxa" w:w="3022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0.896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单因素方差分析（5 组）</w:t>
            </w:r>
          </w:p>
        </w:tc>
        <w:tc>
          <w:tcPr>
            <w:tcW w:type="dxa" w:w="3022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F = 31.87</w:t>
            </w:r>
          </w:p>
        </w:tc>
        <w:tc>
          <w:tcPr>
            <w:tcW w:type="dxa" w:w="3022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1.1×10⁻⁵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Welch 方差分析（5 组）</w:t>
            </w:r>
          </w:p>
        </w:tc>
        <w:tc>
          <w:tcPr>
            <w:tcW w:type="dxa" w:w="3022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F = 19.84</w:t>
            </w:r>
          </w:p>
        </w:tc>
        <w:tc>
          <w:tcPr>
            <w:tcW w:type="dxa" w:w="3022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0.004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单因素方差分析（仅三个 LoRA 大模型）</w:t>
            </w:r>
          </w:p>
        </w:tc>
        <w:tc>
          <w:tcPr>
            <w:tcW w:type="dxa" w:w="3022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F = 2.78</w:t>
            </w:r>
          </w:p>
        </w:tc>
        <w:tc>
          <w:tcPr>
            <w:tcW w:type="dxa" w:w="3022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0.140</w:t>
            </w:r>
          </w:p>
        </w:tc>
      </w:tr>
    </w:tbl>
    <w:p/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Levene 检验未检出方差差异（p = 0.896），但每组仅 3 次，不能据此证明方差相等，单因素方差分析和 Welch 方差分析均显示五个模型的平均 Macro-F1 存在显著差异。Tukey HSD 事后比较（表 4-5）表明：三个 LoRA 大模型均显著优于 RoBERTa（平均高 2.0～2.9 个百分点，p &lt; 0.03），RoBERTa 显著优于 BERT（p = 0.017），而三个大模型之间两两差异均不显著（p &gt; 0.38）。</w:t>
      </w:r>
    </w:p>
    <w:p>
      <w:pPr>
        <w:spacing w:line="360" w:lineRule="auto" w:after="0"/>
        <w:jc w:val="center"/>
      </w:pPr>
      <w:r>
        <w:rPr>
          <w:rFonts w:ascii="Times New Roman" w:hAnsi="Times New Roman" w:eastAsia="宋体"/>
          <w:b w:val="0"/>
          <w:sz w:val="21"/>
        </w:rPr>
        <w:t>表 4-5 Tukey HSD 事后比较（均值差 = 组 2 − 组 1）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组 1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组 2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均值差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调整后 p 值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95% 置信区间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BERT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RoBERTa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0.020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0.017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[0.004, 0.037]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RoBERTa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Qwen3-8B LoRA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0.023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0.008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[0.006, 0.040]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RoBERTa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Qwen2.5-7B LoRA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0.029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0.001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[0.012, 0.046]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RoBERTa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GLM-4-9B LoRA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0.020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0.021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[0.003, 0.036]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Qwen3-8B LoRA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Qwen2.5-7B LoRA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0.006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0.754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[−0.011, 0.023]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GLM-4-9B LoRA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Qwen3-8B LoRA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0.003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0.958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[−0.013, 0.020]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GLM-4-9B LoRA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Qwen2.5-7B LoRA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0.010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0.389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[−0.007, 0.026]</w:t>
            </w:r>
          </w:p>
        </w:tc>
      </w:tr>
    </w:tbl>
    <w:p/>
    <w:p>
      <w:pPr>
        <w:spacing w:before="120" w:after="60"/>
      </w:pPr>
      <w:r>
        <w:rPr>
          <w:rFonts w:ascii="Times New Roman" w:hAnsi="Times New Roman" w:eastAsia="黑体"/>
          <w:b/>
          <w:sz w:val="24"/>
        </w:rPr>
        <w:t>4.2.4 检验结果的综合解读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不同方法考察的随机性与评价指标并不相同。多种子 ANOVA 和 Tukey 比较条件于当前训练、验证和测试划分，反映有限训练重复间的差异；McNemar 与配对 Bootstrap 条件于种子 42 的训练结果，考察测试样本的配对抽样误差，且分别针对准确率和 Macro-F1。前者的显著结果不能替代后者，也不能替代面向新数据的验证。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在所考察的三个种子中，三个 LoRA 模型的 F1 点估计均高于 RoBERTa，平均差为约 2.0～2.9 个百分点；但种子 42 的 McNemar 检验和配对 Bootstrap 在各自的多重比较调整后均未检出显著优势。因此，本文将结论限定为“在本数据划分和三个训练种子中观察到一致较高的点估计”，不推广为对新样本的稳定优越性。三个 LoRA 模型之间未检出差异，也不构成等效性结论。</w:t>
      </w:r>
    </w:p>
    <w:p>
      <w:pPr>
        <w:spacing w:before="240" w:after="120"/>
      </w:pPr>
      <w:r>
        <w:rPr>
          <w:rFonts w:ascii="Times New Roman" w:hAnsi="Times New Roman" w:eastAsia="黑体"/>
          <w:b/>
          <w:sz w:val="28"/>
        </w:rPr>
        <w:t>4.3 校准分析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各模型的校准指标见表 4-6，可靠性图见图 4-2。</w:t>
      </w:r>
    </w:p>
    <w:p>
      <w:pPr>
        <w:spacing w:line="360" w:lineRule="auto" w:after="0"/>
        <w:jc w:val="center"/>
      </w:pPr>
      <w:r>
        <w:rPr>
          <w:rFonts w:ascii="Times New Roman" w:hAnsi="Times New Roman" w:eastAsia="宋体"/>
          <w:b w:val="0"/>
          <w:sz w:val="21"/>
        </w:rPr>
        <w:t>表 4-6 校准指标（种子 42）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1007"/>
        <w:gridCol w:w="1007"/>
        <w:gridCol w:w="1007"/>
        <w:gridCol w:w="1007"/>
        <w:gridCol w:w="1007"/>
        <w:gridCol w:w="1007"/>
        <w:gridCol w:w="1007"/>
        <w:gridCol w:w="1007"/>
        <w:gridCol w:w="1007"/>
      </w:tblGrid>
      <w:tr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模型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平均置信度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准确率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ECE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Brier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NLL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温度 T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缩放后 ECE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缩放后 NLL</w:t>
            </w:r>
          </w:p>
        </w:tc>
      </w:tr>
      <w:tr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TF-IDF+LR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0.777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0.734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0.045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0.367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0.651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1.24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0.023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0.640</w:t>
            </w:r>
          </w:p>
        </w:tc>
      </w:tr>
      <w:tr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RoBERTa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0.830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0.806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0.031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0.276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0.493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1.09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0.018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0.492</w:t>
            </w:r>
          </w:p>
        </w:tc>
      </w:tr>
      <w:tr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Qwen3-8B 零样本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0.964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0.671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0.294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0.610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3.330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9.85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0.030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0.811</w:t>
            </w:r>
          </w:p>
        </w:tc>
      </w:tr>
      <w:tr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Qwen3-8B LoRA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0.880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0.821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0.061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0.266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0.486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1.41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0.013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0.458</w:t>
            </w:r>
          </w:p>
        </w:tc>
      </w:tr>
      <w:tr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Qwen2.5-7B LoRA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0.852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0.818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0.035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0.261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0.474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1.19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0.019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0.468</w:t>
            </w:r>
          </w:p>
        </w:tc>
      </w:tr>
      <w:tr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GLM-4-9B LoRA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0.900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0.819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0.085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0.281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0.527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1.60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0.030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0.469</w:t>
            </w:r>
          </w:p>
        </w:tc>
      </w:tr>
    </w:tbl>
    <w:p/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注：温度 T 为五折拟合值的均值，不是单个经独立验证的部署参数。NLL 和温度按历史六位小数概率、截断下限 1e-12 计算，敏感性另见本节末尾。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48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reliabilit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4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0"/>
        <w:jc w:val="center"/>
      </w:pPr>
      <w:r>
        <w:rPr>
          <w:rFonts w:ascii="Times New Roman" w:hAnsi="Times New Roman" w:eastAsia="宋体"/>
          <w:b w:val="0"/>
          <w:sz w:val="21"/>
        </w:rPr>
        <w:t>图 4-2 可靠性图（对角线表示完美校准，曲线位于对角线下方表示过度自信）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结果显示出三个特点：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第一，未经微调的大模型严重过度自信。Qwen3-8B 零样本的平均置信度高达 96.4%，实际准确率只有 67.1%，ECE 为 0.294，NLL 为 3.33，在当前截断约定下得到平均温度 T = 9.85；置信度与准确率之间的差距支持过度自信判断，但 NLL 和温度的具体数值需结合存储精度限制解释。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第二，LoRA 微调大幅改善了校准，但大模型仍比 RoBERTa 更加过度自信。三个 LoRA 大模型的 ECE 在 0.035～0.085 之间，平均置信度均高于准确率，最优温度均大于 1；其中 GLM-4-9B 最明显（置信度 90.0%，准确率 81.9%）。RoBERTa 的 ECE 为 0.031，是未校准时最低的。这与第 2 章文献综述中已有研究关于 LoRA 微调大模型存在过度自信问题的结论一致。值得注意的是，在 Brier 分数和 NLL 这两个同时反映判别能力和校准的指标上，Qwen 系列的 LoRA 模型仍优于 RoBERTa。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第三，在当前测试分布内，五折温度交叉拟合降低了 ECE。各模型的 ECE 降到 0.013～0.030，其中 Qwen3-8B LoRA 从 0.061 降到 0.013，是本表 ECE 最低者。对单个样本，正温度不改变其类别 logits 的大小顺序，因此不改变预测类别、准确率和 Macro-F1；这并不意味着跨样本的置信度排序一定不变。本文的选择性预测仍使用原始概率排序，没有把校准后的结果与其混用。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需要特别说明，Qwen3 零样本的 1713 条预测中有 91 条真实类别概率在历史 CSV 中为零。仅将截断下限从 1e-12 改为 1e-8 或 1e-6，NLL 就由 3.3301 变为 2.8408 或 2.5962，平均温度由 9.8543 变为 7.5518 或 6.5507。上述变化是数值敏感性，不是不同模型效果；任何一个截断下限都不能恢复原始 logits。本轮未重新推理，因此保留原表并明确其约定，后续应保存高精度概率或 logits 后再核验零样本 NLL、温度及极端分数并列。Qwen3 LoRA 本次没有零概率，在这些下限下指标不变；不能把零样本敏感性泛化到全部模型。完整结果见 outputs/analysis/probability_precision.csv。</w:t>
      </w:r>
    </w:p>
    <w:p>
      <w:pPr>
        <w:spacing w:before="240" w:after="120"/>
      </w:pPr>
      <w:r>
        <w:rPr>
          <w:rFonts w:ascii="Times New Roman" w:hAnsi="Times New Roman" w:eastAsia="黑体"/>
          <w:b/>
          <w:sz w:val="28"/>
        </w:rPr>
        <w:t>4.4 选择性预测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表 4-7 和图 4-3 给出了各模型的选择性预测结果。</w:t>
      </w:r>
    </w:p>
    <w:p>
      <w:pPr>
        <w:spacing w:line="360" w:lineRule="auto" w:after="0"/>
        <w:jc w:val="center"/>
      </w:pPr>
      <w:r>
        <w:rPr>
          <w:rFonts w:ascii="Times New Roman" w:hAnsi="Times New Roman" w:eastAsia="宋体"/>
          <w:b w:val="0"/>
          <w:sz w:val="21"/>
        </w:rPr>
        <w:t>表 4-7 选择性预测结果（种子 42）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1295"/>
        <w:gridCol w:w="1295"/>
        <w:gridCol w:w="1295"/>
        <w:gridCol w:w="1295"/>
        <w:gridCol w:w="1295"/>
        <w:gridCol w:w="1295"/>
        <w:gridCol w:w="1295"/>
      </w:tblGrid>
      <w:tr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模型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AURC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E-AURC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覆盖 50% 准确率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覆盖 80% 准确率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覆盖 90% 准确率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全部作答准确率</w:t>
            </w:r>
          </w:p>
        </w:tc>
      </w:tr>
      <w:tr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TF-IDF+LR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0.114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0.075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0.895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0.806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0.772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0.734</w:t>
            </w:r>
          </w:p>
        </w:tc>
      </w:tr>
      <w:tr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RoBERTa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0.074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0.054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0.943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0.880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0.846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0.806</w:t>
            </w:r>
          </w:p>
        </w:tc>
      </w:tr>
      <w:tr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Qwen3-8B 零样本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0.200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0.138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0.804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0.722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0.693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0.671</w:t>
            </w:r>
          </w:p>
        </w:tc>
      </w:tr>
      <w:tr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Qwen3-8B LoRA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0.060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0.043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0.957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0.891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0.859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0.821</w:t>
            </w:r>
          </w:p>
        </w:tc>
      </w:tr>
      <w:tr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Qwen2.5-7B LoRA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0.060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0.042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0.961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0.888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0.856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0.818</w:t>
            </w:r>
          </w:p>
        </w:tc>
      </w:tr>
      <w:tr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GLM-4-9B LoRA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0.062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0.045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0.954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0.882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0.849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0.819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72857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risk_cover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72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0"/>
        <w:jc w:val="center"/>
      </w:pPr>
      <w:r>
        <w:rPr>
          <w:rFonts w:ascii="Times New Roman" w:hAnsi="Times New Roman" w:eastAsia="宋体"/>
          <w:b w:val="0"/>
          <w:sz w:val="21"/>
        </w:rPr>
        <w:t>图 4-3 风险-覆盖率曲线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三个 LoRA 大模型的 AURC 约为 0.060，明显低于 RoBERTa（0.074）和 TF-IDF（0.114）。E-AURC 的排序与之相同，说明大模型的优势不仅来自更高的整体准确率，也来自置信度对对错更好的区分能力。换言之，大模型虽然整体上过度自信，但它“更有把握”的样本确实更可能判断正确。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从应用角度看，若只让 Qwen2.5-7B LoRA 回答置信度最高的 50% 评论，准确率可达 96.1%；覆盖 80% 时准确率仍有 88.8%。在舆情监测等场景中，可以让模型自动处理高置信度样本，把低置信度样本交给人工复核，在控制错误率的同时减少人工工作量。</w:t>
      </w:r>
    </w:p>
    <w:p>
      <w:pPr>
        <w:spacing w:before="240" w:after="120"/>
      </w:pPr>
      <w:r>
        <w:rPr>
          <w:rFonts w:ascii="Times New Roman" w:hAnsi="Times New Roman" w:eastAsia="黑体"/>
          <w:b/>
          <w:sz w:val="28"/>
        </w:rPr>
        <w:t>4.5 消融实验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为分析训练样本量、LoRA 秩和量化精度对效果的影响，本文以 Qwen3-8B 为对象、固定种子 42 进行了消融实验，结果见表 4-8 和图 4-4。训练样本量实验中，由于样本较少，训练轮数由 2 轮增加到 3 轮。</w:t>
      </w:r>
    </w:p>
    <w:p>
      <w:pPr>
        <w:spacing w:line="360" w:lineRule="auto" w:after="0"/>
        <w:jc w:val="center"/>
      </w:pPr>
      <w:r>
        <w:rPr>
          <w:rFonts w:ascii="Times New Roman" w:hAnsi="Times New Roman" w:eastAsia="宋体"/>
          <w:b w:val="0"/>
          <w:sz w:val="21"/>
        </w:rPr>
        <w:t>表 4-8 消融实验结果（Qwen3-8B，种子 42）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消融因素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设置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Macro-F1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准确率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峰值显存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训练样本量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0（零样本）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0.644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0.671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训练样本量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500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0.766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0.790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训练样本量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1000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0.772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0.788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训练样本量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2000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0.770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0.790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训练样本量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4000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0.789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0.809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训练样本量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8802（全部）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0.800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0.821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18.3 GB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LoRA 秩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 = 4（1091 万参数）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0.804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0.825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17.9 GB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LoRA 秩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 = 8（2182 万参数）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0.809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0.828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18.1 GB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LoRA 秩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 = 16（4365 万参数）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0.800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0.821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18.3 GB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LoRA 秩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 = 32（8729 万参数）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0.798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0.818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18.9 GB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量化精度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16 位（bf16）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0.800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0.821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18.3 GB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量化精度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4 位（QLoRA）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0.807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0.828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11.2 GB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149142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ablat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149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0"/>
        <w:jc w:val="center"/>
      </w:pPr>
      <w:r>
        <w:rPr>
          <w:rFonts w:ascii="Times New Roman" w:hAnsi="Times New Roman" w:eastAsia="宋体"/>
          <w:b w:val="0"/>
          <w:sz w:val="21"/>
        </w:rPr>
        <w:t>图 4-4 Qwen3-8B LoRA 消融实验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/>
          <w:sz w:val="24"/>
        </w:rPr>
        <w:t>训练样本量。</w:t>
      </w:r>
      <w:r>
        <w:rPr>
          <w:rFonts w:ascii="Times New Roman" w:hAnsi="Times New Roman" w:eastAsia="宋体"/>
          <w:b w:val="0"/>
          <w:sz w:val="24"/>
        </w:rPr>
        <w:t xml:space="preserve"> 只用 500 条样本微调，Macro-F1 就从零样本的 0.644 提高到 0.766，接近用全部 8802 条数据训练的 RoBERTa（0.778）。此后继续增加数据，效果提升逐渐放缓：从 500 条增加到 8802 条，数据量增加约 17 倍，Macro-F1 只提高 3.4 个百分点。这说明大模型只需少量标注数据就能适应任务，在标注成本较高的金融场景中有实际意义。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/>
          <w:sz w:val="24"/>
        </w:rPr>
        <w:t>LoRA 秩。</w:t>
      </w:r>
      <w:r>
        <w:rPr>
          <w:rFonts w:ascii="Times New Roman" w:hAnsi="Times New Roman" w:eastAsia="宋体"/>
          <w:b w:val="0"/>
          <w:sz w:val="24"/>
        </w:rPr>
        <w:t xml:space="preserve"> 秩从 4 增加到 32，可训练参数增加 8 倍，Macro-F1 却在 0.798～0.809 之间小幅波动，没有随参数增加而提高。考虑到同一模型不同种子之间的标准差约为 0.002～0.007，且每个秩只运行了一次，当前只能描述各秩的单次结果接近；缺少各秩多次重复和等效性检验，不能据此证明各秩等效或任务只需要某个固定更新量。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/>
          <w:sz w:val="24"/>
        </w:rPr>
        <w:t>量化精度。</w:t>
      </w:r>
      <w:r>
        <w:rPr>
          <w:rFonts w:ascii="Times New Roman" w:hAnsi="Times New Roman" w:eastAsia="宋体"/>
          <w:b w:val="0"/>
          <w:sz w:val="24"/>
        </w:rPr>
        <w:t xml:space="preserve"> 4-bit 量化将训练峰值显存从 18.3 GB 降到 11.2 GB，降幅约 39%，而 Macro-F1 没有下降（0.807 对 0.800），代价是训练时间从 38 分钟增加到 44 分钟。这里的显存指标来自框架的峰值已分配内存，不等于整卡实际占用；因此该结果提示较低资源配置的可行性，但不能保证任意 12 GB 显卡及软件环境均可运行，也不能由一次实验证明两种精度等效。</w:t>
      </w:r>
    </w:p>
    <w:p>
      <w:pPr>
        <w:spacing w:before="240" w:after="120"/>
      </w:pPr>
      <w:r>
        <w:rPr>
          <w:rFonts w:ascii="Times New Roman" w:hAnsi="Times New Roman" w:eastAsia="黑体"/>
          <w:b/>
          <w:sz w:val="28"/>
        </w:rPr>
        <w:t>4.6 评估曝光与清洗策略比较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本文保留了未清洗策略的实验：原始训练文件随机划出 10% 作为验证集，在其余样本上训练 TF-IDF+LR 和 RoBERTa（3 个种子），再评估原始 eval_list 的 2020 条记录。原始训练文件中的记录不都参与参数优化，因此区分两种曝光口径：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（1）以原始训练文件（包含后来划出的验证集）为基准，seen_same / seen_diff / unseen 为 868 / 229 / 923；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（2）只以实际优化训练集为基准，三组为 787 / 202 / 1031。其中 108 条评估记录仅在验证集出现，不在优化训练集出现。验证集参与模型选择，仍属于开发数据曝光，但不能直接称为训练时“背答案”。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表 4-9 采用第二种口径，RoBERTa 报告三个种子的平均指标。这里的“训练中未见”包括验证曝光记录，不等于完全独立于模型开发。</w:t>
      </w:r>
    </w:p>
    <w:p>
      <w:pPr>
        <w:spacing w:line="360" w:lineRule="auto" w:after="0"/>
        <w:jc w:val="center"/>
      </w:pPr>
      <w:r>
        <w:rPr>
          <w:rFonts w:ascii="Times New Roman" w:hAnsi="Times New Roman" w:eastAsia="宋体"/>
          <w:b w:val="0"/>
          <w:sz w:val="21"/>
        </w:rPr>
        <w:t>表 4-9 按实际优化训练集曝光分组的评估结果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1511"/>
        <w:gridCol w:w="1511"/>
        <w:gridCol w:w="1511"/>
        <w:gridCol w:w="1511"/>
        <w:gridCol w:w="1511"/>
        <w:gridCol w:w="1511"/>
      </w:tblGrid>
      <w:tr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测试子集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样本数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TF-IDF+LR 准确率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TF-IDF+LR Macro-F1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RoBERTa 准确率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RoBERTa Macro-F1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原始全部评估集</w:t>
            </w:r>
          </w:p>
        </w:tc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2020</w:t>
            </w:r>
          </w:p>
        </w:tc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0.7703</w:t>
            </w:r>
          </w:p>
        </w:tc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0.7547</w:t>
            </w:r>
          </w:p>
        </w:tc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0.7881</w:t>
            </w:r>
          </w:p>
        </w:tc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0.7734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优化训练中见过且含同标签</w:t>
            </w:r>
          </w:p>
        </w:tc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787</w:t>
            </w:r>
          </w:p>
        </w:tc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0.9975</w:t>
            </w:r>
          </w:p>
        </w:tc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0.9974</w:t>
            </w:r>
          </w:p>
        </w:tc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0.9399</w:t>
            </w:r>
          </w:p>
        </w:tc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0.9371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优化训练中见过但仅含不同标签</w:t>
            </w:r>
          </w:p>
        </w:tc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202</w:t>
            </w:r>
          </w:p>
        </w:tc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0.0000</w:t>
            </w:r>
          </w:p>
        </w:tc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0.0000</w:t>
            </w:r>
          </w:p>
        </w:tc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0.1881</w:t>
            </w:r>
          </w:p>
        </w:tc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0.1915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优化训练中未见（含验证曝光）</w:t>
            </w:r>
          </w:p>
        </w:tc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1031</w:t>
            </w:r>
          </w:p>
        </w:tc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0.7478</w:t>
            </w:r>
          </w:p>
        </w:tc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0.6767</w:t>
            </w:r>
          </w:p>
        </w:tc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0.7898</w:t>
            </w:r>
          </w:p>
        </w:tc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0.7411</w:t>
            </w:r>
          </w:p>
        </w:tc>
      </w:tr>
    </w:tbl>
    <w:p/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对实际优化训练中存在相同标签的原句，TF-IDF 的准确率为 99.75%，RoBERTa 为 93.99%；在优化训练中仅有不同标签的子集上，两者分别为 0% 和 18.81%。这与模型对已曝光文本的记忆相一致，但分组并非随机，样本难度和类别构成也不同，不能用组间差值识别纯泄漏效应。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为与原分析口径对照，原始训练文件意义下的全体评估与 unseen 子集上，TF-IDF 的 Macro-F1 分别为 0.7547 与 0.6733，差约 8.14 个百分点；RoBERTa 分别为 0.7734 与 0.7400，差约 3.34 个百分点。这些是不同样本总体的描述差：unseen 子集积极类占 63.1%，seen_same 中仅占 28.1%，Macro-F1 也不满足按子集比例线性加权。因此不将 8.14 个百分点称为纯泄漏造成的虚高，也不把不同子集中的模型差距变化称为“真实差距被缩小”。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进一步将两种训练策略严格对齐到同样的 845 条共同未曝光文本及相同标签上，TF-IDF 的 Macro-F1 为 0.6543（未清洗训练）和 0.6583（清洗后训练）；RoBERTa 三种子均值为 0.7309 和 0.7392。这一比较没有观察到 F1 点估计下降，但尚未作等效性检验，且同时改变了去重、冲突处理和训练样本构成，只能解释为清洗策略的整体比较。若要估计单独的泄漏因果效应，需要固定测试样本并控制其他处理因素。详细分组和共同样本结果分别见 outputs/analysis/leakage.csv 与 outputs/analysis/leakage_matched.csv。</w:t>
      </w:r>
    </w:p>
    <w:p>
      <w:pPr>
        <w:spacing w:before="240" w:after="120"/>
      </w:pPr>
      <w:r>
        <w:rPr>
          <w:rFonts w:ascii="Times New Roman" w:hAnsi="Times New Roman" w:eastAsia="黑体"/>
          <w:b/>
          <w:sz w:val="28"/>
        </w:rPr>
        <w:t>4.7 重复记录一致性与噪声情景分析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原始 FinFE 两个文件中有 5575 个规范化文本出现两次及以上，对每个文本的全部记录作两两配对，共得到 6048 对。文件不提供标注者 ID、独立复标过程或金标准，因此下文描述的是重复记录的一致性，而非已经确认的独立人工复标可靠性。</w:t>
      </w:r>
    </w:p>
    <w:p>
      <w:pPr>
        <w:spacing w:line="360" w:lineRule="auto" w:after="0"/>
        <w:jc w:val="center"/>
      </w:pPr>
      <w:r>
        <w:rPr>
          <w:rFonts w:ascii="Times New Roman" w:hAnsi="Times New Roman" w:eastAsia="宋体"/>
          <w:b w:val="0"/>
          <w:sz w:val="21"/>
        </w:rPr>
        <w:t>表 4-10 重复记录的标签一致性分析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指标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数值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重复文本数 / 记录配对数</w:t>
            </w:r>
          </w:p>
        </w:tc>
        <w:tc>
          <w:tcPr>
            <w:tcW w:type="dxa" w:w="45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5575 / 6048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配对一致率 p_o</w:t>
            </w:r>
          </w:p>
        </w:tc>
        <w:tc>
          <w:tcPr>
            <w:tcW w:type="dxa" w:w="45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0.8289（文本级 Bootstrap 95% CI：0.8135～0.8452）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随机一致率 p_e,pair（配对两端汇总边际）</w:t>
            </w:r>
          </w:p>
        </w:tc>
        <w:tc>
          <w:tcPr>
            <w:tcW w:type="dxa" w:w="45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0.3375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机会校正一致性 K_pair（非标准 Cohen κ）</w:t>
            </w:r>
          </w:p>
        </w:tc>
        <w:tc>
          <w:tcPr>
            <w:tcW w:type="dxa" w:w="45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0.7417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独立同质对称噪声假设下的情景 q</w:t>
            </w:r>
          </w:p>
        </w:tc>
        <w:tc>
          <w:tcPr>
            <w:tcW w:type="dxa" w:w="45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0.9081（条件于模型的 Bootstrap 区间：0.8991～0.9175）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冲突配对：消极—中性 / 中性—积极 / 消极—积极</w:t>
            </w:r>
          </w:p>
        </w:tc>
        <w:tc>
          <w:tcPr>
            <w:tcW w:type="dxa" w:w="45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475 / 374 / 186</w:t>
            </w:r>
          </w:p>
        </w:tc>
      </w:tr>
    </w:tbl>
    <w:p/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一致率以配对数加权，同一文本出现较多次时贡献更多配对；置信区间按文本整组重抽样，保留组内依赖。每个文本固定取前两条记录时，一致率为 0.8196，可见权重口径有一定影响。K_pair 使用配对两端的汇总边际，与一致率的抽样单位一致；由于没有固定两名标注者，本文不称其为标准 Cohen κ，也不套用双标注者可靠性的等级标签。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在给定真实类别后两次标注独立、同质且均匀错标的假设下，可由 p_o = q² + (1 − q)²/2 推算 q ≈ 0.9081。该值及区间均条件于上述模型；它们不包含噪声模型可能不成立的不确定性。重复文本平均长度为 18.5 个字符，短于全部文本的 21.1，且清洗后测试集已删除部分冲突记录，故不把该推算当作清洗后测试集的实测准确率上限，也不以模型准确率约 82% 与记录一致率 82.9% 的接近宣称模型接近人工水平。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全部 1035 个冲突配对中有 849 个（82.0%）涉及中性类。这与模型在中性类上较难取得高 F1 的现象相一致，但冲突比例还受类别构成和重复记录选择影响，不能单独证明中性类错误主要由标注噪声造成。</w:t>
      </w:r>
    </w:p>
    <w:p>
      <w:pPr>
        <w:spacing w:before="240" w:after="120"/>
      </w:pPr>
      <w:r>
        <w:rPr>
          <w:rFonts w:ascii="Times New Roman" w:hAnsi="Times New Roman" w:eastAsia="黑体"/>
          <w:b/>
          <w:sz w:val="28"/>
        </w:rPr>
        <w:t>4.8 保形预测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保形预测（conformal prediction）[Vovk 等, 2005; Angelopoulos 和 Bates, 2023] 输出类别集合。在校准样本与新评估样本可交换、模型及评分规则固定的条件下，它提供 P{Y ∈ C(X)} ≥ 1 − α 的边际覆盖保证；这不是每条预测或任意筛选子集都具有相同正确率的保证。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本文采用分割保形预测，以 s = 1 − p(真实类) 为非一致性分数，将 1713 条测试记录随机分为 856 条校准和 857 条评估记录；在校准部分取第 ⌈(n+1)(1−α)⌉ 个次序统计量 q̂，在评估部分输出集合 {k : 1 − p_k ≤ q̂}。每次划分不使用评估标签计算阈值；重复 1000 次取平均，仅描述同一批数据内的划分变化，不将其当成 1000 个独立外部测试集。另采用类内分别求 q̂ 的 Mondrian 方法，其类别条件保证仍要求相应类内交换性。</w:t>
      </w:r>
    </w:p>
    <w:p>
      <w:pPr>
        <w:spacing w:line="360" w:lineRule="auto" w:after="0"/>
        <w:jc w:val="center"/>
      </w:pPr>
      <w:r>
        <w:rPr>
          <w:rFonts w:ascii="Times New Roman" w:hAnsi="Times New Roman" w:eastAsia="宋体"/>
          <w:b w:val="0"/>
          <w:sz w:val="21"/>
        </w:rPr>
        <w:t>表 4-11 保形预测结果（目标覆盖率 90%，种子 42，1000 次随机划分均值）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1133"/>
        <w:gridCol w:w="1133"/>
        <w:gridCol w:w="1133"/>
        <w:gridCol w:w="1133"/>
        <w:gridCol w:w="1133"/>
        <w:gridCol w:w="1133"/>
        <w:gridCol w:w="1133"/>
        <w:gridCol w:w="1133"/>
      </w:tblGrid>
      <w:tr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模型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方法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覆盖率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平均集合大小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单元素比例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消极覆盖率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中性覆盖率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积极覆盖率</w:t>
            </w:r>
          </w:p>
        </w:tc>
      </w:tr>
      <w:tr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TF-IDF+LR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标准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0.9008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1.580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52.88%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0.9080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0.7828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0.9601</w:t>
            </w:r>
          </w:p>
        </w:tc>
      </w:tr>
      <w:tr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TF-IDF+LR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按类别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0.9011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1.609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47.29%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0.9014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0.9011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0.9009</w:t>
            </w:r>
          </w:p>
        </w:tc>
      </w:tr>
      <w:tr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RoBERTa-wwm-ext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标准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0.9003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1.276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74.92%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0.9200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0.7620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0.9636</w:t>
            </w:r>
          </w:p>
        </w:tc>
      </w:tr>
      <w:tr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RoBERTa-wwm-ext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按类别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0.9017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1.354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65.86%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0.9022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0.9023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0.9011</w:t>
            </w:r>
          </w:p>
        </w:tc>
      </w:tr>
      <w:tr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Qwen3-8B 零样本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标准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0.9012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1.907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40.82%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0.9977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0.7685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0.9180</w:t>
            </w:r>
          </w:p>
        </w:tc>
      </w:tr>
      <w:tr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Qwen3-8B 零样本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按类别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0.9275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2.035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10.32%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0.9032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1.0000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0.9024</w:t>
            </w:r>
          </w:p>
        </w:tc>
      </w:tr>
      <w:tr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Qwen3-8B LoRA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标准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0.9005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1.247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77.89%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0.9069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0.7761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0.9641</w:t>
            </w:r>
          </w:p>
        </w:tc>
      </w:tr>
      <w:tr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Qwen3-8B LoRA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按类别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0.9012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1.296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71.11%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0.9012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0.9030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0.9000</w:t>
            </w:r>
          </w:p>
        </w:tc>
      </w:tr>
      <w:tr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Qwen2.5-7B LoRA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标准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0.9008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1.248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77.09%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0.9321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0.7576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0.9600</w:t>
            </w:r>
          </w:p>
        </w:tc>
      </w:tr>
      <w:tr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Qwen2.5-7B LoRA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按类别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0.9023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1.288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72.25%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0.9022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0.9037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0.9015</w:t>
            </w:r>
          </w:p>
        </w:tc>
      </w:tr>
      <w:tr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GLM-4-9B LoRA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标准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0.9010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1.247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77.67%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0.8961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0.8042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0.9559</w:t>
            </w:r>
          </w:p>
        </w:tc>
      </w:tr>
      <w:tr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GLM-4-9B LoRA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按类别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0.9014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1.316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70.07%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0.9027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0.9016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0.9006</w:t>
            </w:r>
          </w:p>
        </w:tc>
      </w:tr>
    </w:tbl>
    <w:p/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标准方法下，各模型的平均整体覆盖率约为 90%，与名义目标相近；有限评估样本下，某一次划分的经验覆盖率仍可能低于 90%。这些均值支持当前数据内的覆盖表现，但不能由有限次实验“证明”面向所有未来分布的保证。目标 95% 的结果及各次划分覆盖率的经验分位数见 outputs/analysis/conformal.csv。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LoRA 模型的标准预测集合平均大小约为 1.25，单元素集合比例约为 77%～78%，比 TF-IDF 和零样本 Qwen3 更精简。为避免把边际覆盖与单元素答案正确率混淆，表 4-12 单独报告单元素子集上的经验准确率。</w:t>
      </w:r>
    </w:p>
    <w:p>
      <w:pPr>
        <w:spacing w:line="360" w:lineRule="auto" w:after="0"/>
        <w:jc w:val="center"/>
      </w:pPr>
      <w:r>
        <w:rPr>
          <w:rFonts w:ascii="Times New Roman" w:hAnsi="Times New Roman" w:eastAsia="宋体"/>
          <w:b w:val="0"/>
          <w:sz w:val="21"/>
        </w:rPr>
        <w:t>表 4-12 标准保形预测的单元素集合表现（目标边际覆盖率 90%）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模型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单元素集合比例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单元素集合内准确率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Qwen3-8B LoRA</w:t>
            </w:r>
          </w:p>
        </w:tc>
        <w:tc>
          <w:tcPr>
            <w:tcW w:type="dxa" w:w="3022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77.89%</w:t>
            </w:r>
          </w:p>
        </w:tc>
        <w:tc>
          <w:tcPr>
            <w:tcW w:type="dxa" w:w="3022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89.25%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Qwen2.5-7B LoRA</w:t>
            </w:r>
          </w:p>
        </w:tc>
        <w:tc>
          <w:tcPr>
            <w:tcW w:type="dxa" w:w="3022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77.09%</w:t>
            </w:r>
          </w:p>
        </w:tc>
        <w:tc>
          <w:tcPr>
            <w:tcW w:type="dxa" w:w="3022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89.31%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GLM-4-9B LoRA</w:t>
            </w:r>
          </w:p>
        </w:tc>
        <w:tc>
          <w:tcPr>
            <w:tcW w:type="dxa" w:w="3022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77.67%</w:t>
            </w:r>
          </w:p>
        </w:tc>
        <w:tc>
          <w:tcPr>
            <w:tcW w:type="dxa" w:w="3022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88.75%</w:t>
            </w:r>
          </w:p>
        </w:tc>
      </w:tr>
    </w:tbl>
    <w:p/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准确率为 1000 次划分中单元素预测的正确总数除以单元素预测总数，重复出现的样本不视为独立观测来构造额外置信区间。三个 LoRA 模型的单元素准确率仅为 88.7%～89.3%，因此不能说约 78% 的评论获得了“有 90% 保证的唯一答案”。集合大小、整体覆盖率和单元素正确率应分别报告。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标准方法下中性类覆盖率约为 0.76～0.80；对三个 LoRA 模型，按类别校准后各类平均经验覆盖率接近 0.90，平均集合大小增加约 0.04～0.07，单元素比例相应下降。这说明保护较难类别需要付出预测集合变大的代价，不等于消除了模型对中性类的所有错误。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Qwen3 零样本在按类别校准时出现明显过度覆盖，目标 90% 时平均覆盖率约为 0.9275，中性类接近 1。历史概率存在精度损失和大量并列分数，不能将这些并列全部归因于模型固有行为。保形预测的边际下界不要求模型本身概率校准良好，但集合效率及过度覆盖程度会受评分质量和数值精度影响。</w:t>
      </w:r>
    </w:p>
    <w:p>
      <w:pPr>
        <w:spacing w:before="240" w:after="120"/>
      </w:pPr>
      <w:r>
        <w:rPr>
          <w:rFonts w:ascii="Times New Roman" w:hAnsi="Times New Roman" w:eastAsia="黑体"/>
          <w:b/>
          <w:sz w:val="28"/>
        </w:rPr>
        <w:t>4.9 本章小结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本章的主要结论及适用范围如下：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1. LoRA 微调后，三个大模型的 Macro-F1 约为 0.80，高于其零样本和少样本结果。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2. 在固定数据划分及三个训练种子中，LoRA 模型的 F1 点估计均高于 RoBERTa；但种子 42 的 McNemar 与配对 Bootstrap 经多重比较调整后均未检出显著优势，不推断为对新样本的稳定优越性。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3. Qwen3 零样本存在明显过度自信；LoRA 模型的测试分布内五折温度交叉拟合降低了 ECE。零样本 NLL 与温度受到历史概率精度和截断约定影响，尚未通过高精度重新推理消除该限制。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4. 现有选择性预测结果中，LoRA 模型只处理高置信度的一半样本时，准确率约为 96%；这是经验结果，不是部署错误率保证。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5. 单次消融提示较少训练样本、较小 LoRA 秩及 4-bit 配置具有可行性；缺少配置级重复和等效性检验，不能证明参数不敏感或配置效果等同。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6. 原始数据存在训练及验证曝光；不同评估子集的分数差不解释为纯泄漏因果效应。在同样 845 条共同未曝光文本上的比较未观察到清洗后 F1 点估计下降，但不构成等效性证明。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7. 重复记录配对一致率为 82.9%，K_pair = 0.7417，82% 的冲突涉及中性类；q ≈ 0.9081 仅为独立同质对称噪声模型下的情景推算，不是清洗后测试集上限。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8. 标准保形预测整体覆盖率约为 90%，LoRA 模型约 77%～78% 的集合为单元素，而单元素正确率约为 88.7%～89.3%；按类别校准改善类别间覆盖失衡，但没有自动获得单元素子集的 90% 正确率保证。</w:t>
      </w:r>
    </w:p>
    <w:p>
      <w:pPr>
        <w:spacing w:before="240" w:after="120"/>
      </w:pPr>
      <w:r>
        <w:rPr>
          <w:rFonts w:ascii="Times New Roman" w:hAnsi="Times New Roman" w:eastAsia="黑体"/>
          <w:b/>
          <w:sz w:val="28"/>
        </w:rPr>
        <w:t>参考文献（本章引用）</w:t>
      </w:r>
    </w:p>
    <w:p>
      <w:pPr>
        <w:spacing w:line="360" w:lineRule="auto" w:after="0"/>
        <w:ind w:left="420" w:hanging="420"/>
      </w:pPr>
      <w:r>
        <w:rPr>
          <w:rFonts w:ascii="Times New Roman" w:hAnsi="Times New Roman" w:eastAsia="宋体"/>
          <w:b w:val="0"/>
          <w:sz w:val="21"/>
        </w:rPr>
        <w:t>[Chen 等, 2023] Chen W, Wang Q, Long Z, et al. DISC-FinLLM: A Chinese financial large language model based on multiple experts fine-tuning[J]. arXiv preprint arXiv:2310.15205, 2023.</w:t>
      </w:r>
    </w:p>
    <w:p>
      <w:pPr>
        <w:spacing w:line="360" w:lineRule="auto" w:after="0"/>
        <w:ind w:left="420" w:hanging="420"/>
      </w:pPr>
      <w:r>
        <w:rPr>
          <w:rFonts w:ascii="Times New Roman" w:hAnsi="Times New Roman" w:eastAsia="宋体"/>
          <w:b w:val="0"/>
          <w:sz w:val="21"/>
        </w:rPr>
        <w:t>[Cui 等, 2021] Cui Y, Che W, Liu T, et al. Pre-training with whole word masking for Chinese BERT[J]. IEEE/ACM Transactions on Audio, Speech, and Language Processing, 2021, 29: 3504-3514.</w:t>
      </w:r>
    </w:p>
    <w:p>
      <w:pPr>
        <w:spacing w:line="360" w:lineRule="auto" w:after="0"/>
        <w:ind w:left="420" w:hanging="420"/>
      </w:pPr>
      <w:r>
        <w:rPr>
          <w:rFonts w:ascii="Times New Roman" w:hAnsi="Times New Roman" w:eastAsia="宋体"/>
          <w:b w:val="0"/>
          <w:sz w:val="21"/>
        </w:rPr>
        <w:t>[Dettmers 等, 2023] Dettmers T, Pagnoni A, Holtzman A, et al. QLoRA: Efficient finetuning of quantized LLMs[C]. Advances in Neural Information Processing Systems, 2023.</w:t>
      </w:r>
    </w:p>
    <w:p>
      <w:pPr>
        <w:spacing w:line="360" w:lineRule="auto" w:after="0"/>
        <w:ind w:left="420" w:hanging="420"/>
      </w:pPr>
      <w:r>
        <w:rPr>
          <w:rFonts w:ascii="Times New Roman" w:hAnsi="Times New Roman" w:eastAsia="宋体"/>
          <w:b w:val="0"/>
          <w:sz w:val="21"/>
        </w:rPr>
        <w:t>[Devlin 等, 2019] Devlin J, Chang M W, Lee K, et al. BERT: Pre-training of deep bidirectional transformers for language understanding[C]. Proceedings of NAACL-HLT, 2019: 4171-4186.</w:t>
      </w:r>
    </w:p>
    <w:p>
      <w:pPr>
        <w:spacing w:line="360" w:lineRule="auto" w:after="0"/>
        <w:ind w:left="420" w:hanging="420"/>
      </w:pPr>
      <w:r>
        <w:rPr>
          <w:rFonts w:ascii="Times New Roman" w:hAnsi="Times New Roman" w:eastAsia="宋体"/>
          <w:b w:val="0"/>
          <w:sz w:val="21"/>
        </w:rPr>
        <w:t>[Efron 和 Tibshirani, 1993] Efron B, Tibshirani R J. An Introduction to the Bootstrap[M]. New York: Chapman &amp; Hall, 1993.</w:t>
      </w:r>
    </w:p>
    <w:p>
      <w:pPr>
        <w:spacing w:line="360" w:lineRule="auto" w:after="0"/>
        <w:ind w:left="420" w:hanging="420"/>
      </w:pPr>
      <w:r>
        <w:rPr>
          <w:rFonts w:ascii="Times New Roman" w:hAnsi="Times New Roman" w:eastAsia="宋体"/>
          <w:b w:val="0"/>
          <w:sz w:val="21"/>
        </w:rPr>
        <w:t>[Geifman 和 El-Yaniv, 2017] Geifman Y, El-Yaniv R. Selective classification for deep neural networks[C]. Advances in Neural Information Processing Systems, 2017.</w:t>
      </w:r>
    </w:p>
    <w:p>
      <w:pPr>
        <w:spacing w:line="360" w:lineRule="auto" w:after="0"/>
        <w:ind w:left="420" w:hanging="420"/>
      </w:pPr>
      <w:r>
        <w:rPr>
          <w:rFonts w:ascii="Times New Roman" w:hAnsi="Times New Roman" w:eastAsia="宋体"/>
          <w:b w:val="0"/>
          <w:sz w:val="21"/>
        </w:rPr>
        <w:t>[Guo 等, 2017] Guo C, Pleiss G, Sun Y, et al. On calibration of modern neural networks[C]. Proceedings of the 34th International Conference on Machine Learning, 2017: 1321-1330.</w:t>
      </w:r>
    </w:p>
    <w:p>
      <w:pPr>
        <w:spacing w:line="360" w:lineRule="auto" w:after="0"/>
        <w:ind w:left="420" w:hanging="420"/>
      </w:pPr>
      <w:r>
        <w:rPr>
          <w:rFonts w:ascii="Times New Roman" w:hAnsi="Times New Roman" w:eastAsia="宋体"/>
          <w:b w:val="0"/>
          <w:sz w:val="21"/>
        </w:rPr>
        <w:t>[Holm, 1979] Holm S. A simple sequentially rejective multiple test procedure[J]. Scandinavian Journal of Statistics, 1979, 6(2): 65-70.</w:t>
      </w:r>
    </w:p>
    <w:p>
      <w:pPr>
        <w:spacing w:line="360" w:lineRule="auto" w:after="0"/>
        <w:ind w:left="420" w:hanging="420"/>
      </w:pPr>
      <w:r>
        <w:rPr>
          <w:rFonts w:ascii="Times New Roman" w:hAnsi="Times New Roman" w:eastAsia="宋体"/>
          <w:b w:val="0"/>
          <w:sz w:val="21"/>
        </w:rPr>
        <w:t>[Hu 等, 2022] Hu E J, Shen Y, Wallis P, et al. LoRA: Low-rank adaptation of large language models[C]. International Conference on Learning Representations, 2022.</w:t>
      </w:r>
    </w:p>
    <w:p>
      <w:pPr>
        <w:spacing w:line="360" w:lineRule="auto" w:after="0"/>
        <w:ind w:left="420" w:hanging="420"/>
      </w:pPr>
      <w:r>
        <w:rPr>
          <w:rFonts w:ascii="Times New Roman" w:hAnsi="Times New Roman" w:eastAsia="宋体"/>
          <w:b w:val="0"/>
          <w:sz w:val="21"/>
        </w:rPr>
        <w:t>[Lu 等, 2023] Lu D, Wu H, Liang J, et al. BBT-Fin: Comprehensive construction of Chinese financial domain pre-trained language model, corpus and benchmark[J]. arXiv preprint arXiv:2302.09432, 2023.</w:t>
      </w:r>
    </w:p>
    <w:p>
      <w:pPr>
        <w:spacing w:line="360" w:lineRule="auto" w:after="0"/>
        <w:ind w:left="420" w:hanging="420"/>
      </w:pPr>
      <w:r>
        <w:rPr>
          <w:rFonts w:ascii="Times New Roman" w:hAnsi="Times New Roman" w:eastAsia="宋体"/>
          <w:b w:val="0"/>
          <w:sz w:val="21"/>
        </w:rPr>
        <w:t>[McNemar, 1947] McNemar Q. Note on the sampling error of the difference between correlated proportions or percentages[J]. Psychometrika, 1947, 12(2): 153-157.</w:t>
      </w:r>
    </w:p>
    <w:sectPr w:rsidR="00FC693F" w:rsidRPr="0006063C" w:rsidSect="00034616">
      <w:pgSz w:w="12240" w:h="15840"/>
      <w:pgMar w:top="1417" w:right="1587" w:bottom="141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