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摘要</w:t>
      </w:r>
    </w:p>
    <w:p>
      <w:pPr>
        <w:widowControl/>
        <w:ind w:firstLine="480"/>
      </w:pPr>
      <w:r>
        <w:rPr>
          <w:rFonts w:ascii="Times New Roman" w:hAnsi="Times New Roman" w:eastAsia="宋体"/>
          <w:b w:val="0"/>
          <w:sz w:val="24"/>
        </w:rPr>
        <w:t>金融社交媒体上的投资者评论蕴含丰富的情绪信息，准确识别其情感倾向是金融舆情监测和投资者情绪研究的基础。大语言模型在文本理解上表现突出，LoRA 等参数高效微调方法使其能够在单张消费级显卡上完成微调，但其在中文金融情感分类上相对传统方法的优势是否可靠、给出的置信度能否被信任，需要在明确数据质量与评估口径后加以判断。</w:t>
      </w:r>
    </w:p>
    <w:p>
      <w:pPr>
        <w:widowControl/>
        <w:ind w:firstLine="480"/>
      </w:pPr>
      <w:r>
        <w:rPr>
          <w:rFonts w:ascii="Times New Roman" w:hAnsi="Times New Roman" w:eastAsia="宋体"/>
          <w:b w:val="0"/>
          <w:sz w:val="24"/>
        </w:rPr>
        <w:t>本文以中文金融社交媒体情感三分类数据集 FinFE 为对象，在单张 RTX 3090 显卡上比较了 TF-IDF 配合逻辑回归和支持向量机、BERT 与 RoBERTa-wwm-ext 微调，以及 Qwen3-8B、Qwen2.5-7B-Instruct、GLM-4-9B 三个开源大模型的零样本、少样本提示与 LoRA 微调，并从统计推断、置信度可靠性和数据质量三个角度进行分析。</w:t>
      </w:r>
    </w:p>
    <w:p>
      <w:pPr>
        <w:widowControl/>
        <w:ind w:firstLine="480"/>
      </w:pPr>
      <w:r>
        <w:rPr>
          <w:rFonts w:ascii="Times New Roman" w:hAnsi="Times New Roman" w:eastAsia="宋体"/>
          <w:b w:val="0"/>
          <w:sz w:val="24"/>
        </w:rPr>
        <w:t>研究发现：（1）原始评估文件中约 54% 的记录与原始训练文件存在规范化文本重叠；本文区分训练与验证曝光，清洗后得到集合间没有完全重复文本的数据划分，并在共同未曝光样本上比较清洗策略。（2）LoRA 微调的大模型宏平均 F1 为 0.798～0.807，高于 RoBERTa 的 0.778 和 TF-IDF 的 0.70；零样本和少样本提示不及有监督微调。（3）在固定数据划分的三个训练种子中，大模型 F1 点估计均更高，多种子方差分析的事后比较显著；但种子 42 的 McNemar 检验和配对 Bootstrap 经多重比较调整后，未检出大模型相对 RoBERTa 的显著优势。（4）Qwen3 零样本平均置信度为 96.4%，准确率为 67.1%；LoRA 模型经测试分布内五折温度交叉拟合后，期望校准误差为 0.013～0.030，只回答高置信度的一半样本时准确率约为 96%。标准保形预测的整体覆盖率约为 90%，约 77%～78% 的集合为单元素，但该子集准确率为 88.7%～89.3%，不具有单独的 90% 正确率保证。（5）重复记录的配对一致率为 82.9%，82% 的冲突涉及中性类；由于缺少独立复标证据，不将噪声模型推算值解释为实测准确率上限。种子 42 的错误分析中，Qwen3 LoRA 的 307 条错误有 250 条涉及中性类；固定抽样案例用于说明边界，不作因果归因。此外，单次 4 比特 QLoRA 实验在框架记录的峰值分配显存 11.2 GB 下取得了与 16 位 LoRA 接近的效果。</w:t>
      </w:r>
    </w:p>
    <w:p>
      <w:pPr>
        <w:widowControl/>
        <w:ind w:firstLine="480"/>
      </w:pPr>
      <w:r>
        <w:rPr>
          <w:rFonts w:ascii="Times New Roman" w:hAnsi="Times New Roman" w:eastAsia="宋体"/>
          <w:b w:val="0"/>
          <w:sz w:val="24"/>
        </w:rPr>
        <w:t>本文的结果表明，在评估大模型时应同时关注数据质量、统计显著性和置信度的可靠性，可为金融机构开展舆情监测时的模型选型与人机协作提供参考。</w:t>
      </w:r>
    </w:p>
    <w:p>
      <w:pPr>
        <w:widowControl/>
        <w:ind w:firstLine="480"/>
      </w:pPr>
      <w:r>
        <w:rPr>
          <w:rFonts w:ascii="Times New Roman" w:hAnsi="Times New Roman" w:eastAsia="宋体"/>
          <w:b/>
          <w:sz w:val="24"/>
        </w:rPr>
        <w:t>关键词：</w:t>
      </w:r>
      <w:r>
        <w:rPr>
          <w:rFonts w:ascii="Times New Roman" w:hAnsi="Times New Roman" w:eastAsia="宋体"/>
          <w:b w:val="0"/>
          <w:sz w:val="24"/>
        </w:rPr>
        <w:t xml:space="preserve"> 大语言模型；LoRA 微调；金融情感分析；统计检验；置信度校准</w:t>
      </w:r>
    </w:p>
    <w:p>
      <w:pPr>
        <w:pStyle w:val="Heading1"/>
        <w:pageBreakBefore/>
        <w:jc w:val="center"/>
      </w:pPr>
      <w:r>
        <w:t>Abstract</w:t>
      </w:r>
    </w:p>
    <w:p>
      <w:pPr>
        <w:widowControl/>
        <w:ind w:firstLine="480"/>
      </w:pPr>
      <w:r>
        <w:rPr>
          <w:rFonts w:ascii="Times New Roman" w:hAnsi="Times New Roman" w:eastAsia="宋体"/>
          <w:b w:val="0"/>
          <w:sz w:val="24"/>
        </w:rPr>
        <w:t>Investor comments on financial social media contain rich sentiment information, and identifying their sentiment accurately is fundamental to financial public-opinion monitoring and investor-sentiment research. Large language models (LLMs) excel at text understanding, and parameter-efficient fine-tuning methods such as LoRA make it possible to fine-tune them on a single consumer GPU. However, whether their advantage over traditional methods in Chinese financial sentiment classification is reliable, and whether their confidence scores can be trusted, requires evaluation under explicit data-quality and statistical assumptions.</w:t>
      </w:r>
    </w:p>
    <w:p>
      <w:pPr>
        <w:widowControl/>
        <w:ind w:firstLine="480"/>
      </w:pPr>
      <w:r>
        <w:rPr>
          <w:rFonts w:ascii="Times New Roman" w:hAnsi="Times New Roman" w:eastAsia="宋体"/>
          <w:b w:val="0"/>
          <w:sz w:val="24"/>
        </w:rPr>
        <w:t>Using FinFE, a three-class Chinese financial social-media sentiment dataset, this thesis compares TF-IDF with logistic regression and support vector machines, fine-tuned BERT and RoBERTa-wwm-ext, and zero-shot prompting, few-shot prompting and LoRA fine-tuning of three open-source LLMs (Qwen3-8B, Qwen2.5-7B-Instruct and GLM-4-9B) on a single RTX 3090 GPU. The results are analysed from three perspectives: statistical inference, confidence reliability and data quality.</w:t>
      </w:r>
    </w:p>
    <w:p>
      <w:pPr>
        <w:widowControl/>
        <w:ind w:firstLine="480"/>
      </w:pPr>
      <w:r>
        <w:rPr>
          <w:rFonts w:ascii="Times New Roman" w:hAnsi="Times New Roman" w:eastAsia="宋体"/>
          <w:b w:val="0"/>
          <w:sz w:val="24"/>
        </w:rPr>
        <w:t>The main findings are as follows. (1) About 54% of the original evaluation records share normalized text with the original training file. Training exposure is distinguished from validation exposure; cleaning removes exact cross-split duplicates, and cleaning strategies are compared on shared unexposed examples. (2) LoRA-tuned LLMs achieve a macro-F1 of 0.798–0.807, compared with 0.778 for RoBERTa and about 0.70 for TF-IDF. Zero-shot and few-shot prompting perform worse than supervised fine-tuning. (3) The LLMs have higher F1 point estimates across the three training seeds on the fixed data split, with significant post-hoc comparisons in the multi-seed analysis. However, for seed 42, McNemar tests and paired bootstrap intervals do not establish a significant advantage over RoBERTa after multiplicity adjustment. (4) Zero-shot Qwen3 has a mean confidence of 96.4% but an accuracy of 67.1%. Five-fold temperature cross-fitting within the test distribution gives LoRA models an expected calibration error of 0.013–0.030; accuracy is about 96% when answering only the most confident half of the examples. Standard conformal prediction achieves about 90% overall set coverage, with 77%–78% singleton sets. Accuracy within the singleton subset is 88.7%–89.3%, not a separately guaranteed 90%. (5) Duplicate-record pairs agree on 82.9% of labels, and 82% of conflicts involve the neutral class. Without evidence of independent reannotation, a noise-model calculation is not interpreted as an empirical accuracy ceiling. For seed 42, 250 of Qwen3 LoRA’s 307 errors involve the neutral class; deterministically sampled cases illustrate boundaries without causal attribution. In one run, 4-bit QLoRA performs comparably to 16-bit LoRA, with 11.2 GB of peak framework-allocated GPU memory.</w:t>
      </w:r>
    </w:p>
    <w:p>
      <w:pPr>
        <w:widowControl/>
        <w:ind w:firstLine="480"/>
      </w:pPr>
      <w:r>
        <w:rPr>
          <w:rFonts w:ascii="Times New Roman" w:hAnsi="Times New Roman" w:eastAsia="宋体"/>
          <w:b w:val="0"/>
          <w:sz w:val="24"/>
        </w:rPr>
        <w:t>These results suggest that evaluations of LLMs should jointly consider data quality, statistical significance and confidence reliability, and they provide a reference for model selection and human–machine collaboration in financial public-opinion monitoring.</w:t>
      </w:r>
    </w:p>
    <w:p>
      <w:pPr>
        <w:widowControl/>
        <w:ind w:firstLine="480"/>
      </w:pPr>
      <w:r>
        <w:rPr>
          <w:rFonts w:ascii="Times New Roman" w:hAnsi="Times New Roman" w:eastAsia="宋体"/>
          <w:b/>
          <w:sz w:val="24"/>
        </w:rPr>
        <w:t>Keywords:</w:t>
      </w:r>
      <w:r>
        <w:rPr>
          <w:rFonts w:ascii="Times New Roman" w:hAnsi="Times New Roman" w:eastAsia="宋体"/>
          <w:b w:val="0"/>
          <w:sz w:val="24"/>
        </w:rPr>
        <w:t xml:space="preserve"> large language models; LoRA fine-tuning; financial sentiment analysis; statistical testing; confidence calibration</w:t>
      </w:r>
    </w:p>
    <w:p>
      <w:pPr>
        <w:pStyle w:val="Heading1"/>
        <w:pageBreakBefore/>
        <w:jc w:val="center"/>
      </w:pPr>
      <w:r>
        <w:t>第1章 绪论</w:t>
      </w:r>
    </w:p>
    <w:p>
      <w:pPr>
        <w:pStyle w:val="Heading2"/>
      </w:pPr>
      <w:r>
        <w:t>1.1 研究背景</w:t>
      </w:r>
    </w:p>
    <w:p>
      <w:pPr>
        <w:widowControl/>
        <w:ind w:firstLine="480"/>
      </w:pPr>
      <w:r>
        <w:rPr>
          <w:rFonts w:ascii="Times New Roman" w:hAnsi="Times New Roman" w:eastAsia="宋体"/>
          <w:b w:val="0"/>
          <w:sz w:val="24"/>
        </w:rPr>
        <w:t>随着互联网和移动终端的普及，股吧、雪球、微博等金融社交媒体已成为中国个人投资者获取信息、交流观点的重要渠道。投资者在这些平台上发布的大量短文本中蕴含着对个股、行业乃至整体市场的情绪倾向。已有研究表明，媒体和网络论坛中的投资者情绪与资产价格、交易量和市场波动存在显著关联[1-4]。因此，如何从海量金融文本中准确、自动地识别情感倾向，是金融科技和计量金融研究中的一个基础问题[5]。</w:t>
      </w:r>
    </w:p>
    <w:p>
      <w:pPr>
        <w:widowControl/>
        <w:ind w:firstLine="480"/>
      </w:pPr>
      <w:r>
        <w:rPr>
          <w:rFonts w:ascii="Times New Roman" w:hAnsi="Times New Roman" w:eastAsia="宋体"/>
          <w:b w:val="0"/>
          <w:sz w:val="24"/>
        </w:rPr>
        <w:t>金融情感分析的方法经历了从情感词典、传统机器学习到预训练语言模型的演进。情感词典方法依赖人工构建的领域词表[6]，可解释性强，但难以处理否定、反讽和上下文相关的表达。以 TF-IDF 特征配合逻辑回归、支持向量机为代表的传统机器学习方法，在有标注数据时效果明显提升，但仍停留在词袋层面。以 BERT[7] 为代表的预训练语言模型通过“预训练 + 微调”范式大幅提升了文本分类效果，在金融领域出现了 FinBERT[8]，面向通用中文的 RoBERTa-wwm-ext[9] 则提供了可用的强基线。</w:t>
      </w:r>
    </w:p>
    <w:p>
      <w:pPr>
        <w:widowControl/>
        <w:ind w:firstLine="480"/>
      </w:pPr>
      <w:r>
        <w:rPr>
          <w:rFonts w:ascii="Times New Roman" w:hAnsi="Times New Roman" w:eastAsia="宋体"/>
          <w:b w:val="0"/>
          <w:sz w:val="24"/>
        </w:rPr>
        <w:t>近年来，以 GPT 系列[10] 和 Qwen3[11] 为代表的大语言模型展现出强大的语言理解与生成能力，金融领域也出现了 BloombergGPT[12]、FinGPT[13] 等专门模型。但大模型参数量达数十亿，全参数微调的计算成本很高。LoRA[14] 和 QLoRA[15] 等参数高效微调方法只训练少量低秩参数，使 7B～9B 规模的模型可以在单张消费级显卡上完成微调，为普通研究者在特定任务上使用大模型提供了可能。</w:t>
      </w:r>
    </w:p>
    <w:p>
      <w:pPr>
        <w:widowControl/>
        <w:ind w:firstLine="480"/>
      </w:pPr>
      <w:r>
        <w:rPr>
          <w:rFonts w:ascii="Times New Roman" w:hAnsi="Times New Roman" w:eastAsia="宋体"/>
          <w:b w:val="0"/>
          <w:sz w:val="24"/>
        </w:rPr>
        <w:t>在这一背景下，一个自然的问题是：经过 LoRA 微调的开源大模型，在中文金融情感分类上究竟比传统方法和 BERT 类模型好多少？这种优势是否在统计意义上可靠？模型给出的置信度能否被信任？本文不以增加模型规模作为目标，而是围绕“观察到的优势能否被现有证据支持”组织研究。</w:t>
      </w:r>
    </w:p>
    <w:p>
      <w:pPr>
        <w:pStyle w:val="Heading2"/>
      </w:pPr>
      <w:r>
        <w:t>1.2 研究问题与研究意义</w:t>
      </w:r>
    </w:p>
    <w:p>
      <w:pPr>
        <w:pStyle w:val="Heading3"/>
      </w:pPr>
      <w:r>
        <w:t>1.2.1 研究定位与问题</w:t>
      </w:r>
    </w:p>
    <w:p>
      <w:pPr>
        <w:widowControl/>
        <w:ind w:firstLine="480"/>
      </w:pPr>
      <w:r>
        <w:rPr>
          <w:rFonts w:ascii="Times New Roman" w:hAnsi="Times New Roman" w:eastAsia="宋体"/>
          <w:b w:val="0"/>
          <w:sz w:val="24"/>
        </w:rPr>
        <w:t>已有研究已从金融领域预训练扩展到指令微调，且包含中文金融数据与 Qwen3 等开源模型[8,16-18]。因此，不能把“在中文数据上使用 LoRA”本身当作创新，也不能笼统断言已有研究都缺乏统计检验。第 2 章将按任务、数据与证据侧重点比较代表性工作。</w:t>
      </w:r>
    </w:p>
    <w:p>
      <w:pPr>
        <w:widowControl/>
        <w:ind w:firstLine="480"/>
      </w:pPr>
      <w:r>
        <w:rPr>
          <w:rFonts w:ascii="Times New Roman" w:hAnsi="Times New Roman" w:eastAsia="宋体"/>
          <w:b w:val="0"/>
          <w:sz w:val="24"/>
        </w:rPr>
        <w:t>本文关注一个具体的评估问题：在 FinFE 当前公开文件版本、清洗规则和资源条件下，大模型比小模型更高的分数，究竟支持多强的结论？围绕这一问题，设置三个相互衔接的研究问题：</w:t>
      </w:r>
    </w:p>
    <w:p>
      <w:pPr>
        <w:widowControl/>
        <w:ind w:firstLine="480"/>
      </w:pPr>
      <w:r>
        <w:rPr>
          <w:rFonts w:ascii="Times New Roman" w:hAnsi="Times New Roman" w:eastAsia="宋体"/>
          <w:b/>
          <w:sz w:val="24"/>
        </w:rPr>
        <w:t>RQ1：性能优势是否可信？</w:t>
      </w:r>
      <w:r>
        <w:rPr>
          <w:rFonts w:ascii="Times New Roman" w:hAnsi="Times New Roman" w:eastAsia="宋体"/>
          <w:b w:val="0"/>
          <w:sz w:val="24"/>
        </w:rPr>
        <w:t xml:space="preserve"> 先检查重复、冲突及开发数据曝光，再在统一划分上比较模型；分别考察训练随机性与有限测试样本带来的不确定性，避免把点估计排序直接视为稳定优势。</w:t>
      </w:r>
    </w:p>
    <w:p>
      <w:pPr>
        <w:widowControl/>
        <w:ind w:firstLine="480"/>
      </w:pPr>
      <w:r>
        <w:rPr>
          <w:rFonts w:ascii="Times New Roman" w:hAnsi="Times New Roman" w:eastAsia="宋体"/>
          <w:b/>
          <w:sz w:val="24"/>
        </w:rPr>
        <w:t>RQ2：置信度能支持什么决策？</w:t>
      </w:r>
      <w:r>
        <w:rPr>
          <w:rFonts w:ascii="Times New Roman" w:hAnsi="Times New Roman" w:eastAsia="宋体"/>
          <w:b w:val="0"/>
          <w:sz w:val="24"/>
        </w:rPr>
        <w:t xml:space="preserve"> 分别考察概率数值是否校准、置信度能否筛出较可靠的预测、预测集合是否覆盖观测标签；不混淆概率校准、拒答后的准确率与保形预测的边际覆盖率。</w:t>
      </w:r>
    </w:p>
    <w:p>
      <w:pPr>
        <w:widowControl/>
        <w:ind w:firstLine="480"/>
      </w:pPr>
      <w:r>
        <w:rPr>
          <w:rFonts w:ascii="Times New Roman" w:hAnsi="Times New Roman" w:eastAsia="宋体"/>
          <w:b/>
          <w:sz w:val="24"/>
        </w:rPr>
        <w:t>RQ3：模型在哪里失效，结论可以外推到哪里？</w:t>
      </w:r>
      <w:r>
        <w:rPr>
          <w:rFonts w:ascii="Times New Roman" w:hAnsi="Times New Roman" w:eastAsia="宋体"/>
          <w:b w:val="0"/>
          <w:sz w:val="24"/>
        </w:rPr>
        <w:t xml:space="preserve"> 结合类条件混淆、真实错误案例及单次资源消融，识别需要人工复核的情形，并区分当前数据内描述、独立外部验证与部署保证。</w:t>
      </w:r>
    </w:p>
    <w:p>
      <w:pPr>
        <w:pStyle w:val="Heading3"/>
      </w:pPr>
      <w:r>
        <w:t>1.2.2 研究意义</w:t>
      </w:r>
    </w:p>
    <w:p>
      <w:pPr>
        <w:widowControl/>
        <w:ind w:firstLine="480"/>
      </w:pPr>
      <w:r>
        <w:rPr>
          <w:rFonts w:ascii="Times New Roman" w:hAnsi="Times New Roman" w:eastAsia="宋体"/>
          <w:b/>
          <w:sz w:val="24"/>
        </w:rPr>
        <w:t>统计意义。</w:t>
      </w:r>
      <w:r>
        <w:rPr>
          <w:rFonts w:ascii="Times New Roman" w:hAnsi="Times New Roman" w:eastAsia="宋体"/>
          <w:b w:val="0"/>
          <w:sz w:val="24"/>
        </w:rPr>
        <w:t xml:space="preserve"> 本文区分训练随机性与测试样本抽样误差，联合报告效应区间、多重比较、概率可靠性和数据曝光；贡献是有条件的实证判断，而不是新的统计理论。</w:t>
      </w:r>
    </w:p>
    <w:p>
      <w:pPr>
        <w:widowControl/>
        <w:ind w:firstLine="480"/>
      </w:pPr>
      <w:r>
        <w:rPr>
          <w:rFonts w:ascii="Times New Roman" w:hAnsi="Times New Roman" w:eastAsia="宋体"/>
          <w:b/>
          <w:sz w:val="24"/>
        </w:rPr>
        <w:t>应用意义。</w:t>
      </w:r>
      <w:r>
        <w:rPr>
          <w:rFonts w:ascii="Times New Roman" w:hAnsi="Times New Roman" w:eastAsia="宋体"/>
          <w:b w:val="0"/>
          <w:sz w:val="24"/>
        </w:rPr>
        <w:t xml:space="preserve"> 全部模型实验在单张 RTX 3090（24GB）上完成，为资源受限的中文金融舆情模型筛选提供参考。高置信度筛选提示部分自动化的可能性，但本文未验证人工成本和部署错误率。</w:t>
      </w:r>
    </w:p>
    <w:p>
      <w:pPr>
        <w:pStyle w:val="Heading2"/>
      </w:pPr>
      <w:r>
        <w:t>1.3 研究内容与技术路线</w:t>
      </w:r>
    </w:p>
    <w:p>
      <w:pPr>
        <w:widowControl/>
        <w:ind w:firstLine="480"/>
      </w:pPr>
      <w:r>
        <w:rPr>
          <w:rFonts w:ascii="Times New Roman" w:hAnsi="Times New Roman" w:eastAsia="宋体"/>
          <w:b w:val="0"/>
          <w:sz w:val="24"/>
        </w:rPr>
        <w:t>本文以 BBT-CFLEB 基准中的 FinFE 数据集[19] 为对象，按照“数据审计—统一模型比较—统计推断与可靠性评估—失效分析”的顺序展开，技术路线见图 1-1。</w:t>
      </w:r>
    </w:p>
    <w:p>
      <w:pPr>
        <w:widowControl/>
        <w:ind w:firstLine="480"/>
      </w:pPr>
      <w:r>
        <w:rPr>
          <w:rFonts w:ascii="Times New Roman" w:hAnsi="Times New Roman" w:eastAsia="宋体"/>
          <w:b w:val="0"/>
          <w:sz w:val="24"/>
        </w:rPr>
        <w:t>在数据层，依据公开文件的实际内容清洗并重新划分；在模型层，比较 TF-IDF 基线、BERT / RoBERTa 微调及三个开源大模型的提示与 LoRA 微调。在证据层，使用多种子分析与配对检验回答 RQ1，使用温度缩放、选择性预测与保形预测回答 RQ2，使用真实错误分析、消融和数据质量敏感性讨论 RQ3。</w:t>
      </w:r>
    </w:p>
    <w:p>
      <w:pPr>
        <w:keepNext/>
        <w:jc w:val="center"/>
      </w:pPr>
      <w:r>
        <w:drawing>
          <wp:inline xmlns:a="http://schemas.openxmlformats.org/drawingml/2006/main" xmlns:pic="http://schemas.openxmlformats.org/drawingml/2006/picture">
            <wp:extent cx="5400000" cy="4457199"/>
            <wp:docPr id="1" name="Picture 1"/>
            <wp:cNvGraphicFramePr>
              <a:graphicFrameLocks noChangeAspect="1"/>
            </wp:cNvGraphicFramePr>
            <a:graphic>
              <a:graphicData uri="http://schemas.openxmlformats.org/drawingml/2006/picture">
                <pic:pic>
                  <pic:nvPicPr>
                    <pic:cNvPr id="0" name="fig_research_flow.png"/>
                    <pic:cNvPicPr/>
                  </pic:nvPicPr>
                  <pic:blipFill>
                    <a:blip r:embed="rId10"/>
                    <a:stretch>
                      <a:fillRect/>
                    </a:stretch>
                  </pic:blipFill>
                  <pic:spPr>
                    <a:xfrm>
                      <a:off x="0" y="0"/>
                      <a:ext cx="5400000" cy="4457199"/>
                    </a:xfrm>
                    <a:prstGeom prst="rect"/>
                  </pic:spPr>
                </pic:pic>
              </a:graphicData>
            </a:graphic>
          </wp:inline>
        </w:drawing>
      </w:r>
    </w:p>
    <w:p>
      <w:pPr>
        <w:widowControl/>
        <w:spacing w:after="120"/>
        <w:jc w:val="center"/>
      </w:pPr>
      <w:r>
        <w:rPr>
          <w:rFonts w:ascii="Times New Roman" w:hAnsi="Times New Roman" w:eastAsia="宋体"/>
          <w:b w:val="0"/>
          <w:sz w:val="21"/>
        </w:rPr>
        <w:t>图 1-1 研究流程及数据使用边界</w:t>
      </w:r>
    </w:p>
    <w:p>
      <w:pPr>
        <w:widowControl/>
        <w:ind w:firstLine="480"/>
      </w:pPr>
      <w:r>
        <w:rPr>
          <w:rFonts w:ascii="Times New Roman" w:hAnsi="Times New Roman" w:eastAsia="宋体"/>
          <w:b w:val="0"/>
          <w:sz w:val="24"/>
        </w:rPr>
        <w:t>图中训练集用于参数拟合，验证集用于超参数或检查点选择。测试集先生成固定预测，之后用于统计比较和描述性错误分析；温度缩放与保形预测则在这批测试记录内部另行分折或划分校准、评估部分。这些内部重用不等于独立外部验证，不能据此宣称得到经部署验证的温度或拒答阈值。</w:t>
      </w:r>
    </w:p>
    <w:p>
      <w:pPr>
        <w:pStyle w:val="Heading2"/>
      </w:pPr>
      <w:r>
        <w:t>1.4 研究贡献</w:t>
      </w:r>
    </w:p>
    <w:p>
      <w:pPr>
        <w:widowControl/>
        <w:ind w:firstLine="480"/>
      </w:pPr>
      <w:r>
        <w:rPr>
          <w:rFonts w:ascii="Times New Roman" w:hAnsi="Times New Roman" w:eastAsia="宋体"/>
          <w:b w:val="0"/>
          <w:sz w:val="24"/>
        </w:rPr>
        <w:t>本文不提出新的模型结构，而提供当前公开数据版本下的可复核实证证据：</w:t>
      </w:r>
    </w:p>
    <w:p>
      <w:pPr>
        <w:widowControl/>
        <w:ind w:firstLine="480"/>
      </w:pPr>
      <w:r>
        <w:rPr>
          <w:rFonts w:ascii="Times New Roman" w:hAnsi="Times New Roman" w:eastAsia="宋体"/>
          <w:b w:val="0"/>
          <w:sz w:val="24"/>
        </w:rPr>
        <w:t>（1）</w:t>
      </w:r>
      <w:r>
        <w:rPr>
          <w:rFonts w:ascii="Times New Roman" w:hAnsi="Times New Roman" w:eastAsia="宋体"/>
          <w:b/>
          <w:sz w:val="24"/>
        </w:rPr>
        <w:t>数据审计。</w:t>
      </w:r>
      <w:r>
        <w:rPr>
          <w:rFonts w:ascii="Times New Roman" w:hAnsi="Times New Roman" w:eastAsia="宋体"/>
          <w:b w:val="0"/>
          <w:sz w:val="24"/>
        </w:rPr>
        <w:t xml:space="preserve"> 区分训练与验证曝光，在共同未曝光文本上比较清洗策略。</w:t>
      </w:r>
    </w:p>
    <w:p>
      <w:pPr>
        <w:widowControl/>
        <w:ind w:firstLine="480"/>
      </w:pPr>
      <w:r>
        <w:rPr>
          <w:rFonts w:ascii="Times New Roman" w:hAnsi="Times New Roman" w:eastAsia="宋体"/>
          <w:b w:val="0"/>
          <w:sz w:val="24"/>
        </w:rPr>
        <w:t>（2）</w:t>
      </w:r>
      <w:r>
        <w:rPr>
          <w:rFonts w:ascii="Times New Roman" w:hAnsi="Times New Roman" w:eastAsia="宋体"/>
          <w:b/>
          <w:sz w:val="24"/>
        </w:rPr>
        <w:t>条件性比较。</w:t>
      </w:r>
      <w:r>
        <w:rPr>
          <w:rFonts w:ascii="Times New Roman" w:hAnsi="Times New Roman" w:eastAsia="宋体"/>
          <w:b w:val="0"/>
          <w:sz w:val="24"/>
        </w:rPr>
        <w:t xml:space="preserve"> 分别报告训练随机性、测试样本误差及多重比较后的结论。</w:t>
      </w:r>
    </w:p>
    <w:p>
      <w:pPr>
        <w:widowControl/>
        <w:ind w:firstLine="480"/>
      </w:pPr>
      <w:r>
        <w:rPr>
          <w:rFonts w:ascii="Times New Roman" w:hAnsi="Times New Roman" w:eastAsia="宋体"/>
          <w:b w:val="0"/>
          <w:sz w:val="24"/>
        </w:rPr>
        <w:t>（3）</w:t>
      </w:r>
      <w:r>
        <w:rPr>
          <w:rFonts w:ascii="Times New Roman" w:hAnsi="Times New Roman" w:eastAsia="宋体"/>
          <w:b/>
          <w:sz w:val="24"/>
        </w:rPr>
        <w:t>可靠性分解。</w:t>
      </w:r>
      <w:r>
        <w:rPr>
          <w:rFonts w:ascii="Times New Roman" w:hAnsi="Times New Roman" w:eastAsia="宋体"/>
          <w:b w:val="0"/>
          <w:sz w:val="24"/>
        </w:rPr>
        <w:t xml:space="preserve"> 不混同概率校准、选择性准确率和集合覆盖，并披露精度限制。</w:t>
      </w:r>
    </w:p>
    <w:p>
      <w:pPr>
        <w:widowControl/>
        <w:ind w:firstLine="480"/>
      </w:pPr>
      <w:r>
        <w:rPr>
          <w:rFonts w:ascii="Times New Roman" w:hAnsi="Times New Roman" w:eastAsia="宋体"/>
          <w:b w:val="0"/>
          <w:sz w:val="24"/>
        </w:rPr>
        <w:t>（4）</w:t>
      </w:r>
      <w:r>
        <w:rPr>
          <w:rFonts w:ascii="Times New Roman" w:hAnsi="Times New Roman" w:eastAsia="宋体"/>
          <w:b/>
          <w:sz w:val="24"/>
        </w:rPr>
        <w:t>可追溯错误分析。</w:t>
      </w:r>
      <w:r>
        <w:rPr>
          <w:rFonts w:ascii="Times New Roman" w:hAnsi="Times New Roman" w:eastAsia="宋体"/>
          <w:b w:val="0"/>
          <w:sz w:val="24"/>
        </w:rPr>
        <w:t xml:space="preserve"> 报告类指标与固定抽样案例，不将个案解释写成因果结论。</w:t>
      </w:r>
    </w:p>
    <w:p>
      <w:pPr>
        <w:pStyle w:val="Heading2"/>
      </w:pPr>
      <w:r>
        <w:t>1.5 论文结构</w:t>
      </w:r>
    </w:p>
    <w:p>
      <w:pPr>
        <w:widowControl/>
        <w:ind w:firstLine="480"/>
      </w:pPr>
      <w:r>
        <w:rPr>
          <w:rFonts w:ascii="Times New Roman" w:hAnsi="Times New Roman" w:eastAsia="宋体"/>
          <w:b w:val="0"/>
          <w:sz w:val="24"/>
        </w:rPr>
        <w:t>本文共五章。第 1 章提出研究问题与技术路线；第 2 章比较相关研究并交代评价方法；第 3 章说明数据审计、模型配置与统计设计；第 4 章按照总体性能、差异可信度、概率可靠性和错误边界展开分析；第 5 章总结限定结论，并明确补充验证的条件与优先级。</w:t>
      </w:r>
    </w:p>
    <w:p>
      <w:pPr>
        <w:pStyle w:val="Heading1"/>
        <w:pageBreakBefore/>
        <w:jc w:val="center"/>
      </w:pPr>
      <w:r>
        <w:t>第2章 相关研究与评价方法</w:t>
      </w:r>
    </w:p>
    <w:p>
      <w:pPr>
        <w:widowControl/>
        <w:ind w:firstLine="480"/>
      </w:pPr>
      <w:r>
        <w:rPr>
          <w:rFonts w:ascii="Times New Roman" w:hAnsi="Times New Roman" w:eastAsia="宋体"/>
          <w:b w:val="0"/>
          <w:sz w:val="24"/>
        </w:rPr>
        <w:t>本章先梳理与研究问题直接相关的实证与方法工作，再说明本文如何把模型输出转换为可比较的统计证据。重点不是罗列模型原理，而是交代各项方法能够回答什么、不能回答什么。</w:t>
      </w:r>
    </w:p>
    <w:p>
      <w:pPr>
        <w:pStyle w:val="Heading2"/>
      </w:pPr>
      <w:r>
        <w:t>2.1 相关研究与本文定位</w:t>
      </w:r>
    </w:p>
    <w:p>
      <w:pPr>
        <w:pStyle w:val="Heading3"/>
      </w:pPr>
      <w:r>
        <w:t>2.1.1 从领域适配到中文金融任务</w:t>
      </w:r>
    </w:p>
    <w:p>
      <w:pPr>
        <w:widowControl/>
        <w:ind w:firstLine="480"/>
      </w:pPr>
      <w:r>
        <w:rPr>
          <w:rFonts w:ascii="Times New Roman" w:hAnsi="Times New Roman" w:eastAsia="宋体"/>
          <w:b w:val="0"/>
          <w:sz w:val="24"/>
        </w:rPr>
        <w:t>金融文本中的词语情感依赖领域语境，通用词表可能误解财务术语[6]。FinBERT 在 Financial PhraseBank 与 FiQA 等金融任务上研究预训练语言模型的适配[8]；Financial PhraseBank 本身也以不同标注一致性水平组织数据[20]。这些工作提示：表征能力与标签定义必须一起讨论，不能只比较模型大小。</w:t>
      </w:r>
    </w:p>
    <w:p>
      <w:pPr>
        <w:widowControl/>
        <w:ind w:firstLine="480"/>
      </w:pPr>
      <w:r>
        <w:rPr>
          <w:rFonts w:ascii="Times New Roman" w:hAnsi="Times New Roman" w:eastAsia="宋体"/>
          <w:b w:val="0"/>
          <w:sz w:val="24"/>
        </w:rPr>
        <w:t>随着生成式大模型发展，Instruct-FinGPT 将监督情感数据转换为指令数据，关注金融数值与语境理解[16]；BBT-Fin 则构建中文金融语料、模型与涵盖理解和生成的评测基准[19]。较新的轻量大模型研究已比较 Qwen3-8B 等模型，并包含 Chinese Finance Sentiment 数据[18]。因此，中文任务与低资源微调并非空白；本文必须说明相同方法在何种数据版本与评估口径下产生什么证据，而非重复“首次用于中文”的叙述。</w:t>
      </w:r>
    </w:p>
    <w:p>
      <w:pPr>
        <w:pStyle w:val="Heading3"/>
      </w:pPr>
      <w:r>
        <w:t>2.1.2 从分类分数到可靠性证据</w:t>
      </w:r>
    </w:p>
    <w:p>
      <w:pPr>
        <w:widowControl/>
        <w:ind w:firstLine="480"/>
      </w:pPr>
      <w:r>
        <w:rPr>
          <w:rFonts w:ascii="Times New Roman" w:hAnsi="Times New Roman" w:eastAsia="宋体"/>
          <w:b w:val="0"/>
          <w:sz w:val="24"/>
        </w:rPr>
        <w:t>单一准确率不能同时说明模型是否稳定、概率是否可信以及何时应该拒答。训练算法比较中的随机性问题已有系统讨论[21]；温度缩放关注概率与频率的一致性[22]；选择性分类关注风险与覆盖的权衡[23]；LoRA 集成研究则从低秩适配的后验近似角度量化不确定性[24]。这些是不同问题的解决工具，不能把其中一个指标改善解释为“模型全面可靠”。</w:t>
      </w:r>
    </w:p>
    <w:p>
      <w:pPr>
        <w:keepNext/>
        <w:widowControl/>
        <w:spacing w:before="120"/>
        <w:jc w:val="center"/>
      </w:pPr>
      <w:r>
        <w:rPr>
          <w:rFonts w:ascii="Times New Roman" w:hAnsi="Times New Roman" w:eastAsia="宋体"/>
          <w:b w:val="0"/>
          <w:sz w:val="21"/>
        </w:rPr>
        <w:t>表 2-1 代表性研究的证据侧重点与本文衔接</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746"/>
        <w:gridCol w:w="2008"/>
        <w:gridCol w:w="2183"/>
        <w:gridCol w:w="2794"/>
      </w:tblGrid>
      <w:tr>
        <w:trPr>
          <w:cantSplit/>
          <w:tblHeader/>
        </w:trPr>
        <w:tc>
          <w:tcPr>
            <w:tcW w:type="dxa" w:w="1746"/>
            <w:tcBorders>
              <w:bottom w:val="single" w:sz="4"/>
            </w:tcBorders>
          </w:tcPr>
          <w:p>
            <w:pPr>
              <w:keepNext/>
              <w:spacing w:line="276" w:lineRule="auto" w:before="60" w:after="60"/>
            </w:pPr>
            <w:r>
              <w:rPr>
                <w:rFonts w:ascii="Times New Roman" w:hAnsi="Times New Roman" w:eastAsia="黑体"/>
                <w:b w:val="0"/>
                <w:sz w:val="21"/>
              </w:rPr>
              <w:t>研究</w:t>
            </w:r>
          </w:p>
        </w:tc>
        <w:tc>
          <w:tcPr>
            <w:tcW w:type="dxa" w:w="2008"/>
            <w:tcBorders>
              <w:bottom w:val="single" w:sz="4"/>
            </w:tcBorders>
          </w:tcPr>
          <w:p>
            <w:pPr>
              <w:keepNext/>
              <w:spacing w:line="276" w:lineRule="auto" w:before="60" w:after="60"/>
            </w:pPr>
            <w:r>
              <w:rPr>
                <w:rFonts w:ascii="Times New Roman" w:hAnsi="Times New Roman" w:eastAsia="黑体"/>
                <w:b w:val="0"/>
                <w:sz w:val="21"/>
              </w:rPr>
              <w:t>任务或数据范围</w:t>
            </w:r>
          </w:p>
        </w:tc>
        <w:tc>
          <w:tcPr>
            <w:tcW w:type="dxa" w:w="2183"/>
            <w:tcBorders>
              <w:bottom w:val="single" w:sz="4"/>
            </w:tcBorders>
          </w:tcPr>
          <w:p>
            <w:pPr>
              <w:keepNext/>
              <w:spacing w:line="276" w:lineRule="auto" w:before="60" w:after="60"/>
            </w:pPr>
            <w:r>
              <w:rPr>
                <w:rFonts w:ascii="Times New Roman" w:hAnsi="Times New Roman" w:eastAsia="黑体"/>
                <w:b w:val="0"/>
                <w:sz w:val="21"/>
              </w:rPr>
              <w:t>核心侧重点</w:t>
            </w:r>
          </w:p>
        </w:tc>
        <w:tc>
          <w:tcPr>
            <w:tcW w:type="dxa" w:w="2794"/>
            <w:tcBorders>
              <w:bottom w:val="single" w:sz="4"/>
            </w:tcBorders>
          </w:tcPr>
          <w:p>
            <w:pPr>
              <w:keepNext/>
              <w:spacing w:line="276" w:lineRule="auto" w:before="60" w:after="60"/>
            </w:pPr>
            <w:r>
              <w:rPr>
                <w:rFonts w:ascii="Times New Roman" w:hAnsi="Times New Roman" w:eastAsia="黑体"/>
                <w:b w:val="0"/>
                <w:sz w:val="21"/>
              </w:rPr>
              <w:t>本文的对应取舍</w:t>
            </w:r>
          </w:p>
        </w:tc>
      </w:tr>
      <w:tr>
        <w:trPr>
          <w:cantSplit/>
        </w:trPr>
        <w:tc>
          <w:tcPr>
            <w:tcW w:type="dxa" w:w="1746"/>
          </w:tcPr>
          <w:p>
            <w:pPr>
              <w:keepNext w:val="0"/>
              <w:spacing w:line="276" w:lineRule="auto" w:before="60" w:after="60"/>
            </w:pPr>
            <w:r>
              <w:rPr>
                <w:rFonts w:ascii="Times New Roman" w:hAnsi="Times New Roman" w:eastAsia="宋体"/>
                <w:b w:val="0"/>
                <w:sz w:val="21"/>
              </w:rPr>
              <w:t>FinBERT[8]</w:t>
            </w:r>
          </w:p>
        </w:tc>
        <w:tc>
          <w:tcPr>
            <w:tcW w:type="dxa" w:w="2008"/>
          </w:tcPr>
          <w:p>
            <w:pPr>
              <w:keepNext w:val="0"/>
              <w:spacing w:line="276" w:lineRule="auto" w:before="60" w:after="60"/>
            </w:pPr>
            <w:r>
              <w:rPr>
                <w:rFonts w:ascii="Times New Roman" w:hAnsi="Times New Roman" w:eastAsia="宋体"/>
                <w:b w:val="0"/>
                <w:sz w:val="21"/>
              </w:rPr>
              <w:t>Financial PhraseBank、FiQA</w:t>
            </w:r>
          </w:p>
        </w:tc>
        <w:tc>
          <w:tcPr>
            <w:tcW w:type="dxa" w:w="2183"/>
          </w:tcPr>
          <w:p>
            <w:pPr>
              <w:keepNext w:val="0"/>
              <w:spacing w:line="276" w:lineRule="auto" w:before="60" w:after="60"/>
            </w:pPr>
            <w:r>
              <w:rPr>
                <w:rFonts w:ascii="Times New Roman" w:hAnsi="Times New Roman" w:eastAsia="宋体"/>
                <w:b w:val="0"/>
                <w:sz w:val="21"/>
              </w:rPr>
              <w:t>金融领域适配与分类表现</w:t>
            </w:r>
          </w:p>
        </w:tc>
        <w:tc>
          <w:tcPr>
            <w:tcW w:type="dxa" w:w="2794"/>
          </w:tcPr>
          <w:p>
            <w:pPr>
              <w:keepNext w:val="0"/>
              <w:spacing w:line="276" w:lineRule="auto" w:before="60" w:after="60"/>
            </w:pPr>
            <w:r>
              <w:rPr>
                <w:rFonts w:ascii="Times New Roman" w:hAnsi="Times New Roman" w:eastAsia="宋体"/>
                <w:b w:val="0"/>
                <w:sz w:val="21"/>
              </w:rPr>
              <w:t>将强编码器作为基线；不跨语言、跨划分直接比较分数</w:t>
            </w:r>
          </w:p>
        </w:tc>
      </w:tr>
      <w:tr>
        <w:trPr>
          <w:cantSplit/>
        </w:trPr>
        <w:tc>
          <w:tcPr>
            <w:tcW w:type="dxa" w:w="1746"/>
          </w:tcPr>
          <w:p>
            <w:pPr>
              <w:keepNext w:val="0"/>
              <w:spacing w:line="276" w:lineRule="auto" w:before="60" w:after="60"/>
            </w:pPr>
            <w:r>
              <w:rPr>
                <w:rFonts w:ascii="Times New Roman" w:hAnsi="Times New Roman" w:eastAsia="宋体"/>
                <w:b w:val="0"/>
                <w:sz w:val="21"/>
              </w:rPr>
              <w:t>BBT-Fin[19]</w:t>
            </w:r>
          </w:p>
        </w:tc>
        <w:tc>
          <w:tcPr>
            <w:tcW w:type="dxa" w:w="2008"/>
          </w:tcPr>
          <w:p>
            <w:pPr>
              <w:keepNext w:val="0"/>
              <w:spacing w:line="276" w:lineRule="auto" w:before="60" w:after="60"/>
            </w:pPr>
            <w:r>
              <w:rPr>
                <w:rFonts w:ascii="Times New Roman" w:hAnsi="Times New Roman" w:eastAsia="宋体"/>
                <w:b w:val="0"/>
                <w:sz w:val="21"/>
              </w:rPr>
              <w:t>中文金融理解与生成基准</w:t>
            </w:r>
          </w:p>
        </w:tc>
        <w:tc>
          <w:tcPr>
            <w:tcW w:type="dxa" w:w="2183"/>
          </w:tcPr>
          <w:p>
            <w:pPr>
              <w:keepNext w:val="0"/>
              <w:spacing w:line="276" w:lineRule="auto" w:before="60" w:after="60"/>
            </w:pPr>
            <w:r>
              <w:rPr>
                <w:rFonts w:ascii="Times New Roman" w:hAnsi="Times New Roman" w:eastAsia="宋体"/>
                <w:b w:val="0"/>
                <w:sz w:val="21"/>
              </w:rPr>
              <w:t>语料、模型及统一基准建设</w:t>
            </w:r>
          </w:p>
        </w:tc>
        <w:tc>
          <w:tcPr>
            <w:tcW w:type="dxa" w:w="2794"/>
          </w:tcPr>
          <w:p>
            <w:pPr>
              <w:keepNext w:val="0"/>
              <w:spacing w:line="276" w:lineRule="auto" w:before="60" w:after="60"/>
            </w:pPr>
            <w:r>
              <w:rPr>
                <w:rFonts w:ascii="Times New Roman" w:hAnsi="Times New Roman" w:eastAsia="宋体"/>
                <w:b w:val="0"/>
                <w:sz w:val="21"/>
              </w:rPr>
              <w:t>审计实际下载的 FinFE 文件，区分论文划分与公开文件</w:t>
            </w:r>
          </w:p>
        </w:tc>
      </w:tr>
      <w:tr>
        <w:trPr>
          <w:cantSplit/>
        </w:trPr>
        <w:tc>
          <w:tcPr>
            <w:tcW w:type="dxa" w:w="1746"/>
          </w:tcPr>
          <w:p>
            <w:pPr>
              <w:keepNext w:val="0"/>
              <w:spacing w:line="276" w:lineRule="auto" w:before="60" w:after="60"/>
            </w:pPr>
            <w:r>
              <w:rPr>
                <w:rFonts w:ascii="Times New Roman" w:hAnsi="Times New Roman" w:eastAsia="宋体"/>
                <w:b w:val="0"/>
                <w:sz w:val="21"/>
              </w:rPr>
              <w:t>Instruct-FinGPT[16]</w:t>
            </w:r>
          </w:p>
        </w:tc>
        <w:tc>
          <w:tcPr>
            <w:tcW w:type="dxa" w:w="2008"/>
          </w:tcPr>
          <w:p>
            <w:pPr>
              <w:keepNext w:val="0"/>
              <w:spacing w:line="276" w:lineRule="auto" w:before="60" w:after="60"/>
            </w:pPr>
            <w:r>
              <w:rPr>
                <w:rFonts w:ascii="Times New Roman" w:hAnsi="Times New Roman" w:eastAsia="宋体"/>
                <w:b w:val="0"/>
                <w:sz w:val="21"/>
              </w:rPr>
              <w:t>金融情感任务</w:t>
            </w:r>
          </w:p>
        </w:tc>
        <w:tc>
          <w:tcPr>
            <w:tcW w:type="dxa" w:w="2183"/>
          </w:tcPr>
          <w:p>
            <w:pPr>
              <w:keepNext w:val="0"/>
              <w:spacing w:line="276" w:lineRule="auto" w:before="60" w:after="60"/>
            </w:pPr>
            <w:r>
              <w:rPr>
                <w:rFonts w:ascii="Times New Roman" w:hAnsi="Times New Roman" w:eastAsia="宋体"/>
                <w:b w:val="0"/>
                <w:sz w:val="21"/>
              </w:rPr>
              <w:t>指令微调、数值及语境理解</w:t>
            </w:r>
          </w:p>
        </w:tc>
        <w:tc>
          <w:tcPr>
            <w:tcW w:type="dxa" w:w="2794"/>
          </w:tcPr>
          <w:p>
            <w:pPr>
              <w:keepNext w:val="0"/>
              <w:spacing w:line="276" w:lineRule="auto" w:before="60" w:after="60"/>
            </w:pPr>
            <w:r>
              <w:rPr>
                <w:rFonts w:ascii="Times New Roman" w:hAnsi="Times New Roman" w:eastAsia="宋体"/>
                <w:b w:val="0"/>
                <w:sz w:val="21"/>
              </w:rPr>
              <w:t>比较提示与监督微调；用错误案例检查局部语境</w:t>
            </w:r>
          </w:p>
        </w:tc>
      </w:tr>
      <w:tr>
        <w:trPr>
          <w:cantSplit/>
        </w:trPr>
        <w:tc>
          <w:tcPr>
            <w:tcW w:type="dxa" w:w="1746"/>
          </w:tcPr>
          <w:p>
            <w:pPr>
              <w:keepNext w:val="0"/>
              <w:spacing w:line="276" w:lineRule="auto" w:before="60" w:after="60"/>
            </w:pPr>
            <w:r>
              <w:rPr>
                <w:rFonts w:ascii="Times New Roman" w:hAnsi="Times New Roman" w:eastAsia="宋体"/>
                <w:b w:val="0"/>
                <w:sz w:val="21"/>
              </w:rPr>
              <w:t>轻量 LLM 比较[18]</w:t>
            </w:r>
          </w:p>
        </w:tc>
        <w:tc>
          <w:tcPr>
            <w:tcW w:type="dxa" w:w="2008"/>
          </w:tcPr>
          <w:p>
            <w:pPr>
              <w:keepNext w:val="0"/>
              <w:spacing w:line="276" w:lineRule="auto" w:before="60" w:after="60"/>
            </w:pPr>
            <w:r>
              <w:rPr>
                <w:rFonts w:ascii="Times New Roman" w:hAnsi="Times New Roman" w:eastAsia="宋体"/>
                <w:b w:val="0"/>
                <w:sz w:val="21"/>
              </w:rPr>
              <w:t>五个金融数据集，含中文</w:t>
            </w:r>
          </w:p>
        </w:tc>
        <w:tc>
          <w:tcPr>
            <w:tcW w:type="dxa" w:w="2183"/>
          </w:tcPr>
          <w:p>
            <w:pPr>
              <w:keepNext w:val="0"/>
              <w:spacing w:line="276" w:lineRule="auto" w:before="60" w:after="60"/>
            </w:pPr>
            <w:r>
              <w:rPr>
                <w:rFonts w:ascii="Times New Roman" w:hAnsi="Times New Roman" w:eastAsia="宋体"/>
                <w:b w:val="0"/>
                <w:sz w:val="21"/>
              </w:rPr>
              <w:t>模型、数据量与多场景泛化</w:t>
            </w:r>
          </w:p>
        </w:tc>
        <w:tc>
          <w:tcPr>
            <w:tcW w:type="dxa" w:w="2794"/>
          </w:tcPr>
          <w:p>
            <w:pPr>
              <w:keepNext w:val="0"/>
              <w:spacing w:line="276" w:lineRule="auto" w:before="60" w:after="60"/>
            </w:pPr>
            <w:r>
              <w:rPr>
                <w:rFonts w:ascii="Times New Roman" w:hAnsi="Times New Roman" w:eastAsia="宋体"/>
                <w:b w:val="0"/>
                <w:sz w:val="21"/>
              </w:rPr>
              <w:t>不将中文 Qwen3 微调视为新方法；重点审计当前比较的可信度</w:t>
            </w:r>
          </w:p>
        </w:tc>
      </w:tr>
      <w:tr>
        <w:trPr>
          <w:cantSplit/>
        </w:trPr>
        <w:tc>
          <w:tcPr>
            <w:tcW w:type="dxa" w:w="1746"/>
          </w:tcPr>
          <w:p>
            <w:pPr>
              <w:keepNext w:val="0"/>
              <w:spacing w:line="276" w:lineRule="auto" w:before="60" w:after="60"/>
            </w:pPr>
            <w:r>
              <w:rPr>
                <w:rFonts w:ascii="Times New Roman" w:hAnsi="Times New Roman" w:eastAsia="宋体"/>
                <w:b w:val="0"/>
                <w:sz w:val="21"/>
              </w:rPr>
              <w:t>温度缩放[22]</w:t>
            </w:r>
          </w:p>
        </w:tc>
        <w:tc>
          <w:tcPr>
            <w:tcW w:type="dxa" w:w="2008"/>
          </w:tcPr>
          <w:p>
            <w:pPr>
              <w:keepNext w:val="0"/>
              <w:spacing w:line="276" w:lineRule="auto" w:before="60" w:after="60"/>
            </w:pPr>
            <w:r>
              <w:rPr>
                <w:rFonts w:ascii="Times New Roman" w:hAnsi="Times New Roman" w:eastAsia="宋体"/>
                <w:b w:val="0"/>
                <w:sz w:val="21"/>
              </w:rPr>
              <w:t>现代神经网络分类</w:t>
            </w:r>
          </w:p>
        </w:tc>
        <w:tc>
          <w:tcPr>
            <w:tcW w:type="dxa" w:w="2183"/>
          </w:tcPr>
          <w:p>
            <w:pPr>
              <w:keepNext w:val="0"/>
              <w:spacing w:line="276" w:lineRule="auto" w:before="60" w:after="60"/>
            </w:pPr>
            <w:r>
              <w:rPr>
                <w:rFonts w:ascii="Times New Roman" w:hAnsi="Times New Roman" w:eastAsia="宋体"/>
                <w:b w:val="0"/>
                <w:sz w:val="21"/>
              </w:rPr>
              <w:t>事后概率校准</w:t>
            </w:r>
          </w:p>
        </w:tc>
        <w:tc>
          <w:tcPr>
            <w:tcW w:type="dxa" w:w="2794"/>
          </w:tcPr>
          <w:p>
            <w:pPr>
              <w:keepNext w:val="0"/>
              <w:spacing w:line="276" w:lineRule="auto" w:before="60" w:after="60"/>
            </w:pPr>
            <w:r>
              <w:rPr>
                <w:rFonts w:ascii="Times New Roman" w:hAnsi="Times New Roman" w:eastAsia="宋体"/>
                <w:b w:val="0"/>
                <w:sz w:val="21"/>
              </w:rPr>
              <w:t>使用分折拟合，披露内部评估及概率精度限制</w:t>
            </w:r>
          </w:p>
        </w:tc>
      </w:tr>
      <w:tr>
        <w:trPr>
          <w:cantSplit/>
        </w:trPr>
        <w:tc>
          <w:tcPr>
            <w:tcW w:type="dxa" w:w="1746"/>
          </w:tcPr>
          <w:p>
            <w:pPr>
              <w:keepNext/>
              <w:spacing w:line="276" w:lineRule="auto" w:before="60" w:after="60"/>
            </w:pPr>
            <w:r>
              <w:rPr>
                <w:rFonts w:ascii="Times New Roman" w:hAnsi="Times New Roman" w:eastAsia="宋体"/>
                <w:b w:val="0"/>
                <w:sz w:val="21"/>
              </w:rPr>
              <w:t>LoRA 集成[24]</w:t>
            </w:r>
          </w:p>
        </w:tc>
        <w:tc>
          <w:tcPr>
            <w:tcW w:type="dxa" w:w="2008"/>
          </w:tcPr>
          <w:p>
            <w:pPr>
              <w:keepNext/>
              <w:spacing w:line="276" w:lineRule="auto" w:before="60" w:after="60"/>
            </w:pPr>
            <w:r>
              <w:rPr>
                <w:rFonts w:ascii="Times New Roman" w:hAnsi="Times New Roman" w:eastAsia="宋体"/>
                <w:b w:val="0"/>
                <w:sz w:val="21"/>
              </w:rPr>
              <w:t>Mistral-7B 与三个多项选择任务</w:t>
            </w:r>
          </w:p>
        </w:tc>
        <w:tc>
          <w:tcPr>
            <w:tcW w:type="dxa" w:w="2183"/>
          </w:tcPr>
          <w:p>
            <w:pPr>
              <w:keepNext/>
              <w:spacing w:line="276" w:lineRule="auto" w:before="60" w:after="60"/>
            </w:pPr>
            <w:r>
              <w:rPr>
                <w:rFonts w:ascii="Times New Roman" w:hAnsi="Times New Roman" w:eastAsia="宋体"/>
                <w:b w:val="0"/>
                <w:sz w:val="21"/>
              </w:rPr>
              <w:t>低秩适配集成的不确定性</w:t>
            </w:r>
          </w:p>
        </w:tc>
        <w:tc>
          <w:tcPr>
            <w:tcW w:type="dxa" w:w="2794"/>
          </w:tcPr>
          <w:p>
            <w:pPr>
              <w:keepNext/>
              <w:spacing w:line="276" w:lineRule="auto" w:before="60" w:after="60"/>
            </w:pPr>
            <w:r>
              <w:rPr>
                <w:rFonts w:ascii="Times New Roman" w:hAnsi="Times New Roman" w:eastAsia="宋体"/>
                <w:b w:val="0"/>
                <w:sz w:val="21"/>
              </w:rPr>
              <w:t>本文未复现集成；多种子比较不等同于集成后验推断</w:t>
            </w:r>
          </w:p>
        </w:tc>
      </w:tr>
      <w:tr>
        <w:trPr>
          <w:cantSplit/>
        </w:trPr>
        <w:tc>
          <w:tcPr>
            <w:tcW w:type="dxa" w:w="8732"/>
            <w:gridSpan w:val="4"/>
          </w:tcPr>
          <w:p>
            <w:pPr>
              <w:spacing w:line="276" w:lineRule="auto"/>
            </w:pPr>
            <w:r>
              <w:rPr>
                <w:rFonts w:ascii="Times New Roman" w:hAnsi="Times New Roman" w:eastAsia="宋体"/>
                <w:b w:val="0"/>
                <w:sz w:val="20"/>
              </w:rPr>
              <w:t>注：本表比较研究目标与本文取舍，不是统一排行榜，也不声称未在表中列出的分析在相应论文中不存在。</w:t>
            </w:r>
          </w:p>
        </w:tc>
      </w:tr>
    </w:tbl>
    <w:p>
      <w:pPr>
        <w:spacing w:after="0" w:line="240" w:lineRule="auto" w:before="0"/>
      </w:pPr>
      <w:r>
        <w:rPr>
          <w:rFonts w:ascii="Times New Roman" w:hAnsi="Times New Roman" w:eastAsia="宋体"/>
          <w:sz w:val="4"/>
        </w:rPr>
      </w:r>
    </w:p>
    <w:p>
      <w:pPr>
        <w:pStyle w:val="Heading3"/>
      </w:pPr>
      <w:r>
        <w:t>2.1.3 本文补充的实证证据</w:t>
      </w:r>
    </w:p>
    <w:p>
      <w:pPr>
        <w:widowControl/>
        <w:ind w:firstLine="480"/>
      </w:pPr>
      <w:r>
        <w:rPr>
          <w:rFonts w:ascii="Times New Roman" w:hAnsi="Times New Roman" w:eastAsia="宋体"/>
          <w:b w:val="0"/>
          <w:sz w:val="24"/>
        </w:rPr>
        <w:t>上述研究分别提供了领域适配、任务资源和可靠性方法。本文将它们用于同一批可追溯的预测，形成从数据质量到效应区间、概率校准和失效案例的证据链。其增量是当前 FinFE 公开文件版本下的审计与综合评价，不是新的 LoRA 算法，也不是对已有所有模型的全面复现。下文仅保留理解这一评价设计所需的模型与统计方法。</w:t>
      </w:r>
    </w:p>
    <w:p>
      <w:pPr>
        <w:pStyle w:val="Heading2"/>
      </w:pPr>
      <w:r>
        <w:t>2.2 文本表示与传统机器学习方法</w:t>
      </w:r>
    </w:p>
    <w:p>
      <w:pPr>
        <w:pStyle w:val="Heading3"/>
      </w:pPr>
      <w:r>
        <w:t>2.2.1 TF-IDF 文本表示</w:t>
      </w:r>
    </w:p>
    <w:p>
      <w:pPr>
        <w:widowControl/>
        <w:ind w:firstLine="480"/>
      </w:pPr>
      <w:r>
        <w:rPr>
          <w:rFonts w:ascii="Times New Roman" w:hAnsi="Times New Roman" w:eastAsia="宋体"/>
          <w:b w:val="0"/>
          <w:sz w:val="24"/>
        </w:rPr>
        <w:t>TF-IDF 将字符片段转换为稀疏向量。本文实现使用次线性词频与平滑逆文档频率：对在文档 d 中出现的片段 t，未归一化权重为：</w:t>
      </w:r>
    </w:p>
    <w:p>
      <w:pPr>
        <w:jc w:val="center"/>
      </w:pPr>
      <m:oMathPara>
        <m:oMathParaPr>
          <m:jc m:val="center"/>
        </m:oMathParaPr>
        <m:oMath>
          <m:r>
            <m:rPr>
              <m:sty m:val="p"/>
            </m:rPr>
            <m:t>tfidf</m:t>
          </m:r>
          <m:r>
            <m:rPr>
              <m:sty m:val="p"/>
            </m:rPr>
            <m:t>(</m:t>
          </m:r>
          <m:r>
            <m:t>t</m:t>
          </m:r>
          <m:r>
            <m:rPr>
              <m:sty m:val="p"/>
            </m:rPr>
            <m:t>,</m:t>
          </m:r>
          <m:r>
            <m:t>d</m:t>
          </m:r>
          <m:r>
            <m:rPr>
              <m:sty m:val="p"/>
            </m:rPr>
            <m:t>)</m:t>
          </m:r>
          <m:r>
            <m:rPr>
              <m:sty m:val="p"/>
            </m:rPr>
            <m:t>=</m:t>
          </m:r>
          <m:r>
            <m:rPr>
              <m:sty m:val="p"/>
            </m:rPr>
            <m:t>[</m:t>
          </m:r>
          <m:r>
            <m:t>1</m:t>
          </m:r>
          <m:r>
            <m:rPr>
              <m:sty m:val="p"/>
            </m:rPr>
            <m:t>+</m:t>
          </m:r>
          <m:r>
            <m:rPr>
              <m:sty m:val="p"/>
            </m:rPr>
            <m:t>log</m:t>
          </m:r>
          <m:r>
            <m:rPr>
              <m:sty m:val="p"/>
            </m:rPr>
            <m:t>tf</m:t>
          </m:r>
          <m:r>
            <m:rPr>
              <m:sty m:val="p"/>
            </m:rPr>
            <m:t>(</m:t>
          </m:r>
          <m:r>
            <m:t>t</m:t>
          </m:r>
          <m:r>
            <m:rPr>
              <m:sty m:val="p"/>
            </m:rPr>
            <m:t>,</m:t>
          </m:r>
          <m:r>
            <m:t>d</m:t>
          </m:r>
          <m:r>
            <m:rPr>
              <m:sty m:val="p"/>
            </m:rPr>
            <m:t>)</m:t>
          </m:r>
          <m:r>
            <m:rPr>
              <m:sty m:val="p"/>
            </m:rPr>
            <m:t>]</m:t>
          </m:r>
          <m:d>
            <m:dPr>
              <m:begChr m:val="{"/>
              <m:sepChr m:val=""/>
              <m:endChr m:val="}"/>
              <m:grow/>
            </m:dPr>
            <m:e>
              <m:r>
                <m:t>1</m:t>
              </m:r>
              <m:r>
                <m:rPr>
                  <m:sty m:val="p"/>
                </m:rPr>
                <m:t>+</m:t>
              </m:r>
              <m:r>
                <m:rPr>
                  <m:sty m:val="p"/>
                </m:rPr>
                <m:t>log</m:t>
              </m:r>
              <m:f>
                <m:fPr>
                  <m:type m:val="bar"/>
                </m:fPr>
                <m:num>
                  <m:r>
                    <m:t>1</m:t>
                  </m:r>
                  <m:r>
                    <m:rPr>
                      <m:sty m:val="p"/>
                    </m:rPr>
                    <m:t>+</m:t>
                  </m:r>
                  <m:r>
                    <m:t>N</m:t>
                  </m:r>
                </m:num>
                <m:den>
                  <m:r>
                    <m:t>1</m:t>
                  </m:r>
                  <m:r>
                    <m:rPr>
                      <m:sty m:val="p"/>
                    </m:rPr>
                    <m:t>+</m:t>
                  </m:r>
                  <m:r>
                    <m:rPr>
                      <m:sty m:val="p"/>
                    </m:rPr>
                    <m:t>df</m:t>
                  </m:r>
                  <m:r>
                    <m:rPr>
                      <m:sty m:val="p"/>
                    </m:rPr>
                    <m:t>(</m:t>
                  </m:r>
                  <m:r>
                    <m:t>t</m:t>
                  </m:r>
                  <m:r>
                    <m:rPr>
                      <m:sty m:val="p"/>
                    </m:rPr>
                    <m:t>)</m:t>
                  </m:r>
                </m:den>
              </m:f>
            </m:e>
          </m:d>
        </m:oMath>
      </m:oMathPara>
      <w:r>
        <w:rPr>
          <w:rFonts w:ascii="Times New Roman" w:hAnsi="Times New Roman" w:eastAsia="宋体"/>
          <w:sz w:val="21"/>
        </w:rPr>
        <w:t xml:space="preserve">  （2-1）</w:t>
      </w:r>
    </w:p>
    <w:p>
      <w:pPr>
        <w:widowControl/>
        <w:ind w:firstLine="480"/>
      </w:pPr>
      <w:r>
        <w:rPr>
          <w:rFonts w:ascii="Times New Roman" w:hAnsi="Times New Roman" w:eastAsia="宋体"/>
          <w:b w:val="0"/>
          <w:sz w:val="24"/>
        </w:rPr>
        <w:t>其中 tf(t, d) 为出现次数，N 为文档数，df(t) 为包含片段 t 的文档数；未出现片段权重为零，最后对文档向量作 L2 归一化。该式对应实验代码的 sublinear_tf=True 及默认平滑 IDF，而非不带平滑的简化公式。</w:t>
      </w:r>
    </w:p>
    <w:p>
      <w:pPr>
        <w:widowControl/>
        <w:ind w:firstLine="480"/>
      </w:pPr>
      <w:r>
        <w:rPr>
          <w:rFonts w:ascii="Times New Roman" w:hAnsi="Times New Roman" w:eastAsia="宋体"/>
          <w:b w:val="0"/>
          <w:sz w:val="24"/>
        </w:rPr>
        <w:t>本文采用 1～3 元字符 n-gram，不依赖分词。它保留短片段内部顺序，但不显式建模较远上下文，适合作为检验复杂模型增益的低成本基线。</w:t>
      </w:r>
    </w:p>
    <w:p>
      <w:pPr>
        <w:pStyle w:val="Heading3"/>
      </w:pPr>
      <w:r>
        <w:t>2.2.2 逻辑回归</w:t>
      </w:r>
    </w:p>
    <w:p>
      <w:pPr>
        <w:widowControl/>
        <w:ind w:firstLine="480"/>
      </w:pPr>
      <w:r>
        <w:rPr>
          <w:rFonts w:ascii="Times New Roman" w:hAnsi="Times New Roman" w:eastAsia="宋体"/>
          <w:b w:val="0"/>
          <w:sz w:val="24"/>
        </w:rPr>
        <w:t>多分类逻辑回归（softmax 回归）假设样本 x 属于第 k 类的概率为：</w:t>
      </w:r>
    </w:p>
    <w:p>
      <w:pPr>
        <w:jc w:val="center"/>
      </w:pPr>
      <m:oMathPara>
        <m:oMathParaPr>
          <m:jc m:val="center"/>
        </m:oMathParaPr>
        <m:oMath>
          <m:r>
            <m:t>P</m:t>
          </m:r>
          <m:r>
            <m:rPr>
              <m:sty m:val="p"/>
            </m:rPr>
            <m:t>(</m:t>
          </m:r>
          <m:r>
            <m:t>y</m:t>
          </m:r>
          <m:r>
            <m:rPr>
              <m:sty m:val="p"/>
            </m:rPr>
            <m:t>=</m:t>
          </m:r>
          <m:r>
            <m:t>k</m:t>
          </m:r>
          <m:r>
            <m:rPr>
              <m:sty m:val="p"/>
            </m:rPr>
            <m:t>∣</m:t>
          </m:r>
          <m:r>
            <m:t>x</m:t>
          </m:r>
          <m:r>
            <m:rPr>
              <m:sty m:val="p"/>
            </m:rPr>
            <m:t>)</m:t>
          </m:r>
          <m:r>
            <m:rPr>
              <m:sty m:val="p"/>
            </m:rPr>
            <m:t>=</m:t>
          </m:r>
          <m:f>
            <m:fPr>
              <m:type m:val="bar"/>
            </m:fPr>
            <m:num>
              <m:r>
                <m:rPr>
                  <m:sty m:val="p"/>
                </m:rPr>
                <m:t>exp</m:t>
              </m:r>
              <m:r>
                <m:rPr>
                  <m:sty m:val="p"/>
                </m:rPr>
                <m:t>(</m:t>
              </m:r>
              <m:sSub>
                <m:e>
                  <m:r>
                    <m:t>w</m:t>
                  </m:r>
                </m:e>
                <m:sub>
                  <m:r>
                    <m:t>k</m:t>
                  </m:r>
                </m:sub>
              </m:sSub>
              <m:r>
                <m:rPr>
                  <m:sty m:val="p"/>
                </m:rPr>
                <m:t>⋅</m:t>
              </m:r>
              <m:r>
                <m:t>x</m:t>
              </m:r>
              <m:r>
                <m:rPr>
                  <m:sty m:val="p"/>
                </m:rPr>
                <m:t>+</m:t>
              </m:r>
              <m:sSub>
                <m:e>
                  <m:r>
                    <m:t>b</m:t>
                  </m:r>
                </m:e>
                <m:sub>
                  <m:r>
                    <m:t>k</m:t>
                  </m:r>
                </m:sub>
              </m:sSub>
              <m:r>
                <m:rPr>
                  <m:sty m:val="p"/>
                </m:rPr>
                <m:t>)</m:t>
              </m:r>
            </m:num>
            <m:den>
              <m:nary>
                <m:naryPr>
                  <m:chr m:val="∑"/>
                  <m:limLoc m:val="undOvr"/>
                  <m:subHide m:val="off"/>
                  <m:supHide m:val="on"/>
                </m:naryPr>
                <m:sub>
                  <m:r>
                    <m:t>j</m:t>
                  </m:r>
                </m:sub>
                <m:sup>
                  <m:r>
                    <m:t>​</m:t>
                  </m:r>
                </m:sup>
                <m:e>
                  <m:r>
                    <m:rPr>
                      <m:sty m:val="p"/>
                    </m:rPr>
                    <m:t>exp</m:t>
                  </m:r>
                </m:e>
              </m:nary>
              <m:r>
                <m:rPr>
                  <m:sty m:val="p"/>
                </m:rPr>
                <m:t>(</m:t>
              </m:r>
              <m:sSub>
                <m:e>
                  <m:r>
                    <m:t>w</m:t>
                  </m:r>
                </m:e>
                <m:sub>
                  <m:r>
                    <m:t>j</m:t>
                  </m:r>
                </m:sub>
              </m:sSub>
              <m:r>
                <m:rPr>
                  <m:sty m:val="p"/>
                </m:rPr>
                <m:t>⋅</m:t>
              </m:r>
              <m:r>
                <m:t>x</m:t>
              </m:r>
              <m:r>
                <m:rPr>
                  <m:sty m:val="p"/>
                </m:rPr>
                <m:t>+</m:t>
              </m:r>
              <m:sSub>
                <m:e>
                  <m:r>
                    <m:t>b</m:t>
                  </m:r>
                </m:e>
                <m:sub>
                  <m:r>
                    <m:t>j</m:t>
                  </m:r>
                </m:sub>
              </m:sSub>
              <m:r>
                <m:rPr>
                  <m:sty m:val="p"/>
                </m:rPr>
                <m:t>)</m:t>
              </m:r>
            </m:den>
          </m:f>
        </m:oMath>
      </m:oMathPara>
      <w:r>
        <w:rPr>
          <w:rFonts w:ascii="Times New Roman" w:hAnsi="Times New Roman" w:eastAsia="宋体"/>
          <w:sz w:val="21"/>
        </w:rPr>
        <w:t xml:space="preserve">  （2-2）</w:t>
      </w:r>
    </w:p>
    <w:p>
      <w:pPr>
        <w:widowControl/>
        <w:ind w:firstLine="480"/>
      </w:pPr>
      <w:r>
        <w:rPr>
          <w:rFonts w:ascii="Times New Roman" w:hAnsi="Times New Roman" w:eastAsia="宋体"/>
          <w:b w:val="0"/>
          <w:sz w:val="24"/>
        </w:rPr>
        <w:t>模型参数通过最大化训练数据的对数似然（等价于最小化交叉熵损失）估计，并通常加入 L2 正则项防止过拟合。逻辑回归结构简单、训练快，能直接输出类别概率，是文本分类中常用的基线方法。</w:t>
      </w:r>
    </w:p>
    <w:p>
      <w:pPr>
        <w:pStyle w:val="Heading3"/>
      </w:pPr>
      <w:r>
        <w:t>2.2.3 支持向量机</w:t>
      </w:r>
    </w:p>
    <w:p>
      <w:pPr>
        <w:widowControl/>
        <w:ind w:firstLine="480"/>
      </w:pPr>
      <w:r>
        <w:rPr>
          <w:rFonts w:ascii="Times New Roman" w:hAnsi="Times New Roman" w:eastAsia="宋体"/>
          <w:b w:val="0"/>
          <w:sz w:val="24"/>
        </w:rPr>
        <w:t>线性支持向量机（SVM）的思想是在特征空间中寻找一个超平面，使两类样本之间的间隔最大。其优化目标为：</w:t>
      </w:r>
    </w:p>
    <w:p>
      <w:pPr>
        <w:jc w:val="center"/>
      </w:pPr>
      <m:oMathPara>
        <m:oMathParaPr>
          <m:jc m:val="center"/>
        </m:oMathParaPr>
        <m:oMath>
          <m:r>
            <m:rPr>
              <m:sty m:val="p"/>
            </m:rPr>
            <m:t>min</m:t>
          </m:r>
          <m:r>
            <m:t> </m:t>
          </m:r>
          <m:f>
            <m:fPr>
              <m:type m:val="bar"/>
            </m:fPr>
            <m:num>
              <m:r>
                <m:t>1</m:t>
              </m:r>
            </m:num>
            <m:den>
              <m:r>
                <m:t>2</m:t>
              </m:r>
            </m:den>
          </m:f>
          <m:sSup>
            <m:e>
              <m:d>
                <m:dPr>
                  <m:begChr m:val="‖"/>
                  <m:sepChr m:val=""/>
                  <m:endChr m:val="‖"/>
                  <m:grow/>
                </m:dPr>
                <m:e>
                  <m:r>
                    <m:t>w</m:t>
                  </m:r>
                </m:e>
              </m:d>
            </m:e>
            <m:sup>
              <m:r>
                <m:t>2</m:t>
              </m:r>
            </m:sup>
          </m:sSup>
          <m:r>
            <m:rPr>
              <m:sty m:val="p"/>
            </m:rPr>
            <m:t>+</m:t>
          </m:r>
          <m:r>
            <m:t>C</m:t>
          </m:r>
          <m:nary>
            <m:naryPr>
              <m:chr m:val="∑"/>
              <m:limLoc m:val="undOvr"/>
              <m:subHide m:val="off"/>
              <m:supHide m:val="on"/>
            </m:naryPr>
            <m:sub>
              <m:r>
                <m:t>i</m:t>
              </m:r>
            </m:sub>
            <m:sup>
              <m:r>
                <m:t>​</m:t>
              </m:r>
            </m:sup>
            <m:e>
              <m:r>
                <m:rPr>
                  <m:sty m:val="p"/>
                </m:rPr>
                <m:t>max</m:t>
              </m:r>
            </m:e>
          </m:nary>
          <m:r>
            <m:rPr>
              <m:sty m:val="p"/>
            </m:rPr>
            <m:t>(</m:t>
          </m:r>
          <m:r>
            <m:t>0</m:t>
          </m:r>
          <m:r>
            <m:rPr>
              <m:sty m:val="p"/>
            </m:rPr>
            <m:t>,</m:t>
          </m:r>
          <m:r>
            <m:t>1</m:t>
          </m:r>
          <m:r>
            <m:rPr>
              <m:sty m:val="p"/>
            </m:rPr>
            <m:t>−</m:t>
          </m:r>
          <m:sSub>
            <m:e>
              <m:r>
                <m:t>y</m:t>
              </m:r>
            </m:e>
            <m:sub>
              <m:r>
                <m:t>i</m:t>
              </m:r>
            </m:sub>
          </m:sSub>
          <m:r>
            <m:rPr>
              <m:sty m:val="p"/>
            </m:rPr>
            <m:t>(</m:t>
          </m:r>
          <m:r>
            <m:t>w</m:t>
          </m:r>
          <m:r>
            <m:rPr>
              <m:sty m:val="p"/>
            </m:rPr>
            <m:t>⋅</m:t>
          </m:r>
          <m:sSub>
            <m:e>
              <m:r>
                <m:t>x</m:t>
              </m:r>
            </m:e>
            <m:sub>
              <m:r>
                <m:t>i</m:t>
              </m:r>
            </m:sub>
          </m:sSub>
          <m:r>
            <m:rPr>
              <m:sty m:val="p"/>
            </m:rPr>
            <m:t>+</m:t>
          </m:r>
          <m:r>
            <m:t>b</m:t>
          </m:r>
          <m:r>
            <m:rPr>
              <m:sty m:val="p"/>
            </m:rPr>
            <m:t>)</m:t>
          </m:r>
          <m:r>
            <m:rPr>
              <m:sty m:val="p"/>
            </m:rPr>
            <m:t>)</m:t>
          </m:r>
        </m:oMath>
      </m:oMathPara>
      <w:r>
        <w:rPr>
          <w:rFonts w:ascii="Times New Roman" w:hAnsi="Times New Roman" w:eastAsia="宋体"/>
          <w:sz w:val="21"/>
        </w:rPr>
        <w:t xml:space="preserve">  （2-3）</w:t>
      </w:r>
    </w:p>
    <w:p>
      <w:pPr>
        <w:widowControl/>
        <w:ind w:firstLine="480"/>
      </w:pPr>
      <w:r>
        <w:rPr>
          <w:rFonts w:ascii="Times New Roman" w:hAnsi="Times New Roman" w:eastAsia="宋体"/>
          <w:b w:val="0"/>
          <w:sz w:val="24"/>
        </w:rPr>
        <w:t>其中 C 控制对误分类的惩罚强度。多分类问题可以通过“一对其余”的方式转化为多个二分类问题。TF-IDF 特征维度高而稀疏，线性 SVM 在这类数据上通常表现良好。</w:t>
      </w:r>
    </w:p>
    <w:p>
      <w:pPr>
        <w:pStyle w:val="Heading2"/>
      </w:pPr>
      <w:r>
        <w:t>2.3 预训练语言模型</w:t>
      </w:r>
    </w:p>
    <w:p>
      <w:pPr>
        <w:pStyle w:val="Heading3"/>
      </w:pPr>
      <w:r>
        <w:t>2.3.1 Transformer 与自注意力机制</w:t>
      </w:r>
    </w:p>
    <w:p>
      <w:pPr>
        <w:widowControl/>
        <w:ind w:firstLine="480"/>
      </w:pPr>
      <w:r>
        <w:rPr>
          <w:rFonts w:ascii="Times New Roman" w:hAnsi="Times New Roman" w:eastAsia="宋体"/>
          <w:b w:val="0"/>
          <w:sz w:val="24"/>
        </w:rPr>
        <w:t>Transformer[25] 是目前主流语言模型的基础结构，其核心是自注意力（self-attention）机制。对于输入序列，每个位置的向量通过三个线性变换分别得到查询 Q、键 K 和值 V，注意力输出为：</w:t>
      </w:r>
    </w:p>
    <w:p>
      <w:pPr>
        <w:jc w:val="center"/>
      </w:pPr>
      <m:oMathPara>
        <m:oMathParaPr>
          <m:jc m:val="center"/>
        </m:oMathParaPr>
        <m:oMath>
          <m:r>
            <m:rPr>
              <m:sty m:val="p"/>
            </m:rPr>
            <m:t>Attention</m:t>
          </m:r>
          <m:r>
            <m:rPr>
              <m:sty m:val="p"/>
            </m:rPr>
            <m:t>(</m:t>
          </m:r>
          <m:r>
            <m:t>Q</m:t>
          </m:r>
          <m:r>
            <m:rPr>
              <m:sty m:val="p"/>
            </m:rPr>
            <m:t>,</m:t>
          </m:r>
          <m:r>
            <m:t>K</m:t>
          </m:r>
          <m:r>
            <m:rPr>
              <m:sty m:val="p"/>
            </m:rPr>
            <m:t>,</m:t>
          </m:r>
          <m:r>
            <m:t>V</m:t>
          </m:r>
          <m:r>
            <m:rPr>
              <m:sty m:val="p"/>
            </m:rPr>
            <m:t>)</m:t>
          </m:r>
          <m:r>
            <m:rPr>
              <m:sty m:val="p"/>
            </m:rPr>
            <m:t>=</m:t>
          </m:r>
          <m:r>
            <m:rPr>
              <m:sty m:val="p"/>
            </m:rPr>
            <m:t>softmax</m:t>
          </m:r>
          <m:d>
            <m:dPr>
              <m:begChr m:val="("/>
              <m:sepChr m:val=""/>
              <m:endChr m:val=")"/>
              <m:grow/>
            </m:dPr>
            <m:e>
              <m:f>
                <m:fPr>
                  <m:type m:val="bar"/>
                </m:fPr>
                <m:num>
                  <m:r>
                    <m:t>Q</m:t>
                  </m:r>
                  <m:sSup>
                    <m:e>
                      <m:r>
                        <m:t>K</m:t>
                      </m:r>
                    </m:e>
                    <m:sup>
                      <m:r>
                        <m:rPr>
                          <m:scr m:val="sans-serif"/>
                          <m:sty m:val="p"/>
                        </m:rPr>
                        <m:t>T</m:t>
                      </m:r>
                    </m:sup>
                  </m:sSup>
                </m:num>
                <m:den>
                  <m:rad>
                    <m:radPr>
                      <m:degHide m:val="on"/>
                    </m:radPr>
                    <m:deg/>
                    <m:e>
                      <m:sSub>
                        <m:e>
                          <m:r>
                            <m:t>d</m:t>
                          </m:r>
                        </m:e>
                        <m:sub>
                          <m:r>
                            <m:t>k</m:t>
                          </m:r>
                        </m:sub>
                      </m:sSub>
                    </m:e>
                  </m:rad>
                </m:den>
              </m:f>
            </m:e>
          </m:d>
          <m:r>
            <m:t>V</m:t>
          </m:r>
        </m:oMath>
      </m:oMathPara>
      <w:r>
        <w:rPr>
          <w:rFonts w:ascii="Times New Roman" w:hAnsi="Times New Roman" w:eastAsia="宋体"/>
          <w:sz w:val="21"/>
        </w:rPr>
        <w:t xml:space="preserve">  （2-4）</w:t>
      </w:r>
    </w:p>
    <w:p>
      <w:pPr>
        <w:widowControl/>
        <w:ind w:firstLine="480"/>
      </w:pPr>
      <w:r>
        <w:rPr>
          <w:rFonts w:ascii="Times New Roman" w:hAnsi="Times New Roman" w:eastAsia="宋体"/>
          <w:b w:val="0"/>
          <w:sz w:val="24"/>
        </w:rPr>
        <w:t>其中 d_k 为查询和键的维度。相对于字符片段基线，自注意力提供上下文相关表示；本文不修改注意力结构[25]。</w:t>
      </w:r>
    </w:p>
    <w:p>
      <w:pPr>
        <w:pStyle w:val="Heading3"/>
      </w:pPr>
      <w:r>
        <w:t>2.3.2 BERT 与 RoBERTa-wwm-ext</w:t>
      </w:r>
    </w:p>
    <w:p>
      <w:pPr>
        <w:widowControl/>
        <w:ind w:firstLine="480"/>
      </w:pPr>
      <w:r>
        <w:rPr>
          <w:rFonts w:ascii="Times New Roman" w:hAnsi="Times New Roman" w:eastAsia="宋体"/>
          <w:b w:val="0"/>
          <w:sz w:val="24"/>
        </w:rPr>
        <w:t>BERT[7] 使用双向编码器及掩码预训练。本文采用标准序列分类微调，在预训练表示上接分类层，并更新全部参数。</w:t>
      </w:r>
    </w:p>
    <w:p>
      <w:pPr>
        <w:widowControl/>
        <w:ind w:firstLine="480"/>
      </w:pPr>
      <w:r>
        <w:rPr>
          <w:rFonts w:ascii="Times New Roman" w:hAnsi="Times New Roman" w:eastAsia="宋体"/>
          <w:b w:val="0"/>
          <w:sz w:val="24"/>
        </w:rPr>
        <w:t>在中文场景中，Cui 等[9]提出了全词掩码（whole word masking）策略：遮盖时以词为单位，而不是只遮盖单个汉字，使模型更好地学习词级语义。RoBERTa-wwm-ext 在此基础上采用了 RoBERTa 的训练方式，并使用了更大规模的中文语料，是中文文本分类中常用的强基线。本文不把通用中文 RoBERTa 描述为金融领域专用模型。</w:t>
      </w:r>
    </w:p>
    <w:p>
      <w:pPr>
        <w:pStyle w:val="Heading2"/>
      </w:pPr>
      <w:r>
        <w:t>2.4 大语言模型与参数高效微调</w:t>
      </w:r>
    </w:p>
    <w:p>
      <w:pPr>
        <w:pStyle w:val="Heading3"/>
      </w:pPr>
      <w:r>
        <w:t>2.4.1 大语言模型</w:t>
      </w:r>
    </w:p>
    <w:p>
      <w:pPr>
        <w:widowControl/>
        <w:ind w:firstLine="480"/>
      </w:pPr>
      <w:r>
        <w:rPr>
          <w:rFonts w:ascii="Times New Roman" w:hAnsi="Times New Roman" w:eastAsia="宋体"/>
          <w:b w:val="0"/>
          <w:sz w:val="24"/>
        </w:rPr>
        <w:t>本文选取 Qwen3-8B[11]、Qwen2.5-7B-Instruct 和 GLM-4-9B-Chat 三个生成式开源模型，分别比较提示与微调。通用缩放规律[26] 不保证特定金融任务上的优势，仍须与监督编码器在相同划分上直接比较。</w:t>
      </w:r>
    </w:p>
    <w:p>
      <w:pPr>
        <w:pStyle w:val="Heading3"/>
      </w:pPr>
      <w:r>
        <w:t>2.4.2 零样本与少样本提示</w:t>
      </w:r>
    </w:p>
    <w:p>
      <w:pPr>
        <w:widowControl/>
        <w:ind w:firstLine="480"/>
      </w:pPr>
      <w:r>
        <w:rPr>
          <w:rFonts w:ascii="Times New Roman" w:hAnsi="Times New Roman" w:eastAsia="宋体"/>
          <w:b w:val="0"/>
          <w:sz w:val="24"/>
        </w:rPr>
        <w:t>大模型可以不经训练、直接通过提示词（prompt）完成分类任务。零样本（zero-shot）提示只给出任务说明和待分类文本，例如“判断下面这条股民评论的情感倾向，只回答消极、中性或积极”；少样本（few-shot）提示则在任务说明后附上若干带标签的示例，让模型通过上下文学习（in-context learning）模仿示例作答[10]。提示方法不需要训练，但效果依赖提示词的设计，且通常不如有监督微调。</w:t>
      </w:r>
    </w:p>
    <w:p>
      <w:pPr>
        <w:pStyle w:val="Heading3"/>
      </w:pPr>
      <w:r>
        <w:t>2.4.3 基于标签词的概率提取</w:t>
      </w:r>
    </w:p>
    <w:p>
      <w:pPr>
        <w:widowControl/>
        <w:ind w:firstLine="480"/>
      </w:pPr>
      <w:r>
        <w:rPr>
          <w:rFonts w:ascii="Times New Roman" w:hAnsi="Times New Roman" w:eastAsia="宋体"/>
          <w:b w:val="0"/>
          <w:sz w:val="24"/>
        </w:rPr>
        <w:t>生成式大模型输出的是文本，而统计评价和校准分析需要每个类别的概率。本文采用标签词概率提取的方法：在提示词末尾让模型生成答案时，读取模型在第一个输出位置上对三个标签词（“消极”“中性”“积极”）首个词元的 logit 值 z_k，再做 softmax 归一化：</w:t>
      </w:r>
    </w:p>
    <w:p>
      <w:pPr>
        <w:jc w:val="center"/>
      </w:pPr>
      <m:oMathPara>
        <m:oMathParaPr>
          <m:jc m:val="center"/>
        </m:oMathParaPr>
        <m:oMath>
          <m:sSub>
            <m:e>
              <m:r>
                <m:t>p</m:t>
              </m:r>
            </m:e>
            <m:sub>
              <m:r>
                <m:t>k</m:t>
              </m:r>
            </m:sub>
          </m:sSub>
          <m:r>
            <m:rPr>
              <m:sty m:val="p"/>
            </m:rPr>
            <m:t>=</m:t>
          </m:r>
          <m:f>
            <m:fPr>
              <m:type m:val="bar"/>
            </m:fPr>
            <m:num>
              <m:r>
                <m:rPr>
                  <m:sty m:val="p"/>
                </m:rPr>
                <m:t>exp</m:t>
              </m:r>
              <m:r>
                <m:rPr>
                  <m:sty m:val="p"/>
                </m:rPr>
                <m:t>(</m:t>
              </m:r>
              <m:sSub>
                <m:e>
                  <m:r>
                    <m:t>z</m:t>
                  </m:r>
                </m:e>
                <m:sub>
                  <m:r>
                    <m:t>k</m:t>
                  </m:r>
                </m:sub>
              </m:sSub>
              <m:r>
                <m:rPr>
                  <m:sty m:val="p"/>
                </m:rPr>
                <m:t>)</m:t>
              </m:r>
            </m:num>
            <m:den>
              <m:nary>
                <m:naryPr>
                  <m:chr m:val="∑"/>
                  <m:limLoc m:val="undOvr"/>
                  <m:subHide m:val="off"/>
                  <m:supHide m:val="on"/>
                </m:naryPr>
                <m:sub>
                  <m:r>
                    <m:t>j</m:t>
                  </m:r>
                </m:sub>
                <m:sup>
                  <m:r>
                    <m:t>​</m:t>
                  </m:r>
                </m:sup>
                <m:e>
                  <m:r>
                    <m:rPr>
                      <m:sty m:val="p"/>
                    </m:rPr>
                    <m:t>exp</m:t>
                  </m:r>
                </m:e>
              </m:nary>
              <m:r>
                <m:rPr>
                  <m:sty m:val="p"/>
                </m:rPr>
                <m:t>(</m:t>
              </m:r>
              <m:sSub>
                <m:e>
                  <m:r>
                    <m:t>z</m:t>
                  </m:r>
                </m:e>
                <m:sub>
                  <m:r>
                    <m:t>j</m:t>
                  </m:r>
                </m:sub>
              </m:sSub>
              <m:r>
                <m:rPr>
                  <m:sty m:val="p"/>
                </m:rPr>
                <m:t>)</m:t>
              </m:r>
            </m:den>
          </m:f>
          <m:r>
            <m:rPr>
              <m:sty m:val="p"/>
            </m:rPr>
            <m:t>,</m:t>
          </m:r>
          <m:r>
            <m:t> </m:t>
          </m:r>
          <m:r>
            <m:t>k</m:t>
          </m:r>
          <m:r>
            <m:rPr>
              <m:sty m:val="p"/>
            </m:rPr>
            <m:t>∈</m:t>
          </m:r>
          <m:r>
            <m:rPr>
              <m:sty m:val="p"/>
            </m:rPr>
            <m:t>{</m:t>
          </m:r>
          <m:r>
            <m:rPr>
              <m:nor/>
              <m:sty m:val="p"/>
            </m:rPr>
            <m:t>消极</m:t>
          </m:r>
          <m:r>
            <m:rPr>
              <m:sty m:val="p"/>
            </m:rPr>
            <m:t>,</m:t>
          </m:r>
          <m:r>
            <m:rPr>
              <m:nor/>
              <m:sty m:val="p"/>
            </m:rPr>
            <m:t>中性</m:t>
          </m:r>
          <m:r>
            <m:rPr>
              <m:sty m:val="p"/>
            </m:rPr>
            <m:t>,</m:t>
          </m:r>
          <m:r>
            <m:rPr>
              <m:nor/>
              <m:sty m:val="p"/>
            </m:rPr>
            <m:t>积极</m:t>
          </m:r>
          <m:r>
            <m:rPr>
              <m:sty m:val="p"/>
            </m:rPr>
            <m:t>}</m:t>
          </m:r>
        </m:oMath>
      </m:oMathPara>
      <w:r>
        <w:rPr>
          <w:rFonts w:ascii="Times New Roman" w:hAnsi="Times New Roman" w:eastAsia="宋体"/>
          <w:sz w:val="21"/>
        </w:rPr>
        <w:t xml:space="preserve">  （2-5）</w:t>
      </w:r>
    </w:p>
    <w:p>
      <w:pPr>
        <w:widowControl/>
        <w:ind w:firstLine="480"/>
      </w:pPr>
      <w:r>
        <w:rPr>
          <w:rFonts w:ascii="Times New Roman" w:hAnsi="Times New Roman" w:eastAsia="宋体"/>
          <w:b w:val="0"/>
          <w:sz w:val="24"/>
        </w:rPr>
        <w:t>取概率最大的类别作为预测结果，最大概率作为模型的置信度。这种做法保证了输出一定落在三个类别之内，也使大模型可以和 BERT 等模型一样计算校准指标。</w:t>
      </w:r>
    </w:p>
    <w:p>
      <w:pPr>
        <w:pStyle w:val="Heading3"/>
      </w:pPr>
      <w:r>
        <w:t>2.4.4 LoRA 低秩适配</w:t>
      </w:r>
    </w:p>
    <w:p>
      <w:pPr>
        <w:widowControl/>
        <w:ind w:firstLine="480"/>
      </w:pPr>
      <w:r>
        <w:rPr>
          <w:rFonts w:ascii="Times New Roman" w:hAnsi="Times New Roman" w:eastAsia="宋体"/>
          <w:b w:val="0"/>
          <w:sz w:val="24"/>
        </w:rPr>
        <w:t>全参数微调需要更新模型的全部参数。以 80 亿参数的模型为例，仅参数、梯度和优化器状态就需要上百 GB 显存，远超单张消费级显卡的容量。参数高效微调方法只训练少量新增参数，其中 LoRA（low-rank adaptation）[14] 是最常用的一种。</w:t>
      </w:r>
    </w:p>
    <w:p>
      <w:pPr>
        <w:widowControl/>
        <w:ind w:firstLine="480"/>
      </w:pPr>
      <w:r>
        <w:rPr>
          <w:rFonts w:ascii="Times New Roman" w:hAnsi="Times New Roman" w:eastAsia="宋体"/>
          <w:b w:val="0"/>
          <w:sz w:val="24"/>
        </w:rPr>
        <w:t>LoRA 的基本假设是：模型在适应新任务时，权重的变化量是“低秩”的，即可以用两个小矩阵的乘积近似。对于预训练权重 W₀ ∈ ℝ^(d×k)，LoRA 冻结 W₀，只训练两个低秩矩阵 B ∈ ℝ^(d×r) 和 A ∈ ℝ^(r×k)：</w:t>
      </w:r>
    </w:p>
    <w:p>
      <w:pPr>
        <w:jc w:val="center"/>
      </w:pPr>
      <m:oMathPara>
        <m:oMathParaPr>
          <m:jc m:val="center"/>
        </m:oMathParaPr>
        <m:oMath>
          <m:r>
            <m:t>h</m:t>
          </m:r>
          <m:r>
            <m:rPr>
              <m:sty m:val="p"/>
            </m:rPr>
            <m:t>=</m:t>
          </m:r>
          <m:sSub>
            <m:e>
              <m:r>
                <m:t>W</m:t>
              </m:r>
            </m:e>
            <m:sub>
              <m:r>
                <m:t>0</m:t>
              </m:r>
            </m:sub>
          </m:sSub>
          <m:r>
            <m:t>x</m:t>
          </m:r>
          <m:r>
            <m:rPr>
              <m:sty m:val="p"/>
            </m:rPr>
            <m:t>+</m:t>
          </m:r>
          <m:r>
            <m:rPr>
              <m:sty m:val="p"/>
            </m:rPr>
            <m:t>Δ</m:t>
          </m:r>
          <m:r>
            <m:t>W</m:t>
          </m:r>
          <m:r>
            <m:t>x</m:t>
          </m:r>
          <m:r>
            <m:rPr>
              <m:sty m:val="p"/>
            </m:rPr>
            <m:t>=</m:t>
          </m:r>
          <m:sSub>
            <m:e>
              <m:r>
                <m:t>W</m:t>
              </m:r>
            </m:e>
            <m:sub>
              <m:r>
                <m:t>0</m:t>
              </m:r>
            </m:sub>
          </m:sSub>
          <m:r>
            <m:t>x</m:t>
          </m:r>
          <m:r>
            <m:rPr>
              <m:sty m:val="p"/>
            </m:rPr>
            <m:t>+</m:t>
          </m:r>
          <m:f>
            <m:fPr>
              <m:type m:val="bar"/>
            </m:fPr>
            <m:num>
              <m:r>
                <m:t>α</m:t>
              </m:r>
            </m:num>
            <m:den>
              <m:r>
                <m:t>r</m:t>
              </m:r>
            </m:den>
          </m:f>
          <m:r>
            <m:t>B</m:t>
          </m:r>
          <m:r>
            <m:t>A</m:t>
          </m:r>
          <m:r>
            <m:t>x</m:t>
          </m:r>
        </m:oMath>
      </m:oMathPara>
      <w:r>
        <w:rPr>
          <w:rFonts w:ascii="Times New Roman" w:hAnsi="Times New Roman" w:eastAsia="宋体"/>
          <w:sz w:val="21"/>
        </w:rPr>
        <w:t xml:space="preserve">  （2-6）</w:t>
      </w:r>
    </w:p>
    <w:p>
      <w:pPr>
        <w:widowControl/>
        <w:ind w:firstLine="480"/>
      </w:pPr>
      <w:r>
        <w:rPr>
          <w:rFonts w:ascii="Times New Roman" w:hAnsi="Times New Roman" w:eastAsia="宋体"/>
          <w:b w:val="0"/>
          <w:sz w:val="24"/>
        </w:rPr>
        <w:t>其中秩 r 远小于 d 和 k（本文取 4～32），α 为缩放系数。初始化时 B 为零矩阵，使训练开始时模型与原模型完全相同。本文的主比较保持秩固定，额外消融才改变 r，以免把模型家族差异与秩选择混为一谈。</w:t>
      </w:r>
    </w:p>
    <w:p>
      <w:pPr>
        <w:pStyle w:val="Heading3"/>
      </w:pPr>
      <w:r>
        <w:t>2.4.5 QLoRA 量化微调</w:t>
      </w:r>
    </w:p>
    <w:p>
      <w:pPr>
        <w:widowControl/>
        <w:ind w:firstLine="480"/>
      </w:pPr>
      <w:r>
        <w:rPr>
          <w:rFonts w:ascii="Times New Roman" w:hAnsi="Times New Roman" w:eastAsia="宋体"/>
          <w:b w:val="0"/>
          <w:sz w:val="24"/>
        </w:rPr>
        <w:t>QLoRA[15] 将冻结的基础权重量化，并训练低秩适配器。本文采用 4-bit NF4、双重量化和 bf16 计算，与非量化配置作单次比较；是否节省资源、分数相差多少由实验报告，不预先假定两者等效。</w:t>
      </w:r>
    </w:p>
    <w:p>
      <w:pPr>
        <w:pStyle w:val="Heading2"/>
      </w:pPr>
      <w:r>
        <w:t>2.5 分类评价指标</w:t>
      </w:r>
    </w:p>
    <w:p>
      <w:pPr>
        <w:widowControl/>
        <w:ind w:firstLine="480"/>
      </w:pPr>
      <w:r>
        <w:rPr>
          <w:rFonts w:ascii="Times New Roman" w:hAnsi="Times New Roman" w:eastAsia="宋体"/>
          <w:b w:val="0"/>
          <w:sz w:val="24"/>
        </w:rPr>
        <w:t>设测试集中第 k 类的真正例、假正例和假反例个数分别为 TP_k、FP_k 和 FN_k，则该类的精确率、召回率和 F1 值为：</w:t>
      </w:r>
    </w:p>
    <w:p>
      <w:pPr>
        <w:jc w:val="center"/>
      </w:pPr>
      <m:oMathPara>
        <m:oMathParaPr>
          <m:jc m:val="center"/>
        </m:oMathParaPr>
        <m:oMath>
          <m:sSub>
            <m:e>
              <m:r>
                <m:t>P</m:t>
              </m:r>
            </m:e>
            <m:sub>
              <m:r>
                <m:t>k</m:t>
              </m:r>
            </m:sub>
          </m:sSub>
          <m:r>
            <m:rPr>
              <m:sty m:val="p"/>
            </m:rPr>
            <m:t>=</m:t>
          </m:r>
          <m:f>
            <m:fPr>
              <m:type m:val="bar"/>
            </m:fPr>
            <m:num>
              <m:sSub>
                <m:e>
                  <m:r>
                    <m:rPr>
                      <m:sty m:val="p"/>
                    </m:rPr>
                    <m:t>T</m:t>
                  </m:r>
                  <m:r>
                    <m:rPr>
                      <m:sty m:val="p"/>
                    </m:rPr>
                    <m:t>P</m:t>
                  </m:r>
                </m:e>
                <m:sub>
                  <m:r>
                    <m:t>k</m:t>
                  </m:r>
                </m:sub>
              </m:sSub>
            </m:num>
            <m:den>
              <m:sSub>
                <m:e>
                  <m:r>
                    <m:rPr>
                      <m:sty m:val="p"/>
                    </m:rPr>
                    <m:t>T</m:t>
                  </m:r>
                  <m:r>
                    <m:rPr>
                      <m:sty m:val="p"/>
                    </m:rPr>
                    <m:t>P</m:t>
                  </m:r>
                </m:e>
                <m:sub>
                  <m:r>
                    <m:t>k</m:t>
                  </m:r>
                </m:sub>
              </m:sSub>
              <m:r>
                <m:rPr>
                  <m:sty m:val="p"/>
                </m:rPr>
                <m:t>+</m:t>
              </m:r>
              <m:sSub>
                <m:e>
                  <m:r>
                    <m:rPr>
                      <m:sty m:val="p"/>
                    </m:rPr>
                    <m:t>F</m:t>
                  </m:r>
                  <m:r>
                    <m:rPr>
                      <m:sty m:val="p"/>
                    </m:rPr>
                    <m:t>P</m:t>
                  </m:r>
                </m:e>
                <m:sub>
                  <m:r>
                    <m:t>k</m:t>
                  </m:r>
                </m:sub>
              </m:sSub>
            </m:den>
          </m:f>
          <m:r>
            <m:rPr>
              <m:sty m:val="p"/>
            </m:rPr>
            <m:t>,</m:t>
          </m:r>
          <m:r>
            <m:t> </m:t>
          </m:r>
          <m:sSub>
            <m:e>
              <m:r>
                <m:t>R</m:t>
              </m:r>
            </m:e>
            <m:sub>
              <m:r>
                <m:t>k</m:t>
              </m:r>
            </m:sub>
          </m:sSub>
          <m:r>
            <m:rPr>
              <m:sty m:val="p"/>
            </m:rPr>
            <m:t>=</m:t>
          </m:r>
          <m:f>
            <m:fPr>
              <m:type m:val="bar"/>
            </m:fPr>
            <m:num>
              <m:sSub>
                <m:e>
                  <m:r>
                    <m:rPr>
                      <m:sty m:val="p"/>
                    </m:rPr>
                    <m:t>T</m:t>
                  </m:r>
                  <m:r>
                    <m:rPr>
                      <m:sty m:val="p"/>
                    </m:rPr>
                    <m:t>P</m:t>
                  </m:r>
                </m:e>
                <m:sub>
                  <m:r>
                    <m:t>k</m:t>
                  </m:r>
                </m:sub>
              </m:sSub>
            </m:num>
            <m:den>
              <m:sSub>
                <m:e>
                  <m:r>
                    <m:rPr>
                      <m:sty m:val="p"/>
                    </m:rPr>
                    <m:t>T</m:t>
                  </m:r>
                  <m:r>
                    <m:rPr>
                      <m:sty m:val="p"/>
                    </m:rPr>
                    <m:t>P</m:t>
                  </m:r>
                </m:e>
                <m:sub>
                  <m:r>
                    <m:t>k</m:t>
                  </m:r>
                </m:sub>
              </m:sSub>
              <m:r>
                <m:rPr>
                  <m:sty m:val="p"/>
                </m:rPr>
                <m:t>+</m:t>
              </m:r>
              <m:sSub>
                <m:e>
                  <m:r>
                    <m:rPr>
                      <m:sty m:val="p"/>
                    </m:rPr>
                    <m:t>F</m:t>
                  </m:r>
                  <m:r>
                    <m:rPr>
                      <m:sty m:val="p"/>
                    </m:rPr>
                    <m:t>N</m:t>
                  </m:r>
                </m:e>
                <m:sub>
                  <m:r>
                    <m:t>k</m:t>
                  </m:r>
                </m:sub>
              </m:sSub>
            </m:den>
          </m:f>
          <m:r>
            <m:rPr>
              <m:sty m:val="p"/>
            </m:rPr>
            <m:t>,</m:t>
          </m:r>
          <m:r>
            <m:t> </m:t>
          </m:r>
          <m:sSub>
            <m:e>
              <m:r>
                <m:rPr>
                  <m:sty m:val="p"/>
                </m:rPr>
                <m:t>F</m:t>
              </m:r>
              <m:r>
                <m:rPr>
                  <m:sty m:val="p"/>
                </m:rPr>
                <m:t>1</m:t>
              </m:r>
            </m:e>
            <m:sub>
              <m:r>
                <m:t>k</m:t>
              </m:r>
            </m:sub>
          </m:sSub>
          <m:r>
            <m:rPr>
              <m:sty m:val="p"/>
            </m:rPr>
            <m:t>=</m:t>
          </m:r>
          <m:f>
            <m:fPr>
              <m:type m:val="bar"/>
            </m:fPr>
            <m:num>
              <m:r>
                <m:t>2</m:t>
              </m:r>
              <m:sSub>
                <m:e>
                  <m:r>
                    <m:t>P</m:t>
                  </m:r>
                </m:e>
                <m:sub>
                  <m:r>
                    <m:t>k</m:t>
                  </m:r>
                </m:sub>
              </m:sSub>
              <m:sSub>
                <m:e>
                  <m:r>
                    <m:t>R</m:t>
                  </m:r>
                </m:e>
                <m:sub>
                  <m:r>
                    <m:t>k</m:t>
                  </m:r>
                </m:sub>
              </m:sSub>
            </m:num>
            <m:den>
              <m:sSub>
                <m:e>
                  <m:r>
                    <m:t>P</m:t>
                  </m:r>
                </m:e>
                <m:sub>
                  <m:r>
                    <m:t>k</m:t>
                  </m:r>
                </m:sub>
              </m:sSub>
              <m:r>
                <m:rPr>
                  <m:sty m:val="p"/>
                </m:rPr>
                <m:t>+</m:t>
              </m:r>
              <m:sSub>
                <m:e>
                  <m:r>
                    <m:t>R</m:t>
                  </m:r>
                </m:e>
                <m:sub>
                  <m:r>
                    <m:t>k</m:t>
                  </m:r>
                </m:sub>
              </m:sSub>
            </m:den>
          </m:f>
        </m:oMath>
      </m:oMathPara>
      <w:r>
        <w:rPr>
          <w:rFonts w:ascii="Times New Roman" w:hAnsi="Times New Roman" w:eastAsia="宋体"/>
          <w:sz w:val="21"/>
        </w:rPr>
        <w:t xml:space="preserve">  （2-7）</w:t>
      </w:r>
    </w:p>
    <w:p>
      <w:pPr>
        <w:widowControl/>
        <w:ind w:firstLine="480"/>
      </w:pPr>
      <w:r>
        <w:rPr>
          <w:rFonts w:ascii="Times New Roman" w:hAnsi="Times New Roman" w:eastAsia="宋体"/>
          <w:b w:val="0"/>
          <w:sz w:val="24"/>
        </w:rPr>
        <w:t>准确率（accuracy）为预测正确的样本占全部样本的比例。宏平均 F1（Macro-F1）为各类别 F1 的简单平均：</w:t>
      </w:r>
    </w:p>
    <w:p>
      <w:pPr>
        <w:jc w:val="center"/>
      </w:pPr>
      <m:oMathPara>
        <m:oMathParaPr>
          <m:jc m:val="center"/>
        </m:oMathParaPr>
        <m:oMath>
          <m:r>
            <m:rPr>
              <m:nor/>
              <m:sty m:val="p"/>
            </m:rPr>
            <m:t>Macro-F1</m:t>
          </m:r>
          <m:r>
            <m:rPr>
              <m:sty m:val="p"/>
            </m:rPr>
            <m:t>=</m:t>
          </m:r>
          <m:f>
            <m:fPr>
              <m:type m:val="bar"/>
            </m:fPr>
            <m:num>
              <m:r>
                <m:t>1</m:t>
              </m:r>
            </m:num>
            <m:den>
              <m:r>
                <m:t>K</m:t>
              </m:r>
            </m:den>
          </m:f>
          <m:nary>
            <m:naryPr>
              <m:chr m:val="∑"/>
              <m:limLoc m:val="undOvr"/>
              <m:subHide m:val="off"/>
              <m:supHide m:val="on"/>
            </m:naryPr>
            <m:sub>
              <m:r>
                <m:t>k</m:t>
              </m:r>
            </m:sub>
            <m:sup>
              <m:r>
                <m:t>​</m:t>
              </m:r>
            </m:sup>
            <m:e>
              <m:sSub>
                <m:e>
                  <m:r>
                    <m:rPr>
                      <m:sty m:val="p"/>
                    </m:rPr>
                    <m:t>F</m:t>
                  </m:r>
                  <m:r>
                    <m:rPr>
                      <m:sty m:val="p"/>
                    </m:rPr>
                    <m:t>1</m:t>
                  </m:r>
                </m:e>
                <m:sub>
                  <m:r>
                    <m:t>k</m:t>
                  </m:r>
                </m:sub>
              </m:sSub>
            </m:e>
          </m:nary>
        </m:oMath>
      </m:oMathPara>
      <w:r>
        <w:rPr>
          <w:rFonts w:ascii="Times New Roman" w:hAnsi="Times New Roman" w:eastAsia="宋体"/>
          <w:sz w:val="21"/>
        </w:rPr>
        <w:t xml:space="preserve">  （2-8）</w:t>
      </w:r>
    </w:p>
    <w:p>
      <w:pPr>
        <w:widowControl/>
        <w:ind w:firstLine="480"/>
      </w:pPr>
      <w:r>
        <w:rPr>
          <w:rFonts w:ascii="Times New Roman" w:hAnsi="Times New Roman" w:eastAsia="宋体"/>
          <w:b w:val="0"/>
          <w:sz w:val="24"/>
        </w:rPr>
        <w:t>准确率容易被样本多的类别主导。本文数据中积极类约占一半，若模型偏向预测积极，准确率仍可能较高，而宏平均 F1 对每个类别一视同仁，更能反映模型在少数类上的表现，因此本文以宏平均 F1 为主要指标。</w:t>
      </w:r>
    </w:p>
    <w:p>
      <w:pPr>
        <w:pStyle w:val="Heading2"/>
      </w:pPr>
      <w:r>
        <w:t>2.6 模型比较的统计检验</w:t>
      </w:r>
    </w:p>
    <w:p>
      <w:pPr>
        <w:widowControl/>
        <w:ind w:firstLine="480"/>
      </w:pPr>
      <w:r>
        <w:rPr>
          <w:rFonts w:ascii="Times New Roman" w:hAnsi="Times New Roman" w:eastAsia="宋体"/>
          <w:b w:val="0"/>
          <w:sz w:val="24"/>
        </w:rPr>
        <w:t>模型分数之间的差异可能来自两种随机性：一是</w:t>
      </w:r>
      <w:r>
        <w:rPr>
          <w:rFonts w:ascii="Times New Roman" w:hAnsi="Times New Roman" w:eastAsia="宋体"/>
          <w:b/>
          <w:sz w:val="24"/>
        </w:rPr>
        <w:t>训练随机性</w:t>
      </w:r>
      <w:r>
        <w:rPr>
          <w:rFonts w:ascii="Times New Roman" w:hAnsi="Times New Roman" w:eastAsia="宋体"/>
          <w:b w:val="0"/>
          <w:sz w:val="24"/>
        </w:rPr>
        <w:t>，即同一模型换一个随机种子重新训练，分数也会波动；二是</w:t>
      </w:r>
      <w:r>
        <w:rPr>
          <w:rFonts w:ascii="Times New Roman" w:hAnsi="Times New Roman" w:eastAsia="宋体"/>
          <w:b/>
          <w:sz w:val="24"/>
        </w:rPr>
        <w:t>测试样本抽样误差</w:t>
      </w:r>
      <w:r>
        <w:rPr>
          <w:rFonts w:ascii="Times New Roman" w:hAnsi="Times New Roman" w:eastAsia="宋体"/>
          <w:b w:val="0"/>
          <w:sz w:val="24"/>
        </w:rPr>
        <w:t>，即测试集只是所有可能样本中的一个有限样本，换一批测试样本，分数也会不同[21]。本文针对这两种来源分别使用不同的检验方法。</w:t>
      </w:r>
    </w:p>
    <w:p>
      <w:pPr>
        <w:pStyle w:val="Heading3"/>
      </w:pPr>
      <w:r>
        <w:t>2.6.1 方差分析与多重比较</w:t>
      </w:r>
    </w:p>
    <w:p>
      <w:pPr>
        <w:widowControl/>
        <w:ind w:firstLine="480"/>
      </w:pPr>
      <w:r>
        <w:rPr>
          <w:rFonts w:ascii="Times New Roman" w:hAnsi="Times New Roman" w:eastAsia="宋体"/>
          <w:b w:val="0"/>
          <w:sz w:val="24"/>
        </w:rPr>
        <w:t>针对训练随机性，本文对 BERT、RoBERTa 和三个 LoRA 大模型分别用 r 个不同随机种子各训练一次，把每次的宏平均 F1 看作一个观测值，用单因素方差分析（ANOVA）检验各模型的平均分数是否相同。其检验统计量为：</w:t>
      </w:r>
    </w:p>
    <w:p>
      <w:pPr>
        <w:jc w:val="center"/>
      </w:pPr>
      <m:oMathPara>
        <m:oMathParaPr>
          <m:jc m:val="center"/>
        </m:oMathParaPr>
        <m:oMath>
          <m:r>
            <m:t>F</m:t>
          </m:r>
          <m:r>
            <m:rPr>
              <m:sty m:val="p"/>
            </m:rPr>
            <m:t>=</m:t>
          </m:r>
          <m:f>
            <m:fPr>
              <m:type m:val="bar"/>
            </m:fPr>
            <m:num>
              <m:nary>
                <m:naryPr>
                  <m:chr m:val="∑"/>
                  <m:limLoc m:val="undOvr"/>
                  <m:subHide m:val="off"/>
                  <m:supHide m:val="on"/>
                </m:naryPr>
                <m:sub>
                  <m:r>
                    <m:t>i</m:t>
                  </m:r>
                </m:sub>
                <m:sup>
                  <m:r>
                    <m:t>​</m:t>
                  </m:r>
                </m:sup>
                <m:e>
                  <m:sSub>
                    <m:e>
                      <m:r>
                        <m:t>n</m:t>
                      </m:r>
                    </m:e>
                    <m:sub>
                      <m:r>
                        <m:t>i</m:t>
                      </m:r>
                    </m:sub>
                  </m:sSub>
                </m:e>
              </m:nary>
              <m:r>
                <m:rPr>
                  <m:sty m:val="p"/>
                </m:rPr>
                <m:t>(</m:t>
              </m:r>
              <m:sSub>
                <m:e>
                  <m:acc>
                    <m:accPr>
                      <m:chr m:val="‾"/>
                    </m:accPr>
                    <m:e>
                      <m:r>
                        <m:t>y</m:t>
                      </m:r>
                    </m:e>
                  </m:acc>
                </m:e>
                <m:sub>
                  <m:r>
                    <m:t>i</m:t>
                  </m:r>
                </m:sub>
              </m:sSub>
              <m:r>
                <m:rPr>
                  <m:sty m:val="p"/>
                </m:rPr>
                <m:t>−</m:t>
              </m:r>
              <m:acc>
                <m:accPr>
                  <m:chr m:val="‾"/>
                </m:accPr>
                <m:e>
                  <m:r>
                    <m:t>y</m:t>
                  </m:r>
                </m:e>
              </m:acc>
              <m:sSup>
                <m:e>
                  <m:r>
                    <m:rPr>
                      <m:sty m:val="p"/>
                    </m:rPr>
                    <m:t>)</m:t>
                  </m:r>
                </m:e>
                <m:sup>
                  <m:r>
                    <m:t>2</m:t>
                  </m:r>
                </m:sup>
              </m:sSup>
              <m:r>
                <m:rPr>
                  <m:sty m:val="p"/>
                </m:rPr>
                <m:t>/</m:t>
              </m:r>
              <m:r>
                <m:rPr>
                  <m:sty m:val="p"/>
                </m:rPr>
                <m:t>(</m:t>
              </m:r>
              <m:r>
                <m:t>g</m:t>
              </m:r>
              <m:r>
                <m:rPr>
                  <m:sty m:val="p"/>
                </m:rPr>
                <m:t>−</m:t>
              </m:r>
              <m:r>
                <m:t>1</m:t>
              </m:r>
              <m:r>
                <m:rPr>
                  <m:sty m:val="p"/>
                </m:rPr>
                <m:t>)</m:t>
              </m:r>
            </m:num>
            <m:den>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r>
                <m:rPr>
                  <m:sty m:val="p"/>
                </m:rPr>
                <m:t>/</m:t>
              </m:r>
              <m:r>
                <m:rPr>
                  <m:sty m:val="p"/>
                </m:rPr>
                <m:t>(</m:t>
              </m:r>
              <m:r>
                <m:t>N</m:t>
              </m:r>
              <m:r>
                <m:rPr>
                  <m:sty m:val="p"/>
                </m:rPr>
                <m:t>−</m:t>
              </m:r>
              <m:r>
                <m:t>g</m:t>
              </m:r>
              <m:r>
                <m:rPr>
                  <m:sty m:val="p"/>
                </m:rPr>
                <m:t>)</m:t>
              </m:r>
            </m:den>
          </m:f>
        </m:oMath>
      </m:oMathPara>
      <w:r>
        <w:rPr>
          <w:rFonts w:ascii="Times New Roman" w:hAnsi="Times New Roman" w:eastAsia="宋体"/>
          <w:sz w:val="21"/>
        </w:rPr>
        <w:t xml:space="preserve">  （2-9）</w:t>
      </w:r>
    </w:p>
    <w:p>
      <w:pPr>
        <w:widowControl/>
        <w:ind w:firstLine="480"/>
      </w:pPr>
      <w:r>
        <w:rPr>
          <w:rFonts w:ascii="Times New Roman" w:hAnsi="Times New Roman" w:eastAsia="宋体"/>
          <w:b w:val="0"/>
          <w:sz w:val="24"/>
        </w:rPr>
        <w:t>其中 g 为模型个数，ȳ_i 为第 i 个模型的平均分数，ȳ 为总平均。F 值越大，说明模型间差异相对于种子间波动越大。当各组方差可能不等时，可使用 Welch 方差分析作为稳健性检验。若方差分析显著，再用 Tukey HSD 检验进行两两比较，它在所有两两比较中同时控制第一类错误率。</w:t>
      </w:r>
    </w:p>
    <w:p>
      <w:pPr>
        <w:pStyle w:val="Heading3"/>
      </w:pPr>
      <w:r>
        <w:t>2.6.2 McNemar 检验</w:t>
      </w:r>
    </w:p>
    <w:p>
      <w:pPr>
        <w:widowControl/>
        <w:ind w:firstLine="480"/>
      </w:pPr>
      <w:r>
        <w:rPr>
          <w:rFonts w:ascii="Times New Roman" w:hAnsi="Times New Roman" w:eastAsia="宋体"/>
          <w:b w:val="0"/>
          <w:sz w:val="24"/>
        </w:rPr>
        <w:t>针对测试样本抽样误差，McNemar 检验[27] 用于比较两个模型在同一测试集上的准确率。设 b 为模型甲正确而模型乙错误的样本数，c 为模型甲错误而模型乙正确的样本数，在“两模型准确率相同”的原假设下，b 应服从参数为 (b + c, 0.5) 的二项分布；样本较多时，也可用统计量：</w:t>
      </w:r>
    </w:p>
    <w:p>
      <w:pPr>
        <w:jc w:val="center"/>
      </w:pPr>
      <m:oMathPara>
        <m:oMathParaPr>
          <m:jc m:val="center"/>
        </m:oMathParaPr>
        <m:oMath>
          <m:sSup>
            <m:e>
              <m:r>
                <m:t>χ</m:t>
              </m:r>
            </m:e>
            <m:sup>
              <m:r>
                <m:t>2</m:t>
              </m:r>
            </m:sup>
          </m:sSup>
          <m:r>
            <m:rPr>
              <m:sty m:val="p"/>
            </m:rPr>
            <m:t>=</m:t>
          </m:r>
          <m:f>
            <m:fPr>
              <m:type m:val="bar"/>
            </m:fPr>
            <m:num>
              <m:r>
                <m:rPr>
                  <m:sty m:val="p"/>
                </m:rPr>
                <m:t>(</m:t>
              </m:r>
              <m:r>
                <m:rPr>
                  <m:sty m:val="p"/>
                </m:rPr>
                <m:t>|</m:t>
              </m:r>
              <m:r>
                <m:t>b</m:t>
              </m:r>
              <m:r>
                <m:rPr>
                  <m:sty m:val="p"/>
                </m:rPr>
                <m:t>−</m:t>
              </m:r>
              <m:r>
                <m:t>c</m:t>
              </m:r>
              <m:r>
                <m:rPr>
                  <m:sty m:val="p"/>
                </m:rPr>
                <m:t>|</m:t>
              </m:r>
              <m:r>
                <m:rPr>
                  <m:sty m:val="p"/>
                </m:rPr>
                <m:t>−</m:t>
              </m:r>
              <m:r>
                <m:t>1</m:t>
              </m:r>
              <m:sSup>
                <m:e>
                  <m:r>
                    <m:rPr>
                      <m:sty m:val="p"/>
                    </m:rPr>
                    <m:t>)</m:t>
                  </m:r>
                </m:e>
                <m:sup>
                  <m:r>
                    <m:t>2</m:t>
                  </m:r>
                </m:sup>
              </m:sSup>
            </m:num>
            <m:den>
              <m:r>
                <m:t>b</m:t>
              </m:r>
              <m:r>
                <m:rPr>
                  <m:sty m:val="p"/>
                </m:rPr>
                <m:t>+</m:t>
              </m:r>
              <m:r>
                <m:t>c</m:t>
              </m:r>
            </m:den>
          </m:f>
        </m:oMath>
      </m:oMathPara>
      <w:r>
        <w:rPr>
          <w:rFonts w:ascii="Times New Roman" w:hAnsi="Times New Roman" w:eastAsia="宋体"/>
          <w:sz w:val="21"/>
        </w:rPr>
        <w:t xml:space="preserve">  （2-10）</w:t>
      </w:r>
    </w:p>
    <w:p>
      <w:pPr>
        <w:widowControl/>
        <w:ind w:firstLine="480"/>
      </w:pPr>
      <w:r>
        <w:rPr>
          <w:rFonts w:ascii="Times New Roman" w:hAnsi="Times New Roman" w:eastAsia="宋体"/>
          <w:b w:val="0"/>
          <w:sz w:val="24"/>
        </w:rPr>
        <w:t>近似服从自由度为 1 的卡方分布。该检验只利用两个模型预测不一致的样本，考虑了两模型在同一批样本上的配对关系，是比较分类器的常用方法[21]。</w:t>
      </w:r>
    </w:p>
    <w:p>
      <w:pPr>
        <w:pStyle w:val="Heading3"/>
      </w:pPr>
      <w:r>
        <w:t>2.6.3 配对 Bootstrap 置信区间</w:t>
      </w:r>
    </w:p>
    <w:p>
      <w:pPr>
        <w:widowControl/>
        <w:ind w:firstLine="480"/>
      </w:pPr>
      <w:r>
        <w:rPr>
          <w:rFonts w:ascii="Times New Roman" w:hAnsi="Times New Roman" w:eastAsia="宋体"/>
          <w:b w:val="0"/>
          <w:sz w:val="24"/>
        </w:rPr>
        <w:t>宏平均 F1 不是简单的比例，难以写出其差值的解析分布。Bootstrap 方法[28] 通过重抽样来近似统计量的抽样分布：从 n 个测试样本中有放回地抽取 n 个，组成一个新的测试集，在其上计算两个模型的 F1 差值；重复 B 次，取差值的 2.5% 和 97.5% 分位数作为单个比较的 95% 百分位区间。“配对”指两个模型每次都在同一批重抽样样本上计算，从而保留两者的相关性。本文对模型间差值采用 B = 50000，固定重抽样种子为 20261012；将五个主要比较模型的全部十对构成一个比较家族，另报告 Bonferroni 调整后的 0.25% 和 99.75% 分位数区间，以获得名义 95% 的家族同时覆盖率。该区间仍依赖 Bootstrap 近似，单个未调整区间不跨 0 不能直接解释为多重比较后的显著结果。单模型、单次运行的区间仍使用 B = 2000，两种口径分别标注。</w:t>
      </w:r>
    </w:p>
    <w:p>
      <w:pPr>
        <w:pStyle w:val="Heading3"/>
      </w:pPr>
      <w:r>
        <w:t>2.6.4 Holm 多重比较校正</w:t>
      </w:r>
    </w:p>
    <w:p>
      <w:pPr>
        <w:widowControl/>
        <w:ind w:firstLine="480"/>
      </w:pPr>
      <w:r>
        <w:rPr>
          <w:rFonts w:ascii="Times New Roman" w:hAnsi="Times New Roman" w:eastAsia="宋体"/>
          <w:b w:val="0"/>
          <w:sz w:val="24"/>
        </w:rPr>
        <w:t>同时进行 m 次检验时，即使每次检验的显著性水平都是 0.05，至少出现一次误判的概率也会明显增大。Holm 方法[29] 将 m 个 p 值从小到大排序为 p₍₁₎ ≤ … ≤ p₍ₘ₎，依次将 p₍ᵢ₎ 与 α/(m − i + 1) 比较，一旦某个 p 值不满足条件，就停止并不再拒绝其后原假设。等价地，校正后的 p 值为：</w:t>
      </w:r>
    </w:p>
    <w:p>
      <w:pPr>
        <w:jc w:val="center"/>
      </w:pPr>
      <m:oMathPara>
        <m:oMathParaPr>
          <m:jc m:val="center"/>
        </m:oMathParaPr>
        <m:oMath>
          <m:sSub>
            <m:e>
              <m:acc>
                <m:accPr>
                  <m:chr m:val="̃"/>
                </m:accPr>
                <m:e>
                  <m:r>
                    <m:t>p</m:t>
                  </m:r>
                </m:e>
              </m:acc>
            </m:e>
            <m:sub>
              <m:r>
                <m:rPr>
                  <m:sty m:val="p"/>
                </m:rPr>
                <m:t>(</m:t>
              </m:r>
              <m:r>
                <m:t>i</m:t>
              </m:r>
              <m:r>
                <m:rPr>
                  <m:sty m:val="p"/>
                </m:rPr>
                <m:t>)</m:t>
              </m:r>
            </m:sub>
          </m:sSub>
          <m:r>
            <m:rPr>
              <m:sty m:val="p"/>
            </m:rPr>
            <m:t>=</m:t>
          </m:r>
          <m:limLow>
            <m:e>
              <m:r>
                <m:rPr>
                  <m:sty m:val="p"/>
                </m:rPr>
                <m:t>max</m:t>
              </m:r>
            </m:e>
            <m:lim>
              <m:r>
                <m:t>j</m:t>
              </m:r>
              <m:r>
                <m:rPr>
                  <m:sty m:val="p"/>
                </m:rPr>
                <m:t>≤</m:t>
              </m:r>
              <m:r>
                <m:t>i</m:t>
              </m:r>
            </m:lim>
          </m:limLow>
          <m:r>
            <m:rPr>
              <m:sty m:val="p"/>
            </m:rPr>
            <m:t>min</m:t>
          </m:r>
          <m:r>
            <m:rPr>
              <m:sty m:val="p"/>
            </m:rPr>
            <m:t>{</m:t>
          </m:r>
          <m:r>
            <m:t>1</m:t>
          </m:r>
          <m:r>
            <m:rPr>
              <m:sty m:val="p"/>
            </m:rPr>
            <m:t>,</m:t>
          </m:r>
          <m:r>
            <m:rPr>
              <m:sty m:val="p"/>
            </m:rPr>
            <m:t>(</m:t>
          </m:r>
          <m:r>
            <m:t>m</m:t>
          </m:r>
          <m:r>
            <m:rPr>
              <m:sty m:val="p"/>
            </m:rPr>
            <m:t>−</m:t>
          </m:r>
          <m:r>
            <m:t>j</m:t>
          </m:r>
          <m:r>
            <m:rPr>
              <m:sty m:val="p"/>
            </m:rPr>
            <m:t>+</m:t>
          </m:r>
          <m:r>
            <m:t>1</m:t>
          </m:r>
          <m:r>
            <m:rPr>
              <m:sty m:val="p"/>
            </m:rPr>
            <m:t>)</m:t>
          </m:r>
          <m:sSub>
            <m:e>
              <m:r>
                <m:t>p</m:t>
              </m:r>
            </m:e>
            <m:sub>
              <m:r>
                <m:rPr>
                  <m:sty m:val="p"/>
                </m:rPr>
                <m:t>(</m:t>
              </m:r>
              <m:r>
                <m:t>j</m:t>
              </m:r>
              <m:r>
                <m:rPr>
                  <m:sty m:val="p"/>
                </m:rPr>
                <m:t>)</m:t>
              </m:r>
            </m:sub>
          </m:sSub>
          <m:r>
            <m:rPr>
              <m:sty m:val="p"/>
            </m:rPr>
            <m:t>}</m:t>
          </m:r>
        </m:oMath>
      </m:oMathPara>
      <w:r>
        <w:rPr>
          <w:rFonts w:ascii="Times New Roman" w:hAnsi="Times New Roman" w:eastAsia="宋体"/>
          <w:sz w:val="21"/>
        </w:rPr>
        <w:t xml:space="preserve">  （2-11）</w:t>
      </w:r>
    </w:p>
    <w:p>
      <w:pPr>
        <w:widowControl/>
        <w:ind w:firstLine="480"/>
      </w:pPr>
      <w:r>
        <w:rPr>
          <w:rFonts w:ascii="Times New Roman" w:hAnsi="Times New Roman" w:eastAsia="宋体"/>
          <w:b w:val="0"/>
          <w:sz w:val="24"/>
        </w:rPr>
        <w:t>Holm 方法在控制总体第一类错误率的同时，比 Bonferroni 校正更不保守。</w:t>
      </w:r>
    </w:p>
    <w:p>
      <w:pPr>
        <w:pStyle w:val="Heading2"/>
      </w:pPr>
      <w:r>
        <w:t>2.7 置信度校准</w:t>
      </w:r>
    </w:p>
    <w:p>
      <w:pPr>
        <w:pStyle w:val="Heading3"/>
      </w:pPr>
      <w:r>
        <w:t>2.7.1 校准的含义与度量</w:t>
      </w:r>
    </w:p>
    <w:p>
      <w:pPr>
        <w:widowControl/>
        <w:ind w:firstLine="480"/>
      </w:pPr>
      <w:r>
        <w:rPr>
          <w:rFonts w:ascii="Times New Roman" w:hAnsi="Times New Roman" w:eastAsia="宋体"/>
          <w:b w:val="0"/>
          <w:sz w:val="24"/>
        </w:rPr>
        <w:t>如果一个模型对一批样本给出的置信度都是 80%，那么这批样本中应当约 80% 被预测正确，这样的模型称为“校准良好”的模型。研究发现，现代深度神经网络往往过度自信，即置信度系统性地高于实际准确率[22]；LoRA 微调的大模型也存在类似问题[24]。</w:t>
      </w:r>
    </w:p>
    <w:p>
      <w:pPr>
        <w:widowControl/>
        <w:ind w:firstLine="480"/>
      </w:pPr>
      <w:r>
        <w:rPr>
          <w:rFonts w:ascii="Times New Roman" w:hAnsi="Times New Roman" w:eastAsia="宋体"/>
          <w:b w:val="0"/>
          <w:sz w:val="24"/>
        </w:rPr>
        <w:t>期望校准误差（expected calibration error, ECE）是最常用的校准度量。将样本按置信度划分为 M 个区间（本文取 M = 15），第 m 个区间的样本集合为 B_m，则：</w:t>
      </w:r>
    </w:p>
    <w:p>
      <w:pPr>
        <w:jc w:val="center"/>
      </w:pPr>
      <m:oMathPara>
        <m:oMathParaPr>
          <m:jc m:val="center"/>
        </m:oMathParaPr>
        <m:oMath>
          <m:r>
            <m:rPr>
              <m:sty m:val="p"/>
            </m:rPr>
            <m:t>E</m:t>
          </m:r>
          <m:r>
            <m:rPr>
              <m:sty m:val="p"/>
            </m:rPr>
            <m:t>C</m:t>
          </m:r>
          <m:r>
            <m:rPr>
              <m:sty m:val="p"/>
            </m:rPr>
            <m:t>E</m:t>
          </m:r>
          <m:r>
            <m:rPr>
              <m:sty m:val="p"/>
            </m:rPr>
            <m:t>=</m:t>
          </m:r>
          <m:nary>
            <m:naryPr>
              <m:chr m:val="∑"/>
              <m:limLoc m:val="undOvr"/>
              <m:subHide m:val="off"/>
              <m:supHide m:val="on"/>
            </m:naryPr>
            <m:sub>
              <m:r>
                <m:t>m</m:t>
              </m:r>
            </m:sub>
            <m:sup>
              <m:r>
                <m:t>​</m:t>
              </m:r>
            </m:sup>
            <m:e>
              <m:f>
                <m:fPr>
                  <m:type m:val="bar"/>
                </m:fPr>
                <m:num>
                  <m:r>
                    <m:rPr>
                      <m:sty m:val="p"/>
                    </m:rPr>
                    <m:t>|</m:t>
                  </m:r>
                  <m:sSub>
                    <m:e>
                      <m:r>
                        <m:t>B</m:t>
                      </m:r>
                    </m:e>
                    <m:sub>
                      <m:r>
                        <m:t>m</m:t>
                      </m:r>
                    </m:sub>
                  </m:sSub>
                  <m:r>
                    <m:rPr>
                      <m:sty m:val="p"/>
                    </m:rPr>
                    <m:t>|</m:t>
                  </m:r>
                </m:num>
                <m:den>
                  <m:r>
                    <m:t>n</m:t>
                  </m:r>
                </m:den>
              </m:f>
            </m:e>
          </m:nary>
          <m:r>
            <m:rPr>
              <m:sty m:val="p"/>
            </m:rPr>
            <m:t>|</m:t>
          </m:r>
          <m:r>
            <m:rPr>
              <m:sty m:val="p"/>
            </m:rPr>
            <m:t>acc</m:t>
          </m:r>
          <m:r>
            <m:rPr>
              <m:sty m:val="p"/>
            </m:rPr>
            <m:t>(</m:t>
          </m:r>
          <m:sSub>
            <m:e>
              <m:r>
                <m:t>B</m:t>
              </m:r>
            </m:e>
            <m:sub>
              <m:r>
                <m:t>m</m:t>
              </m:r>
            </m:sub>
          </m:sSub>
          <m:r>
            <m:rPr>
              <m:sty m:val="p"/>
            </m:rPr>
            <m:t>)</m:t>
          </m:r>
          <m:r>
            <m:rPr>
              <m:sty m:val="p"/>
            </m:rPr>
            <m:t>−</m:t>
          </m:r>
          <m:r>
            <m:rPr>
              <m:sty m:val="p"/>
            </m:rPr>
            <m:t>conf</m:t>
          </m:r>
          <m:r>
            <m:rPr>
              <m:sty m:val="p"/>
            </m:rPr>
            <m:t>(</m:t>
          </m:r>
          <m:sSub>
            <m:e>
              <m:r>
                <m:t>B</m:t>
              </m:r>
            </m:e>
            <m:sub>
              <m:r>
                <m:t>m</m:t>
              </m:r>
            </m:sub>
          </m:sSub>
          <m:r>
            <m:rPr>
              <m:sty m:val="p"/>
            </m:rPr>
            <m:t>)</m:t>
          </m:r>
          <m:r>
            <m:rPr>
              <m:sty m:val="p"/>
            </m:rPr>
            <m:t>|</m:t>
          </m:r>
        </m:oMath>
      </m:oMathPara>
      <w:r>
        <w:rPr>
          <w:rFonts w:ascii="Times New Roman" w:hAnsi="Times New Roman" w:eastAsia="宋体"/>
          <w:sz w:val="21"/>
        </w:rPr>
        <w:t xml:space="preserve">  （2-12）</w:t>
      </w:r>
    </w:p>
    <w:p>
      <w:pPr>
        <w:widowControl/>
        <w:ind w:firstLine="480"/>
      </w:pPr>
      <w:r>
        <w:rPr>
          <w:rFonts w:ascii="Times New Roman" w:hAnsi="Times New Roman" w:eastAsia="宋体"/>
          <w:b w:val="0"/>
          <w:sz w:val="24"/>
        </w:rPr>
        <w:t>其中 acc(B_m) 和 conf(B_m) 分别为该区间内的实际准确率和平均置信度。ECE 越小，校准越好。以横轴为置信度、纵轴为准确率画出的图称为可靠性图，完全校准的模型应落在对角线上。</w:t>
      </w:r>
    </w:p>
    <w:p>
      <w:pPr>
        <w:pStyle w:val="Heading3"/>
      </w:pPr>
      <w:r>
        <w:t>2.7.2 温度缩放</w:t>
      </w:r>
    </w:p>
    <w:p>
      <w:pPr>
        <w:widowControl/>
        <w:ind w:firstLine="480"/>
      </w:pPr>
      <w:r>
        <w:rPr>
          <w:rFonts w:ascii="Times New Roman" w:hAnsi="Times New Roman" w:eastAsia="宋体"/>
          <w:b w:val="0"/>
          <w:sz w:val="24"/>
        </w:rPr>
        <w:t>温度缩放（temperature scaling）[22] 是一种简单有效的校准方法：用一个标量 T &gt; 0 除以模型输出的 logit，再做 softmax：</w:t>
      </w:r>
    </w:p>
    <w:p>
      <w:pPr>
        <w:jc w:val="center"/>
      </w:pPr>
      <m:oMathPara>
        <m:oMathParaPr>
          <m:jc m:val="center"/>
        </m:oMathParaPr>
        <m:oMath>
          <m:sSub>
            <m:e>
              <m:r>
                <m:t>p</m:t>
              </m:r>
            </m:e>
            <m:sub>
              <m:r>
                <m:t>k</m:t>
              </m:r>
            </m:sub>
          </m:sSub>
          <m:r>
            <m:rPr>
              <m:sty m:val="p"/>
            </m:rPr>
            <m:t>=</m:t>
          </m:r>
          <m:f>
            <m:fPr>
              <m:type m:val="bar"/>
            </m:fPr>
            <m:num>
              <m:r>
                <m:rPr>
                  <m:sty m:val="p"/>
                </m:rPr>
                <m:t>exp</m:t>
              </m:r>
              <m:r>
                <m:rPr>
                  <m:sty m:val="p"/>
                </m:rPr>
                <m:t>(</m:t>
              </m:r>
              <m:sSub>
                <m:e>
                  <m:r>
                    <m:t>z</m:t>
                  </m:r>
                </m:e>
                <m:sub>
                  <m:r>
                    <m:t>k</m:t>
                  </m:r>
                </m:sub>
              </m:sSub>
              <m:r>
                <m:rPr>
                  <m:sty m:val="p"/>
                </m:rPr>
                <m:t>/</m:t>
              </m:r>
              <m:r>
                <m:t>T</m:t>
              </m:r>
              <m:r>
                <m:rPr>
                  <m:sty m:val="p"/>
                </m:rPr>
                <m:t>)</m:t>
              </m:r>
            </m:num>
            <m:den>
              <m:nary>
                <m:naryPr>
                  <m:chr m:val="∑"/>
                  <m:limLoc m:val="undOvr"/>
                  <m:subHide m:val="off"/>
                  <m:supHide m:val="on"/>
                </m:naryPr>
                <m:sub>
                  <m:r>
                    <m:t>j</m:t>
                  </m:r>
                </m:sub>
                <m:sup>
                  <m:r>
                    <m:t>​</m:t>
                  </m:r>
                </m:sup>
                <m:e>
                  <m:r>
                    <m:rPr>
                      <m:sty m:val="p"/>
                    </m:rPr>
                    <m:t>exp</m:t>
                  </m:r>
                </m:e>
              </m:nary>
              <m:r>
                <m:rPr>
                  <m:sty m:val="p"/>
                </m:rPr>
                <m:t>(</m:t>
              </m:r>
              <m:sSub>
                <m:e>
                  <m:r>
                    <m:t>z</m:t>
                  </m:r>
                </m:e>
                <m:sub>
                  <m:r>
                    <m:t>j</m:t>
                  </m:r>
                </m:sub>
              </m:sSub>
              <m:r>
                <m:rPr>
                  <m:sty m:val="p"/>
                </m:rPr>
                <m:t>/</m:t>
              </m:r>
              <m:r>
                <m:t>T</m:t>
              </m:r>
              <m:r>
                <m:rPr>
                  <m:sty m:val="p"/>
                </m:rPr>
                <m:t>)</m:t>
              </m:r>
            </m:den>
          </m:f>
        </m:oMath>
      </m:oMathPara>
      <w:r>
        <w:rPr>
          <w:rFonts w:ascii="Times New Roman" w:hAnsi="Times New Roman" w:eastAsia="宋体"/>
          <w:sz w:val="21"/>
        </w:rPr>
        <w:t xml:space="preserve">  （2-13）</w:t>
      </w:r>
    </w:p>
    <w:p>
      <w:pPr>
        <w:widowControl/>
        <w:ind w:firstLine="480"/>
      </w:pPr>
      <w:r>
        <w:rPr>
          <w:rFonts w:ascii="Times New Roman" w:hAnsi="Times New Roman" w:eastAsia="宋体"/>
          <w:b w:val="0"/>
          <w:sz w:val="24"/>
        </w:rPr>
        <w:t>T &gt; 1 会使概率分布更“平”，降低过高的置信度；T &lt; 1 则相反。T 通常在一组留出样本上通过最小化负对数似然确定（本文的具体做法见 3.7.3 节，采用测试集上的 5 折交叉拟合）。由于除以同一个正数不改变 logit 的大小顺序，温度缩放不会改变预测类别和准确率，只调整置信度。</w:t>
      </w:r>
    </w:p>
    <w:p>
      <w:pPr>
        <w:pStyle w:val="Heading2"/>
      </w:pPr>
      <w:r>
        <w:t>2.8 选择性预测</w:t>
      </w:r>
    </w:p>
    <w:p>
      <w:pPr>
        <w:widowControl/>
        <w:ind w:firstLine="480"/>
      </w:pPr>
      <w:r>
        <w:rPr>
          <w:rFonts w:ascii="Times New Roman" w:hAnsi="Times New Roman" w:eastAsia="宋体"/>
          <w:b w:val="0"/>
          <w:sz w:val="24"/>
        </w:rPr>
        <w:t>在实际应用中，模型可以对没把握的样本“拒绝回答”，交给人工处理，这称为选择性预测（selective prediction）[23,30]。具体做法是设定置信度阈值 τ，只对置信度不低于 τ 的样本给出预测。被模型回答的样本占全部样本的比例称为</w:t>
      </w:r>
      <w:r>
        <w:rPr>
          <w:rFonts w:ascii="Times New Roman" w:hAnsi="Times New Roman" w:eastAsia="宋体"/>
          <w:b/>
          <w:sz w:val="24"/>
        </w:rPr>
        <w:t>覆盖率</w:t>
      </w:r>
      <w:r>
        <w:rPr>
          <w:rFonts w:ascii="Times New Roman" w:hAnsi="Times New Roman" w:eastAsia="宋体"/>
          <w:b w:val="0"/>
          <w:sz w:val="24"/>
        </w:rPr>
        <w:t>，在这些样本上的错误率称为</w:t>
      </w:r>
      <w:r>
        <w:rPr>
          <w:rFonts w:ascii="Times New Roman" w:hAnsi="Times New Roman" w:eastAsia="宋体"/>
          <w:b/>
          <w:sz w:val="24"/>
        </w:rPr>
        <w:t>风险</w:t>
      </w:r>
      <w:r>
        <w:rPr>
          <w:rFonts w:ascii="Times New Roman" w:hAnsi="Times New Roman" w:eastAsia="宋体"/>
          <w:b w:val="0"/>
          <w:sz w:val="24"/>
        </w:rPr>
        <w:t>。</w:t>
      </w:r>
    </w:p>
    <w:p>
      <w:pPr>
        <w:widowControl/>
        <w:ind w:firstLine="480"/>
      </w:pPr>
      <w:r>
        <w:rPr>
          <w:rFonts w:ascii="Times New Roman" w:hAnsi="Times New Roman" w:eastAsia="宋体"/>
          <w:b w:val="0"/>
          <w:sz w:val="24"/>
        </w:rPr>
        <w:t>阈值越高，覆盖率越低，但被回答样本的准确率通常越高。将阈值从高到低变化，可以得到风险—覆盖率曲线，曲线下面积 AURC（area under the risk-coverage curve）综合反映了模型的置信度排序能力：AURC 越小，说明模型越能把错误样本排在低置信度的位置。与 ECE 关注“置信度的数值是否准确”不同，AURC 关注“置信度的高低顺序是否合理”。</w:t>
      </w:r>
    </w:p>
    <w:p>
      <w:pPr>
        <w:pStyle w:val="Heading2"/>
      </w:pPr>
      <w:r>
        <w:t>2.9 保形预测</w:t>
      </w:r>
    </w:p>
    <w:p>
      <w:pPr>
        <w:widowControl/>
        <w:ind w:firstLine="480"/>
      </w:pPr>
      <w:r>
        <w:rPr>
          <w:rFonts w:ascii="Times New Roman" w:hAnsi="Times New Roman" w:eastAsia="宋体"/>
          <w:b w:val="0"/>
          <w:sz w:val="24"/>
        </w:rPr>
        <w:t>选择性预测只能给出“回答或不回答”，保形预测（conformal prediction）[31,32] 则给出一个类别集合，并提供有限样本下的覆盖率保证。以分割保形预测为例：取一组未参与训练的校准样本，计算每个样本的非一致性分数 s_i = 1 − p(y_i | x_i)，即模型给真实类别的概率越低，分数越高；取分数的修正分位数</w:t>
      </w:r>
    </w:p>
    <w:p>
      <w:pPr>
        <w:jc w:val="center"/>
      </w:pPr>
      <m:oMathPara>
        <m:oMathParaPr>
          <m:jc m:val="center"/>
        </m:oMathParaPr>
        <m:oMath>
          <m:acc>
            <m:accPr>
              <m:chr m:val="̂"/>
            </m:accPr>
            <m:e>
              <m:r>
                <m:t>q</m:t>
              </m:r>
            </m:e>
          </m:acc>
          <m:r>
            <m:rPr>
              <m:sty m:val="p"/>
            </m:rPr>
            <m:t>=</m:t>
          </m:r>
          <m:r>
            <m:t>s</m:t>
          </m:r>
          <m:r>
            <m:rPr>
              <m:nor/>
              <m:sty m:val="p"/>
            </m:rPr>
            <m:t> 的第 </m:t>
          </m:r>
          <m:r>
            <m:rPr>
              <m:sty m:val="p"/>
            </m:rPr>
            <m:t>⌈</m:t>
          </m:r>
          <m:r>
            <m:rPr>
              <m:sty m:val="p"/>
            </m:rPr>
            <m:t>(</m:t>
          </m:r>
          <m:r>
            <m:t>n</m:t>
          </m:r>
          <m:r>
            <m:rPr>
              <m:sty m:val="p"/>
            </m:rPr>
            <m:t>+</m:t>
          </m:r>
          <m:r>
            <m:t>1</m:t>
          </m:r>
          <m:r>
            <m:rPr>
              <m:sty m:val="p"/>
            </m:rPr>
            <m:t>)</m:t>
          </m:r>
          <m:r>
            <m:rPr>
              <m:sty m:val="p"/>
            </m:rPr>
            <m:t>(</m:t>
          </m:r>
          <m:r>
            <m:t>1</m:t>
          </m:r>
          <m:r>
            <m:rPr>
              <m:sty m:val="p"/>
            </m:rPr>
            <m:t>−</m:t>
          </m:r>
          <m:r>
            <m:t>α</m:t>
          </m:r>
          <m:r>
            <m:rPr>
              <m:sty m:val="p"/>
            </m:rPr>
            <m:t>)</m:t>
          </m:r>
          <m:r>
            <m:rPr>
              <m:sty m:val="p"/>
            </m:rPr>
            <m:t>⌉</m:t>
          </m:r>
          <m:r>
            <m:rPr>
              <m:nor/>
              <m:sty m:val="p"/>
            </m:rPr>
            <m:t> 个次序统计量</m:t>
          </m:r>
        </m:oMath>
      </m:oMathPara>
      <w:r>
        <w:rPr>
          <w:rFonts w:ascii="Times New Roman" w:hAnsi="Times New Roman" w:eastAsia="宋体"/>
          <w:sz w:val="21"/>
        </w:rPr>
        <w:t xml:space="preserve">  （2-14）</w:t>
      </w:r>
    </w:p>
    <w:p>
      <w:pPr>
        <w:widowControl/>
        <w:ind w:firstLine="480"/>
      </w:pPr>
      <w:r>
        <w:rPr>
          <w:rFonts w:ascii="Times New Roman" w:hAnsi="Times New Roman" w:eastAsia="宋体"/>
          <w:b w:val="0"/>
          <w:sz w:val="24"/>
        </w:rPr>
        <w:t>对新样本输出集合 C(x) = {k : 1 − p_k(x) ≤ q̂}。只要校准样本与新样本是可交换的（如独立同分布），就有</w:t>
      </w:r>
    </w:p>
    <w:p>
      <w:pPr>
        <w:jc w:val="center"/>
      </w:pPr>
      <m:oMathPara>
        <m:oMathParaPr>
          <m:jc m:val="center"/>
        </m:oMathParaPr>
        <m:oMath>
          <m:r>
            <m:t>P</m:t>
          </m:r>
          <m:r>
            <m:rPr>
              <m:sty m:val="p"/>
            </m:rPr>
            <m:t>(</m:t>
          </m:r>
          <m:r>
            <m:t>y</m:t>
          </m:r>
          <m:r>
            <m:rPr>
              <m:sty m:val="p"/>
            </m:rPr>
            <m:t>∈</m:t>
          </m:r>
          <m:r>
            <m:t>C</m:t>
          </m:r>
          <m:r>
            <m:rPr>
              <m:sty m:val="p"/>
            </m:rPr>
            <m:t>(</m:t>
          </m:r>
          <m:r>
            <m:t>x</m:t>
          </m:r>
          <m:r>
            <m:rPr>
              <m:sty m:val="p"/>
            </m:rPr>
            <m:t>)</m:t>
          </m:r>
          <m:r>
            <m:rPr>
              <m:sty m:val="p"/>
            </m:rPr>
            <m:t>)</m:t>
          </m:r>
          <m:r>
            <m:rPr>
              <m:sty m:val="p"/>
            </m:rPr>
            <m:t>≥</m:t>
          </m:r>
          <m:r>
            <m:t>1</m:t>
          </m:r>
          <m:r>
            <m:rPr>
              <m:sty m:val="p"/>
            </m:rPr>
            <m:t>−</m:t>
          </m:r>
          <m:r>
            <m:t>α</m:t>
          </m:r>
        </m:oMath>
      </m:oMathPara>
      <w:r>
        <w:rPr>
          <w:rFonts w:ascii="Times New Roman" w:hAnsi="Times New Roman" w:eastAsia="宋体"/>
          <w:sz w:val="21"/>
        </w:rPr>
        <w:t xml:space="preserve">  （2-15）</w:t>
      </w:r>
    </w:p>
    <w:p>
      <w:pPr>
        <w:widowControl/>
        <w:ind w:firstLine="480"/>
      </w:pPr>
      <w:r>
        <w:rPr>
          <w:rFonts w:ascii="Times New Roman" w:hAnsi="Times New Roman" w:eastAsia="宋体"/>
          <w:b w:val="0"/>
          <w:sz w:val="24"/>
        </w:rPr>
        <w:t>这一保证不依赖于模型是否校准良好，也不需要指定某个参数分布族，但仍要求校准样本与新样本的交换性，并保持预测模型和评分规则固定。它是对校准集与新样本随机性取平均后的边际保证，不保证每次固定划分的经验覆盖率都达到目标。平均集合大小反映预测集合的效率，但不能单独代替对子群覆盖和适应性的评估。</w:t>
      </w:r>
    </w:p>
    <w:p>
      <w:pPr>
        <w:widowControl/>
        <w:ind w:firstLine="480"/>
      </w:pPr>
      <w:r>
        <w:rPr>
          <w:rFonts w:ascii="Times New Roman" w:hAnsi="Times New Roman" w:eastAsia="宋体"/>
          <w:b w:val="0"/>
          <w:sz w:val="24"/>
        </w:rPr>
        <w:t>需要注意的是，式（2-15）只保证整体（边际）覆盖率，某些困难类别的覆盖率可能低于 1 − α；筛选出的单元素集合也不会自动获得同样的条件正确率保证。Mondrian 保形预测[31] 对每一类别分别计算 q̂，在相应类内交换性条件下给出类别条件覆盖保证，但这仍不同于“单元素答案正确率”的保证。</w:t>
      </w:r>
    </w:p>
    <w:p>
      <w:pPr>
        <w:pStyle w:val="Heading2"/>
      </w:pPr>
      <w:r>
        <w:t>2.10 标注一致性与标签噪声</w:t>
      </w:r>
    </w:p>
    <w:p>
      <w:pPr>
        <w:widowControl/>
        <w:ind w:firstLine="480"/>
      </w:pPr>
      <w:r>
        <w:rPr>
          <w:rFonts w:ascii="Times New Roman" w:hAnsi="Times New Roman" w:eastAsia="宋体"/>
          <w:b w:val="0"/>
          <w:sz w:val="24"/>
        </w:rPr>
        <w:t>有监督学习使用观测标签作为学习目标，但标签之间可能存在分歧。对固定两名标注者，Cohen κ 可写为：</w:t>
      </w:r>
    </w:p>
    <w:p>
      <w:pPr>
        <w:jc w:val="center"/>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r>
        <w:rPr>
          <w:rFonts w:ascii="Times New Roman" w:hAnsi="Times New Roman" w:eastAsia="宋体"/>
          <w:sz w:val="21"/>
        </w:rPr>
        <w:t xml:space="preserve">  （2-16）</w:t>
      </w:r>
    </w:p>
    <w:p>
      <w:pPr>
        <w:widowControl/>
        <w:ind w:firstLine="480"/>
      </w:pPr>
      <w:r>
        <w:rPr>
          <w:rFonts w:ascii="Times New Roman" w:hAnsi="Times New Roman" w:eastAsia="宋体"/>
          <w:b w:val="0"/>
          <w:sz w:val="24"/>
        </w:rPr>
        <w:t>其中 p_o 为观察一致率，p_e 为两名标注者类别边际比例乘积之和。本文没有固定标注者身份，重复也未必来自独立复标，故只定义描述性的 K_pair = (p_o − p_e,pair)/(1 − p_e,pair)，其中 p_e,pair = Σ_c π_c²，π_c 为配对两端汇总类别比例。它与一致率采用同一配对加权口径，不解释标注者可靠性，也不称为标准 Cohen κ。</w:t>
      </w:r>
    </w:p>
    <w:p>
      <w:pPr>
        <w:widowControl/>
        <w:ind w:firstLine="480"/>
      </w:pPr>
      <w:r>
        <w:rPr>
          <w:rFonts w:ascii="Times New Roman" w:hAnsi="Times New Roman" w:eastAsia="宋体"/>
          <w:b w:val="0"/>
          <w:sz w:val="24"/>
        </w:rPr>
        <w:t>进一步，假设给定真实类别后，两次标注相互独立、均以相同概率 q 标对，标错时等可能地选择其余两类，则 p_o = q² + (1 − q)²/2。取 q ≥ 1/3 的分支可得：</w:t>
      </w:r>
    </w:p>
    <w:p>
      <w:pPr>
        <w:jc w:val="center"/>
      </w:pPr>
      <m:oMathPara>
        <m:oMathParaPr>
          <m:jc m:val="center"/>
        </m:oMathParaPr>
        <m:oMath>
          <m:r>
            <m:t>q</m:t>
          </m:r>
          <m:r>
            <m:rPr>
              <m:sty m:val="p"/>
            </m:rPr>
            <m:t>=</m:t>
          </m:r>
          <m:f>
            <m:fPr>
              <m:type m:val="bar"/>
            </m:fPr>
            <m:num>
              <m:r>
                <m:t>1</m:t>
              </m:r>
              <m:r>
                <m:rPr>
                  <m:sty m:val="p"/>
                </m:rPr>
                <m:t>+</m:t>
              </m:r>
              <m:rad>
                <m:radPr>
                  <m:degHide m:val="on"/>
                </m:radPr>
                <m:deg/>
                <m:e>
                  <m:r>
                    <m:t>6</m:t>
                  </m:r>
                  <m:sSub>
                    <m:e>
                      <m:r>
                        <m:t>p</m:t>
                      </m:r>
                    </m:e>
                    <m:sub>
                      <m:r>
                        <m:t>o</m:t>
                      </m:r>
                    </m:sub>
                  </m:sSub>
                  <m:r>
                    <m:rPr>
                      <m:sty m:val="p"/>
                    </m:rPr>
                    <m:t>−</m:t>
                  </m:r>
                  <m:r>
                    <m:t>2</m:t>
                  </m:r>
                </m:e>
              </m:rad>
            </m:num>
            <m:den>
              <m:r>
                <m:t>3</m:t>
              </m:r>
            </m:den>
          </m:f>
        </m:oMath>
      </m:oMathPara>
      <w:r>
        <w:rPr>
          <w:rFonts w:ascii="Times New Roman" w:hAnsi="Times New Roman" w:eastAsia="宋体"/>
          <w:sz w:val="21"/>
        </w:rPr>
        <w:t xml:space="preserve">  （2-17）</w:t>
      </w:r>
    </w:p>
    <w:p>
      <w:pPr>
        <w:widowControl/>
        <w:ind w:firstLine="480"/>
      </w:pPr>
      <w:r>
        <w:rPr>
          <w:rFonts w:ascii="Times New Roman" w:hAnsi="Times New Roman" w:eastAsia="宋体"/>
          <w:b w:val="0"/>
          <w:sz w:val="24"/>
        </w:rPr>
        <w:t>q 仅在上述独立、同质、对称噪声假设下有意义。缺少独立复标与金标准、重复文本非随机、清洗改变样本构成，均使它不能被解释为测试集实测上限或人工水平。</w:t>
      </w:r>
    </w:p>
    <w:p>
      <w:pPr>
        <w:pStyle w:val="Heading2"/>
      </w:pPr>
      <w:r>
        <w:t>2.11 本章小结</w:t>
      </w:r>
    </w:p>
    <w:p>
      <w:pPr>
        <w:widowControl/>
        <w:ind w:firstLine="480"/>
      </w:pPr>
      <w:r>
        <w:rPr>
          <w:rFonts w:ascii="Times New Roman" w:hAnsi="Times New Roman" w:eastAsia="宋体"/>
          <w:b w:val="0"/>
          <w:sz w:val="24"/>
        </w:rPr>
        <w:t>本章把领域适配研究与统计评价问题衔接起来：模型提供分类与概率输出，多种子和配对分析分别考察不同不确定性，校准、选择性预测与保形预测回答不同可靠性问题。本文使用这些已有方法构造可复核评价，不将它们作为新算法；第 3 章给出具体实施口径。</w:t>
      </w:r>
    </w:p>
    <w:p>
      <w:pPr>
        <w:pStyle w:val="Heading1"/>
        <w:pageBreakBefore/>
        <w:jc w:val="center"/>
      </w:pPr>
      <w:r>
        <w:t>第3章 数据与研究方法</w:t>
      </w:r>
    </w:p>
    <w:p>
      <w:pPr>
        <w:pStyle w:val="Heading2"/>
      </w:pPr>
      <w:r>
        <w:t>3.1 数据来源</w:t>
      </w:r>
    </w:p>
    <w:p>
      <w:pPr>
        <w:widowControl/>
        <w:ind w:firstLine="480"/>
      </w:pPr>
      <w:r>
        <w:rPr>
          <w:rFonts w:ascii="Times New Roman" w:hAnsi="Times New Roman" w:eastAsia="宋体"/>
          <w:b w:val="0"/>
          <w:sz w:val="24"/>
        </w:rPr>
        <w:t>本文使用的数据集为 FinFE（Financial Forum Emotion），它是中文金融评测基准 BBT-CFLEB 中的情感分类子任务[19]。FinFE 的文本来自金融社交媒体上的股民评论，每条评论被标注为消极、中性、积极三类情感之一。与新闻标题、研报等规范文本相比，股民评论篇幅短、口语化程度高，常夹杂股票代码、网络用语和反讽表达，对模型的语义理解能力要求较高。</w:t>
      </w:r>
    </w:p>
    <w:p>
      <w:pPr>
        <w:widowControl/>
        <w:ind w:firstLine="480"/>
      </w:pPr>
      <w:r>
        <w:rPr>
          <w:rFonts w:ascii="Times New Roman" w:hAnsi="Times New Roman" w:eastAsia="宋体"/>
          <w:b w:val="0"/>
          <w:sz w:val="24"/>
        </w:rPr>
        <w:t>原论文描述的数据划分为训练集 8000 条、验证集 1000 条、测试集 1000 条，但项目公开仓库中实际提供的文件与之不同：train_list.json 含 16157 条带标签样本，eval_list.json 含 2020 条带标签样本，problem_list.json 含 2020 条无标签样本（排行榜测试集，标签未公开）。由于无标签样本无法用于评估，本文仅使用前两个文件，并以公开文件的实际内容为准重新构建数据集。</w:t>
      </w:r>
    </w:p>
    <w:p>
      <w:pPr>
        <w:pStyle w:val="Heading2"/>
      </w:pPr>
      <w:r>
        <w:t>3.2 数据质量检查与清洗</w:t>
      </w:r>
    </w:p>
    <w:p>
      <w:pPr>
        <w:widowControl/>
        <w:ind w:firstLine="480"/>
      </w:pPr>
      <w:r>
        <w:rPr>
          <w:rFonts w:ascii="Times New Roman" w:hAnsi="Times New Roman" w:eastAsia="宋体"/>
          <w:b w:val="0"/>
          <w:sz w:val="24"/>
        </w:rPr>
        <w:t>在正式实验前，本文对原始数据进行了质量检查，发现三类问题：</w:t>
      </w:r>
    </w:p>
    <w:p>
      <w:pPr>
        <w:widowControl/>
        <w:ind w:firstLine="480"/>
      </w:pPr>
      <w:r>
        <w:rPr>
          <w:rFonts w:ascii="Times New Roman" w:hAnsi="Times New Roman" w:eastAsia="宋体"/>
          <w:b w:val="0"/>
          <w:sz w:val="24"/>
        </w:rPr>
        <w:t>1. 训练文件中存在大量重复文本，其中 773 条文本在不同位置被标注为不同标签（标签冲突）；</w:t>
      </w:r>
    </w:p>
    <w:p>
      <w:pPr>
        <w:widowControl/>
        <w:ind w:firstLine="480"/>
      </w:pPr>
      <w:r>
        <w:rPr>
          <w:rFonts w:ascii="Times New Roman" w:hAnsi="Times New Roman" w:eastAsia="宋体"/>
          <w:b w:val="0"/>
          <w:sz w:val="24"/>
        </w:rPr>
        <w:t>2. 原始 eval_list 的 2020 条记录中，有 1097 条规范化文本也出现在原始训练文件中。原始训练文件随后还会划出验证集，因此这首先说明开发数据与评估数据存在重叠，实际训练曝光与验证曝光需另行区分；</w:t>
      </w:r>
    </w:p>
    <w:p>
      <w:pPr>
        <w:widowControl/>
        <w:ind w:firstLine="480"/>
      </w:pPr>
      <w:r>
        <w:rPr>
          <w:rFonts w:ascii="Times New Roman" w:hAnsi="Times New Roman" w:eastAsia="宋体"/>
          <w:b w:val="0"/>
          <w:sz w:val="24"/>
        </w:rPr>
        <w:t>3. 在分别完成文件内去重、去冲突后，两文件仍有 1092 个重叠文本，其中 228 个跨文件标签不同，说明部分记录的标签存在分歧。</w:t>
      </w:r>
    </w:p>
    <w:p>
      <w:pPr>
        <w:widowControl/>
        <w:ind w:firstLine="480"/>
      </w:pPr>
      <w:r>
        <w:rPr>
          <w:rFonts w:ascii="Times New Roman" w:hAnsi="Times New Roman" w:eastAsia="宋体"/>
          <w:b w:val="0"/>
          <w:sz w:val="24"/>
        </w:rPr>
        <w:t>针对这些问题，本文制定了如下清洗规则，并固定随机种子为 42，保证结果可复现：</w:t>
      </w:r>
    </w:p>
    <w:p>
      <w:pPr>
        <w:widowControl/>
        <w:ind w:firstLine="480"/>
      </w:pPr>
      <w:r>
        <w:rPr>
          <w:rFonts w:ascii="Times New Roman" w:hAnsi="Times New Roman" w:eastAsia="宋体"/>
          <w:b w:val="0"/>
          <w:sz w:val="24"/>
        </w:rPr>
        <w:t>1. 对文本做 Unicode NFKC 规范化，并去除首尾空白字符；</w:t>
      </w:r>
    </w:p>
    <w:p>
      <w:pPr>
        <w:widowControl/>
        <w:ind w:firstLine="480"/>
      </w:pPr>
      <w:r>
        <w:rPr>
          <w:rFonts w:ascii="Times New Roman" w:hAnsi="Times New Roman" w:eastAsia="宋体"/>
          <w:b w:val="0"/>
          <w:sz w:val="24"/>
        </w:rPr>
        <w:t>2. 同一文件内的重复文本，若标签一致则只保留一条，若标签冲突则整组删除；</w:t>
      </w:r>
    </w:p>
    <w:p>
      <w:pPr>
        <w:widowControl/>
        <w:ind w:firstLine="480"/>
      </w:pPr>
      <w:r>
        <w:rPr>
          <w:rFonts w:ascii="Times New Roman" w:hAnsi="Times New Roman" w:eastAsia="宋体"/>
          <w:b w:val="0"/>
          <w:sz w:val="24"/>
        </w:rPr>
        <w:t>3. 以 eval_list 作为测试集来源，删除其中与训练文件标签不一致的 228 条样本；</w:t>
      </w:r>
    </w:p>
    <w:p>
      <w:pPr>
        <w:widowControl/>
        <w:ind w:firstLine="480"/>
      </w:pPr>
      <w:r>
        <w:rPr>
          <w:rFonts w:ascii="Times New Roman" w:hAnsi="Times New Roman" w:eastAsia="宋体"/>
          <w:b w:val="0"/>
          <w:sz w:val="24"/>
        </w:rPr>
        <w:t>4. 从训练池中删除与文件内清洗后的评估集合重叠的全部文本，包括随后从测试集剔除的 228 个跨文件冲突文本，排除规范化后完全相同文本的跨集合重叠；</w:t>
      </w:r>
    </w:p>
    <w:p>
      <w:pPr>
        <w:widowControl/>
        <w:ind w:firstLine="480"/>
      </w:pPr>
      <w:r>
        <w:rPr>
          <w:rFonts w:ascii="Times New Roman" w:hAnsi="Times New Roman" w:eastAsia="宋体"/>
          <w:b w:val="0"/>
          <w:sz w:val="24"/>
        </w:rPr>
        <w:t>5. 对剩余训练数据按类别分层抽样，划出 10% 作为验证集，用于超参数选择和早停。</w:t>
      </w:r>
    </w:p>
    <w:p>
      <w:pPr>
        <w:widowControl/>
        <w:ind w:firstLine="480"/>
      </w:pPr>
      <w:r>
        <w:rPr>
          <w:rFonts w:ascii="Times New Roman" w:hAnsi="Times New Roman" w:eastAsia="宋体"/>
          <w:b w:val="0"/>
          <w:sz w:val="24"/>
        </w:rPr>
        <w:t>清洗过程各步骤的样本数量变化见表 3-1。</w:t>
      </w:r>
    </w:p>
    <w:p>
      <w:pPr>
        <w:keepNext/>
        <w:widowControl/>
        <w:spacing w:before="120"/>
        <w:jc w:val="center"/>
      </w:pPr>
      <w:r>
        <w:rPr>
          <w:rFonts w:ascii="Times New Roman" w:hAnsi="Times New Roman" w:eastAsia="宋体"/>
          <w:b w:val="0"/>
          <w:sz w:val="21"/>
        </w:rPr>
        <w:t>表 3-1 数据清洗过程</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6810"/>
        <w:gridCol w:w="1921"/>
      </w:tblGrid>
      <w:tr>
        <w:trPr>
          <w:cantSplit/>
          <w:tblHeader/>
        </w:trPr>
        <w:tc>
          <w:tcPr>
            <w:tcW w:type="dxa" w:w="6810"/>
            <w:tcBorders>
              <w:bottom w:val="single" w:sz="4"/>
            </w:tcBorders>
          </w:tcPr>
          <w:p>
            <w:pPr>
              <w:keepNext/>
              <w:spacing w:line="276" w:lineRule="auto" w:before="60" w:after="60"/>
            </w:pPr>
            <w:r>
              <w:rPr>
                <w:rFonts w:ascii="Times New Roman" w:hAnsi="Times New Roman" w:eastAsia="黑体"/>
                <w:b w:val="0"/>
                <w:sz w:val="21"/>
              </w:rPr>
              <w:t>步骤</w:t>
            </w:r>
          </w:p>
        </w:tc>
        <w:tc>
          <w:tcPr>
            <w:tcW w:type="dxa" w:w="1921"/>
            <w:tcBorders>
              <w:bottom w:val="single" w:sz="4"/>
            </w:tcBorders>
          </w:tcPr>
          <w:p>
            <w:pPr>
              <w:keepNext/>
              <w:spacing w:line="276" w:lineRule="auto" w:before="60" w:after="60"/>
            </w:pPr>
            <w:r>
              <w:rPr>
                <w:rFonts w:ascii="Times New Roman" w:hAnsi="Times New Roman" w:eastAsia="黑体"/>
                <w:b w:val="0"/>
                <w:sz w:val="21"/>
              </w:rPr>
              <w:t>数量</w:t>
            </w:r>
          </w:p>
        </w:tc>
      </w:tr>
      <w:tr>
        <w:trPr>
          <w:cantSplit/>
        </w:trPr>
        <w:tc>
          <w:tcPr>
            <w:tcW w:type="dxa" w:w="6810"/>
          </w:tcPr>
          <w:p>
            <w:pPr>
              <w:keepNext w:val="0"/>
              <w:spacing w:line="276" w:lineRule="auto" w:before="60" w:after="60"/>
            </w:pPr>
            <w:r>
              <w:rPr>
                <w:rFonts w:ascii="Times New Roman" w:hAnsi="Times New Roman" w:eastAsia="宋体"/>
                <w:b w:val="0"/>
                <w:sz w:val="21"/>
              </w:rPr>
              <w:t>原始训练文件 train_list</w:t>
            </w:r>
          </w:p>
        </w:tc>
        <w:tc>
          <w:tcPr>
            <w:tcW w:type="dxa" w:w="1921"/>
          </w:tcPr>
          <w:p>
            <w:pPr>
              <w:keepNext w:val="0"/>
              <w:spacing w:line="276" w:lineRule="auto" w:before="60" w:after="60"/>
            </w:pPr>
            <w:r>
              <w:rPr>
                <w:rFonts w:ascii="Times New Roman" w:hAnsi="Times New Roman" w:eastAsia="宋体"/>
                <w:b w:val="0"/>
                <w:sz w:val="21"/>
              </w:rPr>
              <w:t>16157</w:t>
            </w:r>
          </w:p>
        </w:tc>
      </w:tr>
      <w:tr>
        <w:trPr>
          <w:cantSplit/>
        </w:trPr>
        <w:tc>
          <w:tcPr>
            <w:tcW w:type="dxa" w:w="6810"/>
          </w:tcPr>
          <w:p>
            <w:pPr>
              <w:keepNext w:val="0"/>
              <w:spacing w:line="276" w:lineRule="auto" w:before="60" w:after="60"/>
            </w:pPr>
            <w:r>
              <w:rPr>
                <w:rFonts w:ascii="Times New Roman" w:hAnsi="Times New Roman" w:eastAsia="宋体"/>
                <w:b w:val="0"/>
                <w:sz w:val="21"/>
              </w:rPr>
              <w:t>原始评估文件 eval_list</w:t>
            </w:r>
          </w:p>
        </w:tc>
        <w:tc>
          <w:tcPr>
            <w:tcW w:type="dxa" w:w="1921"/>
          </w:tcPr>
          <w:p>
            <w:pPr>
              <w:keepNext w:val="0"/>
              <w:spacing w:line="276" w:lineRule="auto" w:before="60" w:after="60"/>
            </w:pPr>
            <w:r>
              <w:rPr>
                <w:rFonts w:ascii="Times New Roman" w:hAnsi="Times New Roman" w:eastAsia="宋体"/>
                <w:b w:val="0"/>
                <w:sz w:val="21"/>
              </w:rPr>
              <w:t>2020</w:t>
            </w:r>
          </w:p>
        </w:tc>
      </w:tr>
      <w:tr>
        <w:trPr>
          <w:cantSplit/>
        </w:trPr>
        <w:tc>
          <w:tcPr>
            <w:tcW w:type="dxa" w:w="6810"/>
          </w:tcPr>
          <w:p>
            <w:pPr>
              <w:keepNext w:val="0"/>
              <w:spacing w:line="276" w:lineRule="auto" w:before="60" w:after="60"/>
            </w:pPr>
            <w:r>
              <w:rPr>
                <w:rFonts w:ascii="Times New Roman" w:hAnsi="Times New Roman" w:eastAsia="宋体"/>
                <w:b w:val="0"/>
                <w:sz w:val="21"/>
              </w:rPr>
              <w:t>训练文件：删除重复样本（标签一致）</w:t>
            </w:r>
          </w:p>
        </w:tc>
        <w:tc>
          <w:tcPr>
            <w:tcW w:type="dxa" w:w="1921"/>
          </w:tcPr>
          <w:p>
            <w:pPr>
              <w:keepNext w:val="0"/>
              <w:spacing w:line="276" w:lineRule="auto" w:before="60" w:after="60"/>
            </w:pPr>
            <w:r>
              <w:rPr>
                <w:rFonts w:ascii="Times New Roman" w:hAnsi="Times New Roman" w:eastAsia="宋体"/>
                <w:b w:val="0"/>
                <w:sz w:val="21"/>
              </w:rPr>
              <w:t>3725</w:t>
            </w:r>
          </w:p>
        </w:tc>
      </w:tr>
      <w:tr>
        <w:trPr>
          <w:cantSplit/>
        </w:trPr>
        <w:tc>
          <w:tcPr>
            <w:tcW w:type="dxa" w:w="6810"/>
          </w:tcPr>
          <w:p>
            <w:pPr>
              <w:keepNext w:val="0"/>
              <w:spacing w:line="276" w:lineRule="auto" w:before="60" w:after="60"/>
            </w:pPr>
            <w:r>
              <w:rPr>
                <w:rFonts w:ascii="Times New Roman" w:hAnsi="Times New Roman" w:eastAsia="宋体"/>
                <w:b w:val="0"/>
                <w:sz w:val="21"/>
              </w:rPr>
              <w:t>训练文件：删除标签冲突的文本</w:t>
            </w:r>
          </w:p>
        </w:tc>
        <w:tc>
          <w:tcPr>
            <w:tcW w:type="dxa" w:w="1921"/>
          </w:tcPr>
          <w:p>
            <w:pPr>
              <w:keepNext w:val="0"/>
              <w:spacing w:line="276" w:lineRule="auto" w:before="60" w:after="60"/>
            </w:pPr>
            <w:r>
              <w:rPr>
                <w:rFonts w:ascii="Times New Roman" w:hAnsi="Times New Roman" w:eastAsia="宋体"/>
                <w:b w:val="0"/>
                <w:sz w:val="21"/>
              </w:rPr>
              <w:t>773</w:t>
            </w:r>
          </w:p>
        </w:tc>
      </w:tr>
      <w:tr>
        <w:trPr>
          <w:cantSplit/>
        </w:trPr>
        <w:tc>
          <w:tcPr>
            <w:tcW w:type="dxa" w:w="6810"/>
          </w:tcPr>
          <w:p>
            <w:pPr>
              <w:keepNext w:val="0"/>
              <w:spacing w:line="276" w:lineRule="auto" w:before="60" w:after="60"/>
            </w:pPr>
            <w:r>
              <w:rPr>
                <w:rFonts w:ascii="Times New Roman" w:hAnsi="Times New Roman" w:eastAsia="宋体"/>
                <w:b w:val="0"/>
                <w:sz w:val="21"/>
              </w:rPr>
              <w:t>评估文件：删除重复样本（标签一致）</w:t>
            </w:r>
          </w:p>
        </w:tc>
        <w:tc>
          <w:tcPr>
            <w:tcW w:type="dxa" w:w="1921"/>
          </w:tcPr>
          <w:p>
            <w:pPr>
              <w:keepNext w:val="0"/>
              <w:spacing w:line="276" w:lineRule="auto" w:before="60" w:after="60"/>
            </w:pPr>
            <w:r>
              <w:rPr>
                <w:rFonts w:ascii="Times New Roman" w:hAnsi="Times New Roman" w:eastAsia="宋体"/>
                <w:b w:val="0"/>
                <w:sz w:val="21"/>
              </w:rPr>
              <w:t>61</w:t>
            </w:r>
          </w:p>
        </w:tc>
      </w:tr>
      <w:tr>
        <w:trPr>
          <w:cantSplit/>
        </w:trPr>
        <w:tc>
          <w:tcPr>
            <w:tcW w:type="dxa" w:w="6810"/>
          </w:tcPr>
          <w:p>
            <w:pPr>
              <w:keepNext w:val="0"/>
              <w:spacing w:line="276" w:lineRule="auto" w:before="60" w:after="60"/>
            </w:pPr>
            <w:r>
              <w:rPr>
                <w:rFonts w:ascii="Times New Roman" w:hAnsi="Times New Roman" w:eastAsia="宋体"/>
                <w:b w:val="0"/>
                <w:sz w:val="21"/>
              </w:rPr>
              <w:t>评估文件：删除标签冲突的文本</w:t>
            </w:r>
          </w:p>
        </w:tc>
        <w:tc>
          <w:tcPr>
            <w:tcW w:type="dxa" w:w="1921"/>
          </w:tcPr>
          <w:p>
            <w:pPr>
              <w:keepNext w:val="0"/>
              <w:spacing w:line="276" w:lineRule="auto" w:before="60" w:after="60"/>
            </w:pPr>
            <w:r>
              <w:rPr>
                <w:rFonts w:ascii="Times New Roman" w:hAnsi="Times New Roman" w:eastAsia="宋体"/>
                <w:b w:val="0"/>
                <w:sz w:val="21"/>
              </w:rPr>
              <w:t>9</w:t>
            </w:r>
          </w:p>
        </w:tc>
      </w:tr>
      <w:tr>
        <w:trPr>
          <w:cantSplit/>
        </w:trPr>
        <w:tc>
          <w:tcPr>
            <w:tcW w:type="dxa" w:w="6810"/>
          </w:tcPr>
          <w:p>
            <w:pPr>
              <w:keepNext w:val="0"/>
              <w:spacing w:line="276" w:lineRule="auto" w:before="60" w:after="60"/>
            </w:pPr>
            <w:r>
              <w:rPr>
                <w:rFonts w:ascii="Times New Roman" w:hAnsi="Times New Roman" w:eastAsia="宋体"/>
                <w:b w:val="0"/>
                <w:sz w:val="21"/>
              </w:rPr>
              <w:t>评估文件中与训练文件重复但标签不同的文本（从测试集删除）</w:t>
            </w:r>
          </w:p>
        </w:tc>
        <w:tc>
          <w:tcPr>
            <w:tcW w:type="dxa" w:w="1921"/>
          </w:tcPr>
          <w:p>
            <w:pPr>
              <w:keepNext w:val="0"/>
              <w:spacing w:line="276" w:lineRule="auto" w:before="60" w:after="60"/>
            </w:pPr>
            <w:r>
              <w:rPr>
                <w:rFonts w:ascii="Times New Roman" w:hAnsi="Times New Roman" w:eastAsia="宋体"/>
                <w:b w:val="0"/>
                <w:sz w:val="21"/>
              </w:rPr>
              <w:t>228</w:t>
            </w:r>
          </w:p>
        </w:tc>
      </w:tr>
      <w:tr>
        <w:trPr>
          <w:cantSplit/>
        </w:trPr>
        <w:tc>
          <w:tcPr>
            <w:tcW w:type="dxa" w:w="6810"/>
          </w:tcPr>
          <w:p>
            <w:pPr>
              <w:keepNext w:val="0"/>
              <w:spacing w:line="276" w:lineRule="auto" w:before="60" w:after="60"/>
            </w:pPr>
            <w:r>
              <w:rPr>
                <w:rFonts w:ascii="Times New Roman" w:hAnsi="Times New Roman" w:eastAsia="宋体"/>
                <w:b w:val="0"/>
                <w:sz w:val="21"/>
              </w:rPr>
              <w:t>训练文件内清洗后与评估集合重叠的文本（含 228 个跨文件冲突文本，均删除）</w:t>
            </w:r>
          </w:p>
        </w:tc>
        <w:tc>
          <w:tcPr>
            <w:tcW w:type="dxa" w:w="1921"/>
          </w:tcPr>
          <w:p>
            <w:pPr>
              <w:keepNext w:val="0"/>
              <w:spacing w:line="276" w:lineRule="auto" w:before="60" w:after="60"/>
            </w:pPr>
            <w:r>
              <w:rPr>
                <w:rFonts w:ascii="Times New Roman" w:hAnsi="Times New Roman" w:eastAsia="宋体"/>
                <w:b w:val="0"/>
                <w:sz w:val="21"/>
              </w:rPr>
              <w:t>1092</w:t>
            </w:r>
          </w:p>
        </w:tc>
      </w:tr>
    </w:tbl>
    <w:p>
      <w:pPr>
        <w:spacing w:after="0" w:line="240" w:lineRule="auto" w:before="0"/>
      </w:pPr>
      <w:r>
        <w:rPr>
          <w:rFonts w:ascii="Times New Roman" w:hAnsi="Times New Roman" w:eastAsia="宋体"/>
          <w:sz w:val="4"/>
        </w:rPr>
      </w:r>
    </w:p>
    <w:p>
      <w:pPr>
        <w:widowControl/>
        <w:ind w:firstLine="480"/>
      </w:pPr>
      <w:r>
        <w:rPr>
          <w:rFonts w:ascii="Times New Roman" w:hAnsi="Times New Roman" w:eastAsia="宋体"/>
          <w:b w:val="0"/>
          <w:sz w:val="24"/>
        </w:rPr>
        <w:t>清洗后最终得到训练集 8802 条、验证集 979 条、测试集 1713 条，各数据集的类别分布见表 3-2 和图 3-1。</w:t>
      </w:r>
    </w:p>
    <w:p>
      <w:pPr>
        <w:keepNext/>
        <w:widowControl/>
        <w:spacing w:before="120"/>
        <w:jc w:val="center"/>
      </w:pPr>
      <w:r>
        <w:rPr>
          <w:rFonts w:ascii="Times New Roman" w:hAnsi="Times New Roman" w:eastAsia="宋体"/>
          <w:b w:val="0"/>
          <w:sz w:val="21"/>
        </w:rPr>
        <w:t>表 3-2 清洗后各数据集类别分布</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746"/>
        <w:gridCol w:w="1746"/>
        <w:gridCol w:w="1746"/>
        <w:gridCol w:w="1746"/>
        <w:gridCol w:w="1746"/>
      </w:tblGrid>
      <w:tr>
        <w:trPr>
          <w:cantSplit/>
          <w:tblHeader/>
        </w:trPr>
        <w:tc>
          <w:tcPr>
            <w:tcW w:type="dxa" w:w="1746"/>
            <w:tcBorders>
              <w:bottom w:val="single" w:sz="4"/>
            </w:tcBorders>
          </w:tcPr>
          <w:p>
            <w:pPr>
              <w:keepNext/>
              <w:spacing w:line="276" w:lineRule="auto" w:before="60" w:after="60"/>
            </w:pPr>
            <w:r>
              <w:rPr>
                <w:rFonts w:ascii="Times New Roman" w:hAnsi="Times New Roman" w:eastAsia="黑体"/>
                <w:b w:val="0"/>
                <w:sz w:val="21"/>
              </w:rPr>
              <w:t>数据集</w:t>
            </w:r>
          </w:p>
        </w:tc>
        <w:tc>
          <w:tcPr>
            <w:tcW w:type="dxa" w:w="1746"/>
            <w:tcBorders>
              <w:bottom w:val="single" w:sz="4"/>
            </w:tcBorders>
          </w:tcPr>
          <w:p>
            <w:pPr>
              <w:keepNext/>
              <w:spacing w:line="276" w:lineRule="auto" w:before="60" w:after="60"/>
            </w:pPr>
            <w:r>
              <w:rPr>
                <w:rFonts w:ascii="Times New Roman" w:hAnsi="Times New Roman" w:eastAsia="黑体"/>
                <w:b w:val="0"/>
                <w:sz w:val="21"/>
              </w:rPr>
              <w:t>消极</w:t>
            </w:r>
          </w:p>
        </w:tc>
        <w:tc>
          <w:tcPr>
            <w:tcW w:type="dxa" w:w="1746"/>
            <w:tcBorders>
              <w:bottom w:val="single" w:sz="4"/>
            </w:tcBorders>
          </w:tcPr>
          <w:p>
            <w:pPr>
              <w:keepNext/>
              <w:spacing w:line="276" w:lineRule="auto" w:before="60" w:after="60"/>
            </w:pPr>
            <w:r>
              <w:rPr>
                <w:rFonts w:ascii="Times New Roman" w:hAnsi="Times New Roman" w:eastAsia="黑体"/>
                <w:b w:val="0"/>
                <w:sz w:val="21"/>
              </w:rPr>
              <w:t>中性</w:t>
            </w:r>
          </w:p>
        </w:tc>
        <w:tc>
          <w:tcPr>
            <w:tcW w:type="dxa" w:w="1746"/>
            <w:tcBorders>
              <w:bottom w:val="single" w:sz="4"/>
            </w:tcBorders>
          </w:tcPr>
          <w:p>
            <w:pPr>
              <w:keepNext/>
              <w:spacing w:line="276" w:lineRule="auto" w:before="60" w:after="60"/>
            </w:pPr>
            <w:r>
              <w:rPr>
                <w:rFonts w:ascii="Times New Roman" w:hAnsi="Times New Roman" w:eastAsia="黑体"/>
                <w:b w:val="0"/>
                <w:sz w:val="21"/>
              </w:rPr>
              <w:t>积极</w:t>
            </w:r>
          </w:p>
        </w:tc>
        <w:tc>
          <w:tcPr>
            <w:tcW w:type="dxa" w:w="1746"/>
            <w:tcBorders>
              <w:bottom w:val="single" w:sz="4"/>
            </w:tcBorders>
          </w:tcPr>
          <w:p>
            <w:pPr>
              <w:keepNext/>
              <w:spacing w:line="276" w:lineRule="auto" w:before="60" w:after="60"/>
            </w:pPr>
            <w:r>
              <w:rPr>
                <w:rFonts w:ascii="Times New Roman" w:hAnsi="Times New Roman" w:eastAsia="黑体"/>
                <w:b w:val="0"/>
                <w:sz w:val="21"/>
              </w:rPr>
              <w:t>合计</w:t>
            </w:r>
          </w:p>
        </w:tc>
      </w:tr>
      <w:tr>
        <w:trPr>
          <w:cantSplit/>
        </w:trPr>
        <w:tc>
          <w:tcPr>
            <w:tcW w:type="dxa" w:w="1746"/>
          </w:tcPr>
          <w:p>
            <w:pPr>
              <w:keepNext w:val="0"/>
              <w:spacing w:line="276" w:lineRule="auto" w:before="60" w:after="60"/>
            </w:pPr>
            <w:r>
              <w:rPr>
                <w:rFonts w:ascii="Times New Roman" w:hAnsi="Times New Roman" w:eastAsia="宋体"/>
                <w:b w:val="0"/>
                <w:sz w:val="21"/>
              </w:rPr>
              <w:t>训练集</w:t>
            </w:r>
          </w:p>
        </w:tc>
        <w:tc>
          <w:tcPr>
            <w:tcW w:type="dxa" w:w="1746"/>
          </w:tcPr>
          <w:p>
            <w:pPr>
              <w:keepNext w:val="0"/>
              <w:spacing w:line="276" w:lineRule="auto" w:before="60" w:after="60"/>
            </w:pPr>
            <w:r>
              <w:rPr>
                <w:rFonts w:ascii="Times New Roman" w:hAnsi="Times New Roman" w:eastAsia="宋体"/>
                <w:b w:val="0"/>
                <w:sz w:val="21"/>
              </w:rPr>
              <w:t>2044（23.2%）</w:t>
            </w:r>
          </w:p>
        </w:tc>
        <w:tc>
          <w:tcPr>
            <w:tcW w:type="dxa" w:w="1746"/>
          </w:tcPr>
          <w:p>
            <w:pPr>
              <w:keepNext w:val="0"/>
              <w:spacing w:line="276" w:lineRule="auto" w:before="60" w:after="60"/>
            </w:pPr>
            <w:r>
              <w:rPr>
                <w:rFonts w:ascii="Times New Roman" w:hAnsi="Times New Roman" w:eastAsia="宋体"/>
                <w:b w:val="0"/>
                <w:sz w:val="21"/>
              </w:rPr>
              <w:t>1845（21.0%）</w:t>
            </w:r>
          </w:p>
        </w:tc>
        <w:tc>
          <w:tcPr>
            <w:tcW w:type="dxa" w:w="1746"/>
          </w:tcPr>
          <w:p>
            <w:pPr>
              <w:keepNext w:val="0"/>
              <w:spacing w:line="276" w:lineRule="auto" w:before="60" w:after="60"/>
            </w:pPr>
            <w:r>
              <w:rPr>
                <w:rFonts w:ascii="Times New Roman" w:hAnsi="Times New Roman" w:eastAsia="宋体"/>
                <w:b w:val="0"/>
                <w:sz w:val="21"/>
              </w:rPr>
              <w:t>4913（55.8%）</w:t>
            </w:r>
          </w:p>
        </w:tc>
        <w:tc>
          <w:tcPr>
            <w:tcW w:type="dxa" w:w="1746"/>
          </w:tcPr>
          <w:p>
            <w:pPr>
              <w:keepNext w:val="0"/>
              <w:spacing w:line="276" w:lineRule="auto" w:before="60" w:after="60"/>
            </w:pPr>
            <w:r>
              <w:rPr>
                <w:rFonts w:ascii="Times New Roman" w:hAnsi="Times New Roman" w:eastAsia="宋体"/>
                <w:b w:val="0"/>
                <w:sz w:val="21"/>
              </w:rPr>
              <w:t>8802</w:t>
            </w:r>
          </w:p>
        </w:tc>
      </w:tr>
      <w:tr>
        <w:trPr>
          <w:cantSplit/>
        </w:trPr>
        <w:tc>
          <w:tcPr>
            <w:tcW w:type="dxa" w:w="1746"/>
          </w:tcPr>
          <w:p>
            <w:pPr>
              <w:keepNext w:val="0"/>
              <w:spacing w:line="276" w:lineRule="auto" w:before="60" w:after="60"/>
            </w:pPr>
            <w:r>
              <w:rPr>
                <w:rFonts w:ascii="Times New Roman" w:hAnsi="Times New Roman" w:eastAsia="宋体"/>
                <w:b w:val="0"/>
                <w:sz w:val="21"/>
              </w:rPr>
              <w:t>验证集</w:t>
            </w:r>
          </w:p>
        </w:tc>
        <w:tc>
          <w:tcPr>
            <w:tcW w:type="dxa" w:w="1746"/>
          </w:tcPr>
          <w:p>
            <w:pPr>
              <w:keepNext w:val="0"/>
              <w:spacing w:line="276" w:lineRule="auto" w:before="60" w:after="60"/>
            </w:pPr>
            <w:r>
              <w:rPr>
                <w:rFonts w:ascii="Times New Roman" w:hAnsi="Times New Roman" w:eastAsia="宋体"/>
                <w:b w:val="0"/>
                <w:sz w:val="21"/>
              </w:rPr>
              <w:t>227（23.2%）</w:t>
            </w:r>
          </w:p>
        </w:tc>
        <w:tc>
          <w:tcPr>
            <w:tcW w:type="dxa" w:w="1746"/>
          </w:tcPr>
          <w:p>
            <w:pPr>
              <w:keepNext w:val="0"/>
              <w:spacing w:line="276" w:lineRule="auto" w:before="60" w:after="60"/>
            </w:pPr>
            <w:r>
              <w:rPr>
                <w:rFonts w:ascii="Times New Roman" w:hAnsi="Times New Roman" w:eastAsia="宋体"/>
                <w:b w:val="0"/>
                <w:sz w:val="21"/>
              </w:rPr>
              <w:t>205（20.9%）</w:t>
            </w:r>
          </w:p>
        </w:tc>
        <w:tc>
          <w:tcPr>
            <w:tcW w:type="dxa" w:w="1746"/>
          </w:tcPr>
          <w:p>
            <w:pPr>
              <w:keepNext w:val="0"/>
              <w:spacing w:line="276" w:lineRule="auto" w:before="60" w:after="60"/>
            </w:pPr>
            <w:r>
              <w:rPr>
                <w:rFonts w:ascii="Times New Roman" w:hAnsi="Times New Roman" w:eastAsia="宋体"/>
                <w:b w:val="0"/>
                <w:sz w:val="21"/>
              </w:rPr>
              <w:t>547（55.9%）</w:t>
            </w:r>
          </w:p>
        </w:tc>
        <w:tc>
          <w:tcPr>
            <w:tcW w:type="dxa" w:w="1746"/>
          </w:tcPr>
          <w:p>
            <w:pPr>
              <w:keepNext w:val="0"/>
              <w:spacing w:line="276" w:lineRule="auto" w:before="60" w:after="60"/>
            </w:pPr>
            <w:r>
              <w:rPr>
                <w:rFonts w:ascii="Times New Roman" w:hAnsi="Times New Roman" w:eastAsia="宋体"/>
                <w:b w:val="0"/>
                <w:sz w:val="21"/>
              </w:rPr>
              <w:t>979</w:t>
            </w:r>
          </w:p>
        </w:tc>
      </w:tr>
      <w:tr>
        <w:trPr>
          <w:cantSplit/>
        </w:trPr>
        <w:tc>
          <w:tcPr>
            <w:tcW w:type="dxa" w:w="1746"/>
          </w:tcPr>
          <w:p>
            <w:pPr>
              <w:keepNext w:val="0"/>
              <w:spacing w:line="276" w:lineRule="auto" w:before="60" w:after="60"/>
            </w:pPr>
            <w:r>
              <w:rPr>
                <w:rFonts w:ascii="Times New Roman" w:hAnsi="Times New Roman" w:eastAsia="宋体"/>
                <w:b w:val="0"/>
                <w:sz w:val="21"/>
              </w:rPr>
              <w:t>测试集</w:t>
            </w:r>
          </w:p>
        </w:tc>
        <w:tc>
          <w:tcPr>
            <w:tcW w:type="dxa" w:w="1746"/>
          </w:tcPr>
          <w:p>
            <w:pPr>
              <w:keepNext w:val="0"/>
              <w:spacing w:line="276" w:lineRule="auto" w:before="60" w:after="60"/>
            </w:pPr>
            <w:r>
              <w:rPr>
                <w:rFonts w:ascii="Times New Roman" w:hAnsi="Times New Roman" w:eastAsia="宋体"/>
                <w:b w:val="0"/>
                <w:sz w:val="21"/>
              </w:rPr>
              <w:t>461（26.9%）</w:t>
            </w:r>
          </w:p>
        </w:tc>
        <w:tc>
          <w:tcPr>
            <w:tcW w:type="dxa" w:w="1746"/>
          </w:tcPr>
          <w:p>
            <w:pPr>
              <w:keepNext w:val="0"/>
              <w:spacing w:line="276" w:lineRule="auto" w:before="60" w:after="60"/>
            </w:pPr>
            <w:r>
              <w:rPr>
                <w:rFonts w:ascii="Times New Roman" w:hAnsi="Times New Roman" w:eastAsia="宋体"/>
                <w:b w:val="0"/>
                <w:sz w:val="21"/>
              </w:rPr>
              <w:t>438（25.6%）</w:t>
            </w:r>
          </w:p>
        </w:tc>
        <w:tc>
          <w:tcPr>
            <w:tcW w:type="dxa" w:w="1746"/>
          </w:tcPr>
          <w:p>
            <w:pPr>
              <w:keepNext w:val="0"/>
              <w:spacing w:line="276" w:lineRule="auto" w:before="60" w:after="60"/>
            </w:pPr>
            <w:r>
              <w:rPr>
                <w:rFonts w:ascii="Times New Roman" w:hAnsi="Times New Roman" w:eastAsia="宋体"/>
                <w:b w:val="0"/>
                <w:sz w:val="21"/>
              </w:rPr>
              <w:t>814（47.5%）</w:t>
            </w:r>
          </w:p>
        </w:tc>
        <w:tc>
          <w:tcPr>
            <w:tcW w:type="dxa" w:w="1746"/>
          </w:tcPr>
          <w:p>
            <w:pPr>
              <w:keepNext w:val="0"/>
              <w:spacing w:line="276" w:lineRule="auto" w:before="60" w:after="60"/>
            </w:pPr>
            <w:r>
              <w:rPr>
                <w:rFonts w:ascii="Times New Roman" w:hAnsi="Times New Roman" w:eastAsia="宋体"/>
                <w:b w:val="0"/>
                <w:sz w:val="21"/>
              </w:rPr>
              <w:t>1713</w:t>
            </w:r>
          </w:p>
        </w:tc>
      </w:tr>
    </w:tbl>
    <w:p>
      <w:pPr>
        <w:spacing w:after="0" w:line="240" w:lineRule="auto" w:before="0"/>
      </w:pPr>
      <w:r>
        <w:rPr>
          <w:rFonts w:ascii="Times New Roman" w:hAnsi="Times New Roman" w:eastAsia="宋体"/>
          <w:sz w:val="4"/>
        </w:rPr>
      </w:r>
    </w:p>
    <w:p>
      <w:pPr>
        <w:keepNext/>
        <w:jc w:val="center"/>
      </w:pPr>
      <w:r>
        <w:drawing>
          <wp:inline xmlns:a="http://schemas.openxmlformats.org/drawingml/2006/main" xmlns:pic="http://schemas.openxmlformats.org/drawingml/2006/picture">
            <wp:extent cx="5400000" cy="3085714"/>
            <wp:docPr id="2" name="Picture 2"/>
            <wp:cNvGraphicFramePr>
              <a:graphicFrameLocks noChangeAspect="1"/>
            </wp:cNvGraphicFramePr>
            <a:graphic>
              <a:graphicData uri="http://schemas.openxmlformats.org/drawingml/2006/picture">
                <pic:pic>
                  <pic:nvPicPr>
                    <pic:cNvPr id="0" name="fig_label_dist.png"/>
                    <pic:cNvPicPr/>
                  </pic:nvPicPr>
                  <pic:blipFill>
                    <a:blip r:embed="rId11"/>
                    <a:stretch>
                      <a:fillRect/>
                    </a:stretch>
                  </pic:blipFill>
                  <pic:spPr>
                    <a:xfrm>
                      <a:off x="0" y="0"/>
                      <a:ext cx="5400000" cy="3085714"/>
                    </a:xfrm>
                    <a:prstGeom prst="rect"/>
                  </pic:spPr>
                </pic:pic>
              </a:graphicData>
            </a:graphic>
          </wp:inline>
        </w:drawing>
      </w:r>
    </w:p>
    <w:p>
      <w:pPr>
        <w:widowControl/>
        <w:spacing w:after="120"/>
        <w:jc w:val="center"/>
      </w:pPr>
      <w:r>
        <w:rPr>
          <w:rFonts w:ascii="Times New Roman" w:hAnsi="Times New Roman" w:eastAsia="宋体"/>
          <w:b w:val="0"/>
          <w:sz w:val="21"/>
        </w:rPr>
        <w:t>图 3-1 各数据集类别分布</w:t>
      </w:r>
    </w:p>
    <w:p>
      <w:pPr>
        <w:widowControl/>
        <w:ind w:firstLine="480"/>
      </w:pPr>
      <w:r>
        <w:rPr>
          <w:rFonts w:ascii="Times New Roman" w:hAnsi="Times New Roman" w:eastAsia="宋体"/>
          <w:b w:val="0"/>
          <w:sz w:val="24"/>
        </w:rPr>
        <w:t>对“数据集 × 类别”列联表做卡方检验，得到 χ² = 41.09，自由度为 4，p = 2.6×10⁻⁸，说明测试集的类别比例与训练集存在显著差异：测试集中积极类占比较低，消极类和中性类占比较高。该差异与去重、冲突删除及重新划分后的样本构成有关，不能单独归因于去除泄露。由于类别分布不均衡，且训练集与测试集分布不完全一致，本文以宏平均 F1 值（Macro-F1）作为主要评价指标，准确率作为辅助指标。依据跨文件标签一致性删除评估记录会改变评估对象，可能排除更难或更有歧义的样本；因此后续结论限于该清洗规则下的数据，不能视为对原始评论总体的无偏估计。本文也未系统排除近重复和预训练数据污染。</w:t>
      </w:r>
    </w:p>
    <w:p>
      <w:pPr>
        <w:pStyle w:val="Heading2"/>
      </w:pPr>
      <w:r>
        <w:t>3.3 描述性统计分析</w:t>
      </w:r>
    </w:p>
    <w:p>
      <w:pPr>
        <w:pStyle w:val="Heading3"/>
      </w:pPr>
      <w:r>
        <w:t>3.3.1 文本长度</w:t>
      </w:r>
    </w:p>
    <w:p>
      <w:pPr>
        <w:widowControl/>
        <w:ind w:firstLine="480"/>
      </w:pPr>
      <w:r>
        <w:rPr>
          <w:rFonts w:ascii="Times New Roman" w:hAnsi="Times New Roman" w:eastAsia="宋体"/>
          <w:b w:val="0"/>
          <w:sz w:val="24"/>
        </w:rPr>
        <w:t>FinFE 文本整体很短，各类别的长度统计见表 3-3。积极类评论平均长度为 22.6 个字符，明显长于消极类（19.6）和中性类（19.7）。由于长度分布明显右偏（见图 3-2），本文采用非参数的 Kruskal-Wallis 检验比较三类文本的长度分布，结果为 H = 157.21，p = 7.3×10⁻³⁵，差异极显著。这说明文本长度本身携带一定的情感信息，但三类之间的长度分布重叠很大，仅靠长度无法有效区分情感。</w:t>
      </w:r>
    </w:p>
    <w:p>
      <w:pPr>
        <w:keepNext/>
        <w:widowControl/>
        <w:spacing w:before="120"/>
        <w:jc w:val="center"/>
      </w:pPr>
      <w:r>
        <w:rPr>
          <w:rFonts w:ascii="Times New Roman" w:hAnsi="Times New Roman" w:eastAsia="宋体"/>
          <w:b w:val="0"/>
          <w:sz w:val="21"/>
        </w:rPr>
        <w:t>表 3-3 各类别文本长度（字符）</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247"/>
        <w:gridCol w:w="1247"/>
        <w:gridCol w:w="1247"/>
        <w:gridCol w:w="1247"/>
        <w:gridCol w:w="1247"/>
        <w:gridCol w:w="1247"/>
        <w:gridCol w:w="1247"/>
      </w:tblGrid>
      <w:tr>
        <w:trPr>
          <w:cantSplit/>
          <w:tblHeader/>
        </w:trPr>
        <w:tc>
          <w:tcPr>
            <w:tcW w:type="dxa" w:w="1247"/>
            <w:tcBorders>
              <w:bottom w:val="single" w:sz="4"/>
            </w:tcBorders>
          </w:tcPr>
          <w:p>
            <w:pPr>
              <w:keepNext/>
              <w:spacing w:line="276" w:lineRule="auto" w:before="60" w:after="60"/>
            </w:pPr>
            <w:r>
              <w:rPr>
                <w:rFonts w:ascii="Times New Roman" w:hAnsi="Times New Roman" w:eastAsia="黑体"/>
                <w:b w:val="0"/>
                <w:sz w:val="21"/>
              </w:rPr>
              <w:t>类别</w:t>
            </w:r>
          </w:p>
        </w:tc>
        <w:tc>
          <w:tcPr>
            <w:tcW w:type="dxa" w:w="1247"/>
            <w:tcBorders>
              <w:bottom w:val="single" w:sz="4"/>
            </w:tcBorders>
          </w:tcPr>
          <w:p>
            <w:pPr>
              <w:keepNext/>
              <w:spacing w:line="276" w:lineRule="auto" w:before="60" w:after="60"/>
            </w:pPr>
            <w:r>
              <w:rPr>
                <w:rFonts w:ascii="Times New Roman" w:hAnsi="Times New Roman" w:eastAsia="黑体"/>
                <w:b w:val="0"/>
                <w:sz w:val="21"/>
              </w:rPr>
              <w:t>样本数</w:t>
            </w:r>
          </w:p>
        </w:tc>
        <w:tc>
          <w:tcPr>
            <w:tcW w:type="dxa" w:w="1247"/>
            <w:tcBorders>
              <w:bottom w:val="single" w:sz="4"/>
            </w:tcBorders>
          </w:tcPr>
          <w:p>
            <w:pPr>
              <w:keepNext/>
              <w:spacing w:line="276" w:lineRule="auto" w:before="60" w:after="60"/>
            </w:pPr>
            <w:r>
              <w:rPr>
                <w:rFonts w:ascii="Times New Roman" w:hAnsi="Times New Roman" w:eastAsia="黑体"/>
                <w:b w:val="0"/>
                <w:sz w:val="21"/>
              </w:rPr>
              <w:t>均值</w:t>
            </w:r>
          </w:p>
        </w:tc>
        <w:tc>
          <w:tcPr>
            <w:tcW w:type="dxa" w:w="1247"/>
            <w:tcBorders>
              <w:bottom w:val="single" w:sz="4"/>
            </w:tcBorders>
          </w:tcPr>
          <w:p>
            <w:pPr>
              <w:keepNext/>
              <w:spacing w:line="276" w:lineRule="auto" w:before="60" w:after="60"/>
            </w:pPr>
            <w:r>
              <w:rPr>
                <w:rFonts w:ascii="Times New Roman" w:hAnsi="Times New Roman" w:eastAsia="黑体"/>
                <w:b w:val="0"/>
                <w:sz w:val="21"/>
              </w:rPr>
              <w:t>标准差</w:t>
            </w:r>
          </w:p>
        </w:tc>
        <w:tc>
          <w:tcPr>
            <w:tcW w:type="dxa" w:w="1247"/>
            <w:tcBorders>
              <w:bottom w:val="single" w:sz="4"/>
            </w:tcBorders>
          </w:tcPr>
          <w:p>
            <w:pPr>
              <w:keepNext/>
              <w:spacing w:line="276" w:lineRule="auto" w:before="60" w:after="60"/>
            </w:pPr>
            <w:r>
              <w:rPr>
                <w:rFonts w:ascii="Times New Roman" w:hAnsi="Times New Roman" w:eastAsia="黑体"/>
                <w:b w:val="0"/>
                <w:sz w:val="21"/>
              </w:rPr>
              <w:t>最小值</w:t>
            </w:r>
          </w:p>
        </w:tc>
        <w:tc>
          <w:tcPr>
            <w:tcW w:type="dxa" w:w="1247"/>
            <w:tcBorders>
              <w:bottom w:val="single" w:sz="4"/>
            </w:tcBorders>
          </w:tcPr>
          <w:p>
            <w:pPr>
              <w:keepNext/>
              <w:spacing w:line="276" w:lineRule="auto" w:before="60" w:after="60"/>
            </w:pPr>
            <w:r>
              <w:rPr>
                <w:rFonts w:ascii="Times New Roman" w:hAnsi="Times New Roman" w:eastAsia="黑体"/>
                <w:b w:val="0"/>
                <w:sz w:val="21"/>
              </w:rPr>
              <w:t>中位数</w:t>
            </w:r>
          </w:p>
        </w:tc>
        <w:tc>
          <w:tcPr>
            <w:tcW w:type="dxa" w:w="1247"/>
            <w:tcBorders>
              <w:bottom w:val="single" w:sz="4"/>
            </w:tcBorders>
          </w:tcPr>
          <w:p>
            <w:pPr>
              <w:keepNext/>
              <w:spacing w:line="276" w:lineRule="auto" w:before="60" w:after="60"/>
            </w:pPr>
            <w:r>
              <w:rPr>
                <w:rFonts w:ascii="Times New Roman" w:hAnsi="Times New Roman" w:eastAsia="黑体"/>
                <w:b w:val="0"/>
                <w:sz w:val="21"/>
              </w:rPr>
              <w:t>最大值</w:t>
            </w:r>
          </w:p>
        </w:tc>
      </w:tr>
      <w:tr>
        <w:trPr>
          <w:cantSplit/>
        </w:trPr>
        <w:tc>
          <w:tcPr>
            <w:tcW w:type="dxa" w:w="1247"/>
          </w:tcPr>
          <w:p>
            <w:pPr>
              <w:keepNext w:val="0"/>
              <w:spacing w:line="276" w:lineRule="auto" w:before="60" w:after="60"/>
            </w:pPr>
            <w:r>
              <w:rPr>
                <w:rFonts w:ascii="Times New Roman" w:hAnsi="Times New Roman" w:eastAsia="宋体"/>
                <w:b w:val="0"/>
                <w:sz w:val="21"/>
              </w:rPr>
              <w:t>消极</w:t>
            </w:r>
          </w:p>
        </w:tc>
        <w:tc>
          <w:tcPr>
            <w:tcW w:type="dxa" w:w="1247"/>
          </w:tcPr>
          <w:p>
            <w:pPr>
              <w:keepNext w:val="0"/>
              <w:spacing w:line="276" w:lineRule="auto" w:before="60" w:after="60"/>
            </w:pPr>
            <w:r>
              <w:rPr>
                <w:rFonts w:ascii="Times New Roman" w:hAnsi="Times New Roman" w:eastAsia="宋体"/>
                <w:b w:val="0"/>
                <w:sz w:val="21"/>
              </w:rPr>
              <w:t>2732</w:t>
            </w:r>
          </w:p>
        </w:tc>
        <w:tc>
          <w:tcPr>
            <w:tcW w:type="dxa" w:w="1247"/>
          </w:tcPr>
          <w:p>
            <w:pPr>
              <w:keepNext w:val="0"/>
              <w:spacing w:line="276" w:lineRule="auto" w:before="60" w:after="60"/>
            </w:pPr>
            <w:r>
              <w:rPr>
                <w:rFonts w:ascii="Times New Roman" w:hAnsi="Times New Roman" w:eastAsia="宋体"/>
                <w:b w:val="0"/>
                <w:sz w:val="21"/>
              </w:rPr>
              <w:t>19.62</w:t>
            </w:r>
          </w:p>
        </w:tc>
        <w:tc>
          <w:tcPr>
            <w:tcW w:type="dxa" w:w="1247"/>
          </w:tcPr>
          <w:p>
            <w:pPr>
              <w:keepNext w:val="0"/>
              <w:spacing w:line="276" w:lineRule="auto" w:before="60" w:after="60"/>
            </w:pPr>
            <w:r>
              <w:rPr>
                <w:rFonts w:ascii="Times New Roman" w:hAnsi="Times New Roman" w:eastAsia="宋体"/>
                <w:b w:val="0"/>
                <w:sz w:val="21"/>
              </w:rPr>
              <w:t>13.57</w:t>
            </w:r>
          </w:p>
        </w:tc>
        <w:tc>
          <w:tcPr>
            <w:tcW w:type="dxa" w:w="1247"/>
          </w:tcPr>
          <w:p>
            <w:pPr>
              <w:keepNext w:val="0"/>
              <w:spacing w:line="276" w:lineRule="auto" w:before="60" w:after="60"/>
            </w:pPr>
            <w:r>
              <w:rPr>
                <w:rFonts w:ascii="Times New Roman" w:hAnsi="Times New Roman" w:eastAsia="宋体"/>
                <w:b w:val="0"/>
                <w:sz w:val="21"/>
              </w:rPr>
              <w:t>4</w:t>
            </w:r>
          </w:p>
        </w:tc>
        <w:tc>
          <w:tcPr>
            <w:tcW w:type="dxa" w:w="1247"/>
          </w:tcPr>
          <w:p>
            <w:pPr>
              <w:keepNext w:val="0"/>
              <w:spacing w:line="276" w:lineRule="auto" w:before="60" w:after="60"/>
            </w:pPr>
            <w:r>
              <w:rPr>
                <w:rFonts w:ascii="Times New Roman" w:hAnsi="Times New Roman" w:eastAsia="宋体"/>
                <w:b w:val="0"/>
                <w:sz w:val="21"/>
              </w:rPr>
              <w:t>16</w:t>
            </w:r>
          </w:p>
        </w:tc>
        <w:tc>
          <w:tcPr>
            <w:tcW w:type="dxa" w:w="1247"/>
          </w:tcPr>
          <w:p>
            <w:pPr>
              <w:keepNext w:val="0"/>
              <w:spacing w:line="276" w:lineRule="auto" w:before="60" w:after="60"/>
            </w:pPr>
            <w:r>
              <w:rPr>
                <w:rFonts w:ascii="Times New Roman" w:hAnsi="Times New Roman" w:eastAsia="宋体"/>
                <w:b w:val="0"/>
                <w:sz w:val="21"/>
              </w:rPr>
              <w:t>66</w:t>
            </w:r>
          </w:p>
        </w:tc>
      </w:tr>
      <w:tr>
        <w:trPr>
          <w:cantSplit/>
        </w:trPr>
        <w:tc>
          <w:tcPr>
            <w:tcW w:type="dxa" w:w="1247"/>
          </w:tcPr>
          <w:p>
            <w:pPr>
              <w:keepNext w:val="0"/>
              <w:spacing w:line="276" w:lineRule="auto" w:before="60" w:after="60"/>
            </w:pPr>
            <w:r>
              <w:rPr>
                <w:rFonts w:ascii="Times New Roman" w:hAnsi="Times New Roman" w:eastAsia="宋体"/>
                <w:b w:val="0"/>
                <w:sz w:val="21"/>
              </w:rPr>
              <w:t>中性</w:t>
            </w:r>
          </w:p>
        </w:tc>
        <w:tc>
          <w:tcPr>
            <w:tcW w:type="dxa" w:w="1247"/>
          </w:tcPr>
          <w:p>
            <w:pPr>
              <w:keepNext w:val="0"/>
              <w:spacing w:line="276" w:lineRule="auto" w:before="60" w:after="60"/>
            </w:pPr>
            <w:r>
              <w:rPr>
                <w:rFonts w:ascii="Times New Roman" w:hAnsi="Times New Roman" w:eastAsia="宋体"/>
                <w:b w:val="0"/>
                <w:sz w:val="21"/>
              </w:rPr>
              <w:t>2488</w:t>
            </w:r>
          </w:p>
        </w:tc>
        <w:tc>
          <w:tcPr>
            <w:tcW w:type="dxa" w:w="1247"/>
          </w:tcPr>
          <w:p>
            <w:pPr>
              <w:keepNext w:val="0"/>
              <w:spacing w:line="276" w:lineRule="auto" w:before="60" w:after="60"/>
            </w:pPr>
            <w:r>
              <w:rPr>
                <w:rFonts w:ascii="Times New Roman" w:hAnsi="Times New Roman" w:eastAsia="宋体"/>
                <w:b w:val="0"/>
                <w:sz w:val="21"/>
              </w:rPr>
              <w:t>19.72</w:t>
            </w:r>
          </w:p>
        </w:tc>
        <w:tc>
          <w:tcPr>
            <w:tcW w:type="dxa" w:w="1247"/>
          </w:tcPr>
          <w:p>
            <w:pPr>
              <w:keepNext w:val="0"/>
              <w:spacing w:line="276" w:lineRule="auto" w:before="60" w:after="60"/>
            </w:pPr>
            <w:r>
              <w:rPr>
                <w:rFonts w:ascii="Times New Roman" w:hAnsi="Times New Roman" w:eastAsia="宋体"/>
                <w:b w:val="0"/>
                <w:sz w:val="21"/>
              </w:rPr>
              <w:t>13.64</w:t>
            </w:r>
          </w:p>
        </w:tc>
        <w:tc>
          <w:tcPr>
            <w:tcW w:type="dxa" w:w="1247"/>
          </w:tcPr>
          <w:p>
            <w:pPr>
              <w:keepNext w:val="0"/>
              <w:spacing w:line="276" w:lineRule="auto" w:before="60" w:after="60"/>
            </w:pPr>
            <w:r>
              <w:rPr>
                <w:rFonts w:ascii="Times New Roman" w:hAnsi="Times New Roman" w:eastAsia="宋体"/>
                <w:b w:val="0"/>
                <w:sz w:val="21"/>
              </w:rPr>
              <w:t>4</w:t>
            </w:r>
          </w:p>
        </w:tc>
        <w:tc>
          <w:tcPr>
            <w:tcW w:type="dxa" w:w="1247"/>
          </w:tcPr>
          <w:p>
            <w:pPr>
              <w:keepNext w:val="0"/>
              <w:spacing w:line="276" w:lineRule="auto" w:before="60" w:after="60"/>
            </w:pPr>
            <w:r>
              <w:rPr>
                <w:rFonts w:ascii="Times New Roman" w:hAnsi="Times New Roman" w:eastAsia="宋体"/>
                <w:b w:val="0"/>
                <w:sz w:val="21"/>
              </w:rPr>
              <w:t>16</w:t>
            </w:r>
          </w:p>
        </w:tc>
        <w:tc>
          <w:tcPr>
            <w:tcW w:type="dxa" w:w="1247"/>
          </w:tcPr>
          <w:p>
            <w:pPr>
              <w:keepNext w:val="0"/>
              <w:spacing w:line="276" w:lineRule="auto" w:before="60" w:after="60"/>
            </w:pPr>
            <w:r>
              <w:rPr>
                <w:rFonts w:ascii="Times New Roman" w:hAnsi="Times New Roman" w:eastAsia="宋体"/>
                <w:b w:val="0"/>
                <w:sz w:val="21"/>
              </w:rPr>
              <w:t>67</w:t>
            </w:r>
          </w:p>
        </w:tc>
      </w:tr>
      <w:tr>
        <w:trPr>
          <w:cantSplit/>
        </w:trPr>
        <w:tc>
          <w:tcPr>
            <w:tcW w:type="dxa" w:w="1247"/>
          </w:tcPr>
          <w:p>
            <w:pPr>
              <w:keepNext w:val="0"/>
              <w:spacing w:line="276" w:lineRule="auto" w:before="60" w:after="60"/>
            </w:pPr>
            <w:r>
              <w:rPr>
                <w:rFonts w:ascii="Times New Roman" w:hAnsi="Times New Roman" w:eastAsia="宋体"/>
                <w:b w:val="0"/>
                <w:sz w:val="21"/>
              </w:rPr>
              <w:t>积极</w:t>
            </w:r>
          </w:p>
        </w:tc>
        <w:tc>
          <w:tcPr>
            <w:tcW w:type="dxa" w:w="1247"/>
          </w:tcPr>
          <w:p>
            <w:pPr>
              <w:keepNext w:val="0"/>
              <w:spacing w:line="276" w:lineRule="auto" w:before="60" w:after="60"/>
            </w:pPr>
            <w:r>
              <w:rPr>
                <w:rFonts w:ascii="Times New Roman" w:hAnsi="Times New Roman" w:eastAsia="宋体"/>
                <w:b w:val="0"/>
                <w:sz w:val="21"/>
              </w:rPr>
              <w:t>6274</w:t>
            </w:r>
          </w:p>
        </w:tc>
        <w:tc>
          <w:tcPr>
            <w:tcW w:type="dxa" w:w="1247"/>
          </w:tcPr>
          <w:p>
            <w:pPr>
              <w:keepNext w:val="0"/>
              <w:spacing w:line="276" w:lineRule="auto" w:before="60" w:after="60"/>
            </w:pPr>
            <w:r>
              <w:rPr>
                <w:rFonts w:ascii="Times New Roman" w:hAnsi="Times New Roman" w:eastAsia="宋体"/>
                <w:b w:val="0"/>
                <w:sz w:val="21"/>
              </w:rPr>
              <w:t>22.56</w:t>
            </w:r>
          </w:p>
        </w:tc>
        <w:tc>
          <w:tcPr>
            <w:tcW w:type="dxa" w:w="1247"/>
          </w:tcPr>
          <w:p>
            <w:pPr>
              <w:keepNext w:val="0"/>
              <w:spacing w:line="276" w:lineRule="auto" w:before="60" w:after="60"/>
            </w:pPr>
            <w:r>
              <w:rPr>
                <w:rFonts w:ascii="Times New Roman" w:hAnsi="Times New Roman" w:eastAsia="宋体"/>
                <w:b w:val="0"/>
                <w:sz w:val="21"/>
              </w:rPr>
              <w:t>14.26</w:t>
            </w:r>
          </w:p>
        </w:tc>
        <w:tc>
          <w:tcPr>
            <w:tcW w:type="dxa" w:w="1247"/>
          </w:tcPr>
          <w:p>
            <w:pPr>
              <w:keepNext w:val="0"/>
              <w:spacing w:line="276" w:lineRule="auto" w:before="60" w:after="60"/>
            </w:pPr>
            <w:r>
              <w:rPr>
                <w:rFonts w:ascii="Times New Roman" w:hAnsi="Times New Roman" w:eastAsia="宋体"/>
                <w:b w:val="0"/>
                <w:sz w:val="21"/>
              </w:rPr>
              <w:t>4</w:t>
            </w:r>
          </w:p>
        </w:tc>
        <w:tc>
          <w:tcPr>
            <w:tcW w:type="dxa" w:w="1247"/>
          </w:tcPr>
          <w:p>
            <w:pPr>
              <w:keepNext w:val="0"/>
              <w:spacing w:line="276" w:lineRule="auto" w:before="60" w:after="60"/>
            </w:pPr>
            <w:r>
              <w:rPr>
                <w:rFonts w:ascii="Times New Roman" w:hAnsi="Times New Roman" w:eastAsia="宋体"/>
                <w:b w:val="0"/>
                <w:sz w:val="21"/>
              </w:rPr>
              <w:t>19</w:t>
            </w:r>
          </w:p>
        </w:tc>
        <w:tc>
          <w:tcPr>
            <w:tcW w:type="dxa" w:w="1247"/>
          </w:tcPr>
          <w:p>
            <w:pPr>
              <w:keepNext w:val="0"/>
              <w:spacing w:line="276" w:lineRule="auto" w:before="60" w:after="60"/>
            </w:pPr>
            <w:r>
              <w:rPr>
                <w:rFonts w:ascii="Times New Roman" w:hAnsi="Times New Roman" w:eastAsia="宋体"/>
                <w:b w:val="0"/>
                <w:sz w:val="21"/>
              </w:rPr>
              <w:t>68</w:t>
            </w:r>
          </w:p>
        </w:tc>
      </w:tr>
    </w:tbl>
    <w:p>
      <w:pPr>
        <w:spacing w:after="0" w:line="240" w:lineRule="auto" w:before="0"/>
      </w:pPr>
      <w:r>
        <w:rPr>
          <w:rFonts w:ascii="Times New Roman" w:hAnsi="Times New Roman" w:eastAsia="宋体"/>
          <w:sz w:val="4"/>
        </w:rPr>
      </w:r>
    </w:p>
    <w:p>
      <w:pPr>
        <w:keepNext/>
        <w:jc w:val="center"/>
      </w:pPr>
      <w:r>
        <w:drawing>
          <wp:inline xmlns:a="http://schemas.openxmlformats.org/drawingml/2006/main" xmlns:pic="http://schemas.openxmlformats.org/drawingml/2006/picture">
            <wp:extent cx="5400000" cy="3600000"/>
            <wp:docPr id="3" name="Picture 3"/>
            <wp:cNvGraphicFramePr>
              <a:graphicFrameLocks noChangeAspect="1"/>
            </wp:cNvGraphicFramePr>
            <a:graphic>
              <a:graphicData uri="http://schemas.openxmlformats.org/drawingml/2006/picture">
                <pic:pic>
                  <pic:nvPicPr>
                    <pic:cNvPr id="0" name="fig_length_by_label.png"/>
                    <pic:cNvPicPr/>
                  </pic:nvPicPr>
                  <pic:blipFill>
                    <a:blip r:embed="rId12"/>
                    <a:stretch>
                      <a:fillRect/>
                    </a:stretch>
                  </pic:blipFill>
                  <pic:spPr>
                    <a:xfrm>
                      <a:off x="0" y="0"/>
                      <a:ext cx="5400000" cy="3600000"/>
                    </a:xfrm>
                    <a:prstGeom prst="rect"/>
                  </pic:spPr>
                </pic:pic>
              </a:graphicData>
            </a:graphic>
          </wp:inline>
        </w:drawing>
      </w:r>
    </w:p>
    <w:p>
      <w:pPr>
        <w:widowControl/>
        <w:spacing w:after="120"/>
        <w:jc w:val="center"/>
      </w:pPr>
      <w:r>
        <w:rPr>
          <w:rFonts w:ascii="Times New Roman" w:hAnsi="Times New Roman" w:eastAsia="宋体"/>
          <w:b w:val="0"/>
          <w:sz w:val="21"/>
        </w:rPr>
        <w:t>图 3-2 各类别文本长度分布</w:t>
      </w:r>
    </w:p>
    <w:p>
      <w:pPr>
        <w:pStyle w:val="Heading3"/>
      </w:pPr>
      <w:r>
        <w:t>3.3.2 文本特征</w:t>
      </w:r>
    </w:p>
    <w:p>
      <w:pPr>
        <w:widowControl/>
        <w:ind w:firstLine="480"/>
      </w:pPr>
      <w:r>
        <w:rPr>
          <w:rFonts w:ascii="Times New Roman" w:hAnsi="Times New Roman" w:eastAsia="宋体"/>
          <w:b w:val="0"/>
          <w:sz w:val="24"/>
        </w:rPr>
        <w:t>本文进一步统计了否定词、数字、问号和感叹号四类表层特征在各类别中的出现比例，并对每个特征做卡方独立性检验，结果见表 3-4。四个特征与情感类别均显著相关（p 均小于 10⁻²³）：消极类评论更常出现否定词（40.2%），中性类评论更常出现问号（17.8%，多为向其他股民提问），积极类评论更常出现感叹号（20.9%）和数字。中性类的问句特征提示，这一类别中有相当部分评论并不表达明确态度，这可能是后文各模型在中性类上表现最差的原因之一。</w:t>
      </w:r>
    </w:p>
    <w:p>
      <w:pPr>
        <w:keepNext/>
        <w:widowControl/>
        <w:spacing w:before="120"/>
        <w:jc w:val="center"/>
      </w:pPr>
      <w:r>
        <w:rPr>
          <w:rFonts w:ascii="Times New Roman" w:hAnsi="Times New Roman" w:eastAsia="宋体"/>
          <w:b w:val="0"/>
          <w:sz w:val="21"/>
        </w:rPr>
        <w:t>表 3-4 文本特征在各类别中的占比</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455"/>
        <w:gridCol w:w="1455"/>
        <w:gridCol w:w="1455"/>
        <w:gridCol w:w="1455"/>
        <w:gridCol w:w="1455"/>
        <w:gridCol w:w="1455"/>
      </w:tblGrid>
      <w:tr>
        <w:trPr>
          <w:cantSplit/>
          <w:tblHeader/>
        </w:trPr>
        <w:tc>
          <w:tcPr>
            <w:tcW w:type="dxa" w:w="1455"/>
            <w:tcBorders>
              <w:bottom w:val="single" w:sz="4"/>
            </w:tcBorders>
          </w:tcPr>
          <w:p>
            <w:pPr>
              <w:keepNext/>
              <w:spacing w:line="276" w:lineRule="auto" w:before="60" w:after="60"/>
            </w:pPr>
            <w:r>
              <w:rPr>
                <w:rFonts w:ascii="Times New Roman" w:hAnsi="Times New Roman" w:eastAsia="黑体"/>
                <w:b w:val="0"/>
                <w:sz w:val="21"/>
              </w:rPr>
              <w:t>特征</w:t>
            </w:r>
          </w:p>
        </w:tc>
        <w:tc>
          <w:tcPr>
            <w:tcW w:type="dxa" w:w="1455"/>
            <w:tcBorders>
              <w:bottom w:val="single" w:sz="4"/>
            </w:tcBorders>
          </w:tcPr>
          <w:p>
            <w:pPr>
              <w:keepNext/>
              <w:spacing w:line="276" w:lineRule="auto" w:before="60" w:after="60"/>
            </w:pPr>
            <w:r>
              <w:rPr>
                <w:rFonts w:ascii="Times New Roman" w:hAnsi="Times New Roman" w:eastAsia="黑体"/>
                <w:b w:val="0"/>
                <w:sz w:val="21"/>
              </w:rPr>
              <w:t>消极</w:t>
            </w:r>
          </w:p>
        </w:tc>
        <w:tc>
          <w:tcPr>
            <w:tcW w:type="dxa" w:w="1455"/>
            <w:tcBorders>
              <w:bottom w:val="single" w:sz="4"/>
            </w:tcBorders>
          </w:tcPr>
          <w:p>
            <w:pPr>
              <w:keepNext/>
              <w:spacing w:line="276" w:lineRule="auto" w:before="60" w:after="60"/>
            </w:pPr>
            <w:r>
              <w:rPr>
                <w:rFonts w:ascii="Times New Roman" w:hAnsi="Times New Roman" w:eastAsia="黑体"/>
                <w:b w:val="0"/>
                <w:sz w:val="21"/>
              </w:rPr>
              <w:t>中性</w:t>
            </w:r>
          </w:p>
        </w:tc>
        <w:tc>
          <w:tcPr>
            <w:tcW w:type="dxa" w:w="1455"/>
            <w:tcBorders>
              <w:bottom w:val="single" w:sz="4"/>
            </w:tcBorders>
          </w:tcPr>
          <w:p>
            <w:pPr>
              <w:keepNext/>
              <w:spacing w:line="276" w:lineRule="auto" w:before="60" w:after="60"/>
            </w:pPr>
            <w:r>
              <w:rPr>
                <w:rFonts w:ascii="Times New Roman" w:hAnsi="Times New Roman" w:eastAsia="黑体"/>
                <w:b w:val="0"/>
                <w:sz w:val="21"/>
              </w:rPr>
              <w:t>积极</w:t>
            </w:r>
          </w:p>
        </w:tc>
        <w:tc>
          <w:tcPr>
            <w:tcW w:type="dxa" w:w="1455"/>
            <w:tcBorders>
              <w:bottom w:val="single" w:sz="4"/>
            </w:tcBorders>
          </w:tcPr>
          <w:p>
            <w:pPr>
              <w:keepNext/>
              <w:spacing w:line="276" w:lineRule="auto" w:before="60" w:after="60"/>
            </w:pPr>
            <w:r>
              <w:rPr>
                <w:rFonts w:ascii="Times New Roman" w:hAnsi="Times New Roman" w:eastAsia="黑体"/>
                <w:b w:val="0"/>
                <w:sz w:val="21"/>
              </w:rPr>
              <w:t>χ²</w:t>
            </w:r>
          </w:p>
        </w:tc>
        <w:tc>
          <w:tcPr>
            <w:tcW w:type="dxa" w:w="1455"/>
            <w:tcBorders>
              <w:bottom w:val="single" w:sz="4"/>
            </w:tcBorders>
          </w:tcPr>
          <w:p>
            <w:pPr>
              <w:keepNext/>
              <w:spacing w:line="276" w:lineRule="auto" w:before="60" w:after="60"/>
            </w:pPr>
            <w:r>
              <w:rPr>
                <w:rFonts w:ascii="Times New Roman" w:hAnsi="Times New Roman" w:eastAsia="黑体"/>
                <w:b w:val="0"/>
                <w:sz w:val="21"/>
              </w:rPr>
              <w:t>p</w:t>
            </w:r>
          </w:p>
        </w:tc>
      </w:tr>
      <w:tr>
        <w:trPr>
          <w:cantSplit/>
        </w:trPr>
        <w:tc>
          <w:tcPr>
            <w:tcW w:type="dxa" w:w="1455"/>
          </w:tcPr>
          <w:p>
            <w:pPr>
              <w:keepNext w:val="0"/>
              <w:spacing w:line="276" w:lineRule="auto" w:before="60" w:after="60"/>
            </w:pPr>
            <w:r>
              <w:rPr>
                <w:rFonts w:ascii="Times New Roman" w:hAnsi="Times New Roman" w:eastAsia="宋体"/>
                <w:b w:val="0"/>
                <w:sz w:val="21"/>
              </w:rPr>
              <w:t>含否定词</w:t>
            </w:r>
          </w:p>
        </w:tc>
        <w:tc>
          <w:tcPr>
            <w:tcW w:type="dxa" w:w="1455"/>
          </w:tcPr>
          <w:p>
            <w:pPr>
              <w:keepNext w:val="0"/>
              <w:spacing w:line="276" w:lineRule="auto" w:before="60" w:after="60"/>
            </w:pPr>
            <w:r>
              <w:rPr>
                <w:rFonts w:ascii="Times New Roman" w:hAnsi="Times New Roman" w:eastAsia="宋体"/>
                <w:b w:val="0"/>
                <w:sz w:val="21"/>
              </w:rPr>
              <w:t>40.2%</w:t>
            </w:r>
          </w:p>
        </w:tc>
        <w:tc>
          <w:tcPr>
            <w:tcW w:type="dxa" w:w="1455"/>
          </w:tcPr>
          <w:p>
            <w:pPr>
              <w:keepNext w:val="0"/>
              <w:spacing w:line="276" w:lineRule="auto" w:before="60" w:after="60"/>
            </w:pPr>
            <w:r>
              <w:rPr>
                <w:rFonts w:ascii="Times New Roman" w:hAnsi="Times New Roman" w:eastAsia="宋体"/>
                <w:b w:val="0"/>
                <w:sz w:val="21"/>
              </w:rPr>
              <w:t>33.3%</w:t>
            </w:r>
          </w:p>
        </w:tc>
        <w:tc>
          <w:tcPr>
            <w:tcW w:type="dxa" w:w="1455"/>
          </w:tcPr>
          <w:p>
            <w:pPr>
              <w:keepNext w:val="0"/>
              <w:spacing w:line="276" w:lineRule="auto" w:before="60" w:after="60"/>
            </w:pPr>
            <w:r>
              <w:rPr>
                <w:rFonts w:ascii="Times New Roman" w:hAnsi="Times New Roman" w:eastAsia="宋体"/>
                <w:b w:val="0"/>
                <w:sz w:val="21"/>
              </w:rPr>
              <w:t>29.1%</w:t>
            </w:r>
          </w:p>
        </w:tc>
        <w:tc>
          <w:tcPr>
            <w:tcW w:type="dxa" w:w="1455"/>
          </w:tcPr>
          <w:p>
            <w:pPr>
              <w:keepNext w:val="0"/>
              <w:spacing w:line="276" w:lineRule="auto" w:before="60" w:after="60"/>
            </w:pPr>
            <w:r>
              <w:rPr>
                <w:rFonts w:ascii="Times New Roman" w:hAnsi="Times New Roman" w:eastAsia="宋体"/>
                <w:b w:val="0"/>
                <w:sz w:val="21"/>
              </w:rPr>
              <w:t>107.352</w:t>
            </w:r>
          </w:p>
        </w:tc>
        <w:tc>
          <w:tcPr>
            <w:tcW w:type="dxa" w:w="1455"/>
          </w:tcPr>
          <w:p>
            <w:pPr>
              <w:keepNext w:val="0"/>
              <w:spacing w:line="276" w:lineRule="auto" w:before="60" w:after="60"/>
            </w:pPr>
            <w:r>
              <w:rPr>
                <w:rFonts w:ascii="Times New Roman" w:hAnsi="Times New Roman" w:eastAsia="宋体"/>
                <w:b w:val="0"/>
                <w:sz w:val="21"/>
              </w:rPr>
              <w:t>4.9×10⁻²⁴</w:t>
            </w:r>
          </w:p>
        </w:tc>
      </w:tr>
      <w:tr>
        <w:trPr>
          <w:cantSplit/>
        </w:trPr>
        <w:tc>
          <w:tcPr>
            <w:tcW w:type="dxa" w:w="1455"/>
          </w:tcPr>
          <w:p>
            <w:pPr>
              <w:keepNext w:val="0"/>
              <w:spacing w:line="276" w:lineRule="auto" w:before="60" w:after="60"/>
            </w:pPr>
            <w:r>
              <w:rPr>
                <w:rFonts w:ascii="Times New Roman" w:hAnsi="Times New Roman" w:eastAsia="宋体"/>
                <w:b w:val="0"/>
                <w:sz w:val="21"/>
              </w:rPr>
              <w:t>含数字</w:t>
            </w:r>
          </w:p>
        </w:tc>
        <w:tc>
          <w:tcPr>
            <w:tcW w:type="dxa" w:w="1455"/>
          </w:tcPr>
          <w:p>
            <w:pPr>
              <w:keepNext w:val="0"/>
              <w:spacing w:line="276" w:lineRule="auto" w:before="60" w:after="60"/>
            </w:pPr>
            <w:r>
              <w:rPr>
                <w:rFonts w:ascii="Times New Roman" w:hAnsi="Times New Roman" w:eastAsia="宋体"/>
                <w:b w:val="0"/>
                <w:sz w:val="21"/>
              </w:rPr>
              <w:t>19.8%</w:t>
            </w:r>
          </w:p>
        </w:tc>
        <w:tc>
          <w:tcPr>
            <w:tcW w:type="dxa" w:w="1455"/>
          </w:tcPr>
          <w:p>
            <w:pPr>
              <w:keepNext w:val="0"/>
              <w:spacing w:line="276" w:lineRule="auto" w:before="60" w:after="60"/>
            </w:pPr>
            <w:r>
              <w:rPr>
                <w:rFonts w:ascii="Times New Roman" w:hAnsi="Times New Roman" w:eastAsia="宋体"/>
                <w:b w:val="0"/>
                <w:sz w:val="21"/>
              </w:rPr>
              <w:t>27.7%</w:t>
            </w:r>
          </w:p>
        </w:tc>
        <w:tc>
          <w:tcPr>
            <w:tcW w:type="dxa" w:w="1455"/>
          </w:tcPr>
          <w:p>
            <w:pPr>
              <w:keepNext w:val="0"/>
              <w:spacing w:line="276" w:lineRule="auto" w:before="60" w:after="60"/>
            </w:pPr>
            <w:r>
              <w:rPr>
                <w:rFonts w:ascii="Times New Roman" w:hAnsi="Times New Roman" w:eastAsia="宋体"/>
                <w:b w:val="0"/>
                <w:sz w:val="21"/>
              </w:rPr>
              <w:t>30.5%</w:t>
            </w:r>
          </w:p>
        </w:tc>
        <w:tc>
          <w:tcPr>
            <w:tcW w:type="dxa" w:w="1455"/>
          </w:tcPr>
          <w:p>
            <w:pPr>
              <w:keepNext w:val="0"/>
              <w:spacing w:line="276" w:lineRule="auto" w:before="60" w:after="60"/>
            </w:pPr>
            <w:r>
              <w:rPr>
                <w:rFonts w:ascii="Times New Roman" w:hAnsi="Times New Roman" w:eastAsia="宋体"/>
                <w:b w:val="0"/>
                <w:sz w:val="21"/>
              </w:rPr>
              <w:t>108.565</w:t>
            </w:r>
          </w:p>
        </w:tc>
        <w:tc>
          <w:tcPr>
            <w:tcW w:type="dxa" w:w="1455"/>
          </w:tcPr>
          <w:p>
            <w:pPr>
              <w:keepNext w:val="0"/>
              <w:spacing w:line="276" w:lineRule="auto" w:before="60" w:after="60"/>
            </w:pPr>
            <w:r>
              <w:rPr>
                <w:rFonts w:ascii="Times New Roman" w:hAnsi="Times New Roman" w:eastAsia="宋体"/>
                <w:b w:val="0"/>
                <w:sz w:val="21"/>
              </w:rPr>
              <w:t>2.7×10⁻²⁴</w:t>
            </w:r>
          </w:p>
        </w:tc>
      </w:tr>
      <w:tr>
        <w:trPr>
          <w:cantSplit/>
        </w:trPr>
        <w:tc>
          <w:tcPr>
            <w:tcW w:type="dxa" w:w="1455"/>
          </w:tcPr>
          <w:p>
            <w:pPr>
              <w:keepNext w:val="0"/>
              <w:spacing w:line="276" w:lineRule="auto" w:before="60" w:after="60"/>
            </w:pPr>
            <w:r>
              <w:rPr>
                <w:rFonts w:ascii="Times New Roman" w:hAnsi="Times New Roman" w:eastAsia="宋体"/>
                <w:b w:val="0"/>
                <w:sz w:val="21"/>
              </w:rPr>
              <w:t>含问号</w:t>
            </w:r>
          </w:p>
        </w:tc>
        <w:tc>
          <w:tcPr>
            <w:tcW w:type="dxa" w:w="1455"/>
          </w:tcPr>
          <w:p>
            <w:pPr>
              <w:keepNext w:val="0"/>
              <w:spacing w:line="276" w:lineRule="auto" w:before="60" w:after="60"/>
            </w:pPr>
            <w:r>
              <w:rPr>
                <w:rFonts w:ascii="Times New Roman" w:hAnsi="Times New Roman" w:eastAsia="宋体"/>
                <w:b w:val="0"/>
                <w:sz w:val="21"/>
              </w:rPr>
              <w:t>8.8%</w:t>
            </w:r>
          </w:p>
        </w:tc>
        <w:tc>
          <w:tcPr>
            <w:tcW w:type="dxa" w:w="1455"/>
          </w:tcPr>
          <w:p>
            <w:pPr>
              <w:keepNext w:val="0"/>
              <w:spacing w:line="276" w:lineRule="auto" w:before="60" w:after="60"/>
            </w:pPr>
            <w:r>
              <w:rPr>
                <w:rFonts w:ascii="Times New Roman" w:hAnsi="Times New Roman" w:eastAsia="宋体"/>
                <w:b w:val="0"/>
                <w:sz w:val="21"/>
              </w:rPr>
              <w:t>17.8%</w:t>
            </w:r>
          </w:p>
        </w:tc>
        <w:tc>
          <w:tcPr>
            <w:tcW w:type="dxa" w:w="1455"/>
          </w:tcPr>
          <w:p>
            <w:pPr>
              <w:keepNext w:val="0"/>
              <w:spacing w:line="276" w:lineRule="auto" w:before="60" w:after="60"/>
            </w:pPr>
            <w:r>
              <w:rPr>
                <w:rFonts w:ascii="Times New Roman" w:hAnsi="Times New Roman" w:eastAsia="宋体"/>
                <w:b w:val="0"/>
                <w:sz w:val="21"/>
              </w:rPr>
              <w:t>4.5%</w:t>
            </w:r>
          </w:p>
        </w:tc>
        <w:tc>
          <w:tcPr>
            <w:tcW w:type="dxa" w:w="1455"/>
          </w:tcPr>
          <w:p>
            <w:pPr>
              <w:keepNext w:val="0"/>
              <w:spacing w:line="276" w:lineRule="auto" w:before="60" w:after="60"/>
            </w:pPr>
            <w:r>
              <w:rPr>
                <w:rFonts w:ascii="Times New Roman" w:hAnsi="Times New Roman" w:eastAsia="宋体"/>
                <w:b w:val="0"/>
                <w:sz w:val="21"/>
              </w:rPr>
              <w:t>408.784</w:t>
            </w:r>
          </w:p>
        </w:tc>
        <w:tc>
          <w:tcPr>
            <w:tcW w:type="dxa" w:w="1455"/>
          </w:tcPr>
          <w:p>
            <w:pPr>
              <w:keepNext w:val="0"/>
              <w:spacing w:line="276" w:lineRule="auto" w:before="60" w:after="60"/>
            </w:pPr>
            <w:r>
              <w:rPr>
                <w:rFonts w:ascii="Times New Roman" w:hAnsi="Times New Roman" w:eastAsia="宋体"/>
                <w:b w:val="0"/>
                <w:sz w:val="21"/>
              </w:rPr>
              <w:t>1.7×10⁻⁸⁹</w:t>
            </w:r>
          </w:p>
        </w:tc>
      </w:tr>
      <w:tr>
        <w:trPr>
          <w:cantSplit/>
        </w:trPr>
        <w:tc>
          <w:tcPr>
            <w:tcW w:type="dxa" w:w="1455"/>
          </w:tcPr>
          <w:p>
            <w:pPr>
              <w:keepNext w:val="0"/>
              <w:spacing w:line="276" w:lineRule="auto" w:before="60" w:after="60"/>
            </w:pPr>
            <w:r>
              <w:rPr>
                <w:rFonts w:ascii="Times New Roman" w:hAnsi="Times New Roman" w:eastAsia="宋体"/>
                <w:b w:val="0"/>
                <w:sz w:val="21"/>
              </w:rPr>
              <w:t>含感叹号</w:t>
            </w:r>
          </w:p>
        </w:tc>
        <w:tc>
          <w:tcPr>
            <w:tcW w:type="dxa" w:w="1455"/>
          </w:tcPr>
          <w:p>
            <w:pPr>
              <w:keepNext w:val="0"/>
              <w:spacing w:line="276" w:lineRule="auto" w:before="60" w:after="60"/>
            </w:pPr>
            <w:r>
              <w:rPr>
                <w:rFonts w:ascii="Times New Roman" w:hAnsi="Times New Roman" w:eastAsia="宋体"/>
                <w:b w:val="0"/>
                <w:sz w:val="21"/>
              </w:rPr>
              <w:t>15.4%</w:t>
            </w:r>
          </w:p>
        </w:tc>
        <w:tc>
          <w:tcPr>
            <w:tcW w:type="dxa" w:w="1455"/>
          </w:tcPr>
          <w:p>
            <w:pPr>
              <w:keepNext w:val="0"/>
              <w:spacing w:line="276" w:lineRule="auto" w:before="60" w:after="60"/>
            </w:pPr>
            <w:r>
              <w:rPr>
                <w:rFonts w:ascii="Times New Roman" w:hAnsi="Times New Roman" w:eastAsia="宋体"/>
                <w:b w:val="0"/>
                <w:sz w:val="21"/>
              </w:rPr>
              <w:t>10.8%</w:t>
            </w:r>
          </w:p>
        </w:tc>
        <w:tc>
          <w:tcPr>
            <w:tcW w:type="dxa" w:w="1455"/>
          </w:tcPr>
          <w:p>
            <w:pPr>
              <w:keepNext w:val="0"/>
              <w:spacing w:line="276" w:lineRule="auto" w:before="60" w:after="60"/>
            </w:pPr>
            <w:r>
              <w:rPr>
                <w:rFonts w:ascii="Times New Roman" w:hAnsi="Times New Roman" w:eastAsia="宋体"/>
                <w:b w:val="0"/>
                <w:sz w:val="21"/>
              </w:rPr>
              <w:t>20.9%</w:t>
            </w:r>
          </w:p>
        </w:tc>
        <w:tc>
          <w:tcPr>
            <w:tcW w:type="dxa" w:w="1455"/>
          </w:tcPr>
          <w:p>
            <w:pPr>
              <w:keepNext w:val="0"/>
              <w:spacing w:line="276" w:lineRule="auto" w:before="60" w:after="60"/>
            </w:pPr>
            <w:r>
              <w:rPr>
                <w:rFonts w:ascii="Times New Roman" w:hAnsi="Times New Roman" w:eastAsia="宋体"/>
                <w:b w:val="0"/>
                <w:sz w:val="21"/>
              </w:rPr>
              <w:t>135.512</w:t>
            </w:r>
          </w:p>
        </w:tc>
        <w:tc>
          <w:tcPr>
            <w:tcW w:type="dxa" w:w="1455"/>
          </w:tcPr>
          <w:p>
            <w:pPr>
              <w:keepNext w:val="0"/>
              <w:spacing w:line="276" w:lineRule="auto" w:before="60" w:after="60"/>
            </w:pPr>
            <w:r>
              <w:rPr>
                <w:rFonts w:ascii="Times New Roman" w:hAnsi="Times New Roman" w:eastAsia="宋体"/>
                <w:b w:val="0"/>
                <w:sz w:val="21"/>
              </w:rPr>
              <w:t>3.7×10⁻³⁰</w:t>
            </w:r>
          </w:p>
        </w:tc>
      </w:tr>
    </w:tbl>
    <w:p>
      <w:pPr>
        <w:spacing w:after="0" w:line="240" w:lineRule="auto" w:before="0"/>
      </w:pPr>
      <w:r>
        <w:rPr>
          <w:rFonts w:ascii="Times New Roman" w:hAnsi="Times New Roman" w:eastAsia="宋体"/>
          <w:sz w:val="4"/>
        </w:rPr>
      </w:r>
    </w:p>
    <w:p>
      <w:pPr>
        <w:pStyle w:val="Heading3"/>
      </w:pPr>
      <w:r>
        <w:t>3.3.3 高频词</w:t>
      </w:r>
    </w:p>
    <w:p>
      <w:pPr>
        <w:widowControl/>
        <w:ind w:firstLine="480"/>
      </w:pPr>
      <w:r>
        <w:rPr>
          <w:rFonts w:ascii="Times New Roman" w:hAnsi="Times New Roman" w:eastAsia="宋体"/>
          <w:b w:val="0"/>
          <w:sz w:val="24"/>
        </w:rPr>
        <w:t>使用 jieba 分词并去除停用词后，训练集各类别的高频词见图 3-3。消极类的高频词包括“垃圾”“下跌”“跌停”“大跌”“出货”“退市”，积极类包括“涨停”“加油”“加仓”“买入”“看好”“龙头”，均符合股民的表达习惯。中性类的高频词如“看看”“一下”“多少”“可能”，大多不带情感倾向，进一步印证了中性类以提问和陈述为主的特点。</w:t>
      </w:r>
    </w:p>
    <w:p>
      <w:pPr>
        <w:keepNext/>
        <w:jc w:val="center"/>
      </w:pPr>
      <w:r>
        <w:drawing>
          <wp:inline xmlns:a="http://schemas.openxmlformats.org/drawingml/2006/main" xmlns:pic="http://schemas.openxmlformats.org/drawingml/2006/picture">
            <wp:extent cx="5400000" cy="2025000"/>
            <wp:docPr id="4" name="Picture 4"/>
            <wp:cNvGraphicFramePr>
              <a:graphicFrameLocks noChangeAspect="1"/>
            </wp:cNvGraphicFramePr>
            <a:graphic>
              <a:graphicData uri="http://schemas.openxmlformats.org/drawingml/2006/picture">
                <pic:pic>
                  <pic:nvPicPr>
                    <pic:cNvPr id="0" name="fig_top_words.png"/>
                    <pic:cNvPicPr/>
                  </pic:nvPicPr>
                  <pic:blipFill>
                    <a:blip r:embed="rId13"/>
                    <a:stretch>
                      <a:fillRect/>
                    </a:stretch>
                  </pic:blipFill>
                  <pic:spPr>
                    <a:xfrm>
                      <a:off x="0" y="0"/>
                      <a:ext cx="5400000" cy="2025000"/>
                    </a:xfrm>
                    <a:prstGeom prst="rect"/>
                  </pic:spPr>
                </pic:pic>
              </a:graphicData>
            </a:graphic>
          </wp:inline>
        </w:drawing>
      </w:r>
    </w:p>
    <w:p>
      <w:pPr>
        <w:widowControl/>
        <w:spacing w:after="120"/>
        <w:jc w:val="center"/>
      </w:pPr>
      <w:r>
        <w:rPr>
          <w:rFonts w:ascii="Times New Roman" w:hAnsi="Times New Roman" w:eastAsia="宋体"/>
          <w:b w:val="0"/>
          <w:sz w:val="21"/>
        </w:rPr>
        <w:t>图 3-3 训练集各类别高频词</w:t>
      </w:r>
    </w:p>
    <w:p>
      <w:pPr>
        <w:pStyle w:val="Heading2"/>
      </w:pPr>
      <w:r>
        <w:t>3.4 对比模型</w:t>
      </w:r>
    </w:p>
    <w:p>
      <w:pPr>
        <w:widowControl/>
        <w:ind w:firstLine="480"/>
      </w:pPr>
      <w:r>
        <w:rPr>
          <w:rFonts w:ascii="Times New Roman" w:hAnsi="Times New Roman" w:eastAsia="宋体"/>
          <w:b w:val="0"/>
          <w:sz w:val="24"/>
        </w:rPr>
        <w:t>为全面评估大语言模型的效果，本文设置了四类模型，见表 3-5。</w:t>
      </w:r>
    </w:p>
    <w:p>
      <w:pPr>
        <w:keepNext/>
        <w:widowControl/>
        <w:spacing w:before="120"/>
        <w:jc w:val="center"/>
      </w:pPr>
      <w:r>
        <w:rPr>
          <w:rFonts w:ascii="Times New Roman" w:hAnsi="Times New Roman" w:eastAsia="宋体"/>
          <w:b w:val="0"/>
          <w:sz w:val="21"/>
        </w:rPr>
        <w:t>表 3-5 实验模型</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659"/>
        <w:gridCol w:w="3492"/>
        <w:gridCol w:w="1135"/>
        <w:gridCol w:w="2445"/>
      </w:tblGrid>
      <w:tr>
        <w:trPr>
          <w:cantSplit/>
          <w:tblHeader/>
        </w:trPr>
        <w:tc>
          <w:tcPr>
            <w:tcW w:type="dxa" w:w="1659"/>
            <w:tcBorders>
              <w:bottom w:val="single" w:sz="4"/>
            </w:tcBorders>
          </w:tcPr>
          <w:p>
            <w:pPr>
              <w:keepNext/>
              <w:spacing w:line="276" w:lineRule="auto" w:before="60" w:after="60"/>
            </w:pPr>
            <w:r>
              <w:rPr>
                <w:rFonts w:ascii="Times New Roman" w:hAnsi="Times New Roman" w:eastAsia="黑体"/>
                <w:b w:val="0"/>
                <w:sz w:val="21"/>
              </w:rPr>
              <w:t>类别</w:t>
            </w:r>
          </w:p>
        </w:tc>
        <w:tc>
          <w:tcPr>
            <w:tcW w:type="dxa" w:w="3492"/>
            <w:tcBorders>
              <w:bottom w:val="single" w:sz="4"/>
            </w:tcBorders>
          </w:tcPr>
          <w:p>
            <w:pPr>
              <w:keepNext/>
              <w:spacing w:line="276" w:lineRule="auto" w:before="60" w:after="60"/>
            </w:pPr>
            <w:r>
              <w:rPr>
                <w:rFonts w:ascii="Times New Roman" w:hAnsi="Times New Roman" w:eastAsia="黑体"/>
                <w:b w:val="0"/>
                <w:sz w:val="21"/>
              </w:rPr>
              <w:t>模型</w:t>
            </w:r>
          </w:p>
        </w:tc>
        <w:tc>
          <w:tcPr>
            <w:tcW w:type="dxa" w:w="1135"/>
            <w:tcBorders>
              <w:bottom w:val="single" w:sz="4"/>
            </w:tcBorders>
          </w:tcPr>
          <w:p>
            <w:pPr>
              <w:keepNext/>
              <w:spacing w:line="276" w:lineRule="auto" w:before="60" w:after="60"/>
            </w:pPr>
            <w:r>
              <w:rPr>
                <w:rFonts w:ascii="Times New Roman" w:hAnsi="Times New Roman" w:eastAsia="黑体"/>
                <w:b w:val="0"/>
                <w:sz w:val="21"/>
              </w:rPr>
              <w:t>参数量</w:t>
            </w:r>
          </w:p>
        </w:tc>
        <w:tc>
          <w:tcPr>
            <w:tcW w:type="dxa" w:w="2445"/>
            <w:tcBorders>
              <w:bottom w:val="single" w:sz="4"/>
            </w:tcBorders>
          </w:tcPr>
          <w:p>
            <w:pPr>
              <w:keepNext/>
              <w:spacing w:line="276" w:lineRule="auto" w:before="60" w:after="60"/>
            </w:pPr>
            <w:r>
              <w:rPr>
                <w:rFonts w:ascii="Times New Roman" w:hAnsi="Times New Roman" w:eastAsia="黑体"/>
                <w:b w:val="0"/>
                <w:sz w:val="21"/>
              </w:rPr>
              <w:t>使用方式</w:t>
            </w:r>
          </w:p>
        </w:tc>
      </w:tr>
      <w:tr>
        <w:trPr>
          <w:cantSplit/>
        </w:trPr>
        <w:tc>
          <w:tcPr>
            <w:tcW w:type="dxa" w:w="1659"/>
          </w:tcPr>
          <w:p>
            <w:pPr>
              <w:keepNext w:val="0"/>
              <w:spacing w:line="276" w:lineRule="auto" w:before="60" w:after="60"/>
            </w:pPr>
            <w:r>
              <w:rPr>
                <w:rFonts w:ascii="Times New Roman" w:hAnsi="Times New Roman" w:eastAsia="宋体"/>
                <w:b w:val="0"/>
                <w:sz w:val="21"/>
              </w:rPr>
              <w:t>传统机器学习</w:t>
            </w:r>
          </w:p>
        </w:tc>
        <w:tc>
          <w:tcPr>
            <w:tcW w:type="dxa" w:w="3492"/>
          </w:tcPr>
          <w:p>
            <w:pPr>
              <w:keepNext w:val="0"/>
              <w:spacing w:line="276" w:lineRule="auto" w:before="60" w:after="60"/>
            </w:pPr>
            <w:r>
              <w:rPr>
                <w:rFonts w:ascii="Times New Roman" w:hAnsi="Times New Roman" w:eastAsia="宋体"/>
                <w:b w:val="0"/>
                <w:sz w:val="21"/>
              </w:rPr>
              <w:t>TF-IDF + 逻辑回归 / 线性 SVM</w:t>
            </w:r>
          </w:p>
        </w:tc>
        <w:tc>
          <w:tcPr>
            <w:tcW w:type="dxa" w:w="1135"/>
          </w:tcPr>
          <w:p>
            <w:pPr>
              <w:keepNext w:val="0"/>
              <w:spacing w:line="276" w:lineRule="auto" w:before="60" w:after="60"/>
            </w:pPr>
            <w:r>
              <w:rPr>
                <w:rFonts w:ascii="Times New Roman" w:hAnsi="Times New Roman" w:eastAsia="宋体"/>
                <w:b w:val="0"/>
                <w:sz w:val="21"/>
              </w:rPr>
              <w:t>—</w:t>
            </w:r>
          </w:p>
        </w:tc>
        <w:tc>
          <w:tcPr>
            <w:tcW w:type="dxa" w:w="2445"/>
          </w:tcPr>
          <w:p>
            <w:pPr>
              <w:keepNext w:val="0"/>
              <w:spacing w:line="276" w:lineRule="auto" w:before="60" w:after="60"/>
            </w:pPr>
            <w:r>
              <w:rPr>
                <w:rFonts w:ascii="Times New Roman" w:hAnsi="Times New Roman" w:eastAsia="宋体"/>
                <w:b w:val="0"/>
                <w:sz w:val="21"/>
              </w:rPr>
              <w:t>有监督训练</w:t>
            </w:r>
          </w:p>
        </w:tc>
      </w:tr>
      <w:tr>
        <w:trPr>
          <w:cantSplit/>
        </w:trPr>
        <w:tc>
          <w:tcPr>
            <w:tcW w:type="dxa" w:w="1659"/>
          </w:tcPr>
          <w:p>
            <w:pPr>
              <w:keepNext w:val="0"/>
              <w:spacing w:line="276" w:lineRule="auto" w:before="60" w:after="60"/>
            </w:pPr>
            <w:r>
              <w:rPr>
                <w:rFonts w:ascii="Times New Roman" w:hAnsi="Times New Roman" w:eastAsia="宋体"/>
                <w:b w:val="0"/>
                <w:sz w:val="21"/>
              </w:rPr>
              <w:t>预训练语言模型</w:t>
            </w:r>
          </w:p>
        </w:tc>
        <w:tc>
          <w:tcPr>
            <w:tcW w:type="dxa" w:w="3492"/>
          </w:tcPr>
          <w:p>
            <w:pPr>
              <w:keepNext w:val="0"/>
              <w:spacing w:line="276" w:lineRule="auto" w:before="60" w:after="60"/>
            </w:pPr>
            <w:r>
              <w:rPr>
                <w:rFonts w:ascii="Times New Roman" w:hAnsi="Times New Roman" w:eastAsia="宋体"/>
                <w:b w:val="0"/>
                <w:sz w:val="21"/>
              </w:rPr>
              <w:t>BERT-base-Chinese[7]</w:t>
            </w:r>
          </w:p>
        </w:tc>
        <w:tc>
          <w:tcPr>
            <w:tcW w:type="dxa" w:w="1135"/>
          </w:tcPr>
          <w:p>
            <w:pPr>
              <w:keepNext w:val="0"/>
              <w:spacing w:line="276" w:lineRule="auto" w:before="60" w:after="60"/>
            </w:pPr>
            <w:r>
              <w:rPr>
                <w:rFonts w:ascii="Times New Roman" w:hAnsi="Times New Roman" w:eastAsia="宋体"/>
                <w:b w:val="0"/>
                <w:sz w:val="21"/>
              </w:rPr>
              <w:t>1.0 亿</w:t>
            </w:r>
          </w:p>
        </w:tc>
        <w:tc>
          <w:tcPr>
            <w:tcW w:type="dxa" w:w="2445"/>
          </w:tcPr>
          <w:p>
            <w:pPr>
              <w:keepNext w:val="0"/>
              <w:spacing w:line="276" w:lineRule="auto" w:before="60" w:after="60"/>
            </w:pPr>
            <w:r>
              <w:rPr>
                <w:rFonts w:ascii="Times New Roman" w:hAnsi="Times New Roman" w:eastAsia="宋体"/>
                <w:b w:val="0"/>
                <w:sz w:val="21"/>
              </w:rPr>
              <w:t>全参数微调</w:t>
            </w:r>
          </w:p>
        </w:tc>
      </w:tr>
      <w:tr>
        <w:trPr>
          <w:cantSplit/>
        </w:trPr>
        <w:tc>
          <w:tcPr>
            <w:tcW w:type="dxa" w:w="1659"/>
          </w:tcPr>
          <w:p>
            <w:pPr>
              <w:keepNext w:val="0"/>
              <w:spacing w:line="276" w:lineRule="auto" w:before="60" w:after="60"/>
            </w:pPr>
            <w:r>
              <w:rPr>
                <w:rFonts w:ascii="Times New Roman" w:hAnsi="Times New Roman" w:eastAsia="宋体"/>
                <w:b w:val="0"/>
                <w:sz w:val="21"/>
              </w:rPr>
              <w:t>预训练语言模型</w:t>
            </w:r>
          </w:p>
        </w:tc>
        <w:tc>
          <w:tcPr>
            <w:tcW w:type="dxa" w:w="3492"/>
          </w:tcPr>
          <w:p>
            <w:pPr>
              <w:keepNext w:val="0"/>
              <w:spacing w:line="276" w:lineRule="auto" w:before="60" w:after="60"/>
            </w:pPr>
            <w:r>
              <w:rPr>
                <w:rFonts w:ascii="Times New Roman" w:hAnsi="Times New Roman" w:eastAsia="宋体"/>
                <w:b w:val="0"/>
                <w:sz w:val="21"/>
              </w:rPr>
              <w:t>Chinese-RoBERTa-wwm-ext[9]</w:t>
            </w:r>
          </w:p>
        </w:tc>
        <w:tc>
          <w:tcPr>
            <w:tcW w:type="dxa" w:w="1135"/>
          </w:tcPr>
          <w:p>
            <w:pPr>
              <w:keepNext w:val="0"/>
              <w:spacing w:line="276" w:lineRule="auto" w:before="60" w:after="60"/>
            </w:pPr>
            <w:r>
              <w:rPr>
                <w:rFonts w:ascii="Times New Roman" w:hAnsi="Times New Roman" w:eastAsia="宋体"/>
                <w:b w:val="0"/>
                <w:sz w:val="21"/>
              </w:rPr>
              <w:t>1.0 亿</w:t>
            </w:r>
          </w:p>
        </w:tc>
        <w:tc>
          <w:tcPr>
            <w:tcW w:type="dxa" w:w="2445"/>
          </w:tcPr>
          <w:p>
            <w:pPr>
              <w:keepNext w:val="0"/>
              <w:spacing w:line="276" w:lineRule="auto" w:before="60" w:after="60"/>
            </w:pPr>
            <w:r>
              <w:rPr>
                <w:rFonts w:ascii="Times New Roman" w:hAnsi="Times New Roman" w:eastAsia="宋体"/>
                <w:b w:val="0"/>
                <w:sz w:val="21"/>
              </w:rPr>
              <w:t>全参数微调</w:t>
            </w:r>
          </w:p>
        </w:tc>
      </w:tr>
      <w:tr>
        <w:trPr>
          <w:cantSplit/>
        </w:trPr>
        <w:tc>
          <w:tcPr>
            <w:tcW w:type="dxa" w:w="1659"/>
          </w:tcPr>
          <w:p>
            <w:pPr>
              <w:keepNext w:val="0"/>
              <w:spacing w:line="276" w:lineRule="auto" w:before="60" w:after="60"/>
            </w:pPr>
            <w:r>
              <w:rPr>
                <w:rFonts w:ascii="Times New Roman" w:hAnsi="Times New Roman" w:eastAsia="宋体"/>
                <w:b w:val="0"/>
                <w:sz w:val="21"/>
              </w:rPr>
              <w:t>大语言模型</w:t>
            </w:r>
          </w:p>
        </w:tc>
        <w:tc>
          <w:tcPr>
            <w:tcW w:type="dxa" w:w="3492"/>
          </w:tcPr>
          <w:p>
            <w:pPr>
              <w:keepNext w:val="0"/>
              <w:spacing w:line="276" w:lineRule="auto" w:before="60" w:after="60"/>
            </w:pPr>
            <w:r>
              <w:rPr>
                <w:rFonts w:ascii="Times New Roman" w:hAnsi="Times New Roman" w:eastAsia="宋体"/>
                <w:b w:val="0"/>
                <w:sz w:val="21"/>
              </w:rPr>
              <w:t>Qwen3-8B、Qwen2.5-7B-Instruct、GLM-4-9B-Chat</w:t>
            </w:r>
          </w:p>
        </w:tc>
        <w:tc>
          <w:tcPr>
            <w:tcW w:type="dxa" w:w="1135"/>
          </w:tcPr>
          <w:p>
            <w:pPr>
              <w:keepNext w:val="0"/>
              <w:spacing w:line="276" w:lineRule="auto" w:before="60" w:after="60"/>
            </w:pPr>
            <w:r>
              <w:rPr>
                <w:rFonts w:ascii="Times New Roman" w:hAnsi="Times New Roman" w:eastAsia="宋体"/>
                <w:b w:val="0"/>
                <w:sz w:val="21"/>
              </w:rPr>
              <w:t>70 亿～94 亿</w:t>
            </w:r>
          </w:p>
        </w:tc>
        <w:tc>
          <w:tcPr>
            <w:tcW w:type="dxa" w:w="2445"/>
          </w:tcPr>
          <w:p>
            <w:pPr>
              <w:keepNext w:val="0"/>
              <w:spacing w:line="276" w:lineRule="auto" w:before="60" w:after="60"/>
            </w:pPr>
            <w:r>
              <w:rPr>
                <w:rFonts w:ascii="Times New Roman" w:hAnsi="Times New Roman" w:eastAsia="宋体"/>
                <w:b w:val="0"/>
                <w:sz w:val="21"/>
              </w:rPr>
              <w:t>零样本、少样本提示；LoRA 微调</w:t>
            </w:r>
          </w:p>
        </w:tc>
      </w:tr>
    </w:tbl>
    <w:p>
      <w:pPr>
        <w:spacing w:after="0" w:line="240" w:lineRule="auto" w:before="0"/>
      </w:pPr>
      <w:r>
        <w:rPr>
          <w:rFonts w:ascii="Times New Roman" w:hAnsi="Times New Roman" w:eastAsia="宋体"/>
          <w:sz w:val="4"/>
        </w:rPr>
      </w:r>
    </w:p>
    <w:p>
      <w:pPr>
        <w:widowControl/>
        <w:ind w:firstLine="480"/>
      </w:pPr>
      <w:r>
        <w:rPr>
          <w:rFonts w:ascii="Times New Roman" w:hAnsi="Times New Roman" w:eastAsia="宋体"/>
          <w:b w:val="0"/>
          <w:sz w:val="24"/>
        </w:rPr>
        <w:t>传统基线采用字符级 1～3 元组的 TF-IDF 特征，分类器的正则化系数 C 在验证集上从 {0.1, 0.3, 1, 3, 10, 30, 100} 中选择。线性 SVM 本身不输出概率，本文用 sigmoid 校准（5 折交叉验证）得到三类概率，以便与其他模型统一做校准分析。</w:t>
      </w:r>
    </w:p>
    <w:p>
      <w:pPr>
        <w:widowControl/>
        <w:ind w:firstLine="480"/>
      </w:pPr>
      <w:r>
        <w:rPr>
          <w:rFonts w:ascii="Times New Roman" w:hAnsi="Times New Roman" w:eastAsia="宋体"/>
          <w:b w:val="0"/>
          <w:sz w:val="24"/>
        </w:rPr>
        <w:t>预训练语言模型采用标准的序列分类微调：学习率 2×10⁻⁵，批大小 32，最多训练 5 轮，前 10% 步数线性预热后线性衰减，最大序列长度 96，以验证集 Macro-F1 早停（连续 2 轮不提升即停止）。</w:t>
      </w:r>
    </w:p>
    <w:p>
      <w:pPr>
        <w:pStyle w:val="Heading2"/>
      </w:pPr>
      <w:r>
        <w:t>3.5 大语言模型的分类方法</w:t>
      </w:r>
    </w:p>
    <w:p>
      <w:pPr>
        <w:pStyle w:val="Heading3"/>
      </w:pPr>
      <w:r>
        <w:t>3.5.1 提示设计</w:t>
      </w:r>
    </w:p>
    <w:p>
      <w:pPr>
        <w:widowControl/>
        <w:ind w:firstLine="480"/>
      </w:pPr>
      <w:r>
        <w:rPr>
          <w:rFonts w:ascii="Times New Roman" w:hAnsi="Times New Roman" w:eastAsia="宋体"/>
          <w:b w:val="0"/>
          <w:sz w:val="24"/>
        </w:rPr>
        <w:t>本文将情感分类表述为对话任务。系统提示为“你是一名金融文本情感分析助手。”，用户提示为：</w:t>
      </w:r>
    </w:p>
    <w:p>
      <w:pPr>
        <w:widowControl/>
        <w:ind w:left="454"/>
      </w:pPr>
      <w:r>
        <w:rPr>
          <w:rFonts w:ascii="Times New Roman" w:hAnsi="Times New Roman" w:eastAsia="宋体"/>
          <w:b w:val="0"/>
          <w:sz w:val="21"/>
        </w:rPr>
        <w:t>请判断下面这条股民评论的情感倾向，只能回答“消极”“中性”“积极”三者之一，不要输出其他内容。</w:t>
      </w:r>
    </w:p>
    <w:p>
      <w:pPr>
        <w:widowControl/>
        <w:ind w:left="454"/>
      </w:pPr>
      <w:r>
        <w:rPr>
          <w:rFonts w:ascii="Times New Roman" w:hAnsi="Times New Roman" w:eastAsia="宋体"/>
          <w:b w:val="0"/>
          <w:sz w:val="21"/>
        </w:rPr>
        <w:t>评论：{评论文本}</w:t>
      </w:r>
    </w:p>
    <w:p>
      <w:pPr>
        <w:widowControl/>
        <w:ind w:firstLine="480"/>
      </w:pPr>
      <w:r>
        <w:rPr>
          <w:rFonts w:ascii="Times New Roman" w:hAnsi="Times New Roman" w:eastAsia="宋体"/>
          <w:b w:val="0"/>
          <w:sz w:val="24"/>
        </w:rPr>
        <w:t>提示经各模型自带的对话模板渲染后输入模型。对于 Qwen3-8B，本文关闭了其“思考模式”，使模型直接给出答案。少样本设置下，从训练集中每类随机抽取 k 条样本（k = 1 或 3，随机种子 42），以“用户提问—助手回答”的多轮对话形式放在待测评论之前。</w:t>
      </w:r>
    </w:p>
    <w:p>
      <w:pPr>
        <w:pStyle w:val="Heading3"/>
      </w:pPr>
      <w:r>
        <w:t>3.5.2 基于标签词的概率提取</w:t>
      </w:r>
    </w:p>
    <w:p>
      <w:pPr>
        <w:widowControl/>
        <w:ind w:firstLine="480"/>
      </w:pPr>
      <w:r>
        <w:rPr>
          <w:rFonts w:ascii="Times New Roman" w:hAnsi="Times New Roman" w:eastAsia="宋体"/>
          <w:b w:val="0"/>
          <w:sz w:val="24"/>
        </w:rPr>
        <w:t>采用第 2 章式（2-5）的标签词方法：读取答案首位置对“消极”“中性”“积极”三个标签首 token 的 logit，再在这三个值间归一化。代码断言三个 token ID 互异，预测取最大概率类别。它避免了自由生成后的文本解析，但所得概率依赖提示与标签词，并非完整答案字符串的生成概率。</w:t>
      </w:r>
    </w:p>
    <w:p>
      <w:pPr>
        <w:pStyle w:val="Heading3"/>
      </w:pPr>
      <w:r>
        <w:t>3.5.3 LoRA 微调</w:t>
      </w:r>
    </w:p>
    <w:p>
      <w:pPr>
        <w:widowControl/>
        <w:ind w:firstLine="480"/>
      </w:pPr>
      <w:r>
        <w:rPr>
          <w:rFonts w:ascii="Times New Roman" w:hAnsi="Times New Roman" w:eastAsia="宋体"/>
          <w:b w:val="0"/>
          <w:sz w:val="24"/>
        </w:rPr>
        <w:t>本文采用第 2 章式（2-6）的 LoRA 结构。本文在注意力层的 q、k、v、o 投影和前馈层的 gate、up、down 投影上都加入 LoRA 模块，主实验取 r = 16、α = 32、dropout = 0.05。以 Qwen3-8B 为例，可训练参数为 4365 万，仅占总参数量（82.3 亿）的 0.53%。</w:t>
      </w:r>
    </w:p>
    <w:p>
      <w:pPr>
        <w:widowControl/>
        <w:ind w:firstLine="480"/>
      </w:pPr>
      <w:r>
        <w:rPr>
          <w:rFonts w:ascii="Times New Roman" w:hAnsi="Times New Roman" w:eastAsia="宋体"/>
          <w:b w:val="0"/>
          <w:sz w:val="24"/>
        </w:rPr>
        <w:t>训练时在答案的第一个位置上，对正确标签词首 token 计算全词表交叉熵，而不是对完整标签词序列逐 token 计算损失。推理时再将三个标签首 token 的 logits 归一化为三分类概率，两者共享标签映射，但训练损失的分母是全词表。优化器为 AdamW，学习率 1×10⁻⁴，有效批大小 16，训练 2 轮，前 5% 步数线性预热后线性衰减，梯度裁剪阈值 1.0，采用 bf16 混合精度和梯度检查点以节省显存。每轮结束后在验证集上计算 Macro-F1，保留最优一轮的 LoRA 权重用于测试。</w:t>
      </w:r>
    </w:p>
    <w:p>
      <w:pPr>
        <w:widowControl/>
        <w:ind w:firstLine="480"/>
      </w:pPr>
      <w:r>
        <w:rPr>
          <w:rFonts w:ascii="Times New Roman" w:hAnsi="Times New Roman" w:eastAsia="宋体"/>
          <w:b w:val="0"/>
          <w:sz w:val="24"/>
        </w:rPr>
        <w:t>为考察量化对效果的影响，本文还实现了 QLoRA[15]：以 4-bit NF4 格式加载冻结的基础模型权重（采用双重量化），计算 dtype 设为 bf16；不将适配器各张量精度与量化基础权重的存储精度混为一谈。</w:t>
      </w:r>
    </w:p>
    <w:p>
      <w:pPr>
        <w:pStyle w:val="Heading2"/>
      </w:pPr>
      <w:r>
        <w:t>3.6 实验环境与重复设计</w:t>
      </w:r>
    </w:p>
    <w:p>
      <w:pPr>
        <w:widowControl/>
        <w:ind w:firstLine="480"/>
      </w:pPr>
      <w:r>
        <w:rPr>
          <w:rFonts w:ascii="Times New Roman" w:hAnsi="Times New Roman" w:eastAsia="宋体"/>
          <w:b w:val="0"/>
          <w:sz w:val="24"/>
        </w:rPr>
        <w:t>全部实验在一台配备 NVIDIA RTX 3090（24 GB 显存）、32 GB 内存的 Windows 计算机上完成，软件环境为 Python 3.11、PyTorch 2.7.1（CUDA 12.8）、transformers、peft 和 bitsandbytes。</w:t>
      </w:r>
    </w:p>
    <w:p>
      <w:pPr>
        <w:widowControl/>
        <w:ind w:firstLine="480"/>
      </w:pPr>
      <w:r>
        <w:rPr>
          <w:rFonts w:ascii="Times New Roman" w:hAnsi="Times New Roman" w:eastAsia="宋体"/>
          <w:b w:val="0"/>
          <w:sz w:val="24"/>
        </w:rPr>
        <w:t>为区分模型差异与训练随机性，BERT、RoBERTa 和三个大模型的 LoRA 微调均使用 3 个随机种子（42、43、44）重复训练。零样本推理是确定性的，只运行一次；少样本和消融实验受计算资源限制，只使用种子 42。</w:t>
      </w:r>
    </w:p>
    <w:p>
      <w:pPr>
        <w:keepNext/>
        <w:widowControl/>
        <w:spacing w:before="120"/>
        <w:jc w:val="center"/>
      </w:pPr>
      <w:r>
        <w:rPr>
          <w:rFonts w:ascii="Times New Roman" w:hAnsi="Times New Roman" w:eastAsia="宋体"/>
          <w:b w:val="0"/>
          <w:sz w:val="21"/>
        </w:rPr>
        <w:t>表 3-6 关键实验配置与核验依据</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659"/>
        <w:gridCol w:w="5675"/>
        <w:gridCol w:w="1397"/>
      </w:tblGrid>
      <w:tr>
        <w:trPr>
          <w:cantSplit/>
          <w:tblHeader/>
        </w:trPr>
        <w:tc>
          <w:tcPr>
            <w:tcW w:type="dxa" w:w="1659"/>
            <w:tcBorders>
              <w:bottom w:val="single" w:sz="4"/>
            </w:tcBorders>
          </w:tcPr>
          <w:p>
            <w:pPr>
              <w:keepNext/>
              <w:spacing w:line="276" w:lineRule="auto" w:before="60" w:after="60"/>
            </w:pPr>
            <w:r>
              <w:rPr>
                <w:rFonts w:ascii="Times New Roman" w:hAnsi="Times New Roman" w:eastAsia="黑体"/>
                <w:b w:val="0"/>
                <w:sz w:val="21"/>
              </w:rPr>
              <w:t>对象</w:t>
            </w:r>
          </w:p>
        </w:tc>
        <w:tc>
          <w:tcPr>
            <w:tcW w:type="dxa" w:w="5675"/>
            <w:tcBorders>
              <w:bottom w:val="single" w:sz="4"/>
            </w:tcBorders>
          </w:tcPr>
          <w:p>
            <w:pPr>
              <w:keepNext/>
              <w:spacing w:line="276" w:lineRule="auto" w:before="60" w:after="60"/>
            </w:pPr>
            <w:r>
              <w:rPr>
                <w:rFonts w:ascii="Times New Roman" w:hAnsi="Times New Roman" w:eastAsia="黑体"/>
                <w:b w:val="0"/>
                <w:sz w:val="21"/>
              </w:rPr>
              <w:t>关键设置</w:t>
            </w:r>
          </w:p>
        </w:tc>
        <w:tc>
          <w:tcPr>
            <w:tcW w:type="dxa" w:w="1397"/>
            <w:tcBorders>
              <w:bottom w:val="single" w:sz="4"/>
            </w:tcBorders>
          </w:tcPr>
          <w:p>
            <w:pPr>
              <w:keepNext/>
              <w:spacing w:line="276" w:lineRule="auto" w:before="60" w:after="60"/>
            </w:pPr>
            <w:r>
              <w:rPr>
                <w:rFonts w:ascii="Times New Roman" w:hAnsi="Times New Roman" w:eastAsia="黑体"/>
                <w:b w:val="0"/>
                <w:sz w:val="21"/>
              </w:rPr>
              <w:t>核验依据</w:t>
            </w:r>
          </w:p>
        </w:tc>
      </w:tr>
      <w:tr>
        <w:trPr>
          <w:cantSplit/>
        </w:trPr>
        <w:tc>
          <w:tcPr>
            <w:tcW w:type="dxa" w:w="1659"/>
          </w:tcPr>
          <w:p>
            <w:pPr>
              <w:keepNext w:val="0"/>
              <w:spacing w:line="276" w:lineRule="auto" w:before="60" w:after="60"/>
            </w:pPr>
            <w:r>
              <w:rPr>
                <w:rFonts w:ascii="Times New Roman" w:hAnsi="Times New Roman" w:eastAsia="宋体"/>
                <w:b w:val="0"/>
                <w:sz w:val="21"/>
              </w:rPr>
              <w:t>TF-IDF 特征</w:t>
            </w:r>
          </w:p>
        </w:tc>
        <w:tc>
          <w:tcPr>
            <w:tcW w:type="dxa" w:w="5675"/>
          </w:tcPr>
          <w:p>
            <w:pPr>
              <w:keepNext w:val="0"/>
              <w:spacing w:line="276" w:lineRule="auto" w:before="60" w:after="60"/>
            </w:pPr>
            <w:r>
              <w:rPr>
                <w:rFonts w:ascii="Times New Roman" w:hAnsi="Times New Roman" w:eastAsia="宋体"/>
                <w:b w:val="0"/>
                <w:sz w:val="21"/>
              </w:rPr>
              <w:t>字符 1～3 元组；min_df=2；次线性词频、平滑 IDF、L2 归一化</w:t>
            </w:r>
          </w:p>
        </w:tc>
        <w:tc>
          <w:tcPr>
            <w:tcW w:type="dxa" w:w="1397"/>
          </w:tcPr>
          <w:p>
            <w:pPr>
              <w:keepNext w:val="0"/>
              <w:spacing w:line="276" w:lineRule="auto" w:before="60" w:after="60"/>
            </w:pPr>
            <w:r>
              <w:rPr>
                <w:rFonts w:ascii="Times New Roman" w:hAnsi="Times New Roman" w:eastAsia="宋体"/>
                <w:b w:val="0"/>
                <w:sz w:val="21"/>
              </w:rPr>
              <w:t>实现 I</w:t>
            </w:r>
          </w:p>
        </w:tc>
      </w:tr>
      <w:tr>
        <w:trPr>
          <w:cantSplit/>
        </w:trPr>
        <w:tc>
          <w:tcPr>
            <w:tcW w:type="dxa" w:w="1659"/>
          </w:tcPr>
          <w:p>
            <w:pPr>
              <w:keepNext w:val="0"/>
              <w:spacing w:line="276" w:lineRule="auto" w:before="60" w:after="60"/>
            </w:pPr>
            <w:r>
              <w:rPr>
                <w:rFonts w:ascii="Times New Roman" w:hAnsi="Times New Roman" w:eastAsia="宋体"/>
                <w:b w:val="0"/>
                <w:sz w:val="21"/>
              </w:rPr>
              <w:t>LR / SVM</w:t>
            </w:r>
          </w:p>
        </w:tc>
        <w:tc>
          <w:tcPr>
            <w:tcW w:type="dxa" w:w="5675"/>
          </w:tcPr>
          <w:p>
            <w:pPr>
              <w:keepNext w:val="0"/>
              <w:spacing w:line="276" w:lineRule="auto" w:before="60" w:after="60"/>
            </w:pPr>
            <w:r>
              <w:rPr>
                <w:rFonts w:ascii="Times New Roman" w:hAnsi="Times New Roman" w:eastAsia="宋体"/>
                <w:b w:val="0"/>
                <w:sz w:val="21"/>
              </w:rPr>
              <w:t>C 候选为 0.1、0.3、1、3、10、30、100；实际选择分别为 10、0.3；类别权重 balanced</w:t>
            </w:r>
          </w:p>
        </w:tc>
        <w:tc>
          <w:tcPr>
            <w:tcW w:type="dxa" w:w="1397"/>
          </w:tcPr>
          <w:p>
            <w:pPr>
              <w:keepNext w:val="0"/>
              <w:spacing w:line="276" w:lineRule="auto" w:before="60" w:after="60"/>
            </w:pPr>
            <w:r>
              <w:rPr>
                <w:rFonts w:ascii="Times New Roman" w:hAnsi="Times New Roman" w:eastAsia="宋体"/>
                <w:b w:val="0"/>
                <w:sz w:val="21"/>
              </w:rPr>
              <w:t>记录 R、实现 I</w:t>
            </w:r>
          </w:p>
        </w:tc>
      </w:tr>
      <w:tr>
        <w:trPr>
          <w:cantSplit/>
        </w:trPr>
        <w:tc>
          <w:tcPr>
            <w:tcW w:type="dxa" w:w="1659"/>
          </w:tcPr>
          <w:p>
            <w:pPr>
              <w:keepNext w:val="0"/>
              <w:spacing w:line="276" w:lineRule="auto" w:before="60" w:after="60"/>
            </w:pPr>
            <w:r>
              <w:rPr>
                <w:rFonts w:ascii="Times New Roman" w:hAnsi="Times New Roman" w:eastAsia="宋体"/>
                <w:b w:val="0"/>
                <w:sz w:val="21"/>
              </w:rPr>
              <w:t>SVM 概率</w:t>
            </w:r>
          </w:p>
        </w:tc>
        <w:tc>
          <w:tcPr>
            <w:tcW w:type="dxa" w:w="5675"/>
          </w:tcPr>
          <w:p>
            <w:pPr>
              <w:keepNext w:val="0"/>
              <w:spacing w:line="276" w:lineRule="auto" w:before="60" w:after="60"/>
            </w:pPr>
            <w:r>
              <w:rPr>
                <w:rFonts w:ascii="Times New Roman" w:hAnsi="Times New Roman" w:eastAsia="宋体"/>
                <w:b w:val="0"/>
                <w:sz w:val="21"/>
              </w:rPr>
              <w:t>训练数据内 5 折 sigmoid 校准；外部验证集选择 C</w:t>
            </w:r>
          </w:p>
        </w:tc>
        <w:tc>
          <w:tcPr>
            <w:tcW w:type="dxa" w:w="1397"/>
          </w:tcPr>
          <w:p>
            <w:pPr>
              <w:keepNext w:val="0"/>
              <w:spacing w:line="276" w:lineRule="auto" w:before="60" w:after="60"/>
            </w:pPr>
            <w:r>
              <w:rPr>
                <w:rFonts w:ascii="Times New Roman" w:hAnsi="Times New Roman" w:eastAsia="宋体"/>
                <w:b w:val="0"/>
                <w:sz w:val="21"/>
              </w:rPr>
              <w:t>实现 I</w:t>
            </w:r>
          </w:p>
        </w:tc>
      </w:tr>
      <w:tr>
        <w:trPr>
          <w:cantSplit/>
        </w:trPr>
        <w:tc>
          <w:tcPr>
            <w:tcW w:type="dxa" w:w="1659"/>
          </w:tcPr>
          <w:p>
            <w:pPr>
              <w:keepNext w:val="0"/>
              <w:spacing w:line="276" w:lineRule="auto" w:before="60" w:after="60"/>
            </w:pPr>
            <w:r>
              <w:rPr>
                <w:rFonts w:ascii="Times New Roman" w:hAnsi="Times New Roman" w:eastAsia="宋体"/>
                <w:b w:val="0"/>
                <w:sz w:val="21"/>
              </w:rPr>
              <w:t>BERT / RoBERTa</w:t>
            </w:r>
          </w:p>
        </w:tc>
        <w:tc>
          <w:tcPr>
            <w:tcW w:type="dxa" w:w="5675"/>
          </w:tcPr>
          <w:p>
            <w:pPr>
              <w:keepNext w:val="0"/>
              <w:spacing w:line="276" w:lineRule="auto" w:before="60" w:after="60"/>
            </w:pPr>
            <w:r>
              <w:rPr>
                <w:rFonts w:ascii="Times New Roman" w:hAnsi="Times New Roman" w:eastAsia="宋体"/>
                <w:b w:val="0"/>
                <w:sz w:val="21"/>
              </w:rPr>
              <w:t>学习率 2×10⁻⁵；批大小 32；长度上限 96；AdamW 权重衰减 0.01</w:t>
            </w:r>
          </w:p>
        </w:tc>
        <w:tc>
          <w:tcPr>
            <w:tcW w:type="dxa" w:w="1397"/>
          </w:tcPr>
          <w:p>
            <w:pPr>
              <w:keepNext w:val="0"/>
              <w:spacing w:line="276" w:lineRule="auto" w:before="60" w:after="60"/>
            </w:pPr>
            <w:r>
              <w:rPr>
                <w:rFonts w:ascii="Times New Roman" w:hAnsi="Times New Roman" w:eastAsia="宋体"/>
                <w:b w:val="0"/>
                <w:sz w:val="21"/>
              </w:rPr>
              <w:t>记录 R、实现 I</w:t>
            </w:r>
          </w:p>
        </w:tc>
      </w:tr>
      <w:tr>
        <w:trPr>
          <w:cantSplit/>
        </w:trPr>
        <w:tc>
          <w:tcPr>
            <w:tcW w:type="dxa" w:w="1659"/>
          </w:tcPr>
          <w:p>
            <w:pPr>
              <w:keepNext w:val="0"/>
              <w:spacing w:line="276" w:lineRule="auto" w:before="60" w:after="60"/>
            </w:pPr>
            <w:r>
              <w:rPr>
                <w:rFonts w:ascii="Times New Roman" w:hAnsi="Times New Roman" w:eastAsia="宋体"/>
                <w:b w:val="0"/>
                <w:sz w:val="21"/>
              </w:rPr>
              <w:t>BERT / RoBERTa 选择</w:t>
            </w:r>
          </w:p>
        </w:tc>
        <w:tc>
          <w:tcPr>
            <w:tcW w:type="dxa" w:w="5675"/>
          </w:tcPr>
          <w:p>
            <w:pPr>
              <w:keepNext w:val="0"/>
              <w:spacing w:line="276" w:lineRule="auto" w:before="60" w:after="60"/>
            </w:pPr>
            <w:r>
              <w:rPr>
                <w:rFonts w:ascii="Times New Roman" w:hAnsi="Times New Roman" w:eastAsia="宋体"/>
                <w:b w:val="0"/>
                <w:sz w:val="21"/>
              </w:rPr>
              <w:t>最多 5 轮；预热 10%；验证 F1 连续 2 轮不提升停止；保留验证最优权重</w:t>
            </w:r>
          </w:p>
        </w:tc>
        <w:tc>
          <w:tcPr>
            <w:tcW w:type="dxa" w:w="1397"/>
          </w:tcPr>
          <w:p>
            <w:pPr>
              <w:keepNext w:val="0"/>
              <w:spacing w:line="276" w:lineRule="auto" w:before="60" w:after="60"/>
            </w:pPr>
            <w:r>
              <w:rPr>
                <w:rFonts w:ascii="Times New Roman" w:hAnsi="Times New Roman" w:eastAsia="宋体"/>
                <w:b w:val="0"/>
                <w:sz w:val="21"/>
              </w:rPr>
              <w:t>实现 I；实际轮数见注</w:t>
            </w:r>
          </w:p>
        </w:tc>
      </w:tr>
      <w:tr>
        <w:trPr>
          <w:cantSplit/>
        </w:trPr>
        <w:tc>
          <w:tcPr>
            <w:tcW w:type="dxa" w:w="1659"/>
          </w:tcPr>
          <w:p>
            <w:pPr>
              <w:keepNext w:val="0"/>
              <w:spacing w:line="276" w:lineRule="auto" w:before="60" w:after="60"/>
            </w:pPr>
            <w:r>
              <w:rPr>
                <w:rFonts w:ascii="Times New Roman" w:hAnsi="Times New Roman" w:eastAsia="宋体"/>
                <w:b w:val="0"/>
                <w:sz w:val="21"/>
              </w:rPr>
              <w:t>LoRA 主配置</w:t>
            </w:r>
          </w:p>
        </w:tc>
        <w:tc>
          <w:tcPr>
            <w:tcW w:type="dxa" w:w="5675"/>
          </w:tcPr>
          <w:p>
            <w:pPr>
              <w:keepNext w:val="0"/>
              <w:spacing w:line="276" w:lineRule="auto" w:before="60" w:after="60"/>
            </w:pPr>
            <w:r>
              <w:rPr>
                <w:rFonts w:ascii="Times New Roman" w:hAnsi="Times New Roman" w:eastAsia="宋体"/>
                <w:b w:val="0"/>
                <w:sz w:val="21"/>
              </w:rPr>
              <w:t>r=16，α=32，dropout=0.05；q/k/v/o 与 gate/up/down 七类投影</w:t>
            </w:r>
          </w:p>
        </w:tc>
        <w:tc>
          <w:tcPr>
            <w:tcW w:type="dxa" w:w="1397"/>
          </w:tcPr>
          <w:p>
            <w:pPr>
              <w:keepNext w:val="0"/>
              <w:spacing w:line="276" w:lineRule="auto" w:before="60" w:after="60"/>
            </w:pPr>
            <w:r>
              <w:rPr>
                <w:rFonts w:ascii="Times New Roman" w:hAnsi="Times New Roman" w:eastAsia="宋体"/>
                <w:b w:val="0"/>
                <w:sz w:val="21"/>
              </w:rPr>
              <w:t>记录 R、实现 I</w:t>
            </w:r>
          </w:p>
        </w:tc>
      </w:tr>
      <w:tr>
        <w:trPr>
          <w:cantSplit/>
        </w:trPr>
        <w:tc>
          <w:tcPr>
            <w:tcW w:type="dxa" w:w="1659"/>
          </w:tcPr>
          <w:p>
            <w:pPr>
              <w:keepNext w:val="0"/>
              <w:spacing w:line="276" w:lineRule="auto" w:before="60" w:after="60"/>
            </w:pPr>
            <w:r>
              <w:rPr>
                <w:rFonts w:ascii="Times New Roman" w:hAnsi="Times New Roman" w:eastAsia="宋体"/>
                <w:b w:val="0"/>
                <w:sz w:val="21"/>
              </w:rPr>
              <w:t>LoRA 优化与选择</w:t>
            </w:r>
          </w:p>
        </w:tc>
        <w:tc>
          <w:tcPr>
            <w:tcW w:type="dxa" w:w="5675"/>
          </w:tcPr>
          <w:p>
            <w:pPr>
              <w:keepNext w:val="0"/>
              <w:spacing w:line="276" w:lineRule="auto" w:before="60" w:after="60"/>
            </w:pPr>
            <w:r>
              <w:rPr>
                <w:rFonts w:ascii="Times New Roman" w:hAnsi="Times New Roman" w:eastAsia="宋体"/>
                <w:b w:val="0"/>
                <w:sz w:val="21"/>
              </w:rPr>
              <w:t>学习率 1×10⁻⁴；有效批大小 16；训练 2 轮；AdamW 权重衰减 0；预热 5%；验证最优轮</w:t>
            </w:r>
          </w:p>
        </w:tc>
        <w:tc>
          <w:tcPr>
            <w:tcW w:type="dxa" w:w="1397"/>
          </w:tcPr>
          <w:p>
            <w:pPr>
              <w:keepNext w:val="0"/>
              <w:spacing w:line="276" w:lineRule="auto" w:before="60" w:after="60"/>
            </w:pPr>
            <w:r>
              <w:rPr>
                <w:rFonts w:ascii="Times New Roman" w:hAnsi="Times New Roman" w:eastAsia="宋体"/>
                <w:b w:val="0"/>
                <w:sz w:val="21"/>
              </w:rPr>
              <w:t>记录 R、实现 I</w:t>
            </w:r>
          </w:p>
        </w:tc>
      </w:tr>
      <w:tr>
        <w:trPr>
          <w:cantSplit/>
        </w:trPr>
        <w:tc>
          <w:tcPr>
            <w:tcW w:type="dxa" w:w="1659"/>
          </w:tcPr>
          <w:p>
            <w:pPr>
              <w:keepNext w:val="0"/>
              <w:spacing w:line="276" w:lineRule="auto" w:before="60" w:after="60"/>
            </w:pPr>
            <w:r>
              <w:rPr>
                <w:rFonts w:ascii="Times New Roman" w:hAnsi="Times New Roman" w:eastAsia="宋体"/>
                <w:b w:val="0"/>
                <w:sz w:val="21"/>
              </w:rPr>
              <w:t>LLM 输入与损失</w:t>
            </w:r>
          </w:p>
        </w:tc>
        <w:tc>
          <w:tcPr>
            <w:tcW w:type="dxa" w:w="5675"/>
          </w:tcPr>
          <w:p>
            <w:pPr>
              <w:keepNext w:val="0"/>
              <w:spacing w:line="276" w:lineRule="auto" w:before="60" w:after="60"/>
            </w:pPr>
            <w:r>
              <w:rPr>
                <w:rFonts w:ascii="Times New Roman" w:hAnsi="Times New Roman" w:eastAsia="宋体"/>
                <w:b w:val="0"/>
                <w:sz w:val="21"/>
              </w:rPr>
              <w:t>按模型对话模板、左侧填充；当前代码不主动截断；答案首位置全词表交叉熵；推理在三个标签 token 间归一化</w:t>
            </w:r>
          </w:p>
        </w:tc>
        <w:tc>
          <w:tcPr>
            <w:tcW w:type="dxa" w:w="1397"/>
          </w:tcPr>
          <w:p>
            <w:pPr>
              <w:keepNext w:val="0"/>
              <w:spacing w:line="276" w:lineRule="auto" w:before="60" w:after="60"/>
            </w:pPr>
            <w:r>
              <w:rPr>
                <w:rFonts w:ascii="Times New Roman" w:hAnsi="Times New Roman" w:eastAsia="宋体"/>
                <w:b w:val="0"/>
                <w:sz w:val="21"/>
              </w:rPr>
              <w:t>实现 I</w:t>
            </w:r>
          </w:p>
        </w:tc>
      </w:tr>
      <w:tr>
        <w:trPr>
          <w:cantSplit/>
        </w:trPr>
        <w:tc>
          <w:tcPr>
            <w:tcW w:type="dxa" w:w="1659"/>
          </w:tcPr>
          <w:p>
            <w:pPr>
              <w:keepNext/>
              <w:spacing w:line="276" w:lineRule="auto" w:before="60" w:after="60"/>
            </w:pPr>
            <w:r>
              <w:rPr>
                <w:rFonts w:ascii="Times New Roman" w:hAnsi="Times New Roman" w:eastAsia="宋体"/>
                <w:b w:val="0"/>
                <w:sz w:val="21"/>
              </w:rPr>
              <w:t>重复与单次实验</w:t>
            </w:r>
          </w:p>
        </w:tc>
        <w:tc>
          <w:tcPr>
            <w:tcW w:type="dxa" w:w="5675"/>
          </w:tcPr>
          <w:p>
            <w:pPr>
              <w:keepNext/>
              <w:spacing w:line="276" w:lineRule="auto" w:before="60" w:after="60"/>
            </w:pPr>
            <w:r>
              <w:rPr>
                <w:rFonts w:ascii="Times New Roman" w:hAnsi="Times New Roman" w:eastAsia="宋体"/>
                <w:b w:val="0"/>
                <w:sz w:val="21"/>
              </w:rPr>
              <w:t>BERT、RoBERTa、三个 LoRA：42 / 43 / 44；提示与配置消融另按单次口径报告</w:t>
            </w:r>
          </w:p>
        </w:tc>
        <w:tc>
          <w:tcPr>
            <w:tcW w:type="dxa" w:w="1397"/>
          </w:tcPr>
          <w:p>
            <w:pPr>
              <w:keepNext/>
              <w:spacing w:line="276" w:lineRule="auto" w:before="60" w:after="60"/>
            </w:pPr>
            <w:r>
              <w:rPr>
                <w:rFonts w:ascii="Times New Roman" w:hAnsi="Times New Roman" w:eastAsia="宋体"/>
                <w:b w:val="0"/>
                <w:sz w:val="21"/>
              </w:rPr>
              <w:t>记录 R</w:t>
            </w:r>
          </w:p>
        </w:tc>
      </w:tr>
      <w:tr>
        <w:trPr>
          <w:cantSplit/>
        </w:trPr>
        <w:tc>
          <w:tcPr>
            <w:tcW w:type="dxa" w:w="8733"/>
            <w:gridSpan w:val="3"/>
          </w:tcPr>
          <w:p>
            <w:pPr>
              <w:spacing w:line="276" w:lineRule="auto"/>
            </w:pPr>
            <w:r>
              <w:rPr>
                <w:rFonts w:ascii="Times New Roman" w:hAnsi="Times New Roman" w:eastAsia="宋体"/>
                <w:b w:val="0"/>
                <w:sz w:val="20"/>
              </w:rPr>
              <w:t>注：R 指 outputs/metrics 中实际运行记录，I 指 src/baselines 与 src/llm 中当前实现；记录与实现共同核对，不把代码默认值冒称为完整历史参数快照。两类编码器在种子 42、43、44 下实际均运行 4、5、4 轮（不是最佳轮次）。LoRA 记录确认主实验未启用 4-bit；4-bit 是独立消融。微批量未在历史 metrics 中完整保存，故不补写为已证实的运行参数。</w:t>
            </w:r>
          </w:p>
        </w:tc>
      </w:tr>
    </w:tbl>
    <w:p>
      <w:pPr>
        <w:spacing w:after="0" w:line="240" w:lineRule="auto" w:before="0"/>
      </w:pPr>
      <w:r>
        <w:rPr>
          <w:rFonts w:ascii="Times New Roman" w:hAnsi="Times New Roman" w:eastAsia="宋体"/>
          <w:sz w:val="4"/>
        </w:rPr>
      </w:r>
    </w:p>
    <w:p>
      <w:pPr>
        <w:pStyle w:val="Heading2"/>
      </w:pPr>
      <w:r>
        <w:t>3.7 评价指标与统计方法</w:t>
      </w:r>
    </w:p>
    <w:p>
      <w:pPr>
        <w:pStyle w:val="Heading3"/>
      </w:pPr>
      <w:r>
        <w:t>3.7.1 分类指标</w:t>
      </w:r>
    </w:p>
    <w:p>
      <w:pPr>
        <w:widowControl/>
        <w:ind w:firstLine="480"/>
      </w:pPr>
      <w:r>
        <w:rPr>
          <w:rFonts w:ascii="Times New Roman" w:hAnsi="Times New Roman" w:eastAsia="宋体"/>
          <w:b w:val="0"/>
          <w:sz w:val="24"/>
        </w:rPr>
        <w:t>按第 2 章式（2-7）和式（2-8）计算类精确率、召回率、F1 与 Macro-F1，准确率为辅助指标。主结果表区分多种子均值与单次区间，错误分析另行报告种子 42 的混淆矩阵，避免把两种口径混用。</w:t>
      </w:r>
    </w:p>
    <w:p>
      <w:pPr>
        <w:pStyle w:val="Heading3"/>
      </w:pPr>
      <w:r>
        <w:t>3.7.2 显著性检验</w:t>
      </w:r>
    </w:p>
    <w:p>
      <w:pPr>
        <w:widowControl/>
        <w:ind w:firstLine="480"/>
      </w:pPr>
      <w:r>
        <w:rPr>
          <w:rFonts w:ascii="Times New Roman" w:hAnsi="Times New Roman" w:eastAsia="宋体"/>
          <w:b/>
          <w:sz w:val="24"/>
        </w:rPr>
        <w:t>McNemar 与 Holm 校正。</w:t>
      </w:r>
      <w:r>
        <w:rPr>
          <w:rFonts w:ascii="Times New Roman" w:hAnsi="Times New Roman" w:eastAsia="宋体"/>
          <w:b w:val="0"/>
          <w:sz w:val="24"/>
        </w:rPr>
        <w:t xml:space="preserve"> 使用第 2 章式（2-10）的连续性校正检验；不一致样本总数小于 25 时使用精确二项检验。固定 TF-IDF+LR、RoBERTa 与三个 LoRA 模型构成比较集合，在同一测试集上取种子 42 或单次预测，全部十对 p 值统一作 Holm 校正[27,29]。</w:t>
      </w:r>
    </w:p>
    <w:p>
      <w:pPr>
        <w:widowControl/>
        <w:ind w:firstLine="480"/>
      </w:pPr>
      <w:r>
        <w:rPr>
          <w:rFonts w:ascii="Times New Roman" w:hAnsi="Times New Roman" w:eastAsia="宋体"/>
          <w:b/>
          <w:sz w:val="24"/>
        </w:rPr>
        <w:t>配对 Bootstrap。</w:t>
      </w:r>
      <w:r>
        <w:rPr>
          <w:rFonts w:ascii="Times New Roman" w:hAnsi="Times New Roman" w:eastAsia="宋体"/>
          <w:b w:val="0"/>
          <w:sz w:val="24"/>
        </w:rPr>
        <w:t xml:space="preserve"> McNemar 检验针对准确率，而主要指标 Macro-F1 不是逐样本可加的统计量。本文固定种子 42 的模型预测，在同一组有放回抽取的测试样本上计算各模型的 Macro-F1 差值[28]。修订分析将差值的重抽样次数增加到 B = 50000，独立固定抽样 RNG 种子为 20261012。先报告单个比较的 95% 百分位区间，再将 TF-IDF+LR、RoBERTa 和三个 LoRA 模型的全部十对构成一个比较家族，使用 0.25% 和 99.75% 分位数作 Bonferroni 调整区间，名义家族覆盖率为 95%。该调整仍为 Bootstrap 近似，不把未调整区间刚好不含 0 视为稳健的多重比较结论。表 4-1 的单模型区间仍使用 B = 2000，并明确其仅对应种子 42 或单次运行。</w:t>
      </w:r>
    </w:p>
    <w:p>
      <w:pPr>
        <w:widowControl/>
        <w:ind w:firstLine="480"/>
      </w:pPr>
      <w:r>
        <w:rPr>
          <w:rFonts w:ascii="Times New Roman" w:hAnsi="Times New Roman" w:eastAsia="宋体"/>
          <w:b/>
          <w:sz w:val="24"/>
        </w:rPr>
        <w:t>方差分析。</w:t>
      </w:r>
      <w:r>
        <w:rPr>
          <w:rFonts w:ascii="Times New Roman" w:hAnsi="Times New Roman" w:eastAsia="宋体"/>
          <w:b w:val="0"/>
          <w:sz w:val="24"/>
        </w:rPr>
        <w:t xml:space="preserve"> 对使用 3 个随机种子的模型，以各次运行的 Macro-F1 为观测值做单因素方差分析，检验不同模型的平均 Macro-F1 是否相同。先用 Levene 检验检查方差差异，同时报告不要求方差齐性的 Welch 方差分析作为稳健性检验；若整体显著，再用 Tukey HSD 方法做两两事后比较。</w:t>
      </w:r>
    </w:p>
    <w:p>
      <w:pPr>
        <w:widowControl/>
        <w:ind w:firstLine="480"/>
      </w:pPr>
      <w:r>
        <w:rPr>
          <w:rFonts w:ascii="Times New Roman" w:hAnsi="Times New Roman" w:eastAsia="宋体"/>
          <w:b w:val="0"/>
          <w:sz w:val="24"/>
        </w:rPr>
        <w:t>上述配对分析条件于已训练模型，多种子分析条件于固定数据划分；两者都不涵盖更换来源或时期后的分布变化。</w:t>
      </w:r>
    </w:p>
    <w:p>
      <w:pPr>
        <w:pStyle w:val="Heading3"/>
      </w:pPr>
      <w:r>
        <w:t>3.7.3 校准分析</w:t>
      </w:r>
    </w:p>
    <w:p>
      <w:pPr>
        <w:widowControl/>
        <w:ind w:firstLine="480"/>
      </w:pPr>
      <w:r>
        <w:rPr>
          <w:rFonts w:ascii="Times New Roman" w:hAnsi="Times New Roman" w:eastAsia="宋体"/>
          <w:b w:val="0"/>
          <w:sz w:val="24"/>
        </w:rPr>
        <w:t>按第 2 章式（2-12），以 15 个等宽置信度区间计算 ECE，并报告 MCE、Brier 分数和 NLL[22]。它们刻画的性质不同，不根据单个最小值宣称模型整体最可靠。</w:t>
      </w:r>
    </w:p>
    <w:p>
      <w:pPr>
        <w:widowControl/>
        <w:ind w:firstLine="480"/>
      </w:pPr>
      <w:r>
        <w:rPr>
          <w:rFonts w:ascii="Times New Roman" w:hAnsi="Times New Roman" w:eastAsia="宋体"/>
          <w:b w:val="0"/>
          <w:sz w:val="24"/>
        </w:rPr>
        <w:t>按第 2 章式（2-13）作温度缩放，以 NLL 拟合 T[22]。由于大模型实验只保存了测试集的预测概率，本文在测试集上采用 5 折交叉拟合：在 4 折上估计 T，应用于剩下的 1 折，使每个样本的校准概率来自未使用其自身标签拟合的温度参数。这里评估的是同一测试分布内的交叉拟合效果，不是独立外部测试，也没有得到一个经独立验证的部署温度。</w:t>
      </w:r>
    </w:p>
    <w:p>
      <w:pPr>
        <w:widowControl/>
        <w:ind w:firstLine="480"/>
      </w:pPr>
      <w:r>
        <w:rPr>
          <w:rFonts w:ascii="Times New Roman" w:hAnsi="Times New Roman" w:eastAsia="宋体"/>
          <w:b w:val="0"/>
          <w:sz w:val="24"/>
        </w:rPr>
        <w:t>历史预测 CSV 只保存了六位小数概率。本文在 log(p) 和 NLL 计算中将零值截到 1e-12，此约定不能恢复被舍入丢失的尾部精度，尤其影响零样本模型。为此另报告 1e-6、1e-8、1e-12 三种截断下限的敏感性，既不把任一替代值当成真实概率，也不改写历史预测；后续概率保存已改为不预先舍入。</w:t>
      </w:r>
    </w:p>
    <w:p>
      <w:pPr>
        <w:pStyle w:val="Heading3"/>
      </w:pPr>
      <w:r>
        <w:t>3.7.4 选择性预测</w:t>
      </w:r>
    </w:p>
    <w:p>
      <w:pPr>
        <w:widowControl/>
        <w:ind w:firstLine="480"/>
      </w:pPr>
      <w:r>
        <w:rPr>
          <w:rFonts w:ascii="Times New Roman" w:hAnsi="Times New Roman" w:eastAsia="宋体"/>
          <w:b w:val="0"/>
          <w:sz w:val="24"/>
        </w:rPr>
        <w:t>在实际应用中，模型可以只对有把握的样本给出判断，对没把握的样本交由人工处理。将测试样本按置信度从高到低排序，只保留前 c 比例的样本作答（c 称为覆盖率），计算这部分样本的错误率（风险），得到风险-覆盖率曲线。曲线下面积 AURC 越小，说明模型的置信度越能区分对错[23]。由于 AURC 也受模型整体错误率影响，本文同时报告 E-AURC，即 AURC 减去在同样错误率下按理想排序可达到的最小 AURC，它只衡量置信度排序的质量。</w:t>
      </w:r>
    </w:p>
    <w:p>
      <w:pPr>
        <w:pStyle w:val="Heading3"/>
      </w:pPr>
      <w:r>
        <w:t>3.7.5 描述性错误分析</w:t>
      </w:r>
    </w:p>
    <w:p>
      <w:pPr>
        <w:widowControl/>
        <w:ind w:firstLine="480"/>
      </w:pPr>
      <w:r>
        <w:rPr>
          <w:rFonts w:ascii="Times New Roman" w:hAnsi="Times New Roman" w:eastAsia="宋体"/>
          <w:b w:val="0"/>
          <w:sz w:val="24"/>
        </w:rPr>
        <w:t>使用 TF-IDF+LR、RoBERTa 与 Qwen3-8B LoRA 的已有种子 42 预测，逐行核对文本、标签与清洗后测试集完全一致，计算混淆矩阵及类精确率、召回率、F1。Qwen3 作为已有消融对象，用于保持分析对象连贯，不是按本次错误表现选出的最佳模型。</w:t>
      </w:r>
    </w:p>
    <w:p>
      <w:pPr>
        <w:widowControl/>
        <w:ind w:firstLine="480"/>
      </w:pPr>
      <w:r>
        <w:rPr>
          <w:rFonts w:ascii="Times New Roman" w:hAnsi="Times New Roman" w:eastAsia="宋体"/>
          <w:b w:val="0"/>
          <w:sz w:val="24"/>
        </w:rPr>
        <w:t>对 Qwen3 的六种有方向误分类分别按 SHA256("error-audit-v1" + 空字符 + 原文) 排序，各取前两条形成 12 条核读材料，正文展示每组第一条。样例保留文本原貌，以数据行号追溯。该分层固定抽样是定性说明，不能估计反讽等错误类型在总体中的占比，也不充当独立复标。脚本与机器可读输出分别保存于 scripts/analyze_error_cases.py 和 outputs/analysis/editorial-20261013。</w:t>
      </w:r>
    </w:p>
    <w:p>
      <w:pPr>
        <w:pStyle w:val="Heading1"/>
        <w:pageBreakBefore/>
        <w:jc w:val="center"/>
      </w:pPr>
      <w:r>
        <w:t>第4章 实验结果与分析</w:t>
      </w:r>
    </w:p>
    <w:p>
      <w:pPr>
        <w:pStyle w:val="Heading2"/>
      </w:pPr>
      <w:r>
        <w:t>4.1 总体结果</w:t>
      </w:r>
    </w:p>
    <w:p>
      <w:pPr>
        <w:widowControl/>
        <w:ind w:firstLine="480"/>
      </w:pPr>
      <w:r>
        <w:rPr>
          <w:rFonts w:ascii="Times New Roman" w:hAnsi="Times New Roman" w:eastAsia="宋体"/>
          <w:b w:val="0"/>
          <w:sz w:val="24"/>
        </w:rPr>
        <w:t>各模型的总体结果、类指标分别见表 4-1、表 4-2，单次结果的区间见图 4-1。多种子模型报告 3 次运行的均值与标准差；置信区间为种子 42 运行的 Bootstrap 95% 置信区间。</w:t>
      </w:r>
    </w:p>
    <w:p>
      <w:pPr>
        <w:keepNext/>
        <w:widowControl/>
        <w:spacing w:before="120"/>
        <w:jc w:val="center"/>
      </w:pPr>
      <w:r>
        <w:rPr>
          <w:rFonts w:ascii="Times New Roman" w:hAnsi="Times New Roman" w:eastAsia="宋体"/>
          <w:b w:val="0"/>
          <w:sz w:val="21"/>
        </w:rPr>
        <w:t>表 4-1 总体分类结果与单次运行区间</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619"/>
        <w:gridCol w:w="611"/>
        <w:gridCol w:w="1746"/>
        <w:gridCol w:w="1746"/>
        <w:gridCol w:w="2008"/>
      </w:tblGrid>
      <w:tr>
        <w:trPr>
          <w:cantSplit/>
          <w:tblHeader/>
        </w:trPr>
        <w:tc>
          <w:tcPr>
            <w:tcW w:type="dxa" w:w="2619"/>
            <w:tcBorders>
              <w:bottom w:val="single" w:sz="4"/>
            </w:tcBorders>
          </w:tcPr>
          <w:p>
            <w:pPr>
              <w:keepNext/>
              <w:spacing w:line="276" w:lineRule="auto" w:before="60" w:after="60"/>
            </w:pPr>
            <w:r>
              <w:rPr>
                <w:rFonts w:ascii="Times New Roman" w:hAnsi="Times New Roman" w:eastAsia="黑体"/>
                <w:b w:val="0"/>
                <w:sz w:val="21"/>
              </w:rPr>
              <w:t>模型</w:t>
            </w:r>
          </w:p>
        </w:tc>
        <w:tc>
          <w:tcPr>
            <w:tcW w:type="dxa" w:w="611"/>
            <w:tcBorders>
              <w:bottom w:val="single" w:sz="4"/>
            </w:tcBorders>
          </w:tcPr>
          <w:p>
            <w:pPr>
              <w:keepNext/>
              <w:spacing w:line="276" w:lineRule="auto" w:before="60" w:after="60"/>
            </w:pPr>
            <w:r>
              <w:rPr>
                <w:rFonts w:ascii="Times New Roman" w:hAnsi="Times New Roman" w:eastAsia="黑体"/>
                <w:b w:val="0"/>
                <w:sz w:val="21"/>
              </w:rPr>
              <w:t>次数</w:t>
            </w:r>
          </w:p>
        </w:tc>
        <w:tc>
          <w:tcPr>
            <w:tcW w:type="dxa" w:w="1746"/>
            <w:tcBorders>
              <w:bottom w:val="single" w:sz="4"/>
            </w:tcBorders>
          </w:tcPr>
          <w:p>
            <w:pPr>
              <w:keepNext/>
              <w:spacing w:line="276" w:lineRule="auto" w:before="60" w:after="60"/>
            </w:pPr>
            <w:r>
              <w:rPr>
                <w:rFonts w:ascii="Times New Roman" w:hAnsi="Times New Roman" w:eastAsia="黑体"/>
                <w:b w:val="0"/>
                <w:sz w:val="21"/>
              </w:rPr>
              <w:t>准确率</w:t>
            </w:r>
          </w:p>
        </w:tc>
        <w:tc>
          <w:tcPr>
            <w:tcW w:type="dxa" w:w="1746"/>
            <w:tcBorders>
              <w:bottom w:val="single" w:sz="4"/>
            </w:tcBorders>
          </w:tcPr>
          <w:p>
            <w:pPr>
              <w:keepNext/>
              <w:spacing w:line="276" w:lineRule="auto" w:before="60" w:after="60"/>
            </w:pPr>
            <w:r>
              <w:rPr>
                <w:rFonts w:ascii="Times New Roman" w:hAnsi="Times New Roman" w:eastAsia="黑体"/>
                <w:b w:val="0"/>
                <w:sz w:val="21"/>
              </w:rPr>
              <w:t>Macro-F1</w:t>
            </w:r>
          </w:p>
        </w:tc>
        <w:tc>
          <w:tcPr>
            <w:tcW w:type="dxa" w:w="2008"/>
            <w:tcBorders>
              <w:bottom w:val="single" w:sz="4"/>
            </w:tcBorders>
          </w:tcPr>
          <w:p>
            <w:pPr>
              <w:keepNext/>
              <w:spacing w:line="276" w:lineRule="auto" w:before="60" w:after="60"/>
            </w:pPr>
            <w:r>
              <w:rPr>
                <w:rFonts w:ascii="Times New Roman" w:hAnsi="Times New Roman" w:eastAsia="黑体"/>
                <w:b w:val="0"/>
                <w:sz w:val="21"/>
              </w:rPr>
              <w:t>单次 F1 的 95% CI</w:t>
            </w:r>
          </w:p>
        </w:tc>
      </w:tr>
      <w:tr>
        <w:trPr>
          <w:cantSplit/>
        </w:trPr>
        <w:tc>
          <w:tcPr>
            <w:tcW w:type="dxa" w:w="2619"/>
          </w:tcPr>
          <w:p>
            <w:pPr>
              <w:keepNext w:val="0"/>
              <w:spacing w:line="276" w:lineRule="auto" w:before="60" w:after="60"/>
            </w:pPr>
            <w:r>
              <w:rPr>
                <w:rFonts w:ascii="Times New Roman" w:hAnsi="Times New Roman" w:eastAsia="宋体"/>
                <w:b w:val="0"/>
                <w:sz w:val="21"/>
              </w:rPr>
              <w:t>TF-IDF + 逻辑回归</w:t>
            </w:r>
          </w:p>
        </w:tc>
        <w:tc>
          <w:tcPr>
            <w:tcW w:type="dxa" w:w="611"/>
          </w:tcPr>
          <w:p>
            <w:pPr>
              <w:keepNext w:val="0"/>
              <w:spacing w:line="276" w:lineRule="auto" w:before="60" w:after="60"/>
            </w:pPr>
            <w:r>
              <w:rPr>
                <w:rFonts w:ascii="Times New Roman" w:hAnsi="Times New Roman" w:eastAsia="宋体"/>
                <w:b w:val="0"/>
                <w:sz w:val="21"/>
              </w:rPr>
              <w:t>1</w:t>
            </w:r>
          </w:p>
        </w:tc>
        <w:tc>
          <w:tcPr>
            <w:tcW w:type="dxa" w:w="1746"/>
          </w:tcPr>
          <w:p>
            <w:pPr>
              <w:keepNext w:val="0"/>
              <w:spacing w:line="276" w:lineRule="auto" w:before="60" w:after="60"/>
            </w:pPr>
            <w:r>
              <w:rPr>
                <w:rFonts w:ascii="Times New Roman" w:hAnsi="Times New Roman" w:eastAsia="宋体"/>
                <w:b w:val="0"/>
                <w:sz w:val="21"/>
              </w:rPr>
              <w:t>0.734</w:t>
            </w:r>
          </w:p>
        </w:tc>
        <w:tc>
          <w:tcPr>
            <w:tcW w:type="dxa" w:w="1746"/>
          </w:tcPr>
          <w:p>
            <w:pPr>
              <w:keepNext w:val="0"/>
              <w:spacing w:line="276" w:lineRule="auto" w:before="60" w:after="60"/>
            </w:pPr>
            <w:r>
              <w:rPr>
                <w:rFonts w:ascii="Times New Roman" w:hAnsi="Times New Roman" w:eastAsia="宋体"/>
                <w:b w:val="0"/>
                <w:sz w:val="21"/>
              </w:rPr>
              <w:t>0.702</w:t>
            </w:r>
          </w:p>
        </w:tc>
        <w:tc>
          <w:tcPr>
            <w:tcW w:type="dxa" w:w="2008"/>
          </w:tcPr>
          <w:p>
            <w:pPr>
              <w:keepNext w:val="0"/>
              <w:spacing w:line="276" w:lineRule="auto" w:before="60" w:after="60"/>
            </w:pPr>
            <w:r>
              <w:rPr>
                <w:rFonts w:ascii="Times New Roman" w:hAnsi="Times New Roman" w:eastAsia="宋体"/>
                <w:b w:val="0"/>
                <w:sz w:val="21"/>
              </w:rPr>
              <w:t>[0.679, 0.725]</w:t>
            </w:r>
          </w:p>
        </w:tc>
      </w:tr>
      <w:tr>
        <w:trPr>
          <w:cantSplit/>
        </w:trPr>
        <w:tc>
          <w:tcPr>
            <w:tcW w:type="dxa" w:w="2619"/>
          </w:tcPr>
          <w:p>
            <w:pPr>
              <w:keepNext w:val="0"/>
              <w:spacing w:line="276" w:lineRule="auto" w:before="60" w:after="60"/>
            </w:pPr>
            <w:r>
              <w:rPr>
                <w:rFonts w:ascii="Times New Roman" w:hAnsi="Times New Roman" w:eastAsia="宋体"/>
                <w:b w:val="0"/>
                <w:sz w:val="21"/>
              </w:rPr>
              <w:t>TF-IDF + SVM</w:t>
            </w:r>
          </w:p>
        </w:tc>
        <w:tc>
          <w:tcPr>
            <w:tcW w:type="dxa" w:w="611"/>
          </w:tcPr>
          <w:p>
            <w:pPr>
              <w:keepNext w:val="0"/>
              <w:spacing w:line="276" w:lineRule="auto" w:before="60" w:after="60"/>
            </w:pPr>
            <w:r>
              <w:rPr>
                <w:rFonts w:ascii="Times New Roman" w:hAnsi="Times New Roman" w:eastAsia="宋体"/>
                <w:b w:val="0"/>
                <w:sz w:val="21"/>
              </w:rPr>
              <w:t>1</w:t>
            </w:r>
          </w:p>
        </w:tc>
        <w:tc>
          <w:tcPr>
            <w:tcW w:type="dxa" w:w="1746"/>
          </w:tcPr>
          <w:p>
            <w:pPr>
              <w:keepNext w:val="0"/>
              <w:spacing w:line="276" w:lineRule="auto" w:before="60" w:after="60"/>
            </w:pPr>
            <w:r>
              <w:rPr>
                <w:rFonts w:ascii="Times New Roman" w:hAnsi="Times New Roman" w:eastAsia="宋体"/>
                <w:b w:val="0"/>
                <w:sz w:val="21"/>
              </w:rPr>
              <w:t>0.735</w:t>
            </w:r>
          </w:p>
        </w:tc>
        <w:tc>
          <w:tcPr>
            <w:tcW w:type="dxa" w:w="1746"/>
          </w:tcPr>
          <w:p>
            <w:pPr>
              <w:keepNext w:val="0"/>
              <w:spacing w:line="276" w:lineRule="auto" w:before="60" w:after="60"/>
            </w:pPr>
            <w:r>
              <w:rPr>
                <w:rFonts w:ascii="Times New Roman" w:hAnsi="Times New Roman" w:eastAsia="宋体"/>
                <w:b w:val="0"/>
                <w:sz w:val="21"/>
              </w:rPr>
              <w:t>0.693</w:t>
            </w:r>
          </w:p>
        </w:tc>
        <w:tc>
          <w:tcPr>
            <w:tcW w:type="dxa" w:w="2008"/>
          </w:tcPr>
          <w:p>
            <w:pPr>
              <w:keepNext w:val="0"/>
              <w:spacing w:line="276" w:lineRule="auto" w:before="60" w:after="60"/>
            </w:pPr>
            <w:r>
              <w:rPr>
                <w:rFonts w:ascii="Times New Roman" w:hAnsi="Times New Roman" w:eastAsia="宋体"/>
                <w:b w:val="0"/>
                <w:sz w:val="21"/>
              </w:rPr>
              <w:t>[0.670, 0.716]</w:t>
            </w:r>
          </w:p>
        </w:tc>
      </w:tr>
      <w:tr>
        <w:trPr>
          <w:cantSplit/>
        </w:trPr>
        <w:tc>
          <w:tcPr>
            <w:tcW w:type="dxa" w:w="2619"/>
          </w:tcPr>
          <w:p>
            <w:pPr>
              <w:keepNext w:val="0"/>
              <w:spacing w:line="276" w:lineRule="auto" w:before="60" w:after="60"/>
            </w:pPr>
            <w:r>
              <w:rPr>
                <w:rFonts w:ascii="Times New Roman" w:hAnsi="Times New Roman" w:eastAsia="宋体"/>
                <w:b w:val="0"/>
                <w:sz w:val="21"/>
              </w:rPr>
              <w:t>BERT</w:t>
            </w:r>
          </w:p>
        </w:tc>
        <w:tc>
          <w:tcPr>
            <w:tcW w:type="dxa" w:w="611"/>
          </w:tcPr>
          <w:p>
            <w:pPr>
              <w:keepNext w:val="0"/>
              <w:spacing w:line="276" w:lineRule="auto" w:before="60" w:after="60"/>
            </w:pPr>
            <w:r>
              <w:rPr>
                <w:rFonts w:ascii="Times New Roman" w:hAnsi="Times New Roman" w:eastAsia="宋体"/>
                <w:b w:val="0"/>
                <w:sz w:val="21"/>
              </w:rPr>
              <w:t>3</w:t>
            </w:r>
          </w:p>
        </w:tc>
        <w:tc>
          <w:tcPr>
            <w:tcW w:type="dxa" w:w="1746"/>
          </w:tcPr>
          <w:p>
            <w:pPr>
              <w:keepNext w:val="0"/>
              <w:spacing w:line="276" w:lineRule="auto" w:before="60" w:after="60"/>
            </w:pPr>
            <w:r>
              <w:rPr>
                <w:rFonts w:ascii="Times New Roman" w:hAnsi="Times New Roman" w:eastAsia="宋体"/>
                <w:b w:val="0"/>
                <w:sz w:val="21"/>
              </w:rPr>
              <w:t>0.785 ± 0.009</w:t>
            </w:r>
          </w:p>
        </w:tc>
        <w:tc>
          <w:tcPr>
            <w:tcW w:type="dxa" w:w="1746"/>
          </w:tcPr>
          <w:p>
            <w:pPr>
              <w:keepNext w:val="0"/>
              <w:spacing w:line="276" w:lineRule="auto" w:before="60" w:after="60"/>
            </w:pPr>
            <w:r>
              <w:rPr>
                <w:rFonts w:ascii="Times New Roman" w:hAnsi="Times New Roman" w:eastAsia="宋体"/>
                <w:b w:val="0"/>
                <w:sz w:val="21"/>
              </w:rPr>
              <w:t>0.758 ± 0.010</w:t>
            </w:r>
          </w:p>
        </w:tc>
        <w:tc>
          <w:tcPr>
            <w:tcW w:type="dxa" w:w="2008"/>
          </w:tcPr>
          <w:p>
            <w:pPr>
              <w:keepNext w:val="0"/>
              <w:spacing w:line="276" w:lineRule="auto" w:before="60" w:after="60"/>
            </w:pPr>
            <w:r>
              <w:rPr>
                <w:rFonts w:ascii="Times New Roman" w:hAnsi="Times New Roman" w:eastAsia="宋体"/>
                <w:b w:val="0"/>
                <w:sz w:val="21"/>
              </w:rPr>
              <w:t>[0.731, 0.774]</w:t>
            </w:r>
          </w:p>
        </w:tc>
      </w:tr>
      <w:tr>
        <w:trPr>
          <w:cantSplit/>
        </w:trPr>
        <w:tc>
          <w:tcPr>
            <w:tcW w:type="dxa" w:w="2619"/>
          </w:tcPr>
          <w:p>
            <w:pPr>
              <w:keepNext w:val="0"/>
              <w:spacing w:line="276" w:lineRule="auto" w:before="60" w:after="60"/>
            </w:pPr>
            <w:r>
              <w:rPr>
                <w:rFonts w:ascii="Times New Roman" w:hAnsi="Times New Roman" w:eastAsia="宋体"/>
                <w:b w:val="0"/>
                <w:sz w:val="21"/>
              </w:rPr>
              <w:t>RoBERTa</w:t>
            </w:r>
          </w:p>
        </w:tc>
        <w:tc>
          <w:tcPr>
            <w:tcW w:type="dxa" w:w="611"/>
          </w:tcPr>
          <w:p>
            <w:pPr>
              <w:keepNext w:val="0"/>
              <w:spacing w:line="276" w:lineRule="auto" w:before="60" w:after="60"/>
            </w:pPr>
            <w:r>
              <w:rPr>
                <w:rFonts w:ascii="Times New Roman" w:hAnsi="Times New Roman" w:eastAsia="宋体"/>
                <w:b w:val="0"/>
                <w:sz w:val="21"/>
              </w:rPr>
              <w:t>3</w:t>
            </w:r>
          </w:p>
        </w:tc>
        <w:tc>
          <w:tcPr>
            <w:tcW w:type="dxa" w:w="1746"/>
          </w:tcPr>
          <w:p>
            <w:pPr>
              <w:keepNext w:val="0"/>
              <w:spacing w:line="276" w:lineRule="auto" w:before="60" w:after="60"/>
            </w:pPr>
            <w:r>
              <w:rPr>
                <w:rFonts w:ascii="Times New Roman" w:hAnsi="Times New Roman" w:eastAsia="宋体"/>
                <w:b w:val="0"/>
                <w:sz w:val="21"/>
              </w:rPr>
              <w:t>0.802 ± 0.005</w:t>
            </w:r>
          </w:p>
        </w:tc>
        <w:tc>
          <w:tcPr>
            <w:tcW w:type="dxa" w:w="1746"/>
          </w:tcPr>
          <w:p>
            <w:pPr>
              <w:keepNext w:val="0"/>
              <w:spacing w:line="276" w:lineRule="auto" w:before="60" w:after="60"/>
            </w:pPr>
            <w:r>
              <w:rPr>
                <w:rFonts w:ascii="Times New Roman" w:hAnsi="Times New Roman" w:eastAsia="宋体"/>
                <w:b w:val="0"/>
                <w:sz w:val="21"/>
              </w:rPr>
              <w:t>0.778 ± 0.005</w:t>
            </w:r>
          </w:p>
        </w:tc>
        <w:tc>
          <w:tcPr>
            <w:tcW w:type="dxa" w:w="2008"/>
          </w:tcPr>
          <w:p>
            <w:pPr>
              <w:keepNext w:val="0"/>
              <w:spacing w:line="276" w:lineRule="auto" w:before="60" w:after="60"/>
            </w:pPr>
            <w:r>
              <w:rPr>
                <w:rFonts w:ascii="Times New Roman" w:hAnsi="Times New Roman" w:eastAsia="宋体"/>
                <w:b w:val="0"/>
                <w:sz w:val="21"/>
              </w:rPr>
              <w:t>[0.759, 0.801]</w:t>
            </w:r>
          </w:p>
        </w:tc>
      </w:tr>
      <w:tr>
        <w:trPr>
          <w:cantSplit/>
        </w:trPr>
        <w:tc>
          <w:tcPr>
            <w:tcW w:type="dxa" w:w="2619"/>
          </w:tcPr>
          <w:p>
            <w:pPr>
              <w:keepNext w:val="0"/>
              <w:spacing w:line="276" w:lineRule="auto" w:before="60" w:after="60"/>
            </w:pPr>
            <w:r>
              <w:rPr>
                <w:rFonts w:ascii="Times New Roman" w:hAnsi="Times New Roman" w:eastAsia="宋体"/>
                <w:b w:val="0"/>
                <w:sz w:val="21"/>
              </w:rPr>
              <w:t>Qwen3-8B 零样本</w:t>
            </w:r>
          </w:p>
        </w:tc>
        <w:tc>
          <w:tcPr>
            <w:tcW w:type="dxa" w:w="611"/>
          </w:tcPr>
          <w:p>
            <w:pPr>
              <w:keepNext w:val="0"/>
              <w:spacing w:line="276" w:lineRule="auto" w:before="60" w:after="60"/>
            </w:pPr>
            <w:r>
              <w:rPr>
                <w:rFonts w:ascii="Times New Roman" w:hAnsi="Times New Roman" w:eastAsia="宋体"/>
                <w:b w:val="0"/>
                <w:sz w:val="21"/>
              </w:rPr>
              <w:t>1</w:t>
            </w:r>
          </w:p>
        </w:tc>
        <w:tc>
          <w:tcPr>
            <w:tcW w:type="dxa" w:w="1746"/>
          </w:tcPr>
          <w:p>
            <w:pPr>
              <w:keepNext w:val="0"/>
              <w:spacing w:line="276" w:lineRule="auto" w:before="60" w:after="60"/>
            </w:pPr>
            <w:r>
              <w:rPr>
                <w:rFonts w:ascii="Times New Roman" w:hAnsi="Times New Roman" w:eastAsia="宋体"/>
                <w:b w:val="0"/>
                <w:sz w:val="21"/>
              </w:rPr>
              <w:t>0.671</w:t>
            </w:r>
          </w:p>
        </w:tc>
        <w:tc>
          <w:tcPr>
            <w:tcW w:type="dxa" w:w="1746"/>
          </w:tcPr>
          <w:p>
            <w:pPr>
              <w:keepNext w:val="0"/>
              <w:spacing w:line="276" w:lineRule="auto" w:before="60" w:after="60"/>
            </w:pPr>
            <w:r>
              <w:rPr>
                <w:rFonts w:ascii="Times New Roman" w:hAnsi="Times New Roman" w:eastAsia="宋体"/>
                <w:b w:val="0"/>
                <w:sz w:val="21"/>
              </w:rPr>
              <w:t>0.644</w:t>
            </w:r>
          </w:p>
        </w:tc>
        <w:tc>
          <w:tcPr>
            <w:tcW w:type="dxa" w:w="2008"/>
          </w:tcPr>
          <w:p>
            <w:pPr>
              <w:keepNext w:val="0"/>
              <w:spacing w:line="276" w:lineRule="auto" w:before="60" w:after="60"/>
            </w:pPr>
            <w:r>
              <w:rPr>
                <w:rFonts w:ascii="Times New Roman" w:hAnsi="Times New Roman" w:eastAsia="宋体"/>
                <w:b w:val="0"/>
                <w:sz w:val="21"/>
              </w:rPr>
              <w:t>[0.620, 0.666]</w:t>
            </w:r>
          </w:p>
        </w:tc>
      </w:tr>
      <w:tr>
        <w:trPr>
          <w:cantSplit/>
        </w:trPr>
        <w:tc>
          <w:tcPr>
            <w:tcW w:type="dxa" w:w="2619"/>
          </w:tcPr>
          <w:p>
            <w:pPr>
              <w:keepNext w:val="0"/>
              <w:spacing w:line="276" w:lineRule="auto" w:before="60" w:after="60"/>
            </w:pPr>
            <w:r>
              <w:rPr>
                <w:rFonts w:ascii="Times New Roman" w:hAnsi="Times New Roman" w:eastAsia="宋体"/>
                <w:b w:val="0"/>
                <w:sz w:val="21"/>
              </w:rPr>
              <w:t>Qwen2.5-7B 零样本</w:t>
            </w:r>
          </w:p>
        </w:tc>
        <w:tc>
          <w:tcPr>
            <w:tcW w:type="dxa" w:w="611"/>
          </w:tcPr>
          <w:p>
            <w:pPr>
              <w:keepNext w:val="0"/>
              <w:spacing w:line="276" w:lineRule="auto" w:before="60" w:after="60"/>
            </w:pPr>
            <w:r>
              <w:rPr>
                <w:rFonts w:ascii="Times New Roman" w:hAnsi="Times New Roman" w:eastAsia="宋体"/>
                <w:b w:val="0"/>
                <w:sz w:val="21"/>
              </w:rPr>
              <w:t>1</w:t>
            </w:r>
          </w:p>
        </w:tc>
        <w:tc>
          <w:tcPr>
            <w:tcW w:type="dxa" w:w="1746"/>
          </w:tcPr>
          <w:p>
            <w:pPr>
              <w:keepNext w:val="0"/>
              <w:spacing w:line="276" w:lineRule="auto" w:before="60" w:after="60"/>
            </w:pPr>
            <w:r>
              <w:rPr>
                <w:rFonts w:ascii="Times New Roman" w:hAnsi="Times New Roman" w:eastAsia="宋体"/>
                <w:b w:val="0"/>
                <w:sz w:val="21"/>
              </w:rPr>
              <w:t>0.702</w:t>
            </w:r>
          </w:p>
        </w:tc>
        <w:tc>
          <w:tcPr>
            <w:tcW w:type="dxa" w:w="1746"/>
          </w:tcPr>
          <w:p>
            <w:pPr>
              <w:keepNext w:val="0"/>
              <w:spacing w:line="276" w:lineRule="auto" w:before="60" w:after="60"/>
            </w:pPr>
            <w:r>
              <w:rPr>
                <w:rFonts w:ascii="Times New Roman" w:hAnsi="Times New Roman" w:eastAsia="宋体"/>
                <w:b w:val="0"/>
                <w:sz w:val="21"/>
              </w:rPr>
              <w:t>0.666</w:t>
            </w:r>
          </w:p>
        </w:tc>
        <w:tc>
          <w:tcPr>
            <w:tcW w:type="dxa" w:w="2008"/>
          </w:tcPr>
          <w:p>
            <w:pPr>
              <w:keepNext w:val="0"/>
              <w:spacing w:line="276" w:lineRule="auto" w:before="60" w:after="60"/>
            </w:pPr>
            <w:r>
              <w:rPr>
                <w:rFonts w:ascii="Times New Roman" w:hAnsi="Times New Roman" w:eastAsia="宋体"/>
                <w:b w:val="0"/>
                <w:sz w:val="21"/>
              </w:rPr>
              <w:t>[0.642, 0.688]</w:t>
            </w:r>
          </w:p>
        </w:tc>
      </w:tr>
      <w:tr>
        <w:trPr>
          <w:cantSplit/>
        </w:trPr>
        <w:tc>
          <w:tcPr>
            <w:tcW w:type="dxa" w:w="2619"/>
          </w:tcPr>
          <w:p>
            <w:pPr>
              <w:keepNext w:val="0"/>
              <w:spacing w:line="276" w:lineRule="auto" w:before="60" w:after="60"/>
            </w:pPr>
            <w:r>
              <w:rPr>
                <w:rFonts w:ascii="Times New Roman" w:hAnsi="Times New Roman" w:eastAsia="宋体"/>
                <w:b w:val="0"/>
                <w:sz w:val="21"/>
              </w:rPr>
              <w:t>GLM-4-9B 零样本</w:t>
            </w:r>
          </w:p>
        </w:tc>
        <w:tc>
          <w:tcPr>
            <w:tcW w:type="dxa" w:w="611"/>
          </w:tcPr>
          <w:p>
            <w:pPr>
              <w:keepNext w:val="0"/>
              <w:spacing w:line="276" w:lineRule="auto" w:before="60" w:after="60"/>
            </w:pPr>
            <w:r>
              <w:rPr>
                <w:rFonts w:ascii="Times New Roman" w:hAnsi="Times New Roman" w:eastAsia="宋体"/>
                <w:b w:val="0"/>
                <w:sz w:val="21"/>
              </w:rPr>
              <w:t>1</w:t>
            </w:r>
          </w:p>
        </w:tc>
        <w:tc>
          <w:tcPr>
            <w:tcW w:type="dxa" w:w="1746"/>
          </w:tcPr>
          <w:p>
            <w:pPr>
              <w:keepNext w:val="0"/>
              <w:spacing w:line="276" w:lineRule="auto" w:before="60" w:after="60"/>
            </w:pPr>
            <w:r>
              <w:rPr>
                <w:rFonts w:ascii="Times New Roman" w:hAnsi="Times New Roman" w:eastAsia="宋体"/>
                <w:b w:val="0"/>
                <w:sz w:val="21"/>
              </w:rPr>
              <w:t>0.682</w:t>
            </w:r>
          </w:p>
        </w:tc>
        <w:tc>
          <w:tcPr>
            <w:tcW w:type="dxa" w:w="1746"/>
          </w:tcPr>
          <w:p>
            <w:pPr>
              <w:keepNext w:val="0"/>
              <w:spacing w:line="276" w:lineRule="auto" w:before="60" w:after="60"/>
            </w:pPr>
            <w:r>
              <w:rPr>
                <w:rFonts w:ascii="Times New Roman" w:hAnsi="Times New Roman" w:eastAsia="宋体"/>
                <w:b w:val="0"/>
                <w:sz w:val="21"/>
              </w:rPr>
              <w:t>0.661</w:t>
            </w:r>
          </w:p>
        </w:tc>
        <w:tc>
          <w:tcPr>
            <w:tcW w:type="dxa" w:w="2008"/>
          </w:tcPr>
          <w:p>
            <w:pPr>
              <w:keepNext w:val="0"/>
              <w:spacing w:line="276" w:lineRule="auto" w:before="60" w:after="60"/>
            </w:pPr>
            <w:r>
              <w:rPr>
                <w:rFonts w:ascii="Times New Roman" w:hAnsi="Times New Roman" w:eastAsia="宋体"/>
                <w:b w:val="0"/>
                <w:sz w:val="21"/>
              </w:rPr>
              <w:t>[0.638, 0.684]</w:t>
            </w:r>
          </w:p>
        </w:tc>
      </w:tr>
      <w:tr>
        <w:trPr>
          <w:cantSplit/>
        </w:trPr>
        <w:tc>
          <w:tcPr>
            <w:tcW w:type="dxa" w:w="2619"/>
          </w:tcPr>
          <w:p>
            <w:pPr>
              <w:keepNext w:val="0"/>
              <w:spacing w:line="276" w:lineRule="auto" w:before="60" w:after="60"/>
            </w:pPr>
            <w:r>
              <w:rPr>
                <w:rFonts w:ascii="Times New Roman" w:hAnsi="Times New Roman" w:eastAsia="宋体"/>
                <w:b w:val="0"/>
                <w:sz w:val="21"/>
              </w:rPr>
              <w:t>Qwen3-8B 少样本（每类 3 例）</w:t>
            </w:r>
          </w:p>
        </w:tc>
        <w:tc>
          <w:tcPr>
            <w:tcW w:type="dxa" w:w="611"/>
          </w:tcPr>
          <w:p>
            <w:pPr>
              <w:keepNext w:val="0"/>
              <w:spacing w:line="276" w:lineRule="auto" w:before="60" w:after="60"/>
            </w:pPr>
            <w:r>
              <w:rPr>
                <w:rFonts w:ascii="Times New Roman" w:hAnsi="Times New Roman" w:eastAsia="宋体"/>
                <w:b w:val="0"/>
                <w:sz w:val="21"/>
              </w:rPr>
              <w:t>1</w:t>
            </w:r>
          </w:p>
        </w:tc>
        <w:tc>
          <w:tcPr>
            <w:tcW w:type="dxa" w:w="1746"/>
          </w:tcPr>
          <w:p>
            <w:pPr>
              <w:keepNext w:val="0"/>
              <w:spacing w:line="276" w:lineRule="auto" w:before="60" w:after="60"/>
            </w:pPr>
            <w:r>
              <w:rPr>
                <w:rFonts w:ascii="Times New Roman" w:hAnsi="Times New Roman" w:eastAsia="宋体"/>
                <w:b w:val="0"/>
                <w:sz w:val="21"/>
              </w:rPr>
              <w:t>0.713</w:t>
            </w:r>
          </w:p>
        </w:tc>
        <w:tc>
          <w:tcPr>
            <w:tcW w:type="dxa" w:w="1746"/>
          </w:tcPr>
          <w:p>
            <w:pPr>
              <w:keepNext w:val="0"/>
              <w:spacing w:line="276" w:lineRule="auto" w:before="60" w:after="60"/>
            </w:pPr>
            <w:r>
              <w:rPr>
                <w:rFonts w:ascii="Times New Roman" w:hAnsi="Times New Roman" w:eastAsia="宋体"/>
                <w:b w:val="0"/>
                <w:sz w:val="21"/>
              </w:rPr>
              <w:t>0.696</w:t>
            </w:r>
          </w:p>
        </w:tc>
        <w:tc>
          <w:tcPr>
            <w:tcW w:type="dxa" w:w="2008"/>
          </w:tcPr>
          <w:p>
            <w:pPr>
              <w:keepNext w:val="0"/>
              <w:spacing w:line="276" w:lineRule="auto" w:before="60" w:after="60"/>
            </w:pPr>
            <w:r>
              <w:rPr>
                <w:rFonts w:ascii="Times New Roman" w:hAnsi="Times New Roman" w:eastAsia="宋体"/>
                <w:b w:val="0"/>
                <w:sz w:val="21"/>
              </w:rPr>
              <w:t>[0.674, 0.718]</w:t>
            </w:r>
          </w:p>
        </w:tc>
      </w:tr>
      <w:tr>
        <w:trPr>
          <w:cantSplit/>
        </w:trPr>
        <w:tc>
          <w:tcPr>
            <w:tcW w:type="dxa" w:w="2619"/>
          </w:tcPr>
          <w:p>
            <w:pPr>
              <w:keepNext w:val="0"/>
              <w:spacing w:line="276" w:lineRule="auto" w:before="60" w:after="60"/>
            </w:pPr>
            <w:r>
              <w:rPr>
                <w:rFonts w:ascii="Times New Roman" w:hAnsi="Times New Roman" w:eastAsia="宋体"/>
                <w:b w:val="0"/>
                <w:sz w:val="21"/>
              </w:rPr>
              <w:t>Qwen2.5-7B 少样本（每类 3 例）</w:t>
            </w:r>
          </w:p>
        </w:tc>
        <w:tc>
          <w:tcPr>
            <w:tcW w:type="dxa" w:w="611"/>
          </w:tcPr>
          <w:p>
            <w:pPr>
              <w:keepNext w:val="0"/>
              <w:spacing w:line="276" w:lineRule="auto" w:before="60" w:after="60"/>
            </w:pPr>
            <w:r>
              <w:rPr>
                <w:rFonts w:ascii="Times New Roman" w:hAnsi="Times New Roman" w:eastAsia="宋体"/>
                <w:b w:val="0"/>
                <w:sz w:val="21"/>
              </w:rPr>
              <w:t>1</w:t>
            </w:r>
          </w:p>
        </w:tc>
        <w:tc>
          <w:tcPr>
            <w:tcW w:type="dxa" w:w="1746"/>
          </w:tcPr>
          <w:p>
            <w:pPr>
              <w:keepNext w:val="0"/>
              <w:spacing w:line="276" w:lineRule="auto" w:before="60" w:after="60"/>
            </w:pPr>
            <w:r>
              <w:rPr>
                <w:rFonts w:ascii="Times New Roman" w:hAnsi="Times New Roman" w:eastAsia="宋体"/>
                <w:b w:val="0"/>
                <w:sz w:val="21"/>
              </w:rPr>
              <w:t>0.712</w:t>
            </w:r>
          </w:p>
        </w:tc>
        <w:tc>
          <w:tcPr>
            <w:tcW w:type="dxa" w:w="1746"/>
          </w:tcPr>
          <w:p>
            <w:pPr>
              <w:keepNext w:val="0"/>
              <w:spacing w:line="276" w:lineRule="auto" w:before="60" w:after="60"/>
            </w:pPr>
            <w:r>
              <w:rPr>
                <w:rFonts w:ascii="Times New Roman" w:hAnsi="Times New Roman" w:eastAsia="宋体"/>
                <w:b w:val="0"/>
                <w:sz w:val="21"/>
              </w:rPr>
              <w:t>0.690</w:t>
            </w:r>
          </w:p>
        </w:tc>
        <w:tc>
          <w:tcPr>
            <w:tcW w:type="dxa" w:w="2008"/>
          </w:tcPr>
          <w:p>
            <w:pPr>
              <w:keepNext w:val="0"/>
              <w:spacing w:line="276" w:lineRule="auto" w:before="60" w:after="60"/>
            </w:pPr>
            <w:r>
              <w:rPr>
                <w:rFonts w:ascii="Times New Roman" w:hAnsi="Times New Roman" w:eastAsia="宋体"/>
                <w:b w:val="0"/>
                <w:sz w:val="21"/>
              </w:rPr>
              <w:t>[0.667, 0.711]</w:t>
            </w:r>
          </w:p>
        </w:tc>
      </w:tr>
      <w:tr>
        <w:trPr>
          <w:cantSplit/>
        </w:trPr>
        <w:tc>
          <w:tcPr>
            <w:tcW w:type="dxa" w:w="2619"/>
          </w:tcPr>
          <w:p>
            <w:pPr>
              <w:keepNext w:val="0"/>
              <w:spacing w:line="276" w:lineRule="auto" w:before="60" w:after="60"/>
            </w:pPr>
            <w:r>
              <w:rPr>
                <w:rFonts w:ascii="Times New Roman" w:hAnsi="Times New Roman" w:eastAsia="宋体"/>
                <w:b w:val="0"/>
                <w:sz w:val="21"/>
              </w:rPr>
              <w:t>GLM-4-9B 少样本（每类 3 例）</w:t>
            </w:r>
          </w:p>
        </w:tc>
        <w:tc>
          <w:tcPr>
            <w:tcW w:type="dxa" w:w="611"/>
          </w:tcPr>
          <w:p>
            <w:pPr>
              <w:keepNext w:val="0"/>
              <w:spacing w:line="276" w:lineRule="auto" w:before="60" w:after="60"/>
            </w:pPr>
            <w:r>
              <w:rPr>
                <w:rFonts w:ascii="Times New Roman" w:hAnsi="Times New Roman" w:eastAsia="宋体"/>
                <w:b w:val="0"/>
                <w:sz w:val="21"/>
              </w:rPr>
              <w:t>1</w:t>
            </w:r>
          </w:p>
        </w:tc>
        <w:tc>
          <w:tcPr>
            <w:tcW w:type="dxa" w:w="1746"/>
          </w:tcPr>
          <w:p>
            <w:pPr>
              <w:keepNext w:val="0"/>
              <w:spacing w:line="276" w:lineRule="auto" w:before="60" w:after="60"/>
            </w:pPr>
            <w:r>
              <w:rPr>
                <w:rFonts w:ascii="Times New Roman" w:hAnsi="Times New Roman" w:eastAsia="宋体"/>
                <w:b w:val="0"/>
                <w:sz w:val="21"/>
              </w:rPr>
              <w:t>0.645</w:t>
            </w:r>
          </w:p>
        </w:tc>
        <w:tc>
          <w:tcPr>
            <w:tcW w:type="dxa" w:w="1746"/>
          </w:tcPr>
          <w:p>
            <w:pPr>
              <w:keepNext w:val="0"/>
              <w:spacing w:line="276" w:lineRule="auto" w:before="60" w:after="60"/>
            </w:pPr>
            <w:r>
              <w:rPr>
                <w:rFonts w:ascii="Times New Roman" w:hAnsi="Times New Roman" w:eastAsia="宋体"/>
                <w:b w:val="0"/>
                <w:sz w:val="21"/>
              </w:rPr>
              <w:t>0.627</w:t>
            </w:r>
          </w:p>
        </w:tc>
        <w:tc>
          <w:tcPr>
            <w:tcW w:type="dxa" w:w="2008"/>
          </w:tcPr>
          <w:p>
            <w:pPr>
              <w:keepNext w:val="0"/>
              <w:spacing w:line="276" w:lineRule="auto" w:before="60" w:after="60"/>
            </w:pPr>
            <w:r>
              <w:rPr>
                <w:rFonts w:ascii="Times New Roman" w:hAnsi="Times New Roman" w:eastAsia="宋体"/>
                <w:b w:val="0"/>
                <w:sz w:val="21"/>
              </w:rPr>
              <w:t>[0.604, 0.651]</w:t>
            </w:r>
          </w:p>
        </w:tc>
      </w:tr>
      <w:tr>
        <w:trPr>
          <w:cantSplit/>
        </w:trPr>
        <w:tc>
          <w:tcPr>
            <w:tcW w:type="dxa" w:w="2619"/>
          </w:tcPr>
          <w:p>
            <w:pPr>
              <w:keepNext w:val="0"/>
              <w:spacing w:line="276" w:lineRule="auto" w:before="60" w:after="60"/>
            </w:pPr>
            <w:r>
              <w:rPr>
                <w:rFonts w:ascii="Times New Roman" w:hAnsi="Times New Roman" w:eastAsia="宋体"/>
                <w:b/>
                <w:sz w:val="21"/>
              </w:rPr>
              <w:t>Qwen3-8B + LoRA</w:t>
            </w:r>
          </w:p>
        </w:tc>
        <w:tc>
          <w:tcPr>
            <w:tcW w:type="dxa" w:w="611"/>
          </w:tcPr>
          <w:p>
            <w:pPr>
              <w:keepNext w:val="0"/>
              <w:spacing w:line="276" w:lineRule="auto" w:before="60" w:after="60"/>
            </w:pPr>
            <w:r>
              <w:rPr>
                <w:rFonts w:ascii="Times New Roman" w:hAnsi="Times New Roman" w:eastAsia="宋体"/>
                <w:b w:val="0"/>
                <w:sz w:val="21"/>
              </w:rPr>
              <w:t>3</w:t>
            </w:r>
          </w:p>
        </w:tc>
        <w:tc>
          <w:tcPr>
            <w:tcW w:type="dxa" w:w="1746"/>
          </w:tcPr>
          <w:p>
            <w:pPr>
              <w:keepNext w:val="0"/>
              <w:spacing w:line="276" w:lineRule="auto" w:before="60" w:after="60"/>
            </w:pPr>
            <w:r>
              <w:rPr>
                <w:rFonts w:ascii="Times New Roman" w:hAnsi="Times New Roman" w:eastAsia="宋体"/>
                <w:b w:val="0"/>
                <w:sz w:val="21"/>
              </w:rPr>
              <w:t>0.821 ± 0.001</w:t>
            </w:r>
          </w:p>
        </w:tc>
        <w:tc>
          <w:tcPr>
            <w:tcW w:type="dxa" w:w="1746"/>
          </w:tcPr>
          <w:p>
            <w:pPr>
              <w:keepNext w:val="0"/>
              <w:spacing w:line="276" w:lineRule="auto" w:before="60" w:after="60"/>
            </w:pPr>
            <w:r>
              <w:rPr>
                <w:rFonts w:ascii="Times New Roman" w:hAnsi="Times New Roman" w:eastAsia="宋体"/>
                <w:b w:val="0"/>
                <w:sz w:val="21"/>
              </w:rPr>
              <w:t>0.801 ± 0.002</w:t>
            </w:r>
          </w:p>
        </w:tc>
        <w:tc>
          <w:tcPr>
            <w:tcW w:type="dxa" w:w="2008"/>
          </w:tcPr>
          <w:p>
            <w:pPr>
              <w:keepNext w:val="0"/>
              <w:spacing w:line="276" w:lineRule="auto" w:before="60" w:after="60"/>
            </w:pPr>
            <w:r>
              <w:rPr>
                <w:rFonts w:ascii="Times New Roman" w:hAnsi="Times New Roman" w:eastAsia="宋体"/>
                <w:b w:val="0"/>
                <w:sz w:val="21"/>
              </w:rPr>
              <w:t>[0.779, 0.820]</w:t>
            </w:r>
          </w:p>
        </w:tc>
      </w:tr>
      <w:tr>
        <w:trPr>
          <w:cantSplit/>
        </w:trPr>
        <w:tc>
          <w:tcPr>
            <w:tcW w:type="dxa" w:w="2619"/>
          </w:tcPr>
          <w:p>
            <w:pPr>
              <w:keepNext w:val="0"/>
              <w:spacing w:line="276" w:lineRule="auto" w:before="60" w:after="60"/>
            </w:pPr>
            <w:r>
              <w:rPr>
                <w:rFonts w:ascii="Times New Roman" w:hAnsi="Times New Roman" w:eastAsia="宋体"/>
                <w:b/>
                <w:sz w:val="21"/>
              </w:rPr>
              <w:t>Qwen2.5-7B + LoRA</w:t>
            </w:r>
          </w:p>
        </w:tc>
        <w:tc>
          <w:tcPr>
            <w:tcW w:type="dxa" w:w="611"/>
          </w:tcPr>
          <w:p>
            <w:pPr>
              <w:keepNext w:val="0"/>
              <w:spacing w:line="276" w:lineRule="auto" w:before="60" w:after="60"/>
            </w:pPr>
            <w:r>
              <w:rPr>
                <w:rFonts w:ascii="Times New Roman" w:hAnsi="Times New Roman" w:eastAsia="宋体"/>
                <w:b w:val="0"/>
                <w:sz w:val="21"/>
              </w:rPr>
              <w:t>3</w:t>
            </w:r>
          </w:p>
        </w:tc>
        <w:tc>
          <w:tcPr>
            <w:tcW w:type="dxa" w:w="1746"/>
          </w:tcPr>
          <w:p>
            <w:pPr>
              <w:keepNext w:val="0"/>
              <w:spacing w:line="276" w:lineRule="auto" w:before="60" w:after="60"/>
            </w:pPr>
            <w:r>
              <w:rPr>
                <w:rFonts w:ascii="Times New Roman" w:hAnsi="Times New Roman" w:eastAsia="宋体"/>
                <w:b w:val="0"/>
                <w:sz w:val="21"/>
              </w:rPr>
              <w:t>0.826 ± 0.007</w:t>
            </w:r>
          </w:p>
        </w:tc>
        <w:tc>
          <w:tcPr>
            <w:tcW w:type="dxa" w:w="1746"/>
          </w:tcPr>
          <w:p>
            <w:pPr>
              <w:keepNext w:val="0"/>
              <w:spacing w:line="276" w:lineRule="auto" w:before="60" w:after="60"/>
            </w:pPr>
            <w:r>
              <w:rPr>
                <w:rFonts w:ascii="Times New Roman" w:hAnsi="Times New Roman" w:eastAsia="宋体"/>
                <w:b/>
                <w:sz w:val="21"/>
              </w:rPr>
              <w:t>0.807 ± 0.007</w:t>
            </w:r>
          </w:p>
        </w:tc>
        <w:tc>
          <w:tcPr>
            <w:tcW w:type="dxa" w:w="2008"/>
          </w:tcPr>
          <w:p>
            <w:pPr>
              <w:keepNext w:val="0"/>
              <w:spacing w:line="276" w:lineRule="auto" w:before="60" w:after="60"/>
            </w:pPr>
            <w:r>
              <w:rPr>
                <w:rFonts w:ascii="Times New Roman" w:hAnsi="Times New Roman" w:eastAsia="宋体"/>
                <w:b w:val="0"/>
                <w:sz w:val="21"/>
              </w:rPr>
              <w:t>[0.778, 0.818]</w:t>
            </w:r>
          </w:p>
        </w:tc>
      </w:tr>
      <w:tr>
        <w:trPr>
          <w:cantSplit/>
        </w:trPr>
        <w:tc>
          <w:tcPr>
            <w:tcW w:type="dxa" w:w="2619"/>
          </w:tcPr>
          <w:p>
            <w:pPr>
              <w:keepNext/>
              <w:spacing w:line="276" w:lineRule="auto" w:before="60" w:after="60"/>
            </w:pPr>
            <w:r>
              <w:rPr>
                <w:rFonts w:ascii="Times New Roman" w:hAnsi="Times New Roman" w:eastAsia="宋体"/>
                <w:b/>
                <w:sz w:val="21"/>
              </w:rPr>
              <w:t>GLM-4-9B + LoRA</w:t>
            </w:r>
          </w:p>
        </w:tc>
        <w:tc>
          <w:tcPr>
            <w:tcW w:type="dxa" w:w="611"/>
          </w:tcPr>
          <w:p>
            <w:pPr>
              <w:keepNext/>
              <w:spacing w:line="276" w:lineRule="auto" w:before="60" w:after="60"/>
            </w:pPr>
            <w:r>
              <w:rPr>
                <w:rFonts w:ascii="Times New Roman" w:hAnsi="Times New Roman" w:eastAsia="宋体"/>
                <w:b w:val="0"/>
                <w:sz w:val="21"/>
              </w:rPr>
              <w:t>3</w:t>
            </w:r>
          </w:p>
        </w:tc>
        <w:tc>
          <w:tcPr>
            <w:tcW w:type="dxa" w:w="1746"/>
          </w:tcPr>
          <w:p>
            <w:pPr>
              <w:keepNext/>
              <w:spacing w:line="276" w:lineRule="auto" w:before="60" w:after="60"/>
            </w:pPr>
            <w:r>
              <w:rPr>
                <w:rFonts w:ascii="Times New Roman" w:hAnsi="Times New Roman" w:eastAsia="宋体"/>
                <w:b w:val="0"/>
                <w:sz w:val="21"/>
              </w:rPr>
              <w:t>0.818 ± 0.004</w:t>
            </w:r>
          </w:p>
        </w:tc>
        <w:tc>
          <w:tcPr>
            <w:tcW w:type="dxa" w:w="1746"/>
          </w:tcPr>
          <w:p>
            <w:pPr>
              <w:keepNext/>
              <w:spacing w:line="276" w:lineRule="auto" w:before="60" w:after="60"/>
            </w:pPr>
            <w:r>
              <w:rPr>
                <w:rFonts w:ascii="Times New Roman" w:hAnsi="Times New Roman" w:eastAsia="宋体"/>
                <w:b w:val="0"/>
                <w:sz w:val="21"/>
              </w:rPr>
              <w:t>0.798 ± 0.004</w:t>
            </w:r>
          </w:p>
        </w:tc>
        <w:tc>
          <w:tcPr>
            <w:tcW w:type="dxa" w:w="2008"/>
          </w:tcPr>
          <w:p>
            <w:pPr>
              <w:keepNext/>
              <w:spacing w:line="276" w:lineRule="auto" w:before="60" w:after="60"/>
            </w:pPr>
            <w:r>
              <w:rPr>
                <w:rFonts w:ascii="Times New Roman" w:hAnsi="Times New Roman" w:eastAsia="宋体"/>
                <w:b w:val="0"/>
                <w:sz w:val="21"/>
              </w:rPr>
              <w:t>[0.778, 0.818]</w:t>
            </w:r>
          </w:p>
        </w:tc>
      </w:tr>
      <w:tr>
        <w:trPr>
          <w:cantSplit/>
        </w:trPr>
        <w:tc>
          <w:tcPr>
            <w:tcW w:type="dxa" w:w="8730"/>
            <w:gridSpan w:val="5"/>
          </w:tcPr>
          <w:p>
            <w:pPr>
              <w:spacing w:line="276" w:lineRule="auto"/>
            </w:pPr>
            <w:r>
              <w:rPr>
                <w:rFonts w:ascii="Times New Roman" w:hAnsi="Times New Roman" w:eastAsia="宋体"/>
                <w:b w:val="0"/>
                <w:sz w:val="20"/>
              </w:rPr>
              <w:t>注：均值±标准差基于三个种子；95% 区间仅对应种子 42（或单次运行），采用 B=2000 的测试样本 Bootstrap，不是三种子均值的区间。</w:t>
            </w:r>
          </w:p>
        </w:tc>
      </w:tr>
    </w:tbl>
    <w:p>
      <w:pPr>
        <w:spacing w:after="0" w:line="240" w:lineRule="auto" w:before="0"/>
      </w:pPr>
      <w:r>
        <w:rPr>
          <w:rFonts w:ascii="Times New Roman" w:hAnsi="Times New Roman" w:eastAsia="宋体"/>
          <w:sz w:val="4"/>
        </w:rPr>
      </w:r>
    </w:p>
    <w:p>
      <w:pPr>
        <w:keepNext/>
        <w:widowControl/>
        <w:spacing w:before="120"/>
        <w:jc w:val="center"/>
      </w:pPr>
      <w:r>
        <w:rPr>
          <w:rFonts w:ascii="Times New Roman" w:hAnsi="Times New Roman" w:eastAsia="宋体"/>
          <w:b w:val="0"/>
          <w:sz w:val="21"/>
        </w:rPr>
        <w:t>表 4-2 各类别 F1</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492"/>
        <w:gridCol w:w="1746"/>
        <w:gridCol w:w="1746"/>
        <w:gridCol w:w="1746"/>
      </w:tblGrid>
      <w:tr>
        <w:trPr>
          <w:cantSplit/>
          <w:tblHeader/>
        </w:trPr>
        <w:tc>
          <w:tcPr>
            <w:tcW w:type="dxa" w:w="3492"/>
            <w:tcBorders>
              <w:bottom w:val="single" w:sz="4"/>
            </w:tcBorders>
          </w:tcPr>
          <w:p>
            <w:pPr>
              <w:keepNext/>
              <w:spacing w:line="276" w:lineRule="auto" w:before="60" w:after="60"/>
            </w:pPr>
            <w:r>
              <w:rPr>
                <w:rFonts w:ascii="Times New Roman" w:hAnsi="Times New Roman" w:eastAsia="黑体"/>
                <w:b w:val="0"/>
                <w:sz w:val="21"/>
              </w:rPr>
              <w:t>模型</w:t>
            </w:r>
          </w:p>
        </w:tc>
        <w:tc>
          <w:tcPr>
            <w:tcW w:type="dxa" w:w="1746"/>
            <w:tcBorders>
              <w:bottom w:val="single" w:sz="4"/>
            </w:tcBorders>
          </w:tcPr>
          <w:p>
            <w:pPr>
              <w:keepNext/>
              <w:spacing w:line="276" w:lineRule="auto" w:before="60" w:after="60"/>
            </w:pPr>
            <w:r>
              <w:rPr>
                <w:rFonts w:ascii="Times New Roman" w:hAnsi="Times New Roman" w:eastAsia="黑体"/>
                <w:b w:val="0"/>
                <w:sz w:val="21"/>
              </w:rPr>
              <w:t>消极 F1</w:t>
            </w:r>
          </w:p>
        </w:tc>
        <w:tc>
          <w:tcPr>
            <w:tcW w:type="dxa" w:w="1746"/>
            <w:tcBorders>
              <w:bottom w:val="single" w:sz="4"/>
            </w:tcBorders>
          </w:tcPr>
          <w:p>
            <w:pPr>
              <w:keepNext/>
              <w:spacing w:line="276" w:lineRule="auto" w:before="60" w:after="60"/>
            </w:pPr>
            <w:r>
              <w:rPr>
                <w:rFonts w:ascii="Times New Roman" w:hAnsi="Times New Roman" w:eastAsia="黑体"/>
                <w:b w:val="0"/>
                <w:sz w:val="21"/>
              </w:rPr>
              <w:t>中性 F1</w:t>
            </w:r>
          </w:p>
        </w:tc>
        <w:tc>
          <w:tcPr>
            <w:tcW w:type="dxa" w:w="1746"/>
            <w:tcBorders>
              <w:bottom w:val="single" w:sz="4"/>
            </w:tcBorders>
          </w:tcPr>
          <w:p>
            <w:pPr>
              <w:keepNext/>
              <w:spacing w:line="276" w:lineRule="auto" w:before="60" w:after="60"/>
            </w:pPr>
            <w:r>
              <w:rPr>
                <w:rFonts w:ascii="Times New Roman" w:hAnsi="Times New Roman" w:eastAsia="黑体"/>
                <w:b w:val="0"/>
                <w:sz w:val="21"/>
              </w:rPr>
              <w:t>积极 F1</w:t>
            </w:r>
          </w:p>
        </w:tc>
      </w:tr>
      <w:tr>
        <w:trPr>
          <w:cantSplit/>
        </w:trPr>
        <w:tc>
          <w:tcPr>
            <w:tcW w:type="dxa" w:w="3492"/>
          </w:tcPr>
          <w:p>
            <w:pPr>
              <w:keepNext w:val="0"/>
              <w:spacing w:line="276" w:lineRule="auto" w:before="60" w:after="60"/>
            </w:pPr>
            <w:r>
              <w:rPr>
                <w:rFonts w:ascii="Times New Roman" w:hAnsi="Times New Roman" w:eastAsia="宋体"/>
                <w:b w:val="0"/>
                <w:sz w:val="21"/>
              </w:rPr>
              <w:t>TF-IDF + 逻辑回归</w:t>
            </w:r>
          </w:p>
        </w:tc>
        <w:tc>
          <w:tcPr>
            <w:tcW w:type="dxa" w:w="1746"/>
          </w:tcPr>
          <w:p>
            <w:pPr>
              <w:keepNext w:val="0"/>
              <w:spacing w:line="276" w:lineRule="auto" w:before="60" w:after="60"/>
            </w:pPr>
            <w:r>
              <w:rPr>
                <w:rFonts w:ascii="Times New Roman" w:hAnsi="Times New Roman" w:eastAsia="宋体"/>
                <w:b w:val="0"/>
                <w:sz w:val="21"/>
              </w:rPr>
              <w:t>0.735</w:t>
            </w:r>
          </w:p>
        </w:tc>
        <w:tc>
          <w:tcPr>
            <w:tcW w:type="dxa" w:w="1746"/>
          </w:tcPr>
          <w:p>
            <w:pPr>
              <w:keepNext w:val="0"/>
              <w:spacing w:line="276" w:lineRule="auto" w:before="60" w:after="60"/>
            </w:pPr>
            <w:r>
              <w:rPr>
                <w:rFonts w:ascii="Times New Roman" w:hAnsi="Times New Roman" w:eastAsia="宋体"/>
                <w:b w:val="0"/>
                <w:sz w:val="21"/>
              </w:rPr>
              <w:t>0.550</w:t>
            </w:r>
          </w:p>
        </w:tc>
        <w:tc>
          <w:tcPr>
            <w:tcW w:type="dxa" w:w="1746"/>
          </w:tcPr>
          <w:p>
            <w:pPr>
              <w:keepNext w:val="0"/>
              <w:spacing w:line="276" w:lineRule="auto" w:before="60" w:after="60"/>
            </w:pPr>
            <w:r>
              <w:rPr>
                <w:rFonts w:ascii="Times New Roman" w:hAnsi="Times New Roman" w:eastAsia="宋体"/>
                <w:b w:val="0"/>
                <w:sz w:val="21"/>
              </w:rPr>
              <w:t>0.820</w:t>
            </w:r>
          </w:p>
        </w:tc>
      </w:tr>
      <w:tr>
        <w:trPr>
          <w:cantSplit/>
        </w:trPr>
        <w:tc>
          <w:tcPr>
            <w:tcW w:type="dxa" w:w="3492"/>
          </w:tcPr>
          <w:p>
            <w:pPr>
              <w:keepNext w:val="0"/>
              <w:spacing w:line="276" w:lineRule="auto" w:before="60" w:after="60"/>
            </w:pPr>
            <w:r>
              <w:rPr>
                <w:rFonts w:ascii="Times New Roman" w:hAnsi="Times New Roman" w:eastAsia="宋体"/>
                <w:b w:val="0"/>
                <w:sz w:val="21"/>
              </w:rPr>
              <w:t>TF-IDF + SVM</w:t>
            </w:r>
          </w:p>
        </w:tc>
        <w:tc>
          <w:tcPr>
            <w:tcW w:type="dxa" w:w="1746"/>
          </w:tcPr>
          <w:p>
            <w:pPr>
              <w:keepNext w:val="0"/>
              <w:spacing w:line="276" w:lineRule="auto" w:before="60" w:after="60"/>
            </w:pPr>
            <w:r>
              <w:rPr>
                <w:rFonts w:ascii="Times New Roman" w:hAnsi="Times New Roman" w:eastAsia="宋体"/>
                <w:b w:val="0"/>
                <w:sz w:val="21"/>
              </w:rPr>
              <w:t>0.740</w:t>
            </w:r>
          </w:p>
        </w:tc>
        <w:tc>
          <w:tcPr>
            <w:tcW w:type="dxa" w:w="1746"/>
          </w:tcPr>
          <w:p>
            <w:pPr>
              <w:keepNext w:val="0"/>
              <w:spacing w:line="276" w:lineRule="auto" w:before="60" w:after="60"/>
            </w:pPr>
            <w:r>
              <w:rPr>
                <w:rFonts w:ascii="Times New Roman" w:hAnsi="Times New Roman" w:eastAsia="宋体"/>
                <w:b w:val="0"/>
                <w:sz w:val="21"/>
              </w:rPr>
              <w:t>0.526</w:t>
            </w:r>
          </w:p>
        </w:tc>
        <w:tc>
          <w:tcPr>
            <w:tcW w:type="dxa" w:w="1746"/>
          </w:tcPr>
          <w:p>
            <w:pPr>
              <w:keepNext w:val="0"/>
              <w:spacing w:line="276" w:lineRule="auto" w:before="60" w:after="60"/>
            </w:pPr>
            <w:r>
              <w:rPr>
                <w:rFonts w:ascii="Times New Roman" w:hAnsi="Times New Roman" w:eastAsia="宋体"/>
                <w:b w:val="0"/>
                <w:sz w:val="21"/>
              </w:rPr>
              <w:t>0.813</w:t>
            </w:r>
          </w:p>
        </w:tc>
      </w:tr>
      <w:tr>
        <w:trPr>
          <w:cantSplit/>
        </w:trPr>
        <w:tc>
          <w:tcPr>
            <w:tcW w:type="dxa" w:w="3492"/>
          </w:tcPr>
          <w:p>
            <w:pPr>
              <w:keepNext w:val="0"/>
              <w:spacing w:line="276" w:lineRule="auto" w:before="60" w:after="60"/>
            </w:pPr>
            <w:r>
              <w:rPr>
                <w:rFonts w:ascii="Times New Roman" w:hAnsi="Times New Roman" w:eastAsia="宋体"/>
                <w:b w:val="0"/>
                <w:sz w:val="21"/>
              </w:rPr>
              <w:t>BERT</w:t>
            </w:r>
          </w:p>
        </w:tc>
        <w:tc>
          <w:tcPr>
            <w:tcW w:type="dxa" w:w="1746"/>
          </w:tcPr>
          <w:p>
            <w:pPr>
              <w:keepNext w:val="0"/>
              <w:spacing w:line="276" w:lineRule="auto" w:before="60" w:after="60"/>
            </w:pPr>
            <w:r>
              <w:rPr>
                <w:rFonts w:ascii="Times New Roman" w:hAnsi="Times New Roman" w:eastAsia="宋体"/>
                <w:b w:val="0"/>
                <w:sz w:val="21"/>
              </w:rPr>
              <w:t>0.793</w:t>
            </w:r>
          </w:p>
        </w:tc>
        <w:tc>
          <w:tcPr>
            <w:tcW w:type="dxa" w:w="1746"/>
          </w:tcPr>
          <w:p>
            <w:pPr>
              <w:keepNext w:val="0"/>
              <w:spacing w:line="276" w:lineRule="auto" w:before="60" w:after="60"/>
            </w:pPr>
            <w:r>
              <w:rPr>
                <w:rFonts w:ascii="Times New Roman" w:hAnsi="Times New Roman" w:eastAsia="宋体"/>
                <w:b w:val="0"/>
                <w:sz w:val="21"/>
              </w:rPr>
              <w:t>0.630</w:t>
            </w:r>
          </w:p>
        </w:tc>
        <w:tc>
          <w:tcPr>
            <w:tcW w:type="dxa" w:w="1746"/>
          </w:tcPr>
          <w:p>
            <w:pPr>
              <w:keepNext w:val="0"/>
              <w:spacing w:line="276" w:lineRule="auto" w:before="60" w:after="60"/>
            </w:pPr>
            <w:r>
              <w:rPr>
                <w:rFonts w:ascii="Times New Roman" w:hAnsi="Times New Roman" w:eastAsia="宋体"/>
                <w:b w:val="0"/>
                <w:sz w:val="21"/>
              </w:rPr>
              <w:t>0.851</w:t>
            </w:r>
          </w:p>
        </w:tc>
      </w:tr>
      <w:tr>
        <w:trPr>
          <w:cantSplit/>
        </w:trPr>
        <w:tc>
          <w:tcPr>
            <w:tcW w:type="dxa" w:w="3492"/>
          </w:tcPr>
          <w:p>
            <w:pPr>
              <w:keepNext w:val="0"/>
              <w:spacing w:line="276" w:lineRule="auto" w:before="60" w:after="60"/>
            </w:pPr>
            <w:r>
              <w:rPr>
                <w:rFonts w:ascii="Times New Roman" w:hAnsi="Times New Roman" w:eastAsia="宋体"/>
                <w:b w:val="0"/>
                <w:sz w:val="21"/>
              </w:rPr>
              <w:t>RoBERTa</w:t>
            </w:r>
          </w:p>
        </w:tc>
        <w:tc>
          <w:tcPr>
            <w:tcW w:type="dxa" w:w="1746"/>
          </w:tcPr>
          <w:p>
            <w:pPr>
              <w:keepNext w:val="0"/>
              <w:spacing w:line="276" w:lineRule="auto" w:before="60" w:after="60"/>
            </w:pPr>
            <w:r>
              <w:rPr>
                <w:rFonts w:ascii="Times New Roman" w:hAnsi="Times New Roman" w:eastAsia="宋体"/>
                <w:b w:val="0"/>
                <w:sz w:val="21"/>
              </w:rPr>
              <w:t>0.813</w:t>
            </w:r>
          </w:p>
        </w:tc>
        <w:tc>
          <w:tcPr>
            <w:tcW w:type="dxa" w:w="1746"/>
          </w:tcPr>
          <w:p>
            <w:pPr>
              <w:keepNext w:val="0"/>
              <w:spacing w:line="276" w:lineRule="auto" w:before="60" w:after="60"/>
            </w:pPr>
            <w:r>
              <w:rPr>
                <w:rFonts w:ascii="Times New Roman" w:hAnsi="Times New Roman" w:eastAsia="宋体"/>
                <w:b w:val="0"/>
                <w:sz w:val="21"/>
              </w:rPr>
              <w:t>0.660</w:t>
            </w:r>
          </w:p>
        </w:tc>
        <w:tc>
          <w:tcPr>
            <w:tcW w:type="dxa" w:w="1746"/>
          </w:tcPr>
          <w:p>
            <w:pPr>
              <w:keepNext w:val="0"/>
              <w:spacing w:line="276" w:lineRule="auto" w:before="60" w:after="60"/>
            </w:pPr>
            <w:r>
              <w:rPr>
                <w:rFonts w:ascii="Times New Roman" w:hAnsi="Times New Roman" w:eastAsia="宋体"/>
                <w:b w:val="0"/>
                <w:sz w:val="21"/>
              </w:rPr>
              <w:t>0.862</w:t>
            </w:r>
          </w:p>
        </w:tc>
      </w:tr>
      <w:tr>
        <w:trPr>
          <w:cantSplit/>
        </w:trPr>
        <w:tc>
          <w:tcPr>
            <w:tcW w:type="dxa" w:w="3492"/>
          </w:tcPr>
          <w:p>
            <w:pPr>
              <w:keepNext w:val="0"/>
              <w:spacing w:line="276" w:lineRule="auto" w:before="60" w:after="60"/>
            </w:pPr>
            <w:r>
              <w:rPr>
                <w:rFonts w:ascii="Times New Roman" w:hAnsi="Times New Roman" w:eastAsia="宋体"/>
                <w:b w:val="0"/>
                <w:sz w:val="21"/>
              </w:rPr>
              <w:t>Qwen3-8B 零样本</w:t>
            </w:r>
          </w:p>
        </w:tc>
        <w:tc>
          <w:tcPr>
            <w:tcW w:type="dxa" w:w="1746"/>
          </w:tcPr>
          <w:p>
            <w:pPr>
              <w:keepNext w:val="0"/>
              <w:spacing w:line="276" w:lineRule="auto" w:before="60" w:after="60"/>
            </w:pPr>
            <w:r>
              <w:rPr>
                <w:rFonts w:ascii="Times New Roman" w:hAnsi="Times New Roman" w:eastAsia="宋体"/>
                <w:b w:val="0"/>
                <w:sz w:val="21"/>
              </w:rPr>
              <w:t>0.701</w:t>
            </w:r>
          </w:p>
        </w:tc>
        <w:tc>
          <w:tcPr>
            <w:tcW w:type="dxa" w:w="1746"/>
          </w:tcPr>
          <w:p>
            <w:pPr>
              <w:keepNext w:val="0"/>
              <w:spacing w:line="276" w:lineRule="auto" w:before="60" w:after="60"/>
            </w:pPr>
            <w:r>
              <w:rPr>
                <w:rFonts w:ascii="Times New Roman" w:hAnsi="Times New Roman" w:eastAsia="宋体"/>
                <w:b w:val="0"/>
                <w:sz w:val="21"/>
              </w:rPr>
              <w:t>0.474</w:t>
            </w:r>
          </w:p>
        </w:tc>
        <w:tc>
          <w:tcPr>
            <w:tcW w:type="dxa" w:w="1746"/>
          </w:tcPr>
          <w:p>
            <w:pPr>
              <w:keepNext w:val="0"/>
              <w:spacing w:line="276" w:lineRule="auto" w:before="60" w:after="60"/>
            </w:pPr>
            <w:r>
              <w:rPr>
                <w:rFonts w:ascii="Times New Roman" w:hAnsi="Times New Roman" w:eastAsia="宋体"/>
                <w:b w:val="0"/>
                <w:sz w:val="21"/>
              </w:rPr>
              <w:t>0.758</w:t>
            </w:r>
          </w:p>
        </w:tc>
      </w:tr>
      <w:tr>
        <w:trPr>
          <w:cantSplit/>
        </w:trPr>
        <w:tc>
          <w:tcPr>
            <w:tcW w:type="dxa" w:w="3492"/>
          </w:tcPr>
          <w:p>
            <w:pPr>
              <w:keepNext w:val="0"/>
              <w:spacing w:line="276" w:lineRule="auto" w:before="60" w:after="60"/>
            </w:pPr>
            <w:r>
              <w:rPr>
                <w:rFonts w:ascii="Times New Roman" w:hAnsi="Times New Roman" w:eastAsia="宋体"/>
                <w:b w:val="0"/>
                <w:sz w:val="21"/>
              </w:rPr>
              <w:t>Qwen2.5-7B 零样本</w:t>
            </w:r>
          </w:p>
        </w:tc>
        <w:tc>
          <w:tcPr>
            <w:tcW w:type="dxa" w:w="1746"/>
          </w:tcPr>
          <w:p>
            <w:pPr>
              <w:keepNext w:val="0"/>
              <w:spacing w:line="276" w:lineRule="auto" w:before="60" w:after="60"/>
            </w:pPr>
            <w:r>
              <w:rPr>
                <w:rFonts w:ascii="Times New Roman" w:hAnsi="Times New Roman" w:eastAsia="宋体"/>
                <w:b w:val="0"/>
                <w:sz w:val="21"/>
              </w:rPr>
              <w:t>0.720</w:t>
            </w:r>
          </w:p>
        </w:tc>
        <w:tc>
          <w:tcPr>
            <w:tcW w:type="dxa" w:w="1746"/>
          </w:tcPr>
          <w:p>
            <w:pPr>
              <w:keepNext w:val="0"/>
              <w:spacing w:line="276" w:lineRule="auto" w:before="60" w:after="60"/>
            </w:pPr>
            <w:r>
              <w:rPr>
                <w:rFonts w:ascii="Times New Roman" w:hAnsi="Times New Roman" w:eastAsia="宋体"/>
                <w:b w:val="0"/>
                <w:sz w:val="21"/>
              </w:rPr>
              <w:t>0.482</w:t>
            </w:r>
          </w:p>
        </w:tc>
        <w:tc>
          <w:tcPr>
            <w:tcW w:type="dxa" w:w="1746"/>
          </w:tcPr>
          <w:p>
            <w:pPr>
              <w:keepNext w:val="0"/>
              <w:spacing w:line="276" w:lineRule="auto" w:before="60" w:after="60"/>
            </w:pPr>
            <w:r>
              <w:rPr>
                <w:rFonts w:ascii="Times New Roman" w:hAnsi="Times New Roman" w:eastAsia="宋体"/>
                <w:b w:val="0"/>
                <w:sz w:val="21"/>
              </w:rPr>
              <w:t>0.796</w:t>
            </w:r>
          </w:p>
        </w:tc>
      </w:tr>
      <w:tr>
        <w:trPr>
          <w:cantSplit/>
        </w:trPr>
        <w:tc>
          <w:tcPr>
            <w:tcW w:type="dxa" w:w="3492"/>
          </w:tcPr>
          <w:p>
            <w:pPr>
              <w:keepNext w:val="0"/>
              <w:spacing w:line="276" w:lineRule="auto" w:before="60" w:after="60"/>
            </w:pPr>
            <w:r>
              <w:rPr>
                <w:rFonts w:ascii="Times New Roman" w:hAnsi="Times New Roman" w:eastAsia="宋体"/>
                <w:b w:val="0"/>
                <w:sz w:val="21"/>
              </w:rPr>
              <w:t>GLM-4-9B 零样本</w:t>
            </w:r>
          </w:p>
        </w:tc>
        <w:tc>
          <w:tcPr>
            <w:tcW w:type="dxa" w:w="1746"/>
          </w:tcPr>
          <w:p>
            <w:pPr>
              <w:keepNext w:val="0"/>
              <w:spacing w:line="276" w:lineRule="auto" w:before="60" w:after="60"/>
            </w:pPr>
            <w:r>
              <w:rPr>
                <w:rFonts w:ascii="Times New Roman" w:hAnsi="Times New Roman" w:eastAsia="宋体"/>
                <w:b w:val="0"/>
                <w:sz w:val="21"/>
              </w:rPr>
              <w:t>0.712</w:t>
            </w:r>
          </w:p>
        </w:tc>
        <w:tc>
          <w:tcPr>
            <w:tcW w:type="dxa" w:w="1746"/>
          </w:tcPr>
          <w:p>
            <w:pPr>
              <w:keepNext w:val="0"/>
              <w:spacing w:line="276" w:lineRule="auto" w:before="60" w:after="60"/>
            </w:pPr>
            <w:r>
              <w:rPr>
                <w:rFonts w:ascii="Times New Roman" w:hAnsi="Times New Roman" w:eastAsia="宋体"/>
                <w:b w:val="0"/>
                <w:sz w:val="21"/>
              </w:rPr>
              <w:t>0.515</w:t>
            </w:r>
          </w:p>
        </w:tc>
        <w:tc>
          <w:tcPr>
            <w:tcW w:type="dxa" w:w="1746"/>
          </w:tcPr>
          <w:p>
            <w:pPr>
              <w:keepNext w:val="0"/>
              <w:spacing w:line="276" w:lineRule="auto" w:before="60" w:after="60"/>
            </w:pPr>
            <w:r>
              <w:rPr>
                <w:rFonts w:ascii="Times New Roman" w:hAnsi="Times New Roman" w:eastAsia="宋体"/>
                <w:b w:val="0"/>
                <w:sz w:val="21"/>
              </w:rPr>
              <w:t>0.757</w:t>
            </w:r>
          </w:p>
        </w:tc>
      </w:tr>
      <w:tr>
        <w:trPr>
          <w:cantSplit/>
        </w:trPr>
        <w:tc>
          <w:tcPr>
            <w:tcW w:type="dxa" w:w="3492"/>
          </w:tcPr>
          <w:p>
            <w:pPr>
              <w:keepNext w:val="0"/>
              <w:spacing w:line="276" w:lineRule="auto" w:before="60" w:after="60"/>
            </w:pPr>
            <w:r>
              <w:rPr>
                <w:rFonts w:ascii="Times New Roman" w:hAnsi="Times New Roman" w:eastAsia="宋体"/>
                <w:b w:val="0"/>
                <w:sz w:val="21"/>
              </w:rPr>
              <w:t>Qwen3-8B 少样本（每类 3 例）</w:t>
            </w:r>
          </w:p>
        </w:tc>
        <w:tc>
          <w:tcPr>
            <w:tcW w:type="dxa" w:w="1746"/>
          </w:tcPr>
          <w:p>
            <w:pPr>
              <w:keepNext w:val="0"/>
              <w:spacing w:line="276" w:lineRule="auto" w:before="60" w:after="60"/>
            </w:pPr>
            <w:r>
              <w:rPr>
                <w:rFonts w:ascii="Times New Roman" w:hAnsi="Times New Roman" w:eastAsia="宋体"/>
                <w:b w:val="0"/>
                <w:sz w:val="21"/>
              </w:rPr>
              <w:t>0.755</w:t>
            </w:r>
          </w:p>
        </w:tc>
        <w:tc>
          <w:tcPr>
            <w:tcW w:type="dxa" w:w="1746"/>
          </w:tcPr>
          <w:p>
            <w:pPr>
              <w:keepNext w:val="0"/>
              <w:spacing w:line="276" w:lineRule="auto" w:before="60" w:after="60"/>
            </w:pPr>
            <w:r>
              <w:rPr>
                <w:rFonts w:ascii="Times New Roman" w:hAnsi="Times New Roman" w:eastAsia="宋体"/>
                <w:b w:val="0"/>
                <w:sz w:val="21"/>
              </w:rPr>
              <w:t>0.546</w:t>
            </w:r>
          </w:p>
        </w:tc>
        <w:tc>
          <w:tcPr>
            <w:tcW w:type="dxa" w:w="1746"/>
          </w:tcPr>
          <w:p>
            <w:pPr>
              <w:keepNext w:val="0"/>
              <w:spacing w:line="276" w:lineRule="auto" w:before="60" w:after="60"/>
            </w:pPr>
            <w:r>
              <w:rPr>
                <w:rFonts w:ascii="Times New Roman" w:hAnsi="Times New Roman" w:eastAsia="宋体"/>
                <w:b w:val="0"/>
                <w:sz w:val="21"/>
              </w:rPr>
              <w:t>0.788</w:t>
            </w:r>
          </w:p>
        </w:tc>
      </w:tr>
      <w:tr>
        <w:trPr>
          <w:cantSplit/>
        </w:trPr>
        <w:tc>
          <w:tcPr>
            <w:tcW w:type="dxa" w:w="3492"/>
          </w:tcPr>
          <w:p>
            <w:pPr>
              <w:keepNext w:val="0"/>
              <w:spacing w:line="276" w:lineRule="auto" w:before="60" w:after="60"/>
            </w:pPr>
            <w:r>
              <w:rPr>
                <w:rFonts w:ascii="Times New Roman" w:hAnsi="Times New Roman" w:eastAsia="宋体"/>
                <w:b w:val="0"/>
                <w:sz w:val="21"/>
              </w:rPr>
              <w:t>Qwen2.5-7B 少样本（每类 3 例）</w:t>
            </w:r>
          </w:p>
        </w:tc>
        <w:tc>
          <w:tcPr>
            <w:tcW w:type="dxa" w:w="1746"/>
          </w:tcPr>
          <w:p>
            <w:pPr>
              <w:keepNext w:val="0"/>
              <w:spacing w:line="276" w:lineRule="auto" w:before="60" w:after="60"/>
            </w:pPr>
            <w:r>
              <w:rPr>
                <w:rFonts w:ascii="Times New Roman" w:hAnsi="Times New Roman" w:eastAsia="宋体"/>
                <w:b w:val="0"/>
                <w:sz w:val="21"/>
              </w:rPr>
              <w:t>0.752</w:t>
            </w:r>
          </w:p>
        </w:tc>
        <w:tc>
          <w:tcPr>
            <w:tcW w:type="dxa" w:w="1746"/>
          </w:tcPr>
          <w:p>
            <w:pPr>
              <w:keepNext w:val="0"/>
              <w:spacing w:line="276" w:lineRule="auto" w:before="60" w:after="60"/>
            </w:pPr>
            <w:r>
              <w:rPr>
                <w:rFonts w:ascii="Times New Roman" w:hAnsi="Times New Roman" w:eastAsia="宋体"/>
                <w:b w:val="0"/>
                <w:sz w:val="21"/>
              </w:rPr>
              <w:t>0.532</w:t>
            </w:r>
          </w:p>
        </w:tc>
        <w:tc>
          <w:tcPr>
            <w:tcW w:type="dxa" w:w="1746"/>
          </w:tcPr>
          <w:p>
            <w:pPr>
              <w:keepNext w:val="0"/>
              <w:spacing w:line="276" w:lineRule="auto" w:before="60" w:after="60"/>
            </w:pPr>
            <w:r>
              <w:rPr>
                <w:rFonts w:ascii="Times New Roman" w:hAnsi="Times New Roman" w:eastAsia="宋体"/>
                <w:b w:val="0"/>
                <w:sz w:val="21"/>
              </w:rPr>
              <w:t>0.786</w:t>
            </w:r>
          </w:p>
        </w:tc>
      </w:tr>
      <w:tr>
        <w:trPr>
          <w:cantSplit/>
        </w:trPr>
        <w:tc>
          <w:tcPr>
            <w:tcW w:type="dxa" w:w="3492"/>
          </w:tcPr>
          <w:p>
            <w:pPr>
              <w:keepNext w:val="0"/>
              <w:spacing w:line="276" w:lineRule="auto" w:before="60" w:after="60"/>
            </w:pPr>
            <w:r>
              <w:rPr>
                <w:rFonts w:ascii="Times New Roman" w:hAnsi="Times New Roman" w:eastAsia="宋体"/>
                <w:b w:val="0"/>
                <w:sz w:val="21"/>
              </w:rPr>
              <w:t>GLM-4-9B 少样本（每类 3 例）</w:t>
            </w:r>
          </w:p>
        </w:tc>
        <w:tc>
          <w:tcPr>
            <w:tcW w:type="dxa" w:w="1746"/>
          </w:tcPr>
          <w:p>
            <w:pPr>
              <w:keepNext w:val="0"/>
              <w:spacing w:line="276" w:lineRule="auto" w:before="60" w:after="60"/>
            </w:pPr>
            <w:r>
              <w:rPr>
                <w:rFonts w:ascii="Times New Roman" w:hAnsi="Times New Roman" w:eastAsia="宋体"/>
                <w:b w:val="0"/>
                <w:sz w:val="21"/>
              </w:rPr>
              <w:t>0.702</w:t>
            </w:r>
          </w:p>
        </w:tc>
        <w:tc>
          <w:tcPr>
            <w:tcW w:type="dxa" w:w="1746"/>
          </w:tcPr>
          <w:p>
            <w:pPr>
              <w:keepNext w:val="0"/>
              <w:spacing w:line="276" w:lineRule="auto" w:before="60" w:after="60"/>
            </w:pPr>
            <w:r>
              <w:rPr>
                <w:rFonts w:ascii="Times New Roman" w:hAnsi="Times New Roman" w:eastAsia="宋体"/>
                <w:b w:val="0"/>
                <w:sz w:val="21"/>
              </w:rPr>
              <w:t>0.471</w:t>
            </w:r>
          </w:p>
        </w:tc>
        <w:tc>
          <w:tcPr>
            <w:tcW w:type="dxa" w:w="1746"/>
          </w:tcPr>
          <w:p>
            <w:pPr>
              <w:keepNext w:val="0"/>
              <w:spacing w:line="276" w:lineRule="auto" w:before="60" w:after="60"/>
            </w:pPr>
            <w:r>
              <w:rPr>
                <w:rFonts w:ascii="Times New Roman" w:hAnsi="Times New Roman" w:eastAsia="宋体"/>
                <w:b w:val="0"/>
                <w:sz w:val="21"/>
              </w:rPr>
              <w:t>0.708</w:t>
            </w:r>
          </w:p>
        </w:tc>
      </w:tr>
      <w:tr>
        <w:trPr>
          <w:cantSplit/>
        </w:trPr>
        <w:tc>
          <w:tcPr>
            <w:tcW w:type="dxa" w:w="3492"/>
          </w:tcPr>
          <w:p>
            <w:pPr>
              <w:keepNext w:val="0"/>
              <w:spacing w:line="276" w:lineRule="auto" w:before="60" w:after="60"/>
            </w:pPr>
            <w:r>
              <w:rPr>
                <w:rFonts w:ascii="Times New Roman" w:hAnsi="Times New Roman" w:eastAsia="宋体"/>
                <w:b/>
                <w:sz w:val="21"/>
              </w:rPr>
              <w:t>Qwen3-8B + LoRA</w:t>
            </w:r>
          </w:p>
        </w:tc>
        <w:tc>
          <w:tcPr>
            <w:tcW w:type="dxa" w:w="1746"/>
          </w:tcPr>
          <w:p>
            <w:pPr>
              <w:keepNext w:val="0"/>
              <w:spacing w:line="276" w:lineRule="auto" w:before="60" w:after="60"/>
            </w:pPr>
            <w:r>
              <w:rPr>
                <w:rFonts w:ascii="Times New Roman" w:hAnsi="Times New Roman" w:eastAsia="宋体"/>
                <w:b w:val="0"/>
                <w:sz w:val="21"/>
              </w:rPr>
              <w:t>0.848</w:t>
            </w:r>
          </w:p>
        </w:tc>
        <w:tc>
          <w:tcPr>
            <w:tcW w:type="dxa" w:w="1746"/>
          </w:tcPr>
          <w:p>
            <w:pPr>
              <w:keepNext w:val="0"/>
              <w:spacing w:line="276" w:lineRule="auto" w:before="60" w:after="60"/>
            </w:pPr>
            <w:r>
              <w:rPr>
                <w:rFonts w:ascii="Times New Roman" w:hAnsi="Times New Roman" w:eastAsia="宋体"/>
                <w:b w:val="0"/>
                <w:sz w:val="21"/>
              </w:rPr>
              <w:t>0.686</w:t>
            </w:r>
          </w:p>
        </w:tc>
        <w:tc>
          <w:tcPr>
            <w:tcW w:type="dxa" w:w="1746"/>
          </w:tcPr>
          <w:p>
            <w:pPr>
              <w:keepNext w:val="0"/>
              <w:spacing w:line="276" w:lineRule="auto" w:before="60" w:after="60"/>
            </w:pPr>
            <w:r>
              <w:rPr>
                <w:rFonts w:ascii="Times New Roman" w:hAnsi="Times New Roman" w:eastAsia="宋体"/>
                <w:b w:val="0"/>
                <w:sz w:val="21"/>
              </w:rPr>
              <w:t>0.871</w:t>
            </w:r>
          </w:p>
        </w:tc>
      </w:tr>
      <w:tr>
        <w:trPr>
          <w:cantSplit/>
        </w:trPr>
        <w:tc>
          <w:tcPr>
            <w:tcW w:type="dxa" w:w="3492"/>
          </w:tcPr>
          <w:p>
            <w:pPr>
              <w:keepNext w:val="0"/>
              <w:spacing w:line="276" w:lineRule="auto" w:before="60" w:after="60"/>
            </w:pPr>
            <w:r>
              <w:rPr>
                <w:rFonts w:ascii="Times New Roman" w:hAnsi="Times New Roman" w:eastAsia="宋体"/>
                <w:b/>
                <w:sz w:val="21"/>
              </w:rPr>
              <w:t>Qwen2.5-7B + LoRA</w:t>
            </w:r>
          </w:p>
        </w:tc>
        <w:tc>
          <w:tcPr>
            <w:tcW w:type="dxa" w:w="1746"/>
          </w:tcPr>
          <w:p>
            <w:pPr>
              <w:keepNext w:val="0"/>
              <w:spacing w:line="276" w:lineRule="auto" w:before="60" w:after="60"/>
            </w:pPr>
            <w:r>
              <w:rPr>
                <w:rFonts w:ascii="Times New Roman" w:hAnsi="Times New Roman" w:eastAsia="宋体"/>
                <w:b w:val="0"/>
                <w:sz w:val="21"/>
              </w:rPr>
              <w:t>0.839</w:t>
            </w:r>
          </w:p>
        </w:tc>
        <w:tc>
          <w:tcPr>
            <w:tcW w:type="dxa" w:w="1746"/>
          </w:tcPr>
          <w:p>
            <w:pPr>
              <w:keepNext w:val="0"/>
              <w:spacing w:line="276" w:lineRule="auto" w:before="60" w:after="60"/>
            </w:pPr>
            <w:r>
              <w:rPr>
                <w:rFonts w:ascii="Times New Roman" w:hAnsi="Times New Roman" w:eastAsia="宋体"/>
                <w:b/>
                <w:sz w:val="21"/>
              </w:rPr>
              <w:t>0.707</w:t>
            </w:r>
          </w:p>
        </w:tc>
        <w:tc>
          <w:tcPr>
            <w:tcW w:type="dxa" w:w="1746"/>
          </w:tcPr>
          <w:p>
            <w:pPr>
              <w:keepNext w:val="0"/>
              <w:spacing w:line="276" w:lineRule="auto" w:before="60" w:after="60"/>
            </w:pPr>
            <w:r>
              <w:rPr>
                <w:rFonts w:ascii="Times New Roman" w:hAnsi="Times New Roman" w:eastAsia="宋体"/>
                <w:b w:val="0"/>
                <w:sz w:val="21"/>
              </w:rPr>
              <w:t>0.877</w:t>
            </w:r>
          </w:p>
        </w:tc>
      </w:tr>
      <w:tr>
        <w:trPr>
          <w:cantSplit/>
        </w:trPr>
        <w:tc>
          <w:tcPr>
            <w:tcW w:type="dxa" w:w="3492"/>
          </w:tcPr>
          <w:p>
            <w:pPr>
              <w:keepNext/>
              <w:spacing w:line="276" w:lineRule="auto" w:before="60" w:after="60"/>
            </w:pPr>
            <w:r>
              <w:rPr>
                <w:rFonts w:ascii="Times New Roman" w:hAnsi="Times New Roman" w:eastAsia="宋体"/>
                <w:b/>
                <w:sz w:val="21"/>
              </w:rPr>
              <w:t>GLM-4-9B + LoRA</w:t>
            </w:r>
          </w:p>
        </w:tc>
        <w:tc>
          <w:tcPr>
            <w:tcW w:type="dxa" w:w="1746"/>
          </w:tcPr>
          <w:p>
            <w:pPr>
              <w:keepNext/>
              <w:spacing w:line="276" w:lineRule="auto" w:before="60" w:after="60"/>
            </w:pPr>
            <w:r>
              <w:rPr>
                <w:rFonts w:ascii="Times New Roman" w:hAnsi="Times New Roman" w:eastAsia="宋体"/>
                <w:b w:val="0"/>
                <w:sz w:val="21"/>
              </w:rPr>
              <w:t>0.833</w:t>
            </w:r>
          </w:p>
        </w:tc>
        <w:tc>
          <w:tcPr>
            <w:tcW w:type="dxa" w:w="1746"/>
          </w:tcPr>
          <w:p>
            <w:pPr>
              <w:keepNext/>
              <w:spacing w:line="276" w:lineRule="auto" w:before="60" w:after="60"/>
            </w:pPr>
            <w:r>
              <w:rPr>
                <w:rFonts w:ascii="Times New Roman" w:hAnsi="Times New Roman" w:eastAsia="宋体"/>
                <w:b w:val="0"/>
                <w:sz w:val="21"/>
              </w:rPr>
              <w:t>0.689</w:t>
            </w:r>
          </w:p>
        </w:tc>
        <w:tc>
          <w:tcPr>
            <w:tcW w:type="dxa" w:w="1746"/>
          </w:tcPr>
          <w:p>
            <w:pPr>
              <w:keepNext/>
              <w:spacing w:line="276" w:lineRule="auto" w:before="60" w:after="60"/>
            </w:pPr>
            <w:r>
              <w:rPr>
                <w:rFonts w:ascii="Times New Roman" w:hAnsi="Times New Roman" w:eastAsia="宋体"/>
                <w:b w:val="0"/>
                <w:sz w:val="21"/>
              </w:rPr>
              <w:t>0.872</w:t>
            </w:r>
          </w:p>
        </w:tc>
      </w:tr>
      <w:tr>
        <w:trPr>
          <w:cantSplit/>
        </w:trPr>
        <w:tc>
          <w:tcPr>
            <w:tcW w:type="dxa" w:w="8732"/>
            <w:gridSpan w:val="4"/>
          </w:tcPr>
          <w:p>
            <w:pPr>
              <w:spacing w:line="276" w:lineRule="auto"/>
            </w:pPr>
            <w:r>
              <w:rPr>
                <w:rFonts w:ascii="Times New Roman" w:hAnsi="Times New Roman" w:eastAsia="宋体"/>
                <w:b w:val="0"/>
                <w:sz w:val="20"/>
              </w:rPr>
              <w:t>注：多种子模型为三次类 F1 的均值，其他模型为单次结果；与后文种子 42 错误分析分开解读。</w:t>
            </w:r>
          </w:p>
        </w:tc>
      </w:tr>
    </w:tbl>
    <w:p>
      <w:pPr>
        <w:spacing w:after="0" w:line="240" w:lineRule="auto" w:before="0"/>
      </w:pPr>
      <w:r>
        <w:rPr>
          <w:rFonts w:ascii="Times New Roman" w:hAnsi="Times New Roman" w:eastAsia="宋体"/>
          <w:sz w:val="4"/>
        </w:rPr>
      </w:r>
    </w:p>
    <w:p>
      <w:pPr>
        <w:keepNext/>
        <w:jc w:val="center"/>
      </w:pPr>
      <w:r>
        <w:drawing>
          <wp:inline xmlns:a="http://schemas.openxmlformats.org/drawingml/2006/main" xmlns:pic="http://schemas.openxmlformats.org/drawingml/2006/picture">
            <wp:extent cx="5400000" cy="3712500"/>
            <wp:docPr id="5" name="Picture 5"/>
            <wp:cNvGraphicFramePr>
              <a:graphicFrameLocks noChangeAspect="1"/>
            </wp:cNvGraphicFramePr>
            <a:graphic>
              <a:graphicData uri="http://schemas.openxmlformats.org/drawingml/2006/picture">
                <pic:pic>
                  <pic:nvPicPr>
                    <pic:cNvPr id="0" name="fig_model_comparison.png"/>
                    <pic:cNvPicPr/>
                  </pic:nvPicPr>
                  <pic:blipFill>
                    <a:blip r:embed="rId14"/>
                    <a:stretch>
                      <a:fillRect/>
                    </a:stretch>
                  </pic:blipFill>
                  <pic:spPr>
                    <a:xfrm>
                      <a:off x="0" y="0"/>
                      <a:ext cx="5400000" cy="3712500"/>
                    </a:xfrm>
                    <a:prstGeom prst="rect"/>
                  </pic:spPr>
                </pic:pic>
              </a:graphicData>
            </a:graphic>
          </wp:inline>
        </w:drawing>
      </w:r>
    </w:p>
    <w:p>
      <w:pPr>
        <w:widowControl/>
        <w:spacing w:after="120"/>
        <w:jc w:val="center"/>
      </w:pPr>
      <w:r>
        <w:rPr>
          <w:rFonts w:ascii="Times New Roman" w:hAnsi="Times New Roman" w:eastAsia="宋体"/>
          <w:b w:val="0"/>
          <w:sz w:val="21"/>
        </w:rPr>
        <w:t>图 4-1 各模型种子 42 或单次运行的 Macro-F1（柱高与 Bootstrap 95% 区间对应同一次运行）</w:t>
      </w:r>
    </w:p>
    <w:p>
      <w:pPr>
        <w:widowControl/>
        <w:ind w:firstLine="480"/>
      </w:pPr>
      <w:r>
        <w:rPr>
          <w:rFonts w:ascii="Times New Roman" w:hAnsi="Times New Roman" w:eastAsia="宋体"/>
          <w:b w:val="0"/>
          <w:sz w:val="24"/>
        </w:rPr>
        <w:t>综合表 4-1 与表 4-2 可以得出以下几点：</w:t>
      </w:r>
    </w:p>
    <w:p>
      <w:pPr>
        <w:widowControl/>
        <w:ind w:firstLine="480"/>
      </w:pPr>
      <w:r>
        <w:rPr>
          <w:rFonts w:ascii="Times New Roman" w:hAnsi="Times New Roman" w:eastAsia="宋体"/>
          <w:b w:val="0"/>
          <w:sz w:val="24"/>
        </w:rPr>
        <w:t>第一，LoRA 微调后的三个大模型取得了最好的效果，Macro-F1 在 0.798～0.807 之间，准确率在 81.8%～82.6% 之间。其中 Qwen2.5-7B 的平均 Macro-F1 最高（0.807），但三个大模型之间的差距不超过 0.01。</w:t>
      </w:r>
    </w:p>
    <w:p>
      <w:pPr>
        <w:widowControl/>
        <w:ind w:firstLine="480"/>
      </w:pPr>
      <w:r>
        <w:rPr>
          <w:rFonts w:ascii="Times New Roman" w:hAnsi="Times New Roman" w:eastAsia="宋体"/>
          <w:b w:val="0"/>
          <w:sz w:val="24"/>
        </w:rPr>
        <w:t>第二，不经微调的大模型表现较差。三个模型零样本的 Macro-F1 只有 0.644～0.666，甚至低于最简单的 TF-IDF + 逻辑回归（0.702）。这与 DISC-FinLLM[33] 等研究报告的通用大模型在 FinFE 上准确率约为 60%～69% 的结论一致，与通用提示难以直接匹配本任务标签分布的解释相容，但并不能单凭分数定位为模型缺少某类知识。</w:t>
      </w:r>
    </w:p>
    <w:p>
      <w:pPr>
        <w:widowControl/>
        <w:ind w:firstLine="480"/>
      </w:pPr>
      <w:r>
        <w:rPr>
          <w:rFonts w:ascii="Times New Roman" w:hAnsi="Times New Roman" w:eastAsia="宋体"/>
          <w:b w:val="0"/>
          <w:sz w:val="24"/>
        </w:rPr>
        <w:t>第三，提供示例的作用有限且不稳定。每类给出 3 个示例时，Qwen3-8B 的 Macro-F1 从 0.644 提高到 0.696，Qwen2.5-7B 从 0.666 提高到 0.690，而 GLM-4-9B 反而从 0.661 下降到 0.627。每类只给 1 个示例时，GLM-4-9B 同样下降（0.630），Qwen2.5-7B 基本不变（0.666）。在当前固定提示和示例抽样下，少样本收益因模型而异；没有重复抽取示例，不能将这一结果外推为提示方法普遍不可靠。</w:t>
      </w:r>
    </w:p>
    <w:p>
      <w:pPr>
        <w:widowControl/>
        <w:ind w:firstLine="480"/>
      </w:pPr>
      <w:r>
        <w:rPr>
          <w:rFonts w:ascii="Times New Roman" w:hAnsi="Times New Roman" w:eastAsia="宋体"/>
          <w:b w:val="0"/>
          <w:sz w:val="24"/>
        </w:rPr>
        <w:t>第四，所有模型在中性类上的 F1 都明显低于另外两类。即使是表现最好的模型，中性类 F1 也只有 0.707，比积极类低约 17 个百分点。结合 3.3 节的描述性统计，中性评论多为提问或客观陈述，与带有轻微情绪的消极、积极评论边界模糊；数据清洗中发现的 228 条跨文件标签不一致样本也说明，人工标注在这些样本上同样存在分歧。</w:t>
      </w:r>
    </w:p>
    <w:p>
      <w:pPr>
        <w:pStyle w:val="Heading2"/>
      </w:pPr>
      <w:r>
        <w:t>4.2 显著性检验</w:t>
      </w:r>
    </w:p>
    <w:p>
      <w:pPr>
        <w:pStyle w:val="Heading3"/>
      </w:pPr>
      <w:r>
        <w:t>4.2.1 McNemar 检验</w:t>
      </w:r>
    </w:p>
    <w:p>
      <w:pPr>
        <w:widowControl/>
        <w:ind w:firstLine="480"/>
      </w:pPr>
      <w:r>
        <w:rPr>
          <w:rFonts w:ascii="Times New Roman" w:hAnsi="Times New Roman" w:eastAsia="宋体"/>
          <w:b w:val="0"/>
          <w:sz w:val="24"/>
        </w:rPr>
        <w:t>表 4-3 列出了 TF-IDF + 逻辑回归、RoBERTa 和三个 LoRA 大模型（均取种子 42 的运行）两两之间的 McNemar 检验结果，p 值经 Holm 方法校正。</w:t>
      </w:r>
    </w:p>
    <w:p>
      <w:pPr>
        <w:keepNext/>
        <w:widowControl/>
        <w:spacing w:before="120"/>
        <w:jc w:val="center"/>
      </w:pPr>
      <w:r>
        <w:rPr>
          <w:rFonts w:ascii="Times New Roman" w:hAnsi="Times New Roman" w:eastAsia="宋体"/>
          <w:b w:val="0"/>
          <w:sz w:val="21"/>
        </w:rPr>
        <w:t>表 4-3 McNemar 检验结果（Holm 校正）</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746"/>
        <w:gridCol w:w="1746"/>
        <w:gridCol w:w="1048"/>
        <w:gridCol w:w="1048"/>
        <w:gridCol w:w="1048"/>
        <w:gridCol w:w="1048"/>
        <w:gridCol w:w="1048"/>
      </w:tblGrid>
      <w:tr>
        <w:trPr>
          <w:cantSplit/>
          <w:tblHeader/>
        </w:trPr>
        <w:tc>
          <w:tcPr>
            <w:tcW w:type="dxa" w:w="1746"/>
            <w:tcBorders>
              <w:bottom w:val="single" w:sz="4"/>
            </w:tcBorders>
          </w:tcPr>
          <w:p>
            <w:pPr>
              <w:keepNext/>
              <w:spacing w:line="276" w:lineRule="auto" w:before="60" w:after="60"/>
            </w:pPr>
            <w:r>
              <w:rPr>
                <w:rFonts w:ascii="Times New Roman" w:hAnsi="Times New Roman" w:eastAsia="黑体"/>
                <w:b w:val="0"/>
                <w:sz w:val="21"/>
              </w:rPr>
              <w:t>模型 A</w:t>
            </w:r>
          </w:p>
        </w:tc>
        <w:tc>
          <w:tcPr>
            <w:tcW w:type="dxa" w:w="1746"/>
            <w:tcBorders>
              <w:bottom w:val="single" w:sz="4"/>
            </w:tcBorders>
          </w:tcPr>
          <w:p>
            <w:pPr>
              <w:keepNext/>
              <w:spacing w:line="276" w:lineRule="auto" w:before="60" w:after="60"/>
            </w:pPr>
            <w:r>
              <w:rPr>
                <w:rFonts w:ascii="Times New Roman" w:hAnsi="Times New Roman" w:eastAsia="黑体"/>
                <w:b w:val="0"/>
                <w:sz w:val="21"/>
              </w:rPr>
              <w:t>模型 B</w:t>
            </w:r>
          </w:p>
        </w:tc>
        <w:tc>
          <w:tcPr>
            <w:tcW w:type="dxa" w:w="1048"/>
            <w:tcBorders>
              <w:bottom w:val="single" w:sz="4"/>
            </w:tcBorders>
          </w:tcPr>
          <w:p>
            <w:pPr>
              <w:keepNext/>
              <w:spacing w:line="276" w:lineRule="auto" w:before="60" w:after="60"/>
            </w:pPr>
            <w:r>
              <w:rPr>
                <w:rFonts w:ascii="Times New Roman" w:hAnsi="Times New Roman" w:eastAsia="黑体"/>
                <w:b w:val="0"/>
                <w:sz w:val="21"/>
              </w:rPr>
              <w:t>A 对 B 错</w:t>
            </w:r>
          </w:p>
        </w:tc>
        <w:tc>
          <w:tcPr>
            <w:tcW w:type="dxa" w:w="1048"/>
            <w:tcBorders>
              <w:bottom w:val="single" w:sz="4"/>
            </w:tcBorders>
          </w:tcPr>
          <w:p>
            <w:pPr>
              <w:keepNext/>
              <w:spacing w:line="276" w:lineRule="auto" w:before="60" w:after="60"/>
            </w:pPr>
            <w:r>
              <w:rPr>
                <w:rFonts w:ascii="Times New Roman" w:hAnsi="Times New Roman" w:eastAsia="黑体"/>
                <w:b w:val="0"/>
                <w:sz w:val="21"/>
              </w:rPr>
              <w:t>A 错 B 对</w:t>
            </w:r>
          </w:p>
        </w:tc>
        <w:tc>
          <w:tcPr>
            <w:tcW w:type="dxa" w:w="1048"/>
            <w:tcBorders>
              <w:bottom w:val="single" w:sz="4"/>
            </w:tcBorders>
          </w:tcPr>
          <w:p>
            <w:pPr>
              <w:keepNext/>
              <w:spacing w:line="276" w:lineRule="auto" w:before="60" w:after="60"/>
            </w:pPr>
            <w:r>
              <w:rPr>
                <w:rFonts w:ascii="Times New Roman" w:hAnsi="Times New Roman" w:eastAsia="黑体"/>
                <w:b w:val="0"/>
                <w:sz w:val="21"/>
              </w:rPr>
              <w:t>χ²</w:t>
            </w:r>
          </w:p>
        </w:tc>
        <w:tc>
          <w:tcPr>
            <w:tcW w:type="dxa" w:w="1048"/>
            <w:tcBorders>
              <w:bottom w:val="single" w:sz="4"/>
            </w:tcBorders>
          </w:tcPr>
          <w:p>
            <w:pPr>
              <w:keepNext/>
              <w:spacing w:line="276" w:lineRule="auto" w:before="60" w:after="60"/>
            </w:pPr>
            <w:r>
              <w:rPr>
                <w:rFonts w:ascii="Times New Roman" w:hAnsi="Times New Roman" w:eastAsia="黑体"/>
                <w:b w:val="0"/>
                <w:sz w:val="21"/>
              </w:rPr>
              <w:t>原始 p 值</w:t>
            </w:r>
          </w:p>
        </w:tc>
        <w:tc>
          <w:tcPr>
            <w:tcW w:type="dxa" w:w="1048"/>
            <w:tcBorders>
              <w:bottom w:val="single" w:sz="4"/>
            </w:tcBorders>
          </w:tcPr>
          <w:p>
            <w:pPr>
              <w:keepNext/>
              <w:spacing w:line="276" w:lineRule="auto" w:before="60" w:after="60"/>
            </w:pPr>
            <w:r>
              <w:rPr>
                <w:rFonts w:ascii="Times New Roman" w:hAnsi="Times New Roman" w:eastAsia="黑体"/>
                <w:b w:val="0"/>
                <w:sz w:val="21"/>
              </w:rPr>
              <w:t>校正后 p 值</w:t>
            </w:r>
          </w:p>
        </w:tc>
      </w:tr>
      <w:tr>
        <w:trPr>
          <w:cantSplit/>
        </w:trPr>
        <w:tc>
          <w:tcPr>
            <w:tcW w:type="dxa" w:w="1746"/>
          </w:tcPr>
          <w:p>
            <w:pPr>
              <w:keepNext w:val="0"/>
              <w:spacing w:line="276" w:lineRule="auto" w:before="60" w:after="60"/>
            </w:pPr>
            <w:r>
              <w:rPr>
                <w:rFonts w:ascii="Times New Roman" w:hAnsi="Times New Roman" w:eastAsia="宋体"/>
                <w:b w:val="0"/>
                <w:sz w:val="21"/>
              </w:rPr>
              <w:t>TF-IDF+LR</w:t>
            </w:r>
          </w:p>
        </w:tc>
        <w:tc>
          <w:tcPr>
            <w:tcW w:type="dxa" w:w="1746"/>
          </w:tcPr>
          <w:p>
            <w:pPr>
              <w:keepNext w:val="0"/>
              <w:spacing w:line="276" w:lineRule="auto" w:before="60" w:after="60"/>
            </w:pPr>
            <w:r>
              <w:rPr>
                <w:rFonts w:ascii="Times New Roman" w:hAnsi="Times New Roman" w:eastAsia="宋体"/>
                <w:b w:val="0"/>
                <w:sz w:val="21"/>
              </w:rPr>
              <w:t>RoBERTa</w:t>
            </w:r>
          </w:p>
        </w:tc>
        <w:tc>
          <w:tcPr>
            <w:tcW w:type="dxa" w:w="1048"/>
          </w:tcPr>
          <w:p>
            <w:pPr>
              <w:keepNext w:val="0"/>
              <w:spacing w:line="276" w:lineRule="auto" w:before="60" w:after="60"/>
            </w:pPr>
            <w:r>
              <w:rPr>
                <w:rFonts w:ascii="Times New Roman" w:hAnsi="Times New Roman" w:eastAsia="宋体"/>
                <w:b w:val="0"/>
                <w:sz w:val="21"/>
              </w:rPr>
              <w:t>101</w:t>
            </w:r>
          </w:p>
        </w:tc>
        <w:tc>
          <w:tcPr>
            <w:tcW w:type="dxa" w:w="1048"/>
          </w:tcPr>
          <w:p>
            <w:pPr>
              <w:keepNext w:val="0"/>
              <w:spacing w:line="276" w:lineRule="auto" w:before="60" w:after="60"/>
            </w:pPr>
            <w:r>
              <w:rPr>
                <w:rFonts w:ascii="Times New Roman" w:hAnsi="Times New Roman" w:eastAsia="宋体"/>
                <w:b w:val="0"/>
                <w:sz w:val="21"/>
              </w:rPr>
              <w:t>223</w:t>
            </w:r>
          </w:p>
        </w:tc>
        <w:tc>
          <w:tcPr>
            <w:tcW w:type="dxa" w:w="1048"/>
          </w:tcPr>
          <w:p>
            <w:pPr>
              <w:keepNext w:val="0"/>
              <w:spacing w:line="276" w:lineRule="auto" w:before="60" w:after="60"/>
            </w:pPr>
            <w:r>
              <w:rPr>
                <w:rFonts w:ascii="Times New Roman" w:hAnsi="Times New Roman" w:eastAsia="宋体"/>
                <w:b w:val="0"/>
                <w:sz w:val="21"/>
              </w:rPr>
              <w:t>45.19</w:t>
            </w:r>
          </w:p>
        </w:tc>
        <w:tc>
          <w:tcPr>
            <w:tcW w:type="dxa" w:w="1048"/>
          </w:tcPr>
          <w:p>
            <w:pPr>
              <w:keepNext w:val="0"/>
              <w:spacing w:line="276" w:lineRule="auto" w:before="60" w:after="60"/>
            </w:pPr>
            <w:r>
              <w:rPr>
                <w:rFonts w:ascii="Times New Roman" w:hAnsi="Times New Roman" w:eastAsia="宋体"/>
                <w:b w:val="0"/>
                <w:sz w:val="21"/>
              </w:rPr>
              <w:t>1.8×10⁻¹¹</w:t>
            </w:r>
          </w:p>
        </w:tc>
        <w:tc>
          <w:tcPr>
            <w:tcW w:type="dxa" w:w="1048"/>
          </w:tcPr>
          <w:p>
            <w:pPr>
              <w:keepNext w:val="0"/>
              <w:spacing w:line="276" w:lineRule="auto" w:before="60" w:after="60"/>
            </w:pPr>
            <w:r>
              <w:rPr>
                <w:rFonts w:ascii="Times New Roman" w:hAnsi="Times New Roman" w:eastAsia="宋体"/>
                <w:b w:val="0"/>
                <w:sz w:val="21"/>
              </w:rPr>
              <w:t>1.3×10⁻¹⁰</w:t>
            </w:r>
          </w:p>
        </w:tc>
      </w:tr>
      <w:tr>
        <w:trPr>
          <w:cantSplit/>
        </w:trPr>
        <w:tc>
          <w:tcPr>
            <w:tcW w:type="dxa" w:w="1746"/>
          </w:tcPr>
          <w:p>
            <w:pPr>
              <w:keepNext w:val="0"/>
              <w:spacing w:line="276" w:lineRule="auto" w:before="60" w:after="60"/>
            </w:pPr>
            <w:r>
              <w:rPr>
                <w:rFonts w:ascii="Times New Roman" w:hAnsi="Times New Roman" w:eastAsia="宋体"/>
                <w:b w:val="0"/>
                <w:sz w:val="21"/>
              </w:rPr>
              <w:t>TF-IDF+LR</w:t>
            </w:r>
          </w:p>
        </w:tc>
        <w:tc>
          <w:tcPr>
            <w:tcW w:type="dxa" w:w="1746"/>
          </w:tcPr>
          <w:p>
            <w:pPr>
              <w:keepNext w:val="0"/>
              <w:spacing w:line="276" w:lineRule="auto" w:before="60" w:after="60"/>
            </w:pPr>
            <w:r>
              <w:rPr>
                <w:rFonts w:ascii="Times New Roman" w:hAnsi="Times New Roman" w:eastAsia="宋体"/>
                <w:b w:val="0"/>
                <w:sz w:val="21"/>
              </w:rPr>
              <w:t>Qwen3-8B LoRA</w:t>
            </w:r>
          </w:p>
        </w:tc>
        <w:tc>
          <w:tcPr>
            <w:tcW w:type="dxa" w:w="1048"/>
          </w:tcPr>
          <w:p>
            <w:pPr>
              <w:keepNext w:val="0"/>
              <w:spacing w:line="276" w:lineRule="auto" w:before="60" w:after="60"/>
            </w:pPr>
            <w:r>
              <w:rPr>
                <w:rFonts w:ascii="Times New Roman" w:hAnsi="Times New Roman" w:eastAsia="宋体"/>
                <w:b w:val="0"/>
                <w:sz w:val="21"/>
              </w:rPr>
              <w:t>109</w:t>
            </w:r>
          </w:p>
        </w:tc>
        <w:tc>
          <w:tcPr>
            <w:tcW w:type="dxa" w:w="1048"/>
          </w:tcPr>
          <w:p>
            <w:pPr>
              <w:keepNext w:val="0"/>
              <w:spacing w:line="276" w:lineRule="auto" w:before="60" w:after="60"/>
            </w:pPr>
            <w:r>
              <w:rPr>
                <w:rFonts w:ascii="Times New Roman" w:hAnsi="Times New Roman" w:eastAsia="宋体"/>
                <w:b w:val="0"/>
                <w:sz w:val="21"/>
              </w:rPr>
              <w:t>257</w:t>
            </w:r>
          </w:p>
        </w:tc>
        <w:tc>
          <w:tcPr>
            <w:tcW w:type="dxa" w:w="1048"/>
          </w:tcPr>
          <w:p>
            <w:pPr>
              <w:keepNext w:val="0"/>
              <w:spacing w:line="276" w:lineRule="auto" w:before="60" w:after="60"/>
            </w:pPr>
            <w:r>
              <w:rPr>
                <w:rFonts w:ascii="Times New Roman" w:hAnsi="Times New Roman" w:eastAsia="宋体"/>
                <w:b w:val="0"/>
                <w:sz w:val="21"/>
              </w:rPr>
              <w:t>59.04</w:t>
            </w:r>
          </w:p>
        </w:tc>
        <w:tc>
          <w:tcPr>
            <w:tcW w:type="dxa" w:w="1048"/>
          </w:tcPr>
          <w:p>
            <w:pPr>
              <w:keepNext w:val="0"/>
              <w:spacing w:line="276" w:lineRule="auto" w:before="60" w:after="60"/>
            </w:pPr>
            <w:r>
              <w:rPr>
                <w:rFonts w:ascii="Times New Roman" w:hAnsi="Times New Roman" w:eastAsia="宋体"/>
                <w:b w:val="0"/>
                <w:sz w:val="21"/>
              </w:rPr>
              <w:t>1.5×10⁻¹⁴</w:t>
            </w:r>
          </w:p>
        </w:tc>
        <w:tc>
          <w:tcPr>
            <w:tcW w:type="dxa" w:w="1048"/>
          </w:tcPr>
          <w:p>
            <w:pPr>
              <w:keepNext w:val="0"/>
              <w:spacing w:line="276" w:lineRule="auto" w:before="60" w:after="60"/>
            </w:pPr>
            <w:r>
              <w:rPr>
                <w:rFonts w:ascii="Times New Roman" w:hAnsi="Times New Roman" w:eastAsia="宋体"/>
                <w:b w:val="0"/>
                <w:sz w:val="21"/>
              </w:rPr>
              <w:t>1.5×10⁻¹³</w:t>
            </w:r>
          </w:p>
        </w:tc>
      </w:tr>
      <w:tr>
        <w:trPr>
          <w:cantSplit/>
        </w:trPr>
        <w:tc>
          <w:tcPr>
            <w:tcW w:type="dxa" w:w="1746"/>
          </w:tcPr>
          <w:p>
            <w:pPr>
              <w:keepNext w:val="0"/>
              <w:spacing w:line="276" w:lineRule="auto" w:before="60" w:after="60"/>
            </w:pPr>
            <w:r>
              <w:rPr>
                <w:rFonts w:ascii="Times New Roman" w:hAnsi="Times New Roman" w:eastAsia="宋体"/>
                <w:b w:val="0"/>
                <w:sz w:val="21"/>
              </w:rPr>
              <w:t>TF-IDF+LR</w:t>
            </w:r>
          </w:p>
        </w:tc>
        <w:tc>
          <w:tcPr>
            <w:tcW w:type="dxa" w:w="1746"/>
          </w:tcPr>
          <w:p>
            <w:pPr>
              <w:keepNext w:val="0"/>
              <w:spacing w:line="276" w:lineRule="auto" w:before="60" w:after="60"/>
            </w:pPr>
            <w:r>
              <w:rPr>
                <w:rFonts w:ascii="Times New Roman" w:hAnsi="Times New Roman" w:eastAsia="宋体"/>
                <w:b w:val="0"/>
                <w:sz w:val="21"/>
              </w:rPr>
              <w:t>Qwen2.5-7B LoRA</w:t>
            </w:r>
          </w:p>
        </w:tc>
        <w:tc>
          <w:tcPr>
            <w:tcW w:type="dxa" w:w="1048"/>
          </w:tcPr>
          <w:p>
            <w:pPr>
              <w:keepNext w:val="0"/>
              <w:spacing w:line="276" w:lineRule="auto" w:before="60" w:after="60"/>
            </w:pPr>
            <w:r>
              <w:rPr>
                <w:rFonts w:ascii="Times New Roman" w:hAnsi="Times New Roman" w:eastAsia="宋体"/>
                <w:b w:val="0"/>
                <w:sz w:val="21"/>
              </w:rPr>
              <w:t>112</w:t>
            </w:r>
          </w:p>
        </w:tc>
        <w:tc>
          <w:tcPr>
            <w:tcW w:type="dxa" w:w="1048"/>
          </w:tcPr>
          <w:p>
            <w:pPr>
              <w:keepNext w:val="0"/>
              <w:spacing w:line="276" w:lineRule="auto" w:before="60" w:after="60"/>
            </w:pPr>
            <w:r>
              <w:rPr>
                <w:rFonts w:ascii="Times New Roman" w:hAnsi="Times New Roman" w:eastAsia="宋体"/>
                <w:b w:val="0"/>
                <w:sz w:val="21"/>
              </w:rPr>
              <w:t>255</w:t>
            </w:r>
          </w:p>
        </w:tc>
        <w:tc>
          <w:tcPr>
            <w:tcW w:type="dxa" w:w="1048"/>
          </w:tcPr>
          <w:p>
            <w:pPr>
              <w:keepNext w:val="0"/>
              <w:spacing w:line="276" w:lineRule="auto" w:before="60" w:after="60"/>
            </w:pPr>
            <w:r>
              <w:rPr>
                <w:rFonts w:ascii="Times New Roman" w:hAnsi="Times New Roman" w:eastAsia="宋体"/>
                <w:b w:val="0"/>
                <w:sz w:val="21"/>
              </w:rPr>
              <w:t>54.94</w:t>
            </w:r>
          </w:p>
        </w:tc>
        <w:tc>
          <w:tcPr>
            <w:tcW w:type="dxa" w:w="1048"/>
          </w:tcPr>
          <w:p>
            <w:pPr>
              <w:keepNext w:val="0"/>
              <w:spacing w:line="276" w:lineRule="auto" w:before="60" w:after="60"/>
            </w:pPr>
            <w:r>
              <w:rPr>
                <w:rFonts w:ascii="Times New Roman" w:hAnsi="Times New Roman" w:eastAsia="宋体"/>
                <w:b w:val="0"/>
                <w:sz w:val="21"/>
              </w:rPr>
              <w:t>1.2×10⁻¹³</w:t>
            </w:r>
          </w:p>
        </w:tc>
        <w:tc>
          <w:tcPr>
            <w:tcW w:type="dxa" w:w="1048"/>
          </w:tcPr>
          <w:p>
            <w:pPr>
              <w:keepNext w:val="0"/>
              <w:spacing w:line="276" w:lineRule="auto" w:before="60" w:after="60"/>
            </w:pPr>
            <w:r>
              <w:rPr>
                <w:rFonts w:ascii="Times New Roman" w:hAnsi="Times New Roman" w:eastAsia="宋体"/>
                <w:b w:val="0"/>
                <w:sz w:val="21"/>
              </w:rPr>
              <w:t>1.1×10⁻¹²</w:t>
            </w:r>
          </w:p>
        </w:tc>
      </w:tr>
      <w:tr>
        <w:trPr>
          <w:cantSplit/>
        </w:trPr>
        <w:tc>
          <w:tcPr>
            <w:tcW w:type="dxa" w:w="1746"/>
          </w:tcPr>
          <w:p>
            <w:pPr>
              <w:keepNext w:val="0"/>
              <w:spacing w:line="276" w:lineRule="auto" w:before="60" w:after="60"/>
            </w:pPr>
            <w:r>
              <w:rPr>
                <w:rFonts w:ascii="Times New Roman" w:hAnsi="Times New Roman" w:eastAsia="宋体"/>
                <w:b w:val="0"/>
                <w:sz w:val="21"/>
              </w:rPr>
              <w:t>TF-IDF+LR</w:t>
            </w:r>
          </w:p>
        </w:tc>
        <w:tc>
          <w:tcPr>
            <w:tcW w:type="dxa" w:w="1746"/>
          </w:tcPr>
          <w:p>
            <w:pPr>
              <w:keepNext w:val="0"/>
              <w:spacing w:line="276" w:lineRule="auto" w:before="60" w:after="60"/>
            </w:pPr>
            <w:r>
              <w:rPr>
                <w:rFonts w:ascii="Times New Roman" w:hAnsi="Times New Roman" w:eastAsia="宋体"/>
                <w:b w:val="0"/>
                <w:sz w:val="21"/>
              </w:rPr>
              <w:t>GLM-4-9B LoRA</w:t>
            </w:r>
          </w:p>
        </w:tc>
        <w:tc>
          <w:tcPr>
            <w:tcW w:type="dxa" w:w="1048"/>
          </w:tcPr>
          <w:p>
            <w:pPr>
              <w:keepNext w:val="0"/>
              <w:spacing w:line="276" w:lineRule="auto" w:before="60" w:after="60"/>
            </w:pPr>
            <w:r>
              <w:rPr>
                <w:rFonts w:ascii="Times New Roman" w:hAnsi="Times New Roman" w:eastAsia="宋体"/>
                <w:b w:val="0"/>
                <w:sz w:val="21"/>
              </w:rPr>
              <w:t>118</w:t>
            </w:r>
          </w:p>
        </w:tc>
        <w:tc>
          <w:tcPr>
            <w:tcW w:type="dxa" w:w="1048"/>
          </w:tcPr>
          <w:p>
            <w:pPr>
              <w:keepNext w:val="0"/>
              <w:spacing w:line="276" w:lineRule="auto" w:before="60" w:after="60"/>
            </w:pPr>
            <w:r>
              <w:rPr>
                <w:rFonts w:ascii="Times New Roman" w:hAnsi="Times New Roman" w:eastAsia="宋体"/>
                <w:b w:val="0"/>
                <w:sz w:val="21"/>
              </w:rPr>
              <w:t>263</w:t>
            </w:r>
          </w:p>
        </w:tc>
        <w:tc>
          <w:tcPr>
            <w:tcW w:type="dxa" w:w="1048"/>
          </w:tcPr>
          <w:p>
            <w:pPr>
              <w:keepNext w:val="0"/>
              <w:spacing w:line="276" w:lineRule="auto" w:before="60" w:after="60"/>
            </w:pPr>
            <w:r>
              <w:rPr>
                <w:rFonts w:ascii="Times New Roman" w:hAnsi="Times New Roman" w:eastAsia="宋体"/>
                <w:b w:val="0"/>
                <w:sz w:val="21"/>
              </w:rPr>
              <w:t>54.43</w:t>
            </w:r>
          </w:p>
        </w:tc>
        <w:tc>
          <w:tcPr>
            <w:tcW w:type="dxa" w:w="1048"/>
          </w:tcPr>
          <w:p>
            <w:pPr>
              <w:keepNext w:val="0"/>
              <w:spacing w:line="276" w:lineRule="auto" w:before="60" w:after="60"/>
            </w:pPr>
            <w:r>
              <w:rPr>
                <w:rFonts w:ascii="Times New Roman" w:hAnsi="Times New Roman" w:eastAsia="宋体"/>
                <w:b w:val="0"/>
                <w:sz w:val="21"/>
              </w:rPr>
              <w:t>1.6×10⁻¹³</w:t>
            </w:r>
          </w:p>
        </w:tc>
        <w:tc>
          <w:tcPr>
            <w:tcW w:type="dxa" w:w="1048"/>
          </w:tcPr>
          <w:p>
            <w:pPr>
              <w:keepNext w:val="0"/>
              <w:spacing w:line="276" w:lineRule="auto" w:before="60" w:after="60"/>
            </w:pPr>
            <w:r>
              <w:rPr>
                <w:rFonts w:ascii="Times New Roman" w:hAnsi="Times New Roman" w:eastAsia="宋体"/>
                <w:b w:val="0"/>
                <w:sz w:val="21"/>
              </w:rPr>
              <w:t>1.3×10⁻¹²</w:t>
            </w:r>
          </w:p>
        </w:tc>
      </w:tr>
      <w:tr>
        <w:trPr>
          <w:cantSplit/>
        </w:trPr>
        <w:tc>
          <w:tcPr>
            <w:tcW w:type="dxa" w:w="1746"/>
          </w:tcPr>
          <w:p>
            <w:pPr>
              <w:keepNext w:val="0"/>
              <w:spacing w:line="276" w:lineRule="auto" w:before="60" w:after="60"/>
            </w:pPr>
            <w:r>
              <w:rPr>
                <w:rFonts w:ascii="Times New Roman" w:hAnsi="Times New Roman" w:eastAsia="宋体"/>
                <w:b w:val="0"/>
                <w:sz w:val="21"/>
              </w:rPr>
              <w:t>RoBERTa</w:t>
            </w:r>
          </w:p>
        </w:tc>
        <w:tc>
          <w:tcPr>
            <w:tcW w:type="dxa" w:w="1746"/>
          </w:tcPr>
          <w:p>
            <w:pPr>
              <w:keepNext w:val="0"/>
              <w:spacing w:line="276" w:lineRule="auto" w:before="60" w:after="60"/>
            </w:pPr>
            <w:r>
              <w:rPr>
                <w:rFonts w:ascii="Times New Roman" w:hAnsi="Times New Roman" w:eastAsia="宋体"/>
                <w:b w:val="0"/>
                <w:sz w:val="21"/>
              </w:rPr>
              <w:t>Qwen3-8B LoRA</w:t>
            </w:r>
          </w:p>
        </w:tc>
        <w:tc>
          <w:tcPr>
            <w:tcW w:type="dxa" w:w="1048"/>
          </w:tcPr>
          <w:p>
            <w:pPr>
              <w:keepNext w:val="0"/>
              <w:spacing w:line="276" w:lineRule="auto" w:before="60" w:after="60"/>
            </w:pPr>
            <w:r>
              <w:rPr>
                <w:rFonts w:ascii="Times New Roman" w:hAnsi="Times New Roman" w:eastAsia="宋体"/>
                <w:b w:val="0"/>
                <w:sz w:val="21"/>
              </w:rPr>
              <w:t>97</w:t>
            </w:r>
          </w:p>
        </w:tc>
        <w:tc>
          <w:tcPr>
            <w:tcW w:type="dxa" w:w="1048"/>
          </w:tcPr>
          <w:p>
            <w:pPr>
              <w:keepNext w:val="0"/>
              <w:spacing w:line="276" w:lineRule="auto" w:before="60" w:after="60"/>
            </w:pPr>
            <w:r>
              <w:rPr>
                <w:rFonts w:ascii="Times New Roman" w:hAnsi="Times New Roman" w:eastAsia="宋体"/>
                <w:b w:val="0"/>
                <w:sz w:val="21"/>
              </w:rPr>
              <w:t>123</w:t>
            </w:r>
          </w:p>
        </w:tc>
        <w:tc>
          <w:tcPr>
            <w:tcW w:type="dxa" w:w="1048"/>
          </w:tcPr>
          <w:p>
            <w:pPr>
              <w:keepNext w:val="0"/>
              <w:spacing w:line="276" w:lineRule="auto" w:before="60" w:after="60"/>
            </w:pPr>
            <w:r>
              <w:rPr>
                <w:rFonts w:ascii="Times New Roman" w:hAnsi="Times New Roman" w:eastAsia="宋体"/>
                <w:b w:val="0"/>
                <w:sz w:val="21"/>
              </w:rPr>
              <w:t>2.84</w:t>
            </w:r>
          </w:p>
        </w:tc>
        <w:tc>
          <w:tcPr>
            <w:tcW w:type="dxa" w:w="1048"/>
          </w:tcPr>
          <w:p>
            <w:pPr>
              <w:keepNext w:val="0"/>
              <w:spacing w:line="276" w:lineRule="auto" w:before="60" w:after="60"/>
            </w:pPr>
            <w:r>
              <w:rPr>
                <w:rFonts w:ascii="Times New Roman" w:hAnsi="Times New Roman" w:eastAsia="宋体"/>
                <w:b w:val="0"/>
                <w:sz w:val="21"/>
              </w:rPr>
              <w:t>0.092</w:t>
            </w:r>
          </w:p>
        </w:tc>
        <w:tc>
          <w:tcPr>
            <w:tcW w:type="dxa" w:w="1048"/>
          </w:tcPr>
          <w:p>
            <w:pPr>
              <w:keepNext w:val="0"/>
              <w:spacing w:line="276" w:lineRule="auto" w:before="60" w:after="60"/>
            </w:pPr>
            <w:r>
              <w:rPr>
                <w:rFonts w:ascii="Times New Roman" w:hAnsi="Times New Roman" w:eastAsia="宋体"/>
                <w:b w:val="0"/>
                <w:sz w:val="21"/>
              </w:rPr>
              <w:t>0.551</w:t>
            </w:r>
          </w:p>
        </w:tc>
      </w:tr>
      <w:tr>
        <w:trPr>
          <w:cantSplit/>
        </w:trPr>
        <w:tc>
          <w:tcPr>
            <w:tcW w:type="dxa" w:w="1746"/>
          </w:tcPr>
          <w:p>
            <w:pPr>
              <w:keepNext w:val="0"/>
              <w:spacing w:line="276" w:lineRule="auto" w:before="60" w:after="60"/>
            </w:pPr>
            <w:r>
              <w:rPr>
                <w:rFonts w:ascii="Times New Roman" w:hAnsi="Times New Roman" w:eastAsia="宋体"/>
                <w:b w:val="0"/>
                <w:sz w:val="21"/>
              </w:rPr>
              <w:t>RoBERTa</w:t>
            </w:r>
          </w:p>
        </w:tc>
        <w:tc>
          <w:tcPr>
            <w:tcW w:type="dxa" w:w="1746"/>
          </w:tcPr>
          <w:p>
            <w:pPr>
              <w:keepNext w:val="0"/>
              <w:spacing w:line="276" w:lineRule="auto" w:before="60" w:after="60"/>
            </w:pPr>
            <w:r>
              <w:rPr>
                <w:rFonts w:ascii="Times New Roman" w:hAnsi="Times New Roman" w:eastAsia="宋体"/>
                <w:b w:val="0"/>
                <w:sz w:val="21"/>
              </w:rPr>
              <w:t>Qwen2.5-7B LoRA</w:t>
            </w:r>
          </w:p>
        </w:tc>
        <w:tc>
          <w:tcPr>
            <w:tcW w:type="dxa" w:w="1048"/>
          </w:tcPr>
          <w:p>
            <w:pPr>
              <w:keepNext w:val="0"/>
              <w:spacing w:line="276" w:lineRule="auto" w:before="60" w:after="60"/>
            </w:pPr>
            <w:r>
              <w:rPr>
                <w:rFonts w:ascii="Times New Roman" w:hAnsi="Times New Roman" w:eastAsia="宋体"/>
                <w:b w:val="0"/>
                <w:sz w:val="21"/>
              </w:rPr>
              <w:t>83</w:t>
            </w:r>
          </w:p>
        </w:tc>
        <w:tc>
          <w:tcPr>
            <w:tcW w:type="dxa" w:w="1048"/>
          </w:tcPr>
          <w:p>
            <w:pPr>
              <w:keepNext w:val="0"/>
              <w:spacing w:line="276" w:lineRule="auto" w:before="60" w:after="60"/>
            </w:pPr>
            <w:r>
              <w:rPr>
                <w:rFonts w:ascii="Times New Roman" w:hAnsi="Times New Roman" w:eastAsia="宋体"/>
                <w:b w:val="0"/>
                <w:sz w:val="21"/>
              </w:rPr>
              <w:t>104</w:t>
            </w:r>
          </w:p>
        </w:tc>
        <w:tc>
          <w:tcPr>
            <w:tcW w:type="dxa" w:w="1048"/>
          </w:tcPr>
          <w:p>
            <w:pPr>
              <w:keepNext w:val="0"/>
              <w:spacing w:line="276" w:lineRule="auto" w:before="60" w:after="60"/>
            </w:pPr>
            <w:r>
              <w:rPr>
                <w:rFonts w:ascii="Times New Roman" w:hAnsi="Times New Roman" w:eastAsia="宋体"/>
                <w:b w:val="0"/>
                <w:sz w:val="21"/>
              </w:rPr>
              <w:t>2.14</w:t>
            </w:r>
          </w:p>
        </w:tc>
        <w:tc>
          <w:tcPr>
            <w:tcW w:type="dxa" w:w="1048"/>
          </w:tcPr>
          <w:p>
            <w:pPr>
              <w:keepNext w:val="0"/>
              <w:spacing w:line="276" w:lineRule="auto" w:before="60" w:after="60"/>
            </w:pPr>
            <w:r>
              <w:rPr>
                <w:rFonts w:ascii="Times New Roman" w:hAnsi="Times New Roman" w:eastAsia="宋体"/>
                <w:b w:val="0"/>
                <w:sz w:val="21"/>
              </w:rPr>
              <w:t>0.144</w:t>
            </w:r>
          </w:p>
        </w:tc>
        <w:tc>
          <w:tcPr>
            <w:tcW w:type="dxa" w:w="1048"/>
          </w:tcPr>
          <w:p>
            <w:pPr>
              <w:keepNext w:val="0"/>
              <w:spacing w:line="276" w:lineRule="auto" w:before="60" w:after="60"/>
            </w:pPr>
            <w:r>
              <w:rPr>
                <w:rFonts w:ascii="Times New Roman" w:hAnsi="Times New Roman" w:eastAsia="宋体"/>
                <w:b w:val="0"/>
                <w:sz w:val="21"/>
              </w:rPr>
              <w:t>0.695</w:t>
            </w:r>
          </w:p>
        </w:tc>
      </w:tr>
      <w:tr>
        <w:trPr>
          <w:cantSplit/>
        </w:trPr>
        <w:tc>
          <w:tcPr>
            <w:tcW w:type="dxa" w:w="1746"/>
          </w:tcPr>
          <w:p>
            <w:pPr>
              <w:keepNext w:val="0"/>
              <w:spacing w:line="276" w:lineRule="auto" w:before="60" w:after="60"/>
            </w:pPr>
            <w:r>
              <w:rPr>
                <w:rFonts w:ascii="Times New Roman" w:hAnsi="Times New Roman" w:eastAsia="宋体"/>
                <w:b w:val="0"/>
                <w:sz w:val="21"/>
              </w:rPr>
              <w:t>RoBERTa</w:t>
            </w:r>
          </w:p>
        </w:tc>
        <w:tc>
          <w:tcPr>
            <w:tcW w:type="dxa" w:w="1746"/>
          </w:tcPr>
          <w:p>
            <w:pPr>
              <w:keepNext w:val="0"/>
              <w:spacing w:line="276" w:lineRule="auto" w:before="60" w:after="60"/>
            </w:pPr>
            <w:r>
              <w:rPr>
                <w:rFonts w:ascii="Times New Roman" w:hAnsi="Times New Roman" w:eastAsia="宋体"/>
                <w:b w:val="0"/>
                <w:sz w:val="21"/>
              </w:rPr>
              <w:t>GLM-4-9B LoRA</w:t>
            </w:r>
          </w:p>
        </w:tc>
        <w:tc>
          <w:tcPr>
            <w:tcW w:type="dxa" w:w="1048"/>
          </w:tcPr>
          <w:p>
            <w:pPr>
              <w:keepNext w:val="0"/>
              <w:spacing w:line="276" w:lineRule="auto" w:before="60" w:after="60"/>
            </w:pPr>
            <w:r>
              <w:rPr>
                <w:rFonts w:ascii="Times New Roman" w:hAnsi="Times New Roman" w:eastAsia="宋体"/>
                <w:b w:val="0"/>
                <w:sz w:val="21"/>
              </w:rPr>
              <w:t>99</w:t>
            </w:r>
          </w:p>
        </w:tc>
        <w:tc>
          <w:tcPr>
            <w:tcW w:type="dxa" w:w="1048"/>
          </w:tcPr>
          <w:p>
            <w:pPr>
              <w:keepNext w:val="0"/>
              <w:spacing w:line="276" w:lineRule="auto" w:before="60" w:after="60"/>
            </w:pPr>
            <w:r>
              <w:rPr>
                <w:rFonts w:ascii="Times New Roman" w:hAnsi="Times New Roman" w:eastAsia="宋体"/>
                <w:b w:val="0"/>
                <w:sz w:val="21"/>
              </w:rPr>
              <w:t>122</w:t>
            </w:r>
          </w:p>
        </w:tc>
        <w:tc>
          <w:tcPr>
            <w:tcW w:type="dxa" w:w="1048"/>
          </w:tcPr>
          <w:p>
            <w:pPr>
              <w:keepNext w:val="0"/>
              <w:spacing w:line="276" w:lineRule="auto" w:before="60" w:after="60"/>
            </w:pPr>
            <w:r>
              <w:rPr>
                <w:rFonts w:ascii="Times New Roman" w:hAnsi="Times New Roman" w:eastAsia="宋体"/>
                <w:b w:val="0"/>
                <w:sz w:val="21"/>
              </w:rPr>
              <w:t>2.19</w:t>
            </w:r>
          </w:p>
        </w:tc>
        <w:tc>
          <w:tcPr>
            <w:tcW w:type="dxa" w:w="1048"/>
          </w:tcPr>
          <w:p>
            <w:pPr>
              <w:keepNext w:val="0"/>
              <w:spacing w:line="276" w:lineRule="auto" w:before="60" w:after="60"/>
            </w:pPr>
            <w:r>
              <w:rPr>
                <w:rFonts w:ascii="Times New Roman" w:hAnsi="Times New Roman" w:eastAsia="宋体"/>
                <w:b w:val="0"/>
                <w:sz w:val="21"/>
              </w:rPr>
              <w:t>0.139</w:t>
            </w:r>
          </w:p>
        </w:tc>
        <w:tc>
          <w:tcPr>
            <w:tcW w:type="dxa" w:w="1048"/>
          </w:tcPr>
          <w:p>
            <w:pPr>
              <w:keepNext w:val="0"/>
              <w:spacing w:line="276" w:lineRule="auto" w:before="60" w:after="60"/>
            </w:pPr>
            <w:r>
              <w:rPr>
                <w:rFonts w:ascii="Times New Roman" w:hAnsi="Times New Roman" w:eastAsia="宋体"/>
                <w:b w:val="0"/>
                <w:sz w:val="21"/>
              </w:rPr>
              <w:t>0.695</w:t>
            </w:r>
          </w:p>
        </w:tc>
      </w:tr>
      <w:tr>
        <w:trPr>
          <w:cantSplit/>
        </w:trPr>
        <w:tc>
          <w:tcPr>
            <w:tcW w:type="dxa" w:w="1746"/>
          </w:tcPr>
          <w:p>
            <w:pPr>
              <w:keepNext w:val="0"/>
              <w:spacing w:line="276" w:lineRule="auto" w:before="60" w:after="60"/>
            </w:pPr>
            <w:r>
              <w:rPr>
                <w:rFonts w:ascii="Times New Roman" w:hAnsi="Times New Roman" w:eastAsia="宋体"/>
                <w:b w:val="0"/>
                <w:sz w:val="21"/>
              </w:rPr>
              <w:t>Qwen3-8B LoRA</w:t>
            </w:r>
          </w:p>
        </w:tc>
        <w:tc>
          <w:tcPr>
            <w:tcW w:type="dxa" w:w="1746"/>
          </w:tcPr>
          <w:p>
            <w:pPr>
              <w:keepNext w:val="0"/>
              <w:spacing w:line="276" w:lineRule="auto" w:before="60" w:after="60"/>
            </w:pPr>
            <w:r>
              <w:rPr>
                <w:rFonts w:ascii="Times New Roman" w:hAnsi="Times New Roman" w:eastAsia="宋体"/>
                <w:b w:val="0"/>
                <w:sz w:val="21"/>
              </w:rPr>
              <w:t>Qwen2.5-7B LoRA</w:t>
            </w:r>
          </w:p>
        </w:tc>
        <w:tc>
          <w:tcPr>
            <w:tcW w:type="dxa" w:w="1048"/>
          </w:tcPr>
          <w:p>
            <w:pPr>
              <w:keepNext w:val="0"/>
              <w:spacing w:line="276" w:lineRule="auto" w:before="60" w:after="60"/>
            </w:pPr>
            <w:r>
              <w:rPr>
                <w:rFonts w:ascii="Times New Roman" w:hAnsi="Times New Roman" w:eastAsia="宋体"/>
                <w:b w:val="0"/>
                <w:sz w:val="21"/>
              </w:rPr>
              <w:t>82</w:t>
            </w:r>
          </w:p>
        </w:tc>
        <w:tc>
          <w:tcPr>
            <w:tcW w:type="dxa" w:w="1048"/>
          </w:tcPr>
          <w:p>
            <w:pPr>
              <w:keepNext w:val="0"/>
              <w:spacing w:line="276" w:lineRule="auto" w:before="60" w:after="60"/>
            </w:pPr>
            <w:r>
              <w:rPr>
                <w:rFonts w:ascii="Times New Roman" w:hAnsi="Times New Roman" w:eastAsia="宋体"/>
                <w:b w:val="0"/>
                <w:sz w:val="21"/>
              </w:rPr>
              <w:t>77</w:t>
            </w:r>
          </w:p>
        </w:tc>
        <w:tc>
          <w:tcPr>
            <w:tcW w:type="dxa" w:w="1048"/>
          </w:tcPr>
          <w:p>
            <w:pPr>
              <w:keepNext w:val="0"/>
              <w:spacing w:line="276" w:lineRule="auto" w:before="60" w:after="60"/>
            </w:pPr>
            <w:r>
              <w:rPr>
                <w:rFonts w:ascii="Times New Roman" w:hAnsi="Times New Roman" w:eastAsia="宋体"/>
                <w:b w:val="0"/>
                <w:sz w:val="21"/>
              </w:rPr>
              <w:t>0.10</w:t>
            </w:r>
          </w:p>
        </w:tc>
        <w:tc>
          <w:tcPr>
            <w:tcW w:type="dxa" w:w="1048"/>
          </w:tcPr>
          <w:p>
            <w:pPr>
              <w:keepNext w:val="0"/>
              <w:spacing w:line="276" w:lineRule="auto" w:before="60" w:after="60"/>
            </w:pPr>
            <w:r>
              <w:rPr>
                <w:rFonts w:ascii="Times New Roman" w:hAnsi="Times New Roman" w:eastAsia="宋体"/>
                <w:b w:val="0"/>
                <w:sz w:val="21"/>
              </w:rPr>
              <w:t>0.751</w:t>
            </w:r>
          </w:p>
        </w:tc>
        <w:tc>
          <w:tcPr>
            <w:tcW w:type="dxa" w:w="1048"/>
          </w:tcPr>
          <w:p>
            <w:pPr>
              <w:keepNext w:val="0"/>
              <w:spacing w:line="276" w:lineRule="auto" w:before="60" w:after="60"/>
            </w:pPr>
            <w:r>
              <w:rPr>
                <w:rFonts w:ascii="Times New Roman" w:hAnsi="Times New Roman" w:eastAsia="宋体"/>
                <w:b w:val="0"/>
                <w:sz w:val="21"/>
              </w:rPr>
              <w:t>1.000</w:t>
            </w:r>
          </w:p>
        </w:tc>
      </w:tr>
      <w:tr>
        <w:trPr>
          <w:cantSplit/>
        </w:trPr>
        <w:tc>
          <w:tcPr>
            <w:tcW w:type="dxa" w:w="1746"/>
          </w:tcPr>
          <w:p>
            <w:pPr>
              <w:keepNext w:val="0"/>
              <w:spacing w:line="276" w:lineRule="auto" w:before="60" w:after="60"/>
            </w:pPr>
            <w:r>
              <w:rPr>
                <w:rFonts w:ascii="Times New Roman" w:hAnsi="Times New Roman" w:eastAsia="宋体"/>
                <w:b w:val="0"/>
                <w:sz w:val="21"/>
              </w:rPr>
              <w:t>Qwen3-8B LoRA</w:t>
            </w:r>
          </w:p>
        </w:tc>
        <w:tc>
          <w:tcPr>
            <w:tcW w:type="dxa" w:w="1746"/>
          </w:tcPr>
          <w:p>
            <w:pPr>
              <w:keepNext w:val="0"/>
              <w:spacing w:line="276" w:lineRule="auto" w:before="60" w:after="60"/>
            </w:pPr>
            <w:r>
              <w:rPr>
                <w:rFonts w:ascii="Times New Roman" w:hAnsi="Times New Roman" w:eastAsia="宋体"/>
                <w:b w:val="0"/>
                <w:sz w:val="21"/>
              </w:rPr>
              <w:t>GLM-4-9B LoRA</w:t>
            </w:r>
          </w:p>
        </w:tc>
        <w:tc>
          <w:tcPr>
            <w:tcW w:type="dxa" w:w="1048"/>
          </w:tcPr>
          <w:p>
            <w:pPr>
              <w:keepNext w:val="0"/>
              <w:spacing w:line="276" w:lineRule="auto" w:before="60" w:after="60"/>
            </w:pPr>
            <w:r>
              <w:rPr>
                <w:rFonts w:ascii="Times New Roman" w:hAnsi="Times New Roman" w:eastAsia="宋体"/>
                <w:b w:val="0"/>
                <w:sz w:val="21"/>
              </w:rPr>
              <w:t>85</w:t>
            </w:r>
          </w:p>
        </w:tc>
        <w:tc>
          <w:tcPr>
            <w:tcW w:type="dxa" w:w="1048"/>
          </w:tcPr>
          <w:p>
            <w:pPr>
              <w:keepNext w:val="0"/>
              <w:spacing w:line="276" w:lineRule="auto" w:before="60" w:after="60"/>
            </w:pPr>
            <w:r>
              <w:rPr>
                <w:rFonts w:ascii="Times New Roman" w:hAnsi="Times New Roman" w:eastAsia="宋体"/>
                <w:b w:val="0"/>
                <w:sz w:val="21"/>
              </w:rPr>
              <w:t>82</w:t>
            </w:r>
          </w:p>
        </w:tc>
        <w:tc>
          <w:tcPr>
            <w:tcW w:type="dxa" w:w="1048"/>
          </w:tcPr>
          <w:p>
            <w:pPr>
              <w:keepNext w:val="0"/>
              <w:spacing w:line="276" w:lineRule="auto" w:before="60" w:after="60"/>
            </w:pPr>
            <w:r>
              <w:rPr>
                <w:rFonts w:ascii="Times New Roman" w:hAnsi="Times New Roman" w:eastAsia="宋体"/>
                <w:b w:val="0"/>
                <w:sz w:val="21"/>
              </w:rPr>
              <w:t>0.02</w:t>
            </w:r>
          </w:p>
        </w:tc>
        <w:tc>
          <w:tcPr>
            <w:tcW w:type="dxa" w:w="1048"/>
          </w:tcPr>
          <w:p>
            <w:pPr>
              <w:keepNext w:val="0"/>
              <w:spacing w:line="276" w:lineRule="auto" w:before="60" w:after="60"/>
            </w:pPr>
            <w:r>
              <w:rPr>
                <w:rFonts w:ascii="Times New Roman" w:hAnsi="Times New Roman" w:eastAsia="宋体"/>
                <w:b w:val="0"/>
                <w:sz w:val="21"/>
              </w:rPr>
              <w:t>0.877</w:t>
            </w:r>
          </w:p>
        </w:tc>
        <w:tc>
          <w:tcPr>
            <w:tcW w:type="dxa" w:w="1048"/>
          </w:tcPr>
          <w:p>
            <w:pPr>
              <w:keepNext w:val="0"/>
              <w:spacing w:line="276" w:lineRule="auto" w:before="60" w:after="60"/>
            </w:pPr>
            <w:r>
              <w:rPr>
                <w:rFonts w:ascii="Times New Roman" w:hAnsi="Times New Roman" w:eastAsia="宋体"/>
                <w:b w:val="0"/>
                <w:sz w:val="21"/>
              </w:rPr>
              <w:t>1.000</w:t>
            </w:r>
          </w:p>
        </w:tc>
      </w:tr>
      <w:tr>
        <w:trPr>
          <w:cantSplit/>
        </w:trPr>
        <w:tc>
          <w:tcPr>
            <w:tcW w:type="dxa" w:w="1746"/>
          </w:tcPr>
          <w:p>
            <w:pPr>
              <w:keepNext w:val="0"/>
              <w:spacing w:line="276" w:lineRule="auto" w:before="60" w:after="60"/>
            </w:pPr>
            <w:r>
              <w:rPr>
                <w:rFonts w:ascii="Times New Roman" w:hAnsi="Times New Roman" w:eastAsia="宋体"/>
                <w:b w:val="0"/>
                <w:sz w:val="21"/>
              </w:rPr>
              <w:t>Qwen2.5-7B LoRA</w:t>
            </w:r>
          </w:p>
        </w:tc>
        <w:tc>
          <w:tcPr>
            <w:tcW w:type="dxa" w:w="1746"/>
          </w:tcPr>
          <w:p>
            <w:pPr>
              <w:keepNext w:val="0"/>
              <w:spacing w:line="276" w:lineRule="auto" w:before="60" w:after="60"/>
            </w:pPr>
            <w:r>
              <w:rPr>
                <w:rFonts w:ascii="Times New Roman" w:hAnsi="Times New Roman" w:eastAsia="宋体"/>
                <w:b w:val="0"/>
                <w:sz w:val="21"/>
              </w:rPr>
              <w:t>GLM-4-9B LoRA</w:t>
            </w:r>
          </w:p>
        </w:tc>
        <w:tc>
          <w:tcPr>
            <w:tcW w:type="dxa" w:w="1048"/>
          </w:tcPr>
          <w:p>
            <w:pPr>
              <w:keepNext w:val="0"/>
              <w:spacing w:line="276" w:lineRule="auto" w:before="60" w:after="60"/>
            </w:pPr>
            <w:r>
              <w:rPr>
                <w:rFonts w:ascii="Times New Roman" w:hAnsi="Times New Roman" w:eastAsia="宋体"/>
                <w:b w:val="0"/>
                <w:sz w:val="21"/>
              </w:rPr>
              <w:t>87</w:t>
            </w:r>
          </w:p>
        </w:tc>
        <w:tc>
          <w:tcPr>
            <w:tcW w:type="dxa" w:w="1048"/>
          </w:tcPr>
          <w:p>
            <w:pPr>
              <w:keepNext w:val="0"/>
              <w:spacing w:line="276" w:lineRule="auto" w:before="60" w:after="60"/>
            </w:pPr>
            <w:r>
              <w:rPr>
                <w:rFonts w:ascii="Times New Roman" w:hAnsi="Times New Roman" w:eastAsia="宋体"/>
                <w:b w:val="0"/>
                <w:sz w:val="21"/>
              </w:rPr>
              <w:t>89</w:t>
            </w:r>
          </w:p>
        </w:tc>
        <w:tc>
          <w:tcPr>
            <w:tcW w:type="dxa" w:w="1048"/>
          </w:tcPr>
          <w:p>
            <w:pPr>
              <w:keepNext w:val="0"/>
              <w:spacing w:line="276" w:lineRule="auto" w:before="60" w:after="60"/>
            </w:pPr>
            <w:r>
              <w:rPr>
                <w:rFonts w:ascii="Times New Roman" w:hAnsi="Times New Roman" w:eastAsia="宋体"/>
                <w:b w:val="0"/>
                <w:sz w:val="21"/>
              </w:rPr>
              <w:t>0.01</w:t>
            </w:r>
          </w:p>
        </w:tc>
        <w:tc>
          <w:tcPr>
            <w:tcW w:type="dxa" w:w="1048"/>
          </w:tcPr>
          <w:p>
            <w:pPr>
              <w:keepNext w:val="0"/>
              <w:spacing w:line="276" w:lineRule="auto" w:before="60" w:after="60"/>
            </w:pPr>
            <w:r>
              <w:rPr>
                <w:rFonts w:ascii="Times New Roman" w:hAnsi="Times New Roman" w:eastAsia="宋体"/>
                <w:b w:val="0"/>
                <w:sz w:val="21"/>
              </w:rPr>
              <w:t>0.940</w:t>
            </w:r>
          </w:p>
        </w:tc>
        <w:tc>
          <w:tcPr>
            <w:tcW w:type="dxa" w:w="1048"/>
          </w:tcPr>
          <w:p>
            <w:pPr>
              <w:keepNext w:val="0"/>
              <w:spacing w:line="276" w:lineRule="auto" w:before="60" w:after="60"/>
            </w:pPr>
            <w:r>
              <w:rPr>
                <w:rFonts w:ascii="Times New Roman" w:hAnsi="Times New Roman" w:eastAsia="宋体"/>
                <w:b w:val="0"/>
                <w:sz w:val="21"/>
              </w:rPr>
              <w:t>1.000</w:t>
            </w:r>
          </w:p>
        </w:tc>
      </w:tr>
    </w:tbl>
    <w:p>
      <w:pPr>
        <w:spacing w:after="0" w:line="240" w:lineRule="auto" w:before="0"/>
      </w:pPr>
      <w:r>
        <w:rPr>
          <w:rFonts w:ascii="Times New Roman" w:hAnsi="Times New Roman" w:eastAsia="宋体"/>
          <w:sz w:val="4"/>
        </w:rPr>
      </w:r>
    </w:p>
    <w:p>
      <w:pPr>
        <w:widowControl/>
        <w:ind w:firstLine="480"/>
      </w:pPr>
      <w:r>
        <w:rPr>
          <w:rFonts w:ascii="Times New Roman" w:hAnsi="Times New Roman" w:eastAsia="宋体"/>
          <w:b w:val="0"/>
          <w:sz w:val="24"/>
        </w:rPr>
        <w:t>结果显示：RoBERTa 和三个大模型均极显著优于 TF-IDF 基线；三个大模型之间差异很小，两个模型判断不一致的样本中，双方各对一半左右，校正后 p 值均为 1；大模型与 RoBERTa 相比，虽然“大模型对、RoBERTa 错”的样本多于反向情况（如 123 对 97），但即使不做校正也未达到 0.05 的显著性水平，校正后 p 值在 0.55～0.70 之间。</w:t>
      </w:r>
    </w:p>
    <w:p>
      <w:pPr>
        <w:pStyle w:val="Heading3"/>
      </w:pPr>
      <w:r>
        <w:t>4.2.2 配对 Bootstrap</w:t>
      </w:r>
    </w:p>
    <w:p>
      <w:pPr>
        <w:widowControl/>
        <w:ind w:firstLine="480"/>
      </w:pPr>
      <w:r>
        <w:rPr>
          <w:rFonts w:ascii="Times New Roman" w:hAnsi="Times New Roman" w:eastAsia="宋体"/>
          <w:b w:val="0"/>
          <w:sz w:val="24"/>
        </w:rPr>
        <w:t>McNemar 检验只关注准确率。表 4-4 给出以 Macro-F1 为指标的配对 Bootstrap 结果（B = 50000，种子 42 的模型预测）。表中展示六对主要比较，但多重比较家族包含五模型的全部十对，并未因展示范围而缩小。</w:t>
      </w:r>
    </w:p>
    <w:p>
      <w:pPr>
        <w:keepNext/>
        <w:widowControl/>
        <w:spacing w:before="120"/>
        <w:jc w:val="center"/>
      </w:pPr>
      <w:r>
        <w:rPr>
          <w:rFonts w:ascii="Times New Roman" w:hAnsi="Times New Roman" w:eastAsia="宋体"/>
          <w:b w:val="0"/>
          <w:sz w:val="21"/>
        </w:rPr>
        <w:t>表 4-4 配对 Bootstrap：Macro-F1 差值与区间</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746"/>
        <w:gridCol w:w="1746"/>
        <w:gridCol w:w="1048"/>
        <w:gridCol w:w="2095"/>
        <w:gridCol w:w="2095"/>
      </w:tblGrid>
      <w:tr>
        <w:trPr>
          <w:cantSplit/>
          <w:tblHeader/>
        </w:trPr>
        <w:tc>
          <w:tcPr>
            <w:tcW w:type="dxa" w:w="1746"/>
            <w:tcBorders>
              <w:bottom w:val="single" w:sz="4"/>
            </w:tcBorders>
          </w:tcPr>
          <w:p>
            <w:pPr>
              <w:keepNext/>
              <w:spacing w:line="276" w:lineRule="auto" w:before="60" w:after="60"/>
            </w:pPr>
            <w:r>
              <w:rPr>
                <w:rFonts w:ascii="Times New Roman" w:hAnsi="Times New Roman" w:eastAsia="黑体"/>
                <w:b w:val="0"/>
                <w:sz w:val="21"/>
              </w:rPr>
              <w:t>模型 A</w:t>
            </w:r>
          </w:p>
        </w:tc>
        <w:tc>
          <w:tcPr>
            <w:tcW w:type="dxa" w:w="1746"/>
            <w:tcBorders>
              <w:bottom w:val="single" w:sz="4"/>
            </w:tcBorders>
          </w:tcPr>
          <w:p>
            <w:pPr>
              <w:keepNext/>
              <w:spacing w:line="276" w:lineRule="auto" w:before="60" w:after="60"/>
            </w:pPr>
            <w:r>
              <w:rPr>
                <w:rFonts w:ascii="Times New Roman" w:hAnsi="Times New Roman" w:eastAsia="黑体"/>
                <w:b w:val="0"/>
                <w:sz w:val="21"/>
              </w:rPr>
              <w:t>模型 B</w:t>
            </w:r>
          </w:p>
        </w:tc>
        <w:tc>
          <w:tcPr>
            <w:tcW w:type="dxa" w:w="1048"/>
            <w:tcBorders>
              <w:bottom w:val="single" w:sz="4"/>
            </w:tcBorders>
          </w:tcPr>
          <w:p>
            <w:pPr>
              <w:keepNext/>
              <w:spacing w:line="276" w:lineRule="auto" w:before="60" w:after="60"/>
            </w:pPr>
            <w:r>
              <w:rPr>
                <w:rFonts w:ascii="Times New Roman" w:hAnsi="Times New Roman" w:eastAsia="黑体"/>
                <w:b w:val="0"/>
                <w:sz w:val="21"/>
              </w:rPr>
              <w:t>差值（A − B）</w:t>
            </w:r>
          </w:p>
        </w:tc>
        <w:tc>
          <w:tcPr>
            <w:tcW w:type="dxa" w:w="2095"/>
            <w:tcBorders>
              <w:bottom w:val="single" w:sz="4"/>
            </w:tcBorders>
          </w:tcPr>
          <w:p>
            <w:pPr>
              <w:keepNext/>
              <w:spacing w:line="276" w:lineRule="auto" w:before="60" w:after="60"/>
            </w:pPr>
            <w:r>
              <w:rPr>
                <w:rFonts w:ascii="Times New Roman" w:hAnsi="Times New Roman" w:eastAsia="黑体"/>
                <w:b w:val="0"/>
                <w:sz w:val="21"/>
              </w:rPr>
              <w:t>单比较 95% 区间</w:t>
            </w:r>
          </w:p>
        </w:tc>
        <w:tc>
          <w:tcPr>
            <w:tcW w:type="dxa" w:w="2095"/>
            <w:tcBorders>
              <w:bottom w:val="single" w:sz="4"/>
            </w:tcBorders>
          </w:tcPr>
          <w:p>
            <w:pPr>
              <w:keepNext/>
              <w:spacing w:line="276" w:lineRule="auto" w:before="60" w:after="60"/>
            </w:pPr>
            <w:r>
              <w:rPr>
                <w:rFonts w:ascii="Times New Roman" w:hAnsi="Times New Roman" w:eastAsia="黑体"/>
                <w:b w:val="0"/>
                <w:sz w:val="21"/>
              </w:rPr>
              <w:t>Bonferroni 调整区间</w:t>
            </w:r>
          </w:p>
        </w:tc>
      </w:tr>
      <w:tr>
        <w:trPr>
          <w:cantSplit/>
        </w:trPr>
        <w:tc>
          <w:tcPr>
            <w:tcW w:type="dxa" w:w="1746"/>
          </w:tcPr>
          <w:p>
            <w:pPr>
              <w:keepNext w:val="0"/>
              <w:spacing w:line="276" w:lineRule="auto" w:before="60" w:after="60"/>
            </w:pPr>
            <w:r>
              <w:rPr>
                <w:rFonts w:ascii="Times New Roman" w:hAnsi="Times New Roman" w:eastAsia="宋体"/>
                <w:b w:val="0"/>
                <w:sz w:val="21"/>
              </w:rPr>
              <w:t>RoBERTa</w:t>
            </w:r>
          </w:p>
        </w:tc>
        <w:tc>
          <w:tcPr>
            <w:tcW w:type="dxa" w:w="1746"/>
          </w:tcPr>
          <w:p>
            <w:pPr>
              <w:keepNext w:val="0"/>
              <w:spacing w:line="276" w:lineRule="auto" w:before="60" w:after="60"/>
            </w:pPr>
            <w:r>
              <w:rPr>
                <w:rFonts w:ascii="Times New Roman" w:hAnsi="Times New Roman" w:eastAsia="宋体"/>
                <w:b w:val="0"/>
                <w:sz w:val="21"/>
              </w:rPr>
              <w:t>Qwen3-8B LoRA</w:t>
            </w:r>
          </w:p>
        </w:tc>
        <w:tc>
          <w:tcPr>
            <w:tcW w:type="dxa" w:w="1048"/>
          </w:tcPr>
          <w:p>
            <w:pPr>
              <w:keepNext w:val="0"/>
              <w:spacing w:line="276" w:lineRule="auto" w:before="60" w:after="60"/>
            </w:pPr>
            <w:r>
              <w:rPr>
                <w:rFonts w:ascii="Times New Roman" w:hAnsi="Times New Roman" w:eastAsia="宋体"/>
                <w:b w:val="0"/>
                <w:sz w:val="21"/>
              </w:rPr>
              <w:t>-0.01929</w:t>
            </w:r>
          </w:p>
        </w:tc>
        <w:tc>
          <w:tcPr>
            <w:tcW w:type="dxa" w:w="2095"/>
          </w:tcPr>
          <w:p>
            <w:pPr>
              <w:keepNext w:val="0"/>
              <w:spacing w:line="276" w:lineRule="auto" w:before="60" w:after="60"/>
            </w:pPr>
            <w:r>
              <w:rPr>
                <w:rFonts w:ascii="Times New Roman" w:hAnsi="Times New Roman" w:eastAsia="宋体"/>
                <w:b w:val="0"/>
                <w:sz w:val="21"/>
              </w:rPr>
              <w:t>[-0.03885, 0.00012]</w:t>
            </w:r>
          </w:p>
        </w:tc>
        <w:tc>
          <w:tcPr>
            <w:tcW w:type="dxa" w:w="2095"/>
          </w:tcPr>
          <w:p>
            <w:pPr>
              <w:keepNext w:val="0"/>
              <w:spacing w:line="276" w:lineRule="auto" w:before="60" w:after="60"/>
            </w:pPr>
            <w:r>
              <w:rPr>
                <w:rFonts w:ascii="Times New Roman" w:hAnsi="Times New Roman" w:eastAsia="宋体"/>
                <w:b w:val="0"/>
                <w:sz w:val="21"/>
              </w:rPr>
              <w:t>[-0.04725, 0.00892]</w:t>
            </w:r>
          </w:p>
        </w:tc>
      </w:tr>
      <w:tr>
        <w:trPr>
          <w:cantSplit/>
        </w:trPr>
        <w:tc>
          <w:tcPr>
            <w:tcW w:type="dxa" w:w="1746"/>
          </w:tcPr>
          <w:p>
            <w:pPr>
              <w:keepNext w:val="0"/>
              <w:spacing w:line="276" w:lineRule="auto" w:before="60" w:after="60"/>
            </w:pPr>
            <w:r>
              <w:rPr>
                <w:rFonts w:ascii="Times New Roman" w:hAnsi="Times New Roman" w:eastAsia="宋体"/>
                <w:b w:val="0"/>
                <w:sz w:val="21"/>
              </w:rPr>
              <w:t>RoBERTa</w:t>
            </w:r>
          </w:p>
        </w:tc>
        <w:tc>
          <w:tcPr>
            <w:tcW w:type="dxa" w:w="1746"/>
          </w:tcPr>
          <w:p>
            <w:pPr>
              <w:keepNext w:val="0"/>
              <w:spacing w:line="276" w:lineRule="auto" w:before="60" w:after="60"/>
            </w:pPr>
            <w:r>
              <w:rPr>
                <w:rFonts w:ascii="Times New Roman" w:hAnsi="Times New Roman" w:eastAsia="宋体"/>
                <w:b w:val="0"/>
                <w:sz w:val="21"/>
              </w:rPr>
              <w:t>Qwen2.5-7B LoRA</w:t>
            </w:r>
          </w:p>
        </w:tc>
        <w:tc>
          <w:tcPr>
            <w:tcW w:type="dxa" w:w="1048"/>
          </w:tcPr>
          <w:p>
            <w:pPr>
              <w:keepNext w:val="0"/>
              <w:spacing w:line="276" w:lineRule="auto" w:before="60" w:after="60"/>
            </w:pPr>
            <w:r>
              <w:rPr>
                <w:rFonts w:ascii="Times New Roman" w:hAnsi="Times New Roman" w:eastAsia="宋体"/>
                <w:b w:val="0"/>
                <w:sz w:val="21"/>
              </w:rPr>
              <w:t>-0.01829</w:t>
            </w:r>
          </w:p>
        </w:tc>
        <w:tc>
          <w:tcPr>
            <w:tcW w:type="dxa" w:w="2095"/>
          </w:tcPr>
          <w:p>
            <w:pPr>
              <w:keepNext w:val="0"/>
              <w:spacing w:line="276" w:lineRule="auto" w:before="60" w:after="60"/>
            </w:pPr>
            <w:r>
              <w:rPr>
                <w:rFonts w:ascii="Times New Roman" w:hAnsi="Times New Roman" w:eastAsia="宋体"/>
                <w:b w:val="0"/>
                <w:sz w:val="21"/>
              </w:rPr>
              <w:t>[-0.03608, -0.00079]</w:t>
            </w:r>
          </w:p>
        </w:tc>
        <w:tc>
          <w:tcPr>
            <w:tcW w:type="dxa" w:w="2095"/>
          </w:tcPr>
          <w:p>
            <w:pPr>
              <w:keepNext w:val="0"/>
              <w:spacing w:line="276" w:lineRule="auto" w:before="60" w:after="60"/>
            </w:pPr>
            <w:r>
              <w:rPr>
                <w:rFonts w:ascii="Times New Roman" w:hAnsi="Times New Roman" w:eastAsia="宋体"/>
                <w:b w:val="0"/>
                <w:sz w:val="21"/>
              </w:rPr>
              <w:t>[-0.04357, 0.00690]</w:t>
            </w:r>
          </w:p>
        </w:tc>
      </w:tr>
      <w:tr>
        <w:trPr>
          <w:cantSplit/>
        </w:trPr>
        <w:tc>
          <w:tcPr>
            <w:tcW w:type="dxa" w:w="1746"/>
          </w:tcPr>
          <w:p>
            <w:pPr>
              <w:keepNext w:val="0"/>
              <w:spacing w:line="276" w:lineRule="auto" w:before="60" w:after="60"/>
            </w:pPr>
            <w:r>
              <w:rPr>
                <w:rFonts w:ascii="Times New Roman" w:hAnsi="Times New Roman" w:eastAsia="宋体"/>
                <w:b w:val="0"/>
                <w:sz w:val="21"/>
              </w:rPr>
              <w:t>RoBERTa</w:t>
            </w:r>
          </w:p>
        </w:tc>
        <w:tc>
          <w:tcPr>
            <w:tcW w:type="dxa" w:w="1746"/>
          </w:tcPr>
          <w:p>
            <w:pPr>
              <w:keepNext w:val="0"/>
              <w:spacing w:line="276" w:lineRule="auto" w:before="60" w:after="60"/>
            </w:pPr>
            <w:r>
              <w:rPr>
                <w:rFonts w:ascii="Times New Roman" w:hAnsi="Times New Roman" w:eastAsia="宋体"/>
                <w:b w:val="0"/>
                <w:sz w:val="21"/>
              </w:rPr>
              <w:t>GLM-4-9B LoRA</w:t>
            </w:r>
          </w:p>
        </w:tc>
        <w:tc>
          <w:tcPr>
            <w:tcW w:type="dxa" w:w="1048"/>
          </w:tcPr>
          <w:p>
            <w:pPr>
              <w:keepNext w:val="0"/>
              <w:spacing w:line="276" w:lineRule="auto" w:before="60" w:after="60"/>
            </w:pPr>
            <w:r>
              <w:rPr>
                <w:rFonts w:ascii="Times New Roman" w:hAnsi="Times New Roman" w:eastAsia="宋体"/>
                <w:b w:val="0"/>
                <w:sz w:val="21"/>
              </w:rPr>
              <w:t>-0.01816</w:t>
            </w:r>
          </w:p>
        </w:tc>
        <w:tc>
          <w:tcPr>
            <w:tcW w:type="dxa" w:w="2095"/>
          </w:tcPr>
          <w:p>
            <w:pPr>
              <w:keepNext w:val="0"/>
              <w:spacing w:line="276" w:lineRule="auto" w:before="60" w:after="60"/>
            </w:pPr>
            <w:r>
              <w:rPr>
                <w:rFonts w:ascii="Times New Roman" w:hAnsi="Times New Roman" w:eastAsia="宋体"/>
                <w:b w:val="0"/>
                <w:sz w:val="21"/>
              </w:rPr>
              <w:t>[-0.03785, 0.00126]</w:t>
            </w:r>
          </w:p>
        </w:tc>
        <w:tc>
          <w:tcPr>
            <w:tcW w:type="dxa" w:w="2095"/>
          </w:tcPr>
          <w:p>
            <w:pPr>
              <w:keepNext w:val="0"/>
              <w:spacing w:line="276" w:lineRule="auto" w:before="60" w:after="60"/>
            </w:pPr>
            <w:r>
              <w:rPr>
                <w:rFonts w:ascii="Times New Roman" w:hAnsi="Times New Roman" w:eastAsia="宋体"/>
                <w:b w:val="0"/>
                <w:sz w:val="21"/>
              </w:rPr>
              <w:t>[-0.04667, 0.01032]</w:t>
            </w:r>
          </w:p>
        </w:tc>
      </w:tr>
      <w:tr>
        <w:trPr>
          <w:cantSplit/>
        </w:trPr>
        <w:tc>
          <w:tcPr>
            <w:tcW w:type="dxa" w:w="1746"/>
          </w:tcPr>
          <w:p>
            <w:pPr>
              <w:keepNext w:val="0"/>
              <w:spacing w:line="276" w:lineRule="auto" w:before="60" w:after="60"/>
            </w:pPr>
            <w:r>
              <w:rPr>
                <w:rFonts w:ascii="Times New Roman" w:hAnsi="Times New Roman" w:eastAsia="宋体"/>
                <w:b w:val="0"/>
                <w:sz w:val="21"/>
              </w:rPr>
              <w:t>Qwen3-8B LoRA</w:t>
            </w:r>
          </w:p>
        </w:tc>
        <w:tc>
          <w:tcPr>
            <w:tcW w:type="dxa" w:w="1746"/>
          </w:tcPr>
          <w:p>
            <w:pPr>
              <w:keepNext w:val="0"/>
              <w:spacing w:line="276" w:lineRule="auto" w:before="60" w:after="60"/>
            </w:pPr>
            <w:r>
              <w:rPr>
                <w:rFonts w:ascii="Times New Roman" w:hAnsi="Times New Roman" w:eastAsia="宋体"/>
                <w:b w:val="0"/>
                <w:sz w:val="21"/>
              </w:rPr>
              <w:t>Qwen2.5-7B LoRA</w:t>
            </w:r>
          </w:p>
        </w:tc>
        <w:tc>
          <w:tcPr>
            <w:tcW w:type="dxa" w:w="1048"/>
          </w:tcPr>
          <w:p>
            <w:pPr>
              <w:keepNext w:val="0"/>
              <w:spacing w:line="276" w:lineRule="auto" w:before="60" w:after="60"/>
            </w:pPr>
            <w:r>
              <w:rPr>
                <w:rFonts w:ascii="Times New Roman" w:hAnsi="Times New Roman" w:eastAsia="宋体"/>
                <w:b w:val="0"/>
                <w:sz w:val="21"/>
              </w:rPr>
              <w:t>0.00099</w:t>
            </w:r>
          </w:p>
        </w:tc>
        <w:tc>
          <w:tcPr>
            <w:tcW w:type="dxa" w:w="2095"/>
          </w:tcPr>
          <w:p>
            <w:pPr>
              <w:keepNext w:val="0"/>
              <w:spacing w:line="276" w:lineRule="auto" w:before="60" w:after="60"/>
            </w:pPr>
            <w:r>
              <w:rPr>
                <w:rFonts w:ascii="Times New Roman" w:hAnsi="Times New Roman" w:eastAsia="宋体"/>
                <w:b w:val="0"/>
                <w:sz w:val="21"/>
              </w:rPr>
              <w:t>[-0.01554, 0.01713]</w:t>
            </w:r>
          </w:p>
        </w:tc>
        <w:tc>
          <w:tcPr>
            <w:tcW w:type="dxa" w:w="2095"/>
          </w:tcPr>
          <w:p>
            <w:pPr>
              <w:keepNext w:val="0"/>
              <w:spacing w:line="276" w:lineRule="auto" w:before="60" w:after="60"/>
            </w:pPr>
            <w:r>
              <w:rPr>
                <w:rFonts w:ascii="Times New Roman" w:hAnsi="Times New Roman" w:eastAsia="宋体"/>
                <w:b w:val="0"/>
                <w:sz w:val="21"/>
              </w:rPr>
              <w:t>[-0.02244, 0.02414]</w:t>
            </w:r>
          </w:p>
        </w:tc>
      </w:tr>
      <w:tr>
        <w:trPr>
          <w:cantSplit/>
        </w:trPr>
        <w:tc>
          <w:tcPr>
            <w:tcW w:type="dxa" w:w="1746"/>
          </w:tcPr>
          <w:p>
            <w:pPr>
              <w:keepNext w:val="0"/>
              <w:spacing w:line="276" w:lineRule="auto" w:before="60" w:after="60"/>
            </w:pPr>
            <w:r>
              <w:rPr>
                <w:rFonts w:ascii="Times New Roman" w:hAnsi="Times New Roman" w:eastAsia="宋体"/>
                <w:b w:val="0"/>
                <w:sz w:val="21"/>
              </w:rPr>
              <w:t>Qwen3-8B LoRA</w:t>
            </w:r>
          </w:p>
        </w:tc>
        <w:tc>
          <w:tcPr>
            <w:tcW w:type="dxa" w:w="1746"/>
          </w:tcPr>
          <w:p>
            <w:pPr>
              <w:keepNext w:val="0"/>
              <w:spacing w:line="276" w:lineRule="auto" w:before="60" w:after="60"/>
            </w:pPr>
            <w:r>
              <w:rPr>
                <w:rFonts w:ascii="Times New Roman" w:hAnsi="Times New Roman" w:eastAsia="宋体"/>
                <w:b w:val="0"/>
                <w:sz w:val="21"/>
              </w:rPr>
              <w:t>GLM-4-9B LoRA</w:t>
            </w:r>
          </w:p>
        </w:tc>
        <w:tc>
          <w:tcPr>
            <w:tcW w:type="dxa" w:w="1048"/>
          </w:tcPr>
          <w:p>
            <w:pPr>
              <w:keepNext w:val="0"/>
              <w:spacing w:line="276" w:lineRule="auto" w:before="60" w:after="60"/>
            </w:pPr>
            <w:r>
              <w:rPr>
                <w:rFonts w:ascii="Times New Roman" w:hAnsi="Times New Roman" w:eastAsia="宋体"/>
                <w:b w:val="0"/>
                <w:sz w:val="21"/>
              </w:rPr>
              <w:t>0.00112</w:t>
            </w:r>
          </w:p>
        </w:tc>
        <w:tc>
          <w:tcPr>
            <w:tcW w:type="dxa" w:w="2095"/>
          </w:tcPr>
          <w:p>
            <w:pPr>
              <w:keepNext w:val="0"/>
              <w:spacing w:line="276" w:lineRule="auto" w:before="60" w:after="60"/>
            </w:pPr>
            <w:r>
              <w:rPr>
                <w:rFonts w:ascii="Times New Roman" w:hAnsi="Times New Roman" w:eastAsia="宋体"/>
                <w:b w:val="0"/>
                <w:sz w:val="21"/>
              </w:rPr>
              <w:t>[-0.01570, 0.01808]</w:t>
            </w:r>
          </w:p>
        </w:tc>
        <w:tc>
          <w:tcPr>
            <w:tcW w:type="dxa" w:w="2095"/>
          </w:tcPr>
          <w:p>
            <w:pPr>
              <w:keepNext w:val="0"/>
              <w:spacing w:line="276" w:lineRule="auto" w:before="60" w:after="60"/>
            </w:pPr>
            <w:r>
              <w:rPr>
                <w:rFonts w:ascii="Times New Roman" w:hAnsi="Times New Roman" w:eastAsia="宋体"/>
                <w:b w:val="0"/>
                <w:sz w:val="21"/>
              </w:rPr>
              <w:t>[-0.02305, 0.02547]</w:t>
            </w:r>
          </w:p>
        </w:tc>
      </w:tr>
      <w:tr>
        <w:trPr>
          <w:cantSplit/>
        </w:trPr>
        <w:tc>
          <w:tcPr>
            <w:tcW w:type="dxa" w:w="1746"/>
          </w:tcPr>
          <w:p>
            <w:pPr>
              <w:keepNext w:val="0"/>
              <w:spacing w:line="276" w:lineRule="auto" w:before="60" w:after="60"/>
            </w:pPr>
            <w:r>
              <w:rPr>
                <w:rFonts w:ascii="Times New Roman" w:hAnsi="Times New Roman" w:eastAsia="宋体"/>
                <w:b w:val="0"/>
                <w:sz w:val="21"/>
              </w:rPr>
              <w:t>Qwen2.5-7B LoRA</w:t>
            </w:r>
          </w:p>
        </w:tc>
        <w:tc>
          <w:tcPr>
            <w:tcW w:type="dxa" w:w="1746"/>
          </w:tcPr>
          <w:p>
            <w:pPr>
              <w:keepNext w:val="0"/>
              <w:spacing w:line="276" w:lineRule="auto" w:before="60" w:after="60"/>
            </w:pPr>
            <w:r>
              <w:rPr>
                <w:rFonts w:ascii="Times New Roman" w:hAnsi="Times New Roman" w:eastAsia="宋体"/>
                <w:b w:val="0"/>
                <w:sz w:val="21"/>
              </w:rPr>
              <w:t>GLM-4-9B LoRA</w:t>
            </w:r>
          </w:p>
        </w:tc>
        <w:tc>
          <w:tcPr>
            <w:tcW w:type="dxa" w:w="1048"/>
          </w:tcPr>
          <w:p>
            <w:pPr>
              <w:keepNext w:val="0"/>
              <w:spacing w:line="276" w:lineRule="auto" w:before="60" w:after="60"/>
            </w:pPr>
            <w:r>
              <w:rPr>
                <w:rFonts w:ascii="Times New Roman" w:hAnsi="Times New Roman" w:eastAsia="宋体"/>
                <w:b w:val="0"/>
                <w:sz w:val="21"/>
              </w:rPr>
              <w:t>0.00013</w:t>
            </w:r>
          </w:p>
        </w:tc>
        <w:tc>
          <w:tcPr>
            <w:tcW w:type="dxa" w:w="2095"/>
          </w:tcPr>
          <w:p>
            <w:pPr>
              <w:keepNext w:val="0"/>
              <w:spacing w:line="276" w:lineRule="auto" w:before="60" w:after="60"/>
            </w:pPr>
            <w:r>
              <w:rPr>
                <w:rFonts w:ascii="Times New Roman" w:hAnsi="Times New Roman" w:eastAsia="宋体"/>
                <w:b w:val="0"/>
                <w:sz w:val="21"/>
              </w:rPr>
              <w:t>[-0.01706, 0.01746]</w:t>
            </w:r>
          </w:p>
        </w:tc>
        <w:tc>
          <w:tcPr>
            <w:tcW w:type="dxa" w:w="2095"/>
          </w:tcPr>
          <w:p>
            <w:pPr>
              <w:keepNext w:val="0"/>
              <w:spacing w:line="276" w:lineRule="auto" w:before="60" w:after="60"/>
            </w:pPr>
            <w:r>
              <w:rPr>
                <w:rFonts w:ascii="Times New Roman" w:hAnsi="Times New Roman" w:eastAsia="宋体"/>
                <w:b w:val="0"/>
                <w:sz w:val="21"/>
              </w:rPr>
              <w:t>[-0.02440, 0.02465]</w:t>
            </w:r>
          </w:p>
        </w:tc>
      </w:tr>
    </w:tbl>
    <w:p>
      <w:pPr>
        <w:spacing w:after="0" w:line="240" w:lineRule="auto" w:before="0"/>
      </w:pPr>
      <w:r>
        <w:rPr>
          <w:rFonts w:ascii="Times New Roman" w:hAnsi="Times New Roman" w:eastAsia="宋体"/>
          <w:sz w:val="4"/>
        </w:rPr>
      </w:r>
    </w:p>
    <w:p>
      <w:pPr>
        <w:widowControl/>
        <w:ind w:firstLine="480"/>
      </w:pPr>
      <w:r>
        <w:rPr>
          <w:rFonts w:ascii="Times New Roman" w:hAnsi="Times New Roman" w:eastAsia="宋体"/>
          <w:b w:val="0"/>
          <w:sz w:val="24"/>
        </w:rPr>
        <w:t>两个 Qwen 模型和 GLM 相对 RoBERTa 的 F1 点估计均高约 1.8～1.9 个百分点。在未调整区间中，仅 Qwen2.5 的区间不包含 0；经十对比较的 Bonferroni 调整后，三个 LoRA 对 RoBERTa 的区间均包含 0。Qwen3 的未调整区间边界非常接近 0，提示结论对重抽样误差敏感，不宜用单个区间是否刚好跨 0 强调“边缘显著”。三个 LoRA 模型之间的调整区间也均包含 0，未检出差异不等于证明效果相同。</w:t>
      </w:r>
    </w:p>
    <w:p>
      <w:pPr>
        <w:pStyle w:val="Heading3"/>
      </w:pPr>
      <w:r>
        <w:t>4.2.3 多种子方差分析</w:t>
      </w:r>
    </w:p>
    <w:p>
      <w:pPr>
        <w:widowControl/>
        <w:ind w:firstLine="480"/>
      </w:pPr>
      <w:r>
        <w:rPr>
          <w:rFonts w:ascii="Times New Roman" w:hAnsi="Times New Roman" w:eastAsia="宋体"/>
          <w:b w:val="0"/>
          <w:sz w:val="24"/>
        </w:rPr>
        <w:t>表 4-5 为五个多种子模型的 Macro-F1 方差分析结果。</w:t>
      </w:r>
    </w:p>
    <w:p>
      <w:pPr>
        <w:keepNext/>
        <w:widowControl/>
        <w:spacing w:before="120"/>
        <w:jc w:val="center"/>
      </w:pPr>
      <w:r>
        <w:rPr>
          <w:rFonts w:ascii="Times New Roman" w:hAnsi="Times New Roman" w:eastAsia="宋体"/>
          <w:b w:val="0"/>
          <w:sz w:val="21"/>
        </w:rPr>
        <w:t>表 4-5 多种子 Macro-F1 方差分析</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910"/>
        <w:gridCol w:w="2910"/>
        <w:gridCol w:w="2910"/>
      </w:tblGrid>
      <w:tr>
        <w:trPr>
          <w:cantSplit/>
          <w:tblHeader/>
        </w:trPr>
        <w:tc>
          <w:tcPr>
            <w:tcW w:type="dxa" w:w="2910"/>
            <w:tcBorders>
              <w:bottom w:val="single" w:sz="4"/>
            </w:tcBorders>
          </w:tcPr>
          <w:p>
            <w:pPr>
              <w:keepNext/>
              <w:spacing w:line="276" w:lineRule="auto" w:before="60" w:after="60"/>
            </w:pPr>
            <w:r>
              <w:rPr>
                <w:rFonts w:ascii="Times New Roman" w:hAnsi="Times New Roman" w:eastAsia="黑体"/>
                <w:b w:val="0"/>
                <w:sz w:val="21"/>
              </w:rPr>
              <w:t>检验</w:t>
            </w:r>
          </w:p>
        </w:tc>
        <w:tc>
          <w:tcPr>
            <w:tcW w:type="dxa" w:w="2910"/>
            <w:tcBorders>
              <w:bottom w:val="single" w:sz="4"/>
            </w:tcBorders>
          </w:tcPr>
          <w:p>
            <w:pPr>
              <w:keepNext/>
              <w:spacing w:line="276" w:lineRule="auto" w:before="60" w:after="60"/>
            </w:pPr>
            <w:r>
              <w:rPr>
                <w:rFonts w:ascii="Times New Roman" w:hAnsi="Times New Roman" w:eastAsia="黑体"/>
                <w:b w:val="0"/>
                <w:sz w:val="21"/>
              </w:rPr>
              <w:t>统计量</w:t>
            </w:r>
          </w:p>
        </w:tc>
        <w:tc>
          <w:tcPr>
            <w:tcW w:type="dxa" w:w="2910"/>
            <w:tcBorders>
              <w:bottom w:val="single" w:sz="4"/>
            </w:tcBorders>
          </w:tcPr>
          <w:p>
            <w:pPr>
              <w:keepNext/>
              <w:spacing w:line="276" w:lineRule="auto" w:before="60" w:after="60"/>
            </w:pPr>
            <w:r>
              <w:rPr>
                <w:rFonts w:ascii="Times New Roman" w:hAnsi="Times New Roman" w:eastAsia="黑体"/>
                <w:b w:val="0"/>
                <w:sz w:val="21"/>
              </w:rPr>
              <w:t>p 值</w:t>
            </w:r>
          </w:p>
        </w:tc>
      </w:tr>
      <w:tr>
        <w:trPr>
          <w:cantSplit/>
        </w:trPr>
        <w:tc>
          <w:tcPr>
            <w:tcW w:type="dxa" w:w="2910"/>
          </w:tcPr>
          <w:p>
            <w:pPr>
              <w:keepNext w:val="0"/>
              <w:spacing w:line="276" w:lineRule="auto" w:before="60" w:after="60"/>
            </w:pPr>
            <w:r>
              <w:rPr>
                <w:rFonts w:ascii="Times New Roman" w:hAnsi="Times New Roman" w:eastAsia="宋体"/>
                <w:b w:val="0"/>
                <w:sz w:val="21"/>
              </w:rPr>
              <w:t>Levene 方差齐性检验</w:t>
            </w:r>
          </w:p>
        </w:tc>
        <w:tc>
          <w:tcPr>
            <w:tcW w:type="dxa" w:w="2910"/>
          </w:tcPr>
          <w:p>
            <w:pPr>
              <w:keepNext w:val="0"/>
              <w:spacing w:line="276" w:lineRule="auto" w:before="60" w:after="60"/>
            </w:pPr>
            <w:r>
              <w:rPr>
                <w:rFonts w:ascii="Times New Roman" w:hAnsi="Times New Roman" w:eastAsia="宋体"/>
                <w:b w:val="0"/>
                <w:sz w:val="21"/>
              </w:rPr>
              <w:t>W = 0.262</w:t>
            </w:r>
          </w:p>
        </w:tc>
        <w:tc>
          <w:tcPr>
            <w:tcW w:type="dxa" w:w="2910"/>
          </w:tcPr>
          <w:p>
            <w:pPr>
              <w:keepNext w:val="0"/>
              <w:spacing w:line="276" w:lineRule="auto" w:before="60" w:after="60"/>
            </w:pPr>
            <w:r>
              <w:rPr>
                <w:rFonts w:ascii="Times New Roman" w:hAnsi="Times New Roman" w:eastAsia="宋体"/>
                <w:b w:val="0"/>
                <w:sz w:val="21"/>
              </w:rPr>
              <w:t>0.896</w:t>
            </w:r>
          </w:p>
        </w:tc>
      </w:tr>
      <w:tr>
        <w:trPr>
          <w:cantSplit/>
        </w:trPr>
        <w:tc>
          <w:tcPr>
            <w:tcW w:type="dxa" w:w="2910"/>
          </w:tcPr>
          <w:p>
            <w:pPr>
              <w:keepNext w:val="0"/>
              <w:spacing w:line="276" w:lineRule="auto" w:before="60" w:after="60"/>
            </w:pPr>
            <w:r>
              <w:rPr>
                <w:rFonts w:ascii="Times New Roman" w:hAnsi="Times New Roman" w:eastAsia="宋体"/>
                <w:b w:val="0"/>
                <w:sz w:val="21"/>
              </w:rPr>
              <w:t>单因素方差分析（5 组）</w:t>
            </w:r>
          </w:p>
        </w:tc>
        <w:tc>
          <w:tcPr>
            <w:tcW w:type="dxa" w:w="2910"/>
          </w:tcPr>
          <w:p>
            <w:pPr>
              <w:keepNext w:val="0"/>
              <w:spacing w:line="276" w:lineRule="auto" w:before="60" w:after="60"/>
            </w:pPr>
            <w:r>
              <w:rPr>
                <w:rFonts w:ascii="Times New Roman" w:hAnsi="Times New Roman" w:eastAsia="宋体"/>
                <w:b w:val="0"/>
                <w:sz w:val="21"/>
              </w:rPr>
              <w:t>F = 31.87</w:t>
            </w:r>
          </w:p>
        </w:tc>
        <w:tc>
          <w:tcPr>
            <w:tcW w:type="dxa" w:w="2910"/>
          </w:tcPr>
          <w:p>
            <w:pPr>
              <w:keepNext w:val="0"/>
              <w:spacing w:line="276" w:lineRule="auto" w:before="60" w:after="60"/>
            </w:pPr>
            <w:r>
              <w:rPr>
                <w:rFonts w:ascii="Times New Roman" w:hAnsi="Times New Roman" w:eastAsia="宋体"/>
                <w:b w:val="0"/>
                <w:sz w:val="21"/>
              </w:rPr>
              <w:t>1.1×10⁻⁵</w:t>
            </w:r>
          </w:p>
        </w:tc>
      </w:tr>
      <w:tr>
        <w:trPr>
          <w:cantSplit/>
        </w:trPr>
        <w:tc>
          <w:tcPr>
            <w:tcW w:type="dxa" w:w="2910"/>
          </w:tcPr>
          <w:p>
            <w:pPr>
              <w:keepNext w:val="0"/>
              <w:spacing w:line="276" w:lineRule="auto" w:before="60" w:after="60"/>
            </w:pPr>
            <w:r>
              <w:rPr>
                <w:rFonts w:ascii="Times New Roman" w:hAnsi="Times New Roman" w:eastAsia="宋体"/>
                <w:b w:val="0"/>
                <w:sz w:val="21"/>
              </w:rPr>
              <w:t>Welch 方差分析（5 组）</w:t>
            </w:r>
          </w:p>
        </w:tc>
        <w:tc>
          <w:tcPr>
            <w:tcW w:type="dxa" w:w="2910"/>
          </w:tcPr>
          <w:p>
            <w:pPr>
              <w:keepNext w:val="0"/>
              <w:spacing w:line="276" w:lineRule="auto" w:before="60" w:after="60"/>
            </w:pPr>
            <w:r>
              <w:rPr>
                <w:rFonts w:ascii="Times New Roman" w:hAnsi="Times New Roman" w:eastAsia="宋体"/>
                <w:b w:val="0"/>
                <w:sz w:val="21"/>
              </w:rPr>
              <w:t>F = 19.84</w:t>
            </w:r>
          </w:p>
        </w:tc>
        <w:tc>
          <w:tcPr>
            <w:tcW w:type="dxa" w:w="2910"/>
          </w:tcPr>
          <w:p>
            <w:pPr>
              <w:keepNext w:val="0"/>
              <w:spacing w:line="276" w:lineRule="auto" w:before="60" w:after="60"/>
            </w:pPr>
            <w:r>
              <w:rPr>
                <w:rFonts w:ascii="Times New Roman" w:hAnsi="Times New Roman" w:eastAsia="宋体"/>
                <w:b w:val="0"/>
                <w:sz w:val="21"/>
              </w:rPr>
              <w:t>0.004</w:t>
            </w:r>
          </w:p>
        </w:tc>
      </w:tr>
      <w:tr>
        <w:trPr>
          <w:cantSplit/>
        </w:trPr>
        <w:tc>
          <w:tcPr>
            <w:tcW w:type="dxa" w:w="2910"/>
          </w:tcPr>
          <w:p>
            <w:pPr>
              <w:keepNext w:val="0"/>
              <w:spacing w:line="276" w:lineRule="auto" w:before="60" w:after="60"/>
            </w:pPr>
            <w:r>
              <w:rPr>
                <w:rFonts w:ascii="Times New Roman" w:hAnsi="Times New Roman" w:eastAsia="宋体"/>
                <w:b w:val="0"/>
                <w:sz w:val="21"/>
              </w:rPr>
              <w:t>单因素方差分析（仅三个 LoRA 大模型）</w:t>
            </w:r>
          </w:p>
        </w:tc>
        <w:tc>
          <w:tcPr>
            <w:tcW w:type="dxa" w:w="2910"/>
          </w:tcPr>
          <w:p>
            <w:pPr>
              <w:keepNext w:val="0"/>
              <w:spacing w:line="276" w:lineRule="auto" w:before="60" w:after="60"/>
            </w:pPr>
            <w:r>
              <w:rPr>
                <w:rFonts w:ascii="Times New Roman" w:hAnsi="Times New Roman" w:eastAsia="宋体"/>
                <w:b w:val="0"/>
                <w:sz w:val="21"/>
              </w:rPr>
              <w:t>F = 2.78</w:t>
            </w:r>
          </w:p>
        </w:tc>
        <w:tc>
          <w:tcPr>
            <w:tcW w:type="dxa" w:w="2910"/>
          </w:tcPr>
          <w:p>
            <w:pPr>
              <w:keepNext w:val="0"/>
              <w:spacing w:line="276" w:lineRule="auto" w:before="60" w:after="60"/>
            </w:pPr>
            <w:r>
              <w:rPr>
                <w:rFonts w:ascii="Times New Roman" w:hAnsi="Times New Roman" w:eastAsia="宋体"/>
                <w:b w:val="0"/>
                <w:sz w:val="21"/>
              </w:rPr>
              <w:t>0.140</w:t>
            </w:r>
          </w:p>
        </w:tc>
      </w:tr>
    </w:tbl>
    <w:p>
      <w:pPr>
        <w:spacing w:after="0" w:line="240" w:lineRule="auto" w:before="0"/>
      </w:pPr>
      <w:r>
        <w:rPr>
          <w:rFonts w:ascii="Times New Roman" w:hAnsi="Times New Roman" w:eastAsia="宋体"/>
          <w:sz w:val="4"/>
        </w:rPr>
      </w:r>
    </w:p>
    <w:p>
      <w:pPr>
        <w:widowControl/>
        <w:ind w:firstLine="480"/>
      </w:pPr>
      <w:r>
        <w:rPr>
          <w:rFonts w:ascii="Times New Roman" w:hAnsi="Times New Roman" w:eastAsia="宋体"/>
          <w:b w:val="0"/>
          <w:sz w:val="24"/>
        </w:rPr>
        <w:t>Levene 检验未检出方差差异（p = 0.896），但每组仅 3 次，不能据此证明方差相等，单因素方差分析和 Welch 方差分析均显示五个模型的平均 Macro-F1 存在显著差异。Tukey HSD 事后比较（表 4-6）表明：三个 LoRA 大模型均显著优于 RoBERTa（平均高 2.0～2.9 个百分点，p &lt; 0.03），RoBERTa 显著优于 BERT（p = 0.017），而三个大模型之间两两差异均不显著（p &gt; 0.38）。</w:t>
      </w:r>
    </w:p>
    <w:p>
      <w:pPr>
        <w:keepNext/>
        <w:widowControl/>
        <w:spacing w:before="120"/>
        <w:jc w:val="center"/>
      </w:pPr>
      <w:r>
        <w:rPr>
          <w:rFonts w:ascii="Times New Roman" w:hAnsi="Times New Roman" w:eastAsia="宋体"/>
          <w:b w:val="0"/>
          <w:sz w:val="21"/>
        </w:rPr>
        <w:t>表 4-6 Tukey HSD 事后比较（均值差 = 组 2 − 组 1）</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746"/>
        <w:gridCol w:w="1746"/>
        <w:gridCol w:w="1048"/>
        <w:gridCol w:w="1222"/>
        <w:gridCol w:w="2968"/>
      </w:tblGrid>
      <w:tr>
        <w:trPr>
          <w:cantSplit/>
          <w:tblHeader/>
        </w:trPr>
        <w:tc>
          <w:tcPr>
            <w:tcW w:type="dxa" w:w="1746"/>
            <w:tcBorders>
              <w:bottom w:val="single" w:sz="4"/>
            </w:tcBorders>
          </w:tcPr>
          <w:p>
            <w:pPr>
              <w:keepNext/>
              <w:spacing w:line="276" w:lineRule="auto" w:before="60" w:after="60"/>
            </w:pPr>
            <w:r>
              <w:rPr>
                <w:rFonts w:ascii="Times New Roman" w:hAnsi="Times New Roman" w:eastAsia="黑体"/>
                <w:b w:val="0"/>
                <w:sz w:val="21"/>
              </w:rPr>
              <w:t>组 1</w:t>
            </w:r>
          </w:p>
        </w:tc>
        <w:tc>
          <w:tcPr>
            <w:tcW w:type="dxa" w:w="1746"/>
            <w:tcBorders>
              <w:bottom w:val="single" w:sz="4"/>
            </w:tcBorders>
          </w:tcPr>
          <w:p>
            <w:pPr>
              <w:keepNext/>
              <w:spacing w:line="276" w:lineRule="auto" w:before="60" w:after="60"/>
            </w:pPr>
            <w:r>
              <w:rPr>
                <w:rFonts w:ascii="Times New Roman" w:hAnsi="Times New Roman" w:eastAsia="黑体"/>
                <w:b w:val="0"/>
                <w:sz w:val="21"/>
              </w:rPr>
              <w:t>组 2</w:t>
            </w:r>
          </w:p>
        </w:tc>
        <w:tc>
          <w:tcPr>
            <w:tcW w:type="dxa" w:w="1048"/>
            <w:tcBorders>
              <w:bottom w:val="single" w:sz="4"/>
            </w:tcBorders>
          </w:tcPr>
          <w:p>
            <w:pPr>
              <w:keepNext/>
              <w:spacing w:line="276" w:lineRule="auto" w:before="60" w:after="60"/>
            </w:pPr>
            <w:r>
              <w:rPr>
                <w:rFonts w:ascii="Times New Roman" w:hAnsi="Times New Roman" w:eastAsia="黑体"/>
                <w:b w:val="0"/>
                <w:sz w:val="21"/>
              </w:rPr>
              <w:t>均值差</w:t>
            </w:r>
          </w:p>
        </w:tc>
        <w:tc>
          <w:tcPr>
            <w:tcW w:type="dxa" w:w="1222"/>
            <w:tcBorders>
              <w:bottom w:val="single" w:sz="4"/>
            </w:tcBorders>
          </w:tcPr>
          <w:p>
            <w:pPr>
              <w:keepNext/>
              <w:spacing w:line="276" w:lineRule="auto" w:before="60" w:after="60"/>
            </w:pPr>
            <w:r>
              <w:rPr>
                <w:rFonts w:ascii="Times New Roman" w:hAnsi="Times New Roman" w:eastAsia="黑体"/>
                <w:b w:val="0"/>
                <w:sz w:val="21"/>
              </w:rPr>
              <w:t>调整后 p 值</w:t>
            </w:r>
          </w:p>
        </w:tc>
        <w:tc>
          <w:tcPr>
            <w:tcW w:type="dxa" w:w="2968"/>
            <w:tcBorders>
              <w:bottom w:val="single" w:sz="4"/>
            </w:tcBorders>
          </w:tcPr>
          <w:p>
            <w:pPr>
              <w:keepNext/>
              <w:spacing w:line="276" w:lineRule="auto" w:before="60" w:after="60"/>
            </w:pPr>
            <w:r>
              <w:rPr>
                <w:rFonts w:ascii="Times New Roman" w:hAnsi="Times New Roman" w:eastAsia="黑体"/>
                <w:b w:val="0"/>
                <w:sz w:val="21"/>
              </w:rPr>
              <w:t>95% 置信区间</w:t>
            </w:r>
          </w:p>
        </w:tc>
      </w:tr>
      <w:tr>
        <w:trPr>
          <w:cantSplit/>
        </w:trPr>
        <w:tc>
          <w:tcPr>
            <w:tcW w:type="dxa" w:w="1746"/>
          </w:tcPr>
          <w:p>
            <w:pPr>
              <w:keepNext w:val="0"/>
              <w:spacing w:line="276" w:lineRule="auto" w:before="60" w:after="60"/>
            </w:pPr>
            <w:r>
              <w:rPr>
                <w:rFonts w:ascii="Times New Roman" w:hAnsi="Times New Roman" w:eastAsia="宋体"/>
                <w:b w:val="0"/>
                <w:sz w:val="21"/>
              </w:rPr>
              <w:t>BERT</w:t>
            </w:r>
          </w:p>
        </w:tc>
        <w:tc>
          <w:tcPr>
            <w:tcW w:type="dxa" w:w="1746"/>
          </w:tcPr>
          <w:p>
            <w:pPr>
              <w:keepNext w:val="0"/>
              <w:spacing w:line="276" w:lineRule="auto" w:before="60" w:after="60"/>
            </w:pPr>
            <w:r>
              <w:rPr>
                <w:rFonts w:ascii="Times New Roman" w:hAnsi="Times New Roman" w:eastAsia="宋体"/>
                <w:b w:val="0"/>
                <w:sz w:val="21"/>
              </w:rPr>
              <w:t>RoBERTa</w:t>
            </w:r>
          </w:p>
        </w:tc>
        <w:tc>
          <w:tcPr>
            <w:tcW w:type="dxa" w:w="1048"/>
          </w:tcPr>
          <w:p>
            <w:pPr>
              <w:keepNext w:val="0"/>
              <w:spacing w:line="276" w:lineRule="auto" w:before="60" w:after="60"/>
            </w:pPr>
            <w:r>
              <w:rPr>
                <w:rFonts w:ascii="Times New Roman" w:hAnsi="Times New Roman" w:eastAsia="宋体"/>
                <w:b w:val="0"/>
                <w:sz w:val="21"/>
              </w:rPr>
              <w:t>0.020</w:t>
            </w:r>
          </w:p>
        </w:tc>
        <w:tc>
          <w:tcPr>
            <w:tcW w:type="dxa" w:w="1222"/>
          </w:tcPr>
          <w:p>
            <w:pPr>
              <w:keepNext w:val="0"/>
              <w:spacing w:line="276" w:lineRule="auto" w:before="60" w:after="60"/>
            </w:pPr>
            <w:r>
              <w:rPr>
                <w:rFonts w:ascii="Times New Roman" w:hAnsi="Times New Roman" w:eastAsia="宋体"/>
                <w:b w:val="0"/>
                <w:sz w:val="21"/>
              </w:rPr>
              <w:t>0.017</w:t>
            </w:r>
          </w:p>
        </w:tc>
        <w:tc>
          <w:tcPr>
            <w:tcW w:type="dxa" w:w="2968"/>
          </w:tcPr>
          <w:p>
            <w:pPr>
              <w:keepNext w:val="0"/>
              <w:spacing w:line="276" w:lineRule="auto" w:before="60" w:after="60"/>
            </w:pPr>
            <w:r>
              <w:rPr>
                <w:rFonts w:ascii="Times New Roman" w:hAnsi="Times New Roman" w:eastAsia="宋体"/>
                <w:b w:val="0"/>
                <w:sz w:val="21"/>
              </w:rPr>
              <w:t>[0.004, 0.037]</w:t>
            </w:r>
          </w:p>
        </w:tc>
      </w:tr>
      <w:tr>
        <w:trPr>
          <w:cantSplit/>
        </w:trPr>
        <w:tc>
          <w:tcPr>
            <w:tcW w:type="dxa" w:w="1746"/>
          </w:tcPr>
          <w:p>
            <w:pPr>
              <w:keepNext w:val="0"/>
              <w:spacing w:line="276" w:lineRule="auto" w:before="60" w:after="60"/>
            </w:pPr>
            <w:r>
              <w:rPr>
                <w:rFonts w:ascii="Times New Roman" w:hAnsi="Times New Roman" w:eastAsia="宋体"/>
                <w:b w:val="0"/>
                <w:sz w:val="21"/>
              </w:rPr>
              <w:t>RoBERTa</w:t>
            </w:r>
          </w:p>
        </w:tc>
        <w:tc>
          <w:tcPr>
            <w:tcW w:type="dxa" w:w="1746"/>
          </w:tcPr>
          <w:p>
            <w:pPr>
              <w:keepNext w:val="0"/>
              <w:spacing w:line="276" w:lineRule="auto" w:before="60" w:after="60"/>
            </w:pPr>
            <w:r>
              <w:rPr>
                <w:rFonts w:ascii="Times New Roman" w:hAnsi="Times New Roman" w:eastAsia="宋体"/>
                <w:b w:val="0"/>
                <w:sz w:val="21"/>
              </w:rPr>
              <w:t>Qwen3-8B LoRA</w:t>
            </w:r>
          </w:p>
        </w:tc>
        <w:tc>
          <w:tcPr>
            <w:tcW w:type="dxa" w:w="1048"/>
          </w:tcPr>
          <w:p>
            <w:pPr>
              <w:keepNext w:val="0"/>
              <w:spacing w:line="276" w:lineRule="auto" w:before="60" w:after="60"/>
            </w:pPr>
            <w:r>
              <w:rPr>
                <w:rFonts w:ascii="Times New Roman" w:hAnsi="Times New Roman" w:eastAsia="宋体"/>
                <w:b w:val="0"/>
                <w:sz w:val="21"/>
              </w:rPr>
              <w:t>0.023</w:t>
            </w:r>
          </w:p>
        </w:tc>
        <w:tc>
          <w:tcPr>
            <w:tcW w:type="dxa" w:w="1222"/>
          </w:tcPr>
          <w:p>
            <w:pPr>
              <w:keepNext w:val="0"/>
              <w:spacing w:line="276" w:lineRule="auto" w:before="60" w:after="60"/>
            </w:pPr>
            <w:r>
              <w:rPr>
                <w:rFonts w:ascii="Times New Roman" w:hAnsi="Times New Roman" w:eastAsia="宋体"/>
                <w:b w:val="0"/>
                <w:sz w:val="21"/>
              </w:rPr>
              <w:t>0.008</w:t>
            </w:r>
          </w:p>
        </w:tc>
        <w:tc>
          <w:tcPr>
            <w:tcW w:type="dxa" w:w="2968"/>
          </w:tcPr>
          <w:p>
            <w:pPr>
              <w:keepNext w:val="0"/>
              <w:spacing w:line="276" w:lineRule="auto" w:before="60" w:after="60"/>
            </w:pPr>
            <w:r>
              <w:rPr>
                <w:rFonts w:ascii="Times New Roman" w:hAnsi="Times New Roman" w:eastAsia="宋体"/>
                <w:b w:val="0"/>
                <w:sz w:val="21"/>
              </w:rPr>
              <w:t>[0.006, 0.040]</w:t>
            </w:r>
          </w:p>
        </w:tc>
      </w:tr>
      <w:tr>
        <w:trPr>
          <w:cantSplit/>
        </w:trPr>
        <w:tc>
          <w:tcPr>
            <w:tcW w:type="dxa" w:w="1746"/>
          </w:tcPr>
          <w:p>
            <w:pPr>
              <w:keepNext w:val="0"/>
              <w:spacing w:line="276" w:lineRule="auto" w:before="60" w:after="60"/>
            </w:pPr>
            <w:r>
              <w:rPr>
                <w:rFonts w:ascii="Times New Roman" w:hAnsi="Times New Roman" w:eastAsia="宋体"/>
                <w:b w:val="0"/>
                <w:sz w:val="21"/>
              </w:rPr>
              <w:t>RoBERTa</w:t>
            </w:r>
          </w:p>
        </w:tc>
        <w:tc>
          <w:tcPr>
            <w:tcW w:type="dxa" w:w="1746"/>
          </w:tcPr>
          <w:p>
            <w:pPr>
              <w:keepNext w:val="0"/>
              <w:spacing w:line="276" w:lineRule="auto" w:before="60" w:after="60"/>
            </w:pPr>
            <w:r>
              <w:rPr>
                <w:rFonts w:ascii="Times New Roman" w:hAnsi="Times New Roman" w:eastAsia="宋体"/>
                <w:b w:val="0"/>
                <w:sz w:val="21"/>
              </w:rPr>
              <w:t>Qwen2.5-7B LoRA</w:t>
            </w:r>
          </w:p>
        </w:tc>
        <w:tc>
          <w:tcPr>
            <w:tcW w:type="dxa" w:w="1048"/>
          </w:tcPr>
          <w:p>
            <w:pPr>
              <w:keepNext w:val="0"/>
              <w:spacing w:line="276" w:lineRule="auto" w:before="60" w:after="60"/>
            </w:pPr>
            <w:r>
              <w:rPr>
                <w:rFonts w:ascii="Times New Roman" w:hAnsi="Times New Roman" w:eastAsia="宋体"/>
                <w:b w:val="0"/>
                <w:sz w:val="21"/>
              </w:rPr>
              <w:t>0.029</w:t>
            </w:r>
          </w:p>
        </w:tc>
        <w:tc>
          <w:tcPr>
            <w:tcW w:type="dxa" w:w="1222"/>
          </w:tcPr>
          <w:p>
            <w:pPr>
              <w:keepNext w:val="0"/>
              <w:spacing w:line="276" w:lineRule="auto" w:before="60" w:after="60"/>
            </w:pPr>
            <w:r>
              <w:rPr>
                <w:rFonts w:ascii="Times New Roman" w:hAnsi="Times New Roman" w:eastAsia="宋体"/>
                <w:b w:val="0"/>
                <w:sz w:val="21"/>
              </w:rPr>
              <w:t>0.001</w:t>
            </w:r>
          </w:p>
        </w:tc>
        <w:tc>
          <w:tcPr>
            <w:tcW w:type="dxa" w:w="2968"/>
          </w:tcPr>
          <w:p>
            <w:pPr>
              <w:keepNext w:val="0"/>
              <w:spacing w:line="276" w:lineRule="auto" w:before="60" w:after="60"/>
            </w:pPr>
            <w:r>
              <w:rPr>
                <w:rFonts w:ascii="Times New Roman" w:hAnsi="Times New Roman" w:eastAsia="宋体"/>
                <w:b w:val="0"/>
                <w:sz w:val="21"/>
              </w:rPr>
              <w:t>[0.012, 0.046]</w:t>
            </w:r>
          </w:p>
        </w:tc>
      </w:tr>
      <w:tr>
        <w:trPr>
          <w:cantSplit/>
        </w:trPr>
        <w:tc>
          <w:tcPr>
            <w:tcW w:type="dxa" w:w="1746"/>
          </w:tcPr>
          <w:p>
            <w:pPr>
              <w:keepNext w:val="0"/>
              <w:spacing w:line="276" w:lineRule="auto" w:before="60" w:after="60"/>
            </w:pPr>
            <w:r>
              <w:rPr>
                <w:rFonts w:ascii="Times New Roman" w:hAnsi="Times New Roman" w:eastAsia="宋体"/>
                <w:b w:val="0"/>
                <w:sz w:val="21"/>
              </w:rPr>
              <w:t>RoBERTa</w:t>
            </w:r>
          </w:p>
        </w:tc>
        <w:tc>
          <w:tcPr>
            <w:tcW w:type="dxa" w:w="1746"/>
          </w:tcPr>
          <w:p>
            <w:pPr>
              <w:keepNext w:val="0"/>
              <w:spacing w:line="276" w:lineRule="auto" w:before="60" w:after="60"/>
            </w:pPr>
            <w:r>
              <w:rPr>
                <w:rFonts w:ascii="Times New Roman" w:hAnsi="Times New Roman" w:eastAsia="宋体"/>
                <w:b w:val="0"/>
                <w:sz w:val="21"/>
              </w:rPr>
              <w:t>GLM-4-9B LoRA</w:t>
            </w:r>
          </w:p>
        </w:tc>
        <w:tc>
          <w:tcPr>
            <w:tcW w:type="dxa" w:w="1048"/>
          </w:tcPr>
          <w:p>
            <w:pPr>
              <w:keepNext w:val="0"/>
              <w:spacing w:line="276" w:lineRule="auto" w:before="60" w:after="60"/>
            </w:pPr>
            <w:r>
              <w:rPr>
                <w:rFonts w:ascii="Times New Roman" w:hAnsi="Times New Roman" w:eastAsia="宋体"/>
                <w:b w:val="0"/>
                <w:sz w:val="21"/>
              </w:rPr>
              <w:t>0.020</w:t>
            </w:r>
          </w:p>
        </w:tc>
        <w:tc>
          <w:tcPr>
            <w:tcW w:type="dxa" w:w="1222"/>
          </w:tcPr>
          <w:p>
            <w:pPr>
              <w:keepNext w:val="0"/>
              <w:spacing w:line="276" w:lineRule="auto" w:before="60" w:after="60"/>
            </w:pPr>
            <w:r>
              <w:rPr>
                <w:rFonts w:ascii="Times New Roman" w:hAnsi="Times New Roman" w:eastAsia="宋体"/>
                <w:b w:val="0"/>
                <w:sz w:val="21"/>
              </w:rPr>
              <w:t>0.021</w:t>
            </w:r>
          </w:p>
        </w:tc>
        <w:tc>
          <w:tcPr>
            <w:tcW w:type="dxa" w:w="2968"/>
          </w:tcPr>
          <w:p>
            <w:pPr>
              <w:keepNext w:val="0"/>
              <w:spacing w:line="276" w:lineRule="auto" w:before="60" w:after="60"/>
            </w:pPr>
            <w:r>
              <w:rPr>
                <w:rFonts w:ascii="Times New Roman" w:hAnsi="Times New Roman" w:eastAsia="宋体"/>
                <w:b w:val="0"/>
                <w:sz w:val="21"/>
              </w:rPr>
              <w:t>[0.003, 0.036]</w:t>
            </w:r>
          </w:p>
        </w:tc>
      </w:tr>
      <w:tr>
        <w:trPr>
          <w:cantSplit/>
        </w:trPr>
        <w:tc>
          <w:tcPr>
            <w:tcW w:type="dxa" w:w="1746"/>
          </w:tcPr>
          <w:p>
            <w:pPr>
              <w:keepNext w:val="0"/>
              <w:spacing w:line="276" w:lineRule="auto" w:before="60" w:after="60"/>
            </w:pPr>
            <w:r>
              <w:rPr>
                <w:rFonts w:ascii="Times New Roman" w:hAnsi="Times New Roman" w:eastAsia="宋体"/>
                <w:b w:val="0"/>
                <w:sz w:val="21"/>
              </w:rPr>
              <w:t>Qwen3-8B LoRA</w:t>
            </w:r>
          </w:p>
        </w:tc>
        <w:tc>
          <w:tcPr>
            <w:tcW w:type="dxa" w:w="1746"/>
          </w:tcPr>
          <w:p>
            <w:pPr>
              <w:keepNext w:val="0"/>
              <w:spacing w:line="276" w:lineRule="auto" w:before="60" w:after="60"/>
            </w:pPr>
            <w:r>
              <w:rPr>
                <w:rFonts w:ascii="Times New Roman" w:hAnsi="Times New Roman" w:eastAsia="宋体"/>
                <w:b w:val="0"/>
                <w:sz w:val="21"/>
              </w:rPr>
              <w:t>Qwen2.5-7B LoRA</w:t>
            </w:r>
          </w:p>
        </w:tc>
        <w:tc>
          <w:tcPr>
            <w:tcW w:type="dxa" w:w="1048"/>
          </w:tcPr>
          <w:p>
            <w:pPr>
              <w:keepNext w:val="0"/>
              <w:spacing w:line="276" w:lineRule="auto" w:before="60" w:after="60"/>
            </w:pPr>
            <w:r>
              <w:rPr>
                <w:rFonts w:ascii="Times New Roman" w:hAnsi="Times New Roman" w:eastAsia="宋体"/>
                <w:b w:val="0"/>
                <w:sz w:val="21"/>
              </w:rPr>
              <w:t>0.006</w:t>
            </w:r>
          </w:p>
        </w:tc>
        <w:tc>
          <w:tcPr>
            <w:tcW w:type="dxa" w:w="1222"/>
          </w:tcPr>
          <w:p>
            <w:pPr>
              <w:keepNext w:val="0"/>
              <w:spacing w:line="276" w:lineRule="auto" w:before="60" w:after="60"/>
            </w:pPr>
            <w:r>
              <w:rPr>
                <w:rFonts w:ascii="Times New Roman" w:hAnsi="Times New Roman" w:eastAsia="宋体"/>
                <w:b w:val="0"/>
                <w:sz w:val="21"/>
              </w:rPr>
              <w:t>0.754</w:t>
            </w:r>
          </w:p>
        </w:tc>
        <w:tc>
          <w:tcPr>
            <w:tcW w:type="dxa" w:w="2968"/>
          </w:tcPr>
          <w:p>
            <w:pPr>
              <w:keepNext w:val="0"/>
              <w:spacing w:line="276" w:lineRule="auto" w:before="60" w:after="60"/>
            </w:pPr>
            <w:r>
              <w:rPr>
                <w:rFonts w:ascii="Times New Roman" w:hAnsi="Times New Roman" w:eastAsia="宋体"/>
                <w:b w:val="0"/>
                <w:sz w:val="21"/>
              </w:rPr>
              <w:t>[−0.011, 0.023]</w:t>
            </w:r>
          </w:p>
        </w:tc>
      </w:tr>
      <w:tr>
        <w:trPr>
          <w:cantSplit/>
        </w:trPr>
        <w:tc>
          <w:tcPr>
            <w:tcW w:type="dxa" w:w="1746"/>
          </w:tcPr>
          <w:p>
            <w:pPr>
              <w:keepNext w:val="0"/>
              <w:spacing w:line="276" w:lineRule="auto" w:before="60" w:after="60"/>
            </w:pPr>
            <w:r>
              <w:rPr>
                <w:rFonts w:ascii="Times New Roman" w:hAnsi="Times New Roman" w:eastAsia="宋体"/>
                <w:b w:val="0"/>
                <w:sz w:val="21"/>
              </w:rPr>
              <w:t>GLM-4-9B LoRA</w:t>
            </w:r>
          </w:p>
        </w:tc>
        <w:tc>
          <w:tcPr>
            <w:tcW w:type="dxa" w:w="1746"/>
          </w:tcPr>
          <w:p>
            <w:pPr>
              <w:keepNext w:val="0"/>
              <w:spacing w:line="276" w:lineRule="auto" w:before="60" w:after="60"/>
            </w:pPr>
            <w:r>
              <w:rPr>
                <w:rFonts w:ascii="Times New Roman" w:hAnsi="Times New Roman" w:eastAsia="宋体"/>
                <w:b w:val="0"/>
                <w:sz w:val="21"/>
              </w:rPr>
              <w:t>Qwen3-8B LoRA</w:t>
            </w:r>
          </w:p>
        </w:tc>
        <w:tc>
          <w:tcPr>
            <w:tcW w:type="dxa" w:w="1048"/>
          </w:tcPr>
          <w:p>
            <w:pPr>
              <w:keepNext w:val="0"/>
              <w:spacing w:line="276" w:lineRule="auto" w:before="60" w:after="60"/>
            </w:pPr>
            <w:r>
              <w:rPr>
                <w:rFonts w:ascii="Times New Roman" w:hAnsi="Times New Roman" w:eastAsia="宋体"/>
                <w:b w:val="0"/>
                <w:sz w:val="21"/>
              </w:rPr>
              <w:t>0.003</w:t>
            </w:r>
          </w:p>
        </w:tc>
        <w:tc>
          <w:tcPr>
            <w:tcW w:type="dxa" w:w="1222"/>
          </w:tcPr>
          <w:p>
            <w:pPr>
              <w:keepNext w:val="0"/>
              <w:spacing w:line="276" w:lineRule="auto" w:before="60" w:after="60"/>
            </w:pPr>
            <w:r>
              <w:rPr>
                <w:rFonts w:ascii="Times New Roman" w:hAnsi="Times New Roman" w:eastAsia="宋体"/>
                <w:b w:val="0"/>
                <w:sz w:val="21"/>
              </w:rPr>
              <w:t>0.958</w:t>
            </w:r>
          </w:p>
        </w:tc>
        <w:tc>
          <w:tcPr>
            <w:tcW w:type="dxa" w:w="2968"/>
          </w:tcPr>
          <w:p>
            <w:pPr>
              <w:keepNext w:val="0"/>
              <w:spacing w:line="276" w:lineRule="auto" w:before="60" w:after="60"/>
            </w:pPr>
            <w:r>
              <w:rPr>
                <w:rFonts w:ascii="Times New Roman" w:hAnsi="Times New Roman" w:eastAsia="宋体"/>
                <w:b w:val="0"/>
                <w:sz w:val="21"/>
              </w:rPr>
              <w:t>[−0.013, 0.020]</w:t>
            </w:r>
          </w:p>
        </w:tc>
      </w:tr>
      <w:tr>
        <w:trPr>
          <w:cantSplit/>
        </w:trPr>
        <w:tc>
          <w:tcPr>
            <w:tcW w:type="dxa" w:w="1746"/>
          </w:tcPr>
          <w:p>
            <w:pPr>
              <w:keepNext w:val="0"/>
              <w:spacing w:line="276" w:lineRule="auto" w:before="60" w:after="60"/>
            </w:pPr>
            <w:r>
              <w:rPr>
                <w:rFonts w:ascii="Times New Roman" w:hAnsi="Times New Roman" w:eastAsia="宋体"/>
                <w:b w:val="0"/>
                <w:sz w:val="21"/>
              </w:rPr>
              <w:t>GLM-4-9B LoRA</w:t>
            </w:r>
          </w:p>
        </w:tc>
        <w:tc>
          <w:tcPr>
            <w:tcW w:type="dxa" w:w="1746"/>
          </w:tcPr>
          <w:p>
            <w:pPr>
              <w:keepNext w:val="0"/>
              <w:spacing w:line="276" w:lineRule="auto" w:before="60" w:after="60"/>
            </w:pPr>
            <w:r>
              <w:rPr>
                <w:rFonts w:ascii="Times New Roman" w:hAnsi="Times New Roman" w:eastAsia="宋体"/>
                <w:b w:val="0"/>
                <w:sz w:val="21"/>
              </w:rPr>
              <w:t>Qwen2.5-7B LoRA</w:t>
            </w:r>
          </w:p>
        </w:tc>
        <w:tc>
          <w:tcPr>
            <w:tcW w:type="dxa" w:w="1048"/>
          </w:tcPr>
          <w:p>
            <w:pPr>
              <w:keepNext w:val="0"/>
              <w:spacing w:line="276" w:lineRule="auto" w:before="60" w:after="60"/>
            </w:pPr>
            <w:r>
              <w:rPr>
                <w:rFonts w:ascii="Times New Roman" w:hAnsi="Times New Roman" w:eastAsia="宋体"/>
                <w:b w:val="0"/>
                <w:sz w:val="21"/>
              </w:rPr>
              <w:t>0.010</w:t>
            </w:r>
          </w:p>
        </w:tc>
        <w:tc>
          <w:tcPr>
            <w:tcW w:type="dxa" w:w="1222"/>
          </w:tcPr>
          <w:p>
            <w:pPr>
              <w:keepNext w:val="0"/>
              <w:spacing w:line="276" w:lineRule="auto" w:before="60" w:after="60"/>
            </w:pPr>
            <w:r>
              <w:rPr>
                <w:rFonts w:ascii="Times New Roman" w:hAnsi="Times New Roman" w:eastAsia="宋体"/>
                <w:b w:val="0"/>
                <w:sz w:val="21"/>
              </w:rPr>
              <w:t>0.389</w:t>
            </w:r>
          </w:p>
        </w:tc>
        <w:tc>
          <w:tcPr>
            <w:tcW w:type="dxa" w:w="2968"/>
          </w:tcPr>
          <w:p>
            <w:pPr>
              <w:keepNext w:val="0"/>
              <w:spacing w:line="276" w:lineRule="auto" w:before="60" w:after="60"/>
            </w:pPr>
            <w:r>
              <w:rPr>
                <w:rFonts w:ascii="Times New Roman" w:hAnsi="Times New Roman" w:eastAsia="宋体"/>
                <w:b w:val="0"/>
                <w:sz w:val="21"/>
              </w:rPr>
              <w:t>[−0.007, 0.026]</w:t>
            </w:r>
          </w:p>
        </w:tc>
      </w:tr>
    </w:tbl>
    <w:p>
      <w:pPr>
        <w:spacing w:after="0" w:line="240" w:lineRule="auto" w:before="0"/>
      </w:pPr>
      <w:r>
        <w:rPr>
          <w:rFonts w:ascii="Times New Roman" w:hAnsi="Times New Roman" w:eastAsia="宋体"/>
          <w:sz w:val="4"/>
        </w:rPr>
      </w:r>
    </w:p>
    <w:p>
      <w:pPr>
        <w:pStyle w:val="Heading3"/>
      </w:pPr>
      <w:r>
        <w:t>4.2.4 检验结果的综合解读</w:t>
      </w:r>
    </w:p>
    <w:p>
      <w:pPr>
        <w:widowControl/>
        <w:ind w:firstLine="480"/>
      </w:pPr>
      <w:r>
        <w:rPr>
          <w:rFonts w:ascii="Times New Roman" w:hAnsi="Times New Roman" w:eastAsia="宋体"/>
          <w:b w:val="0"/>
          <w:sz w:val="24"/>
        </w:rPr>
        <w:t>不同方法考察的随机性与评价指标并不相同。多种子 ANOVA 和 Tukey 比较条件于当前训练、验证和测试划分，反映有限训练重复间的差异；McNemar 与配对 Bootstrap 条件于种子 42 的训练结果，考察测试样本的配对抽样误差，且分别针对准确率和 Macro-F1。前者的显著结果不能替代后者，也不能替代面向新数据的验证。</w:t>
      </w:r>
    </w:p>
    <w:p>
      <w:pPr>
        <w:widowControl/>
        <w:ind w:firstLine="480"/>
      </w:pPr>
      <w:r>
        <w:rPr>
          <w:rFonts w:ascii="Times New Roman" w:hAnsi="Times New Roman" w:eastAsia="宋体"/>
          <w:b w:val="0"/>
          <w:sz w:val="24"/>
        </w:rPr>
        <w:t>在所考察的三个种子中，三个 LoRA 模型的 F1 点估计均高于 RoBERTa，平均差为约 2.0～2.9 个百分点；但种子 42 的 McNemar 检验和配对 Bootstrap 在各自的多重比较调整后均未检出显著优势。因此，本文将结论限定为“在本数据划分和三个训练种子中观察到一致较高的点估计”，不推广为对新样本的稳定优越性。三个 LoRA 模型之间未检出差异，也不构成等效性结论。</w:t>
      </w:r>
    </w:p>
    <w:p>
      <w:pPr>
        <w:pStyle w:val="Heading2"/>
      </w:pPr>
      <w:r>
        <w:t>4.3 校准分析</w:t>
      </w:r>
    </w:p>
    <w:p>
      <w:pPr>
        <w:widowControl/>
        <w:ind w:firstLine="480"/>
      </w:pPr>
      <w:r>
        <w:rPr>
          <w:rFonts w:ascii="Times New Roman" w:hAnsi="Times New Roman" w:eastAsia="宋体"/>
          <w:b w:val="0"/>
          <w:sz w:val="24"/>
        </w:rPr>
        <w:t>原始概率指标与温度交叉拟合结果分别见表 4-7、表 4-8，可靠性图见图 4-2。</w:t>
      </w:r>
    </w:p>
    <w:p>
      <w:pPr>
        <w:keepNext/>
        <w:widowControl/>
        <w:spacing w:before="120"/>
        <w:jc w:val="center"/>
      </w:pPr>
      <w:r>
        <w:rPr>
          <w:rFonts w:ascii="Times New Roman" w:hAnsi="Times New Roman" w:eastAsia="宋体"/>
          <w:b w:val="0"/>
          <w:sz w:val="21"/>
        </w:rPr>
        <w:t>表 4-7 原始概率的校准指标（种子 42 或单次）</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619"/>
        <w:gridCol w:w="1222"/>
        <w:gridCol w:w="1222"/>
        <w:gridCol w:w="1222"/>
        <w:gridCol w:w="1222"/>
        <w:gridCol w:w="1222"/>
      </w:tblGrid>
      <w:tr>
        <w:trPr>
          <w:cantSplit/>
          <w:tblHeader/>
        </w:trPr>
        <w:tc>
          <w:tcPr>
            <w:tcW w:type="dxa" w:w="2619"/>
            <w:tcBorders>
              <w:bottom w:val="single" w:sz="4"/>
            </w:tcBorders>
          </w:tcPr>
          <w:p>
            <w:pPr>
              <w:keepNext/>
              <w:spacing w:line="276" w:lineRule="auto" w:before="60" w:after="60"/>
            </w:pPr>
            <w:r>
              <w:rPr>
                <w:rFonts w:ascii="Times New Roman" w:hAnsi="Times New Roman" w:eastAsia="黑体"/>
                <w:b w:val="0"/>
                <w:sz w:val="21"/>
              </w:rPr>
              <w:t>模型</w:t>
            </w:r>
          </w:p>
        </w:tc>
        <w:tc>
          <w:tcPr>
            <w:tcW w:type="dxa" w:w="1222"/>
            <w:tcBorders>
              <w:bottom w:val="single" w:sz="4"/>
            </w:tcBorders>
          </w:tcPr>
          <w:p>
            <w:pPr>
              <w:keepNext/>
              <w:spacing w:line="276" w:lineRule="auto" w:before="60" w:after="60"/>
            </w:pPr>
            <w:r>
              <w:rPr>
                <w:rFonts w:ascii="Times New Roman" w:hAnsi="Times New Roman" w:eastAsia="黑体"/>
                <w:b w:val="0"/>
                <w:sz w:val="21"/>
              </w:rPr>
              <w:t>平均置信度</w:t>
            </w:r>
          </w:p>
        </w:tc>
        <w:tc>
          <w:tcPr>
            <w:tcW w:type="dxa" w:w="1222"/>
            <w:tcBorders>
              <w:bottom w:val="single" w:sz="4"/>
            </w:tcBorders>
          </w:tcPr>
          <w:p>
            <w:pPr>
              <w:keepNext/>
              <w:spacing w:line="276" w:lineRule="auto" w:before="60" w:after="60"/>
            </w:pPr>
            <w:r>
              <w:rPr>
                <w:rFonts w:ascii="Times New Roman" w:hAnsi="Times New Roman" w:eastAsia="黑体"/>
                <w:b w:val="0"/>
                <w:sz w:val="21"/>
              </w:rPr>
              <w:t>准确率</w:t>
            </w:r>
          </w:p>
        </w:tc>
        <w:tc>
          <w:tcPr>
            <w:tcW w:type="dxa" w:w="1222"/>
            <w:tcBorders>
              <w:bottom w:val="single" w:sz="4"/>
            </w:tcBorders>
          </w:tcPr>
          <w:p>
            <w:pPr>
              <w:keepNext/>
              <w:spacing w:line="276" w:lineRule="auto" w:before="60" w:after="60"/>
            </w:pPr>
            <w:r>
              <w:rPr>
                <w:rFonts w:ascii="Times New Roman" w:hAnsi="Times New Roman" w:eastAsia="黑体"/>
                <w:b w:val="0"/>
                <w:sz w:val="21"/>
              </w:rPr>
              <w:t>ECE</w:t>
            </w:r>
          </w:p>
        </w:tc>
        <w:tc>
          <w:tcPr>
            <w:tcW w:type="dxa" w:w="1222"/>
            <w:tcBorders>
              <w:bottom w:val="single" w:sz="4"/>
            </w:tcBorders>
          </w:tcPr>
          <w:p>
            <w:pPr>
              <w:keepNext/>
              <w:spacing w:line="276" w:lineRule="auto" w:before="60" w:after="60"/>
            </w:pPr>
            <w:r>
              <w:rPr>
                <w:rFonts w:ascii="Times New Roman" w:hAnsi="Times New Roman" w:eastAsia="黑体"/>
                <w:b w:val="0"/>
                <w:sz w:val="21"/>
              </w:rPr>
              <w:t>Brier</w:t>
            </w:r>
          </w:p>
        </w:tc>
        <w:tc>
          <w:tcPr>
            <w:tcW w:type="dxa" w:w="1222"/>
            <w:tcBorders>
              <w:bottom w:val="single" w:sz="4"/>
            </w:tcBorders>
          </w:tcPr>
          <w:p>
            <w:pPr>
              <w:keepNext/>
              <w:spacing w:line="276" w:lineRule="auto" w:before="60" w:after="60"/>
            </w:pPr>
            <w:r>
              <w:rPr>
                <w:rFonts w:ascii="Times New Roman" w:hAnsi="Times New Roman" w:eastAsia="黑体"/>
                <w:b w:val="0"/>
                <w:sz w:val="21"/>
              </w:rPr>
              <w:t>NLL</w:t>
            </w:r>
          </w:p>
        </w:tc>
      </w:tr>
      <w:tr>
        <w:trPr>
          <w:cantSplit/>
        </w:trPr>
        <w:tc>
          <w:tcPr>
            <w:tcW w:type="dxa" w:w="2619"/>
          </w:tcPr>
          <w:p>
            <w:pPr>
              <w:keepNext w:val="0"/>
              <w:spacing w:line="276" w:lineRule="auto" w:before="60" w:after="60"/>
            </w:pPr>
            <w:r>
              <w:rPr>
                <w:rFonts w:ascii="Times New Roman" w:hAnsi="Times New Roman" w:eastAsia="宋体"/>
                <w:b w:val="0"/>
                <w:sz w:val="21"/>
              </w:rPr>
              <w:t>TF-IDF+LR</w:t>
            </w:r>
          </w:p>
        </w:tc>
        <w:tc>
          <w:tcPr>
            <w:tcW w:type="dxa" w:w="1222"/>
          </w:tcPr>
          <w:p>
            <w:pPr>
              <w:keepNext w:val="0"/>
              <w:spacing w:line="276" w:lineRule="auto" w:before="60" w:after="60"/>
            </w:pPr>
            <w:r>
              <w:rPr>
                <w:rFonts w:ascii="Times New Roman" w:hAnsi="Times New Roman" w:eastAsia="宋体"/>
                <w:b w:val="0"/>
                <w:sz w:val="21"/>
              </w:rPr>
              <w:t>0.777</w:t>
            </w:r>
          </w:p>
        </w:tc>
        <w:tc>
          <w:tcPr>
            <w:tcW w:type="dxa" w:w="1222"/>
          </w:tcPr>
          <w:p>
            <w:pPr>
              <w:keepNext w:val="0"/>
              <w:spacing w:line="276" w:lineRule="auto" w:before="60" w:after="60"/>
            </w:pPr>
            <w:r>
              <w:rPr>
                <w:rFonts w:ascii="Times New Roman" w:hAnsi="Times New Roman" w:eastAsia="宋体"/>
                <w:b w:val="0"/>
                <w:sz w:val="21"/>
              </w:rPr>
              <w:t>0.734</w:t>
            </w:r>
          </w:p>
        </w:tc>
        <w:tc>
          <w:tcPr>
            <w:tcW w:type="dxa" w:w="1222"/>
          </w:tcPr>
          <w:p>
            <w:pPr>
              <w:keepNext w:val="0"/>
              <w:spacing w:line="276" w:lineRule="auto" w:before="60" w:after="60"/>
            </w:pPr>
            <w:r>
              <w:rPr>
                <w:rFonts w:ascii="Times New Roman" w:hAnsi="Times New Roman" w:eastAsia="宋体"/>
                <w:b w:val="0"/>
                <w:sz w:val="21"/>
              </w:rPr>
              <w:t>0.045</w:t>
            </w:r>
          </w:p>
        </w:tc>
        <w:tc>
          <w:tcPr>
            <w:tcW w:type="dxa" w:w="1222"/>
          </w:tcPr>
          <w:p>
            <w:pPr>
              <w:keepNext w:val="0"/>
              <w:spacing w:line="276" w:lineRule="auto" w:before="60" w:after="60"/>
            </w:pPr>
            <w:r>
              <w:rPr>
                <w:rFonts w:ascii="Times New Roman" w:hAnsi="Times New Roman" w:eastAsia="宋体"/>
                <w:b w:val="0"/>
                <w:sz w:val="21"/>
              </w:rPr>
              <w:t>0.367</w:t>
            </w:r>
          </w:p>
        </w:tc>
        <w:tc>
          <w:tcPr>
            <w:tcW w:type="dxa" w:w="1222"/>
          </w:tcPr>
          <w:p>
            <w:pPr>
              <w:keepNext w:val="0"/>
              <w:spacing w:line="276" w:lineRule="auto" w:before="60" w:after="60"/>
            </w:pPr>
            <w:r>
              <w:rPr>
                <w:rFonts w:ascii="Times New Roman" w:hAnsi="Times New Roman" w:eastAsia="宋体"/>
                <w:b w:val="0"/>
                <w:sz w:val="21"/>
              </w:rPr>
              <w:t>0.651</w:t>
            </w:r>
          </w:p>
        </w:tc>
      </w:tr>
      <w:tr>
        <w:trPr>
          <w:cantSplit/>
        </w:trPr>
        <w:tc>
          <w:tcPr>
            <w:tcW w:type="dxa" w:w="2619"/>
          </w:tcPr>
          <w:p>
            <w:pPr>
              <w:keepNext w:val="0"/>
              <w:spacing w:line="276" w:lineRule="auto" w:before="60" w:after="60"/>
            </w:pPr>
            <w:r>
              <w:rPr>
                <w:rFonts w:ascii="Times New Roman" w:hAnsi="Times New Roman" w:eastAsia="宋体"/>
                <w:b w:val="0"/>
                <w:sz w:val="21"/>
              </w:rPr>
              <w:t>RoBERTa</w:t>
            </w:r>
          </w:p>
        </w:tc>
        <w:tc>
          <w:tcPr>
            <w:tcW w:type="dxa" w:w="1222"/>
          </w:tcPr>
          <w:p>
            <w:pPr>
              <w:keepNext w:val="0"/>
              <w:spacing w:line="276" w:lineRule="auto" w:before="60" w:after="60"/>
            </w:pPr>
            <w:r>
              <w:rPr>
                <w:rFonts w:ascii="Times New Roman" w:hAnsi="Times New Roman" w:eastAsia="宋体"/>
                <w:b w:val="0"/>
                <w:sz w:val="21"/>
              </w:rPr>
              <w:t>0.830</w:t>
            </w:r>
          </w:p>
        </w:tc>
        <w:tc>
          <w:tcPr>
            <w:tcW w:type="dxa" w:w="1222"/>
          </w:tcPr>
          <w:p>
            <w:pPr>
              <w:keepNext w:val="0"/>
              <w:spacing w:line="276" w:lineRule="auto" w:before="60" w:after="60"/>
            </w:pPr>
            <w:r>
              <w:rPr>
                <w:rFonts w:ascii="Times New Roman" w:hAnsi="Times New Roman" w:eastAsia="宋体"/>
                <w:b w:val="0"/>
                <w:sz w:val="21"/>
              </w:rPr>
              <w:t>0.806</w:t>
            </w:r>
          </w:p>
        </w:tc>
        <w:tc>
          <w:tcPr>
            <w:tcW w:type="dxa" w:w="1222"/>
          </w:tcPr>
          <w:p>
            <w:pPr>
              <w:keepNext w:val="0"/>
              <w:spacing w:line="276" w:lineRule="auto" w:before="60" w:after="60"/>
            </w:pPr>
            <w:r>
              <w:rPr>
                <w:rFonts w:ascii="Times New Roman" w:hAnsi="Times New Roman" w:eastAsia="宋体"/>
                <w:b w:val="0"/>
                <w:sz w:val="21"/>
              </w:rPr>
              <w:t>0.031</w:t>
            </w:r>
          </w:p>
        </w:tc>
        <w:tc>
          <w:tcPr>
            <w:tcW w:type="dxa" w:w="1222"/>
          </w:tcPr>
          <w:p>
            <w:pPr>
              <w:keepNext w:val="0"/>
              <w:spacing w:line="276" w:lineRule="auto" w:before="60" w:after="60"/>
            </w:pPr>
            <w:r>
              <w:rPr>
                <w:rFonts w:ascii="Times New Roman" w:hAnsi="Times New Roman" w:eastAsia="宋体"/>
                <w:b w:val="0"/>
                <w:sz w:val="21"/>
              </w:rPr>
              <w:t>0.276</w:t>
            </w:r>
          </w:p>
        </w:tc>
        <w:tc>
          <w:tcPr>
            <w:tcW w:type="dxa" w:w="1222"/>
          </w:tcPr>
          <w:p>
            <w:pPr>
              <w:keepNext w:val="0"/>
              <w:spacing w:line="276" w:lineRule="auto" w:before="60" w:after="60"/>
            </w:pPr>
            <w:r>
              <w:rPr>
                <w:rFonts w:ascii="Times New Roman" w:hAnsi="Times New Roman" w:eastAsia="宋体"/>
                <w:b w:val="0"/>
                <w:sz w:val="21"/>
              </w:rPr>
              <w:t>0.493</w:t>
            </w:r>
          </w:p>
        </w:tc>
      </w:tr>
      <w:tr>
        <w:trPr>
          <w:cantSplit/>
        </w:trPr>
        <w:tc>
          <w:tcPr>
            <w:tcW w:type="dxa" w:w="2619"/>
          </w:tcPr>
          <w:p>
            <w:pPr>
              <w:keepNext w:val="0"/>
              <w:spacing w:line="276" w:lineRule="auto" w:before="60" w:after="60"/>
            </w:pPr>
            <w:r>
              <w:rPr>
                <w:rFonts w:ascii="Times New Roman" w:hAnsi="Times New Roman" w:eastAsia="宋体"/>
                <w:b w:val="0"/>
                <w:sz w:val="21"/>
              </w:rPr>
              <w:t>Qwen3-8B 零样本</w:t>
            </w:r>
          </w:p>
        </w:tc>
        <w:tc>
          <w:tcPr>
            <w:tcW w:type="dxa" w:w="1222"/>
          </w:tcPr>
          <w:p>
            <w:pPr>
              <w:keepNext w:val="0"/>
              <w:spacing w:line="276" w:lineRule="auto" w:before="60" w:after="60"/>
            </w:pPr>
            <w:r>
              <w:rPr>
                <w:rFonts w:ascii="Times New Roman" w:hAnsi="Times New Roman" w:eastAsia="宋体"/>
                <w:b w:val="0"/>
                <w:sz w:val="21"/>
              </w:rPr>
              <w:t>0.964</w:t>
            </w:r>
          </w:p>
        </w:tc>
        <w:tc>
          <w:tcPr>
            <w:tcW w:type="dxa" w:w="1222"/>
          </w:tcPr>
          <w:p>
            <w:pPr>
              <w:keepNext w:val="0"/>
              <w:spacing w:line="276" w:lineRule="auto" w:before="60" w:after="60"/>
            </w:pPr>
            <w:r>
              <w:rPr>
                <w:rFonts w:ascii="Times New Roman" w:hAnsi="Times New Roman" w:eastAsia="宋体"/>
                <w:b w:val="0"/>
                <w:sz w:val="21"/>
              </w:rPr>
              <w:t>0.671</w:t>
            </w:r>
          </w:p>
        </w:tc>
        <w:tc>
          <w:tcPr>
            <w:tcW w:type="dxa" w:w="1222"/>
          </w:tcPr>
          <w:p>
            <w:pPr>
              <w:keepNext w:val="0"/>
              <w:spacing w:line="276" w:lineRule="auto" w:before="60" w:after="60"/>
            </w:pPr>
            <w:r>
              <w:rPr>
                <w:rFonts w:ascii="Times New Roman" w:hAnsi="Times New Roman" w:eastAsia="宋体"/>
                <w:b w:val="0"/>
                <w:sz w:val="21"/>
              </w:rPr>
              <w:t>0.294</w:t>
            </w:r>
          </w:p>
        </w:tc>
        <w:tc>
          <w:tcPr>
            <w:tcW w:type="dxa" w:w="1222"/>
          </w:tcPr>
          <w:p>
            <w:pPr>
              <w:keepNext w:val="0"/>
              <w:spacing w:line="276" w:lineRule="auto" w:before="60" w:after="60"/>
            </w:pPr>
            <w:r>
              <w:rPr>
                <w:rFonts w:ascii="Times New Roman" w:hAnsi="Times New Roman" w:eastAsia="宋体"/>
                <w:b w:val="0"/>
                <w:sz w:val="21"/>
              </w:rPr>
              <w:t>0.610</w:t>
            </w:r>
          </w:p>
        </w:tc>
        <w:tc>
          <w:tcPr>
            <w:tcW w:type="dxa" w:w="1222"/>
          </w:tcPr>
          <w:p>
            <w:pPr>
              <w:keepNext w:val="0"/>
              <w:spacing w:line="276" w:lineRule="auto" w:before="60" w:after="60"/>
            </w:pPr>
            <w:r>
              <w:rPr>
                <w:rFonts w:ascii="Times New Roman" w:hAnsi="Times New Roman" w:eastAsia="宋体"/>
                <w:b w:val="0"/>
                <w:sz w:val="21"/>
              </w:rPr>
              <w:t>3.330</w:t>
            </w:r>
          </w:p>
        </w:tc>
      </w:tr>
      <w:tr>
        <w:trPr>
          <w:cantSplit/>
        </w:trPr>
        <w:tc>
          <w:tcPr>
            <w:tcW w:type="dxa" w:w="2619"/>
          </w:tcPr>
          <w:p>
            <w:pPr>
              <w:keepNext w:val="0"/>
              <w:spacing w:line="276" w:lineRule="auto" w:before="60" w:after="60"/>
            </w:pPr>
            <w:r>
              <w:rPr>
                <w:rFonts w:ascii="Times New Roman" w:hAnsi="Times New Roman" w:eastAsia="宋体"/>
                <w:b w:val="0"/>
                <w:sz w:val="21"/>
              </w:rPr>
              <w:t>Qwen3-8B LoRA</w:t>
            </w:r>
          </w:p>
        </w:tc>
        <w:tc>
          <w:tcPr>
            <w:tcW w:type="dxa" w:w="1222"/>
          </w:tcPr>
          <w:p>
            <w:pPr>
              <w:keepNext w:val="0"/>
              <w:spacing w:line="276" w:lineRule="auto" w:before="60" w:after="60"/>
            </w:pPr>
            <w:r>
              <w:rPr>
                <w:rFonts w:ascii="Times New Roman" w:hAnsi="Times New Roman" w:eastAsia="宋体"/>
                <w:b w:val="0"/>
                <w:sz w:val="21"/>
              </w:rPr>
              <w:t>0.880</w:t>
            </w:r>
          </w:p>
        </w:tc>
        <w:tc>
          <w:tcPr>
            <w:tcW w:type="dxa" w:w="1222"/>
          </w:tcPr>
          <w:p>
            <w:pPr>
              <w:keepNext w:val="0"/>
              <w:spacing w:line="276" w:lineRule="auto" w:before="60" w:after="60"/>
            </w:pPr>
            <w:r>
              <w:rPr>
                <w:rFonts w:ascii="Times New Roman" w:hAnsi="Times New Roman" w:eastAsia="宋体"/>
                <w:b w:val="0"/>
                <w:sz w:val="21"/>
              </w:rPr>
              <w:t>0.821</w:t>
            </w:r>
          </w:p>
        </w:tc>
        <w:tc>
          <w:tcPr>
            <w:tcW w:type="dxa" w:w="1222"/>
          </w:tcPr>
          <w:p>
            <w:pPr>
              <w:keepNext w:val="0"/>
              <w:spacing w:line="276" w:lineRule="auto" w:before="60" w:after="60"/>
            </w:pPr>
            <w:r>
              <w:rPr>
                <w:rFonts w:ascii="Times New Roman" w:hAnsi="Times New Roman" w:eastAsia="宋体"/>
                <w:b w:val="0"/>
                <w:sz w:val="21"/>
              </w:rPr>
              <w:t>0.061</w:t>
            </w:r>
          </w:p>
        </w:tc>
        <w:tc>
          <w:tcPr>
            <w:tcW w:type="dxa" w:w="1222"/>
          </w:tcPr>
          <w:p>
            <w:pPr>
              <w:keepNext w:val="0"/>
              <w:spacing w:line="276" w:lineRule="auto" w:before="60" w:after="60"/>
            </w:pPr>
            <w:r>
              <w:rPr>
                <w:rFonts w:ascii="Times New Roman" w:hAnsi="Times New Roman" w:eastAsia="宋体"/>
                <w:b w:val="0"/>
                <w:sz w:val="21"/>
              </w:rPr>
              <w:t>0.266</w:t>
            </w:r>
          </w:p>
        </w:tc>
        <w:tc>
          <w:tcPr>
            <w:tcW w:type="dxa" w:w="1222"/>
          </w:tcPr>
          <w:p>
            <w:pPr>
              <w:keepNext w:val="0"/>
              <w:spacing w:line="276" w:lineRule="auto" w:before="60" w:after="60"/>
            </w:pPr>
            <w:r>
              <w:rPr>
                <w:rFonts w:ascii="Times New Roman" w:hAnsi="Times New Roman" w:eastAsia="宋体"/>
                <w:b w:val="0"/>
                <w:sz w:val="21"/>
              </w:rPr>
              <w:t>0.486</w:t>
            </w:r>
          </w:p>
        </w:tc>
      </w:tr>
      <w:tr>
        <w:trPr>
          <w:cantSplit/>
        </w:trPr>
        <w:tc>
          <w:tcPr>
            <w:tcW w:type="dxa" w:w="2619"/>
          </w:tcPr>
          <w:p>
            <w:pPr>
              <w:keepNext w:val="0"/>
              <w:spacing w:line="276" w:lineRule="auto" w:before="60" w:after="60"/>
            </w:pPr>
            <w:r>
              <w:rPr>
                <w:rFonts w:ascii="Times New Roman" w:hAnsi="Times New Roman" w:eastAsia="宋体"/>
                <w:b w:val="0"/>
                <w:sz w:val="21"/>
              </w:rPr>
              <w:t>Qwen2.5-7B LoRA</w:t>
            </w:r>
          </w:p>
        </w:tc>
        <w:tc>
          <w:tcPr>
            <w:tcW w:type="dxa" w:w="1222"/>
          </w:tcPr>
          <w:p>
            <w:pPr>
              <w:keepNext w:val="0"/>
              <w:spacing w:line="276" w:lineRule="auto" w:before="60" w:after="60"/>
            </w:pPr>
            <w:r>
              <w:rPr>
                <w:rFonts w:ascii="Times New Roman" w:hAnsi="Times New Roman" w:eastAsia="宋体"/>
                <w:b w:val="0"/>
                <w:sz w:val="21"/>
              </w:rPr>
              <w:t>0.852</w:t>
            </w:r>
          </w:p>
        </w:tc>
        <w:tc>
          <w:tcPr>
            <w:tcW w:type="dxa" w:w="1222"/>
          </w:tcPr>
          <w:p>
            <w:pPr>
              <w:keepNext w:val="0"/>
              <w:spacing w:line="276" w:lineRule="auto" w:before="60" w:after="60"/>
            </w:pPr>
            <w:r>
              <w:rPr>
                <w:rFonts w:ascii="Times New Roman" w:hAnsi="Times New Roman" w:eastAsia="宋体"/>
                <w:b w:val="0"/>
                <w:sz w:val="21"/>
              </w:rPr>
              <w:t>0.818</w:t>
            </w:r>
          </w:p>
        </w:tc>
        <w:tc>
          <w:tcPr>
            <w:tcW w:type="dxa" w:w="1222"/>
          </w:tcPr>
          <w:p>
            <w:pPr>
              <w:keepNext w:val="0"/>
              <w:spacing w:line="276" w:lineRule="auto" w:before="60" w:after="60"/>
            </w:pPr>
            <w:r>
              <w:rPr>
                <w:rFonts w:ascii="Times New Roman" w:hAnsi="Times New Roman" w:eastAsia="宋体"/>
                <w:b w:val="0"/>
                <w:sz w:val="21"/>
              </w:rPr>
              <w:t>0.035</w:t>
            </w:r>
          </w:p>
        </w:tc>
        <w:tc>
          <w:tcPr>
            <w:tcW w:type="dxa" w:w="1222"/>
          </w:tcPr>
          <w:p>
            <w:pPr>
              <w:keepNext w:val="0"/>
              <w:spacing w:line="276" w:lineRule="auto" w:before="60" w:after="60"/>
            </w:pPr>
            <w:r>
              <w:rPr>
                <w:rFonts w:ascii="Times New Roman" w:hAnsi="Times New Roman" w:eastAsia="宋体"/>
                <w:b w:val="0"/>
                <w:sz w:val="21"/>
              </w:rPr>
              <w:t>0.261</w:t>
            </w:r>
          </w:p>
        </w:tc>
        <w:tc>
          <w:tcPr>
            <w:tcW w:type="dxa" w:w="1222"/>
          </w:tcPr>
          <w:p>
            <w:pPr>
              <w:keepNext w:val="0"/>
              <w:spacing w:line="276" w:lineRule="auto" w:before="60" w:after="60"/>
            </w:pPr>
            <w:r>
              <w:rPr>
                <w:rFonts w:ascii="Times New Roman" w:hAnsi="Times New Roman" w:eastAsia="宋体"/>
                <w:b w:val="0"/>
                <w:sz w:val="21"/>
              </w:rPr>
              <w:t>0.474</w:t>
            </w:r>
          </w:p>
        </w:tc>
      </w:tr>
      <w:tr>
        <w:trPr>
          <w:cantSplit/>
        </w:trPr>
        <w:tc>
          <w:tcPr>
            <w:tcW w:type="dxa" w:w="2619"/>
          </w:tcPr>
          <w:p>
            <w:pPr>
              <w:keepNext/>
              <w:spacing w:line="276" w:lineRule="auto" w:before="60" w:after="60"/>
            </w:pPr>
            <w:r>
              <w:rPr>
                <w:rFonts w:ascii="Times New Roman" w:hAnsi="Times New Roman" w:eastAsia="宋体"/>
                <w:b w:val="0"/>
                <w:sz w:val="21"/>
              </w:rPr>
              <w:t>GLM-4-9B LoRA</w:t>
            </w:r>
          </w:p>
        </w:tc>
        <w:tc>
          <w:tcPr>
            <w:tcW w:type="dxa" w:w="1222"/>
          </w:tcPr>
          <w:p>
            <w:pPr>
              <w:keepNext/>
              <w:spacing w:line="276" w:lineRule="auto" w:before="60" w:after="60"/>
            </w:pPr>
            <w:r>
              <w:rPr>
                <w:rFonts w:ascii="Times New Roman" w:hAnsi="Times New Roman" w:eastAsia="宋体"/>
                <w:b w:val="0"/>
                <w:sz w:val="21"/>
              </w:rPr>
              <w:t>0.900</w:t>
            </w:r>
          </w:p>
        </w:tc>
        <w:tc>
          <w:tcPr>
            <w:tcW w:type="dxa" w:w="1222"/>
          </w:tcPr>
          <w:p>
            <w:pPr>
              <w:keepNext/>
              <w:spacing w:line="276" w:lineRule="auto" w:before="60" w:after="60"/>
            </w:pPr>
            <w:r>
              <w:rPr>
                <w:rFonts w:ascii="Times New Roman" w:hAnsi="Times New Roman" w:eastAsia="宋体"/>
                <w:b w:val="0"/>
                <w:sz w:val="21"/>
              </w:rPr>
              <w:t>0.819</w:t>
            </w:r>
          </w:p>
        </w:tc>
        <w:tc>
          <w:tcPr>
            <w:tcW w:type="dxa" w:w="1222"/>
          </w:tcPr>
          <w:p>
            <w:pPr>
              <w:keepNext/>
              <w:spacing w:line="276" w:lineRule="auto" w:before="60" w:after="60"/>
            </w:pPr>
            <w:r>
              <w:rPr>
                <w:rFonts w:ascii="Times New Roman" w:hAnsi="Times New Roman" w:eastAsia="宋体"/>
                <w:b w:val="0"/>
                <w:sz w:val="21"/>
              </w:rPr>
              <w:t>0.085</w:t>
            </w:r>
          </w:p>
        </w:tc>
        <w:tc>
          <w:tcPr>
            <w:tcW w:type="dxa" w:w="1222"/>
          </w:tcPr>
          <w:p>
            <w:pPr>
              <w:keepNext/>
              <w:spacing w:line="276" w:lineRule="auto" w:before="60" w:after="60"/>
            </w:pPr>
            <w:r>
              <w:rPr>
                <w:rFonts w:ascii="Times New Roman" w:hAnsi="Times New Roman" w:eastAsia="宋体"/>
                <w:b w:val="0"/>
                <w:sz w:val="21"/>
              </w:rPr>
              <w:t>0.281</w:t>
            </w:r>
          </w:p>
        </w:tc>
        <w:tc>
          <w:tcPr>
            <w:tcW w:type="dxa" w:w="1222"/>
          </w:tcPr>
          <w:p>
            <w:pPr>
              <w:keepNext/>
              <w:spacing w:line="276" w:lineRule="auto" w:before="60" w:after="60"/>
            </w:pPr>
            <w:r>
              <w:rPr>
                <w:rFonts w:ascii="Times New Roman" w:hAnsi="Times New Roman" w:eastAsia="宋体"/>
                <w:b w:val="0"/>
                <w:sz w:val="21"/>
              </w:rPr>
              <w:t>0.527</w:t>
            </w:r>
          </w:p>
        </w:tc>
      </w:tr>
      <w:tr>
        <w:trPr>
          <w:cantSplit/>
        </w:trPr>
        <w:tc>
          <w:tcPr>
            <w:tcW w:type="dxa" w:w="8730"/>
            <w:gridSpan w:val="6"/>
          </w:tcPr>
          <w:p>
            <w:pPr>
              <w:spacing w:line="276" w:lineRule="auto"/>
            </w:pPr>
            <w:r>
              <w:rPr>
                <w:rFonts w:ascii="Times New Roman" w:hAnsi="Times New Roman" w:eastAsia="宋体"/>
                <w:b w:val="0"/>
                <w:sz w:val="20"/>
              </w:rPr>
              <w:t>注：由历史六位小数概率计算，NLL 截断下限为 1e-12；零样本敏感性见本节。</w:t>
            </w:r>
          </w:p>
        </w:tc>
      </w:tr>
    </w:tbl>
    <w:p>
      <w:pPr>
        <w:spacing w:after="0" w:line="240" w:lineRule="auto" w:before="0"/>
      </w:pPr>
      <w:r>
        <w:rPr>
          <w:rFonts w:ascii="Times New Roman" w:hAnsi="Times New Roman" w:eastAsia="宋体"/>
          <w:sz w:val="4"/>
        </w:rPr>
      </w:r>
    </w:p>
    <w:p>
      <w:pPr>
        <w:keepNext/>
        <w:widowControl/>
        <w:spacing w:before="120"/>
        <w:jc w:val="center"/>
      </w:pPr>
      <w:r>
        <w:rPr>
          <w:rFonts w:ascii="Times New Roman" w:hAnsi="Times New Roman" w:eastAsia="宋体"/>
          <w:b w:val="0"/>
          <w:sz w:val="21"/>
        </w:rPr>
        <w:t>表 4-8 温度交叉拟合后的校准指标</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492"/>
        <w:gridCol w:w="1746"/>
        <w:gridCol w:w="1746"/>
        <w:gridCol w:w="1746"/>
      </w:tblGrid>
      <w:tr>
        <w:trPr>
          <w:cantSplit/>
          <w:tblHeader/>
        </w:trPr>
        <w:tc>
          <w:tcPr>
            <w:tcW w:type="dxa" w:w="3492"/>
            <w:tcBorders>
              <w:bottom w:val="single" w:sz="4"/>
            </w:tcBorders>
          </w:tcPr>
          <w:p>
            <w:pPr>
              <w:keepNext/>
              <w:spacing w:line="276" w:lineRule="auto" w:before="60" w:after="60"/>
            </w:pPr>
            <w:r>
              <w:rPr>
                <w:rFonts w:ascii="Times New Roman" w:hAnsi="Times New Roman" w:eastAsia="黑体"/>
                <w:b w:val="0"/>
                <w:sz w:val="21"/>
              </w:rPr>
              <w:t>模型</w:t>
            </w:r>
          </w:p>
        </w:tc>
        <w:tc>
          <w:tcPr>
            <w:tcW w:type="dxa" w:w="1746"/>
            <w:tcBorders>
              <w:bottom w:val="single" w:sz="4"/>
            </w:tcBorders>
          </w:tcPr>
          <w:p>
            <w:pPr>
              <w:keepNext/>
              <w:spacing w:line="276" w:lineRule="auto" w:before="60" w:after="60"/>
            </w:pPr>
            <w:r>
              <w:rPr>
                <w:rFonts w:ascii="Times New Roman" w:hAnsi="Times New Roman" w:eastAsia="黑体"/>
                <w:b w:val="0"/>
                <w:sz w:val="21"/>
              </w:rPr>
              <w:t>温度 T</w:t>
            </w:r>
          </w:p>
        </w:tc>
        <w:tc>
          <w:tcPr>
            <w:tcW w:type="dxa" w:w="1746"/>
            <w:tcBorders>
              <w:bottom w:val="single" w:sz="4"/>
            </w:tcBorders>
          </w:tcPr>
          <w:p>
            <w:pPr>
              <w:keepNext/>
              <w:spacing w:line="276" w:lineRule="auto" w:before="60" w:after="60"/>
            </w:pPr>
            <w:r>
              <w:rPr>
                <w:rFonts w:ascii="Times New Roman" w:hAnsi="Times New Roman" w:eastAsia="黑体"/>
                <w:b w:val="0"/>
                <w:sz w:val="21"/>
              </w:rPr>
              <w:t>缩放后 ECE</w:t>
            </w:r>
          </w:p>
        </w:tc>
        <w:tc>
          <w:tcPr>
            <w:tcW w:type="dxa" w:w="1746"/>
            <w:tcBorders>
              <w:bottom w:val="single" w:sz="4"/>
            </w:tcBorders>
          </w:tcPr>
          <w:p>
            <w:pPr>
              <w:keepNext/>
              <w:spacing w:line="276" w:lineRule="auto" w:before="60" w:after="60"/>
            </w:pPr>
            <w:r>
              <w:rPr>
                <w:rFonts w:ascii="Times New Roman" w:hAnsi="Times New Roman" w:eastAsia="黑体"/>
                <w:b w:val="0"/>
                <w:sz w:val="21"/>
              </w:rPr>
              <w:t>缩放后 NLL</w:t>
            </w:r>
          </w:p>
        </w:tc>
      </w:tr>
      <w:tr>
        <w:trPr>
          <w:cantSplit/>
        </w:trPr>
        <w:tc>
          <w:tcPr>
            <w:tcW w:type="dxa" w:w="3492"/>
          </w:tcPr>
          <w:p>
            <w:pPr>
              <w:keepNext w:val="0"/>
              <w:spacing w:line="276" w:lineRule="auto" w:before="60" w:after="60"/>
            </w:pPr>
            <w:r>
              <w:rPr>
                <w:rFonts w:ascii="Times New Roman" w:hAnsi="Times New Roman" w:eastAsia="宋体"/>
                <w:b w:val="0"/>
                <w:sz w:val="21"/>
              </w:rPr>
              <w:t>TF-IDF+LR</w:t>
            </w:r>
          </w:p>
        </w:tc>
        <w:tc>
          <w:tcPr>
            <w:tcW w:type="dxa" w:w="1746"/>
          </w:tcPr>
          <w:p>
            <w:pPr>
              <w:keepNext w:val="0"/>
              <w:spacing w:line="276" w:lineRule="auto" w:before="60" w:after="60"/>
            </w:pPr>
            <w:r>
              <w:rPr>
                <w:rFonts w:ascii="Times New Roman" w:hAnsi="Times New Roman" w:eastAsia="宋体"/>
                <w:b w:val="0"/>
                <w:sz w:val="21"/>
              </w:rPr>
              <w:t>1.24</w:t>
            </w:r>
          </w:p>
        </w:tc>
        <w:tc>
          <w:tcPr>
            <w:tcW w:type="dxa" w:w="1746"/>
          </w:tcPr>
          <w:p>
            <w:pPr>
              <w:keepNext w:val="0"/>
              <w:spacing w:line="276" w:lineRule="auto" w:before="60" w:after="60"/>
            </w:pPr>
            <w:r>
              <w:rPr>
                <w:rFonts w:ascii="Times New Roman" w:hAnsi="Times New Roman" w:eastAsia="宋体"/>
                <w:b w:val="0"/>
                <w:sz w:val="21"/>
              </w:rPr>
              <w:t>0.023</w:t>
            </w:r>
          </w:p>
        </w:tc>
        <w:tc>
          <w:tcPr>
            <w:tcW w:type="dxa" w:w="1746"/>
          </w:tcPr>
          <w:p>
            <w:pPr>
              <w:keepNext w:val="0"/>
              <w:spacing w:line="276" w:lineRule="auto" w:before="60" w:after="60"/>
            </w:pPr>
            <w:r>
              <w:rPr>
                <w:rFonts w:ascii="Times New Roman" w:hAnsi="Times New Roman" w:eastAsia="宋体"/>
                <w:b w:val="0"/>
                <w:sz w:val="21"/>
              </w:rPr>
              <w:t>0.640</w:t>
            </w:r>
          </w:p>
        </w:tc>
      </w:tr>
      <w:tr>
        <w:trPr>
          <w:cantSplit/>
        </w:trPr>
        <w:tc>
          <w:tcPr>
            <w:tcW w:type="dxa" w:w="3492"/>
          </w:tcPr>
          <w:p>
            <w:pPr>
              <w:keepNext w:val="0"/>
              <w:spacing w:line="276" w:lineRule="auto" w:before="60" w:after="60"/>
            </w:pPr>
            <w:r>
              <w:rPr>
                <w:rFonts w:ascii="Times New Roman" w:hAnsi="Times New Roman" w:eastAsia="宋体"/>
                <w:b w:val="0"/>
                <w:sz w:val="21"/>
              </w:rPr>
              <w:t>RoBERTa</w:t>
            </w:r>
          </w:p>
        </w:tc>
        <w:tc>
          <w:tcPr>
            <w:tcW w:type="dxa" w:w="1746"/>
          </w:tcPr>
          <w:p>
            <w:pPr>
              <w:keepNext w:val="0"/>
              <w:spacing w:line="276" w:lineRule="auto" w:before="60" w:after="60"/>
            </w:pPr>
            <w:r>
              <w:rPr>
                <w:rFonts w:ascii="Times New Roman" w:hAnsi="Times New Roman" w:eastAsia="宋体"/>
                <w:b w:val="0"/>
                <w:sz w:val="21"/>
              </w:rPr>
              <w:t>1.09</w:t>
            </w:r>
          </w:p>
        </w:tc>
        <w:tc>
          <w:tcPr>
            <w:tcW w:type="dxa" w:w="1746"/>
          </w:tcPr>
          <w:p>
            <w:pPr>
              <w:keepNext w:val="0"/>
              <w:spacing w:line="276" w:lineRule="auto" w:before="60" w:after="60"/>
            </w:pPr>
            <w:r>
              <w:rPr>
                <w:rFonts w:ascii="Times New Roman" w:hAnsi="Times New Roman" w:eastAsia="宋体"/>
                <w:b w:val="0"/>
                <w:sz w:val="21"/>
              </w:rPr>
              <w:t>0.018</w:t>
            </w:r>
          </w:p>
        </w:tc>
        <w:tc>
          <w:tcPr>
            <w:tcW w:type="dxa" w:w="1746"/>
          </w:tcPr>
          <w:p>
            <w:pPr>
              <w:keepNext w:val="0"/>
              <w:spacing w:line="276" w:lineRule="auto" w:before="60" w:after="60"/>
            </w:pPr>
            <w:r>
              <w:rPr>
                <w:rFonts w:ascii="Times New Roman" w:hAnsi="Times New Roman" w:eastAsia="宋体"/>
                <w:b w:val="0"/>
                <w:sz w:val="21"/>
              </w:rPr>
              <w:t>0.492</w:t>
            </w:r>
          </w:p>
        </w:tc>
      </w:tr>
      <w:tr>
        <w:trPr>
          <w:cantSplit/>
        </w:trPr>
        <w:tc>
          <w:tcPr>
            <w:tcW w:type="dxa" w:w="3492"/>
          </w:tcPr>
          <w:p>
            <w:pPr>
              <w:keepNext w:val="0"/>
              <w:spacing w:line="276" w:lineRule="auto" w:before="60" w:after="60"/>
            </w:pPr>
            <w:r>
              <w:rPr>
                <w:rFonts w:ascii="Times New Roman" w:hAnsi="Times New Roman" w:eastAsia="宋体"/>
                <w:b w:val="0"/>
                <w:sz w:val="21"/>
              </w:rPr>
              <w:t>Qwen3-8B 零样本</w:t>
            </w:r>
          </w:p>
        </w:tc>
        <w:tc>
          <w:tcPr>
            <w:tcW w:type="dxa" w:w="1746"/>
          </w:tcPr>
          <w:p>
            <w:pPr>
              <w:keepNext w:val="0"/>
              <w:spacing w:line="276" w:lineRule="auto" w:before="60" w:after="60"/>
            </w:pPr>
            <w:r>
              <w:rPr>
                <w:rFonts w:ascii="Times New Roman" w:hAnsi="Times New Roman" w:eastAsia="宋体"/>
                <w:b w:val="0"/>
                <w:sz w:val="21"/>
              </w:rPr>
              <w:t>9.85</w:t>
            </w:r>
          </w:p>
        </w:tc>
        <w:tc>
          <w:tcPr>
            <w:tcW w:type="dxa" w:w="1746"/>
          </w:tcPr>
          <w:p>
            <w:pPr>
              <w:keepNext w:val="0"/>
              <w:spacing w:line="276" w:lineRule="auto" w:before="60" w:after="60"/>
            </w:pPr>
            <w:r>
              <w:rPr>
                <w:rFonts w:ascii="Times New Roman" w:hAnsi="Times New Roman" w:eastAsia="宋体"/>
                <w:b w:val="0"/>
                <w:sz w:val="21"/>
              </w:rPr>
              <w:t>0.030</w:t>
            </w:r>
          </w:p>
        </w:tc>
        <w:tc>
          <w:tcPr>
            <w:tcW w:type="dxa" w:w="1746"/>
          </w:tcPr>
          <w:p>
            <w:pPr>
              <w:keepNext w:val="0"/>
              <w:spacing w:line="276" w:lineRule="auto" w:before="60" w:after="60"/>
            </w:pPr>
            <w:r>
              <w:rPr>
                <w:rFonts w:ascii="Times New Roman" w:hAnsi="Times New Roman" w:eastAsia="宋体"/>
                <w:b w:val="0"/>
                <w:sz w:val="21"/>
              </w:rPr>
              <w:t>0.811</w:t>
            </w:r>
          </w:p>
        </w:tc>
      </w:tr>
      <w:tr>
        <w:trPr>
          <w:cantSplit/>
        </w:trPr>
        <w:tc>
          <w:tcPr>
            <w:tcW w:type="dxa" w:w="3492"/>
          </w:tcPr>
          <w:p>
            <w:pPr>
              <w:keepNext w:val="0"/>
              <w:spacing w:line="276" w:lineRule="auto" w:before="60" w:after="60"/>
            </w:pPr>
            <w:r>
              <w:rPr>
                <w:rFonts w:ascii="Times New Roman" w:hAnsi="Times New Roman" w:eastAsia="宋体"/>
                <w:b w:val="0"/>
                <w:sz w:val="21"/>
              </w:rPr>
              <w:t>Qwen3-8B LoRA</w:t>
            </w:r>
          </w:p>
        </w:tc>
        <w:tc>
          <w:tcPr>
            <w:tcW w:type="dxa" w:w="1746"/>
          </w:tcPr>
          <w:p>
            <w:pPr>
              <w:keepNext w:val="0"/>
              <w:spacing w:line="276" w:lineRule="auto" w:before="60" w:after="60"/>
            </w:pPr>
            <w:r>
              <w:rPr>
                <w:rFonts w:ascii="Times New Roman" w:hAnsi="Times New Roman" w:eastAsia="宋体"/>
                <w:b w:val="0"/>
                <w:sz w:val="21"/>
              </w:rPr>
              <w:t>1.41</w:t>
            </w:r>
          </w:p>
        </w:tc>
        <w:tc>
          <w:tcPr>
            <w:tcW w:type="dxa" w:w="1746"/>
          </w:tcPr>
          <w:p>
            <w:pPr>
              <w:keepNext w:val="0"/>
              <w:spacing w:line="276" w:lineRule="auto" w:before="60" w:after="60"/>
            </w:pPr>
            <w:r>
              <w:rPr>
                <w:rFonts w:ascii="Times New Roman" w:hAnsi="Times New Roman" w:eastAsia="宋体"/>
                <w:b w:val="0"/>
                <w:sz w:val="21"/>
              </w:rPr>
              <w:t>0.013</w:t>
            </w:r>
          </w:p>
        </w:tc>
        <w:tc>
          <w:tcPr>
            <w:tcW w:type="dxa" w:w="1746"/>
          </w:tcPr>
          <w:p>
            <w:pPr>
              <w:keepNext w:val="0"/>
              <w:spacing w:line="276" w:lineRule="auto" w:before="60" w:after="60"/>
            </w:pPr>
            <w:r>
              <w:rPr>
                <w:rFonts w:ascii="Times New Roman" w:hAnsi="Times New Roman" w:eastAsia="宋体"/>
                <w:b w:val="0"/>
                <w:sz w:val="21"/>
              </w:rPr>
              <w:t>0.458</w:t>
            </w:r>
          </w:p>
        </w:tc>
      </w:tr>
      <w:tr>
        <w:trPr>
          <w:cantSplit/>
        </w:trPr>
        <w:tc>
          <w:tcPr>
            <w:tcW w:type="dxa" w:w="3492"/>
          </w:tcPr>
          <w:p>
            <w:pPr>
              <w:keepNext w:val="0"/>
              <w:spacing w:line="276" w:lineRule="auto" w:before="60" w:after="60"/>
            </w:pPr>
            <w:r>
              <w:rPr>
                <w:rFonts w:ascii="Times New Roman" w:hAnsi="Times New Roman" w:eastAsia="宋体"/>
                <w:b w:val="0"/>
                <w:sz w:val="21"/>
              </w:rPr>
              <w:t>Qwen2.5-7B LoRA</w:t>
            </w:r>
          </w:p>
        </w:tc>
        <w:tc>
          <w:tcPr>
            <w:tcW w:type="dxa" w:w="1746"/>
          </w:tcPr>
          <w:p>
            <w:pPr>
              <w:keepNext w:val="0"/>
              <w:spacing w:line="276" w:lineRule="auto" w:before="60" w:after="60"/>
            </w:pPr>
            <w:r>
              <w:rPr>
                <w:rFonts w:ascii="Times New Roman" w:hAnsi="Times New Roman" w:eastAsia="宋体"/>
                <w:b w:val="0"/>
                <w:sz w:val="21"/>
              </w:rPr>
              <w:t>1.19</w:t>
            </w:r>
          </w:p>
        </w:tc>
        <w:tc>
          <w:tcPr>
            <w:tcW w:type="dxa" w:w="1746"/>
          </w:tcPr>
          <w:p>
            <w:pPr>
              <w:keepNext w:val="0"/>
              <w:spacing w:line="276" w:lineRule="auto" w:before="60" w:after="60"/>
            </w:pPr>
            <w:r>
              <w:rPr>
                <w:rFonts w:ascii="Times New Roman" w:hAnsi="Times New Roman" w:eastAsia="宋体"/>
                <w:b w:val="0"/>
                <w:sz w:val="21"/>
              </w:rPr>
              <w:t>0.019</w:t>
            </w:r>
          </w:p>
        </w:tc>
        <w:tc>
          <w:tcPr>
            <w:tcW w:type="dxa" w:w="1746"/>
          </w:tcPr>
          <w:p>
            <w:pPr>
              <w:keepNext w:val="0"/>
              <w:spacing w:line="276" w:lineRule="auto" w:before="60" w:after="60"/>
            </w:pPr>
            <w:r>
              <w:rPr>
                <w:rFonts w:ascii="Times New Roman" w:hAnsi="Times New Roman" w:eastAsia="宋体"/>
                <w:b w:val="0"/>
                <w:sz w:val="21"/>
              </w:rPr>
              <w:t>0.468</w:t>
            </w:r>
          </w:p>
        </w:tc>
      </w:tr>
      <w:tr>
        <w:trPr>
          <w:cantSplit/>
        </w:trPr>
        <w:tc>
          <w:tcPr>
            <w:tcW w:type="dxa" w:w="3492"/>
          </w:tcPr>
          <w:p>
            <w:pPr>
              <w:keepNext/>
              <w:spacing w:line="276" w:lineRule="auto" w:before="60" w:after="60"/>
            </w:pPr>
            <w:r>
              <w:rPr>
                <w:rFonts w:ascii="Times New Roman" w:hAnsi="Times New Roman" w:eastAsia="宋体"/>
                <w:b w:val="0"/>
                <w:sz w:val="21"/>
              </w:rPr>
              <w:t>GLM-4-9B LoRA</w:t>
            </w:r>
          </w:p>
        </w:tc>
        <w:tc>
          <w:tcPr>
            <w:tcW w:type="dxa" w:w="1746"/>
          </w:tcPr>
          <w:p>
            <w:pPr>
              <w:keepNext/>
              <w:spacing w:line="276" w:lineRule="auto" w:before="60" w:after="60"/>
            </w:pPr>
            <w:r>
              <w:rPr>
                <w:rFonts w:ascii="Times New Roman" w:hAnsi="Times New Roman" w:eastAsia="宋体"/>
                <w:b w:val="0"/>
                <w:sz w:val="21"/>
              </w:rPr>
              <w:t>1.60</w:t>
            </w:r>
          </w:p>
        </w:tc>
        <w:tc>
          <w:tcPr>
            <w:tcW w:type="dxa" w:w="1746"/>
          </w:tcPr>
          <w:p>
            <w:pPr>
              <w:keepNext/>
              <w:spacing w:line="276" w:lineRule="auto" w:before="60" w:after="60"/>
            </w:pPr>
            <w:r>
              <w:rPr>
                <w:rFonts w:ascii="Times New Roman" w:hAnsi="Times New Roman" w:eastAsia="宋体"/>
                <w:b w:val="0"/>
                <w:sz w:val="21"/>
              </w:rPr>
              <w:t>0.030</w:t>
            </w:r>
          </w:p>
        </w:tc>
        <w:tc>
          <w:tcPr>
            <w:tcW w:type="dxa" w:w="1746"/>
          </w:tcPr>
          <w:p>
            <w:pPr>
              <w:keepNext/>
              <w:spacing w:line="276" w:lineRule="auto" w:before="60" w:after="60"/>
            </w:pPr>
            <w:r>
              <w:rPr>
                <w:rFonts w:ascii="Times New Roman" w:hAnsi="Times New Roman" w:eastAsia="宋体"/>
                <w:b w:val="0"/>
                <w:sz w:val="21"/>
              </w:rPr>
              <w:t>0.469</w:t>
            </w:r>
          </w:p>
        </w:tc>
      </w:tr>
      <w:tr>
        <w:trPr>
          <w:cantSplit/>
        </w:trPr>
        <w:tc>
          <w:tcPr>
            <w:tcW w:type="dxa" w:w="8732"/>
            <w:gridSpan w:val="4"/>
          </w:tcPr>
          <w:p>
            <w:pPr>
              <w:spacing w:line="276" w:lineRule="auto"/>
            </w:pPr>
            <w:r>
              <w:rPr>
                <w:rFonts w:ascii="Times New Roman" w:hAnsi="Times New Roman" w:eastAsia="宋体"/>
                <w:b w:val="0"/>
                <w:sz w:val="20"/>
              </w:rPr>
              <w:t>注：T 为五折拟合值均值，不是经独立验证的部署温度；缩放前后准确率不变，NLL 使用同一截断约定。</w:t>
            </w:r>
          </w:p>
        </w:tc>
      </w:tr>
    </w:tbl>
    <w:p>
      <w:pPr>
        <w:spacing w:after="0" w:line="240" w:lineRule="auto" w:before="0"/>
      </w:pPr>
      <w:r>
        <w:rPr>
          <w:rFonts w:ascii="Times New Roman" w:hAnsi="Times New Roman" w:eastAsia="宋体"/>
          <w:sz w:val="4"/>
        </w:rPr>
      </w:r>
    </w:p>
    <w:p>
      <w:pPr>
        <w:keepNext/>
        <w:jc w:val="center"/>
      </w:pPr>
      <w:r>
        <w:drawing>
          <wp:inline xmlns:a="http://schemas.openxmlformats.org/drawingml/2006/main" xmlns:pic="http://schemas.openxmlformats.org/drawingml/2006/picture">
            <wp:extent cx="5400000" cy="5980165"/>
            <wp:docPr id="6" name="Picture 6"/>
            <wp:cNvGraphicFramePr>
              <a:graphicFrameLocks noChangeAspect="1"/>
            </wp:cNvGraphicFramePr>
            <a:graphic>
              <a:graphicData uri="http://schemas.openxmlformats.org/drawingml/2006/picture">
                <pic:pic>
                  <pic:nvPicPr>
                    <pic:cNvPr id="0" name="fig_reliability.png"/>
                    <pic:cNvPicPr/>
                  </pic:nvPicPr>
                  <pic:blipFill>
                    <a:blip r:embed="rId15"/>
                    <a:stretch>
                      <a:fillRect/>
                    </a:stretch>
                  </pic:blipFill>
                  <pic:spPr>
                    <a:xfrm>
                      <a:off x="0" y="0"/>
                      <a:ext cx="5400000" cy="5980165"/>
                    </a:xfrm>
                    <a:prstGeom prst="rect"/>
                  </pic:spPr>
                </pic:pic>
              </a:graphicData>
            </a:graphic>
          </wp:inline>
        </w:drawing>
      </w:r>
    </w:p>
    <w:p>
      <w:pPr>
        <w:widowControl/>
        <w:spacing w:after="120"/>
        <w:jc w:val="center"/>
      </w:pPr>
      <w:r>
        <w:rPr>
          <w:rFonts w:ascii="Times New Roman" w:hAnsi="Times New Roman" w:eastAsia="宋体"/>
          <w:b w:val="0"/>
          <w:sz w:val="21"/>
        </w:rPr>
        <w:t>图 4-2 可靠性图（对角线表示完美校准，曲线位于对角线下方表示过度自信）</w:t>
      </w:r>
    </w:p>
    <w:p>
      <w:pPr>
        <w:widowControl/>
        <w:ind w:firstLine="480"/>
      </w:pPr>
      <w:r>
        <w:rPr>
          <w:rFonts w:ascii="Times New Roman" w:hAnsi="Times New Roman" w:eastAsia="宋体"/>
          <w:b w:val="0"/>
          <w:sz w:val="24"/>
        </w:rPr>
        <w:t>结果显示出三个特点：</w:t>
      </w:r>
    </w:p>
    <w:p>
      <w:pPr>
        <w:widowControl/>
        <w:ind w:firstLine="480"/>
      </w:pPr>
      <w:r>
        <w:rPr>
          <w:rFonts w:ascii="Times New Roman" w:hAnsi="Times New Roman" w:eastAsia="宋体"/>
          <w:b w:val="0"/>
          <w:sz w:val="24"/>
        </w:rPr>
        <w:t>第一，未经微调的大模型严重过度自信。Qwen3-8B 零样本的平均置信度高达 96.4%，实际准确率只有 67.1%，ECE 为 0.294，NLL 为 3.33，在当前截断约定下得到平均温度 T = 9.85；置信度与准确率之间的差距支持过度自信判断，但 NLL 和温度的具体数值需结合存储精度限制解释。</w:t>
      </w:r>
    </w:p>
    <w:p>
      <w:pPr>
        <w:widowControl/>
        <w:ind w:firstLine="480"/>
      </w:pPr>
      <w:r>
        <w:rPr>
          <w:rFonts w:ascii="Times New Roman" w:hAnsi="Times New Roman" w:eastAsia="宋体"/>
          <w:b w:val="0"/>
          <w:sz w:val="24"/>
        </w:rPr>
        <w:t>第二，LoRA 微调大幅改善了校准，但大模型仍比 RoBERTa 更加过度自信。三个 LoRA 大模型的 ECE 在 0.035～0.085 之间，平均置信度均高于准确率，最优温度均大于 1；其中 GLM-4-9B 最明显（置信度 90.0%，准确率 81.9%）。RoBERTa 的 ECE 为 0.031，是未校准时最低的。这说明训练后的概率仍需要单独评估，与第 2 章区分判别能力和不确定性评估的思路相一致。值得注意的是，在 Brier 分数和 NLL 这两个同时反映判别能力和校准的指标上，Qwen 系列的 LoRA 模型仍优于 RoBERTa。</w:t>
      </w:r>
    </w:p>
    <w:p>
      <w:pPr>
        <w:widowControl/>
        <w:ind w:firstLine="480"/>
      </w:pPr>
      <w:r>
        <w:rPr>
          <w:rFonts w:ascii="Times New Roman" w:hAnsi="Times New Roman" w:eastAsia="宋体"/>
          <w:b w:val="0"/>
          <w:sz w:val="24"/>
        </w:rPr>
        <w:t>第三，在当前测试分布内，五折温度交叉拟合降低了 ECE。各模型的 ECE 降到 0.013～0.030，其中 Qwen3-8B LoRA 从 0.061 降到 0.013，是本表 ECE 最低者。对单个样本，正温度不改变其类别 logits 的大小顺序，因此不改变预测类别、准确率和 Macro-F1；这并不意味着跨样本的置信度排序一定不变。本文的选择性预测仍使用原始概率排序，没有把校准后的结果与其混用。</w:t>
      </w:r>
    </w:p>
    <w:p>
      <w:pPr>
        <w:widowControl/>
        <w:ind w:firstLine="480"/>
      </w:pPr>
      <w:r>
        <w:rPr>
          <w:rFonts w:ascii="Times New Roman" w:hAnsi="Times New Roman" w:eastAsia="宋体"/>
          <w:b w:val="0"/>
          <w:sz w:val="24"/>
        </w:rPr>
        <w:t>需要特别说明，Qwen3 零样本的 1713 条预测中有 91 条真实类别概率在历史 CSV 中为零。仅将截断下限从 1e-12 改为 1e-8 或 1e-6，NLL 就由 3.3301 变为 2.8408 或 2.5962，平均温度由 9.8543 变为 7.5518 或 6.5507。上述变化是数值敏感性，不是不同模型效果；任何一个截断下限都不能恢复原始 logits。本轮未重新推理，因此保留原表并明确其约定，后续应保存高精度概率或 logits 后再核验零样本 NLL、温度及极端分数并列。Qwen3 LoRA 本次没有零概率，在这些下限下指标不变；不能把零样本敏感性泛化到全部模型。完整结果见 outputs/analysis/probability_precision.csv。</w:t>
      </w:r>
    </w:p>
    <w:p>
      <w:pPr>
        <w:pStyle w:val="Heading2"/>
      </w:pPr>
      <w:r>
        <w:t>4.4 选择性预测</w:t>
      </w:r>
    </w:p>
    <w:p>
      <w:pPr>
        <w:widowControl/>
        <w:ind w:firstLine="480"/>
      </w:pPr>
      <w:r>
        <w:rPr>
          <w:rFonts w:ascii="Times New Roman" w:hAnsi="Times New Roman" w:eastAsia="宋体"/>
          <w:b w:val="0"/>
          <w:sz w:val="24"/>
        </w:rPr>
        <w:t>表 4-9 和图 4-3 给出了各模型的选择性预测结果。</w:t>
      </w:r>
    </w:p>
    <w:p>
      <w:pPr>
        <w:keepNext/>
        <w:widowControl/>
        <w:spacing w:before="120"/>
        <w:jc w:val="center"/>
      </w:pPr>
      <w:r>
        <w:rPr>
          <w:rFonts w:ascii="Times New Roman" w:hAnsi="Times New Roman" w:eastAsia="宋体"/>
          <w:b w:val="0"/>
          <w:sz w:val="21"/>
        </w:rPr>
        <w:t>表 4-9 选择性预测结果（种子 42）</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445"/>
        <w:gridCol w:w="873"/>
        <w:gridCol w:w="873"/>
        <w:gridCol w:w="1135"/>
        <w:gridCol w:w="1135"/>
        <w:gridCol w:w="1135"/>
        <w:gridCol w:w="1135"/>
      </w:tblGrid>
      <w:tr>
        <w:trPr>
          <w:cantSplit/>
          <w:tblHeader/>
        </w:trPr>
        <w:tc>
          <w:tcPr>
            <w:tcW w:type="dxa" w:w="2445"/>
            <w:tcBorders>
              <w:bottom w:val="single" w:sz="4"/>
            </w:tcBorders>
          </w:tcPr>
          <w:p>
            <w:pPr>
              <w:keepNext/>
              <w:spacing w:line="276" w:lineRule="auto" w:before="60" w:after="60"/>
            </w:pPr>
            <w:r>
              <w:rPr>
                <w:rFonts w:ascii="Times New Roman" w:hAnsi="Times New Roman" w:eastAsia="黑体"/>
                <w:b w:val="0"/>
                <w:sz w:val="21"/>
              </w:rPr>
              <w:t>模型</w:t>
            </w:r>
          </w:p>
        </w:tc>
        <w:tc>
          <w:tcPr>
            <w:tcW w:type="dxa" w:w="873"/>
            <w:tcBorders>
              <w:bottom w:val="single" w:sz="4"/>
            </w:tcBorders>
          </w:tcPr>
          <w:p>
            <w:pPr>
              <w:keepNext/>
              <w:spacing w:line="276" w:lineRule="auto" w:before="60" w:after="60"/>
            </w:pPr>
            <w:r>
              <w:rPr>
                <w:rFonts w:ascii="Times New Roman" w:hAnsi="Times New Roman" w:eastAsia="黑体"/>
                <w:b w:val="0"/>
                <w:sz w:val="21"/>
              </w:rPr>
              <w:t>AURC</w:t>
            </w:r>
          </w:p>
        </w:tc>
        <w:tc>
          <w:tcPr>
            <w:tcW w:type="dxa" w:w="873"/>
            <w:tcBorders>
              <w:bottom w:val="single" w:sz="4"/>
            </w:tcBorders>
          </w:tcPr>
          <w:p>
            <w:pPr>
              <w:keepNext/>
              <w:spacing w:line="276" w:lineRule="auto" w:before="60" w:after="60"/>
            </w:pPr>
            <w:r>
              <w:rPr>
                <w:rFonts w:ascii="Times New Roman" w:hAnsi="Times New Roman" w:eastAsia="黑体"/>
                <w:b w:val="0"/>
                <w:sz w:val="21"/>
              </w:rPr>
              <w:t>E-AURC</w:t>
            </w:r>
          </w:p>
        </w:tc>
        <w:tc>
          <w:tcPr>
            <w:tcW w:type="dxa" w:w="1135"/>
            <w:tcBorders>
              <w:bottom w:val="single" w:sz="4"/>
            </w:tcBorders>
          </w:tcPr>
          <w:p>
            <w:pPr>
              <w:keepNext/>
              <w:spacing w:line="276" w:lineRule="auto" w:before="60" w:after="60"/>
            </w:pPr>
            <w:r>
              <w:rPr>
                <w:rFonts w:ascii="Times New Roman" w:hAnsi="Times New Roman" w:eastAsia="黑体"/>
                <w:b w:val="0"/>
                <w:sz w:val="21"/>
              </w:rPr>
              <w:t>覆盖 50% 准确率</w:t>
            </w:r>
          </w:p>
        </w:tc>
        <w:tc>
          <w:tcPr>
            <w:tcW w:type="dxa" w:w="1135"/>
            <w:tcBorders>
              <w:bottom w:val="single" w:sz="4"/>
            </w:tcBorders>
          </w:tcPr>
          <w:p>
            <w:pPr>
              <w:keepNext/>
              <w:spacing w:line="276" w:lineRule="auto" w:before="60" w:after="60"/>
            </w:pPr>
            <w:r>
              <w:rPr>
                <w:rFonts w:ascii="Times New Roman" w:hAnsi="Times New Roman" w:eastAsia="黑体"/>
                <w:b w:val="0"/>
                <w:sz w:val="21"/>
              </w:rPr>
              <w:t>覆盖 80% 准确率</w:t>
            </w:r>
          </w:p>
        </w:tc>
        <w:tc>
          <w:tcPr>
            <w:tcW w:type="dxa" w:w="1135"/>
            <w:tcBorders>
              <w:bottom w:val="single" w:sz="4"/>
            </w:tcBorders>
          </w:tcPr>
          <w:p>
            <w:pPr>
              <w:keepNext/>
              <w:spacing w:line="276" w:lineRule="auto" w:before="60" w:after="60"/>
            </w:pPr>
            <w:r>
              <w:rPr>
                <w:rFonts w:ascii="Times New Roman" w:hAnsi="Times New Roman" w:eastAsia="黑体"/>
                <w:b w:val="0"/>
                <w:sz w:val="21"/>
              </w:rPr>
              <w:t>覆盖 90% 准确率</w:t>
            </w:r>
          </w:p>
        </w:tc>
        <w:tc>
          <w:tcPr>
            <w:tcW w:type="dxa" w:w="1135"/>
            <w:tcBorders>
              <w:bottom w:val="single" w:sz="4"/>
            </w:tcBorders>
          </w:tcPr>
          <w:p>
            <w:pPr>
              <w:keepNext/>
              <w:spacing w:line="276" w:lineRule="auto" w:before="60" w:after="60"/>
            </w:pPr>
            <w:r>
              <w:rPr>
                <w:rFonts w:ascii="Times New Roman" w:hAnsi="Times New Roman" w:eastAsia="黑体"/>
                <w:b w:val="0"/>
                <w:sz w:val="21"/>
              </w:rPr>
              <w:t>全部作答准确率</w:t>
            </w:r>
          </w:p>
        </w:tc>
      </w:tr>
      <w:tr>
        <w:trPr>
          <w:cantSplit/>
        </w:trPr>
        <w:tc>
          <w:tcPr>
            <w:tcW w:type="dxa" w:w="2445"/>
          </w:tcPr>
          <w:p>
            <w:pPr>
              <w:keepNext w:val="0"/>
              <w:spacing w:line="276" w:lineRule="auto" w:before="60" w:after="60"/>
            </w:pPr>
            <w:r>
              <w:rPr>
                <w:rFonts w:ascii="Times New Roman" w:hAnsi="Times New Roman" w:eastAsia="宋体"/>
                <w:b w:val="0"/>
                <w:sz w:val="21"/>
              </w:rPr>
              <w:t>TF-IDF+LR</w:t>
            </w:r>
          </w:p>
        </w:tc>
        <w:tc>
          <w:tcPr>
            <w:tcW w:type="dxa" w:w="873"/>
          </w:tcPr>
          <w:p>
            <w:pPr>
              <w:keepNext w:val="0"/>
              <w:spacing w:line="276" w:lineRule="auto" w:before="60" w:after="60"/>
            </w:pPr>
            <w:r>
              <w:rPr>
                <w:rFonts w:ascii="Times New Roman" w:hAnsi="Times New Roman" w:eastAsia="宋体"/>
                <w:b w:val="0"/>
                <w:sz w:val="21"/>
              </w:rPr>
              <w:t>0.114</w:t>
            </w:r>
          </w:p>
        </w:tc>
        <w:tc>
          <w:tcPr>
            <w:tcW w:type="dxa" w:w="873"/>
          </w:tcPr>
          <w:p>
            <w:pPr>
              <w:keepNext w:val="0"/>
              <w:spacing w:line="276" w:lineRule="auto" w:before="60" w:after="60"/>
            </w:pPr>
            <w:r>
              <w:rPr>
                <w:rFonts w:ascii="Times New Roman" w:hAnsi="Times New Roman" w:eastAsia="宋体"/>
                <w:b w:val="0"/>
                <w:sz w:val="21"/>
              </w:rPr>
              <w:t>0.075</w:t>
            </w:r>
          </w:p>
        </w:tc>
        <w:tc>
          <w:tcPr>
            <w:tcW w:type="dxa" w:w="1135"/>
          </w:tcPr>
          <w:p>
            <w:pPr>
              <w:keepNext w:val="0"/>
              <w:spacing w:line="276" w:lineRule="auto" w:before="60" w:after="60"/>
            </w:pPr>
            <w:r>
              <w:rPr>
                <w:rFonts w:ascii="Times New Roman" w:hAnsi="Times New Roman" w:eastAsia="宋体"/>
                <w:b w:val="0"/>
                <w:sz w:val="21"/>
              </w:rPr>
              <w:t>0.895</w:t>
            </w:r>
          </w:p>
        </w:tc>
        <w:tc>
          <w:tcPr>
            <w:tcW w:type="dxa" w:w="1135"/>
          </w:tcPr>
          <w:p>
            <w:pPr>
              <w:keepNext w:val="0"/>
              <w:spacing w:line="276" w:lineRule="auto" w:before="60" w:after="60"/>
            </w:pPr>
            <w:r>
              <w:rPr>
                <w:rFonts w:ascii="Times New Roman" w:hAnsi="Times New Roman" w:eastAsia="宋体"/>
                <w:b w:val="0"/>
                <w:sz w:val="21"/>
              </w:rPr>
              <w:t>0.806</w:t>
            </w:r>
          </w:p>
        </w:tc>
        <w:tc>
          <w:tcPr>
            <w:tcW w:type="dxa" w:w="1135"/>
          </w:tcPr>
          <w:p>
            <w:pPr>
              <w:keepNext w:val="0"/>
              <w:spacing w:line="276" w:lineRule="auto" w:before="60" w:after="60"/>
            </w:pPr>
            <w:r>
              <w:rPr>
                <w:rFonts w:ascii="Times New Roman" w:hAnsi="Times New Roman" w:eastAsia="宋体"/>
                <w:b w:val="0"/>
                <w:sz w:val="21"/>
              </w:rPr>
              <w:t>0.772</w:t>
            </w:r>
          </w:p>
        </w:tc>
        <w:tc>
          <w:tcPr>
            <w:tcW w:type="dxa" w:w="1135"/>
          </w:tcPr>
          <w:p>
            <w:pPr>
              <w:keepNext w:val="0"/>
              <w:spacing w:line="276" w:lineRule="auto" w:before="60" w:after="60"/>
            </w:pPr>
            <w:r>
              <w:rPr>
                <w:rFonts w:ascii="Times New Roman" w:hAnsi="Times New Roman" w:eastAsia="宋体"/>
                <w:b w:val="0"/>
                <w:sz w:val="21"/>
              </w:rPr>
              <w:t>0.734</w:t>
            </w:r>
          </w:p>
        </w:tc>
      </w:tr>
      <w:tr>
        <w:trPr>
          <w:cantSplit/>
        </w:trPr>
        <w:tc>
          <w:tcPr>
            <w:tcW w:type="dxa" w:w="2445"/>
          </w:tcPr>
          <w:p>
            <w:pPr>
              <w:keepNext w:val="0"/>
              <w:spacing w:line="276" w:lineRule="auto" w:before="60" w:after="60"/>
            </w:pPr>
            <w:r>
              <w:rPr>
                <w:rFonts w:ascii="Times New Roman" w:hAnsi="Times New Roman" w:eastAsia="宋体"/>
                <w:b w:val="0"/>
                <w:sz w:val="21"/>
              </w:rPr>
              <w:t>RoBERTa</w:t>
            </w:r>
          </w:p>
        </w:tc>
        <w:tc>
          <w:tcPr>
            <w:tcW w:type="dxa" w:w="873"/>
          </w:tcPr>
          <w:p>
            <w:pPr>
              <w:keepNext w:val="0"/>
              <w:spacing w:line="276" w:lineRule="auto" w:before="60" w:after="60"/>
            </w:pPr>
            <w:r>
              <w:rPr>
                <w:rFonts w:ascii="Times New Roman" w:hAnsi="Times New Roman" w:eastAsia="宋体"/>
                <w:b w:val="0"/>
                <w:sz w:val="21"/>
              </w:rPr>
              <w:t>0.074</w:t>
            </w:r>
          </w:p>
        </w:tc>
        <w:tc>
          <w:tcPr>
            <w:tcW w:type="dxa" w:w="873"/>
          </w:tcPr>
          <w:p>
            <w:pPr>
              <w:keepNext w:val="0"/>
              <w:spacing w:line="276" w:lineRule="auto" w:before="60" w:after="60"/>
            </w:pPr>
            <w:r>
              <w:rPr>
                <w:rFonts w:ascii="Times New Roman" w:hAnsi="Times New Roman" w:eastAsia="宋体"/>
                <w:b w:val="0"/>
                <w:sz w:val="21"/>
              </w:rPr>
              <w:t>0.054</w:t>
            </w:r>
          </w:p>
        </w:tc>
        <w:tc>
          <w:tcPr>
            <w:tcW w:type="dxa" w:w="1135"/>
          </w:tcPr>
          <w:p>
            <w:pPr>
              <w:keepNext w:val="0"/>
              <w:spacing w:line="276" w:lineRule="auto" w:before="60" w:after="60"/>
            </w:pPr>
            <w:r>
              <w:rPr>
                <w:rFonts w:ascii="Times New Roman" w:hAnsi="Times New Roman" w:eastAsia="宋体"/>
                <w:b w:val="0"/>
                <w:sz w:val="21"/>
              </w:rPr>
              <w:t>0.943</w:t>
            </w:r>
          </w:p>
        </w:tc>
        <w:tc>
          <w:tcPr>
            <w:tcW w:type="dxa" w:w="1135"/>
          </w:tcPr>
          <w:p>
            <w:pPr>
              <w:keepNext w:val="0"/>
              <w:spacing w:line="276" w:lineRule="auto" w:before="60" w:after="60"/>
            </w:pPr>
            <w:r>
              <w:rPr>
                <w:rFonts w:ascii="Times New Roman" w:hAnsi="Times New Roman" w:eastAsia="宋体"/>
                <w:b w:val="0"/>
                <w:sz w:val="21"/>
              </w:rPr>
              <w:t>0.880</w:t>
            </w:r>
          </w:p>
        </w:tc>
        <w:tc>
          <w:tcPr>
            <w:tcW w:type="dxa" w:w="1135"/>
          </w:tcPr>
          <w:p>
            <w:pPr>
              <w:keepNext w:val="0"/>
              <w:spacing w:line="276" w:lineRule="auto" w:before="60" w:after="60"/>
            </w:pPr>
            <w:r>
              <w:rPr>
                <w:rFonts w:ascii="Times New Roman" w:hAnsi="Times New Roman" w:eastAsia="宋体"/>
                <w:b w:val="0"/>
                <w:sz w:val="21"/>
              </w:rPr>
              <w:t>0.846</w:t>
            </w:r>
          </w:p>
        </w:tc>
        <w:tc>
          <w:tcPr>
            <w:tcW w:type="dxa" w:w="1135"/>
          </w:tcPr>
          <w:p>
            <w:pPr>
              <w:keepNext w:val="0"/>
              <w:spacing w:line="276" w:lineRule="auto" w:before="60" w:after="60"/>
            </w:pPr>
            <w:r>
              <w:rPr>
                <w:rFonts w:ascii="Times New Roman" w:hAnsi="Times New Roman" w:eastAsia="宋体"/>
                <w:b w:val="0"/>
                <w:sz w:val="21"/>
              </w:rPr>
              <w:t>0.806</w:t>
            </w:r>
          </w:p>
        </w:tc>
      </w:tr>
      <w:tr>
        <w:trPr>
          <w:cantSplit/>
        </w:trPr>
        <w:tc>
          <w:tcPr>
            <w:tcW w:type="dxa" w:w="2445"/>
          </w:tcPr>
          <w:p>
            <w:pPr>
              <w:keepNext w:val="0"/>
              <w:spacing w:line="276" w:lineRule="auto" w:before="60" w:after="60"/>
            </w:pPr>
            <w:r>
              <w:rPr>
                <w:rFonts w:ascii="Times New Roman" w:hAnsi="Times New Roman" w:eastAsia="宋体"/>
                <w:b w:val="0"/>
                <w:sz w:val="21"/>
              </w:rPr>
              <w:t>Qwen3-8B 零样本</w:t>
            </w:r>
          </w:p>
        </w:tc>
        <w:tc>
          <w:tcPr>
            <w:tcW w:type="dxa" w:w="873"/>
          </w:tcPr>
          <w:p>
            <w:pPr>
              <w:keepNext w:val="0"/>
              <w:spacing w:line="276" w:lineRule="auto" w:before="60" w:after="60"/>
            </w:pPr>
            <w:r>
              <w:rPr>
                <w:rFonts w:ascii="Times New Roman" w:hAnsi="Times New Roman" w:eastAsia="宋体"/>
                <w:b w:val="0"/>
                <w:sz w:val="21"/>
              </w:rPr>
              <w:t>0.200</w:t>
            </w:r>
          </w:p>
        </w:tc>
        <w:tc>
          <w:tcPr>
            <w:tcW w:type="dxa" w:w="873"/>
          </w:tcPr>
          <w:p>
            <w:pPr>
              <w:keepNext w:val="0"/>
              <w:spacing w:line="276" w:lineRule="auto" w:before="60" w:after="60"/>
            </w:pPr>
            <w:r>
              <w:rPr>
                <w:rFonts w:ascii="Times New Roman" w:hAnsi="Times New Roman" w:eastAsia="宋体"/>
                <w:b w:val="0"/>
                <w:sz w:val="21"/>
              </w:rPr>
              <w:t>0.138</w:t>
            </w:r>
          </w:p>
        </w:tc>
        <w:tc>
          <w:tcPr>
            <w:tcW w:type="dxa" w:w="1135"/>
          </w:tcPr>
          <w:p>
            <w:pPr>
              <w:keepNext w:val="0"/>
              <w:spacing w:line="276" w:lineRule="auto" w:before="60" w:after="60"/>
            </w:pPr>
            <w:r>
              <w:rPr>
                <w:rFonts w:ascii="Times New Roman" w:hAnsi="Times New Roman" w:eastAsia="宋体"/>
                <w:b w:val="0"/>
                <w:sz w:val="21"/>
              </w:rPr>
              <w:t>0.804</w:t>
            </w:r>
          </w:p>
        </w:tc>
        <w:tc>
          <w:tcPr>
            <w:tcW w:type="dxa" w:w="1135"/>
          </w:tcPr>
          <w:p>
            <w:pPr>
              <w:keepNext w:val="0"/>
              <w:spacing w:line="276" w:lineRule="auto" w:before="60" w:after="60"/>
            </w:pPr>
            <w:r>
              <w:rPr>
                <w:rFonts w:ascii="Times New Roman" w:hAnsi="Times New Roman" w:eastAsia="宋体"/>
                <w:b w:val="0"/>
                <w:sz w:val="21"/>
              </w:rPr>
              <w:t>0.722</w:t>
            </w:r>
          </w:p>
        </w:tc>
        <w:tc>
          <w:tcPr>
            <w:tcW w:type="dxa" w:w="1135"/>
          </w:tcPr>
          <w:p>
            <w:pPr>
              <w:keepNext w:val="0"/>
              <w:spacing w:line="276" w:lineRule="auto" w:before="60" w:after="60"/>
            </w:pPr>
            <w:r>
              <w:rPr>
                <w:rFonts w:ascii="Times New Roman" w:hAnsi="Times New Roman" w:eastAsia="宋体"/>
                <w:b w:val="0"/>
                <w:sz w:val="21"/>
              </w:rPr>
              <w:t>0.693</w:t>
            </w:r>
          </w:p>
        </w:tc>
        <w:tc>
          <w:tcPr>
            <w:tcW w:type="dxa" w:w="1135"/>
          </w:tcPr>
          <w:p>
            <w:pPr>
              <w:keepNext w:val="0"/>
              <w:spacing w:line="276" w:lineRule="auto" w:before="60" w:after="60"/>
            </w:pPr>
            <w:r>
              <w:rPr>
                <w:rFonts w:ascii="Times New Roman" w:hAnsi="Times New Roman" w:eastAsia="宋体"/>
                <w:b w:val="0"/>
                <w:sz w:val="21"/>
              </w:rPr>
              <w:t>0.671</w:t>
            </w:r>
          </w:p>
        </w:tc>
      </w:tr>
      <w:tr>
        <w:trPr>
          <w:cantSplit/>
        </w:trPr>
        <w:tc>
          <w:tcPr>
            <w:tcW w:type="dxa" w:w="2445"/>
          </w:tcPr>
          <w:p>
            <w:pPr>
              <w:keepNext w:val="0"/>
              <w:spacing w:line="276" w:lineRule="auto" w:before="60" w:after="60"/>
            </w:pPr>
            <w:r>
              <w:rPr>
                <w:rFonts w:ascii="Times New Roman" w:hAnsi="Times New Roman" w:eastAsia="宋体"/>
                <w:b w:val="0"/>
                <w:sz w:val="21"/>
              </w:rPr>
              <w:t>Qwen3-8B LoRA</w:t>
            </w:r>
          </w:p>
        </w:tc>
        <w:tc>
          <w:tcPr>
            <w:tcW w:type="dxa" w:w="873"/>
          </w:tcPr>
          <w:p>
            <w:pPr>
              <w:keepNext w:val="0"/>
              <w:spacing w:line="276" w:lineRule="auto" w:before="60" w:after="60"/>
            </w:pPr>
            <w:r>
              <w:rPr>
                <w:rFonts w:ascii="Times New Roman" w:hAnsi="Times New Roman" w:eastAsia="宋体"/>
                <w:b w:val="0"/>
                <w:sz w:val="21"/>
              </w:rPr>
              <w:t>0.060</w:t>
            </w:r>
          </w:p>
        </w:tc>
        <w:tc>
          <w:tcPr>
            <w:tcW w:type="dxa" w:w="873"/>
          </w:tcPr>
          <w:p>
            <w:pPr>
              <w:keepNext w:val="0"/>
              <w:spacing w:line="276" w:lineRule="auto" w:before="60" w:after="60"/>
            </w:pPr>
            <w:r>
              <w:rPr>
                <w:rFonts w:ascii="Times New Roman" w:hAnsi="Times New Roman" w:eastAsia="宋体"/>
                <w:b w:val="0"/>
                <w:sz w:val="21"/>
              </w:rPr>
              <w:t>0.043</w:t>
            </w:r>
          </w:p>
        </w:tc>
        <w:tc>
          <w:tcPr>
            <w:tcW w:type="dxa" w:w="1135"/>
          </w:tcPr>
          <w:p>
            <w:pPr>
              <w:keepNext w:val="0"/>
              <w:spacing w:line="276" w:lineRule="auto" w:before="60" w:after="60"/>
            </w:pPr>
            <w:r>
              <w:rPr>
                <w:rFonts w:ascii="Times New Roman" w:hAnsi="Times New Roman" w:eastAsia="宋体"/>
                <w:b w:val="0"/>
                <w:sz w:val="21"/>
              </w:rPr>
              <w:t>0.957</w:t>
            </w:r>
          </w:p>
        </w:tc>
        <w:tc>
          <w:tcPr>
            <w:tcW w:type="dxa" w:w="1135"/>
          </w:tcPr>
          <w:p>
            <w:pPr>
              <w:keepNext w:val="0"/>
              <w:spacing w:line="276" w:lineRule="auto" w:before="60" w:after="60"/>
            </w:pPr>
            <w:r>
              <w:rPr>
                <w:rFonts w:ascii="Times New Roman" w:hAnsi="Times New Roman" w:eastAsia="宋体"/>
                <w:b w:val="0"/>
                <w:sz w:val="21"/>
              </w:rPr>
              <w:t>0.891</w:t>
            </w:r>
          </w:p>
        </w:tc>
        <w:tc>
          <w:tcPr>
            <w:tcW w:type="dxa" w:w="1135"/>
          </w:tcPr>
          <w:p>
            <w:pPr>
              <w:keepNext w:val="0"/>
              <w:spacing w:line="276" w:lineRule="auto" w:before="60" w:after="60"/>
            </w:pPr>
            <w:r>
              <w:rPr>
                <w:rFonts w:ascii="Times New Roman" w:hAnsi="Times New Roman" w:eastAsia="宋体"/>
                <w:b w:val="0"/>
                <w:sz w:val="21"/>
              </w:rPr>
              <w:t>0.859</w:t>
            </w:r>
          </w:p>
        </w:tc>
        <w:tc>
          <w:tcPr>
            <w:tcW w:type="dxa" w:w="1135"/>
          </w:tcPr>
          <w:p>
            <w:pPr>
              <w:keepNext w:val="0"/>
              <w:spacing w:line="276" w:lineRule="auto" w:before="60" w:after="60"/>
            </w:pPr>
            <w:r>
              <w:rPr>
                <w:rFonts w:ascii="Times New Roman" w:hAnsi="Times New Roman" w:eastAsia="宋体"/>
                <w:b w:val="0"/>
                <w:sz w:val="21"/>
              </w:rPr>
              <w:t>0.821</w:t>
            </w:r>
          </w:p>
        </w:tc>
      </w:tr>
      <w:tr>
        <w:trPr>
          <w:cantSplit/>
        </w:trPr>
        <w:tc>
          <w:tcPr>
            <w:tcW w:type="dxa" w:w="2445"/>
          </w:tcPr>
          <w:p>
            <w:pPr>
              <w:keepNext w:val="0"/>
              <w:spacing w:line="276" w:lineRule="auto" w:before="60" w:after="60"/>
            </w:pPr>
            <w:r>
              <w:rPr>
                <w:rFonts w:ascii="Times New Roman" w:hAnsi="Times New Roman" w:eastAsia="宋体"/>
                <w:b w:val="0"/>
                <w:sz w:val="21"/>
              </w:rPr>
              <w:t>Qwen2.5-7B LoRA</w:t>
            </w:r>
          </w:p>
        </w:tc>
        <w:tc>
          <w:tcPr>
            <w:tcW w:type="dxa" w:w="873"/>
          </w:tcPr>
          <w:p>
            <w:pPr>
              <w:keepNext w:val="0"/>
              <w:spacing w:line="276" w:lineRule="auto" w:before="60" w:after="60"/>
            </w:pPr>
            <w:r>
              <w:rPr>
                <w:rFonts w:ascii="Times New Roman" w:hAnsi="Times New Roman" w:eastAsia="宋体"/>
                <w:b w:val="0"/>
                <w:sz w:val="21"/>
              </w:rPr>
              <w:t>0.060</w:t>
            </w:r>
          </w:p>
        </w:tc>
        <w:tc>
          <w:tcPr>
            <w:tcW w:type="dxa" w:w="873"/>
          </w:tcPr>
          <w:p>
            <w:pPr>
              <w:keepNext w:val="0"/>
              <w:spacing w:line="276" w:lineRule="auto" w:before="60" w:after="60"/>
            </w:pPr>
            <w:r>
              <w:rPr>
                <w:rFonts w:ascii="Times New Roman" w:hAnsi="Times New Roman" w:eastAsia="宋体"/>
                <w:b w:val="0"/>
                <w:sz w:val="21"/>
              </w:rPr>
              <w:t>0.042</w:t>
            </w:r>
          </w:p>
        </w:tc>
        <w:tc>
          <w:tcPr>
            <w:tcW w:type="dxa" w:w="1135"/>
          </w:tcPr>
          <w:p>
            <w:pPr>
              <w:keepNext w:val="0"/>
              <w:spacing w:line="276" w:lineRule="auto" w:before="60" w:after="60"/>
            </w:pPr>
            <w:r>
              <w:rPr>
                <w:rFonts w:ascii="Times New Roman" w:hAnsi="Times New Roman" w:eastAsia="宋体"/>
                <w:b w:val="0"/>
                <w:sz w:val="21"/>
              </w:rPr>
              <w:t>0.961</w:t>
            </w:r>
          </w:p>
        </w:tc>
        <w:tc>
          <w:tcPr>
            <w:tcW w:type="dxa" w:w="1135"/>
          </w:tcPr>
          <w:p>
            <w:pPr>
              <w:keepNext w:val="0"/>
              <w:spacing w:line="276" w:lineRule="auto" w:before="60" w:after="60"/>
            </w:pPr>
            <w:r>
              <w:rPr>
                <w:rFonts w:ascii="Times New Roman" w:hAnsi="Times New Roman" w:eastAsia="宋体"/>
                <w:b w:val="0"/>
                <w:sz w:val="21"/>
              </w:rPr>
              <w:t>0.888</w:t>
            </w:r>
          </w:p>
        </w:tc>
        <w:tc>
          <w:tcPr>
            <w:tcW w:type="dxa" w:w="1135"/>
          </w:tcPr>
          <w:p>
            <w:pPr>
              <w:keepNext w:val="0"/>
              <w:spacing w:line="276" w:lineRule="auto" w:before="60" w:after="60"/>
            </w:pPr>
            <w:r>
              <w:rPr>
                <w:rFonts w:ascii="Times New Roman" w:hAnsi="Times New Roman" w:eastAsia="宋体"/>
                <w:b w:val="0"/>
                <w:sz w:val="21"/>
              </w:rPr>
              <w:t>0.856</w:t>
            </w:r>
          </w:p>
        </w:tc>
        <w:tc>
          <w:tcPr>
            <w:tcW w:type="dxa" w:w="1135"/>
          </w:tcPr>
          <w:p>
            <w:pPr>
              <w:keepNext w:val="0"/>
              <w:spacing w:line="276" w:lineRule="auto" w:before="60" w:after="60"/>
            </w:pPr>
            <w:r>
              <w:rPr>
                <w:rFonts w:ascii="Times New Roman" w:hAnsi="Times New Roman" w:eastAsia="宋体"/>
                <w:b w:val="0"/>
                <w:sz w:val="21"/>
              </w:rPr>
              <w:t>0.818</w:t>
            </w:r>
          </w:p>
        </w:tc>
      </w:tr>
      <w:tr>
        <w:trPr>
          <w:cantSplit/>
        </w:trPr>
        <w:tc>
          <w:tcPr>
            <w:tcW w:type="dxa" w:w="2445"/>
          </w:tcPr>
          <w:p>
            <w:pPr>
              <w:keepNext w:val="0"/>
              <w:spacing w:line="276" w:lineRule="auto" w:before="60" w:after="60"/>
            </w:pPr>
            <w:r>
              <w:rPr>
                <w:rFonts w:ascii="Times New Roman" w:hAnsi="Times New Roman" w:eastAsia="宋体"/>
                <w:b w:val="0"/>
                <w:sz w:val="21"/>
              </w:rPr>
              <w:t>GLM-4-9B LoRA</w:t>
            </w:r>
          </w:p>
        </w:tc>
        <w:tc>
          <w:tcPr>
            <w:tcW w:type="dxa" w:w="873"/>
          </w:tcPr>
          <w:p>
            <w:pPr>
              <w:keepNext w:val="0"/>
              <w:spacing w:line="276" w:lineRule="auto" w:before="60" w:after="60"/>
            </w:pPr>
            <w:r>
              <w:rPr>
                <w:rFonts w:ascii="Times New Roman" w:hAnsi="Times New Roman" w:eastAsia="宋体"/>
                <w:b w:val="0"/>
                <w:sz w:val="21"/>
              </w:rPr>
              <w:t>0.062</w:t>
            </w:r>
          </w:p>
        </w:tc>
        <w:tc>
          <w:tcPr>
            <w:tcW w:type="dxa" w:w="873"/>
          </w:tcPr>
          <w:p>
            <w:pPr>
              <w:keepNext w:val="0"/>
              <w:spacing w:line="276" w:lineRule="auto" w:before="60" w:after="60"/>
            </w:pPr>
            <w:r>
              <w:rPr>
                <w:rFonts w:ascii="Times New Roman" w:hAnsi="Times New Roman" w:eastAsia="宋体"/>
                <w:b w:val="0"/>
                <w:sz w:val="21"/>
              </w:rPr>
              <w:t>0.045</w:t>
            </w:r>
          </w:p>
        </w:tc>
        <w:tc>
          <w:tcPr>
            <w:tcW w:type="dxa" w:w="1135"/>
          </w:tcPr>
          <w:p>
            <w:pPr>
              <w:keepNext w:val="0"/>
              <w:spacing w:line="276" w:lineRule="auto" w:before="60" w:after="60"/>
            </w:pPr>
            <w:r>
              <w:rPr>
                <w:rFonts w:ascii="Times New Roman" w:hAnsi="Times New Roman" w:eastAsia="宋体"/>
                <w:b w:val="0"/>
                <w:sz w:val="21"/>
              </w:rPr>
              <w:t>0.954</w:t>
            </w:r>
          </w:p>
        </w:tc>
        <w:tc>
          <w:tcPr>
            <w:tcW w:type="dxa" w:w="1135"/>
          </w:tcPr>
          <w:p>
            <w:pPr>
              <w:keepNext w:val="0"/>
              <w:spacing w:line="276" w:lineRule="auto" w:before="60" w:after="60"/>
            </w:pPr>
            <w:r>
              <w:rPr>
                <w:rFonts w:ascii="Times New Roman" w:hAnsi="Times New Roman" w:eastAsia="宋体"/>
                <w:b w:val="0"/>
                <w:sz w:val="21"/>
              </w:rPr>
              <w:t>0.882</w:t>
            </w:r>
          </w:p>
        </w:tc>
        <w:tc>
          <w:tcPr>
            <w:tcW w:type="dxa" w:w="1135"/>
          </w:tcPr>
          <w:p>
            <w:pPr>
              <w:keepNext w:val="0"/>
              <w:spacing w:line="276" w:lineRule="auto" w:before="60" w:after="60"/>
            </w:pPr>
            <w:r>
              <w:rPr>
                <w:rFonts w:ascii="Times New Roman" w:hAnsi="Times New Roman" w:eastAsia="宋体"/>
                <w:b w:val="0"/>
                <w:sz w:val="21"/>
              </w:rPr>
              <w:t>0.849</w:t>
            </w:r>
          </w:p>
        </w:tc>
        <w:tc>
          <w:tcPr>
            <w:tcW w:type="dxa" w:w="1135"/>
          </w:tcPr>
          <w:p>
            <w:pPr>
              <w:keepNext w:val="0"/>
              <w:spacing w:line="276" w:lineRule="auto" w:before="60" w:after="60"/>
            </w:pPr>
            <w:r>
              <w:rPr>
                <w:rFonts w:ascii="Times New Roman" w:hAnsi="Times New Roman" w:eastAsia="宋体"/>
                <w:b w:val="0"/>
                <w:sz w:val="21"/>
              </w:rPr>
              <w:t>0.819</w:t>
            </w:r>
          </w:p>
        </w:tc>
      </w:tr>
    </w:tbl>
    <w:p>
      <w:pPr>
        <w:spacing w:after="0" w:line="240" w:lineRule="auto" w:before="0"/>
      </w:pPr>
      <w:r>
        <w:rPr>
          <w:rFonts w:ascii="Times New Roman" w:hAnsi="Times New Roman" w:eastAsia="宋体"/>
          <w:sz w:val="4"/>
        </w:rPr>
      </w:r>
    </w:p>
    <w:p>
      <w:pPr>
        <w:keepNext/>
        <w:jc w:val="center"/>
      </w:pPr>
      <w:r>
        <w:drawing>
          <wp:inline xmlns:a="http://schemas.openxmlformats.org/drawingml/2006/main" xmlns:pic="http://schemas.openxmlformats.org/drawingml/2006/picture">
            <wp:extent cx="5400000" cy="3857143"/>
            <wp:docPr id="7" name="Picture 7"/>
            <wp:cNvGraphicFramePr>
              <a:graphicFrameLocks noChangeAspect="1"/>
            </wp:cNvGraphicFramePr>
            <a:graphic>
              <a:graphicData uri="http://schemas.openxmlformats.org/drawingml/2006/picture">
                <pic:pic>
                  <pic:nvPicPr>
                    <pic:cNvPr id="0" name="fig_risk_coverage.png"/>
                    <pic:cNvPicPr/>
                  </pic:nvPicPr>
                  <pic:blipFill>
                    <a:blip r:embed="rId16"/>
                    <a:stretch>
                      <a:fillRect/>
                    </a:stretch>
                  </pic:blipFill>
                  <pic:spPr>
                    <a:xfrm>
                      <a:off x="0" y="0"/>
                      <a:ext cx="5400000" cy="3857143"/>
                    </a:xfrm>
                    <a:prstGeom prst="rect"/>
                  </pic:spPr>
                </pic:pic>
              </a:graphicData>
            </a:graphic>
          </wp:inline>
        </w:drawing>
      </w:r>
    </w:p>
    <w:p>
      <w:pPr>
        <w:widowControl/>
        <w:spacing w:after="120"/>
        <w:jc w:val="center"/>
      </w:pPr>
      <w:r>
        <w:rPr>
          <w:rFonts w:ascii="Times New Roman" w:hAnsi="Times New Roman" w:eastAsia="宋体"/>
          <w:b w:val="0"/>
          <w:sz w:val="21"/>
        </w:rPr>
        <w:t>图 4-3 风险-覆盖率曲线</w:t>
      </w:r>
    </w:p>
    <w:p>
      <w:pPr>
        <w:widowControl/>
        <w:ind w:firstLine="480"/>
      </w:pPr>
      <w:r>
        <w:rPr>
          <w:rFonts w:ascii="Times New Roman" w:hAnsi="Times New Roman" w:eastAsia="宋体"/>
          <w:b w:val="0"/>
          <w:sz w:val="24"/>
        </w:rPr>
        <w:t>三个 LoRA 大模型的 AURC 约为 0.060，明显低于 RoBERTa（0.074）和 TF-IDF（0.114）。E-AURC 的排序与之相同，说明大模型的优势不仅来自更高的整体准确率，也来自置信度对对错更好的区分能力。换言之，大模型虽然整体上过度自信，但它“更有把握”的样本确实更可能判断正确。</w:t>
      </w:r>
    </w:p>
    <w:p>
      <w:pPr>
        <w:widowControl/>
        <w:ind w:firstLine="480"/>
      </w:pPr>
      <w:r>
        <w:rPr>
          <w:rFonts w:ascii="Times New Roman" w:hAnsi="Times New Roman" w:eastAsia="宋体"/>
          <w:b w:val="0"/>
          <w:sz w:val="24"/>
        </w:rPr>
        <w:t>从应用角度看，若只让 Qwen2.5-7B LoRA 回答置信度最高的 50% 评论，准确率可达 96.1%；覆盖 80% 时准确率仍有 88.8%。这为部分自动化提供了数据内参考；实际阈值仍须在独立校准集确定，再在新样本上验证，本文未验证部署错误率或实际人工成本。</w:t>
      </w:r>
    </w:p>
    <w:p>
      <w:pPr>
        <w:pStyle w:val="Heading2"/>
      </w:pPr>
      <w:r>
        <w:t>4.5 消融实验</w:t>
      </w:r>
    </w:p>
    <w:p>
      <w:pPr>
        <w:widowControl/>
        <w:ind w:firstLine="480"/>
      </w:pPr>
      <w:r>
        <w:rPr>
          <w:rFonts w:ascii="Times New Roman" w:hAnsi="Times New Roman" w:eastAsia="宋体"/>
          <w:b w:val="0"/>
          <w:sz w:val="24"/>
        </w:rPr>
        <w:t>为分析训练样本量、LoRA 秩和量化精度对效果的影响，本文以 Qwen3-8B 为对象、固定种子 42 进行了消融实验，结果见表 4-10 和图 4-4。训练样本量实验中，由于样本较少，训练轮数由 2 轮增加到 3 轮。</w:t>
      </w:r>
    </w:p>
    <w:p>
      <w:pPr>
        <w:keepNext/>
        <w:widowControl/>
        <w:spacing w:before="120"/>
        <w:jc w:val="center"/>
      </w:pPr>
      <w:r>
        <w:rPr>
          <w:rFonts w:ascii="Times New Roman" w:hAnsi="Times New Roman" w:eastAsia="宋体"/>
          <w:b w:val="0"/>
          <w:sz w:val="21"/>
        </w:rPr>
        <w:t>表 4-10 消融实验结果（Qwen3-8B，种子 42）</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1746"/>
        <w:gridCol w:w="1746"/>
        <w:gridCol w:w="1746"/>
        <w:gridCol w:w="1746"/>
        <w:gridCol w:w="1746"/>
      </w:tblGrid>
      <w:tr>
        <w:trPr>
          <w:cantSplit/>
          <w:tblHeader/>
        </w:trPr>
        <w:tc>
          <w:tcPr>
            <w:tcW w:type="dxa" w:w="1746"/>
            <w:tcBorders>
              <w:bottom w:val="single" w:sz="4"/>
            </w:tcBorders>
          </w:tcPr>
          <w:p>
            <w:pPr>
              <w:keepNext/>
              <w:spacing w:line="276" w:lineRule="auto" w:before="60" w:after="60"/>
            </w:pPr>
            <w:r>
              <w:rPr>
                <w:rFonts w:ascii="Times New Roman" w:hAnsi="Times New Roman" w:eastAsia="黑体"/>
                <w:b w:val="0"/>
                <w:sz w:val="21"/>
              </w:rPr>
              <w:t>消融因素</w:t>
            </w:r>
          </w:p>
        </w:tc>
        <w:tc>
          <w:tcPr>
            <w:tcW w:type="dxa" w:w="1746"/>
            <w:tcBorders>
              <w:bottom w:val="single" w:sz="4"/>
            </w:tcBorders>
          </w:tcPr>
          <w:p>
            <w:pPr>
              <w:keepNext/>
              <w:spacing w:line="276" w:lineRule="auto" w:before="60" w:after="60"/>
            </w:pPr>
            <w:r>
              <w:rPr>
                <w:rFonts w:ascii="Times New Roman" w:hAnsi="Times New Roman" w:eastAsia="黑体"/>
                <w:b w:val="0"/>
                <w:sz w:val="21"/>
              </w:rPr>
              <w:t>设置</w:t>
            </w:r>
          </w:p>
        </w:tc>
        <w:tc>
          <w:tcPr>
            <w:tcW w:type="dxa" w:w="1746"/>
            <w:tcBorders>
              <w:bottom w:val="single" w:sz="4"/>
            </w:tcBorders>
          </w:tcPr>
          <w:p>
            <w:pPr>
              <w:keepNext/>
              <w:spacing w:line="276" w:lineRule="auto" w:before="60" w:after="60"/>
            </w:pPr>
            <w:r>
              <w:rPr>
                <w:rFonts w:ascii="Times New Roman" w:hAnsi="Times New Roman" w:eastAsia="黑体"/>
                <w:b w:val="0"/>
                <w:sz w:val="21"/>
              </w:rPr>
              <w:t>Macro-F1</w:t>
            </w:r>
          </w:p>
        </w:tc>
        <w:tc>
          <w:tcPr>
            <w:tcW w:type="dxa" w:w="1746"/>
            <w:tcBorders>
              <w:bottom w:val="single" w:sz="4"/>
            </w:tcBorders>
          </w:tcPr>
          <w:p>
            <w:pPr>
              <w:keepNext/>
              <w:spacing w:line="276" w:lineRule="auto" w:before="60" w:after="60"/>
            </w:pPr>
            <w:r>
              <w:rPr>
                <w:rFonts w:ascii="Times New Roman" w:hAnsi="Times New Roman" w:eastAsia="黑体"/>
                <w:b w:val="0"/>
                <w:sz w:val="21"/>
              </w:rPr>
              <w:t>准确率</w:t>
            </w:r>
          </w:p>
        </w:tc>
        <w:tc>
          <w:tcPr>
            <w:tcW w:type="dxa" w:w="1746"/>
            <w:tcBorders>
              <w:bottom w:val="single" w:sz="4"/>
            </w:tcBorders>
          </w:tcPr>
          <w:p>
            <w:pPr>
              <w:keepNext/>
              <w:spacing w:line="276" w:lineRule="auto" w:before="60" w:after="60"/>
            </w:pPr>
            <w:r>
              <w:rPr>
                <w:rFonts w:ascii="Times New Roman" w:hAnsi="Times New Roman" w:eastAsia="黑体"/>
                <w:b w:val="0"/>
                <w:sz w:val="21"/>
              </w:rPr>
              <w:t>峰值显存</w:t>
            </w:r>
          </w:p>
        </w:tc>
      </w:tr>
      <w:tr>
        <w:trPr>
          <w:cantSplit/>
        </w:trPr>
        <w:tc>
          <w:tcPr>
            <w:tcW w:type="dxa" w:w="1746"/>
          </w:tcPr>
          <w:p>
            <w:pPr>
              <w:keepNext w:val="0"/>
              <w:spacing w:line="276" w:lineRule="auto" w:before="60" w:after="60"/>
            </w:pPr>
            <w:r>
              <w:rPr>
                <w:rFonts w:ascii="Times New Roman" w:hAnsi="Times New Roman" w:eastAsia="宋体"/>
                <w:b w:val="0"/>
                <w:sz w:val="21"/>
              </w:rPr>
              <w:t>训练样本量</w:t>
            </w:r>
          </w:p>
        </w:tc>
        <w:tc>
          <w:tcPr>
            <w:tcW w:type="dxa" w:w="1746"/>
          </w:tcPr>
          <w:p>
            <w:pPr>
              <w:keepNext w:val="0"/>
              <w:spacing w:line="276" w:lineRule="auto" w:before="60" w:after="60"/>
            </w:pPr>
            <w:r>
              <w:rPr>
                <w:rFonts w:ascii="Times New Roman" w:hAnsi="Times New Roman" w:eastAsia="宋体"/>
                <w:b w:val="0"/>
                <w:sz w:val="21"/>
              </w:rPr>
              <w:t>0（零样本）</w:t>
            </w:r>
          </w:p>
        </w:tc>
        <w:tc>
          <w:tcPr>
            <w:tcW w:type="dxa" w:w="1746"/>
          </w:tcPr>
          <w:p>
            <w:pPr>
              <w:keepNext w:val="0"/>
              <w:spacing w:line="276" w:lineRule="auto" w:before="60" w:after="60"/>
            </w:pPr>
            <w:r>
              <w:rPr>
                <w:rFonts w:ascii="Times New Roman" w:hAnsi="Times New Roman" w:eastAsia="宋体"/>
                <w:b w:val="0"/>
                <w:sz w:val="21"/>
              </w:rPr>
              <w:t>0.644</w:t>
            </w:r>
          </w:p>
        </w:tc>
        <w:tc>
          <w:tcPr>
            <w:tcW w:type="dxa" w:w="1746"/>
          </w:tcPr>
          <w:p>
            <w:pPr>
              <w:keepNext w:val="0"/>
              <w:spacing w:line="276" w:lineRule="auto" w:before="60" w:after="60"/>
            </w:pPr>
            <w:r>
              <w:rPr>
                <w:rFonts w:ascii="Times New Roman" w:hAnsi="Times New Roman" w:eastAsia="宋体"/>
                <w:b w:val="0"/>
                <w:sz w:val="21"/>
              </w:rPr>
              <w:t>0.671</w:t>
            </w:r>
          </w:p>
        </w:tc>
        <w:tc>
          <w:tcPr>
            <w:tcW w:type="dxa" w:w="1746"/>
          </w:tcPr>
          <w:p>
            <w:pPr>
              <w:keepNext w:val="0"/>
              <w:spacing w:line="276" w:lineRule="auto" w:before="60" w:after="60"/>
            </w:pPr>
            <w:r>
              <w:rPr>
                <w:rFonts w:ascii="Times New Roman" w:hAnsi="Times New Roman" w:eastAsia="宋体"/>
                <w:b w:val="0"/>
                <w:sz w:val="21"/>
              </w:rPr>
              <w:t>—</w:t>
            </w:r>
          </w:p>
        </w:tc>
      </w:tr>
      <w:tr>
        <w:trPr>
          <w:cantSplit/>
        </w:trPr>
        <w:tc>
          <w:tcPr>
            <w:tcW w:type="dxa" w:w="1746"/>
          </w:tcPr>
          <w:p>
            <w:pPr>
              <w:keepNext w:val="0"/>
              <w:spacing w:line="276" w:lineRule="auto" w:before="60" w:after="60"/>
            </w:pPr>
            <w:r>
              <w:rPr>
                <w:rFonts w:ascii="Times New Roman" w:hAnsi="Times New Roman" w:eastAsia="宋体"/>
                <w:b w:val="0"/>
                <w:sz w:val="21"/>
              </w:rPr>
              <w:t>训练样本量</w:t>
            </w:r>
          </w:p>
        </w:tc>
        <w:tc>
          <w:tcPr>
            <w:tcW w:type="dxa" w:w="1746"/>
          </w:tcPr>
          <w:p>
            <w:pPr>
              <w:keepNext w:val="0"/>
              <w:spacing w:line="276" w:lineRule="auto" w:before="60" w:after="60"/>
            </w:pPr>
            <w:r>
              <w:rPr>
                <w:rFonts w:ascii="Times New Roman" w:hAnsi="Times New Roman" w:eastAsia="宋体"/>
                <w:b w:val="0"/>
                <w:sz w:val="21"/>
              </w:rPr>
              <w:t>500</w:t>
            </w:r>
          </w:p>
        </w:tc>
        <w:tc>
          <w:tcPr>
            <w:tcW w:type="dxa" w:w="1746"/>
          </w:tcPr>
          <w:p>
            <w:pPr>
              <w:keepNext w:val="0"/>
              <w:spacing w:line="276" w:lineRule="auto" w:before="60" w:after="60"/>
            </w:pPr>
            <w:r>
              <w:rPr>
                <w:rFonts w:ascii="Times New Roman" w:hAnsi="Times New Roman" w:eastAsia="宋体"/>
                <w:b w:val="0"/>
                <w:sz w:val="21"/>
              </w:rPr>
              <w:t>0.766</w:t>
            </w:r>
          </w:p>
        </w:tc>
        <w:tc>
          <w:tcPr>
            <w:tcW w:type="dxa" w:w="1746"/>
          </w:tcPr>
          <w:p>
            <w:pPr>
              <w:keepNext w:val="0"/>
              <w:spacing w:line="276" w:lineRule="auto" w:before="60" w:after="60"/>
            </w:pPr>
            <w:r>
              <w:rPr>
                <w:rFonts w:ascii="Times New Roman" w:hAnsi="Times New Roman" w:eastAsia="宋体"/>
                <w:b w:val="0"/>
                <w:sz w:val="21"/>
              </w:rPr>
              <w:t>0.790</w:t>
            </w:r>
          </w:p>
        </w:tc>
        <w:tc>
          <w:tcPr>
            <w:tcW w:type="dxa" w:w="1746"/>
          </w:tcPr>
          <w:p>
            <w:pPr>
              <w:keepNext w:val="0"/>
              <w:spacing w:line="276" w:lineRule="auto" w:before="60" w:after="60"/>
            </w:pPr>
            <w:r>
              <w:rPr>
                <w:rFonts w:ascii="Times New Roman" w:hAnsi="Times New Roman" w:eastAsia="宋体"/>
                <w:b w:val="0"/>
                <w:sz w:val="21"/>
              </w:rPr>
              <w:t>—</w:t>
            </w:r>
          </w:p>
        </w:tc>
      </w:tr>
      <w:tr>
        <w:trPr>
          <w:cantSplit/>
        </w:trPr>
        <w:tc>
          <w:tcPr>
            <w:tcW w:type="dxa" w:w="1746"/>
          </w:tcPr>
          <w:p>
            <w:pPr>
              <w:keepNext w:val="0"/>
              <w:spacing w:line="276" w:lineRule="auto" w:before="60" w:after="60"/>
            </w:pPr>
            <w:r>
              <w:rPr>
                <w:rFonts w:ascii="Times New Roman" w:hAnsi="Times New Roman" w:eastAsia="宋体"/>
                <w:b w:val="0"/>
                <w:sz w:val="21"/>
              </w:rPr>
              <w:t>训练样本量</w:t>
            </w:r>
          </w:p>
        </w:tc>
        <w:tc>
          <w:tcPr>
            <w:tcW w:type="dxa" w:w="1746"/>
          </w:tcPr>
          <w:p>
            <w:pPr>
              <w:keepNext w:val="0"/>
              <w:spacing w:line="276" w:lineRule="auto" w:before="60" w:after="60"/>
            </w:pPr>
            <w:r>
              <w:rPr>
                <w:rFonts w:ascii="Times New Roman" w:hAnsi="Times New Roman" w:eastAsia="宋体"/>
                <w:b w:val="0"/>
                <w:sz w:val="21"/>
              </w:rPr>
              <w:t>1000</w:t>
            </w:r>
          </w:p>
        </w:tc>
        <w:tc>
          <w:tcPr>
            <w:tcW w:type="dxa" w:w="1746"/>
          </w:tcPr>
          <w:p>
            <w:pPr>
              <w:keepNext w:val="0"/>
              <w:spacing w:line="276" w:lineRule="auto" w:before="60" w:after="60"/>
            </w:pPr>
            <w:r>
              <w:rPr>
                <w:rFonts w:ascii="Times New Roman" w:hAnsi="Times New Roman" w:eastAsia="宋体"/>
                <w:b w:val="0"/>
                <w:sz w:val="21"/>
              </w:rPr>
              <w:t>0.772</w:t>
            </w:r>
          </w:p>
        </w:tc>
        <w:tc>
          <w:tcPr>
            <w:tcW w:type="dxa" w:w="1746"/>
          </w:tcPr>
          <w:p>
            <w:pPr>
              <w:keepNext w:val="0"/>
              <w:spacing w:line="276" w:lineRule="auto" w:before="60" w:after="60"/>
            </w:pPr>
            <w:r>
              <w:rPr>
                <w:rFonts w:ascii="Times New Roman" w:hAnsi="Times New Roman" w:eastAsia="宋体"/>
                <w:b w:val="0"/>
                <w:sz w:val="21"/>
              </w:rPr>
              <w:t>0.788</w:t>
            </w:r>
          </w:p>
        </w:tc>
        <w:tc>
          <w:tcPr>
            <w:tcW w:type="dxa" w:w="1746"/>
          </w:tcPr>
          <w:p>
            <w:pPr>
              <w:keepNext w:val="0"/>
              <w:spacing w:line="276" w:lineRule="auto" w:before="60" w:after="60"/>
            </w:pPr>
            <w:r>
              <w:rPr>
                <w:rFonts w:ascii="Times New Roman" w:hAnsi="Times New Roman" w:eastAsia="宋体"/>
                <w:b w:val="0"/>
                <w:sz w:val="21"/>
              </w:rPr>
              <w:t>—</w:t>
            </w:r>
          </w:p>
        </w:tc>
      </w:tr>
      <w:tr>
        <w:trPr>
          <w:cantSplit/>
        </w:trPr>
        <w:tc>
          <w:tcPr>
            <w:tcW w:type="dxa" w:w="1746"/>
          </w:tcPr>
          <w:p>
            <w:pPr>
              <w:keepNext w:val="0"/>
              <w:spacing w:line="276" w:lineRule="auto" w:before="60" w:after="60"/>
            </w:pPr>
            <w:r>
              <w:rPr>
                <w:rFonts w:ascii="Times New Roman" w:hAnsi="Times New Roman" w:eastAsia="宋体"/>
                <w:b w:val="0"/>
                <w:sz w:val="21"/>
              </w:rPr>
              <w:t>训练样本量</w:t>
            </w:r>
          </w:p>
        </w:tc>
        <w:tc>
          <w:tcPr>
            <w:tcW w:type="dxa" w:w="1746"/>
          </w:tcPr>
          <w:p>
            <w:pPr>
              <w:keepNext w:val="0"/>
              <w:spacing w:line="276" w:lineRule="auto" w:before="60" w:after="60"/>
            </w:pPr>
            <w:r>
              <w:rPr>
                <w:rFonts w:ascii="Times New Roman" w:hAnsi="Times New Roman" w:eastAsia="宋体"/>
                <w:b w:val="0"/>
                <w:sz w:val="21"/>
              </w:rPr>
              <w:t>2000</w:t>
            </w:r>
          </w:p>
        </w:tc>
        <w:tc>
          <w:tcPr>
            <w:tcW w:type="dxa" w:w="1746"/>
          </w:tcPr>
          <w:p>
            <w:pPr>
              <w:keepNext w:val="0"/>
              <w:spacing w:line="276" w:lineRule="auto" w:before="60" w:after="60"/>
            </w:pPr>
            <w:r>
              <w:rPr>
                <w:rFonts w:ascii="Times New Roman" w:hAnsi="Times New Roman" w:eastAsia="宋体"/>
                <w:b w:val="0"/>
                <w:sz w:val="21"/>
              </w:rPr>
              <w:t>0.770</w:t>
            </w:r>
          </w:p>
        </w:tc>
        <w:tc>
          <w:tcPr>
            <w:tcW w:type="dxa" w:w="1746"/>
          </w:tcPr>
          <w:p>
            <w:pPr>
              <w:keepNext w:val="0"/>
              <w:spacing w:line="276" w:lineRule="auto" w:before="60" w:after="60"/>
            </w:pPr>
            <w:r>
              <w:rPr>
                <w:rFonts w:ascii="Times New Roman" w:hAnsi="Times New Roman" w:eastAsia="宋体"/>
                <w:b w:val="0"/>
                <w:sz w:val="21"/>
              </w:rPr>
              <w:t>0.790</w:t>
            </w:r>
          </w:p>
        </w:tc>
        <w:tc>
          <w:tcPr>
            <w:tcW w:type="dxa" w:w="1746"/>
          </w:tcPr>
          <w:p>
            <w:pPr>
              <w:keepNext w:val="0"/>
              <w:spacing w:line="276" w:lineRule="auto" w:before="60" w:after="60"/>
            </w:pPr>
            <w:r>
              <w:rPr>
                <w:rFonts w:ascii="Times New Roman" w:hAnsi="Times New Roman" w:eastAsia="宋体"/>
                <w:b w:val="0"/>
                <w:sz w:val="21"/>
              </w:rPr>
              <w:t>—</w:t>
            </w:r>
          </w:p>
        </w:tc>
      </w:tr>
      <w:tr>
        <w:trPr>
          <w:cantSplit/>
        </w:trPr>
        <w:tc>
          <w:tcPr>
            <w:tcW w:type="dxa" w:w="1746"/>
          </w:tcPr>
          <w:p>
            <w:pPr>
              <w:keepNext w:val="0"/>
              <w:spacing w:line="276" w:lineRule="auto" w:before="60" w:after="60"/>
            </w:pPr>
            <w:r>
              <w:rPr>
                <w:rFonts w:ascii="Times New Roman" w:hAnsi="Times New Roman" w:eastAsia="宋体"/>
                <w:b w:val="0"/>
                <w:sz w:val="21"/>
              </w:rPr>
              <w:t>训练样本量</w:t>
            </w:r>
          </w:p>
        </w:tc>
        <w:tc>
          <w:tcPr>
            <w:tcW w:type="dxa" w:w="1746"/>
          </w:tcPr>
          <w:p>
            <w:pPr>
              <w:keepNext w:val="0"/>
              <w:spacing w:line="276" w:lineRule="auto" w:before="60" w:after="60"/>
            </w:pPr>
            <w:r>
              <w:rPr>
                <w:rFonts w:ascii="Times New Roman" w:hAnsi="Times New Roman" w:eastAsia="宋体"/>
                <w:b w:val="0"/>
                <w:sz w:val="21"/>
              </w:rPr>
              <w:t>4000</w:t>
            </w:r>
          </w:p>
        </w:tc>
        <w:tc>
          <w:tcPr>
            <w:tcW w:type="dxa" w:w="1746"/>
          </w:tcPr>
          <w:p>
            <w:pPr>
              <w:keepNext w:val="0"/>
              <w:spacing w:line="276" w:lineRule="auto" w:before="60" w:after="60"/>
            </w:pPr>
            <w:r>
              <w:rPr>
                <w:rFonts w:ascii="Times New Roman" w:hAnsi="Times New Roman" w:eastAsia="宋体"/>
                <w:b w:val="0"/>
                <w:sz w:val="21"/>
              </w:rPr>
              <w:t>0.789</w:t>
            </w:r>
          </w:p>
        </w:tc>
        <w:tc>
          <w:tcPr>
            <w:tcW w:type="dxa" w:w="1746"/>
          </w:tcPr>
          <w:p>
            <w:pPr>
              <w:keepNext w:val="0"/>
              <w:spacing w:line="276" w:lineRule="auto" w:before="60" w:after="60"/>
            </w:pPr>
            <w:r>
              <w:rPr>
                <w:rFonts w:ascii="Times New Roman" w:hAnsi="Times New Roman" w:eastAsia="宋体"/>
                <w:b w:val="0"/>
                <w:sz w:val="21"/>
              </w:rPr>
              <w:t>0.809</w:t>
            </w:r>
          </w:p>
        </w:tc>
        <w:tc>
          <w:tcPr>
            <w:tcW w:type="dxa" w:w="1746"/>
          </w:tcPr>
          <w:p>
            <w:pPr>
              <w:keepNext w:val="0"/>
              <w:spacing w:line="276" w:lineRule="auto" w:before="60" w:after="60"/>
            </w:pPr>
            <w:r>
              <w:rPr>
                <w:rFonts w:ascii="Times New Roman" w:hAnsi="Times New Roman" w:eastAsia="宋体"/>
                <w:b w:val="0"/>
                <w:sz w:val="21"/>
              </w:rPr>
              <w:t>—</w:t>
            </w:r>
          </w:p>
        </w:tc>
      </w:tr>
      <w:tr>
        <w:trPr>
          <w:cantSplit/>
        </w:trPr>
        <w:tc>
          <w:tcPr>
            <w:tcW w:type="dxa" w:w="1746"/>
          </w:tcPr>
          <w:p>
            <w:pPr>
              <w:keepNext w:val="0"/>
              <w:spacing w:line="276" w:lineRule="auto" w:before="60" w:after="60"/>
            </w:pPr>
            <w:r>
              <w:rPr>
                <w:rFonts w:ascii="Times New Roman" w:hAnsi="Times New Roman" w:eastAsia="宋体"/>
                <w:b w:val="0"/>
                <w:sz w:val="21"/>
              </w:rPr>
              <w:t>训练样本量</w:t>
            </w:r>
          </w:p>
        </w:tc>
        <w:tc>
          <w:tcPr>
            <w:tcW w:type="dxa" w:w="1746"/>
          </w:tcPr>
          <w:p>
            <w:pPr>
              <w:keepNext w:val="0"/>
              <w:spacing w:line="276" w:lineRule="auto" w:before="60" w:after="60"/>
            </w:pPr>
            <w:r>
              <w:rPr>
                <w:rFonts w:ascii="Times New Roman" w:hAnsi="Times New Roman" w:eastAsia="宋体"/>
                <w:b w:val="0"/>
                <w:sz w:val="21"/>
              </w:rPr>
              <w:t>8802（全部）</w:t>
            </w:r>
          </w:p>
        </w:tc>
        <w:tc>
          <w:tcPr>
            <w:tcW w:type="dxa" w:w="1746"/>
          </w:tcPr>
          <w:p>
            <w:pPr>
              <w:keepNext w:val="0"/>
              <w:spacing w:line="276" w:lineRule="auto" w:before="60" w:after="60"/>
            </w:pPr>
            <w:r>
              <w:rPr>
                <w:rFonts w:ascii="Times New Roman" w:hAnsi="Times New Roman" w:eastAsia="宋体"/>
                <w:b w:val="0"/>
                <w:sz w:val="21"/>
              </w:rPr>
              <w:t>0.800</w:t>
            </w:r>
          </w:p>
        </w:tc>
        <w:tc>
          <w:tcPr>
            <w:tcW w:type="dxa" w:w="1746"/>
          </w:tcPr>
          <w:p>
            <w:pPr>
              <w:keepNext w:val="0"/>
              <w:spacing w:line="276" w:lineRule="auto" w:before="60" w:after="60"/>
            </w:pPr>
            <w:r>
              <w:rPr>
                <w:rFonts w:ascii="Times New Roman" w:hAnsi="Times New Roman" w:eastAsia="宋体"/>
                <w:b w:val="0"/>
                <w:sz w:val="21"/>
              </w:rPr>
              <w:t>0.821</w:t>
            </w:r>
          </w:p>
        </w:tc>
        <w:tc>
          <w:tcPr>
            <w:tcW w:type="dxa" w:w="1746"/>
          </w:tcPr>
          <w:p>
            <w:pPr>
              <w:keepNext w:val="0"/>
              <w:spacing w:line="276" w:lineRule="auto" w:before="60" w:after="60"/>
            </w:pPr>
            <w:r>
              <w:rPr>
                <w:rFonts w:ascii="Times New Roman" w:hAnsi="Times New Roman" w:eastAsia="宋体"/>
                <w:b w:val="0"/>
                <w:sz w:val="21"/>
              </w:rPr>
              <w:t>18.3 GB</w:t>
            </w:r>
          </w:p>
        </w:tc>
      </w:tr>
      <w:tr>
        <w:trPr>
          <w:cantSplit/>
        </w:trPr>
        <w:tc>
          <w:tcPr>
            <w:tcW w:type="dxa" w:w="1746"/>
          </w:tcPr>
          <w:p>
            <w:pPr>
              <w:keepNext w:val="0"/>
              <w:spacing w:line="276" w:lineRule="auto" w:before="60" w:after="60"/>
            </w:pPr>
            <w:r>
              <w:rPr>
                <w:rFonts w:ascii="Times New Roman" w:hAnsi="Times New Roman" w:eastAsia="宋体"/>
                <w:b w:val="0"/>
                <w:sz w:val="21"/>
              </w:rPr>
              <w:t>LoRA 秩</w:t>
            </w:r>
          </w:p>
        </w:tc>
        <w:tc>
          <w:tcPr>
            <w:tcW w:type="dxa" w:w="1746"/>
          </w:tcPr>
          <w:p>
            <w:pPr>
              <w:keepNext w:val="0"/>
              <w:spacing w:line="276" w:lineRule="auto" w:before="60" w:after="60"/>
            </w:pPr>
            <w:r>
              <w:rPr>
                <w:rFonts w:ascii="Times New Roman" w:hAnsi="Times New Roman" w:eastAsia="宋体"/>
                <w:b w:val="0"/>
                <w:sz w:val="21"/>
              </w:rPr>
              <w:t>r = 4（1091 万参数）</w:t>
            </w:r>
          </w:p>
        </w:tc>
        <w:tc>
          <w:tcPr>
            <w:tcW w:type="dxa" w:w="1746"/>
          </w:tcPr>
          <w:p>
            <w:pPr>
              <w:keepNext w:val="0"/>
              <w:spacing w:line="276" w:lineRule="auto" w:before="60" w:after="60"/>
            </w:pPr>
            <w:r>
              <w:rPr>
                <w:rFonts w:ascii="Times New Roman" w:hAnsi="Times New Roman" w:eastAsia="宋体"/>
                <w:b w:val="0"/>
                <w:sz w:val="21"/>
              </w:rPr>
              <w:t>0.804</w:t>
            </w:r>
          </w:p>
        </w:tc>
        <w:tc>
          <w:tcPr>
            <w:tcW w:type="dxa" w:w="1746"/>
          </w:tcPr>
          <w:p>
            <w:pPr>
              <w:keepNext w:val="0"/>
              <w:spacing w:line="276" w:lineRule="auto" w:before="60" w:after="60"/>
            </w:pPr>
            <w:r>
              <w:rPr>
                <w:rFonts w:ascii="Times New Roman" w:hAnsi="Times New Roman" w:eastAsia="宋体"/>
                <w:b w:val="0"/>
                <w:sz w:val="21"/>
              </w:rPr>
              <w:t>0.825</w:t>
            </w:r>
          </w:p>
        </w:tc>
        <w:tc>
          <w:tcPr>
            <w:tcW w:type="dxa" w:w="1746"/>
          </w:tcPr>
          <w:p>
            <w:pPr>
              <w:keepNext w:val="0"/>
              <w:spacing w:line="276" w:lineRule="auto" w:before="60" w:after="60"/>
            </w:pPr>
            <w:r>
              <w:rPr>
                <w:rFonts w:ascii="Times New Roman" w:hAnsi="Times New Roman" w:eastAsia="宋体"/>
                <w:b w:val="0"/>
                <w:sz w:val="21"/>
              </w:rPr>
              <w:t>17.9 GB</w:t>
            </w:r>
          </w:p>
        </w:tc>
      </w:tr>
      <w:tr>
        <w:trPr>
          <w:cantSplit/>
        </w:trPr>
        <w:tc>
          <w:tcPr>
            <w:tcW w:type="dxa" w:w="1746"/>
          </w:tcPr>
          <w:p>
            <w:pPr>
              <w:keepNext w:val="0"/>
              <w:spacing w:line="276" w:lineRule="auto" w:before="60" w:after="60"/>
            </w:pPr>
            <w:r>
              <w:rPr>
                <w:rFonts w:ascii="Times New Roman" w:hAnsi="Times New Roman" w:eastAsia="宋体"/>
                <w:b w:val="0"/>
                <w:sz w:val="21"/>
              </w:rPr>
              <w:t>LoRA 秩</w:t>
            </w:r>
          </w:p>
        </w:tc>
        <w:tc>
          <w:tcPr>
            <w:tcW w:type="dxa" w:w="1746"/>
          </w:tcPr>
          <w:p>
            <w:pPr>
              <w:keepNext w:val="0"/>
              <w:spacing w:line="276" w:lineRule="auto" w:before="60" w:after="60"/>
            </w:pPr>
            <w:r>
              <w:rPr>
                <w:rFonts w:ascii="Times New Roman" w:hAnsi="Times New Roman" w:eastAsia="宋体"/>
                <w:b w:val="0"/>
                <w:sz w:val="21"/>
              </w:rPr>
              <w:t>r = 8（2182 万参数）</w:t>
            </w:r>
          </w:p>
        </w:tc>
        <w:tc>
          <w:tcPr>
            <w:tcW w:type="dxa" w:w="1746"/>
          </w:tcPr>
          <w:p>
            <w:pPr>
              <w:keepNext w:val="0"/>
              <w:spacing w:line="276" w:lineRule="auto" w:before="60" w:after="60"/>
            </w:pPr>
            <w:r>
              <w:rPr>
                <w:rFonts w:ascii="Times New Roman" w:hAnsi="Times New Roman" w:eastAsia="宋体"/>
                <w:b w:val="0"/>
                <w:sz w:val="21"/>
              </w:rPr>
              <w:t>0.809</w:t>
            </w:r>
          </w:p>
        </w:tc>
        <w:tc>
          <w:tcPr>
            <w:tcW w:type="dxa" w:w="1746"/>
          </w:tcPr>
          <w:p>
            <w:pPr>
              <w:keepNext w:val="0"/>
              <w:spacing w:line="276" w:lineRule="auto" w:before="60" w:after="60"/>
            </w:pPr>
            <w:r>
              <w:rPr>
                <w:rFonts w:ascii="Times New Roman" w:hAnsi="Times New Roman" w:eastAsia="宋体"/>
                <w:b w:val="0"/>
                <w:sz w:val="21"/>
              </w:rPr>
              <w:t>0.828</w:t>
            </w:r>
          </w:p>
        </w:tc>
        <w:tc>
          <w:tcPr>
            <w:tcW w:type="dxa" w:w="1746"/>
          </w:tcPr>
          <w:p>
            <w:pPr>
              <w:keepNext w:val="0"/>
              <w:spacing w:line="276" w:lineRule="auto" w:before="60" w:after="60"/>
            </w:pPr>
            <w:r>
              <w:rPr>
                <w:rFonts w:ascii="Times New Roman" w:hAnsi="Times New Roman" w:eastAsia="宋体"/>
                <w:b w:val="0"/>
                <w:sz w:val="21"/>
              </w:rPr>
              <w:t>18.1 GB</w:t>
            </w:r>
          </w:p>
        </w:tc>
      </w:tr>
      <w:tr>
        <w:trPr>
          <w:cantSplit/>
        </w:trPr>
        <w:tc>
          <w:tcPr>
            <w:tcW w:type="dxa" w:w="1746"/>
          </w:tcPr>
          <w:p>
            <w:pPr>
              <w:keepNext w:val="0"/>
              <w:spacing w:line="276" w:lineRule="auto" w:before="60" w:after="60"/>
            </w:pPr>
            <w:r>
              <w:rPr>
                <w:rFonts w:ascii="Times New Roman" w:hAnsi="Times New Roman" w:eastAsia="宋体"/>
                <w:b w:val="0"/>
                <w:sz w:val="21"/>
              </w:rPr>
              <w:t>LoRA 秩</w:t>
            </w:r>
          </w:p>
        </w:tc>
        <w:tc>
          <w:tcPr>
            <w:tcW w:type="dxa" w:w="1746"/>
          </w:tcPr>
          <w:p>
            <w:pPr>
              <w:keepNext w:val="0"/>
              <w:spacing w:line="276" w:lineRule="auto" w:before="60" w:after="60"/>
            </w:pPr>
            <w:r>
              <w:rPr>
                <w:rFonts w:ascii="Times New Roman" w:hAnsi="Times New Roman" w:eastAsia="宋体"/>
                <w:b w:val="0"/>
                <w:sz w:val="21"/>
              </w:rPr>
              <w:t>r = 16（4365 万参数）</w:t>
            </w:r>
          </w:p>
        </w:tc>
        <w:tc>
          <w:tcPr>
            <w:tcW w:type="dxa" w:w="1746"/>
          </w:tcPr>
          <w:p>
            <w:pPr>
              <w:keepNext w:val="0"/>
              <w:spacing w:line="276" w:lineRule="auto" w:before="60" w:after="60"/>
            </w:pPr>
            <w:r>
              <w:rPr>
                <w:rFonts w:ascii="Times New Roman" w:hAnsi="Times New Roman" w:eastAsia="宋体"/>
                <w:b w:val="0"/>
                <w:sz w:val="21"/>
              </w:rPr>
              <w:t>0.800</w:t>
            </w:r>
          </w:p>
        </w:tc>
        <w:tc>
          <w:tcPr>
            <w:tcW w:type="dxa" w:w="1746"/>
          </w:tcPr>
          <w:p>
            <w:pPr>
              <w:keepNext w:val="0"/>
              <w:spacing w:line="276" w:lineRule="auto" w:before="60" w:after="60"/>
            </w:pPr>
            <w:r>
              <w:rPr>
                <w:rFonts w:ascii="Times New Roman" w:hAnsi="Times New Roman" w:eastAsia="宋体"/>
                <w:b w:val="0"/>
                <w:sz w:val="21"/>
              </w:rPr>
              <w:t>0.821</w:t>
            </w:r>
          </w:p>
        </w:tc>
        <w:tc>
          <w:tcPr>
            <w:tcW w:type="dxa" w:w="1746"/>
          </w:tcPr>
          <w:p>
            <w:pPr>
              <w:keepNext w:val="0"/>
              <w:spacing w:line="276" w:lineRule="auto" w:before="60" w:after="60"/>
            </w:pPr>
            <w:r>
              <w:rPr>
                <w:rFonts w:ascii="Times New Roman" w:hAnsi="Times New Roman" w:eastAsia="宋体"/>
                <w:b w:val="0"/>
                <w:sz w:val="21"/>
              </w:rPr>
              <w:t>18.3 GB</w:t>
            </w:r>
          </w:p>
        </w:tc>
      </w:tr>
      <w:tr>
        <w:trPr>
          <w:cantSplit/>
        </w:trPr>
        <w:tc>
          <w:tcPr>
            <w:tcW w:type="dxa" w:w="1746"/>
          </w:tcPr>
          <w:p>
            <w:pPr>
              <w:keepNext w:val="0"/>
              <w:spacing w:line="276" w:lineRule="auto" w:before="60" w:after="60"/>
            </w:pPr>
            <w:r>
              <w:rPr>
                <w:rFonts w:ascii="Times New Roman" w:hAnsi="Times New Roman" w:eastAsia="宋体"/>
                <w:b w:val="0"/>
                <w:sz w:val="21"/>
              </w:rPr>
              <w:t>LoRA 秩</w:t>
            </w:r>
          </w:p>
        </w:tc>
        <w:tc>
          <w:tcPr>
            <w:tcW w:type="dxa" w:w="1746"/>
          </w:tcPr>
          <w:p>
            <w:pPr>
              <w:keepNext w:val="0"/>
              <w:spacing w:line="276" w:lineRule="auto" w:before="60" w:after="60"/>
            </w:pPr>
            <w:r>
              <w:rPr>
                <w:rFonts w:ascii="Times New Roman" w:hAnsi="Times New Roman" w:eastAsia="宋体"/>
                <w:b w:val="0"/>
                <w:sz w:val="21"/>
              </w:rPr>
              <w:t>r = 32（8729 万参数）</w:t>
            </w:r>
          </w:p>
        </w:tc>
        <w:tc>
          <w:tcPr>
            <w:tcW w:type="dxa" w:w="1746"/>
          </w:tcPr>
          <w:p>
            <w:pPr>
              <w:keepNext w:val="0"/>
              <w:spacing w:line="276" w:lineRule="auto" w:before="60" w:after="60"/>
            </w:pPr>
            <w:r>
              <w:rPr>
                <w:rFonts w:ascii="Times New Roman" w:hAnsi="Times New Roman" w:eastAsia="宋体"/>
                <w:b w:val="0"/>
                <w:sz w:val="21"/>
              </w:rPr>
              <w:t>0.798</w:t>
            </w:r>
          </w:p>
        </w:tc>
        <w:tc>
          <w:tcPr>
            <w:tcW w:type="dxa" w:w="1746"/>
          </w:tcPr>
          <w:p>
            <w:pPr>
              <w:keepNext w:val="0"/>
              <w:spacing w:line="276" w:lineRule="auto" w:before="60" w:after="60"/>
            </w:pPr>
            <w:r>
              <w:rPr>
                <w:rFonts w:ascii="Times New Roman" w:hAnsi="Times New Roman" w:eastAsia="宋体"/>
                <w:b w:val="0"/>
                <w:sz w:val="21"/>
              </w:rPr>
              <w:t>0.818</w:t>
            </w:r>
          </w:p>
        </w:tc>
        <w:tc>
          <w:tcPr>
            <w:tcW w:type="dxa" w:w="1746"/>
          </w:tcPr>
          <w:p>
            <w:pPr>
              <w:keepNext w:val="0"/>
              <w:spacing w:line="276" w:lineRule="auto" w:before="60" w:after="60"/>
            </w:pPr>
            <w:r>
              <w:rPr>
                <w:rFonts w:ascii="Times New Roman" w:hAnsi="Times New Roman" w:eastAsia="宋体"/>
                <w:b w:val="0"/>
                <w:sz w:val="21"/>
              </w:rPr>
              <w:t>18.9 GB</w:t>
            </w:r>
          </w:p>
        </w:tc>
      </w:tr>
      <w:tr>
        <w:trPr>
          <w:cantSplit/>
        </w:trPr>
        <w:tc>
          <w:tcPr>
            <w:tcW w:type="dxa" w:w="1746"/>
          </w:tcPr>
          <w:p>
            <w:pPr>
              <w:keepNext w:val="0"/>
              <w:spacing w:line="276" w:lineRule="auto" w:before="60" w:after="60"/>
            </w:pPr>
            <w:r>
              <w:rPr>
                <w:rFonts w:ascii="Times New Roman" w:hAnsi="Times New Roman" w:eastAsia="宋体"/>
                <w:b w:val="0"/>
                <w:sz w:val="21"/>
              </w:rPr>
              <w:t>量化精度</w:t>
            </w:r>
          </w:p>
        </w:tc>
        <w:tc>
          <w:tcPr>
            <w:tcW w:type="dxa" w:w="1746"/>
          </w:tcPr>
          <w:p>
            <w:pPr>
              <w:keepNext w:val="0"/>
              <w:spacing w:line="276" w:lineRule="auto" w:before="60" w:after="60"/>
            </w:pPr>
            <w:r>
              <w:rPr>
                <w:rFonts w:ascii="Times New Roman" w:hAnsi="Times New Roman" w:eastAsia="宋体"/>
                <w:b w:val="0"/>
                <w:sz w:val="21"/>
              </w:rPr>
              <w:t>16 位（bf16）</w:t>
            </w:r>
          </w:p>
        </w:tc>
        <w:tc>
          <w:tcPr>
            <w:tcW w:type="dxa" w:w="1746"/>
          </w:tcPr>
          <w:p>
            <w:pPr>
              <w:keepNext w:val="0"/>
              <w:spacing w:line="276" w:lineRule="auto" w:before="60" w:after="60"/>
            </w:pPr>
            <w:r>
              <w:rPr>
                <w:rFonts w:ascii="Times New Roman" w:hAnsi="Times New Roman" w:eastAsia="宋体"/>
                <w:b w:val="0"/>
                <w:sz w:val="21"/>
              </w:rPr>
              <w:t>0.800</w:t>
            </w:r>
          </w:p>
        </w:tc>
        <w:tc>
          <w:tcPr>
            <w:tcW w:type="dxa" w:w="1746"/>
          </w:tcPr>
          <w:p>
            <w:pPr>
              <w:keepNext w:val="0"/>
              <w:spacing w:line="276" w:lineRule="auto" w:before="60" w:after="60"/>
            </w:pPr>
            <w:r>
              <w:rPr>
                <w:rFonts w:ascii="Times New Roman" w:hAnsi="Times New Roman" w:eastAsia="宋体"/>
                <w:b w:val="0"/>
                <w:sz w:val="21"/>
              </w:rPr>
              <w:t>0.821</w:t>
            </w:r>
          </w:p>
        </w:tc>
        <w:tc>
          <w:tcPr>
            <w:tcW w:type="dxa" w:w="1746"/>
          </w:tcPr>
          <w:p>
            <w:pPr>
              <w:keepNext w:val="0"/>
              <w:spacing w:line="276" w:lineRule="auto" w:before="60" w:after="60"/>
            </w:pPr>
            <w:r>
              <w:rPr>
                <w:rFonts w:ascii="Times New Roman" w:hAnsi="Times New Roman" w:eastAsia="宋体"/>
                <w:b w:val="0"/>
                <w:sz w:val="21"/>
              </w:rPr>
              <w:t>18.3 GB</w:t>
            </w:r>
          </w:p>
        </w:tc>
      </w:tr>
      <w:tr>
        <w:trPr>
          <w:cantSplit/>
        </w:trPr>
        <w:tc>
          <w:tcPr>
            <w:tcW w:type="dxa" w:w="1746"/>
          </w:tcPr>
          <w:p>
            <w:pPr>
              <w:keepNext w:val="0"/>
              <w:spacing w:line="276" w:lineRule="auto" w:before="60" w:after="60"/>
            </w:pPr>
            <w:r>
              <w:rPr>
                <w:rFonts w:ascii="Times New Roman" w:hAnsi="Times New Roman" w:eastAsia="宋体"/>
                <w:b w:val="0"/>
                <w:sz w:val="21"/>
              </w:rPr>
              <w:t>量化精度</w:t>
            </w:r>
          </w:p>
        </w:tc>
        <w:tc>
          <w:tcPr>
            <w:tcW w:type="dxa" w:w="1746"/>
          </w:tcPr>
          <w:p>
            <w:pPr>
              <w:keepNext w:val="0"/>
              <w:spacing w:line="276" w:lineRule="auto" w:before="60" w:after="60"/>
            </w:pPr>
            <w:r>
              <w:rPr>
                <w:rFonts w:ascii="Times New Roman" w:hAnsi="Times New Roman" w:eastAsia="宋体"/>
                <w:b w:val="0"/>
                <w:sz w:val="21"/>
              </w:rPr>
              <w:t>4 位（QLoRA）</w:t>
            </w:r>
          </w:p>
        </w:tc>
        <w:tc>
          <w:tcPr>
            <w:tcW w:type="dxa" w:w="1746"/>
          </w:tcPr>
          <w:p>
            <w:pPr>
              <w:keepNext w:val="0"/>
              <w:spacing w:line="276" w:lineRule="auto" w:before="60" w:after="60"/>
            </w:pPr>
            <w:r>
              <w:rPr>
                <w:rFonts w:ascii="Times New Roman" w:hAnsi="Times New Roman" w:eastAsia="宋体"/>
                <w:b w:val="0"/>
                <w:sz w:val="21"/>
              </w:rPr>
              <w:t>0.807</w:t>
            </w:r>
          </w:p>
        </w:tc>
        <w:tc>
          <w:tcPr>
            <w:tcW w:type="dxa" w:w="1746"/>
          </w:tcPr>
          <w:p>
            <w:pPr>
              <w:keepNext w:val="0"/>
              <w:spacing w:line="276" w:lineRule="auto" w:before="60" w:after="60"/>
            </w:pPr>
            <w:r>
              <w:rPr>
                <w:rFonts w:ascii="Times New Roman" w:hAnsi="Times New Roman" w:eastAsia="宋体"/>
                <w:b w:val="0"/>
                <w:sz w:val="21"/>
              </w:rPr>
              <w:t>0.828</w:t>
            </w:r>
          </w:p>
        </w:tc>
        <w:tc>
          <w:tcPr>
            <w:tcW w:type="dxa" w:w="1746"/>
          </w:tcPr>
          <w:p>
            <w:pPr>
              <w:keepNext w:val="0"/>
              <w:spacing w:line="276" w:lineRule="auto" w:before="60" w:after="60"/>
            </w:pPr>
            <w:r>
              <w:rPr>
                <w:rFonts w:ascii="Times New Roman" w:hAnsi="Times New Roman" w:eastAsia="宋体"/>
                <w:b w:val="0"/>
                <w:sz w:val="21"/>
              </w:rPr>
              <w:t>11.2 GB</w:t>
            </w:r>
          </w:p>
        </w:tc>
      </w:tr>
    </w:tbl>
    <w:p>
      <w:pPr>
        <w:spacing w:after="0" w:line="240" w:lineRule="auto" w:before="0"/>
      </w:pPr>
      <w:r>
        <w:rPr>
          <w:rFonts w:ascii="Times New Roman" w:hAnsi="Times New Roman" w:eastAsia="宋体"/>
          <w:sz w:val="4"/>
        </w:rPr>
      </w:r>
    </w:p>
    <w:p>
      <w:pPr>
        <w:keepNext/>
        <w:jc w:val="center"/>
      </w:pPr>
      <w:r>
        <w:drawing>
          <wp:inline xmlns:a="http://schemas.openxmlformats.org/drawingml/2006/main" xmlns:pic="http://schemas.openxmlformats.org/drawingml/2006/picture">
            <wp:extent cx="5400000" cy="4902715"/>
            <wp:docPr id="8" name="Picture 8"/>
            <wp:cNvGraphicFramePr>
              <a:graphicFrameLocks noChangeAspect="1"/>
            </wp:cNvGraphicFramePr>
            <a:graphic>
              <a:graphicData uri="http://schemas.openxmlformats.org/drawingml/2006/picture">
                <pic:pic>
                  <pic:nvPicPr>
                    <pic:cNvPr id="0" name="fig_ablation.png"/>
                    <pic:cNvPicPr/>
                  </pic:nvPicPr>
                  <pic:blipFill>
                    <a:blip r:embed="rId17"/>
                    <a:stretch>
                      <a:fillRect/>
                    </a:stretch>
                  </pic:blipFill>
                  <pic:spPr>
                    <a:xfrm>
                      <a:off x="0" y="0"/>
                      <a:ext cx="5400000" cy="4902715"/>
                    </a:xfrm>
                    <a:prstGeom prst="rect"/>
                  </pic:spPr>
                </pic:pic>
              </a:graphicData>
            </a:graphic>
          </wp:inline>
        </w:drawing>
      </w:r>
    </w:p>
    <w:p>
      <w:pPr>
        <w:widowControl/>
        <w:spacing w:after="120"/>
        <w:jc w:val="center"/>
      </w:pPr>
      <w:r>
        <w:rPr>
          <w:rFonts w:ascii="Times New Roman" w:hAnsi="Times New Roman" w:eastAsia="宋体"/>
          <w:b w:val="0"/>
          <w:sz w:val="21"/>
        </w:rPr>
        <w:t>图 4-4 Qwen3-8B LoRA 消融实验</w:t>
      </w:r>
    </w:p>
    <w:p>
      <w:pPr>
        <w:widowControl/>
        <w:ind w:firstLine="480"/>
      </w:pPr>
      <w:r>
        <w:rPr>
          <w:rFonts w:ascii="Times New Roman" w:hAnsi="Times New Roman" w:eastAsia="宋体"/>
          <w:b/>
          <w:sz w:val="24"/>
        </w:rPr>
        <w:t>训练样本量。</w:t>
      </w:r>
      <w:r>
        <w:rPr>
          <w:rFonts w:ascii="Times New Roman" w:hAnsi="Times New Roman" w:eastAsia="宋体"/>
          <w:b w:val="0"/>
          <w:sz w:val="24"/>
        </w:rPr>
        <w:t xml:space="preserve"> 只用 500 条样本微调，Macro-F1 就从零样本的 0.644 提高到 0.766，接近用全部 8802 条数据训练的 RoBERTa（0.778）。此后继续增加数据，效果提升逐渐放缓：从 500 条增加到 8802 条，数据量增加约 17 倍，Macro-F1 只提高 3.4 个百分点。这说明大模型只需少量标注数据就能适应任务，在标注成本较高的金融场景中有实际意义。</w:t>
      </w:r>
    </w:p>
    <w:p>
      <w:pPr>
        <w:widowControl/>
        <w:ind w:firstLine="480"/>
      </w:pPr>
      <w:r>
        <w:rPr>
          <w:rFonts w:ascii="Times New Roman" w:hAnsi="Times New Roman" w:eastAsia="宋体"/>
          <w:b/>
          <w:sz w:val="24"/>
        </w:rPr>
        <w:t>LoRA 秩。</w:t>
      </w:r>
      <w:r>
        <w:rPr>
          <w:rFonts w:ascii="Times New Roman" w:hAnsi="Times New Roman" w:eastAsia="宋体"/>
          <w:b w:val="0"/>
          <w:sz w:val="24"/>
        </w:rPr>
        <w:t xml:space="preserve"> 秩从 4 增加到 32，可训练参数增加 8 倍，Macro-F1 却在 0.798～0.809 之间小幅波动，没有随参数增加而提高。考虑到同一模型不同种子之间的标准差约为 0.002～0.007，且每个秩只运行了一次，当前只能描述各秩的单次结果接近；缺少各秩多次重复和等效性检验，不能据此证明各秩等效或任务只需要某个固定更新量。</w:t>
      </w:r>
    </w:p>
    <w:p>
      <w:pPr>
        <w:widowControl/>
        <w:ind w:firstLine="480"/>
      </w:pPr>
      <w:r>
        <w:rPr>
          <w:rFonts w:ascii="Times New Roman" w:hAnsi="Times New Roman" w:eastAsia="宋体"/>
          <w:b/>
          <w:sz w:val="24"/>
        </w:rPr>
        <w:t>量化精度。</w:t>
      </w:r>
      <w:r>
        <w:rPr>
          <w:rFonts w:ascii="Times New Roman" w:hAnsi="Times New Roman" w:eastAsia="宋体"/>
          <w:b w:val="0"/>
          <w:sz w:val="24"/>
        </w:rPr>
        <w:t xml:space="preserve"> 4-bit 量化将训练峰值显存从 18.3 GB 降到 11.2 GB，降幅约 39%，而 Macro-F1 没有下降（0.807 对 0.800），代价是训练时间从 38 分钟增加到 44 分钟。这里的显存指标来自框架的峰值已分配内存，不等于整卡实际占用；因此该结果提示较低资源配置的可行性，但不能保证任意 12 GB 显卡及软件环境均可运行，也不能由一次实验证明两种精度等效。</w:t>
      </w:r>
    </w:p>
    <w:p>
      <w:pPr>
        <w:pStyle w:val="Heading2"/>
      </w:pPr>
      <w:r>
        <w:t>4.6 评估曝光与清洗策略比较</w:t>
      </w:r>
    </w:p>
    <w:p>
      <w:pPr>
        <w:widowControl/>
        <w:ind w:firstLine="480"/>
      </w:pPr>
      <w:r>
        <w:rPr>
          <w:rFonts w:ascii="Times New Roman" w:hAnsi="Times New Roman" w:eastAsia="宋体"/>
          <w:b w:val="0"/>
          <w:sz w:val="24"/>
        </w:rPr>
        <w:t>本文保留了未清洗策略的实验：原始训练文件随机划出 10% 作为验证集，在其余样本上训练 TF-IDF+LR 和 RoBERTa（3 个种子），再评估原始 eval_list 的 2020 条记录。原始训练文件中的记录不都参与参数优化，因此区分两种曝光口径：</w:t>
      </w:r>
    </w:p>
    <w:p>
      <w:pPr>
        <w:widowControl/>
        <w:ind w:firstLine="480"/>
      </w:pPr>
      <w:r>
        <w:rPr>
          <w:rFonts w:ascii="Times New Roman" w:hAnsi="Times New Roman" w:eastAsia="宋体"/>
          <w:b w:val="0"/>
          <w:sz w:val="24"/>
        </w:rPr>
        <w:t>（1）以原始训练文件（包含后来划出的验证集）为基准，seen_same / seen_diff / unseen 为 868 / 229 / 923；</w:t>
      </w:r>
    </w:p>
    <w:p>
      <w:pPr>
        <w:widowControl/>
        <w:ind w:firstLine="480"/>
      </w:pPr>
      <w:r>
        <w:rPr>
          <w:rFonts w:ascii="Times New Roman" w:hAnsi="Times New Roman" w:eastAsia="宋体"/>
          <w:b w:val="0"/>
          <w:sz w:val="24"/>
        </w:rPr>
        <w:t>（2）只以实际优化训练集为基准，三组为 787 / 202 / 1031。其中 108 条评估记录仅在验证集出现，不在优化训练集出现。验证集参与模型选择，仍属于开发数据曝光，但不能直接称为训练时“背答案”。</w:t>
      </w:r>
    </w:p>
    <w:p>
      <w:pPr>
        <w:widowControl/>
        <w:ind w:firstLine="480"/>
      </w:pPr>
      <w:r>
        <w:rPr>
          <w:rFonts w:ascii="Times New Roman" w:hAnsi="Times New Roman" w:eastAsia="宋体"/>
          <w:b w:val="0"/>
          <w:sz w:val="24"/>
        </w:rPr>
        <w:t>表 4-11 采用第二种口径，RoBERTa 报告三个种子的平均指标。这里的“训练中未见”包括验证曝光记录，不等于完全独立于模型开发。</w:t>
      </w:r>
    </w:p>
    <w:p>
      <w:pPr>
        <w:keepNext/>
        <w:widowControl/>
        <w:spacing w:before="120"/>
        <w:jc w:val="center"/>
      </w:pPr>
      <w:r>
        <w:rPr>
          <w:rFonts w:ascii="Times New Roman" w:hAnsi="Times New Roman" w:eastAsia="宋体"/>
          <w:b w:val="0"/>
          <w:sz w:val="21"/>
        </w:rPr>
        <w:t>表 4-11 按实际优化训练集曝光分组的评估结果</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619"/>
        <w:gridCol w:w="873"/>
        <w:gridCol w:w="1310"/>
        <w:gridCol w:w="1310"/>
        <w:gridCol w:w="1310"/>
        <w:gridCol w:w="1310"/>
      </w:tblGrid>
      <w:tr>
        <w:trPr>
          <w:cantSplit/>
          <w:tblHeader/>
        </w:trPr>
        <w:tc>
          <w:tcPr>
            <w:tcW w:type="dxa" w:w="2619"/>
            <w:tcBorders>
              <w:bottom w:val="single" w:sz="4"/>
            </w:tcBorders>
          </w:tcPr>
          <w:p>
            <w:pPr>
              <w:keepNext/>
              <w:spacing w:line="276" w:lineRule="auto" w:before="60" w:after="60"/>
            </w:pPr>
            <w:r>
              <w:rPr>
                <w:rFonts w:ascii="Times New Roman" w:hAnsi="Times New Roman" w:eastAsia="黑体"/>
                <w:b w:val="0"/>
                <w:sz w:val="21"/>
              </w:rPr>
              <w:t>测试子集</w:t>
            </w:r>
          </w:p>
        </w:tc>
        <w:tc>
          <w:tcPr>
            <w:tcW w:type="dxa" w:w="873"/>
            <w:tcBorders>
              <w:bottom w:val="single" w:sz="4"/>
            </w:tcBorders>
          </w:tcPr>
          <w:p>
            <w:pPr>
              <w:keepNext/>
              <w:spacing w:line="276" w:lineRule="auto" w:before="60" w:after="60"/>
            </w:pPr>
            <w:r>
              <w:rPr>
                <w:rFonts w:ascii="Times New Roman" w:hAnsi="Times New Roman" w:eastAsia="黑体"/>
                <w:b w:val="0"/>
                <w:sz w:val="21"/>
              </w:rPr>
              <w:t>样本数</w:t>
            </w:r>
          </w:p>
        </w:tc>
        <w:tc>
          <w:tcPr>
            <w:tcW w:type="dxa" w:w="1310"/>
            <w:tcBorders>
              <w:bottom w:val="single" w:sz="4"/>
            </w:tcBorders>
          </w:tcPr>
          <w:p>
            <w:pPr>
              <w:keepNext/>
              <w:spacing w:line="276" w:lineRule="auto" w:before="60" w:after="60"/>
            </w:pPr>
            <w:r>
              <w:rPr>
                <w:rFonts w:ascii="Times New Roman" w:hAnsi="Times New Roman" w:eastAsia="黑体"/>
                <w:b w:val="0"/>
                <w:sz w:val="21"/>
              </w:rPr>
              <w:t>TF-IDF+LR 准确率</w:t>
            </w:r>
          </w:p>
        </w:tc>
        <w:tc>
          <w:tcPr>
            <w:tcW w:type="dxa" w:w="1310"/>
            <w:tcBorders>
              <w:bottom w:val="single" w:sz="4"/>
            </w:tcBorders>
          </w:tcPr>
          <w:p>
            <w:pPr>
              <w:keepNext/>
              <w:spacing w:line="276" w:lineRule="auto" w:before="60" w:after="60"/>
            </w:pPr>
            <w:r>
              <w:rPr>
                <w:rFonts w:ascii="Times New Roman" w:hAnsi="Times New Roman" w:eastAsia="黑体"/>
                <w:b w:val="0"/>
                <w:sz w:val="21"/>
              </w:rPr>
              <w:t>TF-IDF+LR Macro-F1</w:t>
            </w:r>
          </w:p>
        </w:tc>
        <w:tc>
          <w:tcPr>
            <w:tcW w:type="dxa" w:w="1310"/>
            <w:tcBorders>
              <w:bottom w:val="single" w:sz="4"/>
            </w:tcBorders>
          </w:tcPr>
          <w:p>
            <w:pPr>
              <w:keepNext/>
              <w:spacing w:line="276" w:lineRule="auto" w:before="60" w:after="60"/>
            </w:pPr>
            <w:r>
              <w:rPr>
                <w:rFonts w:ascii="Times New Roman" w:hAnsi="Times New Roman" w:eastAsia="黑体"/>
                <w:b w:val="0"/>
                <w:sz w:val="21"/>
              </w:rPr>
              <w:t>RoBERTa 准确率</w:t>
            </w:r>
          </w:p>
        </w:tc>
        <w:tc>
          <w:tcPr>
            <w:tcW w:type="dxa" w:w="1310"/>
            <w:tcBorders>
              <w:bottom w:val="single" w:sz="4"/>
            </w:tcBorders>
          </w:tcPr>
          <w:p>
            <w:pPr>
              <w:keepNext/>
              <w:spacing w:line="276" w:lineRule="auto" w:before="60" w:after="60"/>
            </w:pPr>
            <w:r>
              <w:rPr>
                <w:rFonts w:ascii="Times New Roman" w:hAnsi="Times New Roman" w:eastAsia="黑体"/>
                <w:b w:val="0"/>
                <w:sz w:val="21"/>
              </w:rPr>
              <w:t>RoBERTa Macro-F1</w:t>
            </w:r>
          </w:p>
        </w:tc>
      </w:tr>
      <w:tr>
        <w:trPr>
          <w:cantSplit/>
        </w:trPr>
        <w:tc>
          <w:tcPr>
            <w:tcW w:type="dxa" w:w="2619"/>
          </w:tcPr>
          <w:p>
            <w:pPr>
              <w:keepNext w:val="0"/>
              <w:spacing w:line="276" w:lineRule="auto" w:before="60" w:after="60"/>
            </w:pPr>
            <w:r>
              <w:rPr>
                <w:rFonts w:ascii="Times New Roman" w:hAnsi="Times New Roman" w:eastAsia="宋体"/>
                <w:b w:val="0"/>
                <w:sz w:val="21"/>
              </w:rPr>
              <w:t>原始全部评估集</w:t>
            </w:r>
          </w:p>
        </w:tc>
        <w:tc>
          <w:tcPr>
            <w:tcW w:type="dxa" w:w="873"/>
          </w:tcPr>
          <w:p>
            <w:pPr>
              <w:keepNext w:val="0"/>
              <w:spacing w:line="276" w:lineRule="auto" w:before="60" w:after="60"/>
            </w:pPr>
            <w:r>
              <w:rPr>
                <w:rFonts w:ascii="Times New Roman" w:hAnsi="Times New Roman" w:eastAsia="宋体"/>
                <w:b w:val="0"/>
                <w:sz w:val="21"/>
              </w:rPr>
              <w:t>2020</w:t>
            </w:r>
          </w:p>
        </w:tc>
        <w:tc>
          <w:tcPr>
            <w:tcW w:type="dxa" w:w="1310"/>
          </w:tcPr>
          <w:p>
            <w:pPr>
              <w:keepNext w:val="0"/>
              <w:spacing w:line="276" w:lineRule="auto" w:before="60" w:after="60"/>
            </w:pPr>
            <w:r>
              <w:rPr>
                <w:rFonts w:ascii="Times New Roman" w:hAnsi="Times New Roman" w:eastAsia="宋体"/>
                <w:b w:val="0"/>
                <w:sz w:val="21"/>
              </w:rPr>
              <w:t>0.7703</w:t>
            </w:r>
          </w:p>
        </w:tc>
        <w:tc>
          <w:tcPr>
            <w:tcW w:type="dxa" w:w="1310"/>
          </w:tcPr>
          <w:p>
            <w:pPr>
              <w:keepNext w:val="0"/>
              <w:spacing w:line="276" w:lineRule="auto" w:before="60" w:after="60"/>
            </w:pPr>
            <w:r>
              <w:rPr>
                <w:rFonts w:ascii="Times New Roman" w:hAnsi="Times New Roman" w:eastAsia="宋体"/>
                <w:b w:val="0"/>
                <w:sz w:val="21"/>
              </w:rPr>
              <w:t>0.7547</w:t>
            </w:r>
          </w:p>
        </w:tc>
        <w:tc>
          <w:tcPr>
            <w:tcW w:type="dxa" w:w="1310"/>
          </w:tcPr>
          <w:p>
            <w:pPr>
              <w:keepNext w:val="0"/>
              <w:spacing w:line="276" w:lineRule="auto" w:before="60" w:after="60"/>
            </w:pPr>
            <w:r>
              <w:rPr>
                <w:rFonts w:ascii="Times New Roman" w:hAnsi="Times New Roman" w:eastAsia="宋体"/>
                <w:b w:val="0"/>
                <w:sz w:val="21"/>
              </w:rPr>
              <w:t>0.7881</w:t>
            </w:r>
          </w:p>
        </w:tc>
        <w:tc>
          <w:tcPr>
            <w:tcW w:type="dxa" w:w="1310"/>
          </w:tcPr>
          <w:p>
            <w:pPr>
              <w:keepNext w:val="0"/>
              <w:spacing w:line="276" w:lineRule="auto" w:before="60" w:after="60"/>
            </w:pPr>
            <w:r>
              <w:rPr>
                <w:rFonts w:ascii="Times New Roman" w:hAnsi="Times New Roman" w:eastAsia="宋体"/>
                <w:b w:val="0"/>
                <w:sz w:val="21"/>
              </w:rPr>
              <w:t>0.7734</w:t>
            </w:r>
          </w:p>
        </w:tc>
      </w:tr>
      <w:tr>
        <w:trPr>
          <w:cantSplit/>
        </w:trPr>
        <w:tc>
          <w:tcPr>
            <w:tcW w:type="dxa" w:w="2619"/>
          </w:tcPr>
          <w:p>
            <w:pPr>
              <w:keepNext w:val="0"/>
              <w:spacing w:line="276" w:lineRule="auto" w:before="60" w:after="60"/>
            </w:pPr>
            <w:r>
              <w:rPr>
                <w:rFonts w:ascii="Times New Roman" w:hAnsi="Times New Roman" w:eastAsia="宋体"/>
                <w:b w:val="0"/>
                <w:sz w:val="21"/>
              </w:rPr>
              <w:t>优化训练中见过且含同标签</w:t>
            </w:r>
          </w:p>
        </w:tc>
        <w:tc>
          <w:tcPr>
            <w:tcW w:type="dxa" w:w="873"/>
          </w:tcPr>
          <w:p>
            <w:pPr>
              <w:keepNext w:val="0"/>
              <w:spacing w:line="276" w:lineRule="auto" w:before="60" w:after="60"/>
            </w:pPr>
            <w:r>
              <w:rPr>
                <w:rFonts w:ascii="Times New Roman" w:hAnsi="Times New Roman" w:eastAsia="宋体"/>
                <w:b w:val="0"/>
                <w:sz w:val="21"/>
              </w:rPr>
              <w:t>787</w:t>
            </w:r>
          </w:p>
        </w:tc>
        <w:tc>
          <w:tcPr>
            <w:tcW w:type="dxa" w:w="1310"/>
          </w:tcPr>
          <w:p>
            <w:pPr>
              <w:keepNext w:val="0"/>
              <w:spacing w:line="276" w:lineRule="auto" w:before="60" w:after="60"/>
            </w:pPr>
            <w:r>
              <w:rPr>
                <w:rFonts w:ascii="Times New Roman" w:hAnsi="Times New Roman" w:eastAsia="宋体"/>
                <w:b w:val="0"/>
                <w:sz w:val="21"/>
              </w:rPr>
              <w:t>0.9975</w:t>
            </w:r>
          </w:p>
        </w:tc>
        <w:tc>
          <w:tcPr>
            <w:tcW w:type="dxa" w:w="1310"/>
          </w:tcPr>
          <w:p>
            <w:pPr>
              <w:keepNext w:val="0"/>
              <w:spacing w:line="276" w:lineRule="auto" w:before="60" w:after="60"/>
            </w:pPr>
            <w:r>
              <w:rPr>
                <w:rFonts w:ascii="Times New Roman" w:hAnsi="Times New Roman" w:eastAsia="宋体"/>
                <w:b w:val="0"/>
                <w:sz w:val="21"/>
              </w:rPr>
              <w:t>0.9974</w:t>
            </w:r>
          </w:p>
        </w:tc>
        <w:tc>
          <w:tcPr>
            <w:tcW w:type="dxa" w:w="1310"/>
          </w:tcPr>
          <w:p>
            <w:pPr>
              <w:keepNext w:val="0"/>
              <w:spacing w:line="276" w:lineRule="auto" w:before="60" w:after="60"/>
            </w:pPr>
            <w:r>
              <w:rPr>
                <w:rFonts w:ascii="Times New Roman" w:hAnsi="Times New Roman" w:eastAsia="宋体"/>
                <w:b w:val="0"/>
                <w:sz w:val="21"/>
              </w:rPr>
              <w:t>0.9399</w:t>
            </w:r>
          </w:p>
        </w:tc>
        <w:tc>
          <w:tcPr>
            <w:tcW w:type="dxa" w:w="1310"/>
          </w:tcPr>
          <w:p>
            <w:pPr>
              <w:keepNext w:val="0"/>
              <w:spacing w:line="276" w:lineRule="auto" w:before="60" w:after="60"/>
            </w:pPr>
            <w:r>
              <w:rPr>
                <w:rFonts w:ascii="Times New Roman" w:hAnsi="Times New Roman" w:eastAsia="宋体"/>
                <w:b w:val="0"/>
                <w:sz w:val="21"/>
              </w:rPr>
              <w:t>0.9371</w:t>
            </w:r>
          </w:p>
        </w:tc>
      </w:tr>
      <w:tr>
        <w:trPr>
          <w:cantSplit/>
        </w:trPr>
        <w:tc>
          <w:tcPr>
            <w:tcW w:type="dxa" w:w="2619"/>
          </w:tcPr>
          <w:p>
            <w:pPr>
              <w:keepNext w:val="0"/>
              <w:spacing w:line="276" w:lineRule="auto" w:before="60" w:after="60"/>
            </w:pPr>
            <w:r>
              <w:rPr>
                <w:rFonts w:ascii="Times New Roman" w:hAnsi="Times New Roman" w:eastAsia="宋体"/>
                <w:b w:val="0"/>
                <w:sz w:val="21"/>
              </w:rPr>
              <w:t>优化训练中见过但仅含不同标签</w:t>
            </w:r>
          </w:p>
        </w:tc>
        <w:tc>
          <w:tcPr>
            <w:tcW w:type="dxa" w:w="873"/>
          </w:tcPr>
          <w:p>
            <w:pPr>
              <w:keepNext w:val="0"/>
              <w:spacing w:line="276" w:lineRule="auto" w:before="60" w:after="60"/>
            </w:pPr>
            <w:r>
              <w:rPr>
                <w:rFonts w:ascii="Times New Roman" w:hAnsi="Times New Roman" w:eastAsia="宋体"/>
                <w:b w:val="0"/>
                <w:sz w:val="21"/>
              </w:rPr>
              <w:t>202</w:t>
            </w:r>
          </w:p>
        </w:tc>
        <w:tc>
          <w:tcPr>
            <w:tcW w:type="dxa" w:w="1310"/>
          </w:tcPr>
          <w:p>
            <w:pPr>
              <w:keepNext w:val="0"/>
              <w:spacing w:line="276" w:lineRule="auto" w:before="60" w:after="60"/>
            </w:pPr>
            <w:r>
              <w:rPr>
                <w:rFonts w:ascii="Times New Roman" w:hAnsi="Times New Roman" w:eastAsia="宋体"/>
                <w:b w:val="0"/>
                <w:sz w:val="21"/>
              </w:rPr>
              <w:t>0.0000</w:t>
            </w:r>
          </w:p>
        </w:tc>
        <w:tc>
          <w:tcPr>
            <w:tcW w:type="dxa" w:w="1310"/>
          </w:tcPr>
          <w:p>
            <w:pPr>
              <w:keepNext w:val="0"/>
              <w:spacing w:line="276" w:lineRule="auto" w:before="60" w:after="60"/>
            </w:pPr>
            <w:r>
              <w:rPr>
                <w:rFonts w:ascii="Times New Roman" w:hAnsi="Times New Roman" w:eastAsia="宋体"/>
                <w:b w:val="0"/>
                <w:sz w:val="21"/>
              </w:rPr>
              <w:t>0.0000</w:t>
            </w:r>
          </w:p>
        </w:tc>
        <w:tc>
          <w:tcPr>
            <w:tcW w:type="dxa" w:w="1310"/>
          </w:tcPr>
          <w:p>
            <w:pPr>
              <w:keepNext w:val="0"/>
              <w:spacing w:line="276" w:lineRule="auto" w:before="60" w:after="60"/>
            </w:pPr>
            <w:r>
              <w:rPr>
                <w:rFonts w:ascii="Times New Roman" w:hAnsi="Times New Roman" w:eastAsia="宋体"/>
                <w:b w:val="0"/>
                <w:sz w:val="21"/>
              </w:rPr>
              <w:t>0.1881</w:t>
            </w:r>
          </w:p>
        </w:tc>
        <w:tc>
          <w:tcPr>
            <w:tcW w:type="dxa" w:w="1310"/>
          </w:tcPr>
          <w:p>
            <w:pPr>
              <w:keepNext w:val="0"/>
              <w:spacing w:line="276" w:lineRule="auto" w:before="60" w:after="60"/>
            </w:pPr>
            <w:r>
              <w:rPr>
                <w:rFonts w:ascii="Times New Roman" w:hAnsi="Times New Roman" w:eastAsia="宋体"/>
                <w:b w:val="0"/>
                <w:sz w:val="21"/>
              </w:rPr>
              <w:t>0.1915</w:t>
            </w:r>
          </w:p>
        </w:tc>
      </w:tr>
      <w:tr>
        <w:trPr>
          <w:cantSplit/>
        </w:trPr>
        <w:tc>
          <w:tcPr>
            <w:tcW w:type="dxa" w:w="2619"/>
          </w:tcPr>
          <w:p>
            <w:pPr>
              <w:keepNext w:val="0"/>
              <w:spacing w:line="276" w:lineRule="auto" w:before="60" w:after="60"/>
            </w:pPr>
            <w:r>
              <w:rPr>
                <w:rFonts w:ascii="Times New Roman" w:hAnsi="Times New Roman" w:eastAsia="宋体"/>
                <w:b w:val="0"/>
                <w:sz w:val="21"/>
              </w:rPr>
              <w:t>优化训练中未见（含验证曝光）</w:t>
            </w:r>
          </w:p>
        </w:tc>
        <w:tc>
          <w:tcPr>
            <w:tcW w:type="dxa" w:w="873"/>
          </w:tcPr>
          <w:p>
            <w:pPr>
              <w:keepNext w:val="0"/>
              <w:spacing w:line="276" w:lineRule="auto" w:before="60" w:after="60"/>
            </w:pPr>
            <w:r>
              <w:rPr>
                <w:rFonts w:ascii="Times New Roman" w:hAnsi="Times New Roman" w:eastAsia="宋体"/>
                <w:b w:val="0"/>
                <w:sz w:val="21"/>
              </w:rPr>
              <w:t>1031</w:t>
            </w:r>
          </w:p>
        </w:tc>
        <w:tc>
          <w:tcPr>
            <w:tcW w:type="dxa" w:w="1310"/>
          </w:tcPr>
          <w:p>
            <w:pPr>
              <w:keepNext w:val="0"/>
              <w:spacing w:line="276" w:lineRule="auto" w:before="60" w:after="60"/>
            </w:pPr>
            <w:r>
              <w:rPr>
                <w:rFonts w:ascii="Times New Roman" w:hAnsi="Times New Roman" w:eastAsia="宋体"/>
                <w:b w:val="0"/>
                <w:sz w:val="21"/>
              </w:rPr>
              <w:t>0.7478</w:t>
            </w:r>
          </w:p>
        </w:tc>
        <w:tc>
          <w:tcPr>
            <w:tcW w:type="dxa" w:w="1310"/>
          </w:tcPr>
          <w:p>
            <w:pPr>
              <w:keepNext w:val="0"/>
              <w:spacing w:line="276" w:lineRule="auto" w:before="60" w:after="60"/>
            </w:pPr>
            <w:r>
              <w:rPr>
                <w:rFonts w:ascii="Times New Roman" w:hAnsi="Times New Roman" w:eastAsia="宋体"/>
                <w:b w:val="0"/>
                <w:sz w:val="21"/>
              </w:rPr>
              <w:t>0.6767</w:t>
            </w:r>
          </w:p>
        </w:tc>
        <w:tc>
          <w:tcPr>
            <w:tcW w:type="dxa" w:w="1310"/>
          </w:tcPr>
          <w:p>
            <w:pPr>
              <w:keepNext w:val="0"/>
              <w:spacing w:line="276" w:lineRule="auto" w:before="60" w:after="60"/>
            </w:pPr>
            <w:r>
              <w:rPr>
                <w:rFonts w:ascii="Times New Roman" w:hAnsi="Times New Roman" w:eastAsia="宋体"/>
                <w:b w:val="0"/>
                <w:sz w:val="21"/>
              </w:rPr>
              <w:t>0.7898</w:t>
            </w:r>
          </w:p>
        </w:tc>
        <w:tc>
          <w:tcPr>
            <w:tcW w:type="dxa" w:w="1310"/>
          </w:tcPr>
          <w:p>
            <w:pPr>
              <w:keepNext w:val="0"/>
              <w:spacing w:line="276" w:lineRule="auto" w:before="60" w:after="60"/>
            </w:pPr>
            <w:r>
              <w:rPr>
                <w:rFonts w:ascii="Times New Roman" w:hAnsi="Times New Roman" w:eastAsia="宋体"/>
                <w:b w:val="0"/>
                <w:sz w:val="21"/>
              </w:rPr>
              <w:t>0.7411</w:t>
            </w:r>
          </w:p>
        </w:tc>
      </w:tr>
    </w:tbl>
    <w:p>
      <w:pPr>
        <w:spacing w:after="0" w:line="240" w:lineRule="auto" w:before="0"/>
      </w:pPr>
      <w:r>
        <w:rPr>
          <w:rFonts w:ascii="Times New Roman" w:hAnsi="Times New Roman" w:eastAsia="宋体"/>
          <w:sz w:val="4"/>
        </w:rPr>
      </w:r>
    </w:p>
    <w:p>
      <w:pPr>
        <w:widowControl/>
        <w:ind w:firstLine="480"/>
      </w:pPr>
      <w:r>
        <w:rPr>
          <w:rFonts w:ascii="Times New Roman" w:hAnsi="Times New Roman" w:eastAsia="宋体"/>
          <w:b w:val="0"/>
          <w:sz w:val="24"/>
        </w:rPr>
        <w:t>对实际优化训练中存在相同标签的原句，TF-IDF 的准确率为 99.75%，RoBERTa 为 93.99%；在优化训练中仅有不同标签的子集上，两者分别为 0% 和 18.81%。这与模型对已曝光文本的记忆相一致，但分组并非随机，样本难度和类别构成也不同，不能用组间差值识别纯泄漏效应。</w:t>
      </w:r>
    </w:p>
    <w:p>
      <w:pPr>
        <w:widowControl/>
        <w:ind w:firstLine="480"/>
      </w:pPr>
      <w:r>
        <w:rPr>
          <w:rFonts w:ascii="Times New Roman" w:hAnsi="Times New Roman" w:eastAsia="宋体"/>
          <w:b w:val="0"/>
          <w:sz w:val="24"/>
        </w:rPr>
        <w:t>为与原分析口径对照，原始训练文件意义下的全体评估与 unseen 子集上，TF-IDF 的 Macro-F1 分别为 0.7547 与 0.6733，差约 8.14 个百分点；RoBERTa 分别为 0.7734 与 0.7400，差约 3.34 个百分点。这些是不同样本总体的描述差：unseen 子集积极类占 63.1%，seen_same 中仅占 28.1%，Macro-F1 也不满足按子集比例线性加权。因此不将 8.14 个百分点称为纯泄漏造成的虚高，也不把不同子集中的模型差距变化称为“真实差距被缩小”。</w:t>
      </w:r>
    </w:p>
    <w:p>
      <w:pPr>
        <w:widowControl/>
        <w:ind w:firstLine="480"/>
      </w:pPr>
      <w:r>
        <w:rPr>
          <w:rFonts w:ascii="Times New Roman" w:hAnsi="Times New Roman" w:eastAsia="宋体"/>
          <w:b w:val="0"/>
          <w:sz w:val="24"/>
        </w:rPr>
        <w:t>进一步将两种训练策略严格对齐到同样的 845 条共同未曝光文本及相同标签上，TF-IDF 的 Macro-F1 为 0.6543（未清洗训练）和 0.6583（清洗后训练）；RoBERTa 三种子均值为 0.7309 和 0.7392。这一比较没有观察到 F1 点估计下降，但尚未作等效性检验，且同时改变了去重、冲突处理和训练样本构成，只能解释为清洗策略的整体比较。若要估计单独的泄漏因果效应，需要固定测试样本并控制其他处理因素。详细分组和共同样本结果分别见 outputs/analysis/leakage.csv 与 outputs/analysis/leakage_matched.csv。</w:t>
      </w:r>
    </w:p>
    <w:p>
      <w:pPr>
        <w:pStyle w:val="Heading2"/>
      </w:pPr>
      <w:r>
        <w:t>4.7 重复记录一致性与噪声情景分析</w:t>
      </w:r>
    </w:p>
    <w:p>
      <w:pPr>
        <w:widowControl/>
        <w:ind w:firstLine="480"/>
      </w:pPr>
      <w:r>
        <w:rPr>
          <w:rFonts w:ascii="Times New Roman" w:hAnsi="Times New Roman" w:eastAsia="宋体"/>
          <w:b w:val="0"/>
          <w:sz w:val="24"/>
        </w:rPr>
        <w:t>原始 FinFE 两个文件中有 5575 个规范化文本出现两次及以上，对每个文本的全部记录作两两配对，共得到 6048 对。文件不提供标注者 ID、独立复标过程或金标准，因此下文描述的是重复记录的一致性，而非已经确认的独立人工复标可靠性。</w:t>
      </w:r>
    </w:p>
    <w:p>
      <w:pPr>
        <w:keepNext/>
        <w:widowControl/>
        <w:spacing w:before="120"/>
        <w:jc w:val="center"/>
      </w:pPr>
      <w:r>
        <w:rPr>
          <w:rFonts w:ascii="Times New Roman" w:hAnsi="Times New Roman" w:eastAsia="宋体"/>
          <w:b w:val="0"/>
          <w:sz w:val="21"/>
        </w:rPr>
        <w:t>表 4-12 重复记录的标签一致性分析</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4016"/>
        <w:gridCol w:w="4715"/>
      </w:tblGrid>
      <w:tr>
        <w:trPr>
          <w:cantSplit/>
          <w:tblHeader/>
        </w:trPr>
        <w:tc>
          <w:tcPr>
            <w:tcW w:type="dxa" w:w="4016"/>
            <w:tcBorders>
              <w:bottom w:val="single" w:sz="4"/>
            </w:tcBorders>
          </w:tcPr>
          <w:p>
            <w:pPr>
              <w:keepNext/>
              <w:spacing w:line="276" w:lineRule="auto" w:before="60" w:after="60"/>
            </w:pPr>
            <w:r>
              <w:rPr>
                <w:rFonts w:ascii="Times New Roman" w:hAnsi="Times New Roman" w:eastAsia="黑体"/>
                <w:b w:val="0"/>
                <w:sz w:val="21"/>
              </w:rPr>
              <w:t>指标</w:t>
            </w:r>
          </w:p>
        </w:tc>
        <w:tc>
          <w:tcPr>
            <w:tcW w:type="dxa" w:w="4715"/>
            <w:tcBorders>
              <w:bottom w:val="single" w:sz="4"/>
            </w:tcBorders>
          </w:tcPr>
          <w:p>
            <w:pPr>
              <w:keepNext/>
              <w:spacing w:line="276" w:lineRule="auto" w:before="60" w:after="60"/>
            </w:pPr>
            <w:r>
              <w:rPr>
                <w:rFonts w:ascii="Times New Roman" w:hAnsi="Times New Roman" w:eastAsia="黑体"/>
                <w:b w:val="0"/>
                <w:sz w:val="21"/>
              </w:rPr>
              <w:t>数值</w:t>
            </w:r>
          </w:p>
        </w:tc>
      </w:tr>
      <w:tr>
        <w:trPr>
          <w:cantSplit/>
        </w:trPr>
        <w:tc>
          <w:tcPr>
            <w:tcW w:type="dxa" w:w="4016"/>
          </w:tcPr>
          <w:p>
            <w:pPr>
              <w:keepNext w:val="0"/>
              <w:spacing w:line="276" w:lineRule="auto" w:before="60" w:after="60"/>
            </w:pPr>
            <w:r>
              <w:rPr>
                <w:rFonts w:ascii="Times New Roman" w:hAnsi="Times New Roman" w:eastAsia="宋体"/>
                <w:b w:val="0"/>
                <w:sz w:val="21"/>
              </w:rPr>
              <w:t>重复文本数 / 记录配对数</w:t>
            </w:r>
          </w:p>
        </w:tc>
        <w:tc>
          <w:tcPr>
            <w:tcW w:type="dxa" w:w="4715"/>
          </w:tcPr>
          <w:p>
            <w:pPr>
              <w:keepNext w:val="0"/>
              <w:spacing w:line="276" w:lineRule="auto" w:before="60" w:after="60"/>
            </w:pPr>
            <w:r>
              <w:rPr>
                <w:rFonts w:ascii="Times New Roman" w:hAnsi="Times New Roman" w:eastAsia="宋体"/>
                <w:b w:val="0"/>
                <w:sz w:val="21"/>
              </w:rPr>
              <w:t>5575 / 6048</w:t>
            </w:r>
          </w:p>
        </w:tc>
      </w:tr>
      <w:tr>
        <w:trPr>
          <w:cantSplit/>
        </w:trPr>
        <w:tc>
          <w:tcPr>
            <w:tcW w:type="dxa" w:w="4016"/>
          </w:tcPr>
          <w:p>
            <w:pPr>
              <w:keepNext w:val="0"/>
              <w:spacing w:line="276" w:lineRule="auto" w:before="60" w:after="60"/>
            </w:pPr>
            <w:r>
              <w:rPr>
                <w:rFonts w:ascii="Times New Roman" w:hAnsi="Times New Roman" w:eastAsia="宋体"/>
                <w:b w:val="0"/>
                <w:sz w:val="21"/>
              </w:rPr>
              <w:t>配对一致率 p_o</w:t>
            </w:r>
          </w:p>
        </w:tc>
        <w:tc>
          <w:tcPr>
            <w:tcW w:type="dxa" w:w="4715"/>
          </w:tcPr>
          <w:p>
            <w:pPr>
              <w:keepNext w:val="0"/>
              <w:spacing w:line="276" w:lineRule="auto" w:before="60" w:after="60"/>
            </w:pPr>
            <w:r>
              <w:rPr>
                <w:rFonts w:ascii="Times New Roman" w:hAnsi="Times New Roman" w:eastAsia="宋体"/>
                <w:b w:val="0"/>
                <w:sz w:val="21"/>
              </w:rPr>
              <w:t>0.8289（文本级 Bootstrap 95% CI：0.8135～0.8452）</w:t>
            </w:r>
          </w:p>
        </w:tc>
      </w:tr>
      <w:tr>
        <w:trPr>
          <w:cantSplit/>
        </w:trPr>
        <w:tc>
          <w:tcPr>
            <w:tcW w:type="dxa" w:w="4016"/>
          </w:tcPr>
          <w:p>
            <w:pPr>
              <w:keepNext w:val="0"/>
              <w:spacing w:line="276" w:lineRule="auto" w:before="60" w:after="60"/>
            </w:pPr>
            <w:r>
              <w:rPr>
                <w:rFonts w:ascii="Times New Roman" w:hAnsi="Times New Roman" w:eastAsia="宋体"/>
                <w:b w:val="0"/>
                <w:sz w:val="21"/>
              </w:rPr>
              <w:t>随机一致率 p_e,pair（配对两端汇总边际）</w:t>
            </w:r>
          </w:p>
        </w:tc>
        <w:tc>
          <w:tcPr>
            <w:tcW w:type="dxa" w:w="4715"/>
          </w:tcPr>
          <w:p>
            <w:pPr>
              <w:keepNext w:val="0"/>
              <w:spacing w:line="276" w:lineRule="auto" w:before="60" w:after="60"/>
            </w:pPr>
            <w:r>
              <w:rPr>
                <w:rFonts w:ascii="Times New Roman" w:hAnsi="Times New Roman" w:eastAsia="宋体"/>
                <w:b w:val="0"/>
                <w:sz w:val="21"/>
              </w:rPr>
              <w:t>0.3375</w:t>
            </w:r>
          </w:p>
        </w:tc>
      </w:tr>
      <w:tr>
        <w:trPr>
          <w:cantSplit/>
        </w:trPr>
        <w:tc>
          <w:tcPr>
            <w:tcW w:type="dxa" w:w="4016"/>
          </w:tcPr>
          <w:p>
            <w:pPr>
              <w:keepNext w:val="0"/>
              <w:spacing w:line="276" w:lineRule="auto" w:before="60" w:after="60"/>
            </w:pPr>
            <w:r>
              <w:rPr>
                <w:rFonts w:ascii="Times New Roman" w:hAnsi="Times New Roman" w:eastAsia="宋体"/>
                <w:b w:val="0"/>
                <w:sz w:val="21"/>
              </w:rPr>
              <w:t>机会校正一致性 K_pair（非标准 Cohen κ）</w:t>
            </w:r>
          </w:p>
        </w:tc>
        <w:tc>
          <w:tcPr>
            <w:tcW w:type="dxa" w:w="4715"/>
          </w:tcPr>
          <w:p>
            <w:pPr>
              <w:keepNext w:val="0"/>
              <w:spacing w:line="276" w:lineRule="auto" w:before="60" w:after="60"/>
            </w:pPr>
            <w:r>
              <w:rPr>
                <w:rFonts w:ascii="Times New Roman" w:hAnsi="Times New Roman" w:eastAsia="宋体"/>
                <w:b w:val="0"/>
                <w:sz w:val="21"/>
              </w:rPr>
              <w:t>0.7417</w:t>
            </w:r>
          </w:p>
        </w:tc>
      </w:tr>
      <w:tr>
        <w:trPr>
          <w:cantSplit/>
        </w:trPr>
        <w:tc>
          <w:tcPr>
            <w:tcW w:type="dxa" w:w="4016"/>
          </w:tcPr>
          <w:p>
            <w:pPr>
              <w:keepNext w:val="0"/>
              <w:spacing w:line="276" w:lineRule="auto" w:before="60" w:after="60"/>
            </w:pPr>
            <w:r>
              <w:rPr>
                <w:rFonts w:ascii="Times New Roman" w:hAnsi="Times New Roman" w:eastAsia="宋体"/>
                <w:b w:val="0"/>
                <w:sz w:val="21"/>
              </w:rPr>
              <w:t>独立同质对称噪声假设下的情景 q</w:t>
            </w:r>
          </w:p>
        </w:tc>
        <w:tc>
          <w:tcPr>
            <w:tcW w:type="dxa" w:w="4715"/>
          </w:tcPr>
          <w:p>
            <w:pPr>
              <w:keepNext w:val="0"/>
              <w:spacing w:line="276" w:lineRule="auto" w:before="60" w:after="60"/>
            </w:pPr>
            <w:r>
              <w:rPr>
                <w:rFonts w:ascii="Times New Roman" w:hAnsi="Times New Roman" w:eastAsia="宋体"/>
                <w:b w:val="0"/>
                <w:sz w:val="21"/>
              </w:rPr>
              <w:t>0.9081（条件于模型的 Bootstrap 区间：0.8991～0.9175）</w:t>
            </w:r>
          </w:p>
        </w:tc>
      </w:tr>
      <w:tr>
        <w:trPr>
          <w:cantSplit/>
        </w:trPr>
        <w:tc>
          <w:tcPr>
            <w:tcW w:type="dxa" w:w="4016"/>
          </w:tcPr>
          <w:p>
            <w:pPr>
              <w:keepNext w:val="0"/>
              <w:spacing w:line="276" w:lineRule="auto" w:before="60" w:after="60"/>
            </w:pPr>
            <w:r>
              <w:rPr>
                <w:rFonts w:ascii="Times New Roman" w:hAnsi="Times New Roman" w:eastAsia="宋体"/>
                <w:b w:val="0"/>
                <w:sz w:val="21"/>
              </w:rPr>
              <w:t>冲突配对：消极—中性 / 中性—积极 / 消极—积极</w:t>
            </w:r>
          </w:p>
        </w:tc>
        <w:tc>
          <w:tcPr>
            <w:tcW w:type="dxa" w:w="4715"/>
          </w:tcPr>
          <w:p>
            <w:pPr>
              <w:keepNext w:val="0"/>
              <w:spacing w:line="276" w:lineRule="auto" w:before="60" w:after="60"/>
            </w:pPr>
            <w:r>
              <w:rPr>
                <w:rFonts w:ascii="Times New Roman" w:hAnsi="Times New Roman" w:eastAsia="宋体"/>
                <w:b w:val="0"/>
                <w:sz w:val="21"/>
              </w:rPr>
              <w:t>475 / 374 / 186</w:t>
            </w:r>
          </w:p>
        </w:tc>
      </w:tr>
    </w:tbl>
    <w:p>
      <w:pPr>
        <w:spacing w:after="0" w:line="240" w:lineRule="auto" w:before="0"/>
      </w:pPr>
      <w:r>
        <w:rPr>
          <w:rFonts w:ascii="Times New Roman" w:hAnsi="Times New Roman" w:eastAsia="宋体"/>
          <w:sz w:val="4"/>
        </w:rPr>
      </w:r>
    </w:p>
    <w:p>
      <w:pPr>
        <w:widowControl/>
        <w:ind w:firstLine="480"/>
      </w:pPr>
      <w:r>
        <w:rPr>
          <w:rFonts w:ascii="Times New Roman" w:hAnsi="Times New Roman" w:eastAsia="宋体"/>
          <w:b w:val="0"/>
          <w:sz w:val="24"/>
        </w:rPr>
        <w:t>一致率以配对数加权，同一文本出现较多次时贡献更多配对；置信区间按文本整组重抽样，保留组内依赖。每个文本固定取前两条记录时，一致率为 0.8196，可见权重口径有一定影响。K_pair 使用配对两端的汇总边际，与一致率的抽样单位一致；由于没有固定两名标注者，本文不称其为标准 Cohen κ，也不套用双标注者可靠性的等级标签。</w:t>
      </w:r>
    </w:p>
    <w:p>
      <w:pPr>
        <w:widowControl/>
        <w:ind w:firstLine="480"/>
      </w:pPr>
      <w:r>
        <w:rPr>
          <w:rFonts w:ascii="Times New Roman" w:hAnsi="Times New Roman" w:eastAsia="宋体"/>
          <w:b w:val="0"/>
          <w:sz w:val="24"/>
        </w:rPr>
        <w:t>在给定真实类别后两次标注独立、同质且均匀错标的假设下，可由 p_o = q² + (1 − q)²/2 推算 q ≈ 0.9081。该值及区间均条件于上述模型；它们不包含噪声模型可能不成立的不确定性。重复文本平均长度为 18.5 个字符，短于全部文本的 21.1，且清洗后测试集已删除部分冲突记录，故不把该推算当作清洗后测试集的实测准确率上限，也不以模型准确率约 82% 与记录一致率 82.9% 的接近宣称模型接近人工水平。</w:t>
      </w:r>
    </w:p>
    <w:p>
      <w:pPr>
        <w:widowControl/>
        <w:ind w:firstLine="480"/>
      </w:pPr>
      <w:r>
        <w:rPr>
          <w:rFonts w:ascii="Times New Roman" w:hAnsi="Times New Roman" w:eastAsia="宋体"/>
          <w:b w:val="0"/>
          <w:sz w:val="24"/>
        </w:rPr>
        <w:t>全部 1035 个冲突配对中有 849 个（82.0%）涉及中性类。这与模型在中性类上较难取得高 F1 的现象相一致，但冲突比例还受类别构成和重复记录选择影响，不能单独证明中性类错误主要由标注噪声造成。</w:t>
      </w:r>
    </w:p>
    <w:p>
      <w:pPr>
        <w:pStyle w:val="Heading2"/>
      </w:pPr>
      <w:r>
        <w:t>4.8 保形预测</w:t>
      </w:r>
    </w:p>
    <w:p>
      <w:pPr>
        <w:widowControl/>
        <w:ind w:firstLine="480"/>
      </w:pPr>
      <w:r>
        <w:rPr>
          <w:rFonts w:ascii="Times New Roman" w:hAnsi="Times New Roman" w:eastAsia="宋体"/>
          <w:b w:val="0"/>
          <w:sz w:val="24"/>
        </w:rPr>
        <w:t>保形预测（conformal prediction）[31,32] 输出类别集合。在校准样本与新评估样本可交换、模型及评分规则固定的条件下，它提供 P{Y ∈ C(X)} ≥ 1 − α 的边际覆盖保证；这不是每条预测或任意筛选子集都具有相同正确率的保证。</w:t>
      </w:r>
    </w:p>
    <w:p>
      <w:pPr>
        <w:widowControl/>
        <w:ind w:firstLine="480"/>
      </w:pPr>
      <w:r>
        <w:rPr>
          <w:rFonts w:ascii="Times New Roman" w:hAnsi="Times New Roman" w:eastAsia="宋体"/>
          <w:b w:val="0"/>
          <w:sz w:val="24"/>
        </w:rPr>
        <w:t>本文采用分割保形预测，以 s = 1 − p(真实类) 为非一致性分数，将 1713 条测试记录随机分为 856 条校准和 857 条评估记录；在校准部分取第 ⌈(n+1)(1−α)⌉ 个次序统计量 q̂，在评估部分输出集合 {k : 1 − p_k ≤ q̂}。每次划分不使用评估标签计算阈值；重复 1000 次取平均，仅描述同一批数据内的划分变化，不将其当成 1000 个独立外部测试集。另采用类内分别求 q̂ 的 Mondrian 方法，其类别条件保证仍要求相应类内交换性。</w:t>
      </w:r>
    </w:p>
    <w:p>
      <w:pPr>
        <w:keepNext/>
        <w:widowControl/>
        <w:spacing w:before="120"/>
        <w:jc w:val="center"/>
      </w:pPr>
      <w:r>
        <w:rPr>
          <w:rFonts w:ascii="Times New Roman" w:hAnsi="Times New Roman" w:eastAsia="宋体"/>
          <w:b w:val="0"/>
          <w:sz w:val="21"/>
        </w:rPr>
        <w:t>表 4-13 保形预测的整体覆盖与集合效率</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794"/>
        <w:gridCol w:w="1048"/>
        <w:gridCol w:w="1397"/>
        <w:gridCol w:w="1746"/>
        <w:gridCol w:w="1746"/>
      </w:tblGrid>
      <w:tr>
        <w:trPr>
          <w:cantSplit/>
          <w:tblHeader/>
        </w:trPr>
        <w:tc>
          <w:tcPr>
            <w:tcW w:type="dxa" w:w="2794"/>
            <w:tcBorders>
              <w:bottom w:val="single" w:sz="4"/>
            </w:tcBorders>
          </w:tcPr>
          <w:p>
            <w:pPr>
              <w:keepNext/>
              <w:spacing w:line="276" w:lineRule="auto" w:before="60" w:after="60"/>
            </w:pPr>
            <w:r>
              <w:rPr>
                <w:rFonts w:ascii="Times New Roman" w:hAnsi="Times New Roman" w:eastAsia="黑体"/>
                <w:b w:val="0"/>
                <w:sz w:val="21"/>
              </w:rPr>
              <w:t>模型</w:t>
            </w:r>
          </w:p>
        </w:tc>
        <w:tc>
          <w:tcPr>
            <w:tcW w:type="dxa" w:w="1048"/>
            <w:tcBorders>
              <w:bottom w:val="single" w:sz="4"/>
            </w:tcBorders>
          </w:tcPr>
          <w:p>
            <w:pPr>
              <w:keepNext/>
              <w:spacing w:line="276" w:lineRule="auto" w:before="60" w:after="60"/>
            </w:pPr>
            <w:r>
              <w:rPr>
                <w:rFonts w:ascii="Times New Roman" w:hAnsi="Times New Roman" w:eastAsia="黑体"/>
                <w:b w:val="0"/>
                <w:sz w:val="21"/>
              </w:rPr>
              <w:t>方法</w:t>
            </w:r>
          </w:p>
        </w:tc>
        <w:tc>
          <w:tcPr>
            <w:tcW w:type="dxa" w:w="1397"/>
            <w:tcBorders>
              <w:bottom w:val="single" w:sz="4"/>
            </w:tcBorders>
          </w:tcPr>
          <w:p>
            <w:pPr>
              <w:keepNext/>
              <w:spacing w:line="276" w:lineRule="auto" w:before="60" w:after="60"/>
            </w:pPr>
            <w:r>
              <w:rPr>
                <w:rFonts w:ascii="Times New Roman" w:hAnsi="Times New Roman" w:eastAsia="黑体"/>
                <w:b w:val="0"/>
                <w:sz w:val="21"/>
              </w:rPr>
              <w:t>覆盖率</w:t>
            </w:r>
          </w:p>
        </w:tc>
        <w:tc>
          <w:tcPr>
            <w:tcW w:type="dxa" w:w="1746"/>
            <w:tcBorders>
              <w:bottom w:val="single" w:sz="4"/>
            </w:tcBorders>
          </w:tcPr>
          <w:p>
            <w:pPr>
              <w:keepNext/>
              <w:spacing w:line="276" w:lineRule="auto" w:before="60" w:after="60"/>
            </w:pPr>
            <w:r>
              <w:rPr>
                <w:rFonts w:ascii="Times New Roman" w:hAnsi="Times New Roman" w:eastAsia="黑体"/>
                <w:b w:val="0"/>
                <w:sz w:val="21"/>
              </w:rPr>
              <w:t>平均集合大小</w:t>
            </w:r>
          </w:p>
        </w:tc>
        <w:tc>
          <w:tcPr>
            <w:tcW w:type="dxa" w:w="1746"/>
            <w:tcBorders>
              <w:bottom w:val="single" w:sz="4"/>
            </w:tcBorders>
          </w:tcPr>
          <w:p>
            <w:pPr>
              <w:keepNext/>
              <w:spacing w:line="276" w:lineRule="auto" w:before="60" w:after="60"/>
            </w:pPr>
            <w:r>
              <w:rPr>
                <w:rFonts w:ascii="Times New Roman" w:hAnsi="Times New Roman" w:eastAsia="黑体"/>
                <w:b w:val="0"/>
                <w:sz w:val="21"/>
              </w:rPr>
              <w:t>单元素比例</w:t>
            </w:r>
          </w:p>
        </w:tc>
      </w:tr>
      <w:tr>
        <w:trPr>
          <w:cantSplit/>
        </w:trPr>
        <w:tc>
          <w:tcPr>
            <w:tcW w:type="dxa" w:w="2794"/>
          </w:tcPr>
          <w:p>
            <w:pPr>
              <w:keepNext w:val="0"/>
              <w:spacing w:line="276" w:lineRule="auto" w:before="60" w:after="60"/>
            </w:pPr>
            <w:r>
              <w:rPr>
                <w:rFonts w:ascii="Times New Roman" w:hAnsi="Times New Roman" w:eastAsia="宋体"/>
                <w:b w:val="0"/>
                <w:sz w:val="21"/>
              </w:rPr>
              <w:t>TF-IDF+LR</w:t>
            </w:r>
          </w:p>
        </w:tc>
        <w:tc>
          <w:tcPr>
            <w:tcW w:type="dxa" w:w="1048"/>
          </w:tcPr>
          <w:p>
            <w:pPr>
              <w:keepNext w:val="0"/>
              <w:spacing w:line="276" w:lineRule="auto" w:before="60" w:after="60"/>
            </w:pPr>
            <w:r>
              <w:rPr>
                <w:rFonts w:ascii="Times New Roman" w:hAnsi="Times New Roman" w:eastAsia="宋体"/>
                <w:b w:val="0"/>
                <w:sz w:val="21"/>
              </w:rPr>
              <w:t>标准</w:t>
            </w:r>
          </w:p>
        </w:tc>
        <w:tc>
          <w:tcPr>
            <w:tcW w:type="dxa" w:w="1397"/>
          </w:tcPr>
          <w:p>
            <w:pPr>
              <w:keepNext w:val="0"/>
              <w:spacing w:line="276" w:lineRule="auto" w:before="60" w:after="60"/>
            </w:pPr>
            <w:r>
              <w:rPr>
                <w:rFonts w:ascii="Times New Roman" w:hAnsi="Times New Roman" w:eastAsia="宋体"/>
                <w:b w:val="0"/>
                <w:sz w:val="21"/>
              </w:rPr>
              <w:t>0.9008</w:t>
            </w:r>
          </w:p>
        </w:tc>
        <w:tc>
          <w:tcPr>
            <w:tcW w:type="dxa" w:w="1746"/>
          </w:tcPr>
          <w:p>
            <w:pPr>
              <w:keepNext w:val="0"/>
              <w:spacing w:line="276" w:lineRule="auto" w:before="60" w:after="60"/>
            </w:pPr>
            <w:r>
              <w:rPr>
                <w:rFonts w:ascii="Times New Roman" w:hAnsi="Times New Roman" w:eastAsia="宋体"/>
                <w:b w:val="0"/>
                <w:sz w:val="21"/>
              </w:rPr>
              <w:t>1.580</w:t>
            </w:r>
          </w:p>
        </w:tc>
        <w:tc>
          <w:tcPr>
            <w:tcW w:type="dxa" w:w="1746"/>
          </w:tcPr>
          <w:p>
            <w:pPr>
              <w:keepNext w:val="0"/>
              <w:spacing w:line="276" w:lineRule="auto" w:before="60" w:after="60"/>
            </w:pPr>
            <w:r>
              <w:rPr>
                <w:rFonts w:ascii="Times New Roman" w:hAnsi="Times New Roman" w:eastAsia="宋体"/>
                <w:b w:val="0"/>
                <w:sz w:val="21"/>
              </w:rPr>
              <w:t>52.88%</w:t>
            </w:r>
          </w:p>
        </w:tc>
      </w:tr>
      <w:tr>
        <w:trPr>
          <w:cantSplit/>
        </w:trPr>
        <w:tc>
          <w:tcPr>
            <w:tcW w:type="dxa" w:w="2794"/>
          </w:tcPr>
          <w:p>
            <w:pPr>
              <w:keepNext w:val="0"/>
              <w:spacing w:line="276" w:lineRule="auto" w:before="60" w:after="60"/>
            </w:pPr>
            <w:r>
              <w:rPr>
                <w:rFonts w:ascii="Times New Roman" w:hAnsi="Times New Roman" w:eastAsia="宋体"/>
                <w:b w:val="0"/>
                <w:sz w:val="21"/>
              </w:rPr>
              <w:t>TF-IDF+LR</w:t>
            </w:r>
          </w:p>
        </w:tc>
        <w:tc>
          <w:tcPr>
            <w:tcW w:type="dxa" w:w="1048"/>
          </w:tcPr>
          <w:p>
            <w:pPr>
              <w:keepNext w:val="0"/>
              <w:spacing w:line="276" w:lineRule="auto" w:before="60" w:after="60"/>
            </w:pPr>
            <w:r>
              <w:rPr>
                <w:rFonts w:ascii="Times New Roman" w:hAnsi="Times New Roman" w:eastAsia="宋体"/>
                <w:b w:val="0"/>
                <w:sz w:val="21"/>
              </w:rPr>
              <w:t>按类别</w:t>
            </w:r>
          </w:p>
        </w:tc>
        <w:tc>
          <w:tcPr>
            <w:tcW w:type="dxa" w:w="1397"/>
          </w:tcPr>
          <w:p>
            <w:pPr>
              <w:keepNext w:val="0"/>
              <w:spacing w:line="276" w:lineRule="auto" w:before="60" w:after="60"/>
            </w:pPr>
            <w:r>
              <w:rPr>
                <w:rFonts w:ascii="Times New Roman" w:hAnsi="Times New Roman" w:eastAsia="宋体"/>
                <w:b w:val="0"/>
                <w:sz w:val="21"/>
              </w:rPr>
              <w:t>0.9011</w:t>
            </w:r>
          </w:p>
        </w:tc>
        <w:tc>
          <w:tcPr>
            <w:tcW w:type="dxa" w:w="1746"/>
          </w:tcPr>
          <w:p>
            <w:pPr>
              <w:keepNext w:val="0"/>
              <w:spacing w:line="276" w:lineRule="auto" w:before="60" w:after="60"/>
            </w:pPr>
            <w:r>
              <w:rPr>
                <w:rFonts w:ascii="Times New Roman" w:hAnsi="Times New Roman" w:eastAsia="宋体"/>
                <w:b w:val="0"/>
                <w:sz w:val="21"/>
              </w:rPr>
              <w:t>1.609</w:t>
            </w:r>
          </w:p>
        </w:tc>
        <w:tc>
          <w:tcPr>
            <w:tcW w:type="dxa" w:w="1746"/>
          </w:tcPr>
          <w:p>
            <w:pPr>
              <w:keepNext w:val="0"/>
              <w:spacing w:line="276" w:lineRule="auto" w:before="60" w:after="60"/>
            </w:pPr>
            <w:r>
              <w:rPr>
                <w:rFonts w:ascii="Times New Roman" w:hAnsi="Times New Roman" w:eastAsia="宋体"/>
                <w:b w:val="0"/>
                <w:sz w:val="21"/>
              </w:rPr>
              <w:t>47.29%</w:t>
            </w:r>
          </w:p>
        </w:tc>
      </w:tr>
      <w:tr>
        <w:trPr>
          <w:cantSplit/>
        </w:trPr>
        <w:tc>
          <w:tcPr>
            <w:tcW w:type="dxa" w:w="2794"/>
          </w:tcPr>
          <w:p>
            <w:pPr>
              <w:keepNext w:val="0"/>
              <w:spacing w:line="276" w:lineRule="auto" w:before="60" w:after="60"/>
            </w:pPr>
            <w:r>
              <w:rPr>
                <w:rFonts w:ascii="Times New Roman" w:hAnsi="Times New Roman" w:eastAsia="宋体"/>
                <w:b w:val="0"/>
                <w:sz w:val="21"/>
              </w:rPr>
              <w:t>RoBERTa-wwm-ext</w:t>
            </w:r>
          </w:p>
        </w:tc>
        <w:tc>
          <w:tcPr>
            <w:tcW w:type="dxa" w:w="1048"/>
          </w:tcPr>
          <w:p>
            <w:pPr>
              <w:keepNext w:val="0"/>
              <w:spacing w:line="276" w:lineRule="auto" w:before="60" w:after="60"/>
            </w:pPr>
            <w:r>
              <w:rPr>
                <w:rFonts w:ascii="Times New Roman" w:hAnsi="Times New Roman" w:eastAsia="宋体"/>
                <w:b w:val="0"/>
                <w:sz w:val="21"/>
              </w:rPr>
              <w:t>标准</w:t>
            </w:r>
          </w:p>
        </w:tc>
        <w:tc>
          <w:tcPr>
            <w:tcW w:type="dxa" w:w="1397"/>
          </w:tcPr>
          <w:p>
            <w:pPr>
              <w:keepNext w:val="0"/>
              <w:spacing w:line="276" w:lineRule="auto" w:before="60" w:after="60"/>
            </w:pPr>
            <w:r>
              <w:rPr>
                <w:rFonts w:ascii="Times New Roman" w:hAnsi="Times New Roman" w:eastAsia="宋体"/>
                <w:b w:val="0"/>
                <w:sz w:val="21"/>
              </w:rPr>
              <w:t>0.9003</w:t>
            </w:r>
          </w:p>
        </w:tc>
        <w:tc>
          <w:tcPr>
            <w:tcW w:type="dxa" w:w="1746"/>
          </w:tcPr>
          <w:p>
            <w:pPr>
              <w:keepNext w:val="0"/>
              <w:spacing w:line="276" w:lineRule="auto" w:before="60" w:after="60"/>
            </w:pPr>
            <w:r>
              <w:rPr>
                <w:rFonts w:ascii="Times New Roman" w:hAnsi="Times New Roman" w:eastAsia="宋体"/>
                <w:b w:val="0"/>
                <w:sz w:val="21"/>
              </w:rPr>
              <w:t>1.276</w:t>
            </w:r>
          </w:p>
        </w:tc>
        <w:tc>
          <w:tcPr>
            <w:tcW w:type="dxa" w:w="1746"/>
          </w:tcPr>
          <w:p>
            <w:pPr>
              <w:keepNext w:val="0"/>
              <w:spacing w:line="276" w:lineRule="auto" w:before="60" w:after="60"/>
            </w:pPr>
            <w:r>
              <w:rPr>
                <w:rFonts w:ascii="Times New Roman" w:hAnsi="Times New Roman" w:eastAsia="宋体"/>
                <w:b w:val="0"/>
                <w:sz w:val="21"/>
              </w:rPr>
              <w:t>74.92%</w:t>
            </w:r>
          </w:p>
        </w:tc>
      </w:tr>
      <w:tr>
        <w:trPr>
          <w:cantSplit/>
        </w:trPr>
        <w:tc>
          <w:tcPr>
            <w:tcW w:type="dxa" w:w="2794"/>
          </w:tcPr>
          <w:p>
            <w:pPr>
              <w:keepNext w:val="0"/>
              <w:spacing w:line="276" w:lineRule="auto" w:before="60" w:after="60"/>
            </w:pPr>
            <w:r>
              <w:rPr>
                <w:rFonts w:ascii="Times New Roman" w:hAnsi="Times New Roman" w:eastAsia="宋体"/>
                <w:b w:val="0"/>
                <w:sz w:val="21"/>
              </w:rPr>
              <w:t>RoBERTa-wwm-ext</w:t>
            </w:r>
          </w:p>
        </w:tc>
        <w:tc>
          <w:tcPr>
            <w:tcW w:type="dxa" w:w="1048"/>
          </w:tcPr>
          <w:p>
            <w:pPr>
              <w:keepNext w:val="0"/>
              <w:spacing w:line="276" w:lineRule="auto" w:before="60" w:after="60"/>
            </w:pPr>
            <w:r>
              <w:rPr>
                <w:rFonts w:ascii="Times New Roman" w:hAnsi="Times New Roman" w:eastAsia="宋体"/>
                <w:b w:val="0"/>
                <w:sz w:val="21"/>
              </w:rPr>
              <w:t>按类别</w:t>
            </w:r>
          </w:p>
        </w:tc>
        <w:tc>
          <w:tcPr>
            <w:tcW w:type="dxa" w:w="1397"/>
          </w:tcPr>
          <w:p>
            <w:pPr>
              <w:keepNext w:val="0"/>
              <w:spacing w:line="276" w:lineRule="auto" w:before="60" w:after="60"/>
            </w:pPr>
            <w:r>
              <w:rPr>
                <w:rFonts w:ascii="Times New Roman" w:hAnsi="Times New Roman" w:eastAsia="宋体"/>
                <w:b w:val="0"/>
                <w:sz w:val="21"/>
              </w:rPr>
              <w:t>0.9017</w:t>
            </w:r>
          </w:p>
        </w:tc>
        <w:tc>
          <w:tcPr>
            <w:tcW w:type="dxa" w:w="1746"/>
          </w:tcPr>
          <w:p>
            <w:pPr>
              <w:keepNext w:val="0"/>
              <w:spacing w:line="276" w:lineRule="auto" w:before="60" w:after="60"/>
            </w:pPr>
            <w:r>
              <w:rPr>
                <w:rFonts w:ascii="Times New Roman" w:hAnsi="Times New Roman" w:eastAsia="宋体"/>
                <w:b w:val="0"/>
                <w:sz w:val="21"/>
              </w:rPr>
              <w:t>1.354</w:t>
            </w:r>
          </w:p>
        </w:tc>
        <w:tc>
          <w:tcPr>
            <w:tcW w:type="dxa" w:w="1746"/>
          </w:tcPr>
          <w:p>
            <w:pPr>
              <w:keepNext w:val="0"/>
              <w:spacing w:line="276" w:lineRule="auto" w:before="60" w:after="60"/>
            </w:pPr>
            <w:r>
              <w:rPr>
                <w:rFonts w:ascii="Times New Roman" w:hAnsi="Times New Roman" w:eastAsia="宋体"/>
                <w:b w:val="0"/>
                <w:sz w:val="21"/>
              </w:rPr>
              <w:t>65.86%</w:t>
            </w:r>
          </w:p>
        </w:tc>
      </w:tr>
      <w:tr>
        <w:trPr>
          <w:cantSplit/>
        </w:trPr>
        <w:tc>
          <w:tcPr>
            <w:tcW w:type="dxa" w:w="2794"/>
          </w:tcPr>
          <w:p>
            <w:pPr>
              <w:keepNext w:val="0"/>
              <w:spacing w:line="276" w:lineRule="auto" w:before="60" w:after="60"/>
            </w:pPr>
            <w:r>
              <w:rPr>
                <w:rFonts w:ascii="Times New Roman" w:hAnsi="Times New Roman" w:eastAsia="宋体"/>
                <w:b w:val="0"/>
                <w:sz w:val="21"/>
              </w:rPr>
              <w:t>Qwen3-8B 零样本</w:t>
            </w:r>
          </w:p>
        </w:tc>
        <w:tc>
          <w:tcPr>
            <w:tcW w:type="dxa" w:w="1048"/>
          </w:tcPr>
          <w:p>
            <w:pPr>
              <w:keepNext w:val="0"/>
              <w:spacing w:line="276" w:lineRule="auto" w:before="60" w:after="60"/>
            </w:pPr>
            <w:r>
              <w:rPr>
                <w:rFonts w:ascii="Times New Roman" w:hAnsi="Times New Roman" w:eastAsia="宋体"/>
                <w:b w:val="0"/>
                <w:sz w:val="21"/>
              </w:rPr>
              <w:t>标准</w:t>
            </w:r>
          </w:p>
        </w:tc>
        <w:tc>
          <w:tcPr>
            <w:tcW w:type="dxa" w:w="1397"/>
          </w:tcPr>
          <w:p>
            <w:pPr>
              <w:keepNext w:val="0"/>
              <w:spacing w:line="276" w:lineRule="auto" w:before="60" w:after="60"/>
            </w:pPr>
            <w:r>
              <w:rPr>
                <w:rFonts w:ascii="Times New Roman" w:hAnsi="Times New Roman" w:eastAsia="宋体"/>
                <w:b w:val="0"/>
                <w:sz w:val="21"/>
              </w:rPr>
              <w:t>0.9012</w:t>
            </w:r>
          </w:p>
        </w:tc>
        <w:tc>
          <w:tcPr>
            <w:tcW w:type="dxa" w:w="1746"/>
          </w:tcPr>
          <w:p>
            <w:pPr>
              <w:keepNext w:val="0"/>
              <w:spacing w:line="276" w:lineRule="auto" w:before="60" w:after="60"/>
            </w:pPr>
            <w:r>
              <w:rPr>
                <w:rFonts w:ascii="Times New Roman" w:hAnsi="Times New Roman" w:eastAsia="宋体"/>
                <w:b w:val="0"/>
                <w:sz w:val="21"/>
              </w:rPr>
              <w:t>1.907</w:t>
            </w:r>
          </w:p>
        </w:tc>
        <w:tc>
          <w:tcPr>
            <w:tcW w:type="dxa" w:w="1746"/>
          </w:tcPr>
          <w:p>
            <w:pPr>
              <w:keepNext w:val="0"/>
              <w:spacing w:line="276" w:lineRule="auto" w:before="60" w:after="60"/>
            </w:pPr>
            <w:r>
              <w:rPr>
                <w:rFonts w:ascii="Times New Roman" w:hAnsi="Times New Roman" w:eastAsia="宋体"/>
                <w:b w:val="0"/>
                <w:sz w:val="21"/>
              </w:rPr>
              <w:t>40.82%</w:t>
            </w:r>
          </w:p>
        </w:tc>
      </w:tr>
      <w:tr>
        <w:trPr>
          <w:cantSplit/>
        </w:trPr>
        <w:tc>
          <w:tcPr>
            <w:tcW w:type="dxa" w:w="2794"/>
          </w:tcPr>
          <w:p>
            <w:pPr>
              <w:keepNext w:val="0"/>
              <w:spacing w:line="276" w:lineRule="auto" w:before="60" w:after="60"/>
            </w:pPr>
            <w:r>
              <w:rPr>
                <w:rFonts w:ascii="Times New Roman" w:hAnsi="Times New Roman" w:eastAsia="宋体"/>
                <w:b w:val="0"/>
                <w:sz w:val="21"/>
              </w:rPr>
              <w:t>Qwen3-8B 零样本</w:t>
            </w:r>
          </w:p>
        </w:tc>
        <w:tc>
          <w:tcPr>
            <w:tcW w:type="dxa" w:w="1048"/>
          </w:tcPr>
          <w:p>
            <w:pPr>
              <w:keepNext w:val="0"/>
              <w:spacing w:line="276" w:lineRule="auto" w:before="60" w:after="60"/>
            </w:pPr>
            <w:r>
              <w:rPr>
                <w:rFonts w:ascii="Times New Roman" w:hAnsi="Times New Roman" w:eastAsia="宋体"/>
                <w:b w:val="0"/>
                <w:sz w:val="21"/>
              </w:rPr>
              <w:t>按类别</w:t>
            </w:r>
          </w:p>
        </w:tc>
        <w:tc>
          <w:tcPr>
            <w:tcW w:type="dxa" w:w="1397"/>
          </w:tcPr>
          <w:p>
            <w:pPr>
              <w:keepNext w:val="0"/>
              <w:spacing w:line="276" w:lineRule="auto" w:before="60" w:after="60"/>
            </w:pPr>
            <w:r>
              <w:rPr>
                <w:rFonts w:ascii="Times New Roman" w:hAnsi="Times New Roman" w:eastAsia="宋体"/>
                <w:b w:val="0"/>
                <w:sz w:val="21"/>
              </w:rPr>
              <w:t>0.9275</w:t>
            </w:r>
          </w:p>
        </w:tc>
        <w:tc>
          <w:tcPr>
            <w:tcW w:type="dxa" w:w="1746"/>
          </w:tcPr>
          <w:p>
            <w:pPr>
              <w:keepNext w:val="0"/>
              <w:spacing w:line="276" w:lineRule="auto" w:before="60" w:after="60"/>
            </w:pPr>
            <w:r>
              <w:rPr>
                <w:rFonts w:ascii="Times New Roman" w:hAnsi="Times New Roman" w:eastAsia="宋体"/>
                <w:b w:val="0"/>
                <w:sz w:val="21"/>
              </w:rPr>
              <w:t>2.035</w:t>
            </w:r>
          </w:p>
        </w:tc>
        <w:tc>
          <w:tcPr>
            <w:tcW w:type="dxa" w:w="1746"/>
          </w:tcPr>
          <w:p>
            <w:pPr>
              <w:keepNext w:val="0"/>
              <w:spacing w:line="276" w:lineRule="auto" w:before="60" w:after="60"/>
            </w:pPr>
            <w:r>
              <w:rPr>
                <w:rFonts w:ascii="Times New Roman" w:hAnsi="Times New Roman" w:eastAsia="宋体"/>
                <w:b w:val="0"/>
                <w:sz w:val="21"/>
              </w:rPr>
              <w:t>10.32%</w:t>
            </w:r>
          </w:p>
        </w:tc>
      </w:tr>
      <w:tr>
        <w:trPr>
          <w:cantSplit/>
        </w:trPr>
        <w:tc>
          <w:tcPr>
            <w:tcW w:type="dxa" w:w="2794"/>
          </w:tcPr>
          <w:p>
            <w:pPr>
              <w:keepNext w:val="0"/>
              <w:spacing w:line="276" w:lineRule="auto" w:before="60" w:after="60"/>
            </w:pPr>
            <w:r>
              <w:rPr>
                <w:rFonts w:ascii="Times New Roman" w:hAnsi="Times New Roman" w:eastAsia="宋体"/>
                <w:b w:val="0"/>
                <w:sz w:val="21"/>
              </w:rPr>
              <w:t>Qwen3-8B LoRA</w:t>
            </w:r>
          </w:p>
        </w:tc>
        <w:tc>
          <w:tcPr>
            <w:tcW w:type="dxa" w:w="1048"/>
          </w:tcPr>
          <w:p>
            <w:pPr>
              <w:keepNext w:val="0"/>
              <w:spacing w:line="276" w:lineRule="auto" w:before="60" w:after="60"/>
            </w:pPr>
            <w:r>
              <w:rPr>
                <w:rFonts w:ascii="Times New Roman" w:hAnsi="Times New Roman" w:eastAsia="宋体"/>
                <w:b w:val="0"/>
                <w:sz w:val="21"/>
              </w:rPr>
              <w:t>标准</w:t>
            </w:r>
          </w:p>
        </w:tc>
        <w:tc>
          <w:tcPr>
            <w:tcW w:type="dxa" w:w="1397"/>
          </w:tcPr>
          <w:p>
            <w:pPr>
              <w:keepNext w:val="0"/>
              <w:spacing w:line="276" w:lineRule="auto" w:before="60" w:after="60"/>
            </w:pPr>
            <w:r>
              <w:rPr>
                <w:rFonts w:ascii="Times New Roman" w:hAnsi="Times New Roman" w:eastAsia="宋体"/>
                <w:b w:val="0"/>
                <w:sz w:val="21"/>
              </w:rPr>
              <w:t>0.9005</w:t>
            </w:r>
          </w:p>
        </w:tc>
        <w:tc>
          <w:tcPr>
            <w:tcW w:type="dxa" w:w="1746"/>
          </w:tcPr>
          <w:p>
            <w:pPr>
              <w:keepNext w:val="0"/>
              <w:spacing w:line="276" w:lineRule="auto" w:before="60" w:after="60"/>
            </w:pPr>
            <w:r>
              <w:rPr>
                <w:rFonts w:ascii="Times New Roman" w:hAnsi="Times New Roman" w:eastAsia="宋体"/>
                <w:b w:val="0"/>
                <w:sz w:val="21"/>
              </w:rPr>
              <w:t>1.247</w:t>
            </w:r>
          </w:p>
        </w:tc>
        <w:tc>
          <w:tcPr>
            <w:tcW w:type="dxa" w:w="1746"/>
          </w:tcPr>
          <w:p>
            <w:pPr>
              <w:keepNext w:val="0"/>
              <w:spacing w:line="276" w:lineRule="auto" w:before="60" w:after="60"/>
            </w:pPr>
            <w:r>
              <w:rPr>
                <w:rFonts w:ascii="Times New Roman" w:hAnsi="Times New Roman" w:eastAsia="宋体"/>
                <w:b w:val="0"/>
                <w:sz w:val="21"/>
              </w:rPr>
              <w:t>77.89%</w:t>
            </w:r>
          </w:p>
        </w:tc>
      </w:tr>
      <w:tr>
        <w:trPr>
          <w:cantSplit/>
        </w:trPr>
        <w:tc>
          <w:tcPr>
            <w:tcW w:type="dxa" w:w="2794"/>
          </w:tcPr>
          <w:p>
            <w:pPr>
              <w:keepNext w:val="0"/>
              <w:spacing w:line="276" w:lineRule="auto" w:before="60" w:after="60"/>
            </w:pPr>
            <w:r>
              <w:rPr>
                <w:rFonts w:ascii="Times New Roman" w:hAnsi="Times New Roman" w:eastAsia="宋体"/>
                <w:b w:val="0"/>
                <w:sz w:val="21"/>
              </w:rPr>
              <w:t>Qwen3-8B LoRA</w:t>
            </w:r>
          </w:p>
        </w:tc>
        <w:tc>
          <w:tcPr>
            <w:tcW w:type="dxa" w:w="1048"/>
          </w:tcPr>
          <w:p>
            <w:pPr>
              <w:keepNext w:val="0"/>
              <w:spacing w:line="276" w:lineRule="auto" w:before="60" w:after="60"/>
            </w:pPr>
            <w:r>
              <w:rPr>
                <w:rFonts w:ascii="Times New Roman" w:hAnsi="Times New Roman" w:eastAsia="宋体"/>
                <w:b w:val="0"/>
                <w:sz w:val="21"/>
              </w:rPr>
              <w:t>按类别</w:t>
            </w:r>
          </w:p>
        </w:tc>
        <w:tc>
          <w:tcPr>
            <w:tcW w:type="dxa" w:w="1397"/>
          </w:tcPr>
          <w:p>
            <w:pPr>
              <w:keepNext w:val="0"/>
              <w:spacing w:line="276" w:lineRule="auto" w:before="60" w:after="60"/>
            </w:pPr>
            <w:r>
              <w:rPr>
                <w:rFonts w:ascii="Times New Roman" w:hAnsi="Times New Roman" w:eastAsia="宋体"/>
                <w:b w:val="0"/>
                <w:sz w:val="21"/>
              </w:rPr>
              <w:t>0.9012</w:t>
            </w:r>
          </w:p>
        </w:tc>
        <w:tc>
          <w:tcPr>
            <w:tcW w:type="dxa" w:w="1746"/>
          </w:tcPr>
          <w:p>
            <w:pPr>
              <w:keepNext w:val="0"/>
              <w:spacing w:line="276" w:lineRule="auto" w:before="60" w:after="60"/>
            </w:pPr>
            <w:r>
              <w:rPr>
                <w:rFonts w:ascii="Times New Roman" w:hAnsi="Times New Roman" w:eastAsia="宋体"/>
                <w:b w:val="0"/>
                <w:sz w:val="21"/>
              </w:rPr>
              <w:t>1.296</w:t>
            </w:r>
          </w:p>
        </w:tc>
        <w:tc>
          <w:tcPr>
            <w:tcW w:type="dxa" w:w="1746"/>
          </w:tcPr>
          <w:p>
            <w:pPr>
              <w:keepNext w:val="0"/>
              <w:spacing w:line="276" w:lineRule="auto" w:before="60" w:after="60"/>
            </w:pPr>
            <w:r>
              <w:rPr>
                <w:rFonts w:ascii="Times New Roman" w:hAnsi="Times New Roman" w:eastAsia="宋体"/>
                <w:b w:val="0"/>
                <w:sz w:val="21"/>
              </w:rPr>
              <w:t>71.11%</w:t>
            </w:r>
          </w:p>
        </w:tc>
      </w:tr>
      <w:tr>
        <w:trPr>
          <w:cantSplit/>
        </w:trPr>
        <w:tc>
          <w:tcPr>
            <w:tcW w:type="dxa" w:w="2794"/>
          </w:tcPr>
          <w:p>
            <w:pPr>
              <w:keepNext w:val="0"/>
              <w:spacing w:line="276" w:lineRule="auto" w:before="60" w:after="60"/>
            </w:pPr>
            <w:r>
              <w:rPr>
                <w:rFonts w:ascii="Times New Roman" w:hAnsi="Times New Roman" w:eastAsia="宋体"/>
                <w:b w:val="0"/>
                <w:sz w:val="21"/>
              </w:rPr>
              <w:t>Qwen2.5-7B LoRA</w:t>
            </w:r>
          </w:p>
        </w:tc>
        <w:tc>
          <w:tcPr>
            <w:tcW w:type="dxa" w:w="1048"/>
          </w:tcPr>
          <w:p>
            <w:pPr>
              <w:keepNext w:val="0"/>
              <w:spacing w:line="276" w:lineRule="auto" w:before="60" w:after="60"/>
            </w:pPr>
            <w:r>
              <w:rPr>
                <w:rFonts w:ascii="Times New Roman" w:hAnsi="Times New Roman" w:eastAsia="宋体"/>
                <w:b w:val="0"/>
                <w:sz w:val="21"/>
              </w:rPr>
              <w:t>标准</w:t>
            </w:r>
          </w:p>
        </w:tc>
        <w:tc>
          <w:tcPr>
            <w:tcW w:type="dxa" w:w="1397"/>
          </w:tcPr>
          <w:p>
            <w:pPr>
              <w:keepNext w:val="0"/>
              <w:spacing w:line="276" w:lineRule="auto" w:before="60" w:after="60"/>
            </w:pPr>
            <w:r>
              <w:rPr>
                <w:rFonts w:ascii="Times New Roman" w:hAnsi="Times New Roman" w:eastAsia="宋体"/>
                <w:b w:val="0"/>
                <w:sz w:val="21"/>
              </w:rPr>
              <w:t>0.9008</w:t>
            </w:r>
          </w:p>
        </w:tc>
        <w:tc>
          <w:tcPr>
            <w:tcW w:type="dxa" w:w="1746"/>
          </w:tcPr>
          <w:p>
            <w:pPr>
              <w:keepNext w:val="0"/>
              <w:spacing w:line="276" w:lineRule="auto" w:before="60" w:after="60"/>
            </w:pPr>
            <w:r>
              <w:rPr>
                <w:rFonts w:ascii="Times New Roman" w:hAnsi="Times New Roman" w:eastAsia="宋体"/>
                <w:b w:val="0"/>
                <w:sz w:val="21"/>
              </w:rPr>
              <w:t>1.248</w:t>
            </w:r>
          </w:p>
        </w:tc>
        <w:tc>
          <w:tcPr>
            <w:tcW w:type="dxa" w:w="1746"/>
          </w:tcPr>
          <w:p>
            <w:pPr>
              <w:keepNext w:val="0"/>
              <w:spacing w:line="276" w:lineRule="auto" w:before="60" w:after="60"/>
            </w:pPr>
            <w:r>
              <w:rPr>
                <w:rFonts w:ascii="Times New Roman" w:hAnsi="Times New Roman" w:eastAsia="宋体"/>
                <w:b w:val="0"/>
                <w:sz w:val="21"/>
              </w:rPr>
              <w:t>77.09%</w:t>
            </w:r>
          </w:p>
        </w:tc>
      </w:tr>
      <w:tr>
        <w:trPr>
          <w:cantSplit/>
        </w:trPr>
        <w:tc>
          <w:tcPr>
            <w:tcW w:type="dxa" w:w="2794"/>
          </w:tcPr>
          <w:p>
            <w:pPr>
              <w:keepNext w:val="0"/>
              <w:spacing w:line="276" w:lineRule="auto" w:before="60" w:after="60"/>
            </w:pPr>
            <w:r>
              <w:rPr>
                <w:rFonts w:ascii="Times New Roman" w:hAnsi="Times New Roman" w:eastAsia="宋体"/>
                <w:b w:val="0"/>
                <w:sz w:val="21"/>
              </w:rPr>
              <w:t>Qwen2.5-7B LoRA</w:t>
            </w:r>
          </w:p>
        </w:tc>
        <w:tc>
          <w:tcPr>
            <w:tcW w:type="dxa" w:w="1048"/>
          </w:tcPr>
          <w:p>
            <w:pPr>
              <w:keepNext w:val="0"/>
              <w:spacing w:line="276" w:lineRule="auto" w:before="60" w:after="60"/>
            </w:pPr>
            <w:r>
              <w:rPr>
                <w:rFonts w:ascii="Times New Roman" w:hAnsi="Times New Roman" w:eastAsia="宋体"/>
                <w:b w:val="0"/>
                <w:sz w:val="21"/>
              </w:rPr>
              <w:t>按类别</w:t>
            </w:r>
          </w:p>
        </w:tc>
        <w:tc>
          <w:tcPr>
            <w:tcW w:type="dxa" w:w="1397"/>
          </w:tcPr>
          <w:p>
            <w:pPr>
              <w:keepNext w:val="0"/>
              <w:spacing w:line="276" w:lineRule="auto" w:before="60" w:after="60"/>
            </w:pPr>
            <w:r>
              <w:rPr>
                <w:rFonts w:ascii="Times New Roman" w:hAnsi="Times New Roman" w:eastAsia="宋体"/>
                <w:b w:val="0"/>
                <w:sz w:val="21"/>
              </w:rPr>
              <w:t>0.9023</w:t>
            </w:r>
          </w:p>
        </w:tc>
        <w:tc>
          <w:tcPr>
            <w:tcW w:type="dxa" w:w="1746"/>
          </w:tcPr>
          <w:p>
            <w:pPr>
              <w:keepNext w:val="0"/>
              <w:spacing w:line="276" w:lineRule="auto" w:before="60" w:after="60"/>
            </w:pPr>
            <w:r>
              <w:rPr>
                <w:rFonts w:ascii="Times New Roman" w:hAnsi="Times New Roman" w:eastAsia="宋体"/>
                <w:b w:val="0"/>
                <w:sz w:val="21"/>
              </w:rPr>
              <w:t>1.288</w:t>
            </w:r>
          </w:p>
        </w:tc>
        <w:tc>
          <w:tcPr>
            <w:tcW w:type="dxa" w:w="1746"/>
          </w:tcPr>
          <w:p>
            <w:pPr>
              <w:keepNext w:val="0"/>
              <w:spacing w:line="276" w:lineRule="auto" w:before="60" w:after="60"/>
            </w:pPr>
            <w:r>
              <w:rPr>
                <w:rFonts w:ascii="Times New Roman" w:hAnsi="Times New Roman" w:eastAsia="宋体"/>
                <w:b w:val="0"/>
                <w:sz w:val="21"/>
              </w:rPr>
              <w:t>72.25%</w:t>
            </w:r>
          </w:p>
        </w:tc>
      </w:tr>
      <w:tr>
        <w:trPr>
          <w:cantSplit/>
        </w:trPr>
        <w:tc>
          <w:tcPr>
            <w:tcW w:type="dxa" w:w="2794"/>
          </w:tcPr>
          <w:p>
            <w:pPr>
              <w:keepNext w:val="0"/>
              <w:spacing w:line="276" w:lineRule="auto" w:before="60" w:after="60"/>
            </w:pPr>
            <w:r>
              <w:rPr>
                <w:rFonts w:ascii="Times New Roman" w:hAnsi="Times New Roman" w:eastAsia="宋体"/>
                <w:b w:val="0"/>
                <w:sz w:val="21"/>
              </w:rPr>
              <w:t>GLM-4-9B LoRA</w:t>
            </w:r>
          </w:p>
        </w:tc>
        <w:tc>
          <w:tcPr>
            <w:tcW w:type="dxa" w:w="1048"/>
          </w:tcPr>
          <w:p>
            <w:pPr>
              <w:keepNext w:val="0"/>
              <w:spacing w:line="276" w:lineRule="auto" w:before="60" w:after="60"/>
            </w:pPr>
            <w:r>
              <w:rPr>
                <w:rFonts w:ascii="Times New Roman" w:hAnsi="Times New Roman" w:eastAsia="宋体"/>
                <w:b w:val="0"/>
                <w:sz w:val="21"/>
              </w:rPr>
              <w:t>标准</w:t>
            </w:r>
          </w:p>
        </w:tc>
        <w:tc>
          <w:tcPr>
            <w:tcW w:type="dxa" w:w="1397"/>
          </w:tcPr>
          <w:p>
            <w:pPr>
              <w:keepNext w:val="0"/>
              <w:spacing w:line="276" w:lineRule="auto" w:before="60" w:after="60"/>
            </w:pPr>
            <w:r>
              <w:rPr>
                <w:rFonts w:ascii="Times New Roman" w:hAnsi="Times New Roman" w:eastAsia="宋体"/>
                <w:b w:val="0"/>
                <w:sz w:val="21"/>
              </w:rPr>
              <w:t>0.9010</w:t>
            </w:r>
          </w:p>
        </w:tc>
        <w:tc>
          <w:tcPr>
            <w:tcW w:type="dxa" w:w="1746"/>
          </w:tcPr>
          <w:p>
            <w:pPr>
              <w:keepNext w:val="0"/>
              <w:spacing w:line="276" w:lineRule="auto" w:before="60" w:after="60"/>
            </w:pPr>
            <w:r>
              <w:rPr>
                <w:rFonts w:ascii="Times New Roman" w:hAnsi="Times New Roman" w:eastAsia="宋体"/>
                <w:b w:val="0"/>
                <w:sz w:val="21"/>
              </w:rPr>
              <w:t>1.247</w:t>
            </w:r>
          </w:p>
        </w:tc>
        <w:tc>
          <w:tcPr>
            <w:tcW w:type="dxa" w:w="1746"/>
          </w:tcPr>
          <w:p>
            <w:pPr>
              <w:keepNext w:val="0"/>
              <w:spacing w:line="276" w:lineRule="auto" w:before="60" w:after="60"/>
            </w:pPr>
            <w:r>
              <w:rPr>
                <w:rFonts w:ascii="Times New Roman" w:hAnsi="Times New Roman" w:eastAsia="宋体"/>
                <w:b w:val="0"/>
                <w:sz w:val="21"/>
              </w:rPr>
              <w:t>77.67%</w:t>
            </w:r>
          </w:p>
        </w:tc>
      </w:tr>
      <w:tr>
        <w:trPr>
          <w:cantSplit/>
        </w:trPr>
        <w:tc>
          <w:tcPr>
            <w:tcW w:type="dxa" w:w="2794"/>
          </w:tcPr>
          <w:p>
            <w:pPr>
              <w:keepNext/>
              <w:spacing w:line="276" w:lineRule="auto" w:before="60" w:after="60"/>
            </w:pPr>
            <w:r>
              <w:rPr>
                <w:rFonts w:ascii="Times New Roman" w:hAnsi="Times New Roman" w:eastAsia="宋体"/>
                <w:b w:val="0"/>
                <w:sz w:val="21"/>
              </w:rPr>
              <w:t>GLM-4-9B LoRA</w:t>
            </w:r>
          </w:p>
        </w:tc>
        <w:tc>
          <w:tcPr>
            <w:tcW w:type="dxa" w:w="1048"/>
          </w:tcPr>
          <w:p>
            <w:pPr>
              <w:keepNext/>
              <w:spacing w:line="276" w:lineRule="auto" w:before="60" w:after="60"/>
            </w:pPr>
            <w:r>
              <w:rPr>
                <w:rFonts w:ascii="Times New Roman" w:hAnsi="Times New Roman" w:eastAsia="宋体"/>
                <w:b w:val="0"/>
                <w:sz w:val="21"/>
              </w:rPr>
              <w:t>按类别</w:t>
            </w:r>
          </w:p>
        </w:tc>
        <w:tc>
          <w:tcPr>
            <w:tcW w:type="dxa" w:w="1397"/>
          </w:tcPr>
          <w:p>
            <w:pPr>
              <w:keepNext/>
              <w:spacing w:line="276" w:lineRule="auto" w:before="60" w:after="60"/>
            </w:pPr>
            <w:r>
              <w:rPr>
                <w:rFonts w:ascii="Times New Roman" w:hAnsi="Times New Roman" w:eastAsia="宋体"/>
                <w:b w:val="0"/>
                <w:sz w:val="21"/>
              </w:rPr>
              <w:t>0.9014</w:t>
            </w:r>
          </w:p>
        </w:tc>
        <w:tc>
          <w:tcPr>
            <w:tcW w:type="dxa" w:w="1746"/>
          </w:tcPr>
          <w:p>
            <w:pPr>
              <w:keepNext/>
              <w:spacing w:line="276" w:lineRule="auto" w:before="60" w:after="60"/>
            </w:pPr>
            <w:r>
              <w:rPr>
                <w:rFonts w:ascii="Times New Roman" w:hAnsi="Times New Roman" w:eastAsia="宋体"/>
                <w:b w:val="0"/>
                <w:sz w:val="21"/>
              </w:rPr>
              <w:t>1.316</w:t>
            </w:r>
          </w:p>
        </w:tc>
        <w:tc>
          <w:tcPr>
            <w:tcW w:type="dxa" w:w="1746"/>
          </w:tcPr>
          <w:p>
            <w:pPr>
              <w:keepNext/>
              <w:spacing w:line="276" w:lineRule="auto" w:before="60" w:after="60"/>
            </w:pPr>
            <w:r>
              <w:rPr>
                <w:rFonts w:ascii="Times New Roman" w:hAnsi="Times New Roman" w:eastAsia="宋体"/>
                <w:b w:val="0"/>
                <w:sz w:val="21"/>
              </w:rPr>
              <w:t>70.07%</w:t>
            </w:r>
          </w:p>
        </w:tc>
      </w:tr>
      <w:tr>
        <w:trPr>
          <w:cantSplit/>
        </w:trPr>
        <w:tc>
          <w:tcPr>
            <w:tcW w:type="dxa" w:w="8730"/>
            <w:gridSpan w:val="5"/>
          </w:tcPr>
          <w:p>
            <w:pPr>
              <w:spacing w:line="276" w:lineRule="auto"/>
            </w:pPr>
            <w:r>
              <w:rPr>
                <w:rFonts w:ascii="Times New Roman" w:hAnsi="Times New Roman" w:eastAsia="宋体"/>
                <w:b w:val="0"/>
                <w:sz w:val="20"/>
              </w:rPr>
              <w:t>注：目标边际覆盖率 90%；种子 42 预测，1000 次内部随机划分均值；不是 1000 个独立外部测试。</w:t>
            </w:r>
          </w:p>
        </w:tc>
      </w:tr>
    </w:tbl>
    <w:p>
      <w:pPr>
        <w:spacing w:after="0" w:line="240" w:lineRule="auto" w:before="0"/>
      </w:pPr>
      <w:r>
        <w:rPr>
          <w:rFonts w:ascii="Times New Roman" w:hAnsi="Times New Roman" w:eastAsia="宋体"/>
          <w:sz w:val="4"/>
        </w:rPr>
      </w:r>
    </w:p>
    <w:p>
      <w:pPr>
        <w:keepNext/>
        <w:widowControl/>
        <w:spacing w:before="120"/>
        <w:jc w:val="center"/>
      </w:pPr>
      <w:r>
        <w:rPr>
          <w:rFonts w:ascii="Times New Roman" w:hAnsi="Times New Roman" w:eastAsia="宋体"/>
          <w:b w:val="0"/>
          <w:sz w:val="21"/>
        </w:rPr>
        <w:t>表 4-14 保形预测的类别条件经验覆盖率</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794"/>
        <w:gridCol w:w="1222"/>
        <w:gridCol w:w="1572"/>
        <w:gridCol w:w="1572"/>
        <w:gridCol w:w="1572"/>
      </w:tblGrid>
      <w:tr>
        <w:trPr>
          <w:cantSplit/>
          <w:tblHeader/>
        </w:trPr>
        <w:tc>
          <w:tcPr>
            <w:tcW w:type="dxa" w:w="2794"/>
            <w:tcBorders>
              <w:bottom w:val="single" w:sz="4"/>
            </w:tcBorders>
          </w:tcPr>
          <w:p>
            <w:pPr>
              <w:keepNext/>
              <w:spacing w:line="276" w:lineRule="auto" w:before="60" w:after="60"/>
            </w:pPr>
            <w:r>
              <w:rPr>
                <w:rFonts w:ascii="Times New Roman" w:hAnsi="Times New Roman" w:eastAsia="黑体"/>
                <w:b w:val="0"/>
                <w:sz w:val="21"/>
              </w:rPr>
              <w:t>模型</w:t>
            </w:r>
          </w:p>
        </w:tc>
        <w:tc>
          <w:tcPr>
            <w:tcW w:type="dxa" w:w="1222"/>
            <w:tcBorders>
              <w:bottom w:val="single" w:sz="4"/>
            </w:tcBorders>
          </w:tcPr>
          <w:p>
            <w:pPr>
              <w:keepNext/>
              <w:spacing w:line="276" w:lineRule="auto" w:before="60" w:after="60"/>
            </w:pPr>
            <w:r>
              <w:rPr>
                <w:rFonts w:ascii="Times New Roman" w:hAnsi="Times New Roman" w:eastAsia="黑体"/>
                <w:b w:val="0"/>
                <w:sz w:val="21"/>
              </w:rPr>
              <w:t>方法</w:t>
            </w:r>
          </w:p>
        </w:tc>
        <w:tc>
          <w:tcPr>
            <w:tcW w:type="dxa" w:w="1572"/>
            <w:tcBorders>
              <w:bottom w:val="single" w:sz="4"/>
            </w:tcBorders>
          </w:tcPr>
          <w:p>
            <w:pPr>
              <w:keepNext/>
              <w:spacing w:line="276" w:lineRule="auto" w:before="60" w:after="60"/>
            </w:pPr>
            <w:r>
              <w:rPr>
                <w:rFonts w:ascii="Times New Roman" w:hAnsi="Times New Roman" w:eastAsia="黑体"/>
                <w:b w:val="0"/>
                <w:sz w:val="21"/>
              </w:rPr>
              <w:t>消极覆盖率</w:t>
            </w:r>
          </w:p>
        </w:tc>
        <w:tc>
          <w:tcPr>
            <w:tcW w:type="dxa" w:w="1572"/>
            <w:tcBorders>
              <w:bottom w:val="single" w:sz="4"/>
            </w:tcBorders>
          </w:tcPr>
          <w:p>
            <w:pPr>
              <w:keepNext/>
              <w:spacing w:line="276" w:lineRule="auto" w:before="60" w:after="60"/>
            </w:pPr>
            <w:r>
              <w:rPr>
                <w:rFonts w:ascii="Times New Roman" w:hAnsi="Times New Roman" w:eastAsia="黑体"/>
                <w:b w:val="0"/>
                <w:sz w:val="21"/>
              </w:rPr>
              <w:t>中性覆盖率</w:t>
            </w:r>
          </w:p>
        </w:tc>
        <w:tc>
          <w:tcPr>
            <w:tcW w:type="dxa" w:w="1572"/>
            <w:tcBorders>
              <w:bottom w:val="single" w:sz="4"/>
            </w:tcBorders>
          </w:tcPr>
          <w:p>
            <w:pPr>
              <w:keepNext/>
              <w:spacing w:line="276" w:lineRule="auto" w:before="60" w:after="60"/>
            </w:pPr>
            <w:r>
              <w:rPr>
                <w:rFonts w:ascii="Times New Roman" w:hAnsi="Times New Roman" w:eastAsia="黑体"/>
                <w:b w:val="0"/>
                <w:sz w:val="21"/>
              </w:rPr>
              <w:t>积极覆盖率</w:t>
            </w:r>
          </w:p>
        </w:tc>
      </w:tr>
      <w:tr>
        <w:trPr>
          <w:cantSplit/>
        </w:trPr>
        <w:tc>
          <w:tcPr>
            <w:tcW w:type="dxa" w:w="2794"/>
          </w:tcPr>
          <w:p>
            <w:pPr>
              <w:keepNext w:val="0"/>
              <w:spacing w:line="276" w:lineRule="auto" w:before="60" w:after="60"/>
            </w:pPr>
            <w:r>
              <w:rPr>
                <w:rFonts w:ascii="Times New Roman" w:hAnsi="Times New Roman" w:eastAsia="宋体"/>
                <w:b w:val="0"/>
                <w:sz w:val="21"/>
              </w:rPr>
              <w:t>TF-IDF+LR</w:t>
            </w:r>
          </w:p>
        </w:tc>
        <w:tc>
          <w:tcPr>
            <w:tcW w:type="dxa" w:w="1222"/>
          </w:tcPr>
          <w:p>
            <w:pPr>
              <w:keepNext w:val="0"/>
              <w:spacing w:line="276" w:lineRule="auto" w:before="60" w:after="60"/>
            </w:pPr>
            <w:r>
              <w:rPr>
                <w:rFonts w:ascii="Times New Roman" w:hAnsi="Times New Roman" w:eastAsia="宋体"/>
                <w:b w:val="0"/>
                <w:sz w:val="21"/>
              </w:rPr>
              <w:t>标准</w:t>
            </w:r>
          </w:p>
        </w:tc>
        <w:tc>
          <w:tcPr>
            <w:tcW w:type="dxa" w:w="1572"/>
          </w:tcPr>
          <w:p>
            <w:pPr>
              <w:keepNext w:val="0"/>
              <w:spacing w:line="276" w:lineRule="auto" w:before="60" w:after="60"/>
            </w:pPr>
            <w:r>
              <w:rPr>
                <w:rFonts w:ascii="Times New Roman" w:hAnsi="Times New Roman" w:eastAsia="宋体"/>
                <w:b w:val="0"/>
                <w:sz w:val="21"/>
              </w:rPr>
              <w:t>0.9080</w:t>
            </w:r>
          </w:p>
        </w:tc>
        <w:tc>
          <w:tcPr>
            <w:tcW w:type="dxa" w:w="1572"/>
          </w:tcPr>
          <w:p>
            <w:pPr>
              <w:keepNext w:val="0"/>
              <w:spacing w:line="276" w:lineRule="auto" w:before="60" w:after="60"/>
            </w:pPr>
            <w:r>
              <w:rPr>
                <w:rFonts w:ascii="Times New Roman" w:hAnsi="Times New Roman" w:eastAsia="宋体"/>
                <w:b w:val="0"/>
                <w:sz w:val="21"/>
              </w:rPr>
              <w:t>0.7828</w:t>
            </w:r>
          </w:p>
        </w:tc>
        <w:tc>
          <w:tcPr>
            <w:tcW w:type="dxa" w:w="1572"/>
          </w:tcPr>
          <w:p>
            <w:pPr>
              <w:keepNext w:val="0"/>
              <w:spacing w:line="276" w:lineRule="auto" w:before="60" w:after="60"/>
            </w:pPr>
            <w:r>
              <w:rPr>
                <w:rFonts w:ascii="Times New Roman" w:hAnsi="Times New Roman" w:eastAsia="宋体"/>
                <w:b w:val="0"/>
                <w:sz w:val="21"/>
              </w:rPr>
              <w:t>0.9601</w:t>
            </w:r>
          </w:p>
        </w:tc>
      </w:tr>
      <w:tr>
        <w:trPr>
          <w:cantSplit/>
        </w:trPr>
        <w:tc>
          <w:tcPr>
            <w:tcW w:type="dxa" w:w="2794"/>
          </w:tcPr>
          <w:p>
            <w:pPr>
              <w:keepNext w:val="0"/>
              <w:spacing w:line="276" w:lineRule="auto" w:before="60" w:after="60"/>
            </w:pPr>
            <w:r>
              <w:rPr>
                <w:rFonts w:ascii="Times New Roman" w:hAnsi="Times New Roman" w:eastAsia="宋体"/>
                <w:b w:val="0"/>
                <w:sz w:val="21"/>
              </w:rPr>
              <w:t>TF-IDF+LR</w:t>
            </w:r>
          </w:p>
        </w:tc>
        <w:tc>
          <w:tcPr>
            <w:tcW w:type="dxa" w:w="1222"/>
          </w:tcPr>
          <w:p>
            <w:pPr>
              <w:keepNext w:val="0"/>
              <w:spacing w:line="276" w:lineRule="auto" w:before="60" w:after="60"/>
            </w:pPr>
            <w:r>
              <w:rPr>
                <w:rFonts w:ascii="Times New Roman" w:hAnsi="Times New Roman" w:eastAsia="宋体"/>
                <w:b w:val="0"/>
                <w:sz w:val="21"/>
              </w:rPr>
              <w:t>按类别</w:t>
            </w:r>
          </w:p>
        </w:tc>
        <w:tc>
          <w:tcPr>
            <w:tcW w:type="dxa" w:w="1572"/>
          </w:tcPr>
          <w:p>
            <w:pPr>
              <w:keepNext w:val="0"/>
              <w:spacing w:line="276" w:lineRule="auto" w:before="60" w:after="60"/>
            </w:pPr>
            <w:r>
              <w:rPr>
                <w:rFonts w:ascii="Times New Roman" w:hAnsi="Times New Roman" w:eastAsia="宋体"/>
                <w:b w:val="0"/>
                <w:sz w:val="21"/>
              </w:rPr>
              <w:t>0.9014</w:t>
            </w:r>
          </w:p>
        </w:tc>
        <w:tc>
          <w:tcPr>
            <w:tcW w:type="dxa" w:w="1572"/>
          </w:tcPr>
          <w:p>
            <w:pPr>
              <w:keepNext w:val="0"/>
              <w:spacing w:line="276" w:lineRule="auto" w:before="60" w:after="60"/>
            </w:pPr>
            <w:r>
              <w:rPr>
                <w:rFonts w:ascii="Times New Roman" w:hAnsi="Times New Roman" w:eastAsia="宋体"/>
                <w:b w:val="0"/>
                <w:sz w:val="21"/>
              </w:rPr>
              <w:t>0.9011</w:t>
            </w:r>
          </w:p>
        </w:tc>
        <w:tc>
          <w:tcPr>
            <w:tcW w:type="dxa" w:w="1572"/>
          </w:tcPr>
          <w:p>
            <w:pPr>
              <w:keepNext w:val="0"/>
              <w:spacing w:line="276" w:lineRule="auto" w:before="60" w:after="60"/>
            </w:pPr>
            <w:r>
              <w:rPr>
                <w:rFonts w:ascii="Times New Roman" w:hAnsi="Times New Roman" w:eastAsia="宋体"/>
                <w:b w:val="0"/>
                <w:sz w:val="21"/>
              </w:rPr>
              <w:t>0.9009</w:t>
            </w:r>
          </w:p>
        </w:tc>
      </w:tr>
      <w:tr>
        <w:trPr>
          <w:cantSplit/>
        </w:trPr>
        <w:tc>
          <w:tcPr>
            <w:tcW w:type="dxa" w:w="2794"/>
          </w:tcPr>
          <w:p>
            <w:pPr>
              <w:keepNext w:val="0"/>
              <w:spacing w:line="276" w:lineRule="auto" w:before="60" w:after="60"/>
            </w:pPr>
            <w:r>
              <w:rPr>
                <w:rFonts w:ascii="Times New Roman" w:hAnsi="Times New Roman" w:eastAsia="宋体"/>
                <w:b w:val="0"/>
                <w:sz w:val="21"/>
              </w:rPr>
              <w:t>RoBERTa-wwm-ext</w:t>
            </w:r>
          </w:p>
        </w:tc>
        <w:tc>
          <w:tcPr>
            <w:tcW w:type="dxa" w:w="1222"/>
          </w:tcPr>
          <w:p>
            <w:pPr>
              <w:keepNext w:val="0"/>
              <w:spacing w:line="276" w:lineRule="auto" w:before="60" w:after="60"/>
            </w:pPr>
            <w:r>
              <w:rPr>
                <w:rFonts w:ascii="Times New Roman" w:hAnsi="Times New Roman" w:eastAsia="宋体"/>
                <w:b w:val="0"/>
                <w:sz w:val="21"/>
              </w:rPr>
              <w:t>标准</w:t>
            </w:r>
          </w:p>
        </w:tc>
        <w:tc>
          <w:tcPr>
            <w:tcW w:type="dxa" w:w="1572"/>
          </w:tcPr>
          <w:p>
            <w:pPr>
              <w:keepNext w:val="0"/>
              <w:spacing w:line="276" w:lineRule="auto" w:before="60" w:after="60"/>
            </w:pPr>
            <w:r>
              <w:rPr>
                <w:rFonts w:ascii="Times New Roman" w:hAnsi="Times New Roman" w:eastAsia="宋体"/>
                <w:b w:val="0"/>
                <w:sz w:val="21"/>
              </w:rPr>
              <w:t>0.9200</w:t>
            </w:r>
          </w:p>
        </w:tc>
        <w:tc>
          <w:tcPr>
            <w:tcW w:type="dxa" w:w="1572"/>
          </w:tcPr>
          <w:p>
            <w:pPr>
              <w:keepNext w:val="0"/>
              <w:spacing w:line="276" w:lineRule="auto" w:before="60" w:after="60"/>
            </w:pPr>
            <w:r>
              <w:rPr>
                <w:rFonts w:ascii="Times New Roman" w:hAnsi="Times New Roman" w:eastAsia="宋体"/>
                <w:b w:val="0"/>
                <w:sz w:val="21"/>
              </w:rPr>
              <w:t>0.7620</w:t>
            </w:r>
          </w:p>
        </w:tc>
        <w:tc>
          <w:tcPr>
            <w:tcW w:type="dxa" w:w="1572"/>
          </w:tcPr>
          <w:p>
            <w:pPr>
              <w:keepNext w:val="0"/>
              <w:spacing w:line="276" w:lineRule="auto" w:before="60" w:after="60"/>
            </w:pPr>
            <w:r>
              <w:rPr>
                <w:rFonts w:ascii="Times New Roman" w:hAnsi="Times New Roman" w:eastAsia="宋体"/>
                <w:b w:val="0"/>
                <w:sz w:val="21"/>
              </w:rPr>
              <w:t>0.9636</w:t>
            </w:r>
          </w:p>
        </w:tc>
      </w:tr>
      <w:tr>
        <w:trPr>
          <w:cantSplit/>
        </w:trPr>
        <w:tc>
          <w:tcPr>
            <w:tcW w:type="dxa" w:w="2794"/>
          </w:tcPr>
          <w:p>
            <w:pPr>
              <w:keepNext w:val="0"/>
              <w:spacing w:line="276" w:lineRule="auto" w:before="60" w:after="60"/>
            </w:pPr>
            <w:r>
              <w:rPr>
                <w:rFonts w:ascii="Times New Roman" w:hAnsi="Times New Roman" w:eastAsia="宋体"/>
                <w:b w:val="0"/>
                <w:sz w:val="21"/>
              </w:rPr>
              <w:t>RoBERTa-wwm-ext</w:t>
            </w:r>
          </w:p>
        </w:tc>
        <w:tc>
          <w:tcPr>
            <w:tcW w:type="dxa" w:w="1222"/>
          </w:tcPr>
          <w:p>
            <w:pPr>
              <w:keepNext w:val="0"/>
              <w:spacing w:line="276" w:lineRule="auto" w:before="60" w:after="60"/>
            </w:pPr>
            <w:r>
              <w:rPr>
                <w:rFonts w:ascii="Times New Roman" w:hAnsi="Times New Roman" w:eastAsia="宋体"/>
                <w:b w:val="0"/>
                <w:sz w:val="21"/>
              </w:rPr>
              <w:t>按类别</w:t>
            </w:r>
          </w:p>
        </w:tc>
        <w:tc>
          <w:tcPr>
            <w:tcW w:type="dxa" w:w="1572"/>
          </w:tcPr>
          <w:p>
            <w:pPr>
              <w:keepNext w:val="0"/>
              <w:spacing w:line="276" w:lineRule="auto" w:before="60" w:after="60"/>
            </w:pPr>
            <w:r>
              <w:rPr>
                <w:rFonts w:ascii="Times New Roman" w:hAnsi="Times New Roman" w:eastAsia="宋体"/>
                <w:b w:val="0"/>
                <w:sz w:val="21"/>
              </w:rPr>
              <w:t>0.9022</w:t>
            </w:r>
          </w:p>
        </w:tc>
        <w:tc>
          <w:tcPr>
            <w:tcW w:type="dxa" w:w="1572"/>
          </w:tcPr>
          <w:p>
            <w:pPr>
              <w:keepNext w:val="0"/>
              <w:spacing w:line="276" w:lineRule="auto" w:before="60" w:after="60"/>
            </w:pPr>
            <w:r>
              <w:rPr>
                <w:rFonts w:ascii="Times New Roman" w:hAnsi="Times New Roman" w:eastAsia="宋体"/>
                <w:b w:val="0"/>
                <w:sz w:val="21"/>
              </w:rPr>
              <w:t>0.9023</w:t>
            </w:r>
          </w:p>
        </w:tc>
        <w:tc>
          <w:tcPr>
            <w:tcW w:type="dxa" w:w="1572"/>
          </w:tcPr>
          <w:p>
            <w:pPr>
              <w:keepNext w:val="0"/>
              <w:spacing w:line="276" w:lineRule="auto" w:before="60" w:after="60"/>
            </w:pPr>
            <w:r>
              <w:rPr>
                <w:rFonts w:ascii="Times New Roman" w:hAnsi="Times New Roman" w:eastAsia="宋体"/>
                <w:b w:val="0"/>
                <w:sz w:val="21"/>
              </w:rPr>
              <w:t>0.9011</w:t>
            </w:r>
          </w:p>
        </w:tc>
      </w:tr>
      <w:tr>
        <w:trPr>
          <w:cantSplit/>
        </w:trPr>
        <w:tc>
          <w:tcPr>
            <w:tcW w:type="dxa" w:w="2794"/>
          </w:tcPr>
          <w:p>
            <w:pPr>
              <w:keepNext w:val="0"/>
              <w:spacing w:line="276" w:lineRule="auto" w:before="60" w:after="60"/>
            </w:pPr>
            <w:r>
              <w:rPr>
                <w:rFonts w:ascii="Times New Roman" w:hAnsi="Times New Roman" w:eastAsia="宋体"/>
                <w:b w:val="0"/>
                <w:sz w:val="21"/>
              </w:rPr>
              <w:t>Qwen3-8B 零样本</w:t>
            </w:r>
          </w:p>
        </w:tc>
        <w:tc>
          <w:tcPr>
            <w:tcW w:type="dxa" w:w="1222"/>
          </w:tcPr>
          <w:p>
            <w:pPr>
              <w:keepNext w:val="0"/>
              <w:spacing w:line="276" w:lineRule="auto" w:before="60" w:after="60"/>
            </w:pPr>
            <w:r>
              <w:rPr>
                <w:rFonts w:ascii="Times New Roman" w:hAnsi="Times New Roman" w:eastAsia="宋体"/>
                <w:b w:val="0"/>
                <w:sz w:val="21"/>
              </w:rPr>
              <w:t>标准</w:t>
            </w:r>
          </w:p>
        </w:tc>
        <w:tc>
          <w:tcPr>
            <w:tcW w:type="dxa" w:w="1572"/>
          </w:tcPr>
          <w:p>
            <w:pPr>
              <w:keepNext w:val="0"/>
              <w:spacing w:line="276" w:lineRule="auto" w:before="60" w:after="60"/>
            </w:pPr>
            <w:r>
              <w:rPr>
                <w:rFonts w:ascii="Times New Roman" w:hAnsi="Times New Roman" w:eastAsia="宋体"/>
                <w:b w:val="0"/>
                <w:sz w:val="21"/>
              </w:rPr>
              <w:t>0.9977</w:t>
            </w:r>
          </w:p>
        </w:tc>
        <w:tc>
          <w:tcPr>
            <w:tcW w:type="dxa" w:w="1572"/>
          </w:tcPr>
          <w:p>
            <w:pPr>
              <w:keepNext w:val="0"/>
              <w:spacing w:line="276" w:lineRule="auto" w:before="60" w:after="60"/>
            </w:pPr>
            <w:r>
              <w:rPr>
                <w:rFonts w:ascii="Times New Roman" w:hAnsi="Times New Roman" w:eastAsia="宋体"/>
                <w:b w:val="0"/>
                <w:sz w:val="21"/>
              </w:rPr>
              <w:t>0.7685</w:t>
            </w:r>
          </w:p>
        </w:tc>
        <w:tc>
          <w:tcPr>
            <w:tcW w:type="dxa" w:w="1572"/>
          </w:tcPr>
          <w:p>
            <w:pPr>
              <w:keepNext w:val="0"/>
              <w:spacing w:line="276" w:lineRule="auto" w:before="60" w:after="60"/>
            </w:pPr>
            <w:r>
              <w:rPr>
                <w:rFonts w:ascii="Times New Roman" w:hAnsi="Times New Roman" w:eastAsia="宋体"/>
                <w:b w:val="0"/>
                <w:sz w:val="21"/>
              </w:rPr>
              <w:t>0.9180</w:t>
            </w:r>
          </w:p>
        </w:tc>
      </w:tr>
      <w:tr>
        <w:trPr>
          <w:cantSplit/>
        </w:trPr>
        <w:tc>
          <w:tcPr>
            <w:tcW w:type="dxa" w:w="2794"/>
          </w:tcPr>
          <w:p>
            <w:pPr>
              <w:keepNext w:val="0"/>
              <w:spacing w:line="276" w:lineRule="auto" w:before="60" w:after="60"/>
            </w:pPr>
            <w:r>
              <w:rPr>
                <w:rFonts w:ascii="Times New Roman" w:hAnsi="Times New Roman" w:eastAsia="宋体"/>
                <w:b w:val="0"/>
                <w:sz w:val="21"/>
              </w:rPr>
              <w:t>Qwen3-8B 零样本</w:t>
            </w:r>
          </w:p>
        </w:tc>
        <w:tc>
          <w:tcPr>
            <w:tcW w:type="dxa" w:w="1222"/>
          </w:tcPr>
          <w:p>
            <w:pPr>
              <w:keepNext w:val="0"/>
              <w:spacing w:line="276" w:lineRule="auto" w:before="60" w:after="60"/>
            </w:pPr>
            <w:r>
              <w:rPr>
                <w:rFonts w:ascii="Times New Roman" w:hAnsi="Times New Roman" w:eastAsia="宋体"/>
                <w:b w:val="0"/>
                <w:sz w:val="21"/>
              </w:rPr>
              <w:t>按类别</w:t>
            </w:r>
          </w:p>
        </w:tc>
        <w:tc>
          <w:tcPr>
            <w:tcW w:type="dxa" w:w="1572"/>
          </w:tcPr>
          <w:p>
            <w:pPr>
              <w:keepNext w:val="0"/>
              <w:spacing w:line="276" w:lineRule="auto" w:before="60" w:after="60"/>
            </w:pPr>
            <w:r>
              <w:rPr>
                <w:rFonts w:ascii="Times New Roman" w:hAnsi="Times New Roman" w:eastAsia="宋体"/>
                <w:b w:val="0"/>
                <w:sz w:val="21"/>
              </w:rPr>
              <w:t>0.9032</w:t>
            </w:r>
          </w:p>
        </w:tc>
        <w:tc>
          <w:tcPr>
            <w:tcW w:type="dxa" w:w="1572"/>
          </w:tcPr>
          <w:p>
            <w:pPr>
              <w:keepNext w:val="0"/>
              <w:spacing w:line="276" w:lineRule="auto" w:before="60" w:after="60"/>
            </w:pPr>
            <w:r>
              <w:rPr>
                <w:rFonts w:ascii="Times New Roman" w:hAnsi="Times New Roman" w:eastAsia="宋体"/>
                <w:b w:val="0"/>
                <w:sz w:val="21"/>
              </w:rPr>
              <w:t>1.0000</w:t>
            </w:r>
          </w:p>
        </w:tc>
        <w:tc>
          <w:tcPr>
            <w:tcW w:type="dxa" w:w="1572"/>
          </w:tcPr>
          <w:p>
            <w:pPr>
              <w:keepNext w:val="0"/>
              <w:spacing w:line="276" w:lineRule="auto" w:before="60" w:after="60"/>
            </w:pPr>
            <w:r>
              <w:rPr>
                <w:rFonts w:ascii="Times New Roman" w:hAnsi="Times New Roman" w:eastAsia="宋体"/>
                <w:b w:val="0"/>
                <w:sz w:val="21"/>
              </w:rPr>
              <w:t>0.9024</w:t>
            </w:r>
          </w:p>
        </w:tc>
      </w:tr>
      <w:tr>
        <w:trPr>
          <w:cantSplit/>
        </w:trPr>
        <w:tc>
          <w:tcPr>
            <w:tcW w:type="dxa" w:w="2794"/>
          </w:tcPr>
          <w:p>
            <w:pPr>
              <w:keepNext w:val="0"/>
              <w:spacing w:line="276" w:lineRule="auto" w:before="60" w:after="60"/>
            </w:pPr>
            <w:r>
              <w:rPr>
                <w:rFonts w:ascii="Times New Roman" w:hAnsi="Times New Roman" w:eastAsia="宋体"/>
                <w:b w:val="0"/>
                <w:sz w:val="21"/>
              </w:rPr>
              <w:t>Qwen3-8B LoRA</w:t>
            </w:r>
          </w:p>
        </w:tc>
        <w:tc>
          <w:tcPr>
            <w:tcW w:type="dxa" w:w="1222"/>
          </w:tcPr>
          <w:p>
            <w:pPr>
              <w:keepNext w:val="0"/>
              <w:spacing w:line="276" w:lineRule="auto" w:before="60" w:after="60"/>
            </w:pPr>
            <w:r>
              <w:rPr>
                <w:rFonts w:ascii="Times New Roman" w:hAnsi="Times New Roman" w:eastAsia="宋体"/>
                <w:b w:val="0"/>
                <w:sz w:val="21"/>
              </w:rPr>
              <w:t>标准</w:t>
            </w:r>
          </w:p>
        </w:tc>
        <w:tc>
          <w:tcPr>
            <w:tcW w:type="dxa" w:w="1572"/>
          </w:tcPr>
          <w:p>
            <w:pPr>
              <w:keepNext w:val="0"/>
              <w:spacing w:line="276" w:lineRule="auto" w:before="60" w:after="60"/>
            </w:pPr>
            <w:r>
              <w:rPr>
                <w:rFonts w:ascii="Times New Roman" w:hAnsi="Times New Roman" w:eastAsia="宋体"/>
                <w:b w:val="0"/>
                <w:sz w:val="21"/>
              </w:rPr>
              <w:t>0.9069</w:t>
            </w:r>
          </w:p>
        </w:tc>
        <w:tc>
          <w:tcPr>
            <w:tcW w:type="dxa" w:w="1572"/>
          </w:tcPr>
          <w:p>
            <w:pPr>
              <w:keepNext w:val="0"/>
              <w:spacing w:line="276" w:lineRule="auto" w:before="60" w:after="60"/>
            </w:pPr>
            <w:r>
              <w:rPr>
                <w:rFonts w:ascii="Times New Roman" w:hAnsi="Times New Roman" w:eastAsia="宋体"/>
                <w:b w:val="0"/>
                <w:sz w:val="21"/>
              </w:rPr>
              <w:t>0.7761</w:t>
            </w:r>
          </w:p>
        </w:tc>
        <w:tc>
          <w:tcPr>
            <w:tcW w:type="dxa" w:w="1572"/>
          </w:tcPr>
          <w:p>
            <w:pPr>
              <w:keepNext w:val="0"/>
              <w:spacing w:line="276" w:lineRule="auto" w:before="60" w:after="60"/>
            </w:pPr>
            <w:r>
              <w:rPr>
                <w:rFonts w:ascii="Times New Roman" w:hAnsi="Times New Roman" w:eastAsia="宋体"/>
                <w:b w:val="0"/>
                <w:sz w:val="21"/>
              </w:rPr>
              <w:t>0.9641</w:t>
            </w:r>
          </w:p>
        </w:tc>
      </w:tr>
      <w:tr>
        <w:trPr>
          <w:cantSplit/>
        </w:trPr>
        <w:tc>
          <w:tcPr>
            <w:tcW w:type="dxa" w:w="2794"/>
          </w:tcPr>
          <w:p>
            <w:pPr>
              <w:keepNext w:val="0"/>
              <w:spacing w:line="276" w:lineRule="auto" w:before="60" w:after="60"/>
            </w:pPr>
            <w:r>
              <w:rPr>
                <w:rFonts w:ascii="Times New Roman" w:hAnsi="Times New Roman" w:eastAsia="宋体"/>
                <w:b w:val="0"/>
                <w:sz w:val="21"/>
              </w:rPr>
              <w:t>Qwen3-8B LoRA</w:t>
            </w:r>
          </w:p>
        </w:tc>
        <w:tc>
          <w:tcPr>
            <w:tcW w:type="dxa" w:w="1222"/>
          </w:tcPr>
          <w:p>
            <w:pPr>
              <w:keepNext w:val="0"/>
              <w:spacing w:line="276" w:lineRule="auto" w:before="60" w:after="60"/>
            </w:pPr>
            <w:r>
              <w:rPr>
                <w:rFonts w:ascii="Times New Roman" w:hAnsi="Times New Roman" w:eastAsia="宋体"/>
                <w:b w:val="0"/>
                <w:sz w:val="21"/>
              </w:rPr>
              <w:t>按类别</w:t>
            </w:r>
          </w:p>
        </w:tc>
        <w:tc>
          <w:tcPr>
            <w:tcW w:type="dxa" w:w="1572"/>
          </w:tcPr>
          <w:p>
            <w:pPr>
              <w:keepNext w:val="0"/>
              <w:spacing w:line="276" w:lineRule="auto" w:before="60" w:after="60"/>
            </w:pPr>
            <w:r>
              <w:rPr>
                <w:rFonts w:ascii="Times New Roman" w:hAnsi="Times New Roman" w:eastAsia="宋体"/>
                <w:b w:val="0"/>
                <w:sz w:val="21"/>
              </w:rPr>
              <w:t>0.9012</w:t>
            </w:r>
          </w:p>
        </w:tc>
        <w:tc>
          <w:tcPr>
            <w:tcW w:type="dxa" w:w="1572"/>
          </w:tcPr>
          <w:p>
            <w:pPr>
              <w:keepNext w:val="0"/>
              <w:spacing w:line="276" w:lineRule="auto" w:before="60" w:after="60"/>
            </w:pPr>
            <w:r>
              <w:rPr>
                <w:rFonts w:ascii="Times New Roman" w:hAnsi="Times New Roman" w:eastAsia="宋体"/>
                <w:b w:val="0"/>
                <w:sz w:val="21"/>
              </w:rPr>
              <w:t>0.9030</w:t>
            </w:r>
          </w:p>
        </w:tc>
        <w:tc>
          <w:tcPr>
            <w:tcW w:type="dxa" w:w="1572"/>
          </w:tcPr>
          <w:p>
            <w:pPr>
              <w:keepNext w:val="0"/>
              <w:spacing w:line="276" w:lineRule="auto" w:before="60" w:after="60"/>
            </w:pPr>
            <w:r>
              <w:rPr>
                <w:rFonts w:ascii="Times New Roman" w:hAnsi="Times New Roman" w:eastAsia="宋体"/>
                <w:b w:val="0"/>
                <w:sz w:val="21"/>
              </w:rPr>
              <w:t>0.9000</w:t>
            </w:r>
          </w:p>
        </w:tc>
      </w:tr>
      <w:tr>
        <w:trPr>
          <w:cantSplit/>
        </w:trPr>
        <w:tc>
          <w:tcPr>
            <w:tcW w:type="dxa" w:w="2794"/>
          </w:tcPr>
          <w:p>
            <w:pPr>
              <w:keepNext w:val="0"/>
              <w:spacing w:line="276" w:lineRule="auto" w:before="60" w:after="60"/>
            </w:pPr>
            <w:r>
              <w:rPr>
                <w:rFonts w:ascii="Times New Roman" w:hAnsi="Times New Roman" w:eastAsia="宋体"/>
                <w:b w:val="0"/>
                <w:sz w:val="21"/>
              </w:rPr>
              <w:t>Qwen2.5-7B LoRA</w:t>
            </w:r>
          </w:p>
        </w:tc>
        <w:tc>
          <w:tcPr>
            <w:tcW w:type="dxa" w:w="1222"/>
          </w:tcPr>
          <w:p>
            <w:pPr>
              <w:keepNext w:val="0"/>
              <w:spacing w:line="276" w:lineRule="auto" w:before="60" w:after="60"/>
            </w:pPr>
            <w:r>
              <w:rPr>
                <w:rFonts w:ascii="Times New Roman" w:hAnsi="Times New Roman" w:eastAsia="宋体"/>
                <w:b w:val="0"/>
                <w:sz w:val="21"/>
              </w:rPr>
              <w:t>标准</w:t>
            </w:r>
          </w:p>
        </w:tc>
        <w:tc>
          <w:tcPr>
            <w:tcW w:type="dxa" w:w="1572"/>
          </w:tcPr>
          <w:p>
            <w:pPr>
              <w:keepNext w:val="0"/>
              <w:spacing w:line="276" w:lineRule="auto" w:before="60" w:after="60"/>
            </w:pPr>
            <w:r>
              <w:rPr>
                <w:rFonts w:ascii="Times New Roman" w:hAnsi="Times New Roman" w:eastAsia="宋体"/>
                <w:b w:val="0"/>
                <w:sz w:val="21"/>
              </w:rPr>
              <w:t>0.9321</w:t>
            </w:r>
          </w:p>
        </w:tc>
        <w:tc>
          <w:tcPr>
            <w:tcW w:type="dxa" w:w="1572"/>
          </w:tcPr>
          <w:p>
            <w:pPr>
              <w:keepNext w:val="0"/>
              <w:spacing w:line="276" w:lineRule="auto" w:before="60" w:after="60"/>
            </w:pPr>
            <w:r>
              <w:rPr>
                <w:rFonts w:ascii="Times New Roman" w:hAnsi="Times New Roman" w:eastAsia="宋体"/>
                <w:b w:val="0"/>
                <w:sz w:val="21"/>
              </w:rPr>
              <w:t>0.7576</w:t>
            </w:r>
          </w:p>
        </w:tc>
        <w:tc>
          <w:tcPr>
            <w:tcW w:type="dxa" w:w="1572"/>
          </w:tcPr>
          <w:p>
            <w:pPr>
              <w:keepNext w:val="0"/>
              <w:spacing w:line="276" w:lineRule="auto" w:before="60" w:after="60"/>
            </w:pPr>
            <w:r>
              <w:rPr>
                <w:rFonts w:ascii="Times New Roman" w:hAnsi="Times New Roman" w:eastAsia="宋体"/>
                <w:b w:val="0"/>
                <w:sz w:val="21"/>
              </w:rPr>
              <w:t>0.9600</w:t>
            </w:r>
          </w:p>
        </w:tc>
      </w:tr>
      <w:tr>
        <w:trPr>
          <w:cantSplit/>
        </w:trPr>
        <w:tc>
          <w:tcPr>
            <w:tcW w:type="dxa" w:w="2794"/>
          </w:tcPr>
          <w:p>
            <w:pPr>
              <w:keepNext w:val="0"/>
              <w:spacing w:line="276" w:lineRule="auto" w:before="60" w:after="60"/>
            </w:pPr>
            <w:r>
              <w:rPr>
                <w:rFonts w:ascii="Times New Roman" w:hAnsi="Times New Roman" w:eastAsia="宋体"/>
                <w:b w:val="0"/>
                <w:sz w:val="21"/>
              </w:rPr>
              <w:t>Qwen2.5-7B LoRA</w:t>
            </w:r>
          </w:p>
        </w:tc>
        <w:tc>
          <w:tcPr>
            <w:tcW w:type="dxa" w:w="1222"/>
          </w:tcPr>
          <w:p>
            <w:pPr>
              <w:keepNext w:val="0"/>
              <w:spacing w:line="276" w:lineRule="auto" w:before="60" w:after="60"/>
            </w:pPr>
            <w:r>
              <w:rPr>
                <w:rFonts w:ascii="Times New Roman" w:hAnsi="Times New Roman" w:eastAsia="宋体"/>
                <w:b w:val="0"/>
                <w:sz w:val="21"/>
              </w:rPr>
              <w:t>按类别</w:t>
            </w:r>
          </w:p>
        </w:tc>
        <w:tc>
          <w:tcPr>
            <w:tcW w:type="dxa" w:w="1572"/>
          </w:tcPr>
          <w:p>
            <w:pPr>
              <w:keepNext w:val="0"/>
              <w:spacing w:line="276" w:lineRule="auto" w:before="60" w:after="60"/>
            </w:pPr>
            <w:r>
              <w:rPr>
                <w:rFonts w:ascii="Times New Roman" w:hAnsi="Times New Roman" w:eastAsia="宋体"/>
                <w:b w:val="0"/>
                <w:sz w:val="21"/>
              </w:rPr>
              <w:t>0.9022</w:t>
            </w:r>
          </w:p>
        </w:tc>
        <w:tc>
          <w:tcPr>
            <w:tcW w:type="dxa" w:w="1572"/>
          </w:tcPr>
          <w:p>
            <w:pPr>
              <w:keepNext w:val="0"/>
              <w:spacing w:line="276" w:lineRule="auto" w:before="60" w:after="60"/>
            </w:pPr>
            <w:r>
              <w:rPr>
                <w:rFonts w:ascii="Times New Roman" w:hAnsi="Times New Roman" w:eastAsia="宋体"/>
                <w:b w:val="0"/>
                <w:sz w:val="21"/>
              </w:rPr>
              <w:t>0.9037</w:t>
            </w:r>
          </w:p>
        </w:tc>
        <w:tc>
          <w:tcPr>
            <w:tcW w:type="dxa" w:w="1572"/>
          </w:tcPr>
          <w:p>
            <w:pPr>
              <w:keepNext w:val="0"/>
              <w:spacing w:line="276" w:lineRule="auto" w:before="60" w:after="60"/>
            </w:pPr>
            <w:r>
              <w:rPr>
                <w:rFonts w:ascii="Times New Roman" w:hAnsi="Times New Roman" w:eastAsia="宋体"/>
                <w:b w:val="0"/>
                <w:sz w:val="21"/>
              </w:rPr>
              <w:t>0.9015</w:t>
            </w:r>
          </w:p>
        </w:tc>
      </w:tr>
      <w:tr>
        <w:trPr>
          <w:cantSplit/>
        </w:trPr>
        <w:tc>
          <w:tcPr>
            <w:tcW w:type="dxa" w:w="2794"/>
          </w:tcPr>
          <w:p>
            <w:pPr>
              <w:keepNext w:val="0"/>
              <w:spacing w:line="276" w:lineRule="auto" w:before="60" w:after="60"/>
            </w:pPr>
            <w:r>
              <w:rPr>
                <w:rFonts w:ascii="Times New Roman" w:hAnsi="Times New Roman" w:eastAsia="宋体"/>
                <w:b w:val="0"/>
                <w:sz w:val="21"/>
              </w:rPr>
              <w:t>GLM-4-9B LoRA</w:t>
            </w:r>
          </w:p>
        </w:tc>
        <w:tc>
          <w:tcPr>
            <w:tcW w:type="dxa" w:w="1222"/>
          </w:tcPr>
          <w:p>
            <w:pPr>
              <w:keepNext w:val="0"/>
              <w:spacing w:line="276" w:lineRule="auto" w:before="60" w:after="60"/>
            </w:pPr>
            <w:r>
              <w:rPr>
                <w:rFonts w:ascii="Times New Roman" w:hAnsi="Times New Roman" w:eastAsia="宋体"/>
                <w:b w:val="0"/>
                <w:sz w:val="21"/>
              </w:rPr>
              <w:t>标准</w:t>
            </w:r>
          </w:p>
        </w:tc>
        <w:tc>
          <w:tcPr>
            <w:tcW w:type="dxa" w:w="1572"/>
          </w:tcPr>
          <w:p>
            <w:pPr>
              <w:keepNext w:val="0"/>
              <w:spacing w:line="276" w:lineRule="auto" w:before="60" w:after="60"/>
            </w:pPr>
            <w:r>
              <w:rPr>
                <w:rFonts w:ascii="Times New Roman" w:hAnsi="Times New Roman" w:eastAsia="宋体"/>
                <w:b w:val="0"/>
                <w:sz w:val="21"/>
              </w:rPr>
              <w:t>0.8961</w:t>
            </w:r>
          </w:p>
        </w:tc>
        <w:tc>
          <w:tcPr>
            <w:tcW w:type="dxa" w:w="1572"/>
          </w:tcPr>
          <w:p>
            <w:pPr>
              <w:keepNext w:val="0"/>
              <w:spacing w:line="276" w:lineRule="auto" w:before="60" w:after="60"/>
            </w:pPr>
            <w:r>
              <w:rPr>
                <w:rFonts w:ascii="Times New Roman" w:hAnsi="Times New Roman" w:eastAsia="宋体"/>
                <w:b w:val="0"/>
                <w:sz w:val="21"/>
              </w:rPr>
              <w:t>0.8042</w:t>
            </w:r>
          </w:p>
        </w:tc>
        <w:tc>
          <w:tcPr>
            <w:tcW w:type="dxa" w:w="1572"/>
          </w:tcPr>
          <w:p>
            <w:pPr>
              <w:keepNext w:val="0"/>
              <w:spacing w:line="276" w:lineRule="auto" w:before="60" w:after="60"/>
            </w:pPr>
            <w:r>
              <w:rPr>
                <w:rFonts w:ascii="Times New Roman" w:hAnsi="Times New Roman" w:eastAsia="宋体"/>
                <w:b w:val="0"/>
                <w:sz w:val="21"/>
              </w:rPr>
              <w:t>0.9559</w:t>
            </w:r>
          </w:p>
        </w:tc>
      </w:tr>
      <w:tr>
        <w:trPr>
          <w:cantSplit/>
        </w:trPr>
        <w:tc>
          <w:tcPr>
            <w:tcW w:type="dxa" w:w="2794"/>
          </w:tcPr>
          <w:p>
            <w:pPr>
              <w:keepNext/>
              <w:spacing w:line="276" w:lineRule="auto" w:before="60" w:after="60"/>
            </w:pPr>
            <w:r>
              <w:rPr>
                <w:rFonts w:ascii="Times New Roman" w:hAnsi="Times New Roman" w:eastAsia="宋体"/>
                <w:b w:val="0"/>
                <w:sz w:val="21"/>
              </w:rPr>
              <w:t>GLM-4-9B LoRA</w:t>
            </w:r>
          </w:p>
        </w:tc>
        <w:tc>
          <w:tcPr>
            <w:tcW w:type="dxa" w:w="1222"/>
          </w:tcPr>
          <w:p>
            <w:pPr>
              <w:keepNext/>
              <w:spacing w:line="276" w:lineRule="auto" w:before="60" w:after="60"/>
            </w:pPr>
            <w:r>
              <w:rPr>
                <w:rFonts w:ascii="Times New Roman" w:hAnsi="Times New Roman" w:eastAsia="宋体"/>
                <w:b w:val="0"/>
                <w:sz w:val="21"/>
              </w:rPr>
              <w:t>按类别</w:t>
            </w:r>
          </w:p>
        </w:tc>
        <w:tc>
          <w:tcPr>
            <w:tcW w:type="dxa" w:w="1572"/>
          </w:tcPr>
          <w:p>
            <w:pPr>
              <w:keepNext/>
              <w:spacing w:line="276" w:lineRule="auto" w:before="60" w:after="60"/>
            </w:pPr>
            <w:r>
              <w:rPr>
                <w:rFonts w:ascii="Times New Roman" w:hAnsi="Times New Roman" w:eastAsia="宋体"/>
                <w:b w:val="0"/>
                <w:sz w:val="21"/>
              </w:rPr>
              <w:t>0.9027</w:t>
            </w:r>
          </w:p>
        </w:tc>
        <w:tc>
          <w:tcPr>
            <w:tcW w:type="dxa" w:w="1572"/>
          </w:tcPr>
          <w:p>
            <w:pPr>
              <w:keepNext/>
              <w:spacing w:line="276" w:lineRule="auto" w:before="60" w:after="60"/>
            </w:pPr>
            <w:r>
              <w:rPr>
                <w:rFonts w:ascii="Times New Roman" w:hAnsi="Times New Roman" w:eastAsia="宋体"/>
                <w:b w:val="0"/>
                <w:sz w:val="21"/>
              </w:rPr>
              <w:t>0.9016</w:t>
            </w:r>
          </w:p>
        </w:tc>
        <w:tc>
          <w:tcPr>
            <w:tcW w:type="dxa" w:w="1572"/>
          </w:tcPr>
          <w:p>
            <w:pPr>
              <w:keepNext/>
              <w:spacing w:line="276" w:lineRule="auto" w:before="60" w:after="60"/>
            </w:pPr>
            <w:r>
              <w:rPr>
                <w:rFonts w:ascii="Times New Roman" w:hAnsi="Times New Roman" w:eastAsia="宋体"/>
                <w:b w:val="0"/>
                <w:sz w:val="21"/>
              </w:rPr>
              <w:t>0.9006</w:t>
            </w:r>
          </w:p>
        </w:tc>
      </w:tr>
      <w:tr>
        <w:trPr>
          <w:cantSplit/>
        </w:trPr>
        <w:tc>
          <w:tcPr>
            <w:tcW w:type="dxa" w:w="8730"/>
            <w:gridSpan w:val="5"/>
          </w:tcPr>
          <w:p>
            <w:pPr>
              <w:spacing w:line="276" w:lineRule="auto"/>
            </w:pPr>
            <w:r>
              <w:rPr>
                <w:rFonts w:ascii="Times New Roman" w:hAnsi="Times New Roman" w:eastAsia="宋体"/>
                <w:b w:val="0"/>
                <w:sz w:val="20"/>
              </w:rPr>
              <w:t>注：沿用表 4-13 的同一批划分；按类别方法分别校准，但不由此推出单元素子集正确率保证。</w:t>
            </w:r>
          </w:p>
        </w:tc>
      </w:tr>
    </w:tbl>
    <w:p>
      <w:pPr>
        <w:spacing w:after="0" w:line="240" w:lineRule="auto" w:before="0"/>
      </w:pPr>
      <w:r>
        <w:rPr>
          <w:rFonts w:ascii="Times New Roman" w:hAnsi="Times New Roman" w:eastAsia="宋体"/>
          <w:sz w:val="4"/>
        </w:rPr>
      </w:r>
    </w:p>
    <w:p>
      <w:pPr>
        <w:widowControl/>
        <w:ind w:firstLine="480"/>
      </w:pPr>
      <w:r>
        <w:rPr>
          <w:rFonts w:ascii="Times New Roman" w:hAnsi="Times New Roman" w:eastAsia="宋体"/>
          <w:b w:val="0"/>
          <w:sz w:val="24"/>
        </w:rPr>
        <w:t>标准方法下，各模型的平均整体覆盖率约为 90%，与名义目标相近；有限评估样本下，某一次划分的经验覆盖率仍可能低于 90%。这些均值支持当前数据内的覆盖表现，但不能由有限次实验“证明”面向所有未来分布的保证。目标 95% 的结果及各次划分覆盖率的经验分位数见 outputs/analysis/conformal.csv。</w:t>
      </w:r>
    </w:p>
    <w:p>
      <w:pPr>
        <w:widowControl/>
        <w:ind w:firstLine="480"/>
      </w:pPr>
      <w:r>
        <w:rPr>
          <w:rFonts w:ascii="Times New Roman" w:hAnsi="Times New Roman" w:eastAsia="宋体"/>
          <w:b w:val="0"/>
          <w:sz w:val="24"/>
        </w:rPr>
        <w:t>LoRA 模型的标准预测集合平均大小约为 1.25，单元素集合比例约为 77%～78%，比 TF-IDF 和零样本 Qwen3 更精简。为避免把边际覆盖与单元素答案正确率混淆，表 4-15 单独报告单元素子集上的经验准确率。</w:t>
      </w:r>
    </w:p>
    <w:p>
      <w:pPr>
        <w:keepNext/>
        <w:widowControl/>
        <w:spacing w:before="120"/>
        <w:jc w:val="center"/>
      </w:pPr>
      <w:r>
        <w:rPr>
          <w:rFonts w:ascii="Times New Roman" w:hAnsi="Times New Roman" w:eastAsia="宋体"/>
          <w:b w:val="0"/>
          <w:sz w:val="21"/>
        </w:rPr>
        <w:t>表 4-15 标准保形预测的单元素集合表现（目标边际覆盖率 90%）</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3492"/>
        <w:gridCol w:w="2619"/>
        <w:gridCol w:w="2619"/>
      </w:tblGrid>
      <w:tr>
        <w:trPr>
          <w:cantSplit/>
          <w:tblHeader/>
        </w:trPr>
        <w:tc>
          <w:tcPr>
            <w:tcW w:type="dxa" w:w="3492"/>
            <w:tcBorders>
              <w:bottom w:val="single" w:sz="4"/>
            </w:tcBorders>
          </w:tcPr>
          <w:p>
            <w:pPr>
              <w:keepNext/>
              <w:spacing w:line="276" w:lineRule="auto" w:before="60" w:after="60"/>
            </w:pPr>
            <w:r>
              <w:rPr>
                <w:rFonts w:ascii="Times New Roman" w:hAnsi="Times New Roman" w:eastAsia="黑体"/>
                <w:b w:val="0"/>
                <w:sz w:val="21"/>
              </w:rPr>
              <w:t>模型</w:t>
            </w:r>
          </w:p>
        </w:tc>
        <w:tc>
          <w:tcPr>
            <w:tcW w:type="dxa" w:w="2619"/>
            <w:tcBorders>
              <w:bottom w:val="single" w:sz="4"/>
            </w:tcBorders>
          </w:tcPr>
          <w:p>
            <w:pPr>
              <w:keepNext/>
              <w:spacing w:line="276" w:lineRule="auto" w:before="60" w:after="60"/>
            </w:pPr>
            <w:r>
              <w:rPr>
                <w:rFonts w:ascii="Times New Roman" w:hAnsi="Times New Roman" w:eastAsia="黑体"/>
                <w:b w:val="0"/>
                <w:sz w:val="21"/>
              </w:rPr>
              <w:t>单元素集合比例</w:t>
            </w:r>
          </w:p>
        </w:tc>
        <w:tc>
          <w:tcPr>
            <w:tcW w:type="dxa" w:w="2619"/>
            <w:tcBorders>
              <w:bottom w:val="single" w:sz="4"/>
            </w:tcBorders>
          </w:tcPr>
          <w:p>
            <w:pPr>
              <w:keepNext/>
              <w:spacing w:line="276" w:lineRule="auto" w:before="60" w:after="60"/>
            </w:pPr>
            <w:r>
              <w:rPr>
                <w:rFonts w:ascii="Times New Roman" w:hAnsi="Times New Roman" w:eastAsia="黑体"/>
                <w:b w:val="0"/>
                <w:sz w:val="21"/>
              </w:rPr>
              <w:t>单元素集合内准确率</w:t>
            </w:r>
          </w:p>
        </w:tc>
      </w:tr>
      <w:tr>
        <w:trPr>
          <w:cantSplit/>
        </w:trPr>
        <w:tc>
          <w:tcPr>
            <w:tcW w:type="dxa" w:w="3492"/>
          </w:tcPr>
          <w:p>
            <w:pPr>
              <w:keepNext w:val="0"/>
              <w:spacing w:line="276" w:lineRule="auto" w:before="60" w:after="60"/>
            </w:pPr>
            <w:r>
              <w:rPr>
                <w:rFonts w:ascii="Times New Roman" w:hAnsi="Times New Roman" w:eastAsia="宋体"/>
                <w:b w:val="0"/>
                <w:sz w:val="21"/>
              </w:rPr>
              <w:t>Qwen3-8B LoRA</w:t>
            </w:r>
          </w:p>
        </w:tc>
        <w:tc>
          <w:tcPr>
            <w:tcW w:type="dxa" w:w="2619"/>
          </w:tcPr>
          <w:p>
            <w:pPr>
              <w:keepNext w:val="0"/>
              <w:spacing w:line="276" w:lineRule="auto" w:before="60" w:after="60"/>
            </w:pPr>
            <w:r>
              <w:rPr>
                <w:rFonts w:ascii="Times New Roman" w:hAnsi="Times New Roman" w:eastAsia="宋体"/>
                <w:b w:val="0"/>
                <w:sz w:val="21"/>
              </w:rPr>
              <w:t>77.89%</w:t>
            </w:r>
          </w:p>
        </w:tc>
        <w:tc>
          <w:tcPr>
            <w:tcW w:type="dxa" w:w="2619"/>
          </w:tcPr>
          <w:p>
            <w:pPr>
              <w:keepNext w:val="0"/>
              <w:spacing w:line="276" w:lineRule="auto" w:before="60" w:after="60"/>
            </w:pPr>
            <w:r>
              <w:rPr>
                <w:rFonts w:ascii="Times New Roman" w:hAnsi="Times New Roman" w:eastAsia="宋体"/>
                <w:b w:val="0"/>
                <w:sz w:val="21"/>
              </w:rPr>
              <w:t>89.25%</w:t>
            </w:r>
          </w:p>
        </w:tc>
      </w:tr>
      <w:tr>
        <w:trPr>
          <w:cantSplit/>
        </w:trPr>
        <w:tc>
          <w:tcPr>
            <w:tcW w:type="dxa" w:w="3492"/>
          </w:tcPr>
          <w:p>
            <w:pPr>
              <w:keepNext w:val="0"/>
              <w:spacing w:line="276" w:lineRule="auto" w:before="60" w:after="60"/>
            </w:pPr>
            <w:r>
              <w:rPr>
                <w:rFonts w:ascii="Times New Roman" w:hAnsi="Times New Roman" w:eastAsia="宋体"/>
                <w:b w:val="0"/>
                <w:sz w:val="21"/>
              </w:rPr>
              <w:t>Qwen2.5-7B LoRA</w:t>
            </w:r>
          </w:p>
        </w:tc>
        <w:tc>
          <w:tcPr>
            <w:tcW w:type="dxa" w:w="2619"/>
          </w:tcPr>
          <w:p>
            <w:pPr>
              <w:keepNext w:val="0"/>
              <w:spacing w:line="276" w:lineRule="auto" w:before="60" w:after="60"/>
            </w:pPr>
            <w:r>
              <w:rPr>
                <w:rFonts w:ascii="Times New Roman" w:hAnsi="Times New Roman" w:eastAsia="宋体"/>
                <w:b w:val="0"/>
                <w:sz w:val="21"/>
              </w:rPr>
              <w:t>77.09%</w:t>
            </w:r>
          </w:p>
        </w:tc>
        <w:tc>
          <w:tcPr>
            <w:tcW w:type="dxa" w:w="2619"/>
          </w:tcPr>
          <w:p>
            <w:pPr>
              <w:keepNext w:val="0"/>
              <w:spacing w:line="276" w:lineRule="auto" w:before="60" w:after="60"/>
            </w:pPr>
            <w:r>
              <w:rPr>
                <w:rFonts w:ascii="Times New Roman" w:hAnsi="Times New Roman" w:eastAsia="宋体"/>
                <w:b w:val="0"/>
                <w:sz w:val="21"/>
              </w:rPr>
              <w:t>89.31%</w:t>
            </w:r>
          </w:p>
        </w:tc>
      </w:tr>
      <w:tr>
        <w:trPr>
          <w:cantSplit/>
        </w:trPr>
        <w:tc>
          <w:tcPr>
            <w:tcW w:type="dxa" w:w="3492"/>
          </w:tcPr>
          <w:p>
            <w:pPr>
              <w:keepNext w:val="0"/>
              <w:spacing w:line="276" w:lineRule="auto" w:before="60" w:after="60"/>
            </w:pPr>
            <w:r>
              <w:rPr>
                <w:rFonts w:ascii="Times New Roman" w:hAnsi="Times New Roman" w:eastAsia="宋体"/>
                <w:b w:val="0"/>
                <w:sz w:val="21"/>
              </w:rPr>
              <w:t>GLM-4-9B LoRA</w:t>
            </w:r>
          </w:p>
        </w:tc>
        <w:tc>
          <w:tcPr>
            <w:tcW w:type="dxa" w:w="2619"/>
          </w:tcPr>
          <w:p>
            <w:pPr>
              <w:keepNext w:val="0"/>
              <w:spacing w:line="276" w:lineRule="auto" w:before="60" w:after="60"/>
            </w:pPr>
            <w:r>
              <w:rPr>
                <w:rFonts w:ascii="Times New Roman" w:hAnsi="Times New Roman" w:eastAsia="宋体"/>
                <w:b w:val="0"/>
                <w:sz w:val="21"/>
              </w:rPr>
              <w:t>77.67%</w:t>
            </w:r>
          </w:p>
        </w:tc>
        <w:tc>
          <w:tcPr>
            <w:tcW w:type="dxa" w:w="2619"/>
          </w:tcPr>
          <w:p>
            <w:pPr>
              <w:keepNext w:val="0"/>
              <w:spacing w:line="276" w:lineRule="auto" w:before="60" w:after="60"/>
            </w:pPr>
            <w:r>
              <w:rPr>
                <w:rFonts w:ascii="Times New Roman" w:hAnsi="Times New Roman" w:eastAsia="宋体"/>
                <w:b w:val="0"/>
                <w:sz w:val="21"/>
              </w:rPr>
              <w:t>88.75%</w:t>
            </w:r>
          </w:p>
        </w:tc>
      </w:tr>
    </w:tbl>
    <w:p>
      <w:pPr>
        <w:spacing w:after="0" w:line="240" w:lineRule="auto" w:before="0"/>
      </w:pPr>
      <w:r>
        <w:rPr>
          <w:rFonts w:ascii="Times New Roman" w:hAnsi="Times New Roman" w:eastAsia="宋体"/>
          <w:sz w:val="4"/>
        </w:rPr>
      </w:r>
    </w:p>
    <w:p>
      <w:pPr>
        <w:widowControl/>
        <w:ind w:firstLine="480"/>
      </w:pPr>
      <w:r>
        <w:rPr>
          <w:rFonts w:ascii="Times New Roman" w:hAnsi="Times New Roman" w:eastAsia="宋体"/>
          <w:b w:val="0"/>
          <w:sz w:val="24"/>
        </w:rPr>
        <w:t>准确率为 1000 次划分中单元素预测的正确总数除以单元素预测总数，重复出现的样本不视为独立观测来构造额外置信区间。三个 LoRA 模型的单元素准确率仅为 88.7%～89.3%，因此不能说约 78% 的评论获得了“有 90% 保证的唯一答案”。集合大小、整体覆盖率和单元素正确率应分别报告。</w:t>
      </w:r>
    </w:p>
    <w:p>
      <w:pPr>
        <w:widowControl/>
        <w:ind w:firstLine="480"/>
      </w:pPr>
      <w:r>
        <w:rPr>
          <w:rFonts w:ascii="Times New Roman" w:hAnsi="Times New Roman" w:eastAsia="宋体"/>
          <w:b w:val="0"/>
          <w:sz w:val="24"/>
        </w:rPr>
        <w:t>表 4-14 显示，标准方法下中性类覆盖率约为 0.76～0.80；对三个 LoRA 模型，按类别校准后各类平均经验覆盖率接近 0.90，平均集合大小增加约 0.04～0.07，单元素比例相应下降。这说明保护较难类别需要付出预测集合变大的代价，不等于消除了模型对中性类的所有错误。</w:t>
      </w:r>
    </w:p>
    <w:p>
      <w:pPr>
        <w:widowControl/>
        <w:ind w:firstLine="480"/>
      </w:pPr>
      <w:r>
        <w:rPr>
          <w:rFonts w:ascii="Times New Roman" w:hAnsi="Times New Roman" w:eastAsia="宋体"/>
          <w:b w:val="0"/>
          <w:sz w:val="24"/>
        </w:rPr>
        <w:t>Qwen3 零样本在按类别校准时出现明显过度覆盖，目标 90% 时平均覆盖率约为 0.9275，中性类接近 1。历史概率存在精度损失和大量并列分数，不能将这些并列全部归因于模型固有行为。保形预测的边际下界不要求模型本身概率校准良好，但集合效率及过度覆盖程度会受评分质量和数值精度影响。</w:t>
      </w:r>
    </w:p>
    <w:p>
      <w:pPr>
        <w:pStyle w:val="Heading2"/>
      </w:pPr>
      <w:r>
        <w:t>4.9 真实预测的错误结构与案例</w:t>
      </w:r>
    </w:p>
    <w:p>
      <w:pPr>
        <w:pStyle w:val="Heading3"/>
      </w:pPr>
      <w:r>
        <w:t>4.9.1 类条件混淆与模型互补性</w:t>
      </w:r>
    </w:p>
    <w:p>
      <w:pPr>
        <w:widowControl/>
        <w:ind w:firstLine="480"/>
      </w:pPr>
      <w:r>
        <w:rPr>
          <w:rFonts w:ascii="Times New Roman" w:hAnsi="Times New Roman" w:eastAsia="宋体"/>
          <w:b w:val="0"/>
          <w:sz w:val="24"/>
        </w:rPr>
        <w:t>图 4-5 的三组预测与同一 1713 条测试文本和标签逐行对齐；混淆矩阵按观测类别归一化，单元格同时保留样本数。观测标签不是经本研究重新核定的金标准。</w:t>
      </w:r>
    </w:p>
    <w:p>
      <w:pPr>
        <w:keepNext/>
        <w:jc w:val="center"/>
      </w:pPr>
      <w:r>
        <w:drawing>
          <wp:inline xmlns:a="http://schemas.openxmlformats.org/drawingml/2006/main" xmlns:pic="http://schemas.openxmlformats.org/drawingml/2006/picture">
            <wp:extent cx="5400000" cy="2024615"/>
            <wp:docPr id="9" name="Picture 9"/>
            <wp:cNvGraphicFramePr>
              <a:graphicFrameLocks noChangeAspect="1"/>
            </wp:cNvGraphicFramePr>
            <a:graphic>
              <a:graphicData uri="http://schemas.openxmlformats.org/drawingml/2006/picture">
                <pic:pic>
                  <pic:nvPicPr>
                    <pic:cNvPr id="0" name="fig_confusion.png"/>
                    <pic:cNvPicPr/>
                  </pic:nvPicPr>
                  <pic:blipFill>
                    <a:blip r:embed="rId18"/>
                    <a:stretch>
                      <a:fillRect/>
                    </a:stretch>
                  </pic:blipFill>
                  <pic:spPr>
                    <a:xfrm>
                      <a:off x="0" y="0"/>
                      <a:ext cx="5400000" cy="2024615"/>
                    </a:xfrm>
                    <a:prstGeom prst="rect"/>
                  </pic:spPr>
                </pic:pic>
              </a:graphicData>
            </a:graphic>
          </wp:inline>
        </w:drawing>
      </w:r>
    </w:p>
    <w:p>
      <w:pPr>
        <w:widowControl/>
        <w:spacing w:after="120"/>
        <w:jc w:val="center"/>
      </w:pPr>
      <w:r>
        <w:rPr>
          <w:rFonts w:ascii="Times New Roman" w:hAnsi="Times New Roman" w:eastAsia="宋体"/>
          <w:b w:val="0"/>
          <w:sz w:val="21"/>
        </w:rPr>
        <w:t>图 4-5 种子 42 的混淆矩阵（计数与行内比例）</w:t>
      </w:r>
    </w:p>
    <w:p>
      <w:pPr>
        <w:keepNext/>
        <w:widowControl/>
        <w:spacing w:before="120"/>
        <w:jc w:val="center"/>
      </w:pPr>
      <w:r>
        <w:rPr>
          <w:rFonts w:ascii="Times New Roman" w:hAnsi="Times New Roman" w:eastAsia="宋体"/>
          <w:b w:val="0"/>
          <w:sz w:val="21"/>
        </w:rPr>
        <w:t>表 4-16 种子 42 的类别指标</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2532"/>
        <w:gridCol w:w="1135"/>
        <w:gridCol w:w="1135"/>
        <w:gridCol w:w="1310"/>
        <w:gridCol w:w="1310"/>
        <w:gridCol w:w="1310"/>
      </w:tblGrid>
      <w:tr>
        <w:trPr>
          <w:cantSplit/>
          <w:tblHeader/>
        </w:trPr>
        <w:tc>
          <w:tcPr>
            <w:tcW w:type="dxa" w:w="2532"/>
            <w:tcBorders>
              <w:bottom w:val="single" w:sz="4"/>
            </w:tcBorders>
          </w:tcPr>
          <w:p>
            <w:pPr>
              <w:keepNext/>
              <w:spacing w:line="276" w:lineRule="auto" w:before="60" w:after="60"/>
            </w:pPr>
            <w:r>
              <w:rPr>
                <w:rFonts w:ascii="Times New Roman" w:hAnsi="Times New Roman" w:eastAsia="黑体"/>
                <w:b w:val="0"/>
                <w:sz w:val="21"/>
              </w:rPr>
              <w:t>模型</w:t>
            </w:r>
          </w:p>
        </w:tc>
        <w:tc>
          <w:tcPr>
            <w:tcW w:type="dxa" w:w="1135"/>
            <w:tcBorders>
              <w:bottom w:val="single" w:sz="4"/>
            </w:tcBorders>
          </w:tcPr>
          <w:p>
            <w:pPr>
              <w:keepNext/>
              <w:spacing w:line="276" w:lineRule="auto" w:before="60" w:after="60"/>
            </w:pPr>
            <w:r>
              <w:rPr>
                <w:rFonts w:ascii="Times New Roman" w:hAnsi="Times New Roman" w:eastAsia="黑体"/>
                <w:b w:val="0"/>
                <w:sz w:val="21"/>
              </w:rPr>
              <w:t>观测类别</w:t>
            </w:r>
          </w:p>
        </w:tc>
        <w:tc>
          <w:tcPr>
            <w:tcW w:type="dxa" w:w="1135"/>
            <w:tcBorders>
              <w:bottom w:val="single" w:sz="4"/>
            </w:tcBorders>
          </w:tcPr>
          <w:p>
            <w:pPr>
              <w:keepNext/>
              <w:spacing w:line="276" w:lineRule="auto" w:before="60" w:after="60"/>
            </w:pPr>
            <w:r>
              <w:rPr>
                <w:rFonts w:ascii="Times New Roman" w:hAnsi="Times New Roman" w:eastAsia="黑体"/>
                <w:b w:val="0"/>
                <w:sz w:val="21"/>
              </w:rPr>
              <w:t>样本数</w:t>
            </w:r>
          </w:p>
        </w:tc>
        <w:tc>
          <w:tcPr>
            <w:tcW w:type="dxa" w:w="1310"/>
            <w:tcBorders>
              <w:bottom w:val="single" w:sz="4"/>
            </w:tcBorders>
          </w:tcPr>
          <w:p>
            <w:pPr>
              <w:keepNext/>
              <w:spacing w:line="276" w:lineRule="auto" w:before="60" w:after="60"/>
            </w:pPr>
            <w:r>
              <w:rPr>
                <w:rFonts w:ascii="Times New Roman" w:hAnsi="Times New Roman" w:eastAsia="黑体"/>
                <w:b w:val="0"/>
                <w:sz w:val="21"/>
              </w:rPr>
              <w:t>精确率</w:t>
            </w:r>
          </w:p>
        </w:tc>
        <w:tc>
          <w:tcPr>
            <w:tcW w:type="dxa" w:w="1310"/>
            <w:tcBorders>
              <w:bottom w:val="single" w:sz="4"/>
            </w:tcBorders>
          </w:tcPr>
          <w:p>
            <w:pPr>
              <w:keepNext/>
              <w:spacing w:line="276" w:lineRule="auto" w:before="60" w:after="60"/>
            </w:pPr>
            <w:r>
              <w:rPr>
                <w:rFonts w:ascii="Times New Roman" w:hAnsi="Times New Roman" w:eastAsia="黑体"/>
                <w:b w:val="0"/>
                <w:sz w:val="21"/>
              </w:rPr>
              <w:t>召回率</w:t>
            </w:r>
          </w:p>
        </w:tc>
        <w:tc>
          <w:tcPr>
            <w:tcW w:type="dxa" w:w="1310"/>
            <w:tcBorders>
              <w:bottom w:val="single" w:sz="4"/>
            </w:tcBorders>
          </w:tcPr>
          <w:p>
            <w:pPr>
              <w:keepNext/>
              <w:spacing w:line="276" w:lineRule="auto" w:before="60" w:after="60"/>
            </w:pPr>
            <w:r>
              <w:rPr>
                <w:rFonts w:ascii="Times New Roman" w:hAnsi="Times New Roman" w:eastAsia="黑体"/>
                <w:b w:val="0"/>
                <w:sz w:val="21"/>
              </w:rPr>
              <w:t>F1</w:t>
            </w:r>
          </w:p>
        </w:tc>
      </w:tr>
      <w:tr>
        <w:trPr>
          <w:cantSplit/>
        </w:trPr>
        <w:tc>
          <w:tcPr>
            <w:tcW w:type="dxa" w:w="2532"/>
          </w:tcPr>
          <w:p>
            <w:pPr>
              <w:keepNext w:val="0"/>
              <w:spacing w:line="276" w:lineRule="auto" w:before="60" w:after="60"/>
            </w:pPr>
            <w:r>
              <w:rPr>
                <w:rFonts w:ascii="Times New Roman" w:hAnsi="Times New Roman" w:eastAsia="宋体"/>
                <w:b w:val="0"/>
                <w:sz w:val="21"/>
              </w:rPr>
              <w:t>TF-IDF+LR</w:t>
            </w:r>
          </w:p>
        </w:tc>
        <w:tc>
          <w:tcPr>
            <w:tcW w:type="dxa" w:w="1135"/>
          </w:tcPr>
          <w:p>
            <w:pPr>
              <w:keepNext w:val="0"/>
              <w:spacing w:line="276" w:lineRule="auto" w:before="60" w:after="60"/>
            </w:pPr>
            <w:r>
              <w:rPr>
                <w:rFonts w:ascii="Times New Roman" w:hAnsi="Times New Roman" w:eastAsia="宋体"/>
                <w:b w:val="0"/>
                <w:sz w:val="21"/>
              </w:rPr>
              <w:t>消极</w:t>
            </w:r>
          </w:p>
        </w:tc>
        <w:tc>
          <w:tcPr>
            <w:tcW w:type="dxa" w:w="1135"/>
          </w:tcPr>
          <w:p>
            <w:pPr>
              <w:keepNext w:val="0"/>
              <w:spacing w:line="276" w:lineRule="auto" w:before="60" w:after="60"/>
            </w:pPr>
            <w:r>
              <w:rPr>
                <w:rFonts w:ascii="Times New Roman" w:hAnsi="Times New Roman" w:eastAsia="宋体"/>
                <w:b w:val="0"/>
                <w:sz w:val="21"/>
              </w:rPr>
              <w:t>461</w:t>
            </w:r>
          </w:p>
        </w:tc>
        <w:tc>
          <w:tcPr>
            <w:tcW w:type="dxa" w:w="1310"/>
          </w:tcPr>
          <w:p>
            <w:pPr>
              <w:keepNext w:val="0"/>
              <w:spacing w:line="276" w:lineRule="auto" w:before="60" w:after="60"/>
            </w:pPr>
            <w:r>
              <w:rPr>
                <w:rFonts w:ascii="Times New Roman" w:hAnsi="Times New Roman" w:eastAsia="宋体"/>
                <w:b w:val="0"/>
                <w:sz w:val="21"/>
              </w:rPr>
              <w:t>0.730</w:t>
            </w:r>
          </w:p>
        </w:tc>
        <w:tc>
          <w:tcPr>
            <w:tcW w:type="dxa" w:w="1310"/>
          </w:tcPr>
          <w:p>
            <w:pPr>
              <w:keepNext w:val="0"/>
              <w:spacing w:line="276" w:lineRule="auto" w:before="60" w:after="60"/>
            </w:pPr>
            <w:r>
              <w:rPr>
                <w:rFonts w:ascii="Times New Roman" w:hAnsi="Times New Roman" w:eastAsia="宋体"/>
                <w:b w:val="0"/>
                <w:sz w:val="21"/>
              </w:rPr>
              <w:t>0.740</w:t>
            </w:r>
          </w:p>
        </w:tc>
        <w:tc>
          <w:tcPr>
            <w:tcW w:type="dxa" w:w="1310"/>
          </w:tcPr>
          <w:p>
            <w:pPr>
              <w:keepNext w:val="0"/>
              <w:spacing w:line="276" w:lineRule="auto" w:before="60" w:after="60"/>
            </w:pPr>
            <w:r>
              <w:rPr>
                <w:rFonts w:ascii="Times New Roman" w:hAnsi="Times New Roman" w:eastAsia="宋体"/>
                <w:b w:val="0"/>
                <w:sz w:val="21"/>
              </w:rPr>
              <w:t>0.735</w:t>
            </w:r>
          </w:p>
        </w:tc>
      </w:tr>
      <w:tr>
        <w:trPr>
          <w:cantSplit/>
        </w:trPr>
        <w:tc>
          <w:tcPr>
            <w:tcW w:type="dxa" w:w="2532"/>
          </w:tcPr>
          <w:p>
            <w:pPr>
              <w:keepNext w:val="0"/>
              <w:spacing w:line="276" w:lineRule="auto" w:before="60" w:after="60"/>
            </w:pPr>
            <w:r>
              <w:rPr>
                <w:rFonts w:ascii="Times New Roman" w:hAnsi="Times New Roman" w:eastAsia="宋体"/>
                <w:b w:val="0"/>
                <w:sz w:val="21"/>
              </w:rPr>
              <w:t>TF-IDF+LR</w:t>
            </w:r>
          </w:p>
        </w:tc>
        <w:tc>
          <w:tcPr>
            <w:tcW w:type="dxa" w:w="1135"/>
          </w:tcPr>
          <w:p>
            <w:pPr>
              <w:keepNext w:val="0"/>
              <w:spacing w:line="276" w:lineRule="auto" w:before="60" w:after="60"/>
            </w:pPr>
            <w:r>
              <w:rPr>
                <w:rFonts w:ascii="Times New Roman" w:hAnsi="Times New Roman" w:eastAsia="宋体"/>
                <w:b w:val="0"/>
                <w:sz w:val="21"/>
              </w:rPr>
              <w:t>中性</w:t>
            </w:r>
          </w:p>
        </w:tc>
        <w:tc>
          <w:tcPr>
            <w:tcW w:type="dxa" w:w="1135"/>
          </w:tcPr>
          <w:p>
            <w:pPr>
              <w:keepNext w:val="0"/>
              <w:spacing w:line="276" w:lineRule="auto" w:before="60" w:after="60"/>
            </w:pPr>
            <w:r>
              <w:rPr>
                <w:rFonts w:ascii="Times New Roman" w:hAnsi="Times New Roman" w:eastAsia="宋体"/>
                <w:b w:val="0"/>
                <w:sz w:val="21"/>
              </w:rPr>
              <w:t>438</w:t>
            </w:r>
          </w:p>
        </w:tc>
        <w:tc>
          <w:tcPr>
            <w:tcW w:type="dxa" w:w="1310"/>
          </w:tcPr>
          <w:p>
            <w:pPr>
              <w:keepNext w:val="0"/>
              <w:spacing w:line="276" w:lineRule="auto" w:before="60" w:after="60"/>
            </w:pPr>
            <w:r>
              <w:rPr>
                <w:rFonts w:ascii="Times New Roman" w:hAnsi="Times New Roman" w:eastAsia="宋体"/>
                <w:b w:val="0"/>
                <w:sz w:val="21"/>
              </w:rPr>
              <w:t>0.612</w:t>
            </w:r>
          </w:p>
        </w:tc>
        <w:tc>
          <w:tcPr>
            <w:tcW w:type="dxa" w:w="1310"/>
          </w:tcPr>
          <w:p>
            <w:pPr>
              <w:keepNext w:val="0"/>
              <w:spacing w:line="276" w:lineRule="auto" w:before="60" w:after="60"/>
            </w:pPr>
            <w:r>
              <w:rPr>
                <w:rFonts w:ascii="Times New Roman" w:hAnsi="Times New Roman" w:eastAsia="宋体"/>
                <w:b w:val="0"/>
                <w:sz w:val="21"/>
              </w:rPr>
              <w:t>0.500</w:t>
            </w:r>
          </w:p>
        </w:tc>
        <w:tc>
          <w:tcPr>
            <w:tcW w:type="dxa" w:w="1310"/>
          </w:tcPr>
          <w:p>
            <w:pPr>
              <w:keepNext w:val="0"/>
              <w:spacing w:line="276" w:lineRule="auto" w:before="60" w:after="60"/>
            </w:pPr>
            <w:r>
              <w:rPr>
                <w:rFonts w:ascii="Times New Roman" w:hAnsi="Times New Roman" w:eastAsia="宋体"/>
                <w:b w:val="0"/>
                <w:sz w:val="21"/>
              </w:rPr>
              <w:t>0.550</w:t>
            </w:r>
          </w:p>
        </w:tc>
      </w:tr>
      <w:tr>
        <w:trPr>
          <w:cantSplit/>
        </w:trPr>
        <w:tc>
          <w:tcPr>
            <w:tcW w:type="dxa" w:w="2532"/>
          </w:tcPr>
          <w:p>
            <w:pPr>
              <w:keepNext w:val="0"/>
              <w:spacing w:line="276" w:lineRule="auto" w:before="60" w:after="60"/>
            </w:pPr>
            <w:r>
              <w:rPr>
                <w:rFonts w:ascii="Times New Roman" w:hAnsi="Times New Roman" w:eastAsia="宋体"/>
                <w:b w:val="0"/>
                <w:sz w:val="21"/>
              </w:rPr>
              <w:t>TF-IDF+LR</w:t>
            </w:r>
          </w:p>
        </w:tc>
        <w:tc>
          <w:tcPr>
            <w:tcW w:type="dxa" w:w="1135"/>
          </w:tcPr>
          <w:p>
            <w:pPr>
              <w:keepNext w:val="0"/>
              <w:spacing w:line="276" w:lineRule="auto" w:before="60" w:after="60"/>
            </w:pPr>
            <w:r>
              <w:rPr>
                <w:rFonts w:ascii="Times New Roman" w:hAnsi="Times New Roman" w:eastAsia="宋体"/>
                <w:b w:val="0"/>
                <w:sz w:val="21"/>
              </w:rPr>
              <w:t>积极</w:t>
            </w:r>
          </w:p>
        </w:tc>
        <w:tc>
          <w:tcPr>
            <w:tcW w:type="dxa" w:w="1135"/>
          </w:tcPr>
          <w:p>
            <w:pPr>
              <w:keepNext w:val="0"/>
              <w:spacing w:line="276" w:lineRule="auto" w:before="60" w:after="60"/>
            </w:pPr>
            <w:r>
              <w:rPr>
                <w:rFonts w:ascii="Times New Roman" w:hAnsi="Times New Roman" w:eastAsia="宋体"/>
                <w:b w:val="0"/>
                <w:sz w:val="21"/>
              </w:rPr>
              <w:t>814</w:t>
            </w:r>
          </w:p>
        </w:tc>
        <w:tc>
          <w:tcPr>
            <w:tcW w:type="dxa" w:w="1310"/>
          </w:tcPr>
          <w:p>
            <w:pPr>
              <w:keepNext w:val="0"/>
              <w:spacing w:line="276" w:lineRule="auto" w:before="60" w:after="60"/>
            </w:pPr>
            <w:r>
              <w:rPr>
                <w:rFonts w:ascii="Times New Roman" w:hAnsi="Times New Roman" w:eastAsia="宋体"/>
                <w:b w:val="0"/>
                <w:sz w:val="21"/>
              </w:rPr>
              <w:t>0.786</w:t>
            </w:r>
          </w:p>
        </w:tc>
        <w:tc>
          <w:tcPr>
            <w:tcW w:type="dxa" w:w="1310"/>
          </w:tcPr>
          <w:p>
            <w:pPr>
              <w:keepNext w:val="0"/>
              <w:spacing w:line="276" w:lineRule="auto" w:before="60" w:after="60"/>
            </w:pPr>
            <w:r>
              <w:rPr>
                <w:rFonts w:ascii="Times New Roman" w:hAnsi="Times New Roman" w:eastAsia="宋体"/>
                <w:b w:val="0"/>
                <w:sz w:val="21"/>
              </w:rPr>
              <w:t>0.857</w:t>
            </w:r>
          </w:p>
        </w:tc>
        <w:tc>
          <w:tcPr>
            <w:tcW w:type="dxa" w:w="1310"/>
          </w:tcPr>
          <w:p>
            <w:pPr>
              <w:keepNext w:val="0"/>
              <w:spacing w:line="276" w:lineRule="auto" w:before="60" w:after="60"/>
            </w:pPr>
            <w:r>
              <w:rPr>
                <w:rFonts w:ascii="Times New Roman" w:hAnsi="Times New Roman" w:eastAsia="宋体"/>
                <w:b w:val="0"/>
                <w:sz w:val="21"/>
              </w:rPr>
              <w:t>0.820</w:t>
            </w:r>
          </w:p>
        </w:tc>
      </w:tr>
      <w:tr>
        <w:trPr>
          <w:cantSplit/>
        </w:trPr>
        <w:tc>
          <w:tcPr>
            <w:tcW w:type="dxa" w:w="2532"/>
          </w:tcPr>
          <w:p>
            <w:pPr>
              <w:keepNext w:val="0"/>
              <w:spacing w:line="276" w:lineRule="auto" w:before="60" w:after="60"/>
            </w:pPr>
            <w:r>
              <w:rPr>
                <w:rFonts w:ascii="Times New Roman" w:hAnsi="Times New Roman" w:eastAsia="宋体"/>
                <w:b w:val="0"/>
                <w:sz w:val="21"/>
              </w:rPr>
              <w:t>RoBERTa</w:t>
            </w:r>
          </w:p>
        </w:tc>
        <w:tc>
          <w:tcPr>
            <w:tcW w:type="dxa" w:w="1135"/>
          </w:tcPr>
          <w:p>
            <w:pPr>
              <w:keepNext w:val="0"/>
              <w:spacing w:line="276" w:lineRule="auto" w:before="60" w:after="60"/>
            </w:pPr>
            <w:r>
              <w:rPr>
                <w:rFonts w:ascii="Times New Roman" w:hAnsi="Times New Roman" w:eastAsia="宋体"/>
                <w:b w:val="0"/>
                <w:sz w:val="21"/>
              </w:rPr>
              <w:t>消极</w:t>
            </w:r>
          </w:p>
        </w:tc>
        <w:tc>
          <w:tcPr>
            <w:tcW w:type="dxa" w:w="1135"/>
          </w:tcPr>
          <w:p>
            <w:pPr>
              <w:keepNext w:val="0"/>
              <w:spacing w:line="276" w:lineRule="auto" w:before="60" w:after="60"/>
            </w:pPr>
            <w:r>
              <w:rPr>
                <w:rFonts w:ascii="Times New Roman" w:hAnsi="Times New Roman" w:eastAsia="宋体"/>
                <w:b w:val="0"/>
                <w:sz w:val="21"/>
              </w:rPr>
              <w:t>461</w:t>
            </w:r>
          </w:p>
        </w:tc>
        <w:tc>
          <w:tcPr>
            <w:tcW w:type="dxa" w:w="1310"/>
          </w:tcPr>
          <w:p>
            <w:pPr>
              <w:keepNext w:val="0"/>
              <w:spacing w:line="276" w:lineRule="auto" w:before="60" w:after="60"/>
            </w:pPr>
            <w:r>
              <w:rPr>
                <w:rFonts w:ascii="Times New Roman" w:hAnsi="Times New Roman" w:eastAsia="宋体"/>
                <w:b w:val="0"/>
                <w:sz w:val="21"/>
              </w:rPr>
              <w:t>0.795</w:t>
            </w:r>
          </w:p>
        </w:tc>
        <w:tc>
          <w:tcPr>
            <w:tcW w:type="dxa" w:w="1310"/>
          </w:tcPr>
          <w:p>
            <w:pPr>
              <w:keepNext w:val="0"/>
              <w:spacing w:line="276" w:lineRule="auto" w:before="60" w:after="60"/>
            </w:pPr>
            <w:r>
              <w:rPr>
                <w:rFonts w:ascii="Times New Roman" w:hAnsi="Times New Roman" w:eastAsia="宋体"/>
                <w:b w:val="0"/>
                <w:sz w:val="21"/>
              </w:rPr>
              <w:t>0.857</w:t>
            </w:r>
          </w:p>
        </w:tc>
        <w:tc>
          <w:tcPr>
            <w:tcW w:type="dxa" w:w="1310"/>
          </w:tcPr>
          <w:p>
            <w:pPr>
              <w:keepNext w:val="0"/>
              <w:spacing w:line="276" w:lineRule="auto" w:before="60" w:after="60"/>
            </w:pPr>
            <w:r>
              <w:rPr>
                <w:rFonts w:ascii="Times New Roman" w:hAnsi="Times New Roman" w:eastAsia="宋体"/>
                <w:b w:val="0"/>
                <w:sz w:val="21"/>
              </w:rPr>
              <w:t>0.825</w:t>
            </w:r>
          </w:p>
        </w:tc>
      </w:tr>
      <w:tr>
        <w:trPr>
          <w:cantSplit/>
        </w:trPr>
        <w:tc>
          <w:tcPr>
            <w:tcW w:type="dxa" w:w="2532"/>
          </w:tcPr>
          <w:p>
            <w:pPr>
              <w:keepNext w:val="0"/>
              <w:spacing w:line="276" w:lineRule="auto" w:before="60" w:after="60"/>
            </w:pPr>
            <w:r>
              <w:rPr>
                <w:rFonts w:ascii="Times New Roman" w:hAnsi="Times New Roman" w:eastAsia="宋体"/>
                <w:b w:val="0"/>
                <w:sz w:val="21"/>
              </w:rPr>
              <w:t>RoBERTa</w:t>
            </w:r>
          </w:p>
        </w:tc>
        <w:tc>
          <w:tcPr>
            <w:tcW w:type="dxa" w:w="1135"/>
          </w:tcPr>
          <w:p>
            <w:pPr>
              <w:keepNext w:val="0"/>
              <w:spacing w:line="276" w:lineRule="auto" w:before="60" w:after="60"/>
            </w:pPr>
            <w:r>
              <w:rPr>
                <w:rFonts w:ascii="Times New Roman" w:hAnsi="Times New Roman" w:eastAsia="宋体"/>
                <w:b w:val="0"/>
                <w:sz w:val="21"/>
              </w:rPr>
              <w:t>中性</w:t>
            </w:r>
          </w:p>
        </w:tc>
        <w:tc>
          <w:tcPr>
            <w:tcW w:type="dxa" w:w="1135"/>
          </w:tcPr>
          <w:p>
            <w:pPr>
              <w:keepNext w:val="0"/>
              <w:spacing w:line="276" w:lineRule="auto" w:before="60" w:after="60"/>
            </w:pPr>
            <w:r>
              <w:rPr>
                <w:rFonts w:ascii="Times New Roman" w:hAnsi="Times New Roman" w:eastAsia="宋体"/>
                <w:b w:val="0"/>
                <w:sz w:val="21"/>
              </w:rPr>
              <w:t>438</w:t>
            </w:r>
          </w:p>
        </w:tc>
        <w:tc>
          <w:tcPr>
            <w:tcW w:type="dxa" w:w="1310"/>
          </w:tcPr>
          <w:p>
            <w:pPr>
              <w:keepNext w:val="0"/>
              <w:spacing w:line="276" w:lineRule="auto" w:before="60" w:after="60"/>
            </w:pPr>
            <w:r>
              <w:rPr>
                <w:rFonts w:ascii="Times New Roman" w:hAnsi="Times New Roman" w:eastAsia="宋体"/>
                <w:b w:val="0"/>
                <w:sz w:val="21"/>
              </w:rPr>
              <w:t>0.754</w:t>
            </w:r>
          </w:p>
        </w:tc>
        <w:tc>
          <w:tcPr>
            <w:tcW w:type="dxa" w:w="1310"/>
          </w:tcPr>
          <w:p>
            <w:pPr>
              <w:keepNext w:val="0"/>
              <w:spacing w:line="276" w:lineRule="auto" w:before="60" w:after="60"/>
            </w:pPr>
            <w:r>
              <w:rPr>
                <w:rFonts w:ascii="Times New Roman" w:hAnsi="Times New Roman" w:eastAsia="宋体"/>
                <w:b w:val="0"/>
                <w:sz w:val="21"/>
              </w:rPr>
              <w:t>0.575</w:t>
            </w:r>
          </w:p>
        </w:tc>
        <w:tc>
          <w:tcPr>
            <w:tcW w:type="dxa" w:w="1310"/>
          </w:tcPr>
          <w:p>
            <w:pPr>
              <w:keepNext w:val="0"/>
              <w:spacing w:line="276" w:lineRule="auto" w:before="60" w:after="60"/>
            </w:pPr>
            <w:r>
              <w:rPr>
                <w:rFonts w:ascii="Times New Roman" w:hAnsi="Times New Roman" w:eastAsia="宋体"/>
                <w:b w:val="0"/>
                <w:sz w:val="21"/>
              </w:rPr>
              <w:t>0.653</w:t>
            </w:r>
          </w:p>
        </w:tc>
      </w:tr>
      <w:tr>
        <w:trPr>
          <w:cantSplit/>
        </w:trPr>
        <w:tc>
          <w:tcPr>
            <w:tcW w:type="dxa" w:w="2532"/>
          </w:tcPr>
          <w:p>
            <w:pPr>
              <w:keepNext w:val="0"/>
              <w:spacing w:line="276" w:lineRule="auto" w:before="60" w:after="60"/>
            </w:pPr>
            <w:r>
              <w:rPr>
                <w:rFonts w:ascii="Times New Roman" w:hAnsi="Times New Roman" w:eastAsia="宋体"/>
                <w:b w:val="0"/>
                <w:sz w:val="21"/>
              </w:rPr>
              <w:t>RoBERTa</w:t>
            </w:r>
          </w:p>
        </w:tc>
        <w:tc>
          <w:tcPr>
            <w:tcW w:type="dxa" w:w="1135"/>
          </w:tcPr>
          <w:p>
            <w:pPr>
              <w:keepNext w:val="0"/>
              <w:spacing w:line="276" w:lineRule="auto" w:before="60" w:after="60"/>
            </w:pPr>
            <w:r>
              <w:rPr>
                <w:rFonts w:ascii="Times New Roman" w:hAnsi="Times New Roman" w:eastAsia="宋体"/>
                <w:b w:val="0"/>
                <w:sz w:val="21"/>
              </w:rPr>
              <w:t>积极</w:t>
            </w:r>
          </w:p>
        </w:tc>
        <w:tc>
          <w:tcPr>
            <w:tcW w:type="dxa" w:w="1135"/>
          </w:tcPr>
          <w:p>
            <w:pPr>
              <w:keepNext w:val="0"/>
              <w:spacing w:line="276" w:lineRule="auto" w:before="60" w:after="60"/>
            </w:pPr>
            <w:r>
              <w:rPr>
                <w:rFonts w:ascii="Times New Roman" w:hAnsi="Times New Roman" w:eastAsia="宋体"/>
                <w:b w:val="0"/>
                <w:sz w:val="21"/>
              </w:rPr>
              <w:t>814</w:t>
            </w:r>
          </w:p>
        </w:tc>
        <w:tc>
          <w:tcPr>
            <w:tcW w:type="dxa" w:w="1310"/>
          </w:tcPr>
          <w:p>
            <w:pPr>
              <w:keepNext w:val="0"/>
              <w:spacing w:line="276" w:lineRule="auto" w:before="60" w:after="60"/>
            </w:pPr>
            <w:r>
              <w:rPr>
                <w:rFonts w:ascii="Times New Roman" w:hAnsi="Times New Roman" w:eastAsia="宋体"/>
                <w:b w:val="0"/>
                <w:sz w:val="21"/>
              </w:rPr>
              <w:t>0.831</w:t>
            </w:r>
          </w:p>
        </w:tc>
        <w:tc>
          <w:tcPr>
            <w:tcW w:type="dxa" w:w="1310"/>
          </w:tcPr>
          <w:p>
            <w:pPr>
              <w:keepNext w:val="0"/>
              <w:spacing w:line="276" w:lineRule="auto" w:before="60" w:after="60"/>
            </w:pPr>
            <w:r>
              <w:rPr>
                <w:rFonts w:ascii="Times New Roman" w:hAnsi="Times New Roman" w:eastAsia="宋体"/>
                <w:b w:val="0"/>
                <w:sz w:val="21"/>
              </w:rPr>
              <w:t>0.900</w:t>
            </w:r>
          </w:p>
        </w:tc>
        <w:tc>
          <w:tcPr>
            <w:tcW w:type="dxa" w:w="1310"/>
          </w:tcPr>
          <w:p>
            <w:pPr>
              <w:keepNext w:val="0"/>
              <w:spacing w:line="276" w:lineRule="auto" w:before="60" w:after="60"/>
            </w:pPr>
            <w:r>
              <w:rPr>
                <w:rFonts w:ascii="Times New Roman" w:hAnsi="Times New Roman" w:eastAsia="宋体"/>
                <w:b w:val="0"/>
                <w:sz w:val="21"/>
              </w:rPr>
              <w:t>0.864</w:t>
            </w:r>
          </w:p>
        </w:tc>
      </w:tr>
      <w:tr>
        <w:trPr>
          <w:cantSplit/>
        </w:trPr>
        <w:tc>
          <w:tcPr>
            <w:tcW w:type="dxa" w:w="2532"/>
          </w:tcPr>
          <w:p>
            <w:pPr>
              <w:keepNext w:val="0"/>
              <w:spacing w:line="276" w:lineRule="auto" w:before="60" w:after="60"/>
            </w:pPr>
            <w:r>
              <w:rPr>
                <w:rFonts w:ascii="Times New Roman" w:hAnsi="Times New Roman" w:eastAsia="宋体"/>
                <w:b w:val="0"/>
                <w:sz w:val="21"/>
              </w:rPr>
              <w:t>Qwen3-8B LoRA</w:t>
            </w:r>
          </w:p>
        </w:tc>
        <w:tc>
          <w:tcPr>
            <w:tcW w:type="dxa" w:w="1135"/>
          </w:tcPr>
          <w:p>
            <w:pPr>
              <w:keepNext w:val="0"/>
              <w:spacing w:line="276" w:lineRule="auto" w:before="60" w:after="60"/>
            </w:pPr>
            <w:r>
              <w:rPr>
                <w:rFonts w:ascii="Times New Roman" w:hAnsi="Times New Roman" w:eastAsia="宋体"/>
                <w:b w:val="0"/>
                <w:sz w:val="21"/>
              </w:rPr>
              <w:t>消极</w:t>
            </w:r>
          </w:p>
        </w:tc>
        <w:tc>
          <w:tcPr>
            <w:tcW w:type="dxa" w:w="1135"/>
          </w:tcPr>
          <w:p>
            <w:pPr>
              <w:keepNext w:val="0"/>
              <w:spacing w:line="276" w:lineRule="auto" w:before="60" w:after="60"/>
            </w:pPr>
            <w:r>
              <w:rPr>
                <w:rFonts w:ascii="Times New Roman" w:hAnsi="Times New Roman" w:eastAsia="宋体"/>
                <w:b w:val="0"/>
                <w:sz w:val="21"/>
              </w:rPr>
              <w:t>461</w:t>
            </w:r>
          </w:p>
        </w:tc>
        <w:tc>
          <w:tcPr>
            <w:tcW w:type="dxa" w:w="1310"/>
          </w:tcPr>
          <w:p>
            <w:pPr>
              <w:keepNext w:val="0"/>
              <w:spacing w:line="276" w:lineRule="auto" w:before="60" w:after="60"/>
            </w:pPr>
            <w:r>
              <w:rPr>
                <w:rFonts w:ascii="Times New Roman" w:hAnsi="Times New Roman" w:eastAsia="宋体"/>
                <w:b w:val="0"/>
                <w:sz w:val="21"/>
              </w:rPr>
              <w:t>0.825</w:t>
            </w:r>
          </w:p>
        </w:tc>
        <w:tc>
          <w:tcPr>
            <w:tcW w:type="dxa" w:w="1310"/>
          </w:tcPr>
          <w:p>
            <w:pPr>
              <w:keepNext w:val="0"/>
              <w:spacing w:line="276" w:lineRule="auto" w:before="60" w:after="60"/>
            </w:pPr>
            <w:r>
              <w:rPr>
                <w:rFonts w:ascii="Times New Roman" w:hAnsi="Times New Roman" w:eastAsia="宋体"/>
                <w:b w:val="0"/>
                <w:sz w:val="21"/>
              </w:rPr>
              <w:t>0.857</w:t>
            </w:r>
          </w:p>
        </w:tc>
        <w:tc>
          <w:tcPr>
            <w:tcW w:type="dxa" w:w="1310"/>
          </w:tcPr>
          <w:p>
            <w:pPr>
              <w:keepNext w:val="0"/>
              <w:spacing w:line="276" w:lineRule="auto" w:before="60" w:after="60"/>
            </w:pPr>
            <w:r>
              <w:rPr>
                <w:rFonts w:ascii="Times New Roman" w:hAnsi="Times New Roman" w:eastAsia="宋体"/>
                <w:b w:val="0"/>
                <w:sz w:val="21"/>
              </w:rPr>
              <w:t>0.840</w:t>
            </w:r>
          </w:p>
        </w:tc>
      </w:tr>
      <w:tr>
        <w:trPr>
          <w:cantSplit/>
        </w:trPr>
        <w:tc>
          <w:tcPr>
            <w:tcW w:type="dxa" w:w="2532"/>
          </w:tcPr>
          <w:p>
            <w:pPr>
              <w:keepNext w:val="0"/>
              <w:spacing w:line="276" w:lineRule="auto" w:before="60" w:after="60"/>
            </w:pPr>
            <w:r>
              <w:rPr>
                <w:rFonts w:ascii="Times New Roman" w:hAnsi="Times New Roman" w:eastAsia="宋体"/>
                <w:b w:val="0"/>
                <w:sz w:val="21"/>
              </w:rPr>
              <w:t>Qwen3-8B LoRA</w:t>
            </w:r>
          </w:p>
        </w:tc>
        <w:tc>
          <w:tcPr>
            <w:tcW w:type="dxa" w:w="1135"/>
          </w:tcPr>
          <w:p>
            <w:pPr>
              <w:keepNext w:val="0"/>
              <w:spacing w:line="276" w:lineRule="auto" w:before="60" w:after="60"/>
            </w:pPr>
            <w:r>
              <w:rPr>
                <w:rFonts w:ascii="Times New Roman" w:hAnsi="Times New Roman" w:eastAsia="宋体"/>
                <w:b w:val="0"/>
                <w:sz w:val="21"/>
              </w:rPr>
              <w:t>中性</w:t>
            </w:r>
          </w:p>
        </w:tc>
        <w:tc>
          <w:tcPr>
            <w:tcW w:type="dxa" w:w="1135"/>
          </w:tcPr>
          <w:p>
            <w:pPr>
              <w:keepNext w:val="0"/>
              <w:spacing w:line="276" w:lineRule="auto" w:before="60" w:after="60"/>
            </w:pPr>
            <w:r>
              <w:rPr>
                <w:rFonts w:ascii="Times New Roman" w:hAnsi="Times New Roman" w:eastAsia="宋体"/>
                <w:b w:val="0"/>
                <w:sz w:val="21"/>
              </w:rPr>
              <w:t>438</w:t>
            </w:r>
          </w:p>
        </w:tc>
        <w:tc>
          <w:tcPr>
            <w:tcW w:type="dxa" w:w="1310"/>
          </w:tcPr>
          <w:p>
            <w:pPr>
              <w:keepNext w:val="0"/>
              <w:spacing w:line="276" w:lineRule="auto" w:before="60" w:after="60"/>
            </w:pPr>
            <w:r>
              <w:rPr>
                <w:rFonts w:ascii="Times New Roman" w:hAnsi="Times New Roman" w:eastAsia="宋体"/>
                <w:b w:val="0"/>
                <w:sz w:val="21"/>
              </w:rPr>
              <w:t>0.763</w:t>
            </w:r>
          </w:p>
        </w:tc>
        <w:tc>
          <w:tcPr>
            <w:tcW w:type="dxa" w:w="1310"/>
          </w:tcPr>
          <w:p>
            <w:pPr>
              <w:keepNext w:val="0"/>
              <w:spacing w:line="276" w:lineRule="auto" w:before="60" w:after="60"/>
            </w:pPr>
            <w:r>
              <w:rPr>
                <w:rFonts w:ascii="Times New Roman" w:hAnsi="Times New Roman" w:eastAsia="宋体"/>
                <w:b w:val="0"/>
                <w:sz w:val="21"/>
              </w:rPr>
              <w:t>0.623</w:t>
            </w:r>
          </w:p>
        </w:tc>
        <w:tc>
          <w:tcPr>
            <w:tcW w:type="dxa" w:w="1310"/>
          </w:tcPr>
          <w:p>
            <w:pPr>
              <w:keepNext w:val="0"/>
              <w:spacing w:line="276" w:lineRule="auto" w:before="60" w:after="60"/>
            </w:pPr>
            <w:r>
              <w:rPr>
                <w:rFonts w:ascii="Times New Roman" w:hAnsi="Times New Roman" w:eastAsia="宋体"/>
                <w:b w:val="0"/>
                <w:sz w:val="21"/>
              </w:rPr>
              <w:t>0.686</w:t>
            </w:r>
          </w:p>
        </w:tc>
      </w:tr>
      <w:tr>
        <w:trPr>
          <w:cantSplit/>
        </w:trPr>
        <w:tc>
          <w:tcPr>
            <w:tcW w:type="dxa" w:w="2532"/>
          </w:tcPr>
          <w:p>
            <w:pPr>
              <w:keepNext/>
              <w:spacing w:line="276" w:lineRule="auto" w:before="60" w:after="60"/>
            </w:pPr>
            <w:r>
              <w:rPr>
                <w:rFonts w:ascii="Times New Roman" w:hAnsi="Times New Roman" w:eastAsia="宋体"/>
                <w:b w:val="0"/>
                <w:sz w:val="21"/>
              </w:rPr>
              <w:t>Qwen3-8B LoRA</w:t>
            </w:r>
          </w:p>
        </w:tc>
        <w:tc>
          <w:tcPr>
            <w:tcW w:type="dxa" w:w="1135"/>
          </w:tcPr>
          <w:p>
            <w:pPr>
              <w:keepNext/>
              <w:spacing w:line="276" w:lineRule="auto" w:before="60" w:after="60"/>
            </w:pPr>
            <w:r>
              <w:rPr>
                <w:rFonts w:ascii="Times New Roman" w:hAnsi="Times New Roman" w:eastAsia="宋体"/>
                <w:b w:val="0"/>
                <w:sz w:val="21"/>
              </w:rPr>
              <w:t>积极</w:t>
            </w:r>
          </w:p>
        </w:tc>
        <w:tc>
          <w:tcPr>
            <w:tcW w:type="dxa" w:w="1135"/>
          </w:tcPr>
          <w:p>
            <w:pPr>
              <w:keepNext/>
              <w:spacing w:line="276" w:lineRule="auto" w:before="60" w:after="60"/>
            </w:pPr>
            <w:r>
              <w:rPr>
                <w:rFonts w:ascii="Times New Roman" w:hAnsi="Times New Roman" w:eastAsia="宋体"/>
                <w:b w:val="0"/>
                <w:sz w:val="21"/>
              </w:rPr>
              <w:t>814</w:t>
            </w:r>
          </w:p>
        </w:tc>
        <w:tc>
          <w:tcPr>
            <w:tcW w:type="dxa" w:w="1310"/>
          </w:tcPr>
          <w:p>
            <w:pPr>
              <w:keepNext/>
              <w:spacing w:line="276" w:lineRule="auto" w:before="60" w:after="60"/>
            </w:pPr>
            <w:r>
              <w:rPr>
                <w:rFonts w:ascii="Times New Roman" w:hAnsi="Times New Roman" w:eastAsia="宋体"/>
                <w:b w:val="0"/>
                <w:sz w:val="21"/>
              </w:rPr>
              <w:t>0.842</w:t>
            </w:r>
          </w:p>
        </w:tc>
        <w:tc>
          <w:tcPr>
            <w:tcW w:type="dxa" w:w="1310"/>
          </w:tcPr>
          <w:p>
            <w:pPr>
              <w:keepNext/>
              <w:spacing w:line="276" w:lineRule="auto" w:before="60" w:after="60"/>
            </w:pPr>
            <w:r>
              <w:rPr>
                <w:rFonts w:ascii="Times New Roman" w:hAnsi="Times New Roman" w:eastAsia="宋体"/>
                <w:b w:val="0"/>
                <w:sz w:val="21"/>
              </w:rPr>
              <w:t>0.907</w:t>
            </w:r>
          </w:p>
        </w:tc>
        <w:tc>
          <w:tcPr>
            <w:tcW w:type="dxa" w:w="1310"/>
          </w:tcPr>
          <w:p>
            <w:pPr>
              <w:keepNext/>
              <w:spacing w:line="276" w:lineRule="auto" w:before="60" w:after="60"/>
            </w:pPr>
            <w:r>
              <w:rPr>
                <w:rFonts w:ascii="Times New Roman" w:hAnsi="Times New Roman" w:eastAsia="宋体"/>
                <w:b w:val="0"/>
                <w:sz w:val="21"/>
              </w:rPr>
              <w:t>0.873</w:t>
            </w:r>
          </w:p>
        </w:tc>
      </w:tr>
      <w:tr>
        <w:trPr>
          <w:cantSplit/>
        </w:trPr>
        <w:tc>
          <w:tcPr>
            <w:tcW w:type="dxa" w:w="8730"/>
            <w:gridSpan w:val="6"/>
          </w:tcPr>
          <w:p>
            <w:pPr>
              <w:spacing w:line="276" w:lineRule="auto"/>
            </w:pPr>
            <w:r>
              <w:rPr>
                <w:rFonts w:ascii="Times New Roman" w:hAnsi="Times New Roman" w:eastAsia="宋体"/>
                <w:b w:val="0"/>
                <w:sz w:val="20"/>
              </w:rPr>
              <w:t>注：所有指标直接由保存的离散预测计算；与表 4-2 的多种子均值口径不同。三个模型均以同一观测标签为参照。</w:t>
            </w:r>
          </w:p>
        </w:tc>
      </w:tr>
    </w:tbl>
    <w:p>
      <w:pPr>
        <w:spacing w:after="0" w:line="240" w:lineRule="auto" w:before="0"/>
      </w:pPr>
      <w:r>
        <w:rPr>
          <w:rFonts w:ascii="Times New Roman" w:hAnsi="Times New Roman" w:eastAsia="宋体"/>
          <w:sz w:val="4"/>
        </w:rPr>
      </w:r>
    </w:p>
    <w:p>
      <w:pPr>
        <w:widowControl/>
        <w:ind w:firstLine="480"/>
      </w:pPr>
      <w:r>
        <w:rPr>
          <w:rFonts w:ascii="Times New Roman" w:hAnsi="Times New Roman" w:eastAsia="宋体"/>
          <w:b w:val="0"/>
          <w:sz w:val="24"/>
        </w:rPr>
        <w:t>TF-IDF+LR、RoBERTa、Qwen3 LoRA 分别错误 455、333、307 条，其中涉及中性标签的错误分别为 358、268、250 条，占各自错误的 78.7%、80.5%、81.4%。这里“涉及中性”指观测或预测为中性；不能把它误读为“81.4% 的中性样本分类错误”。</w:t>
      </w:r>
    </w:p>
    <w:p>
      <w:pPr>
        <w:widowControl/>
        <w:ind w:firstLine="480"/>
      </w:pPr>
      <w:r>
        <w:rPr>
          <w:rFonts w:ascii="Times New Roman" w:hAnsi="Times New Roman" w:eastAsia="宋体"/>
          <w:b w:val="0"/>
          <w:sz w:val="24"/>
        </w:rPr>
        <w:t>Qwen3 的中性召回率为 273/438=62.3%，高于 RoBERTa 的 252/438=57.5%，但仍低于其消极召回率 85.7% 与积极召回率 90.7%。Qwen3 将 103 条中性样本判为积极、62 条判为消极，说明总体增益没有消除中性边界问题。两个模型消极行的汇总计数完全相同，不表示逐条预测也相同。</w:t>
      </w:r>
    </w:p>
    <w:p>
      <w:pPr>
        <w:widowControl/>
        <w:ind w:firstLine="480"/>
      </w:pPr>
      <w:r>
        <w:rPr>
          <w:rFonts w:ascii="Times New Roman" w:hAnsi="Times New Roman" w:eastAsia="宋体"/>
          <w:b w:val="0"/>
          <w:sz w:val="24"/>
        </w:rPr>
        <w:t>逐条配对后，Qwen3 修正了 RoBERTa 的 123 条错误，同时在 RoBERTa 正确的样本上新增 97 条错误，两者共同错误 210 条。净少错 26 条并不意味着在所有文本上单向改进；这些计数是第 4.2 节统计比较的可解释补充，而不是新的显著性证明。</w:t>
      </w:r>
    </w:p>
    <w:p>
      <w:pPr>
        <w:pStyle w:val="Heading3"/>
      </w:pPr>
      <w:r>
        <w:t>4.9.2 固定规则抽取的真实案例</w:t>
      </w:r>
    </w:p>
    <w:p>
      <w:pPr>
        <w:widowControl/>
        <w:ind w:firstLine="480"/>
      </w:pPr>
      <w:r>
        <w:rPr>
          <w:rFonts w:ascii="Times New Roman" w:hAnsi="Times New Roman" w:eastAsia="宋体"/>
          <w:b w:val="0"/>
          <w:sz w:val="24"/>
        </w:rPr>
        <w:t>表 4-17 展示第 3.7.5 节固定抽样的六条案例，完整 12 条核读材料另存 error_cases.csv。置信度为未温度缩放的最大类别概率，按历史文件精度保留。</w:t>
      </w:r>
    </w:p>
    <w:p>
      <w:pPr>
        <w:keepNext/>
        <w:widowControl/>
        <w:spacing w:before="120"/>
        <w:jc w:val="center"/>
      </w:pPr>
      <w:r>
        <w:rPr>
          <w:rFonts w:ascii="Times New Roman" w:hAnsi="Times New Roman" w:eastAsia="宋体"/>
          <w:b w:val="0"/>
          <w:sz w:val="21"/>
        </w:rPr>
        <w:t>表 4-17 六种误分类方向的固定抽样案例</w:t>
      </w:r>
    </w:p>
    <w:tbl>
      <w:tblPr>
        <w:tblW w:type="auto" w:w="0"/>
        <w:jc w:val="center"/>
        <w:tblLayout w:type="fixed"/>
        <w:tblLook w:firstColumn="1" w:firstRow="1" w:lastColumn="0" w:lastRow="0" w:noHBand="0" w:noVBand="1" w:val="04A0"/>
        <w:tblBorders>
          <w:top w:val="single" w:sz="8"/>
          <w:left w:val="nil" w:sz="8"/>
          <w:bottom w:val="single" w:sz="8"/>
          <w:right w:val="nil" w:sz="8"/>
          <w:insideH w:val="nil" w:sz="8"/>
          <w:insideV w:val="nil" w:sz="8"/>
        </w:tblBorders>
      </w:tblPr>
      <w:tblGrid>
        <w:gridCol w:w="698"/>
        <w:gridCol w:w="1572"/>
        <w:gridCol w:w="5326"/>
        <w:gridCol w:w="1135"/>
      </w:tblGrid>
      <w:tr>
        <w:trPr>
          <w:cantSplit/>
          <w:tblHeader/>
        </w:trPr>
        <w:tc>
          <w:tcPr>
            <w:tcW w:type="dxa" w:w="698"/>
            <w:tcBorders>
              <w:bottom w:val="single" w:sz="4"/>
            </w:tcBorders>
          </w:tcPr>
          <w:p>
            <w:pPr>
              <w:keepNext/>
              <w:spacing w:line="276" w:lineRule="auto" w:before="60" w:after="60"/>
            </w:pPr>
            <w:r>
              <w:rPr>
                <w:rFonts w:ascii="Times New Roman" w:hAnsi="Times New Roman" w:eastAsia="黑体"/>
                <w:b w:val="0"/>
                <w:sz w:val="21"/>
              </w:rPr>
              <w:t>行号</w:t>
            </w:r>
          </w:p>
        </w:tc>
        <w:tc>
          <w:tcPr>
            <w:tcW w:type="dxa" w:w="1572"/>
            <w:tcBorders>
              <w:bottom w:val="single" w:sz="4"/>
            </w:tcBorders>
          </w:tcPr>
          <w:p>
            <w:pPr>
              <w:keepNext/>
              <w:spacing w:line="276" w:lineRule="auto" w:before="60" w:after="60"/>
            </w:pPr>
            <w:r>
              <w:rPr>
                <w:rFonts w:ascii="Times New Roman" w:hAnsi="Times New Roman" w:eastAsia="黑体"/>
                <w:b w:val="0"/>
                <w:sz w:val="21"/>
              </w:rPr>
              <w:t>观测→Qwen3预测</w:t>
            </w:r>
          </w:p>
        </w:tc>
        <w:tc>
          <w:tcPr>
            <w:tcW w:type="dxa" w:w="5326"/>
            <w:tcBorders>
              <w:bottom w:val="single" w:sz="4"/>
            </w:tcBorders>
          </w:tcPr>
          <w:p>
            <w:pPr>
              <w:keepNext/>
              <w:spacing w:line="276" w:lineRule="auto" w:before="60" w:after="60"/>
            </w:pPr>
            <w:r>
              <w:rPr>
                <w:rFonts w:ascii="Times New Roman" w:hAnsi="Times New Roman" w:eastAsia="黑体"/>
                <w:b w:val="0"/>
                <w:sz w:val="21"/>
              </w:rPr>
              <w:t>原始文本</w:t>
            </w:r>
          </w:p>
        </w:tc>
        <w:tc>
          <w:tcPr>
            <w:tcW w:type="dxa" w:w="1135"/>
            <w:tcBorders>
              <w:bottom w:val="single" w:sz="4"/>
            </w:tcBorders>
          </w:tcPr>
          <w:p>
            <w:pPr>
              <w:keepNext/>
              <w:spacing w:line="276" w:lineRule="auto" w:before="60" w:after="60"/>
            </w:pPr>
            <w:r>
              <w:rPr>
                <w:rFonts w:ascii="Times New Roman" w:hAnsi="Times New Roman" w:eastAsia="黑体"/>
                <w:b w:val="0"/>
                <w:sz w:val="21"/>
              </w:rPr>
              <w:t>原始置信度</w:t>
            </w:r>
          </w:p>
        </w:tc>
      </w:tr>
      <w:tr>
        <w:trPr>
          <w:cantSplit/>
        </w:trPr>
        <w:tc>
          <w:tcPr>
            <w:tcW w:type="dxa" w:w="698"/>
          </w:tcPr>
          <w:p>
            <w:pPr>
              <w:keepNext w:val="0"/>
              <w:spacing w:line="276" w:lineRule="auto" w:before="60" w:after="60"/>
            </w:pPr>
            <w:r>
              <w:rPr>
                <w:rFonts w:ascii="Times New Roman" w:hAnsi="Times New Roman" w:eastAsia="宋体"/>
                <w:b w:val="0"/>
                <w:sz w:val="21"/>
              </w:rPr>
              <w:t>300</w:t>
            </w:r>
          </w:p>
        </w:tc>
        <w:tc>
          <w:tcPr>
            <w:tcW w:type="dxa" w:w="1572"/>
          </w:tcPr>
          <w:p>
            <w:pPr>
              <w:keepNext w:val="0"/>
              <w:spacing w:line="276" w:lineRule="auto" w:before="60" w:after="60"/>
            </w:pPr>
            <w:r>
              <w:rPr>
                <w:rFonts w:ascii="Times New Roman" w:hAnsi="Times New Roman" w:eastAsia="宋体"/>
                <w:b w:val="0"/>
                <w:sz w:val="21"/>
              </w:rPr>
              <w:t>消极→中性</w:t>
            </w:r>
          </w:p>
        </w:tc>
        <w:tc>
          <w:tcPr>
            <w:tcW w:type="dxa" w:w="5326"/>
          </w:tcPr>
          <w:p>
            <w:pPr>
              <w:keepNext w:val="0"/>
              <w:spacing w:line="276" w:lineRule="auto" w:before="60" w:after="60"/>
            </w:pPr>
            <w:r>
              <w:rPr>
                <w:rFonts w:ascii="Times New Roman" w:hAnsi="Times New Roman" w:eastAsia="宋体"/>
                <w:b w:val="0"/>
                <w:sz w:val="21"/>
              </w:rPr>
              <w:t>人民文学出版社、中华书局、商务印书馆、中华大百科,人民音乐出版社。唉可惜都不是资本喜欢的。</w:t>
            </w:r>
          </w:p>
        </w:tc>
        <w:tc>
          <w:tcPr>
            <w:tcW w:type="dxa" w:w="1135"/>
          </w:tcPr>
          <w:p>
            <w:pPr>
              <w:keepNext w:val="0"/>
              <w:spacing w:line="276" w:lineRule="auto" w:before="60" w:after="60"/>
            </w:pPr>
            <w:r>
              <w:rPr>
                <w:rFonts w:ascii="Times New Roman" w:hAnsi="Times New Roman" w:eastAsia="宋体"/>
                <w:b w:val="0"/>
                <w:sz w:val="21"/>
              </w:rPr>
              <w:t>0.794</w:t>
            </w:r>
          </w:p>
        </w:tc>
      </w:tr>
      <w:tr>
        <w:trPr>
          <w:cantSplit/>
        </w:trPr>
        <w:tc>
          <w:tcPr>
            <w:tcW w:type="dxa" w:w="698"/>
          </w:tcPr>
          <w:p>
            <w:pPr>
              <w:keepNext w:val="0"/>
              <w:spacing w:line="276" w:lineRule="auto" w:before="60" w:after="60"/>
            </w:pPr>
            <w:r>
              <w:rPr>
                <w:rFonts w:ascii="Times New Roman" w:hAnsi="Times New Roman" w:eastAsia="宋体"/>
                <w:b w:val="0"/>
                <w:sz w:val="21"/>
              </w:rPr>
              <w:t>324</w:t>
            </w:r>
          </w:p>
        </w:tc>
        <w:tc>
          <w:tcPr>
            <w:tcW w:type="dxa" w:w="1572"/>
          </w:tcPr>
          <w:p>
            <w:pPr>
              <w:keepNext w:val="0"/>
              <w:spacing w:line="276" w:lineRule="auto" w:before="60" w:after="60"/>
            </w:pPr>
            <w:r>
              <w:rPr>
                <w:rFonts w:ascii="Times New Roman" w:hAnsi="Times New Roman" w:eastAsia="宋体"/>
                <w:b w:val="0"/>
                <w:sz w:val="21"/>
              </w:rPr>
              <w:t>消极→积极</w:t>
            </w:r>
          </w:p>
        </w:tc>
        <w:tc>
          <w:tcPr>
            <w:tcW w:type="dxa" w:w="5326"/>
          </w:tcPr>
          <w:p>
            <w:pPr>
              <w:keepNext w:val="0"/>
              <w:spacing w:line="276" w:lineRule="auto" w:before="60" w:after="60"/>
            </w:pPr>
            <w:r>
              <w:rPr>
                <w:rFonts w:ascii="Times New Roman" w:hAnsi="Times New Roman" w:eastAsia="宋体"/>
                <w:b w:val="0"/>
                <w:sz w:val="21"/>
              </w:rPr>
              <w:t>今天亏了4千3;不错不错;晚上吃炖好的犒劳一下自己</w:t>
            </w:r>
          </w:p>
        </w:tc>
        <w:tc>
          <w:tcPr>
            <w:tcW w:type="dxa" w:w="1135"/>
          </w:tcPr>
          <w:p>
            <w:pPr>
              <w:keepNext w:val="0"/>
              <w:spacing w:line="276" w:lineRule="auto" w:before="60" w:after="60"/>
            </w:pPr>
            <w:r>
              <w:rPr>
                <w:rFonts w:ascii="Times New Roman" w:hAnsi="Times New Roman" w:eastAsia="宋体"/>
                <w:b w:val="0"/>
                <w:sz w:val="21"/>
              </w:rPr>
              <w:t>0.414</w:t>
            </w:r>
          </w:p>
        </w:tc>
      </w:tr>
      <w:tr>
        <w:trPr>
          <w:cantSplit/>
        </w:trPr>
        <w:tc>
          <w:tcPr>
            <w:tcW w:type="dxa" w:w="698"/>
          </w:tcPr>
          <w:p>
            <w:pPr>
              <w:keepNext w:val="0"/>
              <w:spacing w:line="276" w:lineRule="auto" w:before="60" w:after="60"/>
            </w:pPr>
            <w:r>
              <w:rPr>
                <w:rFonts w:ascii="Times New Roman" w:hAnsi="Times New Roman" w:eastAsia="宋体"/>
                <w:b w:val="0"/>
                <w:sz w:val="21"/>
              </w:rPr>
              <w:t>921</w:t>
            </w:r>
          </w:p>
        </w:tc>
        <w:tc>
          <w:tcPr>
            <w:tcW w:type="dxa" w:w="1572"/>
          </w:tcPr>
          <w:p>
            <w:pPr>
              <w:keepNext w:val="0"/>
              <w:spacing w:line="276" w:lineRule="auto" w:before="60" w:after="60"/>
            </w:pPr>
            <w:r>
              <w:rPr>
                <w:rFonts w:ascii="Times New Roman" w:hAnsi="Times New Roman" w:eastAsia="宋体"/>
                <w:b w:val="0"/>
                <w:sz w:val="21"/>
              </w:rPr>
              <w:t>中性→消极</w:t>
            </w:r>
          </w:p>
        </w:tc>
        <w:tc>
          <w:tcPr>
            <w:tcW w:type="dxa" w:w="5326"/>
          </w:tcPr>
          <w:p>
            <w:pPr>
              <w:keepNext w:val="0"/>
              <w:spacing w:line="276" w:lineRule="auto" w:before="60" w:after="60"/>
            </w:pPr>
            <w:r>
              <w:rPr>
                <w:rFonts w:ascii="Times New Roman" w:hAnsi="Times New Roman" w:eastAsia="宋体"/>
                <w:b w:val="0"/>
                <w:sz w:val="21"/>
              </w:rPr>
              <w:t>我就纳闷是哪个NT老师说35再买的</w:t>
            </w:r>
          </w:p>
        </w:tc>
        <w:tc>
          <w:tcPr>
            <w:tcW w:type="dxa" w:w="1135"/>
          </w:tcPr>
          <w:p>
            <w:pPr>
              <w:keepNext w:val="0"/>
              <w:spacing w:line="276" w:lineRule="auto" w:before="60" w:after="60"/>
            </w:pPr>
            <w:r>
              <w:rPr>
                <w:rFonts w:ascii="Times New Roman" w:hAnsi="Times New Roman" w:eastAsia="宋体"/>
                <w:b w:val="0"/>
                <w:sz w:val="21"/>
              </w:rPr>
              <w:t>0.556</w:t>
            </w:r>
          </w:p>
        </w:tc>
      </w:tr>
      <w:tr>
        <w:trPr>
          <w:cantSplit/>
        </w:trPr>
        <w:tc>
          <w:tcPr>
            <w:tcW w:type="dxa" w:w="698"/>
          </w:tcPr>
          <w:p>
            <w:pPr>
              <w:keepNext w:val="0"/>
              <w:spacing w:line="276" w:lineRule="auto" w:before="60" w:after="60"/>
            </w:pPr>
            <w:r>
              <w:rPr>
                <w:rFonts w:ascii="Times New Roman" w:hAnsi="Times New Roman" w:eastAsia="宋体"/>
                <w:b w:val="0"/>
                <w:sz w:val="21"/>
              </w:rPr>
              <w:t>1616</w:t>
            </w:r>
          </w:p>
        </w:tc>
        <w:tc>
          <w:tcPr>
            <w:tcW w:type="dxa" w:w="1572"/>
          </w:tcPr>
          <w:p>
            <w:pPr>
              <w:keepNext w:val="0"/>
              <w:spacing w:line="276" w:lineRule="auto" w:before="60" w:after="60"/>
            </w:pPr>
            <w:r>
              <w:rPr>
                <w:rFonts w:ascii="Times New Roman" w:hAnsi="Times New Roman" w:eastAsia="宋体"/>
                <w:b w:val="0"/>
                <w:sz w:val="21"/>
              </w:rPr>
              <w:t>中性→积极</w:t>
            </w:r>
          </w:p>
        </w:tc>
        <w:tc>
          <w:tcPr>
            <w:tcW w:type="dxa" w:w="5326"/>
          </w:tcPr>
          <w:p>
            <w:pPr>
              <w:keepNext w:val="0"/>
              <w:spacing w:line="276" w:lineRule="auto" w:before="60" w:after="60"/>
            </w:pPr>
            <w:r>
              <w:rPr>
                <w:rFonts w:ascii="Times New Roman" w:hAnsi="Times New Roman" w:eastAsia="宋体"/>
                <w:b w:val="0"/>
                <w:sz w:val="21"/>
              </w:rPr>
              <w:t>这跟江铜差了7元,早知道多买点江铜了</w:t>
            </w:r>
          </w:p>
        </w:tc>
        <w:tc>
          <w:tcPr>
            <w:tcW w:type="dxa" w:w="1135"/>
          </w:tcPr>
          <w:p>
            <w:pPr>
              <w:keepNext w:val="0"/>
              <w:spacing w:line="276" w:lineRule="auto" w:before="60" w:after="60"/>
            </w:pPr>
            <w:r>
              <w:rPr>
                <w:rFonts w:ascii="Times New Roman" w:hAnsi="Times New Roman" w:eastAsia="宋体"/>
                <w:b w:val="0"/>
                <w:sz w:val="21"/>
              </w:rPr>
              <w:t>0.934</w:t>
            </w:r>
          </w:p>
        </w:tc>
      </w:tr>
      <w:tr>
        <w:trPr>
          <w:cantSplit/>
        </w:trPr>
        <w:tc>
          <w:tcPr>
            <w:tcW w:type="dxa" w:w="698"/>
          </w:tcPr>
          <w:p>
            <w:pPr>
              <w:keepNext w:val="0"/>
              <w:spacing w:line="276" w:lineRule="auto" w:before="60" w:after="60"/>
            </w:pPr>
            <w:r>
              <w:rPr>
                <w:rFonts w:ascii="Times New Roman" w:hAnsi="Times New Roman" w:eastAsia="宋体"/>
                <w:b w:val="0"/>
                <w:sz w:val="21"/>
              </w:rPr>
              <w:t>29</w:t>
            </w:r>
          </w:p>
        </w:tc>
        <w:tc>
          <w:tcPr>
            <w:tcW w:type="dxa" w:w="1572"/>
          </w:tcPr>
          <w:p>
            <w:pPr>
              <w:keepNext w:val="0"/>
              <w:spacing w:line="276" w:lineRule="auto" w:before="60" w:after="60"/>
            </w:pPr>
            <w:r>
              <w:rPr>
                <w:rFonts w:ascii="Times New Roman" w:hAnsi="Times New Roman" w:eastAsia="宋体"/>
                <w:b w:val="0"/>
                <w:sz w:val="21"/>
              </w:rPr>
              <w:t>积极→消极</w:t>
            </w:r>
          </w:p>
        </w:tc>
        <w:tc>
          <w:tcPr>
            <w:tcW w:type="dxa" w:w="5326"/>
          </w:tcPr>
          <w:p>
            <w:pPr>
              <w:keepNext w:val="0"/>
              <w:spacing w:line="276" w:lineRule="auto" w:before="60" w:after="60"/>
            </w:pPr>
            <w:r>
              <w:rPr>
                <w:rFonts w:ascii="Times New Roman" w:hAnsi="Times New Roman" w:eastAsia="宋体"/>
                <w:b w:val="0"/>
                <w:sz w:val="21"/>
              </w:rPr>
              <w:t>13.15到13.50为最佳位置,工厂放假生产处与半停产状态,现在买进被套后,舂节后解放</w:t>
            </w:r>
          </w:p>
        </w:tc>
        <w:tc>
          <w:tcPr>
            <w:tcW w:type="dxa" w:w="1135"/>
          </w:tcPr>
          <w:p>
            <w:pPr>
              <w:keepNext w:val="0"/>
              <w:spacing w:line="276" w:lineRule="auto" w:before="60" w:after="60"/>
            </w:pPr>
            <w:r>
              <w:rPr>
                <w:rFonts w:ascii="Times New Roman" w:hAnsi="Times New Roman" w:eastAsia="宋体"/>
                <w:b w:val="0"/>
                <w:sz w:val="21"/>
              </w:rPr>
              <w:t>0.695</w:t>
            </w:r>
          </w:p>
        </w:tc>
      </w:tr>
      <w:tr>
        <w:trPr>
          <w:cantSplit/>
        </w:trPr>
        <w:tc>
          <w:tcPr>
            <w:tcW w:type="dxa" w:w="698"/>
          </w:tcPr>
          <w:p>
            <w:pPr>
              <w:keepNext/>
              <w:spacing w:line="276" w:lineRule="auto" w:before="60" w:after="60"/>
            </w:pPr>
            <w:r>
              <w:rPr>
                <w:rFonts w:ascii="Times New Roman" w:hAnsi="Times New Roman" w:eastAsia="宋体"/>
                <w:b w:val="0"/>
                <w:sz w:val="21"/>
              </w:rPr>
              <w:t>897</w:t>
            </w:r>
          </w:p>
        </w:tc>
        <w:tc>
          <w:tcPr>
            <w:tcW w:type="dxa" w:w="1572"/>
          </w:tcPr>
          <w:p>
            <w:pPr>
              <w:keepNext/>
              <w:spacing w:line="276" w:lineRule="auto" w:before="60" w:after="60"/>
            </w:pPr>
            <w:r>
              <w:rPr>
                <w:rFonts w:ascii="Times New Roman" w:hAnsi="Times New Roman" w:eastAsia="宋体"/>
                <w:b w:val="0"/>
                <w:sz w:val="21"/>
              </w:rPr>
              <w:t>积极→中性</w:t>
            </w:r>
          </w:p>
        </w:tc>
        <w:tc>
          <w:tcPr>
            <w:tcW w:type="dxa" w:w="5326"/>
          </w:tcPr>
          <w:p>
            <w:pPr>
              <w:keepNext/>
              <w:spacing w:line="276" w:lineRule="auto" w:before="60" w:after="60"/>
            </w:pPr>
            <w:r>
              <w:rPr>
                <w:rFonts w:ascii="Times New Roman" w:hAnsi="Times New Roman" w:eastAsia="宋体"/>
                <w:b w:val="0"/>
                <w:sz w:val="21"/>
              </w:rPr>
              <w:t>感谢夏利.感谢张婷!</w:t>
            </w:r>
          </w:p>
        </w:tc>
        <w:tc>
          <w:tcPr>
            <w:tcW w:type="dxa" w:w="1135"/>
          </w:tcPr>
          <w:p>
            <w:pPr>
              <w:keepNext/>
              <w:spacing w:line="276" w:lineRule="auto" w:before="60" w:after="60"/>
            </w:pPr>
            <w:r>
              <w:rPr>
                <w:rFonts w:ascii="Times New Roman" w:hAnsi="Times New Roman" w:eastAsia="宋体"/>
                <w:b w:val="0"/>
                <w:sz w:val="21"/>
              </w:rPr>
              <w:t>0.559</w:t>
            </w:r>
          </w:p>
        </w:tc>
      </w:tr>
      <w:tr>
        <w:trPr>
          <w:cantSplit/>
        </w:trPr>
        <w:tc>
          <w:tcPr>
            <w:tcW w:type="dxa" w:w="8732"/>
            <w:gridSpan w:val="4"/>
          </w:tcPr>
          <w:p>
            <w:pPr>
              <w:spacing w:line="276" w:lineRule="auto"/>
            </w:pPr>
            <w:r>
              <w:rPr>
                <w:rFonts w:ascii="Times New Roman" w:hAnsi="Times New Roman" w:eastAsia="宋体"/>
                <w:b w:val="0"/>
                <w:sz w:val="20"/>
              </w:rPr>
              <w:t>注：行号从清洗后 test.jsonl 的第一条数据起计为 1；预测 CSV 另有一行表头。原文保留已有错字、简称及标点，箭头左侧是观测标签，不表示本文认可其为唯一正确判断。</w:t>
            </w:r>
          </w:p>
        </w:tc>
      </w:tr>
    </w:tbl>
    <w:p>
      <w:pPr>
        <w:spacing w:after="0" w:line="240" w:lineRule="auto" w:before="0"/>
      </w:pPr>
      <w:r>
        <w:rPr>
          <w:rFonts w:ascii="Times New Roman" w:hAnsi="Times New Roman" w:eastAsia="宋体"/>
          <w:sz w:val="4"/>
        </w:rPr>
      </w:r>
    </w:p>
    <w:p>
      <w:pPr>
        <w:widowControl/>
        <w:ind w:firstLine="480"/>
      </w:pPr>
      <w:r>
        <w:rPr>
          <w:rFonts w:ascii="Times New Roman" w:hAnsi="Times New Roman" w:eastAsia="宋体"/>
          <w:b/>
          <w:sz w:val="24"/>
        </w:rPr>
        <w:t>局部正负线索相互冲突。</w:t>
      </w:r>
      <w:r>
        <w:rPr>
          <w:rFonts w:ascii="Times New Roman" w:hAnsi="Times New Roman" w:eastAsia="宋体"/>
          <w:b w:val="0"/>
          <w:sz w:val="24"/>
        </w:rPr>
        <w:t xml:space="preserve"> 第 324 行同时出现“亏了”与“不错不错”，存在反讽或自我宽慰的可能；Qwen3 与 RoBERTa 均判积极，而 TF-IDF 判消极。第 29 行同时有“半停产”“被套”和“春节后解放”的预期表达（原文为“舂节”），Qwen3 判消极，另两模型判积极。这两例说明不同模型会作出不同判断，但没有归因实验，不能声称已证明它们具体依赖了哪个词。</w:t>
      </w:r>
    </w:p>
    <w:p>
      <w:pPr>
        <w:widowControl/>
        <w:ind w:firstLine="480"/>
      </w:pPr>
      <w:r>
        <w:rPr>
          <w:rFonts w:ascii="Times New Roman" w:hAnsi="Times New Roman" w:eastAsia="宋体"/>
          <w:b/>
          <w:sz w:val="24"/>
        </w:rPr>
        <w:t>观测标签与文本中的态度边界可能不一致。</w:t>
      </w:r>
      <w:r>
        <w:rPr>
          <w:rFonts w:ascii="Times New Roman" w:hAnsi="Times New Roman" w:eastAsia="宋体"/>
          <w:b w:val="0"/>
          <w:sz w:val="24"/>
        </w:rPr>
        <w:t xml:space="preserve"> 第 921 行带有“纳闷”等不满表达，观测为中性，Qwen3 判消极；另两模型为中性。第 1616 行既有价格比较，也有“早知道多买点”的反事实表达，三个模型均判积极而观测为中性，其中 Qwen3 置信度达 0.934。高置信度与模型间一致并不自动证明标签有误，这些例子更适合作为后续独立复标候选。</w:t>
      </w:r>
    </w:p>
    <w:p>
      <w:pPr>
        <w:widowControl/>
        <w:ind w:firstLine="480"/>
      </w:pPr>
      <w:r>
        <w:rPr>
          <w:rFonts w:ascii="Times New Roman" w:hAnsi="Times New Roman" w:eastAsia="宋体"/>
          <w:b/>
          <w:sz w:val="24"/>
        </w:rPr>
        <w:t>短文本中的评价对象与金融语境不足。</w:t>
      </w:r>
      <w:r>
        <w:rPr>
          <w:rFonts w:ascii="Times New Roman" w:hAnsi="Times New Roman" w:eastAsia="宋体"/>
          <w:b w:val="0"/>
          <w:sz w:val="24"/>
        </w:rPr>
        <w:t xml:space="preserve"> 第 300 行列举出版社后说“唉可惜”，三个模型均判中性而观测为消极。第 897 行的“感谢”表达在缺少上下文时可能难以区分真诚赞许与其他语用，Qwen3 判中性，另两模型判积极。本文只指出可观察的文本特征，不把可能解释写成已验证机制。</w:t>
      </w:r>
    </w:p>
    <w:p>
      <w:pPr>
        <w:widowControl/>
        <w:ind w:firstLine="480"/>
      </w:pPr>
      <w:r>
        <w:rPr>
          <w:rFonts w:ascii="Times New Roman" w:hAnsi="Times New Roman" w:eastAsia="宋体"/>
          <w:b w:val="0"/>
          <w:sz w:val="24"/>
        </w:rPr>
        <w:t>以上案例按误分类方向分层，不能代表全部错误的语言类型分布，更不能计算“反讽导致多少错误”。它们与混淆矩阵共同支持的较弱结论是：中性边界、混合态度及上下文不足值得优先复核；不能由个案推出模型知识不足或标注噪声是主要原因。</w:t>
      </w:r>
    </w:p>
    <w:p>
      <w:pPr>
        <w:pStyle w:val="Heading2"/>
      </w:pPr>
      <w:r>
        <w:t>4.10 本章小结</w:t>
      </w:r>
    </w:p>
    <w:p>
      <w:pPr>
        <w:widowControl/>
        <w:ind w:firstLine="480"/>
      </w:pPr>
      <w:r>
        <w:rPr>
          <w:rFonts w:ascii="Times New Roman" w:hAnsi="Times New Roman" w:eastAsia="宋体"/>
          <w:b w:val="0"/>
          <w:sz w:val="24"/>
        </w:rPr>
        <w:t>围绕 RQ1，LoRA 模型在本划分的三个种子中取得较高点估计，但单次配对检验经多重比较调整后不足以确证相对 RoBERTa 的稳定优势。数据曝光和清洗分析进一步说明，比较分数之前必须统一样本和处理口径。</w:t>
      </w:r>
    </w:p>
    <w:p>
      <w:pPr>
        <w:widowControl/>
        <w:ind w:firstLine="480"/>
      </w:pPr>
      <w:r>
        <w:rPr>
          <w:rFonts w:ascii="Times New Roman" w:hAnsi="Times New Roman" w:eastAsia="宋体"/>
          <w:b w:val="0"/>
          <w:sz w:val="24"/>
        </w:rPr>
        <w:t>围绕 RQ2，数据内温度交叉拟合改善了 ECE，高置信度筛选改善了子集准确率，保形方法得到接近名义目标的平均整体覆盖；三者分别回答不同问题，均不能替代独立部署验证。</w:t>
      </w:r>
    </w:p>
    <w:p>
      <w:pPr>
        <w:widowControl/>
        <w:ind w:firstLine="480"/>
      </w:pPr>
      <w:r>
        <w:rPr>
          <w:rFonts w:ascii="Times New Roman" w:hAnsi="Times New Roman" w:eastAsia="宋体"/>
          <w:b w:val="0"/>
          <w:sz w:val="24"/>
        </w:rPr>
        <w:t>围绕 RQ3，单次消融支持部分低资源配置的可行性，错误分析揭示中性类仍是主要混淆边界。概率存储精度、非独立复标、样本构成变化和缺少外部测试共同限定了本文结论的外推范围。</w:t>
      </w:r>
    </w:p>
    <w:p>
      <w:pPr>
        <w:pStyle w:val="Heading1"/>
        <w:pageBreakBefore/>
        <w:jc w:val="center"/>
      </w:pPr>
      <w:r>
        <w:t>第5章 结论与展望</w:t>
      </w:r>
    </w:p>
    <w:p>
      <w:pPr>
        <w:pStyle w:val="Heading2"/>
      </w:pPr>
      <w:r>
        <w:t>5.1 主要结论</w:t>
      </w:r>
    </w:p>
    <w:p>
      <w:pPr>
        <w:widowControl/>
        <w:ind w:firstLine="480"/>
      </w:pPr>
      <w:r>
        <w:rPr>
          <w:rFonts w:ascii="Times New Roman" w:hAnsi="Times New Roman" w:eastAsia="宋体"/>
          <w:b w:val="0"/>
          <w:sz w:val="24"/>
        </w:rPr>
        <w:t>本文以中文金融社交媒体情感分类数据集 FinFE 为对象，在单张 RTX 3090 显卡上系统比较了传统机器学习、预训练语言模型和开源大语言模型三类方法，并从统计推断、置信度可靠性和数据质量三个角度对结果进行了分析。主要结论如下。</w:t>
      </w:r>
    </w:p>
    <w:p>
      <w:pPr>
        <w:widowControl/>
        <w:ind w:firstLine="480"/>
      </w:pPr>
      <w:r>
        <w:rPr>
          <w:rFonts w:ascii="Times New Roman" w:hAnsi="Times New Roman" w:eastAsia="宋体"/>
          <w:b/>
          <w:sz w:val="24"/>
        </w:rPr>
        <w:t>（1）公开数据存在重复和标签冲突，应区分曝光口径并检查评估样本构成。</w:t>
      </w:r>
      <w:r>
        <w:rPr>
          <w:rFonts w:ascii="Times New Roman" w:hAnsi="Times New Roman" w:eastAsia="宋体"/>
          <w:b w:val="0"/>
          <w:sz w:val="24"/>
        </w:rPr>
        <w:t xml:space="preserve"> 原始 2020 条评估记录中有 1097 条与原始训练文件文本重叠；文件内清洗后，跨文件重叠文本为 1092 个，其中 228 个标签不同。清洗后的训练、验证和测试集规模为 8802 / 979 / 1713，集合间不存在完全重复文本。在同样的 845 条共同未曝光文本上，RoBERTa 三种子平均 F1 从未清洗训练的 0.7309 变为清洗训练的 0.7392。该比较描述清洗策略的整体差异，不识别单独的泄漏因果效应。</w:t>
      </w:r>
    </w:p>
    <w:p>
      <w:pPr>
        <w:widowControl/>
        <w:ind w:firstLine="480"/>
      </w:pPr>
      <w:r>
        <w:rPr>
          <w:rFonts w:ascii="Times New Roman" w:hAnsi="Times New Roman" w:eastAsia="宋体"/>
          <w:b/>
          <w:sz w:val="24"/>
        </w:rPr>
        <w:t>（2）LoRA 微调的大模型取得了更高的分类点估计，但领先幅度有限。</w:t>
      </w:r>
      <w:r>
        <w:rPr>
          <w:rFonts w:ascii="Times New Roman" w:hAnsi="Times New Roman" w:eastAsia="宋体"/>
          <w:b w:val="0"/>
          <w:sz w:val="24"/>
        </w:rPr>
        <w:t xml:space="preserve"> 在清洗后的测试集上，TF-IDF 的宏平均 F1 约为 0.70，RoBERTa 约为 0.778，三个 LoRA 大模型为 0.798～0.807。零样本和少样本提示的 F1 约为 0.63～0.70，低于微调后的 RoBERTa。三个 LoRA 模型之间的方差分析未检出差异（p = 0.14），这不等于已证明它们等效。</w:t>
      </w:r>
    </w:p>
    <w:p>
      <w:pPr>
        <w:widowControl/>
        <w:ind w:firstLine="480"/>
      </w:pPr>
      <w:r>
        <w:rPr>
          <w:rFonts w:ascii="Times New Roman" w:hAnsi="Times New Roman" w:eastAsia="宋体"/>
          <w:b/>
          <w:sz w:val="24"/>
        </w:rPr>
        <w:t>（3）模型比较应同时交代不确定性来源和多重比较口径。</w:t>
      </w:r>
      <w:r>
        <w:rPr>
          <w:rFonts w:ascii="Times New Roman" w:hAnsi="Times New Roman" w:eastAsia="宋体"/>
          <w:b w:val="0"/>
          <w:sz w:val="24"/>
        </w:rPr>
        <w:t xml:space="preserve"> 在固定数据划分的 3 个训练种子中，三个 LoRA 模型的 F1 点估计均高于 RoBERTa，Tukey 比较 p = 0.001～0.021。对种子 42 的逐条预测，McNemar 检验经 Holm 校正后不显著；50000 次配对 Bootstrap 中，三个 LoRA 对 RoBERTa 的 F1 差约为 0.018～0.019，十对比较的 Bonferroni 调整区间均包含 0。因此只能说本次重复中的点估计一致更高，尚不能证实面向新样本的稳定优势。</w:t>
      </w:r>
    </w:p>
    <w:p>
      <w:pPr>
        <w:widowControl/>
        <w:ind w:firstLine="480"/>
      </w:pPr>
      <w:r>
        <w:rPr>
          <w:rFonts w:ascii="Times New Roman" w:hAnsi="Times New Roman" w:eastAsia="宋体"/>
          <w:b/>
          <w:sz w:val="24"/>
        </w:rPr>
        <w:t>（4）校准、选择性预测与集合覆盖需要分别解释。</w:t>
      </w:r>
      <w:r>
        <w:rPr>
          <w:rFonts w:ascii="Times New Roman" w:hAnsi="Times New Roman" w:eastAsia="宋体"/>
          <w:b w:val="0"/>
          <w:sz w:val="24"/>
        </w:rPr>
        <w:t xml:space="preserve"> 零样本 Qwen3 的平均置信度为 96.4%，准确率为 67.1%，存在明显过度自信。LoRA 模型在测试分布内五折温度交叉拟合后的 ECE 为 0.013～0.030；只回答最高置信度的 50% 样本时准确率约为 96%。标准保形预测整体覆盖率约为 90%，约 77%～78% 的集合为单元素，但这些单元素预测的准确率仅为 88.7%～89.3%，不能赋予额外的 90% 条件保证。按类别校准使中性类经验覆盖率接近 90%，同时增加集合大小。历史概率的六位小数存储影响零样本 NLL、温度和部分并列分数，相关数值需结合截断敏感性解读。</w:t>
      </w:r>
    </w:p>
    <w:p>
      <w:pPr>
        <w:widowControl/>
        <w:ind w:firstLine="480"/>
      </w:pPr>
      <w:r>
        <w:rPr>
          <w:rFonts w:ascii="Times New Roman" w:hAnsi="Times New Roman" w:eastAsia="宋体"/>
          <w:b/>
          <w:sz w:val="24"/>
        </w:rPr>
        <w:t>（5）当前消融结果提示较低资源配置可行，但不是超参数等效性证明。</w:t>
      </w:r>
      <w:r>
        <w:rPr>
          <w:rFonts w:ascii="Times New Roman" w:hAnsi="Times New Roman" w:eastAsia="宋体"/>
          <w:b w:val="0"/>
          <w:sz w:val="24"/>
        </w:rPr>
        <w:t xml:space="preserve"> 训练样本量从 500 条增加到全量时，单次 F1 从 0.766 升至 0.800；LoRA 秩 4～32 的单次 F1 为 0.798～0.809。4 比特 QLoRA 的单次 F1 为 0.807，框架记录的峰值分配显存为 11.2 GB，低于 16 位配置的 18.3 GB。由于缺少各配置的重复与等效性检验，结论限于观察到的结果，不能保证任意 12 GB 显卡环境均可运行。</w:t>
      </w:r>
    </w:p>
    <w:p>
      <w:pPr>
        <w:widowControl/>
        <w:ind w:firstLine="480"/>
      </w:pPr>
      <w:r>
        <w:rPr>
          <w:rFonts w:ascii="Times New Roman" w:hAnsi="Times New Roman" w:eastAsia="宋体"/>
          <w:b/>
          <w:sz w:val="24"/>
        </w:rPr>
        <w:t>（6）重复记录揭示标签分歧，但不能据此确定性能上限。</w:t>
      </w:r>
      <w:r>
        <w:rPr>
          <w:rFonts w:ascii="Times New Roman" w:hAnsi="Times New Roman" w:eastAsia="宋体"/>
          <w:b w:val="0"/>
          <w:sz w:val="24"/>
        </w:rPr>
        <w:t xml:space="preserve"> 配对一致率为 82.9%，按配对两端汇总边际定义的机会校正指标 K_pair 为 0.742；82% 的冲突涉及中性类，与中性类识别较困难的现象相一致。独立同质对称噪声模型下 q 约为 0.908，但原始文件没有独立复标证明，且清洗改变了样本构成，因此不将其解释为清洗后测试集的准确率上限，也不宣称模型已接近人工水平。</w:t>
      </w:r>
    </w:p>
    <w:p>
      <w:pPr>
        <w:pStyle w:val="Heading2"/>
      </w:pPr>
      <w:r>
        <w:t>5.2 研究不足</w:t>
      </w:r>
    </w:p>
    <w:p>
      <w:pPr>
        <w:widowControl/>
        <w:ind w:firstLine="480"/>
      </w:pPr>
      <w:r>
        <w:rPr>
          <w:rFonts w:ascii="Times New Roman" w:hAnsi="Times New Roman" w:eastAsia="宋体"/>
          <w:b w:val="0"/>
          <w:sz w:val="24"/>
        </w:rPr>
        <w:t>本文仍存在以下不足：</w:t>
      </w:r>
    </w:p>
    <w:p>
      <w:pPr>
        <w:widowControl/>
        <w:ind w:firstLine="480"/>
      </w:pPr>
      <w:r>
        <w:rPr>
          <w:rFonts w:ascii="Times New Roman" w:hAnsi="Times New Roman" w:eastAsia="宋体"/>
          <w:b w:val="0"/>
          <w:sz w:val="24"/>
        </w:rPr>
        <w:t>（1）</w:t>
      </w:r>
      <w:r>
        <w:rPr>
          <w:rFonts w:ascii="Times New Roman" w:hAnsi="Times New Roman" w:eastAsia="宋体"/>
          <w:b/>
          <w:sz w:val="24"/>
        </w:rPr>
        <w:t>只使用了一个数据集。</w:t>
      </w:r>
      <w:r>
        <w:rPr>
          <w:rFonts w:ascii="Times New Roman" w:hAnsi="Times New Roman" w:eastAsia="宋体"/>
          <w:b w:val="0"/>
          <w:sz w:val="24"/>
        </w:rPr>
        <w:t xml:space="preserve"> 本文的结论基于 FinFE 这一中文金融社交媒体数据集，是否适用于金融新闻、研究报告、上市公司公告等其他类型的文本，还需要进一步验证。</w:t>
      </w:r>
    </w:p>
    <w:p>
      <w:pPr>
        <w:widowControl/>
        <w:ind w:firstLine="480"/>
      </w:pPr>
      <w:r>
        <w:rPr>
          <w:rFonts w:ascii="Times New Roman" w:hAnsi="Times New Roman" w:eastAsia="宋体"/>
          <w:b w:val="0"/>
          <w:sz w:val="24"/>
        </w:rPr>
        <w:t>（2）</w:t>
      </w:r>
      <w:r>
        <w:rPr>
          <w:rFonts w:ascii="Times New Roman" w:hAnsi="Times New Roman" w:eastAsia="宋体"/>
          <w:b/>
          <w:sz w:val="24"/>
        </w:rPr>
        <w:t>随机种子数量较少。</w:t>
      </w:r>
      <w:r>
        <w:rPr>
          <w:rFonts w:ascii="Times New Roman" w:hAnsi="Times New Roman" w:eastAsia="宋体"/>
          <w:b w:val="0"/>
          <w:sz w:val="24"/>
        </w:rPr>
        <w:t xml:space="preserve"> 受计算资源限制，每个模型只进行了 3 次独立训练，方差分析的自由度较小，对训练随机性的估计不够精确。</w:t>
      </w:r>
    </w:p>
    <w:p>
      <w:pPr>
        <w:widowControl/>
        <w:ind w:firstLine="480"/>
      </w:pPr>
      <w:r>
        <w:rPr>
          <w:rFonts w:ascii="Times New Roman" w:hAnsi="Times New Roman" w:eastAsia="宋体"/>
          <w:b w:val="0"/>
          <w:sz w:val="24"/>
        </w:rPr>
        <w:t>（3）</w:t>
      </w:r>
      <w:r>
        <w:rPr>
          <w:rFonts w:ascii="Times New Roman" w:hAnsi="Times New Roman" w:eastAsia="宋体"/>
          <w:b/>
          <w:sz w:val="24"/>
        </w:rPr>
        <w:t>研究计划有所调整。</w:t>
      </w:r>
      <w:r>
        <w:rPr>
          <w:rFonts w:ascii="Times New Roman" w:hAnsi="Times New Roman" w:eastAsia="宋体"/>
          <w:b w:val="0"/>
          <w:sz w:val="24"/>
        </w:rPr>
        <w:t xml:space="preserve"> 开题时计划比较同一系列不同规模的模型（Qwen3-1.7B、4B、8B），并在 7 个样本量上各重复 3 次绘制学习曲线。实际实验中，模型比较改为三个不同系列、规模相近（7B～9B）的模型，样本量实验也只在少数几个规模上各进行了一次，因此未能系统分析模型规模的影响，学习曲线也较为粗略。</w:t>
      </w:r>
    </w:p>
    <w:p>
      <w:pPr>
        <w:widowControl/>
        <w:ind w:firstLine="480"/>
      </w:pPr>
      <w:r>
        <w:rPr>
          <w:rFonts w:ascii="Times New Roman" w:hAnsi="Times New Roman" w:eastAsia="宋体"/>
          <w:b w:val="0"/>
          <w:sz w:val="24"/>
        </w:rPr>
        <w:t>（4）</w:t>
      </w:r>
      <w:r>
        <w:rPr>
          <w:rFonts w:ascii="Times New Roman" w:hAnsi="Times New Roman" w:eastAsia="宋体"/>
          <w:b/>
          <w:sz w:val="24"/>
        </w:rPr>
        <w:t>无法从重复记录识别真实标注噪声率。</w:t>
      </w:r>
      <w:r>
        <w:rPr>
          <w:rFonts w:ascii="Times New Roman" w:hAnsi="Times New Roman" w:eastAsia="宋体"/>
          <w:b w:val="0"/>
          <w:sz w:val="24"/>
        </w:rPr>
        <w:t xml:space="preserve"> q 的推算依赖给定真实类别后独立、同质和均匀错标等假设，但原始文件不提供标注者身份或金标准；重复文本也非随机样本，且清洗后测试集剔除了部分冲突记录。因此该推算仅是情景分析。</w:t>
      </w:r>
    </w:p>
    <w:p>
      <w:pPr>
        <w:widowControl/>
        <w:ind w:firstLine="480"/>
      </w:pPr>
      <w:r>
        <w:rPr>
          <w:rFonts w:ascii="Times New Roman" w:hAnsi="Times New Roman" w:eastAsia="宋体"/>
          <w:b w:val="0"/>
          <w:sz w:val="24"/>
        </w:rPr>
        <w:t>（5）</w:t>
      </w:r>
      <w:r>
        <w:rPr>
          <w:rFonts w:ascii="Times New Roman" w:hAnsi="Times New Roman" w:eastAsia="宋体"/>
          <w:b/>
          <w:sz w:val="24"/>
        </w:rPr>
        <w:t>近重复和样本选择的影响尚未充分评估。</w:t>
      </w:r>
      <w:r>
        <w:rPr>
          <w:rFonts w:ascii="Times New Roman" w:hAnsi="Times New Roman" w:eastAsia="宋体"/>
          <w:b w:val="0"/>
          <w:sz w:val="24"/>
        </w:rPr>
        <w:t xml:space="preserve"> 本文只排除了规范化后的完全重复，未系统排除近重复或预训练污染；依据跨文件标签一致性删除测试记录，改变了目标人群，可能降低样本难度，不能视为原始总体的无偏随机测试样本。</w:t>
      </w:r>
    </w:p>
    <w:p>
      <w:pPr>
        <w:widowControl/>
        <w:ind w:firstLine="480"/>
      </w:pPr>
      <w:r>
        <w:rPr>
          <w:rFonts w:ascii="Times New Roman" w:hAnsi="Times New Roman" w:eastAsia="宋体"/>
          <w:b w:val="0"/>
          <w:sz w:val="24"/>
        </w:rPr>
        <w:t>（6）</w:t>
      </w:r>
      <w:r>
        <w:rPr>
          <w:rFonts w:ascii="Times New Roman" w:hAnsi="Times New Roman" w:eastAsia="宋体"/>
          <w:b/>
          <w:sz w:val="24"/>
        </w:rPr>
        <w:t>错误分析尚非系统人工归因。</w:t>
      </w:r>
      <w:r>
        <w:rPr>
          <w:rFonts w:ascii="Times New Roman" w:hAnsi="Times New Roman" w:eastAsia="宋体"/>
          <w:b w:val="0"/>
          <w:sz w:val="24"/>
        </w:rPr>
        <w:t xml:space="preserve"> 本文已补充三类代表模型的混淆矩阵、类指标和固定抽样的真实案例，但未进行盲法多人编码或独立复标；因此不能估计反讽、否定、术语等错误类型的总体占比，也不能确定错误的因果来源。</w:t>
      </w:r>
    </w:p>
    <w:p>
      <w:pPr>
        <w:widowControl/>
        <w:ind w:firstLine="480"/>
      </w:pPr>
      <w:r>
        <w:rPr>
          <w:rFonts w:ascii="Times New Roman" w:hAnsi="Times New Roman" w:eastAsia="宋体"/>
          <w:b w:val="0"/>
          <w:sz w:val="24"/>
        </w:rPr>
        <w:t>（7）</w:t>
      </w:r>
      <w:r>
        <w:rPr>
          <w:rFonts w:ascii="Times New Roman" w:hAnsi="Times New Roman" w:eastAsia="宋体"/>
          <w:b/>
          <w:sz w:val="24"/>
        </w:rPr>
        <w:t>概率精度和独立评估受限。</w:t>
      </w:r>
      <w:r>
        <w:rPr>
          <w:rFonts w:ascii="Times New Roman" w:hAnsi="Times New Roman" w:eastAsia="宋体"/>
          <w:b w:val="0"/>
          <w:sz w:val="24"/>
        </w:rPr>
        <w:t xml:space="preserve"> 历史预测概率只保留六位小数，丢失的尾部精度无法通过更换截断下限恢复。当前温度缩放采用测试分布内交叉拟合，保形预测也反复划分同一批样本；两者都不等同于独立外部部署验证。后续应保留高精度概率或 logits，并使用独立校准与最终评估数据。</w:t>
      </w:r>
    </w:p>
    <w:p>
      <w:pPr>
        <w:pStyle w:val="Heading2"/>
      </w:pPr>
      <w:r>
        <w:t>5.3 补充验证的优先级与触发条件</w:t>
      </w:r>
    </w:p>
    <w:p>
      <w:pPr>
        <w:widowControl/>
        <w:ind w:firstLine="480"/>
      </w:pPr>
      <w:r>
        <w:rPr>
          <w:rFonts w:ascii="Times New Roman" w:hAnsi="Times New Roman" w:eastAsia="宋体"/>
          <w:b/>
          <w:sz w:val="24"/>
        </w:rPr>
        <w:t>维持当前限定结论时，不以新增训练作为完成论文的前提。</w:t>
      </w:r>
      <w:r>
        <w:rPr>
          <w:rFonts w:ascii="Times New Roman" w:hAnsi="Times New Roman" w:eastAsia="宋体"/>
          <w:b w:val="0"/>
          <w:sz w:val="24"/>
        </w:rPr>
        <w:t xml:space="preserve"> 本文已经具备统一数据划分、五个模型的三种子训练、逐样本配对比较和可靠性分析。现有结果可以支持当前数据内的描述与条件性比较；继续增加同一测试集上的模型数量，不能补上外部效度缺口。单次消融应继续明确标为探索性，不追求通过追加种子“做出显著性”。</w:t>
      </w:r>
    </w:p>
    <w:p>
      <w:pPr>
        <w:widowControl/>
        <w:ind w:firstLine="480"/>
      </w:pPr>
      <w:r>
        <w:rPr>
          <w:rFonts w:ascii="Times New Roman" w:hAnsi="Times New Roman" w:eastAsia="宋体"/>
          <w:b/>
          <w:sz w:val="24"/>
        </w:rPr>
        <w:t>若要声称对新数据稳定占优或可以部署，则需要独立测试。</w:t>
      </w:r>
      <w:r>
        <w:rPr>
          <w:rFonts w:ascii="Times New Roman" w:hAnsi="Times New Roman" w:eastAsia="宋体"/>
          <w:b w:val="0"/>
          <w:sz w:val="24"/>
        </w:rPr>
        <w:t xml:space="preserve"> 应先冻结模型、提示、清洗和阈值选择规则，再取得不参与开发的带标签文本，优先考虑不同时间或来源的同任务样本；独立校准数据与最终评估数据分开，报告类别构成、近重复检查、效应区间及人工标注过程。在反复查看过的 1713 条样本中再随机切一块，不是新的独立外部测试。样本量应依据预先设定的最小有意义效应和功效/区间精度要求确定，而不是任意指定一个整数。</w:t>
      </w:r>
    </w:p>
    <w:p>
      <w:pPr>
        <w:widowControl/>
        <w:ind w:firstLine="480"/>
      </w:pPr>
      <w:r>
        <w:rPr>
          <w:rFonts w:ascii="Times New Roman" w:hAnsi="Times New Roman" w:eastAsia="宋体"/>
          <w:b/>
          <w:sz w:val="24"/>
        </w:rPr>
        <w:t>追加重复是有条件的次优先事项。</w:t>
      </w:r>
      <w:r>
        <w:rPr>
          <w:rFonts w:ascii="Times New Roman" w:hAnsi="Times New Roman" w:eastAsia="宋体"/>
          <w:b w:val="0"/>
          <w:sz w:val="24"/>
        </w:rPr>
        <w:t xml:space="preserve"> 若结论将依赖秩、量化或样本量配置之间的小差别，应对相关配置作相同种子集合下的重复，并预先确定比较家族；若要声称两种配置等效，还须预设等效界值和相应检验。当前仅说明低资源可行性，不必须把每个消融点扩展为大规模重复。更多训练种子也不能替代独立测试数据。</w:t>
      </w:r>
    </w:p>
    <w:p>
      <w:pPr>
        <w:widowControl/>
        <w:ind w:firstLine="480"/>
      </w:pPr>
      <w:r>
        <w:rPr>
          <w:rFonts w:ascii="Times New Roman" w:hAnsi="Times New Roman" w:eastAsia="宋体"/>
          <w:b/>
          <w:sz w:val="24"/>
        </w:rPr>
        <w:t>高精度推理和独立复标服务于不同问题。</w:t>
      </w:r>
      <w:r>
        <w:rPr>
          <w:rFonts w:ascii="Times New Roman" w:hAnsi="Times New Roman" w:eastAsia="宋体"/>
          <w:b w:val="0"/>
          <w:sz w:val="24"/>
        </w:rPr>
        <w:t xml:space="preserve"> 若要精确比较零样本 NLL、温度或极端概率，应在固定权重下重新保存高精度概率或 logits；这属于新推理而非重新训练。若要判断中性错误主要来自标签问题，则需对预定样本开展不向标注者展示模型结果的独立复标。本文本次仅重用已有预测进行分析，未执行上述新增实验。</w:t>
      </w:r>
    </w:p>
    <w:p>
      <w:pPr>
        <w:pStyle w:val="Heading2"/>
      </w:pPr>
      <w:r>
        <w:t>5.4 研究展望</w:t>
      </w:r>
    </w:p>
    <w:p>
      <w:pPr>
        <w:widowControl/>
        <w:ind w:firstLine="480"/>
      </w:pPr>
      <w:r>
        <w:rPr>
          <w:rFonts w:ascii="Times New Roman" w:hAnsi="Times New Roman" w:eastAsia="宋体"/>
          <w:b w:val="0"/>
          <w:sz w:val="24"/>
        </w:rPr>
        <w:t>针对上述不足，未来可以从以下几个方面继续研究：</w:t>
      </w:r>
    </w:p>
    <w:p>
      <w:pPr>
        <w:widowControl/>
        <w:ind w:firstLine="480"/>
      </w:pPr>
      <w:r>
        <w:rPr>
          <w:rFonts w:ascii="Times New Roman" w:hAnsi="Times New Roman" w:eastAsia="宋体"/>
          <w:b w:val="0"/>
          <w:sz w:val="24"/>
        </w:rPr>
        <w:t>（1）</w:t>
      </w:r>
      <w:r>
        <w:rPr>
          <w:rFonts w:ascii="Times New Roman" w:hAnsi="Times New Roman" w:eastAsia="宋体"/>
          <w:b/>
          <w:sz w:val="24"/>
        </w:rPr>
        <w:t>将情感分类结果用于股价预测。</w:t>
      </w:r>
      <w:r>
        <w:rPr>
          <w:rFonts w:ascii="Times New Roman" w:hAnsi="Times New Roman" w:eastAsia="宋体"/>
          <w:b w:val="0"/>
          <w:sz w:val="24"/>
        </w:rPr>
        <w:t xml:space="preserve"> 本文得到的情感分类模型可以用于对股吧等平台的帖子进行大规模自动标注，再按个股和交易日汇总为投资者情绪指数，检验其对股票收益率、成交量和波动率的预测能力。这需要爬取帖子数据并与行情数据对齐，还需要时间顺序回测、交易成本和前视偏差控制，不能由分类分数直接推出投资收益。</w:t>
      </w:r>
    </w:p>
    <w:p>
      <w:pPr>
        <w:widowControl/>
        <w:ind w:firstLine="480"/>
      </w:pPr>
      <w:r>
        <w:rPr>
          <w:rFonts w:ascii="Times New Roman" w:hAnsi="Times New Roman" w:eastAsia="宋体"/>
          <w:b w:val="0"/>
          <w:sz w:val="24"/>
        </w:rPr>
        <w:t>（2）</w:t>
      </w:r>
      <w:r>
        <w:rPr>
          <w:rFonts w:ascii="Times New Roman" w:hAnsi="Times New Roman" w:eastAsia="宋体"/>
          <w:b/>
          <w:sz w:val="24"/>
        </w:rPr>
        <w:t>扩展到更多数据和任务。</w:t>
      </w:r>
      <w:r>
        <w:rPr>
          <w:rFonts w:ascii="Times New Roman" w:hAnsi="Times New Roman" w:eastAsia="宋体"/>
          <w:b w:val="0"/>
          <w:sz w:val="24"/>
        </w:rPr>
        <w:t xml:space="preserve"> 在金融新闻、研究报告等多种文本上检验结论的普适性，并尝试细粒度的情感强度分析或面向实体的情感分析。</w:t>
      </w:r>
    </w:p>
    <w:p>
      <w:pPr>
        <w:widowControl/>
        <w:ind w:firstLine="480"/>
      </w:pPr>
      <w:r>
        <w:rPr>
          <w:rFonts w:ascii="Times New Roman" w:hAnsi="Times New Roman" w:eastAsia="宋体"/>
          <w:b w:val="0"/>
          <w:sz w:val="24"/>
        </w:rPr>
        <w:t>（3）</w:t>
      </w:r>
      <w:r>
        <w:rPr>
          <w:rFonts w:ascii="Times New Roman" w:hAnsi="Times New Roman" w:eastAsia="宋体"/>
          <w:b/>
          <w:sz w:val="24"/>
        </w:rPr>
        <w:t>改进中性类的识别和标注。</w:t>
      </w:r>
      <w:r>
        <w:rPr>
          <w:rFonts w:ascii="Times New Roman" w:hAnsi="Times New Roman" w:eastAsia="宋体"/>
          <w:b w:val="0"/>
          <w:sz w:val="24"/>
        </w:rPr>
        <w:t xml:space="preserve"> 可以对中性类样本进行多人重新标注，或采用软标签、标签平滑等对噪声更稳健的训练方法，以缓解标注模糊带来的影响。</w:t>
      </w:r>
    </w:p>
    <w:p>
      <w:pPr>
        <w:widowControl/>
        <w:ind w:firstLine="480"/>
      </w:pPr>
      <w:r>
        <w:rPr>
          <w:rFonts w:ascii="Times New Roman" w:hAnsi="Times New Roman" w:eastAsia="宋体"/>
          <w:b w:val="0"/>
          <w:sz w:val="24"/>
        </w:rPr>
        <w:t>（4）</w:t>
      </w:r>
      <w:r>
        <w:rPr>
          <w:rFonts w:ascii="Times New Roman" w:hAnsi="Times New Roman" w:eastAsia="宋体"/>
          <w:b/>
          <w:sz w:val="24"/>
        </w:rPr>
        <w:t>更完善的不确定性评估。</w:t>
      </w:r>
      <w:r>
        <w:rPr>
          <w:rFonts w:ascii="Times New Roman" w:hAnsi="Times New Roman" w:eastAsia="宋体"/>
          <w:b w:val="0"/>
          <w:sz w:val="24"/>
        </w:rPr>
        <w:t xml:space="preserve"> 增加随机种子数量，或采用 LoRA 集成等方法，更精确地估计训练随机性，并进一步改进大模型的校准效果。</w:t>
      </w:r>
    </w:p>
    <w:p>
      <w:pPr>
        <w:widowControl/>
        <w:ind w:firstLine="480"/>
      </w:pPr>
      <w:r>
        <w:rPr>
          <w:rFonts w:ascii="Times New Roman" w:hAnsi="Times New Roman" w:eastAsia="宋体"/>
          <w:b w:val="0"/>
          <w:sz w:val="24"/>
        </w:rPr>
        <w:t>（5）</w:t>
      </w:r>
      <w:r>
        <w:rPr>
          <w:rFonts w:ascii="Times New Roman" w:hAnsi="Times New Roman" w:eastAsia="宋体"/>
          <w:b/>
          <w:sz w:val="24"/>
        </w:rPr>
        <w:t>比较不同规模的模型。</w:t>
      </w:r>
      <w:r>
        <w:rPr>
          <w:rFonts w:ascii="Times New Roman" w:hAnsi="Times New Roman" w:eastAsia="宋体"/>
          <w:b w:val="0"/>
          <w:sz w:val="24"/>
        </w:rPr>
        <w:t xml:space="preserve"> 在同一模型系列中比较不同参数规模的效果与成本，为资源受限情况下的模型选型提供更全面的参考。</w:t>
      </w:r>
    </w:p>
    <w:p>
      <w:pPr>
        <w:pStyle w:val="Heading1"/>
        <w:pageBreakBefore/>
        <w:jc w:val="center"/>
      </w:pPr>
      <w:r>
        <w:t>参考文献</w:t>
      </w:r>
    </w:p>
    <w:p>
      <w:pPr>
        <w:widowControl/>
        <w:spacing w:line="288" w:lineRule="auto" w:after="100"/>
        <w:ind w:left="420" w:hanging="420"/>
      </w:pPr>
      <w:r>
        <w:rPr>
          <w:rFonts w:ascii="Times New Roman" w:hAnsi="Times New Roman" w:eastAsia="宋体"/>
          <w:b w:val="0"/>
          <w:sz w:val="21"/>
        </w:rPr>
        <w:t>[1] Tetlock P C. Giving content to investor sentiment: The role of media in the stock market[J]. The Journal of Finance, 2007, 62(3): 1139-1168.</w:t>
      </w:r>
    </w:p>
    <w:p>
      <w:pPr>
        <w:widowControl/>
        <w:spacing w:line="288" w:lineRule="auto" w:after="100"/>
        <w:ind w:left="420" w:hanging="420"/>
      </w:pPr>
      <w:r>
        <w:rPr>
          <w:rFonts w:ascii="Times New Roman" w:hAnsi="Times New Roman" w:eastAsia="宋体"/>
          <w:b w:val="0"/>
          <w:sz w:val="21"/>
        </w:rPr>
        <w:t>[2] 游家兴, 吴静. 沉默的螺旋：媒体情绪与资产误定价[J]. 经济研究, 2012, 47(7): 141-152.</w:t>
      </w:r>
    </w:p>
    <w:p>
      <w:pPr>
        <w:widowControl/>
        <w:spacing w:line="288" w:lineRule="auto" w:after="100"/>
        <w:ind w:left="420" w:hanging="420"/>
      </w:pPr>
      <w:r>
        <w:rPr>
          <w:rFonts w:ascii="Times New Roman" w:hAnsi="Times New Roman" w:eastAsia="宋体"/>
          <w:b w:val="0"/>
          <w:sz w:val="21"/>
        </w:rPr>
        <w:t>[3] 段江娇, 刘红忠, 曾剑平. 中国股票网络论坛的信息含量分析[J]. 金融研究, 2017(10): 178-192.</w:t>
      </w:r>
    </w:p>
    <w:p>
      <w:pPr>
        <w:widowControl/>
        <w:spacing w:line="288" w:lineRule="auto" w:after="100"/>
        <w:ind w:left="420" w:hanging="420"/>
      </w:pPr>
      <w:r>
        <w:rPr>
          <w:rFonts w:ascii="Times New Roman" w:hAnsi="Times New Roman" w:eastAsia="宋体"/>
          <w:b w:val="0"/>
          <w:sz w:val="21"/>
        </w:rPr>
        <w:t>[4] 部慧, 解峥, 李佳鸿, 吴俊杰. 基于股评的投资者情绪对股票市场的影响[J]. 管理科学学报, 2018, 21(4): 86-101.</w:t>
      </w:r>
    </w:p>
    <w:p>
      <w:pPr>
        <w:widowControl/>
        <w:spacing w:line="288" w:lineRule="auto" w:after="100"/>
        <w:ind w:left="420" w:hanging="420"/>
      </w:pPr>
      <w:r>
        <w:rPr>
          <w:rFonts w:ascii="Times New Roman" w:hAnsi="Times New Roman" w:eastAsia="宋体"/>
          <w:b w:val="0"/>
          <w:sz w:val="21"/>
        </w:rPr>
        <w:t>[5] 沈艳, 陈赟, 黄卓. 文本大数据分析在经济学和金融学中的应用：一个文献综述[J]. 经济学(季刊), 2019, 18(4): 1153-1186.</w:t>
      </w:r>
    </w:p>
    <w:p>
      <w:pPr>
        <w:widowControl/>
        <w:spacing w:line="288" w:lineRule="auto" w:after="100"/>
        <w:ind w:left="420" w:hanging="420"/>
      </w:pPr>
      <w:r>
        <w:rPr>
          <w:rFonts w:ascii="Times New Roman" w:hAnsi="Times New Roman" w:eastAsia="宋体"/>
          <w:b w:val="0"/>
          <w:sz w:val="21"/>
        </w:rPr>
        <w:t>[6] Loughran T, McDonald B. When is a liability not a liability? Textual analysis, dictionaries, and 10-Ks[J]. The Journal of Finance, 2011, 66(1): 35-65.</w:t>
      </w:r>
    </w:p>
    <w:p>
      <w:pPr>
        <w:widowControl/>
        <w:spacing w:line="288" w:lineRule="auto" w:after="100"/>
        <w:ind w:left="420" w:hanging="420"/>
      </w:pPr>
      <w:r>
        <w:rPr>
          <w:rFonts w:ascii="Times New Roman" w:hAnsi="Times New Roman" w:eastAsia="宋体"/>
          <w:b w:val="0"/>
          <w:sz w:val="21"/>
        </w:rPr>
        <w:t>[7] Devlin J, Chang M W, Lee K, et al. BERT: Pre-training of deep bidirectional transformers for language understanding[C]//Proceedings of NAACL-HLT. 2019: 4171-4186.</w:t>
      </w:r>
    </w:p>
    <w:p>
      <w:pPr>
        <w:widowControl/>
        <w:spacing w:line="288" w:lineRule="auto" w:after="100"/>
        <w:ind w:left="420" w:hanging="420"/>
      </w:pPr>
      <w:r>
        <w:rPr>
          <w:rFonts w:ascii="Times New Roman" w:hAnsi="Times New Roman" w:eastAsia="宋体"/>
          <w:b w:val="0"/>
          <w:sz w:val="21"/>
        </w:rPr>
        <w:t>[8] Araci D. FinBERT: Financial sentiment analysis with pre-trained language models[J]. arXiv preprint arXiv:1908.10063, 2019.</w:t>
      </w:r>
    </w:p>
    <w:p>
      <w:pPr>
        <w:widowControl/>
        <w:spacing w:line="288" w:lineRule="auto" w:after="100"/>
        <w:ind w:left="420" w:hanging="420"/>
      </w:pPr>
      <w:r>
        <w:rPr>
          <w:rFonts w:ascii="Times New Roman" w:hAnsi="Times New Roman" w:eastAsia="宋体"/>
          <w:b w:val="0"/>
          <w:sz w:val="21"/>
        </w:rPr>
        <w:t>[9] Cui Y, Che W, Liu T, et al. Pre-training with whole word masking for Chinese BERT[J]. IEEE/ACM Transactions on Audio, Speech, and Language Processing, 2021, 29: 3504-3514.</w:t>
      </w:r>
    </w:p>
    <w:p>
      <w:pPr>
        <w:widowControl/>
        <w:spacing w:line="288" w:lineRule="auto" w:after="100"/>
        <w:ind w:left="420" w:hanging="420"/>
      </w:pPr>
      <w:r>
        <w:rPr>
          <w:rFonts w:ascii="Times New Roman" w:hAnsi="Times New Roman" w:eastAsia="宋体"/>
          <w:b w:val="0"/>
          <w:sz w:val="21"/>
        </w:rPr>
        <w:t>[10] Brown T, Mann B, Ryder N, et al. Language models are few-shot learners[C]//Advances in Neural Information Processing Systems. 2020: 1877-1901.</w:t>
      </w:r>
    </w:p>
    <w:p>
      <w:pPr>
        <w:widowControl/>
        <w:spacing w:line="288" w:lineRule="auto" w:after="100"/>
        <w:ind w:left="420" w:hanging="420"/>
      </w:pPr>
      <w:r>
        <w:rPr>
          <w:rFonts w:ascii="Times New Roman" w:hAnsi="Times New Roman" w:eastAsia="宋体"/>
          <w:b w:val="0"/>
          <w:sz w:val="21"/>
        </w:rPr>
        <w:t>[11] Yang A, Li A, Yang B, et al. Qwen3 technical report[J]. arXiv preprint arXiv:2505.09388, 2025.</w:t>
      </w:r>
    </w:p>
    <w:p>
      <w:pPr>
        <w:widowControl/>
        <w:spacing w:line="288" w:lineRule="auto" w:after="100"/>
        <w:ind w:left="420" w:hanging="420"/>
      </w:pPr>
      <w:r>
        <w:rPr>
          <w:rFonts w:ascii="Times New Roman" w:hAnsi="Times New Roman" w:eastAsia="宋体"/>
          <w:b w:val="0"/>
          <w:sz w:val="21"/>
        </w:rPr>
        <w:t>[12] Wu S, Irsoy O, Lu S, et al. BloombergGPT: A large language model for finance[J]. arXiv preprint arXiv:2303.17564, 2023.</w:t>
      </w:r>
    </w:p>
    <w:p>
      <w:pPr>
        <w:widowControl/>
        <w:spacing w:line="288" w:lineRule="auto" w:after="100"/>
        <w:ind w:left="420" w:hanging="420"/>
      </w:pPr>
      <w:r>
        <w:rPr>
          <w:rFonts w:ascii="Times New Roman" w:hAnsi="Times New Roman" w:eastAsia="宋体"/>
          <w:b w:val="0"/>
          <w:sz w:val="21"/>
        </w:rPr>
        <w:t>[13] Yang H, Liu X Y, Wang C D. FinGPT: Open-source financial large language models[J]. arXiv preprint arXiv:2306.06031, 2023.</w:t>
      </w:r>
    </w:p>
    <w:p>
      <w:pPr>
        <w:widowControl/>
        <w:spacing w:line="288" w:lineRule="auto" w:after="100"/>
        <w:ind w:left="420" w:hanging="420"/>
      </w:pPr>
      <w:r>
        <w:rPr>
          <w:rFonts w:ascii="Times New Roman" w:hAnsi="Times New Roman" w:eastAsia="宋体"/>
          <w:b w:val="0"/>
          <w:sz w:val="21"/>
        </w:rPr>
        <w:t>[14] Hu E J, Shen Y, Wallis P, et al. LoRA: Low-rank adaptation of large language models[C]//International Conference on Learning Representations. 2022.</w:t>
      </w:r>
    </w:p>
    <w:p>
      <w:pPr>
        <w:widowControl/>
        <w:spacing w:line="288" w:lineRule="auto" w:after="100"/>
        <w:ind w:left="420" w:hanging="420"/>
      </w:pPr>
      <w:r>
        <w:rPr>
          <w:rFonts w:ascii="Times New Roman" w:hAnsi="Times New Roman" w:eastAsia="宋体"/>
          <w:b w:val="0"/>
          <w:sz w:val="21"/>
        </w:rPr>
        <w:t>[15] Dettmers T, Pagnoni A, Holtzman A, et al. QLoRA: Efficient finetuning of quantized LLMs[C]//Advances in Neural Information Processing Systems. 2023.</w:t>
      </w:r>
    </w:p>
    <w:p>
      <w:pPr>
        <w:widowControl/>
        <w:spacing w:line="288" w:lineRule="auto" w:after="100"/>
        <w:ind w:left="420" w:hanging="420"/>
      </w:pPr>
      <w:r>
        <w:rPr>
          <w:rFonts w:ascii="Times New Roman" w:hAnsi="Times New Roman" w:eastAsia="宋体"/>
          <w:b w:val="0"/>
          <w:sz w:val="21"/>
        </w:rPr>
        <w:t>[16] Zhang B, Yang H, Liu X Y. Instruct-FinGPT: Financial sentiment analysis by instruction tuning of general-purpose large language models[J]. arXiv preprint arXiv:2306.12659, 2023.</w:t>
      </w:r>
    </w:p>
    <w:p>
      <w:pPr>
        <w:widowControl/>
        <w:spacing w:line="288" w:lineRule="auto" w:after="100"/>
        <w:ind w:left="420" w:hanging="420"/>
      </w:pPr>
      <w:r>
        <w:rPr>
          <w:rFonts w:ascii="Times New Roman" w:hAnsi="Times New Roman" w:eastAsia="宋体"/>
          <w:b w:val="0"/>
          <w:sz w:val="21"/>
        </w:rPr>
        <w:t>[17] Fatemi S, Hu Y. A comparative analysis of fine-tuned LLMs and few-shot learning of LLMs for financial sentiment analysis[J]. arXiv preprint arXiv:2312.08725, 2023.</w:t>
      </w:r>
    </w:p>
    <w:p>
      <w:pPr>
        <w:widowControl/>
        <w:spacing w:line="288" w:lineRule="auto" w:after="100"/>
        <w:ind w:left="420" w:hanging="420"/>
      </w:pPr>
      <w:r>
        <w:rPr>
          <w:rFonts w:ascii="Times New Roman" w:hAnsi="Times New Roman" w:eastAsia="宋体"/>
          <w:b w:val="0"/>
          <w:sz w:val="21"/>
        </w:rPr>
        <w:t>[18] Paredes Amorin A, Python A, Weisser C. Fine-tuning of lightweight large language models for sentiment classification on heterogeneous financial textual data[J]. arXiv preprint arXiv:2512.00946, 2025.</w:t>
      </w:r>
    </w:p>
    <w:p>
      <w:pPr>
        <w:widowControl/>
        <w:spacing w:line="288" w:lineRule="auto" w:after="100"/>
        <w:ind w:left="420" w:hanging="420"/>
      </w:pPr>
      <w:r>
        <w:rPr>
          <w:rFonts w:ascii="Times New Roman" w:hAnsi="Times New Roman" w:eastAsia="宋体"/>
          <w:b w:val="0"/>
          <w:sz w:val="21"/>
        </w:rPr>
        <w:t>[19] Lu D, Wu H, Liang J, et al. BBT-Fin: Comprehensive construction of Chinese financial domain pre-trained language model, corpus and benchmark[J]. arXiv preprint arXiv:2302.09432, 2023.</w:t>
      </w:r>
    </w:p>
    <w:p>
      <w:pPr>
        <w:widowControl/>
        <w:spacing w:line="288" w:lineRule="auto" w:after="100"/>
        <w:ind w:left="420" w:hanging="420"/>
      </w:pPr>
      <w:r>
        <w:rPr>
          <w:rFonts w:ascii="Times New Roman" w:hAnsi="Times New Roman" w:eastAsia="宋体"/>
          <w:b w:val="0"/>
          <w:sz w:val="21"/>
        </w:rPr>
        <w:t>[20] Malo P, Sinha A, Korhonen P, et al. Good debt or bad debt: Detecting semantic orientations in economic texts[J]. Journal of the Association for Information Science and Technology, 2014, 65(4): 782-796.</w:t>
      </w:r>
    </w:p>
    <w:p>
      <w:pPr>
        <w:widowControl/>
        <w:spacing w:line="288" w:lineRule="auto" w:after="100"/>
        <w:ind w:left="420" w:hanging="420"/>
      </w:pPr>
      <w:r>
        <w:rPr>
          <w:rFonts w:ascii="Times New Roman" w:hAnsi="Times New Roman" w:eastAsia="宋体"/>
          <w:b w:val="0"/>
          <w:sz w:val="21"/>
        </w:rPr>
        <w:t>[21] Dietterich T G. Approximate statistical tests for comparing supervised classification learning algorithms[J]. Neural Computation, 1998, 10(7): 1895-1923.</w:t>
      </w:r>
    </w:p>
    <w:p>
      <w:pPr>
        <w:widowControl/>
        <w:spacing w:line="288" w:lineRule="auto" w:after="100"/>
        <w:ind w:left="420" w:hanging="420"/>
      </w:pPr>
      <w:r>
        <w:rPr>
          <w:rFonts w:ascii="Times New Roman" w:hAnsi="Times New Roman" w:eastAsia="宋体"/>
          <w:b w:val="0"/>
          <w:sz w:val="21"/>
        </w:rPr>
        <w:t>[22] Guo C, Pleiss G, Sun Y, et al. On calibration of modern neural networks[C]//International Conference on Machine Learning. 2017: 1321-1330.</w:t>
      </w:r>
    </w:p>
    <w:p>
      <w:pPr>
        <w:widowControl/>
        <w:spacing w:line="288" w:lineRule="auto" w:after="100"/>
        <w:ind w:left="420" w:hanging="420"/>
      </w:pPr>
      <w:r>
        <w:rPr>
          <w:rFonts w:ascii="Times New Roman" w:hAnsi="Times New Roman" w:eastAsia="宋体"/>
          <w:b w:val="0"/>
          <w:sz w:val="21"/>
        </w:rPr>
        <w:t>[23] Geifman Y, El-Yaniv R. Selective classification for deep neural networks[C]//Advances in Neural Information Processing Systems. 2017.</w:t>
      </w:r>
    </w:p>
    <w:p>
      <w:pPr>
        <w:widowControl/>
        <w:spacing w:line="288" w:lineRule="auto" w:after="100"/>
        <w:ind w:left="420" w:hanging="420"/>
      </w:pPr>
      <w:r>
        <w:rPr>
          <w:rFonts w:ascii="Times New Roman" w:hAnsi="Times New Roman" w:eastAsia="宋体"/>
          <w:b w:val="0"/>
          <w:sz w:val="21"/>
        </w:rPr>
        <w:t>[24] Balabanov O, Linander H. Uncertainty quantification in fine-tuned LLMs using LoRA ensembles[J]. arXiv preprint arXiv:2402.12264, 2024.</w:t>
      </w:r>
    </w:p>
    <w:p>
      <w:pPr>
        <w:widowControl/>
        <w:spacing w:line="288" w:lineRule="auto" w:after="100"/>
        <w:ind w:left="420" w:hanging="420"/>
      </w:pPr>
      <w:r>
        <w:rPr>
          <w:rFonts w:ascii="Times New Roman" w:hAnsi="Times New Roman" w:eastAsia="宋体"/>
          <w:b w:val="0"/>
          <w:sz w:val="21"/>
        </w:rPr>
        <w:t>[25] Vaswani A, Shazeer N, Parmar N, et al. Attention is all you need[C]//Advances in Neural Information Processing Systems. 2017: 5998-6008.</w:t>
      </w:r>
    </w:p>
    <w:p>
      <w:pPr>
        <w:widowControl/>
        <w:spacing w:line="288" w:lineRule="auto" w:after="100"/>
        <w:ind w:left="420" w:hanging="420"/>
      </w:pPr>
      <w:r>
        <w:rPr>
          <w:rFonts w:ascii="Times New Roman" w:hAnsi="Times New Roman" w:eastAsia="宋体"/>
          <w:b w:val="0"/>
          <w:sz w:val="21"/>
        </w:rPr>
        <w:t>[26] Kaplan J, McCandlish S, Henighan T, et al. Scaling laws for neural language models[J]. arXiv preprint arXiv:2001.08361, 2020.</w:t>
      </w:r>
    </w:p>
    <w:p>
      <w:pPr>
        <w:widowControl/>
        <w:spacing w:line="288" w:lineRule="auto" w:after="100"/>
        <w:ind w:left="420" w:hanging="420"/>
      </w:pPr>
      <w:r>
        <w:rPr>
          <w:rFonts w:ascii="Times New Roman" w:hAnsi="Times New Roman" w:eastAsia="宋体"/>
          <w:b w:val="0"/>
          <w:sz w:val="21"/>
        </w:rPr>
        <w:t>[27] McNemar Q. Note on the sampling error of the difference between correlated proportions or percentages[J]. Psychometrika, 1947, 12(2): 153-157.</w:t>
      </w:r>
    </w:p>
    <w:p>
      <w:pPr>
        <w:widowControl/>
        <w:spacing w:line="288" w:lineRule="auto" w:after="100"/>
        <w:ind w:left="420" w:hanging="420"/>
      </w:pPr>
      <w:r>
        <w:rPr>
          <w:rFonts w:ascii="Times New Roman" w:hAnsi="Times New Roman" w:eastAsia="宋体"/>
          <w:b w:val="0"/>
          <w:sz w:val="21"/>
        </w:rPr>
        <w:t>[28] Efron B, Tibshirani R J. An introduction to the bootstrap[M]. New York: Chapman &amp; Hall, 1993.</w:t>
      </w:r>
    </w:p>
    <w:p>
      <w:pPr>
        <w:widowControl/>
        <w:spacing w:line="288" w:lineRule="auto" w:after="100"/>
        <w:ind w:left="420" w:hanging="420"/>
      </w:pPr>
      <w:r>
        <w:rPr>
          <w:rFonts w:ascii="Times New Roman" w:hAnsi="Times New Roman" w:eastAsia="宋体"/>
          <w:b w:val="0"/>
          <w:sz w:val="21"/>
        </w:rPr>
        <w:t>[29] Holm S. A simple sequentially rejective multiple test procedure[J]. Scandinavian Journal of Statistics, 1979, 6(2): 65-70.</w:t>
      </w:r>
    </w:p>
    <w:p>
      <w:pPr>
        <w:widowControl/>
        <w:spacing w:line="288" w:lineRule="auto" w:after="100"/>
        <w:ind w:left="420" w:hanging="420"/>
      </w:pPr>
      <w:r>
        <w:rPr>
          <w:rFonts w:ascii="Times New Roman" w:hAnsi="Times New Roman" w:eastAsia="宋体"/>
          <w:b w:val="0"/>
          <w:sz w:val="21"/>
        </w:rPr>
        <w:t>[30] Chow C K. On optimum recognition error and reject tradeoff[J]. IEEE Transactions on Information Theory, 1970, 16(1): 41-46.</w:t>
      </w:r>
    </w:p>
    <w:p>
      <w:pPr>
        <w:widowControl/>
        <w:spacing w:line="288" w:lineRule="auto" w:after="100"/>
        <w:ind w:left="420" w:hanging="420"/>
      </w:pPr>
      <w:r>
        <w:rPr>
          <w:rFonts w:ascii="Times New Roman" w:hAnsi="Times New Roman" w:eastAsia="宋体"/>
          <w:b w:val="0"/>
          <w:sz w:val="21"/>
        </w:rPr>
        <w:t>[31] Vovk V, Gammerman A, Shafer G. Algorithmic learning in a random world[M]. New York: Springer, 2005.</w:t>
      </w:r>
    </w:p>
    <w:p>
      <w:pPr>
        <w:widowControl/>
        <w:spacing w:line="288" w:lineRule="auto" w:after="100"/>
        <w:ind w:left="420" w:hanging="420"/>
      </w:pPr>
      <w:r>
        <w:rPr>
          <w:rFonts w:ascii="Times New Roman" w:hAnsi="Times New Roman" w:eastAsia="宋体"/>
          <w:b w:val="0"/>
          <w:sz w:val="21"/>
        </w:rPr>
        <w:t>[32] Angelopoulos A N, Bates S. Conformal prediction: A gentle introduction[J]. Foundations and Trends in Machine Learning, 2023, 16(4): 494-591.</w:t>
      </w:r>
    </w:p>
    <w:p>
      <w:pPr>
        <w:widowControl/>
        <w:spacing w:line="288" w:lineRule="auto" w:after="100"/>
        <w:ind w:left="420" w:hanging="420"/>
      </w:pPr>
      <w:r>
        <w:rPr>
          <w:rFonts w:ascii="Times New Roman" w:hAnsi="Times New Roman" w:eastAsia="宋体"/>
          <w:b w:val="0"/>
          <w:sz w:val="21"/>
        </w:rPr>
        <w:t>[33] Chen W, Wang Q, Long Z, et al. DISC-FinLLM: A Chinese financial large language model based on multiple experts fine-tuning[J]. arXiv preprint arXiv:2310.15205, 2023.</w:t>
      </w:r>
    </w:p>
    <w:sectPr w:rsidR="00FC693F" w:rsidRPr="0006063C" w:rsidSect="00034616">
      <w:footerReference w:type="default" r:id="rId9"/>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黑体"/>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Times New Roman" w:hAnsi="Times New Roman" w:eastAsia="黑体"/>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