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sz w:val="36"/>
        </w:rPr>
        <w:t>第2章 相关理论与方法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章介绍本文所用方法的基本原理，包括文本表示与传统分类方法、预训练语言模型、大语言模型及其参数高效微调、模型评价指标、模型比较的统计检验、置信度校准与选择性预测，以及标注一致性的度量方法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2.1 金融情感分析概述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文本情感分析（sentiment analysis）是指从文本中识别作者所表达的主观态度，通常分为积极、消极、中性等类别。金融情感分析是其在金融领域的应用，研究对象包括财经新闻、上市公司公告、研究报告和投资者在社交媒体上发布的评论等。已有研究表明，从这些文本中提取的情绪信息与股票收益、成交量和市场波动存在关联 [Tetlock, 2007; 游家兴和吴静, 2012; 部慧等, 2018]，因此金融情感分析是连接文本数据与金融市场研究的重要环节 [沈艳等, 2019]。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与一般领域相比，金融情感分析有以下特点：一是存在大量领域术语，通用情感词在金融语境中可能含义不同，例如“负债”在一般语境中带有消极色彩，在财务报表中却只是中性的会计科目 [Loughran 和 McDonald, 2011]；二是社交媒体评论篇幅短、口语化，常含股票代码、网络用语和反讽；三是中性与弱积极、弱消极之间的边界模糊，即使人工标注也容易产生分歧 [Malo 等, 2014]。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从方法上看，金融情感分析大致经历了情感词典、传统机器学习、预训练语言模型和大语言模型四个阶段。本文选取后三个阶段的代表方法进行比较，下面分别介绍。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2.2 文本表示与传统机器学习方法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2.2.1 TF-IDF 文本表示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计算机不能直接处理文字，需要先把文本转换成数值向量。TF-IDF（词频—逆文档频率）是最常用的方法之一。对于词 t 和文档 d，其权重定义为：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　　tfidf(t, d) = tf(t, d) × log[ N / (1 + df(t)) ]　　（2-1）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其中 tf(t, d) 是词 t 在文档 d 中出现的次数，N 是文档总数，df(t) 是包含词 t 的文档数。直观地说，一个词在某篇文档中出现得越多、在其他文档中出现得越少，就越能代表这篇文档。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中文文本没有天然的词间空格，可以先分词再计算，也可以直接使用字符 n-gram（连续 n 个字）作为特征，本文采用 1～3 元字符 n-gram。字符 n-gram 不依赖分词工具，对网络用语和股票简称更稳健。TF-IDF 的缺点是只统计词语是否出现，不考虑词序和上下文，因此难以处理“不看好”“涨不动了”这类依赖语序的表达。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2.2.2 逻辑回归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多分类逻辑回归（softmax 回归）假设样本 x 属于第 k 类的概率为：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　　P(y = k | x) = exp(w_k·x + b_k) / Σ_j exp(w_j·x + b_j)　　（2-2）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模型参数通过最大化训练数据的对数似然（等价于最小化交叉熵损失）估计，并通常加入 L2 正则项防止过拟合。逻辑回归结构简单、训练快，能直接输出类别概率，是文本分类中常用的基线方法。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2.2.3 支持向量机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线性支持向量机（SVM）的思想是在特征空间中寻找一个超平面，使两类样本之间的间隔最大。其优化目标为：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　　min (1/2)‖w‖² + C Σ_i max(0, 1 − y_i(w·x_i + b))　　（2-3）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其中 C 控制对误分类的惩罚强度。多分类问题可以通过“一对其余”的方式转化为多个二分类问题。TF-IDF 特征维度高而稀疏，线性 SVM 在这类数据上通常表现良好。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2.3 预训练语言模型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2.3.1 Transformer 与自注意力机制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Transformer [Vaswani 等, 2017] 是目前主流语言模型的基础结构，其核心是自注意力（self-attention）机制。对于输入序列，每个位置的向量通过三个线性变换分别得到查询 Q、键 K 和值 V，注意力输出为：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　　Attention(Q, K, V) = softmax( QKᵀ / √d_k ) V　　（2-4）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其中 d_k 为向量维度。直观地说，每个字在计算自己的表示时，都会“看一遍”句子中所有其他字，并根据相关程度加权汇总它们的信息。与按顺序逐字处理的循环神经网络相比，自注意力能够直接建模任意距离的依赖关系，并且便于并行计算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2.3.2 BERT 与 RoBERTa-wwm-ext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BERT [Devlin 等, 2019] 由多层 Transformer 编码器组成，采用“预训练 + 微调”的两阶段范式。在预训练阶段，模型在大规模无标注语料上完成掩码语言模型任务，即随机遮住部分字词，让模型根据上下文进行预测，从而学到通用的语言知识。在微调阶段，在输入序列开头的 [CLS] 位置输出上接一个分类层，用少量有标注数据对整个模型进行训练，即可完成情感分类等下游任务。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在中文场景中，Cui 等（2021）提出了全词掩码（whole word masking）策略：遮盖时以词为单位，而不是只遮盖单个汉字，使模型更好地学习词级语义。RoBERTa-wwm-ext 在此基础上采用了 RoBERTa 的训练方式，并使用了更大规模的中文语料，是中文文本分类中常用的强基线。在金融领域，FinBERT [Araci, 2019] 等模型通过在金融语料上继续预训练进一步提升了效果。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2.4 大语言模型与参数高效微调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2.4.1 大语言模型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大语言模型（large language model, LLM）通常指参数量在数十亿以上、基于 Transformer 解码器的生成式模型。它们通过“根据前文预测下一个词”的方式在海量文本上进行预训练，研究发现模型性能随参数量、数据量和计算量的增加而按幂律规律提升 [Kaplan 等, 2020]。经过指令微调后，大模型可以按照自然语言指令完成各种任务。本文使用的 Qwen3-8B [Yang 等, 2025]、Qwen2.5-7B-Instruct 和 GLM-4-9B-Chat 都是参数量在 70 亿到 90 亿之间、中文能力较强的开源模型。在金融领域，也出现了 BloombergGPT [Wu 等, 2023]、FinGPT [Yang 等, 2023] 等专门的大模型。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2.4.2 零样本与少样本提示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大模型可以不经训练、直接通过提示词（prompt）完成分类任务。零样本（zero-shot）提示只给出任务说明和待分类文本，例如“判断下面这条股民评论的情感倾向，只回答消极、中性或积极”；少样本（few-shot）提示则在任务说明后附上若干带标签的示例，让模型通过上下文学习（in-context learning）模仿示例作答 [Brown 等, 2020]。提示方法不需要训练，但效果依赖提示词的设计，且通常不如有监督微调。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2.4.3 基于标签词的概率提取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生成式大模型输出的是文本，而统计评价和校准分析需要每个类别的概率。本文采用标签词概率提取的方法：在提示词末尾让模型生成答案时，读取模型在第一个输出位置上对三个标签词（“消极”“中性”“积极”）首个词元的 logit 值 z_k，再做 softmax 归一化：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　　p_k = exp(z_k) / Σ_j exp(z_j)，k ∈ {消极, 中性, 积极}　　（2-5）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取概率最大的类别作为预测结果，最大概率作为模型的置信度。这种做法保证了输出一定落在三个类别之内，也使大模型可以和 BERT 等模型一样计算校准指标。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2.4.4 LoRA 低秩适配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全参数微调需要更新模型的全部参数。以 80 亿参数的模型为例，仅参数、梯度和优化器状态就需要上百 GB 显存，远超单张消费级显卡的容量。参数高效微调方法只训练少量新增参数，其中 LoRA（low-rank adaptation）[Hu 等, 2022] 是最常用的一种。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LoRA 的基本假设是：模型在适应新任务时，权重的变化量是“低秩”的，即可以用两个小矩阵的乘积近似。对于预训练权重 W₀ ∈ ℝ^(d×k)，LoRA 冻结 W₀，只训练两个低秩矩阵 B ∈ ℝ^(d×r) 和 A ∈ ℝ^(r×k)：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　　h = W₀x + ΔWx = W₀x + (α/r)·BAx　　（2-6）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其中秩 r 远小于 d 和 k（本文取 4～32），α 为缩放系数。初始化时 B 为零矩阵，使训练开始时模型与原模型完全相同。以 d = k = 4096、r = 16 为例，原矩阵有约 1678 万个参数，而 LoRA 只需训练 2 × 4096 × 16 ≈ 13 万个参数，不到原来的 1%。训练完成后，BA 可以合并回 W₀，不增加推理开销。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2.4.5 QLoRA 量化微调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QLoRA [Dettmers 等, 2023] 在 LoRA 的基础上进一步把冻结的预训练权重量化为 4 比特存储，计算时再临时反量化为 16 位精度，LoRA 参数仍以 16 位精度训练。由于冻结权重占显存的绝大部分，这种做法可以把 8B 模型微调的显存需求降低一半以上，而效果与 16 位 LoRA 基本相当。本文在消融实验中比较了两种方式的效果与显存占用。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2.5 分类评价指标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设测试集中第 k 类的真正例、假正例和假反例个数分别为 TP_k、FP_k 和 FN_k，则该类的精确率、召回率和 F1 值为：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　　P_k = TP_k / (TP_k + FP_k)，R_k = TP_k / (TP_k + FN_k)，F1_k = 2P_kR_k / (P_k + R_k)　　（2-7）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准确率（accuracy）为预测正确的样本占全部样本的比例。宏平均 F1（Macro-F1）为各类别 F1 的简单平均：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　　Macro-F1 = (1/K) Σ_k F1_k　　（2-8）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准确率容易被样本多的类别主导。本文数据中积极类约占一半，若模型偏向预测积极，准确率仍可能较高，而宏平均 F1 对每个类别一视同仁，更能反映模型在少数类上的表现，因此本文以宏平均 F1 为主要指标。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2.6 模型比较的统计检验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模型分数之间的差异可能来自两种随机性：一是</w:t>
      </w:r>
      <w:r>
        <w:rPr>
          <w:rFonts w:ascii="Times New Roman" w:hAnsi="Times New Roman" w:eastAsia="宋体"/>
          <w:b/>
          <w:sz w:val="24"/>
        </w:rPr>
        <w:t>训练随机性</w:t>
      </w:r>
      <w:r>
        <w:rPr>
          <w:rFonts w:ascii="Times New Roman" w:hAnsi="Times New Roman" w:eastAsia="宋体"/>
          <w:b w:val="0"/>
          <w:sz w:val="24"/>
        </w:rPr>
        <w:t>，即同一模型换一个随机种子重新训练，分数也会波动；二是</w:t>
      </w:r>
      <w:r>
        <w:rPr>
          <w:rFonts w:ascii="Times New Roman" w:hAnsi="Times New Roman" w:eastAsia="宋体"/>
          <w:b/>
          <w:sz w:val="24"/>
        </w:rPr>
        <w:t>测试样本抽样误差</w:t>
      </w:r>
      <w:r>
        <w:rPr>
          <w:rFonts w:ascii="Times New Roman" w:hAnsi="Times New Roman" w:eastAsia="宋体"/>
          <w:b w:val="0"/>
          <w:sz w:val="24"/>
        </w:rPr>
        <w:t>，即测试集只是所有可能样本中的一个有限样本，换一批测试样本，分数也会不同 [Dietterich, 1998]。本文针对这两种来源分别使用不同的检验方法。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2.6.1 方差分析与多重比较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针对训练随机性，本文对每个需要训练的模型用 r 个不同随机种子各训练一次，把每次的宏平均 F1 看作一个观测值，用单因素方差分析（ANOVA）检验各模型的平均分数是否相同。其检验统计量为：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　　F = [ Σ_i n_i(ȳ_i − ȳ)² / (g − 1) ] / [ Σ_i Σ_j (y_ij − ȳ_i)² / (N − g) ]　　（2-9）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其中 g 为模型个数，ȳ_i 为第 i 个模型的平均分数，ȳ 为总平均。F 值越大，说明模型间差异相对于种子间波动越大。当各组方差可能不等时，可使用 Welch 方差分析作为稳健性检验。若方差分析显著，再用 Tukey HSD 检验进行两两比较，它在所有两两比较中同时控制第一类错误率。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2.6.2 McNemar 检验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针对测试样本抽样误差，McNemar 检验 [McNemar, 1947] 用于比较两个模型在同一测试集上的准确率。设 b 为模型甲正确而模型乙错误的样本数，c 为模型甲错误而模型乙正确的样本数，在“两模型准确率相同”的原假设下，b 应服从参数为 (b + c, 0.5) 的二项分布；样本较多时，也可用统计量：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　　χ² = (|b − c| − 1)² / (b + c)　　（2-10）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近似服从自由度为 1 的卡方分布。该检验只利用两个模型预测不一致的样本，考虑了两模型在同一批样本上的配对关系，是比较分类器的常用方法 [Dietterich, 1998]。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2.6.3 配对 Bootstrap 置信区间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宏平均 F1 不是简单的比例，难以写出其差值的解析分布。Bootstrap 方法 [Efron 和 Tibshirani, 1993] 通过重抽样来近似统计量的抽样分布：从 n 个测试样本中有放回地抽取 n 个，组成一个新的测试集，在其上计算两个模型的 F1 差值；重复 B 次（本文取 B = 2000），取所有差值的 2.5% 和 97.5% 分位数作为 95% 置信区间。“配对”指两个模型每次都在同一批重抽样样本上计算，从而保留了两者之间的相关性。若置信区间不包含 0，则认为差异显著。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2.6.4 Holm 多重比较校正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同时进行 m 次检验时，即使每次检验的显著性水平都是 0.05，至少出现一次误判的概率也会明显增大。Holm 方法 [Holm, 1979] 将 m 个 p 值从小到大排序为 p₍₁₎ ≤ … ≤ p₍ₘ₎，依次将 p₍ᵢ₎ 与 α/(m − i + 1) 比较，一旦某个 p 值不满足条件，就停止并接受其后所有原假设。等价地，校正后的 p 值为：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　　p̃₍ᵢ₎ = max_{j ≤ i} min{ 1, (m − j + 1) p₍ⱼ₎ }　　（2-11）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Holm 方法在控制总体第一类错误率的同时，比 Bonferroni 校正更不保守。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2.7 置信度校准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2.7.1 校准的含义与度量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如果一个模型对一批样本给出的置信度都是 80%，那么这批样本中应当恰好约 80% 被预测正确，这样的模型称为“校准良好”的模型。研究发现，现代深度神经网络往往过度自信，即置信度系统性地高于实际准确率 [Guo 等, 2017]；LoRA 微调的大模型也存在类似问题 [Balabanov 和 Linander, 2024]。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期望校准误差（expected calibration error, ECE）是最常用的校准度量。将样本按置信度划分为 M 个区间（本文取 M = 15），第 m 个区间的样本集合为 B_m，则：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　　ECE = Σ_m (|B_m| / n) · |acc(B_m) − conf(B_m)|　　（2-12）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其中 acc(B_m) 和 conf(B_m) 分别为该区间内的实际准确率和平均置信度。ECE 越小，校准越好。以横轴为置信度、纵轴为准确率画出的图称为可靠性图，完全校准的模型应落在对角线上。</w:t>
      </w:r>
    </w:p>
    <w:p>
      <w:pPr>
        <w:spacing w:before="120" w:after="60"/>
      </w:pPr>
      <w:r>
        <w:rPr>
          <w:rFonts w:ascii="Times New Roman" w:hAnsi="Times New Roman" w:eastAsia="黑体"/>
          <w:b/>
          <w:sz w:val="24"/>
        </w:rPr>
        <w:t>2.7.2 温度缩放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温度缩放（temperature scaling）[Guo 等, 2017] 是一种简单有效的校准方法：用一个标量 T &gt; 0 除以模型输出的 logit，再做 softmax：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　　p_k = exp(z_k / T) / Σ_j exp(z_j / T)　　（2-13）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T &gt; 1 会使概率分布更“平”，降低过高的置信度；T &lt; 1 则相反。T 通常在一组留出样本上通过最小化负对数似然确定（本文的具体做法见 3.7.3 节，采用测试集上的 5 折交叉拟合）。由于除以同一个正数不改变 logit 的大小顺序，温度缩放不会改变预测类别和准确率，只调整置信度。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2.8 选择性预测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在实际应用中，模型可以对没把握的样本“拒绝回答”，交给人工处理，这称为选择性预测（selective prediction）[Chow, 1970; Geifman 和 El-Yaniv, 2017]。具体做法是设定置信度阈值 τ，只对置信度不低于 τ 的样本给出预测。被模型回答的样本占全部样本的比例称为</w:t>
      </w:r>
      <w:r>
        <w:rPr>
          <w:rFonts w:ascii="Times New Roman" w:hAnsi="Times New Roman" w:eastAsia="宋体"/>
          <w:b/>
          <w:sz w:val="24"/>
        </w:rPr>
        <w:t>覆盖率</w:t>
      </w:r>
      <w:r>
        <w:rPr>
          <w:rFonts w:ascii="Times New Roman" w:hAnsi="Times New Roman" w:eastAsia="宋体"/>
          <w:b w:val="0"/>
          <w:sz w:val="24"/>
        </w:rPr>
        <w:t>，在这些样本上的错误率称为</w:t>
      </w:r>
      <w:r>
        <w:rPr>
          <w:rFonts w:ascii="Times New Roman" w:hAnsi="Times New Roman" w:eastAsia="宋体"/>
          <w:b/>
          <w:sz w:val="24"/>
        </w:rPr>
        <w:t>风险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阈值越高，覆盖率越低，但被回答样本的准确率通常越高。将阈值从高到低变化，可以得到风险—覆盖率曲线，曲线下面积 AURC（area under the risk-coverage curve）综合反映了模型的置信度排序能力：AURC 越小，说明模型越能把错误样本排在低置信度的位置。与 ECE 关注“置信度的数值是否准确”不同，AURC 关注“置信度的高低顺序是否合理”。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2.9 保形预测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选择性预测只能给出“回答或不回答”，保形预测（conformal prediction）[Vovk 等, 2005; Angelopoulos 和 Bates, 2023] 则给出一个类别集合，并提供有限样本下的覆盖率保证。以分割保形预测为例：取一组未参与训练的校准样本，计算每个样本的非一致性分数 s_i = 1 − p(y_i | x_i)，即模型给真实类别的概率越低，分数越高；取分数的修正分位数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　　q̂ = s 的第 ⌈(n+1)(1−α)⌉ 个次序统计量　　（2-14）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对新样本输出集合 C(x) = {k : 1 − p_k(x) ≤ q̂}。只要校准样本与新样本是可交换的（如独立同分布），就有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　　P( y ∈ C(x) ) ≥ 1 − α　　（2-15）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这一保证不依赖于模型是否校准良好，也不要求任何分布假设。模型越好，达到同样覆盖率所需的集合越小，因此平均集合大小可以作为衡量模型有效信息量的指标。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需要注意的是，式（2-15）只保证整体（边际）覆盖率，某些困难类别的覆盖率可能低于 1 − α。Mondrian 保形预测 [Vovk 等, 2005] 对每一类别分别计算 q̂，从而保证每一类各自的覆盖率不低于 1 − α。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2.10 标注一致性与标签噪声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有监督学习以人工标注为“标准答案”，但人工标注本身可能有误。若同一文本被独立标注两次，两次标注相同的比例称为观察一致率 p_o。为扣除偶然一致的部分，Cohen 提出 κ 系数：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　　κ = (p_o − p_e) / (1 − p_e)　　（2-16）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其中 p_e 为按各类别的标注比例计算的偶然一致率。κ 为 1 表示完全一致，为 0 表示一致程度与随机标注相同。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进一步，若假设每次标注以概率 q 给出正确类别，出错时等可能地给出其余两个类别之一，则两次标注一致的概率为 p_o = q² + (1 − q)²/2。解此方程可得：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 xml:space="preserve">　　q = [1 + √(6p_o − 2)] / 3　　（2-17）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q 可理解为单次标注的准确率。由于测试集标签本身也以 q 的概率正确，即使模型完全掌握了真实情感，其与测试标签的一致率一般也难以明显超过 q，因此 q 可作为模型准确率的近似上限。需要注意的是，该模型假设各类别的出错概率相同，只是一种简化。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8"/>
        </w:rPr>
        <w:t>2.11 本章小结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本章介绍了本文所用方法的理论基础。在模型方面，TF-IDF 配合逻辑回归和 SVM 代表传统机器学习方法，RoBERTa-wwm-ext 代表预训练语言模型，Qwen3-8B 等开源大模型通过提示或 LoRA、QLoRA 微调完成分类，并通过标签词概率提取得到类别概率。在评价方面，本文以宏平均 F1 为主要指标，用方差分析和 Tukey 检验处理训练随机性，用 McNemar 检验、配对 Bootstrap 和 Holm 校正处理测试样本抽样误差，用 ECE、温度缩放、AURC 和保形预测评估置信度的可靠性，并用 κ 系数和简化噪声模型估计标注质量。第 3 章将在此基础上介绍数据处理与实验设计。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