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96%；保形预测可在保证 90% 覆盖率的同时，对约 78% 的评论给出唯一类别。（5）重复标注样本的一致率为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accuracy reaches about 96% when only the 50% most confident samples are answered, and conformal prediction guarantees 90% coverage while returning a single label for about 78% of comments.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p>
      <w:pPr>
        <w:spacing w:after="360"/>
        <w:jc w:val="center"/>
      </w:pPr>
      <w:r>
        <w:rPr>
          <w:rFonts w:ascii="Times New Roman" w:hAnsi="Times New Roman" w:eastAsia="黑体"/>
          <w:b/>
          <w:sz w:val="36"/>
        </w:rPr>
        <w:t>第1章 绪论</w:t>
      </w:r>
    </w:p>
    <w:p>
      <w:pPr>
        <w:spacing w:before="240" w:after="120"/>
      </w:pPr>
      <w:r>
        <w:rPr>
          <w:rFonts w:ascii="Times New Roman" w:hAnsi="Times New Roman" w:eastAsia="黑体"/>
          <w:b/>
          <w:sz w:val="28"/>
        </w:rPr>
        <w:t>1.1 研究背景</w:t>
      </w:r>
    </w:p>
    <w:p>
      <w:pPr>
        <w:spacing w:line="360" w:lineRule="auto" w:after="0"/>
        <w:ind w:firstLine="480"/>
      </w:pPr>
      <w:r>
        <w:rPr>
          <w:rFonts w:ascii="Times New Roman" w:hAnsi="Times New Roman" w:eastAsia="宋体"/>
          <w:b w:val="0"/>
          <w:sz w:val="24"/>
        </w:rPr>
        <w:t>随着互联网和移动终端的普及，股吧、雪球、微博等金融社交媒体已成为中国个人投资者获取信息、交流观点的重要渠道。投资者在这些平台上发布的大量短文本中蕴含着对个股、行业乃至整体市场的情绪倾向。已有研究表明，媒体和网络论坛中的投资者情绪与资产价格、交易量和市场波动存在显著关联[1-4]。因此，如何从海量金融文本中准确、自动地识别情感倾向，是金融科技和计量金融研究中的一个基础问题[5]。</w:t>
      </w:r>
    </w:p>
    <w:p>
      <w:pPr>
        <w:spacing w:line="360" w:lineRule="auto" w:after="0"/>
        <w:ind w:firstLine="480"/>
      </w:pPr>
      <w:r>
        <w:rPr>
          <w:rFonts w:ascii="Times New Roman" w:hAnsi="Times New Roman" w:eastAsia="宋体"/>
          <w:b w:val="0"/>
          <w:sz w:val="24"/>
        </w:rPr>
        <w:t>金融情感分析的方法经历了从情感词典、传统机器学习到预训练语言模型的演进。情感词典方法依赖人工构建的领域词表[6]，可解释性强，但难以处理否定、反讽和上下文相关的表达。以 TF-IDF 特征配合逻辑回归、支持向量机为代表的传统机器学习方法，在有标注数据时效果明显提升，但仍停留在词袋层面。以 BERT[7] 为代表的预训练语言模型通过“预训练 + 微调”范式大幅提升了文本分类效果，在金融领域也出现了 FinBERT[8] 以及面向中文的 RoBERTa-wwm-ext[9] 等模型。</w:t>
      </w:r>
    </w:p>
    <w:p>
      <w:pPr>
        <w:spacing w:line="360" w:lineRule="auto" w:after="0"/>
        <w:ind w:firstLine="480"/>
      </w:pPr>
      <w:r>
        <w:rPr>
          <w:rFonts w:ascii="Times New Roman" w:hAnsi="Times New Roman" w:eastAsia="宋体"/>
          <w:b w:val="0"/>
          <w:sz w:val="24"/>
        </w:rPr>
        <w:t>近年来，以 GPT 系列[10] 和 Qwen3[11] 为代表的大语言模型展现出强大的语言理解与生成能力，金融领域也出现了 BloombergGPT[12]、FinGPT[13] 等专门模型。但大模型参数量达数十亿，全参数微调的计算成本很高。LoRA[14] 和 QLoRA[15] 等参数高效微调方法只训练少量低秩参数，使 7B～9B 规模的模型可以在单张消费级显卡上完成微调，为普通研究者在特定任务上使用大模型提供了可能。</w:t>
      </w:r>
    </w:p>
    <w:p>
      <w:pPr>
        <w:spacing w:line="360" w:lineRule="auto" w:after="0"/>
        <w:ind w:firstLine="480"/>
      </w:pPr>
      <w:r>
        <w:rPr>
          <w:rFonts w:ascii="Times New Roman" w:hAnsi="Times New Roman" w:eastAsia="宋体"/>
          <w:b w:val="0"/>
          <w:sz w:val="24"/>
        </w:rPr>
        <w:t>在这一背景下，一个自然的问题是：经过 LoRA 微调的开源大模型，在中文金融情感分类上究竟比传统方法和 BERT 类模型好多少？这种优势是否在统计意义上可靠？模型给出的置信度能否被信任？现有研究对这些问题的回答还不充分。</w:t>
      </w:r>
    </w:p>
    <w:p>
      <w:pPr>
        <w:spacing w:before="240" w:after="120"/>
      </w:pPr>
      <w:r>
        <w:rPr>
          <w:rFonts w:ascii="Times New Roman" w:hAnsi="Times New Roman" w:eastAsia="黑体"/>
          <w:b/>
          <w:sz w:val="28"/>
        </w:rPr>
        <w:t>1.2 研究问题与研究意义</w:t>
      </w:r>
    </w:p>
    <w:p>
      <w:pPr>
        <w:spacing w:before="120" w:after="60"/>
      </w:pPr>
      <w:r>
        <w:rPr>
          <w:rFonts w:ascii="Times New Roman" w:hAnsi="Times New Roman" w:eastAsia="黑体"/>
          <w:b/>
          <w:sz w:val="24"/>
        </w:rPr>
        <w:t>1.2.1 现有研究的不足</w:t>
      </w:r>
    </w:p>
    <w:p>
      <w:pPr>
        <w:spacing w:line="360" w:lineRule="auto" w:after="0"/>
        <w:ind w:firstLine="480"/>
      </w:pPr>
      <w:r>
        <w:rPr>
          <w:rFonts w:ascii="Times New Roman" w:hAnsi="Times New Roman" w:eastAsia="宋体"/>
          <w:b w:val="0"/>
          <w:sz w:val="24"/>
        </w:rPr>
        <w:t>梳理相关文献（详见第 2 章）可以发现，现有研究在以下几个方面仍有不足：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以英文数据为主。</w:t>
      </w:r>
      <w:r>
        <w:rPr>
          <w:rFonts w:ascii="Times New Roman" w:hAnsi="Times New Roman" w:eastAsia="宋体"/>
          <w:b w:val="0"/>
          <w:sz w:val="24"/>
        </w:rPr>
        <w:t xml:space="preserve"> 大模型金融情感分析的研究多基于 Financial PhraseBank[16]、FiQA 等英文数据集[17-19]，针对中文金融社交媒体短文本的系统比较较少。</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缺少统计检验。</w:t>
      </w:r>
      <w:r>
        <w:rPr>
          <w:rFonts w:ascii="Times New Roman" w:hAnsi="Times New Roman" w:eastAsia="宋体"/>
          <w:b w:val="0"/>
          <w:sz w:val="24"/>
        </w:rPr>
        <w:t xml:space="preserve"> 多数研究只报告单次运行的准确率或 F1 值，在模型差距只有一两个百分点时，很难判断差异来自方法本身还是来自随机性。</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忽视置信度的可靠性。</w:t>
      </w:r>
      <w:r>
        <w:rPr>
          <w:rFonts w:ascii="Times New Roman" w:hAnsi="Times New Roman" w:eastAsia="宋体"/>
          <w:b w:val="0"/>
          <w:sz w:val="24"/>
        </w:rPr>
        <w:t xml:space="preserve"> 实际应用中，模型不仅要给出类别，还要给出可信的置信度，以便把没把握的样本交给人工处理。已有研究指出神经网络和 LoRA 微调的大模型存在过度自信问题[20,21]，但在中文金融情感任务上尚缺少系统评估。</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较少检查基准数据本身的质量。</w:t>
      </w:r>
      <w:r>
        <w:rPr>
          <w:rFonts w:ascii="Times New Roman" w:hAnsi="Times New Roman" w:eastAsia="宋体"/>
          <w:b w:val="0"/>
          <w:sz w:val="24"/>
        </w:rPr>
        <w:t xml:space="preserve"> 公开基准通常被直接使用，其中可能存在的重复样本、训练集与测试集重叠以及标注不一致等问题，会影响评估结论，但很少被专门分析。</w:t>
      </w:r>
    </w:p>
    <w:p>
      <w:pPr>
        <w:spacing w:before="120" w:after="60"/>
      </w:pPr>
      <w:r>
        <w:rPr>
          <w:rFonts w:ascii="Times New Roman" w:hAnsi="Times New Roman" w:eastAsia="黑体"/>
          <w:b/>
          <w:sz w:val="24"/>
        </w:rPr>
        <w:t>1.2.2 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 xml:space="preserve"> 本文从应用统计学的角度出发，把多种子方差分析、McNemar 检验、Bootstrap 置信区间、多重比较校正、校准分析等方法系统地用于大模型评估，并区分“训练随机性”和“测试样本抽样误差”两种不确定性来源，为模型比较提供了更严谨的统计框架。同时，通过量化数据泄漏和标注噪声的影响，说明了数据质量对评估结论的重要性。</w:t>
      </w:r>
    </w:p>
    <w:p>
      <w:pPr>
        <w:spacing w:line="360" w:lineRule="auto" w:after="0"/>
        <w:ind w:firstLine="480"/>
      </w:pPr>
      <w:r>
        <w:rPr>
          <w:rFonts w:ascii="Times New Roman" w:hAnsi="Times New Roman" w:eastAsia="宋体"/>
          <w:b/>
          <w:sz w:val="24"/>
        </w:rPr>
        <w:t>实际意义。</w:t>
      </w:r>
      <w:r>
        <w:rPr>
          <w:rFonts w:ascii="Times New Roman" w:hAnsi="Times New Roman" w:eastAsia="宋体"/>
          <w:b w:val="0"/>
          <w:sz w:val="24"/>
        </w:rPr>
        <w:t xml:space="preserve"> 本文在单张 RTX 3090（24GB）显卡上完成了全部实验，给出了开源大模型在中文金融情感分类上的性能、成本和可靠性参考，可为券商、基金、财经媒体等机构开展舆情监测时的模型选型提供依据。选择性预测的结果还表明，可以让模型自动处理高置信度样本、把低置信度样本交给人工，从而在准确率和人工成本之间取得平衡。</w:t>
      </w:r>
    </w:p>
    <w:p>
      <w:pPr>
        <w:spacing w:before="240" w:after="120"/>
      </w:pPr>
      <w:r>
        <w:rPr>
          <w:rFonts w:ascii="Times New Roman" w:hAnsi="Times New Roman" w:eastAsia="黑体"/>
          <w:b/>
          <w:sz w:val="28"/>
        </w:rPr>
        <w:t>1.3 研究内容</w:t>
      </w:r>
    </w:p>
    <w:p>
      <w:pPr>
        <w:spacing w:line="360" w:lineRule="auto" w:after="0"/>
        <w:ind w:firstLine="480"/>
      </w:pPr>
      <w:r>
        <w:rPr>
          <w:rFonts w:ascii="Times New Roman" w:hAnsi="Times New Roman" w:eastAsia="宋体"/>
          <w:b w:val="0"/>
          <w:sz w:val="24"/>
        </w:rPr>
        <w:t>本文以 BBT-CFLEB 基准中的 FinFE 数据集[22] 为研究对象，围绕以下几个问题展开：</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数据质量检查与重新划分。</w:t>
      </w:r>
      <w:r>
        <w:rPr>
          <w:rFonts w:ascii="Times New Roman" w:hAnsi="Times New Roman" w:eastAsia="宋体"/>
          <w:b w:val="0"/>
          <w:sz w:val="24"/>
        </w:rPr>
        <w:t xml:space="preserve"> 对公开数据进行探索性分析，识别重复文本、标签冲突以及训练集与评估集之间的重叠，制定清洗规则，构建无泄漏的训练集、验证集和测试集（8802 / 979 / 1713 条）。</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多类模型的性能比较。</w:t>
      </w:r>
      <w:r>
        <w:rPr>
          <w:rFonts w:ascii="Times New Roman" w:hAnsi="Times New Roman" w:eastAsia="宋体"/>
          <w:b w:val="0"/>
          <w:sz w:val="24"/>
        </w:rPr>
        <w:t xml:space="preserve"> 在同一数据划分下比较三类方法：TF-IDF 配合逻辑回归和支持向量机的传统机器学习基线；BERT 与 RoBERTa-wwm-ext 预训练模型微调；Qwen3-8B、Qwen2.5-7B-Instruct、GLM-4-9B 三个开源大模型的零样本、少样本提示与 LoRA 微调。</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差异的统计推断。</w:t>
      </w:r>
      <w:r>
        <w:rPr>
          <w:rFonts w:ascii="Times New Roman" w:hAnsi="Times New Roman" w:eastAsia="宋体"/>
          <w:b w:val="0"/>
          <w:sz w:val="24"/>
        </w:rPr>
        <w:t xml:space="preserve"> 对需要训练的模型各进行 3 次不同随机种子的独立训练，使用方差分析与 Tukey 事后检验、经 Holm 校正的 McNemar 检验、配对 Bootstrap 置信区间，从不同角度判断模型差异是否显著。</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置信度校准与选择性预测。</w:t>
      </w:r>
      <w:r>
        <w:rPr>
          <w:rFonts w:ascii="Times New Roman" w:hAnsi="Times New Roman" w:eastAsia="宋体"/>
          <w:b w:val="0"/>
          <w:sz w:val="24"/>
        </w:rPr>
        <w:t xml:space="preserve"> 基于标签词的 logit 提取大模型的类别概率，计算期望校准误差（ECE）并绘制可靠性图，检验温度缩放的效果；绘制覆盖率—准确率曲线，比较各模型的 AURC；并用保形预测给出有覆盖率保证的预测集合。</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消融实验。</w:t>
      </w:r>
      <w:r>
        <w:rPr>
          <w:rFonts w:ascii="Times New Roman" w:hAnsi="Times New Roman" w:eastAsia="宋体"/>
          <w:b w:val="0"/>
          <w:sz w:val="24"/>
        </w:rPr>
        <w:t xml:space="preserve"> 考察训练样本量、LoRA 秩和 4 比特量化对微调效果与显存占用的影响。</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数据泄漏与标注噪声分析。</w:t>
      </w:r>
      <w:r>
        <w:rPr>
          <w:rFonts w:ascii="Times New Roman" w:hAnsi="Times New Roman" w:eastAsia="宋体"/>
          <w:b w:val="0"/>
          <w:sz w:val="24"/>
        </w:rPr>
        <w:t xml:space="preserve"> 通过对照实验量化训练集与评估集重叠对评估分数的影响；利用重复标注的样本估计标注一致率和可达到的准确率上限，从数据层面解释中性类识别困难的原因。</w:t>
      </w:r>
    </w:p>
    <w:p>
      <w:pPr>
        <w:spacing w:before="240" w:after="120"/>
      </w:pPr>
      <w:r>
        <w:rPr>
          <w:rFonts w:ascii="Times New Roman" w:hAnsi="Times New Roman" w:eastAsia="黑体"/>
          <w:b/>
          <w:sz w:val="28"/>
        </w:rPr>
        <w:t>1.4 研究创新</w:t>
      </w:r>
    </w:p>
    <w:p>
      <w:pPr>
        <w:spacing w:line="360" w:lineRule="auto" w:after="0"/>
        <w:ind w:firstLine="480"/>
      </w:pPr>
      <w:r>
        <w:rPr>
          <w:rFonts w:ascii="Times New Roman" w:hAnsi="Times New Roman" w:eastAsia="宋体"/>
          <w:b w:val="0"/>
          <w:sz w:val="24"/>
        </w:rPr>
        <w:t>与已有研究相比，本文的创新主要体现在以下四个方面。需要说明的是，LoRA、QLoRA、标签词概率提取等均为已有方法，本文的贡献在于数据质量分析、评估方法和统计分析层面。</w:t>
      </w:r>
    </w:p>
    <w:p>
      <w:pPr>
        <w:spacing w:line="360" w:lineRule="auto" w:after="0"/>
        <w:ind w:firstLine="480"/>
      </w:pPr>
      <w:r>
        <w:rPr>
          <w:rFonts w:ascii="Times New Roman" w:hAnsi="Times New Roman" w:eastAsia="宋体"/>
          <w:b w:val="0"/>
          <w:sz w:val="24"/>
        </w:rPr>
        <w:t>第一，</w:t>
      </w:r>
      <w:r>
        <w:rPr>
          <w:rFonts w:ascii="Times New Roman" w:hAnsi="Times New Roman" w:eastAsia="宋体"/>
          <w:b/>
          <w:sz w:val="24"/>
        </w:rPr>
        <w:t>发现并修正了公开基准数据的质量问题，并量化了其对评估的影响。</w:t>
      </w:r>
      <w:r>
        <w:rPr>
          <w:rFonts w:ascii="Times New Roman" w:hAnsi="Times New Roman" w:eastAsia="宋体"/>
          <w:b w:val="0"/>
          <w:sz w:val="24"/>
        </w:rPr>
        <w:t xml:space="preserve"> 本文发现 FinFE 公开评估集中有 1092 条文本（占 54%）原样出现在训练集中，其中 228 条标签与训练集不一致。对照实验表明，数据泄漏使模型对见过的原句准确率高达 93%～97%，使 TF-IDF 基线的 F1 虚高 8.1 个百分点，并把 TF-IDF 与 RoBERTa 之间的真实差距缩小约三分之二。本文给出了可复现的清洗规则和无泄漏的数据划分。</w:t>
      </w:r>
    </w:p>
    <w:p>
      <w:pPr>
        <w:spacing w:line="360" w:lineRule="auto" w:after="0"/>
        <w:ind w:firstLine="480"/>
      </w:pPr>
      <w:r>
        <w:rPr>
          <w:rFonts w:ascii="Times New Roman" w:hAnsi="Times New Roman" w:eastAsia="宋体"/>
          <w:b w:val="0"/>
          <w:sz w:val="24"/>
        </w:rPr>
        <w:t>第二，</w:t>
      </w:r>
      <w:r>
        <w:rPr>
          <w:rFonts w:ascii="Times New Roman" w:hAnsi="Times New Roman" w:eastAsia="宋体"/>
          <w:b/>
          <w:sz w:val="24"/>
        </w:rPr>
        <w:t>区分了两种不确定性来源，对模型差异做出更稳健的判断。</w:t>
      </w:r>
      <w:r>
        <w:rPr>
          <w:rFonts w:ascii="Times New Roman" w:hAnsi="Times New Roman" w:eastAsia="宋体"/>
          <w:b w:val="0"/>
          <w:sz w:val="24"/>
        </w:rPr>
        <w:t xml:space="preserve"> 本文同时使用多种子方差分析（反映训练随机性）以及配对 Bootstrap 和 McNemar 检验（反映测试样本抽样误差）。结果显示，LoRA 大模型相对 RoBERTa 约 2 个百分点的优势，在前一种检验下显著，在后一种检验下仅边缘显著或不显著，由此得出“优势稳定但幅度较小”的审慎结论。</w:t>
      </w:r>
    </w:p>
    <w:p>
      <w:pPr>
        <w:spacing w:line="360" w:lineRule="auto" w:after="0"/>
        <w:ind w:firstLine="480"/>
      </w:pPr>
      <w:r>
        <w:rPr>
          <w:rFonts w:ascii="Times New Roman" w:hAnsi="Times New Roman" w:eastAsia="宋体"/>
          <w:b w:val="0"/>
          <w:sz w:val="24"/>
        </w:rPr>
        <w:t>第三，</w:t>
      </w:r>
      <w:r>
        <w:rPr>
          <w:rFonts w:ascii="Times New Roman" w:hAnsi="Times New Roman" w:eastAsia="宋体"/>
          <w:b/>
          <w:sz w:val="24"/>
        </w:rPr>
        <w:t>将校准分析与选择性预测引入中文金融情感分类的大模型评估。</w:t>
      </w:r>
      <w:r>
        <w:rPr>
          <w:rFonts w:ascii="Times New Roman" w:hAnsi="Times New Roman" w:eastAsia="宋体"/>
          <w:b w:val="0"/>
          <w:sz w:val="24"/>
        </w:rPr>
        <w:t xml:space="preserve"> 零样本大模型的平均置信度为 96.4%，实际准确率仅为 67.1%；LoRA 微调后过度自信明显缓解，温度缩放可进一步将 ECE 降至 0.013～0.030。在选择性预测中，LoRA 大模型只处理置信度最高的 50% 样本时准确率约为 96%。进一步引入保形预测后，LoRA 大模型约 78% 的评论可给出有 90% 覆盖率保证的唯一类别；按类别校准还解决了标准做法下中性类覆盖率偏低（0.76～0.80）的问题。</w:t>
      </w:r>
    </w:p>
    <w:p>
      <w:pPr>
        <w:spacing w:line="360" w:lineRule="auto" w:after="0"/>
        <w:ind w:firstLine="480"/>
      </w:pPr>
      <w:r>
        <w:rPr>
          <w:rFonts w:ascii="Times New Roman" w:hAnsi="Times New Roman" w:eastAsia="宋体"/>
          <w:b w:val="0"/>
          <w:sz w:val="24"/>
        </w:rPr>
        <w:t>第四，</w:t>
      </w:r>
      <w:r>
        <w:rPr>
          <w:rFonts w:ascii="Times New Roman" w:hAnsi="Times New Roman" w:eastAsia="宋体"/>
          <w:b/>
          <w:sz w:val="24"/>
        </w:rPr>
        <w:t>利用重复标注估计了数据集的标注噪声和准确率上限。</w:t>
      </w:r>
      <w:r>
        <w:rPr>
          <w:rFonts w:ascii="Times New Roman" w:hAnsi="Times New Roman" w:eastAsia="宋体"/>
          <w:b w:val="0"/>
          <w:sz w:val="24"/>
        </w:rPr>
        <w:t xml:space="preserve"> 同一文本两次标注的一致率为 82.9%（κ = 0.735），据此估计标注准确率约为 91%，可视为模型准确率的近似上限；82% 的标注冲突涉及中性类，说明中性类识别困难在很大程度上源于标注本身的模糊性。</w:t>
      </w:r>
    </w:p>
    <w:p>
      <w:pPr>
        <w:spacing w:before="240" w:after="120"/>
      </w:pPr>
      <w:r>
        <w:rPr>
          <w:rFonts w:ascii="Times New Roman" w:hAnsi="Times New Roman" w:eastAsia="黑体"/>
          <w:b/>
          <w:sz w:val="28"/>
        </w:rPr>
        <w:t>1.5 论文结构</w:t>
      </w:r>
    </w:p>
    <w:p>
      <w:pPr>
        <w:spacing w:line="360" w:lineRule="auto" w:after="0"/>
        <w:ind w:firstLine="480"/>
      </w:pPr>
      <w:r>
        <w:rPr>
          <w:rFonts w:ascii="Times New Roman" w:hAnsi="Times New Roman" w:eastAsia="宋体"/>
          <w:b w:val="0"/>
          <w:sz w:val="24"/>
        </w:rPr>
        <w:t>本文共分为五章，各章内容安排如下：</w:t>
      </w:r>
    </w:p>
    <w:p>
      <w:pPr>
        <w:spacing w:line="360" w:lineRule="auto" w:after="0"/>
        <w:ind w:firstLine="480"/>
      </w:pPr>
      <w:r>
        <w:rPr>
          <w:rFonts w:ascii="Times New Roman" w:hAnsi="Times New Roman" w:eastAsia="宋体"/>
          <w:b w:val="0"/>
          <w:sz w:val="24"/>
        </w:rPr>
        <w:t>第 1 章为绪论，介绍研究背景、研究问题与意义、研究内容、创新点和论文结构。</w:t>
      </w:r>
    </w:p>
    <w:p>
      <w:pPr>
        <w:spacing w:line="360" w:lineRule="auto" w:after="0"/>
        <w:ind w:firstLine="480"/>
      </w:pPr>
      <w:r>
        <w:rPr>
          <w:rFonts w:ascii="Times New Roman" w:hAnsi="Times New Roman" w:eastAsia="宋体"/>
          <w:b w:val="0"/>
          <w:sz w:val="24"/>
        </w:rPr>
        <w:t>第 2 章为相关理论与方法，介绍文本表示与传统分类方法、Transformer 与预训练语言模型、大语言模型及 LoRA 微调原理，以及模型比较的统计检验、置信度校准、选择性预测与保形预测等方法。</w:t>
      </w:r>
    </w:p>
    <w:p>
      <w:pPr>
        <w:spacing w:line="360" w:lineRule="auto" w:after="0"/>
        <w:ind w:firstLine="480"/>
      </w:pPr>
      <w:r>
        <w:rPr>
          <w:rFonts w:ascii="Times New Roman" w:hAnsi="Times New Roman" w:eastAsia="宋体"/>
          <w:b w:val="0"/>
          <w:sz w:val="24"/>
        </w:rPr>
        <w:t>第 3 章为数据与研究方法，介绍 FinFE 数据集的来源、质量检查与清洗过程、探索性分析，以及各模型的实验设置与评价指标。</w:t>
      </w:r>
    </w:p>
    <w:p>
      <w:pPr>
        <w:spacing w:line="360" w:lineRule="auto" w:after="0"/>
        <w:ind w:firstLine="480"/>
      </w:pPr>
      <w:r>
        <w:rPr>
          <w:rFonts w:ascii="Times New Roman" w:hAnsi="Times New Roman" w:eastAsia="宋体"/>
          <w:b w:val="0"/>
          <w:sz w:val="24"/>
        </w:rPr>
        <w:t>第 4 章为实验结果与分析，报告各模型的性能比较、统计检验、校准与选择性预测、消融实验、数据泄漏与标注噪声分析以及保形预测的结果。</w:t>
      </w:r>
    </w:p>
    <w:p>
      <w:pPr>
        <w:spacing w:line="360" w:lineRule="auto" w:after="0"/>
        <w:ind w:firstLine="480"/>
      </w:pPr>
      <w:r>
        <w:rPr>
          <w:rFonts w:ascii="Times New Roman" w:hAnsi="Times New Roman" w:eastAsia="宋体"/>
          <w:b w:val="0"/>
          <w:sz w:val="24"/>
        </w:rPr>
        <w:t>第 5 章为结论与展望，总结主要结论，讨论研究的不足，并展望将情感分类结果用于股价预测等后续研究方向。</w:t>
      </w:r>
    </w:p>
    <w:p>
      <w:pPr>
        <w:spacing w:after="360"/>
        <w:jc w:val="center"/>
      </w:pPr>
      <w:r>
        <w:rPr>
          <w:rFonts w:ascii="Times New Roman" w:hAnsi="Times New Roman" w:eastAsia="黑体"/>
          <w:b/>
          <w:sz w:val="36"/>
        </w:rPr>
        <w:t>第2章 相关理论与方法</w:t>
      </w:r>
    </w:p>
    <w:p>
      <w:pPr>
        <w:spacing w:line="360" w:lineRule="auto" w:after="0"/>
        <w:ind w:firstLine="480"/>
      </w:pPr>
      <w:r>
        <w:rPr>
          <w:rFonts w:ascii="Times New Roman" w:hAnsi="Times New Roman" w:eastAsia="宋体"/>
          <w:b w:val="0"/>
          <w:sz w:val="24"/>
        </w:rPr>
        <w:t>本章介绍本文所用方法的基本原理，包括文本表示与传统分类方法、预训练语言模型、大语言模型及其参数高效微调、模型评价指标、模型比较的统计检验、置信度校准与选择性预测，以及标注一致性的度量方法。</w:t>
      </w:r>
    </w:p>
    <w:p>
      <w:pPr>
        <w:spacing w:before="240" w:after="120"/>
      </w:pPr>
      <w:r>
        <w:rPr>
          <w:rFonts w:ascii="Times New Roman" w:hAnsi="Times New Roman" w:eastAsia="黑体"/>
          <w:b/>
          <w:sz w:val="28"/>
        </w:rPr>
        <w:t>2.1 金融情感分析概述</w:t>
      </w:r>
    </w:p>
    <w:p>
      <w:pPr>
        <w:spacing w:line="360" w:lineRule="auto" w:after="0"/>
        <w:ind w:firstLine="480"/>
      </w:pPr>
      <w:r>
        <w:rPr>
          <w:rFonts w:ascii="Times New Roman" w:hAnsi="Times New Roman" w:eastAsia="宋体"/>
          <w:b w:val="0"/>
          <w:sz w:val="24"/>
        </w:rPr>
        <w:t>文本情感分析（sentiment analysis）是指从文本中识别作者所表达的主观态度，通常分为积极、消极、中性等类别。金融情感分析是其在金融领域的应用，研究对象包括财经新闻、上市公司公告、研究报告和投资者在社交媒体上发布的评论等。已有研究表明，从这些文本中提取的情绪信息与股票收益、成交量和市场波动存在关联[1,2,4]，因此金融情感分析是连接文本数据与金融市场研究的重要环节[5]。</w:t>
      </w:r>
    </w:p>
    <w:p>
      <w:pPr>
        <w:spacing w:line="360" w:lineRule="auto" w:after="0"/>
        <w:ind w:firstLine="480"/>
      </w:pPr>
      <w:r>
        <w:rPr>
          <w:rFonts w:ascii="Times New Roman" w:hAnsi="Times New Roman" w:eastAsia="宋体"/>
          <w:b w:val="0"/>
          <w:sz w:val="24"/>
        </w:rPr>
        <w:t>与一般领域相比，金融情感分析有以下特点：一是存在大量领域术语，通用情感词在金融语境中可能含义不同，例如“负债”在一般语境中带有消极色彩，在财务报表中却只是中性的会计科目[6]；二是社交媒体评论篇幅短、口语化，常含股票代码、网络用语和反讽；三是中性与弱积极、弱消极之间的边界模糊，即使人工标注也容易产生分歧[16]。</w:t>
      </w:r>
    </w:p>
    <w:p>
      <w:pPr>
        <w:spacing w:line="360" w:lineRule="auto" w:after="0"/>
        <w:ind w:firstLine="480"/>
      </w:pPr>
      <w:r>
        <w:rPr>
          <w:rFonts w:ascii="Times New Roman" w:hAnsi="Times New Roman" w:eastAsia="宋体"/>
          <w:b w:val="0"/>
          <w:sz w:val="24"/>
        </w:rPr>
        <w:t>从方法上看，金融情感分析大致经历了情感词典、传统机器学习、预训练语言模型和大语言模型四个阶段。本文选取后三个阶段的代表方法进行比较，下面分别介绍。</w:t>
      </w:r>
    </w:p>
    <w:p>
      <w:pPr>
        <w:spacing w:before="240" w:after="120"/>
      </w:pPr>
      <w:r>
        <w:rPr>
          <w:rFonts w:ascii="Times New Roman" w:hAnsi="Times New Roman" w:eastAsia="黑体"/>
          <w:b/>
          <w:sz w:val="28"/>
        </w:rPr>
        <w:t>2.2 文本表示与传统机器学习方法</w:t>
      </w:r>
    </w:p>
    <w:p>
      <w:pPr>
        <w:spacing w:before="120" w:after="60"/>
      </w:pPr>
      <w:r>
        <w:rPr>
          <w:rFonts w:ascii="Times New Roman" w:hAnsi="Times New Roman" w:eastAsia="黑体"/>
          <w:b/>
          <w:sz w:val="24"/>
        </w:rPr>
        <w:t>2.2.1 TF-IDF 文本表示</w:t>
      </w:r>
    </w:p>
    <w:p>
      <w:pPr>
        <w:spacing w:line="360" w:lineRule="auto" w:after="0"/>
        <w:ind w:firstLine="480"/>
      </w:pPr>
      <w:r>
        <w:rPr>
          <w:rFonts w:ascii="Times New Roman" w:hAnsi="Times New Roman" w:eastAsia="宋体"/>
          <w:b w:val="0"/>
          <w:sz w:val="24"/>
        </w:rPr>
        <w:t>计算机不能直接处理文字，需要先把文本转换成数值向量。TF-IDF（词频—逆文档频率）是最常用的方法之一。对于词 t 和文档 d，其权重定义为：</w:t>
      </w:r>
    </w:p>
    <w:p>
      <w:pPr>
        <w:spacing w:line="360" w:lineRule="auto" w:after="0"/>
        <w:ind w:firstLine="480"/>
      </w:pPr>
      <w:r>
        <w:rPr>
          <w:rFonts w:ascii="Times New Roman" w:hAnsi="Times New Roman" w:eastAsia="宋体"/>
          <w:b w:val="0"/>
          <w:sz w:val="24"/>
        </w:rPr>
        <w:t xml:space="preserve">　　tfidf(t, d) = tf(t, d) × log[ N / (1 + df(t)) ]　　（2-1）</w:t>
      </w:r>
    </w:p>
    <w:p>
      <w:pPr>
        <w:spacing w:line="360" w:lineRule="auto" w:after="0"/>
        <w:ind w:firstLine="480"/>
      </w:pPr>
      <w:r>
        <w:rPr>
          <w:rFonts w:ascii="Times New Roman" w:hAnsi="Times New Roman" w:eastAsia="宋体"/>
          <w:b w:val="0"/>
          <w:sz w:val="24"/>
        </w:rPr>
        <w:t>其中 tf(t, d) 是词 t 在文档 d 中出现的次数，N 是文档总数，df(t) 是包含词 t 的文档数。直观地说，一个词在某篇文档中出现得越多、在其他文档中出现得越少，就越能代表这篇文档。</w:t>
      </w:r>
    </w:p>
    <w:p>
      <w:pPr>
        <w:spacing w:line="360" w:lineRule="auto" w:after="0"/>
        <w:ind w:firstLine="480"/>
      </w:pPr>
      <w:r>
        <w:rPr>
          <w:rFonts w:ascii="Times New Roman" w:hAnsi="Times New Roman" w:eastAsia="宋体"/>
          <w:b w:val="0"/>
          <w:sz w:val="24"/>
        </w:rPr>
        <w:t>中文文本没有天然的词间空格，可以先分词再计算，也可以直接使用字符 n-gram（连续 n 个字）作为特征，本文采用 1～3 元字符 n-gram。字符 n-gram 不依赖分词工具，对网络用语和股票简称更稳健。TF-IDF 的缺点是只统计词语是否出现，不考虑词序和上下文，因此难以处理“不看好”“涨不动了”这类依赖语序的表达。</w:t>
      </w:r>
    </w:p>
    <w:p>
      <w:pPr>
        <w:spacing w:before="120" w:after="60"/>
      </w:pPr>
      <w:r>
        <w:rPr>
          <w:rFonts w:ascii="Times New Roman" w:hAnsi="Times New Roman" w:eastAsia="黑体"/>
          <w:b/>
          <w:sz w:val="24"/>
        </w:rPr>
        <w:t>2.2.2 逻辑回归</w:t>
      </w:r>
    </w:p>
    <w:p>
      <w:pPr>
        <w:spacing w:line="360" w:lineRule="auto" w:after="0"/>
        <w:ind w:firstLine="480"/>
      </w:pPr>
      <w:r>
        <w:rPr>
          <w:rFonts w:ascii="Times New Roman" w:hAnsi="Times New Roman" w:eastAsia="宋体"/>
          <w:b w:val="0"/>
          <w:sz w:val="24"/>
        </w:rPr>
        <w:t>多分类逻辑回归（softmax 回归）假设样本 x 属于第 k 类的概率为：</w:t>
      </w:r>
    </w:p>
    <w:p>
      <w:pPr>
        <w:spacing w:line="360" w:lineRule="auto" w:after="0"/>
        <w:ind w:firstLine="480"/>
      </w:pPr>
      <w:r>
        <w:rPr>
          <w:rFonts w:ascii="Times New Roman" w:hAnsi="Times New Roman" w:eastAsia="宋体"/>
          <w:b w:val="0"/>
          <w:sz w:val="24"/>
        </w:rPr>
        <w:t xml:space="preserve">　　P(y = k | x) = exp(w_k·x + b_k) / Σ_j exp(w_j·x + b_j)　　（2-2）</w:t>
      </w:r>
    </w:p>
    <w:p>
      <w:pPr>
        <w:spacing w:line="360" w:lineRule="auto" w:after="0"/>
        <w:ind w:firstLine="480"/>
      </w:pPr>
      <w:r>
        <w:rPr>
          <w:rFonts w:ascii="Times New Roman" w:hAnsi="Times New Roman" w:eastAsia="宋体"/>
          <w:b w:val="0"/>
          <w:sz w:val="24"/>
        </w:rPr>
        <w:t>模型参数通过最大化训练数据的对数似然（等价于最小化交叉熵损失）估计，并通常加入 L2 正则项防止过拟合。逻辑回归结构简单、训练快，能直接输出类别概率，是文本分类中常用的基线方法。</w:t>
      </w:r>
    </w:p>
    <w:p>
      <w:pPr>
        <w:spacing w:before="120" w:after="60"/>
      </w:pPr>
      <w:r>
        <w:rPr>
          <w:rFonts w:ascii="Times New Roman" w:hAnsi="Times New Roman" w:eastAsia="黑体"/>
          <w:b/>
          <w:sz w:val="24"/>
        </w:rPr>
        <w:t>2.2.3 支持向量机</w:t>
      </w:r>
    </w:p>
    <w:p>
      <w:pPr>
        <w:spacing w:line="360" w:lineRule="auto" w:after="0"/>
        <w:ind w:firstLine="480"/>
      </w:pPr>
      <w:r>
        <w:rPr>
          <w:rFonts w:ascii="Times New Roman" w:hAnsi="Times New Roman" w:eastAsia="宋体"/>
          <w:b w:val="0"/>
          <w:sz w:val="24"/>
        </w:rPr>
        <w:t>线性支持向量机（SVM）的思想是在特征空间中寻找一个超平面，使两类样本之间的间隔最大。其优化目标为：</w:t>
      </w:r>
    </w:p>
    <w:p>
      <w:pPr>
        <w:spacing w:line="360" w:lineRule="auto" w:after="0"/>
        <w:ind w:firstLine="480"/>
      </w:pPr>
      <w:r>
        <w:rPr>
          <w:rFonts w:ascii="Times New Roman" w:hAnsi="Times New Roman" w:eastAsia="宋体"/>
          <w:b w:val="0"/>
          <w:sz w:val="24"/>
        </w:rPr>
        <w:t xml:space="preserve">　　min (1/2)‖w‖² + C Σ_i max(0, 1 − y_i(w·x_i + b))　　（2-3）</w:t>
      </w:r>
    </w:p>
    <w:p>
      <w:pPr>
        <w:spacing w:line="360" w:lineRule="auto" w:after="0"/>
        <w:ind w:firstLine="480"/>
      </w:pPr>
      <w:r>
        <w:rPr>
          <w:rFonts w:ascii="Times New Roman" w:hAnsi="Times New Roman" w:eastAsia="宋体"/>
          <w:b w:val="0"/>
          <w:sz w:val="24"/>
        </w:rPr>
        <w:t>其中 C 控制对误分类的惩罚强度。多分类问题可以通过“一对其余”的方式转化为多个二分类问题。TF-IDF 特征维度高而稀疏，线性 SVM 在这类数据上通常表现良好。</w:t>
      </w:r>
    </w:p>
    <w:p>
      <w:pPr>
        <w:spacing w:before="240" w:after="120"/>
      </w:pPr>
      <w:r>
        <w:rPr>
          <w:rFonts w:ascii="Times New Roman" w:hAnsi="Times New Roman" w:eastAsia="黑体"/>
          <w:b/>
          <w:sz w:val="28"/>
        </w:rPr>
        <w:t>2.3 预训练语言模型</w:t>
      </w:r>
    </w:p>
    <w:p>
      <w:pPr>
        <w:spacing w:before="120" w:after="60"/>
      </w:pPr>
      <w:r>
        <w:rPr>
          <w:rFonts w:ascii="Times New Roman" w:hAnsi="Times New Roman" w:eastAsia="黑体"/>
          <w:b/>
          <w:sz w:val="24"/>
        </w:rPr>
        <w:t>2.3.1 Transformer 与自注意力机制</w:t>
      </w:r>
    </w:p>
    <w:p>
      <w:pPr>
        <w:spacing w:line="360" w:lineRule="auto" w:after="0"/>
        <w:ind w:firstLine="480"/>
      </w:pPr>
      <w:r>
        <w:rPr>
          <w:rFonts w:ascii="Times New Roman" w:hAnsi="Times New Roman" w:eastAsia="宋体"/>
          <w:b w:val="0"/>
          <w:sz w:val="24"/>
        </w:rPr>
        <w:t>Transformer[23] 是目前主流语言模型的基础结构，其核心是自注意力（self-attention）机制。对于输入序列，每个位置的向量通过三个线性变换分别得到查询 Q、键 K 和值 V，注意力输出为：</w:t>
      </w:r>
    </w:p>
    <w:p>
      <w:pPr>
        <w:spacing w:line="360" w:lineRule="auto" w:after="0"/>
        <w:ind w:firstLine="480"/>
      </w:pPr>
      <w:r>
        <w:rPr>
          <w:rFonts w:ascii="Times New Roman" w:hAnsi="Times New Roman" w:eastAsia="宋体"/>
          <w:b w:val="0"/>
          <w:sz w:val="24"/>
        </w:rPr>
        <w:t xml:space="preserve">　　Attention(Q, K, V) = softmax( QKᵀ / √d_k ) V　　（2-4）</w:t>
      </w:r>
    </w:p>
    <w:p>
      <w:pPr>
        <w:spacing w:line="360" w:lineRule="auto" w:after="0"/>
        <w:ind w:firstLine="480"/>
      </w:pPr>
      <w:r>
        <w:rPr>
          <w:rFonts w:ascii="Times New Roman" w:hAnsi="Times New Roman" w:eastAsia="宋体"/>
          <w:b w:val="0"/>
          <w:sz w:val="24"/>
        </w:rPr>
        <w:t>其中 d_k 为向量维度。直观地说，每个字在计算自己的表示时，都会“看一遍”句子中所有其他字，并根据相关程度加权汇总它们的信息。与按顺序逐字处理的循环神经网络相比，自注意力能够直接建模任意距离的依赖关系，并且便于并行计算。</w:t>
      </w:r>
    </w:p>
    <w:p>
      <w:pPr>
        <w:spacing w:before="120" w:after="60"/>
      </w:pPr>
      <w:r>
        <w:rPr>
          <w:rFonts w:ascii="Times New Roman" w:hAnsi="Times New Roman" w:eastAsia="黑体"/>
          <w:b/>
          <w:sz w:val="24"/>
        </w:rPr>
        <w:t>2.3.2 BERT 与 RoBERTa-wwm-ext</w:t>
      </w:r>
    </w:p>
    <w:p>
      <w:pPr>
        <w:spacing w:line="360" w:lineRule="auto" w:after="0"/>
        <w:ind w:firstLine="480"/>
      </w:pPr>
      <w:r>
        <w:rPr>
          <w:rFonts w:ascii="Times New Roman" w:hAnsi="Times New Roman" w:eastAsia="宋体"/>
          <w:b w:val="0"/>
          <w:sz w:val="24"/>
        </w:rPr>
        <w:t>BERT[7] 由多层 Transformer 编码器组成，采用“预训练 + 微调”的两阶段范式。在预训练阶段，模型在大规模无标注语料上完成掩码语言模型任务，即随机遮住部分字词，让模型根据上下文进行预测，从而学到通用的语言知识。在微调阶段，在输入序列开头的 [CLS] 位置输出上接一个分类层，用少量有标注数据对整个模型进行训练，即可完成情感分类等下游任务。</w:t>
      </w:r>
    </w:p>
    <w:p>
      <w:pPr>
        <w:spacing w:line="360" w:lineRule="auto" w:after="0"/>
        <w:ind w:firstLine="480"/>
      </w:pPr>
      <w:r>
        <w:rPr>
          <w:rFonts w:ascii="Times New Roman" w:hAnsi="Times New Roman" w:eastAsia="宋体"/>
          <w:b w:val="0"/>
          <w:sz w:val="24"/>
        </w:rPr>
        <w:t>在中文场景中，Cui 等[9]提出了全词掩码（whole word masking）策略：遮盖时以词为单位，而不是只遮盖单个汉字，使模型更好地学习词级语义。RoBERTa-wwm-ext 在此基础上采用了 RoBERTa 的训练方式，并使用了更大规模的中文语料，是中文文本分类中常用的强基线。在金融领域，FinBERT[8] 等模型通过在金融语料上继续预训练进一步提升了效果。</w:t>
      </w:r>
    </w:p>
    <w:p>
      <w:pPr>
        <w:spacing w:before="240" w:after="120"/>
      </w:pPr>
      <w:r>
        <w:rPr>
          <w:rFonts w:ascii="Times New Roman" w:hAnsi="Times New Roman" w:eastAsia="黑体"/>
          <w:b/>
          <w:sz w:val="28"/>
        </w:rPr>
        <w:t>2.4 大语言模型与参数高效微调</w:t>
      </w:r>
    </w:p>
    <w:p>
      <w:pPr>
        <w:spacing w:before="120" w:after="60"/>
      </w:pPr>
      <w:r>
        <w:rPr>
          <w:rFonts w:ascii="Times New Roman" w:hAnsi="Times New Roman" w:eastAsia="黑体"/>
          <w:b/>
          <w:sz w:val="24"/>
        </w:rPr>
        <w:t>2.4.1 大语言模型</w:t>
      </w:r>
    </w:p>
    <w:p>
      <w:pPr>
        <w:spacing w:line="360" w:lineRule="auto" w:after="0"/>
        <w:ind w:firstLine="480"/>
      </w:pPr>
      <w:r>
        <w:rPr>
          <w:rFonts w:ascii="Times New Roman" w:hAnsi="Times New Roman" w:eastAsia="宋体"/>
          <w:b w:val="0"/>
          <w:sz w:val="24"/>
        </w:rPr>
        <w:t>大语言模型（large language model, LLM）通常指参数量在数十亿以上、基于 Transformer 解码器的生成式模型。它们通过“根据前文预测下一个词”的方式在海量文本上进行预训练，研究发现模型性能随参数量、数据量和计算量的增加而按幂律规律提升[24]。经过指令微调后，大模型可以按照自然语言指令完成各种任务。本文使用的 Qwen3-8B[11]、Qwen2.5-7B-Instruct 和 GLM-4-9B-Chat 都是参数量在 70 亿到 90 亿之间、中文能力较强的开源模型。在金融领域，也出现了 BloombergGPT[12]、FinGPT[13] 等专门的大模型。</w:t>
      </w:r>
    </w:p>
    <w:p>
      <w:pPr>
        <w:spacing w:before="120" w:after="60"/>
      </w:pPr>
      <w:r>
        <w:rPr>
          <w:rFonts w:ascii="Times New Roman" w:hAnsi="Times New Roman" w:eastAsia="黑体"/>
          <w:b/>
          <w:sz w:val="24"/>
        </w:rPr>
        <w:t>2.4.2 零样本与少样本提示</w:t>
      </w:r>
    </w:p>
    <w:p>
      <w:pPr>
        <w:spacing w:line="360" w:lineRule="auto" w:after="0"/>
        <w:ind w:firstLine="480"/>
      </w:pPr>
      <w:r>
        <w:rPr>
          <w:rFonts w:ascii="Times New Roman" w:hAnsi="Times New Roman" w:eastAsia="宋体"/>
          <w:b w:val="0"/>
          <w:sz w:val="24"/>
        </w:rPr>
        <w:t>大模型可以不经训练、直接通过提示词（prompt）完成分类任务。零样本（zero-shot）提示只给出任务说明和待分类文本，例如“判断下面这条股民评论的情感倾向，只回答消极、中性或积极”；少样本（few-shot）提示则在任务说明后附上若干带标签的示例，让模型通过上下文学习（in-context learning）模仿示例作答[10]。提示方法不需要训练，但效果依赖提示词的设计，且通常不如有监督微调。</w:t>
      </w:r>
    </w:p>
    <w:p>
      <w:pPr>
        <w:spacing w:before="120" w:after="60"/>
      </w:pPr>
      <w:r>
        <w:rPr>
          <w:rFonts w:ascii="Times New Roman" w:hAnsi="Times New Roman" w:eastAsia="黑体"/>
          <w:b/>
          <w:sz w:val="24"/>
        </w:rPr>
        <w:t>2.4.3 基于标签词的概率提取</w:t>
      </w:r>
    </w:p>
    <w:p>
      <w:pPr>
        <w:spacing w:line="360" w:lineRule="auto" w:after="0"/>
        <w:ind w:firstLine="480"/>
      </w:pPr>
      <w:r>
        <w:rPr>
          <w:rFonts w:ascii="Times New Roman" w:hAnsi="Times New Roman" w:eastAsia="宋体"/>
          <w:b w:val="0"/>
          <w:sz w:val="24"/>
        </w:rPr>
        <w:t>生成式大模型输出的是文本，而统计评价和校准分析需要每个类别的概率。本文采用标签词概率提取的方法：在提示词末尾让模型生成答案时，读取模型在第一个输出位置上对三个标签词（“消极”“中性”“积极”）首个词元的 logit 值 z_k，再做 softmax 归一化：</w:t>
      </w:r>
    </w:p>
    <w:p>
      <w:pPr>
        <w:spacing w:line="360" w:lineRule="auto" w:after="0"/>
        <w:ind w:firstLine="480"/>
      </w:pPr>
      <w:r>
        <w:rPr>
          <w:rFonts w:ascii="Times New Roman" w:hAnsi="Times New Roman" w:eastAsia="宋体"/>
          <w:b w:val="0"/>
          <w:sz w:val="24"/>
        </w:rPr>
        <w:t xml:space="preserve">　　p_k = exp(z_k) / Σ_j exp(z_j)，k ∈ {消极, 中性, 积极}　　（2-5）</w:t>
      </w:r>
    </w:p>
    <w:p>
      <w:pPr>
        <w:spacing w:line="360" w:lineRule="auto" w:after="0"/>
        <w:ind w:firstLine="480"/>
      </w:pPr>
      <w:r>
        <w:rPr>
          <w:rFonts w:ascii="Times New Roman" w:hAnsi="Times New Roman" w:eastAsia="宋体"/>
          <w:b w:val="0"/>
          <w:sz w:val="24"/>
        </w:rPr>
        <w:t>取概率最大的类别作为预测结果，最大概率作为模型的置信度。这种做法保证了输出一定落在三个类别之内，也使大模型可以和 BERT 等模型一样计算校准指标。</w:t>
      </w:r>
    </w:p>
    <w:p>
      <w:pPr>
        <w:spacing w:before="120" w:after="60"/>
      </w:pPr>
      <w:r>
        <w:rPr>
          <w:rFonts w:ascii="Times New Roman" w:hAnsi="Times New Roman" w:eastAsia="黑体"/>
          <w:b/>
          <w:sz w:val="24"/>
        </w:rPr>
        <w:t>2.4.4 LoRA 低秩适配</w:t>
      </w:r>
    </w:p>
    <w:p>
      <w:pPr>
        <w:spacing w:line="360" w:lineRule="auto" w:after="0"/>
        <w:ind w:firstLine="480"/>
      </w:pPr>
      <w:r>
        <w:rPr>
          <w:rFonts w:ascii="Times New Roman" w:hAnsi="Times New Roman" w:eastAsia="宋体"/>
          <w:b w:val="0"/>
          <w:sz w:val="24"/>
        </w:rPr>
        <w:t>全参数微调需要更新模型的全部参数。以 80 亿参数的模型为例，仅参数、梯度和优化器状态就需要上百 GB 显存，远超单张消费级显卡的容量。参数高效微调方法只训练少量新增参数，其中 LoRA（low-rank adaptation）[14] 是最常用的一种。</w:t>
      </w:r>
    </w:p>
    <w:p>
      <w:pPr>
        <w:spacing w:line="360" w:lineRule="auto" w:after="0"/>
        <w:ind w:firstLine="480"/>
      </w:pPr>
      <w:r>
        <w:rPr>
          <w:rFonts w:ascii="Times New Roman" w:hAnsi="Times New Roman" w:eastAsia="宋体"/>
          <w:b w:val="0"/>
          <w:sz w:val="24"/>
        </w:rPr>
        <w:t>LoRA 的基本假设是：模型在适应新任务时，权重的变化量是“低秩”的，即可以用两个小矩阵的乘积近似。对于预训练权重 W₀ ∈ ℝ^(d×k)，LoRA 冻结 W₀，只训练两个低秩矩阵 B ∈ ℝ^(d×r) 和 A ∈ ℝ^(r×k)：</w:t>
      </w:r>
    </w:p>
    <w:p>
      <w:pPr>
        <w:spacing w:line="360" w:lineRule="auto" w:after="0"/>
        <w:ind w:firstLine="480"/>
      </w:pPr>
      <w:r>
        <w:rPr>
          <w:rFonts w:ascii="Times New Roman" w:hAnsi="Times New Roman" w:eastAsia="宋体"/>
          <w:b w:val="0"/>
          <w:sz w:val="24"/>
        </w:rPr>
        <w:t xml:space="preserve">　　h = W₀x + ΔWx = W₀x + (α/r)·BAx　　（2-6）</w:t>
      </w:r>
    </w:p>
    <w:p>
      <w:pPr>
        <w:spacing w:line="360" w:lineRule="auto" w:after="0"/>
        <w:ind w:firstLine="480"/>
      </w:pPr>
      <w:r>
        <w:rPr>
          <w:rFonts w:ascii="Times New Roman" w:hAnsi="Times New Roman" w:eastAsia="宋体"/>
          <w:b w:val="0"/>
          <w:sz w:val="24"/>
        </w:rPr>
        <w:t>其中秩 r 远小于 d 和 k（本文取 4～32），α 为缩放系数。初始化时 B 为零矩阵，使训练开始时模型与原模型完全相同。以 d = k = 4096、r = 16 为例，原矩阵有约 1678 万个参数，而 LoRA 只需训练 2 × 4096 × 16 ≈ 13 万个参数，不到原来的 1%。训练完成后，BA 可以合并回 W₀，不增加推理开销。</w:t>
      </w:r>
    </w:p>
    <w:p>
      <w:pPr>
        <w:spacing w:before="120" w:after="60"/>
      </w:pPr>
      <w:r>
        <w:rPr>
          <w:rFonts w:ascii="Times New Roman" w:hAnsi="Times New Roman" w:eastAsia="黑体"/>
          <w:b/>
          <w:sz w:val="24"/>
        </w:rPr>
        <w:t>2.4.5 QLoRA 量化微调</w:t>
      </w:r>
    </w:p>
    <w:p>
      <w:pPr>
        <w:spacing w:line="360" w:lineRule="auto" w:after="0"/>
        <w:ind w:firstLine="480"/>
      </w:pPr>
      <w:r>
        <w:rPr>
          <w:rFonts w:ascii="Times New Roman" w:hAnsi="Times New Roman" w:eastAsia="宋体"/>
          <w:b w:val="0"/>
          <w:sz w:val="24"/>
        </w:rPr>
        <w:t>QLoRA[15] 在 LoRA 的基础上进一步把冻结的预训练权重量化为 4 比特存储，计算时再临时反量化为 16 位精度，LoRA 参数仍以 16 位精度训练。由于冻结权重占显存的绝大部分，这种做法可以把 8B 模型微调的显存需求降低一半以上，而效果与 16 位 LoRA 基本相当。本文在消融实验中比较了两种方式的效果与显存占用。</w:t>
      </w:r>
    </w:p>
    <w:p>
      <w:pPr>
        <w:spacing w:before="240" w:after="120"/>
      </w:pPr>
      <w:r>
        <w:rPr>
          <w:rFonts w:ascii="Times New Roman" w:hAnsi="Times New Roman" w:eastAsia="黑体"/>
          <w:b/>
          <w:sz w:val="28"/>
        </w:rPr>
        <w:t>2.5 分类评价指标</w:t>
      </w:r>
    </w:p>
    <w:p>
      <w:pPr>
        <w:spacing w:line="360" w:lineRule="auto" w:after="0"/>
        <w:ind w:firstLine="480"/>
      </w:pPr>
      <w:r>
        <w:rPr>
          <w:rFonts w:ascii="Times New Roman" w:hAnsi="Times New Roman" w:eastAsia="宋体"/>
          <w:b w:val="0"/>
          <w:sz w:val="24"/>
        </w:rPr>
        <w:t>设测试集中第 k 类的真正例、假正例和假反例个数分别为 TP_k、FP_k 和 FN_k，则该类的精确率、召回率和 F1 值为：</w:t>
      </w:r>
    </w:p>
    <w:p>
      <w:pPr>
        <w:spacing w:line="360" w:lineRule="auto" w:after="0"/>
        <w:ind w:firstLine="480"/>
      </w:pPr>
      <w:r>
        <w:rPr>
          <w:rFonts w:ascii="Times New Roman" w:hAnsi="Times New Roman" w:eastAsia="宋体"/>
          <w:b w:val="0"/>
          <w:sz w:val="24"/>
        </w:rPr>
        <w:t xml:space="preserve">　　P_k = TP_k / (TP_k + FP_k)，R_k = TP_k / (TP_k + FN_k)，F1_k = 2P_kR_k / (P_k + R_k)　　（2-7）</w:t>
      </w:r>
    </w:p>
    <w:p>
      <w:pPr>
        <w:spacing w:line="360" w:lineRule="auto" w:after="0"/>
        <w:ind w:firstLine="480"/>
      </w:pPr>
      <w:r>
        <w:rPr>
          <w:rFonts w:ascii="Times New Roman" w:hAnsi="Times New Roman" w:eastAsia="宋体"/>
          <w:b w:val="0"/>
          <w:sz w:val="24"/>
        </w:rPr>
        <w:t>准确率（accuracy）为预测正确的样本占全部样本的比例。宏平均 F1（Macro-F1）为各类别 F1 的简单平均：</w:t>
      </w:r>
    </w:p>
    <w:p>
      <w:pPr>
        <w:spacing w:line="360" w:lineRule="auto" w:after="0"/>
        <w:ind w:firstLine="480"/>
      </w:pPr>
      <w:r>
        <w:rPr>
          <w:rFonts w:ascii="Times New Roman" w:hAnsi="Times New Roman" w:eastAsia="宋体"/>
          <w:b w:val="0"/>
          <w:sz w:val="24"/>
        </w:rPr>
        <w:t xml:space="preserve">　　Macro-F1 = (1/K) Σ_k F1_k　　（2-8）</w:t>
      </w:r>
    </w:p>
    <w:p>
      <w:pPr>
        <w:spacing w:line="360" w:lineRule="auto" w:after="0"/>
        <w:ind w:firstLine="480"/>
      </w:pPr>
      <w:r>
        <w:rPr>
          <w:rFonts w:ascii="Times New Roman" w:hAnsi="Times New Roman" w:eastAsia="宋体"/>
          <w:b w:val="0"/>
          <w:sz w:val="24"/>
        </w:rPr>
        <w:t>准确率容易被样本多的类别主导。本文数据中积极类约占一半，若模型偏向预测积极，准确率仍可能较高，而宏平均 F1 对每个类别一视同仁，更能反映模型在少数类上的表现，因此本文以宏平均 F1 为主要指标。</w:t>
      </w:r>
    </w:p>
    <w:p>
      <w:pPr>
        <w:spacing w:before="240" w:after="120"/>
      </w:pPr>
      <w:r>
        <w:rPr>
          <w:rFonts w:ascii="Times New Roman" w:hAnsi="Times New Roman" w:eastAsia="黑体"/>
          <w:b/>
          <w:sz w:val="28"/>
        </w:rPr>
        <w:t>2.6 模型比较的统计检验</w:t>
      </w:r>
    </w:p>
    <w:p>
      <w:pPr>
        <w:spacing w:line="360" w:lineRule="auto" w:after="0"/>
        <w:ind w:firstLine="480"/>
      </w:pPr>
      <w:r>
        <w:rPr>
          <w:rFonts w:ascii="Times New Roman" w:hAnsi="Times New Roman" w:eastAsia="宋体"/>
          <w:b w:val="0"/>
          <w:sz w:val="24"/>
        </w:rPr>
        <w:t>模型分数之间的差异可能来自两种随机性：一是</w:t>
      </w:r>
      <w:r>
        <w:rPr>
          <w:rFonts w:ascii="Times New Roman" w:hAnsi="Times New Roman" w:eastAsia="宋体"/>
          <w:b/>
          <w:sz w:val="24"/>
        </w:rPr>
        <w:t>训练随机性</w:t>
      </w:r>
      <w:r>
        <w:rPr>
          <w:rFonts w:ascii="Times New Roman" w:hAnsi="Times New Roman" w:eastAsia="宋体"/>
          <w:b w:val="0"/>
          <w:sz w:val="24"/>
        </w:rPr>
        <w:t>，即同一模型换一个随机种子重新训练，分数也会波动；二是</w:t>
      </w:r>
      <w:r>
        <w:rPr>
          <w:rFonts w:ascii="Times New Roman" w:hAnsi="Times New Roman" w:eastAsia="宋体"/>
          <w:b/>
          <w:sz w:val="24"/>
        </w:rPr>
        <w:t>测试样本抽样误差</w:t>
      </w:r>
      <w:r>
        <w:rPr>
          <w:rFonts w:ascii="Times New Roman" w:hAnsi="Times New Roman" w:eastAsia="宋体"/>
          <w:b w:val="0"/>
          <w:sz w:val="24"/>
        </w:rPr>
        <w:t>，即测试集只是所有可能样本中的一个有限样本，换一批测试样本，分数也会不同[25]。本文针对这两种来源分别使用不同的检验方法。</w:t>
      </w:r>
    </w:p>
    <w:p>
      <w:pPr>
        <w:spacing w:before="120" w:after="60"/>
      </w:pPr>
      <w:r>
        <w:rPr>
          <w:rFonts w:ascii="Times New Roman" w:hAnsi="Times New Roman" w:eastAsia="黑体"/>
          <w:b/>
          <w:sz w:val="24"/>
        </w:rPr>
        <w:t>2.6.1 方差分析与多重比较</w:t>
      </w:r>
    </w:p>
    <w:p>
      <w:pPr>
        <w:spacing w:line="360" w:lineRule="auto" w:after="0"/>
        <w:ind w:firstLine="480"/>
      </w:pPr>
      <w:r>
        <w:rPr>
          <w:rFonts w:ascii="Times New Roman" w:hAnsi="Times New Roman" w:eastAsia="宋体"/>
          <w:b w:val="0"/>
          <w:sz w:val="24"/>
        </w:rPr>
        <w:t>针对训练随机性，本文对每个需要训练的模型用 r 个不同随机种子各训练一次，把每次的宏平均 F1 看作一个观测值，用单因素方差分析（ANOVA）检验各模型的平均分数是否相同。其检验统计量为：</w:t>
      </w:r>
    </w:p>
    <w:p>
      <w:pPr>
        <w:spacing w:line="360" w:lineRule="auto" w:after="0"/>
        <w:ind w:firstLine="480"/>
      </w:pPr>
      <w:r>
        <w:rPr>
          <w:rFonts w:ascii="Times New Roman" w:hAnsi="Times New Roman" w:eastAsia="宋体"/>
          <w:b w:val="0"/>
          <w:sz w:val="24"/>
        </w:rPr>
        <w:t xml:space="preserve">　　F = [ Σ_i n_i(ȳ_i − ȳ)² / (g − 1) ] / [ Σ_i Σ_j (y_ij − ȳ_i)² / (N − g) ]　　（2-9）</w:t>
      </w:r>
    </w:p>
    <w:p>
      <w:pPr>
        <w:spacing w:line="360" w:lineRule="auto" w:after="0"/>
        <w:ind w:firstLine="480"/>
      </w:pPr>
      <w:r>
        <w:rPr>
          <w:rFonts w:ascii="Times New Roman" w:hAnsi="Times New Roman" w:eastAsia="宋体"/>
          <w:b w:val="0"/>
          <w:sz w:val="24"/>
        </w:rPr>
        <w:t>其中 g 为模型个数，ȳ_i 为第 i 个模型的平均分数，ȳ 为总平均。F 值越大，说明模型间差异相对于种子间波动越大。当各组方差可能不等时，可使用 Welch 方差分析作为稳健性检验。若方差分析显著，再用 Tukey HSD 检验进行两两比较，它在所有两两比较中同时控制第一类错误率。</w:t>
      </w:r>
    </w:p>
    <w:p>
      <w:pPr>
        <w:spacing w:before="120" w:after="60"/>
      </w:pPr>
      <w:r>
        <w:rPr>
          <w:rFonts w:ascii="Times New Roman" w:hAnsi="Times New Roman" w:eastAsia="黑体"/>
          <w:b/>
          <w:sz w:val="24"/>
        </w:rPr>
        <w:t>2.6.2 McNemar 检验</w:t>
      </w:r>
    </w:p>
    <w:p>
      <w:pPr>
        <w:spacing w:line="360" w:lineRule="auto" w:after="0"/>
        <w:ind w:firstLine="480"/>
      </w:pPr>
      <w:r>
        <w:rPr>
          <w:rFonts w:ascii="Times New Roman" w:hAnsi="Times New Roman" w:eastAsia="宋体"/>
          <w:b w:val="0"/>
          <w:sz w:val="24"/>
        </w:rPr>
        <w:t>针对测试样本抽样误差，McNemar 检验[26] 用于比较两个模型在同一测试集上的准确率。设 b 为模型甲正确而模型乙错误的样本数，c 为模型甲错误而模型乙正确的样本数，在“两模型准确率相同”的原假设下，b 应服从参数为 (b + c, 0.5) 的二项分布；样本较多时，也可用统计量：</w:t>
      </w:r>
    </w:p>
    <w:p>
      <w:pPr>
        <w:spacing w:line="360" w:lineRule="auto" w:after="0"/>
        <w:ind w:firstLine="480"/>
      </w:pPr>
      <w:r>
        <w:rPr>
          <w:rFonts w:ascii="Times New Roman" w:hAnsi="Times New Roman" w:eastAsia="宋体"/>
          <w:b w:val="0"/>
          <w:sz w:val="24"/>
        </w:rPr>
        <w:t xml:space="preserve">　　χ² = (|b − c| − 1)² / (b + c)　　（2-10）</w:t>
      </w:r>
    </w:p>
    <w:p>
      <w:pPr>
        <w:spacing w:line="360" w:lineRule="auto" w:after="0"/>
        <w:ind w:firstLine="480"/>
      </w:pPr>
      <w:r>
        <w:rPr>
          <w:rFonts w:ascii="Times New Roman" w:hAnsi="Times New Roman" w:eastAsia="宋体"/>
          <w:b w:val="0"/>
          <w:sz w:val="24"/>
        </w:rPr>
        <w:t>近似服从自由度为 1 的卡方分布。该检验只利用两个模型预测不一致的样本，考虑了两模型在同一批样本上的配对关系，是比较分类器的常用方法[25]。</w:t>
      </w:r>
    </w:p>
    <w:p>
      <w:pPr>
        <w:spacing w:before="120" w:after="60"/>
      </w:pPr>
      <w:r>
        <w:rPr>
          <w:rFonts w:ascii="Times New Roman" w:hAnsi="Times New Roman" w:eastAsia="黑体"/>
          <w:b/>
          <w:sz w:val="24"/>
        </w:rPr>
        <w:t>2.6.3 配对 Bootstrap 置信区间</w:t>
      </w:r>
    </w:p>
    <w:p>
      <w:pPr>
        <w:spacing w:line="360" w:lineRule="auto" w:after="0"/>
        <w:ind w:firstLine="480"/>
      </w:pPr>
      <w:r>
        <w:rPr>
          <w:rFonts w:ascii="Times New Roman" w:hAnsi="Times New Roman" w:eastAsia="宋体"/>
          <w:b w:val="0"/>
          <w:sz w:val="24"/>
        </w:rPr>
        <w:t>宏平均 F1 不是简单的比例，难以写出其差值的解析分布。Bootstrap 方法[27] 通过重抽样来近似统计量的抽样分布：从 n 个测试样本中有放回地抽取 n 个，组成一个新的测试集，在其上计算两个模型的 F1 差值；重复 B 次（本文取 B = 2000），取所有差值的 2.5% 和 97.5% 分位数作为 95% 置信区间。“配对”指两个模型每次都在同一批重抽样样本上计算，从而保留了两者之间的相关性。若置信区间不包含 0，则认为差异显著。</w:t>
      </w:r>
    </w:p>
    <w:p>
      <w:pPr>
        <w:spacing w:before="120" w:after="60"/>
      </w:pPr>
      <w:r>
        <w:rPr>
          <w:rFonts w:ascii="Times New Roman" w:hAnsi="Times New Roman" w:eastAsia="黑体"/>
          <w:b/>
          <w:sz w:val="24"/>
        </w:rPr>
        <w:t>2.6.4 Holm 多重比较校正</w:t>
      </w:r>
    </w:p>
    <w:p>
      <w:pPr>
        <w:spacing w:line="360" w:lineRule="auto" w:after="0"/>
        <w:ind w:firstLine="480"/>
      </w:pPr>
      <w:r>
        <w:rPr>
          <w:rFonts w:ascii="Times New Roman" w:hAnsi="Times New Roman" w:eastAsia="宋体"/>
          <w:b w:val="0"/>
          <w:sz w:val="24"/>
        </w:rPr>
        <w:t>同时进行 m 次检验时，即使每次检验的显著性水平都是 0.05，至少出现一次误判的概率也会明显增大。Holm 方法[28] 将 m 个 p 值从小到大排序为 p₍₁₎ ≤ … ≤ p₍ₘ₎，依次将 p₍ᵢ₎ 与 α/(m − i + 1) 比较，一旦某个 p 值不满足条件，就停止并接受其后所有原假设。等价地，校正后的 p 值为：</w:t>
      </w:r>
    </w:p>
    <w:p>
      <w:pPr>
        <w:spacing w:line="360" w:lineRule="auto" w:after="0"/>
        <w:ind w:firstLine="480"/>
      </w:pPr>
      <w:r>
        <w:rPr>
          <w:rFonts w:ascii="Times New Roman" w:hAnsi="Times New Roman" w:eastAsia="宋体"/>
          <w:b w:val="0"/>
          <w:sz w:val="24"/>
        </w:rPr>
        <w:t xml:space="preserve">　　p̃₍ᵢ₎ = max_{j ≤ i} min{ 1, (m − j + 1) p₍ⱼ₎ }　　（2-11）</w:t>
      </w:r>
    </w:p>
    <w:p>
      <w:pPr>
        <w:spacing w:line="360" w:lineRule="auto" w:after="0"/>
        <w:ind w:firstLine="480"/>
      </w:pPr>
      <w:r>
        <w:rPr>
          <w:rFonts w:ascii="Times New Roman" w:hAnsi="Times New Roman" w:eastAsia="宋体"/>
          <w:b w:val="0"/>
          <w:sz w:val="24"/>
        </w:rPr>
        <w:t>Holm 方法在控制总体第一类错误率的同时，比 Bonferroni 校正更不保守。</w:t>
      </w:r>
    </w:p>
    <w:p>
      <w:pPr>
        <w:spacing w:before="240" w:after="120"/>
      </w:pPr>
      <w:r>
        <w:rPr>
          <w:rFonts w:ascii="Times New Roman" w:hAnsi="Times New Roman" w:eastAsia="黑体"/>
          <w:b/>
          <w:sz w:val="28"/>
        </w:rPr>
        <w:t>2.7 置信度校准</w:t>
      </w:r>
    </w:p>
    <w:p>
      <w:pPr>
        <w:spacing w:before="120" w:after="60"/>
      </w:pPr>
      <w:r>
        <w:rPr>
          <w:rFonts w:ascii="Times New Roman" w:hAnsi="Times New Roman" w:eastAsia="黑体"/>
          <w:b/>
          <w:sz w:val="24"/>
        </w:rPr>
        <w:t>2.7.1 校准的含义与度量</w:t>
      </w:r>
    </w:p>
    <w:p>
      <w:pPr>
        <w:spacing w:line="360" w:lineRule="auto" w:after="0"/>
        <w:ind w:firstLine="480"/>
      </w:pPr>
      <w:r>
        <w:rPr>
          <w:rFonts w:ascii="Times New Roman" w:hAnsi="Times New Roman" w:eastAsia="宋体"/>
          <w:b w:val="0"/>
          <w:sz w:val="24"/>
        </w:rPr>
        <w:t>如果一个模型对一批样本给出的置信度都是 80%，那么这批样本中应当恰好约 80% 被预测正确，这样的模型称为“校准良好”的模型。研究发现，现代深度神经网络往往过度自信，即置信度系统性地高于实际准确率[20]；LoRA 微调的大模型也存在类似问题[21]。</w:t>
      </w:r>
    </w:p>
    <w:p>
      <w:pPr>
        <w:spacing w:line="360" w:lineRule="auto" w:after="0"/>
        <w:ind w:firstLine="480"/>
      </w:pPr>
      <w:r>
        <w:rPr>
          <w:rFonts w:ascii="Times New Roman" w:hAnsi="Times New Roman" w:eastAsia="宋体"/>
          <w:b w:val="0"/>
          <w:sz w:val="24"/>
        </w:rPr>
        <w:t>期望校准误差（expected calibration error, ECE）是最常用的校准度量。将样本按置信度划分为 M 个区间（本文取 M = 15），第 m 个区间的样本集合为 B_m，则：</w:t>
      </w:r>
    </w:p>
    <w:p>
      <w:pPr>
        <w:spacing w:line="360" w:lineRule="auto" w:after="0"/>
        <w:ind w:firstLine="480"/>
      </w:pPr>
      <w:r>
        <w:rPr>
          <w:rFonts w:ascii="Times New Roman" w:hAnsi="Times New Roman" w:eastAsia="宋体"/>
          <w:b w:val="0"/>
          <w:sz w:val="24"/>
        </w:rPr>
        <w:t xml:space="preserve">　　ECE = Σ_m (|B_m| / n) · |acc(B_m) − conf(B_m)|　　（2-12）</w:t>
      </w:r>
    </w:p>
    <w:p>
      <w:pPr>
        <w:spacing w:line="360" w:lineRule="auto" w:after="0"/>
        <w:ind w:firstLine="480"/>
      </w:pPr>
      <w:r>
        <w:rPr>
          <w:rFonts w:ascii="Times New Roman" w:hAnsi="Times New Roman" w:eastAsia="宋体"/>
          <w:b w:val="0"/>
          <w:sz w:val="24"/>
        </w:rPr>
        <w:t>其中 acc(B_m) 和 conf(B_m) 分别为该区间内的实际准确率和平均置信度。ECE 越小，校准越好。以横轴为置信度、纵轴为准确率画出的图称为可靠性图，完全校准的模型应落在对角线上。</w:t>
      </w:r>
    </w:p>
    <w:p>
      <w:pPr>
        <w:spacing w:before="120" w:after="60"/>
      </w:pPr>
      <w:r>
        <w:rPr>
          <w:rFonts w:ascii="Times New Roman" w:hAnsi="Times New Roman" w:eastAsia="黑体"/>
          <w:b/>
          <w:sz w:val="24"/>
        </w:rPr>
        <w:t>2.7.2 温度缩放</w:t>
      </w:r>
    </w:p>
    <w:p>
      <w:pPr>
        <w:spacing w:line="360" w:lineRule="auto" w:after="0"/>
        <w:ind w:firstLine="480"/>
      </w:pPr>
      <w:r>
        <w:rPr>
          <w:rFonts w:ascii="Times New Roman" w:hAnsi="Times New Roman" w:eastAsia="宋体"/>
          <w:b w:val="0"/>
          <w:sz w:val="24"/>
        </w:rPr>
        <w:t>温度缩放（temperature scaling）[20] 是一种简单有效的校准方法：用一个标量 T &gt; 0 除以模型输出的 logit，再做 softmax：</w:t>
      </w:r>
    </w:p>
    <w:p>
      <w:pPr>
        <w:spacing w:line="360" w:lineRule="auto" w:after="0"/>
        <w:ind w:firstLine="480"/>
      </w:pPr>
      <w:r>
        <w:rPr>
          <w:rFonts w:ascii="Times New Roman" w:hAnsi="Times New Roman" w:eastAsia="宋体"/>
          <w:b w:val="0"/>
          <w:sz w:val="24"/>
        </w:rPr>
        <w:t xml:space="preserve">　　p_k = exp(z_k / T) / Σ_j exp(z_j / T)　　（2-13）</w:t>
      </w:r>
    </w:p>
    <w:p>
      <w:pPr>
        <w:spacing w:line="360" w:lineRule="auto" w:after="0"/>
        <w:ind w:firstLine="480"/>
      </w:pPr>
      <w:r>
        <w:rPr>
          <w:rFonts w:ascii="Times New Roman" w:hAnsi="Times New Roman" w:eastAsia="宋体"/>
          <w:b w:val="0"/>
          <w:sz w:val="24"/>
        </w:rPr>
        <w:t>T &gt; 1 会使概率分布更“平”，降低过高的置信度；T &lt; 1 则相反。T 通常在一组留出样本上通过最小化负对数似然确定（本文的具体做法见 3.7.3 节，采用测试集上的 5 折交叉拟合）。由于除以同一个正数不改变 logit 的大小顺序，温度缩放不会改变预测类别和准确率，只调整置信度。</w:t>
      </w:r>
    </w:p>
    <w:p>
      <w:pPr>
        <w:spacing w:before="240" w:after="120"/>
      </w:pPr>
      <w:r>
        <w:rPr>
          <w:rFonts w:ascii="Times New Roman" w:hAnsi="Times New Roman" w:eastAsia="黑体"/>
          <w:b/>
          <w:sz w:val="28"/>
        </w:rPr>
        <w:t>2.8 选择性预测</w:t>
      </w:r>
    </w:p>
    <w:p>
      <w:pPr>
        <w:spacing w:line="360" w:lineRule="auto" w:after="0"/>
        <w:ind w:firstLine="480"/>
      </w:pPr>
      <w:r>
        <w:rPr>
          <w:rFonts w:ascii="Times New Roman" w:hAnsi="Times New Roman" w:eastAsia="宋体"/>
          <w:b w:val="0"/>
          <w:sz w:val="24"/>
        </w:rPr>
        <w:t>在实际应用中，模型可以对没把握的样本“拒绝回答”，交给人工处理，这称为选择性预测（selective prediction）[29,30]。具体做法是设定置信度阈值 τ，只对置信度不低于 τ 的样本给出预测。被模型回答的样本占全部样本的比例称为</w:t>
      </w:r>
      <w:r>
        <w:rPr>
          <w:rFonts w:ascii="Times New Roman" w:hAnsi="Times New Roman" w:eastAsia="宋体"/>
          <w:b/>
          <w:sz w:val="24"/>
        </w:rPr>
        <w:t>覆盖率</w:t>
      </w:r>
      <w:r>
        <w:rPr>
          <w:rFonts w:ascii="Times New Roman" w:hAnsi="Times New Roman" w:eastAsia="宋体"/>
          <w:b w:val="0"/>
          <w:sz w:val="24"/>
        </w:rPr>
        <w:t>，在这些样本上的错误率称为</w:t>
      </w:r>
      <w:r>
        <w:rPr>
          <w:rFonts w:ascii="Times New Roman" w:hAnsi="Times New Roman" w:eastAsia="宋体"/>
          <w:b/>
          <w:sz w:val="24"/>
        </w:rPr>
        <w:t>风险</w:t>
      </w:r>
      <w:r>
        <w:rPr>
          <w:rFonts w:ascii="Times New Roman" w:hAnsi="Times New Roman" w:eastAsia="宋体"/>
          <w:b w:val="0"/>
          <w:sz w:val="24"/>
        </w:rPr>
        <w:t>。</w:t>
      </w:r>
    </w:p>
    <w:p>
      <w:pPr>
        <w:spacing w:line="360" w:lineRule="auto" w:after="0"/>
        <w:ind w:firstLine="480"/>
      </w:pPr>
      <w:r>
        <w:rPr>
          <w:rFonts w:ascii="Times New Roman" w:hAnsi="Times New Roman" w:eastAsia="宋体"/>
          <w:b w:val="0"/>
          <w:sz w:val="24"/>
        </w:rPr>
        <w:t>阈值越高，覆盖率越低，但被回答样本的准确率通常越高。将阈值从高到低变化，可以得到风险—覆盖率曲线，曲线下面积 AURC（area under the risk-coverage curve）综合反映了模型的置信度排序能力：AURC 越小，说明模型越能把错误样本排在低置信度的位置。与 ECE 关注“置信度的数值是否准确”不同，AURC 关注“置信度的高低顺序是否合理”。</w:t>
      </w:r>
    </w:p>
    <w:p>
      <w:pPr>
        <w:spacing w:before="240" w:after="120"/>
      </w:pPr>
      <w:r>
        <w:rPr>
          <w:rFonts w:ascii="Times New Roman" w:hAnsi="Times New Roman" w:eastAsia="黑体"/>
          <w:b/>
          <w:sz w:val="28"/>
        </w:rPr>
        <w:t>2.9 保形预测</w:t>
      </w:r>
    </w:p>
    <w:p>
      <w:pPr>
        <w:spacing w:line="360" w:lineRule="auto" w:after="0"/>
        <w:ind w:firstLine="480"/>
      </w:pPr>
      <w:r>
        <w:rPr>
          <w:rFonts w:ascii="Times New Roman" w:hAnsi="Times New Roman" w:eastAsia="宋体"/>
          <w:b w:val="0"/>
          <w:sz w:val="24"/>
        </w:rPr>
        <w:t>选择性预测只能给出“回答或不回答”，保形预测（conformal prediction）[31,32] 则给出一个类别集合，并提供有限样本下的覆盖率保证。以分割保形预测为例：取一组未参与训练的校准样本，计算每个样本的非一致性分数 s_i = 1 − p(y_i | x_i)，即模型给真实类别的概率越低，分数越高；取分数的修正分位数</w:t>
      </w:r>
    </w:p>
    <w:p>
      <w:pPr>
        <w:spacing w:line="360" w:lineRule="auto" w:after="0"/>
        <w:ind w:firstLine="480"/>
      </w:pPr>
      <w:r>
        <w:rPr>
          <w:rFonts w:ascii="Times New Roman" w:hAnsi="Times New Roman" w:eastAsia="宋体"/>
          <w:b w:val="0"/>
          <w:sz w:val="24"/>
        </w:rPr>
        <w:t xml:space="preserve">　　q̂ = s 的第 ⌈(n+1)(1−α)⌉ 个次序统计量　　（2-14）</w:t>
      </w:r>
    </w:p>
    <w:p>
      <w:pPr>
        <w:spacing w:line="360" w:lineRule="auto" w:after="0"/>
        <w:ind w:firstLine="480"/>
      </w:pPr>
      <w:r>
        <w:rPr>
          <w:rFonts w:ascii="Times New Roman" w:hAnsi="Times New Roman" w:eastAsia="宋体"/>
          <w:b w:val="0"/>
          <w:sz w:val="24"/>
        </w:rPr>
        <w:t>对新样本输出集合 C(x) = {k : 1 − p_k(x) ≤ q̂}。只要校准样本与新样本是可交换的（如独立同分布），就有</w:t>
      </w:r>
    </w:p>
    <w:p>
      <w:pPr>
        <w:spacing w:line="360" w:lineRule="auto" w:after="0"/>
        <w:ind w:firstLine="480"/>
      </w:pPr>
      <w:r>
        <w:rPr>
          <w:rFonts w:ascii="Times New Roman" w:hAnsi="Times New Roman" w:eastAsia="宋体"/>
          <w:b w:val="0"/>
          <w:sz w:val="24"/>
        </w:rPr>
        <w:t xml:space="preserve">　　P( y ∈ C(x) ) ≥ 1 − α　　（2-15）</w:t>
      </w:r>
    </w:p>
    <w:p>
      <w:pPr>
        <w:spacing w:line="360" w:lineRule="auto" w:after="0"/>
        <w:ind w:firstLine="480"/>
      </w:pPr>
      <w:r>
        <w:rPr>
          <w:rFonts w:ascii="Times New Roman" w:hAnsi="Times New Roman" w:eastAsia="宋体"/>
          <w:b w:val="0"/>
          <w:sz w:val="24"/>
        </w:rPr>
        <w:t>这一保证不依赖于模型是否校准良好，也不要求任何分布假设。模型越好，达到同样覆盖率所需的集合越小，因此平均集合大小可以作为衡量模型有效信息量的指标。</w:t>
      </w:r>
    </w:p>
    <w:p>
      <w:pPr>
        <w:spacing w:line="360" w:lineRule="auto" w:after="0"/>
        <w:ind w:firstLine="480"/>
      </w:pPr>
      <w:r>
        <w:rPr>
          <w:rFonts w:ascii="Times New Roman" w:hAnsi="Times New Roman" w:eastAsia="宋体"/>
          <w:b w:val="0"/>
          <w:sz w:val="24"/>
        </w:rPr>
        <w:t>需要注意的是，式（2-15）只保证整体（边际）覆盖率，某些困难类别的覆盖率可能低于 1 − α。Mondrian 保形预测[31] 对每一类别分别计算 q̂，从而保证每一类各自的覆盖率不低于 1 − α。</w:t>
      </w:r>
    </w:p>
    <w:p>
      <w:pPr>
        <w:spacing w:before="240" w:after="120"/>
      </w:pPr>
      <w:r>
        <w:rPr>
          <w:rFonts w:ascii="Times New Roman" w:hAnsi="Times New Roman" w:eastAsia="黑体"/>
          <w:b/>
          <w:sz w:val="28"/>
        </w:rPr>
        <w:t>2.10 标注一致性与标签噪声</w:t>
      </w:r>
    </w:p>
    <w:p>
      <w:pPr>
        <w:spacing w:line="360" w:lineRule="auto" w:after="0"/>
        <w:ind w:firstLine="480"/>
      </w:pPr>
      <w:r>
        <w:rPr>
          <w:rFonts w:ascii="Times New Roman" w:hAnsi="Times New Roman" w:eastAsia="宋体"/>
          <w:b w:val="0"/>
          <w:sz w:val="24"/>
        </w:rPr>
        <w:t>有监督学习以人工标注为“标准答案”，但人工标注本身可能有误。若同一文本被独立标注两次，两次标注相同的比例称为观察一致率 p_o。为扣除偶然一致的部分，Cohen 提出 κ 系数：</w:t>
      </w:r>
    </w:p>
    <w:p>
      <w:pPr>
        <w:spacing w:line="360" w:lineRule="auto" w:after="0"/>
        <w:ind w:firstLine="480"/>
      </w:pPr>
      <w:r>
        <w:rPr>
          <w:rFonts w:ascii="Times New Roman" w:hAnsi="Times New Roman" w:eastAsia="宋体"/>
          <w:b w:val="0"/>
          <w:sz w:val="24"/>
        </w:rPr>
        <w:t xml:space="preserve">　　κ = (p_o − p_e) / (1 − p_e)　　（2-16）</w:t>
      </w:r>
    </w:p>
    <w:p>
      <w:pPr>
        <w:spacing w:line="360" w:lineRule="auto" w:after="0"/>
        <w:ind w:firstLine="480"/>
      </w:pPr>
      <w:r>
        <w:rPr>
          <w:rFonts w:ascii="Times New Roman" w:hAnsi="Times New Roman" w:eastAsia="宋体"/>
          <w:b w:val="0"/>
          <w:sz w:val="24"/>
        </w:rPr>
        <w:t>其中 p_e 为按各类别的标注比例计算的偶然一致率。κ 为 1 表示完全一致，为 0 表示一致程度与随机标注相同。</w:t>
      </w:r>
    </w:p>
    <w:p>
      <w:pPr>
        <w:spacing w:line="360" w:lineRule="auto" w:after="0"/>
        <w:ind w:firstLine="480"/>
      </w:pPr>
      <w:r>
        <w:rPr>
          <w:rFonts w:ascii="Times New Roman" w:hAnsi="Times New Roman" w:eastAsia="宋体"/>
          <w:b w:val="0"/>
          <w:sz w:val="24"/>
        </w:rPr>
        <w:t>进一步，若假设每次标注以概率 q 给出正确类别，出错时等可能地给出其余两个类别之一，则两次标注一致的概率为 p_o = q² + (1 − q)²/2。解此方程可得：</w:t>
      </w:r>
    </w:p>
    <w:p>
      <w:pPr>
        <w:spacing w:line="360" w:lineRule="auto" w:after="0"/>
        <w:ind w:firstLine="480"/>
      </w:pPr>
      <w:r>
        <w:rPr>
          <w:rFonts w:ascii="Times New Roman" w:hAnsi="Times New Roman" w:eastAsia="宋体"/>
          <w:b w:val="0"/>
          <w:sz w:val="24"/>
        </w:rPr>
        <w:t xml:space="preserve">　　q = [1 + √(6p_o − 2)] / 3　　（2-17）</w:t>
      </w:r>
    </w:p>
    <w:p>
      <w:pPr>
        <w:spacing w:line="360" w:lineRule="auto" w:after="0"/>
        <w:ind w:firstLine="480"/>
      </w:pPr>
      <w:r>
        <w:rPr>
          <w:rFonts w:ascii="Times New Roman" w:hAnsi="Times New Roman" w:eastAsia="宋体"/>
          <w:b w:val="0"/>
          <w:sz w:val="24"/>
        </w:rPr>
        <w:t>q 可理解为单次标注的准确率。由于测试集标签本身也以 q 的概率正确，即使模型完全掌握了真实情感，其与测试标签的一致率一般也难以明显超过 q，因此 q 可作为模型准确率的近似上限。需要注意的是，该模型假设各类别的出错概率相同，只是一种简化。</w:t>
      </w:r>
    </w:p>
    <w:p>
      <w:pPr>
        <w:spacing w:before="240" w:after="120"/>
      </w:pPr>
      <w:r>
        <w:rPr>
          <w:rFonts w:ascii="Times New Roman" w:hAnsi="Times New Roman" w:eastAsia="黑体"/>
          <w:b/>
          <w:sz w:val="28"/>
        </w:rPr>
        <w:t>2.11 本章小结</w:t>
      </w:r>
    </w:p>
    <w:p>
      <w:pPr>
        <w:spacing w:line="360" w:lineRule="auto" w:after="0"/>
        <w:ind w:firstLine="480"/>
      </w:pPr>
      <w:r>
        <w:rPr>
          <w:rFonts w:ascii="Times New Roman" w:hAnsi="Times New Roman" w:eastAsia="宋体"/>
          <w:b w:val="0"/>
          <w:sz w:val="24"/>
        </w:rPr>
        <w:t>本章介绍了本文所用方法的理论基础。在模型方面，TF-IDF 配合逻辑回归和 SVM 代表传统机器学习方法，RoBERTa-wwm-ext 代表预训练语言模型，Qwen3-8B 等开源大模型通过提示或 LoRA、QLoRA 微调完成分类，并通过标签词概率提取得到类别概率。在评价方面，本文以宏平均 F1 为主要指标，用方差分析和 Tukey 检验处理训练随机性，用 McNemar 检验、配对 Bootstrap 和 Holm 校正处理测试样本抽样误差，用 ECE、温度缩放、AURC 和保形预测评估置信度的可靠性，并用 κ 系数和简化噪声模型估计标注质量。第 3 章将在此基础上介绍数据处理与实验设计。</w:t>
      </w:r>
    </w:p>
    <w:p>
      <w:pPr>
        <w:spacing w:after="360"/>
        <w:jc w:val="center"/>
      </w:pPr>
      <w:r>
        <w:rPr>
          <w:rFonts w:ascii="Times New Roman" w:hAnsi="Times New Roman" w:eastAsia="黑体"/>
          <w:b/>
          <w:sz w:val="36"/>
        </w:rPr>
        <w:t>第3章 数据与研究方法</w:t>
      </w:r>
    </w:p>
    <w:p>
      <w:pPr>
        <w:spacing w:before="240" w:after="120"/>
      </w:pPr>
      <w:r>
        <w:rPr>
          <w:rFonts w:ascii="Times New Roman" w:hAnsi="Times New Roman" w:eastAsia="黑体"/>
          <w:b/>
          <w:sz w:val="28"/>
        </w:rPr>
        <w:t>3.1 数据来源</w:t>
      </w:r>
    </w:p>
    <w:p>
      <w:pPr>
        <w:spacing w:line="360" w:lineRule="auto" w:after="0"/>
        <w:ind w:firstLine="480"/>
      </w:pPr>
      <w:r>
        <w:rPr>
          <w:rFonts w:ascii="Times New Roman" w:hAnsi="Times New Roman" w:eastAsia="宋体"/>
          <w:b w:val="0"/>
          <w:sz w:val="24"/>
        </w:rPr>
        <w:t>本文使用的数据集为 FinFE（Financial Forum Emotion），它是中文金融评测基准 BBT-CFLEB 中的情感分类子任务[22]。FinFE 的文本来自金融社交媒体上的股民评论，每条评论被标注为消极、中性、积极三类情感之一。与新闻标题、研报等规范文本相比，股民评论篇幅短、口语化程度高，常夹杂股票代码、网络用语和反讽表达，对模型的语义理解能力要求较高。</w:t>
      </w:r>
    </w:p>
    <w:p>
      <w:pPr>
        <w:spacing w:line="360" w:lineRule="auto" w:after="0"/>
        <w:ind w:firstLine="480"/>
      </w:pPr>
      <w:r>
        <w:rPr>
          <w:rFonts w:ascii="Times New Roman" w:hAnsi="Times New Roman" w:eastAsia="宋体"/>
          <w:b w:val="0"/>
          <w:sz w:val="24"/>
        </w:rPr>
        <w:t>原论文描述的数据划分为训练集 8000 条、验证集 1000 条、测试集 1000 条，但项目公开仓库中实际提供的文件与之不同：train_list.json 含 16157 条带标签样本，eval_list.json 含 2020 条带标签样本，problem_list.json 含 2020 条无标签样本（排行榜测试集，标签未公开）。由于无标签样本无法用于评估，本文仅使用前两个文件，并以公开文件的实际内容为准重新构建数据集。</w:t>
      </w:r>
    </w:p>
    <w:p>
      <w:pPr>
        <w:spacing w:before="240" w:after="120"/>
      </w:pPr>
      <w:r>
        <w:rPr>
          <w:rFonts w:ascii="Times New Roman" w:hAnsi="Times New Roman" w:eastAsia="黑体"/>
          <w:b/>
          <w:sz w:val="28"/>
        </w:rPr>
        <w:t>3.2 数据质量检查与清洗</w:t>
      </w:r>
    </w:p>
    <w:p>
      <w:pPr>
        <w:spacing w:line="360" w:lineRule="auto" w:after="0"/>
        <w:ind w:firstLine="480"/>
      </w:pPr>
      <w:r>
        <w:rPr>
          <w:rFonts w:ascii="Times New Roman" w:hAnsi="Times New Roman" w:eastAsia="宋体"/>
          <w:b w:val="0"/>
          <w:sz w:val="24"/>
        </w:rPr>
        <w:t>在正式实验前，本文对原始数据进行了质量检查，发现三类问题：</w:t>
      </w:r>
    </w:p>
    <w:p>
      <w:pPr>
        <w:spacing w:line="360" w:lineRule="auto" w:after="0"/>
        <w:ind w:firstLine="480"/>
      </w:pPr>
      <w:r>
        <w:rPr>
          <w:rFonts w:ascii="Times New Roman" w:hAnsi="Times New Roman" w:eastAsia="宋体"/>
          <w:b w:val="0"/>
          <w:sz w:val="24"/>
        </w:rPr>
        <w:t>1. 训练文件中存在大量重复文本，其中 773 条文本在不同位置被标注为不同标签（标签冲突）；</w:t>
      </w:r>
    </w:p>
    <w:p>
      <w:pPr>
        <w:spacing w:line="360" w:lineRule="auto" w:after="0"/>
        <w:ind w:firstLine="480"/>
      </w:pPr>
      <w:r>
        <w:rPr>
          <w:rFonts w:ascii="Times New Roman" w:hAnsi="Times New Roman" w:eastAsia="宋体"/>
          <w:b w:val="0"/>
          <w:sz w:val="24"/>
        </w:rPr>
        <w:t>2. eval_list 中有 1092 条文本同时出现在训练文件中。若直接用 eval_list 作为测试集，模型在测试时会遇到训练中见过的原句，评估结果会因数据泄露而偏高；</w:t>
      </w:r>
    </w:p>
    <w:p>
      <w:pPr>
        <w:spacing w:line="360" w:lineRule="auto" w:after="0"/>
        <w:ind w:firstLine="480"/>
      </w:pPr>
      <w:r>
        <w:rPr>
          <w:rFonts w:ascii="Times New Roman" w:hAnsi="Times New Roman" w:eastAsia="宋体"/>
          <w:b w:val="0"/>
          <w:sz w:val="24"/>
        </w:rPr>
        <w:t>3. 上述 1092 条重复文本中，有 228 条在两个文件中的标签不一致，说明部分样本的标注本身存在歧义。</w:t>
      </w:r>
    </w:p>
    <w:p>
      <w:pPr>
        <w:spacing w:line="360" w:lineRule="auto" w:after="0"/>
        <w:ind w:firstLine="480"/>
      </w:pPr>
      <w:r>
        <w:rPr>
          <w:rFonts w:ascii="Times New Roman" w:hAnsi="Times New Roman" w:eastAsia="宋体"/>
          <w:b w:val="0"/>
          <w:sz w:val="24"/>
        </w:rPr>
        <w:t>针对这些问题，本文制定了如下清洗规则，并固定随机种子为 42，保证结果可复现：</w:t>
      </w:r>
    </w:p>
    <w:p>
      <w:pPr>
        <w:spacing w:line="360" w:lineRule="auto" w:after="0"/>
        <w:ind w:firstLine="480"/>
      </w:pPr>
      <w:r>
        <w:rPr>
          <w:rFonts w:ascii="Times New Roman" w:hAnsi="Times New Roman" w:eastAsia="宋体"/>
          <w:b w:val="0"/>
          <w:sz w:val="24"/>
        </w:rPr>
        <w:t>1. 对文本做 Unicode NFKC 规范化，并去除首尾空白字符；</w:t>
      </w:r>
    </w:p>
    <w:p>
      <w:pPr>
        <w:spacing w:line="360" w:lineRule="auto" w:after="0"/>
        <w:ind w:firstLine="480"/>
      </w:pPr>
      <w:r>
        <w:rPr>
          <w:rFonts w:ascii="Times New Roman" w:hAnsi="Times New Roman" w:eastAsia="宋体"/>
          <w:b w:val="0"/>
          <w:sz w:val="24"/>
        </w:rPr>
        <w:t>2. 同一文件内的重复文本，若标签一致则只保留一条，若标签冲突则整组删除；</w:t>
      </w:r>
    </w:p>
    <w:p>
      <w:pPr>
        <w:spacing w:line="360" w:lineRule="auto" w:after="0"/>
        <w:ind w:firstLine="480"/>
      </w:pPr>
      <w:r>
        <w:rPr>
          <w:rFonts w:ascii="Times New Roman" w:hAnsi="Times New Roman" w:eastAsia="宋体"/>
          <w:b w:val="0"/>
          <w:sz w:val="24"/>
        </w:rPr>
        <w:t>3. 以 eval_list 作为测试集来源，删除其中与训练文件标签不一致的 228 条样本；</w:t>
      </w:r>
    </w:p>
    <w:p>
      <w:pPr>
        <w:spacing w:line="360" w:lineRule="auto" w:after="0"/>
        <w:ind w:firstLine="480"/>
      </w:pPr>
      <w:r>
        <w:rPr>
          <w:rFonts w:ascii="Times New Roman" w:hAnsi="Times New Roman" w:eastAsia="宋体"/>
          <w:b w:val="0"/>
          <w:sz w:val="24"/>
        </w:rPr>
        <w:t>4. 从训练文件中删除所有与测试集相同的文本，彻底消除数据泄露；</w:t>
      </w:r>
    </w:p>
    <w:p>
      <w:pPr>
        <w:spacing w:line="360" w:lineRule="auto" w:after="0"/>
        <w:ind w:firstLine="480"/>
      </w:pPr>
      <w:r>
        <w:rPr>
          <w:rFonts w:ascii="Times New Roman" w:hAnsi="Times New Roman" w:eastAsia="宋体"/>
          <w:b w:val="0"/>
          <w:sz w:val="24"/>
        </w:rPr>
        <w:t>5. 对剩余训练数据按类别分层抽样，划出 10% 作为验证集，用于超参数选择和早停。</w:t>
      </w:r>
    </w:p>
    <w:p>
      <w:pPr>
        <w:spacing w:line="360" w:lineRule="auto" w:after="0"/>
        <w:ind w:firstLine="480"/>
      </w:pPr>
      <w:r>
        <w:rPr>
          <w:rFonts w:ascii="Times New Roman" w:hAnsi="Times New Roman" w:eastAsia="宋体"/>
          <w:b w:val="0"/>
          <w:sz w:val="24"/>
        </w:rPr>
        <w:t>清洗过程各步骤的样本数量变化见表 3-1。</w:t>
      </w:r>
    </w:p>
    <w:p>
      <w:pPr>
        <w:spacing w:line="360" w:lineRule="auto" w:after="0"/>
        <w:jc w:val="center"/>
      </w:pPr>
      <w:r>
        <w:rPr>
          <w:rFonts w:ascii="Times New Roman" w:hAnsi="Times New Roman" w:eastAsia="宋体"/>
          <w:b w:val="0"/>
          <w:sz w:val="21"/>
        </w:rPr>
        <w:t>表 3-1 数据清洗过程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步骤</w:t>
            </w:r>
          </w:p>
        </w:tc>
        <w:tc>
          <w:tcPr>
            <w:tcW w:type="dxa" w:w="4533"/>
          </w:tcPr>
          <w:p>
            <w:pPr>
              <w:jc w:val="center"/>
            </w:pPr>
            <w:r/>
            <w:r>
              <w:rPr>
                <w:rFonts w:ascii="Times New Roman" w:hAnsi="Times New Roman" w:eastAsia="黑体"/>
                <w:b w:val="0"/>
                <w:sz w:val="21"/>
              </w:rPr>
              <w:t>数量</w:t>
            </w:r>
          </w:p>
        </w:tc>
      </w:tr>
      <w:tr>
        <w:tc>
          <w:tcPr>
            <w:tcW w:type="dxa" w:w="4533"/>
          </w:tcPr>
          <w:p>
            <w:r/>
            <w:r>
              <w:rPr>
                <w:rFonts w:ascii="Times New Roman" w:hAnsi="Times New Roman" w:eastAsia="宋体"/>
                <w:b w:val="0"/>
                <w:sz w:val="21"/>
              </w:rPr>
              <w:t>原始训练文件 train_list</w:t>
            </w:r>
          </w:p>
        </w:tc>
        <w:tc>
          <w:tcPr>
            <w:tcW w:type="dxa" w:w="4533"/>
          </w:tcPr>
          <w:p>
            <w:r/>
            <w:r>
              <w:rPr>
                <w:rFonts w:ascii="Times New Roman" w:hAnsi="Times New Roman" w:eastAsia="宋体"/>
                <w:b w:val="0"/>
                <w:sz w:val="21"/>
              </w:rPr>
              <w:t>16157</w:t>
            </w:r>
          </w:p>
        </w:tc>
      </w:tr>
      <w:tr>
        <w:tc>
          <w:tcPr>
            <w:tcW w:type="dxa" w:w="4533"/>
          </w:tcPr>
          <w:p>
            <w:r/>
            <w:r>
              <w:rPr>
                <w:rFonts w:ascii="Times New Roman" w:hAnsi="Times New Roman" w:eastAsia="宋体"/>
                <w:b w:val="0"/>
                <w:sz w:val="21"/>
              </w:rPr>
              <w:t>原始评估文件 eval_list</w:t>
            </w:r>
          </w:p>
        </w:tc>
        <w:tc>
          <w:tcPr>
            <w:tcW w:type="dxa" w:w="4533"/>
          </w:tcPr>
          <w:p>
            <w:r/>
            <w:r>
              <w:rPr>
                <w:rFonts w:ascii="Times New Roman" w:hAnsi="Times New Roman" w:eastAsia="宋体"/>
                <w:b w:val="0"/>
                <w:sz w:val="21"/>
              </w:rPr>
              <w:t>2020</w:t>
            </w:r>
          </w:p>
        </w:tc>
      </w:tr>
      <w:tr>
        <w:tc>
          <w:tcPr>
            <w:tcW w:type="dxa" w:w="4533"/>
          </w:tcPr>
          <w:p>
            <w:r/>
            <w:r>
              <w:rPr>
                <w:rFonts w:ascii="Times New Roman" w:hAnsi="Times New Roman" w:eastAsia="宋体"/>
                <w:b w:val="0"/>
                <w:sz w:val="21"/>
              </w:rPr>
              <w:t>训练文件：删除重复样本（标签一致）</w:t>
            </w:r>
          </w:p>
        </w:tc>
        <w:tc>
          <w:tcPr>
            <w:tcW w:type="dxa" w:w="4533"/>
          </w:tcPr>
          <w:p>
            <w:r/>
            <w:r>
              <w:rPr>
                <w:rFonts w:ascii="Times New Roman" w:hAnsi="Times New Roman" w:eastAsia="宋体"/>
                <w:b w:val="0"/>
                <w:sz w:val="21"/>
              </w:rPr>
              <w:t>3725</w:t>
            </w:r>
          </w:p>
        </w:tc>
      </w:tr>
      <w:tr>
        <w:tc>
          <w:tcPr>
            <w:tcW w:type="dxa" w:w="4533"/>
          </w:tcPr>
          <w:p>
            <w:r/>
            <w:r>
              <w:rPr>
                <w:rFonts w:ascii="Times New Roman" w:hAnsi="Times New Roman" w:eastAsia="宋体"/>
                <w:b w:val="0"/>
                <w:sz w:val="21"/>
              </w:rPr>
              <w:t>训练文件：删除标签冲突的文本</w:t>
            </w:r>
          </w:p>
        </w:tc>
        <w:tc>
          <w:tcPr>
            <w:tcW w:type="dxa" w:w="4533"/>
          </w:tcPr>
          <w:p>
            <w:r/>
            <w:r>
              <w:rPr>
                <w:rFonts w:ascii="Times New Roman" w:hAnsi="Times New Roman" w:eastAsia="宋体"/>
                <w:b w:val="0"/>
                <w:sz w:val="21"/>
              </w:rPr>
              <w:t>773</w:t>
            </w:r>
          </w:p>
        </w:tc>
      </w:tr>
      <w:tr>
        <w:tc>
          <w:tcPr>
            <w:tcW w:type="dxa" w:w="4533"/>
          </w:tcPr>
          <w:p>
            <w:r/>
            <w:r>
              <w:rPr>
                <w:rFonts w:ascii="Times New Roman" w:hAnsi="Times New Roman" w:eastAsia="宋体"/>
                <w:b w:val="0"/>
                <w:sz w:val="21"/>
              </w:rPr>
              <w:t>评估文件：删除重复样本（标签一致）</w:t>
            </w:r>
          </w:p>
        </w:tc>
        <w:tc>
          <w:tcPr>
            <w:tcW w:type="dxa" w:w="4533"/>
          </w:tcPr>
          <w:p>
            <w:r/>
            <w:r>
              <w:rPr>
                <w:rFonts w:ascii="Times New Roman" w:hAnsi="Times New Roman" w:eastAsia="宋体"/>
                <w:b w:val="0"/>
                <w:sz w:val="21"/>
              </w:rPr>
              <w:t>61</w:t>
            </w:r>
          </w:p>
        </w:tc>
      </w:tr>
      <w:tr>
        <w:tc>
          <w:tcPr>
            <w:tcW w:type="dxa" w:w="4533"/>
          </w:tcPr>
          <w:p>
            <w:r/>
            <w:r>
              <w:rPr>
                <w:rFonts w:ascii="Times New Roman" w:hAnsi="Times New Roman" w:eastAsia="宋体"/>
                <w:b w:val="0"/>
                <w:sz w:val="21"/>
              </w:rPr>
              <w:t>评估文件：删除标签冲突的文本</w:t>
            </w:r>
          </w:p>
        </w:tc>
        <w:tc>
          <w:tcPr>
            <w:tcW w:type="dxa" w:w="4533"/>
          </w:tcPr>
          <w:p>
            <w:r/>
            <w:r>
              <w:rPr>
                <w:rFonts w:ascii="Times New Roman" w:hAnsi="Times New Roman" w:eastAsia="宋体"/>
                <w:b w:val="0"/>
                <w:sz w:val="21"/>
              </w:rPr>
              <w:t>9</w:t>
            </w:r>
          </w:p>
        </w:tc>
      </w:tr>
      <w:tr>
        <w:tc>
          <w:tcPr>
            <w:tcW w:type="dxa" w:w="4533"/>
          </w:tcPr>
          <w:p>
            <w:r/>
            <w:r>
              <w:rPr>
                <w:rFonts w:ascii="Times New Roman" w:hAnsi="Times New Roman" w:eastAsia="宋体"/>
                <w:b w:val="0"/>
                <w:sz w:val="21"/>
              </w:rPr>
              <w:t>评估文件中与训练文件重复但标签不同的文本（从测试集删除）</w:t>
            </w:r>
          </w:p>
        </w:tc>
        <w:tc>
          <w:tcPr>
            <w:tcW w:type="dxa" w:w="4533"/>
          </w:tcPr>
          <w:p>
            <w:r/>
            <w:r>
              <w:rPr>
                <w:rFonts w:ascii="Times New Roman" w:hAnsi="Times New Roman" w:eastAsia="宋体"/>
                <w:b w:val="0"/>
                <w:sz w:val="21"/>
              </w:rPr>
              <w:t>228</w:t>
            </w:r>
          </w:p>
        </w:tc>
      </w:tr>
      <w:tr>
        <w:tc>
          <w:tcPr>
            <w:tcW w:type="dxa" w:w="4533"/>
          </w:tcPr>
          <w:p>
            <w:r/>
            <w:r>
              <w:rPr>
                <w:rFonts w:ascii="Times New Roman" w:hAnsi="Times New Roman" w:eastAsia="宋体"/>
                <w:b w:val="0"/>
                <w:sz w:val="21"/>
              </w:rPr>
              <w:t>训练文件中与测试集重复的文本（删除以防数据泄露）</w:t>
            </w:r>
          </w:p>
        </w:tc>
        <w:tc>
          <w:tcPr>
            <w:tcW w:type="dxa" w:w="4533"/>
          </w:tcPr>
          <w:p>
            <w:r/>
            <w:r>
              <w:rPr>
                <w:rFonts w:ascii="Times New Roman" w:hAnsi="Times New Roman" w:eastAsia="宋体"/>
                <w:b w:val="0"/>
                <w:sz w:val="21"/>
              </w:rPr>
              <w:t>1092</w:t>
            </w:r>
          </w:p>
        </w:tc>
      </w:tr>
    </w:tbl>
    <w:p/>
    <w:p>
      <w:pPr>
        <w:spacing w:line="360" w:lineRule="auto" w:after="0"/>
        <w:ind w:firstLine="480"/>
      </w:pPr>
      <w:r>
        <w:rPr>
          <w:rFonts w:ascii="Times New Roman" w:hAnsi="Times New Roman" w:eastAsia="宋体"/>
          <w:b w:val="0"/>
          <w:sz w:val="24"/>
        </w:rPr>
        <w:t>清洗后最终得到训练集 8802 条、验证集 979 条、测试集 1713 条，各数据集的类别分布见表 3-2 和图 3-1。</w:t>
      </w:r>
    </w:p>
    <w:p>
      <w:pPr>
        <w:spacing w:line="360" w:lineRule="auto" w:after="0"/>
        <w:jc w:val="center"/>
      </w:pPr>
      <w:r>
        <w:rPr>
          <w:rFonts w:ascii="Times New Roman" w:hAnsi="Times New Roman" w:eastAsia="宋体"/>
          <w:b w:val="0"/>
          <w:sz w:val="21"/>
        </w:rPr>
        <w:t>表 3-2 清洗后各数据集类别分布</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数据集</w:t>
            </w:r>
          </w:p>
        </w:tc>
        <w:tc>
          <w:tcPr>
            <w:tcW w:type="dxa" w:w="1813"/>
          </w:tcPr>
          <w:p>
            <w:pPr>
              <w:jc w:val="center"/>
            </w:pPr>
            <w:r/>
            <w:r>
              <w:rPr>
                <w:rFonts w:ascii="Times New Roman" w:hAnsi="Times New Roman" w:eastAsia="黑体"/>
                <w:b w:val="0"/>
                <w:sz w:val="21"/>
              </w:rPr>
              <w:t>消极</w:t>
            </w:r>
          </w:p>
        </w:tc>
        <w:tc>
          <w:tcPr>
            <w:tcW w:type="dxa" w:w="1813"/>
          </w:tcPr>
          <w:p>
            <w:pPr>
              <w:jc w:val="center"/>
            </w:pPr>
            <w:r/>
            <w:r>
              <w:rPr>
                <w:rFonts w:ascii="Times New Roman" w:hAnsi="Times New Roman" w:eastAsia="黑体"/>
                <w:b w:val="0"/>
                <w:sz w:val="21"/>
              </w:rPr>
              <w:t>中性</w:t>
            </w:r>
          </w:p>
        </w:tc>
        <w:tc>
          <w:tcPr>
            <w:tcW w:type="dxa" w:w="1813"/>
          </w:tcPr>
          <w:p>
            <w:pPr>
              <w:jc w:val="center"/>
            </w:pPr>
            <w:r/>
            <w:r>
              <w:rPr>
                <w:rFonts w:ascii="Times New Roman" w:hAnsi="Times New Roman" w:eastAsia="黑体"/>
                <w:b w:val="0"/>
                <w:sz w:val="21"/>
              </w:rPr>
              <w:t>积极</w:t>
            </w:r>
          </w:p>
        </w:tc>
        <w:tc>
          <w:tcPr>
            <w:tcW w:type="dxa" w:w="1813"/>
          </w:tcPr>
          <w:p>
            <w:pPr>
              <w:jc w:val="center"/>
            </w:pPr>
            <w:r/>
            <w:r>
              <w:rPr>
                <w:rFonts w:ascii="Times New Roman" w:hAnsi="Times New Roman" w:eastAsia="黑体"/>
                <w:b w:val="0"/>
                <w:sz w:val="21"/>
              </w:rPr>
              <w:t>合计</w:t>
            </w:r>
          </w:p>
        </w:tc>
      </w:tr>
      <w:tr>
        <w:tc>
          <w:tcPr>
            <w:tcW w:type="dxa" w:w="1813"/>
          </w:tcPr>
          <w:p>
            <w:r/>
            <w:r>
              <w:rPr>
                <w:rFonts w:ascii="Times New Roman" w:hAnsi="Times New Roman" w:eastAsia="宋体"/>
                <w:b w:val="0"/>
                <w:sz w:val="21"/>
              </w:rPr>
              <w:t>训练集</w:t>
            </w:r>
          </w:p>
        </w:tc>
        <w:tc>
          <w:tcPr>
            <w:tcW w:type="dxa" w:w="1813"/>
          </w:tcPr>
          <w:p>
            <w:r/>
            <w:r>
              <w:rPr>
                <w:rFonts w:ascii="Times New Roman" w:hAnsi="Times New Roman" w:eastAsia="宋体"/>
                <w:b w:val="0"/>
                <w:sz w:val="21"/>
              </w:rPr>
              <w:t>2044（23.2%）</w:t>
            </w:r>
          </w:p>
        </w:tc>
        <w:tc>
          <w:tcPr>
            <w:tcW w:type="dxa" w:w="1813"/>
          </w:tcPr>
          <w:p>
            <w:r/>
            <w:r>
              <w:rPr>
                <w:rFonts w:ascii="Times New Roman" w:hAnsi="Times New Roman" w:eastAsia="宋体"/>
                <w:b w:val="0"/>
                <w:sz w:val="21"/>
              </w:rPr>
              <w:t>1845（21.0%）</w:t>
            </w:r>
          </w:p>
        </w:tc>
        <w:tc>
          <w:tcPr>
            <w:tcW w:type="dxa" w:w="1813"/>
          </w:tcPr>
          <w:p>
            <w:r/>
            <w:r>
              <w:rPr>
                <w:rFonts w:ascii="Times New Roman" w:hAnsi="Times New Roman" w:eastAsia="宋体"/>
                <w:b w:val="0"/>
                <w:sz w:val="21"/>
              </w:rPr>
              <w:t>4913（55.8%）</w:t>
            </w:r>
          </w:p>
        </w:tc>
        <w:tc>
          <w:tcPr>
            <w:tcW w:type="dxa" w:w="1813"/>
          </w:tcPr>
          <w:p>
            <w:r/>
            <w:r>
              <w:rPr>
                <w:rFonts w:ascii="Times New Roman" w:hAnsi="Times New Roman" w:eastAsia="宋体"/>
                <w:b w:val="0"/>
                <w:sz w:val="21"/>
              </w:rPr>
              <w:t>8802</w:t>
            </w:r>
          </w:p>
        </w:tc>
      </w:tr>
      <w:tr>
        <w:tc>
          <w:tcPr>
            <w:tcW w:type="dxa" w:w="1813"/>
          </w:tcPr>
          <w:p>
            <w:r/>
            <w:r>
              <w:rPr>
                <w:rFonts w:ascii="Times New Roman" w:hAnsi="Times New Roman" w:eastAsia="宋体"/>
                <w:b w:val="0"/>
                <w:sz w:val="21"/>
              </w:rPr>
              <w:t>验证集</w:t>
            </w:r>
          </w:p>
        </w:tc>
        <w:tc>
          <w:tcPr>
            <w:tcW w:type="dxa" w:w="1813"/>
          </w:tcPr>
          <w:p>
            <w:r/>
            <w:r>
              <w:rPr>
                <w:rFonts w:ascii="Times New Roman" w:hAnsi="Times New Roman" w:eastAsia="宋体"/>
                <w:b w:val="0"/>
                <w:sz w:val="21"/>
              </w:rPr>
              <w:t>227（23.2%）</w:t>
            </w:r>
          </w:p>
        </w:tc>
        <w:tc>
          <w:tcPr>
            <w:tcW w:type="dxa" w:w="1813"/>
          </w:tcPr>
          <w:p>
            <w:r/>
            <w:r>
              <w:rPr>
                <w:rFonts w:ascii="Times New Roman" w:hAnsi="Times New Roman" w:eastAsia="宋体"/>
                <w:b w:val="0"/>
                <w:sz w:val="21"/>
              </w:rPr>
              <w:t>205（20.9%）</w:t>
            </w:r>
          </w:p>
        </w:tc>
        <w:tc>
          <w:tcPr>
            <w:tcW w:type="dxa" w:w="1813"/>
          </w:tcPr>
          <w:p>
            <w:r/>
            <w:r>
              <w:rPr>
                <w:rFonts w:ascii="Times New Roman" w:hAnsi="Times New Roman" w:eastAsia="宋体"/>
                <w:b w:val="0"/>
                <w:sz w:val="21"/>
              </w:rPr>
              <w:t>547（55.9%）</w:t>
            </w:r>
          </w:p>
        </w:tc>
        <w:tc>
          <w:tcPr>
            <w:tcW w:type="dxa" w:w="1813"/>
          </w:tcPr>
          <w:p>
            <w:r/>
            <w:r>
              <w:rPr>
                <w:rFonts w:ascii="Times New Roman" w:hAnsi="Times New Roman" w:eastAsia="宋体"/>
                <w:b w:val="0"/>
                <w:sz w:val="21"/>
              </w:rPr>
              <w:t>979</w:t>
            </w:r>
          </w:p>
        </w:tc>
      </w:tr>
      <w:tr>
        <w:tc>
          <w:tcPr>
            <w:tcW w:type="dxa" w:w="1813"/>
          </w:tcPr>
          <w:p>
            <w:r/>
            <w:r>
              <w:rPr>
                <w:rFonts w:ascii="Times New Roman" w:hAnsi="Times New Roman" w:eastAsia="宋体"/>
                <w:b w:val="0"/>
                <w:sz w:val="21"/>
              </w:rPr>
              <w:t>测试集</w:t>
            </w:r>
          </w:p>
        </w:tc>
        <w:tc>
          <w:tcPr>
            <w:tcW w:type="dxa" w:w="1813"/>
          </w:tcPr>
          <w:p>
            <w:r/>
            <w:r>
              <w:rPr>
                <w:rFonts w:ascii="Times New Roman" w:hAnsi="Times New Roman" w:eastAsia="宋体"/>
                <w:b w:val="0"/>
                <w:sz w:val="21"/>
              </w:rPr>
              <w:t>461（26.9%）</w:t>
            </w:r>
          </w:p>
        </w:tc>
        <w:tc>
          <w:tcPr>
            <w:tcW w:type="dxa" w:w="1813"/>
          </w:tcPr>
          <w:p>
            <w:r/>
            <w:r>
              <w:rPr>
                <w:rFonts w:ascii="Times New Roman" w:hAnsi="Times New Roman" w:eastAsia="宋体"/>
                <w:b w:val="0"/>
                <w:sz w:val="21"/>
              </w:rPr>
              <w:t>438（25.6%）</w:t>
            </w:r>
          </w:p>
        </w:tc>
        <w:tc>
          <w:tcPr>
            <w:tcW w:type="dxa" w:w="1813"/>
          </w:tcPr>
          <w:p>
            <w:r/>
            <w:r>
              <w:rPr>
                <w:rFonts w:ascii="Times New Roman" w:hAnsi="Times New Roman" w:eastAsia="宋体"/>
                <w:b w:val="0"/>
                <w:sz w:val="21"/>
              </w:rPr>
              <w:t>814（47.5%）</w:t>
            </w:r>
          </w:p>
        </w:tc>
        <w:tc>
          <w:tcPr>
            <w:tcW w:type="dxa" w:w="1813"/>
          </w:tcPr>
          <w:p>
            <w:r/>
            <w:r>
              <w:rPr>
                <w:rFonts w:ascii="Times New Roman" w:hAnsi="Times New Roman" w:eastAsia="宋体"/>
                <w:b w:val="0"/>
                <w:sz w:val="21"/>
              </w:rPr>
              <w:t>1713</w:t>
            </w:r>
          </w:p>
        </w:tc>
      </w:tr>
    </w:tbl>
    <w:p/>
    <w:p>
      <w:pPr>
        <w:jc w:val="center"/>
      </w:pPr>
      <w:r>
        <w:drawing>
          <wp:inline xmlns:a="http://schemas.openxmlformats.org/drawingml/2006/main" xmlns:pic="http://schemas.openxmlformats.org/drawingml/2006/picture">
            <wp:extent cx="5220000" cy="2982857"/>
            <wp:docPr id="1" name="Picture 1"/>
            <wp:cNvGraphicFramePr>
              <a:graphicFrameLocks noChangeAspect="1"/>
            </wp:cNvGraphicFramePr>
            <a:graphic>
              <a:graphicData uri="http://schemas.openxmlformats.org/drawingml/2006/picture">
                <pic:pic>
                  <pic:nvPicPr>
                    <pic:cNvPr id="0" name="fig_label_dist.png"/>
                    <pic:cNvPicPr/>
                  </pic:nvPicPr>
                  <pic:blipFill>
                    <a:blip r:embed="rId9"/>
                    <a:stretch>
                      <a:fillRect/>
                    </a:stretch>
                  </pic:blipFill>
                  <pic:spPr>
                    <a:xfrm>
                      <a:off x="0" y="0"/>
                      <a:ext cx="5220000" cy="2982857"/>
                    </a:xfrm>
                    <a:prstGeom prst="rect"/>
                  </pic:spPr>
                </pic:pic>
              </a:graphicData>
            </a:graphic>
          </wp:inline>
        </w:drawing>
      </w:r>
    </w:p>
    <w:p>
      <w:pPr>
        <w:spacing w:line="360" w:lineRule="auto" w:after="0"/>
        <w:jc w:val="center"/>
      </w:pPr>
      <w:r>
        <w:rPr>
          <w:rFonts w:ascii="Times New Roman" w:hAnsi="Times New Roman" w:eastAsia="宋体"/>
          <w:b w:val="0"/>
          <w:sz w:val="21"/>
        </w:rPr>
        <w:t>图 3-1 各数据集类别分布</w:t>
      </w:r>
    </w:p>
    <w:p>
      <w:pPr>
        <w:spacing w:line="360" w:lineRule="auto" w:after="0"/>
        <w:ind w:firstLine="480"/>
      </w:pPr>
      <w:r>
        <w:rPr>
          <w:rFonts w:ascii="Times New Roman" w:hAnsi="Times New Roman" w:eastAsia="宋体"/>
          <w:b w:val="0"/>
          <w:sz w:val="24"/>
        </w:rPr>
        <w:t>对“数据集 × 类别”列联表做卡方检验，得到 χ² = 41.09，自由度为 4，p = 2.6×10⁻⁸，说明测试集的类别比例与训练集存在显著差异：测试集中积极类占比较低，消极类和中性类占比较高。这一差异主要由去除泄露样本造成。由于类别分布不均衡，且训练集与测试集分布不完全一致，本文以宏平均 F1 值（Macro-F1）作为主要评价指标，准确率作为辅助指标。</w:t>
      </w:r>
    </w:p>
    <w:p>
      <w:pPr>
        <w:spacing w:before="240" w:after="120"/>
      </w:pPr>
      <w:r>
        <w:rPr>
          <w:rFonts w:ascii="Times New Roman" w:hAnsi="Times New Roman" w:eastAsia="黑体"/>
          <w:b/>
          <w:sz w:val="28"/>
        </w:rPr>
        <w:t>3.3 描述性统计分析</w:t>
      </w:r>
    </w:p>
    <w:p>
      <w:pPr>
        <w:spacing w:before="120" w:after="60"/>
      </w:pPr>
      <w:r>
        <w:rPr>
          <w:rFonts w:ascii="Times New Roman" w:hAnsi="Times New Roman" w:eastAsia="黑体"/>
          <w:b/>
          <w:sz w:val="24"/>
        </w:rPr>
        <w:t>3.3.1 文本长度</w:t>
      </w:r>
    </w:p>
    <w:p>
      <w:pPr>
        <w:spacing w:line="360" w:lineRule="auto" w:after="0"/>
        <w:ind w:firstLine="480"/>
      </w:pPr>
      <w:r>
        <w:rPr>
          <w:rFonts w:ascii="Times New Roman" w:hAnsi="Times New Roman" w:eastAsia="宋体"/>
          <w:b w:val="0"/>
          <w:sz w:val="24"/>
        </w:rPr>
        <w:t>FinFE 文本整体很短，各类别的长度统计见表 3-3。积极类评论平均长度为 22.6 个字符，明显长于消极类（19.6）和中性类（19.7）。由于长度分布明显右偏（见图 3-2），本文采用非参数的 Kruskal-Wallis 检验比较三类文本的长度分布，结果为 H = 157.21，p = 7.3×10⁻³⁵，差异极显著。这说明文本长度本身携带一定的情感信息，但三类之间的长度分布重叠很大，仅靠长度无法有效区分情感。</w:t>
      </w:r>
    </w:p>
    <w:p>
      <w:pPr>
        <w:spacing w:line="360" w:lineRule="auto" w:after="0"/>
        <w:jc w:val="center"/>
      </w:pPr>
      <w:r>
        <w:rPr>
          <w:rFonts w:ascii="Times New Roman" w:hAnsi="Times New Roman" w:eastAsia="宋体"/>
          <w:b w:val="0"/>
          <w:sz w:val="21"/>
        </w:rPr>
        <w:t>表 3-3 各类别文本长度（字符）</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类别</w:t>
            </w:r>
          </w:p>
        </w:tc>
        <w:tc>
          <w:tcPr>
            <w:tcW w:type="dxa" w:w="1295"/>
          </w:tcPr>
          <w:p>
            <w:pPr>
              <w:jc w:val="center"/>
            </w:pPr>
            <w:r/>
            <w:r>
              <w:rPr>
                <w:rFonts w:ascii="Times New Roman" w:hAnsi="Times New Roman" w:eastAsia="黑体"/>
                <w:b w:val="0"/>
                <w:sz w:val="21"/>
              </w:rPr>
              <w:t>样本数</w:t>
            </w:r>
          </w:p>
        </w:tc>
        <w:tc>
          <w:tcPr>
            <w:tcW w:type="dxa" w:w="1295"/>
          </w:tcPr>
          <w:p>
            <w:pPr>
              <w:jc w:val="center"/>
            </w:pPr>
            <w:r/>
            <w:r>
              <w:rPr>
                <w:rFonts w:ascii="Times New Roman" w:hAnsi="Times New Roman" w:eastAsia="黑体"/>
                <w:b w:val="0"/>
                <w:sz w:val="21"/>
              </w:rPr>
              <w:t>均值</w:t>
            </w:r>
          </w:p>
        </w:tc>
        <w:tc>
          <w:tcPr>
            <w:tcW w:type="dxa" w:w="1295"/>
          </w:tcPr>
          <w:p>
            <w:pPr>
              <w:jc w:val="center"/>
            </w:pPr>
            <w:r/>
            <w:r>
              <w:rPr>
                <w:rFonts w:ascii="Times New Roman" w:hAnsi="Times New Roman" w:eastAsia="黑体"/>
                <w:b w:val="0"/>
                <w:sz w:val="21"/>
              </w:rPr>
              <w:t>标准差</w:t>
            </w:r>
          </w:p>
        </w:tc>
        <w:tc>
          <w:tcPr>
            <w:tcW w:type="dxa" w:w="1295"/>
          </w:tcPr>
          <w:p>
            <w:pPr>
              <w:jc w:val="center"/>
            </w:pPr>
            <w:r/>
            <w:r>
              <w:rPr>
                <w:rFonts w:ascii="Times New Roman" w:hAnsi="Times New Roman" w:eastAsia="黑体"/>
                <w:b w:val="0"/>
                <w:sz w:val="21"/>
              </w:rPr>
              <w:t>最小值</w:t>
            </w:r>
          </w:p>
        </w:tc>
        <w:tc>
          <w:tcPr>
            <w:tcW w:type="dxa" w:w="1295"/>
          </w:tcPr>
          <w:p>
            <w:pPr>
              <w:jc w:val="center"/>
            </w:pPr>
            <w:r/>
            <w:r>
              <w:rPr>
                <w:rFonts w:ascii="Times New Roman" w:hAnsi="Times New Roman" w:eastAsia="黑体"/>
                <w:b w:val="0"/>
                <w:sz w:val="21"/>
              </w:rPr>
              <w:t>中位数</w:t>
            </w:r>
          </w:p>
        </w:tc>
        <w:tc>
          <w:tcPr>
            <w:tcW w:type="dxa" w:w="1295"/>
          </w:tcPr>
          <w:p>
            <w:pPr>
              <w:jc w:val="center"/>
            </w:pPr>
            <w:r/>
            <w:r>
              <w:rPr>
                <w:rFonts w:ascii="Times New Roman" w:hAnsi="Times New Roman" w:eastAsia="黑体"/>
                <w:b w:val="0"/>
                <w:sz w:val="21"/>
              </w:rPr>
              <w:t>最大值</w:t>
            </w:r>
          </w:p>
        </w:tc>
      </w:tr>
      <w:tr>
        <w:tc>
          <w:tcPr>
            <w:tcW w:type="dxa" w:w="1295"/>
          </w:tcPr>
          <w:p>
            <w:r/>
            <w:r>
              <w:rPr>
                <w:rFonts w:ascii="Times New Roman" w:hAnsi="Times New Roman" w:eastAsia="宋体"/>
                <w:b w:val="0"/>
                <w:sz w:val="21"/>
              </w:rPr>
              <w:t>消极</w:t>
            </w:r>
          </w:p>
        </w:tc>
        <w:tc>
          <w:tcPr>
            <w:tcW w:type="dxa" w:w="1295"/>
          </w:tcPr>
          <w:p>
            <w:r/>
            <w:r>
              <w:rPr>
                <w:rFonts w:ascii="Times New Roman" w:hAnsi="Times New Roman" w:eastAsia="宋体"/>
                <w:b w:val="0"/>
                <w:sz w:val="21"/>
              </w:rPr>
              <w:t>2732</w:t>
            </w:r>
          </w:p>
        </w:tc>
        <w:tc>
          <w:tcPr>
            <w:tcW w:type="dxa" w:w="1295"/>
          </w:tcPr>
          <w:p>
            <w:r/>
            <w:r>
              <w:rPr>
                <w:rFonts w:ascii="Times New Roman" w:hAnsi="Times New Roman" w:eastAsia="宋体"/>
                <w:b w:val="0"/>
                <w:sz w:val="21"/>
              </w:rPr>
              <w:t>19.62</w:t>
            </w:r>
          </w:p>
        </w:tc>
        <w:tc>
          <w:tcPr>
            <w:tcW w:type="dxa" w:w="1295"/>
          </w:tcPr>
          <w:p>
            <w:r/>
            <w:r>
              <w:rPr>
                <w:rFonts w:ascii="Times New Roman" w:hAnsi="Times New Roman" w:eastAsia="宋体"/>
                <w:b w:val="0"/>
                <w:sz w:val="21"/>
              </w:rPr>
              <w:t>13.57</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66</w:t>
            </w:r>
          </w:p>
        </w:tc>
      </w:tr>
      <w:tr>
        <w:tc>
          <w:tcPr>
            <w:tcW w:type="dxa" w:w="1295"/>
          </w:tcPr>
          <w:p>
            <w:r/>
            <w:r>
              <w:rPr>
                <w:rFonts w:ascii="Times New Roman" w:hAnsi="Times New Roman" w:eastAsia="宋体"/>
                <w:b w:val="0"/>
                <w:sz w:val="21"/>
              </w:rPr>
              <w:t>中性</w:t>
            </w:r>
          </w:p>
        </w:tc>
        <w:tc>
          <w:tcPr>
            <w:tcW w:type="dxa" w:w="1295"/>
          </w:tcPr>
          <w:p>
            <w:r/>
            <w:r>
              <w:rPr>
                <w:rFonts w:ascii="Times New Roman" w:hAnsi="Times New Roman" w:eastAsia="宋体"/>
                <w:b w:val="0"/>
                <w:sz w:val="21"/>
              </w:rPr>
              <w:t>2488</w:t>
            </w:r>
          </w:p>
        </w:tc>
        <w:tc>
          <w:tcPr>
            <w:tcW w:type="dxa" w:w="1295"/>
          </w:tcPr>
          <w:p>
            <w:r/>
            <w:r>
              <w:rPr>
                <w:rFonts w:ascii="Times New Roman" w:hAnsi="Times New Roman" w:eastAsia="宋体"/>
                <w:b w:val="0"/>
                <w:sz w:val="21"/>
              </w:rPr>
              <w:t>19.72</w:t>
            </w:r>
          </w:p>
        </w:tc>
        <w:tc>
          <w:tcPr>
            <w:tcW w:type="dxa" w:w="1295"/>
          </w:tcPr>
          <w:p>
            <w:r/>
            <w:r>
              <w:rPr>
                <w:rFonts w:ascii="Times New Roman" w:hAnsi="Times New Roman" w:eastAsia="宋体"/>
                <w:b w:val="0"/>
                <w:sz w:val="21"/>
              </w:rPr>
              <w:t>13.64</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67</w:t>
            </w:r>
          </w:p>
        </w:tc>
      </w:tr>
      <w:tr>
        <w:tc>
          <w:tcPr>
            <w:tcW w:type="dxa" w:w="1295"/>
          </w:tcPr>
          <w:p>
            <w:r/>
            <w:r>
              <w:rPr>
                <w:rFonts w:ascii="Times New Roman" w:hAnsi="Times New Roman" w:eastAsia="宋体"/>
                <w:b w:val="0"/>
                <w:sz w:val="21"/>
              </w:rPr>
              <w:t>积极</w:t>
            </w:r>
          </w:p>
        </w:tc>
        <w:tc>
          <w:tcPr>
            <w:tcW w:type="dxa" w:w="1295"/>
          </w:tcPr>
          <w:p>
            <w:r/>
            <w:r>
              <w:rPr>
                <w:rFonts w:ascii="Times New Roman" w:hAnsi="Times New Roman" w:eastAsia="宋体"/>
                <w:b w:val="0"/>
                <w:sz w:val="21"/>
              </w:rPr>
              <w:t>6274</w:t>
            </w:r>
          </w:p>
        </w:tc>
        <w:tc>
          <w:tcPr>
            <w:tcW w:type="dxa" w:w="1295"/>
          </w:tcPr>
          <w:p>
            <w:r/>
            <w:r>
              <w:rPr>
                <w:rFonts w:ascii="Times New Roman" w:hAnsi="Times New Roman" w:eastAsia="宋体"/>
                <w:b w:val="0"/>
                <w:sz w:val="21"/>
              </w:rPr>
              <w:t>22.56</w:t>
            </w:r>
          </w:p>
        </w:tc>
        <w:tc>
          <w:tcPr>
            <w:tcW w:type="dxa" w:w="1295"/>
          </w:tcPr>
          <w:p>
            <w:r/>
            <w:r>
              <w:rPr>
                <w:rFonts w:ascii="Times New Roman" w:hAnsi="Times New Roman" w:eastAsia="宋体"/>
                <w:b w:val="0"/>
                <w:sz w:val="21"/>
              </w:rPr>
              <w:t>14.26</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19</w:t>
            </w:r>
          </w:p>
        </w:tc>
        <w:tc>
          <w:tcPr>
            <w:tcW w:type="dxa" w:w="1295"/>
          </w:tcPr>
          <w:p>
            <w:r/>
            <w:r>
              <w:rPr>
                <w:rFonts w:ascii="Times New Roman" w:hAnsi="Times New Roman" w:eastAsia="宋体"/>
                <w:b w:val="0"/>
                <w:sz w:val="21"/>
              </w:rPr>
              <w:t>68</w:t>
            </w:r>
          </w:p>
        </w:tc>
      </w:tr>
    </w:tbl>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_length_by_label.png"/>
                    <pic:cNvPicPr/>
                  </pic:nvPicPr>
                  <pic:blipFill>
                    <a:blip r:embed="rId10"/>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3-2 各类别文本长度分布</w:t>
      </w:r>
    </w:p>
    <w:p>
      <w:pPr>
        <w:spacing w:before="120" w:after="60"/>
      </w:pPr>
      <w:r>
        <w:rPr>
          <w:rFonts w:ascii="Times New Roman" w:hAnsi="Times New Roman" w:eastAsia="黑体"/>
          <w:b/>
          <w:sz w:val="24"/>
        </w:rPr>
        <w:t>3.3.2 文本特征</w:t>
      </w:r>
    </w:p>
    <w:p>
      <w:pPr>
        <w:spacing w:line="360" w:lineRule="auto" w:after="0"/>
        <w:ind w:firstLine="480"/>
      </w:pPr>
      <w:r>
        <w:rPr>
          <w:rFonts w:ascii="Times New Roman" w:hAnsi="Times New Roman" w:eastAsia="宋体"/>
          <w:b w:val="0"/>
          <w:sz w:val="24"/>
        </w:rPr>
        <w:t>本文进一步统计了否定词、数字、问号和感叹号四类表层特征在各类别中的出现比例，并对每个特征做卡方独立性检验，结果见表 3-4。四个特征与情感类别均显著相关（p 均小于 10⁻²³）：消极类评论更常出现否定词（40.2%），中性类评论更常出现问号（17.8%，多为向其他股民提问），积极类评论更常出现感叹号（20.9%）和数字。中性类的问句特征提示，这一类别中有相当部分评论并不表达明确态度，这可能是后文各模型在中性类上表现最差的原因之一。</w:t>
      </w:r>
    </w:p>
    <w:p>
      <w:pPr>
        <w:spacing w:line="360" w:lineRule="auto" w:after="0"/>
        <w:jc w:val="center"/>
      </w:pPr>
      <w:r>
        <w:rPr>
          <w:rFonts w:ascii="Times New Roman" w:hAnsi="Times New Roman" w:eastAsia="宋体"/>
          <w:b w:val="0"/>
          <w:sz w:val="21"/>
        </w:rPr>
        <w:t>表 3-4 文本特征在各类别中的占比</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特征</w:t>
            </w:r>
          </w:p>
        </w:tc>
        <w:tc>
          <w:tcPr>
            <w:tcW w:type="dxa" w:w="1511"/>
          </w:tcPr>
          <w:p>
            <w:pPr>
              <w:jc w:val="center"/>
            </w:pPr>
            <w:r/>
            <w:r>
              <w:rPr>
                <w:rFonts w:ascii="Times New Roman" w:hAnsi="Times New Roman" w:eastAsia="黑体"/>
                <w:b w:val="0"/>
                <w:sz w:val="21"/>
              </w:rPr>
              <w:t>消极</w:t>
            </w:r>
          </w:p>
        </w:tc>
        <w:tc>
          <w:tcPr>
            <w:tcW w:type="dxa" w:w="1511"/>
          </w:tcPr>
          <w:p>
            <w:pPr>
              <w:jc w:val="center"/>
            </w:pPr>
            <w:r/>
            <w:r>
              <w:rPr>
                <w:rFonts w:ascii="Times New Roman" w:hAnsi="Times New Roman" w:eastAsia="黑体"/>
                <w:b w:val="0"/>
                <w:sz w:val="21"/>
              </w:rPr>
              <w:t>中性</w:t>
            </w:r>
          </w:p>
        </w:tc>
        <w:tc>
          <w:tcPr>
            <w:tcW w:type="dxa" w:w="1511"/>
          </w:tcPr>
          <w:p>
            <w:pPr>
              <w:jc w:val="center"/>
            </w:pPr>
            <w:r/>
            <w:r>
              <w:rPr>
                <w:rFonts w:ascii="Times New Roman" w:hAnsi="Times New Roman" w:eastAsia="黑体"/>
                <w:b w:val="0"/>
                <w:sz w:val="21"/>
              </w:rPr>
              <w:t>积极</w:t>
            </w:r>
          </w:p>
        </w:tc>
        <w:tc>
          <w:tcPr>
            <w:tcW w:type="dxa" w:w="1511"/>
          </w:tcPr>
          <w:p>
            <w:pPr>
              <w:jc w:val="center"/>
            </w:pPr>
            <w:r/>
            <w:r>
              <w:rPr>
                <w:rFonts w:ascii="Times New Roman" w:hAnsi="Times New Roman" w:eastAsia="黑体"/>
                <w:b w:val="0"/>
                <w:sz w:val="21"/>
              </w:rPr>
              <w:t>χ²</w:t>
            </w:r>
          </w:p>
        </w:tc>
        <w:tc>
          <w:tcPr>
            <w:tcW w:type="dxa" w:w="1511"/>
          </w:tcPr>
          <w:p>
            <w:pPr>
              <w:jc w:val="center"/>
            </w:pPr>
            <w:r/>
            <w:r>
              <w:rPr>
                <w:rFonts w:ascii="Times New Roman" w:hAnsi="Times New Roman" w:eastAsia="黑体"/>
                <w:b w:val="0"/>
                <w:sz w:val="21"/>
              </w:rPr>
              <w:t>p</w:t>
            </w:r>
          </w:p>
        </w:tc>
      </w:tr>
      <w:tr>
        <w:tc>
          <w:tcPr>
            <w:tcW w:type="dxa" w:w="1511"/>
          </w:tcPr>
          <w:p>
            <w:r/>
            <w:r>
              <w:rPr>
                <w:rFonts w:ascii="Times New Roman" w:hAnsi="Times New Roman" w:eastAsia="宋体"/>
                <w:b w:val="0"/>
                <w:sz w:val="21"/>
              </w:rPr>
              <w:t>含否定词</w:t>
            </w:r>
          </w:p>
        </w:tc>
        <w:tc>
          <w:tcPr>
            <w:tcW w:type="dxa" w:w="1511"/>
          </w:tcPr>
          <w:p>
            <w:r/>
            <w:r>
              <w:rPr>
                <w:rFonts w:ascii="Times New Roman" w:hAnsi="Times New Roman" w:eastAsia="宋体"/>
                <w:b w:val="0"/>
                <w:sz w:val="21"/>
              </w:rPr>
              <w:t>40.2%</w:t>
            </w:r>
          </w:p>
        </w:tc>
        <w:tc>
          <w:tcPr>
            <w:tcW w:type="dxa" w:w="1511"/>
          </w:tcPr>
          <w:p>
            <w:r/>
            <w:r>
              <w:rPr>
                <w:rFonts w:ascii="Times New Roman" w:hAnsi="Times New Roman" w:eastAsia="宋体"/>
                <w:b w:val="0"/>
                <w:sz w:val="21"/>
              </w:rPr>
              <w:t>33.3%</w:t>
            </w:r>
          </w:p>
        </w:tc>
        <w:tc>
          <w:tcPr>
            <w:tcW w:type="dxa" w:w="1511"/>
          </w:tcPr>
          <w:p>
            <w:r/>
            <w:r>
              <w:rPr>
                <w:rFonts w:ascii="Times New Roman" w:hAnsi="Times New Roman" w:eastAsia="宋体"/>
                <w:b w:val="0"/>
                <w:sz w:val="21"/>
              </w:rPr>
              <w:t>29.1%</w:t>
            </w:r>
          </w:p>
        </w:tc>
        <w:tc>
          <w:tcPr>
            <w:tcW w:type="dxa" w:w="1511"/>
          </w:tcPr>
          <w:p>
            <w:r/>
            <w:r>
              <w:rPr>
                <w:rFonts w:ascii="Times New Roman" w:hAnsi="Times New Roman" w:eastAsia="宋体"/>
                <w:b w:val="0"/>
                <w:sz w:val="21"/>
              </w:rPr>
              <w:t>107.35</w:t>
            </w:r>
          </w:p>
        </w:tc>
        <w:tc>
          <w:tcPr>
            <w:tcW w:type="dxa" w:w="1511"/>
          </w:tcPr>
          <w:p>
            <w:r/>
            <w:r>
              <w:rPr>
                <w:rFonts w:ascii="Times New Roman" w:hAnsi="Times New Roman" w:eastAsia="宋体"/>
                <w:b w:val="0"/>
                <w:sz w:val="21"/>
              </w:rPr>
              <w:t>4.9×10⁻²⁴</w:t>
            </w:r>
          </w:p>
        </w:tc>
      </w:tr>
      <w:tr>
        <w:tc>
          <w:tcPr>
            <w:tcW w:type="dxa" w:w="1511"/>
          </w:tcPr>
          <w:p>
            <w:r/>
            <w:r>
              <w:rPr>
                <w:rFonts w:ascii="Times New Roman" w:hAnsi="Times New Roman" w:eastAsia="宋体"/>
                <w:b w:val="0"/>
                <w:sz w:val="21"/>
              </w:rPr>
              <w:t>含数字</w:t>
            </w:r>
          </w:p>
        </w:tc>
        <w:tc>
          <w:tcPr>
            <w:tcW w:type="dxa" w:w="1511"/>
          </w:tcPr>
          <w:p>
            <w:r/>
            <w:r>
              <w:rPr>
                <w:rFonts w:ascii="Times New Roman" w:hAnsi="Times New Roman" w:eastAsia="宋体"/>
                <w:b w:val="0"/>
                <w:sz w:val="21"/>
              </w:rPr>
              <w:t>19.8%</w:t>
            </w:r>
          </w:p>
        </w:tc>
        <w:tc>
          <w:tcPr>
            <w:tcW w:type="dxa" w:w="1511"/>
          </w:tcPr>
          <w:p>
            <w:r/>
            <w:r>
              <w:rPr>
                <w:rFonts w:ascii="Times New Roman" w:hAnsi="Times New Roman" w:eastAsia="宋体"/>
                <w:b w:val="0"/>
                <w:sz w:val="21"/>
              </w:rPr>
              <w:t>27.7%</w:t>
            </w:r>
          </w:p>
        </w:tc>
        <w:tc>
          <w:tcPr>
            <w:tcW w:type="dxa" w:w="1511"/>
          </w:tcPr>
          <w:p>
            <w:r/>
            <w:r>
              <w:rPr>
                <w:rFonts w:ascii="Times New Roman" w:hAnsi="Times New Roman" w:eastAsia="宋体"/>
                <w:b w:val="0"/>
                <w:sz w:val="21"/>
              </w:rPr>
              <w:t>30.5%</w:t>
            </w:r>
          </w:p>
        </w:tc>
        <w:tc>
          <w:tcPr>
            <w:tcW w:type="dxa" w:w="1511"/>
          </w:tcPr>
          <w:p>
            <w:r/>
            <w:r>
              <w:rPr>
                <w:rFonts w:ascii="Times New Roman" w:hAnsi="Times New Roman" w:eastAsia="宋体"/>
                <w:b w:val="0"/>
                <w:sz w:val="21"/>
              </w:rPr>
              <w:t>108.57</w:t>
            </w:r>
          </w:p>
        </w:tc>
        <w:tc>
          <w:tcPr>
            <w:tcW w:type="dxa" w:w="1511"/>
          </w:tcPr>
          <w:p>
            <w:r/>
            <w:r>
              <w:rPr>
                <w:rFonts w:ascii="Times New Roman" w:hAnsi="Times New Roman" w:eastAsia="宋体"/>
                <w:b w:val="0"/>
                <w:sz w:val="21"/>
              </w:rPr>
              <w:t>2.7×10⁻²⁴</w:t>
            </w:r>
          </w:p>
        </w:tc>
      </w:tr>
      <w:tr>
        <w:tc>
          <w:tcPr>
            <w:tcW w:type="dxa" w:w="1511"/>
          </w:tcPr>
          <w:p>
            <w:r/>
            <w:r>
              <w:rPr>
                <w:rFonts w:ascii="Times New Roman" w:hAnsi="Times New Roman" w:eastAsia="宋体"/>
                <w:b w:val="0"/>
                <w:sz w:val="21"/>
              </w:rPr>
              <w:t>含问号</w:t>
            </w:r>
          </w:p>
        </w:tc>
        <w:tc>
          <w:tcPr>
            <w:tcW w:type="dxa" w:w="1511"/>
          </w:tcPr>
          <w:p>
            <w:r/>
            <w:r>
              <w:rPr>
                <w:rFonts w:ascii="Times New Roman" w:hAnsi="Times New Roman" w:eastAsia="宋体"/>
                <w:b w:val="0"/>
                <w:sz w:val="21"/>
              </w:rPr>
              <w:t>8.8%</w:t>
            </w:r>
          </w:p>
        </w:tc>
        <w:tc>
          <w:tcPr>
            <w:tcW w:type="dxa" w:w="1511"/>
          </w:tcPr>
          <w:p>
            <w:r/>
            <w:r>
              <w:rPr>
                <w:rFonts w:ascii="Times New Roman" w:hAnsi="Times New Roman" w:eastAsia="宋体"/>
                <w:b w:val="0"/>
                <w:sz w:val="21"/>
              </w:rPr>
              <w:t>17.8%</w:t>
            </w:r>
          </w:p>
        </w:tc>
        <w:tc>
          <w:tcPr>
            <w:tcW w:type="dxa" w:w="1511"/>
          </w:tcPr>
          <w:p>
            <w:r/>
            <w:r>
              <w:rPr>
                <w:rFonts w:ascii="Times New Roman" w:hAnsi="Times New Roman" w:eastAsia="宋体"/>
                <w:b w:val="0"/>
                <w:sz w:val="21"/>
              </w:rPr>
              <w:t>4.5%</w:t>
            </w:r>
          </w:p>
        </w:tc>
        <w:tc>
          <w:tcPr>
            <w:tcW w:type="dxa" w:w="1511"/>
          </w:tcPr>
          <w:p>
            <w:r/>
            <w:r>
              <w:rPr>
                <w:rFonts w:ascii="Times New Roman" w:hAnsi="Times New Roman" w:eastAsia="宋体"/>
                <w:b w:val="0"/>
                <w:sz w:val="21"/>
              </w:rPr>
              <w:t>408.78</w:t>
            </w:r>
          </w:p>
        </w:tc>
        <w:tc>
          <w:tcPr>
            <w:tcW w:type="dxa" w:w="1511"/>
          </w:tcPr>
          <w:p>
            <w:r/>
            <w:r>
              <w:rPr>
                <w:rFonts w:ascii="Times New Roman" w:hAnsi="Times New Roman" w:eastAsia="宋体"/>
                <w:b w:val="0"/>
                <w:sz w:val="21"/>
              </w:rPr>
              <w:t>1.7×10⁻⁸⁹</w:t>
            </w:r>
          </w:p>
        </w:tc>
      </w:tr>
      <w:tr>
        <w:tc>
          <w:tcPr>
            <w:tcW w:type="dxa" w:w="1511"/>
          </w:tcPr>
          <w:p>
            <w:r/>
            <w:r>
              <w:rPr>
                <w:rFonts w:ascii="Times New Roman" w:hAnsi="Times New Roman" w:eastAsia="宋体"/>
                <w:b w:val="0"/>
                <w:sz w:val="21"/>
              </w:rPr>
              <w:t>含感叹号</w:t>
            </w:r>
          </w:p>
        </w:tc>
        <w:tc>
          <w:tcPr>
            <w:tcW w:type="dxa" w:w="1511"/>
          </w:tcPr>
          <w:p>
            <w:r/>
            <w:r>
              <w:rPr>
                <w:rFonts w:ascii="Times New Roman" w:hAnsi="Times New Roman" w:eastAsia="宋体"/>
                <w:b w:val="0"/>
                <w:sz w:val="21"/>
              </w:rPr>
              <w:t>15.4%</w:t>
            </w:r>
          </w:p>
        </w:tc>
        <w:tc>
          <w:tcPr>
            <w:tcW w:type="dxa" w:w="1511"/>
          </w:tcPr>
          <w:p>
            <w:r/>
            <w:r>
              <w:rPr>
                <w:rFonts w:ascii="Times New Roman" w:hAnsi="Times New Roman" w:eastAsia="宋体"/>
                <w:b w:val="0"/>
                <w:sz w:val="21"/>
              </w:rPr>
              <w:t>10.8%</w:t>
            </w:r>
          </w:p>
        </w:tc>
        <w:tc>
          <w:tcPr>
            <w:tcW w:type="dxa" w:w="1511"/>
          </w:tcPr>
          <w:p>
            <w:r/>
            <w:r>
              <w:rPr>
                <w:rFonts w:ascii="Times New Roman" w:hAnsi="Times New Roman" w:eastAsia="宋体"/>
                <w:b w:val="0"/>
                <w:sz w:val="21"/>
              </w:rPr>
              <w:t>20.9%</w:t>
            </w:r>
          </w:p>
        </w:tc>
        <w:tc>
          <w:tcPr>
            <w:tcW w:type="dxa" w:w="1511"/>
          </w:tcPr>
          <w:p>
            <w:r/>
            <w:r>
              <w:rPr>
                <w:rFonts w:ascii="Times New Roman" w:hAnsi="Times New Roman" w:eastAsia="宋体"/>
                <w:b w:val="0"/>
                <w:sz w:val="21"/>
              </w:rPr>
              <w:t>135.51</w:t>
            </w:r>
          </w:p>
        </w:tc>
        <w:tc>
          <w:tcPr>
            <w:tcW w:type="dxa" w:w="1511"/>
          </w:tcPr>
          <w:p>
            <w:r/>
            <w:r>
              <w:rPr>
                <w:rFonts w:ascii="Times New Roman" w:hAnsi="Times New Roman" w:eastAsia="宋体"/>
                <w:b w:val="0"/>
                <w:sz w:val="21"/>
              </w:rPr>
              <w:t>3.7×10⁻³⁰</w:t>
            </w:r>
          </w:p>
        </w:tc>
      </w:tr>
    </w:tbl>
    <w:p/>
    <w:p>
      <w:pPr>
        <w:spacing w:before="120" w:after="60"/>
      </w:pPr>
      <w:r>
        <w:rPr>
          <w:rFonts w:ascii="Times New Roman" w:hAnsi="Times New Roman" w:eastAsia="黑体"/>
          <w:b/>
          <w:sz w:val="24"/>
        </w:rPr>
        <w:t>3.3.3 高频词</w:t>
      </w:r>
    </w:p>
    <w:p>
      <w:pPr>
        <w:spacing w:line="360" w:lineRule="auto" w:after="0"/>
        <w:ind w:firstLine="480"/>
      </w:pPr>
      <w:r>
        <w:rPr>
          <w:rFonts w:ascii="Times New Roman" w:hAnsi="Times New Roman" w:eastAsia="宋体"/>
          <w:b w:val="0"/>
          <w:sz w:val="24"/>
        </w:rPr>
        <w:t>使用 jieba 分词并去除停用词后，训练集各类别的高频词见图 3-3。消极类的高频词包括“垃圾”“下跌”“跌停”“大跌”“出货”“退市”，积极类包括“涨停”“加油”“加仓”“买入”“看好”“龙头”，均符合股民的表达习惯。中性类的高频词如“看看”“一下”“多少”“可能”，大多不带情感倾向，进一步印证了中性类以提问和陈述为主的特点。</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top_words.png"/>
                    <pic:cNvPicPr/>
                  </pic:nvPicPr>
                  <pic:blipFill>
                    <a:blip r:embed="rId11"/>
                    <a:stretch>
                      <a:fillRect/>
                    </a:stretch>
                  </pic:blipFill>
                  <pic:spPr>
                    <a:xfrm>
                      <a:off x="0" y="0"/>
                      <a:ext cx="5220000" cy="1957500"/>
                    </a:xfrm>
                    <a:prstGeom prst="rect"/>
                  </pic:spPr>
                </pic:pic>
              </a:graphicData>
            </a:graphic>
          </wp:inline>
        </w:drawing>
      </w:r>
    </w:p>
    <w:p>
      <w:pPr>
        <w:spacing w:line="360" w:lineRule="auto" w:after="0"/>
        <w:jc w:val="center"/>
      </w:pPr>
      <w:r>
        <w:rPr>
          <w:rFonts w:ascii="Times New Roman" w:hAnsi="Times New Roman" w:eastAsia="宋体"/>
          <w:b w:val="0"/>
          <w:sz w:val="21"/>
        </w:rPr>
        <w:t>图 3-3 训练集各类别高频词</w:t>
      </w:r>
    </w:p>
    <w:p>
      <w:pPr>
        <w:spacing w:before="240" w:after="120"/>
      </w:pPr>
      <w:r>
        <w:rPr>
          <w:rFonts w:ascii="Times New Roman" w:hAnsi="Times New Roman" w:eastAsia="黑体"/>
          <w:b/>
          <w:sz w:val="28"/>
        </w:rPr>
        <w:t>3.4 对比模型</w:t>
      </w:r>
    </w:p>
    <w:p>
      <w:pPr>
        <w:spacing w:line="360" w:lineRule="auto" w:after="0"/>
        <w:ind w:firstLine="480"/>
      </w:pPr>
      <w:r>
        <w:rPr>
          <w:rFonts w:ascii="Times New Roman" w:hAnsi="Times New Roman" w:eastAsia="宋体"/>
          <w:b w:val="0"/>
          <w:sz w:val="24"/>
        </w:rPr>
        <w:t>为全面评估大语言模型的效果，本文设置了四类模型，见表 3-5。</w:t>
      </w:r>
    </w:p>
    <w:p>
      <w:pPr>
        <w:spacing w:line="360" w:lineRule="auto" w:after="0"/>
        <w:jc w:val="center"/>
      </w:pPr>
      <w:r>
        <w:rPr>
          <w:rFonts w:ascii="Times New Roman" w:hAnsi="Times New Roman" w:eastAsia="宋体"/>
          <w:b w:val="0"/>
          <w:sz w:val="21"/>
        </w:rPr>
        <w:t>表 3-5 实验模型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类别</w:t>
            </w:r>
          </w:p>
        </w:tc>
        <w:tc>
          <w:tcPr>
            <w:tcW w:type="dxa" w:w="2266"/>
          </w:tcPr>
          <w:p>
            <w:pPr>
              <w:jc w:val="center"/>
            </w:pPr>
            <w:r/>
            <w:r>
              <w:rPr>
                <w:rFonts w:ascii="Times New Roman" w:hAnsi="Times New Roman" w:eastAsia="黑体"/>
                <w:b w:val="0"/>
                <w:sz w:val="21"/>
              </w:rPr>
              <w:t>模型</w:t>
            </w:r>
          </w:p>
        </w:tc>
        <w:tc>
          <w:tcPr>
            <w:tcW w:type="dxa" w:w="2266"/>
          </w:tcPr>
          <w:p>
            <w:pPr>
              <w:jc w:val="center"/>
            </w:pPr>
            <w:r/>
            <w:r>
              <w:rPr>
                <w:rFonts w:ascii="Times New Roman" w:hAnsi="Times New Roman" w:eastAsia="黑体"/>
                <w:b w:val="0"/>
                <w:sz w:val="21"/>
              </w:rPr>
              <w:t>参数量</w:t>
            </w:r>
          </w:p>
        </w:tc>
        <w:tc>
          <w:tcPr>
            <w:tcW w:type="dxa" w:w="2266"/>
          </w:tcPr>
          <w:p>
            <w:pPr>
              <w:jc w:val="center"/>
            </w:pPr>
            <w:r/>
            <w:r>
              <w:rPr>
                <w:rFonts w:ascii="Times New Roman" w:hAnsi="Times New Roman" w:eastAsia="黑体"/>
                <w:b w:val="0"/>
                <w:sz w:val="21"/>
              </w:rPr>
              <w:t>使用方式</w:t>
            </w:r>
          </w:p>
        </w:tc>
      </w:tr>
      <w:tr>
        <w:tc>
          <w:tcPr>
            <w:tcW w:type="dxa" w:w="2266"/>
          </w:tcPr>
          <w:p>
            <w:r/>
            <w:r>
              <w:rPr>
                <w:rFonts w:ascii="Times New Roman" w:hAnsi="Times New Roman" w:eastAsia="宋体"/>
                <w:b w:val="0"/>
                <w:sz w:val="21"/>
              </w:rPr>
              <w:t>传统机器学习</w:t>
            </w:r>
          </w:p>
        </w:tc>
        <w:tc>
          <w:tcPr>
            <w:tcW w:type="dxa" w:w="2266"/>
          </w:tcPr>
          <w:p>
            <w:r/>
            <w:r>
              <w:rPr>
                <w:rFonts w:ascii="Times New Roman" w:hAnsi="Times New Roman" w:eastAsia="宋体"/>
                <w:b w:val="0"/>
                <w:sz w:val="21"/>
              </w:rPr>
              <w:t>TF-IDF + 逻辑回归 / 线性 SVM</w:t>
            </w:r>
          </w:p>
        </w:tc>
        <w:tc>
          <w:tcPr>
            <w:tcW w:type="dxa" w:w="2266"/>
          </w:tcPr>
          <w:p>
            <w:r/>
            <w:r>
              <w:rPr>
                <w:rFonts w:ascii="Times New Roman" w:hAnsi="Times New Roman" w:eastAsia="宋体"/>
                <w:b w:val="0"/>
                <w:sz w:val="21"/>
              </w:rPr>
              <w:t>—</w:t>
            </w:r>
          </w:p>
        </w:tc>
        <w:tc>
          <w:tcPr>
            <w:tcW w:type="dxa" w:w="2266"/>
          </w:tcPr>
          <w:p>
            <w:r/>
            <w:r>
              <w:rPr>
                <w:rFonts w:ascii="Times New Roman" w:hAnsi="Times New Roman" w:eastAsia="宋体"/>
                <w:b w:val="0"/>
                <w:sz w:val="21"/>
              </w:rPr>
              <w:t>有监督训练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BERT-base-Chinese[7]</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Chinese-RoBERTa-wwm-ext[9]</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大语言模型</w:t>
            </w:r>
          </w:p>
        </w:tc>
        <w:tc>
          <w:tcPr>
            <w:tcW w:type="dxa" w:w="2266"/>
          </w:tcPr>
          <w:p>
            <w:r/>
            <w:r>
              <w:rPr>
                <w:rFonts w:ascii="Times New Roman" w:hAnsi="Times New Roman" w:eastAsia="宋体"/>
                <w:b w:val="0"/>
                <w:sz w:val="21"/>
              </w:rPr>
              <w:t>Qwen3-8B、Qwen2.5-7B-Instruct、GLM-4-9B-Chat</w:t>
            </w:r>
          </w:p>
        </w:tc>
        <w:tc>
          <w:tcPr>
            <w:tcW w:type="dxa" w:w="2266"/>
          </w:tcPr>
          <w:p>
            <w:r/>
            <w:r>
              <w:rPr>
                <w:rFonts w:ascii="Times New Roman" w:hAnsi="Times New Roman" w:eastAsia="宋体"/>
                <w:b w:val="0"/>
                <w:sz w:val="21"/>
              </w:rPr>
              <w:t>70 亿～94 亿</w:t>
            </w:r>
          </w:p>
        </w:tc>
        <w:tc>
          <w:tcPr>
            <w:tcW w:type="dxa" w:w="2266"/>
          </w:tcPr>
          <w:p>
            <w:r/>
            <w:r>
              <w:rPr>
                <w:rFonts w:ascii="Times New Roman" w:hAnsi="Times New Roman" w:eastAsia="宋体"/>
                <w:b w:val="0"/>
                <w:sz w:val="21"/>
              </w:rPr>
              <w:t>零样本、少样本提示；LoRA 微调</w:t>
            </w:r>
          </w:p>
        </w:tc>
      </w:tr>
    </w:tbl>
    <w:p/>
    <w:p>
      <w:pPr>
        <w:spacing w:line="360" w:lineRule="auto" w:after="0"/>
        <w:ind w:firstLine="480"/>
      </w:pPr>
      <w:r>
        <w:rPr>
          <w:rFonts w:ascii="Times New Roman" w:hAnsi="Times New Roman" w:eastAsia="宋体"/>
          <w:b w:val="0"/>
          <w:sz w:val="24"/>
        </w:rPr>
        <w:t>传统基线采用字符级 1～3 元组的 TF-IDF 特征，分类器的正则化系数 C 在验证集上从 {0.1, 0.3, 1, 3, 10, 30, 100} 中选择。线性 SVM 本身不输出概率，本文用 sigmoid 校准（5 折交叉验证）得到三类概率，以便与其他模型统一做校准分析。</w:t>
      </w:r>
    </w:p>
    <w:p>
      <w:pPr>
        <w:spacing w:line="360" w:lineRule="auto" w:after="0"/>
        <w:ind w:firstLine="480"/>
      </w:pPr>
      <w:r>
        <w:rPr>
          <w:rFonts w:ascii="Times New Roman" w:hAnsi="Times New Roman" w:eastAsia="宋体"/>
          <w:b w:val="0"/>
          <w:sz w:val="24"/>
        </w:rPr>
        <w:t>预训练语言模型采用标准的序列分类微调：学习率 2×10⁻⁵，批大小 32，最多训练 5 轮，前 10% 步数线性预热后线性衰减，最大序列长度 96，以验证集 Macro-F1 早停（连续 2 轮不提升即停止）。</w:t>
      </w:r>
    </w:p>
    <w:p>
      <w:pPr>
        <w:spacing w:before="240" w:after="120"/>
      </w:pPr>
      <w:r>
        <w:rPr>
          <w:rFonts w:ascii="Times New Roman" w:hAnsi="Times New Roman" w:eastAsia="黑体"/>
          <w:b/>
          <w:sz w:val="28"/>
        </w:rPr>
        <w:t>3.5 大语言模型的分类方法</w:t>
      </w:r>
    </w:p>
    <w:p>
      <w:pPr>
        <w:spacing w:before="120" w:after="60"/>
      </w:pPr>
      <w:r>
        <w:rPr>
          <w:rFonts w:ascii="Times New Roman" w:hAnsi="Times New Roman" w:eastAsia="黑体"/>
          <w:b/>
          <w:sz w:val="24"/>
        </w:rPr>
        <w:t>3.5.1 提示设计</w:t>
      </w:r>
    </w:p>
    <w:p>
      <w:pPr>
        <w:spacing w:line="360" w:lineRule="auto" w:after="0"/>
        <w:ind w:firstLine="480"/>
      </w:pPr>
      <w:r>
        <w:rPr>
          <w:rFonts w:ascii="Times New Roman" w:hAnsi="Times New Roman" w:eastAsia="宋体"/>
          <w:b w:val="0"/>
          <w:sz w:val="24"/>
        </w:rPr>
        <w:t>本文将情感分类表述为对话任务。系统提示为“你是一名金融文本情感分析助手。”，用户提示为：</w:t>
      </w:r>
    </w:p>
    <w:p>
      <w:pPr>
        <w:spacing w:after="0"/>
        <w:ind w:left="567"/>
      </w:pPr>
      <w:r>
        <w:rPr>
          <w:rFonts w:ascii="Times New Roman" w:hAnsi="Times New Roman" w:eastAsia="宋体"/>
          <w:sz w:val="21"/>
        </w:rPr>
        <w:t>请判断下面这条股民评论的情感倾向，只能回答“消极”“中性”“积极”三者之一，不要输出其他内容。</w:t>
      </w:r>
    </w:p>
    <w:p>
      <w:pPr>
        <w:spacing w:after="0"/>
        <w:ind w:left="567"/>
      </w:pPr>
      <w:r>
        <w:rPr>
          <w:rFonts w:ascii="Times New Roman" w:hAnsi="Times New Roman" w:eastAsia="宋体"/>
          <w:sz w:val="21"/>
        </w:rPr>
        <w:t>评论：{评论文本}</w:t>
      </w:r>
    </w:p>
    <w:p>
      <w:pPr>
        <w:spacing w:line="360" w:lineRule="auto" w:after="0"/>
        <w:ind w:firstLine="480"/>
      </w:pPr>
      <w:r>
        <w:rPr>
          <w:rFonts w:ascii="Times New Roman" w:hAnsi="Times New Roman" w:eastAsia="宋体"/>
          <w:b w:val="0"/>
          <w:sz w:val="24"/>
        </w:rPr>
        <w:t>提示经各模型自带的对话模板渲染后输入模型。对于 Qwen3-8B，本文关闭了其“思考模式”，使模型直接给出答案。少样本设置下，从训练集中每类随机抽取 k 条样本（k = 1 或 3，随机种子 42），以“用户提问—助手回答”的多轮对话形式放在待测评论之前。</w:t>
      </w:r>
    </w:p>
    <w:p>
      <w:pPr>
        <w:spacing w:before="120" w:after="60"/>
      </w:pPr>
      <w:r>
        <w:rPr>
          <w:rFonts w:ascii="Times New Roman" w:hAnsi="Times New Roman" w:eastAsia="黑体"/>
          <w:b/>
          <w:sz w:val="24"/>
        </w:rPr>
        <w:t>3.5.2 基于标签词的概率提取</w:t>
      </w:r>
    </w:p>
    <w:p>
      <w:pPr>
        <w:spacing w:line="360" w:lineRule="auto" w:after="0"/>
        <w:ind w:firstLine="480"/>
      </w:pPr>
      <w:r>
        <w:rPr>
          <w:rFonts w:ascii="Times New Roman" w:hAnsi="Times New Roman" w:eastAsia="宋体"/>
          <w:b w:val="0"/>
          <w:sz w:val="24"/>
        </w:rPr>
        <w:t>大语言模型通常以自由生成文本的方式作答，这会带来两个问题：一是模型可能输出无法解析的内容；二是只能得到一个离散答案，无法得到各类别的概率，因而无法开展校准和选择性预测分析。为此，本文不让模型自由生成，而是读取模型在答案第一个位置上的输出分布，取出“消极”“中性”“积极”三个标签词首个 token 对应的 logit 值 z₁、z₂、z₃，经 softmax 归一化得到三类概率：</w:t>
      </w:r>
    </w:p>
    <w:p>
      <w:pPr>
        <w:spacing w:after="0"/>
        <w:ind w:left="567"/>
      </w:pPr>
      <w:r>
        <w:rPr>
          <w:rFonts w:ascii="Times New Roman" w:hAnsi="Times New Roman" w:eastAsia="宋体"/>
          <w:sz w:val="21"/>
        </w:rPr>
        <w:t>P(y = c | x) = exp(z_c) / Σ_j exp(z_j)，  c, j ∈ {消极, 中性, 积极}</w:t>
      </w:r>
    </w:p>
    <w:p>
      <w:pPr>
        <w:spacing w:line="360" w:lineRule="auto" w:after="0"/>
        <w:ind w:firstLine="480"/>
      </w:pPr>
      <w:r>
        <w:rPr>
          <w:rFonts w:ascii="Times New Roman" w:hAnsi="Times New Roman" w:eastAsia="宋体"/>
          <w:b w:val="0"/>
          <w:sz w:val="24"/>
        </w:rPr>
        <w:t>预测类别取概率最大者，最大概率即作为模型的置信度。实验中确认三个模型的三个标签词首 token 均互不相同，保证了该方法的可行性。</w:t>
      </w:r>
    </w:p>
    <w:p>
      <w:pPr>
        <w:spacing w:before="120" w:after="60"/>
      </w:pPr>
      <w:r>
        <w:rPr>
          <w:rFonts w:ascii="Times New Roman" w:hAnsi="Times New Roman" w:eastAsia="黑体"/>
          <w:b/>
          <w:sz w:val="24"/>
        </w:rPr>
        <w:t>3.5.3 LoRA 微调</w:t>
      </w:r>
    </w:p>
    <w:p>
      <w:pPr>
        <w:spacing w:line="360" w:lineRule="auto" w:after="0"/>
        <w:ind w:firstLine="480"/>
      </w:pPr>
      <w:r>
        <w:rPr>
          <w:rFonts w:ascii="Times New Roman" w:hAnsi="Times New Roman" w:eastAsia="宋体"/>
          <w:b w:val="0"/>
          <w:sz w:val="24"/>
        </w:rPr>
        <w:t>LoRA（Low-Rank Adaptation）[14] 冻结预训练模型的全部原始权重，只在指定的权重矩阵 W 旁并联一个低秩分解 ΔW = BA，其中 B 为 d × r 矩阵，A 为 r × k 矩阵，秩 r 远小于 d 和 k。前向计算变为：</w:t>
      </w:r>
    </w:p>
    <w:p>
      <w:pPr>
        <w:spacing w:after="0"/>
        <w:ind w:left="567"/>
      </w:pPr>
      <w:r>
        <w:rPr>
          <w:rFonts w:ascii="Times New Roman" w:hAnsi="Times New Roman" w:eastAsia="宋体"/>
          <w:sz w:val="21"/>
        </w:rPr>
        <w:t>h = W x + (α / r) · B A x</w:t>
      </w:r>
    </w:p>
    <w:p>
      <w:pPr>
        <w:spacing w:line="360" w:lineRule="auto" w:after="0"/>
        <w:ind w:firstLine="480"/>
      </w:pPr>
      <w:r>
        <w:rPr>
          <w:rFonts w:ascii="Times New Roman" w:hAnsi="Times New Roman" w:eastAsia="宋体"/>
          <w:b w:val="0"/>
          <w:sz w:val="24"/>
        </w:rPr>
        <w:t>训练时只更新 A 和 B，可训练参数量从 d × k 降为 r × (d + k)。本文在注意力层的 q、k、v、o 投影和前馈层的 gate、up、down 投影上都加入 LoRA 模块，主实验取 r = 16、α = 32、dropout = 0.05。以 Qwen3-8B 为例，可训练参数为 4365 万，仅占总参数量（82.3 亿）的 0.53%。</w:t>
      </w:r>
    </w:p>
    <w:p>
      <w:pPr>
        <w:spacing w:line="360" w:lineRule="auto" w:after="0"/>
        <w:ind w:firstLine="480"/>
      </w:pPr>
      <w:r>
        <w:rPr>
          <w:rFonts w:ascii="Times New Roman" w:hAnsi="Times New Roman" w:eastAsia="宋体"/>
          <w:b w:val="0"/>
          <w:sz w:val="24"/>
        </w:rPr>
        <w:t>训练目标与 3.5.2 节的推理方式保持一致：损失函数为答案位置上正确标签词的交叉熵，等价于只在答案词上计算损失的监督微调。优化器为 AdamW，学习率 1×10⁻⁴，有效批大小 16，训练 2 轮，前 5% 步数线性预热后线性衰减，梯度裁剪阈值 1.0，采用 bf16 混合精度和梯度检查点以节省显存。每轮结束后在验证集上计算 Macro-F1，保留最优一轮的 LoRA 权重用于测试。</w:t>
      </w:r>
    </w:p>
    <w:p>
      <w:pPr>
        <w:spacing w:line="360" w:lineRule="auto" w:after="0"/>
        <w:ind w:firstLine="480"/>
      </w:pPr>
      <w:r>
        <w:rPr>
          <w:rFonts w:ascii="Times New Roman" w:hAnsi="Times New Roman" w:eastAsia="宋体"/>
          <w:b w:val="0"/>
          <w:sz w:val="24"/>
        </w:rPr>
        <w:t>为考察量化对效果的影响，本文还实现了 QLoRA[15]：以 4-bit NF4 格式加载冻结的基础模型权重（采用双重量化），LoRA 模块和计算过程仍使用 bf16 精度。</w:t>
      </w:r>
    </w:p>
    <w:p>
      <w:pPr>
        <w:spacing w:before="240" w:after="120"/>
      </w:pPr>
      <w:r>
        <w:rPr>
          <w:rFonts w:ascii="Times New Roman" w:hAnsi="Times New Roman" w:eastAsia="黑体"/>
          <w:b/>
          <w:sz w:val="28"/>
        </w:rPr>
        <w:t>3.6 实验环境与重复设计</w:t>
      </w:r>
    </w:p>
    <w:p>
      <w:pPr>
        <w:spacing w:line="360" w:lineRule="auto" w:after="0"/>
        <w:ind w:firstLine="480"/>
      </w:pPr>
      <w:r>
        <w:rPr>
          <w:rFonts w:ascii="Times New Roman" w:hAnsi="Times New Roman" w:eastAsia="宋体"/>
          <w:b w:val="0"/>
          <w:sz w:val="24"/>
        </w:rPr>
        <w:t>全部实验在一台配备 NVIDIA RTX 3090（24 GB 显存）、32 GB 内存的 Windows 计算机上完成，软件环境为 Python 3.11、PyTorch 2.7.1（CUDA 12.8）、transformers、peft 和 bitsandbytes。</w:t>
      </w:r>
    </w:p>
    <w:p>
      <w:pPr>
        <w:spacing w:line="360" w:lineRule="auto" w:after="0"/>
        <w:ind w:firstLine="480"/>
      </w:pPr>
      <w:r>
        <w:rPr>
          <w:rFonts w:ascii="Times New Roman" w:hAnsi="Times New Roman" w:eastAsia="宋体"/>
          <w:b w:val="0"/>
          <w:sz w:val="24"/>
        </w:rPr>
        <w:t>为区分模型差异与训练随机性，BERT、RoBERTa 和三个大模型的 LoRA 微调均使用 3 个随机种子（42、43、44）重复训练。零样本推理是确定性的，只运行一次；少样本和消融实验受计算资源限制，只使用种子 42。</w:t>
      </w:r>
    </w:p>
    <w:p>
      <w:pPr>
        <w:spacing w:before="240" w:after="120"/>
      </w:pPr>
      <w:r>
        <w:rPr>
          <w:rFonts w:ascii="Times New Roman" w:hAnsi="Times New Roman" w:eastAsia="黑体"/>
          <w:b/>
          <w:sz w:val="28"/>
        </w:rPr>
        <w:t>3.7 评价指标与统计方法</w:t>
      </w:r>
    </w:p>
    <w:p>
      <w:pPr>
        <w:spacing w:before="120" w:after="60"/>
      </w:pPr>
      <w:r>
        <w:rPr>
          <w:rFonts w:ascii="Times New Roman" w:hAnsi="Times New Roman" w:eastAsia="黑体"/>
          <w:b/>
          <w:sz w:val="24"/>
        </w:rPr>
        <w:t>3.7.1 分类指标</w:t>
      </w:r>
    </w:p>
    <w:p>
      <w:pPr>
        <w:spacing w:line="360" w:lineRule="auto" w:after="0"/>
        <w:ind w:firstLine="480"/>
      </w:pPr>
      <w:r>
        <w:rPr>
          <w:rFonts w:ascii="Times New Roman" w:hAnsi="Times New Roman" w:eastAsia="宋体"/>
          <w:b w:val="0"/>
          <w:sz w:val="24"/>
        </w:rPr>
        <w:t>设类别 c 的精确率为 P_c、召回率为 R_c，则其 F1 值为 F1_c = 2P_cR_c / (P_c + R_c)。宏平均 F1 为三个类别 F1 值的算术平均：</w:t>
      </w:r>
    </w:p>
    <w:p>
      <w:pPr>
        <w:spacing w:after="0"/>
        <w:ind w:left="567"/>
      </w:pPr>
      <w:r>
        <w:rPr>
          <w:rFonts w:ascii="Times New Roman" w:hAnsi="Times New Roman" w:eastAsia="宋体"/>
          <w:sz w:val="21"/>
        </w:rPr>
        <w:t>Macro-F1 = (F1_消极 + F1_中性 + F1_积极) / 3</w:t>
      </w:r>
    </w:p>
    <w:p>
      <w:pPr>
        <w:spacing w:line="360" w:lineRule="auto" w:after="0"/>
        <w:ind w:firstLine="480"/>
      </w:pPr>
      <w:r>
        <w:rPr>
          <w:rFonts w:ascii="Times New Roman" w:hAnsi="Times New Roman" w:eastAsia="宋体"/>
          <w:b w:val="0"/>
          <w:sz w:val="24"/>
        </w:rPr>
        <w:t>与准确率相比，Macro-F1 对每个类别同等看待，不会因积极类样本多而掩盖模型在少数类上的不足。</w:t>
      </w:r>
    </w:p>
    <w:p>
      <w:pPr>
        <w:spacing w:before="120" w:after="60"/>
      </w:pPr>
      <w:r>
        <w:rPr>
          <w:rFonts w:ascii="Times New Roman" w:hAnsi="Times New Roman" w:eastAsia="黑体"/>
          <w:b/>
          <w:sz w:val="24"/>
        </w:rPr>
        <w:t>3.7.2 显著性检验</w:t>
      </w:r>
    </w:p>
    <w:p>
      <w:pPr>
        <w:spacing w:line="360" w:lineRule="auto" w:after="0"/>
        <w:ind w:firstLine="480"/>
      </w:pPr>
      <w:r>
        <w:rPr>
          <w:rFonts w:ascii="Times New Roman" w:hAnsi="Times New Roman" w:eastAsia="宋体"/>
          <w:b/>
          <w:sz w:val="24"/>
        </w:rPr>
        <w:t>McNemar 检验。</w:t>
      </w:r>
      <w:r>
        <w:rPr>
          <w:rFonts w:ascii="Times New Roman" w:hAnsi="Times New Roman" w:eastAsia="宋体"/>
          <w:b w:val="0"/>
          <w:sz w:val="24"/>
        </w:rPr>
        <w:t xml:space="preserve"> 对同一测试集上的两个模型 A 和 B，记 n₀₁ 为 A 对 B 错的样本数，n₁₀ 为 A 错 B 对的样本数。在“两模型错误率相同”的原假设下，带连续性校正的检验统计量为：</w:t>
      </w:r>
    </w:p>
    <w:p>
      <w:pPr>
        <w:spacing w:after="0"/>
        <w:ind w:left="567"/>
      </w:pPr>
      <w:r>
        <w:rPr>
          <w:rFonts w:ascii="Times New Roman" w:hAnsi="Times New Roman" w:eastAsia="宋体"/>
          <w:sz w:val="21"/>
        </w:rPr>
        <w:t>χ² = (|n₀₁ − n₁₀| − 1)² / (n₀₁ + n₁₀)</w:t>
      </w:r>
    </w:p>
    <w:p>
      <w:pPr>
        <w:spacing w:line="360" w:lineRule="auto" w:after="0"/>
        <w:ind w:firstLine="480"/>
      </w:pPr>
      <w:r>
        <w:rPr>
          <w:rFonts w:ascii="Times New Roman" w:hAnsi="Times New Roman" w:eastAsia="宋体"/>
          <w:b w:val="0"/>
          <w:sz w:val="24"/>
        </w:rPr>
        <w:t>它近似服从自由度为 1 的卡方分布；当 n₀₁ + n₁₀ &lt; 25 时改用精确二项检验[26]。</w:t>
      </w:r>
    </w:p>
    <w:p>
      <w:pPr>
        <w:spacing w:line="360" w:lineRule="auto" w:after="0"/>
        <w:ind w:firstLine="480"/>
      </w:pPr>
      <w:r>
        <w:rPr>
          <w:rFonts w:ascii="Times New Roman" w:hAnsi="Times New Roman" w:eastAsia="宋体"/>
          <w:b/>
          <w:sz w:val="24"/>
        </w:rPr>
        <w:t>Holm 多重比较校正。</w:t>
      </w:r>
      <w:r>
        <w:rPr>
          <w:rFonts w:ascii="Times New Roman" w:hAnsi="Times New Roman" w:eastAsia="宋体"/>
          <w:b w:val="0"/>
          <w:sz w:val="24"/>
        </w:rPr>
        <w:t xml:space="preserve"> 对 m 个模型两两比较时共进行 m(m−1)/2 次检验，若不校正，犯第一类错误的总概率会随检验次数上升。Holm 方法[28] 将 p 值从小到大排序为 p₍₁₎ ≤ … ≤ p₍ₖ₎，依次与 α/k、α/(k−1)、…、α 比较，第一次不拒绝即停止。它控制了族错误率，同时比 Bonferroni 校正更有检验功效。</w:t>
      </w:r>
    </w:p>
    <w:p>
      <w:pPr>
        <w:spacing w:line="360" w:lineRule="auto" w:after="0"/>
        <w:ind w:firstLine="480"/>
      </w:pPr>
      <w:r>
        <w:rPr>
          <w:rFonts w:ascii="Times New Roman" w:hAnsi="Times New Roman" w:eastAsia="宋体"/>
          <w:b/>
          <w:sz w:val="24"/>
        </w:rPr>
        <w:t>配对 Bootstrap。</w:t>
      </w:r>
      <w:r>
        <w:rPr>
          <w:rFonts w:ascii="Times New Roman" w:hAnsi="Times New Roman" w:eastAsia="宋体"/>
          <w:b w:val="0"/>
          <w:sz w:val="24"/>
        </w:rPr>
        <w:t xml:space="preserve"> McNemar 检验针对的是准确率，而本文的主要指标是 Macro-F1，后者不是逐样本可加的统计量。为此，本文对测试集做有放回重抽样（B = 2000 次），每次在同一组抽样样本上计算两个模型的 Macro-F1 差值，以差值分布的 2.5% 和 97.5% 分位数构成 95% 置信区间[27]。若区间不包含 0，则认为两模型在 Macro-F1 上存在显著差异。</w:t>
      </w:r>
    </w:p>
    <w:p>
      <w:pPr>
        <w:spacing w:line="360" w:lineRule="auto" w:after="0"/>
        <w:ind w:firstLine="480"/>
      </w:pPr>
      <w:r>
        <w:rPr>
          <w:rFonts w:ascii="Times New Roman" w:hAnsi="Times New Roman" w:eastAsia="宋体"/>
          <w:b/>
          <w:sz w:val="24"/>
        </w:rPr>
        <w:t>方差分析。</w:t>
      </w:r>
      <w:r>
        <w:rPr>
          <w:rFonts w:ascii="Times New Roman" w:hAnsi="Times New Roman" w:eastAsia="宋体"/>
          <w:b w:val="0"/>
          <w:sz w:val="24"/>
        </w:rPr>
        <w:t xml:space="preserve"> 对使用 3 个随机种子的模型，以各次运行的 Macro-F1 为观测值做单因素方差分析，检验不同模型的平均 Macro-F1 是否相同。先用 Levene 检验判断方差齐性，同时报告不要求方差齐性的 Welch 方差分析作为稳健性检验；若整体显著，再用 Tukey HSD 方法做两两事后比较。</w:t>
      </w:r>
    </w:p>
    <w:p>
      <w:pPr>
        <w:spacing w:line="360" w:lineRule="auto" w:after="0"/>
        <w:ind w:firstLine="480"/>
      </w:pPr>
      <w:r>
        <w:rPr>
          <w:rFonts w:ascii="Times New Roman" w:hAnsi="Times New Roman" w:eastAsia="宋体"/>
          <w:b w:val="0"/>
          <w:sz w:val="24"/>
        </w:rPr>
        <w:t>需要指出，上述检验针对的是两种不同来源的不确定性：Bootstrap 和 McNemar 检验反映测试样本抽样带来的误差，即“换一批测试数据，结论是否成立”；方差分析反映训练随机性带来的误差，即“重新训练一次，结论是否成立”。本文同时报告两类检验，以更全面地判断模型差异的可靠性。</w:t>
      </w:r>
    </w:p>
    <w:p>
      <w:pPr>
        <w:spacing w:before="120" w:after="60"/>
      </w:pPr>
      <w:r>
        <w:rPr>
          <w:rFonts w:ascii="Times New Roman" w:hAnsi="Times New Roman" w:eastAsia="黑体"/>
          <w:b/>
          <w:sz w:val="24"/>
        </w:rPr>
        <w:t>3.7.3 校准分析</w:t>
      </w:r>
    </w:p>
    <w:p>
      <w:pPr>
        <w:spacing w:line="360" w:lineRule="auto" w:after="0"/>
        <w:ind w:firstLine="480"/>
      </w:pPr>
      <w:r>
        <w:rPr>
          <w:rFonts w:ascii="Times New Roman" w:hAnsi="Times New Roman" w:eastAsia="宋体"/>
          <w:b w:val="0"/>
          <w:sz w:val="24"/>
        </w:rPr>
        <w:t>一个校准良好的模型，其置信度应与实际准确率一致，例如在所有置信度约为 0.8 的样本上，准确率也应约为 0.8。本文按置信度将测试样本等宽分为 M = 15 个区间 B₁, …, B_M，期望校准误差（ECE）定义为：</w:t>
      </w:r>
    </w:p>
    <w:p>
      <w:pPr>
        <w:spacing w:after="0"/>
        <w:ind w:left="567"/>
      </w:pPr>
      <w:r>
        <w:rPr>
          <w:rFonts w:ascii="Times New Roman" w:hAnsi="Times New Roman" w:eastAsia="宋体"/>
          <w:sz w:val="21"/>
        </w:rPr>
        <w:t>ECE = Σ_m (|B_m| / n) · |acc(B_m) − conf(B_m)|</w:t>
      </w:r>
    </w:p>
    <w:p>
      <w:pPr>
        <w:spacing w:line="360" w:lineRule="auto" w:after="0"/>
        <w:ind w:firstLine="480"/>
      </w:pPr>
      <w:r>
        <w:rPr>
          <w:rFonts w:ascii="Times New Roman" w:hAnsi="Times New Roman" w:eastAsia="宋体"/>
          <w:b w:val="0"/>
          <w:sz w:val="24"/>
        </w:rPr>
        <w:t>其中 acc(B_m) 和 conf(B_m) 分别为区间内样本的准确率和平均置信度[20]。此外报告最大校准误差 MCE（各区间差距的最大值）、Brier 分数（预测概率向量与真实标签独热向量的平方误差）和负对数似然 NLL，并绘制可靠性图。</w:t>
      </w:r>
    </w:p>
    <w:p>
      <w:pPr>
        <w:spacing w:line="360" w:lineRule="auto" w:after="0"/>
        <w:ind w:firstLine="480"/>
      </w:pPr>
      <w:r>
        <w:rPr>
          <w:rFonts w:ascii="Times New Roman" w:hAnsi="Times New Roman" w:eastAsia="宋体"/>
          <w:b w:val="0"/>
          <w:sz w:val="24"/>
        </w:rPr>
        <w:t>温度缩放[20] 是一种事后校准方法：将 logit 除以一个标量温度 T 后再做 softmax，T &gt; 1 时概率分布变得更平缓，可以缓解过度自信。T 通过最小化 NLL 估计。由于大模型实验只保存了测试集的预测概率，本文在测试集上采用 5 折交叉拟合：在 4 折上估计 T，应用于剩下的 1 折，保证每个样本的校准概率都来自未见过它的温度估计。</w:t>
      </w:r>
    </w:p>
    <w:p>
      <w:pPr>
        <w:spacing w:before="120" w:after="60"/>
      </w:pPr>
      <w:r>
        <w:rPr>
          <w:rFonts w:ascii="Times New Roman" w:hAnsi="Times New Roman" w:eastAsia="黑体"/>
          <w:b/>
          <w:sz w:val="24"/>
        </w:rPr>
        <w:t>3.7.4 选择性预测</w:t>
      </w:r>
    </w:p>
    <w:p>
      <w:pPr>
        <w:spacing w:line="360" w:lineRule="auto" w:after="0"/>
        <w:ind w:firstLine="480"/>
      </w:pPr>
      <w:r>
        <w:rPr>
          <w:rFonts w:ascii="Times New Roman" w:hAnsi="Times New Roman" w:eastAsia="宋体"/>
          <w:b w:val="0"/>
          <w:sz w:val="24"/>
        </w:rPr>
        <w:t>在实际应用中，模型可以只对有把握的样本给出判断，对没把握的样本交由人工处理。将测试样本按置信度从高到低排序，只保留前 c 比例的样本作答（c 称为覆盖率），计算这部分样本的错误率（风险），得到风险-覆盖率曲线。曲线下面积 AURC 越小，说明模型的置信度越能区分对错[30]。由于 AURC 也受模型整体错误率影响，本文同时报告 E-AURC，即 AURC 减去在同样错误率下按理想排序可达到的最小 AURC，它只衡量置信度排序的质量。</w:t>
      </w:r>
    </w:p>
    <w:p>
      <w:pPr>
        <w:spacing w:after="360"/>
        <w:jc w:val="center"/>
      </w:pPr>
      <w:r>
        <w:rPr>
          <w:rFonts w:ascii="Times New Roman" w:hAnsi="Times New Roman" w:eastAsia="黑体"/>
          <w:b/>
          <w:sz w:val="36"/>
        </w:rPr>
        <w:t>第4章 实验结果与分析</w:t>
      </w:r>
    </w:p>
    <w:p>
      <w:pPr>
        <w:spacing w:before="240" w:after="120"/>
      </w:pPr>
      <w:r>
        <w:rPr>
          <w:rFonts w:ascii="Times New Roman" w:hAnsi="Times New Roman" w:eastAsia="黑体"/>
          <w:b/>
          <w:sz w:val="28"/>
        </w:rPr>
        <w:t>4.1 总体结果</w:t>
      </w:r>
    </w:p>
    <w:p>
      <w:pPr>
        <w:spacing w:line="360" w:lineRule="auto" w:after="0"/>
        <w:ind w:firstLine="480"/>
      </w:pPr>
      <w:r>
        <w:rPr>
          <w:rFonts w:ascii="Times New Roman" w:hAnsi="Times New Roman" w:eastAsia="宋体"/>
          <w:b w:val="0"/>
          <w:sz w:val="24"/>
        </w:rPr>
        <w:t>各模型在测试集上的结果见表 4-1 和图 4-1。多种子模型报告 3 次运行的均值与标准差；置信区间为种子 42 运行的 Bootstrap 95% 置信区间。</w:t>
      </w:r>
    </w:p>
    <w:p>
      <w:pPr>
        <w:spacing w:line="360" w:lineRule="auto" w:after="0"/>
        <w:jc w:val="center"/>
      </w:pPr>
      <w:r>
        <w:rPr>
          <w:rFonts w:ascii="Times New Roman" w:hAnsi="Times New Roman" w:eastAsia="宋体"/>
          <w:b w:val="0"/>
          <w:sz w:val="21"/>
        </w:rPr>
        <w:t>表 4-1 各模型在测试集上的结果</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运行次数</w:t>
            </w:r>
          </w:p>
        </w:tc>
        <w:tc>
          <w:tcPr>
            <w:tcW w:type="dxa" w:w="1133"/>
          </w:tcPr>
          <w:p>
            <w:pPr>
              <w:jc w:val="center"/>
            </w:pPr>
            <w:r/>
            <w:r>
              <w:rPr>
                <w:rFonts w:ascii="Times New Roman" w:hAnsi="Times New Roman" w:eastAsia="黑体"/>
                <w:b w:val="0"/>
                <w:sz w:val="21"/>
              </w:rPr>
              <w:t>准确率</w:t>
            </w:r>
          </w:p>
        </w:tc>
        <w:tc>
          <w:tcPr>
            <w:tcW w:type="dxa" w:w="1133"/>
          </w:tcPr>
          <w:p>
            <w:pPr>
              <w:jc w:val="center"/>
            </w:pPr>
            <w:r/>
            <w:r>
              <w:rPr>
                <w:rFonts w:ascii="Times New Roman" w:hAnsi="Times New Roman" w:eastAsia="黑体"/>
                <w:b w:val="0"/>
                <w:sz w:val="21"/>
              </w:rPr>
              <w:t>Macro-F1</w:t>
            </w:r>
          </w:p>
        </w:tc>
        <w:tc>
          <w:tcPr>
            <w:tcW w:type="dxa" w:w="1133"/>
          </w:tcPr>
          <w:p>
            <w:pPr>
              <w:jc w:val="center"/>
            </w:pPr>
            <w:r/>
            <w:r>
              <w:rPr>
                <w:rFonts w:ascii="Times New Roman" w:hAnsi="Times New Roman" w:eastAsia="黑体"/>
                <w:b w:val="0"/>
                <w:sz w:val="21"/>
              </w:rPr>
              <w:t>Macro-F1 的 95% CI</w:t>
            </w:r>
          </w:p>
        </w:tc>
        <w:tc>
          <w:tcPr>
            <w:tcW w:type="dxa" w:w="1133"/>
          </w:tcPr>
          <w:p>
            <w:pPr>
              <w:jc w:val="center"/>
            </w:pPr>
            <w:r/>
            <w:r>
              <w:rPr>
                <w:rFonts w:ascii="Times New Roman" w:hAnsi="Times New Roman" w:eastAsia="黑体"/>
                <w:b w:val="0"/>
                <w:sz w:val="21"/>
              </w:rPr>
              <w:t>消极 F1</w:t>
            </w:r>
          </w:p>
        </w:tc>
        <w:tc>
          <w:tcPr>
            <w:tcW w:type="dxa" w:w="1133"/>
          </w:tcPr>
          <w:p>
            <w:pPr>
              <w:jc w:val="center"/>
            </w:pPr>
            <w:r/>
            <w:r>
              <w:rPr>
                <w:rFonts w:ascii="Times New Roman" w:hAnsi="Times New Roman" w:eastAsia="黑体"/>
                <w:b w:val="0"/>
                <w:sz w:val="21"/>
              </w:rPr>
              <w:t>中性 F1</w:t>
            </w:r>
          </w:p>
        </w:tc>
        <w:tc>
          <w:tcPr>
            <w:tcW w:type="dxa" w:w="1133"/>
          </w:tcPr>
          <w:p>
            <w:pPr>
              <w:jc w:val="center"/>
            </w:pPr>
            <w:r/>
            <w:r>
              <w:rPr>
                <w:rFonts w:ascii="Times New Roman" w:hAnsi="Times New Roman" w:eastAsia="黑体"/>
                <w:b w:val="0"/>
                <w:sz w:val="21"/>
              </w:rPr>
              <w:t>积极 F1</w:t>
            </w:r>
          </w:p>
        </w:tc>
      </w:tr>
      <w:tr>
        <w:tc>
          <w:tcPr>
            <w:tcW w:type="dxa" w:w="1133"/>
          </w:tcPr>
          <w:p>
            <w:r/>
            <w:r>
              <w:rPr>
                <w:rFonts w:ascii="Times New Roman" w:hAnsi="Times New Roman" w:eastAsia="宋体"/>
                <w:b w:val="0"/>
                <w:sz w:val="21"/>
              </w:rPr>
              <w:t>TF-IDF + 逻辑回归</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0.734</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[0.679, 0.725]</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0.550</w:t>
            </w:r>
          </w:p>
        </w:tc>
        <w:tc>
          <w:tcPr>
            <w:tcW w:type="dxa" w:w="1133"/>
          </w:tcPr>
          <w:p>
            <w:r/>
            <w:r>
              <w:rPr>
                <w:rFonts w:ascii="Times New Roman" w:hAnsi="Times New Roman" w:eastAsia="宋体"/>
                <w:b w:val="0"/>
                <w:sz w:val="21"/>
              </w:rPr>
              <w:t>0.820</w:t>
            </w:r>
          </w:p>
        </w:tc>
      </w:tr>
      <w:tr>
        <w:tc>
          <w:tcPr>
            <w:tcW w:type="dxa" w:w="1133"/>
          </w:tcPr>
          <w:p>
            <w:r/>
            <w:r>
              <w:rPr>
                <w:rFonts w:ascii="Times New Roman" w:hAnsi="Times New Roman" w:eastAsia="宋体"/>
                <w:b w:val="0"/>
                <w:sz w:val="21"/>
              </w:rPr>
              <w:t>TF-IDF + SVM</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0.693</w:t>
            </w:r>
          </w:p>
        </w:tc>
        <w:tc>
          <w:tcPr>
            <w:tcW w:type="dxa" w:w="1133"/>
          </w:tcPr>
          <w:p>
            <w:r/>
            <w:r>
              <w:rPr>
                <w:rFonts w:ascii="Times New Roman" w:hAnsi="Times New Roman" w:eastAsia="宋体"/>
                <w:b w:val="0"/>
                <w:sz w:val="21"/>
              </w:rPr>
              <w:t>[0.670, 0.716]</w:t>
            </w:r>
          </w:p>
        </w:tc>
        <w:tc>
          <w:tcPr>
            <w:tcW w:type="dxa" w:w="1133"/>
          </w:tcPr>
          <w:p>
            <w:r/>
            <w:r>
              <w:rPr>
                <w:rFonts w:ascii="Times New Roman" w:hAnsi="Times New Roman" w:eastAsia="宋体"/>
                <w:b w:val="0"/>
                <w:sz w:val="21"/>
              </w:rPr>
              <w:t>0.740</w:t>
            </w:r>
          </w:p>
        </w:tc>
        <w:tc>
          <w:tcPr>
            <w:tcW w:type="dxa" w:w="1133"/>
          </w:tcPr>
          <w:p>
            <w:r/>
            <w:r>
              <w:rPr>
                <w:rFonts w:ascii="Times New Roman" w:hAnsi="Times New Roman" w:eastAsia="宋体"/>
                <w:b w:val="0"/>
                <w:sz w:val="21"/>
              </w:rPr>
              <w:t>0.526</w:t>
            </w:r>
          </w:p>
        </w:tc>
        <w:tc>
          <w:tcPr>
            <w:tcW w:type="dxa" w:w="1133"/>
          </w:tcPr>
          <w:p>
            <w:r/>
            <w:r>
              <w:rPr>
                <w:rFonts w:ascii="Times New Roman" w:hAnsi="Times New Roman" w:eastAsia="宋体"/>
                <w:b w:val="0"/>
                <w:sz w:val="21"/>
              </w:rPr>
              <w:t>0.813</w:t>
            </w:r>
          </w:p>
        </w:tc>
      </w:tr>
      <w:tr>
        <w:tc>
          <w:tcPr>
            <w:tcW w:type="dxa" w:w="1133"/>
          </w:tcPr>
          <w:p>
            <w:r/>
            <w:r>
              <w:rPr>
                <w:rFonts w:ascii="Times New Roman" w:hAnsi="Times New Roman" w:eastAsia="宋体"/>
                <w:b w:val="0"/>
                <w:sz w:val="21"/>
              </w:rPr>
              <w:t>BERT</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0.785 ± 0.009</w:t>
            </w:r>
          </w:p>
        </w:tc>
        <w:tc>
          <w:tcPr>
            <w:tcW w:type="dxa" w:w="1133"/>
          </w:tcPr>
          <w:p>
            <w:r/>
            <w:r>
              <w:rPr>
                <w:rFonts w:ascii="Times New Roman" w:hAnsi="Times New Roman" w:eastAsia="宋体"/>
                <w:b w:val="0"/>
                <w:sz w:val="21"/>
              </w:rPr>
              <w:t>0.758 ± 0.010</w:t>
            </w:r>
          </w:p>
        </w:tc>
        <w:tc>
          <w:tcPr>
            <w:tcW w:type="dxa" w:w="1133"/>
          </w:tcPr>
          <w:p>
            <w:r/>
            <w:r>
              <w:rPr>
                <w:rFonts w:ascii="Times New Roman" w:hAnsi="Times New Roman" w:eastAsia="宋体"/>
                <w:b w:val="0"/>
                <w:sz w:val="21"/>
              </w:rPr>
              <w:t>[0.731, 0.774]</w:t>
            </w:r>
          </w:p>
        </w:tc>
        <w:tc>
          <w:tcPr>
            <w:tcW w:type="dxa" w:w="1133"/>
          </w:tcPr>
          <w:p>
            <w:r/>
            <w:r>
              <w:rPr>
                <w:rFonts w:ascii="Times New Roman" w:hAnsi="Times New Roman" w:eastAsia="宋体"/>
                <w:b w:val="0"/>
                <w:sz w:val="21"/>
              </w:rPr>
              <w:t>0.793</w:t>
            </w:r>
          </w:p>
        </w:tc>
        <w:tc>
          <w:tcPr>
            <w:tcW w:type="dxa" w:w="1133"/>
          </w:tcPr>
          <w:p>
            <w:r/>
            <w:r>
              <w:rPr>
                <w:rFonts w:ascii="Times New Roman" w:hAnsi="Times New Roman" w:eastAsia="宋体"/>
                <w:b w:val="0"/>
                <w:sz w:val="21"/>
              </w:rPr>
              <w:t>0.630</w:t>
            </w:r>
          </w:p>
        </w:tc>
        <w:tc>
          <w:tcPr>
            <w:tcW w:type="dxa" w:w="1133"/>
          </w:tcPr>
          <w:p>
            <w:r/>
            <w:r>
              <w:rPr>
                <w:rFonts w:ascii="Times New Roman" w:hAnsi="Times New Roman" w:eastAsia="宋体"/>
                <w:b w:val="0"/>
                <w:sz w:val="21"/>
              </w:rPr>
              <w:t>0.851</w:t>
            </w:r>
          </w:p>
        </w:tc>
      </w:tr>
      <w:tr>
        <w:tc>
          <w:tcPr>
            <w:tcW w:type="dxa" w:w="1133"/>
          </w:tcPr>
          <w:p>
            <w:r/>
            <w:r>
              <w:rPr>
                <w:rFonts w:ascii="Times New Roman" w:hAnsi="Times New Roman" w:eastAsia="宋体"/>
                <w:b w:val="0"/>
                <w:sz w:val="21"/>
              </w:rPr>
              <w:t>RoBERTa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0.802 ± 0.005</w:t>
            </w:r>
          </w:p>
        </w:tc>
        <w:tc>
          <w:tcPr>
            <w:tcW w:type="dxa" w:w="1133"/>
          </w:tcPr>
          <w:p>
            <w:r/>
            <w:r>
              <w:rPr>
                <w:rFonts w:ascii="Times New Roman" w:hAnsi="Times New Roman" w:eastAsia="宋体"/>
                <w:b w:val="0"/>
                <w:sz w:val="21"/>
              </w:rPr>
              <w:t>0.778 ± 0.005</w:t>
            </w:r>
          </w:p>
        </w:tc>
        <w:tc>
          <w:tcPr>
            <w:tcW w:type="dxa" w:w="1133"/>
          </w:tcPr>
          <w:p>
            <w:r/>
            <w:r>
              <w:rPr>
                <w:rFonts w:ascii="Times New Roman" w:hAnsi="Times New Roman" w:eastAsia="宋体"/>
                <w:b w:val="0"/>
                <w:sz w:val="21"/>
              </w:rPr>
              <w:t>[0.759, 0.801]</w:t>
            </w:r>
          </w:p>
        </w:tc>
        <w:tc>
          <w:tcPr>
            <w:tcW w:type="dxa" w:w="1133"/>
          </w:tcPr>
          <w:p>
            <w:r/>
            <w:r>
              <w:rPr>
                <w:rFonts w:ascii="Times New Roman" w:hAnsi="Times New Roman" w:eastAsia="宋体"/>
                <w:b w:val="0"/>
                <w:sz w:val="21"/>
              </w:rPr>
              <w:t>0.813</w:t>
            </w:r>
          </w:p>
        </w:tc>
        <w:tc>
          <w:tcPr>
            <w:tcW w:type="dxa" w:w="1133"/>
          </w:tcPr>
          <w:p>
            <w:r/>
            <w:r>
              <w:rPr>
                <w:rFonts w:ascii="Times New Roman" w:hAnsi="Times New Roman" w:eastAsia="宋体"/>
                <w:b w:val="0"/>
                <w:sz w:val="21"/>
              </w:rPr>
              <w:t>0.660</w:t>
            </w:r>
          </w:p>
        </w:tc>
        <w:tc>
          <w:tcPr>
            <w:tcW w:type="dxa" w:w="1133"/>
          </w:tcPr>
          <w:p>
            <w:r/>
            <w:r>
              <w:rPr>
                <w:rFonts w:ascii="Times New Roman" w:hAnsi="Times New Roman" w:eastAsia="宋体"/>
                <w:b w:val="0"/>
                <w:sz w:val="21"/>
              </w:rPr>
              <w:t>0.862</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0.671</w:t>
            </w:r>
          </w:p>
        </w:tc>
        <w:tc>
          <w:tcPr>
            <w:tcW w:type="dxa" w:w="1133"/>
          </w:tcPr>
          <w:p>
            <w:r/>
            <w:r>
              <w:rPr>
                <w:rFonts w:ascii="Times New Roman" w:hAnsi="Times New Roman" w:eastAsia="宋体"/>
                <w:b w:val="0"/>
                <w:sz w:val="21"/>
              </w:rPr>
              <w:t>0.644</w:t>
            </w:r>
          </w:p>
        </w:tc>
        <w:tc>
          <w:tcPr>
            <w:tcW w:type="dxa" w:w="1133"/>
          </w:tcPr>
          <w:p>
            <w:r/>
            <w:r>
              <w:rPr>
                <w:rFonts w:ascii="Times New Roman" w:hAnsi="Times New Roman" w:eastAsia="宋体"/>
                <w:b w:val="0"/>
                <w:sz w:val="21"/>
              </w:rPr>
              <w:t>[0.620, 0.666]</w:t>
            </w:r>
          </w:p>
        </w:tc>
        <w:tc>
          <w:tcPr>
            <w:tcW w:type="dxa" w:w="1133"/>
          </w:tcPr>
          <w:p>
            <w:r/>
            <w:r>
              <w:rPr>
                <w:rFonts w:ascii="Times New Roman" w:hAnsi="Times New Roman" w:eastAsia="宋体"/>
                <w:b w:val="0"/>
                <w:sz w:val="21"/>
              </w:rPr>
              <w:t>0.701</w:t>
            </w:r>
          </w:p>
        </w:tc>
        <w:tc>
          <w:tcPr>
            <w:tcW w:type="dxa" w:w="1133"/>
          </w:tcPr>
          <w:p>
            <w:r/>
            <w:r>
              <w:rPr>
                <w:rFonts w:ascii="Times New Roman" w:hAnsi="Times New Roman" w:eastAsia="宋体"/>
                <w:b w:val="0"/>
                <w:sz w:val="21"/>
              </w:rPr>
              <w:t>0.474</w:t>
            </w:r>
          </w:p>
        </w:tc>
        <w:tc>
          <w:tcPr>
            <w:tcW w:type="dxa" w:w="1133"/>
          </w:tcPr>
          <w:p>
            <w:r/>
            <w:r>
              <w:rPr>
                <w:rFonts w:ascii="Times New Roman" w:hAnsi="Times New Roman" w:eastAsia="宋体"/>
                <w:b w:val="0"/>
                <w:sz w:val="21"/>
              </w:rPr>
              <w:t>0.758</w:t>
            </w:r>
          </w:p>
        </w:tc>
      </w:tr>
      <w:tr>
        <w:tc>
          <w:tcPr>
            <w:tcW w:type="dxa" w:w="1133"/>
          </w:tcPr>
          <w:p>
            <w:r/>
            <w:r>
              <w:rPr>
                <w:rFonts w:ascii="Times New Roman" w:hAnsi="Times New Roman" w:eastAsia="宋体"/>
                <w:b w:val="0"/>
                <w:sz w:val="21"/>
              </w:rPr>
              <w:t>Qwen2.5-7B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0.666</w:t>
            </w:r>
          </w:p>
        </w:tc>
        <w:tc>
          <w:tcPr>
            <w:tcW w:type="dxa" w:w="1133"/>
          </w:tcPr>
          <w:p>
            <w:r/>
            <w:r>
              <w:rPr>
                <w:rFonts w:ascii="Times New Roman" w:hAnsi="Times New Roman" w:eastAsia="宋体"/>
                <w:b w:val="0"/>
                <w:sz w:val="21"/>
              </w:rPr>
              <w:t>[0.642, 0.688]</w:t>
            </w:r>
          </w:p>
        </w:tc>
        <w:tc>
          <w:tcPr>
            <w:tcW w:type="dxa" w:w="1133"/>
          </w:tcPr>
          <w:p>
            <w:r/>
            <w:r>
              <w:rPr>
                <w:rFonts w:ascii="Times New Roman" w:hAnsi="Times New Roman" w:eastAsia="宋体"/>
                <w:b w:val="0"/>
                <w:sz w:val="21"/>
              </w:rPr>
              <w:t>0.720</w:t>
            </w:r>
          </w:p>
        </w:tc>
        <w:tc>
          <w:tcPr>
            <w:tcW w:type="dxa" w:w="1133"/>
          </w:tcPr>
          <w:p>
            <w:r/>
            <w:r>
              <w:rPr>
                <w:rFonts w:ascii="Times New Roman" w:hAnsi="Times New Roman" w:eastAsia="宋体"/>
                <w:b w:val="0"/>
                <w:sz w:val="21"/>
              </w:rPr>
              <w:t>0.482</w:t>
            </w:r>
          </w:p>
        </w:tc>
        <w:tc>
          <w:tcPr>
            <w:tcW w:type="dxa" w:w="1133"/>
          </w:tcPr>
          <w:p>
            <w:r/>
            <w:r>
              <w:rPr>
                <w:rFonts w:ascii="Times New Roman" w:hAnsi="Times New Roman" w:eastAsia="宋体"/>
                <w:b w:val="0"/>
                <w:sz w:val="21"/>
              </w:rPr>
              <w:t>0.796</w:t>
            </w:r>
          </w:p>
        </w:tc>
      </w:tr>
      <w:tr>
        <w:tc>
          <w:tcPr>
            <w:tcW w:type="dxa" w:w="1133"/>
          </w:tcPr>
          <w:p>
            <w:r/>
            <w:r>
              <w:rPr>
                <w:rFonts w:ascii="Times New Roman" w:hAnsi="Times New Roman" w:eastAsia="宋体"/>
                <w:b w:val="0"/>
                <w:sz w:val="21"/>
              </w:rPr>
              <w:t>GLM-4-9B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0.682</w:t>
            </w:r>
          </w:p>
        </w:tc>
        <w:tc>
          <w:tcPr>
            <w:tcW w:type="dxa" w:w="1133"/>
          </w:tcPr>
          <w:p>
            <w:r/>
            <w:r>
              <w:rPr>
                <w:rFonts w:ascii="Times New Roman" w:hAnsi="Times New Roman" w:eastAsia="宋体"/>
                <w:b w:val="0"/>
                <w:sz w:val="21"/>
              </w:rPr>
              <w:t>0.661</w:t>
            </w:r>
          </w:p>
        </w:tc>
        <w:tc>
          <w:tcPr>
            <w:tcW w:type="dxa" w:w="1133"/>
          </w:tcPr>
          <w:p>
            <w:r/>
            <w:r>
              <w:rPr>
                <w:rFonts w:ascii="Times New Roman" w:hAnsi="Times New Roman" w:eastAsia="宋体"/>
                <w:b w:val="0"/>
                <w:sz w:val="21"/>
              </w:rPr>
              <w:t>[0.638, 0.684]</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0.515</w:t>
            </w:r>
          </w:p>
        </w:tc>
        <w:tc>
          <w:tcPr>
            <w:tcW w:type="dxa" w:w="1133"/>
          </w:tcPr>
          <w:p>
            <w:r/>
            <w:r>
              <w:rPr>
                <w:rFonts w:ascii="Times New Roman" w:hAnsi="Times New Roman" w:eastAsia="宋体"/>
                <w:b w:val="0"/>
                <w:sz w:val="21"/>
              </w:rPr>
              <w:t>0.757</w:t>
            </w:r>
          </w:p>
        </w:tc>
      </w:tr>
      <w:tr>
        <w:tc>
          <w:tcPr>
            <w:tcW w:type="dxa" w:w="1133"/>
          </w:tcPr>
          <w:p>
            <w:r/>
            <w:r>
              <w:rPr>
                <w:rFonts w:ascii="Times New Roman" w:hAnsi="Times New Roman" w:eastAsia="宋体"/>
                <w:b w:val="0"/>
                <w:sz w:val="21"/>
              </w:rPr>
              <w:t>Qwen3-8B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0.713</w:t>
            </w:r>
          </w:p>
        </w:tc>
        <w:tc>
          <w:tcPr>
            <w:tcW w:type="dxa" w:w="1133"/>
          </w:tcPr>
          <w:p>
            <w:r/>
            <w:r>
              <w:rPr>
                <w:rFonts w:ascii="Times New Roman" w:hAnsi="Times New Roman" w:eastAsia="宋体"/>
                <w:b w:val="0"/>
                <w:sz w:val="21"/>
              </w:rPr>
              <w:t>0.696</w:t>
            </w:r>
          </w:p>
        </w:tc>
        <w:tc>
          <w:tcPr>
            <w:tcW w:type="dxa" w:w="1133"/>
          </w:tcPr>
          <w:p>
            <w:r/>
            <w:r>
              <w:rPr>
                <w:rFonts w:ascii="Times New Roman" w:hAnsi="Times New Roman" w:eastAsia="宋体"/>
                <w:b w:val="0"/>
                <w:sz w:val="21"/>
              </w:rPr>
              <w:t>[0.674, 0.718]</w:t>
            </w:r>
          </w:p>
        </w:tc>
        <w:tc>
          <w:tcPr>
            <w:tcW w:type="dxa" w:w="1133"/>
          </w:tcPr>
          <w:p>
            <w:r/>
            <w:r>
              <w:rPr>
                <w:rFonts w:ascii="Times New Roman" w:hAnsi="Times New Roman" w:eastAsia="宋体"/>
                <w:b w:val="0"/>
                <w:sz w:val="21"/>
              </w:rPr>
              <w:t>0.755</w:t>
            </w:r>
          </w:p>
        </w:tc>
        <w:tc>
          <w:tcPr>
            <w:tcW w:type="dxa" w:w="1133"/>
          </w:tcPr>
          <w:p>
            <w:r/>
            <w:r>
              <w:rPr>
                <w:rFonts w:ascii="Times New Roman" w:hAnsi="Times New Roman" w:eastAsia="宋体"/>
                <w:b w:val="0"/>
                <w:sz w:val="21"/>
              </w:rPr>
              <w:t>0.546</w:t>
            </w:r>
          </w:p>
        </w:tc>
        <w:tc>
          <w:tcPr>
            <w:tcW w:type="dxa" w:w="1133"/>
          </w:tcPr>
          <w:p>
            <w:r/>
            <w:r>
              <w:rPr>
                <w:rFonts w:ascii="Times New Roman" w:hAnsi="Times New Roman" w:eastAsia="宋体"/>
                <w:b w:val="0"/>
                <w:sz w:val="21"/>
              </w:rPr>
              <w:t>0.788</w:t>
            </w:r>
          </w:p>
        </w:tc>
      </w:tr>
      <w:tr>
        <w:tc>
          <w:tcPr>
            <w:tcW w:type="dxa" w:w="1133"/>
          </w:tcPr>
          <w:p>
            <w:r/>
            <w:r>
              <w:rPr>
                <w:rFonts w:ascii="Times New Roman" w:hAnsi="Times New Roman" w:eastAsia="宋体"/>
                <w:b w:val="0"/>
                <w:sz w:val="21"/>
              </w:rPr>
              <w:t>Qwen2.5-7B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0.690</w:t>
            </w:r>
          </w:p>
        </w:tc>
        <w:tc>
          <w:tcPr>
            <w:tcW w:type="dxa" w:w="1133"/>
          </w:tcPr>
          <w:p>
            <w:r/>
            <w:r>
              <w:rPr>
                <w:rFonts w:ascii="Times New Roman" w:hAnsi="Times New Roman" w:eastAsia="宋体"/>
                <w:b w:val="0"/>
                <w:sz w:val="21"/>
              </w:rPr>
              <w:t>[0.667, 0.711]</w:t>
            </w:r>
          </w:p>
        </w:tc>
        <w:tc>
          <w:tcPr>
            <w:tcW w:type="dxa" w:w="1133"/>
          </w:tcPr>
          <w:p>
            <w:r/>
            <w:r>
              <w:rPr>
                <w:rFonts w:ascii="Times New Roman" w:hAnsi="Times New Roman" w:eastAsia="宋体"/>
                <w:b w:val="0"/>
                <w:sz w:val="21"/>
              </w:rPr>
              <w:t>0.752</w:t>
            </w:r>
          </w:p>
        </w:tc>
        <w:tc>
          <w:tcPr>
            <w:tcW w:type="dxa" w:w="1133"/>
          </w:tcPr>
          <w:p>
            <w:r/>
            <w:r>
              <w:rPr>
                <w:rFonts w:ascii="Times New Roman" w:hAnsi="Times New Roman" w:eastAsia="宋体"/>
                <w:b w:val="0"/>
                <w:sz w:val="21"/>
              </w:rPr>
              <w:t>0.532</w:t>
            </w:r>
          </w:p>
        </w:tc>
        <w:tc>
          <w:tcPr>
            <w:tcW w:type="dxa" w:w="1133"/>
          </w:tcPr>
          <w:p>
            <w:r/>
            <w:r>
              <w:rPr>
                <w:rFonts w:ascii="Times New Roman" w:hAnsi="Times New Roman" w:eastAsia="宋体"/>
                <w:b w:val="0"/>
                <w:sz w:val="21"/>
              </w:rPr>
              <w:t>0.786</w:t>
            </w:r>
          </w:p>
        </w:tc>
      </w:tr>
      <w:tr>
        <w:tc>
          <w:tcPr>
            <w:tcW w:type="dxa" w:w="1133"/>
          </w:tcPr>
          <w:p>
            <w:r/>
            <w:r>
              <w:rPr>
                <w:rFonts w:ascii="Times New Roman" w:hAnsi="Times New Roman" w:eastAsia="宋体"/>
                <w:b w:val="0"/>
                <w:sz w:val="21"/>
              </w:rPr>
              <w:t>GLM-4-9B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0.645</w:t>
            </w:r>
          </w:p>
        </w:tc>
        <w:tc>
          <w:tcPr>
            <w:tcW w:type="dxa" w:w="1133"/>
          </w:tcPr>
          <w:p>
            <w:r/>
            <w:r>
              <w:rPr>
                <w:rFonts w:ascii="Times New Roman" w:hAnsi="Times New Roman" w:eastAsia="宋体"/>
                <w:b w:val="0"/>
                <w:sz w:val="21"/>
              </w:rPr>
              <w:t>0.627</w:t>
            </w:r>
          </w:p>
        </w:tc>
        <w:tc>
          <w:tcPr>
            <w:tcW w:type="dxa" w:w="1133"/>
          </w:tcPr>
          <w:p>
            <w:r/>
            <w:r>
              <w:rPr>
                <w:rFonts w:ascii="Times New Roman" w:hAnsi="Times New Roman" w:eastAsia="宋体"/>
                <w:b w:val="0"/>
                <w:sz w:val="21"/>
              </w:rPr>
              <w:t>[0.604, 0.651]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0.471</w:t>
            </w:r>
          </w:p>
        </w:tc>
        <w:tc>
          <w:tcPr>
            <w:tcW w:type="dxa" w:w="1133"/>
          </w:tcPr>
          <w:p>
            <w:r/>
            <w:r>
              <w:rPr>
                <w:rFonts w:ascii="Times New Roman" w:hAnsi="Times New Roman" w:eastAsia="宋体"/>
                <w:b w:val="0"/>
                <w:sz w:val="21"/>
              </w:rPr>
              <w:t>0.708</w:t>
            </w:r>
          </w:p>
        </w:tc>
      </w:tr>
      <w:tr>
        <w:tc>
          <w:tcPr>
            <w:tcW w:type="dxa" w:w="1133"/>
          </w:tcPr>
          <w:p>
            <w:r/>
            <w:r>
              <w:rPr>
                <w:rFonts w:ascii="Times New Roman" w:hAnsi="Times New Roman" w:eastAsia="宋体"/>
                <w:b w:val="0"/>
                <w:sz w:val="21"/>
              </w:rPr>
              <w:t>Qwen3-8B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0.821 ± 0.001</w:t>
            </w:r>
          </w:p>
        </w:tc>
        <w:tc>
          <w:tcPr>
            <w:tcW w:type="dxa" w:w="1133"/>
          </w:tcPr>
          <w:p>
            <w:r/>
            <w:r>
              <w:rPr>
                <w:rFonts w:ascii="Times New Roman" w:hAnsi="Times New Roman" w:eastAsia="宋体"/>
                <w:b w:val="0"/>
                <w:sz w:val="21"/>
              </w:rPr>
              <w:t>0.801 ± 0.002</w:t>
            </w:r>
          </w:p>
        </w:tc>
        <w:tc>
          <w:tcPr>
            <w:tcW w:type="dxa" w:w="1133"/>
          </w:tcPr>
          <w:p>
            <w:r/>
            <w:r>
              <w:rPr>
                <w:rFonts w:ascii="Times New Roman" w:hAnsi="Times New Roman" w:eastAsia="宋体"/>
                <w:b w:val="0"/>
                <w:sz w:val="21"/>
              </w:rPr>
              <w:t>[0.779, 0.820]</w:t>
            </w:r>
          </w:p>
        </w:tc>
        <w:tc>
          <w:tcPr>
            <w:tcW w:type="dxa" w:w="1133"/>
          </w:tcPr>
          <w:p>
            <w:r/>
            <w:r>
              <w:rPr>
                <w:rFonts w:ascii="Times New Roman" w:hAnsi="Times New Roman" w:eastAsia="宋体"/>
                <w:b w:val="0"/>
                <w:sz w:val="21"/>
              </w:rPr>
              <w:t>0.848</w:t>
            </w:r>
          </w:p>
        </w:tc>
        <w:tc>
          <w:tcPr>
            <w:tcW w:type="dxa" w:w="1133"/>
          </w:tcPr>
          <w:p>
            <w:r/>
            <w:r>
              <w:rPr>
                <w:rFonts w:ascii="Times New Roman" w:hAnsi="Times New Roman" w:eastAsia="宋体"/>
                <w:b w:val="0"/>
                <w:sz w:val="21"/>
              </w:rPr>
              <w:t>0.686</w:t>
            </w:r>
          </w:p>
        </w:tc>
        <w:tc>
          <w:tcPr>
            <w:tcW w:type="dxa" w:w="1133"/>
          </w:tcPr>
          <w:p>
            <w:r/>
            <w:r>
              <w:rPr>
                <w:rFonts w:ascii="Times New Roman" w:hAnsi="Times New Roman" w:eastAsia="宋体"/>
                <w:b w:val="0"/>
                <w:sz w:val="21"/>
              </w:rPr>
              <w:t>0.871</w:t>
            </w:r>
          </w:p>
        </w:tc>
      </w:tr>
      <w:tr>
        <w:tc>
          <w:tcPr>
            <w:tcW w:type="dxa" w:w="1133"/>
          </w:tcPr>
          <w:p>
            <w:r/>
            <w:r>
              <w:rPr>
                <w:rFonts w:ascii="Times New Roman" w:hAnsi="Times New Roman" w:eastAsia="宋体"/>
                <w:b w:val="0"/>
                <w:sz w:val="21"/>
              </w:rPr>
              <w:t>Qwen2.5-7B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0.826 ± 0.007</w:t>
            </w:r>
          </w:p>
        </w:tc>
        <w:tc>
          <w:tcPr>
            <w:tcW w:type="dxa" w:w="1133"/>
          </w:tcPr>
          <w:p>
            <w:r/>
            <w:r>
              <w:rPr>
                <w:rFonts w:ascii="Times New Roman" w:hAnsi="Times New Roman" w:eastAsia="宋体"/>
                <w:b w:val="0"/>
                <w:sz w:val="21"/>
              </w:rPr>
              <w:t>0.807 ± 0.007</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0.839</w:t>
            </w:r>
          </w:p>
        </w:tc>
        <w:tc>
          <w:tcPr>
            <w:tcW w:type="dxa" w:w="1133"/>
          </w:tcPr>
          <w:p>
            <w:r/>
            <w:r>
              <w:rPr>
                <w:rFonts w:ascii="Times New Roman" w:hAnsi="Times New Roman" w:eastAsia="宋体"/>
                <w:b w:val="0"/>
                <w:sz w:val="21"/>
              </w:rPr>
              <w:t>0.707</w:t>
            </w:r>
          </w:p>
        </w:tc>
        <w:tc>
          <w:tcPr>
            <w:tcW w:type="dxa" w:w="1133"/>
          </w:tcPr>
          <w:p>
            <w:r/>
            <w:r>
              <w:rPr>
                <w:rFonts w:ascii="Times New Roman" w:hAnsi="Times New Roman" w:eastAsia="宋体"/>
                <w:b w:val="0"/>
                <w:sz w:val="21"/>
              </w:rPr>
              <w:t>0.877</w:t>
            </w:r>
          </w:p>
        </w:tc>
      </w:tr>
      <w:tr>
        <w:tc>
          <w:tcPr>
            <w:tcW w:type="dxa" w:w="1133"/>
          </w:tcPr>
          <w:p>
            <w:r/>
            <w:r>
              <w:rPr>
                <w:rFonts w:ascii="Times New Roman" w:hAnsi="Times New Roman" w:eastAsia="宋体"/>
                <w:b w:val="0"/>
                <w:sz w:val="21"/>
              </w:rPr>
              <w:t>GLM-4-9B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0.818 ± 0.004</w:t>
            </w:r>
          </w:p>
        </w:tc>
        <w:tc>
          <w:tcPr>
            <w:tcW w:type="dxa" w:w="1133"/>
          </w:tcPr>
          <w:p>
            <w:r/>
            <w:r>
              <w:rPr>
                <w:rFonts w:ascii="Times New Roman" w:hAnsi="Times New Roman" w:eastAsia="宋体"/>
                <w:b w:val="0"/>
                <w:sz w:val="21"/>
              </w:rPr>
              <w:t>0.798 ± 0.004</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0.833</w:t>
            </w:r>
          </w:p>
        </w:tc>
        <w:tc>
          <w:tcPr>
            <w:tcW w:type="dxa" w:w="1133"/>
          </w:tcPr>
          <w:p>
            <w:r/>
            <w:r>
              <w:rPr>
                <w:rFonts w:ascii="Times New Roman" w:hAnsi="Times New Roman" w:eastAsia="宋体"/>
                <w:b w:val="0"/>
                <w:sz w:val="21"/>
              </w:rPr>
              <w:t>0.689</w:t>
            </w:r>
          </w:p>
        </w:tc>
        <w:tc>
          <w:tcPr>
            <w:tcW w:type="dxa" w:w="1133"/>
          </w:tcPr>
          <w:p>
            <w:r/>
            <w:r>
              <w:rPr>
                <w:rFonts w:ascii="Times New Roman" w:hAnsi="Times New Roman" w:eastAsia="宋体"/>
                <w:b w:val="0"/>
                <w:sz w:val="21"/>
              </w:rPr>
              <w:t>0.872</w:t>
            </w:r>
          </w:p>
        </w:tc>
      </w:tr>
    </w:tbl>
    <w:p/>
    <w:p>
      <w:pPr>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2"/>
                    <a:stretch>
                      <a:fillRect/>
                    </a:stretch>
                  </pic:blipFill>
                  <pic:spPr>
                    <a:xfrm>
                      <a:off x="0" y="0"/>
                      <a:ext cx="5220000" cy="3588750"/>
                    </a:xfrm>
                    <a:prstGeom prst="rect"/>
                  </pic:spPr>
                </pic:pic>
              </a:graphicData>
            </a:graphic>
          </wp:inline>
        </w:drawing>
      </w:r>
    </w:p>
    <w:p>
      <w:pPr>
        <w:spacing w:line="360" w:lineRule="auto" w:after="0"/>
        <w:jc w:val="center"/>
      </w:pPr>
      <w:r>
        <w:rPr>
          <w:rFonts w:ascii="Times New Roman" w:hAnsi="Times New Roman" w:eastAsia="宋体"/>
          <w:b w:val="0"/>
          <w:sz w:val="21"/>
        </w:rPr>
        <w:t>图 4-1 各模型测试集 Macro-F1（误差线为 Bootstrap 95% 置信区间）</w:t>
      </w:r>
    </w:p>
    <w:p>
      <w:pPr>
        <w:spacing w:line="360" w:lineRule="auto" w:after="0"/>
        <w:ind w:firstLine="480"/>
      </w:pPr>
      <w:r>
        <w:rPr>
          <w:rFonts w:ascii="Times New Roman" w:hAnsi="Times New Roman" w:eastAsia="宋体"/>
          <w:b w:val="0"/>
          <w:sz w:val="24"/>
        </w:rPr>
        <w:t>从表 4-1 可以得出以下几点：</w:t>
      </w:r>
    </w:p>
    <w:p>
      <w:pPr>
        <w:spacing w:line="360" w:lineRule="auto" w:after="0"/>
        <w:ind w:firstLine="480"/>
      </w:pPr>
      <w:r>
        <w:rPr>
          <w:rFonts w:ascii="Times New Roman" w:hAnsi="Times New Roman" w:eastAsia="宋体"/>
          <w:b w:val="0"/>
          <w:sz w:val="24"/>
        </w:rPr>
        <w:t>第一，LoRA 微调后的三个大模型取得了最好的效果，Macro-F1 在 0.798～0.807 之间，准确率在 81.8%～82.6% 之间。其中 Qwen2.5-7B 的平均 Macro-F1 最高（0.807），但三个大模型之间的差距不超过 0.01。</w:t>
      </w:r>
    </w:p>
    <w:p>
      <w:pPr>
        <w:spacing w:line="360" w:lineRule="auto" w:after="0"/>
        <w:ind w:firstLine="480"/>
      </w:pPr>
      <w:r>
        <w:rPr>
          <w:rFonts w:ascii="Times New Roman" w:hAnsi="Times New Roman" w:eastAsia="宋体"/>
          <w:b w:val="0"/>
          <w:sz w:val="24"/>
        </w:rPr>
        <w:t>第二，不经微调的大模型表现较差。三个模型零样本的 Macro-F1 只有 0.644～0.666，甚至低于最简单的 TF-IDF + 逻辑回归（0.702）。这与 DISC-FinLLM[33] 等研究报告的通用大模型在 FinFE 上准确率约为 60%～69% 的结论一致，说明通用大模型虽然具备一般的语言理解能力，但并不熟悉股民评论的表达习惯和标注标准。</w:t>
      </w:r>
    </w:p>
    <w:p>
      <w:pPr>
        <w:spacing w:line="360" w:lineRule="auto" w:after="0"/>
        <w:ind w:firstLine="480"/>
      </w:pPr>
      <w:r>
        <w:rPr>
          <w:rFonts w:ascii="Times New Roman" w:hAnsi="Times New Roman" w:eastAsia="宋体"/>
          <w:b w:val="0"/>
          <w:sz w:val="24"/>
        </w:rPr>
        <w:t>第三，提供示例的作用有限且不稳定。每类给出 3 个示例时，Qwen3-8B 的 Macro-F1 从 0.644 提高到 0.696，Qwen2.5-7B 从 0.666 提高到 0.690，而 GLM-4-9B 反而从 0.661 下降到 0.627。每类只给 1 个示例时，GLM-4-9B 同样下降（0.630），Qwen2.5-7B 基本不变（0.666）。可见少样本提示的效果因模型而异，远不如微调可靠。</w:t>
      </w:r>
    </w:p>
    <w:p>
      <w:pPr>
        <w:spacing w:line="360" w:lineRule="auto" w:after="0"/>
        <w:ind w:firstLine="480"/>
      </w:pPr>
      <w:r>
        <w:rPr>
          <w:rFonts w:ascii="Times New Roman" w:hAnsi="Times New Roman" w:eastAsia="宋体"/>
          <w:b w:val="0"/>
          <w:sz w:val="24"/>
        </w:rPr>
        <w:t>第四，所有模型在中性类上的 F1 都明显低于另外两类。即使是表现最好的模型，中性类 F1 也只有 0.707，比积极类低约 17 个百分点。结合 3.3 节的描述性统计，中性评论多为提问或客观陈述，与带有轻微情绪的消极、积极评论边界模糊；数据清洗中发现的 228 条跨文件标签不一致样本也说明，人工标注在这些样本上同样存在分歧。</w:t>
      </w:r>
    </w:p>
    <w:p>
      <w:pPr>
        <w:spacing w:before="240" w:after="120"/>
      </w:pPr>
      <w:r>
        <w:rPr>
          <w:rFonts w:ascii="Times New Roman" w:hAnsi="Times New Roman" w:eastAsia="黑体"/>
          <w:b/>
          <w:sz w:val="28"/>
        </w:rPr>
        <w:t>4.2 显著性检验</w:t>
      </w:r>
    </w:p>
    <w:p>
      <w:pPr>
        <w:spacing w:before="120" w:after="60"/>
      </w:pPr>
      <w:r>
        <w:rPr>
          <w:rFonts w:ascii="Times New Roman" w:hAnsi="Times New Roman" w:eastAsia="黑体"/>
          <w:b/>
          <w:sz w:val="24"/>
        </w:rPr>
        <w:t>4.2.1 McNemar 检验</w:t>
      </w:r>
    </w:p>
    <w:p>
      <w:pPr>
        <w:spacing w:line="360" w:lineRule="auto" w:after="0"/>
        <w:ind w:firstLine="480"/>
      </w:pPr>
      <w:r>
        <w:rPr>
          <w:rFonts w:ascii="Times New Roman" w:hAnsi="Times New Roman" w:eastAsia="宋体"/>
          <w:b w:val="0"/>
          <w:sz w:val="24"/>
        </w:rPr>
        <w:t>表 4-2 列出了 TF-IDF + 逻辑回归、RoBERTa 和三个 LoRA 大模型（均取种子 42 的运行）两两之间的 McNemar 检验结果，p 值经 Holm 方法校正。</w:t>
      </w:r>
    </w:p>
    <w:p>
      <w:pPr>
        <w:spacing w:line="360" w:lineRule="auto" w:after="0"/>
        <w:jc w:val="center"/>
      </w:pPr>
      <w:r>
        <w:rPr>
          <w:rFonts w:ascii="Times New Roman" w:hAnsi="Times New Roman" w:eastAsia="宋体"/>
          <w:b w:val="0"/>
          <w:sz w:val="21"/>
        </w:rPr>
        <w:t>表 4-2 McNemar 检验结果（Holm 校正）</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 A</w:t>
            </w:r>
          </w:p>
        </w:tc>
        <w:tc>
          <w:tcPr>
            <w:tcW w:type="dxa" w:w="1295"/>
          </w:tcPr>
          <w:p>
            <w:pPr>
              <w:jc w:val="center"/>
            </w:pPr>
            <w:r/>
            <w:r>
              <w:rPr>
                <w:rFonts w:ascii="Times New Roman" w:hAnsi="Times New Roman" w:eastAsia="黑体"/>
                <w:b w:val="0"/>
                <w:sz w:val="21"/>
              </w:rPr>
              <w:t>模型 B</w:t>
            </w:r>
          </w:p>
        </w:tc>
        <w:tc>
          <w:tcPr>
            <w:tcW w:type="dxa" w:w="1295"/>
          </w:tcPr>
          <w:p>
            <w:pPr>
              <w:jc w:val="center"/>
            </w:pPr>
            <w:r/>
            <w:r>
              <w:rPr>
                <w:rFonts w:ascii="Times New Roman" w:hAnsi="Times New Roman" w:eastAsia="黑体"/>
                <w:b w:val="0"/>
                <w:sz w:val="21"/>
              </w:rPr>
              <w:t>A 对 B 错</w:t>
            </w:r>
          </w:p>
        </w:tc>
        <w:tc>
          <w:tcPr>
            <w:tcW w:type="dxa" w:w="1295"/>
          </w:tcPr>
          <w:p>
            <w:pPr>
              <w:jc w:val="center"/>
            </w:pPr>
            <w:r/>
            <w:r>
              <w:rPr>
                <w:rFonts w:ascii="Times New Roman" w:hAnsi="Times New Roman" w:eastAsia="黑体"/>
                <w:b w:val="0"/>
                <w:sz w:val="21"/>
              </w:rPr>
              <w:t>A 错 B 对</w:t>
            </w:r>
          </w:p>
        </w:tc>
        <w:tc>
          <w:tcPr>
            <w:tcW w:type="dxa" w:w="1295"/>
          </w:tcPr>
          <w:p>
            <w:pPr>
              <w:jc w:val="center"/>
            </w:pPr>
            <w:r/>
            <w:r>
              <w:rPr>
                <w:rFonts w:ascii="Times New Roman" w:hAnsi="Times New Roman" w:eastAsia="黑体"/>
                <w:b w:val="0"/>
                <w:sz w:val="21"/>
              </w:rPr>
              <w:t>χ²</w:t>
            </w:r>
          </w:p>
        </w:tc>
        <w:tc>
          <w:tcPr>
            <w:tcW w:type="dxa" w:w="1295"/>
          </w:tcPr>
          <w:p>
            <w:pPr>
              <w:jc w:val="center"/>
            </w:pPr>
            <w:r/>
            <w:r>
              <w:rPr>
                <w:rFonts w:ascii="Times New Roman" w:hAnsi="Times New Roman" w:eastAsia="黑体"/>
                <w:b w:val="0"/>
                <w:sz w:val="21"/>
              </w:rPr>
              <w:t>原始 p 值</w:t>
            </w:r>
          </w:p>
        </w:tc>
        <w:tc>
          <w:tcPr>
            <w:tcW w:type="dxa" w:w="1295"/>
          </w:tcPr>
          <w:p>
            <w:pPr>
              <w:jc w:val="center"/>
            </w:pPr>
            <w:r/>
            <w:r>
              <w:rPr>
                <w:rFonts w:ascii="Times New Roman" w:hAnsi="Times New Roman" w:eastAsia="黑体"/>
                <w:b w:val="0"/>
                <w:sz w:val="21"/>
              </w:rPr>
              <w:t>校正后 p 值</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101</w:t>
            </w:r>
          </w:p>
        </w:tc>
        <w:tc>
          <w:tcPr>
            <w:tcW w:type="dxa" w:w="1295"/>
          </w:tcPr>
          <w:p>
            <w:r/>
            <w:r>
              <w:rPr>
                <w:rFonts w:ascii="Times New Roman" w:hAnsi="Times New Roman" w:eastAsia="宋体"/>
                <w:b w:val="0"/>
                <w:sz w:val="21"/>
              </w:rPr>
              <w:t>223</w:t>
            </w:r>
          </w:p>
        </w:tc>
        <w:tc>
          <w:tcPr>
            <w:tcW w:type="dxa" w:w="1295"/>
          </w:tcPr>
          <w:p>
            <w:r/>
            <w:r>
              <w:rPr>
                <w:rFonts w:ascii="Times New Roman" w:hAnsi="Times New Roman" w:eastAsia="宋体"/>
                <w:b w:val="0"/>
                <w:sz w:val="21"/>
              </w:rPr>
              <w:t>45.19</w:t>
            </w:r>
          </w:p>
        </w:tc>
        <w:tc>
          <w:tcPr>
            <w:tcW w:type="dxa" w:w="1295"/>
          </w:tcPr>
          <w:p>
            <w:r/>
            <w:r>
              <w:rPr>
                <w:rFonts w:ascii="Times New Roman" w:hAnsi="Times New Roman" w:eastAsia="宋体"/>
                <w:b w:val="0"/>
                <w:sz w:val="21"/>
              </w:rPr>
              <w:t>1.8×10⁻¹¹</w:t>
            </w:r>
          </w:p>
        </w:tc>
        <w:tc>
          <w:tcPr>
            <w:tcW w:type="dxa" w:w="1295"/>
          </w:tcPr>
          <w:p>
            <w:r/>
            <w:r>
              <w:rPr>
                <w:rFonts w:ascii="Times New Roman" w:hAnsi="Times New Roman" w:eastAsia="宋体"/>
                <w:b w:val="0"/>
                <w:sz w:val="21"/>
              </w:rPr>
              <w:t>1.3×10⁻¹⁰</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109</w:t>
            </w:r>
          </w:p>
        </w:tc>
        <w:tc>
          <w:tcPr>
            <w:tcW w:type="dxa" w:w="1295"/>
          </w:tcPr>
          <w:p>
            <w:r/>
            <w:r>
              <w:rPr>
                <w:rFonts w:ascii="Times New Roman" w:hAnsi="Times New Roman" w:eastAsia="宋体"/>
                <w:b w:val="0"/>
                <w:sz w:val="21"/>
              </w:rPr>
              <w:t>257</w:t>
            </w:r>
          </w:p>
        </w:tc>
        <w:tc>
          <w:tcPr>
            <w:tcW w:type="dxa" w:w="1295"/>
          </w:tcPr>
          <w:p>
            <w:r/>
            <w:r>
              <w:rPr>
                <w:rFonts w:ascii="Times New Roman" w:hAnsi="Times New Roman" w:eastAsia="宋体"/>
                <w:b w:val="0"/>
                <w:sz w:val="21"/>
              </w:rPr>
              <w:t>59.04</w:t>
            </w:r>
          </w:p>
        </w:tc>
        <w:tc>
          <w:tcPr>
            <w:tcW w:type="dxa" w:w="1295"/>
          </w:tcPr>
          <w:p>
            <w:r/>
            <w:r>
              <w:rPr>
                <w:rFonts w:ascii="Times New Roman" w:hAnsi="Times New Roman" w:eastAsia="宋体"/>
                <w:b w:val="0"/>
                <w:sz w:val="21"/>
              </w:rPr>
              <w:t>1.5×10⁻¹⁴</w:t>
            </w:r>
          </w:p>
        </w:tc>
        <w:tc>
          <w:tcPr>
            <w:tcW w:type="dxa" w:w="1295"/>
          </w:tcPr>
          <w:p>
            <w:r/>
            <w:r>
              <w:rPr>
                <w:rFonts w:ascii="Times New Roman" w:hAnsi="Times New Roman" w:eastAsia="宋体"/>
                <w:b w:val="0"/>
                <w:sz w:val="21"/>
              </w:rPr>
              <w:t>1.5×10⁻¹³</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112</w:t>
            </w:r>
          </w:p>
        </w:tc>
        <w:tc>
          <w:tcPr>
            <w:tcW w:type="dxa" w:w="1295"/>
          </w:tcPr>
          <w:p>
            <w:r/>
            <w:r>
              <w:rPr>
                <w:rFonts w:ascii="Times New Roman" w:hAnsi="Times New Roman" w:eastAsia="宋体"/>
                <w:b w:val="0"/>
                <w:sz w:val="21"/>
              </w:rPr>
              <w:t>255</w:t>
            </w:r>
          </w:p>
        </w:tc>
        <w:tc>
          <w:tcPr>
            <w:tcW w:type="dxa" w:w="1295"/>
          </w:tcPr>
          <w:p>
            <w:r/>
            <w:r>
              <w:rPr>
                <w:rFonts w:ascii="Times New Roman" w:hAnsi="Times New Roman" w:eastAsia="宋体"/>
                <w:b w:val="0"/>
                <w:sz w:val="21"/>
              </w:rPr>
              <w:t>54.94</w:t>
            </w:r>
          </w:p>
        </w:tc>
        <w:tc>
          <w:tcPr>
            <w:tcW w:type="dxa" w:w="1295"/>
          </w:tcPr>
          <w:p>
            <w:r/>
            <w:r>
              <w:rPr>
                <w:rFonts w:ascii="Times New Roman" w:hAnsi="Times New Roman" w:eastAsia="宋体"/>
                <w:b w:val="0"/>
                <w:sz w:val="21"/>
              </w:rPr>
              <w:t>1.2×10⁻¹³</w:t>
            </w:r>
          </w:p>
        </w:tc>
        <w:tc>
          <w:tcPr>
            <w:tcW w:type="dxa" w:w="1295"/>
          </w:tcPr>
          <w:p>
            <w:r/>
            <w:r>
              <w:rPr>
                <w:rFonts w:ascii="Times New Roman" w:hAnsi="Times New Roman" w:eastAsia="宋体"/>
                <w:b w:val="0"/>
                <w:sz w:val="21"/>
              </w:rPr>
              <w:t>1.1×10⁻¹²</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118</w:t>
            </w:r>
          </w:p>
        </w:tc>
        <w:tc>
          <w:tcPr>
            <w:tcW w:type="dxa" w:w="1295"/>
          </w:tcPr>
          <w:p>
            <w:r/>
            <w:r>
              <w:rPr>
                <w:rFonts w:ascii="Times New Roman" w:hAnsi="Times New Roman" w:eastAsia="宋体"/>
                <w:b w:val="0"/>
                <w:sz w:val="21"/>
              </w:rPr>
              <w:t>263</w:t>
            </w:r>
          </w:p>
        </w:tc>
        <w:tc>
          <w:tcPr>
            <w:tcW w:type="dxa" w:w="1295"/>
          </w:tcPr>
          <w:p>
            <w:r/>
            <w:r>
              <w:rPr>
                <w:rFonts w:ascii="Times New Roman" w:hAnsi="Times New Roman" w:eastAsia="宋体"/>
                <w:b w:val="0"/>
                <w:sz w:val="21"/>
              </w:rPr>
              <w:t>54.43</w:t>
            </w:r>
          </w:p>
        </w:tc>
        <w:tc>
          <w:tcPr>
            <w:tcW w:type="dxa" w:w="1295"/>
          </w:tcPr>
          <w:p>
            <w:r/>
            <w:r>
              <w:rPr>
                <w:rFonts w:ascii="Times New Roman" w:hAnsi="Times New Roman" w:eastAsia="宋体"/>
                <w:b w:val="0"/>
                <w:sz w:val="21"/>
              </w:rPr>
              <w:t>1.6×10⁻¹³</w:t>
            </w:r>
          </w:p>
        </w:tc>
        <w:tc>
          <w:tcPr>
            <w:tcW w:type="dxa" w:w="1295"/>
          </w:tcPr>
          <w:p>
            <w:r/>
            <w:r>
              <w:rPr>
                <w:rFonts w:ascii="Times New Roman" w:hAnsi="Times New Roman" w:eastAsia="宋体"/>
                <w:b w:val="0"/>
                <w:sz w:val="21"/>
              </w:rPr>
              <w:t>1.3×10⁻¹²</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97</w:t>
            </w:r>
          </w:p>
        </w:tc>
        <w:tc>
          <w:tcPr>
            <w:tcW w:type="dxa" w:w="1295"/>
          </w:tcPr>
          <w:p>
            <w:r/>
            <w:r>
              <w:rPr>
                <w:rFonts w:ascii="Times New Roman" w:hAnsi="Times New Roman" w:eastAsia="宋体"/>
                <w:b w:val="0"/>
                <w:sz w:val="21"/>
              </w:rPr>
              <w:t>123</w:t>
            </w:r>
          </w:p>
        </w:tc>
        <w:tc>
          <w:tcPr>
            <w:tcW w:type="dxa" w:w="1295"/>
          </w:tcPr>
          <w:p>
            <w:r/>
            <w:r>
              <w:rPr>
                <w:rFonts w:ascii="Times New Roman" w:hAnsi="Times New Roman" w:eastAsia="宋体"/>
                <w:b w:val="0"/>
                <w:sz w:val="21"/>
              </w:rPr>
              <w:t>2.84</w:t>
            </w:r>
          </w:p>
        </w:tc>
        <w:tc>
          <w:tcPr>
            <w:tcW w:type="dxa" w:w="1295"/>
          </w:tcPr>
          <w:p>
            <w:r/>
            <w:r>
              <w:rPr>
                <w:rFonts w:ascii="Times New Roman" w:hAnsi="Times New Roman" w:eastAsia="宋体"/>
                <w:b w:val="0"/>
                <w:sz w:val="21"/>
              </w:rPr>
              <w:t>0.092</w:t>
            </w:r>
          </w:p>
        </w:tc>
        <w:tc>
          <w:tcPr>
            <w:tcW w:type="dxa" w:w="1295"/>
          </w:tcPr>
          <w:p>
            <w:r/>
            <w:r>
              <w:rPr>
                <w:rFonts w:ascii="Times New Roman" w:hAnsi="Times New Roman" w:eastAsia="宋体"/>
                <w:b w:val="0"/>
                <w:sz w:val="21"/>
              </w:rPr>
              <w:t>0.551</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83</w:t>
            </w:r>
          </w:p>
        </w:tc>
        <w:tc>
          <w:tcPr>
            <w:tcW w:type="dxa" w:w="1295"/>
          </w:tcPr>
          <w:p>
            <w:r/>
            <w:r>
              <w:rPr>
                <w:rFonts w:ascii="Times New Roman" w:hAnsi="Times New Roman" w:eastAsia="宋体"/>
                <w:b w:val="0"/>
                <w:sz w:val="21"/>
              </w:rPr>
              <w:t>104</w:t>
            </w:r>
          </w:p>
        </w:tc>
        <w:tc>
          <w:tcPr>
            <w:tcW w:type="dxa" w:w="1295"/>
          </w:tcPr>
          <w:p>
            <w:r/>
            <w:r>
              <w:rPr>
                <w:rFonts w:ascii="Times New Roman" w:hAnsi="Times New Roman" w:eastAsia="宋体"/>
                <w:b w:val="0"/>
                <w:sz w:val="21"/>
              </w:rPr>
              <w:t>2.14</w:t>
            </w:r>
          </w:p>
        </w:tc>
        <w:tc>
          <w:tcPr>
            <w:tcW w:type="dxa" w:w="1295"/>
          </w:tcPr>
          <w:p>
            <w:r/>
            <w:r>
              <w:rPr>
                <w:rFonts w:ascii="Times New Roman" w:hAnsi="Times New Roman" w:eastAsia="宋体"/>
                <w:b w:val="0"/>
                <w:sz w:val="21"/>
              </w:rPr>
              <w:t>0.144</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99</w:t>
            </w:r>
          </w:p>
        </w:tc>
        <w:tc>
          <w:tcPr>
            <w:tcW w:type="dxa" w:w="1295"/>
          </w:tcPr>
          <w:p>
            <w:r/>
            <w:r>
              <w:rPr>
                <w:rFonts w:ascii="Times New Roman" w:hAnsi="Times New Roman" w:eastAsia="宋体"/>
                <w:b w:val="0"/>
                <w:sz w:val="21"/>
              </w:rPr>
              <w:t>122</w:t>
            </w:r>
          </w:p>
        </w:tc>
        <w:tc>
          <w:tcPr>
            <w:tcW w:type="dxa" w:w="1295"/>
          </w:tcPr>
          <w:p>
            <w:r/>
            <w:r>
              <w:rPr>
                <w:rFonts w:ascii="Times New Roman" w:hAnsi="Times New Roman" w:eastAsia="宋体"/>
                <w:b w:val="0"/>
                <w:sz w:val="21"/>
              </w:rPr>
              <w:t>2.19</w:t>
            </w:r>
          </w:p>
        </w:tc>
        <w:tc>
          <w:tcPr>
            <w:tcW w:type="dxa" w:w="1295"/>
          </w:tcPr>
          <w:p>
            <w:r/>
            <w:r>
              <w:rPr>
                <w:rFonts w:ascii="Times New Roman" w:hAnsi="Times New Roman" w:eastAsia="宋体"/>
                <w:b w:val="0"/>
                <w:sz w:val="21"/>
              </w:rPr>
              <w:t>0.139</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77</w:t>
            </w:r>
          </w:p>
        </w:tc>
        <w:tc>
          <w:tcPr>
            <w:tcW w:type="dxa" w:w="1295"/>
          </w:tcPr>
          <w:p>
            <w:r/>
            <w:r>
              <w:rPr>
                <w:rFonts w:ascii="Times New Roman" w:hAnsi="Times New Roman" w:eastAsia="宋体"/>
                <w:b w:val="0"/>
                <w:sz w:val="21"/>
              </w:rPr>
              <w:t>0.10</w:t>
            </w:r>
          </w:p>
        </w:tc>
        <w:tc>
          <w:tcPr>
            <w:tcW w:type="dxa" w:w="1295"/>
          </w:tcPr>
          <w:p>
            <w:r/>
            <w:r>
              <w:rPr>
                <w:rFonts w:ascii="Times New Roman" w:hAnsi="Times New Roman" w:eastAsia="宋体"/>
                <w:b w:val="0"/>
                <w:sz w:val="21"/>
              </w:rPr>
              <w:t>0.751</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85</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0.02</w:t>
            </w:r>
          </w:p>
        </w:tc>
        <w:tc>
          <w:tcPr>
            <w:tcW w:type="dxa" w:w="1295"/>
          </w:tcPr>
          <w:p>
            <w:r/>
            <w:r>
              <w:rPr>
                <w:rFonts w:ascii="Times New Roman" w:hAnsi="Times New Roman" w:eastAsia="宋体"/>
                <w:b w:val="0"/>
                <w:sz w:val="21"/>
              </w:rPr>
              <w:t>0.877</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87</w:t>
            </w:r>
          </w:p>
        </w:tc>
        <w:tc>
          <w:tcPr>
            <w:tcW w:type="dxa" w:w="1295"/>
          </w:tcPr>
          <w:p>
            <w:r/>
            <w:r>
              <w:rPr>
                <w:rFonts w:ascii="Times New Roman" w:hAnsi="Times New Roman" w:eastAsia="宋体"/>
                <w:b w:val="0"/>
                <w:sz w:val="21"/>
              </w:rPr>
              <w:t>89</w:t>
            </w:r>
          </w:p>
        </w:tc>
        <w:tc>
          <w:tcPr>
            <w:tcW w:type="dxa" w:w="1295"/>
          </w:tcPr>
          <w:p>
            <w:r/>
            <w:r>
              <w:rPr>
                <w:rFonts w:ascii="Times New Roman" w:hAnsi="Times New Roman" w:eastAsia="宋体"/>
                <w:b w:val="0"/>
                <w:sz w:val="21"/>
              </w:rPr>
              <w:t>0.01</w:t>
            </w:r>
          </w:p>
        </w:tc>
        <w:tc>
          <w:tcPr>
            <w:tcW w:type="dxa" w:w="1295"/>
          </w:tcPr>
          <w:p>
            <w:r/>
            <w:r>
              <w:rPr>
                <w:rFonts w:ascii="Times New Roman" w:hAnsi="Times New Roman" w:eastAsia="宋体"/>
                <w:b w:val="0"/>
                <w:sz w:val="21"/>
              </w:rPr>
              <w:t>0.940</w:t>
            </w:r>
          </w:p>
        </w:tc>
        <w:tc>
          <w:tcPr>
            <w:tcW w:type="dxa" w:w="1295"/>
          </w:tcPr>
          <w:p>
            <w:r/>
            <w:r>
              <w:rPr>
                <w:rFonts w:ascii="Times New Roman" w:hAnsi="Times New Roman" w:eastAsia="宋体"/>
                <w:b w:val="0"/>
                <w:sz w:val="21"/>
              </w:rPr>
              <w:t>1.000</w:t>
            </w:r>
          </w:p>
        </w:tc>
      </w:tr>
    </w:tbl>
    <w:p/>
    <w:p>
      <w:pPr>
        <w:spacing w:line="360" w:lineRule="auto" w:after="0"/>
        <w:ind w:firstLine="480"/>
      </w:pPr>
      <w:r>
        <w:rPr>
          <w:rFonts w:ascii="Times New Roman" w:hAnsi="Times New Roman" w:eastAsia="宋体"/>
          <w:b w:val="0"/>
          <w:sz w:val="24"/>
        </w:rPr>
        <w:t>结果显示：RoBERTa 和三个大模型均极显著优于 TF-IDF 基线；三个大模型之间差异很小，两个模型判断不一致的样本中，双方各对一半左右，校正后 p 值均为 1；大模型与 RoBERTa 相比，虽然“大模型对、RoBERTa 错”的样本多于反向情况（如 123 对 97），但即使不做校正也未达到 0.05 的显著性水平，校正后 p 值在 0.55～0.70 之间。</w:t>
      </w:r>
    </w:p>
    <w:p>
      <w:pPr>
        <w:spacing w:before="120" w:after="60"/>
      </w:pPr>
      <w:r>
        <w:rPr>
          <w:rFonts w:ascii="Times New Roman" w:hAnsi="Times New Roman" w:eastAsia="黑体"/>
          <w:b/>
          <w:sz w:val="24"/>
        </w:rPr>
        <w:t>4.2.2 配对 Bootstrap</w:t>
      </w:r>
    </w:p>
    <w:p>
      <w:pPr>
        <w:spacing w:line="360" w:lineRule="auto" w:after="0"/>
        <w:ind w:firstLine="480"/>
      </w:pPr>
      <w:r>
        <w:rPr>
          <w:rFonts w:ascii="Times New Roman" w:hAnsi="Times New Roman" w:eastAsia="宋体"/>
          <w:b w:val="0"/>
          <w:sz w:val="24"/>
        </w:rPr>
        <w:t>McNemar 检验只关注准确率。表 4-3 给出了以 Macro-F1 为指标的配对 Bootstrap 结果。</w:t>
      </w:r>
    </w:p>
    <w:p>
      <w:pPr>
        <w:spacing w:line="360" w:lineRule="auto" w:after="0"/>
        <w:jc w:val="center"/>
      </w:pPr>
      <w:r>
        <w:rPr>
          <w:rFonts w:ascii="Times New Roman" w:hAnsi="Times New Roman" w:eastAsia="宋体"/>
          <w:b w:val="0"/>
          <w:sz w:val="21"/>
        </w:rPr>
        <w:t>表 4-3 配对 Bootstrap：Macro-F1 差值及 95% 置信区间</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模型 A</w:t>
            </w:r>
          </w:p>
        </w:tc>
        <w:tc>
          <w:tcPr>
            <w:tcW w:type="dxa" w:w="2266"/>
          </w:tcPr>
          <w:p>
            <w:pPr>
              <w:jc w:val="center"/>
            </w:pPr>
            <w:r/>
            <w:r>
              <w:rPr>
                <w:rFonts w:ascii="Times New Roman" w:hAnsi="Times New Roman" w:eastAsia="黑体"/>
                <w:b w:val="0"/>
                <w:sz w:val="21"/>
              </w:rPr>
              <w:t>模型 B</w:t>
            </w:r>
          </w:p>
        </w:tc>
        <w:tc>
          <w:tcPr>
            <w:tcW w:type="dxa" w:w="2266"/>
          </w:tcPr>
          <w:p>
            <w:pPr>
              <w:jc w:val="center"/>
            </w:pPr>
            <w:r/>
            <w:r>
              <w:rPr>
                <w:rFonts w:ascii="Times New Roman" w:hAnsi="Times New Roman" w:eastAsia="黑体"/>
                <w:b w:val="0"/>
                <w:sz w:val="21"/>
              </w:rPr>
              <w:t>差值（A − B）</w:t>
            </w:r>
          </w:p>
        </w:tc>
        <w:tc>
          <w:tcPr>
            <w:tcW w:type="dxa" w:w="2266"/>
          </w:tcPr>
          <w:p>
            <w:pPr>
              <w:jc w:val="center"/>
            </w:pPr>
            <w:r/>
            <w:r>
              <w:rPr>
                <w:rFonts w:ascii="Times New Roman" w:hAnsi="Times New Roman" w:eastAsia="黑体"/>
                <w:b w:val="0"/>
                <w:sz w:val="21"/>
              </w:rPr>
              <w:t>95% 置信区间</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−0.019</w:t>
            </w:r>
          </w:p>
        </w:tc>
        <w:tc>
          <w:tcPr>
            <w:tcW w:type="dxa" w:w="2266"/>
          </w:tcPr>
          <w:p>
            <w:r/>
            <w:r>
              <w:rPr>
                <w:rFonts w:ascii="Times New Roman" w:hAnsi="Times New Roman" w:eastAsia="宋体"/>
                <w:b w:val="0"/>
                <w:sz w:val="21"/>
              </w:rPr>
              <w:t>[−0.039,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[−0.037,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[−0.038, 0.001]</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[−0.015, 0.017]</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[−0.016, 0.017]</w:t>
            </w:r>
          </w:p>
        </w:tc>
      </w:tr>
      <w:tr>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0.000</w:t>
            </w:r>
          </w:p>
        </w:tc>
        <w:tc>
          <w:tcPr>
            <w:tcW w:type="dxa" w:w="2266"/>
          </w:tcPr>
          <w:p>
            <w:r/>
            <w:r>
              <w:rPr>
                <w:rFonts w:ascii="Times New Roman" w:hAnsi="Times New Roman" w:eastAsia="宋体"/>
                <w:b w:val="0"/>
                <w:sz w:val="21"/>
              </w:rPr>
              <w:t>[−0.017, 0.017]</w:t>
            </w:r>
          </w:p>
        </w:tc>
      </w:tr>
    </w:tbl>
    <w:p/>
    <w:p>
      <w:pPr>
        <w:spacing w:line="360" w:lineRule="auto" w:after="0"/>
        <w:ind w:firstLine="480"/>
      </w:pPr>
      <w:r>
        <w:rPr>
          <w:rFonts w:ascii="Times New Roman" w:hAnsi="Times New Roman" w:eastAsia="宋体"/>
          <w:b w:val="0"/>
          <w:sz w:val="24"/>
        </w:rPr>
        <w:t>以 Macro-F1 衡量，两个 Qwen 模型相对 RoBERTa 的优势约为 1.8～1.9 个百分点，95% 置信区间的上限刚好小于 0，属于边缘显著；GLM-4-9B 的置信区间则刚好包含 0。与 McNemar 检验相比，Bootstrap 对大模型更有利，原因在于大模型的优势主要来自中性类（F1 高出 3～5 个百分点），而 Macro-F1 对少数类的改进更敏感。三个大模型之间的差值均在 0 附近，置信区间对称地包含 0。</w:t>
      </w:r>
    </w:p>
    <w:p>
      <w:pPr>
        <w:spacing w:before="120" w:after="60"/>
      </w:pPr>
      <w:r>
        <w:rPr>
          <w:rFonts w:ascii="Times New Roman" w:hAnsi="Times New Roman" w:eastAsia="黑体"/>
          <w:b/>
          <w:sz w:val="24"/>
        </w:rPr>
        <w:t>4.2.3 多种子方差分析</w:t>
      </w:r>
    </w:p>
    <w:p>
      <w:pPr>
        <w:spacing w:line="360" w:lineRule="auto" w:after="0"/>
        <w:ind w:firstLine="480"/>
      </w:pPr>
      <w:r>
        <w:rPr>
          <w:rFonts w:ascii="Times New Roman" w:hAnsi="Times New Roman" w:eastAsia="宋体"/>
          <w:b w:val="0"/>
          <w:sz w:val="24"/>
        </w:rPr>
        <w:t>表 4-4 为五个多种子模型的 Macro-F1 方差分析结果。</w:t>
      </w:r>
    </w:p>
    <w:p>
      <w:pPr>
        <w:spacing w:line="360" w:lineRule="auto" w:after="0"/>
        <w:jc w:val="center"/>
      </w:pPr>
      <w:r>
        <w:rPr>
          <w:rFonts w:ascii="Times New Roman" w:hAnsi="Times New Roman" w:eastAsia="宋体"/>
          <w:b w:val="0"/>
          <w:sz w:val="21"/>
        </w:rPr>
        <w:t>表 4-4 多种子 Macro-F1 方差分析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检验</w:t>
            </w:r>
          </w:p>
        </w:tc>
        <w:tc>
          <w:tcPr>
            <w:tcW w:type="dxa" w:w="3022"/>
          </w:tcPr>
          <w:p>
            <w:pPr>
              <w:jc w:val="center"/>
            </w:pPr>
            <w:r/>
            <w:r>
              <w:rPr>
                <w:rFonts w:ascii="Times New Roman" w:hAnsi="Times New Roman" w:eastAsia="黑体"/>
                <w:b w:val="0"/>
                <w:sz w:val="21"/>
              </w:rPr>
              <w:t>统计量</w:t>
            </w:r>
          </w:p>
        </w:tc>
        <w:tc>
          <w:tcPr>
            <w:tcW w:type="dxa" w:w="3022"/>
          </w:tcPr>
          <w:p>
            <w:pPr>
              <w:jc w:val="center"/>
            </w:pPr>
            <w:r/>
            <w:r>
              <w:rPr>
                <w:rFonts w:ascii="Times New Roman" w:hAnsi="Times New Roman" w:eastAsia="黑体"/>
                <w:b w:val="0"/>
                <w:sz w:val="21"/>
              </w:rPr>
              <w:t>p 值</w:t>
            </w:r>
          </w:p>
        </w:tc>
      </w:tr>
      <w:tr>
        <w:tc>
          <w:tcPr>
            <w:tcW w:type="dxa" w:w="3022"/>
          </w:tcPr>
          <w:p>
            <w:r/>
            <w:r>
              <w:rPr>
                <w:rFonts w:ascii="Times New Roman" w:hAnsi="Times New Roman" w:eastAsia="宋体"/>
                <w:b w:val="0"/>
                <w:sz w:val="21"/>
              </w:rPr>
              <w:t>Levene 方差齐性检验</w:t>
            </w:r>
          </w:p>
        </w:tc>
        <w:tc>
          <w:tcPr>
            <w:tcW w:type="dxa" w:w="3022"/>
          </w:tcPr>
          <w:p>
            <w:r/>
            <w:r>
              <w:rPr>
                <w:rFonts w:ascii="Times New Roman" w:hAnsi="Times New Roman" w:eastAsia="宋体"/>
                <w:b w:val="0"/>
                <w:sz w:val="21"/>
              </w:rPr>
              <w:t>W = 0.262</w:t>
            </w:r>
          </w:p>
        </w:tc>
        <w:tc>
          <w:tcPr>
            <w:tcW w:type="dxa" w:w="3022"/>
          </w:tcPr>
          <w:p>
            <w:r/>
            <w:r>
              <w:rPr>
                <w:rFonts w:ascii="Times New Roman" w:hAnsi="Times New Roman" w:eastAsia="宋体"/>
                <w:b w:val="0"/>
                <w:sz w:val="21"/>
              </w:rPr>
              <w:t>0.896</w:t>
            </w:r>
          </w:p>
        </w:tc>
      </w:tr>
      <w:tr>
        <w:tc>
          <w:tcPr>
            <w:tcW w:type="dxa" w:w="3022"/>
          </w:tcPr>
          <w:p>
            <w:r/>
            <w:r>
              <w:rPr>
                <w:rFonts w:ascii="Times New Roman" w:hAnsi="Times New Roman" w:eastAsia="宋体"/>
                <w:b w:val="0"/>
                <w:sz w:val="21"/>
              </w:rPr>
              <w:t>单因素方差分析（5 组）</w:t>
            </w:r>
          </w:p>
        </w:tc>
        <w:tc>
          <w:tcPr>
            <w:tcW w:type="dxa" w:w="3022"/>
          </w:tcPr>
          <w:p>
            <w:r/>
            <w:r>
              <w:rPr>
                <w:rFonts w:ascii="Times New Roman" w:hAnsi="Times New Roman" w:eastAsia="宋体"/>
                <w:b w:val="0"/>
                <w:sz w:val="21"/>
              </w:rPr>
              <w:t>F = 31.87</w:t>
            </w:r>
          </w:p>
        </w:tc>
        <w:tc>
          <w:tcPr>
            <w:tcW w:type="dxa" w:w="3022"/>
          </w:tcPr>
          <w:p>
            <w:r/>
            <w:r>
              <w:rPr>
                <w:rFonts w:ascii="Times New Roman" w:hAnsi="Times New Roman" w:eastAsia="宋体"/>
                <w:b w:val="0"/>
                <w:sz w:val="21"/>
              </w:rPr>
              <w:t>1.1×10⁻⁵</w:t>
            </w:r>
          </w:p>
        </w:tc>
      </w:tr>
      <w:tr>
        <w:tc>
          <w:tcPr>
            <w:tcW w:type="dxa" w:w="3022"/>
          </w:tcPr>
          <w:p>
            <w:r/>
            <w:r>
              <w:rPr>
                <w:rFonts w:ascii="Times New Roman" w:hAnsi="Times New Roman" w:eastAsia="宋体"/>
                <w:b w:val="0"/>
                <w:sz w:val="21"/>
              </w:rPr>
              <w:t>Welch 方差分析（5 组）</w:t>
            </w:r>
          </w:p>
        </w:tc>
        <w:tc>
          <w:tcPr>
            <w:tcW w:type="dxa" w:w="3022"/>
          </w:tcPr>
          <w:p>
            <w:r/>
            <w:r>
              <w:rPr>
                <w:rFonts w:ascii="Times New Roman" w:hAnsi="Times New Roman" w:eastAsia="宋体"/>
                <w:b w:val="0"/>
                <w:sz w:val="21"/>
              </w:rPr>
              <w:t>F = 19.84</w:t>
            </w:r>
          </w:p>
        </w:tc>
        <w:tc>
          <w:tcPr>
            <w:tcW w:type="dxa" w:w="3022"/>
          </w:tcPr>
          <w:p>
            <w:r/>
            <w:r>
              <w:rPr>
                <w:rFonts w:ascii="Times New Roman" w:hAnsi="Times New Roman" w:eastAsia="宋体"/>
                <w:b w:val="0"/>
                <w:sz w:val="21"/>
              </w:rPr>
              <w:t>0.004</w:t>
            </w:r>
          </w:p>
        </w:tc>
      </w:tr>
      <w:tr>
        <w:tc>
          <w:tcPr>
            <w:tcW w:type="dxa" w:w="3022"/>
          </w:tcPr>
          <w:p>
            <w:r/>
            <w:r>
              <w:rPr>
                <w:rFonts w:ascii="Times New Roman" w:hAnsi="Times New Roman" w:eastAsia="宋体"/>
                <w:b w:val="0"/>
                <w:sz w:val="21"/>
              </w:rPr>
              <w:t>单因素方差分析（仅三个 LoRA 大模型）</w:t>
            </w:r>
          </w:p>
        </w:tc>
        <w:tc>
          <w:tcPr>
            <w:tcW w:type="dxa" w:w="3022"/>
          </w:tcPr>
          <w:p>
            <w:r/>
            <w:r>
              <w:rPr>
                <w:rFonts w:ascii="Times New Roman" w:hAnsi="Times New Roman" w:eastAsia="宋体"/>
                <w:b w:val="0"/>
                <w:sz w:val="21"/>
              </w:rPr>
              <w:t>F = 2.78</w:t>
            </w:r>
          </w:p>
        </w:tc>
        <w:tc>
          <w:tcPr>
            <w:tcW w:type="dxa" w:w="3022"/>
          </w:tcPr>
          <w:p>
            <w:r/>
            <w:r>
              <w:rPr>
                <w:rFonts w:ascii="Times New Roman" w:hAnsi="Times New Roman" w:eastAsia="宋体"/>
                <w:b w:val="0"/>
                <w:sz w:val="21"/>
              </w:rPr>
              <w:t>0.140</w:t>
            </w:r>
          </w:p>
        </w:tc>
      </w:tr>
    </w:tbl>
    <w:p/>
    <w:p>
      <w:pPr>
        <w:spacing w:line="360" w:lineRule="auto" w:after="0"/>
        <w:ind w:firstLine="480"/>
      </w:pPr>
      <w:r>
        <w:rPr>
          <w:rFonts w:ascii="Times New Roman" w:hAnsi="Times New Roman" w:eastAsia="宋体"/>
          <w:b w:val="0"/>
          <w:sz w:val="24"/>
        </w:rPr>
        <w:t>Levene 检验表明各组方差齐性成立（p = 0.896），单因素方差分析和 Welch 方差分析均显示五个模型的平均 Macro-F1 存在显著差异。Tukey HSD 事后比较（表 4-5）表明：三个 LoRA 大模型均显著优于 RoBERTa（平均高 2.0～2.9 个百分点，p &lt; 0.03），RoBERTa 显著优于 BERT（p = 0.017），而三个大模型之间两两差异均不显著（p &gt; 0.38）。</w:t>
      </w:r>
    </w:p>
    <w:p>
      <w:pPr>
        <w:spacing w:line="360" w:lineRule="auto" w:after="0"/>
        <w:jc w:val="center"/>
      </w:pPr>
      <w:r>
        <w:rPr>
          <w:rFonts w:ascii="Times New Roman" w:hAnsi="Times New Roman" w:eastAsia="宋体"/>
          <w:b w:val="0"/>
          <w:sz w:val="21"/>
        </w:rPr>
        <w:t>表 4-5 Tukey HSD 事后比较（均值差 = 组 2 − 组 1）</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组 1</w:t>
            </w:r>
          </w:p>
        </w:tc>
        <w:tc>
          <w:tcPr>
            <w:tcW w:type="dxa" w:w="1813"/>
          </w:tcPr>
          <w:p>
            <w:pPr>
              <w:jc w:val="center"/>
            </w:pPr>
            <w:r/>
            <w:r>
              <w:rPr>
                <w:rFonts w:ascii="Times New Roman" w:hAnsi="Times New Roman" w:eastAsia="黑体"/>
                <w:b w:val="0"/>
                <w:sz w:val="21"/>
              </w:rPr>
              <w:t>组 2</w:t>
            </w:r>
          </w:p>
        </w:tc>
        <w:tc>
          <w:tcPr>
            <w:tcW w:type="dxa" w:w="1813"/>
          </w:tcPr>
          <w:p>
            <w:pPr>
              <w:jc w:val="center"/>
            </w:pPr>
            <w:r/>
            <w:r>
              <w:rPr>
                <w:rFonts w:ascii="Times New Roman" w:hAnsi="Times New Roman" w:eastAsia="黑体"/>
                <w:b w:val="0"/>
                <w:sz w:val="21"/>
              </w:rPr>
              <w:t>均值差</w:t>
            </w:r>
          </w:p>
        </w:tc>
        <w:tc>
          <w:tcPr>
            <w:tcW w:type="dxa" w:w="1813"/>
          </w:tcPr>
          <w:p>
            <w:pPr>
              <w:jc w:val="center"/>
            </w:pPr>
            <w:r/>
            <w:r>
              <w:rPr>
                <w:rFonts w:ascii="Times New Roman" w:hAnsi="Times New Roman" w:eastAsia="黑体"/>
                <w:b w:val="0"/>
                <w:sz w:val="21"/>
              </w:rPr>
              <w:t>调整后 p 值</w:t>
            </w:r>
          </w:p>
        </w:tc>
        <w:tc>
          <w:tcPr>
            <w:tcW w:type="dxa" w:w="1813"/>
          </w:tcPr>
          <w:p>
            <w:pPr>
              <w:jc w:val="center"/>
            </w:pPr>
            <w:r/>
            <w:r>
              <w:rPr>
                <w:rFonts w:ascii="Times New Roman" w:hAnsi="Times New Roman" w:eastAsia="黑体"/>
                <w:b w:val="0"/>
                <w:sz w:val="21"/>
              </w:rPr>
              <w:t>95% 置信区间</w:t>
            </w:r>
          </w:p>
        </w:tc>
      </w:tr>
      <w:tr>
        <w:tc>
          <w:tcPr>
            <w:tcW w:type="dxa" w:w="1813"/>
          </w:tcPr>
          <w:p>
            <w:r/>
            <w:r>
              <w:rPr>
                <w:rFonts w:ascii="Times New Roman" w:hAnsi="Times New Roman" w:eastAsia="宋体"/>
                <w:b w:val="0"/>
                <w:sz w:val="21"/>
              </w:rPr>
              <w:t>BERT</w:t>
            </w:r>
          </w:p>
        </w:tc>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0.017</w:t>
            </w:r>
          </w:p>
        </w:tc>
        <w:tc>
          <w:tcPr>
            <w:tcW w:type="dxa" w:w="1813"/>
          </w:tcPr>
          <w:p>
            <w:r/>
            <w:r>
              <w:rPr>
                <w:rFonts w:ascii="Times New Roman" w:hAnsi="Times New Roman" w:eastAsia="宋体"/>
                <w:b w:val="0"/>
                <w:sz w:val="21"/>
              </w:rPr>
              <w:t>[0.004, 0.037]</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0.023</w:t>
            </w:r>
          </w:p>
        </w:tc>
        <w:tc>
          <w:tcPr>
            <w:tcW w:type="dxa" w:w="1813"/>
          </w:tcPr>
          <w:p>
            <w:r/>
            <w:r>
              <w:rPr>
                <w:rFonts w:ascii="Times New Roman" w:hAnsi="Times New Roman" w:eastAsia="宋体"/>
                <w:b w:val="0"/>
                <w:sz w:val="21"/>
              </w:rPr>
              <w:t>0.008</w:t>
            </w:r>
          </w:p>
        </w:tc>
        <w:tc>
          <w:tcPr>
            <w:tcW w:type="dxa" w:w="1813"/>
          </w:tcPr>
          <w:p>
            <w:r/>
            <w:r>
              <w:rPr>
                <w:rFonts w:ascii="Times New Roman" w:hAnsi="Times New Roman" w:eastAsia="宋体"/>
                <w:b w:val="0"/>
                <w:sz w:val="21"/>
              </w:rPr>
              <w:t>[0.006, 0.040]</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0.029</w:t>
            </w:r>
          </w:p>
        </w:tc>
        <w:tc>
          <w:tcPr>
            <w:tcW w:type="dxa" w:w="1813"/>
          </w:tcPr>
          <w:p>
            <w:r/>
            <w:r>
              <w:rPr>
                <w:rFonts w:ascii="Times New Roman" w:hAnsi="Times New Roman" w:eastAsia="宋体"/>
                <w:b w:val="0"/>
                <w:sz w:val="21"/>
              </w:rPr>
              <w:t>0.001</w:t>
            </w:r>
          </w:p>
        </w:tc>
        <w:tc>
          <w:tcPr>
            <w:tcW w:type="dxa" w:w="1813"/>
          </w:tcPr>
          <w:p>
            <w:r/>
            <w:r>
              <w:rPr>
                <w:rFonts w:ascii="Times New Roman" w:hAnsi="Times New Roman" w:eastAsia="宋体"/>
                <w:b w:val="0"/>
                <w:sz w:val="21"/>
              </w:rPr>
              <w:t>[0.012, 0.046]</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0.021</w:t>
            </w:r>
          </w:p>
        </w:tc>
        <w:tc>
          <w:tcPr>
            <w:tcW w:type="dxa" w:w="1813"/>
          </w:tcPr>
          <w:p>
            <w:r/>
            <w:r>
              <w:rPr>
                <w:rFonts w:ascii="Times New Roman" w:hAnsi="Times New Roman" w:eastAsia="宋体"/>
                <w:b w:val="0"/>
                <w:sz w:val="21"/>
              </w:rPr>
              <w:t>[0.003, 0.036]</w:t>
            </w:r>
          </w:p>
        </w:tc>
      </w:tr>
      <w:tr>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0.006</w:t>
            </w:r>
          </w:p>
        </w:tc>
        <w:tc>
          <w:tcPr>
            <w:tcW w:type="dxa" w:w="1813"/>
          </w:tcPr>
          <w:p>
            <w:r/>
            <w:r>
              <w:rPr>
                <w:rFonts w:ascii="Times New Roman" w:hAnsi="Times New Roman" w:eastAsia="宋体"/>
                <w:b w:val="0"/>
                <w:sz w:val="21"/>
              </w:rPr>
              <w:t>0.754</w:t>
            </w:r>
          </w:p>
        </w:tc>
        <w:tc>
          <w:tcPr>
            <w:tcW w:type="dxa" w:w="1813"/>
          </w:tcPr>
          <w:p>
            <w:r/>
            <w:r>
              <w:rPr>
                <w:rFonts w:ascii="Times New Roman" w:hAnsi="Times New Roman" w:eastAsia="宋体"/>
                <w:b w:val="0"/>
                <w:sz w:val="21"/>
              </w:rPr>
              <w:t>[−0.011, 0.023]</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0.003</w:t>
            </w:r>
          </w:p>
        </w:tc>
        <w:tc>
          <w:tcPr>
            <w:tcW w:type="dxa" w:w="1813"/>
          </w:tcPr>
          <w:p>
            <w:r/>
            <w:r>
              <w:rPr>
                <w:rFonts w:ascii="Times New Roman" w:hAnsi="Times New Roman" w:eastAsia="宋体"/>
                <w:b w:val="0"/>
                <w:sz w:val="21"/>
              </w:rPr>
              <w:t>0.958</w:t>
            </w:r>
          </w:p>
        </w:tc>
        <w:tc>
          <w:tcPr>
            <w:tcW w:type="dxa" w:w="1813"/>
          </w:tcPr>
          <w:p>
            <w:r/>
            <w:r>
              <w:rPr>
                <w:rFonts w:ascii="Times New Roman" w:hAnsi="Times New Roman" w:eastAsia="宋体"/>
                <w:b w:val="0"/>
                <w:sz w:val="21"/>
              </w:rPr>
              <w:t>[−0.013, 0.020]</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0.010</w:t>
            </w:r>
          </w:p>
        </w:tc>
        <w:tc>
          <w:tcPr>
            <w:tcW w:type="dxa" w:w="1813"/>
          </w:tcPr>
          <w:p>
            <w:r/>
            <w:r>
              <w:rPr>
                <w:rFonts w:ascii="Times New Roman" w:hAnsi="Times New Roman" w:eastAsia="宋体"/>
                <w:b w:val="0"/>
                <w:sz w:val="21"/>
              </w:rPr>
              <w:t>0.389</w:t>
            </w:r>
          </w:p>
        </w:tc>
        <w:tc>
          <w:tcPr>
            <w:tcW w:type="dxa" w:w="1813"/>
          </w:tcPr>
          <w:p>
            <w:r/>
            <w:r>
              <w:rPr>
                <w:rFonts w:ascii="Times New Roman" w:hAnsi="Times New Roman" w:eastAsia="宋体"/>
                <w:b w:val="0"/>
                <w:sz w:val="21"/>
              </w:rPr>
              <w:t>[−0.007, 0.026]</w:t>
            </w:r>
          </w:p>
        </w:tc>
      </w:tr>
    </w:tbl>
    <w:p/>
    <w:p>
      <w:pPr>
        <w:spacing w:before="120" w:after="60"/>
      </w:pPr>
      <w:r>
        <w:rPr>
          <w:rFonts w:ascii="Times New Roman" w:hAnsi="Times New Roman" w:eastAsia="黑体"/>
          <w:b/>
          <w:sz w:val="24"/>
        </w:rPr>
        <w:t>4.2.4 检验结果的综合解读</w:t>
      </w:r>
    </w:p>
    <w:p>
      <w:pPr>
        <w:spacing w:line="360" w:lineRule="auto" w:after="0"/>
        <w:ind w:firstLine="480"/>
      </w:pPr>
      <w:r>
        <w:rPr>
          <w:rFonts w:ascii="Times New Roman" w:hAnsi="Times New Roman" w:eastAsia="宋体"/>
          <w:b w:val="0"/>
          <w:sz w:val="24"/>
        </w:rPr>
        <w:t>三类检验对“LoRA 大模型是否优于 RoBERTa”给出了不同强度的证据：方差分析给出显著结论，配对 Bootstrap 给出边缘显著结论，McNemar 检验则不显著。这一差异并不矛盾，而是反映了不同来源的不确定性：大模型每次训练都稳定地比 RoBERTa 高约 2 个百分点，训练随机性带来的波动（标准差 0.002～0.007）远小于这一差距，因此方差分析能够检出；但测试集只有 1713 条，测试样本抽样误差的量级（Macro-F1 的置信区间半宽约 0.02）与这一差距相当，因此从“推广到新数据”的角度看，证据仍然偏弱。</w:t>
      </w:r>
    </w:p>
    <w:p>
      <w:pPr>
        <w:spacing w:line="360" w:lineRule="auto" w:after="0"/>
        <w:ind w:firstLine="480"/>
      </w:pPr>
      <w:r>
        <w:rPr>
          <w:rFonts w:ascii="Times New Roman" w:hAnsi="Times New Roman" w:eastAsia="宋体"/>
          <w:b w:val="0"/>
          <w:sz w:val="24"/>
        </w:rPr>
        <w:t>综合来看，本文的结论是：LoRA 微调后的大模型相对 RoBERTa 具有稳定但幅度较小的优势，三个大模型之间没有显著差异。这也提示，只报告单次运行的分数，或只使用一种检验方法，都可能对模型差异得出过于乐观或过于保守的判断。</w:t>
      </w:r>
    </w:p>
    <w:p>
      <w:pPr>
        <w:spacing w:before="240" w:after="120"/>
      </w:pPr>
      <w:r>
        <w:rPr>
          <w:rFonts w:ascii="Times New Roman" w:hAnsi="Times New Roman" w:eastAsia="黑体"/>
          <w:b/>
          <w:sz w:val="28"/>
        </w:rPr>
        <w:t>4.3 校准分析</w:t>
      </w:r>
    </w:p>
    <w:p>
      <w:pPr>
        <w:spacing w:line="360" w:lineRule="auto" w:after="0"/>
        <w:ind w:firstLine="480"/>
      </w:pPr>
      <w:r>
        <w:rPr>
          <w:rFonts w:ascii="Times New Roman" w:hAnsi="Times New Roman" w:eastAsia="宋体"/>
          <w:b w:val="0"/>
          <w:sz w:val="24"/>
        </w:rPr>
        <w:t>各模型的校准指标见表 4-6，可靠性图见图 4-2。</w:t>
      </w:r>
    </w:p>
    <w:p>
      <w:pPr>
        <w:spacing w:line="360" w:lineRule="auto" w:after="0"/>
        <w:jc w:val="center"/>
      </w:pPr>
      <w:r>
        <w:rPr>
          <w:rFonts w:ascii="Times New Roman" w:hAnsi="Times New Roman" w:eastAsia="宋体"/>
          <w:b w:val="0"/>
          <w:sz w:val="21"/>
        </w:rPr>
        <w:t>表 4-6 校准指标（种子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007"/>
        <w:gridCol w:w="1007"/>
        <w:gridCol w:w="1007"/>
        <w:gridCol w:w="1007"/>
        <w:gridCol w:w="1007"/>
        <w:gridCol w:w="1007"/>
        <w:gridCol w:w="1007"/>
        <w:gridCol w:w="1007"/>
        <w:gridCol w:w="1007"/>
      </w:tblGrid>
      <w:tr>
        <w:tc>
          <w:tcPr>
            <w:tcW w:type="dxa" w:w="1007"/>
          </w:tcPr>
          <w:p>
            <w:pPr>
              <w:jc w:val="center"/>
            </w:pPr>
            <w:r/>
            <w:r>
              <w:rPr>
                <w:rFonts w:ascii="Times New Roman" w:hAnsi="Times New Roman" w:eastAsia="黑体"/>
                <w:b w:val="0"/>
                <w:sz w:val="21"/>
              </w:rPr>
              <w:t>模型</w:t>
            </w:r>
          </w:p>
        </w:tc>
        <w:tc>
          <w:tcPr>
            <w:tcW w:type="dxa" w:w="1007"/>
          </w:tcPr>
          <w:p>
            <w:pPr>
              <w:jc w:val="center"/>
            </w:pPr>
            <w:r/>
            <w:r>
              <w:rPr>
                <w:rFonts w:ascii="Times New Roman" w:hAnsi="Times New Roman" w:eastAsia="黑体"/>
                <w:b w:val="0"/>
                <w:sz w:val="21"/>
              </w:rPr>
              <w:t>平均置信度</w:t>
            </w:r>
          </w:p>
        </w:tc>
        <w:tc>
          <w:tcPr>
            <w:tcW w:type="dxa" w:w="1007"/>
          </w:tcPr>
          <w:p>
            <w:pPr>
              <w:jc w:val="center"/>
            </w:pPr>
            <w:r/>
            <w:r>
              <w:rPr>
                <w:rFonts w:ascii="Times New Roman" w:hAnsi="Times New Roman" w:eastAsia="黑体"/>
                <w:b w:val="0"/>
                <w:sz w:val="21"/>
              </w:rPr>
              <w:t>准确率</w:t>
            </w:r>
          </w:p>
        </w:tc>
        <w:tc>
          <w:tcPr>
            <w:tcW w:type="dxa" w:w="1007"/>
          </w:tcPr>
          <w:p>
            <w:pPr>
              <w:jc w:val="center"/>
            </w:pPr>
            <w:r/>
            <w:r>
              <w:rPr>
                <w:rFonts w:ascii="Times New Roman" w:hAnsi="Times New Roman" w:eastAsia="黑体"/>
                <w:b w:val="0"/>
                <w:sz w:val="21"/>
              </w:rPr>
              <w:t>ECE</w:t>
            </w:r>
          </w:p>
        </w:tc>
        <w:tc>
          <w:tcPr>
            <w:tcW w:type="dxa" w:w="1007"/>
          </w:tcPr>
          <w:p>
            <w:pPr>
              <w:jc w:val="center"/>
            </w:pPr>
            <w:r/>
            <w:r>
              <w:rPr>
                <w:rFonts w:ascii="Times New Roman" w:hAnsi="Times New Roman" w:eastAsia="黑体"/>
                <w:b w:val="0"/>
                <w:sz w:val="21"/>
              </w:rPr>
              <w:t>Brier</w:t>
            </w:r>
          </w:p>
        </w:tc>
        <w:tc>
          <w:tcPr>
            <w:tcW w:type="dxa" w:w="1007"/>
          </w:tcPr>
          <w:p>
            <w:pPr>
              <w:jc w:val="center"/>
            </w:pPr>
            <w:r/>
            <w:r>
              <w:rPr>
                <w:rFonts w:ascii="Times New Roman" w:hAnsi="Times New Roman" w:eastAsia="黑体"/>
                <w:b w:val="0"/>
                <w:sz w:val="21"/>
              </w:rPr>
              <w:t>NLL</w:t>
            </w:r>
          </w:p>
        </w:tc>
        <w:tc>
          <w:tcPr>
            <w:tcW w:type="dxa" w:w="1007"/>
          </w:tcPr>
          <w:p>
            <w:pPr>
              <w:jc w:val="center"/>
            </w:pPr>
            <w:r/>
            <w:r>
              <w:rPr>
                <w:rFonts w:ascii="Times New Roman" w:hAnsi="Times New Roman" w:eastAsia="黑体"/>
                <w:b w:val="0"/>
                <w:sz w:val="21"/>
              </w:rPr>
              <w:t>温度 T</w:t>
            </w:r>
          </w:p>
        </w:tc>
        <w:tc>
          <w:tcPr>
            <w:tcW w:type="dxa" w:w="1007"/>
          </w:tcPr>
          <w:p>
            <w:pPr>
              <w:jc w:val="center"/>
            </w:pPr>
            <w:r/>
            <w:r>
              <w:rPr>
                <w:rFonts w:ascii="Times New Roman" w:hAnsi="Times New Roman" w:eastAsia="黑体"/>
                <w:b w:val="0"/>
                <w:sz w:val="21"/>
              </w:rPr>
              <w:t>缩放后 ECE</w:t>
            </w:r>
          </w:p>
        </w:tc>
        <w:tc>
          <w:tcPr>
            <w:tcW w:type="dxa" w:w="1007"/>
          </w:tcPr>
          <w:p>
            <w:pPr>
              <w:jc w:val="center"/>
            </w:pPr>
            <w:r/>
            <w:r>
              <w:rPr>
                <w:rFonts w:ascii="Times New Roman" w:hAnsi="Times New Roman" w:eastAsia="黑体"/>
                <w:b w:val="0"/>
                <w:sz w:val="21"/>
              </w:rPr>
              <w:t>缩放后 NLL</w:t>
            </w:r>
          </w:p>
        </w:tc>
      </w:tr>
      <w:tr>
        <w:tc>
          <w:tcPr>
            <w:tcW w:type="dxa" w:w="1007"/>
          </w:tcPr>
          <w:p>
            <w:r/>
            <w:r>
              <w:rPr>
                <w:rFonts w:ascii="Times New Roman" w:hAnsi="Times New Roman" w:eastAsia="宋体"/>
                <w:b w:val="0"/>
                <w:sz w:val="21"/>
              </w:rPr>
              <w:t>TF-IDF+LR</w:t>
            </w:r>
          </w:p>
        </w:tc>
        <w:tc>
          <w:tcPr>
            <w:tcW w:type="dxa" w:w="1007"/>
          </w:tcPr>
          <w:p>
            <w:r/>
            <w:r>
              <w:rPr>
                <w:rFonts w:ascii="Times New Roman" w:hAnsi="Times New Roman" w:eastAsia="宋体"/>
                <w:b w:val="0"/>
                <w:sz w:val="21"/>
              </w:rPr>
              <w:t>0.777</w:t>
            </w:r>
          </w:p>
        </w:tc>
        <w:tc>
          <w:tcPr>
            <w:tcW w:type="dxa" w:w="1007"/>
          </w:tcPr>
          <w:p>
            <w:r/>
            <w:r>
              <w:rPr>
                <w:rFonts w:ascii="Times New Roman" w:hAnsi="Times New Roman" w:eastAsia="宋体"/>
                <w:b w:val="0"/>
                <w:sz w:val="21"/>
              </w:rPr>
              <w:t>0.734</w:t>
            </w:r>
          </w:p>
        </w:tc>
        <w:tc>
          <w:tcPr>
            <w:tcW w:type="dxa" w:w="1007"/>
          </w:tcPr>
          <w:p>
            <w:r/>
            <w:r>
              <w:rPr>
                <w:rFonts w:ascii="Times New Roman" w:hAnsi="Times New Roman" w:eastAsia="宋体"/>
                <w:b w:val="0"/>
                <w:sz w:val="21"/>
              </w:rPr>
              <w:t>0.045</w:t>
            </w:r>
          </w:p>
        </w:tc>
        <w:tc>
          <w:tcPr>
            <w:tcW w:type="dxa" w:w="1007"/>
          </w:tcPr>
          <w:p>
            <w:r/>
            <w:r>
              <w:rPr>
                <w:rFonts w:ascii="Times New Roman" w:hAnsi="Times New Roman" w:eastAsia="宋体"/>
                <w:b w:val="0"/>
                <w:sz w:val="21"/>
              </w:rPr>
              <w:t>0.367</w:t>
            </w:r>
          </w:p>
        </w:tc>
        <w:tc>
          <w:tcPr>
            <w:tcW w:type="dxa" w:w="1007"/>
          </w:tcPr>
          <w:p>
            <w:r/>
            <w:r>
              <w:rPr>
                <w:rFonts w:ascii="Times New Roman" w:hAnsi="Times New Roman" w:eastAsia="宋体"/>
                <w:b w:val="0"/>
                <w:sz w:val="21"/>
              </w:rPr>
              <w:t>0.651</w:t>
            </w:r>
          </w:p>
        </w:tc>
        <w:tc>
          <w:tcPr>
            <w:tcW w:type="dxa" w:w="1007"/>
          </w:tcPr>
          <w:p>
            <w:r/>
            <w:r>
              <w:rPr>
                <w:rFonts w:ascii="Times New Roman" w:hAnsi="Times New Roman" w:eastAsia="宋体"/>
                <w:b w:val="0"/>
                <w:sz w:val="21"/>
              </w:rPr>
              <w:t>1.24</w:t>
            </w:r>
          </w:p>
        </w:tc>
        <w:tc>
          <w:tcPr>
            <w:tcW w:type="dxa" w:w="1007"/>
          </w:tcPr>
          <w:p>
            <w:r/>
            <w:r>
              <w:rPr>
                <w:rFonts w:ascii="Times New Roman" w:hAnsi="Times New Roman" w:eastAsia="宋体"/>
                <w:b w:val="0"/>
                <w:sz w:val="21"/>
              </w:rPr>
              <w:t>0.023</w:t>
            </w:r>
          </w:p>
        </w:tc>
        <w:tc>
          <w:tcPr>
            <w:tcW w:type="dxa" w:w="1007"/>
          </w:tcPr>
          <w:p>
            <w:r/>
            <w:r>
              <w:rPr>
                <w:rFonts w:ascii="Times New Roman" w:hAnsi="Times New Roman" w:eastAsia="宋体"/>
                <w:b w:val="0"/>
                <w:sz w:val="21"/>
              </w:rPr>
              <w:t>0.640</w:t>
            </w:r>
          </w:p>
        </w:tc>
      </w:tr>
      <w:tr>
        <w:tc>
          <w:tcPr>
            <w:tcW w:type="dxa" w:w="1007"/>
          </w:tcPr>
          <w:p>
            <w:r/>
            <w:r>
              <w:rPr>
                <w:rFonts w:ascii="Times New Roman" w:hAnsi="Times New Roman" w:eastAsia="宋体"/>
                <w:b w:val="0"/>
                <w:sz w:val="21"/>
              </w:rPr>
              <w:t>RoBERTa</w:t>
            </w:r>
          </w:p>
        </w:tc>
        <w:tc>
          <w:tcPr>
            <w:tcW w:type="dxa" w:w="1007"/>
          </w:tcPr>
          <w:p>
            <w:r/>
            <w:r>
              <w:rPr>
                <w:rFonts w:ascii="Times New Roman" w:hAnsi="Times New Roman" w:eastAsia="宋体"/>
                <w:b w:val="0"/>
                <w:sz w:val="21"/>
              </w:rPr>
              <w:t>0.830</w:t>
            </w:r>
          </w:p>
        </w:tc>
        <w:tc>
          <w:tcPr>
            <w:tcW w:type="dxa" w:w="1007"/>
          </w:tcPr>
          <w:p>
            <w:r/>
            <w:r>
              <w:rPr>
                <w:rFonts w:ascii="Times New Roman" w:hAnsi="Times New Roman" w:eastAsia="宋体"/>
                <w:b w:val="0"/>
                <w:sz w:val="21"/>
              </w:rPr>
              <w:t>0.806</w:t>
            </w:r>
          </w:p>
        </w:tc>
        <w:tc>
          <w:tcPr>
            <w:tcW w:type="dxa" w:w="1007"/>
          </w:tcPr>
          <w:p>
            <w:r/>
            <w:r>
              <w:rPr>
                <w:rFonts w:ascii="Times New Roman" w:hAnsi="Times New Roman" w:eastAsia="宋体"/>
                <w:b w:val="0"/>
                <w:sz w:val="21"/>
              </w:rPr>
              <w:t>0.031</w:t>
            </w:r>
          </w:p>
        </w:tc>
        <w:tc>
          <w:tcPr>
            <w:tcW w:type="dxa" w:w="1007"/>
          </w:tcPr>
          <w:p>
            <w:r/>
            <w:r>
              <w:rPr>
                <w:rFonts w:ascii="Times New Roman" w:hAnsi="Times New Roman" w:eastAsia="宋体"/>
                <w:b w:val="0"/>
                <w:sz w:val="21"/>
              </w:rPr>
              <w:t>0.276</w:t>
            </w:r>
          </w:p>
        </w:tc>
        <w:tc>
          <w:tcPr>
            <w:tcW w:type="dxa" w:w="1007"/>
          </w:tcPr>
          <w:p>
            <w:r/>
            <w:r>
              <w:rPr>
                <w:rFonts w:ascii="Times New Roman" w:hAnsi="Times New Roman" w:eastAsia="宋体"/>
                <w:b w:val="0"/>
                <w:sz w:val="21"/>
              </w:rPr>
              <w:t>0.493</w:t>
            </w:r>
          </w:p>
        </w:tc>
        <w:tc>
          <w:tcPr>
            <w:tcW w:type="dxa" w:w="1007"/>
          </w:tcPr>
          <w:p>
            <w:r/>
            <w:r>
              <w:rPr>
                <w:rFonts w:ascii="Times New Roman" w:hAnsi="Times New Roman" w:eastAsia="宋体"/>
                <w:b w:val="0"/>
                <w:sz w:val="21"/>
              </w:rPr>
              <w:t>1.09</w:t>
            </w:r>
          </w:p>
        </w:tc>
        <w:tc>
          <w:tcPr>
            <w:tcW w:type="dxa" w:w="1007"/>
          </w:tcPr>
          <w:p>
            <w:r/>
            <w:r>
              <w:rPr>
                <w:rFonts w:ascii="Times New Roman" w:hAnsi="Times New Roman" w:eastAsia="宋体"/>
                <w:b w:val="0"/>
                <w:sz w:val="21"/>
              </w:rPr>
              <w:t>0.018</w:t>
            </w:r>
          </w:p>
        </w:tc>
        <w:tc>
          <w:tcPr>
            <w:tcW w:type="dxa" w:w="1007"/>
          </w:tcPr>
          <w:p>
            <w:r/>
            <w:r>
              <w:rPr>
                <w:rFonts w:ascii="Times New Roman" w:hAnsi="Times New Roman" w:eastAsia="宋体"/>
                <w:b w:val="0"/>
                <w:sz w:val="21"/>
              </w:rPr>
              <w:t>0.492</w:t>
            </w:r>
          </w:p>
        </w:tc>
      </w:tr>
      <w:tr>
        <w:tc>
          <w:tcPr>
            <w:tcW w:type="dxa" w:w="1007"/>
          </w:tcPr>
          <w:p>
            <w:r/>
            <w:r>
              <w:rPr>
                <w:rFonts w:ascii="Times New Roman" w:hAnsi="Times New Roman" w:eastAsia="宋体"/>
                <w:b w:val="0"/>
                <w:sz w:val="21"/>
              </w:rPr>
              <w:t>Qwen3-8B 零样本</w:t>
            </w:r>
          </w:p>
        </w:tc>
        <w:tc>
          <w:tcPr>
            <w:tcW w:type="dxa" w:w="1007"/>
          </w:tcPr>
          <w:p>
            <w:r/>
            <w:r>
              <w:rPr>
                <w:rFonts w:ascii="Times New Roman" w:hAnsi="Times New Roman" w:eastAsia="宋体"/>
                <w:b w:val="0"/>
                <w:sz w:val="21"/>
              </w:rPr>
              <w:t>0.964</w:t>
            </w:r>
          </w:p>
        </w:tc>
        <w:tc>
          <w:tcPr>
            <w:tcW w:type="dxa" w:w="1007"/>
          </w:tcPr>
          <w:p>
            <w:r/>
            <w:r>
              <w:rPr>
                <w:rFonts w:ascii="Times New Roman" w:hAnsi="Times New Roman" w:eastAsia="宋体"/>
                <w:b w:val="0"/>
                <w:sz w:val="21"/>
              </w:rPr>
              <w:t>0.671</w:t>
            </w:r>
          </w:p>
        </w:tc>
        <w:tc>
          <w:tcPr>
            <w:tcW w:type="dxa" w:w="1007"/>
          </w:tcPr>
          <w:p>
            <w:r/>
            <w:r>
              <w:rPr>
                <w:rFonts w:ascii="Times New Roman" w:hAnsi="Times New Roman" w:eastAsia="宋体"/>
                <w:b w:val="0"/>
                <w:sz w:val="21"/>
              </w:rPr>
              <w:t>0.294</w:t>
            </w:r>
          </w:p>
        </w:tc>
        <w:tc>
          <w:tcPr>
            <w:tcW w:type="dxa" w:w="1007"/>
          </w:tcPr>
          <w:p>
            <w:r/>
            <w:r>
              <w:rPr>
                <w:rFonts w:ascii="Times New Roman" w:hAnsi="Times New Roman" w:eastAsia="宋体"/>
                <w:b w:val="0"/>
                <w:sz w:val="21"/>
              </w:rPr>
              <w:t>0.610</w:t>
            </w:r>
          </w:p>
        </w:tc>
        <w:tc>
          <w:tcPr>
            <w:tcW w:type="dxa" w:w="1007"/>
          </w:tcPr>
          <w:p>
            <w:r/>
            <w:r>
              <w:rPr>
                <w:rFonts w:ascii="Times New Roman" w:hAnsi="Times New Roman" w:eastAsia="宋体"/>
                <w:b w:val="0"/>
                <w:sz w:val="21"/>
              </w:rPr>
              <w:t>3.330</w:t>
            </w:r>
          </w:p>
        </w:tc>
        <w:tc>
          <w:tcPr>
            <w:tcW w:type="dxa" w:w="1007"/>
          </w:tcPr>
          <w:p>
            <w:r/>
            <w:r>
              <w:rPr>
                <w:rFonts w:ascii="Times New Roman" w:hAnsi="Times New Roman" w:eastAsia="宋体"/>
                <w:b w:val="0"/>
                <w:sz w:val="21"/>
              </w:rPr>
              <w:t>9.85</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0.811</w:t>
            </w:r>
          </w:p>
        </w:tc>
      </w:tr>
      <w:tr>
        <w:tc>
          <w:tcPr>
            <w:tcW w:type="dxa" w:w="1007"/>
          </w:tcPr>
          <w:p>
            <w:r/>
            <w:r>
              <w:rPr>
                <w:rFonts w:ascii="Times New Roman" w:hAnsi="Times New Roman" w:eastAsia="宋体"/>
                <w:b w:val="0"/>
                <w:sz w:val="21"/>
              </w:rPr>
              <w:t>Qwen3-8B LoRA</w:t>
            </w:r>
          </w:p>
        </w:tc>
        <w:tc>
          <w:tcPr>
            <w:tcW w:type="dxa" w:w="1007"/>
          </w:tcPr>
          <w:p>
            <w:r/>
            <w:r>
              <w:rPr>
                <w:rFonts w:ascii="Times New Roman" w:hAnsi="Times New Roman" w:eastAsia="宋体"/>
                <w:b w:val="0"/>
                <w:sz w:val="21"/>
              </w:rPr>
              <w:t>0.880</w:t>
            </w:r>
          </w:p>
        </w:tc>
        <w:tc>
          <w:tcPr>
            <w:tcW w:type="dxa" w:w="1007"/>
          </w:tcPr>
          <w:p>
            <w:r/>
            <w:r>
              <w:rPr>
                <w:rFonts w:ascii="Times New Roman" w:hAnsi="Times New Roman" w:eastAsia="宋体"/>
                <w:b w:val="0"/>
                <w:sz w:val="21"/>
              </w:rPr>
              <w:t>0.821</w:t>
            </w:r>
          </w:p>
        </w:tc>
        <w:tc>
          <w:tcPr>
            <w:tcW w:type="dxa" w:w="1007"/>
          </w:tcPr>
          <w:p>
            <w:r/>
            <w:r>
              <w:rPr>
                <w:rFonts w:ascii="Times New Roman" w:hAnsi="Times New Roman" w:eastAsia="宋体"/>
                <w:b w:val="0"/>
                <w:sz w:val="21"/>
              </w:rPr>
              <w:t>0.061</w:t>
            </w:r>
          </w:p>
        </w:tc>
        <w:tc>
          <w:tcPr>
            <w:tcW w:type="dxa" w:w="1007"/>
          </w:tcPr>
          <w:p>
            <w:r/>
            <w:r>
              <w:rPr>
                <w:rFonts w:ascii="Times New Roman" w:hAnsi="Times New Roman" w:eastAsia="宋体"/>
                <w:b w:val="0"/>
                <w:sz w:val="21"/>
              </w:rPr>
              <w:t>0.266</w:t>
            </w:r>
          </w:p>
        </w:tc>
        <w:tc>
          <w:tcPr>
            <w:tcW w:type="dxa" w:w="1007"/>
          </w:tcPr>
          <w:p>
            <w:r/>
            <w:r>
              <w:rPr>
                <w:rFonts w:ascii="Times New Roman" w:hAnsi="Times New Roman" w:eastAsia="宋体"/>
                <w:b w:val="0"/>
                <w:sz w:val="21"/>
              </w:rPr>
              <w:t>0.486</w:t>
            </w:r>
          </w:p>
        </w:tc>
        <w:tc>
          <w:tcPr>
            <w:tcW w:type="dxa" w:w="1007"/>
          </w:tcPr>
          <w:p>
            <w:r/>
            <w:r>
              <w:rPr>
                <w:rFonts w:ascii="Times New Roman" w:hAnsi="Times New Roman" w:eastAsia="宋体"/>
                <w:b w:val="0"/>
                <w:sz w:val="21"/>
              </w:rPr>
              <w:t>1.41</w:t>
            </w:r>
          </w:p>
        </w:tc>
        <w:tc>
          <w:tcPr>
            <w:tcW w:type="dxa" w:w="1007"/>
          </w:tcPr>
          <w:p>
            <w:r/>
            <w:r>
              <w:rPr>
                <w:rFonts w:ascii="Times New Roman" w:hAnsi="Times New Roman" w:eastAsia="宋体"/>
                <w:b w:val="0"/>
                <w:sz w:val="21"/>
              </w:rPr>
              <w:t>0.013</w:t>
            </w:r>
          </w:p>
        </w:tc>
        <w:tc>
          <w:tcPr>
            <w:tcW w:type="dxa" w:w="1007"/>
          </w:tcPr>
          <w:p>
            <w:r/>
            <w:r>
              <w:rPr>
                <w:rFonts w:ascii="Times New Roman" w:hAnsi="Times New Roman" w:eastAsia="宋体"/>
                <w:b w:val="0"/>
                <w:sz w:val="21"/>
              </w:rPr>
              <w:t>0.458</w:t>
            </w:r>
          </w:p>
        </w:tc>
      </w:tr>
      <w:tr>
        <w:tc>
          <w:tcPr>
            <w:tcW w:type="dxa" w:w="1007"/>
          </w:tcPr>
          <w:p>
            <w:r/>
            <w:r>
              <w:rPr>
                <w:rFonts w:ascii="Times New Roman" w:hAnsi="Times New Roman" w:eastAsia="宋体"/>
                <w:b w:val="0"/>
                <w:sz w:val="21"/>
              </w:rPr>
              <w:t>Qwen2.5-7B LoRA</w:t>
            </w:r>
          </w:p>
        </w:tc>
        <w:tc>
          <w:tcPr>
            <w:tcW w:type="dxa" w:w="1007"/>
          </w:tcPr>
          <w:p>
            <w:r/>
            <w:r>
              <w:rPr>
                <w:rFonts w:ascii="Times New Roman" w:hAnsi="Times New Roman" w:eastAsia="宋体"/>
                <w:b w:val="0"/>
                <w:sz w:val="21"/>
              </w:rPr>
              <w:t>0.852</w:t>
            </w:r>
          </w:p>
        </w:tc>
        <w:tc>
          <w:tcPr>
            <w:tcW w:type="dxa" w:w="1007"/>
          </w:tcPr>
          <w:p>
            <w:r/>
            <w:r>
              <w:rPr>
                <w:rFonts w:ascii="Times New Roman" w:hAnsi="Times New Roman" w:eastAsia="宋体"/>
                <w:b w:val="0"/>
                <w:sz w:val="21"/>
              </w:rPr>
              <w:t>0.818</w:t>
            </w:r>
          </w:p>
        </w:tc>
        <w:tc>
          <w:tcPr>
            <w:tcW w:type="dxa" w:w="1007"/>
          </w:tcPr>
          <w:p>
            <w:r/>
            <w:r>
              <w:rPr>
                <w:rFonts w:ascii="Times New Roman" w:hAnsi="Times New Roman" w:eastAsia="宋体"/>
                <w:b w:val="0"/>
                <w:sz w:val="21"/>
              </w:rPr>
              <w:t>0.035</w:t>
            </w:r>
          </w:p>
        </w:tc>
        <w:tc>
          <w:tcPr>
            <w:tcW w:type="dxa" w:w="1007"/>
          </w:tcPr>
          <w:p>
            <w:r/>
            <w:r>
              <w:rPr>
                <w:rFonts w:ascii="Times New Roman" w:hAnsi="Times New Roman" w:eastAsia="宋体"/>
                <w:b w:val="0"/>
                <w:sz w:val="21"/>
              </w:rPr>
              <w:t>0.261</w:t>
            </w:r>
          </w:p>
        </w:tc>
        <w:tc>
          <w:tcPr>
            <w:tcW w:type="dxa" w:w="1007"/>
          </w:tcPr>
          <w:p>
            <w:r/>
            <w:r>
              <w:rPr>
                <w:rFonts w:ascii="Times New Roman" w:hAnsi="Times New Roman" w:eastAsia="宋体"/>
                <w:b w:val="0"/>
                <w:sz w:val="21"/>
              </w:rPr>
              <w:t>0.474</w:t>
            </w:r>
          </w:p>
        </w:tc>
        <w:tc>
          <w:tcPr>
            <w:tcW w:type="dxa" w:w="1007"/>
          </w:tcPr>
          <w:p>
            <w:r/>
            <w:r>
              <w:rPr>
                <w:rFonts w:ascii="Times New Roman" w:hAnsi="Times New Roman" w:eastAsia="宋体"/>
                <w:b w:val="0"/>
                <w:sz w:val="21"/>
              </w:rPr>
              <w:t>1.19</w:t>
            </w:r>
          </w:p>
        </w:tc>
        <w:tc>
          <w:tcPr>
            <w:tcW w:type="dxa" w:w="1007"/>
          </w:tcPr>
          <w:p>
            <w:r/>
            <w:r>
              <w:rPr>
                <w:rFonts w:ascii="Times New Roman" w:hAnsi="Times New Roman" w:eastAsia="宋体"/>
                <w:b w:val="0"/>
                <w:sz w:val="21"/>
              </w:rPr>
              <w:t>0.019</w:t>
            </w:r>
          </w:p>
        </w:tc>
        <w:tc>
          <w:tcPr>
            <w:tcW w:type="dxa" w:w="1007"/>
          </w:tcPr>
          <w:p>
            <w:r/>
            <w:r>
              <w:rPr>
                <w:rFonts w:ascii="Times New Roman" w:hAnsi="Times New Roman" w:eastAsia="宋体"/>
                <w:b w:val="0"/>
                <w:sz w:val="21"/>
              </w:rPr>
              <w:t>0.468</w:t>
            </w:r>
          </w:p>
        </w:tc>
      </w:tr>
      <w:tr>
        <w:tc>
          <w:tcPr>
            <w:tcW w:type="dxa" w:w="1007"/>
          </w:tcPr>
          <w:p>
            <w:r/>
            <w:r>
              <w:rPr>
                <w:rFonts w:ascii="Times New Roman" w:hAnsi="Times New Roman" w:eastAsia="宋体"/>
                <w:b w:val="0"/>
                <w:sz w:val="21"/>
              </w:rPr>
              <w:t>GLM-4-9B LoRA</w:t>
            </w:r>
          </w:p>
        </w:tc>
        <w:tc>
          <w:tcPr>
            <w:tcW w:type="dxa" w:w="1007"/>
          </w:tcPr>
          <w:p>
            <w:r/>
            <w:r>
              <w:rPr>
                <w:rFonts w:ascii="Times New Roman" w:hAnsi="Times New Roman" w:eastAsia="宋体"/>
                <w:b w:val="0"/>
                <w:sz w:val="21"/>
              </w:rPr>
              <w:t>0.900</w:t>
            </w:r>
          </w:p>
        </w:tc>
        <w:tc>
          <w:tcPr>
            <w:tcW w:type="dxa" w:w="1007"/>
          </w:tcPr>
          <w:p>
            <w:r/>
            <w:r>
              <w:rPr>
                <w:rFonts w:ascii="Times New Roman" w:hAnsi="Times New Roman" w:eastAsia="宋体"/>
                <w:b w:val="0"/>
                <w:sz w:val="21"/>
              </w:rPr>
              <w:t>0.819</w:t>
            </w:r>
          </w:p>
        </w:tc>
        <w:tc>
          <w:tcPr>
            <w:tcW w:type="dxa" w:w="1007"/>
          </w:tcPr>
          <w:p>
            <w:r/>
            <w:r>
              <w:rPr>
                <w:rFonts w:ascii="Times New Roman" w:hAnsi="Times New Roman" w:eastAsia="宋体"/>
                <w:b w:val="0"/>
                <w:sz w:val="21"/>
              </w:rPr>
              <w:t>0.085</w:t>
            </w:r>
          </w:p>
        </w:tc>
        <w:tc>
          <w:tcPr>
            <w:tcW w:type="dxa" w:w="1007"/>
          </w:tcPr>
          <w:p>
            <w:r/>
            <w:r>
              <w:rPr>
                <w:rFonts w:ascii="Times New Roman" w:hAnsi="Times New Roman" w:eastAsia="宋体"/>
                <w:b w:val="0"/>
                <w:sz w:val="21"/>
              </w:rPr>
              <w:t>0.281</w:t>
            </w:r>
          </w:p>
        </w:tc>
        <w:tc>
          <w:tcPr>
            <w:tcW w:type="dxa" w:w="1007"/>
          </w:tcPr>
          <w:p>
            <w:r/>
            <w:r>
              <w:rPr>
                <w:rFonts w:ascii="Times New Roman" w:hAnsi="Times New Roman" w:eastAsia="宋体"/>
                <w:b w:val="0"/>
                <w:sz w:val="21"/>
              </w:rPr>
              <w:t>0.527</w:t>
            </w:r>
          </w:p>
        </w:tc>
        <w:tc>
          <w:tcPr>
            <w:tcW w:type="dxa" w:w="1007"/>
          </w:tcPr>
          <w:p>
            <w:r/>
            <w:r>
              <w:rPr>
                <w:rFonts w:ascii="Times New Roman" w:hAnsi="Times New Roman" w:eastAsia="宋体"/>
                <w:b w:val="0"/>
                <w:sz w:val="21"/>
              </w:rPr>
              <w:t>1.60</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0.469</w:t>
            </w:r>
          </w:p>
        </w:tc>
      </w:tr>
    </w:tbl>
    <w:p/>
    <w:p>
      <w:pPr>
        <w:jc w:val="center"/>
      </w:pPr>
      <w:r>
        <w:drawing>
          <wp:inline xmlns:a="http://schemas.openxmlformats.org/drawingml/2006/main" xmlns:pic="http://schemas.openxmlformats.org/drawingml/2006/picture">
            <wp:extent cx="5220000" cy="3480000"/>
            <wp:docPr id="5" name="Picture 5"/>
            <wp:cNvGraphicFramePr>
              <a:graphicFrameLocks noChangeAspect="1"/>
            </wp:cNvGraphicFramePr>
            <a:graphic>
              <a:graphicData uri="http://schemas.openxmlformats.org/drawingml/2006/picture">
                <pic:pic>
                  <pic:nvPicPr>
                    <pic:cNvPr id="0" name="fig_reliability.png"/>
                    <pic:cNvPicPr/>
                  </pic:nvPicPr>
                  <pic:blipFill>
                    <a:blip r:embed="rId13"/>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4-2 可靠性图（对角线表示完美校准，曲线位于对角线下方表示过度自信）</w:t>
      </w:r>
    </w:p>
    <w:p>
      <w:pPr>
        <w:spacing w:line="360" w:lineRule="auto" w:after="0"/>
        <w:ind w:firstLine="480"/>
      </w:pPr>
      <w:r>
        <w:rPr>
          <w:rFonts w:ascii="Times New Roman" w:hAnsi="Times New Roman" w:eastAsia="宋体"/>
          <w:b w:val="0"/>
          <w:sz w:val="24"/>
        </w:rPr>
        <w:t>结果显示出三个特点：</w:t>
      </w:r>
    </w:p>
    <w:p>
      <w:pPr>
        <w:spacing w:line="360" w:lineRule="auto" w:after="0"/>
        <w:ind w:firstLine="480"/>
      </w:pPr>
      <w:r>
        <w:rPr>
          <w:rFonts w:ascii="Times New Roman" w:hAnsi="Times New Roman" w:eastAsia="宋体"/>
          <w:b w:val="0"/>
          <w:sz w:val="24"/>
        </w:rPr>
        <w:t>第一，未经微调的大模型严重过度自信。Qwen3-8B 零样本的平均置信度高达 96.4%，实际准确率只有 67.1%，ECE 为 0.294，NLL 为 3.33，拟合得到的最优温度 T = 9.85，说明其原始概率几乎不能反映真实的判断把握。</w:t>
      </w:r>
    </w:p>
    <w:p>
      <w:pPr>
        <w:spacing w:line="360" w:lineRule="auto" w:after="0"/>
        <w:ind w:firstLine="480"/>
      </w:pPr>
      <w:r>
        <w:rPr>
          <w:rFonts w:ascii="Times New Roman" w:hAnsi="Times New Roman" w:eastAsia="宋体"/>
          <w:b w:val="0"/>
          <w:sz w:val="24"/>
        </w:rPr>
        <w:t>第二，LoRA 微调大幅改善了校准，但大模型仍比 RoBERTa 更加过度自信。三个 LoRA 大模型的 ECE 在 0.035～0.085 之间，平均置信度均高于准确率，最优温度均大于 1；其中 GLM-4-9B 最明显（置信度 90.0%，准确率 81.9%）。RoBERTa 的 ECE 为 0.031，是未校准时最低的。这与第 2 章文献综述中已有研究关于 LoRA 微调大模型存在过度自信问题的结论一致。值得注意的是，在 Brier 分数和 NLL 这两个同时反映判别能力和校准的指标上，Qwen 系列的 LoRA 模型仍优于 RoBERTa。</w:t>
      </w:r>
    </w:p>
    <w:p>
      <w:pPr>
        <w:spacing w:line="360" w:lineRule="auto" w:after="0"/>
        <w:ind w:firstLine="480"/>
      </w:pPr>
      <w:r>
        <w:rPr>
          <w:rFonts w:ascii="Times New Roman" w:hAnsi="Times New Roman" w:eastAsia="宋体"/>
          <w:b w:val="0"/>
          <w:sz w:val="24"/>
        </w:rPr>
        <w:t>第三，温度缩放可以有效纠正过度自信。只估计一个参数，就能把所有模型的 ECE 降到 0.013～0.030，Qwen3-8B 零样本的 NLL 从 3.33 降到 0.81，Qwen3-8B LoRA 的 ECE 从 0.061 降到 0.013，成为所有模型中校准最好的。由于温度缩放不改变概率的排序，它不影响准确率和 Macro-F1，是一种几乎零成本的改进方法。</w:t>
      </w:r>
    </w:p>
    <w:p>
      <w:pPr>
        <w:spacing w:before="240" w:after="120"/>
      </w:pPr>
      <w:r>
        <w:rPr>
          <w:rFonts w:ascii="Times New Roman" w:hAnsi="Times New Roman" w:eastAsia="黑体"/>
          <w:b/>
          <w:sz w:val="28"/>
        </w:rPr>
        <w:t>4.4 选择性预测</w:t>
      </w:r>
    </w:p>
    <w:p>
      <w:pPr>
        <w:spacing w:line="360" w:lineRule="auto" w:after="0"/>
        <w:ind w:firstLine="480"/>
      </w:pPr>
      <w:r>
        <w:rPr>
          <w:rFonts w:ascii="Times New Roman" w:hAnsi="Times New Roman" w:eastAsia="宋体"/>
          <w:b w:val="0"/>
          <w:sz w:val="24"/>
        </w:rPr>
        <w:t>表 4-7 和图 4-3 给出了各模型的选择性预测结果。</w:t>
      </w:r>
    </w:p>
    <w:p>
      <w:pPr>
        <w:spacing w:line="360" w:lineRule="auto" w:after="0"/>
        <w:jc w:val="center"/>
      </w:pPr>
      <w:r>
        <w:rPr>
          <w:rFonts w:ascii="Times New Roman" w:hAnsi="Times New Roman" w:eastAsia="宋体"/>
          <w:b w:val="0"/>
          <w:sz w:val="21"/>
        </w:rPr>
        <w:t>表 4-7 选择性预测结果（种子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w:t>
            </w:r>
          </w:p>
        </w:tc>
        <w:tc>
          <w:tcPr>
            <w:tcW w:type="dxa" w:w="1295"/>
          </w:tcPr>
          <w:p>
            <w:pPr>
              <w:jc w:val="center"/>
            </w:pPr>
            <w:r/>
            <w:r>
              <w:rPr>
                <w:rFonts w:ascii="Times New Roman" w:hAnsi="Times New Roman" w:eastAsia="黑体"/>
                <w:b w:val="0"/>
                <w:sz w:val="21"/>
              </w:rPr>
              <w:t>AURC</w:t>
            </w:r>
          </w:p>
        </w:tc>
        <w:tc>
          <w:tcPr>
            <w:tcW w:type="dxa" w:w="1295"/>
          </w:tcPr>
          <w:p>
            <w:pPr>
              <w:jc w:val="center"/>
            </w:pPr>
            <w:r/>
            <w:r>
              <w:rPr>
                <w:rFonts w:ascii="Times New Roman" w:hAnsi="Times New Roman" w:eastAsia="黑体"/>
                <w:b w:val="0"/>
                <w:sz w:val="21"/>
              </w:rPr>
              <w:t>E-AURC</w:t>
            </w:r>
          </w:p>
        </w:tc>
        <w:tc>
          <w:tcPr>
            <w:tcW w:type="dxa" w:w="1295"/>
          </w:tcPr>
          <w:p>
            <w:pPr>
              <w:jc w:val="center"/>
            </w:pPr>
            <w:r/>
            <w:r>
              <w:rPr>
                <w:rFonts w:ascii="Times New Roman" w:hAnsi="Times New Roman" w:eastAsia="黑体"/>
                <w:b w:val="0"/>
                <w:sz w:val="21"/>
              </w:rPr>
              <w:t>覆盖 50% 准确率</w:t>
            </w:r>
          </w:p>
        </w:tc>
        <w:tc>
          <w:tcPr>
            <w:tcW w:type="dxa" w:w="1295"/>
          </w:tcPr>
          <w:p>
            <w:pPr>
              <w:jc w:val="center"/>
            </w:pPr>
            <w:r/>
            <w:r>
              <w:rPr>
                <w:rFonts w:ascii="Times New Roman" w:hAnsi="Times New Roman" w:eastAsia="黑体"/>
                <w:b w:val="0"/>
                <w:sz w:val="21"/>
              </w:rPr>
              <w:t>覆盖 80% 准确率</w:t>
            </w:r>
          </w:p>
        </w:tc>
        <w:tc>
          <w:tcPr>
            <w:tcW w:type="dxa" w:w="1295"/>
          </w:tcPr>
          <w:p>
            <w:pPr>
              <w:jc w:val="center"/>
            </w:pPr>
            <w:r/>
            <w:r>
              <w:rPr>
                <w:rFonts w:ascii="Times New Roman" w:hAnsi="Times New Roman" w:eastAsia="黑体"/>
                <w:b w:val="0"/>
                <w:sz w:val="21"/>
              </w:rPr>
              <w:t>覆盖 90% 准确率</w:t>
            </w:r>
          </w:p>
        </w:tc>
        <w:tc>
          <w:tcPr>
            <w:tcW w:type="dxa" w:w="1295"/>
          </w:tcPr>
          <w:p>
            <w:pPr>
              <w:jc w:val="center"/>
            </w:pPr>
            <w:r/>
            <w:r>
              <w:rPr>
                <w:rFonts w:ascii="Times New Roman" w:hAnsi="Times New Roman" w:eastAsia="黑体"/>
                <w:b w:val="0"/>
                <w:sz w:val="21"/>
              </w:rPr>
              <w:t>全部作答准确率</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0.114</w:t>
            </w:r>
          </w:p>
        </w:tc>
        <w:tc>
          <w:tcPr>
            <w:tcW w:type="dxa" w:w="1295"/>
          </w:tcPr>
          <w:p>
            <w:r/>
            <w:r>
              <w:rPr>
                <w:rFonts w:ascii="Times New Roman" w:hAnsi="Times New Roman" w:eastAsia="宋体"/>
                <w:b w:val="0"/>
                <w:sz w:val="21"/>
              </w:rPr>
              <w:t>0.075</w:t>
            </w:r>
          </w:p>
        </w:tc>
        <w:tc>
          <w:tcPr>
            <w:tcW w:type="dxa" w:w="1295"/>
          </w:tcPr>
          <w:p>
            <w:r/>
            <w:r>
              <w:rPr>
                <w:rFonts w:ascii="Times New Roman" w:hAnsi="Times New Roman" w:eastAsia="宋体"/>
                <w:b w:val="0"/>
                <w:sz w:val="21"/>
              </w:rPr>
              <w:t>0.895</w:t>
            </w:r>
          </w:p>
        </w:tc>
        <w:tc>
          <w:tcPr>
            <w:tcW w:type="dxa" w:w="1295"/>
          </w:tcPr>
          <w:p>
            <w:r/>
            <w:r>
              <w:rPr>
                <w:rFonts w:ascii="Times New Roman" w:hAnsi="Times New Roman" w:eastAsia="宋体"/>
                <w:b w:val="0"/>
                <w:sz w:val="21"/>
              </w:rPr>
              <w:t>0.806</w:t>
            </w:r>
          </w:p>
        </w:tc>
        <w:tc>
          <w:tcPr>
            <w:tcW w:type="dxa" w:w="1295"/>
          </w:tcPr>
          <w:p>
            <w:r/>
            <w:r>
              <w:rPr>
                <w:rFonts w:ascii="Times New Roman" w:hAnsi="Times New Roman" w:eastAsia="宋体"/>
                <w:b w:val="0"/>
                <w:sz w:val="21"/>
              </w:rPr>
              <w:t>0.772</w:t>
            </w:r>
          </w:p>
        </w:tc>
        <w:tc>
          <w:tcPr>
            <w:tcW w:type="dxa" w:w="1295"/>
          </w:tcPr>
          <w:p>
            <w:r/>
            <w:r>
              <w:rPr>
                <w:rFonts w:ascii="Times New Roman" w:hAnsi="Times New Roman" w:eastAsia="宋体"/>
                <w:b w:val="0"/>
                <w:sz w:val="21"/>
              </w:rPr>
              <w:t>0.734</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0.074</w:t>
            </w:r>
          </w:p>
        </w:tc>
        <w:tc>
          <w:tcPr>
            <w:tcW w:type="dxa" w:w="1295"/>
          </w:tcPr>
          <w:p>
            <w:r/>
            <w:r>
              <w:rPr>
                <w:rFonts w:ascii="Times New Roman" w:hAnsi="Times New Roman" w:eastAsia="宋体"/>
                <w:b w:val="0"/>
                <w:sz w:val="21"/>
              </w:rPr>
              <w:t>0.054</w:t>
            </w:r>
          </w:p>
        </w:tc>
        <w:tc>
          <w:tcPr>
            <w:tcW w:type="dxa" w:w="1295"/>
          </w:tcPr>
          <w:p>
            <w:r/>
            <w:r>
              <w:rPr>
                <w:rFonts w:ascii="Times New Roman" w:hAnsi="Times New Roman" w:eastAsia="宋体"/>
                <w:b w:val="0"/>
                <w:sz w:val="21"/>
              </w:rPr>
              <w:t>0.943</w:t>
            </w:r>
          </w:p>
        </w:tc>
        <w:tc>
          <w:tcPr>
            <w:tcW w:type="dxa" w:w="1295"/>
          </w:tcPr>
          <w:p>
            <w:r/>
            <w:r>
              <w:rPr>
                <w:rFonts w:ascii="Times New Roman" w:hAnsi="Times New Roman" w:eastAsia="宋体"/>
                <w:b w:val="0"/>
                <w:sz w:val="21"/>
              </w:rPr>
              <w:t>0.880</w:t>
            </w:r>
          </w:p>
        </w:tc>
        <w:tc>
          <w:tcPr>
            <w:tcW w:type="dxa" w:w="1295"/>
          </w:tcPr>
          <w:p>
            <w:r/>
            <w:r>
              <w:rPr>
                <w:rFonts w:ascii="Times New Roman" w:hAnsi="Times New Roman" w:eastAsia="宋体"/>
                <w:b w:val="0"/>
                <w:sz w:val="21"/>
              </w:rPr>
              <w:t>0.846</w:t>
            </w:r>
          </w:p>
        </w:tc>
        <w:tc>
          <w:tcPr>
            <w:tcW w:type="dxa" w:w="1295"/>
          </w:tcPr>
          <w:p>
            <w:r/>
            <w:r>
              <w:rPr>
                <w:rFonts w:ascii="Times New Roman" w:hAnsi="Times New Roman" w:eastAsia="宋体"/>
                <w:b w:val="0"/>
                <w:sz w:val="21"/>
              </w:rPr>
              <w:t>0.806</w:t>
            </w:r>
          </w:p>
        </w:tc>
      </w:tr>
      <w:tr>
        <w:tc>
          <w:tcPr>
            <w:tcW w:type="dxa" w:w="1295"/>
          </w:tcPr>
          <w:p>
            <w:r/>
            <w:r>
              <w:rPr>
                <w:rFonts w:ascii="Times New Roman" w:hAnsi="Times New Roman" w:eastAsia="宋体"/>
                <w:b w:val="0"/>
                <w:sz w:val="21"/>
              </w:rPr>
              <w:t>Qwen3-8B 零样本</w:t>
            </w:r>
          </w:p>
        </w:tc>
        <w:tc>
          <w:tcPr>
            <w:tcW w:type="dxa" w:w="1295"/>
          </w:tcPr>
          <w:p>
            <w:r/>
            <w:r>
              <w:rPr>
                <w:rFonts w:ascii="Times New Roman" w:hAnsi="Times New Roman" w:eastAsia="宋体"/>
                <w:b w:val="0"/>
                <w:sz w:val="21"/>
              </w:rPr>
              <w:t>0.200</w:t>
            </w:r>
          </w:p>
        </w:tc>
        <w:tc>
          <w:tcPr>
            <w:tcW w:type="dxa" w:w="1295"/>
          </w:tcPr>
          <w:p>
            <w:r/>
            <w:r>
              <w:rPr>
                <w:rFonts w:ascii="Times New Roman" w:hAnsi="Times New Roman" w:eastAsia="宋体"/>
                <w:b w:val="0"/>
                <w:sz w:val="21"/>
              </w:rPr>
              <w:t>0.138</w:t>
            </w:r>
          </w:p>
        </w:tc>
        <w:tc>
          <w:tcPr>
            <w:tcW w:type="dxa" w:w="1295"/>
          </w:tcPr>
          <w:p>
            <w:r/>
            <w:r>
              <w:rPr>
                <w:rFonts w:ascii="Times New Roman" w:hAnsi="Times New Roman" w:eastAsia="宋体"/>
                <w:b w:val="0"/>
                <w:sz w:val="21"/>
              </w:rPr>
              <w:t>0.804</w:t>
            </w:r>
          </w:p>
        </w:tc>
        <w:tc>
          <w:tcPr>
            <w:tcW w:type="dxa" w:w="1295"/>
          </w:tcPr>
          <w:p>
            <w:r/>
            <w:r>
              <w:rPr>
                <w:rFonts w:ascii="Times New Roman" w:hAnsi="Times New Roman" w:eastAsia="宋体"/>
                <w:b w:val="0"/>
                <w:sz w:val="21"/>
              </w:rPr>
              <w:t>0.722</w:t>
            </w:r>
          </w:p>
        </w:tc>
        <w:tc>
          <w:tcPr>
            <w:tcW w:type="dxa" w:w="1295"/>
          </w:tcPr>
          <w:p>
            <w:r/>
            <w:r>
              <w:rPr>
                <w:rFonts w:ascii="Times New Roman" w:hAnsi="Times New Roman" w:eastAsia="宋体"/>
                <w:b w:val="0"/>
                <w:sz w:val="21"/>
              </w:rPr>
              <w:t>0.693</w:t>
            </w:r>
          </w:p>
        </w:tc>
        <w:tc>
          <w:tcPr>
            <w:tcW w:type="dxa" w:w="1295"/>
          </w:tcPr>
          <w:p>
            <w:r/>
            <w:r>
              <w:rPr>
                <w:rFonts w:ascii="Times New Roman" w:hAnsi="Times New Roman" w:eastAsia="宋体"/>
                <w:b w:val="0"/>
                <w:sz w:val="21"/>
              </w:rPr>
              <w:t>0.671</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0.043</w:t>
            </w:r>
          </w:p>
        </w:tc>
        <w:tc>
          <w:tcPr>
            <w:tcW w:type="dxa" w:w="1295"/>
          </w:tcPr>
          <w:p>
            <w:r/>
            <w:r>
              <w:rPr>
                <w:rFonts w:ascii="Times New Roman" w:hAnsi="Times New Roman" w:eastAsia="宋体"/>
                <w:b w:val="0"/>
                <w:sz w:val="21"/>
              </w:rPr>
              <w:t>0.957</w:t>
            </w:r>
          </w:p>
        </w:tc>
        <w:tc>
          <w:tcPr>
            <w:tcW w:type="dxa" w:w="1295"/>
          </w:tcPr>
          <w:p>
            <w:r/>
            <w:r>
              <w:rPr>
                <w:rFonts w:ascii="Times New Roman" w:hAnsi="Times New Roman" w:eastAsia="宋体"/>
                <w:b w:val="0"/>
                <w:sz w:val="21"/>
              </w:rPr>
              <w:t>0.891</w:t>
            </w:r>
          </w:p>
        </w:tc>
        <w:tc>
          <w:tcPr>
            <w:tcW w:type="dxa" w:w="1295"/>
          </w:tcPr>
          <w:p>
            <w:r/>
            <w:r>
              <w:rPr>
                <w:rFonts w:ascii="Times New Roman" w:hAnsi="Times New Roman" w:eastAsia="宋体"/>
                <w:b w:val="0"/>
                <w:sz w:val="21"/>
              </w:rPr>
              <w:t>0.859</w:t>
            </w:r>
          </w:p>
        </w:tc>
        <w:tc>
          <w:tcPr>
            <w:tcW w:type="dxa" w:w="1295"/>
          </w:tcPr>
          <w:p>
            <w:r/>
            <w:r>
              <w:rPr>
                <w:rFonts w:ascii="Times New Roman" w:hAnsi="Times New Roman" w:eastAsia="宋体"/>
                <w:b w:val="0"/>
                <w:sz w:val="21"/>
              </w:rPr>
              <w:t>0.821</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0.042</w:t>
            </w:r>
          </w:p>
        </w:tc>
        <w:tc>
          <w:tcPr>
            <w:tcW w:type="dxa" w:w="1295"/>
          </w:tcPr>
          <w:p>
            <w:r/>
            <w:r>
              <w:rPr>
                <w:rFonts w:ascii="Times New Roman" w:hAnsi="Times New Roman" w:eastAsia="宋体"/>
                <w:b w:val="0"/>
                <w:sz w:val="21"/>
              </w:rPr>
              <w:t>0.961</w:t>
            </w:r>
          </w:p>
        </w:tc>
        <w:tc>
          <w:tcPr>
            <w:tcW w:type="dxa" w:w="1295"/>
          </w:tcPr>
          <w:p>
            <w:r/>
            <w:r>
              <w:rPr>
                <w:rFonts w:ascii="Times New Roman" w:hAnsi="Times New Roman" w:eastAsia="宋体"/>
                <w:b w:val="0"/>
                <w:sz w:val="21"/>
              </w:rPr>
              <w:t>0.888</w:t>
            </w:r>
          </w:p>
        </w:tc>
        <w:tc>
          <w:tcPr>
            <w:tcW w:type="dxa" w:w="1295"/>
          </w:tcPr>
          <w:p>
            <w:r/>
            <w:r>
              <w:rPr>
                <w:rFonts w:ascii="Times New Roman" w:hAnsi="Times New Roman" w:eastAsia="宋体"/>
                <w:b w:val="0"/>
                <w:sz w:val="21"/>
              </w:rPr>
              <w:t>0.856</w:t>
            </w:r>
          </w:p>
        </w:tc>
        <w:tc>
          <w:tcPr>
            <w:tcW w:type="dxa" w:w="1295"/>
          </w:tcPr>
          <w:p>
            <w:r/>
            <w:r>
              <w:rPr>
                <w:rFonts w:ascii="Times New Roman" w:hAnsi="Times New Roman" w:eastAsia="宋体"/>
                <w:b w:val="0"/>
                <w:sz w:val="21"/>
              </w:rPr>
              <w:t>0.818</w:t>
            </w:r>
          </w:p>
        </w:tc>
      </w:tr>
      <w:tr>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0.062</w:t>
            </w:r>
          </w:p>
        </w:tc>
        <w:tc>
          <w:tcPr>
            <w:tcW w:type="dxa" w:w="1295"/>
          </w:tcPr>
          <w:p>
            <w:r/>
            <w:r>
              <w:rPr>
                <w:rFonts w:ascii="Times New Roman" w:hAnsi="Times New Roman" w:eastAsia="宋体"/>
                <w:b w:val="0"/>
                <w:sz w:val="21"/>
              </w:rPr>
              <w:t>0.045</w:t>
            </w:r>
          </w:p>
        </w:tc>
        <w:tc>
          <w:tcPr>
            <w:tcW w:type="dxa" w:w="1295"/>
          </w:tcPr>
          <w:p>
            <w:r/>
            <w:r>
              <w:rPr>
                <w:rFonts w:ascii="Times New Roman" w:hAnsi="Times New Roman" w:eastAsia="宋体"/>
                <w:b w:val="0"/>
                <w:sz w:val="21"/>
              </w:rPr>
              <w:t>0.954</w:t>
            </w:r>
          </w:p>
        </w:tc>
        <w:tc>
          <w:tcPr>
            <w:tcW w:type="dxa" w:w="1295"/>
          </w:tcPr>
          <w:p>
            <w:r/>
            <w:r>
              <w:rPr>
                <w:rFonts w:ascii="Times New Roman" w:hAnsi="Times New Roman" w:eastAsia="宋体"/>
                <w:b w:val="0"/>
                <w:sz w:val="21"/>
              </w:rPr>
              <w:t>0.882</w:t>
            </w:r>
          </w:p>
        </w:tc>
        <w:tc>
          <w:tcPr>
            <w:tcW w:type="dxa" w:w="1295"/>
          </w:tcPr>
          <w:p>
            <w:r/>
            <w:r>
              <w:rPr>
                <w:rFonts w:ascii="Times New Roman" w:hAnsi="Times New Roman" w:eastAsia="宋体"/>
                <w:b w:val="0"/>
                <w:sz w:val="21"/>
              </w:rPr>
              <w:t>0.849</w:t>
            </w:r>
          </w:p>
        </w:tc>
        <w:tc>
          <w:tcPr>
            <w:tcW w:type="dxa" w:w="1295"/>
          </w:tcPr>
          <w:p>
            <w:r/>
            <w:r>
              <w:rPr>
                <w:rFonts w:ascii="Times New Roman" w:hAnsi="Times New Roman" w:eastAsia="宋体"/>
                <w:b w:val="0"/>
                <w:sz w:val="21"/>
              </w:rPr>
              <w:t>0.819</w:t>
            </w:r>
          </w:p>
        </w:tc>
      </w:tr>
    </w:tbl>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fig_risk_coverage.png"/>
                    <pic:cNvPicPr/>
                  </pic:nvPicPr>
                  <pic:blipFill>
                    <a:blip r:embed="rId14"/>
                    <a:stretch>
                      <a:fillRect/>
                    </a:stretch>
                  </pic:blipFill>
                  <pic:spPr>
                    <a:xfrm>
                      <a:off x="0" y="0"/>
                      <a:ext cx="5220000" cy="3728571"/>
                    </a:xfrm>
                    <a:prstGeom prst="rect"/>
                  </pic:spPr>
                </pic:pic>
              </a:graphicData>
            </a:graphic>
          </wp:inline>
        </w:drawing>
      </w:r>
    </w:p>
    <w:p>
      <w:pPr>
        <w:spacing w:line="360" w:lineRule="auto" w:after="0"/>
        <w:jc w:val="center"/>
      </w:pPr>
      <w:r>
        <w:rPr>
          <w:rFonts w:ascii="Times New Roman" w:hAnsi="Times New Roman" w:eastAsia="宋体"/>
          <w:b w:val="0"/>
          <w:sz w:val="21"/>
        </w:rPr>
        <w:t>图 4-3 风险-覆盖率曲线</w:t>
      </w:r>
    </w:p>
    <w:p>
      <w:pPr>
        <w:spacing w:line="360" w:lineRule="auto" w:after="0"/>
        <w:ind w:firstLine="480"/>
      </w:pPr>
      <w:r>
        <w:rPr>
          <w:rFonts w:ascii="Times New Roman" w:hAnsi="Times New Roman" w:eastAsia="宋体"/>
          <w:b w:val="0"/>
          <w:sz w:val="24"/>
        </w:rPr>
        <w:t>三个 LoRA 大模型的 AURC 约为 0.060，明显低于 RoBERTa（0.074）和 TF-IDF（0.114）。E-AURC 的排序与之相同，说明大模型的优势不仅来自更高的整体准确率，也来自置信度对对错更好的区分能力。换言之，大模型虽然整体上过度自信，但它“更有把握”的样本确实更可能判断正确。</w:t>
      </w:r>
    </w:p>
    <w:p>
      <w:pPr>
        <w:spacing w:line="360" w:lineRule="auto" w:after="0"/>
        <w:ind w:firstLine="480"/>
      </w:pPr>
      <w:r>
        <w:rPr>
          <w:rFonts w:ascii="Times New Roman" w:hAnsi="Times New Roman" w:eastAsia="宋体"/>
          <w:b w:val="0"/>
          <w:sz w:val="24"/>
        </w:rPr>
        <w:t>从应用角度看，若只让 Qwen2.5-7B LoRA 回答置信度最高的 50% 评论，准确率可达 96.1%；覆盖 80% 时准确率仍有 88.8%。在舆情监测等场景中，可以让模型自动处理高置信度样本，把低置信度样本交给人工复核，在控制错误率的同时减少人工工作量。</w:t>
      </w:r>
    </w:p>
    <w:p>
      <w:pPr>
        <w:spacing w:before="240" w:after="120"/>
      </w:pPr>
      <w:r>
        <w:rPr>
          <w:rFonts w:ascii="Times New Roman" w:hAnsi="Times New Roman" w:eastAsia="黑体"/>
          <w:b/>
          <w:sz w:val="28"/>
        </w:rPr>
        <w:t>4.5 消融实验</w:t>
      </w:r>
    </w:p>
    <w:p>
      <w:pPr>
        <w:spacing w:line="360" w:lineRule="auto" w:after="0"/>
        <w:ind w:firstLine="480"/>
      </w:pPr>
      <w:r>
        <w:rPr>
          <w:rFonts w:ascii="Times New Roman" w:hAnsi="Times New Roman" w:eastAsia="宋体"/>
          <w:b w:val="0"/>
          <w:sz w:val="24"/>
        </w:rPr>
        <w:t>为分析训练样本量、LoRA 秩和量化精度对效果的影响，本文以 Qwen3-8B 为对象、固定种子 42 进行了消融实验，结果见表 4-8 和图 4-4。训练样本量实验中，由于样本较少，训练轮数由 2 轮增加到 3 轮。</w:t>
      </w:r>
    </w:p>
    <w:p>
      <w:pPr>
        <w:spacing w:line="360" w:lineRule="auto" w:after="0"/>
        <w:jc w:val="center"/>
      </w:pPr>
      <w:r>
        <w:rPr>
          <w:rFonts w:ascii="Times New Roman" w:hAnsi="Times New Roman" w:eastAsia="宋体"/>
          <w:b w:val="0"/>
          <w:sz w:val="21"/>
        </w:rPr>
        <w:t>表 4-8 消融实验结果（Qwen3-8B，种子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消融因素</w:t>
            </w:r>
          </w:p>
        </w:tc>
        <w:tc>
          <w:tcPr>
            <w:tcW w:type="dxa" w:w="1813"/>
          </w:tcPr>
          <w:p>
            <w:pPr>
              <w:jc w:val="center"/>
            </w:pPr>
            <w:r/>
            <w:r>
              <w:rPr>
                <w:rFonts w:ascii="Times New Roman" w:hAnsi="Times New Roman" w:eastAsia="黑体"/>
                <w:b w:val="0"/>
                <w:sz w:val="21"/>
              </w:rPr>
              <w:t>设置</w:t>
            </w:r>
          </w:p>
        </w:tc>
        <w:tc>
          <w:tcPr>
            <w:tcW w:type="dxa" w:w="1813"/>
          </w:tcPr>
          <w:p>
            <w:pPr>
              <w:jc w:val="center"/>
            </w:pPr>
            <w:r/>
            <w:r>
              <w:rPr>
                <w:rFonts w:ascii="Times New Roman" w:hAnsi="Times New Roman" w:eastAsia="黑体"/>
                <w:b w:val="0"/>
                <w:sz w:val="21"/>
              </w:rPr>
              <w:t>Macro-F1</w:t>
            </w:r>
          </w:p>
        </w:tc>
        <w:tc>
          <w:tcPr>
            <w:tcW w:type="dxa" w:w="1813"/>
          </w:tcPr>
          <w:p>
            <w:pPr>
              <w:jc w:val="center"/>
            </w:pPr>
            <w:r/>
            <w:r>
              <w:rPr>
                <w:rFonts w:ascii="Times New Roman" w:hAnsi="Times New Roman" w:eastAsia="黑体"/>
                <w:b w:val="0"/>
                <w:sz w:val="21"/>
              </w:rPr>
              <w:t>准确率</w:t>
            </w:r>
          </w:p>
        </w:tc>
        <w:tc>
          <w:tcPr>
            <w:tcW w:type="dxa" w:w="1813"/>
          </w:tcPr>
          <w:p>
            <w:pPr>
              <w:jc w:val="center"/>
            </w:pPr>
            <w:r/>
            <w:r>
              <w:rPr>
                <w:rFonts w:ascii="Times New Roman" w:hAnsi="Times New Roman" w:eastAsia="黑体"/>
                <w:b w:val="0"/>
                <w:sz w:val="21"/>
              </w:rPr>
              <w:t>峰值显存</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0（零样本）</w:t>
            </w:r>
          </w:p>
        </w:tc>
        <w:tc>
          <w:tcPr>
            <w:tcW w:type="dxa" w:w="1813"/>
          </w:tcPr>
          <w:p>
            <w:r/>
            <w:r>
              <w:rPr>
                <w:rFonts w:ascii="Times New Roman" w:hAnsi="Times New Roman" w:eastAsia="宋体"/>
                <w:b w:val="0"/>
                <w:sz w:val="21"/>
              </w:rPr>
              <w:t>0.644</w:t>
            </w:r>
          </w:p>
        </w:tc>
        <w:tc>
          <w:tcPr>
            <w:tcW w:type="dxa" w:w="1813"/>
          </w:tcPr>
          <w:p>
            <w:r/>
            <w:r>
              <w:rPr>
                <w:rFonts w:ascii="Times New Roman" w:hAnsi="Times New Roman" w:eastAsia="宋体"/>
                <w:b w:val="0"/>
                <w:sz w:val="21"/>
              </w:rPr>
              <w:t>0.671</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500</w:t>
            </w:r>
          </w:p>
        </w:tc>
        <w:tc>
          <w:tcPr>
            <w:tcW w:type="dxa" w:w="1813"/>
          </w:tcPr>
          <w:p>
            <w:r/>
            <w:r>
              <w:rPr>
                <w:rFonts w:ascii="Times New Roman" w:hAnsi="Times New Roman" w:eastAsia="宋体"/>
                <w:b w:val="0"/>
                <w:sz w:val="21"/>
              </w:rPr>
              <w:t>0.766</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1000</w:t>
            </w:r>
          </w:p>
        </w:tc>
        <w:tc>
          <w:tcPr>
            <w:tcW w:type="dxa" w:w="1813"/>
          </w:tcPr>
          <w:p>
            <w:r/>
            <w:r>
              <w:rPr>
                <w:rFonts w:ascii="Times New Roman" w:hAnsi="Times New Roman" w:eastAsia="宋体"/>
                <w:b w:val="0"/>
                <w:sz w:val="21"/>
              </w:rPr>
              <w:t>0.772</w:t>
            </w:r>
          </w:p>
        </w:tc>
        <w:tc>
          <w:tcPr>
            <w:tcW w:type="dxa" w:w="1813"/>
          </w:tcPr>
          <w:p>
            <w:r/>
            <w:r>
              <w:rPr>
                <w:rFonts w:ascii="Times New Roman" w:hAnsi="Times New Roman" w:eastAsia="宋体"/>
                <w:b w:val="0"/>
                <w:sz w:val="21"/>
              </w:rPr>
              <w:t>0.788</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2000</w:t>
            </w:r>
          </w:p>
        </w:tc>
        <w:tc>
          <w:tcPr>
            <w:tcW w:type="dxa" w:w="1813"/>
          </w:tcPr>
          <w:p>
            <w:r/>
            <w:r>
              <w:rPr>
                <w:rFonts w:ascii="Times New Roman" w:hAnsi="Times New Roman" w:eastAsia="宋体"/>
                <w:b w:val="0"/>
                <w:sz w:val="21"/>
              </w:rPr>
              <w:t>0.770</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4000</w:t>
            </w:r>
          </w:p>
        </w:tc>
        <w:tc>
          <w:tcPr>
            <w:tcW w:type="dxa" w:w="1813"/>
          </w:tcPr>
          <w:p>
            <w:r/>
            <w:r>
              <w:rPr>
                <w:rFonts w:ascii="Times New Roman" w:hAnsi="Times New Roman" w:eastAsia="宋体"/>
                <w:b w:val="0"/>
                <w:sz w:val="21"/>
              </w:rPr>
              <w:t>0.789</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8802（全部）</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4（1091 万参数）</w:t>
            </w:r>
          </w:p>
        </w:tc>
        <w:tc>
          <w:tcPr>
            <w:tcW w:type="dxa" w:w="1813"/>
          </w:tcPr>
          <w:p>
            <w:r/>
            <w:r>
              <w:rPr>
                <w:rFonts w:ascii="Times New Roman" w:hAnsi="Times New Roman" w:eastAsia="宋体"/>
                <w:b w:val="0"/>
                <w:sz w:val="21"/>
              </w:rPr>
              <w:t>0.804</w:t>
            </w:r>
          </w:p>
        </w:tc>
        <w:tc>
          <w:tcPr>
            <w:tcW w:type="dxa" w:w="1813"/>
          </w:tcPr>
          <w:p>
            <w:r/>
            <w:r>
              <w:rPr>
                <w:rFonts w:ascii="Times New Roman" w:hAnsi="Times New Roman" w:eastAsia="宋体"/>
                <w:b w:val="0"/>
                <w:sz w:val="21"/>
              </w:rPr>
              <w:t>0.825</w:t>
            </w:r>
          </w:p>
        </w:tc>
        <w:tc>
          <w:tcPr>
            <w:tcW w:type="dxa" w:w="1813"/>
          </w:tcPr>
          <w:p>
            <w:r/>
            <w:r>
              <w:rPr>
                <w:rFonts w:ascii="Times New Roman" w:hAnsi="Times New Roman" w:eastAsia="宋体"/>
                <w:b w:val="0"/>
                <w:sz w:val="21"/>
              </w:rPr>
              <w:t>17.9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8（2182 万参数）</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18.1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16（4365 万参数）</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32（8729 万参数）</w:t>
            </w:r>
          </w:p>
        </w:tc>
        <w:tc>
          <w:tcPr>
            <w:tcW w:type="dxa" w:w="1813"/>
          </w:tcPr>
          <w:p>
            <w:r/>
            <w:r>
              <w:rPr>
                <w:rFonts w:ascii="Times New Roman" w:hAnsi="Times New Roman" w:eastAsia="宋体"/>
                <w:b w:val="0"/>
                <w:sz w:val="21"/>
              </w:rPr>
              <w:t>0.798</w:t>
            </w:r>
          </w:p>
        </w:tc>
        <w:tc>
          <w:tcPr>
            <w:tcW w:type="dxa" w:w="1813"/>
          </w:tcPr>
          <w:p>
            <w:r/>
            <w:r>
              <w:rPr>
                <w:rFonts w:ascii="Times New Roman" w:hAnsi="Times New Roman" w:eastAsia="宋体"/>
                <w:b w:val="0"/>
                <w:sz w:val="21"/>
              </w:rPr>
              <w:t>0.818</w:t>
            </w:r>
          </w:p>
        </w:tc>
        <w:tc>
          <w:tcPr>
            <w:tcW w:type="dxa" w:w="1813"/>
          </w:tcPr>
          <w:p>
            <w:r/>
            <w:r>
              <w:rPr>
                <w:rFonts w:ascii="Times New Roman" w:hAnsi="Times New Roman" w:eastAsia="宋体"/>
                <w:b w:val="0"/>
                <w:sz w:val="21"/>
              </w:rPr>
              <w:t>18.9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16 位（bf16）</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4 位（QLoRA）</w:t>
            </w:r>
          </w:p>
        </w:tc>
        <w:tc>
          <w:tcPr>
            <w:tcW w:type="dxa" w:w="1813"/>
          </w:tcPr>
          <w:p>
            <w:r/>
            <w:r>
              <w:rPr>
                <w:rFonts w:ascii="Times New Roman" w:hAnsi="Times New Roman" w:eastAsia="宋体"/>
                <w:b w:val="0"/>
                <w:sz w:val="21"/>
              </w:rPr>
              <w:t>0.807</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11.2 GB</w:t>
            </w:r>
          </w:p>
        </w:tc>
      </w:tr>
    </w:tbl>
    <w:p/>
    <w:p>
      <w:pPr>
        <w:jc w:val="center"/>
      </w:pPr>
      <w:r>
        <w:drawing>
          <wp:inline xmlns:a="http://schemas.openxmlformats.org/drawingml/2006/main" xmlns:pic="http://schemas.openxmlformats.org/drawingml/2006/picture">
            <wp:extent cx="5220000" cy="1491429"/>
            <wp:docPr id="7" name="Picture 7"/>
            <wp:cNvGraphicFramePr>
              <a:graphicFrameLocks noChangeAspect="1"/>
            </wp:cNvGraphicFramePr>
            <a:graphic>
              <a:graphicData uri="http://schemas.openxmlformats.org/drawingml/2006/picture">
                <pic:pic>
                  <pic:nvPicPr>
                    <pic:cNvPr id="0" name="fig_ablation.png"/>
                    <pic:cNvPicPr/>
                  </pic:nvPicPr>
                  <pic:blipFill>
                    <a:blip r:embed="rId15"/>
                    <a:stretch>
                      <a:fillRect/>
                    </a:stretch>
                  </pic:blipFill>
                  <pic:spPr>
                    <a:xfrm>
                      <a:off x="0" y="0"/>
                      <a:ext cx="5220000" cy="1491429"/>
                    </a:xfrm>
                    <a:prstGeom prst="rect"/>
                  </pic:spPr>
                </pic:pic>
              </a:graphicData>
            </a:graphic>
          </wp:inline>
        </w:drawing>
      </w:r>
    </w:p>
    <w:p>
      <w:pPr>
        <w:spacing w:line="360" w:lineRule="auto" w:after="0"/>
        <w:jc w:val="center"/>
      </w:pPr>
      <w:r>
        <w:rPr>
          <w:rFonts w:ascii="Times New Roman" w:hAnsi="Times New Roman" w:eastAsia="宋体"/>
          <w:b w:val="0"/>
          <w:sz w:val="21"/>
        </w:rPr>
        <w:t>图 4-4 Qwen3-8B LoRA 消融实验</w:t>
      </w:r>
    </w:p>
    <w:p>
      <w:pPr>
        <w:spacing w:line="360" w:lineRule="auto" w:after="0"/>
        <w:ind w:firstLine="480"/>
      </w:pPr>
      <w:r>
        <w:rPr>
          <w:rFonts w:ascii="Times New Roman" w:hAnsi="Times New Roman" w:eastAsia="宋体"/>
          <w:b/>
          <w:sz w:val="24"/>
        </w:rPr>
        <w:t>训练样本量。</w:t>
      </w:r>
      <w:r>
        <w:rPr>
          <w:rFonts w:ascii="Times New Roman" w:hAnsi="Times New Roman" w:eastAsia="宋体"/>
          <w:b w:val="0"/>
          <w:sz w:val="24"/>
        </w:rPr>
        <w:t xml:space="preserve"> 只用 500 条样本微调，Macro-F1 就从零样本的 0.644 提高到 0.766，接近用全部 8802 条数据训练的 RoBERTa（0.778）。此后继续增加数据，效果提升逐渐放缓：从 500 条增加到 8802 条，数据量增加约 17 倍，Macro-F1 只提高 3.4 个百分点。这说明大模型只需少量标注数据就能适应任务，在标注成本较高的金融场景中有实际意义。</w:t>
      </w:r>
    </w:p>
    <w:p>
      <w:pPr>
        <w:spacing w:line="360" w:lineRule="auto" w:after="0"/>
        <w:ind w:firstLine="480"/>
      </w:pPr>
      <w:r>
        <w:rPr>
          <w:rFonts w:ascii="Times New Roman" w:hAnsi="Times New Roman" w:eastAsia="宋体"/>
          <w:b/>
          <w:sz w:val="24"/>
        </w:rPr>
        <w:t>LoRA 秩。</w:t>
      </w:r>
      <w:r>
        <w:rPr>
          <w:rFonts w:ascii="Times New Roman" w:hAnsi="Times New Roman" w:eastAsia="宋体"/>
          <w:b w:val="0"/>
          <w:sz w:val="24"/>
        </w:rPr>
        <w:t xml:space="preserve"> 秩从 4 增加到 32，可训练参数增加 8 倍，Macro-F1 却在 0.798～0.809 之间小幅波动，没有随参数增加而提高。考虑到同一模型不同种子之间的标准差约为 0.002～0.007，且每个秩只运行了一次，可以认为各秩之间的差异很小。这表明三分类情感任务所需的参数更新量很低，较小的秩已经足够。</w:t>
      </w:r>
    </w:p>
    <w:p>
      <w:pPr>
        <w:spacing w:line="360" w:lineRule="auto" w:after="0"/>
        <w:ind w:firstLine="480"/>
      </w:pPr>
      <w:r>
        <w:rPr>
          <w:rFonts w:ascii="Times New Roman" w:hAnsi="Times New Roman" w:eastAsia="宋体"/>
          <w:b/>
          <w:sz w:val="24"/>
        </w:rPr>
        <w:t>量化精度。</w:t>
      </w:r>
      <w:r>
        <w:rPr>
          <w:rFonts w:ascii="Times New Roman" w:hAnsi="Times New Roman" w:eastAsia="宋体"/>
          <w:b w:val="0"/>
          <w:sz w:val="24"/>
        </w:rPr>
        <w:t xml:space="preserve"> 4-bit 量化将训练峰值显存从 18.3 GB 降到 11.2 GB，降幅约 39%，而 Macro-F1 没有下降（0.807 对 0.800），代价是训练时间从 38 分钟增加到 44 分钟。这意味着显存 12 GB 的消费级显卡也能完成 8B 规模大模型的微调，进一步降低了大模型在金融文本分析中的应用门槛。</w:t>
      </w:r>
    </w:p>
    <w:p>
      <w:pPr>
        <w:spacing w:before="240" w:after="120"/>
      </w:pPr>
      <w:r>
        <w:rPr>
          <w:rFonts w:ascii="Times New Roman" w:hAnsi="Times New Roman" w:eastAsia="黑体"/>
          <w:b/>
          <w:sz w:val="28"/>
        </w:rPr>
        <w:t>4.6 数据泄露对评估结果的影响</w:t>
      </w:r>
    </w:p>
    <w:p>
      <w:pPr>
        <w:spacing w:line="360" w:lineRule="auto" w:after="0"/>
        <w:ind w:firstLine="480"/>
      </w:pPr>
      <w:r>
        <w:rPr>
          <w:rFonts w:ascii="Times New Roman" w:hAnsi="Times New Roman" w:eastAsia="宋体"/>
          <w:b w:val="0"/>
          <w:sz w:val="24"/>
        </w:rPr>
        <w:t>为检验 3.2 节数据清洗的必要性，本文模拟了直接使用公开数据的常见做法：不去重、不处理冲突，在原始训练文件（随机划出 10% 作验证集）上训练 TF-IDF + 逻辑回归和 RoBERTa（3 个种子），在原始 eval_list 的全部 2020 条样本上测试。根据测试样本是否在训练文件中出现过，把测试集分为三组：训练中出现过且有相同标签（seen_same，868 条，占 43%）、训练中出现过但标签不同（seen_diff，229 条）、训练中未出现过（unseen，923 条）。结果见表 4-9。需要说明的是，这里按原始文件逐行计数，且未先去除各文件内部的重复与冲突，因此“见过”的样本合计 1097 条、标签不同的 229 条，与 3.2 节在文件内去重后统计的 1092 条和 228 条略有差别，两者口径不同，但结论一致。</w:t>
      </w:r>
    </w:p>
    <w:p>
      <w:pPr>
        <w:spacing w:line="360" w:lineRule="auto" w:after="0"/>
        <w:jc w:val="center"/>
      </w:pPr>
      <w:r>
        <w:rPr>
          <w:rFonts w:ascii="Times New Roman" w:hAnsi="Times New Roman" w:eastAsia="宋体"/>
          <w:b w:val="0"/>
          <w:sz w:val="21"/>
        </w:rPr>
        <w:t>表 4-9 未清洗数据上训练与测试的结果（Macro-F1，RoBERTa 为 3 个种子均值）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测试子集</w:t>
            </w:r>
          </w:p>
        </w:tc>
        <w:tc>
          <w:tcPr>
            <w:tcW w:type="dxa" w:w="1511"/>
          </w:tcPr>
          <w:p>
            <w:pPr>
              <w:jc w:val="center"/>
            </w:pPr>
            <w:r/>
            <w:r>
              <w:rPr>
                <w:rFonts w:ascii="Times New Roman" w:hAnsi="Times New Roman" w:eastAsia="黑体"/>
                <w:b w:val="0"/>
                <w:sz w:val="21"/>
              </w:rPr>
              <w:t>样本数</w:t>
            </w:r>
          </w:p>
        </w:tc>
        <w:tc>
          <w:tcPr>
            <w:tcW w:type="dxa" w:w="1511"/>
          </w:tcPr>
          <w:p>
            <w:pPr>
              <w:jc w:val="center"/>
            </w:pPr>
            <w:r/>
            <w:r>
              <w:rPr>
                <w:rFonts w:ascii="Times New Roman" w:hAnsi="Times New Roman" w:eastAsia="黑体"/>
                <w:b w:val="0"/>
                <w:sz w:val="21"/>
              </w:rPr>
              <w:t>TF-IDF+LR 准确率</w:t>
            </w:r>
          </w:p>
        </w:tc>
        <w:tc>
          <w:tcPr>
            <w:tcW w:type="dxa" w:w="1511"/>
          </w:tcPr>
          <w:p>
            <w:pPr>
              <w:jc w:val="center"/>
            </w:pPr>
            <w:r/>
            <w:r>
              <w:rPr>
                <w:rFonts w:ascii="Times New Roman" w:hAnsi="Times New Roman" w:eastAsia="黑体"/>
                <w:b w:val="0"/>
                <w:sz w:val="21"/>
              </w:rPr>
              <w:t>TF-IDF+LR Macro-F1</w:t>
            </w:r>
          </w:p>
        </w:tc>
        <w:tc>
          <w:tcPr>
            <w:tcW w:type="dxa" w:w="1511"/>
          </w:tcPr>
          <w:p>
            <w:pPr>
              <w:jc w:val="center"/>
            </w:pPr>
            <w:r/>
            <w:r>
              <w:rPr>
                <w:rFonts w:ascii="Times New Roman" w:hAnsi="Times New Roman" w:eastAsia="黑体"/>
                <w:b w:val="0"/>
                <w:sz w:val="21"/>
              </w:rPr>
              <w:t>RoBERTa 准确率</w:t>
            </w:r>
          </w:p>
        </w:tc>
        <w:tc>
          <w:tcPr>
            <w:tcW w:type="dxa" w:w="1511"/>
          </w:tcPr>
          <w:p>
            <w:pPr>
              <w:jc w:val="center"/>
            </w:pPr>
            <w:r/>
            <w:r>
              <w:rPr>
                <w:rFonts w:ascii="Times New Roman" w:hAnsi="Times New Roman" w:eastAsia="黑体"/>
                <w:b w:val="0"/>
                <w:sz w:val="21"/>
              </w:rPr>
              <w:t>RoBERTa Macro-F1</w:t>
            </w:r>
          </w:p>
        </w:tc>
      </w:tr>
      <w:tr>
        <w:tc>
          <w:tcPr>
            <w:tcW w:type="dxa" w:w="1511"/>
          </w:tcPr>
          <w:p>
            <w:r/>
            <w:r>
              <w:rPr>
                <w:rFonts w:ascii="Times New Roman" w:hAnsi="Times New Roman" w:eastAsia="宋体"/>
                <w:b w:val="0"/>
                <w:sz w:val="21"/>
              </w:rPr>
              <w:t>全部测试集</w:t>
            </w:r>
          </w:p>
        </w:tc>
        <w:tc>
          <w:tcPr>
            <w:tcW w:type="dxa" w:w="1511"/>
          </w:tcPr>
          <w:p>
            <w:r/>
            <w:r>
              <w:rPr>
                <w:rFonts w:ascii="Times New Roman" w:hAnsi="Times New Roman" w:eastAsia="宋体"/>
                <w:b w:val="0"/>
                <w:sz w:val="21"/>
              </w:rPr>
              <w:t>2020</w:t>
            </w:r>
          </w:p>
        </w:tc>
        <w:tc>
          <w:tcPr>
            <w:tcW w:type="dxa" w:w="1511"/>
          </w:tcPr>
          <w:p>
            <w:r/>
            <w:r>
              <w:rPr>
                <w:rFonts w:ascii="Times New Roman" w:hAnsi="Times New Roman" w:eastAsia="宋体"/>
                <w:b w:val="0"/>
                <w:sz w:val="21"/>
              </w:rPr>
              <w:t>0.770</w:t>
            </w:r>
          </w:p>
        </w:tc>
        <w:tc>
          <w:tcPr>
            <w:tcW w:type="dxa" w:w="1511"/>
          </w:tcPr>
          <w:p>
            <w:r/>
            <w:r>
              <w:rPr>
                <w:rFonts w:ascii="Times New Roman" w:hAnsi="Times New Roman" w:eastAsia="宋体"/>
                <w:b w:val="0"/>
                <w:sz w:val="21"/>
              </w:rPr>
              <w:t>0.755</w:t>
            </w:r>
          </w:p>
        </w:tc>
        <w:tc>
          <w:tcPr>
            <w:tcW w:type="dxa" w:w="1511"/>
          </w:tcPr>
          <w:p>
            <w:r/>
            <w:r>
              <w:rPr>
                <w:rFonts w:ascii="Times New Roman" w:hAnsi="Times New Roman" w:eastAsia="宋体"/>
                <w:b w:val="0"/>
                <w:sz w:val="21"/>
              </w:rPr>
              <w:t>0.788</w:t>
            </w:r>
          </w:p>
        </w:tc>
        <w:tc>
          <w:tcPr>
            <w:tcW w:type="dxa" w:w="1511"/>
          </w:tcPr>
          <w:p>
            <w:r/>
            <w:r>
              <w:rPr>
                <w:rFonts w:ascii="Times New Roman" w:hAnsi="Times New Roman" w:eastAsia="宋体"/>
                <w:b w:val="0"/>
                <w:sz w:val="21"/>
              </w:rPr>
              <w:t>0.773</w:t>
            </w:r>
          </w:p>
        </w:tc>
      </w:tr>
      <w:tr>
        <w:tc>
          <w:tcPr>
            <w:tcW w:type="dxa" w:w="1511"/>
          </w:tcPr>
          <w:p>
            <w:r/>
            <w:r>
              <w:rPr>
                <w:rFonts w:ascii="Times New Roman" w:hAnsi="Times New Roman" w:eastAsia="宋体"/>
                <w:b w:val="0"/>
                <w:sz w:val="21"/>
              </w:rPr>
              <w:t>见过且标签相同（seen_same）</w:t>
            </w:r>
          </w:p>
        </w:tc>
        <w:tc>
          <w:tcPr>
            <w:tcW w:type="dxa" w:w="1511"/>
          </w:tcPr>
          <w:p>
            <w:r/>
            <w:r>
              <w:rPr>
                <w:rFonts w:ascii="Times New Roman" w:hAnsi="Times New Roman" w:eastAsia="宋体"/>
                <w:b w:val="0"/>
                <w:sz w:val="21"/>
              </w:rPr>
              <w:t>868</w:t>
            </w:r>
          </w:p>
        </w:tc>
        <w:tc>
          <w:tcPr>
            <w:tcW w:type="dxa" w:w="1511"/>
          </w:tcPr>
          <w:p>
            <w:r/>
            <w:r>
              <w:rPr>
                <w:rFonts w:ascii="Times New Roman" w:hAnsi="Times New Roman" w:eastAsia="宋体"/>
                <w:b w:val="0"/>
                <w:sz w:val="21"/>
              </w:rPr>
              <w:t>0.968</w:t>
            </w:r>
          </w:p>
        </w:tc>
        <w:tc>
          <w:tcPr>
            <w:tcW w:type="dxa" w:w="1511"/>
          </w:tcPr>
          <w:p>
            <w:r/>
            <w:r>
              <w:rPr>
                <w:rFonts w:ascii="Times New Roman" w:hAnsi="Times New Roman" w:eastAsia="宋体"/>
                <w:b w:val="0"/>
                <w:sz w:val="21"/>
              </w:rPr>
              <w:t>0.967</w:t>
            </w:r>
          </w:p>
        </w:tc>
        <w:tc>
          <w:tcPr>
            <w:tcW w:type="dxa" w:w="1511"/>
          </w:tcPr>
          <w:p>
            <w:r/>
            <w:r>
              <w:rPr>
                <w:rFonts w:ascii="Times New Roman" w:hAnsi="Times New Roman" w:eastAsia="宋体"/>
                <w:b w:val="0"/>
                <w:sz w:val="21"/>
              </w:rPr>
              <w:t>0.925</w:t>
            </w:r>
          </w:p>
        </w:tc>
        <w:tc>
          <w:tcPr>
            <w:tcW w:type="dxa" w:w="1511"/>
          </w:tcPr>
          <w:p>
            <w:r/>
            <w:r>
              <w:rPr>
                <w:rFonts w:ascii="Times New Roman" w:hAnsi="Times New Roman" w:eastAsia="宋体"/>
                <w:b w:val="0"/>
                <w:sz w:val="21"/>
              </w:rPr>
              <w:t>0.923</w:t>
            </w:r>
          </w:p>
        </w:tc>
      </w:tr>
      <w:tr>
        <w:tc>
          <w:tcPr>
            <w:tcW w:type="dxa" w:w="1511"/>
          </w:tcPr>
          <w:p>
            <w:r/>
            <w:r>
              <w:rPr>
                <w:rFonts w:ascii="Times New Roman" w:hAnsi="Times New Roman" w:eastAsia="宋体"/>
                <w:b w:val="0"/>
                <w:sz w:val="21"/>
              </w:rPr>
              <w:t>见过但标签不同（seen_diff）</w:t>
            </w:r>
          </w:p>
        </w:tc>
        <w:tc>
          <w:tcPr>
            <w:tcW w:type="dxa" w:w="1511"/>
          </w:tcPr>
          <w:p>
            <w:r/>
            <w:r>
              <w:rPr>
                <w:rFonts w:ascii="Times New Roman" w:hAnsi="Times New Roman" w:eastAsia="宋体"/>
                <w:b w:val="0"/>
                <w:sz w:val="21"/>
              </w:rPr>
              <w:t>229</w:t>
            </w:r>
          </w:p>
        </w:tc>
        <w:tc>
          <w:tcPr>
            <w:tcW w:type="dxa" w:w="1511"/>
          </w:tcPr>
          <w:p>
            <w:r/>
            <w:r>
              <w:rPr>
                <w:rFonts w:ascii="Times New Roman" w:hAnsi="Times New Roman" w:eastAsia="宋体"/>
                <w:b w:val="0"/>
                <w:sz w:val="21"/>
              </w:rPr>
              <w:t>0.052</w:t>
            </w:r>
          </w:p>
        </w:tc>
        <w:tc>
          <w:tcPr>
            <w:tcW w:type="dxa" w:w="1511"/>
          </w:tcPr>
          <w:p>
            <w:r/>
            <w:r>
              <w:rPr>
                <w:rFonts w:ascii="Times New Roman" w:hAnsi="Times New Roman" w:eastAsia="宋体"/>
                <w:b w:val="0"/>
                <w:sz w:val="21"/>
              </w:rPr>
              <w:t>0.055</w:t>
            </w:r>
          </w:p>
        </w:tc>
        <w:tc>
          <w:tcPr>
            <w:tcW w:type="dxa" w:w="1511"/>
          </w:tcPr>
          <w:p>
            <w:r/>
            <w:r>
              <w:rPr>
                <w:rFonts w:ascii="Times New Roman" w:hAnsi="Times New Roman" w:eastAsia="宋体"/>
                <w:b w:val="0"/>
                <w:sz w:val="21"/>
              </w:rPr>
              <w:t>0.214</w:t>
            </w:r>
          </w:p>
        </w:tc>
        <w:tc>
          <w:tcPr>
            <w:tcW w:type="dxa" w:w="1511"/>
          </w:tcPr>
          <w:p>
            <w:r/>
            <w:r>
              <w:rPr>
                <w:rFonts w:ascii="Times New Roman" w:hAnsi="Times New Roman" w:eastAsia="宋体"/>
                <w:b w:val="0"/>
                <w:sz w:val="21"/>
              </w:rPr>
              <w:t>0.217</w:t>
            </w:r>
          </w:p>
        </w:tc>
      </w:tr>
      <w:tr>
        <w:tc>
          <w:tcPr>
            <w:tcW w:type="dxa" w:w="1511"/>
          </w:tcPr>
          <w:p>
            <w:r/>
            <w:r>
              <w:rPr>
                <w:rFonts w:ascii="Times New Roman" w:hAnsi="Times New Roman" w:eastAsia="宋体"/>
                <w:b w:val="0"/>
                <w:sz w:val="21"/>
              </w:rPr>
              <w:t>未见过（unseen）</w:t>
            </w:r>
          </w:p>
        </w:tc>
        <w:tc>
          <w:tcPr>
            <w:tcW w:type="dxa" w:w="1511"/>
          </w:tcPr>
          <w:p>
            <w:r/>
            <w:r>
              <w:rPr>
                <w:rFonts w:ascii="Times New Roman" w:hAnsi="Times New Roman" w:eastAsia="宋体"/>
                <w:b w:val="0"/>
                <w:sz w:val="21"/>
              </w:rPr>
              <w:t>923</w:t>
            </w:r>
          </w:p>
        </w:tc>
        <w:tc>
          <w:tcPr>
            <w:tcW w:type="dxa" w:w="1511"/>
          </w:tcPr>
          <w:p>
            <w:r/>
            <w:r>
              <w:rPr>
                <w:rFonts w:ascii="Times New Roman" w:hAnsi="Times New Roman" w:eastAsia="宋体"/>
                <w:b w:val="0"/>
                <w:sz w:val="21"/>
              </w:rPr>
              <w:t>0.763</w:t>
            </w:r>
          </w:p>
        </w:tc>
        <w:tc>
          <w:tcPr>
            <w:tcW w:type="dxa" w:w="1511"/>
          </w:tcPr>
          <w:p>
            <w:r/>
            <w:r>
              <w:rPr>
                <w:rFonts w:ascii="Times New Roman" w:hAnsi="Times New Roman" w:eastAsia="宋体"/>
                <w:b w:val="0"/>
                <w:sz w:val="21"/>
              </w:rPr>
              <w:t>0.673</w:t>
            </w:r>
          </w:p>
        </w:tc>
        <w:tc>
          <w:tcPr>
            <w:tcW w:type="dxa" w:w="1511"/>
          </w:tcPr>
          <w:p>
            <w:r/>
            <w:r>
              <w:rPr>
                <w:rFonts w:ascii="Times New Roman" w:hAnsi="Times New Roman" w:eastAsia="宋体"/>
                <w:b w:val="0"/>
                <w:sz w:val="21"/>
              </w:rPr>
              <w:t>0.801</w:t>
            </w:r>
          </w:p>
        </w:tc>
        <w:tc>
          <w:tcPr>
            <w:tcW w:type="dxa" w:w="1511"/>
          </w:tcPr>
          <w:p>
            <w:r/>
            <w:r>
              <w:rPr>
                <w:rFonts w:ascii="Times New Roman" w:hAnsi="Times New Roman" w:eastAsia="宋体"/>
                <w:b w:val="0"/>
                <w:sz w:val="21"/>
              </w:rPr>
              <w:t>0.740</w:t>
            </w:r>
          </w:p>
        </w:tc>
      </w:tr>
      <w:tr>
        <w:tc>
          <w:tcPr>
            <w:tcW w:type="dxa" w:w="1511"/>
          </w:tcPr>
          <w:p>
            <w:r/>
            <w:r>
              <w:rPr>
                <w:rFonts w:ascii="Times New Roman" w:hAnsi="Times New Roman" w:eastAsia="宋体"/>
                <w:b w:val="0"/>
                <w:sz w:val="21"/>
              </w:rPr>
              <w:t>参照：清洗后测试集</w:t>
            </w:r>
          </w:p>
        </w:tc>
        <w:tc>
          <w:tcPr>
            <w:tcW w:type="dxa" w:w="1511"/>
          </w:tcPr>
          <w:p>
            <w:r/>
            <w:r>
              <w:rPr>
                <w:rFonts w:ascii="Times New Roman" w:hAnsi="Times New Roman" w:eastAsia="宋体"/>
                <w:b w:val="0"/>
                <w:sz w:val="21"/>
              </w:rPr>
              <w:t>1713</w:t>
            </w:r>
          </w:p>
        </w:tc>
        <w:tc>
          <w:tcPr>
            <w:tcW w:type="dxa" w:w="1511"/>
          </w:tcPr>
          <w:p>
            <w:r/>
            <w:r>
              <w:rPr>
                <w:rFonts w:ascii="Times New Roman" w:hAnsi="Times New Roman" w:eastAsia="宋体"/>
                <w:b w:val="0"/>
                <w:sz w:val="21"/>
              </w:rPr>
              <w:t>0.734</w:t>
            </w:r>
          </w:p>
        </w:tc>
        <w:tc>
          <w:tcPr>
            <w:tcW w:type="dxa" w:w="1511"/>
          </w:tcPr>
          <w:p>
            <w:r/>
            <w:r>
              <w:rPr>
                <w:rFonts w:ascii="Times New Roman" w:hAnsi="Times New Roman" w:eastAsia="宋体"/>
                <w:b w:val="0"/>
                <w:sz w:val="21"/>
              </w:rPr>
              <w:t>0.702</w:t>
            </w:r>
          </w:p>
        </w:tc>
        <w:tc>
          <w:tcPr>
            <w:tcW w:type="dxa" w:w="1511"/>
          </w:tcPr>
          <w:p>
            <w:r/>
            <w:r>
              <w:rPr>
                <w:rFonts w:ascii="Times New Roman" w:hAnsi="Times New Roman" w:eastAsia="宋体"/>
                <w:b w:val="0"/>
                <w:sz w:val="21"/>
              </w:rPr>
              <w:t>0.802</w:t>
            </w:r>
          </w:p>
        </w:tc>
        <w:tc>
          <w:tcPr>
            <w:tcW w:type="dxa" w:w="1511"/>
          </w:tcPr>
          <w:p>
            <w:r/>
            <w:r>
              <w:rPr>
                <w:rFonts w:ascii="Times New Roman" w:hAnsi="Times New Roman" w:eastAsia="宋体"/>
                <w:b w:val="0"/>
                <w:sz w:val="21"/>
              </w:rPr>
              <w:t>0.778</w:t>
            </w:r>
          </w:p>
        </w:tc>
      </w:tr>
    </w:tbl>
    <w:p/>
    <w:p>
      <w:pPr>
        <w:spacing w:line="360" w:lineRule="auto" w:after="0"/>
        <w:ind w:firstLine="480"/>
      </w:pPr>
      <w:r>
        <w:rPr>
          <w:rFonts w:ascii="Times New Roman" w:hAnsi="Times New Roman" w:eastAsia="宋体"/>
          <w:b w:val="0"/>
          <w:sz w:val="24"/>
        </w:rPr>
        <w:t>结果揭示了泄露的三个影响：</w:t>
      </w:r>
    </w:p>
    <w:p>
      <w:pPr>
        <w:spacing w:line="360" w:lineRule="auto" w:after="0"/>
        <w:ind w:firstLine="480"/>
      </w:pPr>
      <w:r>
        <w:rPr>
          <w:rFonts w:ascii="Times New Roman" w:hAnsi="Times New Roman" w:eastAsia="宋体"/>
          <w:b w:val="0"/>
          <w:sz w:val="24"/>
        </w:rPr>
        <w:t>第一，模型会“背答案”。对训练中见过的原句，TF-IDF 的准确率高达 96.8%，RoBERTa 为 92.5%，远高于未见过样本上的 76.3% 和 80.1%；而对训练中标签不同的 229 条样本，两个模型的准确率只有 5.2% 和 21.4%，说明它们基本是在复现训练中记住的标签。</w:t>
      </w:r>
    </w:p>
    <w:p>
      <w:pPr>
        <w:spacing w:line="360" w:lineRule="auto" w:after="0"/>
        <w:ind w:firstLine="480"/>
      </w:pPr>
      <w:r>
        <w:rPr>
          <w:rFonts w:ascii="Times New Roman" w:hAnsi="Times New Roman" w:eastAsia="宋体"/>
          <w:b w:val="0"/>
          <w:sz w:val="24"/>
        </w:rPr>
        <w:t>第二，泄露使分数偏离模型真实的泛化能力，偏离程度因模型而异。以未见过样本上的 Macro-F1 作为真实泛化能力的估计，TF-IDF 在全部测试集上的分数虚高了 8.1 个百分点（0.755 对 0.673），RoBERTa 虚高了 3.3 个百分点（0.773 对 0.740）。依赖词面匹配的 TF-IDF 更善于记忆原句，受益更多。</w:t>
      </w:r>
    </w:p>
    <w:p>
      <w:pPr>
        <w:spacing w:line="360" w:lineRule="auto" w:after="0"/>
        <w:ind w:firstLine="480"/>
      </w:pPr>
      <w:r>
        <w:rPr>
          <w:rFonts w:ascii="Times New Roman" w:hAnsi="Times New Roman" w:eastAsia="宋体"/>
          <w:b w:val="0"/>
          <w:sz w:val="24"/>
        </w:rPr>
        <w:t>第三，泄露会扭曲模型之间的比较。在未清洗的全部测试集上，RoBERTa 只比 TF-IDF 高 1.9 个百分点；但在未见过的样本上，两者差距为 6.7 个百分点，在清洗后的测试集上为 7.7 个百分点。也就是说，泄露把两类模型的真实差距缩小了约三分之二，可能导致研究者低估更强模型的优势。</w:t>
      </w:r>
    </w:p>
    <w:p>
      <w:pPr>
        <w:spacing w:line="360" w:lineRule="auto" w:after="0"/>
        <w:ind w:firstLine="480"/>
      </w:pPr>
      <w:r>
        <w:rPr>
          <w:rFonts w:ascii="Times New Roman" w:hAnsi="Times New Roman" w:eastAsia="宋体"/>
          <w:b w:val="0"/>
          <w:sz w:val="24"/>
        </w:rPr>
        <w:t>此外，比较两种训练方式在“未见过”文本上的表现：未清洗数据训练的 RoBERTa 在 923 条未见过样本上的 Macro-F1 为 0.740，清洗后数据训练的 RoBERTa 在其中同时属于清洗后测试集的 845 条样本上为 0.739，两者基本持平（两个子集大部分重合但不完全相同，此比较为近似）。这说明清洗虽然删除了部分训练样本，但没有明显损害模型的泛化能力。</w:t>
      </w:r>
    </w:p>
    <w:p>
      <w:pPr>
        <w:spacing w:before="240" w:after="120"/>
      </w:pPr>
      <w:r>
        <w:rPr>
          <w:rFonts w:ascii="Times New Roman" w:hAnsi="Times New Roman" w:eastAsia="黑体"/>
          <w:b/>
          <w:sz w:val="28"/>
        </w:rPr>
        <w:t>4.7 标注噪声与准确率上限</w:t>
      </w:r>
    </w:p>
    <w:p>
      <w:pPr>
        <w:spacing w:line="360" w:lineRule="auto" w:after="0"/>
        <w:ind w:firstLine="480"/>
      </w:pPr>
      <w:r>
        <w:rPr>
          <w:rFonts w:ascii="Times New Roman" w:hAnsi="Times New Roman" w:eastAsia="宋体"/>
          <w:b w:val="0"/>
          <w:sz w:val="24"/>
        </w:rPr>
        <w:t>FinFE 中有 5575 条文本被标注了两次及以上，共形成 6048 对“同一文本的两次标注”。本文以这些配对估计标注的一致性，结果见表 4-10。</w:t>
      </w:r>
    </w:p>
    <w:p>
      <w:pPr>
        <w:spacing w:line="360" w:lineRule="auto" w:after="0"/>
        <w:jc w:val="center"/>
      </w:pPr>
      <w:r>
        <w:rPr>
          <w:rFonts w:ascii="Times New Roman" w:hAnsi="Times New Roman" w:eastAsia="宋体"/>
          <w:b w:val="0"/>
          <w:sz w:val="21"/>
        </w:rPr>
        <w:t>表 4-10 重复标注的一致性分析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指标</w:t>
            </w:r>
          </w:p>
        </w:tc>
        <w:tc>
          <w:tcPr>
            <w:tcW w:type="dxa" w:w="4533"/>
          </w:tcPr>
          <w:p>
            <w:pPr>
              <w:jc w:val="center"/>
            </w:pPr>
            <w:r/>
            <w:r>
              <w:rPr>
                <w:rFonts w:ascii="Times New Roman" w:hAnsi="Times New Roman" w:eastAsia="黑体"/>
                <w:b w:val="0"/>
                <w:sz w:val="21"/>
              </w:rPr>
              <w:t>数值</w:t>
            </w:r>
          </w:p>
        </w:tc>
      </w:tr>
      <w:tr>
        <w:tc>
          <w:tcPr>
            <w:tcW w:type="dxa" w:w="4533"/>
          </w:tcPr>
          <w:p>
            <w:r/>
            <w:r>
              <w:rPr>
                <w:rFonts w:ascii="Times New Roman" w:hAnsi="Times New Roman" w:eastAsia="宋体"/>
                <w:b w:val="0"/>
                <w:sz w:val="21"/>
              </w:rPr>
              <w:t>被重复标注的文本数 / 标注配对数</w:t>
            </w:r>
          </w:p>
        </w:tc>
        <w:tc>
          <w:tcPr>
            <w:tcW w:type="dxa" w:w="4533"/>
          </w:tcPr>
          <w:p>
            <w:r/>
            <w:r>
              <w:rPr>
                <w:rFonts w:ascii="Times New Roman" w:hAnsi="Times New Roman" w:eastAsia="宋体"/>
                <w:b w:val="0"/>
                <w:sz w:val="21"/>
              </w:rPr>
              <w:t>5575 / 6048</w:t>
            </w:r>
          </w:p>
        </w:tc>
      </w:tr>
      <w:tr>
        <w:tc>
          <w:tcPr>
            <w:tcW w:type="dxa" w:w="4533"/>
          </w:tcPr>
          <w:p>
            <w:r/>
            <w:r>
              <w:rPr>
                <w:rFonts w:ascii="Times New Roman" w:hAnsi="Times New Roman" w:eastAsia="宋体"/>
                <w:b w:val="0"/>
                <w:sz w:val="21"/>
              </w:rPr>
              <w:t>两次标注一致率 p</w:t>
            </w:r>
          </w:p>
        </w:tc>
        <w:tc>
          <w:tcPr>
            <w:tcW w:type="dxa" w:w="4533"/>
          </w:tcPr>
          <w:p>
            <w:r/>
            <w:r>
              <w:rPr>
                <w:rFonts w:ascii="Times New Roman" w:hAnsi="Times New Roman" w:eastAsia="宋体"/>
                <w:b w:val="0"/>
                <w:sz w:val="21"/>
              </w:rPr>
              <w:t>0.829（95% CI：0.814～0.845）</w:t>
            </w:r>
          </w:p>
        </w:tc>
      </w:tr>
      <w:tr>
        <w:tc>
          <w:tcPr>
            <w:tcW w:type="dxa" w:w="4533"/>
          </w:tcPr>
          <w:p>
            <w:r/>
            <w:r>
              <w:rPr>
                <w:rFonts w:ascii="Times New Roman" w:hAnsi="Times New Roman" w:eastAsia="宋体"/>
                <w:b w:val="0"/>
                <w:sz w:val="21"/>
              </w:rPr>
              <w:t>随机一致率 p_e（按类别比例）</w:t>
            </w:r>
          </w:p>
        </w:tc>
        <w:tc>
          <w:tcPr>
            <w:tcW w:type="dxa" w:w="4533"/>
          </w:tcPr>
          <w:p>
            <w:r/>
            <w:r>
              <w:rPr>
                <w:rFonts w:ascii="Times New Roman" w:hAnsi="Times New Roman" w:eastAsia="宋体"/>
                <w:b w:val="0"/>
                <w:sz w:val="21"/>
              </w:rPr>
              <w:t>0.355</w:t>
            </w:r>
          </w:p>
        </w:tc>
      </w:tr>
      <w:tr>
        <w:tc>
          <w:tcPr>
            <w:tcW w:type="dxa" w:w="4533"/>
          </w:tcPr>
          <w:p>
            <w:r/>
            <w:r>
              <w:rPr>
                <w:rFonts w:ascii="Times New Roman" w:hAnsi="Times New Roman" w:eastAsia="宋体"/>
                <w:b w:val="0"/>
                <w:sz w:val="21"/>
              </w:rPr>
              <w:t>机会校正一致率 κ</w:t>
            </w:r>
          </w:p>
        </w:tc>
        <w:tc>
          <w:tcPr>
            <w:tcW w:type="dxa" w:w="4533"/>
          </w:tcPr>
          <w:p>
            <w:r/>
            <w:r>
              <w:rPr>
                <w:rFonts w:ascii="Times New Roman" w:hAnsi="Times New Roman" w:eastAsia="宋体"/>
                <w:b w:val="0"/>
                <w:sz w:val="21"/>
              </w:rPr>
              <w:t>0.735</w:t>
            </w:r>
          </w:p>
        </w:tc>
      </w:tr>
      <w:tr>
        <w:tc>
          <w:tcPr>
            <w:tcW w:type="dxa" w:w="4533"/>
          </w:tcPr>
          <w:p>
            <w:r/>
            <w:r>
              <w:rPr>
                <w:rFonts w:ascii="Times New Roman" w:hAnsi="Times New Roman" w:eastAsia="宋体"/>
                <w:b w:val="0"/>
                <w:sz w:val="21"/>
              </w:rPr>
              <w:t>估计的单次标注正确率 q</w:t>
            </w:r>
          </w:p>
        </w:tc>
        <w:tc>
          <w:tcPr>
            <w:tcW w:type="dxa" w:w="4533"/>
          </w:tcPr>
          <w:p>
            <w:r/>
            <w:r>
              <w:rPr>
                <w:rFonts w:ascii="Times New Roman" w:hAnsi="Times New Roman" w:eastAsia="宋体"/>
                <w:b w:val="0"/>
                <w:sz w:val="21"/>
              </w:rPr>
              <w:t>0.908（95% CI：0.899～0.918）</w:t>
            </w:r>
          </w:p>
        </w:tc>
      </w:tr>
      <w:tr>
        <w:tc>
          <w:tcPr>
            <w:tcW w:type="dxa" w:w="4533"/>
          </w:tcPr>
          <w:p>
            <w:r/>
            <w:r>
              <w:rPr>
                <w:rFonts w:ascii="Times New Roman" w:hAnsi="Times New Roman" w:eastAsia="宋体"/>
                <w:b w:val="0"/>
                <w:sz w:val="21"/>
              </w:rPr>
              <w:t>冲突配对中：消极—中性 / 中性—积极 / 消极—积极</w:t>
            </w:r>
          </w:p>
        </w:tc>
        <w:tc>
          <w:tcPr>
            <w:tcW w:type="dxa" w:w="4533"/>
          </w:tcPr>
          <w:p>
            <w:r/>
            <w:r>
              <w:rPr>
                <w:rFonts w:ascii="Times New Roman" w:hAnsi="Times New Roman" w:eastAsia="宋体"/>
                <w:b w:val="0"/>
                <w:sz w:val="21"/>
              </w:rPr>
              <w:t>475 / 374 / 186</w:t>
            </w:r>
          </w:p>
        </w:tc>
      </w:tr>
    </w:tbl>
    <w:p/>
    <w:p>
      <w:pPr>
        <w:spacing w:line="360" w:lineRule="auto" w:after="0"/>
        <w:ind w:firstLine="480"/>
      </w:pPr>
      <w:r>
        <w:rPr>
          <w:rFonts w:ascii="Times New Roman" w:hAnsi="Times New Roman" w:eastAsia="宋体"/>
          <w:b w:val="0"/>
          <w:sz w:val="24"/>
        </w:rPr>
        <w:t>同一条文本的两次标注只有 82.9% 是一致的，机会校正后的 κ 为 0.735，按常用标准属于“较高但不完全”的一致性。假设每次标注以概率 q 给出真实标签、否则等可能地给出另外两类之一，则两次标注一致的概率为 p = q² + (1 − q)²/2，解得 q = [1 + √(6p − 2)]/3 ≈ 0.908。这意味着，即使一个模型能完全预测出真实情感，它与数据集标签的一致率也只有约 91%，可以把 91% 看作该数据集上准确率的近似上限。</w:t>
      </w:r>
    </w:p>
    <w:p>
      <w:pPr>
        <w:spacing w:line="360" w:lineRule="auto" w:after="0"/>
        <w:ind w:firstLine="480"/>
      </w:pPr>
      <w:r>
        <w:rPr>
          <w:rFonts w:ascii="Times New Roman" w:hAnsi="Times New Roman" w:eastAsia="宋体"/>
          <w:b w:val="0"/>
          <w:sz w:val="24"/>
        </w:rPr>
        <w:t>这一分析有三点启示：</w:t>
      </w:r>
    </w:p>
    <w:p>
      <w:pPr>
        <w:spacing w:line="360" w:lineRule="auto" w:after="0"/>
        <w:ind w:firstLine="480"/>
      </w:pPr>
      <w:r>
        <w:rPr>
          <w:rFonts w:ascii="Times New Roman" w:hAnsi="Times New Roman" w:eastAsia="宋体"/>
          <w:b w:val="0"/>
          <w:sz w:val="24"/>
        </w:rPr>
        <w:t>1. 本文最好的模型准确率约为 82%，距离约 91% 的上限仍有约 9 个百分点的空间，模型仍有改进余地；</w:t>
      </w:r>
    </w:p>
    <w:p>
      <w:pPr>
        <w:spacing w:line="360" w:lineRule="auto" w:after="0"/>
        <w:ind w:firstLine="480"/>
      </w:pPr>
      <w:r>
        <w:rPr>
          <w:rFonts w:ascii="Times New Roman" w:hAnsi="Times New Roman" w:eastAsia="宋体"/>
          <w:b w:val="0"/>
          <w:sz w:val="24"/>
        </w:rPr>
        <w:t>2. 值得注意的是，LoRA 大模型与数据标签的一致率（约 82%）已与两次人工标注之间的一致率（82.9%）相当，即模型与标注者的一致程度已接近标注者与标注者之间的一致程度；</w:t>
      </w:r>
    </w:p>
    <w:p>
      <w:pPr>
        <w:spacing w:line="360" w:lineRule="auto" w:after="0"/>
        <w:ind w:firstLine="480"/>
      </w:pPr>
      <w:r>
        <w:rPr>
          <w:rFonts w:ascii="Times New Roman" w:hAnsi="Times New Roman" w:eastAsia="宋体"/>
          <w:b w:val="0"/>
          <w:sz w:val="24"/>
        </w:rPr>
        <w:t>3. 在全部 1035 个冲突配对中，有 849 个（82%）涉及中性类，这从数据层面解释了 4.1 节中各模型在中性类上表现最差的现象：中性类的边界本身就存在较大的主观分歧。</w:t>
      </w:r>
    </w:p>
    <w:p>
      <w:pPr>
        <w:spacing w:line="360" w:lineRule="auto" w:after="0"/>
        <w:ind w:firstLine="480"/>
      </w:pPr>
      <w:r>
        <w:rPr>
          <w:rFonts w:ascii="Times New Roman" w:hAnsi="Times New Roman" w:eastAsia="宋体"/>
          <w:b w:val="0"/>
          <w:sz w:val="24"/>
        </w:rPr>
        <w:t>需要说明的是，被重复标注的文本平均长度（18.5 个字符）略短于全部文本（21.1 个字符），并非完全随机的样本，且上述噪声模型假设各类错误等可能发生，因此 91% 的上限应视为粗略估计。</w:t>
      </w:r>
    </w:p>
    <w:p>
      <w:pPr>
        <w:spacing w:before="240" w:after="120"/>
      </w:pPr>
      <w:r>
        <w:rPr>
          <w:rFonts w:ascii="Times New Roman" w:hAnsi="Times New Roman" w:eastAsia="黑体"/>
          <w:b/>
          <w:sz w:val="28"/>
        </w:rPr>
        <w:t>4.8 保形预测</w:t>
      </w:r>
    </w:p>
    <w:p>
      <w:pPr>
        <w:spacing w:line="360" w:lineRule="auto" w:after="0"/>
        <w:ind w:firstLine="480"/>
      </w:pPr>
      <w:r>
        <w:rPr>
          <w:rFonts w:ascii="Times New Roman" w:hAnsi="Times New Roman" w:eastAsia="宋体"/>
          <w:b w:val="0"/>
          <w:sz w:val="24"/>
        </w:rPr>
        <w:t>4.3 和 4.4 节分析了置信度“准不准”和“排序好不好”，但都不能直接回答“模型给出的答案有多大把握包含正确类别”。保形预测（conformal prediction）[31,32] 可以回答这个问题：它不输出单个类别，而是输出一个类别集合，并在“校准样本与测试样本可交换”的条件下保证集合包含真实类别的概率不低于 1 − α，且不依赖于模型本身是否校准良好。</w:t>
      </w:r>
    </w:p>
    <w:p>
      <w:pPr>
        <w:spacing w:line="360" w:lineRule="auto" w:after="0"/>
        <w:ind w:firstLine="480"/>
      </w:pPr>
      <w:r>
        <w:rPr>
          <w:rFonts w:ascii="Times New Roman" w:hAnsi="Times New Roman" w:eastAsia="宋体"/>
          <w:b w:val="0"/>
          <w:sz w:val="24"/>
        </w:rPr>
        <w:t>本文采用分割保形预测。以 s = 1 − p(真实类) 为非一致性分数，把测试集随机对半分为校准集和评估集：在校准集上取 s 的 ⌈(n+1)(1−α)⌉/n 分位数 q̂，在评估集上输出集合 {k : 1 − p_k ≤ q̂}。为避免单次划分的偶然性，重复划分 1000 次取平均。除这种“标准”做法外，本文还采用按类别分别校准的 Mondrian 保形预测[31]，即对每一类单独计算 q̂，以保证每一类各自的覆盖率。结果见表 4-11。</w:t>
      </w:r>
    </w:p>
    <w:p>
      <w:pPr>
        <w:spacing w:line="360" w:lineRule="auto" w:after="0"/>
        <w:jc w:val="center"/>
      </w:pPr>
      <w:r>
        <w:rPr>
          <w:rFonts w:ascii="Times New Roman" w:hAnsi="Times New Roman" w:eastAsia="宋体"/>
          <w:b w:val="0"/>
          <w:sz w:val="21"/>
        </w:rPr>
        <w:t>表 4-11 保形预测结果（目标覆盖率 90%，种子 42，1000 次随机划分均值）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方法</w:t>
            </w:r>
          </w:p>
        </w:tc>
        <w:tc>
          <w:tcPr>
            <w:tcW w:type="dxa" w:w="1133"/>
          </w:tcPr>
          <w:p>
            <w:pPr>
              <w:jc w:val="center"/>
            </w:pPr>
            <w:r/>
            <w:r>
              <w:rPr>
                <w:rFonts w:ascii="Times New Roman" w:hAnsi="Times New Roman" w:eastAsia="黑体"/>
                <w:b w:val="0"/>
                <w:sz w:val="21"/>
              </w:rPr>
              <w:t>覆盖率</w:t>
            </w:r>
          </w:p>
        </w:tc>
        <w:tc>
          <w:tcPr>
            <w:tcW w:type="dxa" w:w="1133"/>
          </w:tcPr>
          <w:p>
            <w:pPr>
              <w:jc w:val="center"/>
            </w:pPr>
            <w:r/>
            <w:r>
              <w:rPr>
                <w:rFonts w:ascii="Times New Roman" w:hAnsi="Times New Roman" w:eastAsia="黑体"/>
                <w:b w:val="0"/>
                <w:sz w:val="21"/>
              </w:rPr>
              <w:t>平均集合大小</w:t>
            </w:r>
          </w:p>
        </w:tc>
        <w:tc>
          <w:tcPr>
            <w:tcW w:type="dxa" w:w="1133"/>
          </w:tcPr>
          <w:p>
            <w:pPr>
              <w:jc w:val="center"/>
            </w:pPr>
            <w:r/>
            <w:r>
              <w:rPr>
                <w:rFonts w:ascii="Times New Roman" w:hAnsi="Times New Roman" w:eastAsia="黑体"/>
                <w:b w:val="0"/>
                <w:sz w:val="21"/>
              </w:rPr>
              <w:t>单元素集合比例</w:t>
            </w:r>
          </w:p>
        </w:tc>
        <w:tc>
          <w:tcPr>
            <w:tcW w:type="dxa" w:w="1133"/>
          </w:tcPr>
          <w:p>
            <w:pPr>
              <w:jc w:val="center"/>
            </w:pPr>
            <w:r/>
            <w:r>
              <w:rPr>
                <w:rFonts w:ascii="Times New Roman" w:hAnsi="Times New Roman" w:eastAsia="黑体"/>
                <w:b w:val="0"/>
                <w:sz w:val="21"/>
              </w:rPr>
              <w:t>消极覆盖率</w:t>
            </w:r>
          </w:p>
        </w:tc>
        <w:tc>
          <w:tcPr>
            <w:tcW w:type="dxa" w:w="1133"/>
          </w:tcPr>
          <w:p>
            <w:pPr>
              <w:jc w:val="center"/>
            </w:pPr>
            <w:r/>
            <w:r>
              <w:rPr>
                <w:rFonts w:ascii="Times New Roman" w:hAnsi="Times New Roman" w:eastAsia="黑体"/>
                <w:b w:val="0"/>
                <w:sz w:val="21"/>
              </w:rPr>
              <w:t>中性覆盖率</w:t>
            </w:r>
          </w:p>
        </w:tc>
        <w:tc>
          <w:tcPr>
            <w:tcW w:type="dxa" w:w="1133"/>
          </w:tcPr>
          <w:p>
            <w:pPr>
              <w:jc w:val="center"/>
            </w:pPr>
            <w:r/>
            <w:r>
              <w:rPr>
                <w:rFonts w:ascii="Times New Roman" w:hAnsi="Times New Roman" w:eastAsia="黑体"/>
                <w:b w:val="0"/>
                <w:sz w:val="21"/>
              </w:rPr>
              <w:t>积极覆盖率</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1.580</w:t>
            </w:r>
          </w:p>
        </w:tc>
        <w:tc>
          <w:tcPr>
            <w:tcW w:type="dxa" w:w="1133"/>
          </w:tcPr>
          <w:p>
            <w:r/>
            <w:r>
              <w:rPr>
                <w:rFonts w:ascii="Times New Roman" w:hAnsi="Times New Roman" w:eastAsia="宋体"/>
                <w:b w:val="0"/>
                <w:sz w:val="21"/>
              </w:rPr>
              <w:t>52.9%</w:t>
            </w:r>
          </w:p>
        </w:tc>
        <w:tc>
          <w:tcPr>
            <w:tcW w:type="dxa" w:w="1133"/>
          </w:tcPr>
          <w:p>
            <w:r/>
            <w:r>
              <w:rPr>
                <w:rFonts w:ascii="Times New Roman" w:hAnsi="Times New Roman" w:eastAsia="宋体"/>
                <w:b w:val="0"/>
                <w:sz w:val="21"/>
              </w:rPr>
              <w:t>0.908</w:t>
            </w:r>
          </w:p>
        </w:tc>
        <w:tc>
          <w:tcPr>
            <w:tcW w:type="dxa" w:w="1133"/>
          </w:tcPr>
          <w:p>
            <w:r/>
            <w:r>
              <w:rPr>
                <w:rFonts w:ascii="Times New Roman" w:hAnsi="Times New Roman" w:eastAsia="宋体"/>
                <w:b w:val="0"/>
                <w:sz w:val="21"/>
              </w:rPr>
              <w:t>0.783</w:t>
            </w:r>
          </w:p>
        </w:tc>
        <w:tc>
          <w:tcPr>
            <w:tcW w:type="dxa" w:w="1133"/>
          </w:tcPr>
          <w:p>
            <w:r/>
            <w:r>
              <w:rPr>
                <w:rFonts w:ascii="Times New Roman" w:hAnsi="Times New Roman" w:eastAsia="宋体"/>
                <w:b w:val="0"/>
                <w:sz w:val="21"/>
              </w:rPr>
              <w:t>0.960</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1.609</w:t>
            </w:r>
          </w:p>
        </w:tc>
        <w:tc>
          <w:tcPr>
            <w:tcW w:type="dxa" w:w="1133"/>
          </w:tcPr>
          <w:p>
            <w:r/>
            <w:r>
              <w:rPr>
                <w:rFonts w:ascii="Times New Roman" w:hAnsi="Times New Roman" w:eastAsia="宋体"/>
                <w:b w:val="0"/>
                <w:sz w:val="21"/>
              </w:rPr>
              <w:t>47.3%</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0.900</w:t>
            </w:r>
          </w:p>
        </w:tc>
        <w:tc>
          <w:tcPr>
            <w:tcW w:type="dxa" w:w="1133"/>
          </w:tcPr>
          <w:p>
            <w:r/>
            <w:r>
              <w:rPr>
                <w:rFonts w:ascii="Times New Roman" w:hAnsi="Times New Roman" w:eastAsia="宋体"/>
                <w:b w:val="0"/>
                <w:sz w:val="21"/>
              </w:rPr>
              <w:t>1.276</w:t>
            </w:r>
          </w:p>
        </w:tc>
        <w:tc>
          <w:tcPr>
            <w:tcW w:type="dxa" w:w="1133"/>
          </w:tcPr>
          <w:p>
            <w:r/>
            <w:r>
              <w:rPr>
                <w:rFonts w:ascii="Times New Roman" w:hAnsi="Times New Roman" w:eastAsia="宋体"/>
                <w:b w:val="0"/>
                <w:sz w:val="21"/>
              </w:rPr>
              <w:t>74.9%</w:t>
            </w:r>
          </w:p>
        </w:tc>
        <w:tc>
          <w:tcPr>
            <w:tcW w:type="dxa" w:w="1133"/>
          </w:tcPr>
          <w:p>
            <w:r/>
            <w:r>
              <w:rPr>
                <w:rFonts w:ascii="Times New Roman" w:hAnsi="Times New Roman" w:eastAsia="宋体"/>
                <w:b w:val="0"/>
                <w:sz w:val="21"/>
              </w:rPr>
              <w:t>0.920</w:t>
            </w:r>
          </w:p>
        </w:tc>
        <w:tc>
          <w:tcPr>
            <w:tcW w:type="dxa" w:w="1133"/>
          </w:tcPr>
          <w:p>
            <w:r/>
            <w:r>
              <w:rPr>
                <w:rFonts w:ascii="Times New Roman" w:hAnsi="Times New Roman" w:eastAsia="宋体"/>
                <w:b w:val="0"/>
                <w:sz w:val="21"/>
              </w:rPr>
              <w:t>0.762</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1.354</w:t>
            </w:r>
          </w:p>
        </w:tc>
        <w:tc>
          <w:tcPr>
            <w:tcW w:type="dxa" w:w="1133"/>
          </w:tcPr>
          <w:p>
            <w:r/>
            <w:r>
              <w:rPr>
                <w:rFonts w:ascii="Times New Roman" w:hAnsi="Times New Roman" w:eastAsia="宋体"/>
                <w:b w:val="0"/>
                <w:sz w:val="21"/>
              </w:rPr>
              <w:t>65.9%</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1.907</w:t>
            </w:r>
          </w:p>
        </w:tc>
        <w:tc>
          <w:tcPr>
            <w:tcW w:type="dxa" w:w="1133"/>
          </w:tcPr>
          <w:p>
            <w:r/>
            <w:r>
              <w:rPr>
                <w:rFonts w:ascii="Times New Roman" w:hAnsi="Times New Roman" w:eastAsia="宋体"/>
                <w:b w:val="0"/>
                <w:sz w:val="21"/>
              </w:rPr>
              <w:t>40.8%</w:t>
            </w:r>
          </w:p>
        </w:tc>
        <w:tc>
          <w:tcPr>
            <w:tcW w:type="dxa" w:w="1133"/>
          </w:tcPr>
          <w:p>
            <w:r/>
            <w:r>
              <w:rPr>
                <w:rFonts w:ascii="Times New Roman" w:hAnsi="Times New Roman" w:eastAsia="宋体"/>
                <w:b w:val="0"/>
                <w:sz w:val="21"/>
              </w:rPr>
              <w:t>0.998</w:t>
            </w:r>
          </w:p>
        </w:tc>
        <w:tc>
          <w:tcPr>
            <w:tcW w:type="dxa" w:w="1133"/>
          </w:tcPr>
          <w:p>
            <w:r/>
            <w:r>
              <w:rPr>
                <w:rFonts w:ascii="Times New Roman" w:hAnsi="Times New Roman" w:eastAsia="宋体"/>
                <w:b w:val="0"/>
                <w:sz w:val="21"/>
              </w:rPr>
              <w:t>0.769</w:t>
            </w:r>
          </w:p>
        </w:tc>
        <w:tc>
          <w:tcPr>
            <w:tcW w:type="dxa" w:w="1133"/>
          </w:tcPr>
          <w:p>
            <w:r/>
            <w:r>
              <w:rPr>
                <w:rFonts w:ascii="Times New Roman" w:hAnsi="Times New Roman" w:eastAsia="宋体"/>
                <w:b w:val="0"/>
                <w:sz w:val="21"/>
              </w:rPr>
              <w:t>0.918</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1.247</w:t>
            </w:r>
          </w:p>
        </w:tc>
        <w:tc>
          <w:tcPr>
            <w:tcW w:type="dxa" w:w="1133"/>
          </w:tcPr>
          <w:p>
            <w:r/>
            <w:r>
              <w:rPr>
                <w:rFonts w:ascii="Times New Roman" w:hAnsi="Times New Roman" w:eastAsia="宋体"/>
                <w:b w:val="0"/>
                <w:sz w:val="21"/>
              </w:rPr>
              <w:t>77.9%</w:t>
            </w:r>
          </w:p>
        </w:tc>
        <w:tc>
          <w:tcPr>
            <w:tcW w:type="dxa" w:w="1133"/>
          </w:tcPr>
          <w:p>
            <w:r/>
            <w:r>
              <w:rPr>
                <w:rFonts w:ascii="Times New Roman" w:hAnsi="Times New Roman" w:eastAsia="宋体"/>
                <w:b w:val="0"/>
                <w:sz w:val="21"/>
              </w:rPr>
              <w:t>0.907</w:t>
            </w:r>
          </w:p>
        </w:tc>
        <w:tc>
          <w:tcPr>
            <w:tcW w:type="dxa" w:w="1133"/>
          </w:tcPr>
          <w:p>
            <w:r/>
            <w:r>
              <w:rPr>
                <w:rFonts w:ascii="Times New Roman" w:hAnsi="Times New Roman" w:eastAsia="宋体"/>
                <w:b w:val="0"/>
                <w:sz w:val="21"/>
              </w:rPr>
              <w:t>0.776</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1.296</w:t>
            </w:r>
          </w:p>
        </w:tc>
        <w:tc>
          <w:tcPr>
            <w:tcW w:type="dxa" w:w="1133"/>
          </w:tcPr>
          <w:p>
            <w:r/>
            <w:r>
              <w:rPr>
                <w:rFonts w:ascii="Times New Roman" w:hAnsi="Times New Roman" w:eastAsia="宋体"/>
                <w:b w:val="0"/>
                <w:sz w:val="21"/>
              </w:rPr>
              <w:t>71.1%</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0.900</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1.248</w:t>
            </w:r>
          </w:p>
        </w:tc>
        <w:tc>
          <w:tcPr>
            <w:tcW w:type="dxa" w:w="1133"/>
          </w:tcPr>
          <w:p>
            <w:r/>
            <w:r>
              <w:rPr>
                <w:rFonts w:ascii="Times New Roman" w:hAnsi="Times New Roman" w:eastAsia="宋体"/>
                <w:b w:val="0"/>
                <w:sz w:val="21"/>
              </w:rPr>
              <w:t>77.1%</w:t>
            </w:r>
          </w:p>
        </w:tc>
        <w:tc>
          <w:tcPr>
            <w:tcW w:type="dxa" w:w="1133"/>
          </w:tcPr>
          <w:p>
            <w:r/>
            <w:r>
              <w:rPr>
                <w:rFonts w:ascii="Times New Roman" w:hAnsi="Times New Roman" w:eastAsia="宋体"/>
                <w:b w:val="0"/>
                <w:sz w:val="21"/>
              </w:rPr>
              <w:t>0.932</w:t>
            </w:r>
          </w:p>
        </w:tc>
        <w:tc>
          <w:tcPr>
            <w:tcW w:type="dxa" w:w="1133"/>
          </w:tcPr>
          <w:p>
            <w:r/>
            <w:r>
              <w:rPr>
                <w:rFonts w:ascii="Times New Roman" w:hAnsi="Times New Roman" w:eastAsia="宋体"/>
                <w:b w:val="0"/>
                <w:sz w:val="21"/>
              </w:rPr>
              <w:t>0.758</w:t>
            </w:r>
          </w:p>
        </w:tc>
        <w:tc>
          <w:tcPr>
            <w:tcW w:type="dxa" w:w="1133"/>
          </w:tcPr>
          <w:p>
            <w:r/>
            <w:r>
              <w:rPr>
                <w:rFonts w:ascii="Times New Roman" w:hAnsi="Times New Roman" w:eastAsia="宋体"/>
                <w:b w:val="0"/>
                <w:sz w:val="21"/>
              </w:rPr>
              <w:t>0.960</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1.288</w:t>
            </w:r>
          </w:p>
        </w:tc>
        <w:tc>
          <w:tcPr>
            <w:tcW w:type="dxa" w:w="1133"/>
          </w:tcPr>
          <w:p>
            <w:r/>
            <w:r>
              <w:rPr>
                <w:rFonts w:ascii="Times New Roman" w:hAnsi="Times New Roman" w:eastAsia="宋体"/>
                <w:b w:val="0"/>
                <w:sz w:val="21"/>
              </w:rPr>
              <w:t>72.3%</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0.904</w:t>
            </w:r>
          </w:p>
        </w:tc>
        <w:tc>
          <w:tcPr>
            <w:tcW w:type="dxa" w:w="1133"/>
          </w:tcPr>
          <w:p>
            <w:r/>
            <w:r>
              <w:rPr>
                <w:rFonts w:ascii="Times New Roman" w:hAnsi="Times New Roman" w:eastAsia="宋体"/>
                <w:b w:val="0"/>
                <w:sz w:val="21"/>
              </w:rPr>
              <w:t>0.902</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1.247</w:t>
            </w:r>
          </w:p>
        </w:tc>
        <w:tc>
          <w:tcPr>
            <w:tcW w:type="dxa" w:w="1133"/>
          </w:tcPr>
          <w:p>
            <w:r/>
            <w:r>
              <w:rPr>
                <w:rFonts w:ascii="Times New Roman" w:hAnsi="Times New Roman" w:eastAsia="宋体"/>
                <w:b w:val="0"/>
                <w:sz w:val="21"/>
              </w:rPr>
              <w:t>77.7%</w:t>
            </w:r>
          </w:p>
        </w:tc>
        <w:tc>
          <w:tcPr>
            <w:tcW w:type="dxa" w:w="1133"/>
          </w:tcPr>
          <w:p>
            <w:r/>
            <w:r>
              <w:rPr>
                <w:rFonts w:ascii="Times New Roman" w:hAnsi="Times New Roman" w:eastAsia="宋体"/>
                <w:b w:val="0"/>
                <w:sz w:val="21"/>
              </w:rPr>
              <w:t>0.896</w:t>
            </w:r>
          </w:p>
        </w:tc>
        <w:tc>
          <w:tcPr>
            <w:tcW w:type="dxa" w:w="1133"/>
          </w:tcPr>
          <w:p>
            <w:r/>
            <w:r>
              <w:rPr>
                <w:rFonts w:ascii="Times New Roman" w:hAnsi="Times New Roman" w:eastAsia="宋体"/>
                <w:b w:val="0"/>
                <w:sz w:val="21"/>
              </w:rPr>
              <w:t>0.804</w:t>
            </w:r>
          </w:p>
        </w:tc>
        <w:tc>
          <w:tcPr>
            <w:tcW w:type="dxa" w:w="1133"/>
          </w:tcPr>
          <w:p>
            <w:r/>
            <w:r>
              <w:rPr>
                <w:rFonts w:ascii="Times New Roman" w:hAnsi="Times New Roman" w:eastAsia="宋体"/>
                <w:b w:val="0"/>
                <w:sz w:val="21"/>
              </w:rPr>
              <w:t>0.956</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1.316</w:t>
            </w:r>
          </w:p>
        </w:tc>
        <w:tc>
          <w:tcPr>
            <w:tcW w:type="dxa" w:w="1133"/>
          </w:tcPr>
          <w:p>
            <w:r/>
            <w:r>
              <w:rPr>
                <w:rFonts w:ascii="Times New Roman" w:hAnsi="Times New Roman" w:eastAsia="宋体"/>
                <w:b w:val="0"/>
                <w:sz w:val="21"/>
              </w:rPr>
              <w:t>70.1%</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bl>
    <w:p/>
    <w:p>
      <w:pPr>
        <w:spacing w:line="360" w:lineRule="auto" w:after="0"/>
        <w:ind w:firstLine="480"/>
      </w:pPr>
      <w:r>
        <w:rPr>
          <w:rFonts w:ascii="Times New Roman" w:hAnsi="Times New Roman" w:eastAsia="宋体"/>
          <w:b w:val="0"/>
          <w:sz w:val="24"/>
        </w:rPr>
        <w:t>注：目标覆盖率 95% 的结果见 outputs/analysis/conformal.csv，结论相同。</w:t>
      </w:r>
    </w:p>
    <w:p>
      <w:pPr>
        <w:spacing w:line="360" w:lineRule="auto" w:after="0"/>
        <w:ind w:firstLine="480"/>
      </w:pPr>
      <w:r>
        <w:rPr>
          <w:rFonts w:ascii="Times New Roman" w:hAnsi="Times New Roman" w:eastAsia="宋体"/>
          <w:b w:val="0"/>
          <w:sz w:val="24"/>
        </w:rPr>
        <w:t>从表 4-11 可以得到以下结论。</w:t>
      </w:r>
    </w:p>
    <w:p>
      <w:pPr>
        <w:spacing w:line="360" w:lineRule="auto" w:after="0"/>
        <w:ind w:firstLine="480"/>
      </w:pPr>
      <w:r>
        <w:rPr>
          <w:rFonts w:ascii="Times New Roman" w:hAnsi="Times New Roman" w:eastAsia="宋体"/>
          <w:b w:val="0"/>
          <w:sz w:val="24"/>
        </w:rPr>
        <w:t>第一，保形预测的覆盖率保证在所有模型上都成立。无论模型本身校准好坏，实际覆盖率都在 0.900～0.902 之间，与目标 90% 几乎一致，验证了这一方法“与模型无关”的性质。</w:t>
      </w:r>
    </w:p>
    <w:p>
      <w:pPr>
        <w:spacing w:line="360" w:lineRule="auto" w:after="0"/>
        <w:ind w:firstLine="480"/>
      </w:pPr>
      <w:r>
        <w:rPr>
          <w:rFonts w:ascii="Times New Roman" w:hAnsi="Times New Roman" w:eastAsia="宋体"/>
          <w:b w:val="0"/>
          <w:sz w:val="24"/>
        </w:rPr>
        <w:t>第二，模型越好，预测集合越小。覆盖率相同时，平均集合大小直接反映模型的有效信息量：LoRA 大模型约为 1.25，即约 78% 的评论只需给出一个类别；RoBERTa 为 1.28；TF-IDF 为 1.58；Qwen3-8B 零样本为 1.91，接近“三类中排除一类”。这从另一个角度印证了 4.1 节的排序，而且比准确率更直观：对 LoRA 大模型而言，约四分之三的评论可以给出有 90% 保证的唯一答案，其余评论则以“中性或积极”等形式交由人工判断。</w:t>
      </w:r>
    </w:p>
    <w:p>
      <w:pPr>
        <w:spacing w:line="360" w:lineRule="auto" w:after="0"/>
        <w:ind w:firstLine="480"/>
      </w:pPr>
      <w:r>
        <w:rPr>
          <w:rFonts w:ascii="Times New Roman" w:hAnsi="Times New Roman" w:eastAsia="宋体"/>
          <w:b w:val="0"/>
          <w:sz w:val="24"/>
        </w:rPr>
        <w:t>第三，标准做法只保证整体覆盖率，中性类的覆盖率明显偏低。在标准做法下，各模型中性类的覆盖率只有 0.76～0.80，而积极类高达 0.96，说明整体 90% 的保证是靠“容易的类别多覆盖、难的类别少覆盖”换来的。按类别校准后，三类的覆盖率都达到 0.90，代价只是平均集合大小增加 0.03～0.08。对于舆情监测等不希望系统性漏判某一类情绪的场景，按类别校准更为合适。这一结果也与 4.7 节“中性类标注分歧最大”的发现相互印证。</w:t>
      </w:r>
    </w:p>
    <w:p>
      <w:pPr>
        <w:spacing w:line="360" w:lineRule="auto" w:after="0"/>
        <w:ind w:firstLine="480"/>
      </w:pPr>
      <w:r>
        <w:rPr>
          <w:rFonts w:ascii="Times New Roman" w:hAnsi="Times New Roman" w:eastAsia="宋体"/>
          <w:b w:val="0"/>
          <w:sz w:val="24"/>
        </w:rPr>
        <w:t>第四，零样本大模型的概率大量取到 0 或 1 的极端值，分数出现大量并列，导致其在按类别校准和 95% 目标下出现过度覆盖（例如 95% 目标下实际覆盖率 0.988、平均集合大小 2.87），集合几乎失去区分度。这说明保形预测虽然能保证覆盖率，但集合是否有用仍取决于模型概率的质量。</w:t>
      </w:r>
    </w:p>
    <w:p>
      <w:pPr>
        <w:spacing w:before="240" w:after="120"/>
      </w:pPr>
      <w:r>
        <w:rPr>
          <w:rFonts w:ascii="Times New Roman" w:hAnsi="Times New Roman" w:eastAsia="黑体"/>
          <w:b/>
          <w:sz w:val="28"/>
        </w:rPr>
        <w:t>4.9 本章小结</w:t>
      </w:r>
    </w:p>
    <w:p>
      <w:pPr>
        <w:spacing w:line="360" w:lineRule="auto" w:after="0"/>
        <w:ind w:firstLine="480"/>
      </w:pPr>
      <w:r>
        <w:rPr>
          <w:rFonts w:ascii="Times New Roman" w:hAnsi="Times New Roman" w:eastAsia="宋体"/>
          <w:b w:val="0"/>
          <w:sz w:val="24"/>
        </w:rPr>
        <w:t>本章从分类效果、统计显著性、校准、选择性预测、保形预测和数据质量等方面对实验结果进行了分析，主要结论如下：</w:t>
      </w:r>
    </w:p>
    <w:p>
      <w:pPr>
        <w:spacing w:line="360" w:lineRule="auto" w:after="0"/>
        <w:ind w:firstLine="480"/>
      </w:pPr>
      <w:r>
        <w:rPr>
          <w:rFonts w:ascii="Times New Roman" w:hAnsi="Times New Roman" w:eastAsia="宋体"/>
          <w:b w:val="0"/>
          <w:sz w:val="24"/>
        </w:rPr>
        <w:t>1. LoRA 微调是提升大模型效果的关键。三个大模型经 LoRA 微调后，Macro-F1 从零样本的 0.64～0.67 提升到 0.80 左右，而少样本提示的效果有限且不稳定。</w:t>
      </w:r>
    </w:p>
    <w:p>
      <w:pPr>
        <w:spacing w:line="360" w:lineRule="auto" w:after="0"/>
        <w:ind w:firstLine="480"/>
      </w:pPr>
      <w:r>
        <w:rPr>
          <w:rFonts w:ascii="Times New Roman" w:hAnsi="Times New Roman" w:eastAsia="宋体"/>
          <w:b w:val="0"/>
          <w:sz w:val="24"/>
        </w:rPr>
        <w:t>2. LoRA 微调后的大模型相对 RoBERTa 具有稳定但幅度较小的优势（约 2 个百分点）。这一优势在多种子方差分析中显著，在配对 Bootstrap 中边缘显著，在 McNemar 检验中不显著；三个大模型之间没有显著差异。</w:t>
      </w:r>
    </w:p>
    <w:p>
      <w:pPr>
        <w:spacing w:line="360" w:lineRule="auto" w:after="0"/>
        <w:ind w:firstLine="480"/>
      </w:pPr>
      <w:r>
        <w:rPr>
          <w:rFonts w:ascii="Times New Roman" w:hAnsi="Times New Roman" w:eastAsia="宋体"/>
          <w:b w:val="0"/>
          <w:sz w:val="24"/>
        </w:rPr>
        <w:t>3. 大模型存在过度自信问题，零样本时尤其严重；温度缩放能够有效纠正，使 LoRA 大模型成为校准最好的模型。</w:t>
      </w:r>
    </w:p>
    <w:p>
      <w:pPr>
        <w:spacing w:line="360" w:lineRule="auto" w:after="0"/>
        <w:ind w:firstLine="480"/>
      </w:pPr>
      <w:r>
        <w:rPr>
          <w:rFonts w:ascii="Times New Roman" w:hAnsi="Times New Roman" w:eastAsia="宋体"/>
          <w:b w:val="0"/>
          <w:sz w:val="24"/>
        </w:rPr>
        <w:t>4. 在选择性预测中，LoRA 大模型的置信度排序质量最好，只回答最有把握的一半评论时准确率可达 96% 左右。</w:t>
      </w:r>
    </w:p>
    <w:p>
      <w:pPr>
        <w:spacing w:line="360" w:lineRule="auto" w:after="0"/>
        <w:ind w:firstLine="480"/>
      </w:pPr>
      <w:r>
        <w:rPr>
          <w:rFonts w:ascii="Times New Roman" w:hAnsi="Times New Roman" w:eastAsia="宋体"/>
          <w:b w:val="0"/>
          <w:sz w:val="24"/>
        </w:rPr>
        <w:t>5. 大模型只需 500 条标注样本即可接近 RoBERTa 用全部数据训练的效果；较小的 LoRA 秩和 4-bit 量化均不会明显降低效果，4-bit 量化可节省约 39% 的显存。</w:t>
      </w:r>
    </w:p>
    <w:p>
      <w:pPr>
        <w:spacing w:line="360" w:lineRule="auto" w:after="0"/>
        <w:ind w:firstLine="480"/>
      </w:pPr>
      <w:r>
        <w:rPr>
          <w:rFonts w:ascii="Times New Roman" w:hAnsi="Times New Roman" w:eastAsia="宋体"/>
          <w:b w:val="0"/>
          <w:sz w:val="24"/>
        </w:rPr>
        <w:t>6. 中性类是所有模型的共同难点：重复标注中 82% 的冲突涉及中性类，说明其边界本身存在主观分歧。</w:t>
      </w:r>
    </w:p>
    <w:p>
      <w:pPr>
        <w:spacing w:line="360" w:lineRule="auto" w:after="0"/>
        <w:ind w:firstLine="480"/>
      </w:pPr>
      <w:r>
        <w:rPr>
          <w:rFonts w:ascii="Times New Roman" w:hAnsi="Times New Roman" w:eastAsia="宋体"/>
          <w:b w:val="0"/>
          <w:sz w:val="24"/>
        </w:rPr>
        <w:t>7. 数据泄露会让模型“背答案”，使 TF-IDF 的分数虚高 8.1 个百分点，并把 TF-IDF 与 RoBERTa 的真实差距缩小约三分之二；清洗数据没有明显损害模型的泛化能力。</w:t>
      </w:r>
    </w:p>
    <w:p>
      <w:pPr>
        <w:spacing w:line="360" w:lineRule="auto" w:after="0"/>
        <w:ind w:firstLine="480"/>
      </w:pPr>
      <w:r>
        <w:rPr>
          <w:rFonts w:ascii="Times New Roman" w:hAnsi="Times New Roman" w:eastAsia="宋体"/>
          <w:b w:val="0"/>
          <w:sz w:val="24"/>
        </w:rPr>
        <w:t>8. 重复标注的一致率仅为 82.9%（κ = 0.735），据此估计该数据集的准确率上限约为 91%；LoRA 大模型与标签的一致率已接近人工标注之间的一致率。</w:t>
      </w:r>
    </w:p>
    <w:p>
      <w:pPr>
        <w:spacing w:line="360" w:lineRule="auto" w:after="0"/>
        <w:ind w:firstLine="480"/>
      </w:pPr>
      <w:r>
        <w:rPr>
          <w:rFonts w:ascii="Times New Roman" w:hAnsi="Times New Roman" w:eastAsia="宋体"/>
          <w:b w:val="0"/>
          <w:sz w:val="24"/>
        </w:rPr>
        <w:t>9. 保形预测在所有模型上都达到了目标覆盖率；LoRA 大模型的预测集合最小，约 78% 的评论可给出有 90% 保证的唯一类别。标准做法下中性类覆盖率只有 0.76～0.80，按类别校准可使三类覆盖率均达到 90%，代价很小。</w:t>
      </w:r>
    </w:p>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RoBERTa，适合“模型处理高置信度样本、人工复核低置信度样本”的应用方式。保形预测在所有模型上都达到了 90% 的目标覆盖率，LoRA 大模型约 78% 的评论只需给出一个类别；按类别校准可将中性类覆盖率从 0.76～0.80 提高到 0.90。</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p>
      <w:pPr>
        <w:spacing w:after="360"/>
        <w:jc w:val="center"/>
      </w:pPr>
      <w:r>
        <w:rPr>
          <w:rFonts w:ascii="Times New Roman" w:hAnsi="Times New Roman" w:eastAsia="黑体"/>
          <w:b/>
          <w:sz w:val="36"/>
        </w:rPr>
        <w:t>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游家兴, 吴静. 沉默的螺旋：媒体情绪与资产误定价[J]. 经济研究, 2012, 47(7): 141-152.</w:t>
      </w:r>
    </w:p>
    <w:p>
      <w:pPr>
        <w:spacing w:line="360" w:lineRule="auto" w:after="0"/>
        <w:ind w:left="420" w:hanging="420"/>
      </w:pPr>
      <w:r>
        <w:rPr>
          <w:rFonts w:ascii="Times New Roman" w:hAnsi="Times New Roman" w:eastAsia="宋体"/>
          <w:b w:val="0"/>
          <w:sz w:val="21"/>
        </w:rPr>
        <w:t>[3] 段江娇, 刘红忠, 曾剑平. 中国股票网络论坛的信息含量分析[J]. 金融研究, 2017(10): 178-192.</w:t>
      </w:r>
    </w:p>
    <w:p>
      <w:pPr>
        <w:spacing w:line="360" w:lineRule="auto" w:after="0"/>
        <w:ind w:left="420" w:hanging="420"/>
      </w:pPr>
      <w:r>
        <w:rPr>
          <w:rFonts w:ascii="Times New Roman" w:hAnsi="Times New Roman" w:eastAsia="宋体"/>
          <w:b w:val="0"/>
          <w:sz w:val="21"/>
        </w:rPr>
        <w:t>[4] 部慧, 解峥, 李佳鸿, 吴俊杰. 基于股评的投资者情绪对股票市场的影响[J]. 管理科学学报, 2018, 21(4): 86-101.</w:t>
      </w:r>
    </w:p>
    <w:p>
      <w:pPr>
        <w:spacing w:line="360" w:lineRule="auto" w:after="0"/>
        <w:ind w:left="420" w:hanging="420"/>
      </w:pPr>
      <w:r>
        <w:rPr>
          <w:rFonts w:ascii="Times New Roman" w:hAnsi="Times New Roman" w:eastAsia="宋体"/>
          <w:b w:val="0"/>
          <w:sz w:val="21"/>
        </w:rPr>
        <w:t>[5] 沈艳, 陈赟, 黄卓. 文本大数据分析在经济学和金融学中的应用：一个文献综述[J]. 经济学(季刊), 2019, 18(4): 1153-1186.</w:t>
      </w:r>
    </w:p>
    <w:p>
      <w:pPr>
        <w:spacing w:line="360" w:lineRule="auto" w:after="0"/>
        <w:ind w:left="420" w:hanging="420"/>
      </w:pPr>
      <w:r>
        <w:rPr>
          <w:rFonts w:ascii="Times New Roman" w:hAnsi="Times New Roman" w:eastAsia="宋体"/>
          <w:b w:val="0"/>
          <w:sz w:val="21"/>
        </w:rPr>
        <w:t>[6]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[7]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[8]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[9]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[10]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[11] Yang A, Li A, Yang B, et al. Qwen3 technical report[J]. arXiv preprint arXiv:2505.09388, 2025.</w:t>
      </w:r>
    </w:p>
    <w:p>
      <w:pPr>
        <w:spacing w:line="360" w:lineRule="auto" w:after="0"/>
        <w:ind w:left="420" w:hanging="420"/>
      </w:pPr>
      <w:r>
        <w:rPr>
          <w:rFonts w:ascii="Times New Roman" w:hAnsi="Times New Roman" w:eastAsia="宋体"/>
          <w:b w:val="0"/>
          <w:sz w:val="21"/>
        </w:rPr>
        <w:t>[12]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[13]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[17]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[18] Fatemi S, Hu Y. A comparative analysis of fine-tuned LLMs and few-shot learning of LLMs for financial sentiment analysis[J]. arXiv preprint arXiv:2312.08725, 2023.</w:t>
      </w:r>
    </w:p>
    <w:p>
      <w:pPr>
        <w:spacing w:line="360" w:lineRule="auto" w:after="0"/>
        <w:ind w:left="420" w:hanging="420"/>
      </w:pPr>
      <w:r>
        <w:rPr>
          <w:rFonts w:ascii="Times New Roman" w:hAnsi="Times New Roman" w:eastAsia="宋体"/>
          <w:b w:val="0"/>
          <w:sz w:val="21"/>
        </w:rPr>
        <w:t>[19]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[20]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[21]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[22]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[23]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[24]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[25]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[26]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[27]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[28]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[29]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[30] Geifman Y, El-Yaniv R. Selective classification for deep neural networks[C]//Advances in Neural Information Processing Systems. 2017.</w:t>
      </w:r>
    </w:p>
    <w:p>
      <w:pPr>
        <w:spacing w:line="360" w:lineRule="auto" w:after="0"/>
        <w:ind w:left="420" w:hanging="420"/>
      </w:pPr>
      <w:r>
        <w:rPr>
          <w:rFonts w:ascii="Times New Roman" w:hAnsi="Times New Roman" w:eastAsia="宋体"/>
          <w:b w:val="0"/>
          <w:sz w:val="21"/>
        </w:rPr>
        <w:t>[31] Vovk V, Gammerman A, Shafer G. Algorithmic learning in a random world[M]. New York: Springer, 2005.</w:t>
      </w:r>
    </w:p>
    <w:p>
      <w:pPr>
        <w:spacing w:line="360" w:lineRule="auto" w:after="0"/>
        <w:ind w:left="420" w:hanging="420"/>
      </w:pPr>
      <w:r>
        <w:rPr>
          <w:rFonts w:ascii="Times New Roman" w:hAnsi="Times New Roman" w:eastAsia="宋体"/>
          <w:b w:val="0"/>
          <w:sz w:val="21"/>
        </w:rPr>
        <w:t>[32] Angelopoulos A N, Bates S. Conformal prediction: A gentle introduction[J]. Foundations and Trends in Machine Learning, 2023, 16(4): 494-591.</w:t>
      </w:r>
    </w:p>
    <w:p>
      <w:pPr>
        <w:spacing w:line="360" w:lineRule="auto" w:after="0"/>
        <w:ind w:left="420" w:hanging="420"/>
      </w:pPr>
      <w:r>
        <w:rPr>
          <w:rFonts w:ascii="Times New Roman" w:hAnsi="Times New Roman" w:eastAsia="宋体"/>
          <w:b w:val="0"/>
          <w:sz w:val="21"/>
        </w:rPr>
        <w:t>[33] Chen W, Wang Q, Long Z, et al. DISC-FinLLM: A Chinese financial large language model based on multiple experts fine-tuning[J]. arXiv preprint arXiv:2310.15205, 2023.</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