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449" w:rsidRPr="00946BB6" w:rsidRDefault="00574CB3" w:rsidP="00574CB3">
      <w:pPr>
        <w:pStyle w:val="Title"/>
        <w:rPr>
          <w:rFonts w:ascii="Arial" w:hAnsi="Arial" w:cs="Arial"/>
        </w:rPr>
      </w:pPr>
      <w:r w:rsidRPr="00946BB6">
        <w:rPr>
          <w:rFonts w:ascii="Arial" w:hAnsi="Arial" w:cs="Arial"/>
        </w:rPr>
        <w:t xml:space="preserve">DMML </w:t>
      </w:r>
      <w:r w:rsidR="00E45EAA" w:rsidRPr="00946BB6">
        <w:rPr>
          <w:rFonts w:ascii="Arial" w:hAnsi="Arial" w:cs="Arial"/>
        </w:rPr>
        <w:t>Coursework</w:t>
      </w:r>
      <w:r w:rsidRPr="00946BB6">
        <w:rPr>
          <w:rFonts w:ascii="Arial" w:hAnsi="Arial" w:cs="Arial"/>
        </w:rPr>
        <w:t xml:space="preserve"> </w:t>
      </w:r>
      <w:r w:rsidR="00E45EAA" w:rsidRPr="00946BB6">
        <w:rPr>
          <w:rFonts w:ascii="Arial" w:hAnsi="Arial" w:cs="Arial"/>
        </w:rPr>
        <w:t>1.</w:t>
      </w:r>
    </w:p>
    <w:p w:rsidR="003A0A8F" w:rsidRPr="00946BB6" w:rsidRDefault="00946BB6" w:rsidP="00946BB6">
      <w:pPr>
        <w:pStyle w:val="Heading2"/>
        <w:rPr>
          <w:rFonts w:ascii="Arial" w:hAnsi="Arial" w:cs="Arial"/>
        </w:rPr>
      </w:pPr>
      <w:r w:rsidRPr="00946BB6">
        <w:rPr>
          <w:rFonts w:ascii="Arial" w:hAnsi="Arial" w:cs="Arial"/>
        </w:rPr>
        <w:t>Tools</w:t>
      </w:r>
    </w:p>
    <w:p w:rsidR="009304C3" w:rsidRPr="00946BB6" w:rsidRDefault="009304C3">
      <w:pPr>
        <w:rPr>
          <w:rFonts w:ascii="Arial" w:hAnsi="Arial" w:cs="Arial"/>
        </w:rPr>
      </w:pPr>
      <w:r>
        <w:rPr>
          <w:rFonts w:ascii="Arial" w:hAnsi="Arial" w:cs="Arial"/>
        </w:rPr>
        <w:t xml:space="preserve">The tools that is used to create this report consist of Notepad++, Microsoft Excel and Microsoft Word. All data sets </w:t>
      </w:r>
      <w:r w:rsidR="00D25BB2">
        <w:rPr>
          <w:rFonts w:ascii="Arial" w:hAnsi="Arial" w:cs="Arial"/>
        </w:rPr>
        <w:t>are</w:t>
      </w:r>
      <w:r>
        <w:rPr>
          <w:rFonts w:ascii="Arial" w:hAnsi="Arial" w:cs="Arial"/>
        </w:rPr>
        <w:t xml:space="preserve"> prepared </w:t>
      </w:r>
      <w:r w:rsidR="00D25BB2">
        <w:rPr>
          <w:rFonts w:ascii="Arial" w:hAnsi="Arial" w:cs="Arial"/>
        </w:rPr>
        <w:t>by</w:t>
      </w:r>
      <w:r>
        <w:rPr>
          <w:rFonts w:ascii="Arial" w:hAnsi="Arial" w:cs="Arial"/>
        </w:rPr>
        <w:t xml:space="preserve"> simple </w:t>
      </w:r>
      <w:r>
        <w:rPr>
          <w:rFonts w:ascii="Arial" w:hAnsi="Arial"/>
        </w:rPr>
        <w:t>“Awk</w:t>
      </w:r>
      <w:r>
        <w:rPr>
          <w:rFonts w:ascii="Arial" w:hAnsi="Arial" w:cs="Arial"/>
        </w:rPr>
        <w:t>” script</w:t>
      </w:r>
      <w:r w:rsidR="00D25BB2">
        <w:rPr>
          <w:rFonts w:ascii="Arial" w:hAnsi="Arial" w:cs="Arial"/>
        </w:rPr>
        <w:t xml:space="preserve">s. The scripts also do min-max normalization, calculate TPR-FPR and create data for Microsoft Excel to create all histograms. All “Awk” scripts are created using Notepad++.  </w:t>
      </w:r>
    </w:p>
    <w:p w:rsidR="000029D9" w:rsidRPr="00946BB6" w:rsidRDefault="000029D9" w:rsidP="00946BB6">
      <w:pPr>
        <w:pStyle w:val="Heading2"/>
        <w:rPr>
          <w:rFonts w:ascii="Arial" w:hAnsi="Arial" w:cs="Arial"/>
        </w:rPr>
      </w:pPr>
      <w:r w:rsidRPr="00946BB6">
        <w:rPr>
          <w:rFonts w:ascii="Arial" w:hAnsi="Arial" w:cs="Arial"/>
        </w:rPr>
        <w:t xml:space="preserve">Histograms of </w:t>
      </w:r>
      <w:r w:rsidRPr="00946BB6">
        <w:rPr>
          <w:rFonts w:ascii="Arial" w:hAnsi="Arial" w:cs="Arial"/>
        </w:rPr>
        <w:t>Spambase Data Set</w:t>
      </w:r>
      <w:r w:rsidRPr="00946BB6">
        <w:rPr>
          <w:rFonts w:ascii="Arial" w:hAnsi="Arial" w:cs="Arial"/>
        </w:rPr>
        <w:t xml:space="preserve">. </w:t>
      </w:r>
    </w:p>
    <w:p w:rsidR="00BC6DBF" w:rsidRDefault="00D610F6">
      <w:r>
        <w:rPr>
          <w:noProof/>
          <w:lang w:eastAsia="en-GB"/>
        </w:rPr>
        <w:drawing>
          <wp:anchor distT="0" distB="0" distL="114300" distR="114300" simplePos="0" relativeHeight="251659264" behindDoc="1" locked="0" layoutInCell="1" allowOverlap="1" wp14:anchorId="44508E58" wp14:editId="6171B0D1">
            <wp:simplePos x="0" y="0"/>
            <wp:positionH relativeFrom="column">
              <wp:posOffset>3354779</wp:posOffset>
            </wp:positionH>
            <wp:positionV relativeFrom="paragraph">
              <wp:posOffset>193362</wp:posOffset>
            </wp:positionV>
            <wp:extent cx="3183329" cy="2019300"/>
            <wp:effectExtent l="0" t="0" r="17145" b="0"/>
            <wp:wrapNone/>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14:anchorId="1B39AB95" wp14:editId="0E783F8F">
            <wp:simplePos x="0" y="0"/>
            <wp:positionH relativeFrom="column">
              <wp:posOffset>5938</wp:posOffset>
            </wp:positionH>
            <wp:positionV relativeFrom="paragraph">
              <wp:posOffset>193362</wp:posOffset>
            </wp:positionV>
            <wp:extent cx="3188335" cy="2019300"/>
            <wp:effectExtent l="0" t="0" r="12065" b="0"/>
            <wp:wrapNone/>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rsidR="0050048F" w:rsidRDefault="0050048F"/>
    <w:p w:rsidR="003D25DA" w:rsidRDefault="003D25DA"/>
    <w:p w:rsidR="003D25DA" w:rsidRDefault="003D25DA"/>
    <w:p w:rsidR="003D25DA" w:rsidRDefault="003D25DA"/>
    <w:p w:rsidR="003D25DA" w:rsidRDefault="003D25DA"/>
    <w:p w:rsidR="003D25DA" w:rsidRDefault="003D25DA"/>
    <w:p w:rsidR="00A106D2" w:rsidRDefault="00A106D2"/>
    <w:p w:rsidR="00A106D2" w:rsidRDefault="00D610F6">
      <w:r>
        <w:rPr>
          <w:noProof/>
          <w:lang w:eastAsia="en-GB"/>
        </w:rPr>
        <w:drawing>
          <wp:anchor distT="0" distB="0" distL="114300" distR="114300" simplePos="0" relativeHeight="251661312" behindDoc="1" locked="0" layoutInCell="1" allowOverlap="1" wp14:anchorId="07100DC6" wp14:editId="0DED182F">
            <wp:simplePos x="0" y="0"/>
            <wp:positionH relativeFrom="column">
              <wp:posOffset>3354779</wp:posOffset>
            </wp:positionH>
            <wp:positionV relativeFrom="paragraph">
              <wp:posOffset>28377</wp:posOffset>
            </wp:positionV>
            <wp:extent cx="3183329" cy="2018665"/>
            <wp:effectExtent l="0" t="0" r="17145" b="635"/>
            <wp:wrapNone/>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BC6DBF">
        <w:rPr>
          <w:noProof/>
          <w:lang w:eastAsia="en-GB"/>
        </w:rPr>
        <w:drawing>
          <wp:anchor distT="0" distB="0" distL="114300" distR="114300" simplePos="0" relativeHeight="251660288" behindDoc="1" locked="0" layoutInCell="1" allowOverlap="1" wp14:anchorId="7EA49423" wp14:editId="0AD40CA9">
            <wp:simplePos x="0" y="0"/>
            <wp:positionH relativeFrom="column">
              <wp:posOffset>5938</wp:posOffset>
            </wp:positionH>
            <wp:positionV relativeFrom="paragraph">
              <wp:posOffset>28377</wp:posOffset>
            </wp:positionV>
            <wp:extent cx="3188524" cy="2019300"/>
            <wp:effectExtent l="0" t="0" r="12065" b="0"/>
            <wp:wrapNone/>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A106D2" w:rsidRDefault="00A106D2" w:rsidP="00A106D2"/>
    <w:p w:rsidR="003D25DA" w:rsidRDefault="003D25DA" w:rsidP="00A106D2"/>
    <w:p w:rsidR="003D25DA" w:rsidRDefault="003D25DA" w:rsidP="00A106D2"/>
    <w:p w:rsidR="003D25DA" w:rsidRDefault="003D25DA" w:rsidP="00A106D2"/>
    <w:p w:rsidR="003D25DA" w:rsidRDefault="003D25DA" w:rsidP="00A106D2"/>
    <w:p w:rsidR="003D25DA" w:rsidRDefault="003D25DA" w:rsidP="00A106D2"/>
    <w:p w:rsidR="00BC6DBF" w:rsidRDefault="00BC6DBF" w:rsidP="00A106D2">
      <w:r>
        <w:rPr>
          <w:noProof/>
          <w:lang w:eastAsia="en-GB"/>
        </w:rPr>
        <w:drawing>
          <wp:anchor distT="0" distB="0" distL="114300" distR="114300" simplePos="0" relativeHeight="251662336" behindDoc="1" locked="0" layoutInCell="1" allowOverlap="1" wp14:anchorId="3ECBFFA2" wp14:editId="331AC950">
            <wp:simplePos x="0" y="0"/>
            <wp:positionH relativeFrom="column">
              <wp:posOffset>5715</wp:posOffset>
            </wp:positionH>
            <wp:positionV relativeFrom="paragraph">
              <wp:posOffset>142240</wp:posOffset>
            </wp:positionV>
            <wp:extent cx="3188335" cy="2018665"/>
            <wp:effectExtent l="0" t="0" r="12065" b="635"/>
            <wp:wrapSquare wrapText="bothSides"/>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p>
    <w:p w:rsidR="003D25DA" w:rsidRDefault="003D25DA" w:rsidP="00946BB6">
      <w:pPr>
        <w:pStyle w:val="Heading2"/>
      </w:pPr>
      <w:r w:rsidRPr="00946BB6">
        <w:t>Spambase Data Set</w:t>
      </w:r>
      <w:r w:rsidR="00946BB6">
        <w:t xml:space="preserve"> in detail.</w:t>
      </w:r>
    </w:p>
    <w:p w:rsidR="007B3CFA" w:rsidRPr="00863AE4" w:rsidRDefault="007C1AEF" w:rsidP="00863AE4">
      <w:r>
        <w:t xml:space="preserve">A common bin for </w:t>
      </w:r>
      <w:r w:rsidR="002543C6">
        <w:t>all histograms is in the first range from 0 to 0.2.</w:t>
      </w:r>
      <w:r>
        <w:t xml:space="preserve"> </w:t>
      </w:r>
      <w:r w:rsidR="002543C6">
        <w:t xml:space="preserve">In the first histogram, the rage of data that exceed a common bin is around </w:t>
      </w:r>
      <w:r w:rsidR="00134016">
        <w:t>2.2</w:t>
      </w:r>
      <w:r w:rsidR="002543C6">
        <w:t xml:space="preserve">% of </w:t>
      </w:r>
      <w:r w:rsidR="007B3CFA">
        <w:t xml:space="preserve">2788 </w:t>
      </w:r>
      <w:r w:rsidR="002543C6">
        <w:t xml:space="preserve">total records of class 0 and </w:t>
      </w:r>
      <w:r w:rsidR="00134016">
        <w:t>3</w:t>
      </w:r>
      <w:r w:rsidR="002543C6">
        <w:t xml:space="preserve">% of </w:t>
      </w:r>
      <w:r w:rsidR="007B3CFA">
        <w:t>1813</w:t>
      </w:r>
      <w:r w:rsidR="00837F37">
        <w:t xml:space="preserve"> total records of </w:t>
      </w:r>
      <w:r w:rsidR="002543C6">
        <w:t>class 1.</w:t>
      </w:r>
      <w:r w:rsidR="00134016">
        <w:t xml:space="preserve"> </w:t>
      </w:r>
      <w:r w:rsidR="00837F37">
        <w:t>T</w:t>
      </w:r>
      <w:r w:rsidR="00134016">
        <w:t xml:space="preserve">he </w:t>
      </w:r>
      <w:r w:rsidR="00134016">
        <w:t>second</w:t>
      </w:r>
      <w:r w:rsidR="00134016">
        <w:t xml:space="preserve"> histogram, the rage of data that exceed a common bin is around 1.</w:t>
      </w:r>
      <w:r w:rsidR="00134016">
        <w:t>7</w:t>
      </w:r>
      <w:r w:rsidR="00134016">
        <w:t xml:space="preserve">% </w:t>
      </w:r>
      <w:r w:rsidR="00837F37">
        <w:t xml:space="preserve">of </w:t>
      </w:r>
      <w:r w:rsidR="00134016">
        <w:t xml:space="preserve">class 0 and </w:t>
      </w:r>
      <w:r w:rsidR="00134016">
        <w:t>0.2</w:t>
      </w:r>
      <w:r w:rsidR="00134016">
        <w:t>% of class 1.</w:t>
      </w:r>
      <w:r w:rsidR="00134016">
        <w:t xml:space="preserve"> </w:t>
      </w:r>
      <w:r w:rsidR="00134016">
        <w:t xml:space="preserve">In the </w:t>
      </w:r>
      <w:r w:rsidR="00134016">
        <w:t>third</w:t>
      </w:r>
      <w:r w:rsidR="00134016">
        <w:t xml:space="preserve"> histogram, the rage of data that exceed a common bin is around </w:t>
      </w:r>
      <w:r w:rsidR="006C1C70">
        <w:t>6%</w:t>
      </w:r>
      <w:r w:rsidR="00134016">
        <w:t xml:space="preserve">% of class 0 and </w:t>
      </w:r>
      <w:r w:rsidR="006C1C70">
        <w:t>10</w:t>
      </w:r>
      <w:r w:rsidR="00134016">
        <w:t>% of class 1.</w:t>
      </w:r>
      <w:r w:rsidR="00134016">
        <w:t xml:space="preserve"> </w:t>
      </w:r>
      <w:r w:rsidR="006C1C70">
        <w:t xml:space="preserve">The forth histogram have smallest difference, class 0 at </w:t>
      </w:r>
      <w:r w:rsidR="00837F37">
        <w:t>0%</w:t>
      </w:r>
      <w:r w:rsidR="006C1C70">
        <w:t xml:space="preserve"> and class 1 at</w:t>
      </w:r>
      <w:r w:rsidR="00837F37">
        <w:t xml:space="preserve"> 0.5%</w:t>
      </w:r>
      <w:r w:rsidR="006C1C70">
        <w:t>. In the fifth histogram, the percentages of email that exceed a common bin are</w:t>
      </w:r>
      <w:r w:rsidR="00837F37">
        <w:t xml:space="preserve"> 2% </w:t>
      </w:r>
      <w:r w:rsidR="006C1C70">
        <w:t xml:space="preserve">for class 0 and </w:t>
      </w:r>
      <w:r w:rsidR="00837F37">
        <w:t>4%</w:t>
      </w:r>
      <w:r w:rsidR="006C1C70">
        <w:t xml:space="preserve"> for class 1. As you can see in histogram</w:t>
      </w:r>
      <w:r w:rsidR="00D37C27">
        <w:t>s,</w:t>
      </w:r>
      <w:r w:rsidR="006C1C70">
        <w:t xml:space="preserve"> </w:t>
      </w:r>
      <w:r w:rsidR="00D37C27">
        <w:t xml:space="preserve">the shape of are quite similar so it is hard to tell which column are better to use in classification. After calculate exceeding percentage for all histogram the result showed that </w:t>
      </w:r>
      <w:r w:rsidR="004B25A1">
        <w:t>column 3 is the word that is used the most in both two class of email and column 4 is smallest used for both type. After con</w:t>
      </w:r>
      <w:r w:rsidR="00674757">
        <w:t>sidered the gap between classes column 3 and column 5 may be the best two for classification.</w:t>
      </w:r>
    </w:p>
    <w:p w:rsidR="004B25A1" w:rsidRDefault="004B25A1" w:rsidP="00946BB6">
      <w:pPr>
        <w:pStyle w:val="Heading2"/>
      </w:pPr>
    </w:p>
    <w:p w:rsidR="00A106D2" w:rsidRDefault="000029D9" w:rsidP="00946BB6">
      <w:pPr>
        <w:pStyle w:val="Heading2"/>
      </w:pPr>
      <w:r>
        <w:t xml:space="preserve">Histograms </w:t>
      </w:r>
      <w:r>
        <w:t xml:space="preserve">of </w:t>
      </w:r>
      <w:r w:rsidR="007A39BA">
        <w:t xml:space="preserve">EEG Eye State </w:t>
      </w:r>
      <w:r>
        <w:t>Data Set.</w:t>
      </w:r>
    </w:p>
    <w:p w:rsidR="000029D9" w:rsidRDefault="00D610F6">
      <w:r>
        <w:rPr>
          <w:noProof/>
          <w:lang w:eastAsia="en-GB"/>
        </w:rPr>
        <w:drawing>
          <wp:anchor distT="0" distB="0" distL="114300" distR="114300" simplePos="0" relativeHeight="251664384" behindDoc="1" locked="0" layoutInCell="1" allowOverlap="1" wp14:anchorId="3A905638" wp14:editId="4E487D9B">
            <wp:simplePos x="0" y="0"/>
            <wp:positionH relativeFrom="column">
              <wp:posOffset>3313217</wp:posOffset>
            </wp:positionH>
            <wp:positionV relativeFrom="paragraph">
              <wp:posOffset>242702</wp:posOffset>
            </wp:positionV>
            <wp:extent cx="3178092" cy="2012315"/>
            <wp:effectExtent l="0" t="0" r="3810" b="6985"/>
            <wp:wrapNone/>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14:anchorId="0D7E5585" wp14:editId="42A38291">
            <wp:simplePos x="0" y="0"/>
            <wp:positionH relativeFrom="column">
              <wp:posOffset>0</wp:posOffset>
            </wp:positionH>
            <wp:positionV relativeFrom="paragraph">
              <wp:posOffset>248640</wp:posOffset>
            </wp:positionV>
            <wp:extent cx="3176270" cy="2012315"/>
            <wp:effectExtent l="0" t="0" r="5080" b="6985"/>
            <wp:wrapNone/>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7A39BA" w:rsidRDefault="007A39BA"/>
    <w:p w:rsidR="00A106D2" w:rsidRDefault="00A106D2"/>
    <w:p w:rsidR="007A39BA" w:rsidRDefault="007A39BA"/>
    <w:p w:rsidR="006438C7" w:rsidRDefault="006438C7"/>
    <w:p w:rsidR="006438C7" w:rsidRDefault="006438C7"/>
    <w:p w:rsidR="006438C7" w:rsidRDefault="006438C7"/>
    <w:p w:rsidR="006438C7" w:rsidRDefault="006438C7"/>
    <w:p w:rsidR="006438C7" w:rsidRDefault="00D610F6">
      <w:r>
        <w:rPr>
          <w:noProof/>
          <w:lang w:eastAsia="en-GB"/>
        </w:rPr>
        <w:drawing>
          <wp:anchor distT="0" distB="0" distL="114300" distR="114300" simplePos="0" relativeHeight="251666432" behindDoc="1" locked="0" layoutInCell="1" allowOverlap="1" wp14:anchorId="676C4199" wp14:editId="3F1D6F36">
            <wp:simplePos x="0" y="0"/>
            <wp:positionH relativeFrom="column">
              <wp:posOffset>3313217</wp:posOffset>
            </wp:positionH>
            <wp:positionV relativeFrom="paragraph">
              <wp:posOffset>119281</wp:posOffset>
            </wp:positionV>
            <wp:extent cx="3178092" cy="2012315"/>
            <wp:effectExtent l="0" t="0" r="3810" b="6985"/>
            <wp:wrapNone/>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5408" behindDoc="1" locked="0" layoutInCell="1" allowOverlap="1" wp14:anchorId="78D0A1DF" wp14:editId="76DEE01E">
            <wp:simplePos x="0" y="0"/>
            <wp:positionH relativeFrom="column">
              <wp:posOffset>0</wp:posOffset>
            </wp:positionH>
            <wp:positionV relativeFrom="paragraph">
              <wp:posOffset>119281</wp:posOffset>
            </wp:positionV>
            <wp:extent cx="3176649" cy="2012315"/>
            <wp:effectExtent l="0" t="0" r="5080" b="6985"/>
            <wp:wrapNone/>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6438C7" w:rsidRDefault="006438C7"/>
    <w:p w:rsidR="006438C7" w:rsidRDefault="006438C7"/>
    <w:p w:rsidR="006438C7" w:rsidRDefault="006438C7"/>
    <w:p w:rsidR="006438C7" w:rsidRDefault="006438C7"/>
    <w:p w:rsidR="006438C7" w:rsidRDefault="006438C7"/>
    <w:p w:rsidR="006438C7" w:rsidRDefault="006438C7"/>
    <w:p w:rsidR="006438C7" w:rsidRDefault="00D610F6">
      <w:r>
        <w:rPr>
          <w:noProof/>
          <w:lang w:eastAsia="en-GB"/>
        </w:rPr>
        <w:drawing>
          <wp:anchor distT="0" distB="0" distL="114300" distR="114300" simplePos="0" relativeHeight="251667456" behindDoc="1" locked="0" layoutInCell="1" allowOverlap="1" wp14:anchorId="557FD68D" wp14:editId="2456BEC2">
            <wp:simplePos x="0" y="0"/>
            <wp:positionH relativeFrom="column">
              <wp:posOffset>1640280</wp:posOffset>
            </wp:positionH>
            <wp:positionV relativeFrom="paragraph">
              <wp:posOffset>256606</wp:posOffset>
            </wp:positionV>
            <wp:extent cx="3176270" cy="2005965"/>
            <wp:effectExtent l="0" t="0" r="5080" b="13335"/>
            <wp:wrapNone/>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rsidR="006438C7" w:rsidRDefault="006438C7"/>
    <w:p w:rsidR="006438C7" w:rsidRDefault="006438C7"/>
    <w:p w:rsidR="006438C7" w:rsidRDefault="006438C7"/>
    <w:p w:rsidR="006438C7" w:rsidRDefault="006438C7"/>
    <w:p w:rsidR="006438C7" w:rsidRDefault="006438C7"/>
    <w:p w:rsidR="006438C7" w:rsidRDefault="006438C7"/>
    <w:p w:rsidR="006438C7" w:rsidRDefault="006438C7"/>
    <w:p w:rsidR="006438C7" w:rsidRDefault="006438C7"/>
    <w:p w:rsidR="000029D9" w:rsidRDefault="000029D9">
      <w:r>
        <w:t>E</w:t>
      </w:r>
      <w:r w:rsidR="00674757">
        <w:t>EG</w:t>
      </w:r>
      <w:r>
        <w:t xml:space="preserve"> Eye State Data Set</w:t>
      </w:r>
      <w:r w:rsidR="00946BB6">
        <w:t xml:space="preserve"> in </w:t>
      </w:r>
      <w:r w:rsidR="00D16DE5">
        <w:t>D</w:t>
      </w:r>
      <w:r w:rsidR="00946BB6">
        <w:t>etail.</w:t>
      </w:r>
    </w:p>
    <w:p w:rsidR="00016F2A" w:rsidRDefault="00674757" w:rsidP="00E45EAA">
      <w:r>
        <w:t xml:space="preserve">In this data set, class 0 represent the state of an eye-open and class 1 eye-closed. </w:t>
      </w:r>
      <w:r w:rsidR="00274AFB">
        <w:t>An</w:t>
      </w:r>
      <w:r>
        <w:t xml:space="preserve"> overall distribution of 5 histograms above</w:t>
      </w:r>
      <w:r w:rsidR="00274AFB">
        <w:t xml:space="preserve">, class 0 and class 1 tend to stay mostly in the same rage. The first histogram </w:t>
      </w:r>
      <w:r w:rsidR="00D27150">
        <w:t>show that there is almost spread in distribution just one outlier which is mean all data for each classes are quite close to each other.</w:t>
      </w:r>
      <w:r w:rsidR="00016F2A">
        <w:t xml:space="preserve"> The second histogram a common bin shifted from 0-0.2 range to 0.2-0.4</w:t>
      </w:r>
      <w:r w:rsidR="00FC2CCE">
        <w:t xml:space="preserve"> and most of the data of this column are within this range. The third histogram showed quite the same, the data shifted to bin 0.4-06 this time. The forth Histogram are almost the same as the first one as it filled the same bin and have 1 outlier in different class. The last histogram filled 0.4-0.6 bin as the third one but the distribution </w:t>
      </w:r>
      <w:r w:rsidR="00DD3E81">
        <w:t xml:space="preserve">showed that it slightly better distribution. As you can see, this time class 0 and 1 have very similar distributions but each histograms have different outlier value that can use to discriminate the classes. Column 2 and column 5 seem to </w:t>
      </w:r>
      <w:r w:rsidR="002F2244">
        <w:t>show</w:t>
      </w:r>
      <w:r w:rsidR="00DD3E81">
        <w:t xml:space="preserve"> more differences that other three.</w:t>
      </w:r>
      <w:r w:rsidR="002F2244">
        <w:t xml:space="preserve"> For class 0 there are some data in the first and the last bin but none in class 1. Also class 1 have data in the fourth bin but not in class 0. The other 3 columns have only 1 or 2 differences. </w:t>
      </w:r>
    </w:p>
    <w:p w:rsidR="000029D9" w:rsidRDefault="000029D9" w:rsidP="00E45EAA"/>
    <w:p w:rsidR="00A106D2" w:rsidRDefault="00AD5586" w:rsidP="00E45EAA">
      <w:r>
        <w:t xml:space="preserve">Histograms of </w:t>
      </w:r>
      <w:r w:rsidR="007A39BA">
        <w:t>Urban Land Cover (ULCTree) Data Set</w:t>
      </w:r>
      <w:r>
        <w:t>.</w:t>
      </w:r>
    </w:p>
    <w:p w:rsidR="00A106D2" w:rsidRDefault="00D826FB" w:rsidP="00E45EAA">
      <w:r>
        <w:rPr>
          <w:noProof/>
          <w:lang w:eastAsia="en-GB"/>
        </w:rPr>
        <w:drawing>
          <wp:anchor distT="0" distB="0" distL="114300" distR="114300" simplePos="0" relativeHeight="251668480" behindDoc="1" locked="0" layoutInCell="1" allowOverlap="1" wp14:anchorId="2D0E425E" wp14:editId="1714E425">
            <wp:simplePos x="0" y="0"/>
            <wp:positionH relativeFrom="column">
              <wp:posOffset>-12700</wp:posOffset>
            </wp:positionH>
            <wp:positionV relativeFrom="paragraph">
              <wp:posOffset>295910</wp:posOffset>
            </wp:positionV>
            <wp:extent cx="3176270" cy="2005965"/>
            <wp:effectExtent l="57150" t="57150" r="62230" b="5143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A106D2" w:rsidRDefault="00D826FB" w:rsidP="00E45EAA">
      <w:r>
        <w:rPr>
          <w:noProof/>
          <w:lang w:eastAsia="en-GB"/>
        </w:rPr>
        <w:drawing>
          <wp:anchor distT="0" distB="0" distL="114300" distR="114300" simplePos="0" relativeHeight="251669504" behindDoc="1" locked="0" layoutInCell="1" allowOverlap="1" wp14:anchorId="3AB9C2E9" wp14:editId="03772C81">
            <wp:simplePos x="0" y="0"/>
            <wp:positionH relativeFrom="column">
              <wp:posOffset>3395601</wp:posOffset>
            </wp:positionH>
            <wp:positionV relativeFrom="paragraph">
              <wp:posOffset>15240</wp:posOffset>
            </wp:positionV>
            <wp:extent cx="3176270" cy="2005965"/>
            <wp:effectExtent l="0" t="0" r="5080" b="13335"/>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rsidR="00A106D2" w:rsidRDefault="00A106D2" w:rsidP="00E45EAA"/>
    <w:p w:rsidR="00A106D2" w:rsidRDefault="00A106D2" w:rsidP="00E45EAA"/>
    <w:p w:rsidR="00A106D2" w:rsidRDefault="00A106D2" w:rsidP="00E45EAA"/>
    <w:p w:rsidR="00A106D2" w:rsidRDefault="00A106D2" w:rsidP="00E45EAA"/>
    <w:p w:rsidR="00A106D2" w:rsidRDefault="00A106D2" w:rsidP="00E45EAA"/>
    <w:p w:rsidR="00A106D2" w:rsidRDefault="00A106D2" w:rsidP="00E45EAA"/>
    <w:p w:rsidR="00A106D2" w:rsidRDefault="00D826FB" w:rsidP="00E45EAA">
      <w:r>
        <w:rPr>
          <w:noProof/>
          <w:lang w:eastAsia="en-GB"/>
        </w:rPr>
        <w:drawing>
          <wp:anchor distT="0" distB="0" distL="114300" distR="114300" simplePos="0" relativeHeight="251671552" behindDoc="1" locked="0" layoutInCell="1" allowOverlap="1" wp14:anchorId="1833CAD7" wp14:editId="15F95860">
            <wp:simplePos x="0" y="0"/>
            <wp:positionH relativeFrom="column">
              <wp:posOffset>3396615</wp:posOffset>
            </wp:positionH>
            <wp:positionV relativeFrom="paragraph">
              <wp:posOffset>165933</wp:posOffset>
            </wp:positionV>
            <wp:extent cx="3176270" cy="2005965"/>
            <wp:effectExtent l="0" t="0" r="5080" b="13335"/>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0528" behindDoc="1" locked="0" layoutInCell="1" allowOverlap="1" wp14:anchorId="37BA9A44" wp14:editId="0CBCE877">
            <wp:simplePos x="0" y="0"/>
            <wp:positionH relativeFrom="column">
              <wp:posOffset>-11224</wp:posOffset>
            </wp:positionH>
            <wp:positionV relativeFrom="paragraph">
              <wp:posOffset>166114</wp:posOffset>
            </wp:positionV>
            <wp:extent cx="3176270" cy="2005965"/>
            <wp:effectExtent l="0" t="0" r="5080" b="13335"/>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rsidR="00A106D2" w:rsidRDefault="00A106D2" w:rsidP="00E45EAA"/>
    <w:p w:rsidR="00A106D2" w:rsidRDefault="00A106D2" w:rsidP="00E45EAA"/>
    <w:p w:rsidR="00A106D2" w:rsidRDefault="00A106D2" w:rsidP="00E45EAA"/>
    <w:p w:rsidR="00A106D2" w:rsidRDefault="00A106D2" w:rsidP="00E45EAA"/>
    <w:p w:rsidR="00A106D2" w:rsidRDefault="003B7F26" w:rsidP="003B7F26">
      <w:pPr>
        <w:tabs>
          <w:tab w:val="left" w:pos="1403"/>
          <w:tab w:val="left" w:pos="6873"/>
        </w:tabs>
      </w:pPr>
      <w:r>
        <w:tab/>
      </w:r>
      <w:r>
        <w:tab/>
      </w:r>
    </w:p>
    <w:p w:rsidR="00A106D2" w:rsidRDefault="00A106D2" w:rsidP="003B7F26">
      <w:pPr>
        <w:ind w:firstLine="720"/>
      </w:pPr>
    </w:p>
    <w:p w:rsidR="00D826FB" w:rsidRDefault="00D826FB" w:rsidP="00E45EAA"/>
    <w:p w:rsidR="00D826FB" w:rsidRDefault="00D826FB" w:rsidP="00E45EAA">
      <w:r>
        <w:rPr>
          <w:noProof/>
          <w:lang w:eastAsia="en-GB"/>
        </w:rPr>
        <w:drawing>
          <wp:anchor distT="0" distB="0" distL="114300" distR="114300" simplePos="0" relativeHeight="251672576" behindDoc="1" locked="0" layoutInCell="1" allowOverlap="1" wp14:anchorId="341A2DE3" wp14:editId="6B5F3F18">
            <wp:simplePos x="0" y="0"/>
            <wp:positionH relativeFrom="column">
              <wp:posOffset>1714855</wp:posOffset>
            </wp:positionH>
            <wp:positionV relativeFrom="paragraph">
              <wp:posOffset>29391</wp:posOffset>
            </wp:positionV>
            <wp:extent cx="3176270" cy="2005965"/>
            <wp:effectExtent l="0" t="0" r="5080" b="1333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rsidR="00D826FB" w:rsidRDefault="00D826FB" w:rsidP="00E45EAA"/>
    <w:p w:rsidR="00D826FB" w:rsidRDefault="00D826FB" w:rsidP="00E45EAA"/>
    <w:p w:rsidR="00D826FB" w:rsidRDefault="00D826FB" w:rsidP="00E45EAA"/>
    <w:p w:rsidR="00D826FB" w:rsidRDefault="00D826FB" w:rsidP="00E45EAA"/>
    <w:p w:rsidR="00D826FB" w:rsidRDefault="00D826FB" w:rsidP="00E45EAA"/>
    <w:p w:rsidR="00D826FB" w:rsidRDefault="00D826FB" w:rsidP="00E45EAA"/>
    <w:p w:rsidR="00D826FB" w:rsidRDefault="00D826FB" w:rsidP="00E45EAA"/>
    <w:p w:rsidR="00A5455E" w:rsidRDefault="00AD5586" w:rsidP="00E45EAA">
      <w:r>
        <w:t>Urban Land Cover (ULCTree) Data Set</w:t>
      </w:r>
      <w:r w:rsidR="00946BB6">
        <w:t xml:space="preserve"> in Detail</w:t>
      </w:r>
    </w:p>
    <w:p w:rsidR="00B24596" w:rsidRDefault="00E42574" w:rsidP="00A106D2">
      <w:r>
        <w:t>The distributions in the third data set are clearly provide more useful information to discriminate the class than the first two data set. Class 0 is mean tree on the satellite images and class 1 mean other things such as building, car or asphalt.</w:t>
      </w:r>
      <w:r w:rsidR="007928EB">
        <w:t xml:space="preserve"> </w:t>
      </w:r>
      <w:r>
        <w:t>The distribution of class 0 in the first histogram are only in the first bin (0-0.2), class 1 also stack high up in the first bin but it also skew to right.</w:t>
      </w:r>
      <w:r w:rsidR="00B24596">
        <w:t xml:space="preserve"> The second histogram are quite well distributed across all bin for both classes but the difference of ratio between tree and other surface are quite high so it is more likely to be class 1 in every bins. The third histogram clearly showed that this column is good to discriminate the classes</w:t>
      </w:r>
      <w:r w:rsidR="007928EB">
        <w:t>. If the data is in range 0.4-0.6, it is more likely to be class 0 and if data is in range 0.8-1.0 it is more likely to be other surface. Most of class 1 in the fourth histogram are in the first bin. The second bin showed high number of class 0 is in this bin (less than class 1 but it have a good ratio compare to other column). The fifth histogram is similar to the second one, it is more likely to always be class 1. With all of information the best two are column 3 and Column 4.</w:t>
      </w:r>
    </w:p>
    <w:p w:rsidR="00A5455E" w:rsidRDefault="00A5455E" w:rsidP="00E45EAA"/>
    <w:p w:rsidR="00A106D2" w:rsidRDefault="00A5455E" w:rsidP="00E45EAA">
      <w:r>
        <w:t xml:space="preserve">1NN </w:t>
      </w:r>
      <w:r w:rsidR="00CB5A5F">
        <w:t>Table of accuracy</w:t>
      </w:r>
    </w:p>
    <w:tbl>
      <w:tblPr>
        <w:tblStyle w:val="TableGrid"/>
        <w:tblW w:w="0" w:type="auto"/>
        <w:tblLook w:val="04A0" w:firstRow="1" w:lastRow="0" w:firstColumn="1" w:lastColumn="0" w:noHBand="0" w:noVBand="1"/>
      </w:tblPr>
      <w:tblGrid>
        <w:gridCol w:w="4508"/>
        <w:gridCol w:w="4508"/>
      </w:tblGrid>
      <w:tr w:rsidR="00CB5A5F" w:rsidTr="000C483C">
        <w:tc>
          <w:tcPr>
            <w:tcW w:w="4508" w:type="dxa"/>
            <w:shd w:val="clear" w:color="auto" w:fill="BDD6EE" w:themeFill="accent1" w:themeFillTint="66"/>
          </w:tcPr>
          <w:p w:rsidR="00CB5A5F" w:rsidRDefault="000C483C" w:rsidP="000C483C">
            <w:pPr>
              <w:jc w:val="center"/>
            </w:pPr>
            <w:r>
              <w:t>Data set</w:t>
            </w:r>
          </w:p>
        </w:tc>
        <w:tc>
          <w:tcPr>
            <w:tcW w:w="4508" w:type="dxa"/>
            <w:shd w:val="clear" w:color="auto" w:fill="BDD6EE" w:themeFill="accent1" w:themeFillTint="66"/>
          </w:tcPr>
          <w:p w:rsidR="00CB5A5F" w:rsidRDefault="000C483C" w:rsidP="000C483C">
            <w:pPr>
              <w:tabs>
                <w:tab w:val="center" w:pos="2146"/>
              </w:tabs>
            </w:pPr>
            <w:r>
              <w:tab/>
              <w:t>Accuracy</w:t>
            </w:r>
          </w:p>
        </w:tc>
      </w:tr>
      <w:tr w:rsidR="00CB5A5F" w:rsidTr="00CB5A5F">
        <w:tc>
          <w:tcPr>
            <w:tcW w:w="4508" w:type="dxa"/>
          </w:tcPr>
          <w:p w:rsidR="00CB5A5F" w:rsidRDefault="000C483C" w:rsidP="00E45EAA">
            <w:r>
              <w:t>ULCTree</w:t>
            </w:r>
          </w:p>
        </w:tc>
        <w:tc>
          <w:tcPr>
            <w:tcW w:w="4508" w:type="dxa"/>
          </w:tcPr>
          <w:p w:rsidR="00CB5A5F" w:rsidRDefault="000C483C" w:rsidP="00E45EAA">
            <w:r>
              <w:t>89.9408</w:t>
            </w:r>
            <w:r>
              <w:t>%</w:t>
            </w:r>
          </w:p>
        </w:tc>
      </w:tr>
      <w:tr w:rsidR="00CB5A5F" w:rsidTr="00CB5A5F">
        <w:tc>
          <w:tcPr>
            <w:tcW w:w="4508" w:type="dxa"/>
          </w:tcPr>
          <w:p w:rsidR="00CB5A5F" w:rsidRDefault="000C483C" w:rsidP="00E45EAA">
            <w:r>
              <w:t>EEG</w:t>
            </w:r>
          </w:p>
        </w:tc>
        <w:tc>
          <w:tcPr>
            <w:tcW w:w="4508" w:type="dxa"/>
          </w:tcPr>
          <w:p w:rsidR="00CB5A5F" w:rsidRDefault="000C483C" w:rsidP="00E45EAA">
            <w:r>
              <w:t>83.3244</w:t>
            </w:r>
            <w:r>
              <w:t>%</w:t>
            </w:r>
          </w:p>
        </w:tc>
      </w:tr>
      <w:tr w:rsidR="00CB5A5F" w:rsidTr="00CB5A5F">
        <w:tc>
          <w:tcPr>
            <w:tcW w:w="4508" w:type="dxa"/>
          </w:tcPr>
          <w:p w:rsidR="00CB5A5F" w:rsidRDefault="000C483C" w:rsidP="00E45EAA">
            <w:r>
              <w:t>Spambase</w:t>
            </w:r>
          </w:p>
        </w:tc>
        <w:tc>
          <w:tcPr>
            <w:tcW w:w="4508" w:type="dxa"/>
          </w:tcPr>
          <w:p w:rsidR="00CB5A5F" w:rsidRDefault="000C483C" w:rsidP="00E45EAA">
            <w:r>
              <w:t>91.2193</w:t>
            </w:r>
            <w:r>
              <w:t>%</w:t>
            </w:r>
          </w:p>
        </w:tc>
      </w:tr>
      <w:tr w:rsidR="00CB5A5F" w:rsidTr="00CB5A5F">
        <w:tc>
          <w:tcPr>
            <w:tcW w:w="4508" w:type="dxa"/>
          </w:tcPr>
          <w:p w:rsidR="00CB5A5F" w:rsidRDefault="000C483C" w:rsidP="00E45EAA">
            <w:r>
              <w:t>Reduce ULCTree</w:t>
            </w:r>
          </w:p>
        </w:tc>
        <w:tc>
          <w:tcPr>
            <w:tcW w:w="4508" w:type="dxa"/>
          </w:tcPr>
          <w:p w:rsidR="00CB5A5F" w:rsidRDefault="000C483C" w:rsidP="00E45EAA">
            <w:r>
              <w:t>83.8264%</w:t>
            </w:r>
          </w:p>
        </w:tc>
      </w:tr>
      <w:tr w:rsidR="00CB5A5F" w:rsidTr="00CB5A5F">
        <w:tc>
          <w:tcPr>
            <w:tcW w:w="4508" w:type="dxa"/>
          </w:tcPr>
          <w:p w:rsidR="00CB5A5F" w:rsidRDefault="000C483C" w:rsidP="00E45EAA">
            <w:r>
              <w:t>Reduce</w:t>
            </w:r>
            <w:r w:rsidR="000B6D02">
              <w:t>d</w:t>
            </w:r>
            <w:r>
              <w:t xml:space="preserve"> </w:t>
            </w:r>
            <w:r>
              <w:t>EEG</w:t>
            </w:r>
          </w:p>
        </w:tc>
        <w:tc>
          <w:tcPr>
            <w:tcW w:w="4508" w:type="dxa"/>
          </w:tcPr>
          <w:p w:rsidR="00CB5A5F" w:rsidRDefault="00FE083F" w:rsidP="00E45EAA">
            <w:r>
              <w:t>55.7677%9</w:t>
            </w:r>
          </w:p>
        </w:tc>
      </w:tr>
      <w:tr w:rsidR="00CB5A5F" w:rsidTr="00CB5A5F">
        <w:tc>
          <w:tcPr>
            <w:tcW w:w="4508" w:type="dxa"/>
          </w:tcPr>
          <w:p w:rsidR="00CB5A5F" w:rsidRDefault="000C483C" w:rsidP="00E45EAA">
            <w:r>
              <w:t>Reduce</w:t>
            </w:r>
            <w:r w:rsidR="000B6D02">
              <w:t>d</w:t>
            </w:r>
            <w:r>
              <w:t xml:space="preserve"> </w:t>
            </w:r>
            <w:r>
              <w:t>Spambase</w:t>
            </w:r>
          </w:p>
        </w:tc>
        <w:tc>
          <w:tcPr>
            <w:tcW w:w="4508" w:type="dxa"/>
          </w:tcPr>
          <w:p w:rsidR="00CB5A5F" w:rsidRDefault="00FE083F" w:rsidP="00E45EAA">
            <w:r>
              <w:t>42.6646%</w:t>
            </w:r>
          </w:p>
        </w:tc>
      </w:tr>
    </w:tbl>
    <w:p w:rsidR="00CB5A5F" w:rsidRDefault="00CB5A5F" w:rsidP="00E45EAA"/>
    <w:p w:rsidR="00CB5A5F" w:rsidRDefault="000B6D02" w:rsidP="00E45EAA">
      <w:r>
        <w:t xml:space="preserve">A result of the original tree data set clearly show better accuracy than the reduce data set. Especially in Reduced EEG and Reduced Spambase data set. This may be the result from the rage of the data in those two data set from each column are very close to each other. And 1NN predict the class by using sum of the square difference between each record. Reducing a number of column in this kind of data may reduce a range of data that might help discriminate the classes </w:t>
      </w:r>
      <w:r w:rsidRPr="000B6D02">
        <w:t>significantly</w:t>
      </w:r>
      <w:r>
        <w:t>.  The accuracy of 1NN of reduced ULC data set seem to have only little reduce of accuracy because the data range of ULC are clearly show better distribution between the classes than the other 2 data set.</w:t>
      </w:r>
    </w:p>
    <w:p w:rsidR="00CB5A5F" w:rsidRDefault="00CB5A5F" w:rsidP="00E45EAA"/>
    <w:p w:rsidR="00CB5A5F" w:rsidRDefault="00CB5A5F" w:rsidP="00E45EAA"/>
    <w:p w:rsidR="00CB5A5F" w:rsidRDefault="00CB5A5F" w:rsidP="00E45EAA"/>
    <w:p w:rsidR="00CB5A5F" w:rsidRDefault="00CB5A5F" w:rsidP="00E45EAA"/>
    <w:p w:rsidR="00A5455E" w:rsidRDefault="00A5455E" w:rsidP="00E45EAA"/>
    <w:p w:rsidR="00D826FB" w:rsidRDefault="00D826FB" w:rsidP="00E45EAA"/>
    <w:p w:rsidR="00D826FB" w:rsidRDefault="00D826FB" w:rsidP="00E45EAA"/>
    <w:p w:rsidR="00D826FB" w:rsidRDefault="00D826FB" w:rsidP="00E45EAA"/>
    <w:p w:rsidR="00D826FB" w:rsidRDefault="00D826FB" w:rsidP="00E45EAA"/>
    <w:p w:rsidR="00D826FB" w:rsidRDefault="00D826FB" w:rsidP="00E45EAA"/>
    <w:p w:rsidR="002013E4" w:rsidRDefault="002013E4" w:rsidP="00E45EAA"/>
    <w:p w:rsidR="002013E4" w:rsidRDefault="002013E4" w:rsidP="00E45EAA"/>
    <w:p w:rsidR="002013E4" w:rsidRDefault="002013E4" w:rsidP="00E45EAA"/>
    <w:p w:rsidR="002013E4" w:rsidRDefault="002013E4" w:rsidP="00E45EAA"/>
    <w:p w:rsidR="002013E4" w:rsidRDefault="002013E4" w:rsidP="00E45EAA"/>
    <w:p w:rsidR="002013E4" w:rsidRDefault="002013E4" w:rsidP="00E45EAA"/>
    <w:p w:rsidR="002013E4" w:rsidRDefault="002013E4" w:rsidP="00E45EAA"/>
    <w:p w:rsidR="002013E4" w:rsidRDefault="002013E4" w:rsidP="00E45EAA"/>
    <w:p w:rsidR="002013E4" w:rsidRDefault="002013E4" w:rsidP="00E45EAA"/>
    <w:p w:rsidR="002013E4" w:rsidRDefault="002013E4" w:rsidP="00E45EAA"/>
    <w:p w:rsidR="00A345F2" w:rsidRDefault="00A345F2" w:rsidP="00FE083F">
      <w:pPr>
        <w:pStyle w:val="Heading2"/>
        <w:rPr>
          <w:rFonts w:ascii="Arial" w:hAnsi="Arial" w:cs="Arial"/>
          <w:sz w:val="44"/>
          <w:szCs w:val="44"/>
        </w:rPr>
      </w:pPr>
    </w:p>
    <w:p w:rsidR="00A5455E" w:rsidRPr="00FE083F" w:rsidRDefault="00A5455E" w:rsidP="00FE083F">
      <w:pPr>
        <w:pStyle w:val="Heading2"/>
        <w:rPr>
          <w:rFonts w:ascii="Arial" w:hAnsi="Arial" w:cs="Arial"/>
          <w:sz w:val="44"/>
          <w:szCs w:val="44"/>
        </w:rPr>
      </w:pPr>
      <w:r w:rsidRPr="00FE083F">
        <w:rPr>
          <w:rFonts w:ascii="Arial" w:hAnsi="Arial" w:cs="Arial"/>
          <w:sz w:val="44"/>
          <w:szCs w:val="44"/>
        </w:rPr>
        <w:t>Part2</w:t>
      </w:r>
      <w:r w:rsidR="00FE083F">
        <w:rPr>
          <w:rFonts w:ascii="Arial" w:hAnsi="Arial" w:cs="Arial"/>
          <w:sz w:val="44"/>
          <w:szCs w:val="44"/>
        </w:rPr>
        <w:t>: TPR and FPR</w:t>
      </w:r>
    </w:p>
    <w:p w:rsidR="00A5455E" w:rsidRDefault="00A5455E" w:rsidP="00E45EAA">
      <w:r>
        <w:t>ULC1</w:t>
      </w:r>
    </w:p>
    <w:tbl>
      <w:tblPr>
        <w:tblStyle w:val="TableGrid"/>
        <w:tblW w:w="0" w:type="auto"/>
        <w:tblLook w:val="04A0" w:firstRow="1" w:lastRow="0" w:firstColumn="1" w:lastColumn="0" w:noHBand="0" w:noVBand="1"/>
      </w:tblPr>
      <w:tblGrid>
        <w:gridCol w:w="3005"/>
        <w:gridCol w:w="3005"/>
        <w:gridCol w:w="3006"/>
      </w:tblGrid>
      <w:tr w:rsidR="00A5455E" w:rsidTr="00FE083F">
        <w:tc>
          <w:tcPr>
            <w:tcW w:w="3005" w:type="dxa"/>
            <w:shd w:val="clear" w:color="auto" w:fill="BDD6EE" w:themeFill="accent1" w:themeFillTint="66"/>
          </w:tcPr>
          <w:p w:rsidR="00A5455E" w:rsidRDefault="00A5455E" w:rsidP="00FE083F">
            <w:pPr>
              <w:jc w:val="center"/>
            </w:pPr>
            <w:r>
              <w:t>Classes</w:t>
            </w:r>
          </w:p>
        </w:tc>
        <w:tc>
          <w:tcPr>
            <w:tcW w:w="3005" w:type="dxa"/>
            <w:shd w:val="clear" w:color="auto" w:fill="BDD6EE" w:themeFill="accent1" w:themeFillTint="66"/>
          </w:tcPr>
          <w:p w:rsidR="00A5455E" w:rsidRDefault="00A5455E" w:rsidP="002013E4">
            <w:pPr>
              <w:jc w:val="center"/>
            </w:pPr>
            <w:r>
              <w:t>TPR</w:t>
            </w:r>
          </w:p>
        </w:tc>
        <w:tc>
          <w:tcPr>
            <w:tcW w:w="3006" w:type="dxa"/>
            <w:shd w:val="clear" w:color="auto" w:fill="BDD6EE" w:themeFill="accent1" w:themeFillTint="66"/>
          </w:tcPr>
          <w:p w:rsidR="00A5455E" w:rsidRDefault="00A5455E" w:rsidP="002013E4">
            <w:pPr>
              <w:jc w:val="center"/>
            </w:pPr>
            <w:r>
              <w:t>FPR</w:t>
            </w:r>
          </w:p>
        </w:tc>
      </w:tr>
      <w:tr w:rsidR="00A5455E" w:rsidTr="00A5455E">
        <w:tc>
          <w:tcPr>
            <w:tcW w:w="3005" w:type="dxa"/>
          </w:tcPr>
          <w:p w:rsidR="00A5455E" w:rsidRDefault="00A5455E" w:rsidP="00E45EAA">
            <w:r>
              <w:t>Class 0</w:t>
            </w:r>
          </w:p>
        </w:tc>
        <w:tc>
          <w:tcPr>
            <w:tcW w:w="3005" w:type="dxa"/>
          </w:tcPr>
          <w:p w:rsidR="00A5455E" w:rsidRDefault="002013E4" w:rsidP="002013E4">
            <w:r>
              <w:t>0.764045</w:t>
            </w:r>
          </w:p>
        </w:tc>
        <w:tc>
          <w:tcPr>
            <w:tcW w:w="3006" w:type="dxa"/>
          </w:tcPr>
          <w:p w:rsidR="00A5455E" w:rsidRDefault="002013E4" w:rsidP="00E45EAA">
            <w:r>
              <w:t>0.0717703</w:t>
            </w:r>
          </w:p>
        </w:tc>
      </w:tr>
      <w:tr w:rsidR="00A5455E" w:rsidTr="00A5455E">
        <w:tc>
          <w:tcPr>
            <w:tcW w:w="3005" w:type="dxa"/>
          </w:tcPr>
          <w:p w:rsidR="00A5455E" w:rsidRDefault="00A5455E" w:rsidP="00E45EAA">
            <w:r>
              <w:t xml:space="preserve">Class </w:t>
            </w:r>
            <w:r>
              <w:t>1</w:t>
            </w:r>
          </w:p>
        </w:tc>
        <w:tc>
          <w:tcPr>
            <w:tcW w:w="3005" w:type="dxa"/>
          </w:tcPr>
          <w:p w:rsidR="00A5455E" w:rsidRDefault="002013E4" w:rsidP="002013E4">
            <w:r>
              <w:t>0.626506</w:t>
            </w:r>
          </w:p>
        </w:tc>
        <w:tc>
          <w:tcPr>
            <w:tcW w:w="3006" w:type="dxa"/>
          </w:tcPr>
          <w:p w:rsidR="00A5455E" w:rsidRDefault="002013E4" w:rsidP="00E45EAA">
            <w:r>
              <w:t>0.0589623</w:t>
            </w:r>
          </w:p>
        </w:tc>
      </w:tr>
      <w:tr w:rsidR="00A5455E" w:rsidTr="00A5455E">
        <w:tc>
          <w:tcPr>
            <w:tcW w:w="3005" w:type="dxa"/>
          </w:tcPr>
          <w:p w:rsidR="00A5455E" w:rsidRDefault="00A5455E" w:rsidP="00E45EAA">
            <w:r>
              <w:t xml:space="preserve">Class </w:t>
            </w:r>
            <w:r>
              <w:t>2</w:t>
            </w:r>
          </w:p>
        </w:tc>
        <w:tc>
          <w:tcPr>
            <w:tcW w:w="3005" w:type="dxa"/>
          </w:tcPr>
          <w:p w:rsidR="00A5455E" w:rsidRDefault="002013E4" w:rsidP="002013E4">
            <w:r>
              <w:t>0.4</w:t>
            </w:r>
          </w:p>
        </w:tc>
        <w:tc>
          <w:tcPr>
            <w:tcW w:w="3006" w:type="dxa"/>
          </w:tcPr>
          <w:p w:rsidR="00A5455E" w:rsidRDefault="002013E4" w:rsidP="00E45EAA">
            <w:r>
              <w:t>0.026694</w:t>
            </w:r>
          </w:p>
        </w:tc>
      </w:tr>
      <w:tr w:rsidR="00A5455E" w:rsidTr="00A5455E">
        <w:tc>
          <w:tcPr>
            <w:tcW w:w="3005" w:type="dxa"/>
          </w:tcPr>
          <w:p w:rsidR="00A5455E" w:rsidRDefault="00A5455E" w:rsidP="00E45EAA">
            <w:r>
              <w:t xml:space="preserve">Class </w:t>
            </w:r>
            <w:r>
              <w:t>3</w:t>
            </w:r>
          </w:p>
        </w:tc>
        <w:tc>
          <w:tcPr>
            <w:tcW w:w="3005" w:type="dxa"/>
          </w:tcPr>
          <w:p w:rsidR="00A5455E" w:rsidRDefault="002013E4" w:rsidP="002013E4">
            <w:r>
              <w:t>0.827957</w:t>
            </w:r>
          </w:p>
        </w:tc>
        <w:tc>
          <w:tcPr>
            <w:tcW w:w="3006" w:type="dxa"/>
          </w:tcPr>
          <w:p w:rsidR="00A5455E" w:rsidRDefault="002013E4" w:rsidP="00E45EAA">
            <w:r>
              <w:t>0.0748792</w:t>
            </w:r>
          </w:p>
        </w:tc>
      </w:tr>
      <w:tr w:rsidR="00A5455E" w:rsidTr="00A5455E">
        <w:tc>
          <w:tcPr>
            <w:tcW w:w="3005" w:type="dxa"/>
          </w:tcPr>
          <w:p w:rsidR="00A5455E" w:rsidRDefault="00A5455E" w:rsidP="00E45EAA">
            <w:r>
              <w:t xml:space="preserve">Class </w:t>
            </w:r>
            <w:r>
              <w:t>4</w:t>
            </w:r>
          </w:p>
        </w:tc>
        <w:tc>
          <w:tcPr>
            <w:tcW w:w="3005" w:type="dxa"/>
          </w:tcPr>
          <w:p w:rsidR="00A5455E" w:rsidRDefault="002013E4" w:rsidP="002013E4">
            <w:r>
              <w:t>0.733333</w:t>
            </w:r>
          </w:p>
        </w:tc>
        <w:tc>
          <w:tcPr>
            <w:tcW w:w="3006" w:type="dxa"/>
          </w:tcPr>
          <w:p w:rsidR="00A5455E" w:rsidRDefault="002013E4" w:rsidP="00E45EAA">
            <w:r>
              <w:t>0.017316</w:t>
            </w:r>
          </w:p>
        </w:tc>
      </w:tr>
      <w:tr w:rsidR="00A5455E" w:rsidTr="00A5455E">
        <w:tc>
          <w:tcPr>
            <w:tcW w:w="3005" w:type="dxa"/>
          </w:tcPr>
          <w:p w:rsidR="00A5455E" w:rsidRDefault="00A5455E" w:rsidP="00E45EAA">
            <w:r>
              <w:t xml:space="preserve">Class </w:t>
            </w:r>
            <w:r>
              <w:t>5</w:t>
            </w:r>
          </w:p>
        </w:tc>
        <w:tc>
          <w:tcPr>
            <w:tcW w:w="3005" w:type="dxa"/>
          </w:tcPr>
          <w:p w:rsidR="00A5455E" w:rsidRDefault="002013E4" w:rsidP="002013E4">
            <w:r>
              <w:t>0.618557</w:t>
            </w:r>
          </w:p>
        </w:tc>
        <w:tc>
          <w:tcPr>
            <w:tcW w:w="3006" w:type="dxa"/>
          </w:tcPr>
          <w:p w:rsidR="00A5455E" w:rsidRDefault="002013E4" w:rsidP="00E45EAA">
            <w:r>
              <w:t>0.0536585</w:t>
            </w:r>
          </w:p>
        </w:tc>
      </w:tr>
      <w:tr w:rsidR="00A5455E" w:rsidTr="00A5455E">
        <w:tc>
          <w:tcPr>
            <w:tcW w:w="3005" w:type="dxa"/>
          </w:tcPr>
          <w:p w:rsidR="00A5455E" w:rsidRDefault="00A5455E" w:rsidP="00A5455E">
            <w:pPr>
              <w:tabs>
                <w:tab w:val="center" w:pos="1394"/>
              </w:tabs>
            </w:pPr>
            <w:r>
              <w:t xml:space="preserve">Class </w:t>
            </w:r>
            <w:r>
              <w:t>6</w:t>
            </w:r>
          </w:p>
        </w:tc>
        <w:tc>
          <w:tcPr>
            <w:tcW w:w="3005" w:type="dxa"/>
          </w:tcPr>
          <w:p w:rsidR="00A5455E" w:rsidRDefault="002013E4" w:rsidP="002013E4">
            <w:r>
              <w:t>0.809524</w:t>
            </w:r>
          </w:p>
        </w:tc>
        <w:tc>
          <w:tcPr>
            <w:tcW w:w="3006" w:type="dxa"/>
          </w:tcPr>
          <w:p w:rsidR="00A5455E" w:rsidRDefault="002013E4" w:rsidP="00E45EAA">
            <w:r>
              <w:t>0.0102881</w:t>
            </w:r>
          </w:p>
        </w:tc>
      </w:tr>
      <w:tr w:rsidR="00A5455E" w:rsidTr="00A5455E">
        <w:tc>
          <w:tcPr>
            <w:tcW w:w="3005" w:type="dxa"/>
          </w:tcPr>
          <w:p w:rsidR="00A5455E" w:rsidRDefault="00A5455E" w:rsidP="00A5455E">
            <w:pPr>
              <w:tabs>
                <w:tab w:val="center" w:pos="1394"/>
              </w:tabs>
            </w:pPr>
            <w:r>
              <w:t xml:space="preserve">Class </w:t>
            </w:r>
            <w:r>
              <w:t>7</w:t>
            </w:r>
            <w:r>
              <w:tab/>
            </w:r>
          </w:p>
        </w:tc>
        <w:tc>
          <w:tcPr>
            <w:tcW w:w="3005" w:type="dxa"/>
          </w:tcPr>
          <w:p w:rsidR="00A5455E" w:rsidRDefault="002013E4" w:rsidP="002013E4">
            <w:r>
              <w:t>0.714286</w:t>
            </w:r>
          </w:p>
        </w:tc>
        <w:tc>
          <w:tcPr>
            <w:tcW w:w="3006" w:type="dxa"/>
          </w:tcPr>
          <w:p w:rsidR="00A5455E" w:rsidRDefault="002013E4" w:rsidP="00E45EAA">
            <w:r>
              <w:t>0.0020284</w:t>
            </w:r>
          </w:p>
        </w:tc>
      </w:tr>
      <w:tr w:rsidR="00A5455E" w:rsidTr="00A5455E">
        <w:tc>
          <w:tcPr>
            <w:tcW w:w="3005" w:type="dxa"/>
          </w:tcPr>
          <w:p w:rsidR="00A5455E" w:rsidRDefault="00A5455E" w:rsidP="00A5455E">
            <w:pPr>
              <w:tabs>
                <w:tab w:val="center" w:pos="1394"/>
              </w:tabs>
            </w:pPr>
            <w:r>
              <w:t xml:space="preserve">Class </w:t>
            </w:r>
            <w:r>
              <w:t>8</w:t>
            </w:r>
          </w:p>
        </w:tc>
        <w:tc>
          <w:tcPr>
            <w:tcW w:w="3005" w:type="dxa"/>
          </w:tcPr>
          <w:p w:rsidR="00A5455E" w:rsidRDefault="002013E4" w:rsidP="002013E4">
            <w:r>
              <w:t>0.777778</w:t>
            </w:r>
          </w:p>
        </w:tc>
        <w:tc>
          <w:tcPr>
            <w:tcW w:w="3006" w:type="dxa"/>
          </w:tcPr>
          <w:p w:rsidR="00A5455E" w:rsidRDefault="002013E4" w:rsidP="00E45EAA">
            <w:r>
              <w:t>0.025974</w:t>
            </w:r>
          </w:p>
        </w:tc>
      </w:tr>
    </w:tbl>
    <w:p w:rsidR="00A5455E" w:rsidRDefault="00A5455E" w:rsidP="00E45EAA"/>
    <w:p w:rsidR="00CB5A5F" w:rsidRDefault="00A5455E" w:rsidP="00E45EAA">
      <w:r>
        <w:t>ULCtree2</w:t>
      </w:r>
    </w:p>
    <w:tbl>
      <w:tblPr>
        <w:tblStyle w:val="TableGrid"/>
        <w:tblW w:w="0" w:type="auto"/>
        <w:tblLook w:val="04A0" w:firstRow="1" w:lastRow="0" w:firstColumn="1" w:lastColumn="0" w:noHBand="0" w:noVBand="1"/>
      </w:tblPr>
      <w:tblGrid>
        <w:gridCol w:w="3005"/>
        <w:gridCol w:w="3005"/>
        <w:gridCol w:w="3006"/>
      </w:tblGrid>
      <w:tr w:rsidR="00A5455E" w:rsidTr="00FE083F">
        <w:tc>
          <w:tcPr>
            <w:tcW w:w="3005" w:type="dxa"/>
            <w:shd w:val="clear" w:color="auto" w:fill="BDD6EE" w:themeFill="accent1" w:themeFillTint="66"/>
          </w:tcPr>
          <w:p w:rsidR="00A5455E" w:rsidRDefault="002013E4" w:rsidP="002013E4">
            <w:pPr>
              <w:jc w:val="center"/>
            </w:pPr>
            <w:r>
              <w:t>Classes</w:t>
            </w:r>
          </w:p>
        </w:tc>
        <w:tc>
          <w:tcPr>
            <w:tcW w:w="3005" w:type="dxa"/>
            <w:shd w:val="clear" w:color="auto" w:fill="BDD6EE" w:themeFill="accent1" w:themeFillTint="66"/>
          </w:tcPr>
          <w:p w:rsidR="00A5455E" w:rsidRDefault="002013E4" w:rsidP="002013E4">
            <w:pPr>
              <w:jc w:val="center"/>
            </w:pPr>
            <w:r>
              <w:t>TPR</w:t>
            </w:r>
          </w:p>
        </w:tc>
        <w:tc>
          <w:tcPr>
            <w:tcW w:w="3006" w:type="dxa"/>
            <w:shd w:val="clear" w:color="auto" w:fill="BDD6EE" w:themeFill="accent1" w:themeFillTint="66"/>
          </w:tcPr>
          <w:p w:rsidR="00A5455E" w:rsidRDefault="002013E4" w:rsidP="002013E4">
            <w:pPr>
              <w:jc w:val="center"/>
            </w:pPr>
            <w:r>
              <w:t>FPR</w:t>
            </w:r>
          </w:p>
        </w:tc>
      </w:tr>
      <w:tr w:rsidR="00A5455E" w:rsidTr="00A5455E">
        <w:tc>
          <w:tcPr>
            <w:tcW w:w="3005" w:type="dxa"/>
          </w:tcPr>
          <w:p w:rsidR="00A5455E" w:rsidRDefault="002013E4" w:rsidP="00E45EAA">
            <w:r>
              <w:t>Class 0</w:t>
            </w:r>
          </w:p>
        </w:tc>
        <w:tc>
          <w:tcPr>
            <w:tcW w:w="3005" w:type="dxa"/>
          </w:tcPr>
          <w:p w:rsidR="00A5455E" w:rsidRDefault="002013E4" w:rsidP="00E45EAA">
            <w:r>
              <w:t>0.764045</w:t>
            </w:r>
          </w:p>
        </w:tc>
        <w:tc>
          <w:tcPr>
            <w:tcW w:w="3006" w:type="dxa"/>
          </w:tcPr>
          <w:p w:rsidR="00A5455E" w:rsidRDefault="002013E4" w:rsidP="00E45EAA">
            <w:r>
              <w:t>0.0717703</w:t>
            </w:r>
          </w:p>
        </w:tc>
      </w:tr>
      <w:tr w:rsidR="00A5455E" w:rsidTr="00A5455E">
        <w:tc>
          <w:tcPr>
            <w:tcW w:w="3005" w:type="dxa"/>
          </w:tcPr>
          <w:p w:rsidR="00A5455E" w:rsidRDefault="002013E4" w:rsidP="00E45EAA">
            <w:r>
              <w:t>Class 1</w:t>
            </w:r>
          </w:p>
        </w:tc>
        <w:tc>
          <w:tcPr>
            <w:tcW w:w="3005" w:type="dxa"/>
          </w:tcPr>
          <w:p w:rsidR="00A5455E" w:rsidRDefault="002013E4" w:rsidP="00E45EAA">
            <w:r>
              <w:t>0.92823</w:t>
            </w:r>
          </w:p>
        </w:tc>
        <w:tc>
          <w:tcPr>
            <w:tcW w:w="3006" w:type="dxa"/>
          </w:tcPr>
          <w:p w:rsidR="00A5455E" w:rsidRDefault="002013E4" w:rsidP="00E45EAA">
            <w:r>
              <w:t>0.235955</w:t>
            </w:r>
          </w:p>
        </w:tc>
      </w:tr>
    </w:tbl>
    <w:p w:rsidR="00A5455E" w:rsidRDefault="00A5455E" w:rsidP="00E45EAA"/>
    <w:p w:rsidR="00A5455E" w:rsidRDefault="00A5455E" w:rsidP="00E45EAA">
      <w:r>
        <w:t>ULCcar2</w:t>
      </w:r>
    </w:p>
    <w:tbl>
      <w:tblPr>
        <w:tblStyle w:val="TableGrid"/>
        <w:tblW w:w="0" w:type="auto"/>
        <w:tblLook w:val="04A0" w:firstRow="1" w:lastRow="0" w:firstColumn="1" w:lastColumn="0" w:noHBand="0" w:noVBand="1"/>
      </w:tblPr>
      <w:tblGrid>
        <w:gridCol w:w="3005"/>
        <w:gridCol w:w="3005"/>
        <w:gridCol w:w="3006"/>
      </w:tblGrid>
      <w:tr w:rsidR="00A5455E" w:rsidTr="00FE083F">
        <w:tc>
          <w:tcPr>
            <w:tcW w:w="3005" w:type="dxa"/>
            <w:shd w:val="clear" w:color="auto" w:fill="BDD6EE" w:themeFill="accent1" w:themeFillTint="66"/>
          </w:tcPr>
          <w:p w:rsidR="00A5455E" w:rsidRDefault="002013E4" w:rsidP="002013E4">
            <w:pPr>
              <w:jc w:val="center"/>
            </w:pPr>
            <w:r>
              <w:t>Classes</w:t>
            </w:r>
          </w:p>
        </w:tc>
        <w:tc>
          <w:tcPr>
            <w:tcW w:w="3005" w:type="dxa"/>
            <w:shd w:val="clear" w:color="auto" w:fill="BDD6EE" w:themeFill="accent1" w:themeFillTint="66"/>
          </w:tcPr>
          <w:p w:rsidR="00A5455E" w:rsidRDefault="002013E4" w:rsidP="002013E4">
            <w:pPr>
              <w:jc w:val="center"/>
            </w:pPr>
            <w:r>
              <w:t>TPR</w:t>
            </w:r>
          </w:p>
        </w:tc>
        <w:tc>
          <w:tcPr>
            <w:tcW w:w="3006" w:type="dxa"/>
            <w:shd w:val="clear" w:color="auto" w:fill="BDD6EE" w:themeFill="accent1" w:themeFillTint="66"/>
          </w:tcPr>
          <w:p w:rsidR="00A5455E" w:rsidRDefault="002013E4" w:rsidP="002013E4">
            <w:pPr>
              <w:jc w:val="center"/>
            </w:pPr>
            <w:r>
              <w:t>FPR</w:t>
            </w:r>
          </w:p>
        </w:tc>
      </w:tr>
      <w:tr w:rsidR="00A5455E" w:rsidTr="00BC41B0">
        <w:tc>
          <w:tcPr>
            <w:tcW w:w="3005" w:type="dxa"/>
          </w:tcPr>
          <w:p w:rsidR="00A5455E" w:rsidRDefault="002013E4" w:rsidP="00BC41B0">
            <w:r>
              <w:t>Class 0</w:t>
            </w:r>
          </w:p>
        </w:tc>
        <w:tc>
          <w:tcPr>
            <w:tcW w:w="3005" w:type="dxa"/>
          </w:tcPr>
          <w:p w:rsidR="00A5455E" w:rsidRDefault="002013E4" w:rsidP="00BC41B0">
            <w:r>
              <w:t>0.809524</w:t>
            </w:r>
          </w:p>
        </w:tc>
        <w:tc>
          <w:tcPr>
            <w:tcW w:w="3006" w:type="dxa"/>
          </w:tcPr>
          <w:p w:rsidR="00A5455E" w:rsidRDefault="002013E4" w:rsidP="00BC41B0">
            <w:r>
              <w:t>0.0102881</w:t>
            </w:r>
          </w:p>
        </w:tc>
      </w:tr>
      <w:tr w:rsidR="00A5455E" w:rsidTr="00BC41B0">
        <w:tc>
          <w:tcPr>
            <w:tcW w:w="3005" w:type="dxa"/>
          </w:tcPr>
          <w:p w:rsidR="00A5455E" w:rsidRDefault="002013E4" w:rsidP="00BC41B0">
            <w:r>
              <w:t>Class 1</w:t>
            </w:r>
          </w:p>
        </w:tc>
        <w:tc>
          <w:tcPr>
            <w:tcW w:w="3005" w:type="dxa"/>
          </w:tcPr>
          <w:p w:rsidR="00A5455E" w:rsidRDefault="002013E4" w:rsidP="00BC41B0">
            <w:r>
              <w:t>0.989712</w:t>
            </w:r>
          </w:p>
        </w:tc>
        <w:tc>
          <w:tcPr>
            <w:tcW w:w="3006" w:type="dxa"/>
          </w:tcPr>
          <w:p w:rsidR="00A5455E" w:rsidRDefault="002013E4" w:rsidP="00BC41B0">
            <w:r>
              <w:t>0.190476</w:t>
            </w:r>
          </w:p>
        </w:tc>
      </w:tr>
    </w:tbl>
    <w:p w:rsidR="00A5455E" w:rsidRDefault="00A5455E" w:rsidP="00E45EAA"/>
    <w:p w:rsidR="00A5455E" w:rsidRDefault="00A5455E" w:rsidP="00A5455E">
      <w:r>
        <w:t>Discussion</w:t>
      </w:r>
    </w:p>
    <w:p w:rsidR="001F1E79" w:rsidRDefault="009058EF" w:rsidP="00E45EAA">
      <w:r>
        <w:t xml:space="preserve">Compare to the original ULC data, the TPR of ULC tend to be higher. It is quite obvious that by grouping most of the data into one class covered more range of data. When predicting a class value using 1NN, it is more likely to be correct in the class that cover more range. But with a high number of </w:t>
      </w:r>
      <w:r w:rsidR="001F1E79">
        <w:t xml:space="preserve">positive it also increase more chance that 1NN will produce incorrect class. As you can see FPR of 2 big classes in ULCTree and ULCCar are very high (24% and 19%). All of the FPR in the original data set are very low the highest one is 7.4%. As the classes in the original ULC are separate around range (Landscape), TPR are clearly lower than other 2. </w:t>
      </w:r>
      <w:r w:rsidR="00A345F2">
        <w:t xml:space="preserve">The lower TPR of the original is acceptable (Still more than 70% accuracy in most classes) but the FPR of the other 2 may not be a good thing because 24% of the predicted positive class are wrong.  </w:t>
      </w:r>
    </w:p>
    <w:p w:rsidR="00FE083F" w:rsidRDefault="00FE083F" w:rsidP="00E45EAA"/>
    <w:p w:rsidR="00FE083F" w:rsidRDefault="00FE083F" w:rsidP="00E45EAA"/>
    <w:p w:rsidR="00FE083F" w:rsidRDefault="00FE083F" w:rsidP="00E45EAA"/>
    <w:p w:rsidR="00FE083F" w:rsidRDefault="00FE083F" w:rsidP="00E45EAA"/>
    <w:p w:rsidR="00FE083F" w:rsidRDefault="00FE083F" w:rsidP="00E45EAA"/>
    <w:p w:rsidR="00FE083F" w:rsidRDefault="00FE083F" w:rsidP="00E45EAA"/>
    <w:p w:rsidR="00A5455E" w:rsidRDefault="00A5455E" w:rsidP="00E45EAA"/>
    <w:p w:rsidR="00D826FB" w:rsidRDefault="00D826FB" w:rsidP="00E45EAA"/>
    <w:p w:rsidR="00264E86" w:rsidRDefault="00264E86" w:rsidP="00264E86">
      <w:bookmarkStart w:id="0" w:name="_GoBack"/>
      <w:bookmarkEnd w:id="0"/>
    </w:p>
    <w:sectPr w:rsidR="00264E86" w:rsidSect="00BC6D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EAA"/>
    <w:rsid w:val="000006B7"/>
    <w:rsid w:val="000029D9"/>
    <w:rsid w:val="00003820"/>
    <w:rsid w:val="00006FA0"/>
    <w:rsid w:val="00010FBD"/>
    <w:rsid w:val="00012CC6"/>
    <w:rsid w:val="000136DC"/>
    <w:rsid w:val="00016F2A"/>
    <w:rsid w:val="00050CCA"/>
    <w:rsid w:val="00063E43"/>
    <w:rsid w:val="00067A6D"/>
    <w:rsid w:val="000727A2"/>
    <w:rsid w:val="00077B31"/>
    <w:rsid w:val="00082034"/>
    <w:rsid w:val="00087F68"/>
    <w:rsid w:val="000956DE"/>
    <w:rsid w:val="0009784C"/>
    <w:rsid w:val="000A0423"/>
    <w:rsid w:val="000A05DE"/>
    <w:rsid w:val="000B010B"/>
    <w:rsid w:val="000B0A29"/>
    <w:rsid w:val="000B6D02"/>
    <w:rsid w:val="000C102E"/>
    <w:rsid w:val="000C2DE0"/>
    <w:rsid w:val="000C483C"/>
    <w:rsid w:val="000C6BF0"/>
    <w:rsid w:val="000D2E28"/>
    <w:rsid w:val="000D59DB"/>
    <w:rsid w:val="000E49F9"/>
    <w:rsid w:val="000E6D71"/>
    <w:rsid w:val="000E7BCA"/>
    <w:rsid w:val="000F5073"/>
    <w:rsid w:val="000F7ED9"/>
    <w:rsid w:val="001028BB"/>
    <w:rsid w:val="00112A31"/>
    <w:rsid w:val="00114879"/>
    <w:rsid w:val="0012201C"/>
    <w:rsid w:val="001240D0"/>
    <w:rsid w:val="001241B3"/>
    <w:rsid w:val="00134016"/>
    <w:rsid w:val="00147A3F"/>
    <w:rsid w:val="00152E87"/>
    <w:rsid w:val="0016275C"/>
    <w:rsid w:val="00174CD8"/>
    <w:rsid w:val="00192204"/>
    <w:rsid w:val="0019378F"/>
    <w:rsid w:val="001961BD"/>
    <w:rsid w:val="0019687E"/>
    <w:rsid w:val="00196C02"/>
    <w:rsid w:val="001A446D"/>
    <w:rsid w:val="001A774D"/>
    <w:rsid w:val="001A7F66"/>
    <w:rsid w:val="001C16A2"/>
    <w:rsid w:val="001C4120"/>
    <w:rsid w:val="001C6D21"/>
    <w:rsid w:val="001D23FF"/>
    <w:rsid w:val="001D3E94"/>
    <w:rsid w:val="001D5443"/>
    <w:rsid w:val="001E1B3F"/>
    <w:rsid w:val="001E6B03"/>
    <w:rsid w:val="001F1E79"/>
    <w:rsid w:val="00200405"/>
    <w:rsid w:val="002013E4"/>
    <w:rsid w:val="002125C1"/>
    <w:rsid w:val="00226945"/>
    <w:rsid w:val="00226992"/>
    <w:rsid w:val="00227C64"/>
    <w:rsid w:val="002337A4"/>
    <w:rsid w:val="00240315"/>
    <w:rsid w:val="00242044"/>
    <w:rsid w:val="002420AA"/>
    <w:rsid w:val="00244E9E"/>
    <w:rsid w:val="00247B54"/>
    <w:rsid w:val="002543C6"/>
    <w:rsid w:val="002602A8"/>
    <w:rsid w:val="00264E86"/>
    <w:rsid w:val="002667E5"/>
    <w:rsid w:val="00271F07"/>
    <w:rsid w:val="00272F97"/>
    <w:rsid w:val="00274AFB"/>
    <w:rsid w:val="002757D7"/>
    <w:rsid w:val="002900C9"/>
    <w:rsid w:val="002A1542"/>
    <w:rsid w:val="002B006F"/>
    <w:rsid w:val="002B0B51"/>
    <w:rsid w:val="002B2C86"/>
    <w:rsid w:val="002B6A04"/>
    <w:rsid w:val="002B70FC"/>
    <w:rsid w:val="002C5E87"/>
    <w:rsid w:val="002D35C9"/>
    <w:rsid w:val="002D6A54"/>
    <w:rsid w:val="002D740A"/>
    <w:rsid w:val="002E33E0"/>
    <w:rsid w:val="002E7BA5"/>
    <w:rsid w:val="002F2244"/>
    <w:rsid w:val="00301141"/>
    <w:rsid w:val="0030483B"/>
    <w:rsid w:val="00304ACD"/>
    <w:rsid w:val="00315CA7"/>
    <w:rsid w:val="003223DB"/>
    <w:rsid w:val="003275A8"/>
    <w:rsid w:val="00327948"/>
    <w:rsid w:val="003463DE"/>
    <w:rsid w:val="00351B81"/>
    <w:rsid w:val="00354402"/>
    <w:rsid w:val="0035598A"/>
    <w:rsid w:val="003559D4"/>
    <w:rsid w:val="00371F71"/>
    <w:rsid w:val="00372A13"/>
    <w:rsid w:val="003745CE"/>
    <w:rsid w:val="003768D8"/>
    <w:rsid w:val="00377E08"/>
    <w:rsid w:val="00384D0F"/>
    <w:rsid w:val="00387B59"/>
    <w:rsid w:val="00390282"/>
    <w:rsid w:val="00391713"/>
    <w:rsid w:val="00392412"/>
    <w:rsid w:val="00393992"/>
    <w:rsid w:val="003965A2"/>
    <w:rsid w:val="003A0A6D"/>
    <w:rsid w:val="003A0A8F"/>
    <w:rsid w:val="003A1352"/>
    <w:rsid w:val="003A63FF"/>
    <w:rsid w:val="003B0024"/>
    <w:rsid w:val="003B62CC"/>
    <w:rsid w:val="003B7F26"/>
    <w:rsid w:val="003B7FBD"/>
    <w:rsid w:val="003C1EC9"/>
    <w:rsid w:val="003D25DA"/>
    <w:rsid w:val="003D5827"/>
    <w:rsid w:val="003E7E2C"/>
    <w:rsid w:val="003F2E29"/>
    <w:rsid w:val="00400D67"/>
    <w:rsid w:val="0040419D"/>
    <w:rsid w:val="00404BDE"/>
    <w:rsid w:val="004079A1"/>
    <w:rsid w:val="00414571"/>
    <w:rsid w:val="00416180"/>
    <w:rsid w:val="00424428"/>
    <w:rsid w:val="00431D74"/>
    <w:rsid w:val="0043474B"/>
    <w:rsid w:val="0043535D"/>
    <w:rsid w:val="00436CAA"/>
    <w:rsid w:val="00436F20"/>
    <w:rsid w:val="00443AC7"/>
    <w:rsid w:val="00443E04"/>
    <w:rsid w:val="0044547B"/>
    <w:rsid w:val="00453D6E"/>
    <w:rsid w:val="00456BF4"/>
    <w:rsid w:val="00460D42"/>
    <w:rsid w:val="004619F6"/>
    <w:rsid w:val="004710D8"/>
    <w:rsid w:val="0047164F"/>
    <w:rsid w:val="00476F1E"/>
    <w:rsid w:val="004773EE"/>
    <w:rsid w:val="00497671"/>
    <w:rsid w:val="004A2325"/>
    <w:rsid w:val="004A435B"/>
    <w:rsid w:val="004A6D29"/>
    <w:rsid w:val="004B25A1"/>
    <w:rsid w:val="004B42AD"/>
    <w:rsid w:val="004B4DDB"/>
    <w:rsid w:val="004B4E5A"/>
    <w:rsid w:val="004B7D5B"/>
    <w:rsid w:val="004C02A3"/>
    <w:rsid w:val="004C1924"/>
    <w:rsid w:val="004D53CC"/>
    <w:rsid w:val="004D5B26"/>
    <w:rsid w:val="004D5F1A"/>
    <w:rsid w:val="004D7F26"/>
    <w:rsid w:val="004E10C7"/>
    <w:rsid w:val="004E7415"/>
    <w:rsid w:val="004F51D5"/>
    <w:rsid w:val="0050048F"/>
    <w:rsid w:val="00510E5E"/>
    <w:rsid w:val="005133A8"/>
    <w:rsid w:val="00516D47"/>
    <w:rsid w:val="00525AFD"/>
    <w:rsid w:val="00536F8B"/>
    <w:rsid w:val="00542885"/>
    <w:rsid w:val="005428B0"/>
    <w:rsid w:val="005447A9"/>
    <w:rsid w:val="00544B92"/>
    <w:rsid w:val="00550491"/>
    <w:rsid w:val="0055063E"/>
    <w:rsid w:val="00550EA1"/>
    <w:rsid w:val="005514BB"/>
    <w:rsid w:val="00556B0D"/>
    <w:rsid w:val="00560417"/>
    <w:rsid w:val="0056073A"/>
    <w:rsid w:val="00566084"/>
    <w:rsid w:val="00570D0D"/>
    <w:rsid w:val="00573D97"/>
    <w:rsid w:val="00574CB3"/>
    <w:rsid w:val="00580C52"/>
    <w:rsid w:val="0058211E"/>
    <w:rsid w:val="005846E6"/>
    <w:rsid w:val="0058565A"/>
    <w:rsid w:val="00586362"/>
    <w:rsid w:val="0059241A"/>
    <w:rsid w:val="00597324"/>
    <w:rsid w:val="005A09C8"/>
    <w:rsid w:val="005A1D61"/>
    <w:rsid w:val="005A318E"/>
    <w:rsid w:val="005A328C"/>
    <w:rsid w:val="005A64BE"/>
    <w:rsid w:val="005A6B45"/>
    <w:rsid w:val="005B0DF3"/>
    <w:rsid w:val="005B25E1"/>
    <w:rsid w:val="005B5539"/>
    <w:rsid w:val="005C0FC7"/>
    <w:rsid w:val="005C2478"/>
    <w:rsid w:val="005C4E23"/>
    <w:rsid w:val="005D04FD"/>
    <w:rsid w:val="005D519E"/>
    <w:rsid w:val="005E0816"/>
    <w:rsid w:val="005E1CE6"/>
    <w:rsid w:val="005E211D"/>
    <w:rsid w:val="005E3E64"/>
    <w:rsid w:val="005E4D40"/>
    <w:rsid w:val="005F1E38"/>
    <w:rsid w:val="005F23B2"/>
    <w:rsid w:val="005F7E49"/>
    <w:rsid w:val="00601A2B"/>
    <w:rsid w:val="00601EF3"/>
    <w:rsid w:val="0060246A"/>
    <w:rsid w:val="00611AE9"/>
    <w:rsid w:val="00614799"/>
    <w:rsid w:val="0061544C"/>
    <w:rsid w:val="006208C8"/>
    <w:rsid w:val="00623483"/>
    <w:rsid w:val="00626AFF"/>
    <w:rsid w:val="00627308"/>
    <w:rsid w:val="00632565"/>
    <w:rsid w:val="00636E86"/>
    <w:rsid w:val="006377CD"/>
    <w:rsid w:val="006425DB"/>
    <w:rsid w:val="006438C7"/>
    <w:rsid w:val="00645EFE"/>
    <w:rsid w:val="00647812"/>
    <w:rsid w:val="00652DC0"/>
    <w:rsid w:val="0065750A"/>
    <w:rsid w:val="00661CAE"/>
    <w:rsid w:val="00661EBF"/>
    <w:rsid w:val="00662108"/>
    <w:rsid w:val="00664810"/>
    <w:rsid w:val="00674757"/>
    <w:rsid w:val="00676E3A"/>
    <w:rsid w:val="006800E4"/>
    <w:rsid w:val="00680A8A"/>
    <w:rsid w:val="00686031"/>
    <w:rsid w:val="0068728A"/>
    <w:rsid w:val="0069581B"/>
    <w:rsid w:val="006A5BC0"/>
    <w:rsid w:val="006B0CA0"/>
    <w:rsid w:val="006B677B"/>
    <w:rsid w:val="006C1BAF"/>
    <w:rsid w:val="006C1C70"/>
    <w:rsid w:val="006C245F"/>
    <w:rsid w:val="006C2E4B"/>
    <w:rsid w:val="006C6C81"/>
    <w:rsid w:val="006D1365"/>
    <w:rsid w:val="006D4612"/>
    <w:rsid w:val="006D77B8"/>
    <w:rsid w:val="006E3E1A"/>
    <w:rsid w:val="006F0DCA"/>
    <w:rsid w:val="006F1228"/>
    <w:rsid w:val="006F50BD"/>
    <w:rsid w:val="006F529E"/>
    <w:rsid w:val="00701DED"/>
    <w:rsid w:val="0070642B"/>
    <w:rsid w:val="00707930"/>
    <w:rsid w:val="00713315"/>
    <w:rsid w:val="00714FE7"/>
    <w:rsid w:val="00722D06"/>
    <w:rsid w:val="00724AA0"/>
    <w:rsid w:val="007351B4"/>
    <w:rsid w:val="007437A1"/>
    <w:rsid w:val="00743EC2"/>
    <w:rsid w:val="0074556B"/>
    <w:rsid w:val="007461B2"/>
    <w:rsid w:val="00747F45"/>
    <w:rsid w:val="00754073"/>
    <w:rsid w:val="0075710F"/>
    <w:rsid w:val="00762A42"/>
    <w:rsid w:val="00765DE5"/>
    <w:rsid w:val="00765E3D"/>
    <w:rsid w:val="007730D6"/>
    <w:rsid w:val="0078080C"/>
    <w:rsid w:val="00780E5C"/>
    <w:rsid w:val="0078347F"/>
    <w:rsid w:val="00785462"/>
    <w:rsid w:val="007928EB"/>
    <w:rsid w:val="00795F02"/>
    <w:rsid w:val="007A14A6"/>
    <w:rsid w:val="007A1856"/>
    <w:rsid w:val="007A39BA"/>
    <w:rsid w:val="007B3CFA"/>
    <w:rsid w:val="007C1AEF"/>
    <w:rsid w:val="007C40FF"/>
    <w:rsid w:val="007C5AA5"/>
    <w:rsid w:val="007C7145"/>
    <w:rsid w:val="007D0903"/>
    <w:rsid w:val="007D2F70"/>
    <w:rsid w:val="007D3B54"/>
    <w:rsid w:val="007D5CE1"/>
    <w:rsid w:val="007E4CE8"/>
    <w:rsid w:val="007F1309"/>
    <w:rsid w:val="007F341A"/>
    <w:rsid w:val="00807F47"/>
    <w:rsid w:val="00810FAD"/>
    <w:rsid w:val="00810FEC"/>
    <w:rsid w:val="00815910"/>
    <w:rsid w:val="00826F28"/>
    <w:rsid w:val="008273CA"/>
    <w:rsid w:val="00837F37"/>
    <w:rsid w:val="00847FD3"/>
    <w:rsid w:val="008512F4"/>
    <w:rsid w:val="008518BB"/>
    <w:rsid w:val="00853FE6"/>
    <w:rsid w:val="0086199F"/>
    <w:rsid w:val="00863AE4"/>
    <w:rsid w:val="008660E0"/>
    <w:rsid w:val="0087615A"/>
    <w:rsid w:val="0088468E"/>
    <w:rsid w:val="00892D97"/>
    <w:rsid w:val="008A01AC"/>
    <w:rsid w:val="008A21EB"/>
    <w:rsid w:val="008A681C"/>
    <w:rsid w:val="008B434A"/>
    <w:rsid w:val="008C17AD"/>
    <w:rsid w:val="008C6EE0"/>
    <w:rsid w:val="008D0930"/>
    <w:rsid w:val="008D1E39"/>
    <w:rsid w:val="008D3180"/>
    <w:rsid w:val="008D7CFF"/>
    <w:rsid w:val="008E37A1"/>
    <w:rsid w:val="008E47DF"/>
    <w:rsid w:val="00905418"/>
    <w:rsid w:val="009058EF"/>
    <w:rsid w:val="00906F4D"/>
    <w:rsid w:val="00912879"/>
    <w:rsid w:val="00916CAD"/>
    <w:rsid w:val="00926BF5"/>
    <w:rsid w:val="00927E50"/>
    <w:rsid w:val="009304C3"/>
    <w:rsid w:val="00931796"/>
    <w:rsid w:val="00931CC6"/>
    <w:rsid w:val="00933FD0"/>
    <w:rsid w:val="009356C9"/>
    <w:rsid w:val="00940EF9"/>
    <w:rsid w:val="00945EB0"/>
    <w:rsid w:val="00946BB6"/>
    <w:rsid w:val="00946BDD"/>
    <w:rsid w:val="00951C51"/>
    <w:rsid w:val="00961E49"/>
    <w:rsid w:val="00965240"/>
    <w:rsid w:val="00972431"/>
    <w:rsid w:val="00973495"/>
    <w:rsid w:val="0097618F"/>
    <w:rsid w:val="00984E7E"/>
    <w:rsid w:val="009919DA"/>
    <w:rsid w:val="00992697"/>
    <w:rsid w:val="00994515"/>
    <w:rsid w:val="009A7956"/>
    <w:rsid w:val="009B2DF4"/>
    <w:rsid w:val="009B3790"/>
    <w:rsid w:val="009C5B13"/>
    <w:rsid w:val="009D13A1"/>
    <w:rsid w:val="009D190B"/>
    <w:rsid w:val="009E13FA"/>
    <w:rsid w:val="009E7D58"/>
    <w:rsid w:val="009F112A"/>
    <w:rsid w:val="009F2CFA"/>
    <w:rsid w:val="009F3194"/>
    <w:rsid w:val="009F70DE"/>
    <w:rsid w:val="00A00289"/>
    <w:rsid w:val="00A0141E"/>
    <w:rsid w:val="00A057BB"/>
    <w:rsid w:val="00A106D2"/>
    <w:rsid w:val="00A1347E"/>
    <w:rsid w:val="00A21D12"/>
    <w:rsid w:val="00A22523"/>
    <w:rsid w:val="00A26F18"/>
    <w:rsid w:val="00A345F2"/>
    <w:rsid w:val="00A3532A"/>
    <w:rsid w:val="00A420CE"/>
    <w:rsid w:val="00A5455E"/>
    <w:rsid w:val="00A6759F"/>
    <w:rsid w:val="00A71FC0"/>
    <w:rsid w:val="00A73694"/>
    <w:rsid w:val="00A82714"/>
    <w:rsid w:val="00A83ABB"/>
    <w:rsid w:val="00A83E54"/>
    <w:rsid w:val="00A86646"/>
    <w:rsid w:val="00A9345E"/>
    <w:rsid w:val="00A969CF"/>
    <w:rsid w:val="00AA7117"/>
    <w:rsid w:val="00AB1559"/>
    <w:rsid w:val="00AB4511"/>
    <w:rsid w:val="00AB56D2"/>
    <w:rsid w:val="00AB6729"/>
    <w:rsid w:val="00AB7F4B"/>
    <w:rsid w:val="00AC1912"/>
    <w:rsid w:val="00AC39E5"/>
    <w:rsid w:val="00AC460B"/>
    <w:rsid w:val="00AC5BB6"/>
    <w:rsid w:val="00AC7449"/>
    <w:rsid w:val="00AD011B"/>
    <w:rsid w:val="00AD5586"/>
    <w:rsid w:val="00AE3385"/>
    <w:rsid w:val="00AF02D1"/>
    <w:rsid w:val="00AF05D7"/>
    <w:rsid w:val="00AF0974"/>
    <w:rsid w:val="00AF5EE0"/>
    <w:rsid w:val="00B01075"/>
    <w:rsid w:val="00B06313"/>
    <w:rsid w:val="00B11A20"/>
    <w:rsid w:val="00B14C01"/>
    <w:rsid w:val="00B16839"/>
    <w:rsid w:val="00B20F0B"/>
    <w:rsid w:val="00B243DA"/>
    <w:rsid w:val="00B24596"/>
    <w:rsid w:val="00B2748E"/>
    <w:rsid w:val="00B3469F"/>
    <w:rsid w:val="00B35F97"/>
    <w:rsid w:val="00B44CBB"/>
    <w:rsid w:val="00B4601F"/>
    <w:rsid w:val="00B535B7"/>
    <w:rsid w:val="00B601D2"/>
    <w:rsid w:val="00B61092"/>
    <w:rsid w:val="00B62975"/>
    <w:rsid w:val="00B666D9"/>
    <w:rsid w:val="00B67B2E"/>
    <w:rsid w:val="00B76E90"/>
    <w:rsid w:val="00B820E4"/>
    <w:rsid w:val="00B870E1"/>
    <w:rsid w:val="00BA3842"/>
    <w:rsid w:val="00BA3D27"/>
    <w:rsid w:val="00BB2E15"/>
    <w:rsid w:val="00BB572B"/>
    <w:rsid w:val="00BC2C27"/>
    <w:rsid w:val="00BC3B11"/>
    <w:rsid w:val="00BC4666"/>
    <w:rsid w:val="00BC5E80"/>
    <w:rsid w:val="00BC6DBF"/>
    <w:rsid w:val="00BC7C79"/>
    <w:rsid w:val="00BE0757"/>
    <w:rsid w:val="00BE454E"/>
    <w:rsid w:val="00BF34FB"/>
    <w:rsid w:val="00BF5CC2"/>
    <w:rsid w:val="00C0124C"/>
    <w:rsid w:val="00C207B1"/>
    <w:rsid w:val="00C234CB"/>
    <w:rsid w:val="00C2502B"/>
    <w:rsid w:val="00C332E7"/>
    <w:rsid w:val="00C3416E"/>
    <w:rsid w:val="00C3592E"/>
    <w:rsid w:val="00C40D50"/>
    <w:rsid w:val="00C417EB"/>
    <w:rsid w:val="00C45AAC"/>
    <w:rsid w:val="00C45BFF"/>
    <w:rsid w:val="00C53BE9"/>
    <w:rsid w:val="00C564EB"/>
    <w:rsid w:val="00C572A1"/>
    <w:rsid w:val="00C636B2"/>
    <w:rsid w:val="00C73037"/>
    <w:rsid w:val="00C746A2"/>
    <w:rsid w:val="00C80A71"/>
    <w:rsid w:val="00C80AC5"/>
    <w:rsid w:val="00C837E2"/>
    <w:rsid w:val="00C852AD"/>
    <w:rsid w:val="00C909F4"/>
    <w:rsid w:val="00C92FD8"/>
    <w:rsid w:val="00C9470C"/>
    <w:rsid w:val="00C96F6D"/>
    <w:rsid w:val="00CA27D2"/>
    <w:rsid w:val="00CA302C"/>
    <w:rsid w:val="00CA460A"/>
    <w:rsid w:val="00CB5A5F"/>
    <w:rsid w:val="00CB6CA7"/>
    <w:rsid w:val="00CC0EA5"/>
    <w:rsid w:val="00CC41D1"/>
    <w:rsid w:val="00CC4F39"/>
    <w:rsid w:val="00CD2ECF"/>
    <w:rsid w:val="00CD5820"/>
    <w:rsid w:val="00CE26A1"/>
    <w:rsid w:val="00CE4293"/>
    <w:rsid w:val="00CE522D"/>
    <w:rsid w:val="00CE57A2"/>
    <w:rsid w:val="00CE6A61"/>
    <w:rsid w:val="00CF0BFB"/>
    <w:rsid w:val="00D061C7"/>
    <w:rsid w:val="00D13890"/>
    <w:rsid w:val="00D16DE5"/>
    <w:rsid w:val="00D20609"/>
    <w:rsid w:val="00D2108B"/>
    <w:rsid w:val="00D2359D"/>
    <w:rsid w:val="00D246F5"/>
    <w:rsid w:val="00D25BB2"/>
    <w:rsid w:val="00D27150"/>
    <w:rsid w:val="00D3563F"/>
    <w:rsid w:val="00D37C27"/>
    <w:rsid w:val="00D41C9C"/>
    <w:rsid w:val="00D524CD"/>
    <w:rsid w:val="00D536DA"/>
    <w:rsid w:val="00D5690B"/>
    <w:rsid w:val="00D610F6"/>
    <w:rsid w:val="00D64566"/>
    <w:rsid w:val="00D71BCA"/>
    <w:rsid w:val="00D73547"/>
    <w:rsid w:val="00D826FB"/>
    <w:rsid w:val="00D844DF"/>
    <w:rsid w:val="00D917E4"/>
    <w:rsid w:val="00D91FD8"/>
    <w:rsid w:val="00D92078"/>
    <w:rsid w:val="00DA17AA"/>
    <w:rsid w:val="00DA2665"/>
    <w:rsid w:val="00DB25F3"/>
    <w:rsid w:val="00DD3E81"/>
    <w:rsid w:val="00DD3F7D"/>
    <w:rsid w:val="00DD53F2"/>
    <w:rsid w:val="00DE029F"/>
    <w:rsid w:val="00DE0BE5"/>
    <w:rsid w:val="00DE2EB3"/>
    <w:rsid w:val="00DF0D43"/>
    <w:rsid w:val="00DF1D03"/>
    <w:rsid w:val="00DF3691"/>
    <w:rsid w:val="00DF6102"/>
    <w:rsid w:val="00DF6820"/>
    <w:rsid w:val="00E01151"/>
    <w:rsid w:val="00E015E0"/>
    <w:rsid w:val="00E05A2D"/>
    <w:rsid w:val="00E076BD"/>
    <w:rsid w:val="00E1379B"/>
    <w:rsid w:val="00E16DAC"/>
    <w:rsid w:val="00E204A5"/>
    <w:rsid w:val="00E215C2"/>
    <w:rsid w:val="00E30EFF"/>
    <w:rsid w:val="00E31CFA"/>
    <w:rsid w:val="00E36986"/>
    <w:rsid w:val="00E414ED"/>
    <w:rsid w:val="00E42574"/>
    <w:rsid w:val="00E43BDC"/>
    <w:rsid w:val="00E45EAA"/>
    <w:rsid w:val="00E45FCD"/>
    <w:rsid w:val="00E464ED"/>
    <w:rsid w:val="00E504D6"/>
    <w:rsid w:val="00E54232"/>
    <w:rsid w:val="00E665C0"/>
    <w:rsid w:val="00E707FB"/>
    <w:rsid w:val="00E7126B"/>
    <w:rsid w:val="00E85D51"/>
    <w:rsid w:val="00E9247F"/>
    <w:rsid w:val="00E95813"/>
    <w:rsid w:val="00EA187D"/>
    <w:rsid w:val="00EA392C"/>
    <w:rsid w:val="00EC33E7"/>
    <w:rsid w:val="00EC4540"/>
    <w:rsid w:val="00EC68EA"/>
    <w:rsid w:val="00ED1425"/>
    <w:rsid w:val="00ED35FF"/>
    <w:rsid w:val="00ED4174"/>
    <w:rsid w:val="00EE11AE"/>
    <w:rsid w:val="00EE43AD"/>
    <w:rsid w:val="00EE4553"/>
    <w:rsid w:val="00EE77AD"/>
    <w:rsid w:val="00EE78C9"/>
    <w:rsid w:val="00EF1B8F"/>
    <w:rsid w:val="00EF50D5"/>
    <w:rsid w:val="00F032A8"/>
    <w:rsid w:val="00F06240"/>
    <w:rsid w:val="00F10CDC"/>
    <w:rsid w:val="00F141D4"/>
    <w:rsid w:val="00F2239E"/>
    <w:rsid w:val="00F268E4"/>
    <w:rsid w:val="00F27E95"/>
    <w:rsid w:val="00F3444A"/>
    <w:rsid w:val="00F37016"/>
    <w:rsid w:val="00F41A26"/>
    <w:rsid w:val="00F436B0"/>
    <w:rsid w:val="00F43C8A"/>
    <w:rsid w:val="00F455BA"/>
    <w:rsid w:val="00F544CE"/>
    <w:rsid w:val="00F54ABD"/>
    <w:rsid w:val="00F570C2"/>
    <w:rsid w:val="00F57E79"/>
    <w:rsid w:val="00F6534D"/>
    <w:rsid w:val="00F75B7A"/>
    <w:rsid w:val="00F83F36"/>
    <w:rsid w:val="00F908B0"/>
    <w:rsid w:val="00FA2A30"/>
    <w:rsid w:val="00FA61F7"/>
    <w:rsid w:val="00FA7996"/>
    <w:rsid w:val="00FB325E"/>
    <w:rsid w:val="00FB7556"/>
    <w:rsid w:val="00FC058A"/>
    <w:rsid w:val="00FC17DC"/>
    <w:rsid w:val="00FC2CCE"/>
    <w:rsid w:val="00FD5CA6"/>
    <w:rsid w:val="00FD757D"/>
    <w:rsid w:val="00FD7BC1"/>
    <w:rsid w:val="00FE083F"/>
    <w:rsid w:val="00FE156F"/>
    <w:rsid w:val="00FE70BA"/>
    <w:rsid w:val="00FF2A04"/>
    <w:rsid w:val="00FF4973"/>
    <w:rsid w:val="00FF6351"/>
    <w:rsid w:val="00FF7959"/>
    <w:rsid w:val="00FF7C9F"/>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3D755-FF92-49CE-A2C7-7B400529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GB"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6BB6"/>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46BB6"/>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74CB3"/>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74CB3"/>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sid w:val="00946BB6"/>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46BB6"/>
    <w:rPr>
      <w:rFonts w:asciiTheme="majorHAnsi" w:eastAsiaTheme="majorEastAsia" w:hAnsiTheme="majorHAnsi" w:cstheme="majorBidi"/>
      <w:color w:val="2E74B5"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34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19" Type="http://schemas.openxmlformats.org/officeDocument/2006/relationships/chart" Target="charts/chart15.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onchana\Desktop\hist_spambas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Wonchana\Desktop\hist_eeg.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Wonchana\Desktop\hist_ulctree.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Wonchana\Desktop\hist_ulctree.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Wonchana\Desktop\hist_ulctree.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Wonchana\Desktop\hist_ulctree.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Wonchana\Desktop\hist_ulctree.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onchana\Desktop\hist_spambas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onchana\Desktop\hist_spambas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onchana\Desktop\hist_spambas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onchana\Desktop\hist_spambas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onchana\Desktop\hist_ee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Wonchana\Desktop\hist_ee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Wonchana\Desktop\hist_ee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Wonchana\Desktop\hist_eeg.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Spambase</a:t>
            </a:r>
            <a:r>
              <a:rPr lang="en-GB" baseline="0"/>
              <a:t> Column 2</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Class 0</c:v>
          </c:tx>
          <c:spPr>
            <a:solidFill>
              <a:schemeClr val="accent1"/>
            </a:solidFill>
            <a:ln>
              <a:noFill/>
            </a:ln>
            <a:effectLst/>
          </c:spPr>
          <c:invertIfNegative val="0"/>
          <c:cat>
            <c:strRef>
              <c:f>hist_spambase!$A$1:$A$5</c:f>
              <c:strCache>
                <c:ptCount val="5"/>
                <c:pt idx="0">
                  <c:v>0-0.2</c:v>
                </c:pt>
                <c:pt idx="1">
                  <c:v>0.2-0.4</c:v>
                </c:pt>
                <c:pt idx="2">
                  <c:v>0.4-0.6</c:v>
                </c:pt>
                <c:pt idx="3">
                  <c:v>0.6-0.8</c:v>
                </c:pt>
                <c:pt idx="4">
                  <c:v>0.8-1.0</c:v>
                </c:pt>
              </c:strCache>
            </c:strRef>
          </c:cat>
          <c:val>
            <c:numRef>
              <c:f>hist_spambase!$E$1:$E$5</c:f>
              <c:numCache>
                <c:formatCode>General</c:formatCode>
                <c:ptCount val="5"/>
                <c:pt idx="0">
                  <c:v>2742</c:v>
                </c:pt>
                <c:pt idx="1">
                  <c:v>8</c:v>
                </c:pt>
                <c:pt idx="2">
                  <c:v>2</c:v>
                </c:pt>
                <c:pt idx="3">
                  <c:v>1</c:v>
                </c:pt>
                <c:pt idx="4">
                  <c:v>35</c:v>
                </c:pt>
              </c:numCache>
            </c:numRef>
          </c:val>
        </c:ser>
        <c:ser>
          <c:idx val="1"/>
          <c:order val="1"/>
          <c:tx>
            <c:v>Class 1</c:v>
          </c:tx>
          <c:spPr>
            <a:solidFill>
              <a:schemeClr val="accent2"/>
            </a:solidFill>
            <a:ln>
              <a:noFill/>
            </a:ln>
            <a:effectLst/>
          </c:spPr>
          <c:invertIfNegative val="0"/>
          <c:cat>
            <c:strRef>
              <c:f>hist_spambase!$A$1:$A$5</c:f>
              <c:strCache>
                <c:ptCount val="5"/>
                <c:pt idx="0">
                  <c:v>0-0.2</c:v>
                </c:pt>
                <c:pt idx="1">
                  <c:v>0.2-0.4</c:v>
                </c:pt>
                <c:pt idx="2">
                  <c:v>0.4-0.6</c:v>
                </c:pt>
                <c:pt idx="3">
                  <c:v>0.6-0.8</c:v>
                </c:pt>
                <c:pt idx="4">
                  <c:v>0.8-1.0</c:v>
                </c:pt>
              </c:strCache>
            </c:strRef>
          </c:cat>
          <c:val>
            <c:numRef>
              <c:f>hist_spambase!$F$1:$F$5</c:f>
              <c:numCache>
                <c:formatCode>General</c:formatCode>
                <c:ptCount val="5"/>
                <c:pt idx="0">
                  <c:v>1810</c:v>
                </c:pt>
                <c:pt idx="1">
                  <c:v>3</c:v>
                </c:pt>
                <c:pt idx="2">
                  <c:v>0</c:v>
                </c:pt>
                <c:pt idx="3">
                  <c:v>0</c:v>
                </c:pt>
                <c:pt idx="4">
                  <c:v>0</c:v>
                </c:pt>
              </c:numCache>
            </c:numRef>
          </c:val>
        </c:ser>
        <c:dLbls>
          <c:showLegendKey val="0"/>
          <c:showVal val="0"/>
          <c:showCatName val="0"/>
          <c:showSerName val="0"/>
          <c:showPercent val="0"/>
          <c:showBubbleSize val="0"/>
        </c:dLbls>
        <c:gapWidth val="150"/>
        <c:axId val="463968992"/>
        <c:axId val="463967816"/>
      </c:barChart>
      <c:catAx>
        <c:axId val="463968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967816"/>
        <c:crosses val="autoZero"/>
        <c:auto val="1"/>
        <c:lblAlgn val="ctr"/>
        <c:lblOffset val="100"/>
        <c:noMultiLvlLbl val="0"/>
      </c:catAx>
      <c:valAx>
        <c:axId val="463967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9689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EEG Column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Class 0</c:v>
          </c:tx>
          <c:spPr>
            <a:solidFill>
              <a:schemeClr val="accent1"/>
            </a:solidFill>
            <a:ln>
              <a:noFill/>
            </a:ln>
            <a:effectLst/>
          </c:spPr>
          <c:invertIfNegative val="0"/>
          <c:cat>
            <c:strRef>
              <c:f>hist_eeg!$A$1:$A$5</c:f>
              <c:strCache>
                <c:ptCount val="5"/>
                <c:pt idx="0">
                  <c:v>0-0.2</c:v>
                </c:pt>
                <c:pt idx="1">
                  <c:v>0.2-0.4</c:v>
                </c:pt>
                <c:pt idx="2">
                  <c:v>0.4-0.6</c:v>
                </c:pt>
                <c:pt idx="3">
                  <c:v>0.6-0.8</c:v>
                </c:pt>
                <c:pt idx="4">
                  <c:v>0.8-1.0</c:v>
                </c:pt>
              </c:strCache>
            </c:strRef>
          </c:cat>
          <c:val>
            <c:numRef>
              <c:f>hist_eeg!$N$1:$N$5</c:f>
              <c:numCache>
                <c:formatCode>General</c:formatCode>
                <c:ptCount val="5"/>
                <c:pt idx="0">
                  <c:v>1</c:v>
                </c:pt>
                <c:pt idx="1">
                  <c:v>0</c:v>
                </c:pt>
                <c:pt idx="2">
                  <c:v>8254</c:v>
                </c:pt>
                <c:pt idx="3">
                  <c:v>0</c:v>
                </c:pt>
                <c:pt idx="4">
                  <c:v>2</c:v>
                </c:pt>
              </c:numCache>
            </c:numRef>
          </c:val>
        </c:ser>
        <c:ser>
          <c:idx val="1"/>
          <c:order val="1"/>
          <c:tx>
            <c:v>Class 1</c:v>
          </c:tx>
          <c:spPr>
            <a:solidFill>
              <a:schemeClr val="accent2"/>
            </a:solidFill>
            <a:ln>
              <a:noFill/>
            </a:ln>
            <a:effectLst/>
          </c:spPr>
          <c:invertIfNegative val="0"/>
          <c:cat>
            <c:strRef>
              <c:f>hist_eeg!$A$1:$A$5</c:f>
              <c:strCache>
                <c:ptCount val="5"/>
                <c:pt idx="0">
                  <c:v>0-0.2</c:v>
                </c:pt>
                <c:pt idx="1">
                  <c:v>0.2-0.4</c:v>
                </c:pt>
                <c:pt idx="2">
                  <c:v>0.4-0.6</c:v>
                </c:pt>
                <c:pt idx="3">
                  <c:v>0.6-0.8</c:v>
                </c:pt>
                <c:pt idx="4">
                  <c:v>0.8-1.0</c:v>
                </c:pt>
              </c:strCache>
            </c:strRef>
          </c:cat>
          <c:val>
            <c:numRef>
              <c:f>hist_eeg!$O$1:$O$5</c:f>
              <c:numCache>
                <c:formatCode>General</c:formatCode>
                <c:ptCount val="5"/>
                <c:pt idx="0">
                  <c:v>0</c:v>
                </c:pt>
                <c:pt idx="1">
                  <c:v>0</c:v>
                </c:pt>
                <c:pt idx="2">
                  <c:v>6722</c:v>
                </c:pt>
                <c:pt idx="3">
                  <c:v>1</c:v>
                </c:pt>
                <c:pt idx="4">
                  <c:v>0</c:v>
                </c:pt>
              </c:numCache>
            </c:numRef>
          </c:val>
        </c:ser>
        <c:dLbls>
          <c:showLegendKey val="0"/>
          <c:showVal val="0"/>
          <c:showCatName val="0"/>
          <c:showSerName val="0"/>
          <c:showPercent val="0"/>
          <c:showBubbleSize val="0"/>
        </c:dLbls>
        <c:gapWidth val="150"/>
        <c:axId val="474678216"/>
        <c:axId val="465480424"/>
      </c:barChart>
      <c:catAx>
        <c:axId val="474678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480424"/>
        <c:crosses val="autoZero"/>
        <c:auto val="1"/>
        <c:lblAlgn val="ctr"/>
        <c:lblOffset val="100"/>
        <c:noMultiLvlLbl val="0"/>
      </c:catAx>
      <c:valAx>
        <c:axId val="465480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6782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ULCTree Column</a:t>
            </a:r>
            <a:r>
              <a:rPr lang="en-GB" baseline="0"/>
              <a:t> 1</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Class 0</c:v>
          </c:tx>
          <c:spPr>
            <a:solidFill>
              <a:schemeClr val="accent1"/>
            </a:solidFill>
            <a:ln>
              <a:noFill/>
            </a:ln>
            <a:effectLst/>
          </c:spPr>
          <c:invertIfNegative val="0"/>
          <c:cat>
            <c:strRef>
              <c:f>hist_ulctree!$A$1:$A$5</c:f>
              <c:strCache>
                <c:ptCount val="5"/>
                <c:pt idx="0">
                  <c:v>0-0.2</c:v>
                </c:pt>
                <c:pt idx="1">
                  <c:v>0.2-0.4</c:v>
                </c:pt>
                <c:pt idx="2">
                  <c:v>0.4-0.6</c:v>
                </c:pt>
                <c:pt idx="3">
                  <c:v>0.6-0.8</c:v>
                </c:pt>
                <c:pt idx="4">
                  <c:v>0.8-1.0</c:v>
                </c:pt>
              </c:strCache>
            </c:strRef>
          </c:cat>
          <c:val>
            <c:numRef>
              <c:f>hist_ulctree!$B$1:$B$5</c:f>
              <c:numCache>
                <c:formatCode>General</c:formatCode>
                <c:ptCount val="5"/>
                <c:pt idx="0">
                  <c:v>89</c:v>
                </c:pt>
                <c:pt idx="1">
                  <c:v>0</c:v>
                </c:pt>
                <c:pt idx="2">
                  <c:v>0</c:v>
                </c:pt>
                <c:pt idx="3">
                  <c:v>0</c:v>
                </c:pt>
                <c:pt idx="4">
                  <c:v>0</c:v>
                </c:pt>
              </c:numCache>
            </c:numRef>
          </c:val>
        </c:ser>
        <c:ser>
          <c:idx val="1"/>
          <c:order val="1"/>
          <c:tx>
            <c:v>Class 1</c:v>
          </c:tx>
          <c:spPr>
            <a:solidFill>
              <a:schemeClr val="accent2"/>
            </a:solidFill>
            <a:ln>
              <a:noFill/>
            </a:ln>
            <a:effectLst/>
          </c:spPr>
          <c:invertIfNegative val="0"/>
          <c:cat>
            <c:strRef>
              <c:f>hist_ulctree!$A$1:$A$5</c:f>
              <c:strCache>
                <c:ptCount val="5"/>
                <c:pt idx="0">
                  <c:v>0-0.2</c:v>
                </c:pt>
                <c:pt idx="1">
                  <c:v>0.2-0.4</c:v>
                </c:pt>
                <c:pt idx="2">
                  <c:v>0.4-0.6</c:v>
                </c:pt>
                <c:pt idx="3">
                  <c:v>0.6-0.8</c:v>
                </c:pt>
                <c:pt idx="4">
                  <c:v>0.8-1.0</c:v>
                </c:pt>
              </c:strCache>
            </c:strRef>
          </c:cat>
          <c:val>
            <c:numRef>
              <c:f>hist_ulctree!$C$1:$C$5</c:f>
              <c:numCache>
                <c:formatCode>General</c:formatCode>
                <c:ptCount val="5"/>
                <c:pt idx="0">
                  <c:v>357</c:v>
                </c:pt>
                <c:pt idx="1">
                  <c:v>47</c:v>
                </c:pt>
                <c:pt idx="2">
                  <c:v>10</c:v>
                </c:pt>
                <c:pt idx="3">
                  <c:v>1</c:v>
                </c:pt>
                <c:pt idx="4">
                  <c:v>3</c:v>
                </c:pt>
              </c:numCache>
            </c:numRef>
          </c:val>
        </c:ser>
        <c:dLbls>
          <c:showLegendKey val="0"/>
          <c:showVal val="0"/>
          <c:showCatName val="0"/>
          <c:showSerName val="0"/>
          <c:showPercent val="0"/>
          <c:showBubbleSize val="0"/>
        </c:dLbls>
        <c:gapWidth val="150"/>
        <c:axId val="465480032"/>
        <c:axId val="465483168"/>
      </c:barChart>
      <c:catAx>
        <c:axId val="465480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483168"/>
        <c:crosses val="autoZero"/>
        <c:auto val="1"/>
        <c:lblAlgn val="ctr"/>
        <c:lblOffset val="100"/>
        <c:noMultiLvlLbl val="0"/>
      </c:catAx>
      <c:valAx>
        <c:axId val="465483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4800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a:outerShdw blurRad="50800" dir="5400000" algn="ctr" rotWithShape="0">
        <a:srgbClr val="000000">
          <a:alpha val="43137"/>
        </a:srgbClr>
      </a:outerShdw>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ULCTree Column</a:t>
            </a:r>
            <a:r>
              <a:rPr lang="en-GB" baseline="0"/>
              <a:t> 2</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Class 0</c:v>
          </c:tx>
          <c:spPr>
            <a:solidFill>
              <a:schemeClr val="accent1"/>
            </a:solidFill>
            <a:ln>
              <a:noFill/>
            </a:ln>
            <a:effectLst/>
          </c:spPr>
          <c:invertIfNegative val="0"/>
          <c:cat>
            <c:strRef>
              <c:f>hist_ulctree!$A$1:$A$5</c:f>
              <c:strCache>
                <c:ptCount val="5"/>
                <c:pt idx="0">
                  <c:v>0-0.2</c:v>
                </c:pt>
                <c:pt idx="1">
                  <c:v>0.2-0.4</c:v>
                </c:pt>
                <c:pt idx="2">
                  <c:v>0.4-0.6</c:v>
                </c:pt>
                <c:pt idx="3">
                  <c:v>0.6-0.8</c:v>
                </c:pt>
                <c:pt idx="4">
                  <c:v>0.8-1.0</c:v>
                </c:pt>
              </c:strCache>
            </c:strRef>
          </c:cat>
          <c:val>
            <c:numRef>
              <c:f>hist_ulctree!$E$1:$E$5</c:f>
              <c:numCache>
                <c:formatCode>General</c:formatCode>
                <c:ptCount val="5"/>
                <c:pt idx="0">
                  <c:v>11</c:v>
                </c:pt>
                <c:pt idx="1">
                  <c:v>34</c:v>
                </c:pt>
                <c:pt idx="2">
                  <c:v>38</c:v>
                </c:pt>
                <c:pt idx="3">
                  <c:v>5</c:v>
                </c:pt>
                <c:pt idx="4">
                  <c:v>1</c:v>
                </c:pt>
              </c:numCache>
            </c:numRef>
          </c:val>
        </c:ser>
        <c:ser>
          <c:idx val="1"/>
          <c:order val="1"/>
          <c:tx>
            <c:v>Class 1</c:v>
          </c:tx>
          <c:spPr>
            <a:solidFill>
              <a:schemeClr val="accent2"/>
            </a:solidFill>
            <a:ln>
              <a:noFill/>
            </a:ln>
            <a:effectLst/>
          </c:spPr>
          <c:invertIfNegative val="0"/>
          <c:cat>
            <c:strRef>
              <c:f>hist_ulctree!$A$1:$A$5</c:f>
              <c:strCache>
                <c:ptCount val="5"/>
                <c:pt idx="0">
                  <c:v>0-0.2</c:v>
                </c:pt>
                <c:pt idx="1">
                  <c:v>0.2-0.4</c:v>
                </c:pt>
                <c:pt idx="2">
                  <c:v>0.4-0.6</c:v>
                </c:pt>
                <c:pt idx="3">
                  <c:v>0.6-0.8</c:v>
                </c:pt>
                <c:pt idx="4">
                  <c:v>0.8-1.0</c:v>
                </c:pt>
              </c:strCache>
            </c:strRef>
          </c:cat>
          <c:val>
            <c:numRef>
              <c:f>hist_ulctree!$F$1:$F$5</c:f>
              <c:numCache>
                <c:formatCode>General</c:formatCode>
                <c:ptCount val="5"/>
                <c:pt idx="0">
                  <c:v>71</c:v>
                </c:pt>
                <c:pt idx="1">
                  <c:v>216</c:v>
                </c:pt>
                <c:pt idx="2">
                  <c:v>108</c:v>
                </c:pt>
                <c:pt idx="3">
                  <c:v>15</c:v>
                </c:pt>
                <c:pt idx="4">
                  <c:v>8</c:v>
                </c:pt>
              </c:numCache>
            </c:numRef>
          </c:val>
        </c:ser>
        <c:dLbls>
          <c:showLegendKey val="0"/>
          <c:showVal val="0"/>
          <c:showCatName val="0"/>
          <c:showSerName val="0"/>
          <c:showPercent val="0"/>
          <c:showBubbleSize val="0"/>
        </c:dLbls>
        <c:gapWidth val="150"/>
        <c:axId val="465481600"/>
        <c:axId val="465481992"/>
      </c:barChart>
      <c:catAx>
        <c:axId val="465481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481992"/>
        <c:crosses val="autoZero"/>
        <c:auto val="1"/>
        <c:lblAlgn val="ctr"/>
        <c:lblOffset val="100"/>
        <c:noMultiLvlLbl val="0"/>
      </c:catAx>
      <c:valAx>
        <c:axId val="465481992"/>
        <c:scaling>
          <c:orientation val="minMax"/>
          <c:max val="4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4816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ULCTree Column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Class 0</c:v>
          </c:tx>
          <c:spPr>
            <a:solidFill>
              <a:schemeClr val="accent1"/>
            </a:solidFill>
            <a:ln>
              <a:noFill/>
            </a:ln>
            <a:effectLst/>
          </c:spPr>
          <c:invertIfNegative val="0"/>
          <c:cat>
            <c:strRef>
              <c:f>hist_ulctree!$A$1:$A$5</c:f>
              <c:strCache>
                <c:ptCount val="5"/>
                <c:pt idx="0">
                  <c:v>0-0.2</c:v>
                </c:pt>
                <c:pt idx="1">
                  <c:v>0.2-0.4</c:v>
                </c:pt>
                <c:pt idx="2">
                  <c:v>0.4-0.6</c:v>
                </c:pt>
                <c:pt idx="3">
                  <c:v>0.6-0.8</c:v>
                </c:pt>
                <c:pt idx="4">
                  <c:v>0.8-1.0</c:v>
                </c:pt>
              </c:strCache>
            </c:strRef>
          </c:cat>
          <c:val>
            <c:numRef>
              <c:f>hist_ulctree!$K$1:$K$5</c:f>
              <c:numCache>
                <c:formatCode>General</c:formatCode>
                <c:ptCount val="5"/>
                <c:pt idx="0">
                  <c:v>44</c:v>
                </c:pt>
                <c:pt idx="1">
                  <c:v>40</c:v>
                </c:pt>
                <c:pt idx="2">
                  <c:v>3</c:v>
                </c:pt>
                <c:pt idx="3">
                  <c:v>2</c:v>
                </c:pt>
                <c:pt idx="4">
                  <c:v>0</c:v>
                </c:pt>
              </c:numCache>
            </c:numRef>
          </c:val>
        </c:ser>
        <c:ser>
          <c:idx val="1"/>
          <c:order val="1"/>
          <c:tx>
            <c:v>Class 1</c:v>
          </c:tx>
          <c:spPr>
            <a:solidFill>
              <a:schemeClr val="accent2"/>
            </a:solidFill>
            <a:ln>
              <a:noFill/>
            </a:ln>
            <a:effectLst/>
          </c:spPr>
          <c:invertIfNegative val="0"/>
          <c:cat>
            <c:strRef>
              <c:f>hist_ulctree!$A$1:$A$5</c:f>
              <c:strCache>
                <c:ptCount val="5"/>
                <c:pt idx="0">
                  <c:v>0-0.2</c:v>
                </c:pt>
                <c:pt idx="1">
                  <c:v>0.2-0.4</c:v>
                </c:pt>
                <c:pt idx="2">
                  <c:v>0.4-0.6</c:v>
                </c:pt>
                <c:pt idx="3">
                  <c:v>0.6-0.8</c:v>
                </c:pt>
                <c:pt idx="4">
                  <c:v>0.8-1.0</c:v>
                </c:pt>
              </c:strCache>
            </c:strRef>
          </c:cat>
          <c:val>
            <c:numRef>
              <c:f>hist_ulctree!$L$1:$L$5</c:f>
              <c:numCache>
                <c:formatCode>General</c:formatCode>
                <c:ptCount val="5"/>
                <c:pt idx="0">
                  <c:v>316</c:v>
                </c:pt>
                <c:pt idx="1">
                  <c:v>80</c:v>
                </c:pt>
                <c:pt idx="2">
                  <c:v>17</c:v>
                </c:pt>
                <c:pt idx="3">
                  <c:v>3</c:v>
                </c:pt>
                <c:pt idx="4">
                  <c:v>2</c:v>
                </c:pt>
              </c:numCache>
            </c:numRef>
          </c:val>
        </c:ser>
        <c:dLbls>
          <c:showLegendKey val="0"/>
          <c:showVal val="0"/>
          <c:showCatName val="0"/>
          <c:showSerName val="0"/>
          <c:showPercent val="0"/>
          <c:showBubbleSize val="0"/>
        </c:dLbls>
        <c:gapWidth val="150"/>
        <c:axId val="757826840"/>
        <c:axId val="757827624"/>
      </c:barChart>
      <c:catAx>
        <c:axId val="757826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827624"/>
        <c:crosses val="autoZero"/>
        <c:auto val="1"/>
        <c:lblAlgn val="ctr"/>
        <c:lblOffset val="100"/>
        <c:noMultiLvlLbl val="0"/>
      </c:catAx>
      <c:valAx>
        <c:axId val="757827624"/>
        <c:scaling>
          <c:orientation val="minMax"/>
          <c:max val="400"/>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82684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ULCTree Column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Class 0</c:v>
          </c:tx>
          <c:spPr>
            <a:solidFill>
              <a:schemeClr val="accent1"/>
            </a:solidFill>
            <a:ln>
              <a:noFill/>
            </a:ln>
            <a:effectLst/>
          </c:spPr>
          <c:invertIfNegative val="0"/>
          <c:cat>
            <c:strRef>
              <c:f>hist_ulctree!$A$1:$A$5</c:f>
              <c:strCache>
                <c:ptCount val="5"/>
                <c:pt idx="0">
                  <c:v>0-0.2</c:v>
                </c:pt>
                <c:pt idx="1">
                  <c:v>0.2-0.4</c:v>
                </c:pt>
                <c:pt idx="2">
                  <c:v>0.4-0.6</c:v>
                </c:pt>
                <c:pt idx="3">
                  <c:v>0.6-0.8</c:v>
                </c:pt>
                <c:pt idx="4">
                  <c:v>0.8-1.0</c:v>
                </c:pt>
              </c:strCache>
            </c:strRef>
          </c:cat>
          <c:val>
            <c:numRef>
              <c:f>hist_ulctree!$H$1:$H$5</c:f>
              <c:numCache>
                <c:formatCode>General</c:formatCode>
                <c:ptCount val="5"/>
                <c:pt idx="0">
                  <c:v>3</c:v>
                </c:pt>
                <c:pt idx="1">
                  <c:v>16</c:v>
                </c:pt>
                <c:pt idx="2">
                  <c:v>61</c:v>
                </c:pt>
                <c:pt idx="3">
                  <c:v>9</c:v>
                </c:pt>
                <c:pt idx="4">
                  <c:v>0</c:v>
                </c:pt>
              </c:numCache>
            </c:numRef>
          </c:val>
        </c:ser>
        <c:ser>
          <c:idx val="1"/>
          <c:order val="1"/>
          <c:tx>
            <c:v>Class 1</c:v>
          </c:tx>
          <c:spPr>
            <a:solidFill>
              <a:schemeClr val="accent2"/>
            </a:solidFill>
            <a:ln>
              <a:noFill/>
            </a:ln>
            <a:effectLst/>
          </c:spPr>
          <c:invertIfNegative val="0"/>
          <c:cat>
            <c:strRef>
              <c:f>hist_ulctree!$A$1:$A$5</c:f>
              <c:strCache>
                <c:ptCount val="5"/>
                <c:pt idx="0">
                  <c:v>0-0.2</c:v>
                </c:pt>
                <c:pt idx="1">
                  <c:v>0.2-0.4</c:v>
                </c:pt>
                <c:pt idx="2">
                  <c:v>0.4-0.6</c:v>
                </c:pt>
                <c:pt idx="3">
                  <c:v>0.6-0.8</c:v>
                </c:pt>
                <c:pt idx="4">
                  <c:v>0.8-1.0</c:v>
                </c:pt>
              </c:strCache>
            </c:strRef>
          </c:cat>
          <c:val>
            <c:numRef>
              <c:f>hist_ulctree!$I$1:$I$5</c:f>
              <c:numCache>
                <c:formatCode>General</c:formatCode>
                <c:ptCount val="5"/>
                <c:pt idx="0">
                  <c:v>58</c:v>
                </c:pt>
                <c:pt idx="1">
                  <c:v>31</c:v>
                </c:pt>
                <c:pt idx="2">
                  <c:v>49</c:v>
                </c:pt>
                <c:pt idx="3">
                  <c:v>76</c:v>
                </c:pt>
                <c:pt idx="4">
                  <c:v>204</c:v>
                </c:pt>
              </c:numCache>
            </c:numRef>
          </c:val>
        </c:ser>
        <c:dLbls>
          <c:showLegendKey val="0"/>
          <c:showVal val="0"/>
          <c:showCatName val="0"/>
          <c:showSerName val="0"/>
          <c:showPercent val="0"/>
          <c:showBubbleSize val="0"/>
        </c:dLbls>
        <c:gapWidth val="150"/>
        <c:axId val="757828016"/>
        <c:axId val="757828800"/>
      </c:barChart>
      <c:catAx>
        <c:axId val="757828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828800"/>
        <c:crosses val="autoZero"/>
        <c:auto val="1"/>
        <c:lblAlgn val="ctr"/>
        <c:lblOffset val="100"/>
        <c:noMultiLvlLbl val="0"/>
      </c:catAx>
      <c:valAx>
        <c:axId val="757828800"/>
        <c:scaling>
          <c:orientation val="minMax"/>
          <c:max val="4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8280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ULCTree Column</a:t>
            </a:r>
            <a:r>
              <a:rPr lang="en-GB" baseline="0"/>
              <a:t> 5</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Class 0</c:v>
          </c:tx>
          <c:spPr>
            <a:solidFill>
              <a:schemeClr val="accent1"/>
            </a:solidFill>
            <a:ln>
              <a:noFill/>
            </a:ln>
            <a:effectLst/>
          </c:spPr>
          <c:invertIfNegative val="0"/>
          <c:cat>
            <c:strRef>
              <c:f>hist_ulctree!$A$1:$A$5</c:f>
              <c:strCache>
                <c:ptCount val="5"/>
                <c:pt idx="0">
                  <c:v>0-0.2</c:v>
                </c:pt>
                <c:pt idx="1">
                  <c:v>0.2-0.4</c:v>
                </c:pt>
                <c:pt idx="2">
                  <c:v>0.4-0.6</c:v>
                </c:pt>
                <c:pt idx="3">
                  <c:v>0.6-0.8</c:v>
                </c:pt>
                <c:pt idx="4">
                  <c:v>0.8-1.0</c:v>
                </c:pt>
              </c:strCache>
            </c:strRef>
          </c:cat>
          <c:val>
            <c:numRef>
              <c:f>hist_ulctree!$N$1:$N$5</c:f>
              <c:numCache>
                <c:formatCode>General</c:formatCode>
                <c:ptCount val="5"/>
                <c:pt idx="0">
                  <c:v>24</c:v>
                </c:pt>
                <c:pt idx="1">
                  <c:v>46</c:v>
                </c:pt>
                <c:pt idx="2">
                  <c:v>14</c:v>
                </c:pt>
                <c:pt idx="3">
                  <c:v>4</c:v>
                </c:pt>
                <c:pt idx="4">
                  <c:v>1</c:v>
                </c:pt>
              </c:numCache>
            </c:numRef>
          </c:val>
        </c:ser>
        <c:ser>
          <c:idx val="1"/>
          <c:order val="1"/>
          <c:tx>
            <c:v>Class 1</c:v>
          </c:tx>
          <c:spPr>
            <a:solidFill>
              <a:schemeClr val="accent2"/>
            </a:solidFill>
            <a:ln>
              <a:noFill/>
            </a:ln>
            <a:effectLst/>
          </c:spPr>
          <c:invertIfNegative val="0"/>
          <c:cat>
            <c:strRef>
              <c:f>hist_ulctree!$A$1:$A$5</c:f>
              <c:strCache>
                <c:ptCount val="5"/>
                <c:pt idx="0">
                  <c:v>0-0.2</c:v>
                </c:pt>
                <c:pt idx="1">
                  <c:v>0.2-0.4</c:v>
                </c:pt>
                <c:pt idx="2">
                  <c:v>0.4-0.6</c:v>
                </c:pt>
                <c:pt idx="3">
                  <c:v>0.6-0.8</c:v>
                </c:pt>
                <c:pt idx="4">
                  <c:v>0.8-1.0</c:v>
                </c:pt>
              </c:strCache>
            </c:strRef>
          </c:cat>
          <c:val>
            <c:numRef>
              <c:f>hist_ulctree!$O$1:$O$5</c:f>
              <c:numCache>
                <c:formatCode>General</c:formatCode>
                <c:ptCount val="5"/>
                <c:pt idx="0">
                  <c:v>145</c:v>
                </c:pt>
                <c:pt idx="1">
                  <c:v>182</c:v>
                </c:pt>
                <c:pt idx="2">
                  <c:v>71</c:v>
                </c:pt>
                <c:pt idx="3">
                  <c:v>17</c:v>
                </c:pt>
                <c:pt idx="4">
                  <c:v>3</c:v>
                </c:pt>
              </c:numCache>
            </c:numRef>
          </c:val>
        </c:ser>
        <c:dLbls>
          <c:showLegendKey val="0"/>
          <c:showVal val="0"/>
          <c:showCatName val="0"/>
          <c:showSerName val="0"/>
          <c:showPercent val="0"/>
          <c:showBubbleSize val="0"/>
        </c:dLbls>
        <c:gapWidth val="150"/>
        <c:axId val="757825664"/>
        <c:axId val="468965880"/>
      </c:barChart>
      <c:catAx>
        <c:axId val="757825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965880"/>
        <c:crosses val="autoZero"/>
        <c:auto val="1"/>
        <c:lblAlgn val="ctr"/>
        <c:lblOffset val="100"/>
        <c:tickMarkSkip val="1"/>
        <c:noMultiLvlLbl val="0"/>
      </c:catAx>
      <c:valAx>
        <c:axId val="468965880"/>
        <c:scaling>
          <c:orientation val="minMax"/>
          <c:max val="4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8256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Spambase Column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Class 0</c:v>
          </c:tx>
          <c:spPr>
            <a:solidFill>
              <a:schemeClr val="accent1"/>
            </a:solidFill>
            <a:ln>
              <a:noFill/>
            </a:ln>
            <a:effectLst/>
          </c:spPr>
          <c:invertIfNegative val="0"/>
          <c:cat>
            <c:strRef>
              <c:f>hist_spambase!$A$1:$A$5</c:f>
              <c:strCache>
                <c:ptCount val="5"/>
                <c:pt idx="0">
                  <c:v>0-0.2</c:v>
                </c:pt>
                <c:pt idx="1">
                  <c:v>0.2-0.4</c:v>
                </c:pt>
                <c:pt idx="2">
                  <c:v>0.4-0.6</c:v>
                </c:pt>
                <c:pt idx="3">
                  <c:v>0.6-0.8</c:v>
                </c:pt>
                <c:pt idx="4">
                  <c:v>0.8-1.0</c:v>
                </c:pt>
              </c:strCache>
            </c:strRef>
          </c:cat>
          <c:val>
            <c:numRef>
              <c:f>hist_spambase!$B$1:$B$5</c:f>
              <c:numCache>
                <c:formatCode>General</c:formatCode>
                <c:ptCount val="5"/>
                <c:pt idx="0">
                  <c:v>2728</c:v>
                </c:pt>
                <c:pt idx="1">
                  <c:v>37</c:v>
                </c:pt>
                <c:pt idx="2">
                  <c:v>15</c:v>
                </c:pt>
                <c:pt idx="3">
                  <c:v>4</c:v>
                </c:pt>
                <c:pt idx="4">
                  <c:v>4</c:v>
                </c:pt>
              </c:numCache>
            </c:numRef>
          </c:val>
        </c:ser>
        <c:ser>
          <c:idx val="1"/>
          <c:order val="1"/>
          <c:tx>
            <c:v>Class 1</c:v>
          </c:tx>
          <c:spPr>
            <a:solidFill>
              <a:schemeClr val="accent2"/>
            </a:solidFill>
            <a:ln>
              <a:noFill/>
            </a:ln>
            <a:effectLst/>
          </c:spPr>
          <c:invertIfNegative val="0"/>
          <c:cat>
            <c:strRef>
              <c:f>hist_spambase!$A$1:$A$5</c:f>
              <c:strCache>
                <c:ptCount val="5"/>
                <c:pt idx="0">
                  <c:v>0-0.2</c:v>
                </c:pt>
                <c:pt idx="1">
                  <c:v>0.2-0.4</c:v>
                </c:pt>
                <c:pt idx="2">
                  <c:v>0.4-0.6</c:v>
                </c:pt>
                <c:pt idx="3">
                  <c:v>0.6-0.8</c:v>
                </c:pt>
                <c:pt idx="4">
                  <c:v>0.8-1.0</c:v>
                </c:pt>
              </c:strCache>
            </c:strRef>
          </c:cat>
          <c:val>
            <c:numRef>
              <c:f>hist_spambase!$C$1:$C$5</c:f>
              <c:numCache>
                <c:formatCode>General</c:formatCode>
                <c:ptCount val="5"/>
                <c:pt idx="0">
                  <c:v>1759</c:v>
                </c:pt>
                <c:pt idx="1">
                  <c:v>48</c:v>
                </c:pt>
                <c:pt idx="2">
                  <c:v>5</c:v>
                </c:pt>
                <c:pt idx="3">
                  <c:v>0</c:v>
                </c:pt>
                <c:pt idx="4">
                  <c:v>1</c:v>
                </c:pt>
              </c:numCache>
            </c:numRef>
          </c:val>
        </c:ser>
        <c:dLbls>
          <c:showLegendKey val="0"/>
          <c:showVal val="0"/>
          <c:showCatName val="0"/>
          <c:showSerName val="0"/>
          <c:showPercent val="0"/>
          <c:showBubbleSize val="0"/>
        </c:dLbls>
        <c:gapWidth val="150"/>
        <c:axId val="463968208"/>
        <c:axId val="463968600"/>
      </c:barChart>
      <c:catAx>
        <c:axId val="463968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968600"/>
        <c:crosses val="autoZero"/>
        <c:auto val="1"/>
        <c:lblAlgn val="ctr"/>
        <c:lblOffset val="100"/>
        <c:noMultiLvlLbl val="0"/>
      </c:catAx>
      <c:valAx>
        <c:axId val="463968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9682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Spambase Column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Class 0</c:v>
          </c:tx>
          <c:spPr>
            <a:solidFill>
              <a:schemeClr val="accent1"/>
            </a:solidFill>
            <a:ln>
              <a:noFill/>
            </a:ln>
            <a:effectLst/>
          </c:spPr>
          <c:invertIfNegative val="0"/>
          <c:cat>
            <c:strRef>
              <c:f>hist_spambase!$A$1:$A$5</c:f>
              <c:strCache>
                <c:ptCount val="5"/>
                <c:pt idx="0">
                  <c:v>0-0.2</c:v>
                </c:pt>
                <c:pt idx="1">
                  <c:v>0.2-0.4</c:v>
                </c:pt>
                <c:pt idx="2">
                  <c:v>0.4-0.6</c:v>
                </c:pt>
                <c:pt idx="3">
                  <c:v>0.6-0.8</c:v>
                </c:pt>
                <c:pt idx="4">
                  <c:v>0.8-1.0</c:v>
                </c:pt>
              </c:strCache>
            </c:strRef>
          </c:cat>
          <c:val>
            <c:numRef>
              <c:f>hist_spambase!$K$1:$K$5</c:f>
              <c:numCache>
                <c:formatCode>General</c:formatCode>
                <c:ptCount val="5"/>
                <c:pt idx="0">
                  <c:v>2788</c:v>
                </c:pt>
                <c:pt idx="1">
                  <c:v>0</c:v>
                </c:pt>
                <c:pt idx="2">
                  <c:v>0</c:v>
                </c:pt>
                <c:pt idx="3">
                  <c:v>0</c:v>
                </c:pt>
                <c:pt idx="4">
                  <c:v>0</c:v>
                </c:pt>
              </c:numCache>
            </c:numRef>
          </c:val>
        </c:ser>
        <c:ser>
          <c:idx val="1"/>
          <c:order val="1"/>
          <c:tx>
            <c:v>Class 1</c:v>
          </c:tx>
          <c:spPr>
            <a:solidFill>
              <a:schemeClr val="accent2"/>
            </a:solidFill>
            <a:ln>
              <a:noFill/>
            </a:ln>
            <a:effectLst/>
          </c:spPr>
          <c:invertIfNegative val="0"/>
          <c:cat>
            <c:strRef>
              <c:f>hist_spambase!$A$1:$A$5</c:f>
              <c:strCache>
                <c:ptCount val="5"/>
                <c:pt idx="0">
                  <c:v>0-0.2</c:v>
                </c:pt>
                <c:pt idx="1">
                  <c:v>0.2-0.4</c:v>
                </c:pt>
                <c:pt idx="2">
                  <c:v>0.4-0.6</c:v>
                </c:pt>
                <c:pt idx="3">
                  <c:v>0.6-0.8</c:v>
                </c:pt>
                <c:pt idx="4">
                  <c:v>0.8-1.0</c:v>
                </c:pt>
              </c:strCache>
            </c:strRef>
          </c:cat>
          <c:val>
            <c:numRef>
              <c:f>hist_spambase!$L$1:$L$5</c:f>
              <c:numCache>
                <c:formatCode>General</c:formatCode>
                <c:ptCount val="5"/>
                <c:pt idx="0">
                  <c:v>1804</c:v>
                </c:pt>
                <c:pt idx="1">
                  <c:v>2</c:v>
                </c:pt>
                <c:pt idx="2">
                  <c:v>2</c:v>
                </c:pt>
                <c:pt idx="3">
                  <c:v>0</c:v>
                </c:pt>
                <c:pt idx="4">
                  <c:v>5</c:v>
                </c:pt>
              </c:numCache>
            </c:numRef>
          </c:val>
        </c:ser>
        <c:dLbls>
          <c:showLegendKey val="0"/>
          <c:showVal val="0"/>
          <c:showCatName val="0"/>
          <c:showSerName val="0"/>
          <c:showPercent val="0"/>
          <c:showBubbleSize val="0"/>
        </c:dLbls>
        <c:gapWidth val="150"/>
        <c:axId val="734357920"/>
        <c:axId val="734357136"/>
      </c:barChart>
      <c:catAx>
        <c:axId val="734357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4357136"/>
        <c:crosses val="autoZero"/>
        <c:auto val="1"/>
        <c:lblAlgn val="ctr"/>
        <c:lblOffset val="100"/>
        <c:noMultiLvlLbl val="0"/>
      </c:catAx>
      <c:valAx>
        <c:axId val="734357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4357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Spambase</a:t>
            </a:r>
            <a:r>
              <a:rPr lang="en-GB" baseline="0"/>
              <a:t> </a:t>
            </a:r>
            <a:r>
              <a:rPr lang="en-GB"/>
              <a:t>Column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Class 0</c:v>
          </c:tx>
          <c:spPr>
            <a:solidFill>
              <a:schemeClr val="accent1"/>
            </a:solidFill>
            <a:ln>
              <a:noFill/>
            </a:ln>
            <a:effectLst/>
          </c:spPr>
          <c:invertIfNegative val="0"/>
          <c:cat>
            <c:strRef>
              <c:f>hist_spambase!$A$1:$A$5</c:f>
              <c:strCache>
                <c:ptCount val="5"/>
                <c:pt idx="0">
                  <c:v>0-0.2</c:v>
                </c:pt>
                <c:pt idx="1">
                  <c:v>0.2-0.4</c:v>
                </c:pt>
                <c:pt idx="2">
                  <c:v>0.4-0.6</c:v>
                </c:pt>
                <c:pt idx="3">
                  <c:v>0.6-0.8</c:v>
                </c:pt>
                <c:pt idx="4">
                  <c:v>0.8-1.0</c:v>
                </c:pt>
              </c:strCache>
            </c:strRef>
          </c:cat>
          <c:val>
            <c:numRef>
              <c:f>hist_spambase!$H$1:$H$5</c:f>
              <c:numCache>
                <c:formatCode>General</c:formatCode>
                <c:ptCount val="5"/>
                <c:pt idx="0">
                  <c:v>2618</c:v>
                </c:pt>
                <c:pt idx="1">
                  <c:v>124</c:v>
                </c:pt>
                <c:pt idx="2">
                  <c:v>30</c:v>
                </c:pt>
                <c:pt idx="3">
                  <c:v>13</c:v>
                </c:pt>
                <c:pt idx="4">
                  <c:v>3</c:v>
                </c:pt>
              </c:numCache>
            </c:numRef>
          </c:val>
        </c:ser>
        <c:ser>
          <c:idx val="1"/>
          <c:order val="1"/>
          <c:tx>
            <c:v>Class 1</c:v>
          </c:tx>
          <c:spPr>
            <a:solidFill>
              <a:schemeClr val="accent2"/>
            </a:solidFill>
            <a:ln>
              <a:noFill/>
            </a:ln>
            <a:effectLst/>
          </c:spPr>
          <c:invertIfNegative val="0"/>
          <c:cat>
            <c:strRef>
              <c:f>hist_spambase!$A$1:$A$5</c:f>
              <c:strCache>
                <c:ptCount val="5"/>
                <c:pt idx="0">
                  <c:v>0-0.2</c:v>
                </c:pt>
                <c:pt idx="1">
                  <c:v>0.2-0.4</c:v>
                </c:pt>
                <c:pt idx="2">
                  <c:v>0.4-0.6</c:v>
                </c:pt>
                <c:pt idx="3">
                  <c:v>0.6-0.8</c:v>
                </c:pt>
                <c:pt idx="4">
                  <c:v>0.8-1.0</c:v>
                </c:pt>
              </c:strCache>
            </c:strRef>
          </c:cat>
          <c:val>
            <c:numRef>
              <c:f>hist_spambase!$I$1:$I$5</c:f>
              <c:numCache>
                <c:formatCode>General</c:formatCode>
                <c:ptCount val="5"/>
                <c:pt idx="0">
                  <c:v>1632</c:v>
                </c:pt>
                <c:pt idx="1">
                  <c:v>166</c:v>
                </c:pt>
                <c:pt idx="2">
                  <c:v>12</c:v>
                </c:pt>
                <c:pt idx="3">
                  <c:v>3</c:v>
                </c:pt>
                <c:pt idx="4">
                  <c:v>0</c:v>
                </c:pt>
              </c:numCache>
            </c:numRef>
          </c:val>
        </c:ser>
        <c:dLbls>
          <c:showLegendKey val="0"/>
          <c:showVal val="0"/>
          <c:showCatName val="0"/>
          <c:showSerName val="0"/>
          <c:showPercent val="0"/>
          <c:showBubbleSize val="0"/>
        </c:dLbls>
        <c:gapWidth val="150"/>
        <c:axId val="734357528"/>
        <c:axId val="734358312"/>
      </c:barChart>
      <c:catAx>
        <c:axId val="734357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4358312"/>
        <c:crosses val="autoZero"/>
        <c:auto val="1"/>
        <c:lblAlgn val="ctr"/>
        <c:lblOffset val="100"/>
        <c:noMultiLvlLbl val="0"/>
      </c:catAx>
      <c:valAx>
        <c:axId val="734358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435752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Spambase Column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Class 0</c:v>
          </c:tx>
          <c:spPr>
            <a:solidFill>
              <a:schemeClr val="accent1"/>
            </a:solidFill>
            <a:ln>
              <a:noFill/>
            </a:ln>
            <a:effectLst/>
          </c:spPr>
          <c:invertIfNegative val="0"/>
          <c:cat>
            <c:strRef>
              <c:f>hist_spambase!$A$1:$A$5</c:f>
              <c:strCache>
                <c:ptCount val="5"/>
                <c:pt idx="0">
                  <c:v>0-0.2</c:v>
                </c:pt>
                <c:pt idx="1">
                  <c:v>0.2-0.4</c:v>
                </c:pt>
                <c:pt idx="2">
                  <c:v>0.4-0.6</c:v>
                </c:pt>
                <c:pt idx="3">
                  <c:v>0.6-0.8</c:v>
                </c:pt>
                <c:pt idx="4">
                  <c:v>0.8-1.0</c:v>
                </c:pt>
              </c:strCache>
            </c:strRef>
          </c:cat>
          <c:val>
            <c:numRef>
              <c:f>hist_spambase!$N$1:$N$5</c:f>
              <c:numCache>
                <c:formatCode>General</c:formatCode>
                <c:ptCount val="5"/>
                <c:pt idx="0">
                  <c:v>2737</c:v>
                </c:pt>
                <c:pt idx="1">
                  <c:v>36</c:v>
                </c:pt>
                <c:pt idx="2">
                  <c:v>9</c:v>
                </c:pt>
                <c:pt idx="3">
                  <c:v>3</c:v>
                </c:pt>
                <c:pt idx="4">
                  <c:v>3</c:v>
                </c:pt>
              </c:numCache>
            </c:numRef>
          </c:val>
        </c:ser>
        <c:ser>
          <c:idx val="1"/>
          <c:order val="1"/>
          <c:tx>
            <c:v>Class 1</c:v>
          </c:tx>
          <c:spPr>
            <a:solidFill>
              <a:schemeClr val="accent2"/>
            </a:solidFill>
            <a:ln>
              <a:noFill/>
            </a:ln>
            <a:effectLst/>
          </c:spPr>
          <c:invertIfNegative val="0"/>
          <c:cat>
            <c:strRef>
              <c:f>hist_spambase!$A$1:$A$5</c:f>
              <c:strCache>
                <c:ptCount val="5"/>
                <c:pt idx="0">
                  <c:v>0-0.2</c:v>
                </c:pt>
                <c:pt idx="1">
                  <c:v>0.2-0.4</c:v>
                </c:pt>
                <c:pt idx="2">
                  <c:v>0.4-0.6</c:v>
                </c:pt>
                <c:pt idx="3">
                  <c:v>0.6-0.8</c:v>
                </c:pt>
                <c:pt idx="4">
                  <c:v>0.8-1.0</c:v>
                </c:pt>
              </c:strCache>
            </c:strRef>
          </c:cat>
          <c:val>
            <c:numRef>
              <c:f>hist_spambase!$O$1:$O$5</c:f>
              <c:numCache>
                <c:formatCode>General</c:formatCode>
                <c:ptCount val="5"/>
                <c:pt idx="0">
                  <c:v>1745</c:v>
                </c:pt>
                <c:pt idx="1">
                  <c:v>61</c:v>
                </c:pt>
                <c:pt idx="2">
                  <c:v>4</c:v>
                </c:pt>
                <c:pt idx="3">
                  <c:v>3</c:v>
                </c:pt>
                <c:pt idx="4">
                  <c:v>0</c:v>
                </c:pt>
              </c:numCache>
            </c:numRef>
          </c:val>
        </c:ser>
        <c:dLbls>
          <c:showLegendKey val="0"/>
          <c:showVal val="0"/>
          <c:showCatName val="0"/>
          <c:showSerName val="0"/>
          <c:showPercent val="0"/>
          <c:showBubbleSize val="0"/>
        </c:dLbls>
        <c:gapWidth val="150"/>
        <c:axId val="734356744"/>
        <c:axId val="585066624"/>
      </c:barChart>
      <c:catAx>
        <c:axId val="734356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066624"/>
        <c:crosses val="autoZero"/>
        <c:auto val="1"/>
        <c:lblAlgn val="ctr"/>
        <c:lblOffset val="100"/>
        <c:noMultiLvlLbl val="0"/>
      </c:catAx>
      <c:valAx>
        <c:axId val="585066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43567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EEG Column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Class 0</c:v>
          </c:tx>
          <c:spPr>
            <a:solidFill>
              <a:schemeClr val="accent1"/>
            </a:solidFill>
            <a:ln>
              <a:noFill/>
            </a:ln>
            <a:effectLst/>
          </c:spPr>
          <c:invertIfNegative val="0"/>
          <c:cat>
            <c:strRef>
              <c:f>hist_eeg!$A$1:$A$5</c:f>
              <c:strCache>
                <c:ptCount val="5"/>
                <c:pt idx="0">
                  <c:v>0-0.2</c:v>
                </c:pt>
                <c:pt idx="1">
                  <c:v>0.2-0.4</c:v>
                </c:pt>
                <c:pt idx="2">
                  <c:v>0.4-0.6</c:v>
                </c:pt>
                <c:pt idx="3">
                  <c:v>0.6-0.8</c:v>
                </c:pt>
                <c:pt idx="4">
                  <c:v>0.8-1.0</c:v>
                </c:pt>
              </c:strCache>
            </c:strRef>
          </c:cat>
          <c:val>
            <c:numRef>
              <c:f>hist_eeg!$E$1:$E$5</c:f>
              <c:numCache>
                <c:formatCode>General</c:formatCode>
                <c:ptCount val="5"/>
                <c:pt idx="0">
                  <c:v>2</c:v>
                </c:pt>
                <c:pt idx="1">
                  <c:v>8254</c:v>
                </c:pt>
                <c:pt idx="2">
                  <c:v>0</c:v>
                </c:pt>
                <c:pt idx="3">
                  <c:v>0</c:v>
                </c:pt>
                <c:pt idx="4">
                  <c:v>1</c:v>
                </c:pt>
              </c:numCache>
            </c:numRef>
          </c:val>
        </c:ser>
        <c:ser>
          <c:idx val="1"/>
          <c:order val="1"/>
          <c:tx>
            <c:v>Class 1</c:v>
          </c:tx>
          <c:spPr>
            <a:solidFill>
              <a:schemeClr val="accent2"/>
            </a:solidFill>
            <a:ln>
              <a:noFill/>
            </a:ln>
            <a:effectLst/>
          </c:spPr>
          <c:invertIfNegative val="0"/>
          <c:cat>
            <c:strRef>
              <c:f>hist_eeg!$A$1:$A$5</c:f>
              <c:strCache>
                <c:ptCount val="5"/>
                <c:pt idx="0">
                  <c:v>0-0.2</c:v>
                </c:pt>
                <c:pt idx="1">
                  <c:v>0.2-0.4</c:v>
                </c:pt>
                <c:pt idx="2">
                  <c:v>0.4-0.6</c:v>
                </c:pt>
                <c:pt idx="3">
                  <c:v>0.6-0.8</c:v>
                </c:pt>
                <c:pt idx="4">
                  <c:v>0.8-1.0</c:v>
                </c:pt>
              </c:strCache>
            </c:strRef>
          </c:cat>
          <c:val>
            <c:numRef>
              <c:f>hist_eeg!$F$1:$F$5</c:f>
              <c:numCache>
                <c:formatCode>General</c:formatCode>
                <c:ptCount val="5"/>
                <c:pt idx="0">
                  <c:v>0</c:v>
                </c:pt>
                <c:pt idx="1">
                  <c:v>6722</c:v>
                </c:pt>
                <c:pt idx="2">
                  <c:v>1</c:v>
                </c:pt>
                <c:pt idx="3">
                  <c:v>0</c:v>
                </c:pt>
                <c:pt idx="4">
                  <c:v>0</c:v>
                </c:pt>
              </c:numCache>
            </c:numRef>
          </c:val>
        </c:ser>
        <c:dLbls>
          <c:showLegendKey val="0"/>
          <c:showVal val="0"/>
          <c:showCatName val="0"/>
          <c:showSerName val="0"/>
          <c:showPercent val="0"/>
          <c:showBubbleSize val="0"/>
        </c:dLbls>
        <c:gapWidth val="150"/>
        <c:axId val="585065056"/>
        <c:axId val="585067800"/>
      </c:barChart>
      <c:catAx>
        <c:axId val="585065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067800"/>
        <c:crosses val="autoZero"/>
        <c:auto val="1"/>
        <c:lblAlgn val="ctr"/>
        <c:lblOffset val="100"/>
        <c:noMultiLvlLbl val="0"/>
      </c:catAx>
      <c:valAx>
        <c:axId val="585067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06505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EEG Column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Class 0</c:v>
          </c:tx>
          <c:spPr>
            <a:solidFill>
              <a:schemeClr val="accent1"/>
            </a:solidFill>
            <a:ln>
              <a:noFill/>
            </a:ln>
            <a:effectLst/>
          </c:spPr>
          <c:invertIfNegative val="0"/>
          <c:cat>
            <c:strRef>
              <c:f>hist_eeg!$A$1:$A$5</c:f>
              <c:strCache>
                <c:ptCount val="5"/>
                <c:pt idx="0">
                  <c:v>0-0.2</c:v>
                </c:pt>
                <c:pt idx="1">
                  <c:v>0.2-0.4</c:v>
                </c:pt>
                <c:pt idx="2">
                  <c:v>0.4-0.6</c:v>
                </c:pt>
                <c:pt idx="3">
                  <c:v>0.6-0.8</c:v>
                </c:pt>
                <c:pt idx="4">
                  <c:v>0.8-1.0</c:v>
                </c:pt>
              </c:strCache>
            </c:strRef>
          </c:cat>
          <c:val>
            <c:numRef>
              <c:f>hist_eeg!$B$1:$B$5</c:f>
              <c:numCache>
                <c:formatCode>General</c:formatCode>
                <c:ptCount val="5"/>
                <c:pt idx="0">
                  <c:v>8257</c:v>
                </c:pt>
                <c:pt idx="1">
                  <c:v>0</c:v>
                </c:pt>
                <c:pt idx="2">
                  <c:v>0</c:v>
                </c:pt>
                <c:pt idx="3">
                  <c:v>0</c:v>
                </c:pt>
                <c:pt idx="4">
                  <c:v>0</c:v>
                </c:pt>
              </c:numCache>
            </c:numRef>
          </c:val>
        </c:ser>
        <c:ser>
          <c:idx val="1"/>
          <c:order val="1"/>
          <c:tx>
            <c:v>Class 1</c:v>
          </c:tx>
          <c:spPr>
            <a:solidFill>
              <a:schemeClr val="accent2"/>
            </a:solidFill>
            <a:ln>
              <a:noFill/>
            </a:ln>
            <a:effectLst/>
          </c:spPr>
          <c:invertIfNegative val="0"/>
          <c:cat>
            <c:strRef>
              <c:f>hist_eeg!$A$1:$A$5</c:f>
              <c:strCache>
                <c:ptCount val="5"/>
                <c:pt idx="0">
                  <c:v>0-0.2</c:v>
                </c:pt>
                <c:pt idx="1">
                  <c:v>0.2-0.4</c:v>
                </c:pt>
                <c:pt idx="2">
                  <c:v>0.4-0.6</c:v>
                </c:pt>
                <c:pt idx="3">
                  <c:v>0.6-0.8</c:v>
                </c:pt>
                <c:pt idx="4">
                  <c:v>0.8-1.0</c:v>
                </c:pt>
              </c:strCache>
            </c:strRef>
          </c:cat>
          <c:val>
            <c:numRef>
              <c:f>hist_eeg!$C$1:$C$5</c:f>
              <c:numCache>
                <c:formatCode>General</c:formatCode>
                <c:ptCount val="5"/>
                <c:pt idx="0">
                  <c:v>6722</c:v>
                </c:pt>
                <c:pt idx="1">
                  <c:v>0</c:v>
                </c:pt>
                <c:pt idx="2">
                  <c:v>0</c:v>
                </c:pt>
                <c:pt idx="3">
                  <c:v>0</c:v>
                </c:pt>
                <c:pt idx="4">
                  <c:v>1</c:v>
                </c:pt>
              </c:numCache>
            </c:numRef>
          </c:val>
        </c:ser>
        <c:dLbls>
          <c:showLegendKey val="0"/>
          <c:showVal val="0"/>
          <c:showCatName val="0"/>
          <c:showSerName val="0"/>
          <c:showPercent val="0"/>
          <c:showBubbleSize val="0"/>
        </c:dLbls>
        <c:gapWidth val="150"/>
        <c:axId val="585065840"/>
        <c:axId val="585067016"/>
      </c:barChart>
      <c:catAx>
        <c:axId val="585065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067016"/>
        <c:crosses val="autoZero"/>
        <c:auto val="1"/>
        <c:lblAlgn val="ctr"/>
        <c:lblOffset val="100"/>
        <c:noMultiLvlLbl val="0"/>
      </c:catAx>
      <c:valAx>
        <c:axId val="585067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06584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EEG Column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Class 0</c:v>
          </c:tx>
          <c:spPr>
            <a:solidFill>
              <a:schemeClr val="accent1"/>
            </a:solidFill>
            <a:ln>
              <a:noFill/>
            </a:ln>
            <a:effectLst/>
          </c:spPr>
          <c:invertIfNegative val="0"/>
          <c:cat>
            <c:strRef>
              <c:f>hist_eeg!$A$1:$A$5</c:f>
              <c:strCache>
                <c:ptCount val="5"/>
                <c:pt idx="0">
                  <c:v>0-0.2</c:v>
                </c:pt>
                <c:pt idx="1">
                  <c:v>0.2-0.4</c:v>
                </c:pt>
                <c:pt idx="2">
                  <c:v>0.4-0.6</c:v>
                </c:pt>
                <c:pt idx="3">
                  <c:v>0.6-0.8</c:v>
                </c:pt>
                <c:pt idx="4">
                  <c:v>0.8-1.0</c:v>
                </c:pt>
              </c:strCache>
            </c:strRef>
          </c:cat>
          <c:val>
            <c:numRef>
              <c:f>hist_eeg!$K$1:$K$5</c:f>
              <c:numCache>
                <c:formatCode>General</c:formatCode>
                <c:ptCount val="5"/>
                <c:pt idx="0">
                  <c:v>8256</c:v>
                </c:pt>
                <c:pt idx="1">
                  <c:v>0</c:v>
                </c:pt>
                <c:pt idx="2">
                  <c:v>0</c:v>
                </c:pt>
                <c:pt idx="3">
                  <c:v>0</c:v>
                </c:pt>
                <c:pt idx="4">
                  <c:v>1</c:v>
                </c:pt>
              </c:numCache>
            </c:numRef>
          </c:val>
        </c:ser>
        <c:ser>
          <c:idx val="1"/>
          <c:order val="1"/>
          <c:tx>
            <c:v>Class 1</c:v>
          </c:tx>
          <c:spPr>
            <a:solidFill>
              <a:schemeClr val="accent2"/>
            </a:solidFill>
            <a:ln>
              <a:noFill/>
            </a:ln>
            <a:effectLst/>
          </c:spPr>
          <c:invertIfNegative val="0"/>
          <c:cat>
            <c:strRef>
              <c:f>hist_eeg!$A$1:$A$5</c:f>
              <c:strCache>
                <c:ptCount val="5"/>
                <c:pt idx="0">
                  <c:v>0-0.2</c:v>
                </c:pt>
                <c:pt idx="1">
                  <c:v>0.2-0.4</c:v>
                </c:pt>
                <c:pt idx="2">
                  <c:v>0.4-0.6</c:v>
                </c:pt>
                <c:pt idx="3">
                  <c:v>0.6-0.8</c:v>
                </c:pt>
                <c:pt idx="4">
                  <c:v>0.8-1.0</c:v>
                </c:pt>
              </c:strCache>
            </c:strRef>
          </c:cat>
          <c:val>
            <c:numRef>
              <c:f>hist_eeg!$L$1:$L$5</c:f>
              <c:numCache>
                <c:formatCode>General</c:formatCode>
                <c:ptCount val="5"/>
                <c:pt idx="0">
                  <c:v>6723</c:v>
                </c:pt>
                <c:pt idx="1">
                  <c:v>0</c:v>
                </c:pt>
                <c:pt idx="2">
                  <c:v>0</c:v>
                </c:pt>
                <c:pt idx="3">
                  <c:v>0</c:v>
                </c:pt>
                <c:pt idx="4">
                  <c:v>0</c:v>
                </c:pt>
              </c:numCache>
            </c:numRef>
          </c:val>
        </c:ser>
        <c:dLbls>
          <c:showLegendKey val="0"/>
          <c:showVal val="0"/>
          <c:showCatName val="0"/>
          <c:showSerName val="0"/>
          <c:showPercent val="0"/>
          <c:showBubbleSize val="0"/>
        </c:dLbls>
        <c:gapWidth val="150"/>
        <c:axId val="474678608"/>
        <c:axId val="474675864"/>
      </c:barChart>
      <c:catAx>
        <c:axId val="474678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675864"/>
        <c:crosses val="autoZero"/>
        <c:auto val="1"/>
        <c:lblAlgn val="ctr"/>
        <c:lblOffset val="100"/>
        <c:noMultiLvlLbl val="0"/>
      </c:catAx>
      <c:valAx>
        <c:axId val="474675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6786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EEG Column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Class 0</c:v>
          </c:tx>
          <c:spPr>
            <a:solidFill>
              <a:schemeClr val="accent1"/>
            </a:solidFill>
            <a:ln>
              <a:noFill/>
            </a:ln>
            <a:effectLst/>
          </c:spPr>
          <c:invertIfNegative val="0"/>
          <c:cat>
            <c:strRef>
              <c:f>hist_eeg!$A$1:$A$5</c:f>
              <c:strCache>
                <c:ptCount val="5"/>
                <c:pt idx="0">
                  <c:v>0-0.2</c:v>
                </c:pt>
                <c:pt idx="1">
                  <c:v>0.2-0.4</c:v>
                </c:pt>
                <c:pt idx="2">
                  <c:v>0.4-0.6</c:v>
                </c:pt>
                <c:pt idx="3">
                  <c:v>0.6-0.8</c:v>
                </c:pt>
                <c:pt idx="4">
                  <c:v>0.8-1.0</c:v>
                </c:pt>
              </c:strCache>
            </c:strRef>
          </c:cat>
          <c:val>
            <c:numRef>
              <c:f>hist_eeg!$H$1:$H$5</c:f>
              <c:numCache>
                <c:formatCode>General</c:formatCode>
                <c:ptCount val="5"/>
                <c:pt idx="0">
                  <c:v>1</c:v>
                </c:pt>
                <c:pt idx="1">
                  <c:v>1</c:v>
                </c:pt>
                <c:pt idx="2">
                  <c:v>8254</c:v>
                </c:pt>
                <c:pt idx="3">
                  <c:v>0</c:v>
                </c:pt>
                <c:pt idx="4">
                  <c:v>1</c:v>
                </c:pt>
              </c:numCache>
            </c:numRef>
          </c:val>
        </c:ser>
        <c:ser>
          <c:idx val="1"/>
          <c:order val="1"/>
          <c:tx>
            <c:v>Class 1</c:v>
          </c:tx>
          <c:spPr>
            <a:solidFill>
              <a:schemeClr val="accent2"/>
            </a:solidFill>
            <a:ln>
              <a:noFill/>
            </a:ln>
            <a:effectLst/>
          </c:spPr>
          <c:invertIfNegative val="0"/>
          <c:cat>
            <c:strRef>
              <c:f>hist_eeg!$A$1:$A$5</c:f>
              <c:strCache>
                <c:ptCount val="5"/>
                <c:pt idx="0">
                  <c:v>0-0.2</c:v>
                </c:pt>
                <c:pt idx="1">
                  <c:v>0.2-0.4</c:v>
                </c:pt>
                <c:pt idx="2">
                  <c:v>0.4-0.6</c:v>
                </c:pt>
                <c:pt idx="3">
                  <c:v>0.6-0.8</c:v>
                </c:pt>
                <c:pt idx="4">
                  <c:v>0.8-1.0</c:v>
                </c:pt>
              </c:strCache>
            </c:strRef>
          </c:cat>
          <c:val>
            <c:numRef>
              <c:f>hist_eeg!$I$1:$I$5</c:f>
              <c:numCache>
                <c:formatCode>General</c:formatCode>
                <c:ptCount val="5"/>
                <c:pt idx="0">
                  <c:v>0</c:v>
                </c:pt>
                <c:pt idx="1">
                  <c:v>0</c:v>
                </c:pt>
                <c:pt idx="2">
                  <c:v>6722</c:v>
                </c:pt>
                <c:pt idx="3">
                  <c:v>0</c:v>
                </c:pt>
                <c:pt idx="4">
                  <c:v>1</c:v>
                </c:pt>
              </c:numCache>
            </c:numRef>
          </c:val>
        </c:ser>
        <c:dLbls>
          <c:showLegendKey val="0"/>
          <c:showVal val="0"/>
          <c:showCatName val="0"/>
          <c:showSerName val="0"/>
          <c:showPercent val="0"/>
          <c:showBubbleSize val="0"/>
        </c:dLbls>
        <c:gapWidth val="150"/>
        <c:axId val="474676256"/>
        <c:axId val="474679000"/>
      </c:barChart>
      <c:catAx>
        <c:axId val="474676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679000"/>
        <c:crosses val="autoZero"/>
        <c:auto val="1"/>
        <c:lblAlgn val="ctr"/>
        <c:lblOffset val="100"/>
        <c:noMultiLvlLbl val="0"/>
      </c:catAx>
      <c:valAx>
        <c:axId val="474679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67625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662F0A7-9961-4EE2-A38B-47E3369F6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5847</TotalTime>
  <Pages>5</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Wanchana Ekakkharanon</dc:creator>
  <cp:keywords/>
  <dc:description/>
  <cp:lastModifiedBy>Wanchana Ekakkharanon</cp:lastModifiedBy>
  <cp:revision>36</cp:revision>
  <dcterms:created xsi:type="dcterms:W3CDTF">2014-10-29T19:07:00Z</dcterms:created>
  <dcterms:modified xsi:type="dcterms:W3CDTF">2014-11-03T00:07:00Z</dcterms:modified>
</cp:coreProperties>
</file>