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C906" w14:textId="3BC66405" w:rsidR="00937833" w:rsidRDefault="00A00CC6">
      <w:pPr>
        <w:rPr>
          <w:sz w:val="2"/>
          <w:szCs w:val="2"/>
        </w:rPr>
      </w:pPr>
      <w:r>
        <w:pict w14:anchorId="64FA457C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31" type="#_x0000_t202" alt="" style="position:absolute;margin-left:188.2pt;margin-top:650.85pt;width:86.75pt;height:32.55pt;z-index:-15758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C590C87" w14:textId="77777777" w:rsidR="00937833" w:rsidRPr="009A5F5F" w:rsidRDefault="00000000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>Med</w:t>
                  </w:r>
                  <w:proofErr w:type="spellEnd"/>
                  <w:r w:rsidRPr="009A5F5F">
                    <w:rPr>
                      <w:rFonts w:asciiTheme="minorHAnsi" w:hAnsiTheme="minorHAnsi" w:cstheme="minorHAnsi"/>
                      <w:color w:val="231F20"/>
                      <w:spacing w:val="-14"/>
                    </w:rPr>
                    <w:t xml:space="preserve"> </w:t>
                  </w:r>
                  <w:proofErr w:type="spellStart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>venlig</w:t>
                  </w:r>
                  <w:proofErr w:type="spellEnd"/>
                  <w:r w:rsidRPr="009A5F5F">
                    <w:rPr>
                      <w:rFonts w:asciiTheme="minorHAnsi" w:hAnsiTheme="minorHAnsi" w:cstheme="minorHAnsi"/>
                      <w:color w:val="231F20"/>
                      <w:spacing w:val="-14"/>
                    </w:rPr>
                    <w:t xml:space="preserve"> </w:t>
                  </w:r>
                  <w:proofErr w:type="spellStart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>hilsen</w:t>
                  </w:r>
                  <w:proofErr w:type="spellEnd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>Navn</w:t>
                  </w:r>
                  <w:proofErr w:type="spellEnd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9A5F5F">
                    <w:rPr>
                      <w:rFonts w:asciiTheme="minorHAnsi" w:hAnsiTheme="minorHAnsi" w:cstheme="minorHAnsi"/>
                      <w:color w:val="231F20"/>
                    </w:rPr>
                    <w:t>Navnesen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69D4A9C">
          <v:shape id="docshape3" o:spid="_x0000_s1030" type="#_x0000_t202" alt="" style="position:absolute;margin-left:188.35pt;margin-top:178.05pt;width:359.85pt;height:540pt;z-index:-157608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41E5976" w14:textId="77777777" w:rsidR="00937833" w:rsidRDefault="00000000">
                  <w:pPr>
                    <w:spacing w:before="20"/>
                    <w:ind w:left="20"/>
                    <w:rPr>
                      <w:b/>
                    </w:rPr>
                  </w:pPr>
                  <w:proofErr w:type="spellStart"/>
                  <w:r>
                    <w:rPr>
                      <w:b/>
                      <w:color w:val="231F20"/>
                    </w:rPr>
                    <w:t>Vedr</w:t>
                  </w:r>
                  <w:proofErr w:type="spellEnd"/>
                  <w:r>
                    <w:rPr>
                      <w:b/>
                      <w:color w:val="231F20"/>
                    </w:rPr>
                    <w:t>.</w:t>
                  </w:r>
                  <w:r>
                    <w:rPr>
                      <w:b/>
                      <w:color w:val="231F20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</w:rPr>
                    <w:t>Ansøgning</w:t>
                  </w:r>
                  <w:proofErr w:type="spellEnd"/>
                  <w:r>
                    <w:rPr>
                      <w:b/>
                      <w:color w:val="231F20"/>
                      <w:spacing w:val="-11"/>
                    </w:rPr>
                    <w:t xml:space="preserve"> </w:t>
                  </w:r>
                  <w:r>
                    <w:rPr>
                      <w:b/>
                      <w:color w:val="231F20"/>
                    </w:rPr>
                    <w:t>til</w:t>
                  </w:r>
                  <w:r>
                    <w:rPr>
                      <w:b/>
                      <w:color w:val="231F2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</w:rPr>
                    <w:t>stillingen</w:t>
                  </w:r>
                  <w:proofErr w:type="spellEnd"/>
                  <w:r>
                    <w:rPr>
                      <w:b/>
                      <w:color w:val="231F20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pacing w:val="-2"/>
                    </w:rPr>
                    <w:t>Jobjob</w:t>
                  </w:r>
                  <w:proofErr w:type="spellEnd"/>
                </w:p>
                <w:p w14:paraId="0B5AE667" w14:textId="77777777" w:rsidR="00937833" w:rsidRPr="007A1ACF" w:rsidRDefault="00000000">
                  <w:pPr>
                    <w:pStyle w:val="Brdtekst"/>
                    <w:spacing w:before="25" w:line="264" w:lineRule="auto"/>
                    <w:rPr>
                      <w:rFonts w:asciiTheme="minorHAnsi" w:hAnsiTheme="minorHAnsi" w:cstheme="minorHAnsi"/>
                      <w:color w:val="231F20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Occate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nes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ut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1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ate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molenti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1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asitatiur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aut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dolorio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.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Xeriberum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est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idigenti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voluptis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eicaborepta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nonseque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labo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.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occae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.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porerum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int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sundaer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ehentis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rat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ducime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plante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labo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.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parumqui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bea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volorrum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6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dolorer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spercid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renditae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anda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vent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accum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re,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solupta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quature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iciisit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aturis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debit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expli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- genis mi,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sitatassi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nat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dolupta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turibus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dollupta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veligent</w:t>
                  </w:r>
                  <w:proofErr w:type="spellEnd"/>
                </w:p>
                <w:p w14:paraId="6A797310" w14:textId="77777777" w:rsidR="007A1ACF" w:rsidRPr="007A1ACF" w:rsidRDefault="007A1ACF">
                  <w:pPr>
                    <w:pStyle w:val="Brdtekst"/>
                    <w:spacing w:before="25" w:line="264" w:lineRule="auto"/>
                    <w:rPr>
                      <w:rFonts w:asciiTheme="minorHAnsi" w:hAnsiTheme="minorHAnsi" w:cstheme="minorHAnsi"/>
                      <w:color w:val="231F20"/>
                    </w:rPr>
                  </w:pPr>
                </w:p>
                <w:p w14:paraId="15C94A59" w14:textId="77777777" w:rsidR="007A1ACF" w:rsidRPr="007A1ACF" w:rsidRDefault="007A1ACF" w:rsidP="007A1ACF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  <w:color w:val="231F20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Enime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non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dolorit la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nostrum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volum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evenis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iunti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cus ad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quatiis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do-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lorem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dunt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quo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quist,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totaecu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lpario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experum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ut aute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pror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moditatint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venisto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minciatqui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con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coribus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volo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esed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qui aute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voloremped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quunto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blant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es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consedictur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reptam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susa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saecatiis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sequasit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officitios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ipsum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doluptatam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autet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litas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isque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por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receseq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uiscil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ma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dolecus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estru</w:t>
                  </w:r>
                  <w:proofErr w:type="spellEnd"/>
                </w:p>
                <w:p w14:paraId="7927C8DF" w14:textId="77777777" w:rsidR="007A1ACF" w:rsidRPr="007A1ACF" w:rsidRDefault="007A1ACF" w:rsidP="007A1ACF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  <w:color w:val="231F20"/>
                    </w:rPr>
                  </w:pPr>
                </w:p>
                <w:p w14:paraId="7B536A15" w14:textId="77777777" w:rsidR="007A1ACF" w:rsidRPr="007A1ACF" w:rsidRDefault="007A1ACF" w:rsidP="007A1ACF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Sed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ut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maximin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pratatet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ut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alibus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conectur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alitior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ibusae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offic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torporrum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nobis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nonse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pa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ne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poriam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es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consedictur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reptam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susa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saecatiis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sequasit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officitios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ipsum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doluptatam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autet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litas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isque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por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receseq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uiscil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ma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dolecus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estrum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dolor mos</w:t>
                  </w:r>
                </w:p>
                <w:p w14:paraId="129BBAA1" w14:textId="77777777" w:rsidR="007A1ACF" w:rsidRPr="007A1ACF" w:rsidRDefault="007A1ACF" w:rsidP="007A1ACF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</w:rPr>
                  </w:pPr>
                </w:p>
                <w:p w14:paraId="3B570AC1" w14:textId="77777777" w:rsidR="007A1ACF" w:rsidRPr="007A1ACF" w:rsidRDefault="007A1ACF" w:rsidP="007A1ACF">
                  <w:pPr>
                    <w:pStyle w:val="Brdtekst"/>
                    <w:spacing w:line="264" w:lineRule="auto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Nagniam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,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quam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con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non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repelia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nderore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hendit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magnis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res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pe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quia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dolora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vitecum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delit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laborepedio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voluptas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molore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unt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voloreperum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dolupta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do- lent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faccullorum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quatemp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1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edignissin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1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faccumet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aut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pa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volesci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- us vel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mollorem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ipsum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nullore</w:t>
                  </w:r>
                  <w:proofErr w:type="spellEnd"/>
                </w:p>
                <w:p w14:paraId="077B0707" w14:textId="77777777" w:rsidR="007A1ACF" w:rsidRPr="007A1ACF" w:rsidRDefault="007A1ACF">
                  <w:pPr>
                    <w:pStyle w:val="Brdtekst"/>
                    <w:spacing w:before="25" w:line="264" w:lineRule="auto"/>
                    <w:rPr>
                      <w:rFonts w:asciiTheme="minorHAnsi" w:hAnsiTheme="minorHAnsi" w:cstheme="minorHAnsi"/>
                    </w:rPr>
                  </w:pPr>
                </w:p>
                <w:p w14:paraId="745DA6DA" w14:textId="11318317" w:rsidR="007A1ACF" w:rsidRPr="007A1ACF" w:rsidRDefault="007A1ACF" w:rsidP="007A1ACF">
                  <w:pPr>
                    <w:pStyle w:val="Brdtekst"/>
                    <w:spacing w:before="17" w:line="264" w:lineRule="auto"/>
                    <w:ind w:right="17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Atquat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dolo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ex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ex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exerum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ut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alis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et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volute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moloresedis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nonseca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epudandist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rehent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rerum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et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omnimendebit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volum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harcian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dempor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aliquos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sitatet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ipsapie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nditas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dolumque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pre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mi, ut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istio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dolorum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qui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beri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ad ma-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ximolut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volupta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plaut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volendandit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ad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quaturem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landitatus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eatium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accus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mi,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totati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re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omnimai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onsecus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dis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perspe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con non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pero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odit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, quo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corrorum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nobit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laborestias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duntia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 cor </w:t>
                  </w:r>
                </w:p>
                <w:p w14:paraId="137E6E64" w14:textId="77777777" w:rsidR="007A1ACF" w:rsidRPr="007A1ACF" w:rsidRDefault="007A1ACF" w:rsidP="007A1ACF">
                  <w:pPr>
                    <w:pStyle w:val="Brdtekst"/>
                    <w:spacing w:before="25" w:line="264" w:lineRule="auto"/>
                    <w:ind w:left="0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75358E">
          <v:shape id="docshape9" o:spid="_x0000_s1029" type="#_x0000_t202" alt="" style="position:absolute;margin-left:22.45pt;margin-top:28.85pt;width:133.25pt;height:222.4pt;z-index:-157578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FD52399" w14:textId="77777777" w:rsidR="00937833" w:rsidRPr="007A1ACF" w:rsidRDefault="00000000">
                  <w:pPr>
                    <w:spacing w:before="322" w:line="213" w:lineRule="auto"/>
                    <w:ind w:left="752" w:right="391" w:firstLine="732"/>
                    <w:rPr>
                      <w:rFonts w:asciiTheme="minorHAnsi" w:hAnsiTheme="minorHAnsi" w:cstheme="minorHAnsi"/>
                      <w:b/>
                      <w:sz w:val="34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b/>
                      <w:color w:val="231F20"/>
                      <w:spacing w:val="-4"/>
                      <w:sz w:val="34"/>
                    </w:rPr>
                    <w:t>Navn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b/>
                      <w:color w:val="231F20"/>
                      <w:spacing w:val="-4"/>
                      <w:sz w:val="34"/>
                    </w:rPr>
                    <w:t xml:space="preserve">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b/>
                      <w:color w:val="231F20"/>
                      <w:spacing w:val="-2"/>
                      <w:sz w:val="34"/>
                    </w:rPr>
                    <w:t>Navnesen</w:t>
                  </w:r>
                  <w:proofErr w:type="spellEnd"/>
                </w:p>
                <w:p w14:paraId="3EC3749B" w14:textId="77777777" w:rsidR="00937833" w:rsidRPr="007A1ACF" w:rsidRDefault="00000000">
                  <w:pPr>
                    <w:pStyle w:val="Brdtekst"/>
                    <w:spacing w:before="183"/>
                    <w:ind w:left="0" w:right="395"/>
                    <w:jc w:val="right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>Gadestræde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color w:val="231F20"/>
                      <w:spacing w:val="-9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>12</w:t>
                  </w:r>
                </w:p>
                <w:p w14:paraId="6B5D37D8" w14:textId="77777777" w:rsidR="00937833" w:rsidRPr="007A1ACF" w:rsidRDefault="00000000">
                  <w:pPr>
                    <w:pStyle w:val="Brdtekst"/>
                    <w:spacing w:before="30"/>
                    <w:ind w:left="0" w:right="394"/>
                    <w:jc w:val="right"/>
                    <w:rPr>
                      <w:rFonts w:asciiTheme="minorHAnsi" w:hAnsiTheme="minorHAnsi" w:cstheme="minorHAnsi"/>
                    </w:rPr>
                  </w:pP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1245 </w:t>
                  </w:r>
                  <w:proofErr w:type="spellStart"/>
                  <w:r w:rsidRPr="007A1ACF">
                    <w:rPr>
                      <w:rFonts w:asciiTheme="minorHAnsi" w:hAnsiTheme="minorHAnsi" w:cstheme="minorHAnsi"/>
                      <w:color w:val="231F20"/>
                      <w:spacing w:val="-2"/>
                    </w:rPr>
                    <w:t>Storeby</w:t>
                  </w:r>
                  <w:proofErr w:type="spellEnd"/>
                </w:p>
                <w:p w14:paraId="72345BFE" w14:textId="77777777" w:rsidR="00937833" w:rsidRPr="007A1ACF" w:rsidRDefault="00000000">
                  <w:pPr>
                    <w:pStyle w:val="Brdtekst"/>
                    <w:spacing w:before="30"/>
                    <w:ind w:left="0" w:right="392"/>
                    <w:jc w:val="right"/>
                    <w:rPr>
                      <w:rFonts w:asciiTheme="minorHAnsi" w:hAnsiTheme="minorHAnsi" w:cstheme="minorHAnsi"/>
                    </w:rPr>
                  </w:pPr>
                  <w:r w:rsidRPr="007A1ACF">
                    <w:rPr>
                      <w:rFonts w:asciiTheme="minorHAnsi" w:hAnsiTheme="minorHAnsi" w:cstheme="minorHAnsi"/>
                      <w:color w:val="231F20"/>
                    </w:rPr>
                    <w:t xml:space="preserve">+45 12 12 12 </w:t>
                  </w:r>
                  <w:r w:rsidRPr="007A1ACF">
                    <w:rPr>
                      <w:rFonts w:asciiTheme="minorHAnsi" w:hAnsiTheme="minorHAnsi" w:cstheme="minorHAnsi"/>
                      <w:color w:val="231F20"/>
                      <w:spacing w:val="-5"/>
                    </w:rPr>
                    <w:t>12</w:t>
                  </w:r>
                </w:p>
                <w:p w14:paraId="5DBA094C" w14:textId="77777777" w:rsidR="00937833" w:rsidRPr="007A1ACF" w:rsidRDefault="00000000">
                  <w:pPr>
                    <w:pStyle w:val="Brdtekst"/>
                    <w:spacing w:before="30"/>
                    <w:ind w:left="0" w:right="393"/>
                    <w:jc w:val="right"/>
                    <w:rPr>
                      <w:rFonts w:asciiTheme="minorHAnsi" w:hAnsiTheme="minorHAnsi" w:cstheme="minorHAnsi"/>
                    </w:rPr>
                  </w:pPr>
                  <w:hyperlink r:id="rId4">
                    <w:r w:rsidRPr="007A1ACF">
                      <w:rPr>
                        <w:rFonts w:asciiTheme="minorHAnsi" w:hAnsiTheme="minorHAnsi" w:cstheme="minorHAnsi"/>
                        <w:color w:val="231F20"/>
                        <w:spacing w:val="-2"/>
                      </w:rPr>
                      <w:t>email@email.dk</w:t>
                    </w:r>
                  </w:hyperlink>
                </w:p>
                <w:p w14:paraId="45038359" w14:textId="77777777" w:rsidR="00937833" w:rsidRDefault="00937833">
                  <w:pPr>
                    <w:pStyle w:val="Brdtekst"/>
                    <w:spacing w:before="2"/>
                    <w:ind w:left="40"/>
                    <w:rPr>
                      <w:sz w:val="15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E0BFA0">
          <v:rect id="docshape1" o:spid="_x0000_s1028" alt="" style="position:absolute;margin-left:22.7pt;margin-top:28.35pt;width:133.25pt;height:785.2pt;z-index:-15762432;mso-wrap-edited:f;mso-width-percent:0;mso-height-percent:0;mso-position-horizontal-relative:page;mso-position-vertical-relative:page;mso-width-percent:0;mso-height-percent:0" fillcolor="#fcecd2" stroked="f">
            <w10:wrap anchorx="page" anchory="page"/>
          </v:rect>
        </w:pict>
      </w:r>
      <w:r>
        <w:pict w14:anchorId="76B126AB">
          <v:line id="_x0000_s1027" alt="" style="position:absolute;z-index:-15761920;mso-wrap-edited:f;mso-width-percent:0;mso-height-percent:0;mso-position-horizontal-relative:page;mso-position-vertical-relative:page;mso-width-percent:0;mso-height-percent:0" from="169.1pt,28.35pt" to="169.1pt,813.55pt" strokecolor="#231f20" strokeweight=".25pt">
            <w10:wrap anchorx="page" anchory="page"/>
          </v:line>
        </w:pict>
      </w:r>
      <w:r>
        <w:pict w14:anchorId="07FD9837">
          <v:shape id="docshape2" o:spid="_x0000_s1026" type="#_x0000_t202" alt="" style="position:absolute;margin-left:188.2pt;margin-top:141.7pt;width:96.7pt;height:16.55pt;z-index:-15761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C1ABB10" w14:textId="77777777" w:rsidR="00937833" w:rsidRPr="007A1ACF" w:rsidRDefault="00000000">
                  <w:pPr>
                    <w:spacing w:before="20"/>
                    <w:ind w:left="20"/>
                    <w:rPr>
                      <w:rFonts w:asciiTheme="minorHAnsi" w:hAnsiTheme="minorHAnsi" w:cstheme="minorHAnsi"/>
                      <w:i/>
                    </w:rPr>
                  </w:pPr>
                  <w:proofErr w:type="spellStart"/>
                  <w:r w:rsidRPr="007A1ACF">
                    <w:rPr>
                      <w:rFonts w:asciiTheme="minorHAnsi" w:hAnsiTheme="minorHAnsi" w:cstheme="minorHAnsi"/>
                      <w:i/>
                      <w:color w:val="231F20"/>
                    </w:rPr>
                    <w:t>Storeby</w:t>
                  </w:r>
                  <w:proofErr w:type="spellEnd"/>
                  <w:r w:rsidRPr="007A1ACF">
                    <w:rPr>
                      <w:rFonts w:asciiTheme="minorHAnsi" w:hAnsiTheme="minorHAnsi" w:cstheme="minorHAnsi"/>
                      <w:i/>
                      <w:color w:val="231F20"/>
                      <w:spacing w:val="-5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i/>
                      <w:color w:val="231F20"/>
                    </w:rPr>
                    <w:t>12/05</w:t>
                  </w:r>
                  <w:r w:rsidRPr="007A1ACF">
                    <w:rPr>
                      <w:rFonts w:asciiTheme="minorHAnsi" w:hAnsiTheme="minorHAnsi" w:cstheme="minorHAnsi"/>
                      <w:i/>
                      <w:color w:val="231F20"/>
                      <w:spacing w:val="-3"/>
                    </w:rPr>
                    <w:t xml:space="preserve"> </w:t>
                  </w:r>
                  <w:r w:rsidRPr="007A1ACF">
                    <w:rPr>
                      <w:rFonts w:asciiTheme="minorHAnsi" w:hAnsiTheme="minorHAnsi" w:cstheme="minorHAnsi"/>
                      <w:i/>
                      <w:color w:val="231F20"/>
                      <w:spacing w:val="-4"/>
                    </w:rPr>
                    <w:t>2023</w:t>
                  </w:r>
                </w:p>
              </w:txbxContent>
            </v:textbox>
            <w10:wrap anchorx="page" anchory="page"/>
          </v:shape>
        </w:pict>
      </w:r>
    </w:p>
    <w:sectPr w:rsidR="00937833">
      <w:type w:val="continuous"/>
      <w:pgSz w:w="11910" w:h="16840"/>
      <w:pgMar w:top="540" w:right="80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833"/>
    <w:rsid w:val="007A1ACF"/>
    <w:rsid w:val="008C6F20"/>
    <w:rsid w:val="00937833"/>
    <w:rsid w:val="009A5F5F"/>
    <w:rsid w:val="00A0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1182C04"/>
  <w15:docId w15:val="{97F3BA17-593E-4743-903E-7245D4C5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ca-E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spacing w:before="15"/>
      <w:ind w:left="20"/>
    </w:pPr>
  </w:style>
  <w:style w:type="paragraph" w:styleId="Titel">
    <w:name w:val="Title"/>
    <w:basedOn w:val="Normal"/>
    <w:uiPriority w:val="10"/>
    <w:qFormat/>
    <w:pPr>
      <w:spacing w:before="322"/>
      <w:ind w:left="752" w:right="391" w:firstLine="732"/>
    </w:pPr>
    <w:rPr>
      <w:b/>
      <w:bCs/>
      <w:sz w:val="34"/>
      <w:szCs w:val="34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email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Madsen</cp:lastModifiedBy>
  <cp:revision>3</cp:revision>
  <dcterms:created xsi:type="dcterms:W3CDTF">2023-06-12T09:18:00Z</dcterms:created>
  <dcterms:modified xsi:type="dcterms:W3CDTF">2023-06-12T09:19:00Z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2023-06-12T00:00:00Z</vt:filetime>
  </property>
  <property fmtid="{D5CDD505-2E9C-101B-9397-08002B2CF9AE}" pid="5" name="Producer">
    <vt:lpwstr>Adobe PDF Library 17.0</vt:lpwstr>
  </property>
</Properties>
</file>