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7FE59" w14:textId="77777777" w:rsidR="007D3B2B" w:rsidRDefault="00000000">
      <w:pPr>
        <w:spacing w:after="60"/>
      </w:pPr>
      <w:r>
        <w:rPr>
          <w:b/>
          <w:bCs/>
          <w:sz w:val="44"/>
          <w:szCs w:val="44"/>
        </w:rPr>
        <w:t>Plan de Pruebas y Automatización</w:t>
      </w:r>
    </w:p>
    <w:p w14:paraId="50E5A154" w14:textId="77777777" w:rsidR="007D3B2B" w:rsidRDefault="00000000">
      <w:pPr>
        <w:spacing w:after="240"/>
      </w:pPr>
      <w:r>
        <w:rPr>
          <w:color w:val="5F6870"/>
          <w:sz w:val="22"/>
          <w:szCs w:val="22"/>
        </w:rPr>
        <w:t>Pangea · Cómo se comprueba que el despliegue en AWS Lightsail cumple la HT-06 · tablero PP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7518"/>
      </w:tblGrid>
      <w:tr w:rsidR="007D3B2B" w14:paraId="7F39C9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FD3E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1F250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Detalle</w:t>
            </w:r>
          </w:p>
        </w:tc>
      </w:tr>
      <w:tr w:rsidR="007D3B2B" w14:paraId="2E31EE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6615D" w14:textId="77777777" w:rsidR="007D3B2B" w:rsidRDefault="00000000">
            <w:r>
              <w:rPr>
                <w:sz w:val="19"/>
                <w:szCs w:val="19"/>
              </w:rPr>
              <w:t>Entregable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20D38" w14:textId="77777777" w:rsidR="007D3B2B" w:rsidRDefault="00000000">
            <w:r>
              <w:rPr>
                <w:sz w:val="19"/>
                <w:szCs w:val="19"/>
              </w:rPr>
              <w:t>PP-411 · HT-06 · Matriz de Responsabilidades, rol Aseguramiento de Calidad, carpeta 01_Plan_de_Pruebas</w:t>
            </w:r>
          </w:p>
        </w:tc>
      </w:tr>
      <w:tr w:rsidR="007D3B2B" w14:paraId="34201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46E0" w14:textId="77777777" w:rsidR="007D3B2B" w:rsidRDefault="00000000">
            <w:r>
              <w:rPr>
                <w:sz w:val="19"/>
                <w:szCs w:val="19"/>
              </w:rPr>
              <w:t>Responsable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FEE91" w14:textId="77777777" w:rsidR="007D3B2B" w:rsidRDefault="00000000">
            <w:r>
              <w:rPr>
                <w:sz w:val="19"/>
                <w:szCs w:val="19"/>
              </w:rPr>
              <w:t>Aseguramiento de Calidad</w:t>
            </w:r>
          </w:p>
        </w:tc>
      </w:tr>
      <w:tr w:rsidR="007D3B2B" w14:paraId="54BFF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096F9" w14:textId="77777777" w:rsidR="007D3B2B" w:rsidRDefault="00000000">
            <w:r>
              <w:rPr>
                <w:sz w:val="19"/>
                <w:szCs w:val="19"/>
              </w:rPr>
              <w:t>Versión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9B56" w14:textId="77777777" w:rsidR="007D3B2B" w:rsidRDefault="00000000">
            <w:r>
              <w:rPr>
                <w:sz w:val="19"/>
                <w:szCs w:val="19"/>
              </w:rPr>
              <w:t>0.1</w:t>
            </w:r>
          </w:p>
        </w:tc>
      </w:tr>
      <w:tr w:rsidR="007D3B2B" w14:paraId="457EB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33D76" w14:textId="77777777" w:rsidR="007D3B2B" w:rsidRDefault="00000000">
            <w:r>
              <w:rPr>
                <w:sz w:val="19"/>
                <w:szCs w:val="19"/>
              </w:rPr>
              <w:t>Fecha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9B202" w14:textId="77777777" w:rsidR="007D3B2B" w:rsidRDefault="00000000">
            <w:r>
              <w:rPr>
                <w:sz w:val="19"/>
                <w:szCs w:val="19"/>
              </w:rPr>
              <w:t>28/10/2026 · Pangea, ronda 1 de HT-06</w:t>
            </w:r>
          </w:p>
        </w:tc>
      </w:tr>
      <w:tr w:rsidR="007D3B2B" w14:paraId="42E19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85C8D" w14:textId="77777777" w:rsidR="007D3B2B" w:rsidRDefault="00000000">
            <w:r>
              <w:rPr>
                <w:sz w:val="19"/>
                <w:szCs w:val="19"/>
              </w:rPr>
              <w:t>Estado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5CF3" w14:textId="77777777" w:rsidR="007D3B2B" w:rsidRDefault="00000000">
            <w:proofErr w:type="gramStart"/>
            <w:proofErr w:type="gramEnd"/>
            <w:proofErr w:type="gramStart"/>
            <w:proofErr w:type="gramEnd"/>
            <w:r>
              <w:rPr>
                <w:sz w:val="19"/>
                <w:szCs w:val="19"/>
              </w:rPr>
              <w:t>Borrador (X)   En revisión ( )   Aprobado ( )</w:t>
            </w:r>
          </w:p>
        </w:tc>
      </w:tr>
      <w:tr w:rsidR="007D3B2B" w14:paraId="2ED14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57132" w14:textId="77777777" w:rsidR="007D3B2B" w:rsidRDefault="00000000">
            <w:r>
              <w:rPr>
                <w:sz w:val="19"/>
                <w:szCs w:val="19"/>
              </w:rPr>
              <w:t>Subtareas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47389" w14:textId="77777777" w:rsidR="007D3B2B" w:rsidRDefault="00000000">
            <w:r>
              <w:rPr>
                <w:sz w:val="19"/>
                <w:szCs w:val="19"/>
              </w:rPr>
              <w:t>PP-125 a PP-129 (desarrollo, según Jira) · PP-411 (validar criterios de aceptación, flujos y errores; registrar evidencias y defectos)</w:t>
            </w:r>
          </w:p>
        </w:tc>
      </w:tr>
      <w:tr w:rsidR="007D3B2B" w14:paraId="341161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D673" w14:textId="77777777" w:rsidR="007D3B2B" w:rsidRDefault="00000000">
            <w:r>
              <w:rPr>
                <w:sz w:val="19"/>
                <w:szCs w:val="19"/>
              </w:rPr>
              <w:t>Hereda de</w:t>
            </w:r>
          </w:p>
        </w:tc>
        <w:tc>
          <w:tcPr>
            <w:tcW w:w="75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3C3F6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Marco de QA de las plantillas de backend/qa: identificadores CP-, EV-, DEF-, OBS-, PEN-, severidades y criterios de salida. Este plan no los redefine.</w:t>
            </w:r>
          </w:p>
        </w:tc>
      </w:tr>
    </w:tbl>
    <w:p w14:paraId="19C6E6C9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proofErr w:type="spellStart"/>
      <w:proofErr w:type="spellEnd"/>
      <w:proofErr w:type="spellStart"/>
      <w:proofErr w:type="gramStart"/>
      <w:proofErr w:type="spellEnd"/>
      <w:proofErr w:type="gramEnd"/>
      <w:r>
        <w:rPr>
          <w:b/>
          <w:bCs/>
        </w:rPr>
        <w:t>Lo que este plan dice que todavía no existe.</w:t>
      </w:r>
      <w:r>
        <w:t xml:space="preserve"> Revisión del 28/10/2026 sobre la rama qa-elliot (commit bc5b89a) y sobre Lightsail en solo lectura. Propuesto: tarea de respaldo semanal en Celery beat, uso de Object Storage desde la aplicación, entornos de desarrollo y staging, y documentación del umbral de migración y de PostGIS. Existe: imágenes Docker, el Container Service pangea-api (api, worker, beat y redis), la base pangea-db y el bucket pangea-storage-prod. Nada de lo propuesto se presenta como ejecutado.</w:t>
      </w:r>
    </w:p>
    <w:p w14:paraId="14FACE9D" w14:textId="77777777" w:rsidR="007D3B2B" w:rsidRDefault="00000000">
      <w:pPr>
        <w:pStyle w:val="Heading2"/>
      </w:pPr>
      <w:r>
        <w:t>Resumen por HU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800"/>
        <w:gridCol w:w="1900"/>
        <w:gridCol w:w="1700"/>
        <w:gridCol w:w="1900"/>
        <w:gridCol w:w="1100"/>
        <w:gridCol w:w="2238"/>
      </w:tblGrid>
      <w:tr>
        <w:trPr>
          <w:tblHeader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Entorno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Pruebas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Unitario / de configuración (repositorio)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sin servicios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22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8 aprobadas · 14 fallidas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Infraestructura (Lightsail, solo lectura)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AWS CLI + CloudShell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Producción compartida, solo lectura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6 casos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3 aprobados · 2 fallidos · 1 bloqueado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Integración (arranque de contenedores)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Docker Compose</w:t>
            </w:r>
          </w:p>
        </w:tc>
        <w:tc>
          <w:tcPr>
            <w:tcW w:w="1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Local, Docker Desktop</w:t>
            </w:r>
          </w:p>
        </w:tc>
        <w:tc>
          <w:tcPr>
            <w:tcW w:w="11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1 caso</w:t>
            </w:r>
          </w:p>
        </w:tc>
        <w:tc>
          <w:tcPr>
            <w:tcW w:w="22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0 aprobados · 1 fallido</w:t>
            </w:r>
          </w:p>
        </w:tc>
      </w:tr>
    </w:tbl>
    <w:p w14:paraId="054B48DF" w14:textId="77777777" w:rsidR="007D3B2B" w:rsidRDefault="00000000">
      <w:pPr>
        <w:spacing w:after="120"/>
      </w:pPr>
      <w:r>
        <w:t>Casos de prueba: HT-06 11 de 29 aprobados (6 fallidos y 12 bloqueados). Defectos del producto: 3 (DEF-01 y DEF-02 críticos). Pendientes fuera de QA: PEN-01 receptor FTP/TCP, PEN-02 Object Storage, PEN-03 respaldo semanal, PEN-04 tres entornos y PEN-05 documentación del umbral y de PostGIS.</w:t>
      </w:r>
    </w:p>
    <w:p w14:paraId="7E906A4F" w14:textId="77777777" w:rsidR="007D3B2B" w:rsidRDefault="00000000">
      <w:pPr>
        <w:pStyle w:val="Heading1"/>
      </w:pPr>
      <w:r>
        <w:t>1 · Objetivo</w:t>
      </w:r>
    </w:p>
    <w:p w14:paraId="054B48DF" w14:textId="77777777" w:rsidR="007D3B2B" w:rsidRDefault="00000000">
      <w:pPr>
        <w:spacing w:after="120"/>
      </w:pPr>
      <w:r>
        <w:t>Definir cómo se comprueba que Pangea cumple 3 promesas: despliegue por contenedores en AWS Lightsail (CA1), datos y credenciales protegidos con base privada y secretos por variables (CA2 y CA5) y persistencia con respaldo mediante Object Storage y respaldo semanal (CA3 y CA4). Define además qué se automatiza, con qué herramienta, en qué pipeline y con qué datos.</w:t>
      </w:r>
    </w:p>
    <w:p w14:paraId="34374357" w14:textId="77777777" w:rsidR="007D3B2B" w:rsidRDefault="00000000">
      <w:pPr>
        <w:spacing w:after="120"/>
      </w:pPr>
      <w:r>
        <w:t>Orden de gravedad: base de datos pública y credenciales expuestas (Crítico); respaldo u Object Storage sin entregar (Alto); documentación y plantillas desactualizadas (Medio o Bajo).</w:t>
      </w:r>
    </w:p>
    <w:p w14:paraId="471F4083" w14:textId="77777777" w:rsidR="007D3B2B" w:rsidRDefault="00000000">
      <w:pPr>
        <w:pStyle w:val="Heading1"/>
      </w:pPr>
      <w:r>
        <w:t>2 · Alcance</w:t>
      </w:r>
    </w:p>
    <w:p w14:paraId="14FACE9D" w14:textId="77777777" w:rsidR="007D3B2B" w:rsidRDefault="00000000">
      <w:pPr>
        <w:pStyle w:val="Heading2"/>
      </w:pPr>
      <w:r>
        <w:t>Entra en este plan</w:t>
      </w:r>
    </w:p>
    <w:p w14:paraId="74D51B86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proofErr w:type="gramEnd"/>
      <w:proofErr w:type="spellStart"/>
      <w:proofErr w:type="spellEnd"/>
      <w:proofErr w:type="spellStart"/>
      <w:proofErr w:type="spellEnd"/>
      <w:proofErr w:type="gramStart"/>
      <w:proofErr w:type="gramEnd"/>
      <w:r>
        <w:rPr>
          <w:b/>
          <w:bCs/>
        </w:rPr>
        <w:t>Contenedores: Dockerfile, plantilla containers.example.json y despliegue activo del Container Service pangea-api (api, worker, beat y redis).</w:t>
      </w:r>
    </w:p>
    <w:p w14:paraId="2E8DD041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rPr>
          <w:b/>
          <w:bCs/>
        </w:rPr>
        <w:t>Base de datos y almacenamiento: modo privado de pangea-db, bucket pangea-storage-prod y persistencia de los .dat y de las exportaciones.</w:t>
      </w:r>
    </w:p>
    <w:p w14:paraId="117B08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Respaldo y entornos: tarea de respaldo semanal con retención de 12 meses y separación en desarrollo, staging y producción.</w:t>
      </w:r>
    </w:p>
    <w:p w14:paraId="380AD3D6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Rendimiento: no aplica en esta ronda; el umbral de migración (5 clientes o dashboard de más de 3 s) solo se verifica como documento. Si se mide, se usa k6.</w:t>
      </w:r>
    </w:p>
    <w:p w14:paraId="126D93C8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Funciones comunes: credenciales por variables de entorno, sin secretos en el código ni en el historial de git.</w:t>
      </w:r>
    </w:p>
    <w:p w14:paraId="10CB2DBC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rPr>
          <w:b/>
          <w:bCs/>
        </w:rPr>
        <w:t>Varios programas o proyectos:</w:t>
      </w:r>
      <w:r>
        <w:t xml:space="preserve"> La cuenta de Lightsail aloja otros proyectos (Ceneris, Cervemant, monitoreo, GLPI). Este plan solo cubre Pangea; lo ajeno se anota como observación y no se toca.</w:t>
      </w:r>
    </w:p>
    <w:p w14:paraId="5DA6431C" w14:textId="77777777" w:rsidR="007D3B2B" w:rsidRDefault="00000000">
      <w:pPr>
        <w:pStyle w:val="Heading2"/>
      </w:pPr>
      <w:r>
        <w:t>Queda fuera</w:t>
      </w:r>
    </w:p>
    <w:p w14:paraId="4E6983C1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t>Prueba del redeploy en producción: la cuenta es compartida y el servidor de pruebas está en curso; queda como OBS-05 hasta que exista.</w:t>
      </w:r>
    </w:p>
    <w:p w14:paraId="40F0633F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Accesibilidad, usabilidad y compatibilidad: ningún criterio de la HU los exige.</w:t>
      </w:r>
    </w:p>
    <w:p w14:paraId="611C4373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t>Pruebas de penetración: fuera de alcance; solo se verifica que la base responda o no desde internet y que no haya secretos en el código ni en el historial.</w:t>
      </w:r>
    </w:p>
    <w:p w14:paraId="14546B45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Instancia Servidores-ceneris y otros servicios de la cuenta: no alojan Pangea; se anotó OBS-08 y no se probó nada más.</w:t>
      </w:r>
    </w:p>
    <w:p w14:paraId="05A3FD67" w14:textId="77777777" w:rsidR="007D3B2B" w:rsidRDefault="00000000">
      <w:pPr>
        <w:pStyle w:val="Heading1"/>
      </w:pPr>
      <w:r>
        <w:t>3 · Niveles de prueba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5"/>
        <w:gridCol w:w="3662"/>
        <w:gridCol w:w="1349"/>
        <w:gridCol w:w="2892"/>
      </w:tblGrid>
      <w:tr w:rsidR="007D3B2B" w14:paraId="4B7F54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D08E5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Nivel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2709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Qué cubre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693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Herramienta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196B5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746E72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60FE5" w14:textId="77777777" w:rsidR="007D3B2B" w:rsidRDefault="00000000">
            <w:r>
              <w:rPr>
                <w:sz w:val="19"/>
                <w:szCs w:val="19"/>
              </w:rPr>
              <w:t>Unitario / de servicio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CBDF4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Revisión estática del repositorio: Dockerfile, plantilla de contenedores, variables y celery_app.py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FF390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F9E74" w14:textId="77777777" w:rsidR="007D3B2B" w:rsidRDefault="00000000">
            <w:r>
              <w:rPr>
                <w:sz w:val="19"/>
                <w:szCs w:val="19"/>
              </w:rPr>
              <w:t>Existe: 22 pruebas en backend/qa/03_Evidencias/HT-06/test_ht06_local.py</w:t>
            </w:r>
          </w:p>
        </w:tc>
      </w:tr>
      <w:tr w:rsidR="007D3B2B" w14:paraId="414D5A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3EA0" w14:textId="77777777" w:rsidR="007D3B2B" w:rsidRDefault="00000000">
            <w:r>
              <w:rPr>
                <w:sz w:val="19"/>
                <w:szCs w:val="19"/>
              </w:rPr>
              <w:t>Integración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45012" w14:textId="77777777" w:rsidR="007D3B2B" w:rsidRDefault="00000000">
            <w:proofErr w:type="spellStart"/>
            <w:proofErr w:type="spellEnd"/>
            <w:proofErr w:type="spellStart"/>
            <w:proofErr w:type="gramStart"/>
            <w:proofErr w:type="spellEnd"/>
            <w:proofErr w:type="gramEnd"/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Arranque de api, worker y beat con docker compose contra una BD local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0BB7A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Docker Compose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4F164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Existe: se ejecutó a mano; falla por DEF-03</w:t>
            </w:r>
          </w:p>
        </w:tc>
      </w:tr>
      <w:tr w:rsidR="007D3B2B" w14:paraId="6251C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1E96C" w14:textId="77777777" w:rsidR="007D3B2B" w:rsidRDefault="00000000">
            <w:r>
              <w:rPr>
                <w:sz w:val="19"/>
                <w:szCs w:val="19"/>
              </w:rPr>
              <w:t>Extremo a extremo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4C36E" w14:textId="77777777" w:rsidR="007D3B2B" w:rsidRDefault="00000000">
            <w:r>
              <w:rPr>
                <w:sz w:val="19"/>
                <w:szCs w:val="19"/>
              </w:rPr>
              <w:t>No aplica: HT-06 no tiene pantallas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A1BB7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Playwright (no se usa)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623A2" w14:textId="77777777" w:rsidR="007D3B2B" w:rsidRDefault="00000000">
            <w:r>
              <w:rPr>
                <w:sz w:val="19"/>
                <w:szCs w:val="19"/>
              </w:rPr>
              <w:t>No aplica</w:t>
            </w:r>
          </w:p>
        </w:tc>
      </w:tr>
      <w:tr w:rsidR="007D3B2B" w14:paraId="3CD98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D55F" w14:textId="77777777" w:rsidR="007D3B2B" w:rsidRDefault="00000000">
            <w:r>
              <w:rPr>
                <w:sz w:val="19"/>
                <w:szCs w:val="19"/>
              </w:rPr>
              <w:t>Rendimiento / estrés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8CEE" w14:textId="77777777" w:rsidR="007D3B2B" w:rsidRDefault="00000000">
            <w:r>
              <w:rPr>
                <w:sz w:val="19"/>
                <w:szCs w:val="19"/>
              </w:rPr>
              <w:t>No aplica en esta ronda; solo el umbral de migración como documento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6432" w14:textId="77777777" w:rsidR="007D3B2B" w:rsidRDefault="00000000">
            <w:r>
              <w:rPr>
                <w:sz w:val="19"/>
                <w:szCs w:val="19"/>
              </w:rPr>
              <w:t>k6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B4EB" w14:textId="77777777" w:rsidR="007D3B2B" w:rsidRDefault="00000000">
            <w:r>
              <w:rPr>
                <w:sz w:val="19"/>
                <w:szCs w:val="19"/>
              </w:rPr>
              <w:t>Propuesto: sin ejecutar</w:t>
            </w:r>
          </w:p>
        </w:tc>
      </w:tr>
      <w:tr w:rsidR="007D3B2B" w14:paraId="76056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8FA5" w14:textId="77777777" w:rsidR="007D3B2B" w:rsidRDefault="00000000">
            <w:r>
              <w:rPr>
                <w:sz w:val="19"/>
                <w:szCs w:val="19"/>
              </w:rPr>
              <w:t>Regresión</w:t>
            </w:r>
          </w:p>
        </w:tc>
        <w:tc>
          <w:tcPr>
            <w:tcW w:w="366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A7BF" w14:textId="77777777" w:rsidR="007D3B2B" w:rsidRDefault="00000000">
            <w:r>
              <w:rPr>
                <w:sz w:val="19"/>
                <w:szCs w:val="19"/>
              </w:rPr>
              <w:t>Que un cambio no reabra un defecto cerrado</w:t>
            </w:r>
          </w:p>
        </w:tc>
        <w:tc>
          <w:tcPr>
            <w:tcW w:w="134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3F80" w14:textId="77777777" w:rsidR="007D3B2B" w:rsidRDefault="00000000">
            <w:r>
              <w:rPr>
                <w:sz w:val="19"/>
                <w:szCs w:val="19"/>
              </w:rPr>
              <w:t>Las anteriores y verificar_lightsail.sh</w:t>
            </w:r>
          </w:p>
        </w:tc>
        <w:tc>
          <w:tcPr>
            <w:tcW w:w="2892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5E7AA" w14:textId="77777777" w:rsidR="007D3B2B" w:rsidRDefault="00000000">
            <w:r>
              <w:rPr>
                <w:sz w:val="19"/>
                <w:szCs w:val="19"/>
              </w:rPr>
              <w:t>Propuesto: RG-01 a RG-04 sin ejecutar</w:t>
            </w:r>
          </w:p>
        </w:tc>
      </w:tr>
    </w:tbl>
    <w:p w14:paraId="47584A9D" w14:textId="77777777" w:rsidR="007D3B2B" w:rsidRDefault="00000000">
      <w:pPr>
        <w:pStyle w:val="Heading1"/>
      </w:pPr>
      <w:r>
        <w:t>4 · Ambientes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3277"/>
        <w:gridCol w:w="1735"/>
        <w:gridCol w:w="2698"/>
      </w:tblGrid>
      <w:tr w:rsidR="007D3B2B" w14:paraId="7C8355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35250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Ambiente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9826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Para qué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CA43A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Datos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513BF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165985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351B" w14:textId="77777777" w:rsidR="007D3B2B" w:rsidRDefault="00000000">
            <w:r>
              <w:rPr>
                <w:sz w:val="19"/>
                <w:szCs w:val="19"/>
              </w:rPr>
              <w:t>Local del desarrollador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D2FF0" w14:textId="77777777" w:rsidR="007D3B2B" w:rsidRDefault="00000000">
            <w:r>
              <w:rPr>
                <w:sz w:val="19"/>
                <w:szCs w:val="19"/>
              </w:rPr>
              <w:t>Pruebas estáticas del repositorio y arranque con Docker Desktop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4EFF1" w14:textId="77777777" w:rsidR="007D3B2B" w:rsidRDefault="00000000">
            <w:r>
              <w:rPr>
                <w:sz w:val="19"/>
                <w:szCs w:val="19"/>
              </w:rPr>
              <w:t>Datos de docker-compose; ninguno real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5BDA8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7CD171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5F7FB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CI · GitHub Actions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0D15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Pruebas del backend en cada push (.github/workflows/ci.yml); el job de deploy es un marcador sin pasos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C19D" w14:textId="77777777" w:rsidR="007D3B2B" w:rsidRDefault="00000000">
            <w:r>
              <w:rPr>
                <w:sz w:val="19"/>
                <w:szCs w:val="19"/>
              </w:rPr>
              <w:t>Los crea y borra la propia suite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557D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Existe</w:t>
            </w:r>
          </w:p>
        </w:tc>
      </w:tr>
      <w:tr w:rsidR="007D3B2B" w14:paraId="6C3E60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CEAF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CI · stack completo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D3D6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No existe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97E6E" w14:textId="77777777" w:rsidR="007D3B2B" w:rsidRDefault="00000000">
            <w:r>
              <w:rPr>
                <w:sz w:val="19"/>
                <w:szCs w:val="19"/>
              </w:rPr>
              <w:t>—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F298" w14:textId="77777777" w:rsidR="007D3B2B" w:rsidRDefault="00000000">
            <w:r>
              <w:rPr>
                <w:sz w:val="19"/>
                <w:szCs w:val="19"/>
              </w:rPr>
              <w:t>Propuesto</w:t>
            </w:r>
          </w:p>
        </w:tc>
      </w:tr>
      <w:tr w:rsidR="007D3B2B" w14:paraId="5BC8C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039F8" w14:textId="77777777" w:rsidR="007D3B2B" w:rsidRDefault="00000000">
            <w:r>
              <w:rPr>
                <w:sz w:val="19"/>
                <w:szCs w:val="19"/>
              </w:rPr>
              <w:t>Producción (Lightsail, cuenta compartida)</w:t>
            </w:r>
          </w:p>
        </w:tc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C9F29" w14:textId="77777777" w:rsidR="007D3B2B" w:rsidRDefault="00000000">
            <w:r>
              <w:rPr>
                <w:sz w:val="19"/>
                <w:szCs w:val="19"/>
              </w:rPr>
              <w:t>Solo lectura mientras no haya usuarios reales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2A6FC" w14:textId="77777777" w:rsidR="007D3B2B" w:rsidRDefault="00000000">
            <w:r>
              <w:rPr>
                <w:sz w:val="19"/>
                <w:szCs w:val="19"/>
              </w:rPr>
              <w:t>No se crea ni se borra ningún dato</w:t>
            </w:r>
          </w:p>
        </w:tc>
        <w:tc>
          <w:tcPr>
            <w:tcW w:w="269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CE924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</w:tbl>
    <w:p w14:paraId="410E0BE2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r>
        <w:rPr>
          <w:b/>
          <w:bCs/>
        </w:rPr>
        <w:t>Regla:</w:t>
      </w:r>
      <w:r>
        <w:t xml:space="preserve"> producción solo se usa en lectura (aws lightsail get-*, listados y una conexión TCP de prueba), sin crear, modificar ni borrar recursos. Deja de ser ambiente de pruebas cuando haya usuarios reales o haga falta redesplegar: se requiere aprobación escrita del PO y el servidor de pruebas. El PO avisa el cambio de estado; este plan no lo da por hecho.</w:t>
      </w:r>
    </w:p>
    <w:p w14:paraId="52EAC673" w14:textId="77777777" w:rsidR="007D3B2B" w:rsidRDefault="00000000">
      <w:pPr>
        <w:pStyle w:val="Heading1"/>
      </w:pPr>
      <w:r>
        <w:t>5 · Estrategia de automatización</w:t>
      </w:r>
    </w:p>
    <w:p w14:paraId="13CC1275" w14:textId="77777777" w:rsidR="007D3B2B" w:rsidRDefault="00000000">
      <w:pPr>
        <w:spacing w:after="120"/>
      </w:pPr>
      <w:r>
        <w:t>Cada comprobación se automatiza en el nivel más bajo que la pueda atrapar. La revisión del repositorio se detecta mejor con pytest; el estado real de Lightsail solo lo da la CLI de AWS; el navegador no interviene porque HT-06 no tiene pantallas.</w:t>
      </w:r>
    </w:p>
    <w:p w14:paraId="054B48DF" w14:textId="77777777" w:rsidR="007D3B2B" w:rsidRDefault="00000000">
      <w:pPr>
        <w:spacing w:after="120"/>
      </w:pPr>
      <w:r>
        <w:t>Figura 1. Flujo de la prueba: ejecutar → guardar evidencia → registrar → informar. No se probó en este ciclo: redeploy, respaldo semanal, entornos de desarrollo y staging, y receptor FTP/TCP.</w:t>
      </w:r>
    </w:p>
    <w:p w14:paraId="16ECBC77" w14:textId="77777777" w:rsidR="007D3B2B" w:rsidRDefault="00000000">
      <w:pPr>
        <w:pStyle w:val="Heading2"/>
      </w:pPr>
      <w:r>
        <w:t>5.1 Qué herramienta y dónde corre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4"/>
        <w:gridCol w:w="1600"/>
        <w:gridCol w:w="3021"/>
        <w:gridCol w:w="2275"/>
        <w:gridCol w:w="1538"/>
      </w:tblGrid>
      <w:tr w:rsidR="007D3B2B" w14:paraId="19E9FA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F04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Herramienta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C5D6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Cubre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E67C1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Pipeline / ubicación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F15C2" w14:textId="77777777" w:rsidR="007D3B2B" w:rsidRDefault="00000000"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Cuándo</w:t>
            </w:r>
            <w:proofErr w:type="gramEnd"/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2614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565095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E16C3" w14:textId="77777777" w:rsidR="007D3B2B" w:rsidRDefault="00000000">
            <w:r>
              <w:rPr>
                <w:sz w:val="19"/>
                <w:szCs w:val="19"/>
              </w:rPr>
              <w:t>pytest + pytest-html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0EF5" w14:textId="77777777" w:rsidR="007D3B2B" w:rsidRDefault="00000000">
            <w:r>
              <w:rPr>
                <w:sz w:val="19"/>
                <w:szCs w:val="19"/>
              </w:rPr>
              <w:t>Repositorio: contenedores, variables, respaldo, entornos y documentación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97DC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rFonts w:ascii="Consolas" w:eastAsia="Consolas" w:hAnsi="Consolas" w:cs="Consolas"/>
                <w:sz w:val="19"/>
                <w:szCs w:val="19"/>
                <w:lang w:val="en-US"/>
              </w:rPr>
              <w:t>backend/qa/03_Evidencias/HT-06/test_ht06_local.py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C9802" w14:textId="77777777" w:rsidR="007D3B2B" w:rsidRDefault="00000000"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gramStart"/>
            <w:proofErr w:type="spellEnd"/>
            <w:proofErr w:type="gramEnd"/>
            <w:proofErr w:type="spellStart"/>
            <w:proofErr w:type="gramStart"/>
            <w:proofErr w:type="spellEnd"/>
            <w:proofErr w:type="gramEnd"/>
            <w:r w:rsidRPr="00F02F93">
              <w:rPr>
                <w:sz w:val="19"/>
                <w:szCs w:val="19"/>
                <w:lang w:val="en-US"/>
              </w:rPr>
              <w:t>Bajo demanda de QA; no corre en CI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04A56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07DCA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B2B3D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AWS CLI + CloudShell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6C5AF" w14:textId="77777777" w:rsidR="007D3B2B" w:rsidRDefault="00000000">
            <w:r>
              <w:rPr>
                <w:sz w:val="19"/>
                <w:szCs w:val="19"/>
              </w:rPr>
              <w:t>Lightsail: servicio, despliegue, base de datos, bucket y snapshots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AB49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backend/qa/03_Evidencias/HT-06/verificar_lightsail.sh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2C40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Bajo demanda de QA, solo lectura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13EA2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31D16C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DBAB9" w14:textId="77777777" w:rsidR="007D3B2B" w:rsidRDefault="00000000">
            <w:r>
              <w:rPr>
                <w:sz w:val="19"/>
                <w:szCs w:val="19"/>
              </w:rPr>
              <w:t>Docker Compose (humo)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11756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Arranque local de api, worker y beat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906B3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docker-compose.yml, perfil full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CD4E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Bajo demanda de QA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AFFBB" w14:textId="77777777" w:rsidR="007D3B2B" w:rsidRDefault="00000000">
            <w:r>
              <w:rPr>
                <w:sz w:val="19"/>
                <w:szCs w:val="19"/>
              </w:rPr>
              <w:t>Existe</w:t>
            </w:r>
          </w:p>
        </w:tc>
      </w:tr>
      <w:tr w:rsidR="007D3B2B" w14:paraId="13D14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E3D3C" w14:textId="77777777" w:rsidR="007D3B2B" w:rsidRDefault="00000000">
            <w:r>
              <w:rPr>
                <w:sz w:val="19"/>
                <w:szCs w:val="19"/>
              </w:rPr>
              <w:t>k6 (estrés)</w:t>
            </w:r>
          </w:p>
        </w:tc>
        <w:tc>
          <w:tcPr>
            <w:tcW w:w="173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0A27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Latencia del dashboard con 5 clientes</w:t>
            </w:r>
          </w:p>
        </w:tc>
        <w:tc>
          <w:tcPr>
            <w:tcW w:w="212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24E76" w14:textId="77777777" w:rsidR="007D3B2B" w:rsidRPr="00F02F93" w:rsidRDefault="00000000">
            <w:pPr>
              <w:rPr>
                <w:lang w:val="en-US"/>
              </w:rPr>
            </w:pPr>
            <w:proofErr w:type="spellStart"/>
            <w:proofErr w:type="spellEnd"/>
            <w:proofErr w:type="gramStart"/>
            <w:proofErr w:type="gramEnd"/>
            <w:proofErr w:type="spellStart"/>
            <w:proofErr w:type="spellEnd"/>
            <w:r w:rsidRPr="00F02F93">
              <w:rPr>
                <w:sz w:val="19"/>
                <w:szCs w:val="19"/>
                <w:lang w:val="en-US"/>
              </w:rPr>
              <w:t>Manual, por definir</w:t>
            </w:r>
          </w:p>
        </w:tc>
        <w:tc>
          <w:tcPr>
            <w:tcW w:w="279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EBF8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Cuando el PO lo pida</w:t>
            </w:r>
          </w:p>
        </w:tc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6089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Propuesto</w:t>
            </w:r>
          </w:p>
        </w:tc>
      </w:tr>
    </w:tbl>
    <w:p w14:paraId="5DA97106" w14:textId="77777777" w:rsidR="007D3B2B" w:rsidRDefault="00000000">
      <w:pPr>
        <w:pBdr>
          <w:left w:val="single" w:sz="24" w:space="8" w:color="B3261E"/>
        </w:pBdr>
        <w:shd w:val="clear" w:color="auto" w:fill="F8E1DE"/>
        <w:spacing w:before="120" w:after="160"/>
        <w:ind w:left="200"/>
      </w:pPr>
      <w:proofErr w:type="spellStart"/>
      <w:proofErr w:type="spellEnd"/>
      <w:proofErr w:type="spellStart"/>
      <w:proofErr w:type="spellEnd"/>
      <w:r>
        <w:rPr>
          <w:b/>
          <w:bCs/>
        </w:rPr>
        <w:t>Cobertura agregada por QA:</w:t>
      </w:r>
      <w:r>
        <w:t xml:space="preserve"> las pruebas de HT-06 viven en backend/qa y aún no corren en el pipeline de CI (el job de deploy de ci.yml es un marcador sin pasos). Se propone ejecutar test_ht06_local.py en CI.</w:t>
      </w:r>
    </w:p>
    <w:p w14:paraId="4861DBC8" w14:textId="77777777" w:rsidR="007D3B2B" w:rsidRDefault="00000000">
      <w:pPr>
        <w:pStyle w:val="Heading2"/>
      </w:pPr>
      <w:r>
        <w:t>5.2 Cómo se organiza lo propuesto</w:t>
      </w:r>
    </w:p>
    <w:p w14:paraId="6D395102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gramStart"/>
      <w:proofErr w:type="gramEnd"/>
      <w:proofErr w:type="spellEnd"/>
      <w:proofErr w:type="spellStart"/>
      <w:proofErr w:type="gramStart"/>
      <w:proofErr w:type="gramEnd"/>
      <w:proofErr w:type="spellEnd"/>
      <w:proofErr w:type="spellStart"/>
      <w:proofErr w:type="gramStart"/>
      <w:proofErr w:type="gramEnd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spellStart"/>
      <w:proofErr w:type="spellEnd"/>
      <w:r>
        <w:t>pytest vive en backend/qa/03_Evidencias/HT-06 (test_ht06_local.py); el nombre de cada test lleva su criterio (test_ca1_ a test_ca5_) y la RTM lo cruza con el caso CP-nnn.</w:t>
      </w:r>
    </w:p>
    <w:p w14:paraId="4AE5B343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proofErr w:type="spellEnd"/>
      <w:proofErr w:type="gramEnd"/>
      <w:proofErr w:type="spellStart"/>
      <w:proofErr w:type="spellEnd"/>
      <w:r>
        <w:t>El arranque local se prueba con docker compose --profile full up y se revisan los logs del worker; al final se apagan los contenedores.</w:t>
      </w:r>
    </w:p>
    <w:p w14:paraId="691ADCCA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t>Cada comprobación de Lightsail usa solo comandos de lectura (get-*) y no crea ni borra recursos; no se usan datos de la sección 7.</w:t>
      </w:r>
    </w:p>
    <w:p w14:paraId="46952E37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proofErr w:type="spellStart"/>
      <w:proofErr w:type="spellEnd"/>
      <w:r>
        <w:t>k6 reutilizaría los scripts de carga existentes con pocos usuarios y umbrales (thresholds) que hagan fallar el job; no se ejecutó en esta ronda.</w:t>
      </w:r>
    </w:p>
    <w:p w14:paraId="641ABEFB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Credenciales y claves van por secretos del repositorio, nunca en el código; en los registros solo se guardan nombres de variables.</w:t>
      </w:r>
    </w:p>
    <w:p w14:paraId="711D9C91" w14:textId="77777777" w:rsidR="007D3B2B" w:rsidRDefault="00000000">
      <w:pPr>
        <w:pStyle w:val="Heading2"/>
      </w:pPr>
      <w:r>
        <w:t>5.3 Lo que no se automatiza, y por qué</w:t>
      </w:r>
    </w:p>
    <w:p w14:paraId="180C4A68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t>Redeploy y restauración de un respaldo: no se automatizan ni se prueban en producción compartida; se harán en el servidor de pruebas cuando exista (OBS-05).</w:t>
      </w:r>
    </w:p>
    <w:p w14:paraId="2A8F48A1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Revisión de la consola de Lightsail: se mantiene manual porque la CLI usada no mostró el estado del VPC peering ni del firewall; sigue así hasta que se defina quién la hace.</w:t>
      </w:r>
    </w:p>
    <w:p w14:paraId="55E221F4" w14:textId="77777777" w:rsidR="007D3B2B" w:rsidRDefault="00000000">
      <w:pPr>
        <w:pStyle w:val="Heading1"/>
      </w:pPr>
      <w:r>
        <w:t>6 · Criterios de entrada y de salida</w:t>
      </w:r>
    </w:p>
    <w:p w14:paraId="5F3D62D5" w14:textId="77777777" w:rsidR="007D3B2B" w:rsidRDefault="00000000">
      <w:pPr>
        <w:pStyle w:val="Heading2"/>
      </w:pPr>
      <w:r>
        <w:t>Para empezar un ciclo</w:t>
      </w:r>
    </w:p>
    <w:p w14:paraId="5105735F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El ambiente del nivel está levantado y los datos de prueba de la sección 7 cargados.</w:t>
      </w:r>
    </w:p>
    <w:p w14:paraId="5927F63A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Los casos del ciclo tienen precondición, pasos, datos y resultado esperado escritos.</w:t>
      </w:r>
    </w:p>
    <w:p w14:paraId="6D1DEC6E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r>
        <w:lastRenderedPageBreak/>
        <w:t xml:space="preserve">Para estrés: las metas están acordadas con el Product Owner y sin corchetes (una meta entre corchetes no aprueba nada).</w:t>
      </w:r>
    </w:p>
    <w:p w14:paraId="30041E3D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spellEnd"/>
      <w:proofErr w:type="spellStart"/>
      <w:proofErr w:type="spellEnd"/>
      <w:r>
        <w:t>Para k6: el umbral de migración está acordado con el PO antes de medir.</w:t>
      </w:r>
    </w:p>
    <w:p w14:paraId="2908E1C1" w14:textId="77777777" w:rsidR="007D3B2B" w:rsidRDefault="00000000">
      <w:pPr>
        <w:pStyle w:val="Heading2"/>
      </w:pPr>
      <w:r>
        <w:t>Para dar el alcance por probado</w:t>
      </w:r>
    </w:p>
    <w:p w14:paraId="54C9698D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>Cero defectos abiertos de severidad alta o crítica; en particular, base de datos privada y secretos rotados.</w:t>
      </w:r>
    </w:p>
    <w:p w14:paraId="4DE32827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Todos los casos de prioridad Crítica ejecutados y aprobados.</w:t>
      </w:r>
    </w:p>
    <w:p w14:paraId="1E884985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Ningún requisito sin caso y ninguno en Fallido.</w:t>
      </w:r>
    </w:p>
    <w:p w14:paraId="6D7935A0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r>
        <w:t xml:space="preserve">Evidencia archivada en 03_Evidencias/ con el sprint en el nombre del archivo.</w:t>
      </w:r>
    </w:p>
    <w:p w14:paraId="5E0B31CF" w14:textId="77777777" w:rsidR="007D3B2B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proofErr w:type="spellEnd"/>
      <w:proofErr w:type="gramEnd"/>
      <w:r>
        <w:t>Los casos que fallan porque una subtarea no se entregó se reportan como pendientes de entrega (PEN-xx), no como éxitos (marco, sección 6).</w:t>
      </w:r>
    </w:p>
    <w:p w14:paraId="6E82C79C" w14:textId="77777777" w:rsidR="007D3B2B" w:rsidRDefault="00000000">
      <w:pPr>
        <w:pStyle w:val="Heading1"/>
      </w:pPr>
      <w:r>
        <w:t>7 · Datos de prueba anonimizados</w:t>
      </w:r>
    </w:p>
    <w:p w14:paraId="2A309DB7" w14:textId="77777777" w:rsidR="007D3B2B" w:rsidRDefault="00000000">
      <w:pPr>
        <w:spacing w:after="120"/>
      </w:pPr>
      <w:proofErr w:type="spellStart"/>
      <w:proofErr w:type="spellEnd"/>
      <w:proofErr w:type="spellStart"/>
      <w:proofErr w:type="spellEnd"/>
      <w:proofErr w:type="spellStart"/>
      <w:proofErr w:type="spellEnd"/>
      <w:r>
        <w:t>No hay archivo de datos: HT-06 prueba configuración e infraestructura y no crea datos. Ningún dato personal real aparece en los registros.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7710"/>
      </w:tblGrid>
      <w:tr w:rsidR="007D3B2B" w14:paraId="463D34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F3AA4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722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Cómo se anonimiza</w:t>
            </w:r>
          </w:p>
        </w:tc>
      </w:tr>
      <w:tr w:rsidR="007D3B2B" w14:paraId="54147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603D" w14:textId="77777777" w:rsidR="007D3B2B" w:rsidRDefault="00000000">
            <w:r>
              <w:rPr>
                <w:sz w:val="19"/>
                <w:szCs w:val="19"/>
              </w:rPr>
              <w:t>Datos de la aplicación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DCCC" w14:textId="77777777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HT-06 no crea ni lee datos de la aplicación</w:t>
            </w:r>
          </w:p>
        </w:tc>
      </w:tr>
      <w:tr w:rsidR="007D3B2B" w14:paraId="6C8FE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F3CC6" w14:textId="77777777" w:rsidR="007D3B2B" w:rsidRDefault="00000000">
            <w:r>
              <w:rPr>
                <w:sz w:val="19"/>
                <w:szCs w:val="19"/>
              </w:rPr>
              <w:t>Correos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B4E1A" w14:textId="77777777" w:rsidR="007D3B2B" w:rsidRDefault="00000000">
            <w:r>
              <w:rPr>
                <w:sz w:val="19"/>
                <w:szCs w:val="19"/>
              </w:rPr>
              <w:t>No se usan</w:t>
            </w:r>
          </w:p>
        </w:tc>
      </w:tr>
      <w:tr w:rsidR="007D3B2B" w14:paraId="285472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6ECE8" w14:textId="77777777" w:rsidR="007D3B2B" w:rsidRDefault="00000000">
            <w:r>
              <w:rPr>
                <w:sz w:val="19"/>
                <w:szCs w:val="19"/>
              </w:rPr>
              <w:t>Documentos de identidad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B7997" w14:textId="77777777" w:rsidR="007D3B2B" w:rsidRDefault="00000000">
            <w:r>
              <w:rPr>
                <w:sz w:val="19"/>
                <w:szCs w:val="19"/>
              </w:rPr>
              <w:t>No se usan</w:t>
            </w:r>
          </w:p>
        </w:tc>
      </w:tr>
      <w:tr w:rsidR="007D3B2B" w14:paraId="7F6CB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DEC4B" w14:textId="77777777" w:rsidR="007D3B2B" w:rsidRDefault="00000000">
            <w:r>
              <w:rPr>
                <w:sz w:val="19"/>
                <w:szCs w:val="19"/>
              </w:rPr>
              <w:t>Nombres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ECB5D" w14:textId="77777777" w:rsidR="007D3B2B" w:rsidRDefault="00000000">
            <w:r>
              <w:rPr>
                <w:sz w:val="19"/>
                <w:szCs w:val="19"/>
              </w:rPr>
              <w:t>No se usan</w:t>
            </w:r>
          </w:p>
        </w:tc>
      </w:tr>
      <w:tr w:rsidR="007D3B2B" w14:paraId="44BF2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4EC7D" w14:textId="77777777" w:rsidR="007D3B2B" w:rsidRDefault="00000000">
            <w:r>
              <w:rPr>
                <w:sz w:val="19"/>
                <w:szCs w:val="19"/>
              </w:rPr>
              <w:t>Contraseñas y claves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12617" w14:textId="77777777" w:rsidR="007D3B2B" w:rsidRDefault="00000000">
            <w:r>
              <w:rPr>
                <w:sz w:val="19"/>
                <w:szCs w:val="19"/>
              </w:rPr>
              <w:t>Nunca se escriben en los registros: solo se guardan nombres de variables y no se imprimen valores</w:t>
            </w:r>
          </w:p>
        </w:tc>
      </w:tr>
      <w:tr w:rsidR="007D3B2B" w14:paraId="7B53C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B5719" w14:textId="77777777" w:rsidR="007D3B2B" w:rsidRDefault="00000000">
            <w:r>
              <w:rPr>
                <w:sz w:val="19"/>
                <w:szCs w:val="19"/>
              </w:rPr>
              <w:t>Datos de negocio sensibles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95D0F" w14:textId="77777777" w:rsidR="007D3B2B" w:rsidRDefault="00000000">
            <w:r>
              <w:rPr>
                <w:sz w:val="19"/>
                <w:szCs w:val="19"/>
              </w:rPr>
              <w:t>No se leen; las verificaciones de Lightsail son de configuración</w:t>
            </w:r>
          </w:p>
        </w:tc>
      </w:tr>
    </w:tbl>
    <w:p w14:paraId="5948A325" w14:textId="77777777" w:rsidR="007D3B2B" w:rsidRDefault="007D3B2B">
      <w:pPr>
        <w:spacing w:after="80"/>
      </w:pPr>
    </w:p>
    <w:p w14:paraId="52A79EAD" w14:textId="77777777" w:rsidR="007D3B2B" w:rsidRDefault="00000000">
      <w:pPr>
        <w:pStyle w:val="Heading2"/>
      </w:pPr>
      <w:r>
        <w:t>Qué trae por área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8"/>
        <w:gridCol w:w="7710"/>
      </w:tblGrid>
      <w:tr w:rsidR="007D3B2B" w14:paraId="7E6D8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43B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Área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4A5E8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Escenarios</w:t>
            </w:r>
          </w:p>
        </w:tc>
      </w:tr>
      <w:tr w:rsidR="007D3B2B" w14:paraId="612EB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6C949" w14:textId="77777777" w:rsidR="007D3B2B" w:rsidRDefault="00000000">
            <w:r>
              <w:rPr>
                <w:sz w:val="19"/>
                <w:szCs w:val="19"/>
              </w:rPr>
              <w:t>Contenedores y base de datos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4E0BF" w14:textId="77777777" w:rsidR="007D3B2B" w:rsidRDefault="00000000">
            <w:proofErr w:type="gramStart"/>
            <w:proofErr w:type="gramEnd"/>
            <w:r>
              <w:rPr>
                <w:sz w:val="19"/>
                <w:szCs w:val="19"/>
              </w:rPr>
              <w:t>No aplica: se lee la configuración, no se cargan datos</w:t>
            </w:r>
          </w:p>
        </w:tc>
      </w:tr>
      <w:tr w:rsidR="007D3B2B" w14:paraId="05F2C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63EBE" w14:textId="77777777" w:rsidR="007D3B2B" w:rsidRDefault="00000000">
            <w:r>
              <w:rPr>
                <w:sz w:val="19"/>
                <w:szCs w:val="19"/>
              </w:rPr>
              <w:t>Almacenamiento y respaldo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D770" w14:textId="77777777" w:rsidR="007D3B2B" w:rsidRDefault="00000000">
            <w:proofErr w:type="gramStart"/>
            <w:proofErr w:type="gramEnd"/>
            <w:r>
              <w:rPr>
                <w:sz w:val="19"/>
                <w:szCs w:val="19"/>
              </w:rPr>
              <w:t>No aplica: no hay datos de prueba; el bucket solo se lista</w:t>
            </w:r>
          </w:p>
        </w:tc>
      </w:tr>
      <w:tr w:rsidR="007D3B2B" w14:paraId="47CDB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C1F8C" w14:textId="77777777" w:rsidR="007D3B2B" w:rsidRDefault="00000000">
            <w:r>
              <w:rPr>
                <w:sz w:val="19"/>
                <w:szCs w:val="19"/>
              </w:rPr>
              <w:t>Entornos y documentación</w:t>
            </w:r>
          </w:p>
        </w:tc>
        <w:tc>
          <w:tcPr>
            <w:tcW w:w="771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0BEF" w14:textId="77777777" w:rsidR="007D3B2B" w:rsidRDefault="00000000">
            <w:r>
              <w:rPr>
                <w:sz w:val="19"/>
                <w:szCs w:val="19"/>
              </w:rPr>
              <w:t>No aplica</w:t>
            </w:r>
          </w:p>
        </w:tc>
      </w:tr>
    </w:tbl>
    <w:p w14:paraId="397F5E95" w14:textId="77777777" w:rsidR="007D3B2B" w:rsidRDefault="00000000">
      <w:pPr>
        <w:pBdr>
          <w:left w:val="single" w:sz="24" w:space="8" w:color="C9A227"/>
        </w:pBdr>
        <w:shd w:val="clear" w:color="auto" w:fill="FDF6E3"/>
        <w:spacing w:before="120" w:after="160"/>
        <w:ind w:left="200"/>
      </w:pPr>
      <w:r>
        <w:t>No aplica: ningún bloque depende de datos que aún no existan. Lo que depende de subtareas sin entregar (PEN-02 a PEN-05) queda en Bloqueado y no cuenta como cobertura.</w:t>
      </w:r>
    </w:p>
    <w:p w14:paraId="665C5A43" w14:textId="77777777" w:rsidR="007D3B2B" w:rsidRDefault="00000000">
      <w:pPr>
        <w:spacing w:after="120"/>
      </w:pPr>
      <w:r>
        <w:rPr>
          <w:b/>
          <w:bCs/>
        </w:rPr>
        <w:t>Verificación de anonimato: antes de cada versión se revisa que los registros no contengan valores de variables, contraseñas ni claves. En la v0.1 se buscaron en los archivos de evidencia las credenciales conocidas: 0 coincidencias.</w:t>
      </w:r>
    </w:p>
    <w:p w14:paraId="7FFF97E6" w14:textId="77777777" w:rsidR="007D3B2B" w:rsidRDefault="00000000">
      <w:pPr>
        <w:pStyle w:val="Heading1"/>
      </w:pPr>
      <w:r>
        <w:t>8 · Riesgos y supuestos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640"/>
        <w:gridCol w:w="2218"/>
        <w:gridCol w:w="780"/>
        <w:gridCol w:w="760"/>
        <w:gridCol w:w="900"/>
        <w:gridCol w:w="760"/>
        <w:gridCol w:w="2060"/>
        <w:gridCol w:w="740"/>
        <w:gridCol w:w="780"/>
      </w:tblGrid>
      <w:tr>
        <w:trPr>
          <w:tblHeader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Imp.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Mitigación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Resp.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Ref.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R-01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La BD de producción es accesible desde internet y una contraseña de la BD estuvo en git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E7E7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Rotar la clave y pasar la BD a modo privado tras revisar el VPC peering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DEF-01, DEF-02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R-02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No hay respaldo semanal fuera del nativo de Lightsail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E7E7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Entregar la tarea de respaldo con retención de 12 meses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PEN-03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R-03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Los .dat y las exportaciones pueden perderse al redesplegar: la app no usa Object Storage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8E7E7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Integrar Object Storage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PEN-02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R-04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Probar el redeploy en producción compartida degradaría otros proyectos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Alta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No se prueba; se espera el servidor de pruebas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QA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OBS-05</w:t>
            </w:r>
          </w:p>
        </w:tc>
      </w:tr>
      <w:tr>
        <w:trPr>
          <w:cantSplit/>
        </w:trPr>
        <w:tc>
          <w:tcPr>
            <w:tcW w:w="6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R-05</w:t>
            </w:r>
          </w:p>
        </w:tc>
        <w:tc>
          <w:tcPr>
            <w:tcW w:w="221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Redis corre dentro del servicio sin volumen: la cola se pierde en cada redeploy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HT-06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9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7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FF4DE"/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Medio</w:t>
            </w:r>
          </w:p>
        </w:tc>
        <w:tc>
          <w:tcPr>
            <w:tcW w:w="206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Evaluar un Redis administrado</w:t>
            </w:r>
          </w:p>
        </w:tc>
        <w:tc>
          <w:tcPr>
            <w:tcW w:w="74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Dev</w:t>
            </w:r>
          </w:p>
        </w:tc>
        <w:tc>
          <w:tcPr>
            <w:tcW w:w="7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OBS-03</w:t>
            </w:r>
          </w:p>
        </w:tc>
      </w:tr>
    </w:tbl>
    <w:p w14:paraId="054B48DF" w14:textId="77777777" w:rsidR="007D3B2B" w:rsidRDefault="00000000">
      <w:pPr>
        <w:spacing w:after="120"/>
      </w:pPr>
      <w:r>
        <w:t>Nivel = probabilidad × impacto (Baja 1, Media 2, Alta 3): Alto desde 6, Medio de 3 a 4, Bajo hasta 2. Supuestos: pangea-api es el único servicio de Pangea en la cuenta; el servidor de pruebas está en curso; la cuenta de Lightsail es compartida con otros proyectos.</w:t>
      </w:r>
    </w:p>
    <w:p w14:paraId="1A6DB848" w14:textId="77777777" w:rsidR="007D3B2B" w:rsidRDefault="00000000">
      <w:pPr>
        <w:pStyle w:val="Heading1"/>
      </w:pPr>
      <w:r>
        <w:t>9 · Verificación de criterios de aceptación (PP-411)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2"/>
        <w:gridCol w:w="5892"/>
        <w:gridCol w:w="2303"/>
      </w:tblGrid>
      <w:tr w:rsidR="007D3B2B" w14:paraId="1499C6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372B3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Criterio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44757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Dónde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1E0CB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Estado</w:t>
            </w:r>
          </w:p>
        </w:tc>
      </w:tr>
      <w:tr w:rsidR="007D3B2B" w14:paraId="1B12A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784C7" w14:textId="77777777" w:rsidR="007D3B2B" w:rsidRDefault="00000000">
            <w:r>
              <w:rPr>
                <w:sz w:val="19"/>
                <w:szCs w:val="19"/>
              </w:rPr>
              <w:t>1 · Alcance, niveles, ambientes, entrada y salida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DA5FA" w14:textId="77777777" w:rsidR="007D3B2B" w:rsidRDefault="00000000">
            <w:r>
              <w:rPr>
                <w:sz w:val="19"/>
                <w:szCs w:val="19"/>
              </w:rPr>
              <w:t>Secciones 2, 3, 4 y 6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3FEF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3FBFD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5C15" w14:textId="77777777" w:rsidR="007D3B2B" w:rsidRPr="00F02F93" w:rsidRDefault="00000000">
            <w:pPr>
              <w:rPr>
                <w:lang w:val="en-US"/>
              </w:rPr>
            </w:pPr>
            <w:r w:rsidRPr="00F02F93">
              <w:rPr>
                <w:sz w:val="19"/>
                <w:szCs w:val="19"/>
                <w:lang w:val="en-US"/>
              </w:rPr>
              <w:t>2 · pytest, AWS CLI y pipeline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3573D" w14:textId="77777777" w:rsidR="007D3B2B" w:rsidRDefault="00000000">
            <w:r>
              <w:rPr>
                <w:sz w:val="19"/>
                <w:szCs w:val="19"/>
              </w:rPr>
              <w:t>Sección 5.1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68F30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Parcial: no corre en CI</w:t>
            </w:r>
          </w:p>
        </w:tc>
      </w:tr>
      <w:tr w:rsidR="007D3B2B" w14:paraId="238F5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F7E33" w14:textId="77777777" w:rsidR="007D3B2B" w:rsidRDefault="00000000">
            <w:r>
              <w:rPr>
                <w:sz w:val="19"/>
                <w:szCs w:val="19"/>
              </w:rPr>
              <w:t>3 · Datos sin datos personales reales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2E09" w14:textId="77777777" w:rsidR="007D3B2B" w:rsidRDefault="00000000">
            <w:r>
              <w:rPr>
                <w:sz w:val="19"/>
                <w:szCs w:val="19"/>
              </w:rPr>
              <w:t>Sección 7; no hay archivo de datos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8025C" w14:textId="77777777" w:rsidR="007D3B2B" w:rsidRDefault="00000000">
            <w:r>
              <w:rPr>
                <w:sz w:val="19"/>
                <w:szCs w:val="19"/>
              </w:rPr>
              <w:t>Cubierto</w:t>
            </w:r>
          </w:p>
        </w:tc>
      </w:tr>
      <w:tr w:rsidR="007D3B2B" w14:paraId="68C56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99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9A503" w14:textId="77777777" w:rsidR="007D3B2B" w:rsidRDefault="00000000">
            <w:proofErr w:type="spellStart"/>
            <w:proofErr w:type="gramStart"/>
            <w:proofErr w:type="spellEnd"/>
            <w:proofErr w:type="gramEnd"/>
            <w:r>
              <w:rPr>
                <w:sz w:val="19"/>
                <w:szCs w:val="19"/>
              </w:rPr>
              <w:t>4 · Nombre PRY_TipoDocumento_vX.Y y carpeta del catálogo</w:t>
            </w:r>
          </w:p>
        </w:tc>
        <w:tc>
          <w:tcPr>
            <w:tcW w:w="3855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C3D7A" w14:textId="77777777" w:rsidR="007D3B2B" w:rsidRDefault="00000000">
            <w:proofErr w:type="spellStart"/>
            <w:proofErr w:type="spellEnd"/>
            <w:proofErr w:type="spellStart"/>
            <w:proofErr w:type="spellEnd"/>
            <w:r>
              <w:rPr>
                <w:sz w:val="19"/>
                <w:szCs w:val="19"/>
              </w:rPr>
              <w:t>backend/qa/01_Plan_de_Pruebas/Pangea_Plan_de_Pruebas_v0.1.docx: PRY = Pangea, TipoDocumento = Plan_de_Pruebas, vX.Y = 0.1</w:t>
            </w:r>
          </w:p>
        </w:tc>
        <w:tc>
          <w:tcPr>
            <w:tcW w:w="3084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F65EA" w14:textId="77777777" w:rsidR="007D3B2B" w:rsidRDefault="00000000">
            <w:r>
              <w:rPr>
                <w:sz w:val="19"/>
                <w:szCs w:val="19"/>
              </w:rPr>
              <w:t>Cumple</w:t>
            </w:r>
          </w:p>
        </w:tc>
      </w:tr>
    </w:tbl>
    <w:p w14:paraId="471F4083" w14:textId="77777777" w:rsidR="007D3B2B" w:rsidRDefault="00000000">
      <w:pPr>
        <w:pStyle w:val="Heading1"/>
      </w:pPr>
      <w:r>
        <w:t>10 · Roles, responsables e hitos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1700"/>
        <w:gridCol w:w="2400"/>
        <w:gridCol w:w="5538"/>
      </w:tblGrid>
      <w:tr>
        <w:trPr>
          <w:tblHeader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QA / Tester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Elliot (JS en Jira)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Diseña y ejecuta las pruebas; registra casos, evidencias, defectos y observaciones; elabora el plan y los informes.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Desarrollo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Asignados en Jira por subtarea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Corrige defectos y entrega las subtareas: PP-125 a PP-129.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Scrum Master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Revisa el plan y el avance del sprint; destraba dependencias.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Product Owner</w:t>
            </w:r>
          </w:p>
        </w:tc>
        <w:tc>
          <w:tcPr>
            <w:tcW w:w="24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55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Aprueba el plan y el cierre de cada HU; decide las observaciones que le corresponden.</w:t>
            </w:r>
          </w:p>
        </w:tc>
      </w:tr>
    </w:tbl>
    <w:p w14:paraId="054B48DF" w14:textId="77777777" w:rsidR="007D3B2B" w:rsidRDefault="00000000">
      <w:pPr>
        <w:spacing w:after="120"/>
      </w:pPr>
      <w:r>
        <w:t xml:space="preserve"> </w:t>
      </w:r>
    </w:p>
    <w:tbl>
      <w:tblPr>
        <w:tblW w:w="9638" w:type="dxa"/>
        <w:tblLayout w:type="fixed"/>
        <w:tblCellMar>
          <w:left w:w="10" w:type="dxa"/>
          <w:right w:w="10" w:type="dxa"/>
        </w:tblCellMar>
      </w:tblPr>
      <w:tblGrid>
        <w:gridCol w:w="4200"/>
        <w:gridCol w:w="1700"/>
        <w:gridCol w:w="3738"/>
      </w:tblGrid>
      <w:tr>
        <w:trPr>
          <w:tblHeader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Ronda 1 de HT-06 (PP-411)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28/10/2026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Ejecutada: 11 de 29 casos aprobados, 6 fallidos y 12 bloqueados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Entrega de las subtareas pendientes (PEN-01 a PEN-05)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Pendiente (Dev)</w:t>
            </w:r>
          </w:p>
        </w:tc>
      </w:tr>
      <w:tr>
        <w:trPr>
          <w:cantSplit/>
        </w:trPr>
        <w:tc>
          <w:tcPr>
            <w:tcW w:w="42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Cierre de HT-06</w:t>
            </w:r>
          </w:p>
        </w:tc>
        <w:tc>
          <w:tcPr>
            <w:tcW w:w="170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Por definir</w:t>
            </w:r>
          </w:p>
        </w:tc>
        <w:tc>
          <w:tcPr>
            <w:tcW w:w="3738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9"/>
                <w:szCs w:val="19"/>
              </w:rPr>
              <w:t>Pendiente</w:t>
            </w:r>
          </w:p>
        </w:tc>
      </w:tr>
    </w:tbl>
    <w:p w14:paraId="054B48DF" w14:textId="77777777" w:rsidR="007D3B2B" w:rsidRDefault="00000000">
      <w:pPr>
        <w:spacing w:after="120"/>
      </w:pPr>
      <w:r>
        <w:t xml:space="preserve"> </w:t>
      </w:r>
    </w:p>
    <w:p w14:paraId="781C8007" w14:textId="77777777" w:rsidR="007D3B2B" w:rsidRDefault="007D3B2B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7"/>
        <w:gridCol w:w="3181"/>
        <w:gridCol w:w="3180"/>
      </w:tblGrid>
      <w:tr w:rsidR="007D3B2B" w14:paraId="77E8F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893C9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Elaborado por</w:t>
            </w:r>
          </w:p>
        </w:tc>
        <w:tc>
          <w:tcPr>
            <w:tcW w:w="3181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A80FA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Revisado por</w:t>
            </w:r>
          </w:p>
        </w:tc>
        <w:tc>
          <w:tcPr>
            <w:tcW w:w="31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shd w:val="clear" w:color="auto" w:fill="34506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2D382" w14:textId="77777777" w:rsidR="007D3B2B" w:rsidRDefault="00000000">
            <w:r>
              <w:rPr>
                <w:b/>
                <w:bCs/>
                <w:color w:val="FFFFFF"/>
                <w:sz w:val="19"/>
                <w:szCs w:val="19"/>
              </w:rPr>
              <w:t>Aprobado por</w:t>
            </w:r>
          </w:p>
        </w:tc>
      </w:tr>
      <w:tr w:rsidR="007D3B2B" w14:paraId="35F59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77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1DE69" w14:textId="6571F8C1" w:rsidR="007D3B2B" w:rsidRDefault="00000000">
            <w:r>
              <w:rPr>
                <w:sz w:val="19"/>
                <w:szCs w:val="19"/>
              </w:rPr>
              <w:t>QA / Tester = Elliot (JS en Jira)</w:t>
            </w:r>
          </w:p>
        </w:tc>
        <w:tc>
          <w:tcPr>
            <w:tcW w:w="3181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3EAE" w14:textId="0223A94E" w:rsidR="007D3B2B" w:rsidRDefault="00000000">
            <w:proofErr w:type="gramStart"/>
            <w:proofErr w:type="gramEnd"/>
            <w:r>
              <w:rPr>
                <w:sz w:val="19"/>
                <w:szCs w:val="19"/>
              </w:rPr>
              <w:t>Scrum Master = Por definir</w:t>
            </w:r>
          </w:p>
        </w:tc>
        <w:tc>
          <w:tcPr>
            <w:tcW w:w="3180" w:type="dxa"/>
            <w:tcBorders>
              <w:top w:val="single" w:sz="4" w:space="0" w:color="D5DADE"/>
              <w:left w:val="single" w:sz="4" w:space="0" w:color="D5DADE"/>
              <w:bottom w:val="single" w:sz="4" w:space="0" w:color="D5DADE"/>
              <w:right w:val="single" w:sz="4" w:space="0" w:color="D5DADE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77F90" w14:textId="6E61D495" w:rsidR="007D3B2B" w:rsidRDefault="00000000">
            <w:proofErr w:type="spellStart"/>
            <w:proofErr w:type="spellEnd"/>
            <w:r>
              <w:rPr>
                <w:sz w:val="19"/>
                <w:szCs w:val="19"/>
              </w:rPr>
              <w:t>Product Owner = Por definir</w:t>
            </w:r>
          </w:p>
        </w:tc>
      </w:tr>
    </w:tbl>
    <w:p w14:paraId="40922E50" w14:textId="77777777" w:rsidR="00B97AC9" w:rsidRDefault="00B97AC9"/>
    <w:sectPr w:rsidR="00B97AC9">
      <w:footerReference w:type="default" r:id="rId7"/>
      <w:headerReference w:type="default" r:id="rId10"/>
      <w:footerReference w:type="first" r:id="rId11"/>
      <w:headerReference w:type="first" r:id="rId12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C6917" w14:textId="77777777" w:rsidR="00B97AC9" w:rsidRDefault="00B97AC9">
      <w:r>
        <w:separator/>
      </w:r>
    </w:p>
  </w:endnote>
  <w:endnote w:type="continuationSeparator" w:id="0">
    <w:p w14:paraId="3DBCB0DE" w14:textId="77777777" w:rsidR="00B97AC9" w:rsidRDefault="00B97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B206E" w14:textId="77777777" w:rsidR="007D3B2B" w:rsidRDefault="00000000">
    <w:pPr>
      <w:jc w:val="center"/>
    </w:pPr>
    <w:r>
      <w:rPr>
        <w:color w:val="5F6870"/>
        <w:sz w:val="17"/>
        <w:szCs w:val="17"/>
      </w:rPr>
      <w:t xml:space="preserve">Pangea · Plan de Pruebas y Automatización v0.1 · PP / HT-06 · Página </w:t>
    </w:r>
    <w:r>
      <w:rPr>
        <w:color w:val="5F6870"/>
        <w:sz w:val="17"/>
        <w:szCs w:val="17"/>
      </w:rPr>
    </w:r>
    <w:r>
      <w:rPr>
        <w:color w:val="5F6870"/>
        <w:sz w:val="17"/>
        <w:szCs w:val="17"/>
      </w:rPr>
    </w:r>
    <w:r>
      <w:rPr>
        <w:color w:val="5F6870"/>
        <w:sz w:val="17"/>
        <w:szCs w:val="17"/>
      </w:rPr>
    </w:r>
    <w:r>
      <w:rPr>
        <w:noProof/>
        <w:color w:val="5F6870"/>
        <w:sz w:val="17"/>
        <w:szCs w:val="17"/>
      </w:rPr>
    </w:r>
    <w:r>
      <w:rPr>
        <w:noProof/>
        <w:color w:val="5F6870"/>
        <w:sz w:val="17"/>
        <w:szCs w:val="17"/>
      </w:rPr>
    </w:r>
    <w:r>
      <w:rPr>
        <w:noProof/>
        <w:color w:val="5F6870"/>
        <w:sz w:val="17"/>
        <w:szCs w:val="17"/>
      </w:rPr>
    </w:r>
    <w:r>
      <w:rPr>
        <w:noProof/>
        <w:color w:val="5F6870"/>
        <w:sz w:val="17"/>
        <w:szCs w:val="17"/>
      </w:rPr>
      <w:t>1</w:t>
    </w:r>
    <w:r>
      <w:rPr>
        <w:noProof/>
        <w:color w:val="5F6870"/>
        <w:sz w:val="17"/>
        <w:szCs w:val="17"/>
      </w:rPr>
    </w:r>
    <w:r>
      <w:rPr>
        <w:color w:val="5F6870"/>
        <w:sz w:val="17"/>
        <w:szCs w:val="17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C97E4" w14:textId="77777777" w:rsidR="00B97AC9" w:rsidRDefault="00B97AC9">
      <w:r>
        <w:separator/>
      </w:r>
    </w:p>
  </w:footnote>
  <w:footnote w:type="continuationSeparator" w:id="0">
    <w:p w14:paraId="40DE519E" w14:textId="77777777" w:rsidR="00B97AC9" w:rsidRDefault="00B97AC9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97973"/>
    <w:multiLevelType w:val="hybridMultilevel"/>
    <w:tmpl w:val="07DE2788"/>
    <w:lvl w:ilvl="0" w:tplc="FAD0A812" w:tentative="1">
      <w:start w:val="1"/>
      <w:numFmt w:val="bullet"/>
      <w:lvlText w:val="●"/>
      <w:lvlJc w:val="left"/>
      <w:pPr>
        <w:ind w:left="720" w:hanging="360"/>
      </w:pPr>
    </w:lvl>
    <w:lvl w:ilvl="1" w:tplc="50380AF6" w:tentative="1">
      <w:start w:val="1"/>
      <w:numFmt w:val="bullet"/>
      <w:lvlText w:val="○"/>
      <w:lvlJc w:val="left"/>
      <w:pPr>
        <w:ind w:left="1440" w:hanging="360"/>
      </w:pPr>
    </w:lvl>
    <w:lvl w:ilvl="2" w:tplc="E4A4FC12" w:tentative="1">
      <w:start w:val="1"/>
      <w:numFmt w:val="bullet"/>
      <w:lvlText w:val="■"/>
      <w:lvlJc w:val="left"/>
      <w:pPr>
        <w:ind w:left="2160" w:hanging="360"/>
      </w:pPr>
    </w:lvl>
    <w:lvl w:ilvl="3" w:tplc="F57E94AC" w:tentative="1">
      <w:start w:val="1"/>
      <w:numFmt w:val="bullet"/>
      <w:lvlText w:val="●"/>
      <w:lvlJc w:val="left"/>
      <w:pPr>
        <w:ind w:left="2880" w:hanging="360"/>
      </w:pPr>
    </w:lvl>
    <w:lvl w:ilvl="4" w:tplc="32B253AE" w:tentative="1">
      <w:start w:val="1"/>
      <w:numFmt w:val="bullet"/>
      <w:lvlText w:val="○"/>
      <w:lvlJc w:val="left"/>
      <w:pPr>
        <w:ind w:left="3600" w:hanging="360"/>
      </w:pPr>
    </w:lvl>
    <w:lvl w:ilvl="5" w:tplc="A0A42660" w:tentative="1">
      <w:start w:val="1"/>
      <w:numFmt w:val="bullet"/>
      <w:lvlText w:val="■"/>
      <w:lvlJc w:val="left"/>
      <w:pPr>
        <w:ind w:left="4320" w:hanging="360"/>
      </w:pPr>
    </w:lvl>
    <w:lvl w:ilvl="6" w:tplc="8C98437E" w:tentative="1">
      <w:start w:val="1"/>
      <w:numFmt w:val="bullet"/>
      <w:lvlText w:val="●"/>
      <w:lvlJc w:val="left"/>
      <w:pPr>
        <w:ind w:left="5040" w:hanging="360"/>
      </w:pPr>
    </w:lvl>
    <w:lvl w:ilvl="7" w:tplc="999A2BC8" w:tentative="1">
      <w:start w:val="1"/>
      <w:numFmt w:val="bullet"/>
      <w:lvlText w:val="●"/>
      <w:lvlJc w:val="left"/>
      <w:pPr>
        <w:ind w:left="5760" w:hanging="360"/>
      </w:pPr>
    </w:lvl>
    <w:lvl w:ilvl="8" w:tplc="2762238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FD0166"/>
    <w:multiLevelType w:val="hybridMultilevel"/>
    <w:tmpl w:val="AA169E60"/>
    <w:lvl w:ilvl="0" w:tplc="4052099A">
      <w:start w:val="1"/>
      <w:numFmt w:val="bullet"/>
      <w:lvlText w:val="•"/>
      <w:lvlJc w:val="left"/>
      <w:pPr>
        <w:ind w:left="540" w:hanging="270"/>
      </w:pPr>
    </w:lvl>
    <w:lvl w:ilvl="1" w:tplc="9716B68C">
      <w:numFmt w:val="decimal"/>
      <w:lvlText w:val=""/>
      <w:lvlJc w:val="left"/>
    </w:lvl>
    <w:lvl w:ilvl="2" w:tplc="CF8E163C">
      <w:numFmt w:val="decimal"/>
      <w:lvlText w:val=""/>
      <w:lvlJc w:val="left"/>
    </w:lvl>
    <w:lvl w:ilvl="3" w:tplc="4A7E25CA">
      <w:numFmt w:val="decimal"/>
      <w:lvlText w:val=""/>
      <w:lvlJc w:val="left"/>
    </w:lvl>
    <w:lvl w:ilvl="4" w:tplc="2B224470">
      <w:numFmt w:val="decimal"/>
      <w:lvlText w:val=""/>
      <w:lvlJc w:val="left"/>
    </w:lvl>
    <w:lvl w:ilvl="5" w:tplc="C7DA983E">
      <w:numFmt w:val="decimal"/>
      <w:lvlText w:val=""/>
      <w:lvlJc w:val="left"/>
    </w:lvl>
    <w:lvl w:ilvl="6" w:tplc="07583EEA">
      <w:numFmt w:val="decimal"/>
      <w:lvlText w:val=""/>
      <w:lvlJc w:val="left"/>
    </w:lvl>
    <w:lvl w:ilvl="7" w:tplc="FBBC1764">
      <w:numFmt w:val="decimal"/>
      <w:lvlText w:val=""/>
      <w:lvlJc w:val="left"/>
    </w:lvl>
    <w:lvl w:ilvl="8" w:tplc="B2864030">
      <w:numFmt w:val="decimal"/>
      <w:lvlText w:val=""/>
      <w:lvlJc w:val="left"/>
    </w:lvl>
  </w:abstractNum>
  <w:num w:numId="1" w16cid:durableId="889606761">
    <w:abstractNumId w:val="0"/>
    <w:lvlOverride w:ilvl="0">
      <w:startOverride w:val="1"/>
    </w:lvlOverride>
  </w:num>
  <w:num w:numId="2" w16cid:durableId="95440982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B2B"/>
    <w:rsid w:val="004848D4"/>
    <w:rsid w:val="007D3B2B"/>
    <w:rsid w:val="00B97AC9"/>
    <w:rsid w:val="00F02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5895D6"/>
  <w15:docId w15:val="{E5F3ADBE-39F3-4559-BC15-9A52B251F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sz w:val="21"/>
        <w:szCs w:val="21"/>
        <w:lang w:val="es-PE" w:eastAsia="es-PE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8" w:space="2" w:color="34506B"/>
      </w:pBdr>
      <w:spacing w:before="320" w:after="140"/>
      <w:outlineLvl w:val="0"/>
    </w:pPr>
    <w:rPr>
      <w:b/>
      <w:bCs/>
      <w:color w:val="34506B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00" w:after="100"/>
      <w:outlineLvl w:val="1"/>
    </w:pPr>
    <w:rPr>
      <w:b/>
      <w:bCs/>
      <w:color w:val="34506B"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34506B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34506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34506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34506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 Semibold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Segoe U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1818</Words>
  <Characters>10003</Characters>
  <Application>Microsoft Office Word</Application>
  <DocSecurity>0</DocSecurity>
  <Lines>83</Lines>
  <Paragraphs>23</Paragraphs>
  <ScaleCrop>false</ScaleCrop>
  <Company/>
  <LinksUpToDate>false</LinksUpToDate>
  <CharactersWithSpaces>11798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y Automatización · SIGMA SaaS</dc:title>
  <dc:creator>Aseguramiento de Calidad</dc:creator>
  <cp:lastModifiedBy>Desarrollo Ceneris</cp:lastModifiedBy>
  <cp:revision>2</cp:revision>
  <dcterms:created xsi:type="dcterms:W3CDTF">2026-10-21T17:54:00Z</dcterms:created>
  <dcterms:modified xsi:type="dcterms:W3CDTF">2026-10-21T18:06:00Z</dcterms:modified>
</cp:coreProperties>
</file>