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KIRÂATLERİN RİVAYETİNDE</w:t>
        <w:br/>
        <w:t>RESM-İ MUSHAF’IN ETKİSİ</w:t>
      </w:r>
    </w:p>
    <w:p>
      <w:pPr>
        <w:jc w:val="center"/>
      </w:pPr>
      <w:r>
        <w:rPr>
          <w:b/>
          <w:sz w:val="31"/>
        </w:rPr>
        <w:t>KALAN DÜZELTMELER, EKSİKLER VE</w:t>
        <w:br/>
        <w:t>NİHAİ UYGULAMA KONTROL RAPORU</w:t>
      </w:r>
    </w:p>
    <w:p>
      <w:pPr>
        <w:jc w:val="center"/>
      </w:pPr>
      <w:r>
        <w:rPr>
          <w:i/>
        </w:rPr>
        <w:t>Üçüncü rapor: önceki iki denetimin uygulanmamış işlerini kapatma + redaktör işaretlerinin tam envanteri + yeni üçüncü tarama</w:t>
      </w:r>
    </w:p>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381"/>
            <w:shd w:fill="D9EAF7"/>
          </w:tcPr>
          <w:p>
            <w:r>
              <w:rPr>
                <w:b/>
                <w:sz w:val="17"/>
              </w:rPr>
              <w:t>Dayanak</w:t>
            </w:r>
          </w:p>
        </w:tc>
        <w:tc>
          <w:tcPr>
            <w:tcW w:type="dxa" w:w="7087"/>
            <w:shd w:fill="D9EAF7"/>
          </w:tcPr>
          <w:p>
            <w:r>
              <w:rPr>
                <w:b/>
                <w:sz w:val="17"/>
              </w:rPr>
              <w:t>Dosya / kapsam</w:t>
            </w:r>
          </w:p>
        </w:tc>
      </w:tr>
      <w:tr>
        <w:trPr>
          <w:cantSplit/>
        </w:trPr>
        <w:tc>
          <w:tcPr>
            <w:tcW w:type="dxa" w:w="2381"/>
            <w:vAlign w:val="top"/>
            <w:tcMar>
              <w:top w:w="70" w:type="dxa"/>
              <w:start w:w="85" w:type="dxa"/>
              <w:bottom w:w="70" w:type="dxa"/>
              <w:end w:w="85" w:type="dxa"/>
            </w:tcMar>
          </w:tcPr>
          <w:p>
            <w:pPr>
              <w:spacing w:after="0"/>
            </w:pPr>
            <w:r>
              <w:rPr>
                <w:sz w:val="17"/>
              </w:rPr>
              <w:t>Güncel kitap nüshası</w:t>
            </w:r>
          </w:p>
        </w:tc>
        <w:tc>
          <w:tcPr>
            <w:tcW w:type="dxa" w:w="7087"/>
            <w:vAlign w:val="top"/>
            <w:tcMar>
              <w:top w:w="70" w:type="dxa"/>
              <w:start w:w="85" w:type="dxa"/>
              <w:bottom w:w="70" w:type="dxa"/>
              <w:end w:w="85" w:type="dxa"/>
            </w:tcMar>
          </w:tcPr>
          <w:p>
            <w:pPr>
              <w:spacing w:after="0"/>
            </w:pPr>
            <w:r>
              <w:rPr>
                <w:sz w:val="17"/>
              </w:rPr>
              <w:t>muazzam_yener_kiraatlerin_rivayetinde_resm-i_mushafin_etkisi_redaktorden_gelen(3).docx</w:t>
            </w:r>
          </w:p>
        </w:tc>
      </w:tr>
      <w:tr>
        <w:trPr>
          <w:cantSplit/>
        </w:trPr>
        <w:tc>
          <w:tcPr>
            <w:tcW w:type="dxa" w:w="2381"/>
            <w:vAlign w:val="top"/>
            <w:tcMar>
              <w:top w:w="70" w:type="dxa"/>
              <w:start w:w="85" w:type="dxa"/>
              <w:bottom w:w="70" w:type="dxa"/>
              <w:end w:w="85" w:type="dxa"/>
            </w:tcMar>
          </w:tcPr>
          <w:p>
            <w:pPr>
              <w:spacing w:after="0"/>
            </w:pPr>
            <w:r>
              <w:rPr>
                <w:sz w:val="17"/>
              </w:rPr>
              <w:t>Birinci rapor</w:t>
            </w:r>
          </w:p>
        </w:tc>
        <w:tc>
          <w:tcPr>
            <w:tcW w:type="dxa" w:w="7087"/>
            <w:vAlign w:val="top"/>
            <w:tcMar>
              <w:top w:w="70" w:type="dxa"/>
              <w:start w:w="85" w:type="dxa"/>
              <w:bottom w:w="70" w:type="dxa"/>
              <w:end w:w="85" w:type="dxa"/>
            </w:tcMar>
          </w:tcPr>
          <w:p>
            <w:pPr>
              <w:spacing w:after="0"/>
            </w:pPr>
            <w:r>
              <w:rPr>
                <w:sz w:val="17"/>
              </w:rPr>
              <w:t>Kiraatlerin_Rivayetinde_Resm-i_Mushafin_Etkisi_Kapsamli_Akademik_Son_Denetim_Raporu.docx</w:t>
            </w:r>
          </w:p>
        </w:tc>
      </w:tr>
      <w:tr>
        <w:trPr>
          <w:cantSplit/>
        </w:trPr>
        <w:tc>
          <w:tcPr>
            <w:tcW w:type="dxa" w:w="2381"/>
            <w:vAlign w:val="top"/>
            <w:tcMar>
              <w:top w:w="70" w:type="dxa"/>
              <w:start w:w="85" w:type="dxa"/>
              <w:bottom w:w="70" w:type="dxa"/>
              <w:end w:w="85" w:type="dxa"/>
            </w:tcMar>
          </w:tcPr>
          <w:p>
            <w:pPr>
              <w:spacing w:after="0"/>
            </w:pPr>
            <w:r>
              <w:rPr>
                <w:sz w:val="17"/>
              </w:rPr>
              <w:t>İkinci rapor</w:t>
            </w:r>
          </w:p>
        </w:tc>
        <w:tc>
          <w:tcPr>
            <w:tcW w:type="dxa" w:w="7087"/>
            <w:vAlign w:val="top"/>
            <w:tcMar>
              <w:top w:w="70" w:type="dxa"/>
              <w:start w:w="85" w:type="dxa"/>
              <w:bottom w:w="70" w:type="dxa"/>
              <w:end w:w="85" w:type="dxa"/>
            </w:tcMar>
          </w:tcPr>
          <w:p>
            <w:pPr>
              <w:spacing w:after="0"/>
            </w:pPr>
            <w:r>
              <w:rPr>
                <w:sz w:val="17"/>
              </w:rPr>
              <w:t>Kiraatlerin_Rivayetinde_Resm-i_Mushafin_Etkisi_Akis_Gecis_Uslup_ve_Formulatif_Anlatim_Son_Denetim_Raporu.docx</w:t>
            </w:r>
          </w:p>
        </w:tc>
      </w:tr>
      <w:tr>
        <w:trPr>
          <w:cantSplit/>
        </w:trPr>
        <w:tc>
          <w:tcPr>
            <w:tcW w:type="dxa" w:w="2381"/>
            <w:vAlign w:val="top"/>
            <w:tcMar>
              <w:top w:w="70" w:type="dxa"/>
              <w:start w:w="85" w:type="dxa"/>
              <w:bottom w:w="70" w:type="dxa"/>
              <w:end w:w="85" w:type="dxa"/>
            </w:tcMar>
          </w:tcPr>
          <w:p>
            <w:pPr>
              <w:spacing w:after="0"/>
            </w:pPr>
            <w:r>
              <w:rPr>
                <w:sz w:val="17"/>
              </w:rPr>
              <w:t>Redaktör kontrol listesi</w:t>
            </w:r>
          </w:p>
        </w:tc>
        <w:tc>
          <w:tcPr>
            <w:tcW w:type="dxa" w:w="7087"/>
            <w:vAlign w:val="top"/>
            <w:tcMar>
              <w:top w:w="70" w:type="dxa"/>
              <w:start w:w="85" w:type="dxa"/>
              <w:bottom w:w="70" w:type="dxa"/>
              <w:end w:w="85" w:type="dxa"/>
            </w:tcMar>
          </w:tcPr>
          <w:p>
            <w:pPr>
              <w:spacing w:after="0"/>
            </w:pPr>
            <w:r>
              <w:rPr>
                <w:sz w:val="17"/>
              </w:rPr>
              <w:t>muazzam_yener_kiraatlerin_rivayetinde_resm-i_mushafin_etkisi_düzeltilecekler.docx</w:t>
            </w:r>
          </w:p>
        </w:tc>
      </w:tr>
      <w:tr>
        <w:trPr>
          <w:cantSplit/>
        </w:trPr>
        <w:tc>
          <w:tcPr>
            <w:tcW w:type="dxa" w:w="2381"/>
            <w:vAlign w:val="top"/>
            <w:tcMar>
              <w:top w:w="70" w:type="dxa"/>
              <w:start w:w="85" w:type="dxa"/>
              <w:bottom w:w="70" w:type="dxa"/>
              <w:end w:w="85" w:type="dxa"/>
            </w:tcMar>
          </w:tcPr>
          <w:p>
            <w:pPr>
              <w:spacing w:after="0"/>
            </w:pPr>
            <w:r>
              <w:rPr>
                <w:sz w:val="17"/>
              </w:rPr>
              <w:t>Dış kaynak</w:t>
            </w:r>
          </w:p>
        </w:tc>
        <w:tc>
          <w:tcPr>
            <w:tcW w:type="dxa" w:w="7087"/>
            <w:vAlign w:val="top"/>
            <w:tcMar>
              <w:top w:w="70" w:type="dxa"/>
              <w:start w:w="85" w:type="dxa"/>
              <w:bottom w:w="70" w:type="dxa"/>
              <w:end w:w="85" w:type="dxa"/>
            </w:tcMar>
          </w:tcPr>
          <w:p>
            <w:pPr>
              <w:spacing w:after="0"/>
            </w:pPr>
            <w:r>
              <w:rPr>
                <w:sz w:val="17"/>
              </w:rPr>
              <w:t>Kullanılmadı</w:t>
            </w:r>
          </w:p>
        </w:tc>
      </w:tr>
    </w:tbl>
    <w:p>
      <w:r>
        <w:br w:type="page"/>
      </w:r>
    </w:p>
    <w:p>
      <w:pPr>
        <w:pStyle w:val="Heading1"/>
      </w:pPr>
      <w:r>
        <w:t>1. Raporun Amacı ve Önceki İki Raporla İlişkisi</w:t>
      </w:r>
    </w:p>
    <w:p>
      <w:r>
        <w:t>Bu üçüncü rapor, önceki iki denetimi yeniden anlatmak için değil, güncel manuscript üzerinde henüz uygulanmamış veya yalnız genel düzeyde işaretlenmiş bütün önemli işleri görünür bir kapatma listesine dönüştürmek için hazırlanmıştır. Birinci rapor bilimsel, kavramsal, kaynak, dipnot ve teknik sorunları; ikinci rapor ise akış, geçiş, tekrar ve formülaik anlatım sorunlarını ayrıntılı biçimde belirlemişti. Bu raporun işlevi, özellikle redaktörün kırmızı işaretlerle bıraktığı kelime ve cümleler gibi önceki raporlarda yalnız toplu değerlendirilmiş alanları tek tek envanterlemek ve yayıma kadar yapılacak işi tek yerde toplamaktır.</w:t>
      </w:r>
    </w:p>
    <w:p>
      <w:r>
        <w:t>Kitap dosyası bu rapor hazırlanırken değiştirilmemiştir. Dolayısıyla önceki raporlarda “öneri”, “yapılmalı”, “yeniden yazılmalı”, “kaynak kontrolü gerekli” veya “yazar kararı gerekir” biçiminde belirtilen hususlar, manuscript üzerinde ayrıca uygulanmadıkça çözülmüş sayılmamıştır.</w:t>
      </w:r>
    </w:p>
    <w:p>
      <w:r>
        <w:t>Bu rapor da dış literatür kullanmaz. Tarih, kişi kimliği, baskı bilgisi veya kaynak içeriği proje dosyalarıyla doğrulanamıyorsa kesin düzeltme üretmek yerine “kaynak kontrolü gerekli” statüsü korunmuştur.</w:t>
      </w:r>
    </w:p>
    <w:p>
      <w:pPr>
        <w:pStyle w:val="Heading1"/>
      </w:pPr>
      <w:r>
        <w:t>2. Yönetici Özeti: Yayın Öncesinde Kalan İşler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814"/>
            <w:shd w:fill="D9EAF7"/>
          </w:tcPr>
          <w:p>
            <w:r>
              <w:rPr>
                <w:b/>
                <w:sz w:val="15"/>
              </w:rPr>
              <w:t>Alan</w:t>
            </w:r>
          </w:p>
        </w:tc>
        <w:tc>
          <w:tcPr>
            <w:tcW w:type="dxa" w:w="1134"/>
            <w:shd w:fill="D9EAF7"/>
          </w:tcPr>
          <w:p>
            <w:r>
              <w:rPr>
                <w:b/>
                <w:sz w:val="15"/>
              </w:rPr>
              <w:t>Öncelik</w:t>
            </w:r>
          </w:p>
        </w:tc>
        <w:tc>
          <w:tcPr>
            <w:tcW w:type="dxa" w:w="3515"/>
            <w:shd w:fill="D9EAF7"/>
          </w:tcPr>
          <w:p>
            <w:r>
              <w:rPr>
                <w:b/>
                <w:sz w:val="15"/>
              </w:rPr>
              <w:t>Güncel durum</w:t>
            </w:r>
          </w:p>
        </w:tc>
        <w:tc>
          <w:tcPr>
            <w:tcW w:type="dxa" w:w="3402"/>
            <w:shd w:fill="D9EAF7"/>
          </w:tcPr>
          <w:p>
            <w:r>
              <w:rPr>
                <w:b/>
                <w:sz w:val="15"/>
              </w:rPr>
              <w:t>Kapanış işlemi</w:t>
            </w:r>
          </w:p>
        </w:tc>
      </w:tr>
      <w:tr>
        <w:trPr>
          <w:cantSplit/>
        </w:trPr>
        <w:tc>
          <w:tcPr>
            <w:tcW w:type="dxa" w:w="1814"/>
            <w:vAlign w:val="top"/>
            <w:tcMar>
              <w:top w:w="70" w:type="dxa"/>
              <w:start w:w="85" w:type="dxa"/>
              <w:bottom w:w="70" w:type="dxa"/>
              <w:end w:w="85" w:type="dxa"/>
            </w:tcMar>
          </w:tcPr>
          <w:p>
            <w:pPr>
              <w:spacing w:after="0"/>
            </w:pPr>
            <w:r>
              <w:rPr>
                <w:sz w:val="15"/>
              </w:rPr>
              <w:t>Kırmızı redaktör işaretleri</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183 metin taşıyan paragrafta 420 kırmızı run hâlâ ana metnin parçası. Bunların bir kısmı kelime önerisi, bir kısmı çalışma notu, bir kısmı uzun cümle işaretidir.</w:t>
            </w:r>
          </w:p>
        </w:tc>
        <w:tc>
          <w:tcPr>
            <w:tcW w:type="dxa" w:w="3402"/>
            <w:vAlign w:val="top"/>
            <w:tcMar>
              <w:top w:w="70" w:type="dxa"/>
              <w:start w:w="85" w:type="dxa"/>
              <w:bottom w:w="70" w:type="dxa"/>
              <w:end w:w="85" w:type="dxa"/>
            </w:tcMar>
          </w:tcPr>
          <w:p>
            <w:pPr>
              <w:spacing w:after="0"/>
            </w:pPr>
            <w:r>
              <w:rPr>
                <w:sz w:val="15"/>
              </w:rPr>
              <w:t>Yayıma girmeden tüm kırmızı işaretler kabul/reddet/sil kararıyla kapatılmalı.</w:t>
            </w:r>
          </w:p>
        </w:tc>
      </w:tr>
      <w:tr>
        <w:trPr>
          <w:cantSplit/>
        </w:trPr>
        <w:tc>
          <w:tcPr>
            <w:tcW w:type="dxa" w:w="1814"/>
            <w:vAlign w:val="top"/>
            <w:tcMar>
              <w:top w:w="70" w:type="dxa"/>
              <w:start w:w="85" w:type="dxa"/>
              <w:bottom w:w="70" w:type="dxa"/>
              <w:end w:w="85" w:type="dxa"/>
            </w:tcMar>
          </w:tcPr>
          <w:p>
            <w:pPr>
              <w:spacing w:after="0"/>
            </w:pPr>
            <w:r>
              <w:rPr>
                <w:sz w:val="15"/>
              </w:rPr>
              <w:t>“değil/değildir” ailesi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Kırmızı olarak işaretli “değil” içeren 130 run + sözcüğün iki parçaya ayrıldığı 2 ek run, toplam 96 paragrafta bulunuyor.</w:t>
            </w:r>
          </w:p>
        </w:tc>
        <w:tc>
          <w:tcPr>
            <w:tcW w:type="dxa" w:w="3402"/>
            <w:vAlign w:val="top"/>
            <w:tcMar>
              <w:top w:w="70" w:type="dxa"/>
              <w:start w:w="85" w:type="dxa"/>
              <w:bottom w:w="70" w:type="dxa"/>
              <w:end w:w="85" w:type="dxa"/>
            </w:tcMar>
          </w:tcPr>
          <w:p>
            <w:pPr>
              <w:spacing w:after="0"/>
            </w:pPr>
            <w:r>
              <w:rPr>
                <w:sz w:val="15"/>
              </w:rPr>
              <w:t>Ek A’daki tam envanter üzerinden yazar kararıyla olumlu formülasyona geçilecek yerler seçilmeli; zorunlu karşıtlıklar korunmalı.</w:t>
            </w:r>
          </w:p>
        </w:tc>
      </w:tr>
      <w:tr>
        <w:trPr>
          <w:cantSplit/>
        </w:trPr>
        <w:tc>
          <w:tcPr>
            <w:tcW w:type="dxa" w:w="1814"/>
            <w:vAlign w:val="top"/>
            <w:tcMar>
              <w:top w:w="70" w:type="dxa"/>
              <w:start w:w="85" w:type="dxa"/>
              <w:bottom w:w="70" w:type="dxa"/>
              <w:end w:w="85" w:type="dxa"/>
            </w:tcMar>
          </w:tcPr>
          <w:p>
            <w:pPr>
              <w:spacing w:after="0"/>
            </w:pPr>
            <w:r>
              <w:rPr>
                <w:sz w:val="15"/>
              </w:rPr>
              <w:t>Formülaik ara sonuçlar</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Sonuç bölümü dışında 14 “Sonuç olarak”, 4 “Bütün bu veriler…”, 7 “açıkça ortaya koymaktadır” kullanımı var.</w:t>
            </w:r>
          </w:p>
        </w:tc>
        <w:tc>
          <w:tcPr>
            <w:tcW w:type="dxa" w:w="3402"/>
            <w:vAlign w:val="top"/>
            <w:tcMar>
              <w:top w:w="70" w:type="dxa"/>
              <w:start w:w="85" w:type="dxa"/>
              <w:bottom w:w="70" w:type="dxa"/>
              <w:end w:w="85" w:type="dxa"/>
            </w:tcMar>
          </w:tcPr>
          <w:p>
            <w:pPr>
              <w:spacing w:after="0"/>
            </w:pPr>
            <w:r>
              <w:rPr>
                <w:sz w:val="15"/>
              </w:rPr>
              <w:t>İkinci rapordaki bağlam sınıflandırmasına göre silme/birleştirme/geçişe dönüştürme uygulanmalı.</w:t>
            </w:r>
          </w:p>
        </w:tc>
      </w:tr>
      <w:tr>
        <w:trPr>
          <w:cantSplit/>
        </w:trPr>
        <w:tc>
          <w:tcPr>
            <w:tcW w:type="dxa" w:w="1814"/>
            <w:vAlign w:val="top"/>
            <w:tcMar>
              <w:top w:w="70" w:type="dxa"/>
              <w:start w:w="85" w:type="dxa"/>
              <w:bottom w:w="70" w:type="dxa"/>
              <w:end w:w="85" w:type="dxa"/>
            </w:tcMar>
          </w:tcPr>
          <w:p>
            <w:pPr>
              <w:spacing w:after="0"/>
            </w:pPr>
            <w:r>
              <w:rPr>
                <w:sz w:val="15"/>
              </w:rPr>
              <w:t>Çalışma notları ve belirsiz işaretler</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14 paragrafta doğrudan ana metin içinde çalışma notu, “daha önce geçti mi”, “silinsin”, “(?)” veya benzeri artıklar saptandı.</w:t>
            </w:r>
          </w:p>
        </w:tc>
        <w:tc>
          <w:tcPr>
            <w:tcW w:type="dxa" w:w="3402"/>
            <w:vAlign w:val="top"/>
            <w:tcMar>
              <w:top w:w="70" w:type="dxa"/>
              <w:start w:w="85" w:type="dxa"/>
              <w:bottom w:w="70" w:type="dxa"/>
              <w:end w:w="85" w:type="dxa"/>
            </w:tcMar>
          </w:tcPr>
          <w:p>
            <w:pPr>
              <w:spacing w:after="0"/>
            </w:pPr>
            <w:r>
              <w:rPr>
                <w:sz w:val="15"/>
              </w:rPr>
              <w:t>Yazar kararı ve kaynak kontrolü sonrası notlar metinden tamamen çıkarılmalı.</w:t>
            </w:r>
          </w:p>
        </w:tc>
      </w:tr>
      <w:tr>
        <w:trPr>
          <w:cantSplit/>
        </w:trPr>
        <w:tc>
          <w:tcPr>
            <w:tcW w:type="dxa" w:w="1814"/>
            <w:vAlign w:val="top"/>
            <w:tcMar>
              <w:top w:w="70" w:type="dxa"/>
              <w:start w:w="85" w:type="dxa"/>
              <w:bottom w:w="70" w:type="dxa"/>
              <w:end w:w="85" w:type="dxa"/>
            </w:tcMar>
          </w:tcPr>
          <w:p>
            <w:pPr>
              <w:spacing w:after="0"/>
            </w:pPr>
            <w:r>
              <w:rPr>
                <w:sz w:val="15"/>
              </w:rPr>
              <w:t>Bilimsel/kavramsal düzeltmeler</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Birinci raporda yayıma etkisi olan 84 kritik/yüksek/orta bulgu hâlâ uygulanacak iş olarak duruyor.</w:t>
            </w:r>
          </w:p>
        </w:tc>
        <w:tc>
          <w:tcPr>
            <w:tcW w:type="dxa" w:w="3402"/>
            <w:vAlign w:val="top"/>
            <w:tcMar>
              <w:top w:w="70" w:type="dxa"/>
              <w:start w:w="85" w:type="dxa"/>
              <w:bottom w:w="70" w:type="dxa"/>
              <w:end w:w="85" w:type="dxa"/>
            </w:tcMar>
          </w:tcPr>
          <w:p>
            <w:pPr>
              <w:spacing w:after="0"/>
            </w:pPr>
            <w:r>
              <w:rPr>
                <w:sz w:val="15"/>
              </w:rPr>
              <w:t>Önce bilimsel/kavramsal sorunlar çözülmeli; üslup cilası bunlardan sonra yapılmalı.</w:t>
            </w:r>
          </w:p>
        </w:tc>
      </w:tr>
      <w:tr>
        <w:trPr>
          <w:cantSplit/>
        </w:trPr>
        <w:tc>
          <w:tcPr>
            <w:tcW w:type="dxa" w:w="1814"/>
            <w:vAlign w:val="top"/>
            <w:tcMar>
              <w:top w:w="70" w:type="dxa"/>
              <w:start w:w="85" w:type="dxa"/>
              <w:bottom w:w="70" w:type="dxa"/>
              <w:end w:w="85" w:type="dxa"/>
            </w:tcMar>
          </w:tcPr>
          <w:p>
            <w:pPr>
              <w:spacing w:after="0"/>
            </w:pPr>
            <w:r>
              <w:rPr>
                <w:sz w:val="15"/>
              </w:rPr>
              <w:t>Akış ve yapı düzeltmeleri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İkinci raporda 58 yüksek/orta akış ve yapı bulgusu ile 26 somut geçiş noktası listelendi.</w:t>
            </w:r>
          </w:p>
        </w:tc>
        <w:tc>
          <w:tcPr>
            <w:tcW w:type="dxa" w:w="3402"/>
            <w:vAlign w:val="top"/>
            <w:tcMar>
              <w:top w:w="70" w:type="dxa"/>
              <w:start w:w="85" w:type="dxa"/>
              <w:bottom w:w="70" w:type="dxa"/>
              <w:end w:w="85" w:type="dxa"/>
            </w:tcMar>
          </w:tcPr>
          <w:p>
            <w:pPr>
              <w:spacing w:after="0"/>
            </w:pPr>
            <w:r>
              <w:rPr>
                <w:sz w:val="15"/>
              </w:rPr>
              <w:t>Bölüm/paragraf sıralaması ve gereksiz mini-sonuçlar manuscript üzerinde uygulanmalı.</w:t>
            </w:r>
          </w:p>
        </w:tc>
      </w:tr>
      <w:tr>
        <w:trPr>
          <w:cantSplit/>
        </w:trPr>
        <w:tc>
          <w:tcPr>
            <w:tcW w:type="dxa" w:w="1814"/>
            <w:vAlign w:val="top"/>
            <w:tcMar>
              <w:top w:w="70" w:type="dxa"/>
              <w:start w:w="85" w:type="dxa"/>
              <w:bottom w:w="70" w:type="dxa"/>
              <w:end w:w="85" w:type="dxa"/>
            </w:tcMar>
          </w:tcPr>
          <w:p>
            <w:pPr>
              <w:spacing w:after="0"/>
            </w:pPr>
            <w:r>
              <w:rPr>
                <w:sz w:val="15"/>
              </w:rPr>
              <w:t>Arapça ve dipnot yönü</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53 Arapça + dipnot referanslı paragrafın yalnız 1 tanesinde referans run’ı RTL işaretli.</w:t>
            </w:r>
          </w:p>
        </w:tc>
        <w:tc>
          <w:tcPr>
            <w:tcW w:type="dxa" w:w="3402"/>
            <w:vAlign w:val="top"/>
            <w:tcMar>
              <w:top w:w="70" w:type="dxa"/>
              <w:start w:w="85" w:type="dxa"/>
              <w:bottom w:w="70" w:type="dxa"/>
              <w:end w:w="85" w:type="dxa"/>
            </w:tcMar>
          </w:tcPr>
          <w:p>
            <w:pPr>
              <w:spacing w:after="0"/>
            </w:pPr>
            <w:r>
              <w:rPr>
                <w:sz w:val="15"/>
              </w:rPr>
              <w:t>Arapça/RTL stili uygulanmalı ve nihai PDF’de her örnek görsel kontrol edilmeli.</w:t>
            </w:r>
          </w:p>
        </w:tc>
      </w:tr>
      <w:tr>
        <w:trPr>
          <w:cantSplit/>
        </w:trPr>
        <w:tc>
          <w:tcPr>
            <w:tcW w:type="dxa" w:w="1814"/>
            <w:vAlign w:val="top"/>
            <w:tcMar>
              <w:top w:w="70" w:type="dxa"/>
              <w:start w:w="85" w:type="dxa"/>
              <w:bottom w:w="70" w:type="dxa"/>
              <w:end w:w="85" w:type="dxa"/>
            </w:tcMar>
          </w:tcPr>
          <w:p>
            <w:pPr>
              <w:spacing w:after="0"/>
            </w:pPr>
            <w:r>
              <w:rPr>
                <w:sz w:val="15"/>
              </w:rPr>
              <w:t>Word başlık yapısı</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Gövde başlıkları gerçek Heading hiyerarşisine güvenilir biçimde bağlı değil; içerik tablosu ve numaralandırma kırılgan.</w:t>
            </w:r>
          </w:p>
        </w:tc>
        <w:tc>
          <w:tcPr>
            <w:tcW w:type="dxa" w:w="3402"/>
            <w:vAlign w:val="top"/>
            <w:tcMar>
              <w:top w:w="70" w:type="dxa"/>
              <w:start w:w="85" w:type="dxa"/>
              <w:bottom w:w="70" w:type="dxa"/>
              <w:end w:w="85" w:type="dxa"/>
            </w:tcMar>
          </w:tcPr>
          <w:p>
            <w:pPr>
              <w:spacing w:after="0"/>
            </w:pPr>
            <w:r>
              <w:rPr>
                <w:sz w:val="15"/>
              </w:rPr>
              <w:t>Gerçek Heading 1/2/3 + çok düzeyli numaralandırma kurulmalı.</w:t>
            </w:r>
          </w:p>
        </w:tc>
      </w:tr>
      <w:tr>
        <w:trPr>
          <w:cantSplit/>
        </w:trPr>
        <w:tc>
          <w:tcPr>
            <w:tcW w:type="dxa" w:w="1814"/>
            <w:vAlign w:val="top"/>
            <w:tcMar>
              <w:top w:w="70" w:type="dxa"/>
              <w:start w:w="85" w:type="dxa"/>
              <w:bottom w:w="70" w:type="dxa"/>
              <w:end w:w="85" w:type="dxa"/>
            </w:tcMar>
          </w:tcPr>
          <w:p>
            <w:pPr>
              <w:spacing w:after="0"/>
            </w:pPr>
            <w:r>
              <w:rPr>
                <w:sz w:val="15"/>
              </w:rPr>
              <w:t>Kaynakça ve DOI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2 bozuk DOI yapısı ve kaynakça standardizasyon sorunları devam ediyor.</w:t>
            </w:r>
          </w:p>
        </w:tc>
        <w:tc>
          <w:tcPr>
            <w:tcW w:type="dxa" w:w="3402"/>
            <w:vAlign w:val="top"/>
            <w:tcMar>
              <w:top w:w="70" w:type="dxa"/>
              <w:start w:w="85" w:type="dxa"/>
              <w:bottom w:w="70" w:type="dxa"/>
              <w:end w:w="85" w:type="dxa"/>
            </w:tcMar>
          </w:tcPr>
          <w:p>
            <w:pPr>
              <w:spacing w:after="0"/>
            </w:pPr>
            <w:r>
              <w:rPr>
                <w:sz w:val="15"/>
              </w:rPr>
              <w:t>DOI ve künye alanları kaynak kontrolüyle düzeltilmeli; Zotero verisi ile nihai kaynakça çapraz denetlenmeli.</w:t>
            </w:r>
          </w:p>
        </w:tc>
      </w:tr>
    </w:tbl>
    <w:p>
      <w:pPr>
        <w:pStyle w:val="Heading1"/>
      </w:pPr>
      <w:r>
        <w:t>3. “Düzeltilecekler” Dosyası: Nihai Kapatma Matrisi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24"/>
            <w:shd w:fill="D9EAF7"/>
          </w:tcPr>
          <w:p>
            <w:r>
              <w:rPr>
                <w:b/>
                <w:sz w:val="15"/>
              </w:rPr>
              <w:t>Madde</w:t>
            </w:r>
          </w:p>
        </w:tc>
        <w:tc>
          <w:tcPr>
            <w:tcW w:type="dxa" w:w="1701"/>
            <w:shd w:fill="D9EAF7"/>
          </w:tcPr>
          <w:p>
            <w:r>
              <w:rPr>
                <w:b/>
                <w:sz w:val="15"/>
              </w:rPr>
              <w:t>Durum</w:t>
            </w:r>
          </w:p>
        </w:tc>
        <w:tc>
          <w:tcPr>
            <w:tcW w:type="dxa" w:w="3061"/>
            <w:shd w:fill="D9EAF7"/>
          </w:tcPr>
          <w:p>
            <w:r>
              <w:rPr>
                <w:b/>
                <w:sz w:val="15"/>
              </w:rPr>
              <w:t>Kalan mesele</w:t>
            </w:r>
          </w:p>
        </w:tc>
        <w:tc>
          <w:tcPr>
            <w:tcW w:type="dxa" w:w="2948"/>
            <w:shd w:fill="D9EAF7"/>
          </w:tcPr>
          <w:p>
            <w:r>
              <w:rPr>
                <w:b/>
                <w:sz w:val="15"/>
              </w:rPr>
              <w:t>Yapılacak</w:t>
            </w:r>
          </w:p>
        </w:tc>
      </w:tr>
      <w:tr>
        <w:trPr>
          <w:cantSplit/>
        </w:trPr>
        <w:tc>
          <w:tcPr>
            <w:tcW w:type="dxa" w:w="2324"/>
            <w:vAlign w:val="top"/>
            <w:tcMar>
              <w:top w:w="70" w:type="dxa"/>
              <w:start w:w="85" w:type="dxa"/>
              <w:bottom w:w="70" w:type="dxa"/>
              <w:end w:w="85" w:type="dxa"/>
            </w:tcMar>
          </w:tcPr>
          <w:p>
            <w:pPr>
              <w:spacing w:after="0"/>
            </w:pPr>
            <w:r>
              <w:rPr>
                <w:sz w:val="15"/>
              </w:rPr>
              <w:t>1. İşaretli “değil” kullanımları</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96 paragrafta kırmızı işaretli negatif yapı var.</w:t>
            </w:r>
          </w:p>
        </w:tc>
        <w:tc>
          <w:tcPr>
            <w:tcW w:type="dxa" w:w="2948"/>
            <w:vAlign w:val="top"/>
            <w:tcMar>
              <w:top w:w="70" w:type="dxa"/>
              <w:start w:w="85" w:type="dxa"/>
              <w:bottom w:w="70" w:type="dxa"/>
              <w:end w:w="85" w:type="dxa"/>
            </w:tcMar>
          </w:tcPr>
          <w:p>
            <w:pPr>
              <w:spacing w:after="0"/>
            </w:pPr>
            <w:r>
              <w:rPr>
                <w:sz w:val="15"/>
              </w:rPr>
              <w:t>Ek A üzerinden tek tek yazar kararı. Yakın tekrarlar olumlu tanımla yeniden kurulmalı; mantıksal karşıtlık için zorunlu olanlar korunabilir.</w:t>
            </w:r>
          </w:p>
        </w:tc>
      </w:tr>
      <w:tr>
        <w:trPr>
          <w:cantSplit/>
        </w:trPr>
        <w:tc>
          <w:tcPr>
            <w:tcW w:type="dxa" w:w="2324"/>
            <w:vAlign w:val="top"/>
            <w:tcMar>
              <w:top w:w="70" w:type="dxa"/>
              <w:start w:w="85" w:type="dxa"/>
              <w:bottom w:w="70" w:type="dxa"/>
              <w:end w:w="85" w:type="dxa"/>
            </w:tcMar>
          </w:tcPr>
          <w:p>
            <w:pPr>
              <w:spacing w:after="0"/>
            </w:pPr>
            <w:r>
              <w:rPr>
                <w:sz w:val="15"/>
              </w:rPr>
              <w:t>2. tarîk</w:t>
            </w:r>
          </w:p>
        </w:tc>
        <w:tc>
          <w:tcPr>
            <w:tcW w:type="dxa" w:w="1701"/>
            <w:vAlign w:val="top"/>
            <w:tcMar>
              <w:top w:w="70" w:type="dxa"/>
              <w:start w:w="85" w:type="dxa"/>
              <w:bottom w:w="70" w:type="dxa"/>
              <w:end w:w="85" w:type="dxa"/>
            </w:tcMar>
          </w:tcPr>
          <w:p>
            <w:pPr>
              <w:spacing w:after="0"/>
            </w:pPr>
            <w:r>
              <w:rPr>
                <w:sz w:val="15"/>
              </w:rPr>
              <w:t>Büyük ölçüde tamamlandı</w:t>
            </w:r>
          </w:p>
        </w:tc>
        <w:tc>
          <w:tcPr>
            <w:tcW w:type="dxa" w:w="3061"/>
            <w:vAlign w:val="top"/>
            <w:tcMar>
              <w:top w:w="70" w:type="dxa"/>
              <w:start w:w="85" w:type="dxa"/>
              <w:bottom w:w="70" w:type="dxa"/>
              <w:end w:w="85" w:type="dxa"/>
            </w:tcMar>
          </w:tcPr>
          <w:p>
            <w:pPr>
              <w:spacing w:after="0"/>
            </w:pPr>
            <w:r>
              <w:rPr>
                <w:sz w:val="15"/>
              </w:rPr>
              <w:t>Ana gövdede “tarîk” biçimi yerleşik; otomatik son tarama gerekir.</w:t>
            </w:r>
          </w:p>
        </w:tc>
        <w:tc>
          <w:tcPr>
            <w:tcW w:type="dxa" w:w="2948"/>
            <w:vAlign w:val="top"/>
            <w:tcMar>
              <w:top w:w="70" w:type="dxa"/>
              <w:start w:w="85" w:type="dxa"/>
              <w:bottom w:w="70" w:type="dxa"/>
              <w:end w:w="85" w:type="dxa"/>
            </w:tcMar>
          </w:tcPr>
          <w:p>
            <w:pPr>
              <w:spacing w:after="0"/>
            </w:pPr>
            <w:r>
              <w:rPr>
                <w:sz w:val="15"/>
              </w:rPr>
              <w:t>Bibliyografik eser adı ve doğrudan alıntıyı değiştirmeden son kontrol.</w:t>
            </w:r>
          </w:p>
        </w:tc>
      </w:tr>
      <w:tr>
        <w:trPr>
          <w:cantSplit/>
        </w:trPr>
        <w:tc>
          <w:tcPr>
            <w:tcW w:type="dxa" w:w="2324"/>
            <w:vAlign w:val="top"/>
            <w:tcMar>
              <w:top w:w="70" w:type="dxa"/>
              <w:start w:w="85" w:type="dxa"/>
              <w:bottom w:w="70" w:type="dxa"/>
              <w:end w:w="85" w:type="dxa"/>
            </w:tcMar>
          </w:tcPr>
          <w:p>
            <w:pPr>
              <w:spacing w:after="0"/>
            </w:pPr>
            <w:r>
              <w:rPr>
                <w:sz w:val="15"/>
              </w:rPr>
              <w:t>3. “Sonuç olarak” / “Bütün bu veriler…”</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Sonuç dışında 14 + 4 kullanım bulunuyor.</w:t>
            </w:r>
          </w:p>
        </w:tc>
        <w:tc>
          <w:tcPr>
            <w:tcW w:type="dxa" w:w="2948"/>
            <w:vAlign w:val="top"/>
            <w:tcMar>
              <w:top w:w="70" w:type="dxa"/>
              <w:start w:w="85" w:type="dxa"/>
              <w:bottom w:w="70" w:type="dxa"/>
              <w:end w:w="85" w:type="dxa"/>
            </w:tcMar>
          </w:tcPr>
          <w:p>
            <w:pPr>
              <w:spacing w:after="0"/>
            </w:pPr>
            <w:r>
              <w:rPr>
                <w:sz w:val="15"/>
              </w:rPr>
              <w:t>İkinci raporun sınıflandırmasına göre 11 güçlü/orta müdahale; gereksiz mini-sonuçları sil/birleştir.</w:t>
            </w:r>
          </w:p>
        </w:tc>
      </w:tr>
      <w:tr>
        <w:trPr>
          <w:cantSplit/>
        </w:trPr>
        <w:tc>
          <w:tcPr>
            <w:tcW w:type="dxa" w:w="2324"/>
            <w:vAlign w:val="top"/>
            <w:tcMar>
              <w:top w:w="70" w:type="dxa"/>
              <w:start w:w="85" w:type="dxa"/>
              <w:bottom w:w="70" w:type="dxa"/>
              <w:end w:w="85" w:type="dxa"/>
            </w:tcMar>
          </w:tcPr>
          <w:p>
            <w:pPr>
              <w:spacing w:after="0"/>
            </w:pPr>
            <w:r>
              <w:rPr>
                <w:sz w:val="15"/>
              </w:rPr>
              <w:t>4. Dipnot müellif adlarında el-/ez-/eş-/en-</w:t>
            </w:r>
          </w:p>
        </w:tc>
        <w:tc>
          <w:tcPr>
            <w:tcW w:type="dxa" w:w="1701"/>
            <w:vAlign w:val="top"/>
            <w:tcMar>
              <w:top w:w="70" w:type="dxa"/>
              <w:start w:w="85" w:type="dxa"/>
              <w:bottom w:w="70" w:type="dxa"/>
              <w:end w:w="85" w:type="dxa"/>
            </w:tcMar>
          </w:tcPr>
          <w:p>
            <w:pPr>
              <w:spacing w:after="0"/>
            </w:pPr>
            <w:r>
              <w:rPr>
                <w:sz w:val="15"/>
              </w:rPr>
              <w:t>Tamamlanmadı / politika kararı</w:t>
            </w:r>
          </w:p>
        </w:tc>
        <w:tc>
          <w:tcPr>
            <w:tcW w:type="dxa" w:w="3061"/>
            <w:vAlign w:val="top"/>
            <w:tcMar>
              <w:top w:w="70" w:type="dxa"/>
              <w:start w:w="85" w:type="dxa"/>
              <w:bottom w:w="70" w:type="dxa"/>
              <w:end w:w="85" w:type="dxa"/>
            </w:tcMar>
          </w:tcPr>
          <w:p>
            <w:pPr>
              <w:spacing w:after="0"/>
            </w:pPr>
            <w:r>
              <w:rPr>
                <w:sz w:val="15"/>
              </w:rPr>
              <w:t>Dipnotlarda bu biçimler hâlâ yaygın.</w:t>
            </w:r>
          </w:p>
        </w:tc>
        <w:tc>
          <w:tcPr>
            <w:tcW w:type="dxa" w:w="2948"/>
            <w:vAlign w:val="top"/>
            <w:tcMar>
              <w:top w:w="70" w:type="dxa"/>
              <w:start w:w="85" w:type="dxa"/>
              <w:bottom w:w="70" w:type="dxa"/>
              <w:end w:w="85" w:type="dxa"/>
            </w:tcMar>
          </w:tcPr>
          <w:p>
            <w:pPr>
              <w:spacing w:after="0"/>
            </w:pPr>
            <w:r>
              <w:rPr>
                <w:sz w:val="15"/>
              </w:rPr>
              <w:t>İSNAD 2 ile proje ev stili arasındaki tercih yazarca kesinleştirilmeli; sonra Zotero author alanından toplu ve kontrollü normalizasyon.</w:t>
            </w:r>
          </w:p>
        </w:tc>
      </w:tr>
      <w:tr>
        <w:trPr>
          <w:cantSplit/>
        </w:trPr>
        <w:tc>
          <w:tcPr>
            <w:tcW w:type="dxa" w:w="2324"/>
            <w:vAlign w:val="top"/>
            <w:tcMar>
              <w:top w:w="70" w:type="dxa"/>
              <w:start w:w="85" w:type="dxa"/>
              <w:bottom w:w="70" w:type="dxa"/>
              <w:end w:w="85" w:type="dxa"/>
            </w:tcMar>
          </w:tcPr>
          <w:p>
            <w:pPr>
              <w:spacing w:after="0"/>
            </w:pPr>
            <w:r>
              <w:rPr>
                <w:sz w:val="15"/>
              </w:rPr>
              <w:t>5. Başlık numaraları</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Gövde başlıkları numarasız ve Heading hiyerarşisi güvenilir değil.</w:t>
            </w:r>
          </w:p>
        </w:tc>
        <w:tc>
          <w:tcPr>
            <w:tcW w:type="dxa" w:w="2948"/>
            <w:vAlign w:val="top"/>
            <w:tcMar>
              <w:top w:w="70" w:type="dxa"/>
              <w:start w:w="85" w:type="dxa"/>
              <w:bottom w:w="70" w:type="dxa"/>
              <w:end w:w="85" w:type="dxa"/>
            </w:tcMar>
          </w:tcPr>
          <w:p>
            <w:pPr>
              <w:spacing w:after="0"/>
            </w:pPr>
            <w:r>
              <w:rPr>
                <w:sz w:val="15"/>
              </w:rPr>
              <w:t>Heading 1/2/3 ve çok düzeyli numaralandırma kurulmalı; İçindekiler yeniden üretilmeli.</w:t>
            </w:r>
          </w:p>
        </w:tc>
      </w:tr>
      <w:tr>
        <w:trPr>
          <w:cantSplit/>
        </w:trPr>
        <w:tc>
          <w:tcPr>
            <w:tcW w:type="dxa" w:w="2324"/>
            <w:vAlign w:val="top"/>
            <w:tcMar>
              <w:top w:w="70" w:type="dxa"/>
              <w:start w:w="85" w:type="dxa"/>
              <w:bottom w:w="70" w:type="dxa"/>
              <w:end w:w="85" w:type="dxa"/>
            </w:tcMar>
          </w:tcPr>
          <w:p>
            <w:pPr>
              <w:spacing w:after="0"/>
            </w:pPr>
            <w:r>
              <w:rPr>
                <w:sz w:val="15"/>
              </w:rPr>
              <w:t>6. Ölüm tarihleri</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Tekrar notları, soru işaretleri, bozuk tarihler ve iç çelişkiler var.</w:t>
            </w:r>
          </w:p>
        </w:tc>
        <w:tc>
          <w:tcPr>
            <w:tcW w:type="dxa" w:w="2948"/>
            <w:vAlign w:val="top"/>
            <w:tcMar>
              <w:top w:w="70" w:type="dxa"/>
              <w:start w:w="85" w:type="dxa"/>
              <w:bottom w:w="70" w:type="dxa"/>
              <w:end w:w="85" w:type="dxa"/>
            </w:tcMar>
          </w:tcPr>
          <w:p>
            <w:pPr>
              <w:spacing w:after="0"/>
            </w:pPr>
            <w:r>
              <w:rPr>
                <w:sz w:val="15"/>
              </w:rPr>
              <w:t>İlk anlamlı kullanımda tarih; sonraki kullanımlarda gereksiz tekrar silinsin. Bozuk/çelişkili tarihler kaynaktan doğrulansın.</w:t>
            </w:r>
          </w:p>
        </w:tc>
      </w:tr>
      <w:tr>
        <w:trPr>
          <w:cantSplit/>
        </w:trPr>
        <w:tc>
          <w:tcPr>
            <w:tcW w:type="dxa" w:w="2324"/>
            <w:vAlign w:val="top"/>
            <w:tcMar>
              <w:top w:w="70" w:type="dxa"/>
              <w:start w:w="85" w:type="dxa"/>
              <w:bottom w:w="70" w:type="dxa"/>
              <w:end w:w="85" w:type="dxa"/>
            </w:tcMar>
          </w:tcPr>
          <w:p>
            <w:pPr>
              <w:spacing w:after="0"/>
            </w:pPr>
            <w:r>
              <w:rPr>
                <w:sz w:val="15"/>
              </w:rPr>
              <w:t>7. Kur’an</w:t>
            </w:r>
          </w:p>
        </w:tc>
        <w:tc>
          <w:tcPr>
            <w:tcW w:type="dxa" w:w="1701"/>
            <w:vAlign w:val="top"/>
            <w:tcMar>
              <w:top w:w="70" w:type="dxa"/>
              <w:start w:w="85" w:type="dxa"/>
              <w:bottom w:w="70" w:type="dxa"/>
              <w:end w:w="85" w:type="dxa"/>
            </w:tcMar>
          </w:tcPr>
          <w:p>
            <w:pPr>
              <w:spacing w:after="0"/>
            </w:pPr>
            <w:r>
              <w:rPr>
                <w:sz w:val="15"/>
              </w:rPr>
              <w:t>Büyük ölçüde tamamlandı</w:t>
            </w:r>
          </w:p>
        </w:tc>
        <w:tc>
          <w:tcPr>
            <w:tcW w:type="dxa" w:w="3061"/>
            <w:vAlign w:val="top"/>
            <w:tcMar>
              <w:top w:w="70" w:type="dxa"/>
              <w:start w:w="85" w:type="dxa"/>
              <w:bottom w:w="70" w:type="dxa"/>
              <w:end w:w="85" w:type="dxa"/>
            </w:tcMar>
          </w:tcPr>
          <w:p>
            <w:pPr>
              <w:spacing w:after="0"/>
            </w:pPr>
            <w:r>
              <w:rPr>
                <w:sz w:val="15"/>
              </w:rPr>
              <w:t>Sonuç öncesi ana gövdede 7 “Kur’ân” ve 1 “Kur'an” kaçağı var.</w:t>
            </w:r>
          </w:p>
        </w:tc>
        <w:tc>
          <w:tcPr>
            <w:tcW w:type="dxa" w:w="2948"/>
            <w:vAlign w:val="top"/>
            <w:tcMar>
              <w:top w:w="70" w:type="dxa"/>
              <w:start w:w="85" w:type="dxa"/>
              <w:bottom w:w="70" w:type="dxa"/>
              <w:end w:w="85" w:type="dxa"/>
            </w:tcMar>
          </w:tcPr>
          <w:p>
            <w:pPr>
              <w:spacing w:after="0"/>
            </w:pPr>
            <w:r>
              <w:rPr>
                <w:sz w:val="15"/>
              </w:rPr>
              <w:t>Ana gövdede Kur’an biçimine tekleştir; bibliyografik eser başlıklarını olduğu gibi bırak.</w:t>
            </w:r>
          </w:p>
        </w:tc>
      </w:tr>
      <w:tr>
        <w:trPr>
          <w:cantSplit/>
        </w:trPr>
        <w:tc>
          <w:tcPr>
            <w:tcW w:type="dxa" w:w="2324"/>
            <w:vAlign w:val="top"/>
            <w:tcMar>
              <w:top w:w="70" w:type="dxa"/>
              <w:start w:w="85" w:type="dxa"/>
              <w:bottom w:w="70" w:type="dxa"/>
              <w:end w:w="85" w:type="dxa"/>
            </w:tcMar>
          </w:tcPr>
          <w:p>
            <w:pPr>
              <w:spacing w:after="0"/>
            </w:pPr>
            <w:r>
              <w:rPr>
                <w:sz w:val="15"/>
              </w:rPr>
              <w:t>8. Arapça örneklerde dipnot rakamı</w:t>
            </w:r>
          </w:p>
        </w:tc>
        <w:tc>
          <w:tcPr>
            <w:tcW w:type="dxa" w:w="1701"/>
            <w:vAlign w:val="top"/>
            <w:tcMar>
              <w:top w:w="70" w:type="dxa"/>
              <w:start w:w="85" w:type="dxa"/>
              <w:bottom w:w="70" w:type="dxa"/>
              <w:end w:w="85" w:type="dxa"/>
            </w:tcMar>
          </w:tcPr>
          <w:p>
            <w:pPr>
              <w:spacing w:after="0"/>
            </w:pPr>
            <w:r>
              <w:rPr>
                <w:sz w:val="15"/>
              </w:rPr>
              <w:t>Tamamlanmadı / teknik</w:t>
            </w:r>
          </w:p>
        </w:tc>
        <w:tc>
          <w:tcPr>
            <w:tcW w:type="dxa" w:w="3061"/>
            <w:vAlign w:val="top"/>
            <w:tcMar>
              <w:top w:w="70" w:type="dxa"/>
              <w:start w:w="85" w:type="dxa"/>
              <w:bottom w:w="70" w:type="dxa"/>
              <w:end w:w="85" w:type="dxa"/>
            </w:tcMar>
          </w:tcPr>
          <w:p>
            <w:pPr>
              <w:spacing w:after="0"/>
            </w:pPr>
            <w:r>
              <w:rPr>
                <w:sz w:val="15"/>
              </w:rPr>
              <w:t>53 Arapça+dipnot paragrafı; yalnız 1 RTL referans.</w:t>
            </w:r>
          </w:p>
        </w:tc>
        <w:tc>
          <w:tcPr>
            <w:tcW w:type="dxa" w:w="2948"/>
            <w:vAlign w:val="top"/>
            <w:tcMar>
              <w:top w:w="70" w:type="dxa"/>
              <w:start w:w="85" w:type="dxa"/>
              <w:bottom w:w="70" w:type="dxa"/>
              <w:end w:w="85" w:type="dxa"/>
            </w:tcMar>
          </w:tcPr>
          <w:p>
            <w:pPr>
              <w:spacing w:after="0"/>
            </w:pPr>
            <w:r>
              <w:rPr>
                <w:sz w:val="15"/>
              </w:rPr>
              <w:t>Arapça run + dipnot referansını aynı RTL grubunda tut; PDF provasına bağla.</w:t>
            </w:r>
          </w:p>
        </w:tc>
      </w:tr>
      <w:tr>
        <w:trPr>
          <w:cantSplit/>
        </w:trPr>
        <w:tc>
          <w:tcPr>
            <w:tcW w:type="dxa" w:w="2324"/>
            <w:vAlign w:val="top"/>
            <w:tcMar>
              <w:top w:w="70" w:type="dxa"/>
              <w:start w:w="85" w:type="dxa"/>
              <w:bottom w:w="70" w:type="dxa"/>
              <w:end w:w="85" w:type="dxa"/>
            </w:tcMar>
          </w:tcPr>
          <w:p>
            <w:pPr>
              <w:spacing w:after="0"/>
            </w:pPr>
            <w:r>
              <w:rPr>
                <w:sz w:val="15"/>
              </w:rPr>
              <w:t>9. “değildir” tekrarları</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Tanım ve sınır cümlelerinde negatif kalıp sürüyor; bazıları redaktörce işaretlenmiş.</w:t>
            </w:r>
          </w:p>
        </w:tc>
        <w:tc>
          <w:tcPr>
            <w:tcW w:type="dxa" w:w="2948"/>
            <w:vAlign w:val="top"/>
            <w:tcMar>
              <w:top w:w="70" w:type="dxa"/>
              <w:start w:w="85" w:type="dxa"/>
              <w:bottom w:w="70" w:type="dxa"/>
              <w:end w:w="85" w:type="dxa"/>
            </w:tcMar>
          </w:tcPr>
          <w:p>
            <w:pPr>
              <w:spacing w:after="0"/>
            </w:pPr>
            <w:r>
              <w:rPr>
                <w:sz w:val="15"/>
              </w:rPr>
              <w:t>Olumlu tanımı mümkün olan yerde öne al; her “değildir”i mekanik biçimde değiştirme.</w:t>
            </w:r>
          </w:p>
        </w:tc>
      </w:tr>
      <w:tr>
        <w:trPr>
          <w:cantSplit/>
        </w:trPr>
        <w:tc>
          <w:tcPr>
            <w:tcW w:type="dxa" w:w="2324"/>
            <w:vAlign w:val="top"/>
            <w:tcMar>
              <w:top w:w="70" w:type="dxa"/>
              <w:start w:w="85" w:type="dxa"/>
              <w:bottom w:w="70" w:type="dxa"/>
              <w:end w:w="85" w:type="dxa"/>
            </w:tcMar>
          </w:tcPr>
          <w:p>
            <w:pPr>
              <w:spacing w:after="0"/>
            </w:pPr>
            <w:r>
              <w:rPr>
                <w:sz w:val="15"/>
              </w:rPr>
              <w:t>10. Dipnotlarda sûre adlarına artikel</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Bakara/Kehf/Nisâ/Tevbe/Mâide vb. bare örnekler hâlâ var.</w:t>
            </w:r>
          </w:p>
        </w:tc>
        <w:tc>
          <w:tcPr>
            <w:tcW w:type="dxa" w:w="2948"/>
            <w:vAlign w:val="top"/>
            <w:tcMar>
              <w:top w:w="70" w:type="dxa"/>
              <w:start w:w="85" w:type="dxa"/>
              <w:bottom w:w="70" w:type="dxa"/>
              <w:end w:w="85" w:type="dxa"/>
            </w:tcMar>
          </w:tcPr>
          <w:p>
            <w:pPr>
              <w:spacing w:after="0"/>
            </w:pPr>
            <w:r>
              <w:rPr>
                <w:sz w:val="15"/>
              </w:rPr>
              <w:t>Proje ev stiline göre el-/en-/et-/es- biçimlerini dipnotlarda tekleştir.</w:t>
            </w:r>
          </w:p>
        </w:tc>
      </w:tr>
      <w:tr>
        <w:trPr>
          <w:cantSplit/>
        </w:trPr>
        <w:tc>
          <w:tcPr>
            <w:tcW w:type="dxa" w:w="2324"/>
            <w:vAlign w:val="top"/>
            <w:tcMar>
              <w:top w:w="70" w:type="dxa"/>
              <w:start w:w="85" w:type="dxa"/>
              <w:bottom w:w="70" w:type="dxa"/>
              <w:end w:w="85" w:type="dxa"/>
            </w:tcMar>
          </w:tcPr>
          <w:p>
            <w:pPr>
              <w:spacing w:after="0"/>
            </w:pPr>
            <w:r>
              <w:rPr>
                <w:sz w:val="15"/>
              </w:rPr>
              <w:t>11. “açıkça ortaya koymaktadır”</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Sonuç öncesi 7 birebir kullanım var.</w:t>
            </w:r>
          </w:p>
        </w:tc>
        <w:tc>
          <w:tcPr>
            <w:tcW w:type="dxa" w:w="2948"/>
            <w:vAlign w:val="top"/>
            <w:tcMar>
              <w:top w:w="70" w:type="dxa"/>
              <w:start w:w="85" w:type="dxa"/>
              <w:bottom w:w="70" w:type="dxa"/>
              <w:end w:w="85" w:type="dxa"/>
            </w:tcMar>
          </w:tcPr>
          <w:p>
            <w:pPr>
              <w:spacing w:after="0"/>
            </w:pPr>
            <w:r>
              <w:rPr>
                <w:sz w:val="15"/>
              </w:rPr>
              <w:t>Kanıt düzeyine göre “işaret etmektedir / desteklemektedir / kaydetmektedir / düşündürmektedir” gibi bağlama özgü fiiller; gerektiğinde cümleyi tamamen kısalt.</w:t>
            </w:r>
          </w:p>
        </w:tc>
      </w:tr>
      <w:tr>
        <w:trPr>
          <w:cantSplit/>
        </w:trPr>
        <w:tc>
          <w:tcPr>
            <w:tcW w:type="dxa" w:w="2324"/>
            <w:vAlign w:val="top"/>
            <w:tcMar>
              <w:top w:w="70" w:type="dxa"/>
              <w:start w:w="85" w:type="dxa"/>
              <w:bottom w:w="70" w:type="dxa"/>
              <w:end w:w="85" w:type="dxa"/>
            </w:tcMar>
          </w:tcPr>
          <w:p>
            <w:pPr>
              <w:spacing w:after="0"/>
            </w:pPr>
            <w:r>
              <w:rPr>
                <w:sz w:val="15"/>
              </w:rPr>
              <w:t>12. İbn Ebû Dâvud</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Yanlış “İbn Ebî Dâvud” varyantı önceki taramada kalmamıştı.</w:t>
            </w:r>
          </w:p>
        </w:tc>
        <w:tc>
          <w:tcPr>
            <w:tcW w:type="dxa" w:w="2948"/>
            <w:vAlign w:val="top"/>
            <w:tcMar>
              <w:top w:w="70" w:type="dxa"/>
              <w:start w:w="85" w:type="dxa"/>
              <w:bottom w:w="70" w:type="dxa"/>
              <w:end w:w="85" w:type="dxa"/>
            </w:tcMar>
          </w:tcPr>
          <w:p>
            <w:pPr>
              <w:spacing w:after="0"/>
            </w:pPr>
            <w:r>
              <w:rPr>
                <w:sz w:val="15"/>
              </w:rPr>
              <w:t>Korunmalı; son otomatik tarama yeterli.</w:t>
            </w:r>
          </w:p>
        </w:tc>
      </w:tr>
      <w:tr>
        <w:trPr>
          <w:cantSplit/>
        </w:trPr>
        <w:tc>
          <w:tcPr>
            <w:tcW w:type="dxa" w:w="2324"/>
            <w:vAlign w:val="top"/>
            <w:tcMar>
              <w:top w:w="70" w:type="dxa"/>
              <w:start w:w="85" w:type="dxa"/>
              <w:bottom w:w="70" w:type="dxa"/>
              <w:end w:w="85" w:type="dxa"/>
            </w:tcMar>
          </w:tcPr>
          <w:p>
            <w:pPr>
              <w:spacing w:after="0"/>
            </w:pPr>
            <w:r>
              <w:rPr>
                <w:sz w:val="15"/>
              </w:rPr>
              <w:t>13. Semîru’t-tâlibîn</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Yanlış Semîre varyantı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14. Kitâbu’s-seb‘a</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“seb‘ati” kaçağı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15. Merrâkuşî</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Merrâkeşî varyantı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16. “klasik”</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Ana gövde ve rapor taramalarında belirsiz/tekrarlı kullanımlar sürüyor.</w:t>
            </w:r>
          </w:p>
        </w:tc>
        <w:tc>
          <w:tcPr>
            <w:tcW w:type="dxa" w:w="2948"/>
            <w:vAlign w:val="top"/>
            <w:tcMar>
              <w:top w:w="70" w:type="dxa"/>
              <w:start w:w="85" w:type="dxa"/>
              <w:bottom w:w="70" w:type="dxa"/>
              <w:end w:w="85" w:type="dxa"/>
            </w:tcMar>
          </w:tcPr>
          <w:p>
            <w:pPr>
              <w:spacing w:after="0"/>
            </w:pPr>
            <w:r>
              <w:rPr>
                <w:sz w:val="15"/>
              </w:rPr>
              <w:t>“Erken dönem kaynakları / resm literatürü / kırâat âlimleri / sonraki müellifler” gibi gerçekten kastedilen gruba göre daralt.</w:t>
            </w:r>
          </w:p>
        </w:tc>
      </w:tr>
      <w:tr>
        <w:trPr>
          <w:cantSplit/>
        </w:trPr>
        <w:tc>
          <w:tcPr>
            <w:tcW w:type="dxa" w:w="2324"/>
            <w:vAlign w:val="top"/>
            <w:tcMar>
              <w:top w:w="70" w:type="dxa"/>
              <w:start w:w="85" w:type="dxa"/>
              <w:bottom w:w="70" w:type="dxa"/>
              <w:end w:w="85" w:type="dxa"/>
            </w:tcMar>
          </w:tcPr>
          <w:p>
            <w:pPr>
              <w:spacing w:after="0"/>
            </w:pPr>
            <w:r>
              <w:rPr>
                <w:sz w:val="15"/>
              </w:rPr>
              <w:t>17. Kırmızı uzun cümleler</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Kırmızı içeriği 120 karakteri aşan 29 paragraf var.</w:t>
            </w:r>
          </w:p>
        </w:tc>
        <w:tc>
          <w:tcPr>
            <w:tcW w:type="dxa" w:w="2948"/>
            <w:vAlign w:val="top"/>
            <w:tcMar>
              <w:top w:w="70" w:type="dxa"/>
              <w:start w:w="85" w:type="dxa"/>
              <w:bottom w:w="70" w:type="dxa"/>
              <w:end w:w="85" w:type="dxa"/>
            </w:tcMar>
          </w:tcPr>
          <w:p>
            <w:pPr>
              <w:spacing w:after="0"/>
            </w:pPr>
            <w:r>
              <w:rPr>
                <w:sz w:val="15"/>
              </w:rPr>
              <w:t>Ek B’deki tam liste üzerinden: çalışma notuysa sil; gerçek metinse cümle yükünü ve paragraf uyumunu yazar kararıyla düzelt.</w:t>
            </w:r>
          </w:p>
        </w:tc>
      </w:tr>
    </w:tbl>
    <w:p>
      <w:pPr>
        <w:pStyle w:val="Heading1"/>
      </w:pPr>
      <w:r>
        <w:t>4. Redaktör İşaretlerinin Tam Kapatılması</w:t>
      </w:r>
    </w:p>
    <w:p>
      <w:r>
        <w:t>Güncel dosyada metin taşıyan 183 paragrafta toplam 420 kırmızı run bulunmaktadır. Önceki kapsamlı raporda “184 kırmızı paragraf” sayısı verilmişti. Bu üçüncü taramada yalnız metin taşıyan kırmızı run’lar esas alındığında sayı 183 olarak doğrulanmıştır. Fark, boş/biçimsel kırmızı run’ın sayılıp sayılmamasından kaynaklanan teknik bir sayım farkı niteliğindedir; asıl sorun değişmemektedir: kırmızı işaretler ana metnin içinde durmaktadır.</w:t>
      </w:r>
    </w:p>
    <w:p>
      <w:pPr>
        <w:pStyle w:val="Heading2"/>
      </w:pPr>
      <w:r>
        <w:t>4.1. “değil/değildir” ailesi: önceki raporlarda eksik kalan tam envanter</w:t>
      </w:r>
    </w:p>
    <w:p>
      <w:r>
        <w:t>Redaktörce kırmızı işaretlenmiş “değil” dizisini içeren 130 run vardır. Ayrıca sözcüğün biçimlendirme nedeniyle iki parçaya bölündüğü iki kırmızı “eğil” run’ı saptanmıştır. Bunlar toplam 96 paragrafta kümelenmektedir. Önceki raporlar problemi doğru biçimde teşhis etmiş ancak bu 96 paragrafın tamamını tek tek kapatma listesine dönüştürmemişti. Ek A bu boşluğu giderir.</w:t>
      </w:r>
    </w:p>
    <w:p>
      <w:pPr>
        <w:pStyle w:val="ListBullet"/>
      </w:pPr>
      <w:r>
        <w:t>Bir karşıtlık bilimsel olarak zorunluysa “değil”i sırf tekrar sayısını azaltmak için değiştirme.</w:t>
      </w:r>
    </w:p>
    <w:p>
      <w:pPr>
        <w:pStyle w:val="ListBullet"/>
      </w:pPr>
      <w:r>
        <w:t>Aynı paragrafta iki veya daha fazla “değil” varsa önce cümlenin mantığını olumlu tanımla yeniden kurmayı dene.</w:t>
      </w:r>
    </w:p>
    <w:p>
      <w:pPr>
        <w:pStyle w:val="ListBullet"/>
      </w:pPr>
      <w:r>
        <w:t>“Yalnız/sadece X değil, Y” kalıbı yakın paragraflarda tekrarlanıyorsa “X’in yanı sıra Y”, “X ile birlikte Y”, “X’i aşarak Y” gibi doğal yapılar değerlendirilebilir.</w:t>
      </w:r>
    </w:p>
    <w:p>
      <w:pPr>
        <w:pStyle w:val="ListBullet"/>
      </w:pPr>
      <w:r>
        <w:t>Kırâat, resm, rivâyet, sened ve kabul ölçüsü tanımlarında negatif tanım yerine önce olumlu çekirdek tanımı kurmak tercih edilmelidir.</w:t>
      </w:r>
    </w:p>
    <w:p>
      <w:pPr>
        <w:pStyle w:val="Heading2"/>
      </w:pPr>
      <w:r>
        <w:t>4.2. Formülaik kapanışlar ve kanıtı gereksiz kuvvetlendiren fiiller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984"/>
            <w:shd w:fill="D9EAF7"/>
          </w:tcPr>
          <w:p>
            <w:r>
              <w:rPr>
                <w:b/>
                <w:sz w:val="16"/>
              </w:rPr>
              <w:t>Kalıp</w:t>
            </w:r>
          </w:p>
        </w:tc>
        <w:tc>
          <w:tcPr>
            <w:tcW w:type="dxa" w:w="1247"/>
            <w:shd w:fill="D9EAF7"/>
          </w:tcPr>
          <w:p>
            <w:r>
              <w:rPr>
                <w:b/>
                <w:sz w:val="16"/>
              </w:rPr>
              <w:t>Sonuç dışı sayı</w:t>
            </w:r>
          </w:p>
        </w:tc>
        <w:tc>
          <w:tcPr>
            <w:tcW w:type="dxa" w:w="3628"/>
            <w:shd w:fill="D9EAF7"/>
          </w:tcPr>
          <w:p>
            <w:r>
              <w:rPr>
                <w:b/>
                <w:sz w:val="16"/>
              </w:rPr>
              <w:t>Sorun</w:t>
            </w:r>
          </w:p>
        </w:tc>
        <w:tc>
          <w:tcPr>
            <w:tcW w:type="dxa" w:w="3175"/>
            <w:shd w:fill="D9EAF7"/>
          </w:tcPr>
          <w:p>
            <w:r>
              <w:rPr>
                <w:b/>
                <w:sz w:val="16"/>
              </w:rPr>
              <w:t>Kapanış işlemi</w:t>
            </w:r>
          </w:p>
        </w:tc>
      </w:tr>
      <w:tr>
        <w:trPr>
          <w:cantSplit/>
        </w:trPr>
        <w:tc>
          <w:tcPr>
            <w:tcW w:type="dxa" w:w="1984"/>
            <w:vAlign w:val="top"/>
            <w:tcMar>
              <w:top w:w="70" w:type="dxa"/>
              <w:start w:w="85" w:type="dxa"/>
              <w:bottom w:w="70" w:type="dxa"/>
              <w:end w:w="85" w:type="dxa"/>
            </w:tcMar>
          </w:tcPr>
          <w:p>
            <w:pPr>
              <w:spacing w:after="0"/>
            </w:pPr>
            <w:r>
              <w:rPr>
                <w:sz w:val="16"/>
              </w:rPr>
              <w:t>Sonuç olarak</w:t>
            </w:r>
          </w:p>
        </w:tc>
        <w:tc>
          <w:tcPr>
            <w:tcW w:type="dxa" w:w="1247"/>
            <w:vAlign w:val="top"/>
            <w:tcMar>
              <w:top w:w="70" w:type="dxa"/>
              <w:start w:w="85" w:type="dxa"/>
              <w:bottom w:w="70" w:type="dxa"/>
              <w:end w:w="85" w:type="dxa"/>
            </w:tcMar>
          </w:tcPr>
          <w:p>
            <w:pPr>
              <w:spacing w:after="0"/>
            </w:pPr>
            <w:r>
              <w:rPr>
                <w:sz w:val="16"/>
              </w:rPr>
              <w:t>14</w:t>
            </w:r>
          </w:p>
        </w:tc>
        <w:tc>
          <w:tcPr>
            <w:tcW w:type="dxa" w:w="3628"/>
            <w:vAlign w:val="top"/>
            <w:tcMar>
              <w:top w:w="70" w:type="dxa"/>
              <w:start w:w="85" w:type="dxa"/>
              <w:bottom w:w="70" w:type="dxa"/>
              <w:end w:w="85" w:type="dxa"/>
            </w:tcMar>
          </w:tcPr>
          <w:p>
            <w:pPr>
              <w:spacing w:after="0"/>
            </w:pPr>
            <w:r>
              <w:rPr>
                <w:sz w:val="16"/>
              </w:rPr>
              <w:t>İkinci rapor 14 kullanımın 11’ini müdahale gerektiren C/D/E sınıfında değerlendirdi.</w:t>
            </w:r>
          </w:p>
        </w:tc>
        <w:tc>
          <w:tcPr>
            <w:tcW w:type="dxa" w:w="3175"/>
            <w:vAlign w:val="top"/>
            <w:tcMar>
              <w:top w:w="70" w:type="dxa"/>
              <w:start w:w="85" w:type="dxa"/>
              <w:bottom w:w="70" w:type="dxa"/>
              <w:end w:w="85" w:type="dxa"/>
            </w:tcMar>
          </w:tcPr>
          <w:p>
            <w:pPr>
              <w:spacing w:after="0"/>
            </w:pPr>
            <w:r>
              <w:rPr>
                <w:sz w:val="16"/>
              </w:rPr>
              <w:t>Gereksiz mini-sonucu sil/birleştir; gerçek sentezi koru.</w:t>
            </w:r>
          </w:p>
        </w:tc>
      </w:tr>
      <w:tr>
        <w:trPr>
          <w:cantSplit/>
        </w:trPr>
        <w:tc>
          <w:tcPr>
            <w:tcW w:type="dxa" w:w="1984"/>
            <w:vAlign w:val="top"/>
            <w:tcMar>
              <w:top w:w="70" w:type="dxa"/>
              <w:start w:w="85" w:type="dxa"/>
              <w:bottom w:w="70" w:type="dxa"/>
              <w:end w:w="85" w:type="dxa"/>
            </w:tcMar>
          </w:tcPr>
          <w:p>
            <w:pPr>
              <w:spacing w:after="0"/>
            </w:pPr>
            <w:r>
              <w:rPr>
                <w:sz w:val="16"/>
              </w:rPr>
              <w:t>Bütün bu veriler…</w:t>
            </w:r>
          </w:p>
        </w:tc>
        <w:tc>
          <w:tcPr>
            <w:tcW w:type="dxa" w:w="1247"/>
            <w:vAlign w:val="top"/>
            <w:tcMar>
              <w:top w:w="70" w:type="dxa"/>
              <w:start w:w="85" w:type="dxa"/>
              <w:bottom w:w="70" w:type="dxa"/>
              <w:end w:w="85" w:type="dxa"/>
            </w:tcMar>
          </w:tcPr>
          <w:p>
            <w:pPr>
              <w:spacing w:after="0"/>
            </w:pPr>
            <w:r>
              <w:rPr>
                <w:sz w:val="16"/>
              </w:rPr>
              <w:t>4</w:t>
            </w:r>
          </w:p>
        </w:tc>
        <w:tc>
          <w:tcPr>
            <w:tcW w:type="dxa" w:w="3628"/>
            <w:vAlign w:val="top"/>
            <w:tcMar>
              <w:top w:w="70" w:type="dxa"/>
              <w:start w:w="85" w:type="dxa"/>
              <w:bottom w:w="70" w:type="dxa"/>
              <w:end w:w="85" w:type="dxa"/>
            </w:tcMar>
          </w:tcPr>
          <w:p>
            <w:pPr>
              <w:spacing w:after="0"/>
            </w:pPr>
            <w:r>
              <w:rPr>
                <w:sz w:val="16"/>
              </w:rPr>
              <w:t>Aynı bölümde erken/genel sentez işleviyle tekrarlanıyor.</w:t>
            </w:r>
          </w:p>
        </w:tc>
        <w:tc>
          <w:tcPr>
            <w:tcW w:type="dxa" w:w="3175"/>
            <w:vAlign w:val="top"/>
            <w:tcMar>
              <w:top w:w="70" w:type="dxa"/>
              <w:start w:w="85" w:type="dxa"/>
              <w:bottom w:w="70" w:type="dxa"/>
              <w:end w:w="85" w:type="dxa"/>
            </w:tcMar>
          </w:tcPr>
          <w:p>
            <w:pPr>
              <w:spacing w:after="0"/>
            </w:pPr>
            <w:r>
              <w:rPr>
                <w:sz w:val="16"/>
              </w:rPr>
              <w:t>Bir tek sentez noktasında kullan veya somut geçişe dönüştür.</w:t>
            </w:r>
          </w:p>
        </w:tc>
      </w:tr>
      <w:tr>
        <w:trPr>
          <w:cantSplit/>
        </w:trPr>
        <w:tc>
          <w:tcPr>
            <w:tcW w:type="dxa" w:w="1984"/>
            <w:vAlign w:val="top"/>
            <w:tcMar>
              <w:top w:w="70" w:type="dxa"/>
              <w:start w:w="85" w:type="dxa"/>
              <w:bottom w:w="70" w:type="dxa"/>
              <w:end w:w="85" w:type="dxa"/>
            </w:tcMar>
          </w:tcPr>
          <w:p>
            <w:pPr>
              <w:spacing w:after="0"/>
            </w:pPr>
            <w:r>
              <w:rPr>
                <w:sz w:val="16"/>
              </w:rPr>
              <w:t>açıkça ortaya koymaktadır</w:t>
            </w:r>
          </w:p>
        </w:tc>
        <w:tc>
          <w:tcPr>
            <w:tcW w:type="dxa" w:w="1247"/>
            <w:vAlign w:val="top"/>
            <w:tcMar>
              <w:top w:w="70" w:type="dxa"/>
              <w:start w:w="85" w:type="dxa"/>
              <w:bottom w:w="70" w:type="dxa"/>
              <w:end w:w="85" w:type="dxa"/>
            </w:tcMar>
          </w:tcPr>
          <w:p>
            <w:pPr>
              <w:spacing w:after="0"/>
            </w:pPr>
            <w:r>
              <w:rPr>
                <w:sz w:val="16"/>
              </w:rPr>
              <w:t>7</w:t>
            </w:r>
          </w:p>
        </w:tc>
        <w:tc>
          <w:tcPr>
            <w:tcW w:type="dxa" w:w="3628"/>
            <w:vAlign w:val="top"/>
            <w:tcMar>
              <w:top w:w="70" w:type="dxa"/>
              <w:start w:w="85" w:type="dxa"/>
              <w:bottom w:w="70" w:type="dxa"/>
              <w:end w:w="85" w:type="dxa"/>
            </w:tcMar>
          </w:tcPr>
          <w:p>
            <w:pPr>
              <w:spacing w:after="0"/>
            </w:pPr>
            <w:r>
              <w:rPr>
                <w:sz w:val="16"/>
              </w:rPr>
              <w:t>“Açıkça” kanıt düzeyini yükseltiyor; bazı bağlamlarda kaynakların izin verdiğinden güçlü.</w:t>
            </w:r>
          </w:p>
        </w:tc>
        <w:tc>
          <w:tcPr>
            <w:tcW w:type="dxa" w:w="3175"/>
            <w:vAlign w:val="top"/>
            <w:tcMar>
              <w:top w:w="70" w:type="dxa"/>
              <w:start w:w="85" w:type="dxa"/>
              <w:bottom w:w="70" w:type="dxa"/>
              <w:end w:w="85" w:type="dxa"/>
            </w:tcMar>
          </w:tcPr>
          <w:p>
            <w:pPr>
              <w:spacing w:after="0"/>
            </w:pPr>
            <w:r>
              <w:rPr>
                <w:sz w:val="16"/>
              </w:rPr>
              <w:t>Bağlama özgü ve ihtiyatlı fiil veya doğrudan kaynak nispeti.</w:t>
            </w:r>
          </w:p>
        </w:tc>
      </w:tr>
      <w:tr>
        <w:trPr>
          <w:cantSplit/>
        </w:trPr>
        <w:tc>
          <w:tcPr>
            <w:tcW w:type="dxa" w:w="1984"/>
            <w:vAlign w:val="top"/>
            <w:tcMar>
              <w:top w:w="70" w:type="dxa"/>
              <w:start w:w="85" w:type="dxa"/>
              <w:bottom w:w="70" w:type="dxa"/>
              <w:end w:w="85" w:type="dxa"/>
            </w:tcMar>
          </w:tcPr>
          <w:p>
            <w:pPr>
              <w:spacing w:after="0"/>
            </w:pPr>
            <w:r>
              <w:rPr>
                <w:sz w:val="16"/>
              </w:rPr>
              <w:t>Bu çerçevede</w:t>
            </w:r>
          </w:p>
        </w:tc>
        <w:tc>
          <w:tcPr>
            <w:tcW w:type="dxa" w:w="1247"/>
            <w:vAlign w:val="top"/>
            <w:tcMar>
              <w:top w:w="70" w:type="dxa"/>
              <w:start w:w="85" w:type="dxa"/>
              <w:bottom w:w="70" w:type="dxa"/>
              <w:end w:w="85" w:type="dxa"/>
            </w:tcMar>
          </w:tcPr>
          <w:p>
            <w:pPr>
              <w:spacing w:after="0"/>
            </w:pPr>
            <w:r>
              <w:rPr>
                <w:sz w:val="16"/>
              </w:rPr>
              <w:t>31</w:t>
            </w:r>
          </w:p>
        </w:tc>
        <w:tc>
          <w:tcPr>
            <w:tcW w:type="dxa" w:w="3628"/>
            <w:vAlign w:val="top"/>
            <w:tcMar>
              <w:top w:w="70" w:type="dxa"/>
              <w:start w:w="85" w:type="dxa"/>
              <w:bottom w:w="70" w:type="dxa"/>
              <w:end w:w="85" w:type="dxa"/>
            </w:tcMar>
          </w:tcPr>
          <w:p>
            <w:pPr>
              <w:spacing w:after="0"/>
            </w:pPr>
            <w:r>
              <w:rPr>
                <w:sz w:val="16"/>
              </w:rPr>
              <w:t>Yüksek sıklık tek başına hata değil; 31 kullanım mekanik geçiş riski oluşturuyor.</w:t>
            </w:r>
          </w:p>
        </w:tc>
        <w:tc>
          <w:tcPr>
            <w:tcW w:type="dxa" w:w="3175"/>
            <w:vAlign w:val="top"/>
            <w:tcMar>
              <w:top w:w="70" w:type="dxa"/>
              <w:start w:w="85" w:type="dxa"/>
              <w:bottom w:w="70" w:type="dxa"/>
              <w:end w:w="85" w:type="dxa"/>
            </w:tcMar>
          </w:tcPr>
          <w:p>
            <w:pPr>
              <w:spacing w:after="0"/>
            </w:pPr>
            <w:r>
              <w:rPr>
                <w:sz w:val="16"/>
              </w:rPr>
              <w:t>Gerçek mantıksal bağ yoksa kaldır; varsa bağın türünü cümlede açıkla.</w:t>
            </w:r>
          </w:p>
        </w:tc>
      </w:tr>
      <w:tr>
        <w:trPr>
          <w:cantSplit/>
        </w:trPr>
        <w:tc>
          <w:tcPr>
            <w:tcW w:type="dxa" w:w="1984"/>
            <w:vAlign w:val="top"/>
            <w:tcMar>
              <w:top w:w="70" w:type="dxa"/>
              <w:start w:w="85" w:type="dxa"/>
              <w:bottom w:w="70" w:type="dxa"/>
              <w:end w:w="85" w:type="dxa"/>
            </w:tcMar>
          </w:tcPr>
          <w:p>
            <w:pPr>
              <w:spacing w:after="0"/>
            </w:pPr>
            <w:r>
              <w:rPr>
                <w:sz w:val="16"/>
              </w:rPr>
              <w:t>Nitekim</w:t>
            </w:r>
          </w:p>
        </w:tc>
        <w:tc>
          <w:tcPr>
            <w:tcW w:type="dxa" w:w="1247"/>
            <w:vAlign w:val="top"/>
            <w:tcMar>
              <w:top w:w="70" w:type="dxa"/>
              <w:start w:w="85" w:type="dxa"/>
              <w:bottom w:w="70" w:type="dxa"/>
              <w:end w:w="85" w:type="dxa"/>
            </w:tcMar>
          </w:tcPr>
          <w:p>
            <w:pPr>
              <w:spacing w:after="0"/>
            </w:pPr>
            <w:r>
              <w:rPr>
                <w:sz w:val="16"/>
              </w:rPr>
              <w:t>85</w:t>
            </w:r>
          </w:p>
        </w:tc>
        <w:tc>
          <w:tcPr>
            <w:tcW w:type="dxa" w:w="3628"/>
            <w:vAlign w:val="top"/>
            <w:tcMar>
              <w:top w:w="70" w:type="dxa"/>
              <w:start w:w="85" w:type="dxa"/>
              <w:bottom w:w="70" w:type="dxa"/>
              <w:end w:w="85" w:type="dxa"/>
            </w:tcMar>
          </w:tcPr>
          <w:p>
            <w:pPr>
              <w:spacing w:after="0"/>
            </w:pPr>
            <w:r>
              <w:rPr>
                <w:sz w:val="16"/>
              </w:rPr>
              <w:t>Sonuç öncesinde 85 kullanım; özellikle örnekleme zincirlerinde monotonluk oluşturuyor.</w:t>
            </w:r>
          </w:p>
        </w:tc>
        <w:tc>
          <w:tcPr>
            <w:tcW w:type="dxa" w:w="3175"/>
            <w:vAlign w:val="top"/>
            <w:tcMar>
              <w:top w:w="70" w:type="dxa"/>
              <w:start w:w="85" w:type="dxa"/>
              <w:bottom w:w="70" w:type="dxa"/>
              <w:end w:w="85" w:type="dxa"/>
            </w:tcMar>
          </w:tcPr>
          <w:p>
            <w:pPr>
              <w:spacing w:after="0"/>
            </w:pPr>
            <w:r>
              <w:rPr>
                <w:sz w:val="16"/>
              </w:rPr>
              <w:t>Her kullanım değiştirilmeyecek; yakın tekrarlar azaltılacak.</w:t>
            </w:r>
          </w:p>
        </w:tc>
      </w:tr>
      <w:tr>
        <w:trPr>
          <w:cantSplit/>
        </w:trPr>
        <w:tc>
          <w:tcPr>
            <w:tcW w:type="dxa" w:w="1984"/>
            <w:vAlign w:val="top"/>
            <w:tcMar>
              <w:top w:w="70" w:type="dxa"/>
              <w:start w:w="85" w:type="dxa"/>
              <w:bottom w:w="70" w:type="dxa"/>
              <w:end w:w="85" w:type="dxa"/>
            </w:tcMar>
          </w:tcPr>
          <w:p>
            <w:pPr>
              <w:spacing w:after="0"/>
            </w:pPr>
            <w:r>
              <w:rPr>
                <w:sz w:val="16"/>
              </w:rPr>
              <w:t>Dolayısıyla</w:t>
            </w:r>
          </w:p>
        </w:tc>
        <w:tc>
          <w:tcPr>
            <w:tcW w:type="dxa" w:w="1247"/>
            <w:vAlign w:val="top"/>
            <w:tcMar>
              <w:top w:w="70" w:type="dxa"/>
              <w:start w:w="85" w:type="dxa"/>
              <w:bottom w:w="70" w:type="dxa"/>
              <w:end w:w="85" w:type="dxa"/>
            </w:tcMar>
          </w:tcPr>
          <w:p>
            <w:pPr>
              <w:spacing w:after="0"/>
            </w:pPr>
            <w:r>
              <w:rPr>
                <w:sz w:val="16"/>
              </w:rPr>
              <w:t>53</w:t>
            </w:r>
          </w:p>
        </w:tc>
        <w:tc>
          <w:tcPr>
            <w:tcW w:type="dxa" w:w="3628"/>
            <w:vAlign w:val="top"/>
            <w:tcMar>
              <w:top w:w="70" w:type="dxa"/>
              <w:start w:w="85" w:type="dxa"/>
              <w:bottom w:w="70" w:type="dxa"/>
              <w:end w:w="85" w:type="dxa"/>
            </w:tcMar>
          </w:tcPr>
          <w:p>
            <w:pPr>
              <w:spacing w:after="0"/>
            </w:pPr>
            <w:r>
              <w:rPr>
                <w:sz w:val="16"/>
              </w:rPr>
              <w:t>Sonuç öncesinde 53 kullanım; bazı yerlerde nedenselliği gereğinden güçlü kuruyor.</w:t>
            </w:r>
          </w:p>
        </w:tc>
        <w:tc>
          <w:tcPr>
            <w:tcW w:type="dxa" w:w="3175"/>
            <w:vAlign w:val="top"/>
            <w:tcMar>
              <w:top w:w="70" w:type="dxa"/>
              <w:start w:w="85" w:type="dxa"/>
              <w:bottom w:w="70" w:type="dxa"/>
              <w:end w:w="85" w:type="dxa"/>
            </w:tcMar>
          </w:tcPr>
          <w:p>
            <w:pPr>
              <w:spacing w:after="0"/>
            </w:pPr>
            <w:r>
              <w:rPr>
                <w:sz w:val="16"/>
              </w:rPr>
              <w:t>Nedensellik gerçekten gösterilmişse koru; aksi hâlde daha nötr bağ.</w:t>
            </w:r>
          </w:p>
        </w:tc>
      </w:tr>
    </w:tbl>
    <w:p>
      <w:pPr>
        <w:pStyle w:val="Heading2"/>
      </w:pPr>
      <w:r>
        <w:t>4.3. Çalışma notları, soru işaretleri ve belirsiz yer tutucular</w:t>
      </w:r>
    </w:p>
    <w:p>
      <w:r>
        <w:t>Aşağıdaki türden ifadeler redaksiyon notu olarak kalmış ve ana metnin bir parçasıymış gibi Word gövdesinde bulunmaktadır. Bunlar yayıma kesinlikle girmemelidir. Tarih veya kişi bilgisi doğrulanmadan notun yerine tahminî bilgi de yazılmamalıdır.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81"/>
            <w:shd w:fill="D9EAF7"/>
          </w:tcPr>
          <w:p>
            <w:r>
              <w:rPr>
                <w:b/>
                <w:sz w:val="15"/>
              </w:rPr>
              <w:t>Yer</w:t>
            </w:r>
          </w:p>
        </w:tc>
        <w:tc>
          <w:tcPr>
            <w:tcW w:type="dxa" w:w="850"/>
            <w:shd w:fill="D9EAF7"/>
          </w:tcPr>
          <w:p>
            <w:r>
              <w:rPr>
                <w:b/>
                <w:sz w:val="15"/>
              </w:rPr>
              <w:t>Paragraf</w:t>
            </w:r>
          </w:p>
        </w:tc>
        <w:tc>
          <w:tcPr>
            <w:tcW w:type="dxa" w:w="4706"/>
            <w:shd w:fill="D9EAF7"/>
          </w:tcPr>
          <w:p>
            <w:r>
              <w:rPr>
                <w:b/>
                <w:sz w:val="15"/>
              </w:rPr>
              <w:t>Mevcut artık</w:t>
            </w:r>
          </w:p>
        </w:tc>
        <w:tc>
          <w:tcPr>
            <w:tcW w:type="dxa" w:w="2268"/>
            <w:shd w:fill="D9EAF7"/>
          </w:tcPr>
          <w:p>
            <w:r>
              <w:rPr>
                <w:b/>
                <w:sz w:val="15"/>
              </w:rPr>
              <w:t>İşlem</w:t>
            </w:r>
          </w:p>
        </w:tc>
      </w:tr>
      <w:tr>
        <w:trPr>
          <w:cantSplit/>
        </w:trPr>
        <w:tc>
          <w:tcPr>
            <w:tcW w:type="dxa" w:w="2381"/>
            <w:vAlign w:val="top"/>
            <w:tcMar>
              <w:top w:w="70" w:type="dxa"/>
              <w:start w:w="85" w:type="dxa"/>
              <w:bottom w:w="70" w:type="dxa"/>
              <w:end w:w="85" w:type="dxa"/>
            </w:tcMar>
          </w:tcPr>
          <w:p>
            <w:pPr>
              <w:spacing w:after="0"/>
            </w:pPr>
            <w:r>
              <w:rPr>
                <w:sz w:val="15"/>
              </w:rPr>
              <w:t>1.1 İslâm’dan Önce Arap Yazısının Durumu</w:t>
            </w:r>
          </w:p>
        </w:tc>
        <w:tc>
          <w:tcPr>
            <w:tcW w:type="dxa" w:w="850"/>
            <w:vAlign w:val="top"/>
            <w:tcMar>
              <w:top w:w="70" w:type="dxa"/>
              <w:start w:w="85" w:type="dxa"/>
              <w:bottom w:w="70" w:type="dxa"/>
              <w:end w:w="85" w:type="dxa"/>
            </w:tcMar>
          </w:tcPr>
          <w:p>
            <w:pPr>
              <w:spacing w:after="0"/>
            </w:pPr>
            <w:r>
              <w:rPr>
                <w:sz w:val="15"/>
              </w:rPr>
              <w:t>P52</w:t>
            </w:r>
          </w:p>
        </w:tc>
        <w:tc>
          <w:tcPr>
            <w:tcW w:type="dxa" w:w="4706"/>
            <w:vAlign w:val="top"/>
            <w:tcMar>
              <w:top w:w="70" w:type="dxa"/>
              <w:start w:w="85" w:type="dxa"/>
              <w:bottom w:w="70" w:type="dxa"/>
              <w:end w:w="85" w:type="dxa"/>
            </w:tcMar>
          </w:tcPr>
          <w:p>
            <w:pPr>
              <w:spacing w:after="0"/>
            </w:pPr>
            <w:r>
              <w:rPr>
                <w:sz w:val="15"/>
              </w:rPr>
              <w:t>Kaynaklar İslâm öncesi dönemde Araplar arasında yazının sınırlı da olsa kullanıldığını ve yazıyı bilen belli bir kesimin bulunduğunu göstermektedir. Bu veriler yazının kurumsal anlamda pratiğinin olmadığını, ancak toplumsal hayatın bazı…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1.2 Erken Dönemde Kur’an’ın Yazı ile İlişkisi</w:t>
            </w:r>
          </w:p>
        </w:tc>
        <w:tc>
          <w:tcPr>
            <w:tcW w:type="dxa" w:w="850"/>
            <w:vAlign w:val="top"/>
            <w:tcMar>
              <w:top w:w="70" w:type="dxa"/>
              <w:start w:w="85" w:type="dxa"/>
              <w:bottom w:w="70" w:type="dxa"/>
              <w:end w:w="85" w:type="dxa"/>
            </w:tcMar>
          </w:tcPr>
          <w:p>
            <w:pPr>
              <w:spacing w:after="0"/>
            </w:pPr>
            <w:r>
              <w:rPr>
                <w:sz w:val="15"/>
              </w:rPr>
              <w:t>P63</w:t>
            </w:r>
          </w:p>
        </w:tc>
        <w:tc>
          <w:tcPr>
            <w:tcW w:type="dxa" w:w="4706"/>
            <w:vAlign w:val="top"/>
            <w:tcMar>
              <w:top w:w="70" w:type="dxa"/>
              <w:start w:w="85" w:type="dxa"/>
              <w:bottom w:w="70" w:type="dxa"/>
              <w:end w:w="85" w:type="dxa"/>
            </w:tcMar>
          </w:tcPr>
          <w:p>
            <w:pPr>
              <w:spacing w:after="0"/>
            </w:pPr>
            <w:r>
              <w:rPr>
                <w:sz w:val="15"/>
              </w:rPr>
              <w:t>Medine dönemine gelindiğinde ise durum daha farklı bir görünüm arz etmiştir. Bu döneme ilişkin rivâyetler, vahyin yazıya geçirilmesi hususunda çok daha sistemli ve titiz bir uygulamanın bulunduğunu göstermektedir. Nitekim vahiy geldiğinde…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1.4 Resm-i Mushaf’ı Çoğaltmayı Gerektiren Sebepler</w:t>
            </w:r>
          </w:p>
        </w:tc>
        <w:tc>
          <w:tcPr>
            <w:tcW w:type="dxa" w:w="850"/>
            <w:vAlign w:val="top"/>
            <w:tcMar>
              <w:top w:w="70" w:type="dxa"/>
              <w:start w:w="85" w:type="dxa"/>
              <w:bottom w:w="70" w:type="dxa"/>
              <w:end w:w="85" w:type="dxa"/>
            </w:tcMar>
          </w:tcPr>
          <w:p>
            <w:pPr>
              <w:spacing w:after="0"/>
            </w:pPr>
            <w:r>
              <w:rPr>
                <w:sz w:val="15"/>
              </w:rPr>
              <w:t>P84</w:t>
            </w:r>
          </w:p>
        </w:tc>
        <w:tc>
          <w:tcPr>
            <w:tcW w:type="dxa" w:w="4706"/>
            <w:vAlign w:val="top"/>
            <w:tcMar>
              <w:top w:w="70" w:type="dxa"/>
              <w:start w:w="85" w:type="dxa"/>
              <w:bottom w:w="70" w:type="dxa"/>
              <w:end w:w="85" w:type="dxa"/>
            </w:tcMar>
          </w:tcPr>
          <w:p>
            <w:pPr>
              <w:spacing w:after="0"/>
            </w:pPr>
            <w:r>
              <w:rPr>
                <w:sz w:val="15"/>
              </w:rPr>
              <w:t>Kaynaklarda hem Medine’de hem de Medine dışında birtakım kırâat ihtilaflarının zuhur etmeye başladığı belirtilmektedir. Bu hususla ilgili olarak iki ayrı rivâyet nakledilmiştir. Bunlardan birisi Ebû Kilâbe’den gelen rivâyettir. O, yaptığı…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5"/>
              </w:rPr>
              <w:t>P106</w:t>
            </w:r>
          </w:p>
        </w:tc>
        <w:tc>
          <w:tcPr>
            <w:tcW w:type="dxa" w:w="4706"/>
            <w:vAlign w:val="top"/>
            <w:tcMar>
              <w:top w:w="70" w:type="dxa"/>
              <w:start w:w="85" w:type="dxa"/>
              <w:bottom w:w="70" w:type="dxa"/>
              <w:end w:w="85" w:type="dxa"/>
            </w:tcMar>
          </w:tcPr>
          <w:p>
            <w:pPr>
              <w:spacing w:after="0"/>
            </w:pPr>
            <w:r>
              <w:rPr>
                <w:sz w:val="15"/>
              </w:rPr>
              <w:t>İbn Hacer (ö. 852/1449 ) ve Suyûtî (ö. 911/1505 bu ölüm tarihi daha önce geçti mi bakılabilir) mushaf sayısının beş olduğu kanaatini “en yaygın görüş” olarak nitelendirirler. Semhûdî (ö. 911/1506) de aynı doğrultuda değerlendirme…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5"/>
              </w:rPr>
              <w:t>P108</w:t>
            </w:r>
          </w:p>
        </w:tc>
        <w:tc>
          <w:tcPr>
            <w:tcW w:type="dxa" w:w="4706"/>
            <w:vAlign w:val="top"/>
            <w:tcMar>
              <w:top w:w="70" w:type="dxa"/>
              <w:start w:w="85" w:type="dxa"/>
              <w:bottom w:w="70" w:type="dxa"/>
              <w:end w:w="85" w:type="dxa"/>
            </w:tcMar>
          </w:tcPr>
          <w:p>
            <w:pPr>
              <w:spacing w:after="0"/>
            </w:pPr>
            <w:r>
              <w:rPr>
                <w:sz w:val="15"/>
              </w:rPr>
              <w:t>Öte yandan istinsah edilen mushafların yalnız başına gönderilmediği, her biriyle birlikte bir kırâat mualliminin gönderildiği bilinmektedir. Kaynaklara göre Zeyd b. Sâbit Medine’de kalmıştır. Abdullah b. Sâib (ö. 70/689) Mekke’ye, Muğîre…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1.6.2 Resm Kavramının Istılâhî Çerçevesi</w:t>
            </w:r>
          </w:p>
        </w:tc>
        <w:tc>
          <w:tcPr>
            <w:tcW w:type="dxa" w:w="850"/>
            <w:vAlign w:val="top"/>
            <w:tcMar>
              <w:top w:w="70" w:type="dxa"/>
              <w:start w:w="85" w:type="dxa"/>
              <w:bottom w:w="70" w:type="dxa"/>
              <w:end w:w="85" w:type="dxa"/>
            </w:tcMar>
          </w:tcPr>
          <w:p>
            <w:pPr>
              <w:spacing w:after="0"/>
            </w:pPr>
            <w:r>
              <w:rPr>
                <w:sz w:val="15"/>
              </w:rPr>
              <w:t>P133</w:t>
            </w:r>
          </w:p>
        </w:tc>
        <w:tc>
          <w:tcPr>
            <w:tcW w:type="dxa" w:w="4706"/>
            <w:vAlign w:val="top"/>
            <w:tcMar>
              <w:top w:w="70" w:type="dxa"/>
              <w:start w:w="85" w:type="dxa"/>
              <w:bottom w:w="70" w:type="dxa"/>
              <w:end w:w="85" w:type="dxa"/>
            </w:tcMar>
          </w:tcPr>
          <w:p>
            <w:pPr>
              <w:spacing w:after="0"/>
            </w:pPr>
            <w:r>
              <w:rPr>
                <w:sz w:val="15"/>
              </w:rPr>
              <w:t>Kastallânî (ö. 923/1517 bu tarih daha önce geçtiyse silinsin) ise, meseleyi bir adım daha ileri götürerek teknik bir düzleme taşır ve resmi, “yazının lafza uygunluğu” şeklinde tanımlar. Bu tanımda merkezde artık temsil fikrinden ziyade…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1.8 Resm-i Osmânî Tevkîfî mi İctihâdi mi?</w:t>
            </w:r>
          </w:p>
        </w:tc>
        <w:tc>
          <w:tcPr>
            <w:tcW w:type="dxa" w:w="850"/>
            <w:vAlign w:val="top"/>
            <w:tcMar>
              <w:top w:w="70" w:type="dxa"/>
              <w:start w:w="85" w:type="dxa"/>
              <w:bottom w:w="70" w:type="dxa"/>
              <w:end w:w="85" w:type="dxa"/>
            </w:tcMar>
          </w:tcPr>
          <w:p>
            <w:pPr>
              <w:spacing w:after="0"/>
            </w:pPr>
            <w:r>
              <w:rPr>
                <w:sz w:val="15"/>
              </w:rPr>
              <w:t>P158</w:t>
            </w:r>
          </w:p>
        </w:tc>
        <w:tc>
          <w:tcPr>
            <w:tcW w:type="dxa" w:w="4706"/>
            <w:vAlign w:val="top"/>
            <w:tcMar>
              <w:top w:w="70" w:type="dxa"/>
              <w:start w:w="85" w:type="dxa"/>
              <w:bottom w:w="70" w:type="dxa"/>
              <w:end w:w="85" w:type="dxa"/>
            </w:tcMar>
          </w:tcPr>
          <w:p>
            <w:pPr>
              <w:spacing w:after="0"/>
            </w:pPr>
            <w:r>
              <w:rPr>
                <w:sz w:val="15"/>
              </w:rPr>
              <w:t>Ancak bu konuda İslâm âlimleri farklı görüşler ortaya koymuşlardır.  Bâkıllânî (ö. 403/10113 daha önce geçtiyse silinsin) ise şöyle demiştir: Vahiy kâtiplerine ve mushafları koruyanlara, belirli bir yazım biçimini zorunlu kılan ve bunun…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4.2 Sahâbe Mushaflarındaki Kırâat Rivâyetlerine Karşı Resm-i Osmânî’nin Konumu</w:t>
            </w:r>
          </w:p>
        </w:tc>
        <w:tc>
          <w:tcPr>
            <w:tcW w:type="dxa" w:w="850"/>
            <w:vAlign w:val="top"/>
            <w:tcMar>
              <w:top w:w="70" w:type="dxa"/>
              <w:start w:w="85" w:type="dxa"/>
              <w:bottom w:w="70" w:type="dxa"/>
              <w:end w:w="85" w:type="dxa"/>
            </w:tcMar>
          </w:tcPr>
          <w:p>
            <w:pPr>
              <w:spacing w:after="0"/>
            </w:pPr>
            <w:r>
              <w:rPr>
                <w:sz w:val="15"/>
              </w:rPr>
              <w:t>P398</w:t>
            </w:r>
          </w:p>
        </w:tc>
        <w:tc>
          <w:tcPr>
            <w:tcW w:type="dxa" w:w="4706"/>
            <w:vAlign w:val="top"/>
            <w:tcMar>
              <w:top w:w="70" w:type="dxa"/>
              <w:start w:w="85" w:type="dxa"/>
              <w:bottom w:w="70" w:type="dxa"/>
              <w:end w:w="85" w:type="dxa"/>
            </w:tcMar>
          </w:tcPr>
          <w:p>
            <w:pPr>
              <w:spacing w:after="0"/>
            </w:pPr>
            <w:r>
              <w:rPr>
                <w:sz w:val="15"/>
              </w:rPr>
              <w:t>Sahâbe mushaflarında bulunan kırâat rivâyetlerinin bir başka kısmı ise, son arzadan sonra hükmü kalkmış yahut tilâveti neshedilmiş vecihlerle ilgilidir. Kaynaklarda, bazı sahâbîlerin Rasûlullah’tan işittikleri okuyuşları neshedildiğini…</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P432</w:t>
            </w:r>
          </w:p>
        </w:tc>
        <w:tc>
          <w:tcPr>
            <w:tcW w:type="dxa" w:w="4706"/>
            <w:vAlign w:val="top"/>
            <w:tcMar>
              <w:top w:w="70" w:type="dxa"/>
              <w:start w:w="85" w:type="dxa"/>
              <w:bottom w:w="70" w:type="dxa"/>
              <w:end w:w="85" w:type="dxa"/>
            </w:tcMar>
          </w:tcPr>
          <w:p>
            <w:pPr>
              <w:spacing w:after="0"/>
            </w:pPr>
            <w:r>
              <w:rPr>
                <w:sz w:val="15"/>
              </w:rPr>
              <w:t>Osmânî mushafların yazımına dair rivâyetler, kırâat rivâyetlerinden bağımsız bir alan olarak addedilmeyip, onlarla iç içe gelişen tamamlayıcı bir nakil sahası olarak anlaşılmıştır. Nitekim el-Mehdevî (ö. 440/1048 daha önce geçmişmi),…</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P434</w:t>
            </w:r>
          </w:p>
        </w:tc>
        <w:tc>
          <w:tcPr>
            <w:tcW w:type="dxa" w:w="4706"/>
            <w:vAlign w:val="top"/>
            <w:tcMar>
              <w:top w:w="70" w:type="dxa"/>
              <w:start w:w="85" w:type="dxa"/>
              <w:bottom w:w="70" w:type="dxa"/>
              <w:end w:w="85" w:type="dxa"/>
            </w:tcMar>
          </w:tcPr>
          <w:p>
            <w:pPr>
              <w:spacing w:after="0"/>
            </w:pPr>
            <w:r>
              <w:rPr>
                <w:sz w:val="15"/>
              </w:rPr>
              <w:t>Zamanla resm rivâyetçileri çoğalmış ve emsâr bölgelerinde yayılmıştır. Bunun sonucu olarak Dânî, el-Muḳniʿ adlı eserinde onların birçok rivâyetine yer vermiş ve onun talebesi Ebû Dâvud Süleymân b. Necâḥ da (ö. 496/1103) Muḫtaṣaru’t-tebyîn…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P436</w:t>
            </w:r>
          </w:p>
        </w:tc>
        <w:tc>
          <w:tcPr>
            <w:tcW w:type="dxa" w:w="4706"/>
            <w:vAlign w:val="top"/>
            <w:tcMar>
              <w:top w:w="70" w:type="dxa"/>
              <w:start w:w="85" w:type="dxa"/>
              <w:bottom w:w="70" w:type="dxa"/>
              <w:end w:w="85" w:type="dxa"/>
            </w:tcMar>
          </w:tcPr>
          <w:p>
            <w:pPr>
              <w:spacing w:after="0"/>
            </w:pPr>
            <w:r>
              <w:rPr>
                <w:sz w:val="15"/>
              </w:rPr>
              <w:t>Osmânî mushaflar arasındaki yazım rivâyetleriyle kırâatler arasındaki ilişki, esas itibarıyla üç türde ortaya çıkmaktadır. Birinci tür, yazım farklılığının zahirde herhangi bir kırâat farklılığı doğurmadığı durumlardır ki, bu tür en yaygın…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P437</w:t>
            </w:r>
          </w:p>
        </w:tc>
        <w:tc>
          <w:tcPr>
            <w:tcW w:type="dxa" w:w="4706"/>
            <w:vAlign w:val="top"/>
            <w:tcMar>
              <w:top w:w="70" w:type="dxa"/>
              <w:start w:w="85" w:type="dxa"/>
              <w:bottom w:w="70" w:type="dxa"/>
              <w:end w:w="85" w:type="dxa"/>
            </w:tcMar>
          </w:tcPr>
          <w:p>
            <w:pPr>
              <w:spacing w:after="0"/>
            </w:pPr>
            <w:r>
              <w:rPr>
                <w:sz w:val="15"/>
              </w:rPr>
              <w:t>İkinci tür, bir yazım farklılığının iki veya daha fazla kırâat vechini taşıdığı, fakat mushaflardan her birinde bunlardan yalnız birinin yazıya geçirildiği durumlardır. Burada mushaflar arasındaki farklılık, ihtilaf üretmek amacı…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5"/>
              </w:rPr>
              <w:t>P458</w:t>
            </w:r>
          </w:p>
        </w:tc>
        <w:tc>
          <w:tcPr>
            <w:tcW w:type="dxa" w:w="4706"/>
            <w:vAlign w:val="top"/>
            <w:tcMar>
              <w:top w:w="70" w:type="dxa"/>
              <w:start w:w="85" w:type="dxa"/>
              <w:bottom w:w="70" w:type="dxa"/>
              <w:end w:w="85" w:type="dxa"/>
            </w:tcMar>
          </w:tcPr>
          <w:p>
            <w:pPr>
              <w:spacing w:after="0"/>
            </w:pPr>
            <w:r>
              <w:rPr>
                <w:sz w:val="15"/>
              </w:rPr>
              <w:t>İslâm tarihi boyunca mushaf istinsahı yalnız bir çoğaltma faaliyeti olarak görülmemiş, aynı zamanda güçlü bir hat ve yazı geleneği içinde gelişmiştir. Müstensihler ve hattatlar, güzel yazı, düzgün istinsah, tezhip ve tezyin hususunda…</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5"/>
              </w:rPr>
              <w:t>P463</w:t>
            </w:r>
          </w:p>
        </w:tc>
        <w:tc>
          <w:tcPr>
            <w:tcW w:type="dxa" w:w="4706"/>
            <w:vAlign w:val="top"/>
            <w:tcMar>
              <w:top w:w="70" w:type="dxa"/>
              <w:start w:w="85" w:type="dxa"/>
              <w:bottom w:w="70" w:type="dxa"/>
              <w:end w:w="85" w:type="dxa"/>
            </w:tcMar>
          </w:tcPr>
          <w:p>
            <w:pPr>
              <w:spacing w:after="0"/>
            </w:pPr>
            <w:r>
              <w:rPr>
                <w:sz w:val="15"/>
              </w:rPr>
              <w:t>Belirli kırâat rivâyetlerinin bazı bölgelerde erken dönemlerden itibaren öne çıktığı görülmektedir. Nitekim Ebü’l-Fadl el-Huzâʿî (ö. 408/1017 daha önce geçti mi), Mısır ve Mağrib halkını Verş’in (ö. 197/812) Ebû Yaʿkūb tarîkiyle gelen…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bl>
    <w:p>
      <w:pPr>
        <w:pStyle w:val="Heading1"/>
      </w:pPr>
      <w:r>
        <w:t>5. Birinci Rapordan Manuscript Üzerinde Hâlâ Uygulanması Gereken Bilimsel ve Editoryal Düzeltmeler</w:t>
      </w:r>
    </w:p>
    <w:p>
      <w:r>
        <w:t>Aşağıdaki matris, birinci rapordaki kritik/yüksek/orta öncelikli ve hâlen manuscript üzerinde uygulanması gereken bulguları tek kapatma listesinde toplar. Burada tam gerekçeler tekrar edilmemiştir; amaç uygulama sırasında hiçbir önemli maddenin kaybolmamasıdır. Bir maddenin başlığı “düzeltilmiş” olduğunu açıkça belirtiyorsa bu tabloya alınmamıştır.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907"/>
            <w:shd w:fill="D9EAF7"/>
          </w:tcPr>
          <w:p>
            <w:r>
              <w:rPr>
                <w:b/>
                <w:sz w:val="14"/>
              </w:rPr>
              <w:t>Önem</w:t>
            </w:r>
          </w:p>
        </w:tc>
        <w:tc>
          <w:tcPr>
            <w:tcW w:type="dxa" w:w="3969"/>
            <w:shd w:fill="D9EAF7"/>
          </w:tcPr>
          <w:p>
            <w:r>
              <w:rPr>
                <w:b/>
                <w:sz w:val="14"/>
              </w:rPr>
              <w:t>Bulgu</w:t>
            </w:r>
          </w:p>
        </w:tc>
        <w:tc>
          <w:tcPr>
            <w:tcW w:type="dxa" w:w="1984"/>
            <w:shd w:fill="D9EAF7"/>
          </w:tcPr>
          <w:p>
            <w:r>
              <w:rPr>
                <w:b/>
                <w:sz w:val="14"/>
              </w:rPr>
              <w:t>Yer</w:t>
            </w:r>
          </w:p>
        </w:tc>
        <w:tc>
          <w:tcPr>
            <w:tcW w:type="dxa" w:w="3515"/>
            <w:shd w:fill="D9EAF7"/>
          </w:tcPr>
          <w:p>
            <w:r>
              <w:rPr>
                <w:b/>
                <w:sz w:val="14"/>
              </w:rPr>
              <w:t>Uygulanacak işlem</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ÖN-01. Önsözde “resm-i mushaf” alanı ile yazım biçimi arasında küçük kavramsal kayma</w:t>
            </w:r>
          </w:p>
        </w:tc>
        <w:tc>
          <w:tcPr>
            <w:tcW w:type="dxa" w:w="1984"/>
            <w:vAlign w:val="top"/>
            <w:tcMar>
              <w:top w:w="70" w:type="dxa"/>
              <w:start w:w="85" w:type="dxa"/>
              <w:bottom w:w="70" w:type="dxa"/>
              <w:end w:w="85" w:type="dxa"/>
            </w:tcMar>
          </w:tcPr>
          <w:p>
            <w:pPr>
              <w:spacing w:after="0"/>
            </w:pPr>
            <w:r>
              <w:rPr>
                <w:sz w:val="14"/>
              </w:rPr>
              <w:t>Önsöz, son paragraf</w:t>
            </w:r>
          </w:p>
        </w:tc>
        <w:tc>
          <w:tcPr>
            <w:tcW w:type="dxa" w:w="3515"/>
            <w:vAlign w:val="top"/>
            <w:tcMar>
              <w:top w:w="70" w:type="dxa"/>
              <w:start w:w="85" w:type="dxa"/>
              <w:bottom w:w="70" w:type="dxa"/>
              <w:end w:w="85" w:type="dxa"/>
            </w:tcMar>
          </w:tcPr>
          <w:p>
            <w:pPr>
              <w:spacing w:after="0"/>
            </w:pPr>
            <w:r>
              <w:rPr>
                <w:sz w:val="14"/>
              </w:rPr>
              <w:t>“Eserin, mushaf yazım geleneğini yalnız tarihsel bir imlâ biçimi olarak ele almakla yetinmeyip, resm-i mushaf ilminin kırâat rivâyeti ve çağdaş neşir geleneğiyle ilişkisini göstermeye katkı sağlaması hedeflenmektedir.”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GİR-01. Ana tez doğru kurulmuş; “okuyuş ve isnadla denetlenen” formülü terminoloji açısından dar</w:t>
            </w:r>
          </w:p>
        </w:tc>
        <w:tc>
          <w:tcPr>
            <w:tcW w:type="dxa" w:w="1984"/>
            <w:vAlign w:val="top"/>
            <w:tcMar>
              <w:top w:w="70" w:type="dxa"/>
              <w:start w:w="85" w:type="dxa"/>
              <w:bottom w:w="70" w:type="dxa"/>
              <w:end w:w="85" w:type="dxa"/>
            </w:tcMar>
          </w:tcPr>
          <w:p>
            <w:pPr>
              <w:spacing w:after="0"/>
            </w:pPr>
            <w:r>
              <w:rPr>
                <w:sz w:val="14"/>
              </w:rPr>
              <w:t>Giriş, temel yaklaşım paragrafı</w:t>
            </w:r>
          </w:p>
        </w:tc>
        <w:tc>
          <w:tcPr>
            <w:tcW w:type="dxa" w:w="3515"/>
            <w:vAlign w:val="top"/>
            <w:tcMar>
              <w:top w:w="70" w:type="dxa"/>
              <w:start w:w="85" w:type="dxa"/>
              <w:bottom w:w="70" w:type="dxa"/>
              <w:end w:w="85" w:type="dxa"/>
            </w:tcMar>
          </w:tcPr>
          <w:p>
            <w:pPr>
              <w:spacing w:after="0"/>
            </w:pPr>
            <w:r>
              <w:rPr>
                <w:sz w:val="14"/>
              </w:rPr>
              <w:t>“Çalışmada kırâatin aslî dayanağı, telakki ve müşâfehe yoluyla sürdürülen, edâ ve isnadla denetlenen rivâyet geleneği olarak kabul edilmektedir.”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GİR-02. Osmânî istinsahın “öncelikli amacı” kesin tarihsel niyet olarak veriliyor</w:t>
            </w:r>
          </w:p>
        </w:tc>
        <w:tc>
          <w:tcPr>
            <w:tcW w:type="dxa" w:w="1984"/>
            <w:vAlign w:val="top"/>
            <w:tcMar>
              <w:top w:w="70" w:type="dxa"/>
              <w:start w:w="85" w:type="dxa"/>
              <w:bottom w:w="70" w:type="dxa"/>
              <w:end w:w="85" w:type="dxa"/>
            </w:tcMar>
          </w:tcPr>
          <w:p>
            <w:pPr>
              <w:spacing w:after="0"/>
            </w:pPr>
            <w:r>
              <w:rPr>
                <w:sz w:val="14"/>
              </w:rPr>
              <w:t>Giriş, cem–istinsah paragrafı</w:t>
            </w:r>
          </w:p>
        </w:tc>
        <w:tc>
          <w:tcPr>
            <w:tcW w:type="dxa" w:w="3515"/>
            <w:vAlign w:val="top"/>
            <w:tcMar>
              <w:top w:w="70" w:type="dxa"/>
              <w:start w:w="85" w:type="dxa"/>
              <w:bottom w:w="70" w:type="dxa"/>
              <w:end w:w="85" w:type="dxa"/>
            </w:tcMar>
          </w:tcPr>
          <w:p>
            <w:pPr>
              <w:spacing w:after="0"/>
            </w:pPr>
            <w:r>
              <w:rPr>
                <w:sz w:val="14"/>
              </w:rPr>
              <w:t>“Kaynaklarda heyetin yapısı, mushafların sayısı ve gönderildikleri şehirler hakkında farklı rivâyetler bulunmaktadır. İstinsah faaliyetine ilişkin rivâyetlerde öne çıkan gerekçelerden biri, okuyuş ihtilaflarının toplumsal ayrışmaya dönüşmesini önleyecek ortak bir mushaf metni oluşturmaktır.”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GİR-03. Yöntem beyanı gövdeyle tam uygulanmıyor</w:t>
            </w:r>
          </w:p>
        </w:tc>
        <w:tc>
          <w:tcPr>
            <w:tcW w:type="dxa" w:w="1984"/>
            <w:vAlign w:val="top"/>
            <w:tcMar>
              <w:top w:w="70" w:type="dxa"/>
              <w:start w:w="85" w:type="dxa"/>
              <w:bottom w:w="70" w:type="dxa"/>
              <w:end w:w="85" w:type="dxa"/>
            </w:tcMar>
          </w:tcPr>
          <w:p>
            <w:pPr>
              <w:spacing w:after="0"/>
            </w:pPr>
            <w:r>
              <w:rPr>
                <w:sz w:val="14"/>
              </w:rPr>
              <w:t>Giriş, yöntem ve kapsam paragrafları</w:t>
            </w:r>
          </w:p>
        </w:tc>
        <w:tc>
          <w:tcPr>
            <w:tcW w:type="dxa" w:w="3515"/>
            <w:vAlign w:val="top"/>
            <w:tcMar>
              <w:top w:w="70" w:type="dxa"/>
              <w:start w:w="85" w:type="dxa"/>
              <w:bottom w:w="70" w:type="dxa"/>
              <w:end w:w="85" w:type="dxa"/>
            </w:tcMar>
          </w:tcPr>
          <w:p>
            <w:pPr>
              <w:spacing w:after="0"/>
            </w:pPr>
            <w:r>
              <w:rPr>
                <w:sz w:val="14"/>
              </w:rPr>
              <w:t>Girişteki yöntem paragrafı korunmalı; ana gövde bu beyana göre yeniden redakte edilmelidir. Her tartışmalı pasajda “rivâyet”, “klasik yorum”, “çağdaş değerlendirme” ve “bu verilerden hareketle yazarın değerlendirmesi” katmanları açıkça ayrılmalıdır.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B1-01. İslâm öncesi yazı verileri farklı kanıt düzeylerine rağmen aynı ağırlıkta sıralanıyor</w:t>
            </w:r>
          </w:p>
        </w:tc>
        <w:tc>
          <w:tcPr>
            <w:tcW w:type="dxa" w:w="1984"/>
            <w:vAlign w:val="top"/>
            <w:tcMar>
              <w:top w:w="70" w:type="dxa"/>
              <w:start w:w="85" w:type="dxa"/>
              <w:bottom w:w="70" w:type="dxa"/>
              <w:end w:w="85" w:type="dxa"/>
            </w:tcMar>
          </w:tcPr>
          <w:p>
            <w:pPr>
              <w:spacing w:after="0"/>
            </w:pPr>
            <w:r>
              <w:rPr>
                <w:sz w:val="14"/>
              </w:rPr>
              <w:t>1.1, s.8–10</w:t>
            </w:r>
          </w:p>
        </w:tc>
        <w:tc>
          <w:tcPr>
            <w:tcW w:type="dxa" w:w="3515"/>
            <w:vAlign w:val="top"/>
            <w:tcMar>
              <w:top w:w="70" w:type="dxa"/>
              <w:start w:w="85" w:type="dxa"/>
              <w:bottom w:w="70" w:type="dxa"/>
              <w:end w:w="85" w:type="dxa"/>
            </w:tcMar>
          </w:tcPr>
          <w:p>
            <w:pPr>
              <w:spacing w:after="0"/>
            </w:pPr>
            <w:r>
              <w:rPr>
                <w:sz w:val="14"/>
              </w:rPr>
              <w:t>“Bu veriler aynı kanıt değerine sahip değildir. Maddi/doğrudan yazı tanıkları, erken tarih ve siyer haberleri ile geç dönem edebî-kültürel rivâyetler ayrı gruplarda değerlendirilmelidir. Bu malzeme yazının bilindiğine işaret etmekle birlikte toplum genelinin okuryazarlık düzeyini tek başına belirlemeye elverişli değildir.”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B1-02. 1.1’de belirgin dil ve tashih sorunları kalmış</w:t>
            </w:r>
          </w:p>
        </w:tc>
        <w:tc>
          <w:tcPr>
            <w:tcW w:type="dxa" w:w="1984"/>
            <w:vAlign w:val="top"/>
            <w:tcMar>
              <w:top w:w="70" w:type="dxa"/>
              <w:start w:w="85" w:type="dxa"/>
              <w:bottom w:w="70" w:type="dxa"/>
              <w:end w:w="85" w:type="dxa"/>
            </w:tcMar>
          </w:tcPr>
          <w:p>
            <w:pPr>
              <w:spacing w:after="0"/>
            </w:pPr>
            <w:r>
              <w:rPr>
                <w:sz w:val="14"/>
              </w:rPr>
              <w:t>1.1, s.8–10</w:t>
            </w:r>
          </w:p>
        </w:tc>
        <w:tc>
          <w:tcPr>
            <w:tcW w:type="dxa" w:w="3515"/>
            <w:vAlign w:val="top"/>
            <w:tcMar>
              <w:top w:w="70" w:type="dxa"/>
              <w:start w:w="85" w:type="dxa"/>
              <w:bottom w:w="70" w:type="dxa"/>
              <w:end w:w="85" w:type="dxa"/>
            </w:tcMar>
          </w:tcPr>
          <w:p>
            <w:pPr>
              <w:spacing w:after="0"/>
            </w:pPr>
            <w:r>
              <w:rPr>
                <w:sz w:val="14"/>
              </w:rPr>
              <w:t>“Özellikle ticaretle uğraşanlar, şehir hayatına daha yakın çevreler ve bazı seçkin kimseler arasında yazının kullanıldığına dair bilgiler bulunmaktadır.” Diğer mikro tashihler 16. bölümde toplu gösterilmiştir.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B1-04. Yayıma açık editör notu ana metinde kalmış</w:t>
            </w:r>
          </w:p>
        </w:tc>
        <w:tc>
          <w:tcPr>
            <w:tcW w:type="dxa" w:w="1984"/>
            <w:vAlign w:val="top"/>
            <w:tcMar>
              <w:top w:w="70" w:type="dxa"/>
              <w:start w:w="85" w:type="dxa"/>
              <w:bottom w:w="70" w:type="dxa"/>
              <w:end w:w="85" w:type="dxa"/>
            </w:tcMar>
          </w:tcPr>
          <w:p>
            <w:pPr>
              <w:spacing w:after="0"/>
            </w:pPr>
            <w:r>
              <w:rPr>
                <w:sz w:val="14"/>
              </w:rPr>
              <w:t>1.2, s.11</w:t>
            </w:r>
          </w:p>
        </w:tc>
        <w:tc>
          <w:tcPr>
            <w:tcW w:type="dxa" w:w="3515"/>
            <w:vAlign w:val="top"/>
            <w:tcMar>
              <w:top w:w="70" w:type="dxa"/>
              <w:start w:w="85" w:type="dxa"/>
              <w:bottom w:w="70" w:type="dxa"/>
              <w:end w:w="85" w:type="dxa"/>
            </w:tcMar>
          </w:tcPr>
          <w:p>
            <w:pPr>
              <w:spacing w:after="0"/>
            </w:pPr>
            <w:r>
              <w:rPr>
                <w:sz w:val="14"/>
              </w:rPr>
              <w:t>Not tamamen silinmeli; üçüncü gerekçe ikinci gerekçeye yedirilerek paragraf üç yerine iki ana gerekçe etrafında kurulmalıdır.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B1-05. Vahiy metinlerinin muhafazasına ilişkin iki model hâlâ fazla kurumsal kesinlikle anlatılıyor</w:t>
            </w:r>
          </w:p>
        </w:tc>
        <w:tc>
          <w:tcPr>
            <w:tcW w:type="dxa" w:w="1984"/>
            <w:vAlign w:val="top"/>
            <w:tcMar>
              <w:top w:w="70" w:type="dxa"/>
              <w:start w:w="85" w:type="dxa"/>
              <w:bottom w:w="70" w:type="dxa"/>
              <w:end w:w="85" w:type="dxa"/>
            </w:tcMar>
          </w:tcPr>
          <w:p>
            <w:pPr>
              <w:spacing w:after="0"/>
            </w:pPr>
            <w:r>
              <w:rPr>
                <w:sz w:val="14"/>
              </w:rPr>
              <w:t>1.2, s.12</w:t>
            </w:r>
          </w:p>
        </w:tc>
        <w:tc>
          <w:tcPr>
            <w:tcW w:type="dxa" w:w="3515"/>
            <w:vAlign w:val="top"/>
            <w:tcMar>
              <w:top w:w="70" w:type="dxa"/>
              <w:start w:w="85" w:type="dxa"/>
              <w:bottom w:w="70" w:type="dxa"/>
              <w:end w:w="85" w:type="dxa"/>
            </w:tcMar>
          </w:tcPr>
          <w:p>
            <w:pPr>
              <w:spacing w:after="0"/>
            </w:pPr>
            <w:r>
              <w:rPr>
                <w:sz w:val="14"/>
              </w:rPr>
              <w:t>“Rivâyetlerdeki dağınık bilgilerden hareketle, yazılı vahiy malzemesinin muhafazasına ilişkin iki farklı açıklama geliştirilmiştir. Bu açıklamalar kurumsal arşiv sistemleri olarak değil, mevcut haberlerden yapılan tarihsel yeniden inşalar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B1-06. Hz. Peygamber dönemindeki cem yalnız ezber anlamına indirgeniyor</w:t>
            </w:r>
          </w:p>
        </w:tc>
        <w:tc>
          <w:tcPr>
            <w:tcW w:type="dxa" w:w="1984"/>
            <w:vAlign w:val="top"/>
            <w:tcMar>
              <w:top w:w="70" w:type="dxa"/>
              <w:start w:w="85" w:type="dxa"/>
              <w:bottom w:w="70" w:type="dxa"/>
              <w:end w:w="85" w:type="dxa"/>
            </w:tcMar>
          </w:tcPr>
          <w:p>
            <w:pPr>
              <w:spacing w:after="0"/>
            </w:pPr>
            <w:r>
              <w:rPr>
                <w:sz w:val="14"/>
              </w:rPr>
              <w:t>1.3, s.13</w:t>
            </w:r>
          </w:p>
        </w:tc>
        <w:tc>
          <w:tcPr>
            <w:tcW w:type="dxa" w:w="3515"/>
            <w:vAlign w:val="top"/>
            <w:tcMar>
              <w:top w:w="70" w:type="dxa"/>
              <w:start w:w="85" w:type="dxa"/>
              <w:bottom w:w="70" w:type="dxa"/>
              <w:end w:w="85" w:type="dxa"/>
            </w:tcMar>
          </w:tcPr>
          <w:p>
            <w:pPr>
              <w:spacing w:after="0"/>
            </w:pPr>
            <w:r>
              <w:rPr>
                <w:sz w:val="14"/>
              </w:rPr>
              <w:t>“Hz. Peygamber dönemine ilişkin rivâyetlerde geçen cem ifadesi bağlama göre ezberleme, yazıyla kayıt altına alma veya mevcut malzemeyi bir araya getirme anlamlarında kullanılabilmektedir. Hz. Ebû Bekir dönemindeki cem ise dağınık yazılı malzemenin resmî bir derleme içinde toplanması yönüyle önceki uygulamalardan ayrılmaktadır.”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B1-07. Hârice’nin kimliği metin içinde çelişiyor</w:t>
            </w:r>
          </w:p>
        </w:tc>
        <w:tc>
          <w:tcPr>
            <w:tcW w:type="dxa" w:w="1984"/>
            <w:vAlign w:val="top"/>
            <w:tcMar>
              <w:top w:w="70" w:type="dxa"/>
              <w:start w:w="85" w:type="dxa"/>
              <w:bottom w:w="70" w:type="dxa"/>
              <w:end w:w="85" w:type="dxa"/>
            </w:tcMar>
          </w:tcPr>
          <w:p>
            <w:pPr>
              <w:spacing w:after="0"/>
            </w:pPr>
            <w:r>
              <w:rPr>
                <w:sz w:val="14"/>
              </w:rPr>
              <w:t>1.3, s.13–14</w:t>
            </w:r>
          </w:p>
        </w:tc>
        <w:tc>
          <w:tcPr>
            <w:tcW w:type="dxa" w:w="3515"/>
            <w:vAlign w:val="top"/>
            <w:tcMar>
              <w:top w:w="70" w:type="dxa"/>
              <w:start w:w="85" w:type="dxa"/>
              <w:bottom w:w="70" w:type="dxa"/>
              <w:end w:w="85" w:type="dxa"/>
            </w:tcMar>
          </w:tcPr>
          <w:p>
            <w:pPr>
              <w:spacing w:after="0"/>
            </w:pPr>
            <w:r>
              <w:rPr>
                <w:sz w:val="14"/>
              </w:rPr>
              <w:t>Hazır düzeltme üretmek için kaynak doğrulaması gerekiyor. İlgili isnaddaki kişinin tam kimliği kaynaktan doğrulanmalı; bütün metin tek biçime getirilmeli.</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B1-08. Suhuf ile mushaf terimleri aynı malzeme için kayıyor</w:t>
            </w:r>
          </w:p>
        </w:tc>
        <w:tc>
          <w:tcPr>
            <w:tcW w:type="dxa" w:w="1984"/>
            <w:vAlign w:val="top"/>
            <w:tcMar>
              <w:top w:w="70" w:type="dxa"/>
              <w:start w:w="85" w:type="dxa"/>
              <w:bottom w:w="70" w:type="dxa"/>
              <w:end w:w="85" w:type="dxa"/>
            </w:tcMar>
          </w:tcPr>
          <w:p>
            <w:pPr>
              <w:spacing w:after="0"/>
            </w:pPr>
            <w:r>
              <w:rPr>
                <w:sz w:val="14"/>
              </w:rPr>
              <w:t>1.3, s.14–15</w:t>
            </w:r>
          </w:p>
        </w:tc>
        <w:tc>
          <w:tcPr>
            <w:tcW w:type="dxa" w:w="3515"/>
            <w:vAlign w:val="top"/>
            <w:tcMar>
              <w:top w:w="70" w:type="dxa"/>
              <w:start w:w="85" w:type="dxa"/>
              <w:bottom w:w="70" w:type="dxa"/>
              <w:end w:w="85" w:type="dxa"/>
            </w:tcMar>
          </w:tcPr>
          <w:p>
            <w:pPr>
              <w:spacing w:after="0"/>
            </w:pPr>
            <w:r>
              <w:rPr>
                <w:sz w:val="14"/>
              </w:rPr>
              <w:t>“Daha sonraki dönemlerde bu suhufun akıbeti hakkında farklı rivâyetler bulunmaktadır. Hz. Osman dönemindeki istinsah gündeme geldiğinde, Hz. Hafsa’nın yanında bulunan suhuf ödünç alınmış ve istinsahın ardından kendisine iade edilmiştir.”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B1-09. Ebû Bekir suhufu “yedi harfi ihtiva etti” şeklinde kesinleştiriliyor</w:t>
            </w:r>
          </w:p>
        </w:tc>
        <w:tc>
          <w:tcPr>
            <w:tcW w:type="dxa" w:w="1984"/>
            <w:vAlign w:val="top"/>
            <w:tcMar>
              <w:top w:w="70" w:type="dxa"/>
              <w:start w:w="85" w:type="dxa"/>
              <w:bottom w:w="70" w:type="dxa"/>
              <w:end w:w="85" w:type="dxa"/>
            </w:tcMar>
          </w:tcPr>
          <w:p>
            <w:pPr>
              <w:spacing w:after="0"/>
            </w:pPr>
            <w:r>
              <w:rPr>
                <w:sz w:val="14"/>
              </w:rPr>
              <w:t>1.3, s.14–15</w:t>
            </w:r>
          </w:p>
        </w:tc>
        <w:tc>
          <w:tcPr>
            <w:tcW w:type="dxa" w:w="3515"/>
            <w:vAlign w:val="top"/>
            <w:tcMar>
              <w:top w:w="70" w:type="dxa"/>
              <w:start w:w="85" w:type="dxa"/>
              <w:bottom w:w="70" w:type="dxa"/>
              <w:end w:w="85" w:type="dxa"/>
            </w:tcMar>
          </w:tcPr>
          <w:p>
            <w:pPr>
              <w:spacing w:after="0"/>
            </w:pPr>
            <w:r>
              <w:rPr>
                <w:sz w:val="14"/>
              </w:rPr>
              <w:t>“Bazı âlimler, Ebû Bekir döneminde derlenen suhufun yedi harf ruhsatı içinde nakledilen farklı vecihleri bütünüyle dışlamadığını ileri sürmüşlerdir. Bu açıklama, konuya ilişkin yorumlardan biri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B1-10. Mervân’ın psikolojik gerekçesi sonradan kurulan teoriyle özdeşleştiriliyor</w:t>
            </w:r>
          </w:p>
        </w:tc>
        <w:tc>
          <w:tcPr>
            <w:tcW w:type="dxa" w:w="1984"/>
            <w:vAlign w:val="top"/>
            <w:tcMar>
              <w:top w:w="70" w:type="dxa"/>
              <w:start w:w="85" w:type="dxa"/>
              <w:bottom w:w="70" w:type="dxa"/>
              <w:end w:w="85" w:type="dxa"/>
            </w:tcMar>
          </w:tcPr>
          <w:p>
            <w:pPr>
              <w:spacing w:after="0"/>
            </w:pPr>
            <w:r>
              <w:rPr>
                <w:sz w:val="14"/>
              </w:rPr>
              <w:t>1.3, s.14</w:t>
            </w:r>
          </w:p>
        </w:tc>
        <w:tc>
          <w:tcPr>
            <w:tcW w:type="dxa" w:w="3515"/>
            <w:vAlign w:val="top"/>
            <w:tcMar>
              <w:top w:w="70" w:type="dxa"/>
              <w:start w:w="85" w:type="dxa"/>
              <w:bottom w:w="70" w:type="dxa"/>
              <w:end w:w="85" w:type="dxa"/>
            </w:tcMar>
          </w:tcPr>
          <w:p>
            <w:pPr>
              <w:spacing w:after="0"/>
            </w:pPr>
            <w:r>
              <w:rPr>
                <w:sz w:val="14"/>
              </w:rPr>
              <w:t>“Mervân’a nispet edilen açıklama, Ebû Bekir dönemindeki suhuf ile Osmânî mushaflar arasında eksiklik veya fazlalık bulunduğu iddiasının ileride ortaya çıkmasından endişe edildiğini göstermektedir. Bazı müellifler bu endişeyi yedi harf ve arza-i âhire tartışmasıyla ilişkilendirmiştir.”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B1-11. Arza-i âhire ile istinsah arasında tarihsel mekanizma kesin kuruluyor</w:t>
            </w:r>
          </w:p>
        </w:tc>
        <w:tc>
          <w:tcPr>
            <w:tcW w:type="dxa" w:w="1984"/>
            <w:vAlign w:val="top"/>
            <w:tcMar>
              <w:top w:w="70" w:type="dxa"/>
              <w:start w:w="85" w:type="dxa"/>
              <w:bottom w:w="70" w:type="dxa"/>
              <w:end w:w="85" w:type="dxa"/>
            </w:tcMar>
          </w:tcPr>
          <w:p>
            <w:pPr>
              <w:spacing w:after="0"/>
            </w:pPr>
            <w:r>
              <w:rPr>
                <w:sz w:val="14"/>
              </w:rPr>
              <w:t>1.3 sonu ve 1.4</w:t>
            </w:r>
          </w:p>
        </w:tc>
        <w:tc>
          <w:tcPr>
            <w:tcW w:type="dxa" w:w="3515"/>
            <w:vAlign w:val="top"/>
            <w:tcMar>
              <w:top w:w="70" w:type="dxa"/>
              <w:start w:w="85" w:type="dxa"/>
              <w:bottom w:w="70" w:type="dxa"/>
              <w:end w:w="85" w:type="dxa"/>
            </w:tcMar>
          </w:tcPr>
          <w:p>
            <w:pPr>
              <w:spacing w:after="0"/>
            </w:pPr>
            <w:r>
              <w:rPr>
                <w:sz w:val="14"/>
              </w:rPr>
              <w:t>“Klasik kaynakların bir kısmında Osmânî istinsahın arza-i âhirede kesinleştiği kabul edilen okuyuş düzeniyle uyumlu biçimde gerçekleştirildiği ifade edilmiştir. Bu açıklama, istinsahın tarihsel mekanizmasını tartışmasız biçimde belirleyen bir veri olarak değil, klasik yorum çerçevelerinden biri olarak değerlendirilmelidir.”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B1-12. “التابوت” örneğinde lehçe, telaffuz ve imlâ iç içe geçiyor</w:t>
            </w:r>
          </w:p>
        </w:tc>
        <w:tc>
          <w:tcPr>
            <w:tcW w:type="dxa" w:w="1984"/>
            <w:vAlign w:val="top"/>
            <w:tcMar>
              <w:top w:w="70" w:type="dxa"/>
              <w:start w:w="85" w:type="dxa"/>
              <w:bottom w:w="70" w:type="dxa"/>
              <w:end w:w="85" w:type="dxa"/>
            </w:tcMar>
          </w:tcPr>
          <w:p>
            <w:pPr>
              <w:spacing w:after="0"/>
            </w:pPr>
            <w:r>
              <w:rPr>
                <w:sz w:val="14"/>
              </w:rPr>
              <w:t>1.4, s.18</w:t>
            </w:r>
          </w:p>
        </w:tc>
        <w:tc>
          <w:tcPr>
            <w:tcW w:type="dxa" w:w="3515"/>
            <w:vAlign w:val="top"/>
            <w:tcMar>
              <w:top w:w="70" w:type="dxa"/>
              <w:start w:w="85" w:type="dxa"/>
              <w:bottom w:w="70" w:type="dxa"/>
              <w:end w:w="85" w:type="dxa"/>
            </w:tcMar>
          </w:tcPr>
          <w:p>
            <w:pPr>
              <w:spacing w:after="0"/>
            </w:pPr>
            <w:r>
              <w:rPr>
                <w:sz w:val="14"/>
              </w:rPr>
              <w:t>“Bu rivâyet, heyetin yazım ihtilafında Kureyş’e nispet edilen kullanımı esas aldığını göstermektedir. Bununla birlikte söz konusu tercihin lehçe, telaffuz veya dönemin imlâ teamülüyle ilişkisi ayrıca açıklanmadan yazım biçimi doğrudan Kureyş lehçesinin fonetik karşılığı sayılmamalıdır.”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B1-13. Mushaf sayısında kesin “altı” sentezi kaynakların önüne geçiyor</w:t>
            </w:r>
          </w:p>
        </w:tc>
        <w:tc>
          <w:tcPr>
            <w:tcW w:type="dxa" w:w="1984"/>
            <w:vAlign w:val="top"/>
            <w:tcMar>
              <w:top w:w="70" w:type="dxa"/>
              <w:start w:w="85" w:type="dxa"/>
              <w:bottom w:w="70" w:type="dxa"/>
              <w:end w:w="85" w:type="dxa"/>
            </w:tcMar>
          </w:tcPr>
          <w:p>
            <w:pPr>
              <w:spacing w:after="0"/>
            </w:pPr>
            <w:r>
              <w:rPr>
                <w:sz w:val="14"/>
              </w:rPr>
              <w:t>1.5, s.22–23</w:t>
            </w:r>
          </w:p>
        </w:tc>
        <w:tc>
          <w:tcPr>
            <w:tcW w:type="dxa" w:w="3515"/>
            <w:vAlign w:val="top"/>
            <w:tcMar>
              <w:top w:w="70" w:type="dxa"/>
              <w:start w:w="85" w:type="dxa"/>
              <w:bottom w:w="70" w:type="dxa"/>
              <w:end w:w="85" w:type="dxa"/>
            </w:tcMar>
          </w:tcPr>
          <w:p>
            <w:pPr>
              <w:spacing w:after="0"/>
            </w:pPr>
            <w:r>
              <w:rPr>
                <w:sz w:val="14"/>
              </w:rPr>
              <w:t>“Kaynaklarda mushafların sayısı ve gönderildikleri merkezler hakkında farklı rivâyetler bulunmaktadır. Mekke, Medine, Kûfe, Basra ve Şam mushaflarına ilişkin kayıtlar daha belirgin görünmekle birlikte, mevcut veriler toplam nüsha sayısını tartışmasız biçimde belirlemeye elverişli değildir. Halifenin yanında kalan nüsha ile Medine mushafının ayrı sayılması hâlinde altı nüsha ihtimali ortaya çıkmaktadır; bu sonuç rivâyetlerin mukayesesine dayanan bir yeniden inşa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B1-14. Bir cümle bağlamın tersini söylüyor</w:t>
            </w:r>
          </w:p>
        </w:tc>
        <w:tc>
          <w:tcPr>
            <w:tcW w:type="dxa" w:w="1984"/>
            <w:vAlign w:val="top"/>
            <w:tcMar>
              <w:top w:w="70" w:type="dxa"/>
              <w:start w:w="85" w:type="dxa"/>
              <w:bottom w:w="70" w:type="dxa"/>
              <w:end w:w="85" w:type="dxa"/>
            </w:tcMar>
          </w:tcPr>
          <w:p>
            <w:pPr>
              <w:spacing w:after="0"/>
            </w:pPr>
            <w:r>
              <w:rPr>
                <w:sz w:val="14"/>
              </w:rPr>
              <w:t>1.5, s.22</w:t>
            </w:r>
          </w:p>
        </w:tc>
        <w:tc>
          <w:tcPr>
            <w:tcW w:type="dxa" w:w="3515"/>
            <w:vAlign w:val="top"/>
            <w:tcMar>
              <w:top w:w="70" w:type="dxa"/>
              <w:start w:w="85" w:type="dxa"/>
              <w:bottom w:w="70" w:type="dxa"/>
              <w:end w:w="85" w:type="dxa"/>
            </w:tcMar>
          </w:tcPr>
          <w:p>
            <w:pPr>
              <w:spacing w:after="0"/>
            </w:pPr>
            <w:r>
              <w:rPr>
                <w:sz w:val="14"/>
              </w:rPr>
              <w:t>“Yemen, Bahreyn, Mısır ve el-Cezîre’ye mushaf gönderildiğine dair rivâyetler ise ya geç dönem kaynaklarına dayanmakta ya da doğrudan yazım farklılıklarına ilişkin somut verilerle desteklenmemektedir.”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B1-15. Çağdaş araştırmacılara ortak “altı mushaf” kanaati nispet ediliyor</w:t>
            </w:r>
          </w:p>
        </w:tc>
        <w:tc>
          <w:tcPr>
            <w:tcW w:type="dxa" w:w="1984"/>
            <w:vAlign w:val="top"/>
            <w:tcMar>
              <w:top w:w="70" w:type="dxa"/>
              <w:start w:w="85" w:type="dxa"/>
              <w:bottom w:w="70" w:type="dxa"/>
              <w:end w:w="85" w:type="dxa"/>
            </w:tcMar>
          </w:tcPr>
          <w:p>
            <w:pPr>
              <w:spacing w:after="0"/>
            </w:pPr>
            <w:r>
              <w:rPr>
                <w:sz w:val="14"/>
              </w:rPr>
              <w:t>1.5, s.22–23</w:t>
            </w:r>
          </w:p>
        </w:tc>
        <w:tc>
          <w:tcPr>
            <w:tcW w:type="dxa" w:w="3515"/>
            <w:vAlign w:val="top"/>
            <w:tcMar>
              <w:top w:w="70" w:type="dxa"/>
              <w:start w:w="85" w:type="dxa"/>
              <w:bottom w:w="70" w:type="dxa"/>
              <w:end w:w="85" w:type="dxa"/>
            </w:tcMar>
          </w:tcPr>
          <w:p>
            <w:pPr>
              <w:spacing w:after="0"/>
            </w:pPr>
            <w:r>
              <w:rPr>
                <w:sz w:val="14"/>
              </w:rPr>
              <w:t>“Bu görüşler birlikte değerlendirildiğinde, beş ana merkez ile halifenin yanında kalan nüshayı ayrı sayan altı nüsha ihtimali savunulabilir. Bu, kaynakların tek tek verdiği sayıların değil, mevcut verilerden hareketle yapılan bir yazar sentezinin sonucudur.”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B1-16. Sözlük tanımı tarihsel terimleşme teorisine dönüştürülüyor</w:t>
            </w:r>
          </w:p>
        </w:tc>
        <w:tc>
          <w:tcPr>
            <w:tcW w:type="dxa" w:w="1984"/>
            <w:vAlign w:val="top"/>
            <w:tcMar>
              <w:top w:w="70" w:type="dxa"/>
              <w:start w:w="85" w:type="dxa"/>
              <w:bottom w:w="70" w:type="dxa"/>
              <w:end w:w="85" w:type="dxa"/>
            </w:tcMar>
          </w:tcPr>
          <w:p>
            <w:pPr>
              <w:spacing w:after="0"/>
            </w:pPr>
            <w:r>
              <w:rPr>
                <w:sz w:val="14"/>
              </w:rPr>
              <w:t>1.6.1–1.7</w:t>
            </w:r>
          </w:p>
        </w:tc>
        <w:tc>
          <w:tcPr>
            <w:tcW w:type="dxa" w:w="3515"/>
            <w:vAlign w:val="top"/>
            <w:tcMar>
              <w:top w:w="70" w:type="dxa"/>
              <w:start w:w="85" w:type="dxa"/>
              <w:bottom w:w="70" w:type="dxa"/>
              <w:end w:w="85" w:type="dxa"/>
            </w:tcMar>
          </w:tcPr>
          <w:p>
            <w:pPr>
              <w:spacing w:after="0"/>
            </w:pPr>
            <w:r>
              <w:rPr>
                <w:sz w:val="14"/>
              </w:rPr>
              <w:t>“Cevherî ve diğer sözlük/terim kaynakları resm ve yazı kavramlarının anlam alanını göstermektedir. Kelimenin mushaf yazımına özgü teknik bir terim hâline gelişi ise resm literatürünün tarihsel gelişimi üzerinden ayrıca izlenmelidir.”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B1-17. Tevkîfîlik ile bağlayıcılık ayrımı bölümün başında değil sonunda kuruluyor</w:t>
            </w:r>
          </w:p>
        </w:tc>
        <w:tc>
          <w:tcPr>
            <w:tcW w:type="dxa" w:w="1984"/>
            <w:vAlign w:val="top"/>
            <w:tcMar>
              <w:top w:w="70" w:type="dxa"/>
              <w:start w:w="85" w:type="dxa"/>
              <w:bottom w:w="70" w:type="dxa"/>
              <w:end w:w="85" w:type="dxa"/>
            </w:tcMar>
          </w:tcPr>
          <w:p>
            <w:pPr>
              <w:spacing w:after="0"/>
            </w:pPr>
            <w:r>
              <w:rPr>
                <w:sz w:val="14"/>
              </w:rPr>
              <w:t>1.8, s.31–34</w:t>
            </w:r>
          </w:p>
        </w:tc>
        <w:tc>
          <w:tcPr>
            <w:tcW w:type="dxa" w:w="3515"/>
            <w:vAlign w:val="top"/>
            <w:tcMar>
              <w:top w:w="70" w:type="dxa"/>
              <w:start w:w="85" w:type="dxa"/>
              <w:bottom w:w="70" w:type="dxa"/>
              <w:end w:w="85" w:type="dxa"/>
            </w:tcMar>
          </w:tcPr>
          <w:p>
            <w:pPr>
              <w:spacing w:after="0"/>
            </w:pPr>
            <w:r>
              <w:rPr>
                <w:sz w:val="14"/>
              </w:rPr>
              <w:t>“Resm-i Osmânî’nin tarihsel bağlayıcılığı ile bütün yazım ayrıntılarının doğrudan vahiy tarafından belirlendiği iddiası aynı mesele değildir. Bu bölümde önce bu ayrım gözetilecek, ardından tevkîfîlik ve ictihâdîlik lehindeki görüşler kendi delil ve sınırları içinde ele alınacaktır.”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B1-18. Aynı tevkîfîlik delili önce güçlü, sonra zayıf diye sunuluyor</w:t>
            </w:r>
          </w:p>
        </w:tc>
        <w:tc>
          <w:tcPr>
            <w:tcW w:type="dxa" w:w="1984"/>
            <w:vAlign w:val="top"/>
            <w:tcMar>
              <w:top w:w="70" w:type="dxa"/>
              <w:start w:w="85" w:type="dxa"/>
              <w:bottom w:w="70" w:type="dxa"/>
              <w:end w:w="85" w:type="dxa"/>
            </w:tcMar>
          </w:tcPr>
          <w:p>
            <w:pPr>
              <w:spacing w:after="0"/>
            </w:pPr>
            <w:r>
              <w:rPr>
                <w:sz w:val="14"/>
              </w:rPr>
              <w:t>1.8</w:t>
            </w:r>
          </w:p>
        </w:tc>
        <w:tc>
          <w:tcPr>
            <w:tcW w:type="dxa" w:w="3515"/>
            <w:vAlign w:val="top"/>
            <w:tcMar>
              <w:top w:w="70" w:type="dxa"/>
              <w:start w:w="85" w:type="dxa"/>
              <w:bottom w:w="70" w:type="dxa"/>
              <w:end w:w="85" w:type="dxa"/>
            </w:tcMar>
          </w:tcPr>
          <w:p>
            <w:pPr>
              <w:spacing w:after="0"/>
            </w:pPr>
            <w:r>
              <w:rPr>
                <w:sz w:val="14"/>
              </w:rPr>
              <w:t>“Tevkîfîlik lehinde kullanılan deliller arasında, Hz. Peygamber’in yazıya ilişkin bazı talimatlar verdiğini nakleden rivâyetler de zikredilmiştir. Bununla birlikte bu rivâyetlerin bir kısmının isnad ve delil değeri tartışmalıdır; bu nedenle tarihsel tevkîfîlik iddiası bakımından ihtiyatla kullanılmalıdır.”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B1-19. “Resm-i Mushaf (resm-i Osmânî)” eşitlemesi Girişteki kavram ayrımını bozuyor</w:t>
            </w:r>
          </w:p>
        </w:tc>
        <w:tc>
          <w:tcPr>
            <w:tcW w:type="dxa" w:w="1984"/>
            <w:vAlign w:val="top"/>
            <w:tcMar>
              <w:top w:w="70" w:type="dxa"/>
              <w:start w:w="85" w:type="dxa"/>
              <w:bottom w:w="70" w:type="dxa"/>
              <w:end w:w="85" w:type="dxa"/>
            </w:tcMar>
          </w:tcPr>
          <w:p>
            <w:pPr>
              <w:spacing w:after="0"/>
            </w:pPr>
            <w:r>
              <w:rPr>
                <w:sz w:val="14"/>
              </w:rPr>
              <w:t>1.9 başlangıcı</w:t>
            </w:r>
          </w:p>
        </w:tc>
        <w:tc>
          <w:tcPr>
            <w:tcW w:type="dxa" w:w="3515"/>
            <w:vAlign w:val="top"/>
            <w:tcMar>
              <w:top w:w="70" w:type="dxa"/>
              <w:start w:w="85" w:type="dxa"/>
              <w:bottom w:w="70" w:type="dxa"/>
              <w:end w:w="85" w:type="dxa"/>
            </w:tcMar>
          </w:tcPr>
          <w:p>
            <w:pPr>
              <w:spacing w:after="0"/>
            </w:pPr>
            <w:r>
              <w:rPr>
                <w:sz w:val="14"/>
              </w:rPr>
              <w:t>“Bu başlıkta, Osmânî mushaflara nispet edilen yazım geleneğinin temel özellikleri ele alınmaktadır. Resm-i mushaf daha genel alanı, resm-i Osmânî ise Hz. Osman döneminde çoğaltılan mushaflara nispet edilen tarihsel yazım geleneğini ifade etmektedir.”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B1-20. Hazf “bilinçli ve hikmetli tercih” olarak tanımlanıyor</w:t>
            </w:r>
          </w:p>
        </w:tc>
        <w:tc>
          <w:tcPr>
            <w:tcW w:type="dxa" w:w="1984"/>
            <w:vAlign w:val="top"/>
            <w:tcMar>
              <w:top w:w="70" w:type="dxa"/>
              <w:start w:w="85" w:type="dxa"/>
              <w:bottom w:w="70" w:type="dxa"/>
              <w:end w:w="85" w:type="dxa"/>
            </w:tcMar>
          </w:tcPr>
          <w:p>
            <w:pPr>
              <w:spacing w:after="0"/>
            </w:pPr>
            <w:r>
              <w:rPr>
                <w:sz w:val="14"/>
              </w:rPr>
              <w:t>1.9.1 Hazf</w:t>
            </w:r>
          </w:p>
        </w:tc>
        <w:tc>
          <w:tcPr>
            <w:tcW w:type="dxa" w:w="3515"/>
            <w:vAlign w:val="top"/>
            <w:tcMar>
              <w:top w:w="70" w:type="dxa"/>
              <w:start w:w="85" w:type="dxa"/>
              <w:bottom w:w="70" w:type="dxa"/>
              <w:end w:w="85" w:type="dxa"/>
            </w:tcMar>
          </w:tcPr>
          <w:p>
            <w:pPr>
              <w:spacing w:after="0"/>
            </w:pPr>
            <w:r>
              <w:rPr>
                <w:sz w:val="14"/>
              </w:rPr>
              <w:t>“Hazf, telaffuzda bulunan bazı harflerin mushaf yazımında gösterilmemesidir. Bu uygulamaların bir kısmı erken Arap yazısının teamülleriyle, bir kısmı ise belirli kırâatlerin aynı yazımla bağdaşabilmesiyle ilişkilendirilmiştir.”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B1-21. İbnü’l-Cezerî → Zerkeşî kronolojisi ters kuruluyor</w:t>
            </w:r>
          </w:p>
        </w:tc>
        <w:tc>
          <w:tcPr>
            <w:tcW w:type="dxa" w:w="1984"/>
            <w:vAlign w:val="top"/>
            <w:tcMar>
              <w:top w:w="70" w:type="dxa"/>
              <w:start w:w="85" w:type="dxa"/>
              <w:bottom w:w="70" w:type="dxa"/>
              <w:end w:w="85" w:type="dxa"/>
            </w:tcMar>
          </w:tcPr>
          <w:p>
            <w:pPr>
              <w:spacing w:after="0"/>
            </w:pPr>
            <w:r>
              <w:rPr>
                <w:sz w:val="14"/>
              </w:rPr>
              <w:t>1.10, s.42</w:t>
            </w:r>
          </w:p>
        </w:tc>
        <w:tc>
          <w:tcPr>
            <w:tcW w:type="dxa" w:w="3515"/>
            <w:vAlign w:val="top"/>
            <w:tcMar>
              <w:top w:w="70" w:type="dxa"/>
              <w:start w:w="85" w:type="dxa"/>
              <w:bottom w:w="70" w:type="dxa"/>
              <w:end w:w="85" w:type="dxa"/>
            </w:tcMar>
          </w:tcPr>
          <w:p>
            <w:pPr>
              <w:spacing w:after="0"/>
            </w:pPr>
            <w:r>
              <w:rPr>
                <w:sz w:val="14"/>
              </w:rPr>
              <w:t>“İbnü’l-Cezerî, kendisinden önceki kırâat literatüründe çeşitli biçimlerde bulunan kabul ölçülerini sistemli bir formülasyonda bir araya getirmiştir. Zerkeşî ve diğer müelliflerin ifadeleri ise kendi kronolojik bağlamları içinde, benzer ölçülerin daha önceki ve sonraki literatürdeki görünümü olarak değerlendirilmelidir.”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B2-01. Bölüm kitabın teorik omurgasına göre hacim ve kavram derinliği bakımından zayıf</w:t>
            </w:r>
          </w:p>
        </w:tc>
        <w:tc>
          <w:tcPr>
            <w:tcW w:type="dxa" w:w="1984"/>
            <w:vAlign w:val="top"/>
            <w:tcMar>
              <w:top w:w="70" w:type="dxa"/>
              <w:start w:w="85" w:type="dxa"/>
              <w:bottom w:w="70" w:type="dxa"/>
              <w:end w:w="85" w:type="dxa"/>
            </w:tcMar>
          </w:tcPr>
          <w:p>
            <w:pPr>
              <w:spacing w:after="0"/>
            </w:pPr>
            <w:r>
              <w:rPr>
                <w:sz w:val="14"/>
              </w:rPr>
              <w:t>İkinci Bölüm, s.45–56</w:t>
            </w:r>
          </w:p>
        </w:tc>
        <w:tc>
          <w:tcPr>
            <w:tcW w:type="dxa" w:w="3515"/>
            <w:vAlign w:val="top"/>
            <w:tcMar>
              <w:top w:w="70" w:type="dxa"/>
              <w:start w:w="85" w:type="dxa"/>
              <w:bottom w:w="70" w:type="dxa"/>
              <w:end w:w="85" w:type="dxa"/>
            </w:tcMar>
          </w:tcPr>
          <w:p>
            <w:pPr>
              <w:spacing w:after="0"/>
            </w:pPr>
            <w:r>
              <w:rPr>
                <w:sz w:val="14"/>
              </w:rPr>
              <w:t>İkinci Bölüm iki ilave alt başlıkla güçlendirilmelidir: “Kırâat, Rivâyet, Tarîk ve Vecih Arasındaki İlişki” ile “Telakki, Müşâfehe ve Edânın Nakil Düzenindeki Yeri”. Mevcut yedi harf ve ortak başvuru metni başlıkları sonraki numaralara kaydırılabilir.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B2-02. Kırâat ilminin “ortaya çıkışı” ile kırâat olgusu ve disiplinleşme birbirine yaklaşıyor</w:t>
            </w:r>
          </w:p>
        </w:tc>
        <w:tc>
          <w:tcPr>
            <w:tcW w:type="dxa" w:w="1984"/>
            <w:vAlign w:val="top"/>
            <w:tcMar>
              <w:top w:w="70" w:type="dxa"/>
              <w:start w:w="85" w:type="dxa"/>
              <w:bottom w:w="70" w:type="dxa"/>
              <w:end w:w="85" w:type="dxa"/>
            </w:tcMar>
          </w:tcPr>
          <w:p>
            <w:pPr>
              <w:spacing w:after="0"/>
            </w:pPr>
            <w:r>
              <w:rPr>
                <w:sz w:val="14"/>
              </w:rPr>
              <w:t>2.1, s.45–46</w:t>
            </w:r>
          </w:p>
        </w:tc>
        <w:tc>
          <w:tcPr>
            <w:tcW w:type="dxa" w:w="3515"/>
            <w:vAlign w:val="top"/>
            <w:tcMar>
              <w:top w:w="70" w:type="dxa"/>
              <w:start w:w="85" w:type="dxa"/>
              <w:bottom w:w="70" w:type="dxa"/>
              <w:end w:w="85" w:type="dxa"/>
            </w:tcMar>
          </w:tcPr>
          <w:p>
            <w:pPr>
              <w:spacing w:after="0"/>
            </w:pPr>
            <w:r>
              <w:rPr>
                <w:sz w:val="14"/>
              </w:rPr>
              <w:t>“Kur’an’ın okunmasına ilişkin farklı edâ biçimleri erken dönemden itibaren rivâyet yoluyla aktarılmış; bu malzeme sonraki süreçte müstakil kırâat literatürü ve tasnifleri içinde sistemleştirilmiştir.”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B2-03. İmam, okuyuşun seçicisi/kurucusu gibi anlaşılabiliyor</w:t>
            </w:r>
          </w:p>
        </w:tc>
        <w:tc>
          <w:tcPr>
            <w:tcW w:type="dxa" w:w="1984"/>
            <w:vAlign w:val="top"/>
            <w:tcMar>
              <w:top w:w="70" w:type="dxa"/>
              <w:start w:w="85" w:type="dxa"/>
              <w:bottom w:w="70" w:type="dxa"/>
              <w:end w:w="85" w:type="dxa"/>
            </w:tcMar>
          </w:tcPr>
          <w:p>
            <w:pPr>
              <w:spacing w:after="0"/>
            </w:pPr>
            <w:r>
              <w:rPr>
                <w:sz w:val="14"/>
              </w:rPr>
              <w:t>2.2.2–2.2.3</w:t>
            </w:r>
          </w:p>
        </w:tc>
        <w:tc>
          <w:tcPr>
            <w:tcW w:type="dxa" w:w="3515"/>
            <w:vAlign w:val="top"/>
            <w:tcMar>
              <w:top w:w="70" w:type="dxa"/>
              <w:start w:w="85" w:type="dxa"/>
              <w:bottom w:w="70" w:type="dxa"/>
              <w:end w:w="85" w:type="dxa"/>
            </w:tcMar>
          </w:tcPr>
          <w:p>
            <w:pPr>
              <w:spacing w:after="0"/>
            </w:pPr>
            <w:r>
              <w:rPr>
                <w:sz w:val="14"/>
              </w:rPr>
              <w:t>“‘Âsım kırâati’ ifadesi, Âsım’a nispet edilen ve onun rivâyet ağı üzerinden aktarılan genel okuyuş sistemini ifade eder. Bu nispet, okuyuşların Âsım tarafından bağımsız biçimde oluşturulduğu anlamına gelmez.”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B2-04. “Baştan itibaren yazılı değil” dikotomisi ana tezle uyuşmuyor</w:t>
            </w:r>
          </w:p>
        </w:tc>
        <w:tc>
          <w:tcPr>
            <w:tcW w:type="dxa" w:w="1984"/>
            <w:vAlign w:val="top"/>
            <w:tcMar>
              <w:top w:w="70" w:type="dxa"/>
              <w:start w:w="85" w:type="dxa"/>
              <w:bottom w:w="70" w:type="dxa"/>
              <w:end w:w="85" w:type="dxa"/>
            </w:tcMar>
          </w:tcPr>
          <w:p>
            <w:pPr>
              <w:spacing w:after="0"/>
            </w:pPr>
            <w:r>
              <w:rPr>
                <w:sz w:val="14"/>
              </w:rPr>
              <w:t>2.2.1 Rivâyet</w:t>
            </w:r>
          </w:p>
        </w:tc>
        <w:tc>
          <w:tcPr>
            <w:tcW w:type="dxa" w:w="3515"/>
            <w:vAlign w:val="top"/>
            <w:tcMar>
              <w:top w:w="70" w:type="dxa"/>
              <w:start w:w="85" w:type="dxa"/>
              <w:bottom w:w="70" w:type="dxa"/>
              <w:end w:w="85" w:type="dxa"/>
            </w:tcMar>
          </w:tcPr>
          <w:p>
            <w:pPr>
              <w:spacing w:after="0"/>
            </w:pPr>
            <w:r>
              <w:rPr>
                <w:sz w:val="14"/>
              </w:rPr>
              <w:t>“Kırâat öğretiminin aslî zemini telakki, müşâfehe ve edâya dayanan sözlü rivâyettir. Yazılı mushaf ve resm verileri bu aktarımın yerini almamış, fakat okuyuşların ortak yazılı çerçeveyle ilişkisini göstermede tamamlayıcı rol üstlenmiştir.”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B2-06. Karşı olgusal “resm olmasaydı” cümleleri bilimsel açıklama yerine varsayım üretiyor</w:t>
            </w:r>
          </w:p>
        </w:tc>
        <w:tc>
          <w:tcPr>
            <w:tcW w:type="dxa" w:w="1984"/>
            <w:vAlign w:val="top"/>
            <w:tcMar>
              <w:top w:w="70" w:type="dxa"/>
              <w:start w:w="85" w:type="dxa"/>
              <w:bottom w:w="70" w:type="dxa"/>
              <w:end w:w="85" w:type="dxa"/>
            </w:tcMar>
          </w:tcPr>
          <w:p>
            <w:pPr>
              <w:spacing w:after="0"/>
            </w:pPr>
            <w:r>
              <w:rPr>
                <w:sz w:val="14"/>
              </w:rPr>
              <w:t>2.4</w:t>
            </w:r>
          </w:p>
        </w:tc>
        <w:tc>
          <w:tcPr>
            <w:tcW w:type="dxa" w:w="3515"/>
            <w:vAlign w:val="top"/>
            <w:tcMar>
              <w:top w:w="70" w:type="dxa"/>
              <w:start w:w="85" w:type="dxa"/>
              <w:bottom w:w="70" w:type="dxa"/>
              <w:end w:w="85" w:type="dxa"/>
            </w:tcMar>
          </w:tcPr>
          <w:p>
            <w:pPr>
              <w:spacing w:after="0"/>
            </w:pPr>
            <w:r>
              <w:rPr>
                <w:sz w:val="14"/>
              </w:rPr>
              <w:t>“Osmânî mushafların ortak başvuru metni hâline gelmesi, kırâat ve tefsir değerlendirmelerinde paylaşılan yazılı bir referans zemininin oluşmasına katkı sağlamıştır.”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B3-01. Çoklu kırâatle bağdaşma, bilinçli tasarım amacı olarak anlatılıyor</w:t>
            </w:r>
          </w:p>
        </w:tc>
        <w:tc>
          <w:tcPr>
            <w:tcW w:type="dxa" w:w="1984"/>
            <w:vAlign w:val="top"/>
            <w:tcMar>
              <w:top w:w="70" w:type="dxa"/>
              <w:start w:w="85" w:type="dxa"/>
              <w:bottom w:w="70" w:type="dxa"/>
              <w:end w:w="85" w:type="dxa"/>
            </w:tcMar>
          </w:tcPr>
          <w:p>
            <w:pPr>
              <w:spacing w:after="0"/>
            </w:pPr>
            <w:r>
              <w:rPr>
                <w:sz w:val="14"/>
              </w:rPr>
              <w:t>3.1, s.57–59</w:t>
            </w:r>
          </w:p>
        </w:tc>
        <w:tc>
          <w:tcPr>
            <w:tcW w:type="dxa" w:w="3515"/>
            <w:vAlign w:val="top"/>
            <w:tcMar>
              <w:top w:w="70" w:type="dxa"/>
              <w:start w:w="85" w:type="dxa"/>
              <w:bottom w:w="70" w:type="dxa"/>
              <w:end w:w="85" w:type="dxa"/>
            </w:tcMar>
          </w:tcPr>
          <w:p>
            <w:pPr>
              <w:spacing w:after="0"/>
            </w:pPr>
            <w:r>
              <w:rPr>
                <w:sz w:val="14"/>
              </w:rPr>
              <w:t>“Osmânî mushafların yazı iskeleti, rivâyetle sabit birden fazla okuyuşla kimi yerlerde aynı anda bağdaşabilmektedir. Sonraki resm ve kırâat literatürü bu özelliği, sahih okuyuşların ortak mushaf yazısıyla ilişkisini açıklarken kullanmıştır.”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B3-02. “33 kelime” listesi farklı düzeydeki varyantları tek tipe yaklaştırıyor</w:t>
            </w:r>
          </w:p>
        </w:tc>
        <w:tc>
          <w:tcPr>
            <w:tcW w:type="dxa" w:w="1984"/>
            <w:vAlign w:val="top"/>
            <w:tcMar>
              <w:top w:w="70" w:type="dxa"/>
              <w:start w:w="85" w:type="dxa"/>
              <w:bottom w:w="70" w:type="dxa"/>
              <w:end w:w="85" w:type="dxa"/>
            </w:tcMar>
          </w:tcPr>
          <w:p>
            <w:pPr>
              <w:spacing w:after="0"/>
            </w:pPr>
            <w:r>
              <w:rPr>
                <w:sz w:val="14"/>
              </w:rPr>
              <w:t>3.1</w:t>
            </w:r>
          </w:p>
        </w:tc>
        <w:tc>
          <w:tcPr>
            <w:tcW w:type="dxa" w:w="3515"/>
            <w:vAlign w:val="top"/>
            <w:tcMar>
              <w:top w:w="70" w:type="dxa"/>
              <w:start w:w="85" w:type="dxa"/>
              <w:bottom w:w="70" w:type="dxa"/>
              <w:end w:w="85" w:type="dxa"/>
            </w:tcMar>
          </w:tcPr>
          <w:p>
            <w:pPr>
              <w:spacing w:after="0"/>
            </w:pPr>
            <w:r>
              <w:rPr>
                <w:sz w:val="14"/>
              </w:rPr>
              <w:t>“Örnekler, ‘şehir mushafları arasında grafik fark bulunanlar’ ve ‘aynı resmin birden fazla rivâyetle ihtimal yoluyla bağdaştığı örnekler’ şeklinde en az iki ayrı grupta verilmelidir.”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B3-03. Şâzlık resme aykırılığın tek sonucu gibi kuruluyor</w:t>
            </w:r>
          </w:p>
        </w:tc>
        <w:tc>
          <w:tcPr>
            <w:tcW w:type="dxa" w:w="1984"/>
            <w:vAlign w:val="top"/>
            <w:tcMar>
              <w:top w:w="70" w:type="dxa"/>
              <w:start w:w="85" w:type="dxa"/>
              <w:bottom w:w="70" w:type="dxa"/>
              <w:end w:w="85" w:type="dxa"/>
            </w:tcMar>
          </w:tcPr>
          <w:p>
            <w:pPr>
              <w:spacing w:after="0"/>
            </w:pPr>
            <w:r>
              <w:rPr>
                <w:sz w:val="14"/>
              </w:rPr>
              <w:t>3.1 sonu</w:t>
            </w:r>
          </w:p>
        </w:tc>
        <w:tc>
          <w:tcPr>
            <w:tcW w:type="dxa" w:w="3515"/>
            <w:vAlign w:val="top"/>
            <w:tcMar>
              <w:top w:w="70" w:type="dxa"/>
              <w:start w:w="85" w:type="dxa"/>
              <w:bottom w:w="70" w:type="dxa"/>
              <w:end w:w="85" w:type="dxa"/>
            </w:tcMar>
          </w:tcPr>
          <w:p>
            <w:pPr>
              <w:spacing w:after="0"/>
            </w:pPr>
            <w:r>
              <w:rPr>
                <w:sz w:val="14"/>
              </w:rPr>
              <w:t>“Resm-i Osmânî’ye uygunluk, kırâatlerin kabulünde dikkate alınan temel ölçülerden biridir. Bununla birlikte bir rivâyetin şâz olarak değerlendirilmesi yalnız resm ilişkisine indirgenemez; isnad, dil, yaygınlık ve tilâvet geleneğindeki konumu birlikte göz önünde bulundurulmalıdır.”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B3-04. Lehçe ile yedi harf arasında doğrudan eşitlik kurma riski</w:t>
            </w:r>
          </w:p>
        </w:tc>
        <w:tc>
          <w:tcPr>
            <w:tcW w:type="dxa" w:w="1984"/>
            <w:vAlign w:val="top"/>
            <w:tcMar>
              <w:top w:w="70" w:type="dxa"/>
              <w:start w:w="85" w:type="dxa"/>
              <w:bottom w:w="70" w:type="dxa"/>
              <w:end w:w="85" w:type="dxa"/>
            </w:tcMar>
          </w:tcPr>
          <w:p>
            <w:pPr>
              <w:spacing w:after="0"/>
            </w:pPr>
            <w:r>
              <w:rPr>
                <w:sz w:val="14"/>
              </w:rPr>
              <w:t>3.2</w:t>
            </w:r>
          </w:p>
        </w:tc>
        <w:tc>
          <w:tcPr>
            <w:tcW w:type="dxa" w:w="3515"/>
            <w:vAlign w:val="top"/>
            <w:tcMar>
              <w:top w:w="70" w:type="dxa"/>
              <w:start w:w="85" w:type="dxa"/>
              <w:bottom w:w="70" w:type="dxa"/>
              <w:end w:w="85" w:type="dxa"/>
            </w:tcMar>
          </w:tcPr>
          <w:p>
            <w:pPr>
              <w:spacing w:after="0"/>
            </w:pPr>
            <w:r>
              <w:rPr>
                <w:sz w:val="14"/>
              </w:rPr>
              <w:t>“Yedi harfin mahiyeti hakkında farklı açıklamalar bulunmakla birlikte, bu açıklamalardan bir kısmı meseleyi Arap lehçeleri ve telaffuz çeşitliliğiyle ilişkilendirmiştir.”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B3-05. Hareke “aslına işaret” yazının bilinçli ses işareti gibi açıklanıyor</w:t>
            </w:r>
          </w:p>
        </w:tc>
        <w:tc>
          <w:tcPr>
            <w:tcW w:type="dxa" w:w="1984"/>
            <w:vAlign w:val="top"/>
            <w:tcMar>
              <w:top w:w="70" w:type="dxa"/>
              <w:start w:w="85" w:type="dxa"/>
              <w:bottom w:w="70" w:type="dxa"/>
              <w:end w:w="85" w:type="dxa"/>
            </w:tcMar>
          </w:tcPr>
          <w:p>
            <w:pPr>
              <w:spacing w:after="0"/>
            </w:pPr>
            <w:r>
              <w:rPr>
                <w:sz w:val="14"/>
              </w:rPr>
              <w:t>3.3, s.60–62</w:t>
            </w:r>
          </w:p>
        </w:tc>
        <w:tc>
          <w:tcPr>
            <w:tcW w:type="dxa" w:w="3515"/>
            <w:vAlign w:val="top"/>
            <w:tcMar>
              <w:top w:w="70" w:type="dxa"/>
              <w:start w:w="85" w:type="dxa"/>
              <w:bottom w:w="70" w:type="dxa"/>
              <w:end w:w="85" w:type="dxa"/>
            </w:tcMar>
          </w:tcPr>
          <w:p>
            <w:pPr>
              <w:spacing w:after="0"/>
            </w:pPr>
            <w:r>
              <w:rPr>
                <w:sz w:val="14"/>
              </w:rPr>
              <w:t>“Bu örnekler, bazı klasik dil ve resm âlimlerinin belirli yazım biçimlerini harekenin kökeni veya kelimenin dilsel yapısıyla ilişkilendirdiklerini göstermektedir. Bu açıklamalar, söz konusu yazımların başlangıçta özellikle bu amacı göstermek için oluşturulduğunu tek başına kanıtlamaz.”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B3-06. 3.4 başlığı sonucu peşinen kabul ediyor</w:t>
            </w:r>
          </w:p>
        </w:tc>
        <w:tc>
          <w:tcPr>
            <w:tcW w:type="dxa" w:w="1984"/>
            <w:vAlign w:val="top"/>
            <w:tcMar>
              <w:top w:w="70" w:type="dxa"/>
              <w:start w:w="85" w:type="dxa"/>
              <w:bottom w:w="70" w:type="dxa"/>
              <w:end w:w="85" w:type="dxa"/>
            </w:tcMar>
          </w:tcPr>
          <w:p>
            <w:pPr>
              <w:spacing w:after="0"/>
            </w:pPr>
            <w:r>
              <w:rPr>
                <w:sz w:val="14"/>
              </w:rPr>
              <w:t>3.4, s.62</w:t>
            </w:r>
          </w:p>
        </w:tc>
        <w:tc>
          <w:tcPr>
            <w:tcW w:type="dxa" w:w="3515"/>
            <w:vAlign w:val="top"/>
            <w:tcMar>
              <w:top w:w="70" w:type="dxa"/>
              <w:start w:w="85" w:type="dxa"/>
              <w:bottom w:w="70" w:type="dxa"/>
              <w:end w:w="85" w:type="dxa"/>
            </w:tcMar>
          </w:tcPr>
          <w:p>
            <w:pPr>
              <w:spacing w:after="0"/>
            </w:pPr>
            <w:r>
              <w:rPr>
                <w:sz w:val="14"/>
              </w:rPr>
              <w:t>“Hazif ve Ziyâdeye Yüklenen Mana İlişkileri: Klasik Yorumlar ve Delil Değeri”</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B3-07. Resm açıkça “anlam işaretleme sistemi”ne dönüştürülüyor</w:t>
            </w:r>
          </w:p>
        </w:tc>
        <w:tc>
          <w:tcPr>
            <w:tcW w:type="dxa" w:w="1984"/>
            <w:vAlign w:val="top"/>
            <w:tcMar>
              <w:top w:w="70" w:type="dxa"/>
              <w:start w:w="85" w:type="dxa"/>
              <w:bottom w:w="70" w:type="dxa"/>
              <w:end w:w="85" w:type="dxa"/>
            </w:tcMar>
          </w:tcPr>
          <w:p>
            <w:pPr>
              <w:spacing w:after="0"/>
            </w:pPr>
            <w:r>
              <w:rPr>
                <w:sz w:val="14"/>
              </w:rPr>
              <w:t>3.4</w:t>
            </w:r>
          </w:p>
        </w:tc>
        <w:tc>
          <w:tcPr>
            <w:tcW w:type="dxa" w:w="3515"/>
            <w:vAlign w:val="top"/>
            <w:tcMar>
              <w:top w:w="70" w:type="dxa"/>
              <w:start w:w="85" w:type="dxa"/>
              <w:bottom w:w="70" w:type="dxa"/>
              <w:end w:w="85" w:type="dxa"/>
            </w:tcMar>
          </w:tcPr>
          <w:p>
            <w:pPr>
              <w:spacing w:after="0"/>
            </w:pPr>
            <w:r>
              <w:rPr>
                <w:sz w:val="14"/>
              </w:rPr>
              <w:t>“Bazı klasik müellifler, hazif ve ziyâde örneklerini mana ve belâgat bakımından yorumlamışlardır. Bu yorumlar resm geleneğinin anlam merkezli yorum katmanını göstermekte; ancak yazımın tarihsel olarak bu manaları işaretlemek amacıyla oluşturulduğunu kanıtlamamaktadır.”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B3-08. İlâhî kudret, korku, hız ve af yorumları kanıt düzeyi ayrılmadan kullanılıyor</w:t>
            </w:r>
          </w:p>
        </w:tc>
        <w:tc>
          <w:tcPr>
            <w:tcW w:type="dxa" w:w="1984"/>
            <w:vAlign w:val="top"/>
            <w:tcMar>
              <w:top w:w="70" w:type="dxa"/>
              <w:start w:w="85" w:type="dxa"/>
              <w:bottom w:w="70" w:type="dxa"/>
              <w:end w:w="85" w:type="dxa"/>
            </w:tcMar>
          </w:tcPr>
          <w:p>
            <w:pPr>
              <w:spacing w:after="0"/>
            </w:pPr>
            <w:r>
              <w:rPr>
                <w:sz w:val="14"/>
              </w:rPr>
              <w:t>3.4</w:t>
            </w:r>
          </w:p>
        </w:tc>
        <w:tc>
          <w:tcPr>
            <w:tcW w:type="dxa" w:w="3515"/>
            <w:vAlign w:val="top"/>
            <w:tcMar>
              <w:top w:w="70" w:type="dxa"/>
              <w:start w:w="85" w:type="dxa"/>
              <w:bottom w:w="70" w:type="dxa"/>
              <w:end w:w="85" w:type="dxa"/>
            </w:tcMar>
          </w:tcPr>
          <w:p>
            <w:pPr>
              <w:spacing w:after="0"/>
            </w:pPr>
            <w:r>
              <w:rPr>
                <w:sz w:val="14"/>
              </w:rPr>
              <w:t>“Merrâkuşî, ilgili ziyâdeyi ilâhî kudretin kuvvetiyle ilişkilendirmiştir. Bu açıklama, klasik resm yorumculuğundaki hikmet merkezli yaklaşımı yansıtmaktadır. Bununla birlikte söz konusu yazımın doğrudan bu manayı göstermek amacıyla oluşturulduğunu tarihsel olarak kanıtlamak mümkün değildir.”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B3-09. “Sırlar ve i‘câz” çağrısı akademik sonuç sınırını aşıyor</w:t>
            </w:r>
          </w:p>
        </w:tc>
        <w:tc>
          <w:tcPr>
            <w:tcW w:type="dxa" w:w="1984"/>
            <w:vAlign w:val="top"/>
            <w:tcMar>
              <w:top w:w="70" w:type="dxa"/>
              <w:start w:w="85" w:type="dxa"/>
              <w:bottom w:w="70" w:type="dxa"/>
              <w:end w:w="85" w:type="dxa"/>
            </w:tcMar>
          </w:tcPr>
          <w:p>
            <w:pPr>
              <w:spacing w:after="0"/>
            </w:pPr>
            <w:r>
              <w:rPr>
                <w:sz w:val="14"/>
              </w:rPr>
              <w:t>3.4 sonu</w:t>
            </w:r>
          </w:p>
        </w:tc>
        <w:tc>
          <w:tcPr>
            <w:tcW w:type="dxa" w:w="3515"/>
            <w:vAlign w:val="top"/>
            <w:tcMar>
              <w:top w:w="70" w:type="dxa"/>
              <w:start w:w="85" w:type="dxa"/>
              <w:bottom w:w="70" w:type="dxa"/>
              <w:end w:w="85" w:type="dxa"/>
            </w:tcMar>
          </w:tcPr>
          <w:p>
            <w:pPr>
              <w:spacing w:after="0"/>
            </w:pPr>
            <w:r>
              <w:rPr>
                <w:sz w:val="14"/>
              </w:rPr>
              <w:t>“Bu örnekler, resm literatüründe teknik yazım açıklamalarıyla hikmet merkezli yorumların birlikte bulunabildiğini göstermektedir. Bilimsel değerlendirmede bu iki açıklama düzeyi birbirinden ayrılmalıdır.”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B3-10. 3.5 başlığı yazım farkının anlam farkını zorunlu gösterdiğini varsayıyor</w:t>
            </w:r>
          </w:p>
        </w:tc>
        <w:tc>
          <w:tcPr>
            <w:tcW w:type="dxa" w:w="1984"/>
            <w:vAlign w:val="top"/>
            <w:tcMar>
              <w:top w:w="70" w:type="dxa"/>
              <w:start w:w="85" w:type="dxa"/>
              <w:bottom w:w="70" w:type="dxa"/>
              <w:end w:w="85" w:type="dxa"/>
            </w:tcMar>
          </w:tcPr>
          <w:p>
            <w:pPr>
              <w:spacing w:after="0"/>
            </w:pPr>
            <w:r>
              <w:rPr>
                <w:sz w:val="14"/>
              </w:rPr>
              <w:t>3.5, s.64</w:t>
            </w:r>
          </w:p>
        </w:tc>
        <w:tc>
          <w:tcPr>
            <w:tcW w:type="dxa" w:w="3515"/>
            <w:vAlign w:val="top"/>
            <w:tcMar>
              <w:top w:w="70" w:type="dxa"/>
              <w:start w:w="85" w:type="dxa"/>
              <w:bottom w:w="70" w:type="dxa"/>
              <w:end w:w="85" w:type="dxa"/>
            </w:tcMar>
          </w:tcPr>
          <w:p>
            <w:pPr>
              <w:spacing w:after="0"/>
            </w:pPr>
            <w:r>
              <w:rPr>
                <w:sz w:val="14"/>
              </w:rPr>
              <w:t>“Vasl ve Fasl Yazımlarının Dilsel ve Anlamsal Yorumlarda Kullanılması”</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B3-11. İbn Haldûn’a verilen cevap savunmacı ölçüte dayanıyor</w:t>
            </w:r>
          </w:p>
        </w:tc>
        <w:tc>
          <w:tcPr>
            <w:tcW w:type="dxa" w:w="1984"/>
            <w:vAlign w:val="top"/>
            <w:tcMar>
              <w:top w:w="70" w:type="dxa"/>
              <w:start w:w="85" w:type="dxa"/>
              <w:bottom w:w="70" w:type="dxa"/>
              <w:end w:w="85" w:type="dxa"/>
            </w:tcMar>
          </w:tcPr>
          <w:p>
            <w:pPr>
              <w:spacing w:after="0"/>
            </w:pPr>
            <w:r>
              <w:rPr>
                <w:sz w:val="14"/>
              </w:rPr>
              <w:t>3.6, s.66–70</w:t>
            </w:r>
          </w:p>
        </w:tc>
        <w:tc>
          <w:tcPr>
            <w:tcW w:type="dxa" w:w="3515"/>
            <w:vAlign w:val="top"/>
            <w:tcMar>
              <w:top w:w="70" w:type="dxa"/>
              <w:start w:w="85" w:type="dxa"/>
              <w:bottom w:w="70" w:type="dxa"/>
              <w:end w:w="85" w:type="dxa"/>
            </w:tcMar>
          </w:tcPr>
          <w:p>
            <w:pPr>
              <w:spacing w:after="0"/>
            </w:pPr>
            <w:r>
              <w:rPr>
                <w:sz w:val="14"/>
              </w:rPr>
              <w:t>“İbn Haldûn’un açıklaması, erken Arap yazısının tarihsel şartlarını öne çıkaran bir yaklaşımı temsil etmektedir. Bu yaklaşımın resm-i Osmânî’nin sonraki normatif bağlayıcılığıyla ilişkisi ise ayrı bir tartışmadır; tarihsel köken açıklaması ile normatif bağlılık birbirine indirgenmemelidir.”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B3-12. “Üç ana çizgi” cümlesi iki çizgi sayıyor</w:t>
            </w:r>
          </w:p>
        </w:tc>
        <w:tc>
          <w:tcPr>
            <w:tcW w:type="dxa" w:w="1984"/>
            <w:vAlign w:val="top"/>
            <w:tcMar>
              <w:top w:w="70" w:type="dxa"/>
              <w:start w:w="85" w:type="dxa"/>
              <w:bottom w:w="70" w:type="dxa"/>
              <w:end w:w="85" w:type="dxa"/>
            </w:tcMar>
          </w:tcPr>
          <w:p>
            <w:pPr>
              <w:spacing w:after="0"/>
            </w:pPr>
            <w:r>
              <w:rPr>
                <w:sz w:val="14"/>
              </w:rPr>
              <w:t>3.6 sonu</w:t>
            </w:r>
          </w:p>
        </w:tc>
        <w:tc>
          <w:tcPr>
            <w:tcW w:type="dxa" w:w="3515"/>
            <w:vAlign w:val="top"/>
            <w:tcMar>
              <w:top w:w="70" w:type="dxa"/>
              <w:start w:w="85" w:type="dxa"/>
              <w:bottom w:w="70" w:type="dxa"/>
              <w:end w:w="85" w:type="dxa"/>
            </w:tcMar>
          </w:tcPr>
          <w:p>
            <w:pPr>
              <w:spacing w:after="0"/>
            </w:pPr>
            <w:r>
              <w:rPr>
                <w:sz w:val="14"/>
              </w:rP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B3-13. 3.7 akademik tondan vaaz üslubuna kayıyor</w:t>
            </w:r>
          </w:p>
        </w:tc>
        <w:tc>
          <w:tcPr>
            <w:tcW w:type="dxa" w:w="1984"/>
            <w:vAlign w:val="top"/>
            <w:tcMar>
              <w:top w:w="70" w:type="dxa"/>
              <w:start w:w="85" w:type="dxa"/>
              <w:bottom w:w="70" w:type="dxa"/>
              <w:end w:w="85" w:type="dxa"/>
            </w:tcMar>
          </w:tcPr>
          <w:p>
            <w:pPr>
              <w:spacing w:after="0"/>
            </w:pPr>
            <w:r>
              <w:rPr>
                <w:sz w:val="14"/>
              </w:rPr>
              <w:t>3.7, s.70–74</w:t>
            </w:r>
          </w:p>
        </w:tc>
        <w:tc>
          <w:tcPr>
            <w:tcW w:type="dxa" w:w="3515"/>
            <w:vAlign w:val="top"/>
            <w:tcMar>
              <w:top w:w="70" w:type="dxa"/>
              <w:start w:w="85" w:type="dxa"/>
              <w:bottom w:w="70" w:type="dxa"/>
              <w:end w:w="85" w:type="dxa"/>
            </w:tcMar>
          </w:tcPr>
          <w:p>
            <w:pPr>
              <w:spacing w:after="0"/>
            </w:pPr>
            <w:r>
              <w:rPr>
                <w:sz w:val="14"/>
              </w:rPr>
              <w:t>“Resm-i Osmânî’ye bağlılık lehinde geliştirilen klasik gerekçeler, mushaf yazısında tarihsel sürekliliğin ve müşterek metin geleneğinin korunmasına vurgu yapmaktadır. Bu gerekçeler normatif mahiyetleri açıkça belirtilerek aktarılmalıdır.”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B3-14. 3.9 “selefin faziletine delalet” kitabın araştırma probleminden uzaklaşıyor</w:t>
            </w:r>
          </w:p>
        </w:tc>
        <w:tc>
          <w:tcPr>
            <w:tcW w:type="dxa" w:w="1984"/>
            <w:vAlign w:val="top"/>
            <w:tcMar>
              <w:top w:w="70" w:type="dxa"/>
              <w:start w:w="85" w:type="dxa"/>
              <w:bottom w:w="70" w:type="dxa"/>
              <w:end w:w="85" w:type="dxa"/>
            </w:tcMar>
          </w:tcPr>
          <w:p>
            <w:pPr>
              <w:spacing w:after="0"/>
            </w:pPr>
            <w:r>
              <w:rPr>
                <w:sz w:val="14"/>
              </w:rPr>
              <w:t>3.9, s.75–77</w:t>
            </w:r>
          </w:p>
        </w:tc>
        <w:tc>
          <w:tcPr>
            <w:tcW w:type="dxa" w:w="3515"/>
            <w:vAlign w:val="top"/>
            <w:tcMar>
              <w:top w:w="70" w:type="dxa"/>
              <w:start w:w="85" w:type="dxa"/>
              <w:bottom w:w="70" w:type="dxa"/>
              <w:end w:w="85" w:type="dxa"/>
            </w:tcMar>
          </w:tcPr>
          <w:p>
            <w:pPr>
              <w:spacing w:after="0"/>
            </w:pPr>
            <w:r>
              <w:rPr>
                <w:sz w:val="14"/>
              </w:rPr>
              <w:t>Bu alt başlık bağımsız bölüm olmaktan çıkarılmalıdır. Kaynaklarda resme bağlılığın sahâbe uygulamasına ittiba ile gerekçelendirildiği görüşler varsa, 3.6 veya önerilen birleşik 3.7 içinde “Normatif gerekçeler” başlığı altında kısa ve kaynak görüşü olarak aktarılmalıdır.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B3-15. Müşâfeheye yönlendirme bilinçli tasarım olarak anlatılıyor</w:t>
            </w:r>
          </w:p>
        </w:tc>
        <w:tc>
          <w:tcPr>
            <w:tcW w:type="dxa" w:w="1984"/>
            <w:vAlign w:val="top"/>
            <w:tcMar>
              <w:top w:w="70" w:type="dxa"/>
              <w:start w:w="85" w:type="dxa"/>
              <w:bottom w:w="70" w:type="dxa"/>
              <w:end w:w="85" w:type="dxa"/>
            </w:tcMar>
          </w:tcPr>
          <w:p>
            <w:pPr>
              <w:spacing w:after="0"/>
            </w:pPr>
            <w:r>
              <w:rPr>
                <w:sz w:val="14"/>
              </w:rPr>
              <w:t>3.10, s.77–80</w:t>
            </w:r>
          </w:p>
        </w:tc>
        <w:tc>
          <w:tcPr>
            <w:tcW w:type="dxa" w:w="3515"/>
            <w:vAlign w:val="top"/>
            <w:tcMar>
              <w:top w:w="70" w:type="dxa"/>
              <w:start w:w="85" w:type="dxa"/>
              <w:bottom w:w="70" w:type="dxa"/>
              <w:end w:w="85" w:type="dxa"/>
            </w:tcMar>
          </w:tcPr>
          <w:p>
            <w:pPr>
              <w:spacing w:after="0"/>
            </w:pPr>
            <w:r>
              <w:rPr>
                <w:sz w:val="14"/>
              </w:rPr>
              <w:t>“Erken mushaf yazısının seslendirme ayrıntılarını bütünüyle göstermemesi, okuyuşun yalnız yazıdan öğrenilememesine ve telakki ile müşâfehenin aktarım sürecindeki merkezî yerini korumasına yol açmıştır.”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B3-16. “Tam fonetik yazı olsaydı sözlü aktarım zayıflardı” karşı olgusu kanıtsız</w:t>
            </w:r>
          </w:p>
        </w:tc>
        <w:tc>
          <w:tcPr>
            <w:tcW w:type="dxa" w:w="1984"/>
            <w:vAlign w:val="top"/>
            <w:tcMar>
              <w:top w:w="70" w:type="dxa"/>
              <w:start w:w="85" w:type="dxa"/>
              <w:bottom w:w="70" w:type="dxa"/>
              <w:end w:w="85" w:type="dxa"/>
            </w:tcMar>
          </w:tcPr>
          <w:p>
            <w:pPr>
              <w:spacing w:after="0"/>
            </w:pPr>
            <w:r>
              <w:rPr>
                <w:sz w:val="14"/>
              </w:rPr>
              <w:t>3.10</w:t>
            </w:r>
          </w:p>
        </w:tc>
        <w:tc>
          <w:tcPr>
            <w:tcW w:type="dxa" w:w="3515"/>
            <w:vAlign w:val="top"/>
            <w:tcMar>
              <w:top w:w="70" w:type="dxa"/>
              <w:start w:w="85" w:type="dxa"/>
              <w:bottom w:w="70" w:type="dxa"/>
              <w:end w:w="85" w:type="dxa"/>
            </w:tcMar>
          </w:tcPr>
          <w:p>
            <w:pPr>
              <w:spacing w:after="0"/>
            </w:pPr>
            <w:r>
              <w:rPr>
                <w:sz w:val="14"/>
              </w:rPr>
              <w:t>“Erken mushaf yazısı telaffuzun bütün ayrıntılarını göstermediği için, doğru edânın öğrenilmesinde telakki ve müşâfehe vazgeçilmez olmaya devam etmiştir.”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B3-17. İsrail/Afrika mushafları anlatısı ağır doğrulama ve nedensellik sorunu taşıyor</w:t>
            </w:r>
          </w:p>
        </w:tc>
        <w:tc>
          <w:tcPr>
            <w:tcW w:type="dxa" w:w="1984"/>
            <w:vAlign w:val="top"/>
            <w:tcMar>
              <w:top w:w="70" w:type="dxa"/>
              <w:start w:w="85" w:type="dxa"/>
              <w:bottom w:w="70" w:type="dxa"/>
              <w:end w:w="85" w:type="dxa"/>
            </w:tcMar>
          </w:tcPr>
          <w:p>
            <w:pPr>
              <w:spacing w:after="0"/>
            </w:pPr>
            <w:r>
              <w:rPr>
                <w:sz w:val="14"/>
              </w:rPr>
              <w:t>3.11, s.80 civarı</w:t>
            </w:r>
          </w:p>
        </w:tc>
        <w:tc>
          <w:tcPr>
            <w:tcW w:type="dxa" w:w="3515"/>
            <w:vAlign w:val="top"/>
            <w:tcMar>
              <w:top w:w="70" w:type="dxa"/>
              <w:start w:w="85" w:type="dxa"/>
              <w:bottom w:w="70" w:type="dxa"/>
              <w:end w:w="85" w:type="dxa"/>
            </w:tcMar>
          </w:tcPr>
          <w:p>
            <w:pPr>
              <w:spacing w:after="0"/>
            </w:pPr>
            <w:r>
              <w:rPr>
                <w:sz w:val="14"/>
              </w:rPr>
              <w:t>Bu anlatı ana argümanın zorunlu bir parçası değildir ve çıkarılması önerilir. Resm-i Osmânî’nin korunması lehindeki tarihsel gerekçe, klasik resm verilerinin ve mushaf geleneğinin sürekliliği üzerinden kurulmalıdır.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B3-18. Kasıt atfı kaynakça anlatısında kesinleşiyor</w:t>
            </w:r>
          </w:p>
        </w:tc>
        <w:tc>
          <w:tcPr>
            <w:tcW w:type="dxa" w:w="1984"/>
            <w:vAlign w:val="top"/>
            <w:tcMar>
              <w:top w:w="70" w:type="dxa"/>
              <w:start w:w="85" w:type="dxa"/>
              <w:bottom w:w="70" w:type="dxa"/>
              <w:end w:w="85" w:type="dxa"/>
            </w:tcMar>
          </w:tcPr>
          <w:p>
            <w:pPr>
              <w:spacing w:after="0"/>
            </w:pPr>
            <w:r>
              <w:rPr>
                <w:sz w:val="14"/>
              </w:rPr>
              <w:t>3.11</w:t>
            </w:r>
          </w:p>
        </w:tc>
        <w:tc>
          <w:tcPr>
            <w:tcW w:type="dxa" w:w="3515"/>
            <w:vAlign w:val="top"/>
            <w:tcMar>
              <w:top w:w="70" w:type="dxa"/>
              <w:start w:w="85" w:type="dxa"/>
              <w:bottom w:w="70" w:type="dxa"/>
              <w:end w:w="85" w:type="dxa"/>
            </w:tcMar>
          </w:tcPr>
          <w:p>
            <w:pPr>
              <w:spacing w:after="0"/>
            </w:pPr>
            <w:r>
              <w:rPr>
                <w:sz w:val="14"/>
              </w:rPr>
              <w:t>“İlgili kaynak, bu değişikliği okuyucunun dikkatini başka yöne çekme amacıyla açıklıyorsa bu yorum açıkça kaynağa nispet edilmelidir; kaynakta böyle bir açıklama yoksa amaç cümlesi çıkarılmalıdır.”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B3-19. Yeni imlânın kırâatleri “kaybettireceği” iddiası ana tezle çelişiyor</w:t>
            </w:r>
          </w:p>
        </w:tc>
        <w:tc>
          <w:tcPr>
            <w:tcW w:type="dxa" w:w="1984"/>
            <w:vAlign w:val="top"/>
            <w:tcMar>
              <w:top w:w="70" w:type="dxa"/>
              <w:start w:w="85" w:type="dxa"/>
              <w:bottom w:w="70" w:type="dxa"/>
              <w:end w:w="85" w:type="dxa"/>
            </w:tcMar>
          </w:tcPr>
          <w:p>
            <w:pPr>
              <w:spacing w:after="0"/>
            </w:pPr>
            <w:r>
              <w:rPr>
                <w:sz w:val="14"/>
              </w:rPr>
              <w:t>3.11</w:t>
            </w:r>
          </w:p>
        </w:tc>
        <w:tc>
          <w:tcPr>
            <w:tcW w:type="dxa" w:w="3515"/>
            <w:vAlign w:val="top"/>
            <w:tcMar>
              <w:top w:w="70" w:type="dxa"/>
              <w:start w:w="85" w:type="dxa"/>
              <w:bottom w:w="70" w:type="dxa"/>
              <w:end w:w="85" w:type="dxa"/>
            </w:tcMar>
          </w:tcPr>
          <w:p>
            <w:pPr>
              <w:spacing w:after="0"/>
            </w:pPr>
            <w:r>
              <w:rPr>
                <w:sz w:val="14"/>
              </w:rPr>
              <w:t>“Farklı bir imlâya geçilmesi, bazı kırâatlerin resm ile kurduğu grafik ilişkinin görünürlüğünü azaltabilir. Bununla birlikte kırâatlerin aslî aktarım zemini rivâyet olduğu için, yazım değişikliğinin tek başına rivâyet edilen okuyuşları ortadan kaldırdığı söylenemez.”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B3-20. “Tek metin, tek hat, tek ümmet” türü sloganlaştırıcı birlik dili akademik sınırı aşıyor</w:t>
            </w:r>
          </w:p>
        </w:tc>
        <w:tc>
          <w:tcPr>
            <w:tcW w:type="dxa" w:w="1984"/>
            <w:vAlign w:val="top"/>
            <w:tcMar>
              <w:top w:w="70" w:type="dxa"/>
              <w:start w:w="85" w:type="dxa"/>
              <w:bottom w:w="70" w:type="dxa"/>
              <w:end w:w="85" w:type="dxa"/>
            </w:tcMar>
          </w:tcPr>
          <w:p>
            <w:pPr>
              <w:spacing w:after="0"/>
            </w:pPr>
            <w:r>
              <w:rPr>
                <w:sz w:val="14"/>
              </w:rPr>
              <w:t>3.12, s.83–86</w:t>
            </w:r>
          </w:p>
        </w:tc>
        <w:tc>
          <w:tcPr>
            <w:tcW w:type="dxa" w:w="3515"/>
            <w:vAlign w:val="top"/>
            <w:tcMar>
              <w:top w:w="70" w:type="dxa"/>
              <w:start w:w="85" w:type="dxa"/>
              <w:bottom w:w="70" w:type="dxa"/>
              <w:end w:w="85" w:type="dxa"/>
            </w:tcMar>
          </w:tcPr>
          <w:p>
            <w:pPr>
              <w:spacing w:after="0"/>
            </w:pPr>
            <w:r>
              <w:rPr>
                <w:sz w:val="14"/>
              </w:rPr>
              <w:t>“Osmânî mushafların müşterek otoritesi, farklı bölgelerdeki okuyuşların ortak bir yazılı başvuru alanı içinde değerlendirilmesine katkı sağlamıştır. Bu birlik, kırâat çeşitliliğinin bütünüyle ortadan kalkması anlamına gelmemiştir.”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B3-21. 3.7–3.12 yapısal olarak birleştirilmeli</w:t>
            </w:r>
          </w:p>
        </w:tc>
        <w:tc>
          <w:tcPr>
            <w:tcW w:type="dxa" w:w="1984"/>
            <w:vAlign w:val="top"/>
            <w:tcMar>
              <w:top w:w="70" w:type="dxa"/>
              <w:start w:w="85" w:type="dxa"/>
              <w:bottom w:w="70" w:type="dxa"/>
              <w:end w:w="85" w:type="dxa"/>
            </w:tcMar>
          </w:tcPr>
          <w:p>
            <w:pPr>
              <w:spacing w:after="0"/>
            </w:pPr>
            <w:r>
              <w:rPr>
                <w:sz w:val="14"/>
              </w:rPr>
              <w:t>3.7–3.12</w:t>
            </w:r>
          </w:p>
        </w:tc>
        <w:tc>
          <w:tcPr>
            <w:tcW w:type="dxa" w:w="3515"/>
            <w:vAlign w:val="top"/>
            <w:tcMar>
              <w:top w:w="70" w:type="dxa"/>
              <w:start w:w="85" w:type="dxa"/>
              <w:bottom w:w="70" w:type="dxa"/>
              <w:end w:w="85" w:type="dxa"/>
            </w:tcMar>
          </w:tcPr>
          <w:p>
            <w:pPr>
              <w:spacing w:after="0"/>
            </w:pPr>
            <w:r>
              <w:rPr>
                <w:sz w:val="14"/>
              </w:rPr>
              <w:t>Önerilen yeni yapı: “3.7. Resm-i Osmânî’ye Bağlılığın Gerekçeleri ve Sınırları”. Altında kısa alt bölümler: (a) normatif/fıkhî bağlılık, (b) tarihsel resm verisinin korunması, (c) telakki–müşâfehe ile tamamlayıcılık, (d) kültürel/simgesel gerekçeler. Hikmet ve fazilet söylemleri açıkça kaynak görüşü olarak sınırlandırılmalıdır.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B4-01. Bölüm başlangıcı ana teze uyuyor; hemen ardından resm tekrar belirleyici özneye dönüşüyor</w:t>
            </w:r>
          </w:p>
        </w:tc>
        <w:tc>
          <w:tcPr>
            <w:tcW w:type="dxa" w:w="1984"/>
            <w:vAlign w:val="top"/>
            <w:tcMar>
              <w:top w:w="70" w:type="dxa"/>
              <w:start w:w="85" w:type="dxa"/>
              <w:bottom w:w="70" w:type="dxa"/>
              <w:end w:w="85" w:type="dxa"/>
            </w:tcMar>
          </w:tcPr>
          <w:p>
            <w:pPr>
              <w:spacing w:after="0"/>
            </w:pPr>
            <w:r>
              <w:rPr>
                <w:sz w:val="14"/>
              </w:rPr>
              <w:t>4.1, s.87–90</w:t>
            </w:r>
          </w:p>
        </w:tc>
        <w:tc>
          <w:tcPr>
            <w:tcW w:type="dxa" w:w="3515"/>
            <w:vAlign w:val="top"/>
            <w:tcMar>
              <w:top w:w="70" w:type="dxa"/>
              <w:start w:w="85" w:type="dxa"/>
              <w:bottom w:w="70" w:type="dxa"/>
              <w:end w:w="85" w:type="dxa"/>
            </w:tcMar>
          </w:tcPr>
          <w:p>
            <w:pPr>
              <w:spacing w:after="0"/>
            </w:pPr>
            <w:r>
              <w:rPr>
                <w:sz w:val="14"/>
              </w:rPr>
              <w:t>“Resm-i Osmânî’ye uygunluk, kırâat âlimlerinin rivâyetleri değerlendirirken başvurdukları ölçülerden biridir. Resmle bağdaşmayan rivâyetlerin normatif tilâvet alanının dışında değerlendirilmesi, yalnız yazının ‘seçimi’ değil, isnad, dil, ilmî kabul ve müşterek mushaf otoritesiyle birlikte işleyen bir değerlendirme sürecidir.”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B4-02. Dört nüsha “çoğunluk” ifadesi 1.5 ile açık çelişki oluşturuyor</w:t>
            </w:r>
          </w:p>
        </w:tc>
        <w:tc>
          <w:tcPr>
            <w:tcW w:type="dxa" w:w="1984"/>
            <w:vAlign w:val="top"/>
            <w:tcMar>
              <w:top w:w="70" w:type="dxa"/>
              <w:start w:w="85" w:type="dxa"/>
              <w:bottom w:w="70" w:type="dxa"/>
              <w:end w:w="85" w:type="dxa"/>
            </w:tcMar>
          </w:tcPr>
          <w:p>
            <w:pPr>
              <w:spacing w:after="0"/>
            </w:pPr>
            <w:r>
              <w:rPr>
                <w:sz w:val="14"/>
              </w:rPr>
              <w:t>4.1, s.87</w:t>
            </w:r>
          </w:p>
        </w:tc>
        <w:tc>
          <w:tcPr>
            <w:tcW w:type="dxa" w:w="3515"/>
            <w:vAlign w:val="top"/>
            <w:tcMar>
              <w:top w:w="70" w:type="dxa"/>
              <w:start w:w="85" w:type="dxa"/>
              <w:bottom w:w="70" w:type="dxa"/>
              <w:end w:w="85" w:type="dxa"/>
            </w:tcMar>
          </w:tcPr>
          <w:p>
            <w:pPr>
              <w:spacing w:after="0"/>
            </w:pPr>
            <w:r>
              <w:rPr>
                <w:sz w:val="14"/>
              </w:rPr>
              <w:t>“Hz. Osman döneminde çoğaltılan mushafların sayısı ve gönderildikleri merkezler hakkında farklı rivâyetler bulunmaktadır. Bu farklılıkların bir kısmı, halifenin yanında kalan nüsha ile Medine mushafının aynı veya ayrı sayılmasından kaynaklanmaktadır; bu nedenle toplam sayı konusunda kesin bir hüküm yerine rivâyet çeşitliliği korunmalıdır.”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B4-03. Sahâbe mushaflarındaki farklılıklar topluca tefsirî kayıt/neshedilmiş okuyuş sayılıyor</w:t>
            </w:r>
          </w:p>
        </w:tc>
        <w:tc>
          <w:tcPr>
            <w:tcW w:type="dxa" w:w="1984"/>
            <w:vAlign w:val="top"/>
            <w:tcMar>
              <w:top w:w="70" w:type="dxa"/>
              <w:start w:w="85" w:type="dxa"/>
              <w:bottom w:w="70" w:type="dxa"/>
              <w:end w:w="85" w:type="dxa"/>
            </w:tcMar>
          </w:tcPr>
          <w:p>
            <w:pPr>
              <w:spacing w:after="0"/>
            </w:pPr>
            <w:r>
              <w:rPr>
                <w:sz w:val="14"/>
              </w:rPr>
              <w:t>4.2, s.90–94</w:t>
            </w:r>
          </w:p>
        </w:tc>
        <w:tc>
          <w:tcPr>
            <w:tcW w:type="dxa" w:w="3515"/>
            <w:vAlign w:val="top"/>
            <w:tcMar>
              <w:top w:w="70" w:type="dxa"/>
              <w:start w:w="85" w:type="dxa"/>
              <w:bottom w:w="70" w:type="dxa"/>
              <w:end w:w="85" w:type="dxa"/>
            </w:tcMar>
          </w:tcPr>
          <w:p>
            <w:pPr>
              <w:spacing w:after="0"/>
            </w:pPr>
            <w:r>
              <w:rPr>
                <w:sz w:val="14"/>
              </w:rPr>
              <w:t>“Sahâbe mushaflarına nispet edilen farklı kayıtlar tek bir kategoriye indirgenemez. Her örnek, rivâyet edilen bir okuyuş, açıklayıcı/tefsirî kayıt, yazı farklılığı veya sonraki râvi açıklaması olma ihtimalleri bakımından ayrı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B4-04. Resm “ayıklayan ve seçen kurucu otorite” olarak özneleştiriliyor</w:t>
            </w:r>
          </w:p>
        </w:tc>
        <w:tc>
          <w:tcPr>
            <w:tcW w:type="dxa" w:w="1984"/>
            <w:vAlign w:val="top"/>
            <w:tcMar>
              <w:top w:w="70" w:type="dxa"/>
              <w:start w:w="85" w:type="dxa"/>
              <w:bottom w:w="70" w:type="dxa"/>
              <w:end w:w="85" w:type="dxa"/>
            </w:tcMar>
          </w:tcPr>
          <w:p>
            <w:pPr>
              <w:spacing w:after="0"/>
            </w:pPr>
            <w:r>
              <w:rPr>
                <w:sz w:val="14"/>
              </w:rPr>
              <w:t>4.2</w:t>
            </w:r>
          </w:p>
        </w:tc>
        <w:tc>
          <w:tcPr>
            <w:tcW w:type="dxa" w:w="3515"/>
            <w:vAlign w:val="top"/>
            <w:tcMar>
              <w:top w:w="70" w:type="dxa"/>
              <w:start w:w="85" w:type="dxa"/>
              <w:bottom w:w="70" w:type="dxa"/>
              <w:end w:w="85" w:type="dxa"/>
            </w:tcMar>
          </w:tcPr>
          <w:p>
            <w:pPr>
              <w:spacing w:after="0"/>
            </w:pPr>
            <w:r>
              <w:rPr>
                <w:sz w:val="14"/>
              </w:rPr>
              <w:t>“Osmânî mushaflarla bağdaşmayan sahâbe mushafı rivâyetleri, sonraki kırâat usulünde müşterek tilâvet alanının dışında değerlendirilmiştir. Bu değerlendirmede resme uygunluk, isnad ve dil ölçüleriyle birlikte dikkate alınmıştır.”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B4-05. İbn Mes‘ûd’un psikolojisi kesin niyet anlatısına dönüşüyor</w:t>
            </w:r>
          </w:p>
        </w:tc>
        <w:tc>
          <w:tcPr>
            <w:tcW w:type="dxa" w:w="1984"/>
            <w:vAlign w:val="top"/>
            <w:tcMar>
              <w:top w:w="70" w:type="dxa"/>
              <w:start w:w="85" w:type="dxa"/>
              <w:bottom w:w="70" w:type="dxa"/>
              <w:end w:w="85" w:type="dxa"/>
            </w:tcMar>
          </w:tcPr>
          <w:p>
            <w:pPr>
              <w:spacing w:after="0"/>
            </w:pPr>
            <w:r>
              <w:rPr>
                <w:sz w:val="14"/>
              </w:rPr>
              <w:t>4.2</w:t>
            </w:r>
          </w:p>
        </w:tc>
        <w:tc>
          <w:tcPr>
            <w:tcW w:type="dxa" w:w="3515"/>
            <w:vAlign w:val="top"/>
            <w:tcMar>
              <w:top w:w="70" w:type="dxa"/>
              <w:start w:w="85" w:type="dxa"/>
              <w:bottom w:w="70" w:type="dxa"/>
              <w:end w:w="85" w:type="dxa"/>
            </w:tcMar>
          </w:tcPr>
          <w:p>
            <w:pPr>
              <w:spacing w:after="0"/>
            </w:pPr>
            <w:r>
              <w:rPr>
                <w:sz w:val="14"/>
              </w:rPr>
              <w:t>“İbn Mes‘ûd’a nispet edilen tutum, kaynaklarda farklı biçimlerde yorumlanmıştır. Bu rivâyetler aktarılırken, tutumun nedeni hakkında kaynakların açıkça bildirdiğinin ötesine geçilmemelidir.”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B4-06. İbn Şenebûz örneği resme aykırılık = şâzlık/ceza şeklinde aşırı sadeleştiriliyor</w:t>
            </w:r>
          </w:p>
        </w:tc>
        <w:tc>
          <w:tcPr>
            <w:tcW w:type="dxa" w:w="1984"/>
            <w:vAlign w:val="top"/>
            <w:tcMar>
              <w:top w:w="70" w:type="dxa"/>
              <w:start w:w="85" w:type="dxa"/>
              <w:bottom w:w="70" w:type="dxa"/>
              <w:end w:w="85" w:type="dxa"/>
            </w:tcMar>
          </w:tcPr>
          <w:p>
            <w:pPr>
              <w:spacing w:after="0"/>
            </w:pPr>
            <w:r>
              <w:rPr>
                <w:sz w:val="14"/>
              </w:rPr>
              <w:t>4.3, s.94–97</w:t>
            </w:r>
          </w:p>
        </w:tc>
        <w:tc>
          <w:tcPr>
            <w:tcW w:type="dxa" w:w="3515"/>
            <w:vAlign w:val="top"/>
            <w:tcMar>
              <w:top w:w="70" w:type="dxa"/>
              <w:start w:w="85" w:type="dxa"/>
              <w:bottom w:w="70" w:type="dxa"/>
              <w:end w:w="85" w:type="dxa"/>
            </w:tcMar>
          </w:tcPr>
          <w:p>
            <w:pPr>
              <w:spacing w:after="0"/>
            </w:pPr>
            <w:r>
              <w:rPr>
                <w:sz w:val="14"/>
              </w:rPr>
              <w:t>“İbn Şenebûz hadisesi, resme uygunluk ölçüsünün belirli bir dönemde normatif tilâvet sınırlarının tartışılmasında etkili olduğunu gösteren örneklerden biri olarak değerlendirilebilir. Bununla birlikte hadisenin bütün ayrıntıları ve gerekçeleri yalnız resme aykırılık üzerinden açıklanmamalıdır.”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B4-07. “Şâz” tek etiket altında mensuh, resme aykırı ve âhâdı topluyor</w:t>
            </w:r>
          </w:p>
        </w:tc>
        <w:tc>
          <w:tcPr>
            <w:tcW w:type="dxa" w:w="1984"/>
            <w:vAlign w:val="top"/>
            <w:tcMar>
              <w:top w:w="70" w:type="dxa"/>
              <w:start w:w="85" w:type="dxa"/>
              <w:bottom w:w="70" w:type="dxa"/>
              <w:end w:w="85" w:type="dxa"/>
            </w:tcMar>
          </w:tcPr>
          <w:p>
            <w:pPr>
              <w:spacing w:after="0"/>
            </w:pPr>
            <w:r>
              <w:rPr>
                <w:sz w:val="14"/>
              </w:rPr>
              <w:t>4.3</w:t>
            </w:r>
          </w:p>
        </w:tc>
        <w:tc>
          <w:tcPr>
            <w:tcW w:type="dxa" w:w="3515"/>
            <w:vAlign w:val="top"/>
            <w:tcMar>
              <w:top w:w="70" w:type="dxa"/>
              <w:start w:w="85" w:type="dxa"/>
              <w:bottom w:w="70" w:type="dxa"/>
              <w:end w:w="85" w:type="dxa"/>
            </w:tcMar>
          </w:tcPr>
          <w:p>
            <w:pPr>
              <w:spacing w:after="0"/>
            </w:pPr>
            <w:r>
              <w:rPr>
                <w:sz w:val="14"/>
              </w:rPr>
              <w:t>“Klasik kaynaklarda normatif tilâvet alanının dışında değerlendirilen rivâyetler farklı gerekçelerle açıklanmıştır. Resme aykırılık bu değerlendirmede etkili ölçülerden biri olmakla birlikte, isnad, yaygınlık, dil ve nesh yorumları ayrıca belirtilmelidir.”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B4-08. 4.4 başlığında “tercîhî, tevcîhi” gramer/terim uyumsuzluğu</w:t>
            </w:r>
          </w:p>
        </w:tc>
        <w:tc>
          <w:tcPr>
            <w:tcW w:type="dxa" w:w="1984"/>
            <w:vAlign w:val="top"/>
            <w:tcMar>
              <w:top w:w="70" w:type="dxa"/>
              <w:start w:w="85" w:type="dxa"/>
              <w:bottom w:w="70" w:type="dxa"/>
              <w:end w:w="85" w:type="dxa"/>
            </w:tcMar>
          </w:tcPr>
          <w:p>
            <w:pPr>
              <w:spacing w:after="0"/>
            </w:pPr>
            <w:r>
              <w:rPr>
                <w:sz w:val="14"/>
              </w:rPr>
              <w:t>4.4, s.97</w:t>
            </w:r>
          </w:p>
        </w:tc>
        <w:tc>
          <w:tcPr>
            <w:tcW w:type="dxa" w:w="3515"/>
            <w:vAlign w:val="top"/>
            <w:tcMar>
              <w:top w:w="70" w:type="dxa"/>
              <w:start w:w="85" w:type="dxa"/>
              <w:bottom w:w="70" w:type="dxa"/>
              <w:end w:w="85" w:type="dxa"/>
            </w:tcMar>
          </w:tcPr>
          <w:p>
            <w:pPr>
              <w:spacing w:after="0"/>
            </w:pPr>
            <w:r>
              <w:rPr>
                <w:sz w:val="14"/>
              </w:rPr>
              <w:t>“Resm-i Osmânî’nin Kırâatlerin Tercihi, Tevcîhi ve Vakıf Uygulamalarıyla İlişkisi”</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B4-09. İmamların ham okuyuşlar arasından tercih yapan kurucu seçiciler gibi sunulma riski</w:t>
            </w:r>
          </w:p>
        </w:tc>
        <w:tc>
          <w:tcPr>
            <w:tcW w:type="dxa" w:w="1984"/>
            <w:vAlign w:val="top"/>
            <w:tcMar>
              <w:top w:w="70" w:type="dxa"/>
              <w:start w:w="85" w:type="dxa"/>
              <w:bottom w:w="70" w:type="dxa"/>
              <w:end w:w="85" w:type="dxa"/>
            </w:tcMar>
          </w:tcPr>
          <w:p>
            <w:pPr>
              <w:spacing w:after="0"/>
            </w:pPr>
            <w:r>
              <w:rPr>
                <w:sz w:val="14"/>
              </w:rPr>
              <w:t>4.4</w:t>
            </w:r>
          </w:p>
        </w:tc>
        <w:tc>
          <w:tcPr>
            <w:tcW w:type="dxa" w:w="3515"/>
            <w:vAlign w:val="top"/>
            <w:tcMar>
              <w:top w:w="70" w:type="dxa"/>
              <w:start w:w="85" w:type="dxa"/>
              <w:bottom w:w="70" w:type="dxa"/>
              <w:end w:w="85" w:type="dxa"/>
            </w:tcMar>
          </w:tcPr>
          <w:p>
            <w:pPr>
              <w:spacing w:after="0"/>
            </w:pPr>
            <w:r>
              <w:rPr>
                <w:sz w:val="14"/>
              </w:rPr>
              <w:t>“Kırâat imamlarına nispet edilen rivâyetler, kendilerine ulaşan nakil birikimi içinde belirli tercih ve edâ uygulamalarını yansıtır. Bu tercih, okuyuşların bağımsız biçimde imam tarafından oluşturulduğu anlamına gelmez.”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B4-10. Vakıf türleri birbirine karışıyor</w:t>
            </w:r>
          </w:p>
        </w:tc>
        <w:tc>
          <w:tcPr>
            <w:tcW w:type="dxa" w:w="1984"/>
            <w:vAlign w:val="top"/>
            <w:tcMar>
              <w:top w:w="70" w:type="dxa"/>
              <w:start w:w="85" w:type="dxa"/>
              <w:bottom w:w="70" w:type="dxa"/>
              <w:end w:w="85" w:type="dxa"/>
            </w:tcMar>
          </w:tcPr>
          <w:p>
            <w:pPr>
              <w:spacing w:after="0"/>
            </w:pPr>
            <w:r>
              <w:rPr>
                <w:sz w:val="14"/>
              </w:rPr>
              <w:t>4.4 sonu, s.100 civarı</w:t>
            </w:r>
          </w:p>
        </w:tc>
        <w:tc>
          <w:tcPr>
            <w:tcW w:type="dxa" w:w="3515"/>
            <w:vAlign w:val="top"/>
            <w:tcMar>
              <w:top w:w="70" w:type="dxa"/>
              <w:start w:w="85" w:type="dxa"/>
              <w:bottom w:w="70" w:type="dxa"/>
              <w:end w:w="85" w:type="dxa"/>
            </w:tcMar>
          </w:tcPr>
          <w:p>
            <w:pPr>
              <w:spacing w:after="0"/>
            </w:pPr>
            <w:r>
              <w:rPr>
                <w:sz w:val="14"/>
              </w:rPr>
              <w:t>“Vakıf meselesinde farklı düzeyler ayrılmalıdır. Anlam esaslı vakıf ve ibtidâ öncelikle mana ve nahiv ilişkisiyle değerlendirilir. Resm üzerine vakıf ise kelime sonlarının ve yazım biçimlerinin belirli edâ uygulamalarında nasıl esas alındığıyla ilgilidir. Hemze üzerinde vakıf ve öğretim/imtihan bağlamındaki vakıflar da kendi rivâyet ve uygulama çerçeveleri içinde ele alınmalıdır.”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B4-11. Resm rivâyetleri “kurucu zemin” olarak tanımlanıyor</w:t>
            </w:r>
          </w:p>
        </w:tc>
        <w:tc>
          <w:tcPr>
            <w:tcW w:type="dxa" w:w="1984"/>
            <w:vAlign w:val="top"/>
            <w:tcMar>
              <w:top w:w="70" w:type="dxa"/>
              <w:start w:w="85" w:type="dxa"/>
              <w:bottom w:w="70" w:type="dxa"/>
              <w:end w:w="85" w:type="dxa"/>
            </w:tcMar>
          </w:tcPr>
          <w:p>
            <w:pPr>
              <w:spacing w:after="0"/>
            </w:pPr>
            <w:r>
              <w:rPr>
                <w:sz w:val="14"/>
              </w:rPr>
              <w:t>4.5, s.101–104</w:t>
            </w:r>
          </w:p>
        </w:tc>
        <w:tc>
          <w:tcPr>
            <w:tcW w:type="dxa" w:w="3515"/>
            <w:vAlign w:val="top"/>
            <w:tcMar>
              <w:top w:w="70" w:type="dxa"/>
              <w:start w:w="85" w:type="dxa"/>
              <w:bottom w:w="70" w:type="dxa"/>
              <w:end w:w="85" w:type="dxa"/>
            </w:tcMar>
          </w:tcPr>
          <w:p>
            <w:pPr>
              <w:spacing w:after="0"/>
            </w:pPr>
            <w:r>
              <w:rPr>
                <w:sz w:val="14"/>
              </w:rPr>
              <w:t>“Şehir mushaflarına nispet edilen resm rivâyetleri, bazı kırâat ihtilaflarının yazılı tanıklarla ilişkisini tespit ve yorumlamada önemli bir başvuru malzemesi sunmaktadır.”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B4-12. “Her yazımın hikmeti vardır” görüşü yazar sonucu gibi duruyor</w:t>
            </w:r>
          </w:p>
        </w:tc>
        <w:tc>
          <w:tcPr>
            <w:tcW w:type="dxa" w:w="1984"/>
            <w:vAlign w:val="top"/>
            <w:tcMar>
              <w:top w:w="70" w:type="dxa"/>
              <w:start w:w="85" w:type="dxa"/>
              <w:bottom w:w="70" w:type="dxa"/>
              <w:end w:w="85" w:type="dxa"/>
            </w:tcMar>
          </w:tcPr>
          <w:p>
            <w:pPr>
              <w:spacing w:after="0"/>
            </w:pPr>
            <w:r>
              <w:rPr>
                <w:sz w:val="14"/>
              </w:rPr>
              <w:t>4.5</w:t>
            </w:r>
          </w:p>
        </w:tc>
        <w:tc>
          <w:tcPr>
            <w:tcW w:type="dxa" w:w="3515"/>
            <w:vAlign w:val="top"/>
            <w:tcMar>
              <w:top w:w="70" w:type="dxa"/>
              <w:start w:w="85" w:type="dxa"/>
              <w:bottom w:w="70" w:type="dxa"/>
              <w:end w:w="85" w:type="dxa"/>
            </w:tcMar>
          </w:tcPr>
          <w:p>
            <w:pPr>
              <w:spacing w:after="0"/>
            </w:pPr>
            <w:r>
              <w:rPr>
                <w:sz w:val="14"/>
              </w:rPr>
              <w:t>“İlgili müellif, Zeyd b. Sâbit’e nispet edilen mushaf yazımındaki ayrıntıları hikmet ve ta‘lîl çerçevesinde yorumlamıştır. Bu yaklaşım klasik resm yorumculuğunun bir örneğidir; her yazım biçiminin tarihsel olarak özel bir hikmet amacıyla oluşturulduğunu tek başına kanıtlamaz.”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B4-13. Erken yazıda hareke/nokta yokluğu kırâat çeşitliliğini koruma amacıyla açıklanıyor</w:t>
            </w:r>
          </w:p>
        </w:tc>
        <w:tc>
          <w:tcPr>
            <w:tcW w:type="dxa" w:w="1984"/>
            <w:vAlign w:val="top"/>
            <w:tcMar>
              <w:top w:w="70" w:type="dxa"/>
              <w:start w:w="85" w:type="dxa"/>
              <w:bottom w:w="70" w:type="dxa"/>
              <w:end w:w="85" w:type="dxa"/>
            </w:tcMar>
          </w:tcPr>
          <w:p>
            <w:pPr>
              <w:spacing w:after="0"/>
            </w:pPr>
            <w:r>
              <w:rPr>
                <w:sz w:val="14"/>
              </w:rPr>
              <w:t>4.6–4.7 geçişi</w:t>
            </w:r>
          </w:p>
        </w:tc>
        <w:tc>
          <w:tcPr>
            <w:tcW w:type="dxa" w:w="3515"/>
            <w:vAlign w:val="top"/>
            <w:tcMar>
              <w:top w:w="70" w:type="dxa"/>
              <w:start w:w="85" w:type="dxa"/>
              <w:bottom w:w="70" w:type="dxa"/>
              <w:end w:w="85" w:type="dxa"/>
            </w:tcMar>
          </w:tcPr>
          <w:p>
            <w:pPr>
              <w:spacing w:after="0"/>
            </w:pPr>
            <w:r>
              <w:rPr>
                <w:sz w:val="14"/>
              </w:rPr>
              <w:t>“İlk mushafların nokta ve hareke sisteminin henüz tam gelişmediği bir yazı geleneği içinde yazılmış olması, aynı resmin bazı durumlarda birden fazla rivâyetle bağdaşmasına imkân vermiştir. Bu sonuç, yazımın başlangıçta özellikle çoklu kırâatleri korumak amacıyla bu şekilde bırakıldığını tek başına göstermez.”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B4-14. Matbu mushafların belirli rivâyetleri yaygınlaştırma etkisi fazla tek nedenli kuruluyor</w:t>
            </w:r>
          </w:p>
        </w:tc>
        <w:tc>
          <w:tcPr>
            <w:tcW w:type="dxa" w:w="1984"/>
            <w:vAlign w:val="top"/>
            <w:tcMar>
              <w:top w:w="70" w:type="dxa"/>
              <w:start w:w="85" w:type="dxa"/>
              <w:bottom w:w="70" w:type="dxa"/>
              <w:end w:w="85" w:type="dxa"/>
            </w:tcMar>
          </w:tcPr>
          <w:p>
            <w:pPr>
              <w:spacing w:after="0"/>
            </w:pPr>
            <w:r>
              <w:rPr>
                <w:sz w:val="14"/>
              </w:rPr>
              <w:t>4.7, s.109–113</w:t>
            </w:r>
          </w:p>
        </w:tc>
        <w:tc>
          <w:tcPr>
            <w:tcW w:type="dxa" w:w="3515"/>
            <w:vAlign w:val="top"/>
            <w:tcMar>
              <w:top w:w="70" w:type="dxa"/>
              <w:start w:w="85" w:type="dxa"/>
              <w:bottom w:w="70" w:type="dxa"/>
              <w:end w:w="85" w:type="dxa"/>
            </w:tcMar>
          </w:tcPr>
          <w:p>
            <w:pPr>
              <w:spacing w:after="0"/>
            </w:pPr>
            <w:r>
              <w:rPr>
                <w:sz w:val="14"/>
              </w:rPr>
              <w:t>“Basılı mushafların belirli rivâyetlere göre zapt edilmesi, mevcut öğretim gelenekleri ve bölgesel kırâat tercihleriyle birlikte, bazı rivâyetlerin geniş çevrelerde görünürlük ve yaygınlık kazanmasına katkı sağlamıştır.”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B4-15. Avrupa/Osmanlı/modern baskı kronolojisi bir blok hâlinde kaynak doğrulaması gerektiriyor</w:t>
            </w:r>
          </w:p>
        </w:tc>
        <w:tc>
          <w:tcPr>
            <w:tcW w:type="dxa" w:w="1984"/>
            <w:vAlign w:val="top"/>
            <w:tcMar>
              <w:top w:w="70" w:type="dxa"/>
              <w:start w:w="85" w:type="dxa"/>
              <w:bottom w:w="70" w:type="dxa"/>
              <w:end w:w="85" w:type="dxa"/>
            </w:tcMar>
          </w:tcPr>
          <w:p>
            <w:pPr>
              <w:spacing w:after="0"/>
            </w:pPr>
            <w:r>
              <w:rPr>
                <w:sz w:val="14"/>
              </w:rPr>
              <w:t>4.7, s.108–113</w:t>
            </w:r>
          </w:p>
        </w:tc>
        <w:tc>
          <w:tcPr>
            <w:tcW w:type="dxa" w:w="3515"/>
            <w:vAlign w:val="top"/>
            <w:tcMar>
              <w:top w:w="70" w:type="dxa"/>
              <w:start w:w="85" w:type="dxa"/>
              <w:bottom w:w="70" w:type="dxa"/>
              <w:end w:w="85" w:type="dxa"/>
            </w:tcMar>
          </w:tcPr>
          <w:p>
            <w:pPr>
              <w:spacing w:after="0"/>
            </w:pPr>
            <w:r>
              <w:rPr>
                <w:sz w:val="14"/>
              </w:rPr>
              <w:t>Bu paragraf, kişi adı ve baskı bilgisi doğrulandıktan sonra yeniden kurulmalıdır. Doğrulama tamamlanana kadar soru işaretli isim ve “ilk/başlangıç” türü kesinlik ifadeleri çıkarılmalıdır.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B4-16. Osmanlı baskı anlatısında “ilk resmî mushaf” kesinliği doğrulama ister</w:t>
            </w:r>
          </w:p>
        </w:tc>
        <w:tc>
          <w:tcPr>
            <w:tcW w:type="dxa" w:w="1984"/>
            <w:vAlign w:val="top"/>
            <w:tcMar>
              <w:top w:w="70" w:type="dxa"/>
              <w:start w:w="85" w:type="dxa"/>
              <w:bottom w:w="70" w:type="dxa"/>
              <w:end w:w="85" w:type="dxa"/>
            </w:tcMar>
          </w:tcPr>
          <w:p>
            <w:pPr>
              <w:spacing w:after="0"/>
            </w:pPr>
            <w:r>
              <w:rPr>
                <w:sz w:val="14"/>
              </w:rPr>
              <w:t>4.7, s.108</w:t>
            </w:r>
          </w:p>
        </w:tc>
        <w:tc>
          <w:tcPr>
            <w:tcW w:type="dxa" w:w="3515"/>
            <w:vAlign w:val="top"/>
            <w:tcMar>
              <w:top w:w="70" w:type="dxa"/>
              <w:start w:w="85" w:type="dxa"/>
              <w:bottom w:w="70" w:type="dxa"/>
              <w:end w:w="85" w:type="dxa"/>
            </w:tcMar>
          </w:tcPr>
          <w:p>
            <w:pPr>
              <w:spacing w:after="0"/>
            </w:pPr>
            <w:r>
              <w:rPr>
                <w:sz w:val="14"/>
              </w:rPr>
              <w:t>“Osmanlı sahasında mushaf basımına ilişkin resmî düzenlemeler XIX. yüzyılda belirginleşmiş; Maarif Nezâreti denetimindeki baskılar bu sürecin önemli aşamalarından birini oluşturmuştur.”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SON-01. Sonuç ana tezi gövdeden daha dengeli kuruyor; sorun gövdede</w:t>
            </w:r>
          </w:p>
        </w:tc>
        <w:tc>
          <w:tcPr>
            <w:tcW w:type="dxa" w:w="1984"/>
            <w:vAlign w:val="top"/>
            <w:tcMar>
              <w:top w:w="70" w:type="dxa"/>
              <w:start w:w="85" w:type="dxa"/>
              <w:bottom w:w="70" w:type="dxa"/>
              <w:end w:w="85" w:type="dxa"/>
            </w:tcMar>
          </w:tcPr>
          <w:p>
            <w:pPr>
              <w:spacing w:after="0"/>
            </w:pPr>
            <w:r>
              <w:rPr>
                <w:sz w:val="14"/>
              </w:rPr>
              <w:t>Sonuç, s.114–116</w:t>
            </w:r>
          </w:p>
        </w:tc>
        <w:tc>
          <w:tcPr>
            <w:tcW w:type="dxa" w:w="3515"/>
            <w:vAlign w:val="top"/>
            <w:tcMar>
              <w:top w:w="70" w:type="dxa"/>
              <w:start w:w="85" w:type="dxa"/>
              <w:bottom w:w="70" w:type="dxa"/>
              <w:end w:w="85" w:type="dxa"/>
            </w:tcMar>
          </w:tcPr>
          <w:p>
            <w:pPr>
              <w:spacing w:after="0"/>
            </w:pPr>
            <w:r>
              <w:rPr>
                <w:sz w:val="14"/>
              </w:rPr>
              <w:t>Bu temel sonuç korunmalı; 1.–4. bölümler bu sonuçta belirlenen kavramsal sınırlara göre redakte edilmelidir.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SON-02. Matbu mushafların “standartlaştırma” etkisi daha ihtiyatlı ifade edilmeli</w:t>
            </w:r>
          </w:p>
        </w:tc>
        <w:tc>
          <w:tcPr>
            <w:tcW w:type="dxa" w:w="1984"/>
            <w:vAlign w:val="top"/>
            <w:tcMar>
              <w:top w:w="70" w:type="dxa"/>
              <w:start w:w="85" w:type="dxa"/>
              <w:bottom w:w="70" w:type="dxa"/>
              <w:end w:w="85" w:type="dxa"/>
            </w:tcMar>
          </w:tcPr>
          <w:p>
            <w:pPr>
              <w:spacing w:after="0"/>
            </w:pPr>
            <w:r>
              <w:rPr>
                <w:sz w:val="14"/>
              </w:rPr>
              <w:t>Sonuç, s.114</w:t>
            </w:r>
          </w:p>
        </w:tc>
        <w:tc>
          <w:tcPr>
            <w:tcW w:type="dxa" w:w="3515"/>
            <w:vAlign w:val="top"/>
            <w:tcMar>
              <w:top w:w="70" w:type="dxa"/>
              <w:start w:w="85" w:type="dxa"/>
              <w:bottom w:w="70" w:type="dxa"/>
              <w:end w:w="85" w:type="dxa"/>
            </w:tcMar>
          </w:tcPr>
          <w:p>
            <w:pPr>
              <w:spacing w:after="0"/>
            </w:pPr>
            <w:r>
              <w:rPr>
                <w:sz w:val="14"/>
              </w:rPr>
              <w:t>“Basılı mushafların belirli rivâyetlere göre hazırlanması, mevcut öğretim ve bölgesel kullanım gelenekleriyle birlikte, bazı rivâyetlerin geniş coğrafyalarda daha görünür ve yaygın hâle gelmesine katkı sağlamıştır.”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İSN-01. Aynı eser bazı yerlerde yeniden tam künye ile veriliyor</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Yayınevi başka bir yöntem istemiyorsa kitap genelinde ilk kullanımda tam künye, sonraki kullanımlarda “Müellif, Kısa Eser Adı, cilt/sayfa” düzeni uygulanmalıdır.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İSN-02. Aynı dipnot içindeki kaynak ayraçları tek biçimde değil</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Aynı dipnot içindeki ayrı kaynaklar noktalı virgülle ayrılmalı; aynı esere ilişkin ek sayfalar virgülle sürdürülmelidir.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İSN-03. Müellif adlarındaki el-/ez-/es-/en- proje tercihi tamamlanmamış</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Proje tercihi ile İSNAD 2 standardı arasında karar verilmeli; karar “müellif adı alanı”na uygulanmalı, eser başlıkları ve sûre adlarındaki artikeller dokunulmamalıdır.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İSN-04. Sûre adlarında artikel kullanımı tutarlı değil</w:t>
            </w:r>
          </w:p>
        </w:tc>
        <w:tc>
          <w:tcPr>
            <w:tcW w:type="dxa" w:w="1984"/>
            <w:vAlign w:val="top"/>
            <w:tcMar>
              <w:top w:w="70" w:type="dxa"/>
              <w:start w:w="85" w:type="dxa"/>
              <w:bottom w:w="70" w:type="dxa"/>
              <w:end w:w="85" w:type="dxa"/>
            </w:tcMar>
          </w:tcPr>
          <w:p>
            <w:pPr>
              <w:spacing w:after="0"/>
            </w:pPr>
            <w:r>
              <w:rPr>
                <w:sz w:val="14"/>
              </w:rPr>
              <w:t>Dipnotlar</w:t>
            </w:r>
          </w:p>
        </w:tc>
        <w:tc>
          <w:tcPr>
            <w:tcW w:type="dxa" w:w="3515"/>
            <w:vAlign w:val="top"/>
            <w:tcMar>
              <w:top w:w="70" w:type="dxa"/>
              <w:start w:w="85" w:type="dxa"/>
              <w:bottom w:w="70" w:type="dxa"/>
              <w:end w:w="85" w:type="dxa"/>
            </w:tcMar>
          </w:tcPr>
          <w:p>
            <w:pPr>
              <w:spacing w:after="0"/>
            </w:pPr>
            <w:r>
              <w:rPr>
                <w:sz w:val="14"/>
              </w:rPr>
              <w:t>Ev stili örnekleri: el-Bakara, Âl-i İmrân, en-Nisâ, et-Tevbe, el-Mâide, el-A‘râf, el-Kehf, el-Enbiyâ, en-Neml, ez-Zümer, eş-Şûrâ. Yâsîn gibi artikel almayan adlar ayrıca korunmalıdır.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İSN-05. Dipnotlarda editoryal çalışma notları bulunuyor</w:t>
            </w:r>
          </w:p>
        </w:tc>
        <w:tc>
          <w:tcPr>
            <w:tcW w:type="dxa" w:w="1984"/>
            <w:vAlign w:val="top"/>
            <w:tcMar>
              <w:top w:w="70" w:type="dxa"/>
              <w:start w:w="85" w:type="dxa"/>
              <w:bottom w:w="70" w:type="dxa"/>
              <w:end w:w="85" w:type="dxa"/>
            </w:tcMar>
          </w:tcPr>
          <w:p>
            <w:pPr>
              <w:spacing w:after="0"/>
            </w:pPr>
            <w:r>
              <w:rPr>
                <w:sz w:val="14"/>
              </w:rPr>
              <w:t>Dipnot 32, 41, 105</w:t>
            </w:r>
          </w:p>
        </w:tc>
        <w:tc>
          <w:tcPr>
            <w:tcW w:type="dxa" w:w="3515"/>
            <w:vAlign w:val="top"/>
            <w:tcMar>
              <w:top w:w="70" w:type="dxa"/>
              <w:start w:w="85" w:type="dxa"/>
              <w:bottom w:w="70" w:type="dxa"/>
              <w:end w:w="85" w:type="dxa"/>
            </w:tcMar>
          </w:tcPr>
          <w:p>
            <w:pPr>
              <w:spacing w:after="0"/>
            </w:pPr>
            <w:r>
              <w:rPr>
                <w:sz w:val="14"/>
              </w:rPr>
              <w:t>Dipnotlardan bütün editoryal notlar çıkarılmalı; ilk kullanım durumu ve müellif kimliği kaynak/Zotero kaydı üzerinden çözüldükten sonra yalnız bibliyografik atıf bırakılmalıdır.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İSN-06. Aynı eserin farklı baskıları bibliyografik olarak ayrıştırılmalı</w:t>
            </w:r>
          </w:p>
        </w:tc>
        <w:tc>
          <w:tcPr>
            <w:tcW w:type="dxa" w:w="1984"/>
            <w:vAlign w:val="top"/>
            <w:tcMar>
              <w:top w:w="70" w:type="dxa"/>
              <w:start w:w="85" w:type="dxa"/>
              <w:bottom w:w="70" w:type="dxa"/>
              <w:end w:w="85" w:type="dxa"/>
            </w:tcMar>
          </w:tcPr>
          <w:p>
            <w:pPr>
              <w:spacing w:after="0"/>
            </w:pPr>
            <w:r>
              <w:rPr>
                <w:sz w:val="14"/>
              </w:rPr>
              <w:t>İbn Ebû Dâvud, Ebû Dâvud Süleymân b. Necâh, İbn Hacer, İbn Kuteybe kayıtları</w:t>
            </w:r>
          </w:p>
        </w:tc>
        <w:tc>
          <w:tcPr>
            <w:tcW w:type="dxa" w:w="3515"/>
            <w:vAlign w:val="top"/>
            <w:tcMar>
              <w:top w:w="70" w:type="dxa"/>
              <w:start w:w="85" w:type="dxa"/>
              <w:bottom w:w="70" w:type="dxa"/>
              <w:end w:w="85" w:type="dxa"/>
            </w:tcMar>
          </w:tcPr>
          <w:p>
            <w:pPr>
              <w:spacing w:after="0"/>
            </w:pPr>
            <w:r>
              <w:rPr>
                <w:sz w:val="14"/>
              </w:rPr>
              <w:t>Her farklı baskı gerçekten kullanılmışsa kaynakçada ayrı tutulmalı ve ilk kullanımı açık olmalıdır. Kullanılmayan ikinci kayıt kaldırılmalı; kısa dipnotlarda baskı ayrımı gerekiyorsa tahkik/yıl gibi ayırt edici unsur eklenmelidir.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KAY-01. İki DOI yapısal olarak bozuk</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İkinci bağlantı tek DOI önekine indirilmelidir. İlk bağlantının doğru DOI gövdesi kaynaktan doğrulanmalı; doğrulanmadan sayı tahmin edilmemelidir.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KAY-02. Aynı eser/farklı baskı kayıtları otomatik mükerrer sayılmamalı</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Her kayıt dipnotlarla çift yönlü eşleştirilmeli. Kullanılan farklı baskılar korunmalı; hiç atıf almayan mükerrer/alternatif Zotero kaydı kaldırılmalıdır.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KAY-03. Müellif adlarındaki ters çevrilmiş artikel biçimleri ev stili kararı gerektiriyor</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Proje ev stili belirlendikten sonra Zotero “author” alanı ve kaynakça CSL çıktısı birlikte düzeltilmeli; metin üzerinde tek tek elle düzeltme yapılması önerilmez.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KAY-04. Kaynakça otomatik çıktıya güvenilerek bırakılmamalı</w:t>
            </w:r>
          </w:p>
        </w:tc>
        <w:tc>
          <w:tcPr>
            <w:tcW w:type="dxa" w:w="1984"/>
            <w:vAlign w:val="top"/>
            <w:tcMar>
              <w:top w:w="70" w:type="dxa"/>
              <w:start w:w="85" w:type="dxa"/>
              <w:bottom w:w="70" w:type="dxa"/>
              <w:end w:w="85" w:type="dxa"/>
            </w:tcMar>
          </w:tcPr>
          <w:p>
            <w:pPr>
              <w:spacing w:after="0"/>
            </w:pPr>
            <w:r>
              <w:rPr>
                <w:sz w:val="14"/>
              </w:rPr>
              <w:t>Kaynakça bütünü</w:t>
            </w:r>
          </w:p>
        </w:tc>
        <w:tc>
          <w:tcPr>
            <w:tcW w:type="dxa" w:w="3515"/>
            <w:vAlign w:val="top"/>
            <w:tcMar>
              <w:top w:w="70" w:type="dxa"/>
              <w:start w:w="85" w:type="dxa"/>
              <w:bottom w:w="70" w:type="dxa"/>
              <w:end w:w="85" w:type="dxa"/>
            </w:tcMar>
          </w:tcPr>
          <w:p>
            <w:pPr>
              <w:spacing w:after="0"/>
            </w:pPr>
            <w:r>
              <w:rPr>
                <w:sz w:val="14"/>
              </w:rPr>
              <w:t>Kaynakça son turunda müellif adı, eser adı, tahkik/çeviri, yayın yeri, yayınevi, tarih, cilt, makale cilt/sayı/sayfa, DOI/URL ve “ts.” kullanımı ayrı sütunlu kontrol listesiyle denetlenmelidir.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ARP-01. Arapça örneklerde dipnot referansı RTL run olarak standardize edilmemiş</w:t>
            </w:r>
          </w:p>
        </w:tc>
        <w:tc>
          <w:tcPr>
            <w:tcW w:type="dxa" w:w="1984"/>
            <w:vAlign w:val="top"/>
            <w:tcMar>
              <w:top w:w="70" w:type="dxa"/>
              <w:start w:w="85" w:type="dxa"/>
              <w:bottom w:w="70" w:type="dxa"/>
              <w:end w:w="85" w:type="dxa"/>
            </w:tcMar>
          </w:tcPr>
          <w:p>
            <w:pPr>
              <w:spacing w:after="0"/>
            </w:pPr>
            <w:r>
              <w:rPr>
                <w:sz w:val="14"/>
              </w:rPr>
              <w:t>Kitap boyunca 53 Arapça + dipnot referanslı paragraf</w:t>
            </w:r>
          </w:p>
        </w:tc>
        <w:tc>
          <w:tcPr>
            <w:tcW w:type="dxa" w:w="3515"/>
            <w:vAlign w:val="top"/>
            <w:tcMar>
              <w:top w:w="70" w:type="dxa"/>
              <w:start w:w="85" w:type="dxa"/>
              <w:bottom w:w="70" w:type="dxa"/>
              <w:end w:w="85" w:type="dxa"/>
            </w:tcMar>
          </w:tcPr>
          <w:p>
            <w:pPr>
              <w:spacing w:after="0"/>
            </w:pPr>
            <w:r>
              <w:rPr>
                <w:sz w:val="14"/>
              </w:rPr>
              <w:t>Arapça örnekler için ayrı bir “Arapça Metin” karakter/paragraf stili oluşturulmalı; Arapça run’lar ve bunlara bağlı dipnot referans run’ları RTL yapılmalı, paragrafın bidi/sağ hizası bağlama göre sabitlenmeli ve nihai PDF provasında her örnek gözle kontrol edilmelidir.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ARP-02. Arapça örneklerin LTR paragrafla karışması satır bölünmesi riski yaratıyor</w:t>
            </w:r>
          </w:p>
        </w:tc>
        <w:tc>
          <w:tcPr>
            <w:tcW w:type="dxa" w:w="1984"/>
            <w:vAlign w:val="top"/>
            <w:tcMar>
              <w:top w:w="70" w:type="dxa"/>
              <w:start w:w="85" w:type="dxa"/>
              <w:bottom w:w="70" w:type="dxa"/>
              <w:end w:w="85" w:type="dxa"/>
            </w:tcMar>
          </w:tcPr>
          <w:p>
            <w:pPr>
              <w:spacing w:after="0"/>
            </w:pPr>
            <w:r>
              <w:rPr>
                <w:sz w:val="14"/>
              </w:rPr>
              <w:t>Özellikle uzun âyet/kelime listeleri, 3.1–3.5 ve 4.5</w:t>
            </w:r>
          </w:p>
        </w:tc>
        <w:tc>
          <w:tcPr>
            <w:tcW w:type="dxa" w:w="3515"/>
            <w:vAlign w:val="top"/>
            <w:tcMar>
              <w:top w:w="70" w:type="dxa"/>
              <w:start w:w="85" w:type="dxa"/>
              <w:bottom w:w="70" w:type="dxa"/>
              <w:end w:w="85" w:type="dxa"/>
            </w:tcMar>
          </w:tcPr>
          <w:p>
            <w:pPr>
              <w:spacing w:after="0"/>
            </w:pPr>
            <w:r>
              <w:rPr>
                <w:sz w:val="14"/>
              </w:rPr>
              <w:t>Uzun Arapça örnekler ayrı sağa hizalı paragrafta; Türkçe açıklama ayrı LTR paragrafta verilmelidir. Kısa inline örneklerde Arapça run ve dipnot run aynı RTL yön grubunda tutulmalıdır.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WRD-01. Bütün doğrudan gövde paragrafları gerçek Heading hiyerarşisine bağlı değil</w:t>
            </w:r>
          </w:p>
        </w:tc>
        <w:tc>
          <w:tcPr>
            <w:tcW w:type="dxa" w:w="1984"/>
            <w:vAlign w:val="top"/>
            <w:tcMar>
              <w:top w:w="70" w:type="dxa"/>
              <w:start w:w="85" w:type="dxa"/>
              <w:bottom w:w="70" w:type="dxa"/>
              <w:end w:w="85" w:type="dxa"/>
            </w:tcMar>
          </w:tcPr>
          <w:p>
            <w:pPr>
              <w:spacing w:after="0"/>
            </w:pPr>
            <w:r>
              <w:rPr>
                <w:sz w:val="14"/>
              </w:rPr>
              <w:t>Tüm belge</w:t>
            </w:r>
          </w:p>
        </w:tc>
        <w:tc>
          <w:tcPr>
            <w:tcW w:type="dxa" w:w="3515"/>
            <w:vAlign w:val="top"/>
            <w:tcMar>
              <w:top w:w="70" w:type="dxa"/>
              <w:start w:w="85" w:type="dxa"/>
              <w:bottom w:w="70" w:type="dxa"/>
              <w:end w:w="85" w:type="dxa"/>
            </w:tcMar>
          </w:tcPr>
          <w:p>
            <w:pPr>
              <w:spacing w:after="0"/>
            </w:pPr>
            <w:r>
              <w:rPr>
                <w:sz w:val="14"/>
              </w:rPr>
              <w:t>“Bölüm Etiketi” için özel stil; ana bölüm adı için Heading 1; 1.1 türü alt başlık için Heading 2; 1.1.1 için Heading 3 uygulanmalı. Önsöz, Giriş, Sonuç ve Kaynakça aynı üst düzey stil mantığına bağlanmalıdır.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WRD-02. İçindekiler uzun başlıklarda satır ve sayfa numarası kırıyor</w:t>
            </w:r>
          </w:p>
        </w:tc>
        <w:tc>
          <w:tcPr>
            <w:tcW w:type="dxa" w:w="1984"/>
            <w:vAlign w:val="top"/>
            <w:tcMar>
              <w:top w:w="70" w:type="dxa"/>
              <w:start w:w="85" w:type="dxa"/>
              <w:bottom w:w="70" w:type="dxa"/>
              <w:end w:w="85" w:type="dxa"/>
            </w:tcMar>
          </w:tcPr>
          <w:p>
            <w:pPr>
              <w:spacing w:after="0"/>
            </w:pPr>
            <w:r>
              <w:rPr>
                <w:sz w:val="14"/>
              </w:rPr>
              <w:t>İçindekiler s.i–ii</w:t>
            </w:r>
          </w:p>
        </w:tc>
        <w:tc>
          <w:tcPr>
            <w:tcW w:type="dxa" w:w="3515"/>
            <w:vAlign w:val="top"/>
            <w:tcMar>
              <w:top w:w="70" w:type="dxa"/>
              <w:start w:w="85" w:type="dxa"/>
              <w:bottom w:w="70" w:type="dxa"/>
              <w:end w:w="85" w:type="dxa"/>
            </w:tcMar>
          </w:tcPr>
          <w:p>
            <w:pPr>
              <w:spacing w:after="0"/>
            </w:pPr>
            <w:r>
              <w:rPr>
                <w:sz w:val="14"/>
              </w:rPr>
              <w:t>Önce başlıklar akademik olarak kısaltılmalı; ardından TOC stillerinde sağ sekme durağı ve noktalı kılavuz çizgisi ayarlanmalı. Nihai sayfa düzeninden sonra alanlar yeniden güncellenmelidir.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WRD-03. Aktif Zotero alanları çalışma dosyasında yararlı, teslim kopyasında riskli</w:t>
            </w:r>
          </w:p>
        </w:tc>
        <w:tc>
          <w:tcPr>
            <w:tcW w:type="dxa" w:w="1984"/>
            <w:vAlign w:val="top"/>
            <w:tcMar>
              <w:top w:w="70" w:type="dxa"/>
              <w:start w:w="85" w:type="dxa"/>
              <w:bottom w:w="70" w:type="dxa"/>
              <w:end w:w="85" w:type="dxa"/>
            </w:tcMar>
          </w:tcPr>
          <w:p>
            <w:pPr>
              <w:spacing w:after="0"/>
            </w:pPr>
            <w:r>
              <w:rPr>
                <w:sz w:val="14"/>
              </w:rPr>
              <w:t>Dipnotlar ve kaynakça</w:t>
            </w:r>
          </w:p>
        </w:tc>
        <w:tc>
          <w:tcPr>
            <w:tcW w:type="dxa" w:w="3515"/>
            <w:vAlign w:val="top"/>
            <w:tcMar>
              <w:top w:w="70" w:type="dxa"/>
              <w:start w:w="85" w:type="dxa"/>
              <w:bottom w:w="70" w:type="dxa"/>
              <w:end w:w="85" w:type="dxa"/>
            </w:tcMar>
          </w:tcPr>
          <w:p>
            <w:pPr>
              <w:spacing w:after="0"/>
            </w:pPr>
            <w:r>
              <w:rPr>
                <w:sz w:val="14"/>
              </w:rPr>
              <w:t>Aktif alanlı ana dosya arşivlenmeli. Yayınevi teslimi için ayrı bir kopya oluşturulmalı; son kaynakça/dipnot kontrolünden sonra Zotero alanları düz metne dönüştürülmeli ve TOC/page reference alanları son kez güncellenmelidir.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WRD-04. Yazar/redaktör notları “yorum” değil, doğrudan metin içinde kırmızı içerik olarak kalmış</w:t>
            </w:r>
          </w:p>
        </w:tc>
        <w:tc>
          <w:tcPr>
            <w:tcW w:type="dxa" w:w="1984"/>
            <w:vAlign w:val="top"/>
            <w:tcMar>
              <w:top w:w="70" w:type="dxa"/>
              <w:start w:w="85" w:type="dxa"/>
              <w:bottom w:w="70" w:type="dxa"/>
              <w:end w:w="85" w:type="dxa"/>
            </w:tcMar>
          </w:tcPr>
          <w:p>
            <w:pPr>
              <w:spacing w:after="0"/>
            </w:pPr>
            <w:r>
              <w:rPr>
                <w:sz w:val="14"/>
              </w:rPr>
              <w:t>183 kırmızı içerikli doğrudan gövde paragrafı</w:t>
            </w:r>
          </w:p>
        </w:tc>
        <w:tc>
          <w:tcPr>
            <w:tcW w:type="dxa" w:w="3515"/>
            <w:vAlign w:val="top"/>
            <w:tcMar>
              <w:top w:w="70" w:type="dxa"/>
              <w:start w:w="85" w:type="dxa"/>
              <w:bottom w:w="70" w:type="dxa"/>
              <w:end w:w="85" w:type="dxa"/>
            </w:tcMar>
          </w:tcPr>
          <w:p>
            <w:pPr>
              <w:spacing w:after="0"/>
            </w:pPr>
            <w:r>
              <w:rPr>
                <w:sz w:val="14"/>
              </w:rPr>
              <w:t>Nihai teslimden önce kırmızı metinler üç sınıfa ayrılmalı: (1) gerçek kitap metni, (2) yazarın karar vereceği kelime/üslup önerisi, (3) çalışma notu. Üçüncü sınıf tamamen silinmeli; ikinci sınıf yazar kararıyla kabul/reddedilmelidir.</w:t>
            </w:r>
          </w:p>
        </w:tc>
      </w:tr>
    </w:tbl>
    <w:p>
      <w:pPr>
        <w:pStyle w:val="Heading1"/>
      </w:pPr>
      <w:r>
        <w:t>6. İkinci Rapordan Manuscript Üzerinde Hâlâ Uygulanması Gereken Akış ve Yapı Düzeltmeleri</w:t>
      </w:r>
    </w:p>
    <w:p>
      <w:r>
        <w:t>İkinci rapor metni değiştirmediği için oradaki yüksek ve orta öncelikli akış önerileri de kapanmış değildir. Aşağıdaki liste bunları uygulama sırasına taşır. Düşük öncelikli cilalar ayrıca yapılabilir; ancak yayın geciktirici olarak görülmemelidir.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907"/>
            <w:shd w:fill="D9EAF7"/>
          </w:tcPr>
          <w:p>
            <w:r>
              <w:rPr>
                <w:b/>
                <w:sz w:val="14"/>
              </w:rPr>
              <w:t>Önem</w:t>
            </w:r>
          </w:p>
        </w:tc>
        <w:tc>
          <w:tcPr>
            <w:tcW w:type="dxa" w:w="3969"/>
            <w:shd w:fill="D9EAF7"/>
          </w:tcPr>
          <w:p>
            <w:r>
              <w:rPr>
                <w:b/>
                <w:sz w:val="14"/>
              </w:rPr>
              <w:t>Bulgu</w:t>
            </w:r>
          </w:p>
        </w:tc>
        <w:tc>
          <w:tcPr>
            <w:tcW w:type="dxa" w:w="1984"/>
            <w:shd w:fill="D9EAF7"/>
          </w:tcPr>
          <w:p>
            <w:r>
              <w:rPr>
                <w:b/>
                <w:sz w:val="14"/>
              </w:rPr>
              <w:t>Yer</w:t>
            </w:r>
          </w:p>
        </w:tc>
        <w:tc>
          <w:tcPr>
            <w:tcW w:type="dxa" w:w="3515"/>
            <w:shd w:fill="D9EAF7"/>
          </w:tcPr>
          <w:p>
            <w:r>
              <w:rPr>
                <w:b/>
                <w:sz w:val="14"/>
              </w:rPr>
              <w:t>Uygulanacak işlem</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ÖN-01. Önsöz ile Giriş aynı ana tezi gereğinden fazla yeniden kuruyor</w:t>
            </w:r>
          </w:p>
        </w:tc>
        <w:tc>
          <w:tcPr>
            <w:tcW w:type="dxa" w:w="1984"/>
            <w:vAlign w:val="top"/>
            <w:tcMar>
              <w:top w:w="70" w:type="dxa"/>
              <w:start w:w="85" w:type="dxa"/>
              <w:bottom w:w="70" w:type="dxa"/>
              <w:end w:w="85" w:type="dxa"/>
            </w:tcMar>
          </w:tcPr>
          <w:p>
            <w:pPr>
              <w:spacing w:after="0"/>
            </w:pPr>
            <w:r>
              <w:rPr>
                <w:sz w:val="14"/>
              </w:rPr>
              <w:t>Önsöz, s.1; özellikle 2–5. paragraflar</w:t>
            </w:r>
          </w:p>
        </w:tc>
        <w:tc>
          <w:tcPr>
            <w:tcW w:type="dxa" w:w="3515"/>
            <w:vAlign w:val="top"/>
            <w:tcMar>
              <w:top w:w="70" w:type="dxa"/>
              <w:start w:w="85" w:type="dxa"/>
              <w:bottom w:w="70" w:type="dxa"/>
              <w:end w:w="85" w:type="dxa"/>
            </w:tcMar>
          </w:tcPr>
          <w:p>
            <w:pPr>
              <w:spacing w:after="0"/>
            </w:pPr>
            <w:r>
              <w:rPr>
                <w:sz w:val="14"/>
              </w:rPr>
              <w:t>Önsözde ana tez ve amaç korunmalı; yöntemsel ayrıntılar Girişe bırakılmalı.</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GİR-AK-01. Girişin ikinci yarısında işlev sırası bozuluyor</w:t>
            </w:r>
          </w:p>
        </w:tc>
        <w:tc>
          <w:tcPr>
            <w:tcW w:type="dxa" w:w="1984"/>
            <w:vAlign w:val="top"/>
            <w:tcMar>
              <w:top w:w="70" w:type="dxa"/>
              <w:start w:w="85" w:type="dxa"/>
              <w:bottom w:w="70" w:type="dxa"/>
              <w:end w:w="85" w:type="dxa"/>
            </w:tcMar>
          </w:tcPr>
          <w:p>
            <w:pPr>
              <w:spacing w:after="0"/>
            </w:pPr>
            <w:r>
              <w:rPr>
                <w:sz w:val="14"/>
              </w:rPr>
              <w:t>Giriş, s.5–7; kapsam–4. bölüm ön izlemesi–yöntem–kaynaklar–katkı–bölüm planı</w:t>
            </w:r>
          </w:p>
        </w:tc>
        <w:tc>
          <w:tcPr>
            <w:tcW w:type="dxa" w:w="3515"/>
            <w:vAlign w:val="top"/>
            <w:tcMar>
              <w:top w:w="70" w:type="dxa"/>
              <w:start w:w="85" w:type="dxa"/>
              <w:bottom w:w="70" w:type="dxa"/>
              <w:end w:w="85" w:type="dxa"/>
            </w:tcMar>
          </w:tcPr>
          <w:p>
            <w:pPr>
              <w:spacing w:after="0"/>
            </w:pPr>
            <w:r>
              <w:rPr>
                <w:sz w:val="14"/>
              </w:rPr>
              <w:t>30. paragrafı 35–39’daki bölüm planına yedir; 29’dan sonra doğrudan yöntem ve kaynak kullanımına geç.</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GİR-AK-02. Amaç, kapsam ve katkı aynı düşünceyi farklı soyut ifadelerle yineliyor</w:t>
            </w:r>
          </w:p>
        </w:tc>
        <w:tc>
          <w:tcPr>
            <w:tcW w:type="dxa" w:w="1984"/>
            <w:vAlign w:val="top"/>
            <w:tcMar>
              <w:top w:w="70" w:type="dxa"/>
              <w:start w:w="85" w:type="dxa"/>
              <w:bottom w:w="70" w:type="dxa"/>
              <w:end w:w="85" w:type="dxa"/>
            </w:tcMar>
          </w:tcPr>
          <w:p>
            <w:pPr>
              <w:spacing w:after="0"/>
            </w:pPr>
            <w:r>
              <w:rPr>
                <w:sz w:val="14"/>
              </w:rPr>
              <w:t>Giriş, s.3–7; özellikle 20, 28–29, 34 ve 40. paragraflar</w:t>
            </w:r>
          </w:p>
        </w:tc>
        <w:tc>
          <w:tcPr>
            <w:tcW w:type="dxa" w:w="3515"/>
            <w:vAlign w:val="top"/>
            <w:tcMar>
              <w:top w:w="70" w:type="dxa"/>
              <w:start w:w="85" w:type="dxa"/>
              <w:bottom w:w="70" w:type="dxa"/>
              <w:end w:w="85" w:type="dxa"/>
            </w:tcMar>
          </w:tcPr>
          <w:p>
            <w:pPr>
              <w:spacing w:after="0"/>
            </w:pPr>
            <w:r>
              <w:rPr>
                <w:sz w:val="14"/>
              </w:rPr>
              <w:t>Her işlevi bir kez kur: problem → temel tez → kavramlar → kapsam → yöntem/kaynak → katkı → kısa bölüm planı.</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GİR-AK-03. Bölüm planı gereğinden ayrıntılı ve gövdenin içeriğini önceden tekrar ediyor</w:t>
            </w:r>
          </w:p>
        </w:tc>
        <w:tc>
          <w:tcPr>
            <w:tcW w:type="dxa" w:w="1984"/>
            <w:vAlign w:val="top"/>
            <w:tcMar>
              <w:top w:w="70" w:type="dxa"/>
              <w:start w:w="85" w:type="dxa"/>
              <w:bottom w:w="70" w:type="dxa"/>
              <w:end w:w="85" w:type="dxa"/>
            </w:tcMar>
          </w:tcPr>
          <w:p>
            <w:pPr>
              <w:spacing w:after="0"/>
            </w:pPr>
            <w:r>
              <w:rPr>
                <w:sz w:val="14"/>
              </w:rPr>
              <w:t>Giriş, s.6–7; dört bölümün tanıtıldığı paragraflar</w:t>
            </w:r>
          </w:p>
        </w:tc>
        <w:tc>
          <w:tcPr>
            <w:tcW w:type="dxa" w:w="3515"/>
            <w:vAlign w:val="top"/>
            <w:tcMar>
              <w:top w:w="70" w:type="dxa"/>
              <w:start w:w="85" w:type="dxa"/>
              <w:bottom w:w="70" w:type="dxa"/>
              <w:end w:w="85" w:type="dxa"/>
            </w:tcMar>
          </w:tcPr>
          <w:p>
            <w:pPr>
              <w:spacing w:after="0"/>
            </w:pPr>
            <w:r>
              <w:rPr>
                <w:sz w:val="14"/>
              </w:rPr>
              <w:t>Bölüm planını bölüm başına bir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B1-AK-01. 1.1’de sentez, delil dizisi tamamlanmadan geliyor ve ardından geriye dönüş yaşanıyor</w:t>
            </w:r>
          </w:p>
        </w:tc>
        <w:tc>
          <w:tcPr>
            <w:tcW w:type="dxa" w:w="1984"/>
            <w:vAlign w:val="top"/>
            <w:tcMar>
              <w:top w:w="70" w:type="dxa"/>
              <w:start w:w="85" w:type="dxa"/>
              <w:bottom w:w="70" w:type="dxa"/>
              <w:end w:w="85" w:type="dxa"/>
            </w:tcMar>
          </w:tcPr>
          <w:p>
            <w:pPr>
              <w:spacing w:after="0"/>
            </w:pPr>
            <w:r>
              <w:rPr>
                <w:sz w:val="14"/>
              </w:rPr>
              <w:t>1.1, s.8–10; 49–56. paragraflar</w:t>
            </w:r>
          </w:p>
        </w:tc>
        <w:tc>
          <w:tcPr>
            <w:tcW w:type="dxa" w:w="3515"/>
            <w:vAlign w:val="top"/>
            <w:tcMar>
              <w:top w:w="70" w:type="dxa"/>
              <w:start w:w="85" w:type="dxa"/>
              <w:bottom w:w="70" w:type="dxa"/>
              <w:end w:w="85" w:type="dxa"/>
            </w:tcMar>
          </w:tcPr>
          <w:p>
            <w:pPr>
              <w:spacing w:after="0"/>
            </w:pPr>
            <w:r>
              <w:rPr>
                <w:sz w:val="14"/>
              </w:rPr>
              <w:t>49–50’yi sona taşı/erit. Önce bütün İslâm öncesi kanıtları ver; 56’da tek sentez ve 1.2’ye geçiş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B1-AK-02. 1.1’de iki ayrı sonuç paragrafı aynı hükmü kuruyor</w:t>
            </w:r>
          </w:p>
        </w:tc>
        <w:tc>
          <w:tcPr>
            <w:tcW w:type="dxa" w:w="1984"/>
            <w:vAlign w:val="top"/>
            <w:tcMar>
              <w:top w:w="70" w:type="dxa"/>
              <w:start w:w="85" w:type="dxa"/>
              <w:bottom w:w="70" w:type="dxa"/>
              <w:end w:w="85" w:type="dxa"/>
            </w:tcMar>
          </w:tcPr>
          <w:p>
            <w:pPr>
              <w:spacing w:after="0"/>
            </w:pPr>
            <w:r>
              <w:rPr>
                <w:sz w:val="14"/>
              </w:rPr>
              <w:t>1.1, 49 ve 56. paragraflar</w:t>
            </w:r>
          </w:p>
        </w:tc>
        <w:tc>
          <w:tcPr>
            <w:tcW w:type="dxa" w:w="3515"/>
            <w:vAlign w:val="top"/>
            <w:tcMar>
              <w:top w:w="70" w:type="dxa"/>
              <w:start w:w="85" w:type="dxa"/>
              <w:bottom w:w="70" w:type="dxa"/>
              <w:end w:w="85" w:type="dxa"/>
            </w:tcMar>
          </w:tcPr>
          <w:p>
            <w:pPr>
              <w:spacing w:after="0"/>
            </w:pPr>
            <w:r>
              <w:rPr>
                <w:sz w:val="14"/>
              </w:rPr>
              <w:t>49’u kaldır veya delil dizisine girişe dönüştür; 56’yı tek kısa sentez olarak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B1-AK-03. 1.2 somut rivâyetlere geçmeden üç kez genel çerçeve kuruyor</w:t>
            </w:r>
          </w:p>
        </w:tc>
        <w:tc>
          <w:tcPr>
            <w:tcW w:type="dxa" w:w="1984"/>
            <w:vAlign w:val="top"/>
            <w:tcMar>
              <w:top w:w="70" w:type="dxa"/>
              <w:start w:w="85" w:type="dxa"/>
              <w:bottom w:w="70" w:type="dxa"/>
              <w:end w:w="85" w:type="dxa"/>
            </w:tcMar>
          </w:tcPr>
          <w:p>
            <w:pPr>
              <w:spacing w:after="0"/>
            </w:pPr>
            <w:r>
              <w:rPr>
                <w:sz w:val="14"/>
              </w:rPr>
              <w:t>1.2, s.10–11; 58–61. paragraflar</w:t>
            </w:r>
          </w:p>
        </w:tc>
        <w:tc>
          <w:tcPr>
            <w:tcW w:type="dxa" w:w="3515"/>
            <w:vAlign w:val="top"/>
            <w:tcMar>
              <w:top w:w="70" w:type="dxa"/>
              <w:start w:w="85" w:type="dxa"/>
              <w:bottom w:w="70" w:type="dxa"/>
              <w:end w:w="85" w:type="dxa"/>
            </w:tcMar>
          </w:tcPr>
          <w:p>
            <w:pPr>
              <w:spacing w:after="0"/>
            </w:pPr>
            <w:r>
              <w:rPr>
                <w:sz w:val="14"/>
              </w:rPr>
              <w:t>58’i giriş olarak tut; 59–60’ı kısalt veya 1.2’nin son sentezine taşı; 61’e daha erken geç.</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B1-AK-04. 1.2’nin kapanışı ile 1.3’ün açılışı aynı bilgiyi yeniden söylüyor</w:t>
            </w:r>
          </w:p>
        </w:tc>
        <w:tc>
          <w:tcPr>
            <w:tcW w:type="dxa" w:w="1984"/>
            <w:vAlign w:val="top"/>
            <w:tcMar>
              <w:top w:w="70" w:type="dxa"/>
              <w:start w:w="85" w:type="dxa"/>
              <w:bottom w:w="70" w:type="dxa"/>
              <w:end w:w="85" w:type="dxa"/>
            </w:tcMar>
          </w:tcPr>
          <w:p>
            <w:pPr>
              <w:spacing w:after="0"/>
            </w:pPr>
            <w:r>
              <w:rPr>
                <w:sz w:val="14"/>
              </w:rPr>
              <w:t>1.2 son paragrafı → 1.3 ilk paragrafı</w:t>
            </w:r>
          </w:p>
        </w:tc>
        <w:tc>
          <w:tcPr>
            <w:tcW w:type="dxa" w:w="3515"/>
            <w:vAlign w:val="top"/>
            <w:tcMar>
              <w:top w:w="70" w:type="dxa"/>
              <w:start w:w="85" w:type="dxa"/>
              <w:bottom w:w="70" w:type="dxa"/>
              <w:end w:w="85" w:type="dxa"/>
            </w:tcMar>
          </w:tcPr>
          <w:p>
            <w:pPr>
              <w:spacing w:after="0"/>
            </w:pPr>
            <w:r>
              <w:rPr>
                <w:sz w:val="14"/>
              </w:rPr>
              <w:t>1.2’yi doğrudan derleme ihtiyacına bağla; 1.3 ilk cümlesini kısalt.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B1-AK-05. 1.3 yedi harf ve arza-i âhire tartışmasına fazla erken giriyor</w:t>
            </w:r>
          </w:p>
        </w:tc>
        <w:tc>
          <w:tcPr>
            <w:tcW w:type="dxa" w:w="1984"/>
            <w:vAlign w:val="top"/>
            <w:tcMar>
              <w:top w:w="70" w:type="dxa"/>
              <w:start w:w="85" w:type="dxa"/>
              <w:bottom w:w="70" w:type="dxa"/>
              <w:end w:w="85" w:type="dxa"/>
            </w:tcMar>
          </w:tcPr>
          <w:p>
            <w:pPr>
              <w:spacing w:after="0"/>
            </w:pPr>
            <w:r>
              <w:rPr>
                <w:sz w:val="14"/>
              </w:rPr>
              <w:t>1.3, s.15–16; Mervan anlatısından sonraki 77–79. paragraflar</w:t>
            </w:r>
          </w:p>
        </w:tc>
        <w:tc>
          <w:tcPr>
            <w:tcW w:type="dxa" w:w="3515"/>
            <w:vAlign w:val="top"/>
            <w:tcMar>
              <w:top w:w="70" w:type="dxa"/>
              <w:start w:w="85" w:type="dxa"/>
              <w:bottom w:w="70" w:type="dxa"/>
              <w:end w:w="85" w:type="dxa"/>
            </w:tcMar>
          </w:tcPr>
          <w:p>
            <w:pPr>
              <w:spacing w:after="0"/>
            </w:pPr>
            <w:r>
              <w:rPr>
                <w:sz w:val="14"/>
              </w:rPr>
              <w:t>1.3’ü suhufun akıbetiyle kapat; yedi harf/arza değerlendirmesini 2.3’e taşı veya burada tek geçiş cümlesine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B1-AK-06. 1.4 gerekçeleri anlattıktan sonra gerekçeleri yeniden başlatıyor</w:t>
            </w:r>
          </w:p>
        </w:tc>
        <w:tc>
          <w:tcPr>
            <w:tcW w:type="dxa" w:w="1984"/>
            <w:vAlign w:val="top"/>
            <w:tcMar>
              <w:top w:w="70" w:type="dxa"/>
              <w:start w:w="85" w:type="dxa"/>
              <w:bottom w:w="70" w:type="dxa"/>
              <w:end w:w="85" w:type="dxa"/>
            </w:tcMar>
          </w:tcPr>
          <w:p>
            <w:pPr>
              <w:spacing w:after="0"/>
            </w:pPr>
            <w:r>
              <w:rPr>
                <w:sz w:val="14"/>
              </w:rPr>
              <w:t>1.4, s.16–20; özellikle 96–98</w:t>
            </w:r>
          </w:p>
        </w:tc>
        <w:tc>
          <w:tcPr>
            <w:tcW w:type="dxa" w:w="3515"/>
            <w:vAlign w:val="top"/>
            <w:tcMar>
              <w:top w:w="70" w:type="dxa"/>
              <w:start w:w="85" w:type="dxa"/>
              <w:bottom w:w="70" w:type="dxa"/>
              <w:end w:w="85" w:type="dxa"/>
            </w:tcMar>
          </w:tcPr>
          <w:p>
            <w:pPr>
              <w:spacing w:after="0"/>
            </w:pPr>
            <w:r>
              <w:rPr>
                <w:sz w:val="14"/>
              </w:rPr>
              <w:t>96’daki iki sebebi önceki ilgili paragraflara dağıt; 98’deki “Hülasa” paragrafını tek kısa kapanışa indir.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B1-AK-07. 1.4 “Hülasa” ile aynı bölümü ikinci kez kapatıyor</w:t>
            </w:r>
          </w:p>
        </w:tc>
        <w:tc>
          <w:tcPr>
            <w:tcW w:type="dxa" w:w="1984"/>
            <w:vAlign w:val="top"/>
            <w:tcMar>
              <w:top w:w="70" w:type="dxa"/>
              <w:start w:w="85" w:type="dxa"/>
              <w:bottom w:w="70" w:type="dxa"/>
              <w:end w:w="85" w:type="dxa"/>
            </w:tcMar>
          </w:tcPr>
          <w:p>
            <w:pPr>
              <w:spacing w:after="0"/>
            </w:pPr>
            <w:r>
              <w:rPr>
                <w:sz w:val="14"/>
              </w:rPr>
              <w:t>1.4 son paragraf</w:t>
            </w:r>
          </w:p>
        </w:tc>
        <w:tc>
          <w:tcPr>
            <w:tcW w:type="dxa" w:w="3515"/>
            <w:vAlign w:val="top"/>
            <w:tcMar>
              <w:top w:w="70" w:type="dxa"/>
              <w:start w:w="85" w:type="dxa"/>
              <w:bottom w:w="70" w:type="dxa"/>
              <w:end w:w="85" w:type="dxa"/>
            </w:tcMar>
          </w:tcPr>
          <w:p>
            <w:pPr>
              <w:spacing w:after="0"/>
            </w:pPr>
            <w:r>
              <w:rPr>
                <w:sz w:val="14"/>
              </w:rPr>
              <w:t>Paragrafı çıkar veya bir sonraki başlığa köprü olacak tek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B1-AK-08. 1.5’te ara sonuç, çağdaş görüşler ve iki son sentez art arda geliyor</w:t>
            </w:r>
          </w:p>
        </w:tc>
        <w:tc>
          <w:tcPr>
            <w:tcW w:type="dxa" w:w="1984"/>
            <w:vAlign w:val="top"/>
            <w:tcMar>
              <w:top w:w="70" w:type="dxa"/>
              <w:start w:w="85" w:type="dxa"/>
              <w:bottom w:w="70" w:type="dxa"/>
              <w:end w:w="85" w:type="dxa"/>
            </w:tcMar>
          </w:tcPr>
          <w:p>
            <w:pPr>
              <w:spacing w:after="0"/>
            </w:pPr>
            <w:r>
              <w:rPr>
                <w:sz w:val="14"/>
              </w:rPr>
              <w:t>1.5, s.20–24; 108–116</w:t>
            </w:r>
          </w:p>
        </w:tc>
        <w:tc>
          <w:tcPr>
            <w:tcW w:type="dxa" w:w="3515"/>
            <w:vAlign w:val="top"/>
            <w:tcMar>
              <w:top w:w="70" w:type="dxa"/>
              <w:start w:w="85" w:type="dxa"/>
              <w:bottom w:w="70" w:type="dxa"/>
              <w:end w:w="85" w:type="dxa"/>
            </w:tcMar>
          </w:tcPr>
          <w:p>
            <w:pPr>
              <w:spacing w:after="0"/>
            </w:pPr>
            <w:r>
              <w:rPr>
                <w:sz w:val="14"/>
              </w:rPr>
              <w:t>108’i kaldır veya çağdaş literatüre geçiş cümlesine dönüştür; 115–116’yı tek ihtiyatlı sonuçta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B1-AK-10. 1.5’ten 1.6’ya tarihsel sayı tartışmasından kavramsal tanıma hazırlıksız geçiliyor</w:t>
            </w:r>
          </w:p>
        </w:tc>
        <w:tc>
          <w:tcPr>
            <w:tcW w:type="dxa" w:w="1984"/>
            <w:vAlign w:val="top"/>
            <w:tcMar>
              <w:top w:w="70" w:type="dxa"/>
              <w:start w:w="85" w:type="dxa"/>
              <w:bottom w:w="70" w:type="dxa"/>
              <w:end w:w="85" w:type="dxa"/>
            </w:tcMar>
          </w:tcPr>
          <w:p>
            <w:pPr>
              <w:spacing w:after="0"/>
            </w:pPr>
            <w:r>
              <w:rPr>
                <w:sz w:val="14"/>
              </w:rPr>
              <w:t>1.5 sonu → 1.6 başlangıcı</w:t>
            </w:r>
          </w:p>
        </w:tc>
        <w:tc>
          <w:tcPr>
            <w:tcW w:type="dxa" w:w="3515"/>
            <w:vAlign w:val="top"/>
            <w:tcMar>
              <w:top w:w="70" w:type="dxa"/>
              <w:start w:w="85" w:type="dxa"/>
              <w:bottom w:w="70" w:type="dxa"/>
              <w:end w:w="85" w:type="dxa"/>
            </w:tcMar>
          </w:tcPr>
          <w:p>
            <w:pPr>
              <w:spacing w:after="0"/>
            </w:pPr>
            <w:r>
              <w:rPr>
                <w:sz w:val="14"/>
              </w:rPr>
              <w:t>1.6’nın ilk cümlesini dağıtım meselesinden kavramsal tanıma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B1-AK-11. 1.6 üç ardışık meta-giriş paragrafıyla başlıyor</w:t>
            </w:r>
          </w:p>
        </w:tc>
        <w:tc>
          <w:tcPr>
            <w:tcW w:type="dxa" w:w="1984"/>
            <w:vAlign w:val="top"/>
            <w:tcMar>
              <w:top w:w="70" w:type="dxa"/>
              <w:start w:w="85" w:type="dxa"/>
              <w:bottom w:w="70" w:type="dxa"/>
              <w:end w:w="85" w:type="dxa"/>
            </w:tcMar>
          </w:tcPr>
          <w:p>
            <w:pPr>
              <w:spacing w:after="0"/>
            </w:pPr>
            <w:r>
              <w:rPr>
                <w:sz w:val="14"/>
              </w:rPr>
              <w:t>1.6, s.24–25; 119–121</w:t>
            </w:r>
          </w:p>
        </w:tc>
        <w:tc>
          <w:tcPr>
            <w:tcW w:type="dxa" w:w="3515"/>
            <w:vAlign w:val="top"/>
            <w:tcMar>
              <w:top w:w="70" w:type="dxa"/>
              <w:start w:w="85" w:type="dxa"/>
              <w:bottom w:w="70" w:type="dxa"/>
              <w:end w:w="85" w:type="dxa"/>
            </w:tcMar>
          </w:tcPr>
          <w:p>
            <w:pPr>
              <w:spacing w:after="0"/>
            </w:pPr>
            <w:r>
              <w:rPr>
                <w:sz w:val="14"/>
              </w:rPr>
              <w:t>119–121’i tek kısa girişte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B1-AK-12. 1.6.2 lügat açıklamasını yeniden başlatarak 1.6.1’i tekrar ediyor</w:t>
            </w:r>
          </w:p>
        </w:tc>
        <w:tc>
          <w:tcPr>
            <w:tcW w:type="dxa" w:w="1984"/>
            <w:vAlign w:val="top"/>
            <w:tcMar>
              <w:top w:w="70" w:type="dxa"/>
              <w:start w:w="85" w:type="dxa"/>
              <w:bottom w:w="70" w:type="dxa"/>
              <w:end w:w="85" w:type="dxa"/>
            </w:tcMar>
          </w:tcPr>
          <w:p>
            <w:pPr>
              <w:spacing w:after="0"/>
            </w:pPr>
            <w:r>
              <w:rPr>
                <w:sz w:val="14"/>
              </w:rPr>
              <w:t>1.6.1 → 1.6.2</w:t>
            </w:r>
          </w:p>
        </w:tc>
        <w:tc>
          <w:tcPr>
            <w:tcW w:type="dxa" w:w="3515"/>
            <w:vAlign w:val="top"/>
            <w:tcMar>
              <w:top w:w="70" w:type="dxa"/>
              <w:start w:w="85" w:type="dxa"/>
              <w:bottom w:w="70" w:type="dxa"/>
              <w:end w:w="85" w:type="dxa"/>
            </w:tcMar>
          </w:tcPr>
          <w:p>
            <w:pPr>
              <w:spacing w:after="0"/>
            </w:pPr>
            <w:r>
              <w:rPr>
                <w:sz w:val="14"/>
              </w:rPr>
              <w:t>1.6.2’yi doğrudan teknik kullanımdan başlat.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B1-AK-14. 1.7’de üç ayrı ara sonuç aynı alt başlığı tekrar tekrar kapatıyor</w:t>
            </w:r>
          </w:p>
        </w:tc>
        <w:tc>
          <w:tcPr>
            <w:tcW w:type="dxa" w:w="1984"/>
            <w:vAlign w:val="top"/>
            <w:tcMar>
              <w:top w:w="70" w:type="dxa"/>
              <w:start w:w="85" w:type="dxa"/>
              <w:bottom w:w="70" w:type="dxa"/>
              <w:end w:w="85" w:type="dxa"/>
            </w:tcMar>
          </w:tcPr>
          <w:p>
            <w:pPr>
              <w:spacing w:after="0"/>
            </w:pPr>
            <w:r>
              <w:rPr>
                <w:sz w:val="14"/>
              </w:rPr>
              <w:t>1.7; 140, 145 ve 151. paragraflar</w:t>
            </w:r>
          </w:p>
        </w:tc>
        <w:tc>
          <w:tcPr>
            <w:tcW w:type="dxa" w:w="3515"/>
            <w:vAlign w:val="top"/>
            <w:tcMar>
              <w:top w:w="70" w:type="dxa"/>
              <w:start w:w="85" w:type="dxa"/>
              <w:bottom w:w="70" w:type="dxa"/>
              <w:end w:w="85" w:type="dxa"/>
            </w:tcMar>
          </w:tcPr>
          <w:p>
            <w:pPr>
              <w:spacing w:after="0"/>
            </w:pPr>
            <w:r>
              <w:rPr>
                <w:sz w:val="14"/>
              </w:rPr>
              <w:t>140 ve 145’i geçiş cümlesine çevir; yalnız 151’de kısa bir genel sentez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B1-AK-15. 1.8’de tartışma ilerledikten sonra temel soru yeniden kuruluyor</w:t>
            </w:r>
          </w:p>
        </w:tc>
        <w:tc>
          <w:tcPr>
            <w:tcW w:type="dxa" w:w="1984"/>
            <w:vAlign w:val="top"/>
            <w:tcMar>
              <w:top w:w="70" w:type="dxa"/>
              <w:start w:w="85" w:type="dxa"/>
              <w:bottom w:w="70" w:type="dxa"/>
              <w:end w:w="85" w:type="dxa"/>
            </w:tcMar>
          </w:tcPr>
          <w:p>
            <w:pPr>
              <w:spacing w:after="0"/>
            </w:pPr>
            <w:r>
              <w:rPr>
                <w:sz w:val="14"/>
              </w:rPr>
              <w:t>1.8, s.31–34; 153–171</w:t>
            </w:r>
          </w:p>
        </w:tc>
        <w:tc>
          <w:tcPr>
            <w:tcW w:type="dxa" w:w="3515"/>
            <w:vAlign w:val="top"/>
            <w:tcMar>
              <w:top w:w="70" w:type="dxa"/>
              <w:start w:w="85" w:type="dxa"/>
              <w:bottom w:w="70" w:type="dxa"/>
              <w:end w:w="85" w:type="dxa"/>
            </w:tcMar>
          </w:tcPr>
          <w:p>
            <w:pPr>
              <w:spacing w:after="0"/>
            </w:pPr>
            <w:r>
              <w:rPr>
                <w:sz w:val="14"/>
              </w:rPr>
              <w:t>Soruları 153’e taşı; 154–156 tevkîfî deliller, 157 ve devamı karşı görüş/eleştiri, 171 tek sentez sırasını koru.</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B1-AK-16. 1.9 genel giriş bölümü ayrıntılar başlamadan kesin sonuç üretiyor</w:t>
            </w:r>
          </w:p>
        </w:tc>
        <w:tc>
          <w:tcPr>
            <w:tcW w:type="dxa" w:w="1984"/>
            <w:vAlign w:val="top"/>
            <w:tcMar>
              <w:top w:w="70" w:type="dxa"/>
              <w:start w:w="85" w:type="dxa"/>
              <w:bottom w:w="70" w:type="dxa"/>
              <w:end w:w="85" w:type="dxa"/>
            </w:tcMar>
          </w:tcPr>
          <w:p>
            <w:pPr>
              <w:spacing w:after="0"/>
            </w:pPr>
            <w:r>
              <w:rPr>
                <w:sz w:val="14"/>
              </w:rPr>
              <w:t>1.9, 173–176</w:t>
            </w:r>
          </w:p>
        </w:tc>
        <w:tc>
          <w:tcPr>
            <w:tcW w:type="dxa" w:w="3515"/>
            <w:vAlign w:val="top"/>
            <w:tcMar>
              <w:top w:w="70" w:type="dxa"/>
              <w:start w:w="85" w:type="dxa"/>
              <w:bottom w:w="70" w:type="dxa"/>
              <w:end w:w="85" w:type="dxa"/>
            </w:tcMar>
          </w:tcPr>
          <w:p>
            <w:pPr>
              <w:spacing w:after="0"/>
            </w:pPr>
            <w:r>
              <w:rPr>
                <w:sz w:val="14"/>
              </w:rPr>
              <w:t>176’yı sonuç olmaktan çıkarıp kuralların incelemesine geçiş cümlesine dönüştür.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B1-AK-18. 1.9.2’nin sonundaki üç paragraf aynı sentezi farklı kelimelerle tekrarlıyor</w:t>
            </w:r>
          </w:p>
        </w:tc>
        <w:tc>
          <w:tcPr>
            <w:tcW w:type="dxa" w:w="1984"/>
            <w:vAlign w:val="top"/>
            <w:tcMar>
              <w:top w:w="70" w:type="dxa"/>
              <w:start w:w="85" w:type="dxa"/>
              <w:bottom w:w="70" w:type="dxa"/>
              <w:end w:w="85" w:type="dxa"/>
            </w:tcMar>
          </w:tcPr>
          <w:p>
            <w:pPr>
              <w:spacing w:after="0"/>
            </w:pPr>
            <w:r>
              <w:rPr>
                <w:sz w:val="14"/>
              </w:rPr>
              <w:t>1.9.2, 199–201</w:t>
            </w:r>
          </w:p>
        </w:tc>
        <w:tc>
          <w:tcPr>
            <w:tcW w:type="dxa" w:w="3515"/>
            <w:vAlign w:val="top"/>
            <w:tcMar>
              <w:top w:w="70" w:type="dxa"/>
              <w:start w:w="85" w:type="dxa"/>
              <w:bottom w:w="70" w:type="dxa"/>
              <w:end w:w="85" w:type="dxa"/>
            </w:tcMar>
          </w:tcPr>
          <w:p>
            <w:pPr>
              <w:spacing w:after="0"/>
            </w:pPr>
            <w:r>
              <w:rPr>
                <w:sz w:val="14"/>
              </w:rPr>
              <w:t>199–201’i tek, ihtiyatlı sentez paragrafında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B1-AK-19. 1.10 kabul ölçülerini kronolojik ilerleme yerine döngüsel biçimde anlatıyor</w:t>
            </w:r>
          </w:p>
        </w:tc>
        <w:tc>
          <w:tcPr>
            <w:tcW w:type="dxa" w:w="1984"/>
            <w:vAlign w:val="top"/>
            <w:tcMar>
              <w:top w:w="70" w:type="dxa"/>
              <w:start w:w="85" w:type="dxa"/>
              <w:bottom w:w="70" w:type="dxa"/>
              <w:end w:w="85" w:type="dxa"/>
            </w:tcMar>
          </w:tcPr>
          <w:p>
            <w:pPr>
              <w:spacing w:after="0"/>
            </w:pPr>
            <w:r>
              <w:rPr>
                <w:sz w:val="14"/>
              </w:rPr>
              <w:t>1.10, s.40–44; 205–218</w:t>
            </w:r>
          </w:p>
        </w:tc>
        <w:tc>
          <w:tcPr>
            <w:tcW w:type="dxa" w:w="3515"/>
            <w:vAlign w:val="top"/>
            <w:tcMar>
              <w:top w:w="70" w:type="dxa"/>
              <w:start w:w="85" w:type="dxa"/>
              <w:bottom w:w="70" w:type="dxa"/>
              <w:end w:w="85" w:type="dxa"/>
            </w:tcMar>
          </w:tcPr>
          <w:p>
            <w:pPr>
              <w:spacing w:after="0"/>
            </w:pPr>
            <w:r>
              <w:rPr>
                <w:sz w:val="14"/>
              </w:rPr>
              <w:t>Tek kronoloji kur: erken pratik → İbn Mücâhid → İbnü’l-Cezerî’nin sistemleştirmesi → sonraki kabul. 205/207, 215/216 ve 217/218 tekrarlarını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B2-AK-01. 2.1’in sonu 2.2’nin konusunu önceden ayrıntılı biçimde tüketiyor</w:t>
            </w:r>
          </w:p>
        </w:tc>
        <w:tc>
          <w:tcPr>
            <w:tcW w:type="dxa" w:w="1984"/>
            <w:vAlign w:val="top"/>
            <w:tcMar>
              <w:top w:w="70" w:type="dxa"/>
              <w:start w:w="85" w:type="dxa"/>
              <w:bottom w:w="70" w:type="dxa"/>
              <w:end w:w="85" w:type="dxa"/>
            </w:tcMar>
          </w:tcPr>
          <w:p>
            <w:pPr>
              <w:spacing w:after="0"/>
            </w:pPr>
            <w:r>
              <w:rPr>
                <w:sz w:val="14"/>
              </w:rPr>
              <w:t>2.1 → 2.2; 230–235</w:t>
            </w:r>
          </w:p>
        </w:tc>
        <w:tc>
          <w:tcPr>
            <w:tcW w:type="dxa" w:w="3515"/>
            <w:vAlign w:val="top"/>
            <w:tcMar>
              <w:top w:w="70" w:type="dxa"/>
              <w:start w:w="85" w:type="dxa"/>
              <w:bottom w:w="70" w:type="dxa"/>
              <w:end w:w="85" w:type="dxa"/>
            </w:tcMar>
          </w:tcPr>
          <w:p>
            <w:pPr>
              <w:spacing w:after="0"/>
            </w:pPr>
            <w:r>
              <w:rPr>
                <w:sz w:val="14"/>
              </w:rPr>
              <w:t>2.1’i tanım ve kısa tarihçeyle kapat; rivâyet/sened/kabul ölçülerini 2.2’ye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B2-AK-03. Rivâyet, sened ve otorite alt başlıkları aynı negatif tanım kalıbıyla açılıyor</w:t>
            </w:r>
          </w:p>
        </w:tc>
        <w:tc>
          <w:tcPr>
            <w:tcW w:type="dxa" w:w="1984"/>
            <w:vAlign w:val="top"/>
            <w:tcMar>
              <w:top w:w="70" w:type="dxa"/>
              <w:start w:w="85" w:type="dxa"/>
              <w:bottom w:w="70" w:type="dxa"/>
              <w:end w:w="85" w:type="dxa"/>
            </w:tcMar>
          </w:tcPr>
          <w:p>
            <w:pPr>
              <w:spacing w:after="0"/>
            </w:pPr>
            <w:r>
              <w:rPr>
                <w:sz w:val="14"/>
              </w:rPr>
              <w:t>2.2.1, 2.2.2 ve 2.2.3 açılışları</w:t>
            </w:r>
          </w:p>
        </w:tc>
        <w:tc>
          <w:tcPr>
            <w:tcW w:type="dxa" w:w="3515"/>
            <w:vAlign w:val="top"/>
            <w:tcMar>
              <w:top w:w="70" w:type="dxa"/>
              <w:start w:w="85" w:type="dxa"/>
              <w:bottom w:w="70" w:type="dxa"/>
              <w:end w:w="85" w:type="dxa"/>
            </w:tcMar>
          </w:tcPr>
          <w:p>
            <w:pPr>
              <w:spacing w:after="0"/>
            </w:pPr>
            <w:r>
              <w:rPr>
                <w:sz w:val="14"/>
              </w:rPr>
              <w:t>Her alt başlığı kendi işlevinden başlat: rivâyet = nakledilen okuyuş ve aktarım eylemi; sened = aktarım zinciri ve doğrulama; otorite = öğretim/kabul ağı.</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B2-AK-04. Rivâyet ve sened paragrafları işlev bakımından yer yer birbirinin kopyasına dönüşüyor</w:t>
            </w:r>
          </w:p>
        </w:tc>
        <w:tc>
          <w:tcPr>
            <w:tcW w:type="dxa" w:w="1984"/>
            <w:vAlign w:val="top"/>
            <w:tcMar>
              <w:top w:w="70" w:type="dxa"/>
              <w:start w:w="85" w:type="dxa"/>
              <w:bottom w:w="70" w:type="dxa"/>
              <w:end w:w="85" w:type="dxa"/>
            </w:tcMar>
          </w:tcPr>
          <w:p>
            <w:pPr>
              <w:spacing w:after="0"/>
            </w:pPr>
            <w:r>
              <w:rPr>
                <w:sz w:val="14"/>
              </w:rPr>
              <w:t>2.2.1–2.2.2</w:t>
            </w:r>
          </w:p>
        </w:tc>
        <w:tc>
          <w:tcPr>
            <w:tcW w:type="dxa" w:w="3515"/>
            <w:vAlign w:val="top"/>
            <w:tcMar>
              <w:top w:w="70" w:type="dxa"/>
              <w:start w:w="85" w:type="dxa"/>
              <w:bottom w:w="70" w:type="dxa"/>
              <w:end w:w="85" w:type="dxa"/>
            </w:tcMar>
          </w:tcPr>
          <w:p>
            <w:pPr>
              <w:spacing w:after="0"/>
            </w:pPr>
            <w:r>
              <w:rPr>
                <w:sz w:val="14"/>
              </w:rPr>
              <w:t>Rivâyette “neyin nasıl aktarıldığı”, senedde “bu aktarımın kimler üzerinden doğrulandığı” ayrımını koru.</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B2-AK-05. 2.3 yedi harf malzemesini Birinci Bölümden fazla ölçüde yeniden anlatıyor</w:t>
            </w:r>
          </w:p>
        </w:tc>
        <w:tc>
          <w:tcPr>
            <w:tcW w:type="dxa" w:w="1984"/>
            <w:vAlign w:val="top"/>
            <w:tcMar>
              <w:top w:w="70" w:type="dxa"/>
              <w:start w:w="85" w:type="dxa"/>
              <w:bottom w:w="70" w:type="dxa"/>
              <w:end w:w="85" w:type="dxa"/>
            </w:tcMar>
          </w:tcPr>
          <w:p>
            <w:pPr>
              <w:spacing w:after="0"/>
            </w:pPr>
            <w:r>
              <w:rPr>
                <w:sz w:val="14"/>
              </w:rPr>
              <w:t>2.3, özellikle ilk paragraflar</w:t>
            </w:r>
          </w:p>
        </w:tc>
        <w:tc>
          <w:tcPr>
            <w:tcW w:type="dxa" w:w="3515"/>
            <w:vAlign w:val="top"/>
            <w:tcMar>
              <w:top w:w="70" w:type="dxa"/>
              <w:start w:w="85" w:type="dxa"/>
              <w:bottom w:w="70" w:type="dxa"/>
              <w:end w:w="85" w:type="dxa"/>
            </w:tcMar>
          </w:tcPr>
          <w:p>
            <w:pPr>
              <w:spacing w:after="0"/>
            </w:pPr>
            <w:r>
              <w:rPr>
                <w:sz w:val="14"/>
              </w:rPr>
              <w:t>Tarihsel arka planı iki-üç cümlelik hatırlatmaya indir; ağırlığı yedi harf–resm ilişkisi hakkındaki görüş ayrılıklarına ver.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B2-AK-06. 2.3’ün “Sonuç olarak” paragrafı uzun özet yerine 2.4’e köprü olmalı</w:t>
            </w:r>
          </w:p>
        </w:tc>
        <w:tc>
          <w:tcPr>
            <w:tcW w:type="dxa" w:w="1984"/>
            <w:vAlign w:val="top"/>
            <w:tcMar>
              <w:top w:w="70" w:type="dxa"/>
              <w:start w:w="85" w:type="dxa"/>
              <w:bottom w:w="70" w:type="dxa"/>
              <w:end w:w="85" w:type="dxa"/>
            </w:tcMar>
          </w:tcPr>
          <w:p>
            <w:pPr>
              <w:spacing w:after="0"/>
            </w:pPr>
            <w:r>
              <w:rPr>
                <w:sz w:val="14"/>
              </w:rPr>
              <w:t>2.3 son paragraf, 260</w:t>
            </w:r>
          </w:p>
        </w:tc>
        <w:tc>
          <w:tcPr>
            <w:tcW w:type="dxa" w:w="3515"/>
            <w:vAlign w:val="top"/>
            <w:tcMar>
              <w:top w:w="70" w:type="dxa"/>
              <w:start w:w="85" w:type="dxa"/>
              <w:bottom w:w="70" w:type="dxa"/>
              <w:end w:w="85" w:type="dxa"/>
            </w:tcMar>
          </w:tcPr>
          <w:p>
            <w:pPr>
              <w:spacing w:after="0"/>
            </w:pPr>
            <w:r>
              <w:rPr>
                <w:sz w:val="14"/>
              </w:rPr>
              <w:t>Özeti kısalt ve 2.4’ün sorusuna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B2-AK-07. 2.4 art arda “etki/sonuç” cümleleriyle mekanikleşiyor</w:t>
            </w:r>
          </w:p>
        </w:tc>
        <w:tc>
          <w:tcPr>
            <w:tcW w:type="dxa" w:w="1984"/>
            <w:vAlign w:val="top"/>
            <w:tcMar>
              <w:top w:w="70" w:type="dxa"/>
              <w:start w:w="85" w:type="dxa"/>
              <w:bottom w:w="70" w:type="dxa"/>
              <w:end w:w="85" w:type="dxa"/>
            </w:tcMar>
          </w:tcPr>
          <w:p>
            <w:pPr>
              <w:spacing w:after="0"/>
            </w:pPr>
            <w:r>
              <w:rPr>
                <w:sz w:val="14"/>
              </w:rPr>
              <w:t>2.4, 262–273</w:t>
            </w:r>
          </w:p>
        </w:tc>
        <w:tc>
          <w:tcPr>
            <w:tcW w:type="dxa" w:w="3515"/>
            <w:vAlign w:val="top"/>
            <w:tcMar>
              <w:top w:w="70" w:type="dxa"/>
              <w:start w:w="85" w:type="dxa"/>
              <w:bottom w:w="70" w:type="dxa"/>
              <w:end w:w="85" w:type="dxa"/>
            </w:tcMar>
          </w:tcPr>
          <w:p>
            <w:pPr>
              <w:spacing w:after="0"/>
            </w:pPr>
            <w:r>
              <w:rPr>
                <w:sz w:val="14"/>
              </w:rPr>
              <w:t>Her paragrafta bir sonuç cümlesi zorunluluğunu kaldır; olgu ve sonucu aynı cümlede ölçülü bağla. Son paragrafı 3. bölüme köprü yap.</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B2-AK-08. İkinci Bölümden Üçüncü Bölüme düşünsel köprü zayıf</w:t>
            </w:r>
          </w:p>
        </w:tc>
        <w:tc>
          <w:tcPr>
            <w:tcW w:type="dxa" w:w="1984"/>
            <w:vAlign w:val="top"/>
            <w:tcMar>
              <w:top w:w="70" w:type="dxa"/>
              <w:start w:w="85" w:type="dxa"/>
              <w:bottom w:w="70" w:type="dxa"/>
              <w:end w:w="85" w:type="dxa"/>
            </w:tcMar>
          </w:tcPr>
          <w:p>
            <w:pPr>
              <w:spacing w:after="0"/>
            </w:pPr>
            <w:r>
              <w:rPr>
                <w:sz w:val="14"/>
              </w:rPr>
              <w:t>2.4 sonu → 3.1 başlangıcı</w:t>
            </w:r>
          </w:p>
        </w:tc>
        <w:tc>
          <w:tcPr>
            <w:tcW w:type="dxa" w:w="3515"/>
            <w:vAlign w:val="top"/>
            <w:tcMar>
              <w:top w:w="70" w:type="dxa"/>
              <w:start w:w="85" w:type="dxa"/>
              <w:bottom w:w="70" w:type="dxa"/>
              <w:end w:w="85" w:type="dxa"/>
            </w:tcMar>
          </w:tcPr>
          <w:p>
            <w:pPr>
              <w:spacing w:after="0"/>
            </w:pPr>
            <w:r>
              <w:rPr>
                <w:sz w:val="14"/>
              </w:rPr>
              <w:t>273’ün sonunu 3. bölümün somut inceleme işlevine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B3-AK-01. 3.1 önceki bölümlere meta-gönderme yaparak başlıyor ve aynı giriş iki kez kuruluyor</w:t>
            </w:r>
          </w:p>
        </w:tc>
        <w:tc>
          <w:tcPr>
            <w:tcW w:type="dxa" w:w="1984"/>
            <w:vAlign w:val="top"/>
            <w:tcMar>
              <w:top w:w="70" w:type="dxa"/>
              <w:start w:w="85" w:type="dxa"/>
              <w:bottom w:w="70" w:type="dxa"/>
              <w:end w:w="85" w:type="dxa"/>
            </w:tcMar>
          </w:tcPr>
          <w:p>
            <w:pPr>
              <w:spacing w:after="0"/>
            </w:pPr>
            <w:r>
              <w:rPr>
                <w:sz w:val="14"/>
              </w:rPr>
              <w:t>3.1, 281–282</w:t>
            </w:r>
          </w:p>
        </w:tc>
        <w:tc>
          <w:tcPr>
            <w:tcW w:type="dxa" w:w="3515"/>
            <w:vAlign w:val="top"/>
            <w:tcMar>
              <w:top w:w="70" w:type="dxa"/>
              <w:start w:w="85" w:type="dxa"/>
              <w:bottom w:w="70" w:type="dxa"/>
              <w:end w:w="85" w:type="dxa"/>
            </w:tcMar>
          </w:tcPr>
          <w:p>
            <w:pPr>
              <w:spacing w:after="0"/>
            </w:pPr>
            <w:r>
              <w:rPr>
                <w:sz w:val="14"/>
              </w:rPr>
              <w:t>Meta-göndermeyi kaldır; iki paragrafı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B3-AK-02. 3.2 üç paragrafta aynı “dil hafızası / yalnız yazı değil” sonucunu tekrar ediyor</w:t>
            </w:r>
          </w:p>
        </w:tc>
        <w:tc>
          <w:tcPr>
            <w:tcW w:type="dxa" w:w="1984"/>
            <w:vAlign w:val="top"/>
            <w:tcMar>
              <w:top w:w="70" w:type="dxa"/>
              <w:start w:w="85" w:type="dxa"/>
              <w:bottom w:w="70" w:type="dxa"/>
              <w:end w:w="85" w:type="dxa"/>
            </w:tcMar>
          </w:tcPr>
          <w:p>
            <w:pPr>
              <w:spacing w:after="0"/>
            </w:pPr>
            <w:r>
              <w:rPr>
                <w:sz w:val="14"/>
              </w:rPr>
              <w:t>3.2, 287–289</w:t>
            </w:r>
          </w:p>
        </w:tc>
        <w:tc>
          <w:tcPr>
            <w:tcW w:type="dxa" w:w="3515"/>
            <w:vAlign w:val="top"/>
            <w:tcMar>
              <w:top w:w="70" w:type="dxa"/>
              <w:start w:w="85" w:type="dxa"/>
              <w:bottom w:w="70" w:type="dxa"/>
              <w:end w:w="85" w:type="dxa"/>
            </w:tcMar>
          </w:tcPr>
          <w:p>
            <w:pPr>
              <w:spacing w:after="0"/>
            </w:pPr>
            <w:r>
              <w:rPr>
                <w:sz w:val="14"/>
              </w:rPr>
              <w:t>287 giriş, 288 örnek, 289 tek ihtiyatlı değerlendirme olacak şekilde kısalt.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B3-AK-03. 3.3’ün son kısmı fonetik/hareke tartışmasından mana-hikmet alanına kayıyor</w:t>
            </w:r>
          </w:p>
        </w:tc>
        <w:tc>
          <w:tcPr>
            <w:tcW w:type="dxa" w:w="1984"/>
            <w:vAlign w:val="top"/>
            <w:tcMar>
              <w:top w:w="70" w:type="dxa"/>
              <w:start w:w="85" w:type="dxa"/>
              <w:bottom w:w="70" w:type="dxa"/>
              <w:end w:w="85" w:type="dxa"/>
            </w:tcMar>
          </w:tcPr>
          <w:p>
            <w:pPr>
              <w:spacing w:after="0"/>
            </w:pPr>
            <w:r>
              <w:rPr>
                <w:sz w:val="14"/>
              </w:rPr>
              <w:t>3.3 sonu → 3.4</w:t>
            </w:r>
          </w:p>
        </w:tc>
        <w:tc>
          <w:tcPr>
            <w:tcW w:type="dxa" w:w="3515"/>
            <w:vAlign w:val="top"/>
            <w:tcMar>
              <w:top w:w="70" w:type="dxa"/>
              <w:start w:w="85" w:type="dxa"/>
              <w:bottom w:w="70" w:type="dxa"/>
              <w:end w:w="85" w:type="dxa"/>
            </w:tcMar>
          </w:tcPr>
          <w:p>
            <w:pPr>
              <w:spacing w:after="0"/>
            </w:pPr>
            <w:r>
              <w:rPr>
                <w:sz w:val="14"/>
              </w:rPr>
              <w:t>Mana ağırlıklı kısmı 3.4’e taşı; 3.3’ü yazı–ses/hareke ilişkisiyle kapat.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B3-AK-04. 3.4’te genel sonuç, örnek dizisi tamamlanmadan geliyor</w:t>
            </w:r>
          </w:p>
        </w:tc>
        <w:tc>
          <w:tcPr>
            <w:tcW w:type="dxa" w:w="1984"/>
            <w:vAlign w:val="top"/>
            <w:tcMar>
              <w:top w:w="70" w:type="dxa"/>
              <w:start w:w="85" w:type="dxa"/>
              <w:bottom w:w="70" w:type="dxa"/>
              <w:end w:w="85" w:type="dxa"/>
            </w:tcMar>
          </w:tcPr>
          <w:p>
            <w:pPr>
              <w:spacing w:after="0"/>
            </w:pPr>
            <w:r>
              <w:rPr>
                <w:sz w:val="14"/>
              </w:rPr>
              <w:t>3.4, 299–305; özellikle 303</w:t>
            </w:r>
          </w:p>
        </w:tc>
        <w:tc>
          <w:tcPr>
            <w:tcW w:type="dxa" w:w="3515"/>
            <w:vAlign w:val="top"/>
            <w:tcMar>
              <w:top w:w="70" w:type="dxa"/>
              <w:start w:w="85" w:type="dxa"/>
              <w:bottom w:w="70" w:type="dxa"/>
              <w:end w:w="85" w:type="dxa"/>
            </w:tcMar>
          </w:tcPr>
          <w:p>
            <w:pPr>
              <w:spacing w:after="0"/>
            </w:pPr>
            <w:r>
              <w:rPr>
                <w:sz w:val="14"/>
              </w:rPr>
              <w:t>303’ü sona taşı veya kaldır; önce bütün örnekleri ver, sonra tek sınırlı sentez yap.</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B3-AK-05. 3.5 iki ardışık sonuç paragrafıyla kapanıyor</w:t>
            </w:r>
          </w:p>
        </w:tc>
        <w:tc>
          <w:tcPr>
            <w:tcW w:type="dxa" w:w="1984"/>
            <w:vAlign w:val="top"/>
            <w:tcMar>
              <w:top w:w="70" w:type="dxa"/>
              <w:start w:w="85" w:type="dxa"/>
              <w:bottom w:w="70" w:type="dxa"/>
              <w:end w:w="85" w:type="dxa"/>
            </w:tcMar>
          </w:tcPr>
          <w:p>
            <w:pPr>
              <w:spacing w:after="0"/>
            </w:pPr>
            <w:r>
              <w:rPr>
                <w:sz w:val="14"/>
              </w:rPr>
              <w:t>3.5, 310–311</w:t>
            </w:r>
          </w:p>
        </w:tc>
        <w:tc>
          <w:tcPr>
            <w:tcW w:type="dxa" w:w="3515"/>
            <w:vAlign w:val="top"/>
            <w:tcMar>
              <w:top w:w="70" w:type="dxa"/>
              <w:start w:w="85" w:type="dxa"/>
              <w:bottom w:w="70" w:type="dxa"/>
              <w:end w:w="85" w:type="dxa"/>
            </w:tcMar>
          </w:tcPr>
          <w:p>
            <w:pPr>
              <w:spacing w:after="0"/>
            </w:pPr>
            <w:r>
              <w:rPr>
                <w:sz w:val="14"/>
              </w:rPr>
              <w:t>Tek sentez bırak; son cümleyi 3.6’ya geçişe dönüştür.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B3-AK-06. 3.6’nın açılış paragrafı üç ayrı tartışmayı tek paragrafta yığıyor</w:t>
            </w:r>
          </w:p>
        </w:tc>
        <w:tc>
          <w:tcPr>
            <w:tcW w:type="dxa" w:w="1984"/>
            <w:vAlign w:val="top"/>
            <w:tcMar>
              <w:top w:w="70" w:type="dxa"/>
              <w:start w:w="85" w:type="dxa"/>
              <w:bottom w:w="70" w:type="dxa"/>
              <w:end w:w="85" w:type="dxa"/>
            </w:tcMar>
          </w:tcPr>
          <w:p>
            <w:pPr>
              <w:spacing w:after="0"/>
            </w:pPr>
            <w:r>
              <w:rPr>
                <w:sz w:val="14"/>
              </w:rPr>
              <w:t>3.6, 313. paragraf</w:t>
            </w:r>
          </w:p>
        </w:tc>
        <w:tc>
          <w:tcPr>
            <w:tcW w:type="dxa" w:w="3515"/>
            <w:vAlign w:val="top"/>
            <w:tcMar>
              <w:top w:w="70" w:type="dxa"/>
              <w:start w:w="85" w:type="dxa"/>
              <w:bottom w:w="70" w:type="dxa"/>
              <w:end w:w="85" w:type="dxa"/>
            </w:tcMar>
          </w:tcPr>
          <w:p>
            <w:pPr>
              <w:spacing w:after="0"/>
            </w:pPr>
            <w:r>
              <w:rPr>
                <w:sz w:val="14"/>
              </w:rPr>
              <w:t>313’ü bağlayıcılık çerçevesiyle sınırlandır; hikmet yorumlarını sonraki paragrafa, eleştirel yaklaşımı ayrı bloğa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B3-AK-07. 3.6 bağlayıcılık → hikmet → nahiv → İbn Haldûn → savunmacı cevap → i‘câz şeklinde zikzak çiziyor</w:t>
            </w:r>
          </w:p>
        </w:tc>
        <w:tc>
          <w:tcPr>
            <w:tcW w:type="dxa" w:w="1984"/>
            <w:vAlign w:val="top"/>
            <w:tcMar>
              <w:top w:w="70" w:type="dxa"/>
              <w:start w:w="85" w:type="dxa"/>
              <w:bottom w:w="70" w:type="dxa"/>
              <w:end w:w="85" w:type="dxa"/>
            </w:tcMar>
          </w:tcPr>
          <w:p>
            <w:pPr>
              <w:spacing w:after="0"/>
            </w:pPr>
            <w:r>
              <w:rPr>
                <w:sz w:val="14"/>
              </w:rPr>
              <w:t>3.6, 313–321</w:t>
            </w:r>
          </w:p>
        </w:tc>
        <w:tc>
          <w:tcPr>
            <w:tcW w:type="dxa" w:w="3515"/>
            <w:vAlign w:val="top"/>
            <w:tcMar>
              <w:top w:w="70" w:type="dxa"/>
              <w:start w:w="85" w:type="dxa"/>
              <w:bottom w:w="70" w:type="dxa"/>
              <w:end w:w="85" w:type="dxa"/>
            </w:tcMar>
          </w:tcPr>
          <w:p>
            <w:pPr>
              <w:spacing w:after="0"/>
            </w:pPr>
            <w:r>
              <w:rPr>
                <w:sz w:val="14"/>
              </w:rPr>
              <w:t>İç sıralamayı üç blokta kur: (1) bağlayıcılık görüşleri, (2) hikmet/işaret yorumları, (3) tarihsel-filolojik ve eleştirel açıklamalar; sonunda karşılaştırmalı sentez.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B3-AK-08. “Üç ana çizgi” cümlesi iki çizgi sayıyor</w:t>
            </w:r>
          </w:p>
        </w:tc>
        <w:tc>
          <w:tcPr>
            <w:tcW w:type="dxa" w:w="1984"/>
            <w:vAlign w:val="top"/>
            <w:tcMar>
              <w:top w:w="70" w:type="dxa"/>
              <w:start w:w="85" w:type="dxa"/>
              <w:bottom w:w="70" w:type="dxa"/>
              <w:end w:w="85" w:type="dxa"/>
            </w:tcMar>
          </w:tcPr>
          <w:p>
            <w:pPr>
              <w:spacing w:after="0"/>
            </w:pPr>
            <w:r>
              <w:rPr>
                <w:sz w:val="14"/>
              </w:rPr>
              <w:t>3.6 son paragraf, 321</w:t>
            </w:r>
          </w:p>
        </w:tc>
        <w:tc>
          <w:tcPr>
            <w:tcW w:type="dxa" w:w="3515"/>
            <w:vAlign w:val="top"/>
            <w:tcMar>
              <w:top w:w="70" w:type="dxa"/>
              <w:start w:w="85" w:type="dxa"/>
              <w:bottom w:w="70" w:type="dxa"/>
              <w:end w:w="85" w:type="dxa"/>
            </w:tcMar>
          </w:tcPr>
          <w:p>
            <w:pPr>
              <w:spacing w:after="0"/>
            </w:pPr>
            <w:r>
              <w:rPr>
                <w:sz w:val="14"/>
              </w:rPr>
              <w:t>Üç yaklaşımı açık ve paralel biçimde say.</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B3-AK-09. 3.7’nin sonundaki “üç görüş” tartışması içerik bakımından 3.6’ya ait</w:t>
            </w:r>
          </w:p>
        </w:tc>
        <w:tc>
          <w:tcPr>
            <w:tcW w:type="dxa" w:w="1984"/>
            <w:vAlign w:val="top"/>
            <w:tcMar>
              <w:top w:w="70" w:type="dxa"/>
              <w:start w:w="85" w:type="dxa"/>
              <w:bottom w:w="70" w:type="dxa"/>
              <w:end w:w="85" w:type="dxa"/>
            </w:tcMar>
          </w:tcPr>
          <w:p>
            <w:pPr>
              <w:spacing w:after="0"/>
            </w:pPr>
            <w:r>
              <w:rPr>
                <w:sz w:val="14"/>
              </w:rPr>
              <w:t>3.7, 327–330</w:t>
            </w:r>
          </w:p>
        </w:tc>
        <w:tc>
          <w:tcPr>
            <w:tcW w:type="dxa" w:w="3515"/>
            <w:vAlign w:val="top"/>
            <w:tcMar>
              <w:top w:w="70" w:type="dxa"/>
              <w:start w:w="85" w:type="dxa"/>
              <w:bottom w:w="70" w:type="dxa"/>
              <w:end w:w="85" w:type="dxa"/>
            </w:tcMar>
          </w:tcPr>
          <w:p>
            <w:pPr>
              <w:spacing w:after="0"/>
            </w:pPr>
            <w:r>
              <w:rPr>
                <w:sz w:val="14"/>
              </w:rPr>
              <w:t>327–330’u 3.6’ya taşı; 3.7’yi metin güvenliği ve yazım sürekliliği gerekçesiyle sınırlı tut.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B3-AK-10. 3.7’de aynı “değişken modern imlâ → risk → ittiba” argümanı birkaç paragrafta yeniden kuruluyor</w:t>
            </w:r>
          </w:p>
        </w:tc>
        <w:tc>
          <w:tcPr>
            <w:tcW w:type="dxa" w:w="1984"/>
            <w:vAlign w:val="top"/>
            <w:tcMar>
              <w:top w:w="70" w:type="dxa"/>
              <w:start w:w="85" w:type="dxa"/>
              <w:bottom w:w="70" w:type="dxa"/>
              <w:end w:w="85" w:type="dxa"/>
            </w:tcMar>
          </w:tcPr>
          <w:p>
            <w:pPr>
              <w:spacing w:after="0"/>
            </w:pPr>
            <w:r>
              <w:rPr>
                <w:sz w:val="14"/>
              </w:rPr>
              <w:t>3.7, 323–326</w:t>
            </w:r>
          </w:p>
        </w:tc>
        <w:tc>
          <w:tcPr>
            <w:tcW w:type="dxa" w:w="3515"/>
            <w:vAlign w:val="top"/>
            <w:tcMar>
              <w:top w:w="70" w:type="dxa"/>
              <w:start w:w="85" w:type="dxa"/>
              <w:bottom w:w="70" w:type="dxa"/>
              <w:end w:w="85" w:type="dxa"/>
            </w:tcMar>
          </w:tcPr>
          <w:p>
            <w:pPr>
              <w:spacing w:after="0"/>
            </w:pPr>
            <w:r>
              <w:rPr>
                <w:sz w:val="14"/>
              </w:rPr>
              <w:t>Her paragrafa tek işlev ver; nihai sonucu yalnız bir kez söyle.</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B3-AK-11. 3.8–3.10 aynı normatif faydayı farklı başlıklarla yeniden kuruyor</w:t>
            </w:r>
          </w:p>
        </w:tc>
        <w:tc>
          <w:tcPr>
            <w:tcW w:type="dxa" w:w="1984"/>
            <w:vAlign w:val="top"/>
            <w:tcMar>
              <w:top w:w="70" w:type="dxa"/>
              <w:start w:w="85" w:type="dxa"/>
              <w:bottom w:w="70" w:type="dxa"/>
              <w:end w:w="85" w:type="dxa"/>
            </w:tcMar>
          </w:tcPr>
          <w:p>
            <w:pPr>
              <w:spacing w:after="0"/>
            </w:pPr>
            <w:r>
              <w:rPr>
                <w:sz w:val="14"/>
              </w:rPr>
              <w:t>3.8–3.10, s.74–80</w:t>
            </w:r>
          </w:p>
        </w:tc>
        <w:tc>
          <w:tcPr>
            <w:tcW w:type="dxa" w:w="3515"/>
            <w:vAlign w:val="top"/>
            <w:tcMar>
              <w:top w:w="70" w:type="dxa"/>
              <w:start w:w="85" w:type="dxa"/>
              <w:bottom w:w="70" w:type="dxa"/>
              <w:end w:w="85" w:type="dxa"/>
            </w:tcMar>
          </w:tcPr>
          <w:p>
            <w:pPr>
              <w:spacing w:after="0"/>
            </w:pPr>
            <w:r>
              <w:rPr>
                <w:sz w:val="14"/>
              </w:rPr>
              <w:t>Her başlığın tek sorusunu belirle veya 3.7–3.12’yi önceki raporda önerildiği gibi daha az sayıda üst başlıkta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B3-AK-12. 3.10’da resme fail rolü veren ve aynı sonucu tekrarlayan kapanışlar yoğunlaşıyor</w:t>
            </w:r>
          </w:p>
        </w:tc>
        <w:tc>
          <w:tcPr>
            <w:tcW w:type="dxa" w:w="1984"/>
            <w:vAlign w:val="top"/>
            <w:tcMar>
              <w:top w:w="70" w:type="dxa"/>
              <w:start w:w="85" w:type="dxa"/>
              <w:bottom w:w="70" w:type="dxa"/>
              <w:end w:w="85" w:type="dxa"/>
            </w:tcMar>
          </w:tcPr>
          <w:p>
            <w:pPr>
              <w:spacing w:after="0"/>
            </w:pPr>
            <w:r>
              <w:rPr>
                <w:sz w:val="14"/>
              </w:rPr>
              <w:t>3.10, s.77–80; 345–350</w:t>
            </w:r>
          </w:p>
        </w:tc>
        <w:tc>
          <w:tcPr>
            <w:tcW w:type="dxa" w:w="3515"/>
            <w:vAlign w:val="top"/>
            <w:tcMar>
              <w:top w:w="70" w:type="dxa"/>
              <w:start w:w="85" w:type="dxa"/>
              <w:bottom w:w="70" w:type="dxa"/>
              <w:end w:w="85" w:type="dxa"/>
            </w:tcMar>
          </w:tcPr>
          <w:p>
            <w:pPr>
              <w:spacing w:after="0"/>
            </w:pPr>
            <w:r>
              <w:rPr>
                <w:sz w:val="14"/>
              </w:rPr>
              <w:t>Resmi özneleştiren sonuçları çıkar; yazının sınırlı fonetik gösterimi ile sözlü öğretim ihtiyacı arasındaki ilişkiyi bir kez kur.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B3-AK-13. 3.11 başlık kapsamı ile paragraf ağırlığı arasında dengesizlik var; son iki paragraf çift sonuç oluşturuyor</w:t>
            </w:r>
          </w:p>
        </w:tc>
        <w:tc>
          <w:tcPr>
            <w:tcW w:type="dxa" w:w="1984"/>
            <w:vAlign w:val="top"/>
            <w:tcMar>
              <w:top w:w="70" w:type="dxa"/>
              <w:start w:w="85" w:type="dxa"/>
              <w:bottom w:w="70" w:type="dxa"/>
              <w:end w:w="85" w:type="dxa"/>
            </w:tcMar>
          </w:tcPr>
          <w:p>
            <w:pPr>
              <w:spacing w:after="0"/>
            </w:pPr>
            <w:r>
              <w:rPr>
                <w:sz w:val="14"/>
              </w:rPr>
              <w:t>3.11, s.80–83; 351–368</w:t>
            </w:r>
          </w:p>
        </w:tc>
        <w:tc>
          <w:tcPr>
            <w:tcW w:type="dxa" w:w="3515"/>
            <w:vAlign w:val="top"/>
            <w:tcMar>
              <w:top w:w="70" w:type="dxa"/>
              <w:start w:w="85" w:type="dxa"/>
              <w:bottom w:w="70" w:type="dxa"/>
              <w:end w:w="85" w:type="dxa"/>
            </w:tcMar>
          </w:tcPr>
          <w:p>
            <w:pPr>
              <w:spacing w:after="0"/>
            </w:pPr>
            <w:r>
              <w:rPr>
                <w:sz w:val="14"/>
              </w:rPr>
              <w:t>Tarihsel örnekleri kısalt; koruma gerekçelerini merkeze al; 367–368’i tek sonuçta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B3-AK-14. 3.12’nin son üç paragrafı ardışık sentezler hâline geliyor</w:t>
            </w:r>
          </w:p>
        </w:tc>
        <w:tc>
          <w:tcPr>
            <w:tcW w:type="dxa" w:w="1984"/>
            <w:vAlign w:val="top"/>
            <w:tcMar>
              <w:top w:w="70" w:type="dxa"/>
              <w:start w:w="85" w:type="dxa"/>
              <w:bottom w:w="70" w:type="dxa"/>
              <w:end w:w="85" w:type="dxa"/>
            </w:tcMar>
          </w:tcPr>
          <w:p>
            <w:pPr>
              <w:spacing w:after="0"/>
            </w:pPr>
            <w:r>
              <w:rPr>
                <w:sz w:val="14"/>
              </w:rPr>
              <w:t>3.12, s.83–86; 375–377</w:t>
            </w:r>
          </w:p>
        </w:tc>
        <w:tc>
          <w:tcPr>
            <w:tcW w:type="dxa" w:w="3515"/>
            <w:vAlign w:val="top"/>
            <w:tcMar>
              <w:top w:w="70" w:type="dxa"/>
              <w:start w:w="85" w:type="dxa"/>
              <w:bottom w:w="70" w:type="dxa"/>
              <w:end w:w="85" w:type="dxa"/>
            </w:tcMar>
          </w:tcPr>
          <w:p>
            <w:pPr>
              <w:spacing w:after="0"/>
            </w:pPr>
            <w:r>
              <w:rPr>
                <w:sz w:val="14"/>
              </w:rPr>
              <w:t>Üç paragrafı tek sentez ve tek bölüm köprüsünde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B3-AK-15. Üçüncü Bölümden Dördüncü Bölüme ana probleme dönüş açıkça kurulmamış</w:t>
            </w:r>
          </w:p>
        </w:tc>
        <w:tc>
          <w:tcPr>
            <w:tcW w:type="dxa" w:w="1984"/>
            <w:vAlign w:val="top"/>
            <w:tcMar>
              <w:top w:w="70" w:type="dxa"/>
              <w:start w:w="85" w:type="dxa"/>
              <w:bottom w:w="70" w:type="dxa"/>
              <w:end w:w="85" w:type="dxa"/>
            </w:tcMar>
          </w:tcPr>
          <w:p>
            <w:pPr>
              <w:spacing w:after="0"/>
            </w:pPr>
            <w:r>
              <w:rPr>
                <w:sz w:val="14"/>
              </w:rPr>
              <w:t>3.12 sonu → 4.1</w:t>
            </w:r>
          </w:p>
        </w:tc>
        <w:tc>
          <w:tcPr>
            <w:tcW w:type="dxa" w:w="3515"/>
            <w:vAlign w:val="top"/>
            <w:tcMar>
              <w:top w:w="70" w:type="dxa"/>
              <w:start w:w="85" w:type="dxa"/>
              <w:bottom w:w="70" w:type="dxa"/>
              <w:end w:w="85" w:type="dxa"/>
            </w:tcMar>
          </w:tcPr>
          <w:p>
            <w:pPr>
              <w:spacing w:after="0"/>
            </w:pPr>
            <w:r>
              <w:rPr>
                <w:sz w:val="14"/>
              </w:rPr>
              <w:t>3.12’nin son cümlesini Dördüncü Bölümün uygulama sorusuna bağla.</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B4-AK-01. 4.1 aynı ana tezi art arda birkaç paragrafta yeniden kuruyor</w:t>
            </w:r>
          </w:p>
        </w:tc>
        <w:tc>
          <w:tcPr>
            <w:tcW w:type="dxa" w:w="1984"/>
            <w:vAlign w:val="top"/>
            <w:tcMar>
              <w:top w:w="70" w:type="dxa"/>
              <w:start w:w="85" w:type="dxa"/>
              <w:bottom w:w="70" w:type="dxa"/>
              <w:end w:w="85" w:type="dxa"/>
            </w:tcMar>
          </w:tcPr>
          <w:p>
            <w:pPr>
              <w:spacing w:after="0"/>
            </w:pPr>
            <w:r>
              <w:rPr>
                <w:sz w:val="14"/>
              </w:rPr>
              <w:t>4.1, 384–393</w:t>
            </w:r>
          </w:p>
        </w:tc>
        <w:tc>
          <w:tcPr>
            <w:tcW w:type="dxa" w:w="3515"/>
            <w:vAlign w:val="top"/>
            <w:tcMar>
              <w:top w:w="70" w:type="dxa"/>
              <w:start w:w="85" w:type="dxa"/>
              <w:bottom w:w="70" w:type="dxa"/>
              <w:end w:w="85" w:type="dxa"/>
            </w:tcMar>
          </w:tcPr>
          <w:p>
            <w:pPr>
              <w:spacing w:after="0"/>
            </w:pPr>
            <w:r>
              <w:rPr>
                <w:sz w:val="14"/>
              </w:rPr>
              <w:t>384’te ana ilkeyi bir kez açık kur; sonraki paragrafları somut işlevlere ayır: yazılı eşik, bölgesel mushaf–mukrî ilişkisi, sınırlandırma, sentez.</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B4-AK-02. 4.1’den 4.2’ye sahâbe mushaflarına geçiş hazırlanabilir</w:t>
            </w:r>
          </w:p>
        </w:tc>
        <w:tc>
          <w:tcPr>
            <w:tcW w:type="dxa" w:w="1984"/>
            <w:vAlign w:val="top"/>
            <w:tcMar>
              <w:top w:w="70" w:type="dxa"/>
              <w:start w:w="85" w:type="dxa"/>
              <w:bottom w:w="70" w:type="dxa"/>
              <w:end w:w="85" w:type="dxa"/>
            </w:tcMar>
          </w:tcPr>
          <w:p>
            <w:pPr>
              <w:spacing w:after="0"/>
            </w:pPr>
            <w:r>
              <w:rPr>
                <w:sz w:val="14"/>
              </w:rPr>
              <w:t>4.1 sonu → 4.2</w:t>
            </w:r>
          </w:p>
        </w:tc>
        <w:tc>
          <w:tcPr>
            <w:tcW w:type="dxa" w:w="3515"/>
            <w:vAlign w:val="top"/>
            <w:tcMar>
              <w:top w:w="70" w:type="dxa"/>
              <w:start w:w="85" w:type="dxa"/>
              <w:bottom w:w="70" w:type="dxa"/>
              <w:end w:w="85" w:type="dxa"/>
            </w:tcMar>
          </w:tcPr>
          <w:p>
            <w:pPr>
              <w:spacing w:after="0"/>
            </w:pPr>
            <w:r>
              <w:rPr>
                <w:sz w:val="14"/>
              </w:rPr>
              <w:t>4.1’in son cümlesini sahâbe mushaflarının tarihsel tanıklığı ile ortak normatif otorite ayrımına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B4-AK-03. 4.2’de “tarihsel tanıklık var, normatif otorite yok” ayrımı birkaç kez yeniden kuruluyor</w:t>
            </w:r>
          </w:p>
        </w:tc>
        <w:tc>
          <w:tcPr>
            <w:tcW w:type="dxa" w:w="1984"/>
            <w:vAlign w:val="top"/>
            <w:tcMar>
              <w:top w:w="70" w:type="dxa"/>
              <w:start w:w="85" w:type="dxa"/>
              <w:bottom w:w="70" w:type="dxa"/>
              <w:end w:w="85" w:type="dxa"/>
            </w:tcMar>
          </w:tcPr>
          <w:p>
            <w:pPr>
              <w:spacing w:after="0"/>
            </w:pPr>
            <w:r>
              <w:rPr>
                <w:sz w:val="14"/>
              </w:rPr>
              <w:t>4.2, 395–401</w:t>
            </w:r>
          </w:p>
        </w:tc>
        <w:tc>
          <w:tcPr>
            <w:tcW w:type="dxa" w:w="3515"/>
            <w:vAlign w:val="top"/>
            <w:tcMar>
              <w:top w:w="70" w:type="dxa"/>
              <w:start w:w="85" w:type="dxa"/>
              <w:bottom w:w="70" w:type="dxa"/>
              <w:end w:w="85" w:type="dxa"/>
            </w:tcMar>
          </w:tcPr>
          <w:p>
            <w:pPr>
              <w:spacing w:after="0"/>
            </w:pPr>
            <w:r>
              <w:rPr>
                <w:sz w:val="14"/>
              </w:rPr>
              <w:t>Temel ayrımı girişte bir kez kur; her örnekte yalnız örneğin bu ayrımın hangi yönünü gösterdiğini belirt.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B4-AK-04. 4.2’de 401 ve 406 iki ayrı genel sonuç oluşturuyor</w:t>
            </w:r>
          </w:p>
        </w:tc>
        <w:tc>
          <w:tcPr>
            <w:tcW w:type="dxa" w:w="1984"/>
            <w:vAlign w:val="top"/>
            <w:tcMar>
              <w:top w:w="70" w:type="dxa"/>
              <w:start w:w="85" w:type="dxa"/>
              <w:bottom w:w="70" w:type="dxa"/>
              <w:end w:w="85" w:type="dxa"/>
            </w:tcMar>
          </w:tcPr>
          <w:p>
            <w:pPr>
              <w:spacing w:after="0"/>
            </w:pPr>
            <w:r>
              <w:rPr>
                <w:sz w:val="14"/>
              </w:rPr>
              <w:t>4.2; 401 ve 406</w:t>
            </w:r>
          </w:p>
        </w:tc>
        <w:tc>
          <w:tcPr>
            <w:tcW w:type="dxa" w:w="3515"/>
            <w:vAlign w:val="top"/>
            <w:tcMar>
              <w:top w:w="70" w:type="dxa"/>
              <w:start w:w="85" w:type="dxa"/>
              <w:bottom w:w="70" w:type="dxa"/>
              <w:end w:w="85" w:type="dxa"/>
            </w:tcMar>
          </w:tcPr>
          <w:p>
            <w:pPr>
              <w:spacing w:after="0"/>
            </w:pPr>
            <w:r>
              <w:rPr>
                <w:sz w:val="14"/>
              </w:rPr>
              <w:t>401’i ara geçişe dönüştür; 406’yı tarihsel tanıklık/normatif otorite ayrımını sonuçlandıran ölçülü cümleyle değiştir.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B4-AK-05. 4.3 aynı bağlayıcılık sonucunu her örnekten sonra yeniden kuruyor</w:t>
            </w:r>
          </w:p>
        </w:tc>
        <w:tc>
          <w:tcPr>
            <w:tcW w:type="dxa" w:w="1984"/>
            <w:vAlign w:val="top"/>
            <w:tcMar>
              <w:top w:w="70" w:type="dxa"/>
              <w:start w:w="85" w:type="dxa"/>
              <w:bottom w:w="70" w:type="dxa"/>
              <w:end w:w="85" w:type="dxa"/>
            </w:tcMar>
          </w:tcPr>
          <w:p>
            <w:pPr>
              <w:spacing w:after="0"/>
            </w:pPr>
            <w:r>
              <w:rPr>
                <w:sz w:val="14"/>
              </w:rPr>
              <w:t>4.3, 408–415</w:t>
            </w:r>
          </w:p>
        </w:tc>
        <w:tc>
          <w:tcPr>
            <w:tcW w:type="dxa" w:w="3515"/>
            <w:vAlign w:val="top"/>
            <w:tcMar>
              <w:top w:w="70" w:type="dxa"/>
              <w:start w:w="85" w:type="dxa"/>
              <w:bottom w:w="70" w:type="dxa"/>
              <w:end w:w="85" w:type="dxa"/>
            </w:tcMar>
          </w:tcPr>
          <w:p>
            <w:pPr>
              <w:spacing w:after="0"/>
            </w:pPr>
            <w:r>
              <w:rPr>
                <w:sz w:val="14"/>
              </w:rPr>
              <w:t>Örnekleri koru; son cümle tekrarlarını azalt; 415’i kısa ve ihtiyatlı senteze dönüştür.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B4-AK-06. 4.3’ten 4.4’e “kabul”den “tercih/tevcîh/vakıf”a geçiş daha açık kurulmalı</w:t>
            </w:r>
          </w:p>
        </w:tc>
        <w:tc>
          <w:tcPr>
            <w:tcW w:type="dxa" w:w="1984"/>
            <w:vAlign w:val="top"/>
            <w:tcMar>
              <w:top w:w="70" w:type="dxa"/>
              <w:start w:w="85" w:type="dxa"/>
              <w:bottom w:w="70" w:type="dxa"/>
              <w:end w:w="85" w:type="dxa"/>
            </w:tcMar>
          </w:tcPr>
          <w:p>
            <w:pPr>
              <w:spacing w:after="0"/>
            </w:pPr>
            <w:r>
              <w:rPr>
                <w:sz w:val="14"/>
              </w:rPr>
              <w:t>4.3 sonu → 4.4</w:t>
            </w:r>
          </w:p>
        </w:tc>
        <w:tc>
          <w:tcPr>
            <w:tcW w:type="dxa" w:w="3515"/>
            <w:vAlign w:val="top"/>
            <w:tcMar>
              <w:top w:w="70" w:type="dxa"/>
              <w:start w:w="85" w:type="dxa"/>
              <w:bottom w:w="70" w:type="dxa"/>
              <w:end w:w="85" w:type="dxa"/>
            </w:tcMar>
          </w:tcPr>
          <w:p>
            <w:pPr>
              <w:spacing w:after="0"/>
            </w:pPr>
            <w:r>
              <w:rPr>
                <w:sz w:val="14"/>
              </w:rPr>
              <w:t>4.4’ü “kabul eşiğini geçen rivâyetler içinde resm verisinin kullanımı” şeklinde başlat.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B4-AK-07. 4.4 tercih, tevcîh ve vakıf arasında iç geçiş işaretleri yetersiz</w:t>
            </w:r>
          </w:p>
        </w:tc>
        <w:tc>
          <w:tcPr>
            <w:tcW w:type="dxa" w:w="1984"/>
            <w:vAlign w:val="top"/>
            <w:tcMar>
              <w:top w:w="70" w:type="dxa"/>
              <w:start w:w="85" w:type="dxa"/>
              <w:bottom w:w="70" w:type="dxa"/>
              <w:end w:w="85" w:type="dxa"/>
            </w:tcMar>
          </w:tcPr>
          <w:p>
            <w:pPr>
              <w:spacing w:after="0"/>
            </w:pPr>
            <w:r>
              <w:rPr>
                <w:sz w:val="14"/>
              </w:rPr>
              <w:t>4.4, 417–429</w:t>
            </w:r>
          </w:p>
        </w:tc>
        <w:tc>
          <w:tcPr>
            <w:tcW w:type="dxa" w:w="3515"/>
            <w:vAlign w:val="top"/>
            <w:tcMar>
              <w:top w:w="70" w:type="dxa"/>
              <w:start w:w="85" w:type="dxa"/>
              <w:bottom w:w="70" w:type="dxa"/>
              <w:end w:w="85" w:type="dxa"/>
            </w:tcMar>
          </w:tcPr>
          <w:p>
            <w:pPr>
              <w:spacing w:after="0"/>
            </w:pPr>
            <w:r>
              <w:rPr>
                <w:sz w:val="14"/>
              </w:rPr>
              <w:t>Yeni numaralı alt başlık şart değil; üç kısa işaret cümlesiyle iç blokları belirginleştir.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B4-AK-08. 4.5’te genel hüküm, üçlü tasniften önce sonuç cümlesi gibi kuruluyor</w:t>
            </w:r>
          </w:p>
        </w:tc>
        <w:tc>
          <w:tcPr>
            <w:tcW w:type="dxa" w:w="1984"/>
            <w:vAlign w:val="top"/>
            <w:tcMar>
              <w:top w:w="70" w:type="dxa"/>
              <w:start w:w="85" w:type="dxa"/>
              <w:bottom w:w="70" w:type="dxa"/>
              <w:end w:w="85" w:type="dxa"/>
            </w:tcMar>
          </w:tcPr>
          <w:p>
            <w:pPr>
              <w:spacing w:after="0"/>
            </w:pPr>
            <w:r>
              <w:rPr>
                <w:sz w:val="14"/>
              </w:rPr>
              <w:t>4.5, 434 → 435–437</w:t>
            </w:r>
          </w:p>
        </w:tc>
        <w:tc>
          <w:tcPr>
            <w:tcW w:type="dxa" w:w="3515"/>
            <w:vAlign w:val="top"/>
            <w:tcMar>
              <w:top w:w="70" w:type="dxa"/>
              <w:start w:w="85" w:type="dxa"/>
              <w:bottom w:w="70" w:type="dxa"/>
              <w:end w:w="85" w:type="dxa"/>
            </w:tcMar>
          </w:tcPr>
          <w:p>
            <w:pPr>
              <w:spacing w:after="0"/>
            </w:pPr>
            <w:r>
              <w:rPr>
                <w:sz w:val="14"/>
              </w:rPr>
              <w:t>434’ü sonuç değil tasnif girişine dönüştür.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B4-AK-09. 4.5 üç örnek türünü verdikten sonra aynı “bilinçli ve işlevsel yapı” sonucuyla fazla geniş kapanıyor</w:t>
            </w:r>
          </w:p>
        </w:tc>
        <w:tc>
          <w:tcPr>
            <w:tcW w:type="dxa" w:w="1984"/>
            <w:vAlign w:val="top"/>
            <w:tcMar>
              <w:top w:w="70" w:type="dxa"/>
              <w:start w:w="85" w:type="dxa"/>
              <w:bottom w:w="70" w:type="dxa"/>
              <w:end w:w="85" w:type="dxa"/>
            </w:tcMar>
          </w:tcPr>
          <w:p>
            <w:pPr>
              <w:spacing w:after="0"/>
            </w:pPr>
            <w:r>
              <w:rPr>
                <w:sz w:val="14"/>
              </w:rPr>
              <w:t>4.5 son paragraf, 438</w:t>
            </w:r>
          </w:p>
        </w:tc>
        <w:tc>
          <w:tcPr>
            <w:tcW w:type="dxa" w:w="3515"/>
            <w:vAlign w:val="top"/>
            <w:tcMar>
              <w:top w:w="70" w:type="dxa"/>
              <w:start w:w="85" w:type="dxa"/>
              <w:bottom w:w="70" w:type="dxa"/>
              <w:end w:w="85" w:type="dxa"/>
            </w:tcMar>
          </w:tcPr>
          <w:p>
            <w:pPr>
              <w:spacing w:after="0"/>
            </w:pPr>
            <w:r>
              <w:rPr>
                <w:sz w:val="14"/>
              </w:rPr>
              <w:t>Kapanışı amaç atfetmeden üç tür ilişkinin ortak sınırını gösteren kısa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B4-AK-10. 4.5’ten 4.6’ya erken resm rivâyetlerinden modern neşre zaman sıçraması var</w:t>
            </w:r>
          </w:p>
        </w:tc>
        <w:tc>
          <w:tcPr>
            <w:tcW w:type="dxa" w:w="1984"/>
            <w:vAlign w:val="top"/>
            <w:tcMar>
              <w:top w:w="70" w:type="dxa"/>
              <w:start w:w="85" w:type="dxa"/>
              <w:bottom w:w="70" w:type="dxa"/>
              <w:end w:w="85" w:type="dxa"/>
            </w:tcMar>
          </w:tcPr>
          <w:p>
            <w:pPr>
              <w:spacing w:after="0"/>
            </w:pPr>
            <w:r>
              <w:rPr>
                <w:sz w:val="14"/>
              </w:rPr>
              <w:t>4.5 sonu → 4.6</w:t>
            </w:r>
          </w:p>
        </w:tc>
        <w:tc>
          <w:tcPr>
            <w:tcW w:type="dxa" w:w="3515"/>
            <w:vAlign w:val="top"/>
            <w:tcMar>
              <w:top w:w="70" w:type="dxa"/>
              <w:start w:w="85" w:type="dxa"/>
              <w:bottom w:w="70" w:type="dxa"/>
              <w:end w:w="85" w:type="dxa"/>
            </w:tcMar>
          </w:tcPr>
          <w:p>
            <w:pPr>
              <w:spacing w:after="0"/>
            </w:pPr>
            <w:r>
              <w:rPr>
                <w:sz w:val="14"/>
              </w:rPr>
              <w:t>4.6’nın açılışını tarihsel süreklilik üzerinden kur; “asıl maksat” gibi niyet dilini çıkart.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B4-AK-11. 4.6’da modern neşrin klasik resme dayanması dört kez sonuçlandırılıyor</w:t>
            </w:r>
          </w:p>
        </w:tc>
        <w:tc>
          <w:tcPr>
            <w:tcW w:type="dxa" w:w="1984"/>
            <w:vAlign w:val="top"/>
            <w:tcMar>
              <w:top w:w="70" w:type="dxa"/>
              <w:start w:w="85" w:type="dxa"/>
              <w:bottom w:w="70" w:type="dxa"/>
              <w:end w:w="85" w:type="dxa"/>
            </w:tcMar>
          </w:tcPr>
          <w:p>
            <w:pPr>
              <w:spacing w:after="0"/>
            </w:pPr>
            <w:r>
              <w:rPr>
                <w:sz w:val="14"/>
              </w:rPr>
              <w:t>4.6, 445–455; özellikle 445, 446, 454, 455</w:t>
            </w:r>
          </w:p>
        </w:tc>
        <w:tc>
          <w:tcPr>
            <w:tcW w:type="dxa" w:w="3515"/>
            <w:vAlign w:val="top"/>
            <w:tcMar>
              <w:top w:w="70" w:type="dxa"/>
              <w:start w:w="85" w:type="dxa"/>
              <w:bottom w:w="70" w:type="dxa"/>
              <w:end w:w="85" w:type="dxa"/>
            </w:tcMar>
          </w:tcPr>
          <w:p>
            <w:pPr>
              <w:spacing w:after="0"/>
            </w:pPr>
            <w:r>
              <w:rPr>
                <w:sz w:val="14"/>
              </w:rPr>
              <w:t>445–446’yı tek geçişe indir; 454–455’i tek final sentezde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B4-AK-12. Dânî ve Ebû Dâvud’un modern neşirdeki yeri tekrar tekrar açıklanıyor</w:t>
            </w:r>
          </w:p>
        </w:tc>
        <w:tc>
          <w:tcPr>
            <w:tcW w:type="dxa" w:w="1984"/>
            <w:vAlign w:val="top"/>
            <w:tcMar>
              <w:top w:w="70" w:type="dxa"/>
              <w:start w:w="85" w:type="dxa"/>
              <w:bottom w:w="70" w:type="dxa"/>
              <w:end w:w="85" w:type="dxa"/>
            </w:tcMar>
          </w:tcPr>
          <w:p>
            <w:pPr>
              <w:spacing w:after="0"/>
            </w:pPr>
            <w:r>
              <w:rPr>
                <w:sz w:val="14"/>
              </w:rPr>
              <w:t>4.6, 449–454</w:t>
            </w:r>
          </w:p>
        </w:tc>
        <w:tc>
          <w:tcPr>
            <w:tcW w:type="dxa" w:w="3515"/>
            <w:vAlign w:val="top"/>
            <w:tcMar>
              <w:top w:w="70" w:type="dxa"/>
              <w:start w:w="85" w:type="dxa"/>
              <w:bottom w:w="70" w:type="dxa"/>
              <w:end w:w="85" w:type="dxa"/>
            </w:tcMar>
          </w:tcPr>
          <w:p>
            <w:pPr>
              <w:spacing w:after="0"/>
            </w:pPr>
            <w:r>
              <w:rPr>
                <w:sz w:val="14"/>
              </w:rPr>
              <w:t>449’da iki eseri tanıt; 450–452 yöntem farklarını koru; 453 uygulama; 454’te yalnız tek cümlelik sonuç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B4-AK-13. 4.7 gerçek konusuna iki paragraf gecikmeyle başlıyor</w:t>
            </w:r>
          </w:p>
        </w:tc>
        <w:tc>
          <w:tcPr>
            <w:tcW w:type="dxa" w:w="1984"/>
            <w:vAlign w:val="top"/>
            <w:tcMar>
              <w:top w:w="70" w:type="dxa"/>
              <w:start w:w="85" w:type="dxa"/>
              <w:bottom w:w="70" w:type="dxa"/>
              <w:end w:w="85" w:type="dxa"/>
            </w:tcMar>
          </w:tcPr>
          <w:p>
            <w:pPr>
              <w:spacing w:after="0"/>
            </w:pPr>
            <w:r>
              <w:rPr>
                <w:sz w:val="14"/>
              </w:rPr>
              <w:t>4.7 başlangıcı; 457–459</w:t>
            </w:r>
          </w:p>
        </w:tc>
        <w:tc>
          <w:tcPr>
            <w:tcW w:type="dxa" w:w="3515"/>
            <w:vAlign w:val="top"/>
            <w:tcMar>
              <w:top w:w="70" w:type="dxa"/>
              <w:start w:w="85" w:type="dxa"/>
              <w:bottom w:w="70" w:type="dxa"/>
              <w:end w:w="85" w:type="dxa"/>
            </w:tcMar>
          </w:tcPr>
          <w:p>
            <w:pPr>
              <w:spacing w:after="0"/>
            </w:pPr>
            <w:r>
              <w:rPr>
                <w:sz w:val="14"/>
              </w:rPr>
              <w:t>4.7’yi 459 ile başlat; 457–458’i 4.6’ya kısaltarak taşı veya konuya katkısı sınırlıysa çıkar.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B4-AK-14. 4.7’de genel ilke, erken tercih, matbaa tarihi ve Türkiye örneği arasında mikro-yapı görünmüyor</w:t>
            </w:r>
          </w:p>
        </w:tc>
        <w:tc>
          <w:tcPr>
            <w:tcW w:type="dxa" w:w="1984"/>
            <w:vAlign w:val="top"/>
            <w:tcMar>
              <w:top w:w="70" w:type="dxa"/>
              <w:start w:w="85" w:type="dxa"/>
              <w:bottom w:w="70" w:type="dxa"/>
              <w:end w:w="85" w:type="dxa"/>
            </w:tcMar>
          </w:tcPr>
          <w:p>
            <w:pPr>
              <w:spacing w:after="0"/>
            </w:pPr>
            <w:r>
              <w:rPr>
                <w:sz w:val="14"/>
              </w:rPr>
              <w:t>4.7, 459–475</w:t>
            </w:r>
          </w:p>
        </w:tc>
        <w:tc>
          <w:tcPr>
            <w:tcW w:type="dxa" w:w="3515"/>
            <w:vAlign w:val="top"/>
            <w:tcMar>
              <w:top w:w="70" w:type="dxa"/>
              <w:start w:w="85" w:type="dxa"/>
              <w:bottom w:w="70" w:type="dxa"/>
              <w:end w:w="85" w:type="dxa"/>
            </w:tcMar>
          </w:tcPr>
          <w:p>
            <w:pPr>
              <w:spacing w:after="0"/>
            </w:pPr>
            <w:r>
              <w:rPr>
                <w:sz w:val="14"/>
              </w:rPr>
              <w:t>Numaralı alt başlık açmak zorunlu değil; üç blok arasında kısa geçiş cümleleri kullan.</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B4-AK-15. 471. paragraf genel sonuç verip Türkiye alt bloğundan önce bölümü erken kapatıyor</w:t>
            </w:r>
          </w:p>
        </w:tc>
        <w:tc>
          <w:tcPr>
            <w:tcW w:type="dxa" w:w="1984"/>
            <w:vAlign w:val="top"/>
            <w:tcMar>
              <w:top w:w="70" w:type="dxa"/>
              <w:start w:w="85" w:type="dxa"/>
              <w:bottom w:w="70" w:type="dxa"/>
              <w:end w:w="85" w:type="dxa"/>
            </w:tcMar>
          </w:tcPr>
          <w:p>
            <w:pPr>
              <w:spacing w:after="0"/>
            </w:pPr>
            <w:r>
              <w:rPr>
                <w:sz w:val="14"/>
              </w:rPr>
              <w:t>4.7, 471 → 472</w:t>
            </w:r>
          </w:p>
        </w:tc>
        <w:tc>
          <w:tcPr>
            <w:tcW w:type="dxa" w:w="3515"/>
            <w:vAlign w:val="top"/>
            <w:tcMar>
              <w:top w:w="70" w:type="dxa"/>
              <w:start w:w="85" w:type="dxa"/>
              <w:bottom w:w="70" w:type="dxa"/>
              <w:end w:w="85" w:type="dxa"/>
            </w:tcMar>
          </w:tcPr>
          <w:p>
            <w:pPr>
              <w:spacing w:after="0"/>
            </w:pPr>
            <w:r>
              <w:rPr>
                <w:sz w:val="14"/>
              </w:rPr>
              <w:t>471’i sonuçtan Türkiye’ye geçiş paragrafına dönüştür; nihai sentezi 475 sonuna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B4-AK-16. 475 hem Türkiye örneğini hem bütün 4.7’yi aynı paragrafta ikinci kez sonuçlandırıyor</w:t>
            </w:r>
          </w:p>
        </w:tc>
        <w:tc>
          <w:tcPr>
            <w:tcW w:type="dxa" w:w="1984"/>
            <w:vAlign w:val="top"/>
            <w:tcMar>
              <w:top w:w="70" w:type="dxa"/>
              <w:start w:w="85" w:type="dxa"/>
              <w:bottom w:w="70" w:type="dxa"/>
              <w:end w:w="85" w:type="dxa"/>
            </w:tcMar>
          </w:tcPr>
          <w:p>
            <w:pPr>
              <w:spacing w:after="0"/>
            </w:pPr>
            <w:r>
              <w:rPr>
                <w:sz w:val="14"/>
              </w:rPr>
              <w:t>4.7 son paragraf, 475</w:t>
            </w:r>
          </w:p>
        </w:tc>
        <w:tc>
          <w:tcPr>
            <w:tcW w:type="dxa" w:w="3515"/>
            <w:vAlign w:val="top"/>
            <w:tcMar>
              <w:top w:w="70" w:type="dxa"/>
              <w:start w:w="85" w:type="dxa"/>
              <w:bottom w:w="70" w:type="dxa"/>
              <w:end w:w="85" w:type="dxa"/>
            </w:tcMar>
          </w:tcPr>
          <w:p>
            <w:pPr>
              <w:spacing w:after="0"/>
            </w:pPr>
            <w:r>
              <w:rPr>
                <w:sz w:val="14"/>
              </w:rPr>
              <w:t>Paragrafı güncel denetim + imlâ tercihi olarak iki düşünceye ayır; tek kısa kapanış bırak.</w:t>
            </w:r>
          </w:p>
        </w:tc>
      </w:tr>
    </w:tbl>
    <w:p>
      <w:pPr>
        <w:pStyle w:val="Heading2"/>
      </w:pPr>
      <w:r>
        <w:t>6.1. İkinci rapordaki 26 somut geçiş noktası: kapatma listesi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454"/>
            <w:shd w:fill="D9EAF7"/>
          </w:tcPr>
          <w:p>
            <w:r>
              <w:rPr>
                <w:b/>
                <w:sz w:val="13"/>
              </w:rPr>
              <w:t>No</w:t>
            </w:r>
          </w:p>
        </w:tc>
        <w:tc>
          <w:tcPr>
            <w:tcW w:type="dxa" w:w="1587"/>
            <w:shd w:fill="D9EAF7"/>
          </w:tcPr>
          <w:p>
            <w:r>
              <w:rPr>
                <w:b/>
                <w:sz w:val="13"/>
              </w:rPr>
              <w:t>Yer</w:t>
            </w:r>
          </w:p>
        </w:tc>
        <w:tc>
          <w:tcPr>
            <w:tcW w:type="dxa" w:w="1304"/>
            <w:shd w:fill="D9EAF7"/>
          </w:tcPr>
          <w:p>
            <w:r>
              <w:rPr>
                <w:b/>
                <w:sz w:val="13"/>
              </w:rPr>
              <w:t>Düzey</w:t>
            </w:r>
          </w:p>
        </w:tc>
        <w:tc>
          <w:tcPr>
            <w:tcW w:type="dxa" w:w="2494"/>
            <w:shd w:fill="D9EAF7"/>
          </w:tcPr>
          <w:p>
            <w:r>
              <w:rPr>
                <w:b/>
                <w:sz w:val="13"/>
              </w:rPr>
              <w:t>Sorun</w:t>
            </w:r>
          </w:p>
        </w:tc>
        <w:tc>
          <w:tcPr>
            <w:tcW w:type="dxa" w:w="1928"/>
            <w:shd w:fill="D9EAF7"/>
          </w:tcPr>
          <w:p>
            <w:r>
              <w:rPr>
                <w:b/>
                <w:sz w:val="13"/>
              </w:rPr>
              <w:t>İşlem</w:t>
            </w:r>
          </w:p>
        </w:tc>
        <w:tc>
          <w:tcPr>
            <w:tcW w:type="dxa" w:w="2835"/>
            <w:shd w:fill="D9EAF7"/>
          </w:tcPr>
          <w:p>
            <w:r>
              <w:rPr>
                <w:b/>
                <w:sz w:val="13"/>
              </w:rPr>
              <w:t>Önerilen geçiş</w:t>
            </w:r>
          </w:p>
        </w:tc>
      </w:tr>
      <w:tr>
        <w:trPr>
          <w:cantSplit/>
        </w:trPr>
        <w:tc>
          <w:tcPr>
            <w:tcW w:type="dxa" w:w="454"/>
            <w:vAlign w:val="top"/>
            <w:tcMar>
              <w:top w:w="70" w:type="dxa"/>
              <w:start w:w="85" w:type="dxa"/>
              <w:bottom w:w="70" w:type="dxa"/>
              <w:end w:w="85" w:type="dxa"/>
            </w:tcMar>
          </w:tcPr>
          <w:p>
            <w:pPr>
              <w:spacing w:after="0"/>
            </w:pPr>
            <w:r>
              <w:rPr>
                <w:sz w:val="13"/>
              </w:rPr>
              <w:t>1</w:t>
            </w:r>
          </w:p>
        </w:tc>
        <w:tc>
          <w:tcPr>
            <w:tcW w:type="dxa" w:w="1587"/>
            <w:vAlign w:val="top"/>
            <w:tcMar>
              <w:top w:w="70" w:type="dxa"/>
              <w:start w:w="85" w:type="dxa"/>
              <w:bottom w:w="70" w:type="dxa"/>
              <w:end w:w="85" w:type="dxa"/>
            </w:tcMar>
          </w:tcPr>
          <w:p>
            <w:pPr>
              <w:spacing w:after="0"/>
            </w:pPr>
            <w:r>
              <w:rPr>
                <w:sz w:val="13"/>
              </w:rPr>
              <w:t>Giriş içi</w:t>
            </w:r>
          </w:p>
        </w:tc>
        <w:tc>
          <w:tcPr>
            <w:tcW w:type="dxa" w:w="1304"/>
            <w:vAlign w:val="top"/>
            <w:tcMar>
              <w:top w:w="70" w:type="dxa"/>
              <w:start w:w="85" w:type="dxa"/>
              <w:bottom w:w="70" w:type="dxa"/>
              <w:end w:w="85" w:type="dxa"/>
            </w:tcMar>
          </w:tcPr>
          <w:p>
            <w:pPr>
              <w:spacing w:after="0"/>
            </w:pPr>
            <w:r>
              <w:rPr>
                <w:sz w:val="13"/>
              </w:rPr>
              <w:t>Paragraf sırası</w:t>
            </w:r>
          </w:p>
        </w:tc>
        <w:tc>
          <w:tcPr>
            <w:tcW w:type="dxa" w:w="2494"/>
            <w:vAlign w:val="top"/>
            <w:tcMar>
              <w:top w:w="70" w:type="dxa"/>
              <w:start w:w="85" w:type="dxa"/>
              <w:bottom w:w="70" w:type="dxa"/>
              <w:end w:w="85" w:type="dxa"/>
            </w:tcMar>
          </w:tcPr>
          <w:p>
            <w:pPr>
              <w:spacing w:after="0"/>
            </w:pPr>
            <w:r>
              <w:rPr>
                <w:sz w:val="13"/>
              </w:rPr>
              <w:t>Kapsamdan sonra yalnız 4. bölüm ön izlemesi geliyor; yöntem daha sonra başlıyor.</w:t>
            </w:r>
          </w:p>
        </w:tc>
        <w:tc>
          <w:tcPr>
            <w:tcW w:type="dxa" w:w="1928"/>
            <w:vAlign w:val="top"/>
            <w:tcMar>
              <w:top w:w="70" w:type="dxa"/>
              <w:start w:w="85" w:type="dxa"/>
              <w:bottom w:w="70" w:type="dxa"/>
              <w:end w:w="85" w:type="dxa"/>
            </w:tcMar>
          </w:tcPr>
          <w:p>
            <w:pPr>
              <w:spacing w:after="0"/>
            </w:pPr>
            <w:r>
              <w:rPr>
                <w:sz w:val="13"/>
              </w:rPr>
              <w:t>30. paragrafı bölüm planına taşı.</w:t>
            </w:r>
          </w:p>
        </w:tc>
        <w:tc>
          <w:tcPr>
            <w:tcW w:type="dxa" w:w="2835"/>
            <w:vAlign w:val="top"/>
            <w:tcMar>
              <w:top w:w="70" w:type="dxa"/>
              <w:start w:w="85" w:type="dxa"/>
              <w:bottom w:w="70" w:type="dxa"/>
              <w:end w:w="85" w:type="dxa"/>
            </w:tcMar>
          </w:tcPr>
          <w:p>
            <w:pPr>
              <w:spacing w:after="0"/>
            </w:pPr>
            <w:r>
              <w:rPr>
                <w:sz w:val="13"/>
              </w:rPr>
              <w:t>Kapsamdan sonra doğrudan yöntem paragrafına geç.</w:t>
            </w:r>
          </w:p>
        </w:tc>
      </w:tr>
      <w:tr>
        <w:trPr>
          <w:cantSplit/>
        </w:trPr>
        <w:tc>
          <w:tcPr>
            <w:tcW w:type="dxa" w:w="454"/>
            <w:vAlign w:val="top"/>
            <w:tcMar>
              <w:top w:w="70" w:type="dxa"/>
              <w:start w:w="85" w:type="dxa"/>
              <w:bottom w:w="70" w:type="dxa"/>
              <w:end w:w="85" w:type="dxa"/>
            </w:tcMar>
          </w:tcPr>
          <w:p>
            <w:pPr>
              <w:spacing w:after="0"/>
            </w:pPr>
            <w:r>
              <w:rPr>
                <w:sz w:val="13"/>
              </w:rPr>
              <w:t>2</w:t>
            </w:r>
          </w:p>
        </w:tc>
        <w:tc>
          <w:tcPr>
            <w:tcW w:type="dxa" w:w="1587"/>
            <w:vAlign w:val="top"/>
            <w:tcMar>
              <w:top w:w="70" w:type="dxa"/>
              <w:start w:w="85" w:type="dxa"/>
              <w:bottom w:w="70" w:type="dxa"/>
              <w:end w:w="85" w:type="dxa"/>
            </w:tcMar>
          </w:tcPr>
          <w:p>
            <w:pPr>
              <w:spacing w:after="0"/>
            </w:pPr>
            <w:r>
              <w:rPr>
                <w:sz w:val="13"/>
              </w:rPr>
              <w:t>Giriş → 1.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Ana soru ikinci kez tekrar ediliyor.</w:t>
            </w:r>
          </w:p>
        </w:tc>
        <w:tc>
          <w:tcPr>
            <w:tcW w:type="dxa" w:w="1928"/>
            <w:vAlign w:val="top"/>
            <w:tcMar>
              <w:top w:w="70" w:type="dxa"/>
              <w:start w:w="85" w:type="dxa"/>
              <w:bottom w:w="70" w:type="dxa"/>
              <w:end w:w="85" w:type="dxa"/>
            </w:tcMar>
          </w:tcPr>
          <w:p>
            <w:pPr>
              <w:spacing w:after="0"/>
            </w:pPr>
            <w:r>
              <w:rPr>
                <w:sz w:val="13"/>
              </w:rPr>
              <w:t>Son Giriş paragrafını tarihsel zemine bağla.</w:t>
            </w:r>
          </w:p>
        </w:tc>
        <w:tc>
          <w:tcPr>
            <w:tcW w:type="dxa" w:w="2835"/>
            <w:vAlign w:val="top"/>
            <w:tcMar>
              <w:top w:w="70" w:type="dxa"/>
              <w:start w:w="85" w:type="dxa"/>
              <w:bottom w:w="70" w:type="dxa"/>
              <w:end w:w="85" w:type="dxa"/>
            </w:tcMar>
          </w:tcPr>
          <w:p>
            <w:pPr>
              <w:spacing w:after="0"/>
            </w:pPr>
            <w:r>
              <w:rPr>
                <w:sz w:val="13"/>
              </w:rPr>
              <w:t>“Bu ilişkinin nasıl kurulduğunu açıklayabilmek için önce resm-i Osmânî’nin ortaya çıktığı tarihsel ve kavramsal zemini belirlemek gerekir.”</w:t>
            </w:r>
          </w:p>
        </w:tc>
      </w:tr>
      <w:tr>
        <w:trPr>
          <w:cantSplit/>
        </w:trPr>
        <w:tc>
          <w:tcPr>
            <w:tcW w:type="dxa" w:w="454"/>
            <w:vAlign w:val="top"/>
            <w:tcMar>
              <w:top w:w="70" w:type="dxa"/>
              <w:start w:w="85" w:type="dxa"/>
              <w:bottom w:w="70" w:type="dxa"/>
              <w:end w:w="85" w:type="dxa"/>
            </w:tcMar>
          </w:tcPr>
          <w:p>
            <w:pPr>
              <w:spacing w:after="0"/>
            </w:pPr>
            <w:r>
              <w:rPr>
                <w:sz w:val="13"/>
              </w:rPr>
              <w:t>3</w:t>
            </w:r>
          </w:p>
        </w:tc>
        <w:tc>
          <w:tcPr>
            <w:tcW w:type="dxa" w:w="1587"/>
            <w:vAlign w:val="top"/>
            <w:tcMar>
              <w:top w:w="70" w:type="dxa"/>
              <w:start w:w="85" w:type="dxa"/>
              <w:bottom w:w="70" w:type="dxa"/>
              <w:end w:w="85" w:type="dxa"/>
            </w:tcMar>
          </w:tcPr>
          <w:p>
            <w:pPr>
              <w:spacing w:after="0"/>
            </w:pPr>
            <w:r>
              <w:rPr>
                <w:sz w:val="13"/>
              </w:rPr>
              <w:t>1.1 içi</w:t>
            </w:r>
          </w:p>
        </w:tc>
        <w:tc>
          <w:tcPr>
            <w:tcW w:type="dxa" w:w="1304"/>
            <w:vAlign w:val="top"/>
            <w:tcMar>
              <w:top w:w="70" w:type="dxa"/>
              <w:start w:w="85" w:type="dxa"/>
              <w:bottom w:w="70" w:type="dxa"/>
              <w:end w:w="85" w:type="dxa"/>
            </w:tcMar>
          </w:tcPr>
          <w:p>
            <w:pPr>
              <w:spacing w:after="0"/>
            </w:pPr>
            <w:r>
              <w:rPr>
                <w:sz w:val="13"/>
              </w:rPr>
              <w:t>Paragraflar arası</w:t>
            </w:r>
          </w:p>
        </w:tc>
        <w:tc>
          <w:tcPr>
            <w:tcW w:type="dxa" w:w="2494"/>
            <w:vAlign w:val="top"/>
            <w:tcMar>
              <w:top w:w="70" w:type="dxa"/>
              <w:start w:w="85" w:type="dxa"/>
              <w:bottom w:w="70" w:type="dxa"/>
              <w:end w:w="85" w:type="dxa"/>
            </w:tcMar>
          </w:tcPr>
          <w:p>
            <w:pPr>
              <w:spacing w:after="0"/>
            </w:pPr>
            <w:r>
              <w:rPr>
                <w:sz w:val="13"/>
              </w:rPr>
              <w:t>Sentezden ve İslâm dönemine geçişten sonra İslâm öncesi örneklere geri dönülüyor.</w:t>
            </w:r>
          </w:p>
        </w:tc>
        <w:tc>
          <w:tcPr>
            <w:tcW w:type="dxa" w:w="1928"/>
            <w:vAlign w:val="top"/>
            <w:tcMar>
              <w:top w:w="70" w:type="dxa"/>
              <w:start w:w="85" w:type="dxa"/>
              <w:bottom w:w="70" w:type="dxa"/>
              <w:end w:w="85" w:type="dxa"/>
            </w:tcMar>
          </w:tcPr>
          <w:p>
            <w:pPr>
              <w:spacing w:after="0"/>
            </w:pPr>
            <w:r>
              <w:rPr>
                <w:sz w:val="13"/>
              </w:rPr>
              <w:t>49–50’yi sona taşı/erit.</w:t>
            </w:r>
          </w:p>
        </w:tc>
        <w:tc>
          <w:tcPr>
            <w:tcW w:type="dxa" w:w="2835"/>
            <w:vAlign w:val="top"/>
            <w:tcMar>
              <w:top w:w="70" w:type="dxa"/>
              <w:start w:w="85" w:type="dxa"/>
              <w:bottom w:w="70" w:type="dxa"/>
              <w:end w:w="85" w:type="dxa"/>
            </w:tcMar>
          </w:tcPr>
          <w:p>
            <w:pPr>
              <w:spacing w:after="0"/>
            </w:pPr>
            <w:r>
              <w:rPr>
                <w:sz w:val="13"/>
              </w:rPr>
              <w:t>Kanıtlar → tek sentez → 1.2.</w:t>
            </w:r>
          </w:p>
        </w:tc>
      </w:tr>
      <w:tr>
        <w:trPr>
          <w:cantSplit/>
        </w:trPr>
        <w:tc>
          <w:tcPr>
            <w:tcW w:type="dxa" w:w="454"/>
            <w:vAlign w:val="top"/>
            <w:tcMar>
              <w:top w:w="70" w:type="dxa"/>
              <w:start w:w="85" w:type="dxa"/>
              <w:bottom w:w="70" w:type="dxa"/>
              <w:end w:w="85" w:type="dxa"/>
            </w:tcMar>
          </w:tcPr>
          <w:p>
            <w:pPr>
              <w:spacing w:after="0"/>
            </w:pPr>
            <w:r>
              <w:rPr>
                <w:sz w:val="13"/>
              </w:rPr>
              <w:t>4</w:t>
            </w:r>
          </w:p>
        </w:tc>
        <w:tc>
          <w:tcPr>
            <w:tcW w:type="dxa" w:w="1587"/>
            <w:vAlign w:val="top"/>
            <w:tcMar>
              <w:top w:w="70" w:type="dxa"/>
              <w:start w:w="85" w:type="dxa"/>
              <w:bottom w:w="70" w:type="dxa"/>
              <w:end w:w="85" w:type="dxa"/>
            </w:tcMar>
          </w:tcPr>
          <w:p>
            <w:pPr>
              <w:spacing w:after="0"/>
            </w:pPr>
            <w:r>
              <w:rPr>
                <w:sz w:val="13"/>
              </w:rPr>
              <w:t>1.1 → 1.2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1.1 zaten İslâm’ın gelişiyle yazının değişimini anlatıyor; 1.2 aynı başlangıcı tekrarlıyor.</w:t>
            </w:r>
          </w:p>
        </w:tc>
        <w:tc>
          <w:tcPr>
            <w:tcW w:type="dxa" w:w="1928"/>
            <w:vAlign w:val="top"/>
            <w:tcMar>
              <w:top w:w="70" w:type="dxa"/>
              <w:start w:w="85" w:type="dxa"/>
              <w:bottom w:w="70" w:type="dxa"/>
              <w:end w:w="85" w:type="dxa"/>
            </w:tcMar>
          </w:tcPr>
          <w:p>
            <w:pPr>
              <w:spacing w:after="0"/>
            </w:pPr>
            <w:r>
              <w:rPr>
                <w:sz w:val="13"/>
              </w:rPr>
              <w:t>1.1 sonunda yalnız “işlev değişimi”ne işaret et.</w:t>
            </w:r>
          </w:p>
        </w:tc>
        <w:tc>
          <w:tcPr>
            <w:tcW w:type="dxa" w:w="2835"/>
            <w:vAlign w:val="top"/>
            <w:tcMar>
              <w:top w:w="70" w:type="dxa"/>
              <w:start w:w="85" w:type="dxa"/>
              <w:bottom w:w="70" w:type="dxa"/>
              <w:end w:w="85" w:type="dxa"/>
            </w:tcMar>
          </w:tcPr>
          <w:p>
            <w:pPr>
              <w:spacing w:after="0"/>
            </w:pPr>
            <w:r>
              <w:rPr>
                <w:sz w:val="13"/>
              </w:rPr>
              <w:t>“Vahyin nüzûlüyle yazının kullanım alanı yeni bir boyut kazanmıştır.”</w:t>
            </w:r>
          </w:p>
        </w:tc>
      </w:tr>
      <w:tr>
        <w:trPr>
          <w:cantSplit/>
        </w:trPr>
        <w:tc>
          <w:tcPr>
            <w:tcW w:type="dxa" w:w="454"/>
            <w:vAlign w:val="top"/>
            <w:tcMar>
              <w:top w:w="70" w:type="dxa"/>
              <w:start w:w="85" w:type="dxa"/>
              <w:bottom w:w="70" w:type="dxa"/>
              <w:end w:w="85" w:type="dxa"/>
            </w:tcMar>
          </w:tcPr>
          <w:p>
            <w:pPr>
              <w:spacing w:after="0"/>
            </w:pPr>
            <w:r>
              <w:rPr>
                <w:sz w:val="13"/>
              </w:rPr>
              <w:t>5</w:t>
            </w:r>
          </w:p>
        </w:tc>
        <w:tc>
          <w:tcPr>
            <w:tcW w:type="dxa" w:w="1587"/>
            <w:vAlign w:val="top"/>
            <w:tcMar>
              <w:top w:w="70" w:type="dxa"/>
              <w:start w:w="85" w:type="dxa"/>
              <w:bottom w:w="70" w:type="dxa"/>
              <w:end w:w="85" w:type="dxa"/>
            </w:tcMar>
          </w:tcPr>
          <w:p>
            <w:pPr>
              <w:spacing w:after="0"/>
            </w:pPr>
            <w:r>
              <w:rPr>
                <w:sz w:val="13"/>
              </w:rPr>
              <w:t>1.2 → 1.3</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Aynı “yazıldı fakat kitap hâline getirilmedi” bilgisi iki kez söyleniyor.</w:t>
            </w:r>
          </w:p>
        </w:tc>
        <w:tc>
          <w:tcPr>
            <w:tcW w:type="dxa" w:w="1928"/>
            <w:vAlign w:val="top"/>
            <w:tcMar>
              <w:top w:w="70" w:type="dxa"/>
              <w:start w:w="85" w:type="dxa"/>
              <w:bottom w:w="70" w:type="dxa"/>
              <w:end w:w="85" w:type="dxa"/>
            </w:tcMar>
          </w:tcPr>
          <w:p>
            <w:pPr>
              <w:spacing w:after="0"/>
            </w:pPr>
            <w:r>
              <w:rPr>
                <w:sz w:val="13"/>
              </w:rPr>
              <w:t>İki cümleyi tek köprüde birleştir.</w:t>
            </w:r>
          </w:p>
        </w:tc>
        <w:tc>
          <w:tcPr>
            <w:tcW w:type="dxa" w:w="2835"/>
            <w:vAlign w:val="top"/>
            <w:tcMar>
              <w:top w:w="70" w:type="dxa"/>
              <w:start w:w="85" w:type="dxa"/>
              <w:bottom w:w="70" w:type="dxa"/>
              <w:end w:w="85" w:type="dxa"/>
            </w:tcMar>
          </w:tcPr>
          <w:p>
            <w:pPr>
              <w:spacing w:after="0"/>
            </w:pPr>
            <w:r>
              <w:rPr>
                <w:sz w:val="13"/>
              </w:rPr>
              <w:t>“Nüzûl döneminde kaydedilen malzemenin tek bir derleme hâlinde toplanmamış olması, Hz. Peygamber’in vefatından sonra cem meselesini gündeme getirmiştir.”</w:t>
            </w:r>
          </w:p>
        </w:tc>
      </w:tr>
      <w:tr>
        <w:trPr>
          <w:cantSplit/>
        </w:trPr>
        <w:tc>
          <w:tcPr>
            <w:tcW w:type="dxa" w:w="454"/>
            <w:vAlign w:val="top"/>
            <w:tcMar>
              <w:top w:w="70" w:type="dxa"/>
              <w:start w:w="85" w:type="dxa"/>
              <w:bottom w:w="70" w:type="dxa"/>
              <w:end w:w="85" w:type="dxa"/>
            </w:tcMar>
          </w:tcPr>
          <w:p>
            <w:pPr>
              <w:spacing w:after="0"/>
            </w:pPr>
            <w:r>
              <w:rPr>
                <w:sz w:val="13"/>
              </w:rPr>
              <w:t>6</w:t>
            </w:r>
          </w:p>
        </w:tc>
        <w:tc>
          <w:tcPr>
            <w:tcW w:type="dxa" w:w="1587"/>
            <w:vAlign w:val="top"/>
            <w:tcMar>
              <w:top w:w="70" w:type="dxa"/>
              <w:start w:w="85" w:type="dxa"/>
              <w:bottom w:w="70" w:type="dxa"/>
              <w:end w:w="85" w:type="dxa"/>
            </w:tcMar>
          </w:tcPr>
          <w:p>
            <w:pPr>
              <w:spacing w:after="0"/>
            </w:pPr>
            <w:r>
              <w:rPr>
                <w:sz w:val="13"/>
              </w:rPr>
              <w:t>1.3 → 1.4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1.3 yedi harf/arza tartışmasını ayrıntılandırarak 1.4’e taşma yapıyor.</w:t>
            </w:r>
          </w:p>
        </w:tc>
        <w:tc>
          <w:tcPr>
            <w:tcW w:type="dxa" w:w="1928"/>
            <w:vAlign w:val="top"/>
            <w:tcMar>
              <w:top w:w="70" w:type="dxa"/>
              <w:start w:w="85" w:type="dxa"/>
              <w:bottom w:w="70" w:type="dxa"/>
              <w:end w:w="85" w:type="dxa"/>
            </w:tcMar>
          </w:tcPr>
          <w:p>
            <w:pPr>
              <w:spacing w:after="0"/>
            </w:pPr>
            <w:r>
              <w:rPr>
                <w:sz w:val="13"/>
              </w:rPr>
              <w:t>Ayrıntıyı taşı; kısa ileri gönderme bırak.</w:t>
            </w:r>
          </w:p>
        </w:tc>
        <w:tc>
          <w:tcPr>
            <w:tcW w:type="dxa" w:w="2835"/>
            <w:vAlign w:val="top"/>
            <w:tcMar>
              <w:top w:w="70" w:type="dxa"/>
              <w:start w:w="85" w:type="dxa"/>
              <w:bottom w:w="70" w:type="dxa"/>
              <w:end w:w="85" w:type="dxa"/>
            </w:tcMar>
          </w:tcPr>
          <w:p>
            <w:pPr>
              <w:spacing w:after="0"/>
            </w:pPr>
            <w:r>
              <w:rPr>
                <w:sz w:val="13"/>
              </w:rPr>
              <w:t>“Bu sahifelerin sonraki istinsah faaliyetiyle ilişkisi, çoğaltmayı gerektiren şartlarla birlikte ele alınacaktır.”</w:t>
            </w:r>
          </w:p>
        </w:tc>
      </w:tr>
      <w:tr>
        <w:trPr>
          <w:cantSplit/>
        </w:trPr>
        <w:tc>
          <w:tcPr>
            <w:tcW w:type="dxa" w:w="454"/>
            <w:vAlign w:val="top"/>
            <w:tcMar>
              <w:top w:w="70" w:type="dxa"/>
              <w:start w:w="85" w:type="dxa"/>
              <w:bottom w:w="70" w:type="dxa"/>
              <w:end w:w="85" w:type="dxa"/>
            </w:tcMar>
          </w:tcPr>
          <w:p>
            <w:pPr>
              <w:spacing w:after="0"/>
            </w:pPr>
            <w:r>
              <w:rPr>
                <w:sz w:val="13"/>
              </w:rPr>
              <w:t>7</w:t>
            </w:r>
          </w:p>
        </w:tc>
        <w:tc>
          <w:tcPr>
            <w:tcW w:type="dxa" w:w="1587"/>
            <w:vAlign w:val="top"/>
            <w:tcMar>
              <w:top w:w="70" w:type="dxa"/>
              <w:start w:w="85" w:type="dxa"/>
              <w:bottom w:w="70" w:type="dxa"/>
              <w:end w:w="85" w:type="dxa"/>
            </w:tcMar>
          </w:tcPr>
          <w:p>
            <w:pPr>
              <w:spacing w:after="0"/>
            </w:pPr>
            <w:r>
              <w:rPr>
                <w:sz w:val="13"/>
              </w:rPr>
              <w:t>1.4 → 1.5</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“Hülasa” paragrafı bölümü kapatıyor ancak dağıtım sorusuna bağlamıyor.</w:t>
            </w:r>
          </w:p>
        </w:tc>
        <w:tc>
          <w:tcPr>
            <w:tcW w:type="dxa" w:w="1928"/>
            <w:vAlign w:val="top"/>
            <w:tcMar>
              <w:top w:w="70" w:type="dxa"/>
              <w:start w:w="85" w:type="dxa"/>
              <w:bottom w:w="70" w:type="dxa"/>
              <w:end w:w="85" w:type="dxa"/>
            </w:tcMar>
          </w:tcPr>
          <w:p>
            <w:pPr>
              <w:spacing w:after="0"/>
            </w:pPr>
            <w:r>
              <w:rPr>
                <w:sz w:val="13"/>
              </w:rPr>
              <w:t>98’i geçişe dönüştür.</w:t>
            </w:r>
          </w:p>
        </w:tc>
        <w:tc>
          <w:tcPr>
            <w:tcW w:type="dxa" w:w="2835"/>
            <w:vAlign w:val="top"/>
            <w:tcMar>
              <w:top w:w="70" w:type="dxa"/>
              <w:start w:w="85" w:type="dxa"/>
              <w:bottom w:w="70" w:type="dxa"/>
              <w:end w:w="85" w:type="dxa"/>
            </w:tcMar>
          </w:tcPr>
          <w:p>
            <w:pPr>
              <w:spacing w:after="0"/>
            </w:pPr>
            <w:r>
              <w:rPr>
                <w:sz w:val="13"/>
              </w:rPr>
              <w:t>“İstinsah kararının uygulanışını değerlendirebilmek için çoğaltılan nüshaların sayısı ve gönderildikleri merkezler üzerinde durmak gerekir.”</w:t>
            </w:r>
          </w:p>
        </w:tc>
      </w:tr>
      <w:tr>
        <w:trPr>
          <w:cantSplit/>
        </w:trPr>
        <w:tc>
          <w:tcPr>
            <w:tcW w:type="dxa" w:w="454"/>
            <w:vAlign w:val="top"/>
            <w:tcMar>
              <w:top w:w="70" w:type="dxa"/>
              <w:start w:w="85" w:type="dxa"/>
              <w:bottom w:w="70" w:type="dxa"/>
              <w:end w:w="85" w:type="dxa"/>
            </w:tcMar>
          </w:tcPr>
          <w:p>
            <w:pPr>
              <w:spacing w:after="0"/>
            </w:pPr>
            <w:r>
              <w:rPr>
                <w:sz w:val="13"/>
              </w:rPr>
              <w:t>8</w:t>
            </w:r>
          </w:p>
        </w:tc>
        <w:tc>
          <w:tcPr>
            <w:tcW w:type="dxa" w:w="1587"/>
            <w:vAlign w:val="top"/>
            <w:tcMar>
              <w:top w:w="70" w:type="dxa"/>
              <w:start w:w="85" w:type="dxa"/>
              <w:bottom w:w="70" w:type="dxa"/>
              <w:end w:w="85" w:type="dxa"/>
            </w:tcMar>
          </w:tcPr>
          <w:p>
            <w:pPr>
              <w:spacing w:after="0"/>
            </w:pPr>
            <w:r>
              <w:rPr>
                <w:sz w:val="13"/>
              </w:rPr>
              <w:t>1.5 → 1.6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Nüsha sayısından kavram tanımına ani geçiş.</w:t>
            </w:r>
          </w:p>
        </w:tc>
        <w:tc>
          <w:tcPr>
            <w:tcW w:type="dxa" w:w="1928"/>
            <w:vAlign w:val="top"/>
            <w:tcMar>
              <w:top w:w="70" w:type="dxa"/>
              <w:start w:w="85" w:type="dxa"/>
              <w:bottom w:w="70" w:type="dxa"/>
              <w:end w:w="85" w:type="dxa"/>
            </w:tcMar>
          </w:tcPr>
          <w:p>
            <w:pPr>
              <w:spacing w:after="0"/>
            </w:pPr>
            <w:r>
              <w:rPr>
                <w:sz w:val="13"/>
              </w:rPr>
              <w:t>1.6 ilk cümlesini değiştir.</w:t>
            </w:r>
          </w:p>
        </w:tc>
        <w:tc>
          <w:tcPr>
            <w:tcW w:type="dxa" w:w="2835"/>
            <w:vAlign w:val="top"/>
            <w:tcMar>
              <w:top w:w="70" w:type="dxa"/>
              <w:start w:w="85" w:type="dxa"/>
              <w:bottom w:w="70" w:type="dxa"/>
              <w:end w:w="85" w:type="dxa"/>
            </w:tcMar>
          </w:tcPr>
          <w:p>
            <w:pPr>
              <w:spacing w:after="0"/>
            </w:pPr>
            <w:r>
              <w:rPr>
                <w:sz w:val="13"/>
              </w:rPr>
              <w:t>“Osmânî mushafların ortak başvuru nüshaları hâline gelmesi, bu nüshalara nispet edilen yazım geleneğinin kavramsal sınırlarını açıklamayı gerekli kılmaktadır.”</w:t>
            </w:r>
          </w:p>
        </w:tc>
      </w:tr>
      <w:tr>
        <w:trPr>
          <w:cantSplit/>
        </w:trPr>
        <w:tc>
          <w:tcPr>
            <w:tcW w:type="dxa" w:w="454"/>
            <w:vAlign w:val="top"/>
            <w:tcMar>
              <w:top w:w="70" w:type="dxa"/>
              <w:start w:w="85" w:type="dxa"/>
              <w:bottom w:w="70" w:type="dxa"/>
              <w:end w:w="85" w:type="dxa"/>
            </w:tcMar>
          </w:tcPr>
          <w:p>
            <w:pPr>
              <w:spacing w:after="0"/>
            </w:pPr>
            <w:r>
              <w:rPr>
                <w:sz w:val="13"/>
              </w:rPr>
              <w:t>9</w:t>
            </w:r>
          </w:p>
        </w:tc>
        <w:tc>
          <w:tcPr>
            <w:tcW w:type="dxa" w:w="1587"/>
            <w:vAlign w:val="top"/>
            <w:tcMar>
              <w:top w:w="70" w:type="dxa"/>
              <w:start w:w="85" w:type="dxa"/>
              <w:bottom w:w="70" w:type="dxa"/>
              <w:end w:w="85" w:type="dxa"/>
            </w:tcMar>
          </w:tcPr>
          <w:p>
            <w:pPr>
              <w:spacing w:after="0"/>
            </w:pPr>
            <w:r>
              <w:rPr>
                <w:sz w:val="13"/>
              </w:rPr>
              <w:t>1.6.1 → 1.6.2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Istılâhî bölüm lügat anlamını tekrar ediyor.</w:t>
            </w:r>
          </w:p>
        </w:tc>
        <w:tc>
          <w:tcPr>
            <w:tcW w:type="dxa" w:w="1928"/>
            <w:vAlign w:val="top"/>
            <w:tcMar>
              <w:top w:w="70" w:type="dxa"/>
              <w:start w:w="85" w:type="dxa"/>
              <w:bottom w:w="70" w:type="dxa"/>
              <w:end w:w="85" w:type="dxa"/>
            </w:tcMar>
          </w:tcPr>
          <w:p>
            <w:pPr>
              <w:spacing w:after="0"/>
            </w:pPr>
            <w:r>
              <w:rPr>
                <w:sz w:val="13"/>
              </w:rPr>
              <w:t>1.6.2 doğrudan teknik kullanımla başlasın.</w:t>
            </w:r>
          </w:p>
        </w:tc>
        <w:tc>
          <w:tcPr>
            <w:tcW w:type="dxa" w:w="2835"/>
            <w:vAlign w:val="top"/>
            <w:tcMar>
              <w:top w:w="70" w:type="dxa"/>
              <w:start w:w="85" w:type="dxa"/>
              <w:bottom w:w="70" w:type="dxa"/>
              <w:end w:w="85" w:type="dxa"/>
            </w:tcMar>
          </w:tcPr>
          <w:p>
            <w:pPr>
              <w:spacing w:after="0"/>
            </w:pPr>
            <w:r>
              <w:rPr>
                <w:sz w:val="13"/>
              </w:rPr>
              <w:t>“Lügavî zeminden sonra resm kavramı mushaf literatüründe teknik bir anlam kazanmıştır.”</w:t>
            </w:r>
          </w:p>
        </w:tc>
      </w:tr>
      <w:tr>
        <w:trPr>
          <w:cantSplit/>
        </w:trPr>
        <w:tc>
          <w:tcPr>
            <w:tcW w:type="dxa" w:w="454"/>
            <w:vAlign w:val="top"/>
            <w:tcMar>
              <w:top w:w="70" w:type="dxa"/>
              <w:start w:w="85" w:type="dxa"/>
              <w:bottom w:w="70" w:type="dxa"/>
              <w:end w:w="85" w:type="dxa"/>
            </w:tcMar>
          </w:tcPr>
          <w:p>
            <w:pPr>
              <w:spacing w:after="0"/>
            </w:pPr>
            <w:r>
              <w:rPr>
                <w:sz w:val="13"/>
              </w:rPr>
              <w:t>10</w:t>
            </w:r>
          </w:p>
        </w:tc>
        <w:tc>
          <w:tcPr>
            <w:tcW w:type="dxa" w:w="1587"/>
            <w:vAlign w:val="top"/>
            <w:tcMar>
              <w:top w:w="70" w:type="dxa"/>
              <w:start w:w="85" w:type="dxa"/>
              <w:bottom w:w="70" w:type="dxa"/>
              <w:end w:w="85" w:type="dxa"/>
            </w:tcMar>
          </w:tcPr>
          <w:p>
            <w:pPr>
              <w:spacing w:after="0"/>
            </w:pPr>
            <w:r>
              <w:rPr>
                <w:sz w:val="13"/>
              </w:rPr>
              <w:t>1.6.2 → 1.7</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“Sonuç olarak” tekrarından sonra tanım/mahiyet başlığı yeniden açılıyor.</w:t>
            </w:r>
          </w:p>
        </w:tc>
        <w:tc>
          <w:tcPr>
            <w:tcW w:type="dxa" w:w="1928"/>
            <w:vAlign w:val="top"/>
            <w:tcMar>
              <w:top w:w="70" w:type="dxa"/>
              <w:start w:w="85" w:type="dxa"/>
              <w:bottom w:w="70" w:type="dxa"/>
              <w:end w:w="85" w:type="dxa"/>
            </w:tcMar>
          </w:tcPr>
          <w:p>
            <w:pPr>
              <w:spacing w:after="0"/>
            </w:pPr>
            <w:r>
              <w:rPr>
                <w:sz w:val="13"/>
              </w:rPr>
              <w:t>133’ü köprüye dönüştür.</w:t>
            </w:r>
          </w:p>
        </w:tc>
        <w:tc>
          <w:tcPr>
            <w:tcW w:type="dxa" w:w="2835"/>
            <w:vAlign w:val="top"/>
            <w:tcMar>
              <w:top w:w="70" w:type="dxa"/>
              <w:start w:w="85" w:type="dxa"/>
              <w:bottom w:w="70" w:type="dxa"/>
              <w:end w:w="85" w:type="dxa"/>
            </w:tcMar>
          </w:tcPr>
          <w:p>
            <w:pPr>
              <w:spacing w:after="0"/>
            </w:pPr>
            <w:r>
              <w:rPr>
                <w:sz w:val="13"/>
              </w:rPr>
              <w:t>“Bu iki ilke, resm-i Osmânî’nin tanımı ve mahiyetini ele alan sonraki tartışma için kavramsal zemin sağlar.”</w:t>
            </w:r>
          </w:p>
        </w:tc>
      </w:tr>
      <w:tr>
        <w:trPr>
          <w:cantSplit/>
        </w:trPr>
        <w:tc>
          <w:tcPr>
            <w:tcW w:type="dxa" w:w="454"/>
            <w:vAlign w:val="top"/>
            <w:tcMar>
              <w:top w:w="70" w:type="dxa"/>
              <w:start w:w="85" w:type="dxa"/>
              <w:bottom w:w="70" w:type="dxa"/>
              <w:end w:w="85" w:type="dxa"/>
            </w:tcMar>
          </w:tcPr>
          <w:p>
            <w:pPr>
              <w:spacing w:after="0"/>
            </w:pPr>
            <w:r>
              <w:rPr>
                <w:sz w:val="13"/>
              </w:rPr>
              <w:t>11</w:t>
            </w:r>
          </w:p>
        </w:tc>
        <w:tc>
          <w:tcPr>
            <w:tcW w:type="dxa" w:w="1587"/>
            <w:vAlign w:val="top"/>
            <w:tcMar>
              <w:top w:w="70" w:type="dxa"/>
              <w:start w:w="85" w:type="dxa"/>
              <w:bottom w:w="70" w:type="dxa"/>
              <w:end w:w="85" w:type="dxa"/>
            </w:tcMar>
          </w:tcPr>
          <w:p>
            <w:pPr>
              <w:spacing w:after="0"/>
            </w:pPr>
            <w:r>
              <w:rPr>
                <w:sz w:val="13"/>
              </w:rPr>
              <w:t>1.9 → 1.9.1</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Ayrıntılar başlamadan genel sonuç verilmiş.</w:t>
            </w:r>
          </w:p>
        </w:tc>
        <w:tc>
          <w:tcPr>
            <w:tcW w:type="dxa" w:w="1928"/>
            <w:vAlign w:val="top"/>
            <w:tcMar>
              <w:top w:w="70" w:type="dxa"/>
              <w:start w:w="85" w:type="dxa"/>
              <w:bottom w:w="70" w:type="dxa"/>
              <w:end w:w="85" w:type="dxa"/>
            </w:tcMar>
          </w:tcPr>
          <w:p>
            <w:pPr>
              <w:spacing w:after="0"/>
            </w:pPr>
            <w:r>
              <w:rPr>
                <w:sz w:val="13"/>
              </w:rPr>
              <w:t>176’yı incelemeye davet eden köprü yap.</w:t>
            </w:r>
          </w:p>
        </w:tc>
        <w:tc>
          <w:tcPr>
            <w:tcW w:type="dxa" w:w="2835"/>
            <w:vAlign w:val="top"/>
            <w:tcMar>
              <w:top w:w="70" w:type="dxa"/>
              <w:start w:w="85" w:type="dxa"/>
              <w:bottom w:w="70" w:type="dxa"/>
              <w:end w:w="85" w:type="dxa"/>
            </w:tcMar>
          </w:tcPr>
          <w:p>
            <w:pPr>
              <w:spacing w:after="0"/>
            </w:pPr>
            <w:r>
              <w:rPr>
                <w:sz w:val="13"/>
              </w:rPr>
              <w:t>“Bu genel çerçevenin hangi yazım özellikleri üzerinden ortaya çıktığını görmek için kuralları ayrı ayrı incelemek gerekir.”</w:t>
            </w:r>
          </w:p>
        </w:tc>
      </w:tr>
      <w:tr>
        <w:trPr>
          <w:cantSplit/>
        </w:trPr>
        <w:tc>
          <w:tcPr>
            <w:tcW w:type="dxa" w:w="454"/>
            <w:vAlign w:val="top"/>
            <w:tcMar>
              <w:top w:w="70" w:type="dxa"/>
              <w:start w:w="85" w:type="dxa"/>
              <w:bottom w:w="70" w:type="dxa"/>
              <w:end w:w="85" w:type="dxa"/>
            </w:tcMar>
          </w:tcPr>
          <w:p>
            <w:pPr>
              <w:spacing w:after="0"/>
            </w:pPr>
            <w:r>
              <w:rPr>
                <w:sz w:val="13"/>
              </w:rPr>
              <w:t>12</w:t>
            </w:r>
          </w:p>
        </w:tc>
        <w:tc>
          <w:tcPr>
            <w:tcW w:type="dxa" w:w="1587"/>
            <w:vAlign w:val="top"/>
            <w:tcMar>
              <w:top w:w="70" w:type="dxa"/>
              <w:start w:w="85" w:type="dxa"/>
              <w:bottom w:w="70" w:type="dxa"/>
              <w:end w:w="85" w:type="dxa"/>
            </w:tcMar>
          </w:tcPr>
          <w:p>
            <w:pPr>
              <w:spacing w:after="0"/>
            </w:pPr>
            <w:r>
              <w:rPr>
                <w:sz w:val="13"/>
              </w:rPr>
              <w:t>1.9.1 → 1.9.2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Kural listesi biterken birkaç genelleme yeni başlığın örneğini önceden sonuçlandırıyor.</w:t>
            </w:r>
          </w:p>
        </w:tc>
        <w:tc>
          <w:tcPr>
            <w:tcW w:type="dxa" w:w="1928"/>
            <w:vAlign w:val="top"/>
            <w:tcMar>
              <w:top w:w="70" w:type="dxa"/>
              <w:start w:w="85" w:type="dxa"/>
              <w:bottom w:w="70" w:type="dxa"/>
              <w:end w:w="85" w:type="dxa"/>
            </w:tcMar>
          </w:tcPr>
          <w:p>
            <w:pPr>
              <w:spacing w:after="0"/>
            </w:pPr>
            <w:r>
              <w:rPr>
                <w:sz w:val="13"/>
              </w:rPr>
              <w:t>Genel sonucu tek cümleye indir.</w:t>
            </w:r>
          </w:p>
        </w:tc>
        <w:tc>
          <w:tcPr>
            <w:tcW w:type="dxa" w:w="2835"/>
            <w:vAlign w:val="top"/>
            <w:tcMar>
              <w:top w:w="70" w:type="dxa"/>
              <w:start w:w="85" w:type="dxa"/>
              <w:bottom w:w="70" w:type="dxa"/>
              <w:end w:w="85" w:type="dxa"/>
            </w:tcMar>
          </w:tcPr>
          <w:p>
            <w:pPr>
              <w:spacing w:after="0"/>
            </w:pPr>
            <w:r>
              <w:rPr>
                <w:sz w:val="13"/>
              </w:rPr>
              <w:t>“Bu kuralların kırâatle ilişkisi örnekten örneğe değişir; bazı kelimelerde ise aynı resmin birden fazla sahih okuyuşla bağdaşması ayrıca önem taşır.”</w:t>
            </w:r>
          </w:p>
        </w:tc>
      </w:tr>
      <w:tr>
        <w:trPr>
          <w:cantSplit/>
        </w:trPr>
        <w:tc>
          <w:tcPr>
            <w:tcW w:type="dxa" w:w="454"/>
            <w:vAlign w:val="top"/>
            <w:tcMar>
              <w:top w:w="70" w:type="dxa"/>
              <w:start w:w="85" w:type="dxa"/>
              <w:bottom w:w="70" w:type="dxa"/>
              <w:end w:w="85" w:type="dxa"/>
            </w:tcMar>
          </w:tcPr>
          <w:p>
            <w:pPr>
              <w:spacing w:after="0"/>
            </w:pPr>
            <w:r>
              <w:rPr>
                <w:sz w:val="13"/>
              </w:rPr>
              <w:t>13</w:t>
            </w:r>
          </w:p>
        </w:tc>
        <w:tc>
          <w:tcPr>
            <w:tcW w:type="dxa" w:w="1587"/>
            <w:vAlign w:val="top"/>
            <w:tcMar>
              <w:top w:w="70" w:type="dxa"/>
              <w:start w:w="85" w:type="dxa"/>
              <w:bottom w:w="70" w:type="dxa"/>
              <w:end w:w="85" w:type="dxa"/>
            </w:tcMar>
          </w:tcPr>
          <w:p>
            <w:pPr>
              <w:spacing w:after="0"/>
            </w:pPr>
            <w:r>
              <w:rPr>
                <w:sz w:val="13"/>
              </w:rPr>
              <w:t>1.10 → 2.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1.10 uzun kabul şartı döngüsüyle bittiğinden 2. bölüm yeniden aynı zemini açıyor.</w:t>
            </w:r>
          </w:p>
        </w:tc>
        <w:tc>
          <w:tcPr>
            <w:tcW w:type="dxa" w:w="1928"/>
            <w:vAlign w:val="top"/>
            <w:tcMar>
              <w:top w:w="70" w:type="dxa"/>
              <w:start w:w="85" w:type="dxa"/>
              <w:bottom w:w="70" w:type="dxa"/>
              <w:end w:w="85" w:type="dxa"/>
            </w:tcMar>
          </w:tcPr>
          <w:p>
            <w:pPr>
              <w:spacing w:after="0"/>
            </w:pPr>
            <w:r>
              <w:rPr>
                <w:sz w:val="13"/>
              </w:rPr>
              <w:t>1.10 son cümleyi rivâyet mantığına bağla.</w:t>
            </w:r>
          </w:p>
        </w:tc>
        <w:tc>
          <w:tcPr>
            <w:tcW w:type="dxa" w:w="2835"/>
            <w:vAlign w:val="top"/>
            <w:tcMar>
              <w:top w:w="70" w:type="dxa"/>
              <w:start w:w="85" w:type="dxa"/>
              <w:bottom w:w="70" w:type="dxa"/>
              <w:end w:w="85" w:type="dxa"/>
            </w:tcMar>
          </w:tcPr>
          <w:p>
            <w:pPr>
              <w:spacing w:after="0"/>
            </w:pPr>
            <w:r>
              <w:rPr>
                <w:sz w:val="13"/>
              </w:rPr>
              <w:t>“Bu yazılı ölçünün sözlü aktarım içindeki yerini belirlemek için kırâatlerin rivâyet mantığını ayrıca incelemek gerekir.”</w:t>
            </w:r>
          </w:p>
        </w:tc>
      </w:tr>
      <w:tr>
        <w:trPr>
          <w:cantSplit/>
        </w:trPr>
        <w:tc>
          <w:tcPr>
            <w:tcW w:type="dxa" w:w="454"/>
            <w:vAlign w:val="top"/>
            <w:tcMar>
              <w:top w:w="70" w:type="dxa"/>
              <w:start w:w="85" w:type="dxa"/>
              <w:bottom w:w="70" w:type="dxa"/>
              <w:end w:w="85" w:type="dxa"/>
            </w:tcMar>
          </w:tcPr>
          <w:p>
            <w:pPr>
              <w:spacing w:after="0"/>
            </w:pPr>
            <w:r>
              <w:rPr>
                <w:sz w:val="13"/>
              </w:rPr>
              <w:t>14</w:t>
            </w:r>
          </w:p>
        </w:tc>
        <w:tc>
          <w:tcPr>
            <w:tcW w:type="dxa" w:w="1587"/>
            <w:vAlign w:val="top"/>
            <w:tcMar>
              <w:top w:w="70" w:type="dxa"/>
              <w:start w:w="85" w:type="dxa"/>
              <w:bottom w:w="70" w:type="dxa"/>
              <w:end w:w="85" w:type="dxa"/>
            </w:tcMar>
          </w:tcPr>
          <w:p>
            <w:pPr>
              <w:spacing w:after="0"/>
            </w:pPr>
            <w:r>
              <w:rPr>
                <w:sz w:val="13"/>
              </w:rPr>
              <w:t>2.1 → 2.2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Rivâyet/sened ayrıntısı 2.1’de tüketiliyor.</w:t>
            </w:r>
          </w:p>
        </w:tc>
        <w:tc>
          <w:tcPr>
            <w:tcW w:type="dxa" w:w="1928"/>
            <w:vAlign w:val="top"/>
            <w:tcMar>
              <w:top w:w="70" w:type="dxa"/>
              <w:start w:w="85" w:type="dxa"/>
              <w:bottom w:w="70" w:type="dxa"/>
              <w:end w:w="85" w:type="dxa"/>
            </w:tcMar>
          </w:tcPr>
          <w:p>
            <w:pPr>
              <w:spacing w:after="0"/>
            </w:pPr>
            <w:r>
              <w:rPr>
                <w:sz w:val="13"/>
              </w:rPr>
              <w:t>2.1 sonunu ileri gönderme yap.</w:t>
            </w:r>
          </w:p>
        </w:tc>
        <w:tc>
          <w:tcPr>
            <w:tcW w:type="dxa" w:w="2835"/>
            <w:vAlign w:val="top"/>
            <w:tcMar>
              <w:top w:w="70" w:type="dxa"/>
              <w:start w:w="85" w:type="dxa"/>
              <w:bottom w:w="70" w:type="dxa"/>
              <w:end w:w="85" w:type="dxa"/>
            </w:tcMar>
          </w:tcPr>
          <w:p>
            <w:pPr>
              <w:spacing w:after="0"/>
            </w:pPr>
            <w:r>
              <w:rPr>
                <w:sz w:val="13"/>
              </w:rPr>
              <w:t>“Bu rivâyet temelli yapının sened ve ilmî otoriteyle ilişkisi sonraki başlıkta ele alınacaktır.”</w:t>
            </w:r>
          </w:p>
        </w:tc>
      </w:tr>
      <w:tr>
        <w:trPr>
          <w:cantSplit/>
        </w:trPr>
        <w:tc>
          <w:tcPr>
            <w:tcW w:type="dxa" w:w="454"/>
            <w:vAlign w:val="top"/>
            <w:tcMar>
              <w:top w:w="70" w:type="dxa"/>
              <w:start w:w="85" w:type="dxa"/>
              <w:bottom w:w="70" w:type="dxa"/>
              <w:end w:w="85" w:type="dxa"/>
            </w:tcMar>
          </w:tcPr>
          <w:p>
            <w:pPr>
              <w:spacing w:after="0"/>
            </w:pPr>
            <w:r>
              <w:rPr>
                <w:sz w:val="13"/>
              </w:rPr>
              <w:t>15</w:t>
            </w:r>
          </w:p>
        </w:tc>
        <w:tc>
          <w:tcPr>
            <w:tcW w:type="dxa" w:w="1587"/>
            <w:vAlign w:val="top"/>
            <w:tcMar>
              <w:top w:w="70" w:type="dxa"/>
              <w:start w:w="85" w:type="dxa"/>
              <w:bottom w:w="70" w:type="dxa"/>
              <w:end w:w="85" w:type="dxa"/>
            </w:tcMar>
          </w:tcPr>
          <w:p>
            <w:pPr>
              <w:spacing w:after="0"/>
            </w:pPr>
            <w:r>
              <w:rPr>
                <w:sz w:val="13"/>
              </w:rPr>
              <w:t>2.2 → 2.3</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Otorite ekseni uzun özetle kapanıyor; yedi harf aniden başlıyor.</w:t>
            </w:r>
          </w:p>
        </w:tc>
        <w:tc>
          <w:tcPr>
            <w:tcW w:type="dxa" w:w="1928"/>
            <w:vAlign w:val="top"/>
            <w:tcMar>
              <w:top w:w="70" w:type="dxa"/>
              <w:start w:w="85" w:type="dxa"/>
              <w:bottom w:w="70" w:type="dxa"/>
              <w:end w:w="85" w:type="dxa"/>
            </w:tcMar>
          </w:tcPr>
          <w:p>
            <w:pPr>
              <w:spacing w:after="0"/>
            </w:pPr>
            <w:r>
              <w:rPr>
                <w:sz w:val="13"/>
              </w:rPr>
              <w:t>250’yi soruya bağla.</w:t>
            </w:r>
          </w:p>
        </w:tc>
        <w:tc>
          <w:tcPr>
            <w:tcW w:type="dxa" w:w="2835"/>
            <w:vAlign w:val="top"/>
            <w:tcMar>
              <w:top w:w="70" w:type="dxa"/>
              <w:start w:w="85" w:type="dxa"/>
              <w:bottom w:w="70" w:type="dxa"/>
              <w:end w:w="85" w:type="dxa"/>
            </w:tcMar>
          </w:tcPr>
          <w:p>
            <w:pPr>
              <w:spacing w:after="0"/>
            </w:pPr>
            <w:r>
              <w:rPr>
                <w:sz w:val="13"/>
              </w:rPr>
              <w:t>“Bu aktarım düzeninin yazılı mushafla ilişkisi, yedi harf ile Osmânî mushaf meselesinde daha belirgin hâle gelir.”</w:t>
            </w:r>
          </w:p>
        </w:tc>
      </w:tr>
      <w:tr>
        <w:trPr>
          <w:cantSplit/>
        </w:trPr>
        <w:tc>
          <w:tcPr>
            <w:tcW w:type="dxa" w:w="454"/>
            <w:vAlign w:val="top"/>
            <w:tcMar>
              <w:top w:w="70" w:type="dxa"/>
              <w:start w:w="85" w:type="dxa"/>
              <w:bottom w:w="70" w:type="dxa"/>
              <w:end w:w="85" w:type="dxa"/>
            </w:tcMar>
          </w:tcPr>
          <w:p>
            <w:pPr>
              <w:spacing w:after="0"/>
            </w:pPr>
            <w:r>
              <w:rPr>
                <w:sz w:val="13"/>
              </w:rPr>
              <w:t>16</w:t>
            </w:r>
          </w:p>
        </w:tc>
        <w:tc>
          <w:tcPr>
            <w:tcW w:type="dxa" w:w="1587"/>
            <w:vAlign w:val="top"/>
            <w:tcMar>
              <w:top w:w="70" w:type="dxa"/>
              <w:start w:w="85" w:type="dxa"/>
              <w:bottom w:w="70" w:type="dxa"/>
              <w:end w:w="85" w:type="dxa"/>
            </w:tcMar>
          </w:tcPr>
          <w:p>
            <w:pPr>
              <w:spacing w:after="0"/>
            </w:pPr>
            <w:r>
              <w:rPr>
                <w:sz w:val="13"/>
              </w:rPr>
              <w:t>2.3 → 2.4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Yedi harf yeniden uzun özetleniyor.</w:t>
            </w:r>
          </w:p>
        </w:tc>
        <w:tc>
          <w:tcPr>
            <w:tcW w:type="dxa" w:w="1928"/>
            <w:vAlign w:val="top"/>
            <w:tcMar>
              <w:top w:w="70" w:type="dxa"/>
              <w:start w:w="85" w:type="dxa"/>
              <w:bottom w:w="70" w:type="dxa"/>
              <w:end w:w="85" w:type="dxa"/>
            </w:tcMar>
          </w:tcPr>
          <w:p>
            <w:pPr>
              <w:spacing w:after="0"/>
            </w:pPr>
            <w:r>
              <w:rPr>
                <w:sz w:val="13"/>
              </w:rPr>
              <w:t>260’ı ortak başvuru metnine köprü yap.</w:t>
            </w:r>
          </w:p>
        </w:tc>
        <w:tc>
          <w:tcPr>
            <w:tcW w:type="dxa" w:w="2835"/>
            <w:vAlign w:val="top"/>
            <w:tcMar>
              <w:top w:w="70" w:type="dxa"/>
              <w:start w:w="85" w:type="dxa"/>
              <w:bottom w:w="70" w:type="dxa"/>
              <w:end w:w="85" w:type="dxa"/>
            </w:tcMar>
          </w:tcPr>
          <w:p>
            <w:pPr>
              <w:spacing w:after="0"/>
            </w:pPr>
            <w:r>
              <w:rPr>
                <w:sz w:val="13"/>
              </w:rPr>
              <w:t>“Bu farklı görüşler, Osmânî mushafların kırâat ve tefsirde ortak başvuru zemini hâline gelişinin ayrıca incelenmesini gerekli kılar.”</w:t>
            </w:r>
          </w:p>
        </w:tc>
      </w:tr>
      <w:tr>
        <w:trPr>
          <w:cantSplit/>
        </w:trPr>
        <w:tc>
          <w:tcPr>
            <w:tcW w:type="dxa" w:w="454"/>
            <w:vAlign w:val="top"/>
            <w:tcMar>
              <w:top w:w="70" w:type="dxa"/>
              <w:start w:w="85" w:type="dxa"/>
              <w:bottom w:w="70" w:type="dxa"/>
              <w:end w:w="85" w:type="dxa"/>
            </w:tcMar>
          </w:tcPr>
          <w:p>
            <w:pPr>
              <w:spacing w:after="0"/>
            </w:pPr>
            <w:r>
              <w:rPr>
                <w:sz w:val="13"/>
              </w:rPr>
              <w:t>17</w:t>
            </w:r>
          </w:p>
        </w:tc>
        <w:tc>
          <w:tcPr>
            <w:tcW w:type="dxa" w:w="1587"/>
            <w:vAlign w:val="top"/>
            <w:tcMar>
              <w:top w:w="70" w:type="dxa"/>
              <w:start w:w="85" w:type="dxa"/>
              <w:bottom w:w="70" w:type="dxa"/>
              <w:end w:w="85" w:type="dxa"/>
            </w:tcMar>
          </w:tcPr>
          <w:p>
            <w:pPr>
              <w:spacing w:after="0"/>
            </w:pPr>
            <w:r>
              <w:rPr>
                <w:sz w:val="13"/>
              </w:rPr>
              <w:t>2.4 → 3.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Genel etki tartışmasından somut resm–lafız–mana örneklerine bağ görünmüyor.</w:t>
            </w:r>
          </w:p>
        </w:tc>
        <w:tc>
          <w:tcPr>
            <w:tcW w:type="dxa" w:w="1928"/>
            <w:vAlign w:val="top"/>
            <w:tcMar>
              <w:top w:w="70" w:type="dxa"/>
              <w:start w:w="85" w:type="dxa"/>
              <w:bottom w:w="70" w:type="dxa"/>
              <w:end w:w="85" w:type="dxa"/>
            </w:tcMar>
          </w:tcPr>
          <w:p>
            <w:pPr>
              <w:spacing w:after="0"/>
            </w:pPr>
            <w:r>
              <w:rPr>
                <w:sz w:val="13"/>
              </w:rPr>
              <w:t>273’ü somut incelemeye bağla.</w:t>
            </w:r>
          </w:p>
        </w:tc>
        <w:tc>
          <w:tcPr>
            <w:tcW w:type="dxa" w:w="2835"/>
            <w:vAlign w:val="top"/>
            <w:tcMar>
              <w:top w:w="70" w:type="dxa"/>
              <w:start w:w="85" w:type="dxa"/>
              <w:bottom w:w="70" w:type="dxa"/>
              <w:end w:w="85" w:type="dxa"/>
            </w:tcMar>
          </w:tcPr>
          <w:p>
            <w:pPr>
              <w:spacing w:after="0"/>
            </w:pPr>
            <w:r>
              <w:rPr>
                <w:sz w:val="13"/>
              </w:rPr>
              <w:t>“Bu genel çerçevenin nasıl işlediği, resm, kırâat, lafız ve mana arasındaki somut örneklerde daha açık görülebilir.”</w:t>
            </w:r>
          </w:p>
        </w:tc>
      </w:tr>
      <w:tr>
        <w:trPr>
          <w:cantSplit/>
        </w:trPr>
        <w:tc>
          <w:tcPr>
            <w:tcW w:type="dxa" w:w="454"/>
            <w:vAlign w:val="top"/>
            <w:tcMar>
              <w:top w:w="70" w:type="dxa"/>
              <w:start w:w="85" w:type="dxa"/>
              <w:bottom w:w="70" w:type="dxa"/>
              <w:end w:w="85" w:type="dxa"/>
            </w:tcMar>
          </w:tcPr>
          <w:p>
            <w:pPr>
              <w:spacing w:after="0"/>
            </w:pPr>
            <w:r>
              <w:rPr>
                <w:sz w:val="13"/>
              </w:rPr>
              <w:t>18</w:t>
            </w:r>
          </w:p>
        </w:tc>
        <w:tc>
          <w:tcPr>
            <w:tcW w:type="dxa" w:w="1587"/>
            <w:vAlign w:val="top"/>
            <w:tcMar>
              <w:top w:w="70" w:type="dxa"/>
              <w:start w:w="85" w:type="dxa"/>
              <w:bottom w:w="70" w:type="dxa"/>
              <w:end w:w="85" w:type="dxa"/>
            </w:tcMar>
          </w:tcPr>
          <w:p>
            <w:pPr>
              <w:spacing w:after="0"/>
            </w:pPr>
            <w:r>
              <w:rPr>
                <w:sz w:val="13"/>
              </w:rPr>
              <w:t>3.3 → 3.4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3.3 sonu mana alanına taşıyor, 3.4 aynı alanı yeniden açıyor.</w:t>
            </w:r>
          </w:p>
        </w:tc>
        <w:tc>
          <w:tcPr>
            <w:tcW w:type="dxa" w:w="1928"/>
            <w:vAlign w:val="top"/>
            <w:tcMar>
              <w:top w:w="70" w:type="dxa"/>
              <w:start w:w="85" w:type="dxa"/>
              <w:bottom w:w="70" w:type="dxa"/>
              <w:end w:w="85" w:type="dxa"/>
            </w:tcMar>
          </w:tcPr>
          <w:p>
            <w:pPr>
              <w:spacing w:after="0"/>
            </w:pPr>
            <w:r>
              <w:rPr>
                <w:sz w:val="13"/>
              </w:rPr>
              <w:t>Mana kısmını 3.4’e taşı.</w:t>
            </w:r>
          </w:p>
        </w:tc>
        <w:tc>
          <w:tcPr>
            <w:tcW w:type="dxa" w:w="2835"/>
            <w:vAlign w:val="top"/>
            <w:tcMar>
              <w:top w:w="70" w:type="dxa"/>
              <w:start w:w="85" w:type="dxa"/>
              <w:bottom w:w="70" w:type="dxa"/>
              <w:end w:w="85" w:type="dxa"/>
            </w:tcMar>
          </w:tcPr>
          <w:p>
            <w:pPr>
              <w:spacing w:after="0"/>
            </w:pPr>
            <w:r>
              <w:rPr>
                <w:sz w:val="13"/>
              </w:rPr>
              <w:t>3.3 fonetik/yazısal ilişkiyle bitsin; 3.4 mana-hikmet yorumlarıyla başlasın.</w:t>
            </w:r>
          </w:p>
        </w:tc>
      </w:tr>
      <w:tr>
        <w:trPr>
          <w:cantSplit/>
        </w:trPr>
        <w:tc>
          <w:tcPr>
            <w:tcW w:type="dxa" w:w="454"/>
            <w:vAlign w:val="top"/>
            <w:tcMar>
              <w:top w:w="70" w:type="dxa"/>
              <w:start w:w="85" w:type="dxa"/>
              <w:bottom w:w="70" w:type="dxa"/>
              <w:end w:w="85" w:type="dxa"/>
            </w:tcMar>
          </w:tcPr>
          <w:p>
            <w:pPr>
              <w:spacing w:after="0"/>
            </w:pPr>
            <w:r>
              <w:rPr>
                <w:sz w:val="13"/>
              </w:rPr>
              <w:t>19</w:t>
            </w:r>
          </w:p>
        </w:tc>
        <w:tc>
          <w:tcPr>
            <w:tcW w:type="dxa" w:w="1587"/>
            <w:vAlign w:val="top"/>
            <w:tcMar>
              <w:top w:w="70" w:type="dxa"/>
              <w:start w:w="85" w:type="dxa"/>
              <w:bottom w:w="70" w:type="dxa"/>
              <w:end w:w="85" w:type="dxa"/>
            </w:tcMar>
          </w:tcPr>
          <w:p>
            <w:pPr>
              <w:spacing w:after="0"/>
            </w:pPr>
            <w:r>
              <w:rPr>
                <w:sz w:val="13"/>
              </w:rPr>
              <w:t>3.5 → 3.6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İki sonuç paragrafından sonra bağlayıcılık başlığı başlıyor.</w:t>
            </w:r>
          </w:p>
        </w:tc>
        <w:tc>
          <w:tcPr>
            <w:tcW w:type="dxa" w:w="1928"/>
            <w:vAlign w:val="top"/>
            <w:tcMar>
              <w:top w:w="70" w:type="dxa"/>
              <w:start w:w="85" w:type="dxa"/>
              <w:bottom w:w="70" w:type="dxa"/>
              <w:end w:w="85" w:type="dxa"/>
            </w:tcMar>
          </w:tcPr>
          <w:p>
            <w:pPr>
              <w:spacing w:after="0"/>
            </w:pPr>
            <w:r>
              <w:rPr>
                <w:sz w:val="13"/>
              </w:rPr>
              <w:t>311’i bağlayıcılık sorusuna dönüştür.</w:t>
            </w:r>
          </w:p>
        </w:tc>
        <w:tc>
          <w:tcPr>
            <w:tcW w:type="dxa" w:w="2835"/>
            <w:vAlign w:val="top"/>
            <w:tcMar>
              <w:top w:w="70" w:type="dxa"/>
              <w:start w:w="85" w:type="dxa"/>
              <w:bottom w:w="70" w:type="dxa"/>
              <w:end w:w="85" w:type="dxa"/>
            </w:tcMar>
          </w:tcPr>
          <w:p>
            <w:pPr>
              <w:spacing w:after="0"/>
            </w:pPr>
            <w:r>
              <w:rPr>
                <w:sz w:val="13"/>
              </w:rPr>
              <w:t>“Bu dilsel ve anlamsal kullanımlar, resm verisinin yorumdaki yerini gösterir; bu verinin normatif bağlayıcılığı ise ayrı bir meseledir.”</w:t>
            </w:r>
          </w:p>
        </w:tc>
      </w:tr>
      <w:tr>
        <w:trPr>
          <w:cantSplit/>
        </w:trPr>
        <w:tc>
          <w:tcPr>
            <w:tcW w:type="dxa" w:w="454"/>
            <w:vAlign w:val="top"/>
            <w:tcMar>
              <w:top w:w="70" w:type="dxa"/>
              <w:start w:w="85" w:type="dxa"/>
              <w:bottom w:w="70" w:type="dxa"/>
              <w:end w:w="85" w:type="dxa"/>
            </w:tcMar>
          </w:tcPr>
          <w:p>
            <w:pPr>
              <w:spacing w:after="0"/>
            </w:pPr>
            <w:r>
              <w:rPr>
                <w:sz w:val="13"/>
              </w:rPr>
              <w:t>20</w:t>
            </w:r>
          </w:p>
        </w:tc>
        <w:tc>
          <w:tcPr>
            <w:tcW w:type="dxa" w:w="1587"/>
            <w:vAlign w:val="top"/>
            <w:tcMar>
              <w:top w:w="70" w:type="dxa"/>
              <w:start w:w="85" w:type="dxa"/>
              <w:bottom w:w="70" w:type="dxa"/>
              <w:end w:w="85" w:type="dxa"/>
            </w:tcMar>
          </w:tcPr>
          <w:p>
            <w:pPr>
              <w:spacing w:after="0"/>
            </w:pPr>
            <w:r>
              <w:rPr>
                <w:sz w:val="13"/>
              </w:rPr>
              <w:t>3.12 → 4.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Ümmet birliğinden teknik rivâyet işlevine ani dönüş.</w:t>
            </w:r>
          </w:p>
        </w:tc>
        <w:tc>
          <w:tcPr>
            <w:tcW w:type="dxa" w:w="1928"/>
            <w:vAlign w:val="top"/>
            <w:tcMar>
              <w:top w:w="70" w:type="dxa"/>
              <w:start w:w="85" w:type="dxa"/>
              <w:bottom w:w="70" w:type="dxa"/>
              <w:end w:w="85" w:type="dxa"/>
            </w:tcMar>
          </w:tcPr>
          <w:p>
            <w:pPr>
              <w:spacing w:after="0"/>
            </w:pPr>
            <w:r>
              <w:rPr>
                <w:sz w:val="13"/>
              </w:rPr>
              <w:t>Son cümlede kitabın ana sorusuna dön.</w:t>
            </w:r>
          </w:p>
        </w:tc>
        <w:tc>
          <w:tcPr>
            <w:tcW w:type="dxa" w:w="2835"/>
            <w:vAlign w:val="top"/>
            <w:tcMar>
              <w:top w:w="70" w:type="dxa"/>
              <w:start w:w="85" w:type="dxa"/>
              <w:bottom w:w="70" w:type="dxa"/>
              <w:end w:w="85" w:type="dxa"/>
            </w:tcMar>
          </w:tcPr>
          <w:p>
            <w:pPr>
              <w:spacing w:after="0"/>
            </w:pPr>
            <w:r>
              <w:rPr>
                <w:sz w:val="13"/>
              </w:rPr>
              <w:t>“Bu gerekçelerden sonra, resm verilerinin kırâat vecihlerinin rivâyet ve değerlendirilmesinde nasıl kullanıldığına geçilebilir.”</w:t>
            </w:r>
          </w:p>
        </w:tc>
      </w:tr>
      <w:tr>
        <w:trPr>
          <w:cantSplit/>
        </w:trPr>
        <w:tc>
          <w:tcPr>
            <w:tcW w:type="dxa" w:w="454"/>
            <w:vAlign w:val="top"/>
            <w:tcMar>
              <w:top w:w="70" w:type="dxa"/>
              <w:start w:w="85" w:type="dxa"/>
              <w:bottom w:w="70" w:type="dxa"/>
              <w:end w:w="85" w:type="dxa"/>
            </w:tcMar>
          </w:tcPr>
          <w:p>
            <w:pPr>
              <w:spacing w:after="0"/>
            </w:pPr>
            <w:r>
              <w:rPr>
                <w:sz w:val="13"/>
              </w:rPr>
              <w:t>21</w:t>
            </w:r>
          </w:p>
        </w:tc>
        <w:tc>
          <w:tcPr>
            <w:tcW w:type="dxa" w:w="1587"/>
            <w:vAlign w:val="top"/>
            <w:tcMar>
              <w:top w:w="70" w:type="dxa"/>
              <w:start w:w="85" w:type="dxa"/>
              <w:bottom w:w="70" w:type="dxa"/>
              <w:end w:w="85" w:type="dxa"/>
            </w:tcMar>
          </w:tcPr>
          <w:p>
            <w:pPr>
              <w:spacing w:after="0"/>
            </w:pPr>
            <w:r>
              <w:rPr>
                <w:sz w:val="13"/>
              </w:rPr>
              <w:t>4.1 → 4.2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Genel tahditten sahâbe mushaflarına neden geçildiği söylenmiyor.</w:t>
            </w:r>
          </w:p>
        </w:tc>
        <w:tc>
          <w:tcPr>
            <w:tcW w:type="dxa" w:w="1928"/>
            <w:vAlign w:val="top"/>
            <w:tcMar>
              <w:top w:w="70" w:type="dxa"/>
              <w:start w:w="85" w:type="dxa"/>
              <w:bottom w:w="70" w:type="dxa"/>
              <w:end w:w="85" w:type="dxa"/>
            </w:tcMar>
          </w:tcPr>
          <w:p>
            <w:pPr>
              <w:spacing w:after="0"/>
            </w:pPr>
            <w:r>
              <w:rPr>
                <w:sz w:val="13"/>
              </w:rPr>
              <w:t>4.1 son cümleyi tarihsel tanıklık/normatif otorite ayrımına bağla.</w:t>
            </w:r>
          </w:p>
        </w:tc>
        <w:tc>
          <w:tcPr>
            <w:tcW w:type="dxa" w:w="2835"/>
            <w:vAlign w:val="top"/>
            <w:tcMar>
              <w:top w:w="70" w:type="dxa"/>
              <w:start w:w="85" w:type="dxa"/>
              <w:bottom w:w="70" w:type="dxa"/>
              <w:end w:w="85" w:type="dxa"/>
            </w:tcMar>
          </w:tcPr>
          <w:p>
            <w:pPr>
              <w:spacing w:after="0"/>
            </w:pPr>
            <w:r>
              <w:rPr>
                <w:sz w:val="13"/>
              </w:rPr>
              <w:t>“Bu sınır, sahâbe mushaflarına nispet edilen farklı kayıtlar karşısında daha görünür hâle gelir.”</w:t>
            </w:r>
          </w:p>
        </w:tc>
      </w:tr>
      <w:tr>
        <w:trPr>
          <w:cantSplit/>
        </w:trPr>
        <w:tc>
          <w:tcPr>
            <w:tcW w:type="dxa" w:w="454"/>
            <w:vAlign w:val="top"/>
            <w:tcMar>
              <w:top w:w="70" w:type="dxa"/>
              <w:start w:w="85" w:type="dxa"/>
              <w:bottom w:w="70" w:type="dxa"/>
              <w:end w:w="85" w:type="dxa"/>
            </w:tcMar>
          </w:tcPr>
          <w:p>
            <w:pPr>
              <w:spacing w:after="0"/>
            </w:pPr>
            <w:r>
              <w:rPr>
                <w:sz w:val="13"/>
              </w:rPr>
              <w:t>22</w:t>
            </w:r>
          </w:p>
        </w:tc>
        <w:tc>
          <w:tcPr>
            <w:tcW w:type="dxa" w:w="1587"/>
            <w:vAlign w:val="top"/>
            <w:tcMar>
              <w:top w:w="70" w:type="dxa"/>
              <w:start w:w="85" w:type="dxa"/>
              <w:bottom w:w="70" w:type="dxa"/>
              <w:end w:w="85" w:type="dxa"/>
            </w:tcMar>
          </w:tcPr>
          <w:p>
            <w:pPr>
              <w:spacing w:after="0"/>
            </w:pPr>
            <w:r>
              <w:rPr>
                <w:sz w:val="13"/>
              </w:rPr>
              <w:t>4.3 → 4.4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Kabul/ret ile tercih-tevcîh aynı düzey gibi art arda geliyor.</w:t>
            </w:r>
          </w:p>
        </w:tc>
        <w:tc>
          <w:tcPr>
            <w:tcW w:type="dxa" w:w="1928"/>
            <w:vAlign w:val="top"/>
            <w:tcMar>
              <w:top w:w="70" w:type="dxa"/>
              <w:start w:w="85" w:type="dxa"/>
              <w:bottom w:w="70" w:type="dxa"/>
              <w:end w:w="85" w:type="dxa"/>
            </w:tcMar>
          </w:tcPr>
          <w:p>
            <w:pPr>
              <w:spacing w:after="0"/>
            </w:pPr>
            <w:r>
              <w:rPr>
                <w:sz w:val="13"/>
              </w:rPr>
              <w:t>4.4’te düzey ayrımı kur.</w:t>
            </w:r>
          </w:p>
        </w:tc>
        <w:tc>
          <w:tcPr>
            <w:tcW w:type="dxa" w:w="2835"/>
            <w:vAlign w:val="top"/>
            <w:tcMar>
              <w:top w:w="70" w:type="dxa"/>
              <w:start w:w="85" w:type="dxa"/>
              <w:bottom w:w="70" w:type="dxa"/>
              <w:end w:w="85" w:type="dxa"/>
            </w:tcMar>
          </w:tcPr>
          <w:p>
            <w:pPr>
              <w:spacing w:after="0"/>
            </w:pPr>
            <w:r>
              <w:rPr>
                <w:sz w:val="13"/>
              </w:rPr>
              <w:t>“Kabul sınırı ile sahih kabul edilen okuyuşlar arasındaki tercih ve tevcîh işlemleri birbirinden ayrılmalıdır.”</w:t>
            </w:r>
          </w:p>
        </w:tc>
      </w:tr>
      <w:tr>
        <w:trPr>
          <w:cantSplit/>
        </w:trPr>
        <w:tc>
          <w:tcPr>
            <w:tcW w:type="dxa" w:w="454"/>
            <w:vAlign w:val="top"/>
            <w:tcMar>
              <w:top w:w="70" w:type="dxa"/>
              <w:start w:w="85" w:type="dxa"/>
              <w:bottom w:w="70" w:type="dxa"/>
              <w:end w:w="85" w:type="dxa"/>
            </w:tcMar>
          </w:tcPr>
          <w:p>
            <w:pPr>
              <w:spacing w:after="0"/>
            </w:pPr>
            <w:r>
              <w:rPr>
                <w:sz w:val="13"/>
              </w:rPr>
              <w:t>23</w:t>
            </w:r>
          </w:p>
        </w:tc>
        <w:tc>
          <w:tcPr>
            <w:tcW w:type="dxa" w:w="1587"/>
            <w:vAlign w:val="top"/>
            <w:tcMar>
              <w:top w:w="70" w:type="dxa"/>
              <w:start w:w="85" w:type="dxa"/>
              <w:bottom w:w="70" w:type="dxa"/>
              <w:end w:w="85" w:type="dxa"/>
            </w:tcMar>
          </w:tcPr>
          <w:p>
            <w:pPr>
              <w:spacing w:after="0"/>
            </w:pPr>
            <w:r>
              <w:rPr>
                <w:sz w:val="13"/>
              </w:rPr>
              <w:t>4.5 → 4.6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Erken resm rivâyetlerinden modern neşre zaman sıçraması.</w:t>
            </w:r>
          </w:p>
        </w:tc>
        <w:tc>
          <w:tcPr>
            <w:tcW w:type="dxa" w:w="1928"/>
            <w:vAlign w:val="top"/>
            <w:tcMar>
              <w:top w:w="70" w:type="dxa"/>
              <w:start w:w="85" w:type="dxa"/>
              <w:bottom w:w="70" w:type="dxa"/>
              <w:end w:w="85" w:type="dxa"/>
            </w:tcMar>
          </w:tcPr>
          <w:p>
            <w:pPr>
              <w:spacing w:after="0"/>
            </w:pPr>
            <w:r>
              <w:rPr>
                <w:sz w:val="13"/>
              </w:rPr>
              <w:t>4.6 klasik birikimin neşre aktarılmasıyla başlasın.</w:t>
            </w:r>
          </w:p>
        </w:tc>
        <w:tc>
          <w:tcPr>
            <w:tcW w:type="dxa" w:w="2835"/>
            <w:vAlign w:val="top"/>
            <w:tcMar>
              <w:top w:w="70" w:type="dxa"/>
              <w:start w:w="85" w:type="dxa"/>
              <w:bottom w:w="70" w:type="dxa"/>
              <w:end w:w="85" w:type="dxa"/>
            </w:tcMar>
          </w:tcPr>
          <w:p>
            <w:pPr>
              <w:spacing w:after="0"/>
            </w:pPr>
            <w:r>
              <w:rPr>
                <w:sz w:val="13"/>
              </w:rPr>
              <w:t>“Resm rivâyetlerinin sonraki dönemdeki önemli işlevlerinden biri, mushaf istinsahı ve neşrinde başvurulan yazım geleneğini beslemesidir.”</w:t>
            </w:r>
          </w:p>
        </w:tc>
      </w:tr>
      <w:tr>
        <w:trPr>
          <w:cantSplit/>
        </w:trPr>
        <w:tc>
          <w:tcPr>
            <w:tcW w:type="dxa" w:w="454"/>
            <w:vAlign w:val="top"/>
            <w:tcMar>
              <w:top w:w="70" w:type="dxa"/>
              <w:start w:w="85" w:type="dxa"/>
              <w:bottom w:w="70" w:type="dxa"/>
              <w:end w:w="85" w:type="dxa"/>
            </w:tcMar>
          </w:tcPr>
          <w:p>
            <w:pPr>
              <w:spacing w:after="0"/>
            </w:pPr>
            <w:r>
              <w:rPr>
                <w:sz w:val="13"/>
              </w:rPr>
              <w:t>24</w:t>
            </w:r>
          </w:p>
        </w:tc>
        <w:tc>
          <w:tcPr>
            <w:tcW w:type="dxa" w:w="1587"/>
            <w:vAlign w:val="top"/>
            <w:tcMar>
              <w:top w:w="70" w:type="dxa"/>
              <w:start w:w="85" w:type="dxa"/>
              <w:bottom w:w="70" w:type="dxa"/>
              <w:end w:w="85" w:type="dxa"/>
            </w:tcMar>
          </w:tcPr>
          <w:p>
            <w:pPr>
              <w:spacing w:after="0"/>
            </w:pPr>
            <w:r>
              <w:rPr>
                <w:sz w:val="13"/>
              </w:rPr>
              <w:t>4.6 → 4.7</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Yeni başlık iki paragraf genel hat tarihine geri dönüyor.</w:t>
            </w:r>
          </w:p>
        </w:tc>
        <w:tc>
          <w:tcPr>
            <w:tcW w:type="dxa" w:w="1928"/>
            <w:vAlign w:val="top"/>
            <w:tcMar>
              <w:top w:w="70" w:type="dxa"/>
              <w:start w:w="85" w:type="dxa"/>
              <w:bottom w:w="70" w:type="dxa"/>
              <w:end w:w="85" w:type="dxa"/>
            </w:tcMar>
          </w:tcPr>
          <w:p>
            <w:pPr>
              <w:spacing w:after="0"/>
            </w:pPr>
            <w:r>
              <w:rPr>
                <w:sz w:val="13"/>
              </w:rPr>
              <w:t>4.7’yi mevcut 459 ile başlat.</w:t>
            </w:r>
          </w:p>
        </w:tc>
        <w:tc>
          <w:tcPr>
            <w:tcW w:type="dxa" w:w="2835"/>
            <w:vAlign w:val="top"/>
            <w:tcMar>
              <w:top w:w="70" w:type="dxa"/>
              <w:start w:w="85" w:type="dxa"/>
              <w:bottom w:w="70" w:type="dxa"/>
              <w:end w:w="85" w:type="dxa"/>
            </w:tcMar>
          </w:tcPr>
          <w:p>
            <w:pPr>
              <w:spacing w:after="0"/>
            </w:pPr>
            <w:r>
              <w:rPr>
                <w:sz w:val="13"/>
              </w:rPr>
              <w:t>“Zapt işaretlerinin gelişmesiyle mushaflar belirli kırâat rivâyetlerine göre düzenlenmeye başlamıştır.”</w:t>
            </w:r>
          </w:p>
        </w:tc>
      </w:tr>
      <w:tr>
        <w:trPr>
          <w:cantSplit/>
        </w:trPr>
        <w:tc>
          <w:tcPr>
            <w:tcW w:type="dxa" w:w="454"/>
            <w:vAlign w:val="top"/>
            <w:tcMar>
              <w:top w:w="70" w:type="dxa"/>
              <w:start w:w="85" w:type="dxa"/>
              <w:bottom w:w="70" w:type="dxa"/>
              <w:end w:w="85" w:type="dxa"/>
            </w:tcMar>
          </w:tcPr>
          <w:p>
            <w:pPr>
              <w:spacing w:after="0"/>
            </w:pPr>
            <w:r>
              <w:rPr>
                <w:sz w:val="13"/>
              </w:rPr>
              <w:t>25</w:t>
            </w:r>
          </w:p>
        </w:tc>
        <w:tc>
          <w:tcPr>
            <w:tcW w:type="dxa" w:w="1587"/>
            <w:vAlign w:val="top"/>
            <w:tcMar>
              <w:top w:w="70" w:type="dxa"/>
              <w:start w:w="85" w:type="dxa"/>
              <w:bottom w:w="70" w:type="dxa"/>
              <w:end w:w="85" w:type="dxa"/>
            </w:tcMar>
          </w:tcPr>
          <w:p>
            <w:pPr>
              <w:spacing w:after="0"/>
            </w:pPr>
            <w:r>
              <w:rPr>
                <w:sz w:val="13"/>
              </w:rPr>
              <w:t>4.7 içi</w:t>
            </w:r>
          </w:p>
        </w:tc>
        <w:tc>
          <w:tcPr>
            <w:tcW w:type="dxa" w:w="1304"/>
            <w:vAlign w:val="top"/>
            <w:tcMar>
              <w:top w:w="70" w:type="dxa"/>
              <w:start w:w="85" w:type="dxa"/>
              <w:bottom w:w="70" w:type="dxa"/>
              <w:end w:w="85" w:type="dxa"/>
            </w:tcMar>
          </w:tcPr>
          <w:p>
            <w:pPr>
              <w:spacing w:after="0"/>
            </w:pPr>
            <w:r>
              <w:rPr>
                <w:sz w:val="13"/>
              </w:rPr>
              <w:t>Paragraflar arası</w:t>
            </w:r>
          </w:p>
        </w:tc>
        <w:tc>
          <w:tcPr>
            <w:tcW w:type="dxa" w:w="2494"/>
            <w:vAlign w:val="top"/>
            <w:tcMar>
              <w:top w:w="70" w:type="dxa"/>
              <w:start w:w="85" w:type="dxa"/>
              <w:bottom w:w="70" w:type="dxa"/>
              <w:end w:w="85" w:type="dxa"/>
            </w:tcMar>
          </w:tcPr>
          <w:p>
            <w:pPr>
              <w:spacing w:after="0"/>
            </w:pPr>
            <w:r>
              <w:rPr>
                <w:sz w:val="13"/>
              </w:rPr>
              <w:t>471 genel sonuç veriyor, 472 Türkiye örneği başlıyor.</w:t>
            </w:r>
          </w:p>
        </w:tc>
        <w:tc>
          <w:tcPr>
            <w:tcW w:type="dxa" w:w="1928"/>
            <w:vAlign w:val="top"/>
            <w:tcMar>
              <w:top w:w="70" w:type="dxa"/>
              <w:start w:w="85" w:type="dxa"/>
              <w:bottom w:w="70" w:type="dxa"/>
              <w:end w:w="85" w:type="dxa"/>
            </w:tcMar>
          </w:tcPr>
          <w:p>
            <w:pPr>
              <w:spacing w:after="0"/>
            </w:pPr>
            <w:r>
              <w:rPr>
                <w:sz w:val="13"/>
              </w:rPr>
              <w:t>471’i sonuçtan geçişe dönüştür.</w:t>
            </w:r>
          </w:p>
        </w:tc>
        <w:tc>
          <w:tcPr>
            <w:tcW w:type="dxa" w:w="2835"/>
            <w:vAlign w:val="top"/>
            <w:tcMar>
              <w:top w:w="70" w:type="dxa"/>
              <w:start w:w="85" w:type="dxa"/>
              <w:bottom w:w="70" w:type="dxa"/>
              <w:end w:w="85" w:type="dxa"/>
            </w:tcMar>
          </w:tcPr>
          <w:p>
            <w:pPr>
              <w:spacing w:after="0"/>
            </w:pPr>
            <w:r>
              <w:rPr>
                <w:sz w:val="13"/>
              </w:rPr>
              <w:t>“Bu genel matbu süreç, Türkiye’de denetimli mushaf neşri bakımından farklı bir kurumsal seyir izlemiştir.”</w:t>
            </w:r>
          </w:p>
        </w:tc>
      </w:tr>
      <w:tr>
        <w:trPr>
          <w:cantSplit/>
        </w:trPr>
        <w:tc>
          <w:tcPr>
            <w:tcW w:type="dxa" w:w="454"/>
            <w:vAlign w:val="top"/>
            <w:tcMar>
              <w:top w:w="70" w:type="dxa"/>
              <w:start w:w="85" w:type="dxa"/>
              <w:bottom w:w="70" w:type="dxa"/>
              <w:end w:w="85" w:type="dxa"/>
            </w:tcMar>
          </w:tcPr>
          <w:p>
            <w:pPr>
              <w:spacing w:after="0"/>
            </w:pPr>
            <w:r>
              <w:rPr>
                <w:sz w:val="13"/>
              </w:rPr>
              <w:t>26</w:t>
            </w:r>
          </w:p>
        </w:tc>
        <w:tc>
          <w:tcPr>
            <w:tcW w:type="dxa" w:w="1587"/>
            <w:vAlign w:val="top"/>
            <w:tcMar>
              <w:top w:w="70" w:type="dxa"/>
              <w:start w:w="85" w:type="dxa"/>
              <w:bottom w:w="70" w:type="dxa"/>
              <w:end w:w="85" w:type="dxa"/>
            </w:tcMar>
          </w:tcPr>
          <w:p>
            <w:pPr>
              <w:spacing w:after="0"/>
            </w:pPr>
            <w:r>
              <w:rPr>
                <w:sz w:val="13"/>
              </w:rPr>
              <w:t>4.7 → Sonuç</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Açık bir geçiş eksikliği zorunlu değil; Sonuç zaten ana tezi yeniden kuruyor.</w:t>
            </w:r>
          </w:p>
        </w:tc>
        <w:tc>
          <w:tcPr>
            <w:tcW w:type="dxa" w:w="1928"/>
            <w:vAlign w:val="top"/>
            <w:tcMar>
              <w:top w:w="70" w:type="dxa"/>
              <w:start w:w="85" w:type="dxa"/>
              <w:bottom w:w="70" w:type="dxa"/>
              <w:end w:w="85" w:type="dxa"/>
            </w:tcMar>
          </w:tcPr>
          <w:p>
            <w:pPr>
              <w:spacing w:after="0"/>
            </w:pPr>
            <w:r>
              <w:rPr>
                <w:sz w:val="13"/>
              </w:rPr>
              <w:t>Yeni paragraf ekleme.</w:t>
            </w:r>
          </w:p>
        </w:tc>
        <w:tc>
          <w:tcPr>
            <w:tcW w:type="dxa" w:w="2835"/>
            <w:vAlign w:val="top"/>
            <w:tcMar>
              <w:top w:w="70" w:type="dxa"/>
              <w:start w:w="85" w:type="dxa"/>
              <w:bottom w:w="70" w:type="dxa"/>
              <w:end w:w="85" w:type="dxa"/>
            </w:tcMar>
          </w:tcPr>
          <w:p>
            <w:pPr>
              <w:spacing w:after="0"/>
            </w:pPr>
            <w:r>
              <w:rPr>
                <w:sz w:val="13"/>
              </w:rPr>
              <w:t>Mevcut Sonuç açılışı korunabilir.</w:t>
            </w:r>
          </w:p>
        </w:tc>
      </w:tr>
    </w:tbl>
    <w:p>
      <w:pPr>
        <w:pStyle w:val="Heading1"/>
      </w:pPr>
      <w:r>
        <w:t>7. Dipnot, İSNAD 2 ve Kaynakça: Kalan Uygulama İşleri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757"/>
            <w:shd w:fill="D9EAF7"/>
          </w:tcPr>
          <w:p>
            <w:r>
              <w:rPr>
                <w:b/>
                <w:sz w:val="15"/>
              </w:rPr>
              <w:t>Konu</w:t>
            </w:r>
          </w:p>
        </w:tc>
        <w:tc>
          <w:tcPr>
            <w:tcW w:type="dxa" w:w="1757"/>
            <w:shd w:fill="D9EAF7"/>
          </w:tcPr>
          <w:p>
            <w:r>
              <w:rPr>
                <w:b/>
                <w:sz w:val="15"/>
              </w:rPr>
              <w:t>Durum</w:t>
            </w:r>
          </w:p>
        </w:tc>
        <w:tc>
          <w:tcPr>
            <w:tcW w:type="dxa" w:w="3628"/>
            <w:shd w:fill="D9EAF7"/>
          </w:tcPr>
          <w:p>
            <w:r>
              <w:rPr>
                <w:b/>
                <w:sz w:val="15"/>
              </w:rPr>
              <w:t>Kalan mesele</w:t>
            </w:r>
          </w:p>
        </w:tc>
        <w:tc>
          <w:tcPr>
            <w:tcW w:type="dxa" w:w="3175"/>
            <w:shd w:fill="D9EAF7"/>
          </w:tcPr>
          <w:p>
            <w:r>
              <w:rPr>
                <w:b/>
                <w:sz w:val="15"/>
              </w:rPr>
              <w:t>İşlem</w:t>
            </w:r>
          </w:p>
        </w:tc>
      </w:tr>
      <w:tr>
        <w:trPr>
          <w:cantSplit/>
        </w:trPr>
        <w:tc>
          <w:tcPr>
            <w:tcW w:type="dxa" w:w="1757"/>
            <w:vAlign w:val="top"/>
            <w:tcMar>
              <w:top w:w="70" w:type="dxa"/>
              <w:start w:w="85" w:type="dxa"/>
              <w:bottom w:w="70" w:type="dxa"/>
              <w:end w:w="85" w:type="dxa"/>
            </w:tcMar>
          </w:tcPr>
          <w:p>
            <w:pPr>
              <w:spacing w:after="0"/>
            </w:pPr>
            <w:r>
              <w:rPr>
                <w:sz w:val="15"/>
              </w:rPr>
              <w:t>Dipnot müellif artikelleri</w:t>
            </w:r>
          </w:p>
        </w:tc>
        <w:tc>
          <w:tcPr>
            <w:tcW w:type="dxa" w:w="1757"/>
            <w:vAlign w:val="top"/>
            <w:tcMar>
              <w:top w:w="70" w:type="dxa"/>
              <w:start w:w="85" w:type="dxa"/>
              <w:bottom w:w="70" w:type="dxa"/>
              <w:end w:w="85" w:type="dxa"/>
            </w:tcMar>
          </w:tcPr>
          <w:p>
            <w:pPr>
              <w:spacing w:after="0"/>
            </w:pPr>
            <w:r>
              <w:rPr>
                <w:sz w:val="15"/>
              </w:rPr>
              <w:t>Ev stili kararı bekliyor</w:t>
            </w:r>
          </w:p>
        </w:tc>
        <w:tc>
          <w:tcPr>
            <w:tcW w:type="dxa" w:w="3628"/>
            <w:vAlign w:val="top"/>
            <w:tcMar>
              <w:top w:w="70" w:type="dxa"/>
              <w:start w:w="85" w:type="dxa"/>
              <w:bottom w:w="70" w:type="dxa"/>
              <w:end w:w="85" w:type="dxa"/>
            </w:tcMar>
          </w:tcPr>
          <w:p>
            <w:pPr>
              <w:spacing w:after="0"/>
            </w:pPr>
            <w:r>
              <w:rPr>
                <w:sz w:val="15"/>
              </w:rPr>
              <w:t>“el-/ez-/eş-/en- kaldırılacak” talebi İSNAD 2 ve bibliyografik isim biçimiyle çatışabilecek bir ev stili tercihidir.</w:t>
            </w:r>
          </w:p>
        </w:tc>
        <w:tc>
          <w:tcPr>
            <w:tcW w:type="dxa" w:w="3175"/>
            <w:vAlign w:val="top"/>
            <w:tcMar>
              <w:top w:w="70" w:type="dxa"/>
              <w:start w:w="85" w:type="dxa"/>
              <w:bottom w:w="70" w:type="dxa"/>
              <w:end w:w="85" w:type="dxa"/>
            </w:tcMar>
          </w:tcPr>
          <w:p>
            <w:pPr>
              <w:spacing w:after="0"/>
            </w:pPr>
            <w:r>
              <w:rPr>
                <w:sz w:val="15"/>
              </w:rPr>
              <w:t>Önce yazılı ev stili kararı; sonra Zotero author verisi üzerinden kontrollü toplu işlem.</w:t>
            </w:r>
          </w:p>
        </w:tc>
      </w:tr>
      <w:tr>
        <w:trPr>
          <w:cantSplit/>
        </w:trPr>
        <w:tc>
          <w:tcPr>
            <w:tcW w:type="dxa" w:w="1757"/>
            <w:vAlign w:val="top"/>
            <w:tcMar>
              <w:top w:w="70" w:type="dxa"/>
              <w:start w:w="85" w:type="dxa"/>
              <w:bottom w:w="70" w:type="dxa"/>
              <w:end w:w="85" w:type="dxa"/>
            </w:tcMar>
          </w:tcPr>
          <w:p>
            <w:pPr>
              <w:spacing w:after="0"/>
            </w:pPr>
            <w:r>
              <w:rPr>
                <w:sz w:val="15"/>
              </w:rPr>
              <w:t>Sûre adları</w:t>
            </w:r>
          </w:p>
        </w:tc>
        <w:tc>
          <w:tcPr>
            <w:tcW w:type="dxa" w:w="1757"/>
            <w:vAlign w:val="top"/>
            <w:tcMar>
              <w:top w:w="70" w:type="dxa"/>
              <w:start w:w="85" w:type="dxa"/>
              <w:bottom w:w="70" w:type="dxa"/>
              <w:end w:w="85" w:type="dxa"/>
            </w:tcMar>
          </w:tcPr>
          <w:p>
            <w:pPr>
              <w:spacing w:after="0"/>
            </w:pPr>
            <w:r>
              <w:rPr>
                <w:sz w:val="15"/>
              </w:rPr>
              <w:t>Kısmen açık</w:t>
            </w:r>
          </w:p>
        </w:tc>
        <w:tc>
          <w:tcPr>
            <w:tcW w:type="dxa" w:w="3628"/>
            <w:vAlign w:val="top"/>
            <w:tcMar>
              <w:top w:w="70" w:type="dxa"/>
              <w:start w:w="85" w:type="dxa"/>
              <w:bottom w:w="70" w:type="dxa"/>
              <w:end w:w="85" w:type="dxa"/>
            </w:tcMar>
          </w:tcPr>
          <w:p>
            <w:pPr>
              <w:spacing w:after="0"/>
            </w:pPr>
            <w:r>
              <w:rPr>
                <w:sz w:val="15"/>
              </w:rPr>
              <w:t>Dipnotlarda hem artikel alan hem almayan biçimler var.</w:t>
            </w:r>
          </w:p>
        </w:tc>
        <w:tc>
          <w:tcPr>
            <w:tcW w:type="dxa" w:w="3175"/>
            <w:vAlign w:val="top"/>
            <w:tcMar>
              <w:top w:w="70" w:type="dxa"/>
              <w:start w:w="85" w:type="dxa"/>
              <w:bottom w:w="70" w:type="dxa"/>
              <w:end w:w="85" w:type="dxa"/>
            </w:tcMar>
          </w:tcPr>
          <w:p>
            <w:pPr>
              <w:spacing w:after="0"/>
            </w:pPr>
            <w:r>
              <w:rPr>
                <w:sz w:val="15"/>
              </w:rPr>
              <w:t>el-Bakara, en-Nisâ, et-Tevbe vb. proje tercihi tekleştirilmeli; bibliyografik eser başlıklarına dokunulmamalı.</w:t>
            </w:r>
          </w:p>
        </w:tc>
      </w:tr>
      <w:tr>
        <w:trPr>
          <w:cantSplit/>
        </w:trPr>
        <w:tc>
          <w:tcPr>
            <w:tcW w:type="dxa" w:w="1757"/>
            <w:vAlign w:val="top"/>
            <w:tcMar>
              <w:top w:w="70" w:type="dxa"/>
              <w:start w:w="85" w:type="dxa"/>
              <w:bottom w:w="70" w:type="dxa"/>
              <w:end w:w="85" w:type="dxa"/>
            </w:tcMar>
          </w:tcPr>
          <w:p>
            <w:pPr>
              <w:spacing w:after="0"/>
            </w:pPr>
            <w:r>
              <w:rPr>
                <w:sz w:val="15"/>
              </w:rPr>
              <w:t>İlk/kısa dipnot</w:t>
            </w:r>
          </w:p>
        </w:tc>
        <w:tc>
          <w:tcPr>
            <w:tcW w:type="dxa" w:w="1757"/>
            <w:vAlign w:val="top"/>
            <w:tcMar>
              <w:top w:w="70" w:type="dxa"/>
              <w:start w:w="85" w:type="dxa"/>
              <w:bottom w:w="70" w:type="dxa"/>
              <w:end w:w="85" w:type="dxa"/>
            </w:tcMar>
          </w:tcPr>
          <w:p>
            <w:pPr>
              <w:spacing w:after="0"/>
            </w:pPr>
            <w:r>
              <w:rPr>
                <w:sz w:val="15"/>
              </w:rPr>
              <w:t>Kontrol gerekli</w:t>
            </w:r>
          </w:p>
        </w:tc>
        <w:tc>
          <w:tcPr>
            <w:tcW w:type="dxa" w:w="3628"/>
            <w:vAlign w:val="top"/>
            <w:tcMar>
              <w:top w:w="70" w:type="dxa"/>
              <w:start w:w="85" w:type="dxa"/>
              <w:bottom w:w="70" w:type="dxa"/>
              <w:end w:w="85" w:type="dxa"/>
            </w:tcMar>
          </w:tcPr>
          <w:p>
            <w:pPr>
              <w:spacing w:after="0"/>
            </w:pPr>
            <w:r>
              <w:rPr>
                <w:sz w:val="15"/>
              </w:rPr>
              <w:t>Aynı eser bazı yerlerde yeniden tam künye ile veriliyor.</w:t>
            </w:r>
          </w:p>
        </w:tc>
        <w:tc>
          <w:tcPr>
            <w:tcW w:type="dxa" w:w="3175"/>
            <w:vAlign w:val="top"/>
            <w:tcMar>
              <w:top w:w="70" w:type="dxa"/>
              <w:start w:w="85" w:type="dxa"/>
              <w:bottom w:w="70" w:type="dxa"/>
              <w:end w:w="85" w:type="dxa"/>
            </w:tcMar>
          </w:tcPr>
          <w:p>
            <w:pPr>
              <w:spacing w:after="0"/>
            </w:pPr>
            <w:r>
              <w:rPr>
                <w:sz w:val="15"/>
              </w:rPr>
              <w:t>İSNAD 2 ilk kullanım / kısa kullanım düzeni baştan sona çapraz kontrol.</w:t>
            </w:r>
          </w:p>
        </w:tc>
      </w:tr>
      <w:tr>
        <w:trPr>
          <w:cantSplit/>
        </w:trPr>
        <w:tc>
          <w:tcPr>
            <w:tcW w:type="dxa" w:w="1757"/>
            <w:vAlign w:val="top"/>
            <w:tcMar>
              <w:top w:w="70" w:type="dxa"/>
              <w:start w:w="85" w:type="dxa"/>
              <w:bottom w:w="70" w:type="dxa"/>
              <w:end w:w="85" w:type="dxa"/>
            </w:tcMar>
          </w:tcPr>
          <w:p>
            <w:pPr>
              <w:spacing w:after="0"/>
            </w:pPr>
            <w:r>
              <w:rPr>
                <w:sz w:val="15"/>
              </w:rPr>
              <w:t>Kaynak ayraçları</w:t>
            </w:r>
          </w:p>
        </w:tc>
        <w:tc>
          <w:tcPr>
            <w:tcW w:type="dxa" w:w="1757"/>
            <w:vAlign w:val="top"/>
            <w:tcMar>
              <w:top w:w="70" w:type="dxa"/>
              <w:start w:w="85" w:type="dxa"/>
              <w:bottom w:w="70" w:type="dxa"/>
              <w:end w:w="85" w:type="dxa"/>
            </w:tcMar>
          </w:tcPr>
          <w:p>
            <w:pPr>
              <w:spacing w:after="0"/>
            </w:pPr>
            <w:r>
              <w:rPr>
                <w:sz w:val="15"/>
              </w:rPr>
              <w:t>Kontrol gerekli</w:t>
            </w:r>
          </w:p>
        </w:tc>
        <w:tc>
          <w:tcPr>
            <w:tcW w:type="dxa" w:w="3628"/>
            <w:vAlign w:val="top"/>
            <w:tcMar>
              <w:top w:w="70" w:type="dxa"/>
              <w:start w:w="85" w:type="dxa"/>
              <w:bottom w:w="70" w:type="dxa"/>
              <w:end w:w="85" w:type="dxa"/>
            </w:tcMar>
          </w:tcPr>
          <w:p>
            <w:pPr>
              <w:spacing w:after="0"/>
            </w:pPr>
            <w:r>
              <w:rPr>
                <w:sz w:val="15"/>
              </w:rPr>
              <w:t>Aynı dipnot içinde noktalı virgül/virgül ve birden çok eser sunumu tekdüze değil.</w:t>
            </w:r>
          </w:p>
        </w:tc>
        <w:tc>
          <w:tcPr>
            <w:tcW w:type="dxa" w:w="3175"/>
            <w:vAlign w:val="top"/>
            <w:tcMar>
              <w:top w:w="70" w:type="dxa"/>
              <w:start w:w="85" w:type="dxa"/>
              <w:bottom w:w="70" w:type="dxa"/>
              <w:end w:w="85" w:type="dxa"/>
            </w:tcMar>
          </w:tcPr>
          <w:p>
            <w:pPr>
              <w:spacing w:after="0"/>
            </w:pPr>
            <w:r>
              <w:rPr>
                <w:sz w:val="15"/>
              </w:rPr>
              <w:t>Bir ev stili örneğine göre standardize et.</w:t>
            </w:r>
          </w:p>
        </w:tc>
      </w:tr>
      <w:tr>
        <w:trPr>
          <w:cantSplit/>
        </w:trPr>
        <w:tc>
          <w:tcPr>
            <w:tcW w:type="dxa" w:w="1757"/>
            <w:vAlign w:val="top"/>
            <w:tcMar>
              <w:top w:w="70" w:type="dxa"/>
              <w:start w:w="85" w:type="dxa"/>
              <w:bottom w:w="70" w:type="dxa"/>
              <w:end w:w="85" w:type="dxa"/>
            </w:tcMar>
          </w:tcPr>
          <w:p>
            <w:pPr>
              <w:spacing w:after="0"/>
            </w:pPr>
            <w:r>
              <w:rPr>
                <w:sz w:val="15"/>
              </w:rPr>
              <w:t>Farklı baskılar</w:t>
            </w:r>
          </w:p>
        </w:tc>
        <w:tc>
          <w:tcPr>
            <w:tcW w:type="dxa" w:w="1757"/>
            <w:vAlign w:val="top"/>
            <w:tcMar>
              <w:top w:w="70" w:type="dxa"/>
              <w:start w:w="85" w:type="dxa"/>
              <w:bottom w:w="70" w:type="dxa"/>
              <w:end w:w="85" w:type="dxa"/>
            </w:tcMar>
          </w:tcPr>
          <w:p>
            <w:pPr>
              <w:spacing w:after="0"/>
            </w:pPr>
            <w:r>
              <w:rPr>
                <w:sz w:val="15"/>
              </w:rPr>
              <w:t>Yazar kararı / kaynak kontrolü</w:t>
            </w:r>
          </w:p>
        </w:tc>
        <w:tc>
          <w:tcPr>
            <w:tcW w:type="dxa" w:w="3628"/>
            <w:vAlign w:val="top"/>
            <w:tcMar>
              <w:top w:w="70" w:type="dxa"/>
              <w:start w:w="85" w:type="dxa"/>
              <w:bottom w:w="70" w:type="dxa"/>
              <w:end w:w="85" w:type="dxa"/>
            </w:tcMar>
          </w:tcPr>
          <w:p>
            <w:pPr>
              <w:spacing w:after="0"/>
            </w:pPr>
            <w:r>
              <w:rPr>
                <w:sz w:val="15"/>
              </w:rPr>
              <w:t>Aynı eserin farklı baskıları otomatik mükerrer sayılmamalı.</w:t>
            </w:r>
          </w:p>
        </w:tc>
        <w:tc>
          <w:tcPr>
            <w:tcW w:type="dxa" w:w="3175"/>
            <w:vAlign w:val="top"/>
            <w:tcMar>
              <w:top w:w="70" w:type="dxa"/>
              <w:start w:w="85" w:type="dxa"/>
              <w:bottom w:w="70" w:type="dxa"/>
              <w:end w:w="85" w:type="dxa"/>
            </w:tcMar>
          </w:tcPr>
          <w:p>
            <w:pPr>
              <w:spacing w:after="0"/>
            </w:pPr>
            <w:r>
              <w:rPr>
                <w:sz w:val="15"/>
              </w:rPr>
              <w:t>Gerçekten kullanılan baskıları koru; kısa atıfta baskıları ayırt edecek biçim belirle.</w:t>
            </w:r>
          </w:p>
        </w:tc>
      </w:tr>
      <w:tr>
        <w:trPr>
          <w:cantSplit/>
        </w:trPr>
        <w:tc>
          <w:tcPr>
            <w:tcW w:type="dxa" w:w="1757"/>
            <w:vAlign w:val="top"/>
            <w:tcMar>
              <w:top w:w="70" w:type="dxa"/>
              <w:start w:w="85" w:type="dxa"/>
              <w:bottom w:w="70" w:type="dxa"/>
              <w:end w:w="85" w:type="dxa"/>
            </w:tcMar>
          </w:tcPr>
          <w:p>
            <w:pPr>
              <w:spacing w:after="0"/>
            </w:pPr>
            <w:r>
              <w:rPr>
                <w:sz w:val="15"/>
              </w:rPr>
              <w:t>DOI</w:t>
            </w:r>
          </w:p>
        </w:tc>
        <w:tc>
          <w:tcPr>
            <w:tcW w:type="dxa" w:w="1757"/>
            <w:vAlign w:val="top"/>
            <w:tcMar>
              <w:top w:w="70" w:type="dxa"/>
              <w:start w:w="85" w:type="dxa"/>
              <w:bottom w:w="70" w:type="dxa"/>
              <w:end w:w="85" w:type="dxa"/>
            </w:tcMar>
          </w:tcPr>
          <w:p>
            <w:pPr>
              <w:spacing w:after="0"/>
            </w:pPr>
            <w:r>
              <w:rPr>
                <w:sz w:val="15"/>
              </w:rPr>
              <w:t>Yüksek</w:t>
            </w:r>
          </w:p>
        </w:tc>
        <w:tc>
          <w:tcPr>
            <w:tcW w:type="dxa" w:w="3628"/>
            <w:vAlign w:val="top"/>
            <w:tcMar>
              <w:top w:w="70" w:type="dxa"/>
              <w:start w:w="85" w:type="dxa"/>
              <w:bottom w:w="70" w:type="dxa"/>
              <w:end w:w="85" w:type="dxa"/>
            </w:tcMar>
          </w:tcPr>
          <w:p>
            <w:pPr>
              <w:spacing w:after="0"/>
            </w:pPr>
            <w:r>
              <w:rPr>
                <w:sz w:val="15"/>
              </w:rPr>
              <w:t>2 bozuk DOI URL yapısı saptandı.</w:t>
            </w:r>
          </w:p>
        </w:tc>
        <w:tc>
          <w:tcPr>
            <w:tcW w:type="dxa" w:w="3175"/>
            <w:vAlign w:val="top"/>
            <w:tcMar>
              <w:top w:w="70" w:type="dxa"/>
              <w:start w:w="85" w:type="dxa"/>
              <w:bottom w:w="70" w:type="dxa"/>
              <w:end w:w="85" w:type="dxa"/>
            </w:tcMar>
          </w:tcPr>
          <w:p>
            <w:pPr>
              <w:spacing w:after="0"/>
            </w:pPr>
            <w:r>
              <w:rPr>
                <w:sz w:val="15"/>
              </w:rPr>
              <w:t>DOI gövdesini kaynaktan doğrulamadan tahmin etme; doğru DOI/URL ile değiştir veya doğrulanamıyorsa çıkar.</w:t>
            </w:r>
          </w:p>
        </w:tc>
      </w:tr>
      <w:tr>
        <w:trPr>
          <w:cantSplit/>
        </w:trPr>
        <w:tc>
          <w:tcPr>
            <w:tcW w:type="dxa" w:w="1757"/>
            <w:vAlign w:val="top"/>
            <w:tcMar>
              <w:top w:w="70" w:type="dxa"/>
              <w:start w:w="85" w:type="dxa"/>
              <w:bottom w:w="70" w:type="dxa"/>
              <w:end w:w="85" w:type="dxa"/>
            </w:tcMar>
          </w:tcPr>
          <w:p>
            <w:pPr>
              <w:spacing w:after="0"/>
            </w:pPr>
            <w:r>
              <w:rPr>
                <w:sz w:val="15"/>
              </w:rPr>
              <w:t>Kaynakça otomasyonu</w:t>
            </w:r>
          </w:p>
        </w:tc>
        <w:tc>
          <w:tcPr>
            <w:tcW w:type="dxa" w:w="1757"/>
            <w:vAlign w:val="top"/>
            <w:tcMar>
              <w:top w:w="70" w:type="dxa"/>
              <w:start w:w="85" w:type="dxa"/>
              <w:bottom w:w="70" w:type="dxa"/>
              <w:end w:w="85" w:type="dxa"/>
            </w:tcMar>
          </w:tcPr>
          <w:p>
            <w:pPr>
              <w:spacing w:after="0"/>
            </w:pPr>
            <w:r>
              <w:rPr>
                <w:sz w:val="15"/>
              </w:rPr>
              <w:t>Yüksek</w:t>
            </w:r>
          </w:p>
        </w:tc>
        <w:tc>
          <w:tcPr>
            <w:tcW w:type="dxa" w:w="3628"/>
            <w:vAlign w:val="top"/>
            <w:tcMar>
              <w:top w:w="70" w:type="dxa"/>
              <w:start w:w="85" w:type="dxa"/>
              <w:bottom w:w="70" w:type="dxa"/>
              <w:end w:w="85" w:type="dxa"/>
            </w:tcMar>
          </w:tcPr>
          <w:p>
            <w:pPr>
              <w:spacing w:after="0"/>
            </w:pPr>
            <w:r>
              <w:rPr>
                <w:sz w:val="15"/>
              </w:rPr>
              <w:t>Aktif Zotero alanları biçimsel kusurları otomatik olarak çözmüyor.</w:t>
            </w:r>
          </w:p>
        </w:tc>
        <w:tc>
          <w:tcPr>
            <w:tcW w:type="dxa" w:w="3175"/>
            <w:vAlign w:val="top"/>
            <w:tcMar>
              <w:top w:w="70" w:type="dxa"/>
              <w:start w:w="85" w:type="dxa"/>
              <w:bottom w:w="70" w:type="dxa"/>
              <w:end w:w="85" w:type="dxa"/>
            </w:tcMar>
          </w:tcPr>
          <w:p>
            <w:pPr>
              <w:spacing w:after="0"/>
            </w:pPr>
            <w:r>
              <w:rPr>
                <w:sz w:val="15"/>
              </w:rPr>
              <w:t>Nihai kaynakçayı Zotero + manuscript kullanım kayıtları arasında çapraz denetle.</w:t>
            </w:r>
          </w:p>
        </w:tc>
      </w:tr>
    </w:tbl>
    <w:p>
      <w:pPr>
        <w:pStyle w:val="Heading2"/>
      </w:pPr>
      <w:r>
        <w:t>7.1. Bozuk DOI kayıtları</w:t>
      </w:r>
    </w:p>
    <w:p>
      <w:r>
        <w:rPr>
          <w:b/>
        </w:rPr>
        <w:t xml:space="preserve">Yer: </w:t>
      </w:r>
      <w:r>
        <w:t>Kaynakça / P614</w:t>
      </w:r>
    </w:p>
    <w:p>
      <w:pPr>
        <w:pStyle w:val="QuoteBlock"/>
      </w:pPr>
      <w:r>
        <w:t>Kahraman, Ferruh. “Yazının İcadı ve Kur’ân’da Yazı ile İlgili Kelimelerin Tahlili”. Osman Gazi Üniversitesi İlahiyat Fakültesi Dergisi 8/1 (2021), 11-36. https://doi.org/http://doi.org/1051702/esoguifd.791085</w:t>
      </w:r>
    </w:p>
    <w:p>
      <w:r>
        <w:t>İşlem: DOI adresinin iç içe geçmiş “doi.org/http…” veya “doi.org/https…” yapısı temizlenmelidir; ancak DOI numarası ayrıca kaynak üzerinden doğrulanmadan yeni bir değer yazılmamalıdır.</w:t>
      </w:r>
    </w:p>
    <w:p>
      <w:r>
        <w:rPr>
          <w:b/>
        </w:rPr>
        <w:t xml:space="preserve">Yer: </w:t>
      </w:r>
      <w:r>
        <w:t>Kaynakça / P635</w:t>
      </w:r>
    </w:p>
    <w:p>
      <w:pPr>
        <w:pStyle w:val="QuoteBlock"/>
      </w:pPr>
      <w:r>
        <w:t>Maşalı, Mehmet Emin. “İbn Haldûn’un Gözüyle Mushaf İmlası”. Usul İslam Araştırmaları Dergisi 22/22 (2016), 8-24. https://doi.org/https://doi.org/10.56361/usul.173700</w:t>
      </w:r>
    </w:p>
    <w:p>
      <w:r>
        <w:t>İşlem: DOI adresinin iç içe geçmiş “doi.org/http…” veya “doi.org/https…” yapısı temizlenmelidir; ancak DOI numarası ayrıca kaynak üzerinden doğrulanmadan yeni bir değer yazılmamalıdır.</w:t>
      </w:r>
    </w:p>
    <w:p>
      <w:pPr>
        <w:pStyle w:val="Heading1"/>
      </w:pPr>
      <w:r>
        <w:t>8. Word, Arapça Metin ve Dizgi: Yayıma Kadar Zorunlu Teknik İşler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814"/>
            <w:shd w:fill="D9EAF7"/>
          </w:tcPr>
          <w:p>
            <w:r>
              <w:rPr>
                <w:b/>
                <w:sz w:val="15"/>
              </w:rPr>
              <w:t>Teknik alan</w:t>
            </w:r>
          </w:p>
        </w:tc>
        <w:tc>
          <w:tcPr>
            <w:tcW w:type="dxa" w:w="1191"/>
            <w:shd w:fill="D9EAF7"/>
          </w:tcPr>
          <w:p>
            <w:r>
              <w:rPr>
                <w:b/>
                <w:sz w:val="15"/>
              </w:rPr>
              <w:t>Öncelik</w:t>
            </w:r>
          </w:p>
        </w:tc>
        <w:tc>
          <w:tcPr>
            <w:tcW w:type="dxa" w:w="3798"/>
            <w:shd w:fill="D9EAF7"/>
          </w:tcPr>
          <w:p>
            <w:r>
              <w:rPr>
                <w:b/>
                <w:sz w:val="15"/>
              </w:rPr>
              <w:t>Risk</w:t>
            </w:r>
          </w:p>
        </w:tc>
        <w:tc>
          <w:tcPr>
            <w:tcW w:type="dxa" w:w="3175"/>
            <w:shd w:fill="D9EAF7"/>
          </w:tcPr>
          <w:p>
            <w:r>
              <w:rPr>
                <w:b/>
                <w:sz w:val="15"/>
              </w:rPr>
              <w:t>İşlem</w:t>
            </w:r>
          </w:p>
        </w:tc>
      </w:tr>
      <w:tr>
        <w:trPr>
          <w:cantSplit/>
        </w:trPr>
        <w:tc>
          <w:tcPr>
            <w:tcW w:type="dxa" w:w="1814"/>
            <w:vAlign w:val="top"/>
            <w:tcMar>
              <w:top w:w="70" w:type="dxa"/>
              <w:start w:w="85" w:type="dxa"/>
              <w:bottom w:w="70" w:type="dxa"/>
              <w:end w:w="85" w:type="dxa"/>
            </w:tcMar>
          </w:tcPr>
          <w:p>
            <w:pPr>
              <w:spacing w:after="0"/>
            </w:pPr>
            <w:r>
              <w:rPr>
                <w:sz w:val="15"/>
              </w:rPr>
              <w:t>Heading / numaralandırma</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Gövde başlıkları gerçek Word Heading hiyerarşisine bağlı değil.</w:t>
            </w:r>
          </w:p>
        </w:tc>
        <w:tc>
          <w:tcPr>
            <w:tcW w:type="dxa" w:w="3175"/>
            <w:vAlign w:val="top"/>
            <w:tcMar>
              <w:top w:w="70" w:type="dxa"/>
              <w:start w:w="85" w:type="dxa"/>
              <w:bottom w:w="70" w:type="dxa"/>
              <w:end w:w="85" w:type="dxa"/>
            </w:tcMar>
          </w:tcPr>
          <w:p>
            <w:pPr>
              <w:spacing w:after="0"/>
            </w:pPr>
            <w:r>
              <w:rPr>
                <w:sz w:val="15"/>
              </w:rPr>
              <w:t>Heading 1/2/3 + çok düzeyli liste; İçindekiler alanını yeniden üret.</w:t>
            </w:r>
          </w:p>
        </w:tc>
      </w:tr>
      <w:tr>
        <w:trPr>
          <w:cantSplit/>
        </w:trPr>
        <w:tc>
          <w:tcPr>
            <w:tcW w:type="dxa" w:w="1814"/>
            <w:vAlign w:val="top"/>
            <w:tcMar>
              <w:top w:w="70" w:type="dxa"/>
              <w:start w:w="85" w:type="dxa"/>
              <w:bottom w:w="70" w:type="dxa"/>
              <w:end w:w="85" w:type="dxa"/>
            </w:tcMar>
          </w:tcPr>
          <w:p>
            <w:pPr>
              <w:spacing w:after="0"/>
            </w:pPr>
            <w:r>
              <w:rPr>
                <w:sz w:val="15"/>
              </w:rPr>
              <w:t>İçindekiler</w:t>
            </w:r>
          </w:p>
        </w:tc>
        <w:tc>
          <w:tcPr>
            <w:tcW w:type="dxa" w:w="1191"/>
            <w:vAlign w:val="top"/>
            <w:tcMar>
              <w:top w:w="70" w:type="dxa"/>
              <w:start w:w="85" w:type="dxa"/>
              <w:bottom w:w="70" w:type="dxa"/>
              <w:end w:w="85" w:type="dxa"/>
            </w:tcMar>
          </w:tcPr>
          <w:p>
            <w:pPr>
              <w:spacing w:after="0"/>
            </w:pPr>
            <w:r>
              <w:rPr>
                <w:sz w:val="15"/>
              </w:rPr>
              <w:t>Yüksek</w:t>
            </w:r>
          </w:p>
        </w:tc>
        <w:tc>
          <w:tcPr>
            <w:tcW w:type="dxa" w:w="3798"/>
            <w:vAlign w:val="top"/>
            <w:tcMar>
              <w:top w:w="70" w:type="dxa"/>
              <w:start w:w="85" w:type="dxa"/>
              <w:bottom w:w="70" w:type="dxa"/>
              <w:end w:w="85" w:type="dxa"/>
            </w:tcMar>
          </w:tcPr>
          <w:p>
            <w:pPr>
              <w:spacing w:after="0"/>
            </w:pPr>
            <w:r>
              <w:rPr>
                <w:sz w:val="15"/>
              </w:rPr>
              <w:t>Uzun başlıklar ve sayfa numarası kırılmaları riskli.</w:t>
            </w:r>
          </w:p>
        </w:tc>
        <w:tc>
          <w:tcPr>
            <w:tcW w:type="dxa" w:w="3175"/>
            <w:vAlign w:val="top"/>
            <w:tcMar>
              <w:top w:w="70" w:type="dxa"/>
              <w:start w:w="85" w:type="dxa"/>
              <w:bottom w:w="70" w:type="dxa"/>
              <w:end w:w="85" w:type="dxa"/>
            </w:tcMar>
          </w:tcPr>
          <w:p>
            <w:pPr>
              <w:spacing w:after="0"/>
            </w:pPr>
            <w:r>
              <w:rPr>
                <w:sz w:val="15"/>
              </w:rPr>
              <w:t>Başlık stili düzeldikten sonra TOC güncelle ve PDF’de görsel kontrol.</w:t>
            </w:r>
          </w:p>
        </w:tc>
      </w:tr>
      <w:tr>
        <w:trPr>
          <w:cantSplit/>
        </w:trPr>
        <w:tc>
          <w:tcPr>
            <w:tcW w:type="dxa" w:w="1814"/>
            <w:vAlign w:val="top"/>
            <w:tcMar>
              <w:top w:w="70" w:type="dxa"/>
              <w:start w:w="85" w:type="dxa"/>
              <w:bottom w:w="70" w:type="dxa"/>
              <w:end w:w="85" w:type="dxa"/>
            </w:tcMar>
          </w:tcPr>
          <w:p>
            <w:pPr>
              <w:spacing w:after="0"/>
            </w:pPr>
            <w:r>
              <w:rPr>
                <w:sz w:val="15"/>
              </w:rPr>
              <w:t>Arapça RTL</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53 Arapça+dipnot paragrafında yalnız 1 referans RTL.</w:t>
            </w:r>
          </w:p>
        </w:tc>
        <w:tc>
          <w:tcPr>
            <w:tcW w:type="dxa" w:w="3175"/>
            <w:vAlign w:val="top"/>
            <w:tcMar>
              <w:top w:w="70" w:type="dxa"/>
              <w:start w:w="85" w:type="dxa"/>
              <w:bottom w:w="70" w:type="dxa"/>
              <w:end w:w="85" w:type="dxa"/>
            </w:tcMar>
          </w:tcPr>
          <w:p>
            <w:pPr>
              <w:spacing w:after="0"/>
            </w:pPr>
            <w:r>
              <w:rPr>
                <w:sz w:val="15"/>
              </w:rPr>
              <w:t>Arapça karakter stili + dipnot referans run’ı RTL; inline ve blok örnekleri ayır.</w:t>
            </w:r>
          </w:p>
        </w:tc>
      </w:tr>
      <w:tr>
        <w:trPr>
          <w:cantSplit/>
        </w:trPr>
        <w:tc>
          <w:tcPr>
            <w:tcW w:type="dxa" w:w="1814"/>
            <w:vAlign w:val="top"/>
            <w:tcMar>
              <w:top w:w="70" w:type="dxa"/>
              <w:start w:w="85" w:type="dxa"/>
              <w:bottom w:w="70" w:type="dxa"/>
              <w:end w:w="85" w:type="dxa"/>
            </w:tcMar>
          </w:tcPr>
          <w:p>
            <w:pPr>
              <w:spacing w:after="0"/>
            </w:pPr>
            <w:r>
              <w:rPr>
                <w:sz w:val="15"/>
              </w:rPr>
              <w:t>Bidi noktalama</w:t>
            </w:r>
          </w:p>
        </w:tc>
        <w:tc>
          <w:tcPr>
            <w:tcW w:type="dxa" w:w="1191"/>
            <w:vAlign w:val="top"/>
            <w:tcMar>
              <w:top w:w="70" w:type="dxa"/>
              <w:start w:w="85" w:type="dxa"/>
              <w:bottom w:w="70" w:type="dxa"/>
              <w:end w:w="85" w:type="dxa"/>
            </w:tcMar>
          </w:tcPr>
          <w:p>
            <w:pPr>
              <w:spacing w:after="0"/>
            </w:pPr>
            <w:r>
              <w:rPr>
                <w:sz w:val="15"/>
              </w:rPr>
              <w:t>Yüksek</w:t>
            </w:r>
          </w:p>
        </w:tc>
        <w:tc>
          <w:tcPr>
            <w:tcW w:type="dxa" w:w="3798"/>
            <w:vAlign w:val="top"/>
            <w:tcMar>
              <w:top w:w="70" w:type="dxa"/>
              <w:start w:w="85" w:type="dxa"/>
              <w:bottom w:w="70" w:type="dxa"/>
              <w:end w:w="85" w:type="dxa"/>
            </w:tcMar>
          </w:tcPr>
          <w:p>
            <w:pPr>
              <w:spacing w:after="0"/>
            </w:pPr>
            <w:r>
              <w:rPr>
                <w:sz w:val="15"/>
              </w:rPr>
              <w:t>Türkçe LTR paragraf içinde Arapça + parantez + dipnot işareti yer değişimine açık.</w:t>
            </w:r>
          </w:p>
        </w:tc>
        <w:tc>
          <w:tcPr>
            <w:tcW w:type="dxa" w:w="3175"/>
            <w:vAlign w:val="top"/>
            <w:tcMar>
              <w:top w:w="70" w:type="dxa"/>
              <w:start w:w="85" w:type="dxa"/>
              <w:bottom w:w="70" w:type="dxa"/>
              <w:end w:w="85" w:type="dxa"/>
            </w:tcMar>
          </w:tcPr>
          <w:p>
            <w:pPr>
              <w:spacing w:after="0"/>
            </w:pPr>
            <w:r>
              <w:rPr>
                <w:sz w:val="15"/>
              </w:rPr>
              <w:t>Uzun Arapça örnekleri ayrı sağa hizalı paragraf; kısa inline örneklerde aynı yön grubu.</w:t>
            </w:r>
          </w:p>
        </w:tc>
      </w:tr>
      <w:tr>
        <w:trPr>
          <w:cantSplit/>
        </w:trPr>
        <w:tc>
          <w:tcPr>
            <w:tcW w:type="dxa" w:w="1814"/>
            <w:vAlign w:val="top"/>
            <w:tcMar>
              <w:top w:w="70" w:type="dxa"/>
              <w:start w:w="85" w:type="dxa"/>
              <w:bottom w:w="70" w:type="dxa"/>
              <w:end w:w="85" w:type="dxa"/>
            </w:tcMar>
          </w:tcPr>
          <w:p>
            <w:pPr>
              <w:spacing w:after="0"/>
            </w:pPr>
            <w:r>
              <w:rPr>
                <w:sz w:val="15"/>
              </w:rPr>
              <w:t>Kırmızı metin</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183 paragrafta kırmızı içerik.</w:t>
            </w:r>
          </w:p>
        </w:tc>
        <w:tc>
          <w:tcPr>
            <w:tcW w:type="dxa" w:w="3175"/>
            <w:vAlign w:val="top"/>
            <w:tcMar>
              <w:top w:w="70" w:type="dxa"/>
              <w:start w:w="85" w:type="dxa"/>
              <w:bottom w:w="70" w:type="dxa"/>
              <w:end w:w="85" w:type="dxa"/>
            </w:tcMar>
          </w:tcPr>
          <w:p>
            <w:pPr>
              <w:spacing w:after="0"/>
            </w:pPr>
            <w:r>
              <w:rPr>
                <w:sz w:val="15"/>
              </w:rPr>
              <w:t>Nihai kopyada kırmızı metin kalmamalı; kabul/reddet/sil kararları tamamlanmalı.</w:t>
            </w:r>
          </w:p>
        </w:tc>
      </w:tr>
      <w:tr>
        <w:trPr>
          <w:cantSplit/>
        </w:trPr>
        <w:tc>
          <w:tcPr>
            <w:tcW w:type="dxa" w:w="1814"/>
            <w:vAlign w:val="top"/>
            <w:tcMar>
              <w:top w:w="70" w:type="dxa"/>
              <w:start w:w="85" w:type="dxa"/>
              <w:bottom w:w="70" w:type="dxa"/>
              <w:end w:w="85" w:type="dxa"/>
            </w:tcMar>
          </w:tcPr>
          <w:p>
            <w:pPr>
              <w:spacing w:after="0"/>
            </w:pPr>
            <w:r>
              <w:rPr>
                <w:sz w:val="15"/>
              </w:rPr>
              <w:t>Aktif Zotero alanları</w:t>
            </w:r>
          </w:p>
        </w:tc>
        <w:tc>
          <w:tcPr>
            <w:tcW w:type="dxa" w:w="1191"/>
            <w:vAlign w:val="top"/>
            <w:tcMar>
              <w:top w:w="70" w:type="dxa"/>
              <w:start w:w="85" w:type="dxa"/>
              <w:bottom w:w="70" w:type="dxa"/>
              <w:end w:w="85" w:type="dxa"/>
            </w:tcMar>
          </w:tcPr>
          <w:p>
            <w:pPr>
              <w:spacing w:after="0"/>
            </w:pPr>
            <w:r>
              <w:rPr>
                <w:sz w:val="15"/>
              </w:rPr>
              <w:t>Orta</w:t>
            </w:r>
          </w:p>
        </w:tc>
        <w:tc>
          <w:tcPr>
            <w:tcW w:type="dxa" w:w="3798"/>
            <w:vAlign w:val="top"/>
            <w:tcMar>
              <w:top w:w="70" w:type="dxa"/>
              <w:start w:w="85" w:type="dxa"/>
              <w:bottom w:w="70" w:type="dxa"/>
              <w:end w:w="85" w:type="dxa"/>
            </w:tcMar>
          </w:tcPr>
          <w:p>
            <w:pPr>
              <w:spacing w:after="0"/>
            </w:pPr>
            <w:r>
              <w:rPr>
                <w:sz w:val="15"/>
              </w:rPr>
              <w:t>Çalışma dosyasında yararlı, final teslimde güncelleme/bozulma riski.</w:t>
            </w:r>
          </w:p>
        </w:tc>
        <w:tc>
          <w:tcPr>
            <w:tcW w:type="dxa" w:w="3175"/>
            <w:vAlign w:val="top"/>
            <w:tcMar>
              <w:top w:w="70" w:type="dxa"/>
              <w:start w:w="85" w:type="dxa"/>
              <w:bottom w:w="70" w:type="dxa"/>
              <w:end w:w="85" w:type="dxa"/>
            </w:tcMar>
          </w:tcPr>
          <w:p>
            <w:pPr>
              <w:spacing w:after="0"/>
            </w:pPr>
            <w:r>
              <w:rPr>
                <w:sz w:val="15"/>
              </w:rPr>
              <w:t>Arşiv çalışma kopyasını koru; teslim kopyasında alanların nihai politikasını belirle.</w:t>
            </w:r>
          </w:p>
        </w:tc>
      </w:tr>
      <w:tr>
        <w:trPr>
          <w:cantSplit/>
        </w:trPr>
        <w:tc>
          <w:tcPr>
            <w:tcW w:type="dxa" w:w="1814"/>
            <w:vAlign w:val="top"/>
            <w:tcMar>
              <w:top w:w="70" w:type="dxa"/>
              <w:start w:w="85" w:type="dxa"/>
              <w:bottom w:w="70" w:type="dxa"/>
              <w:end w:w="85" w:type="dxa"/>
            </w:tcMar>
          </w:tcPr>
          <w:p>
            <w:pPr>
              <w:spacing w:after="0"/>
            </w:pPr>
            <w:r>
              <w:rPr>
                <w:sz w:val="15"/>
              </w:rPr>
              <w:t>Nihai PDF prova</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Arapça, dipnot, TOC ve sayfa kırılmaları yalnız metin taramasıyla güvence altına alınamaz.</w:t>
            </w:r>
          </w:p>
        </w:tc>
        <w:tc>
          <w:tcPr>
            <w:tcW w:type="dxa" w:w="3175"/>
            <w:vAlign w:val="top"/>
            <w:tcMar>
              <w:top w:w="70" w:type="dxa"/>
              <w:start w:w="85" w:type="dxa"/>
              <w:bottom w:w="70" w:type="dxa"/>
              <w:end w:w="85" w:type="dxa"/>
            </w:tcMar>
          </w:tcPr>
          <w:p>
            <w:pPr>
              <w:spacing w:after="0"/>
            </w:pPr>
            <w:r>
              <w:rPr>
                <w:sz w:val="15"/>
              </w:rPr>
              <w:t>Yayın PDF’si üretildikten sonra sayfa sayfa görsel prova.</w:t>
            </w:r>
          </w:p>
        </w:tc>
      </w:tr>
    </w:tbl>
    <w:p>
      <w:pPr>
        <w:pStyle w:val="Heading1"/>
      </w:pPr>
      <w:r>
        <w:t>9. Üçüncü Taramada Netleştirilen veya Önceki Raporlarda Tam Envanterlenmemiş Yeni Bulgular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850"/>
            <w:shd w:fill="D9EAF7"/>
          </w:tcPr>
          <w:p>
            <w:r>
              <w:rPr>
                <w:b/>
                <w:sz w:val="15"/>
              </w:rPr>
              <w:t>Kod</w:t>
            </w:r>
          </w:p>
        </w:tc>
        <w:tc>
          <w:tcPr>
            <w:tcW w:type="dxa" w:w="3118"/>
            <w:shd w:fill="D9EAF7"/>
          </w:tcPr>
          <w:p>
            <w:r>
              <w:rPr>
                <w:b/>
                <w:sz w:val="15"/>
              </w:rPr>
              <w:t>Yeni/netleşen bulgu</w:t>
            </w:r>
          </w:p>
        </w:tc>
        <w:tc>
          <w:tcPr>
            <w:tcW w:type="dxa" w:w="3402"/>
            <w:shd w:fill="D9EAF7"/>
          </w:tcPr>
          <w:p>
            <w:r>
              <w:rPr>
                <w:b/>
                <w:sz w:val="15"/>
              </w:rPr>
              <w:t>Kanıt</w:t>
            </w:r>
          </w:p>
        </w:tc>
        <w:tc>
          <w:tcPr>
            <w:tcW w:type="dxa" w:w="2948"/>
            <w:shd w:fill="D9EAF7"/>
          </w:tcPr>
          <w:p>
            <w:r>
              <w:rPr>
                <w:b/>
                <w:sz w:val="15"/>
              </w:rPr>
              <w:t>Yapılacak</w:t>
            </w:r>
          </w:p>
        </w:tc>
      </w:tr>
      <w:tr>
        <w:trPr>
          <w:cantSplit/>
        </w:trPr>
        <w:tc>
          <w:tcPr>
            <w:tcW w:type="dxa" w:w="850"/>
            <w:vAlign w:val="top"/>
            <w:tcMar>
              <w:top w:w="70" w:type="dxa"/>
              <w:start w:w="85" w:type="dxa"/>
              <w:bottom w:w="70" w:type="dxa"/>
              <w:end w:w="85" w:type="dxa"/>
            </w:tcMar>
          </w:tcPr>
          <w:p>
            <w:pPr>
              <w:spacing w:after="0"/>
            </w:pPr>
            <w:r>
              <w:rPr>
                <w:sz w:val="15"/>
              </w:rPr>
              <w:t>YENİ-01</w:t>
            </w:r>
          </w:p>
        </w:tc>
        <w:tc>
          <w:tcPr>
            <w:tcW w:type="dxa" w:w="3118"/>
            <w:vAlign w:val="top"/>
            <w:tcMar>
              <w:top w:w="70" w:type="dxa"/>
              <w:start w:w="85" w:type="dxa"/>
              <w:bottom w:w="70" w:type="dxa"/>
              <w:end w:w="85" w:type="dxa"/>
            </w:tcMar>
          </w:tcPr>
          <w:p>
            <w:pPr>
              <w:spacing w:after="0"/>
            </w:pPr>
            <w:r>
              <w:rPr>
                <w:sz w:val="15"/>
              </w:rPr>
              <w:t>Kırmızı paragraf sayımının netleştirilmesi</w:t>
            </w:r>
          </w:p>
        </w:tc>
        <w:tc>
          <w:tcPr>
            <w:tcW w:type="dxa" w:w="3402"/>
            <w:vAlign w:val="top"/>
            <w:tcMar>
              <w:top w:w="70" w:type="dxa"/>
              <w:start w:w="85" w:type="dxa"/>
              <w:bottom w:w="70" w:type="dxa"/>
              <w:end w:w="85" w:type="dxa"/>
            </w:tcMar>
          </w:tcPr>
          <w:p>
            <w:pPr>
              <w:spacing w:after="0"/>
            </w:pPr>
            <w:r>
              <w:rPr>
                <w:sz w:val="15"/>
              </w:rPr>
              <w:t>Önceki rapor 184 diyordu; metin taşıyan kırmızı run ölçütüyle bu nüshada 183 paragraf ve 420 non-empty run var.</w:t>
            </w:r>
          </w:p>
        </w:tc>
        <w:tc>
          <w:tcPr>
            <w:tcW w:type="dxa" w:w="2948"/>
            <w:vAlign w:val="top"/>
            <w:tcMar>
              <w:top w:w="70" w:type="dxa"/>
              <w:start w:w="85" w:type="dxa"/>
              <w:bottom w:w="70" w:type="dxa"/>
              <w:end w:w="85" w:type="dxa"/>
            </w:tcMar>
          </w:tcPr>
          <w:p>
            <w:pPr>
              <w:spacing w:after="0"/>
            </w:pPr>
            <w:r>
              <w:rPr>
                <w:sz w:val="15"/>
              </w:rPr>
              <w:t>Raporlar arası sayım farkı sorun değil; final kapatma için bu rapordaki 183 paragraf esas alınsın.</w:t>
            </w:r>
          </w:p>
        </w:tc>
      </w:tr>
      <w:tr>
        <w:trPr>
          <w:cantSplit/>
        </w:trPr>
        <w:tc>
          <w:tcPr>
            <w:tcW w:type="dxa" w:w="850"/>
            <w:vAlign w:val="top"/>
            <w:tcMar>
              <w:top w:w="70" w:type="dxa"/>
              <w:start w:w="85" w:type="dxa"/>
              <w:bottom w:w="70" w:type="dxa"/>
              <w:end w:w="85" w:type="dxa"/>
            </w:tcMar>
          </w:tcPr>
          <w:p>
            <w:pPr>
              <w:spacing w:after="0"/>
            </w:pPr>
            <w:r>
              <w:rPr>
                <w:sz w:val="15"/>
              </w:rPr>
              <w:t>YENİ-02</w:t>
            </w:r>
          </w:p>
        </w:tc>
        <w:tc>
          <w:tcPr>
            <w:tcW w:type="dxa" w:w="3118"/>
            <w:vAlign w:val="top"/>
            <w:tcMar>
              <w:top w:w="70" w:type="dxa"/>
              <w:start w:w="85" w:type="dxa"/>
              <w:bottom w:w="70" w:type="dxa"/>
              <w:end w:w="85" w:type="dxa"/>
            </w:tcMar>
          </w:tcPr>
          <w:p>
            <w:pPr>
              <w:spacing w:after="0"/>
            </w:pPr>
            <w:r>
              <w:rPr>
                <w:sz w:val="15"/>
              </w:rPr>
              <w:t>“değil” işaretlerinin tam kapatma envanteri</w:t>
            </w:r>
          </w:p>
        </w:tc>
        <w:tc>
          <w:tcPr>
            <w:tcW w:type="dxa" w:w="3402"/>
            <w:vAlign w:val="top"/>
            <w:tcMar>
              <w:top w:w="70" w:type="dxa"/>
              <w:start w:w="85" w:type="dxa"/>
              <w:bottom w:w="70" w:type="dxa"/>
              <w:end w:w="85" w:type="dxa"/>
            </w:tcMar>
          </w:tcPr>
          <w:p>
            <w:pPr>
              <w:spacing w:after="0"/>
            </w:pPr>
            <w:r>
              <w:rPr>
                <w:sz w:val="15"/>
              </w:rPr>
              <w:t>Önceki rapor problem sıklığını verdi; fakat 96 paragrafın tamamını tek tek listelemedi.</w:t>
            </w:r>
          </w:p>
        </w:tc>
        <w:tc>
          <w:tcPr>
            <w:tcW w:type="dxa" w:w="2948"/>
            <w:vAlign w:val="top"/>
            <w:tcMar>
              <w:top w:w="70" w:type="dxa"/>
              <w:start w:w="85" w:type="dxa"/>
              <w:bottom w:w="70" w:type="dxa"/>
              <w:end w:w="85" w:type="dxa"/>
            </w:tcMar>
          </w:tcPr>
          <w:p>
            <w:pPr>
              <w:spacing w:after="0"/>
            </w:pPr>
            <w:r>
              <w:rPr>
                <w:sz w:val="15"/>
              </w:rPr>
              <w:t>Ek A bu eksikliği kapatır; manuscript redaksiyonunda satır satır karar verilmelidir.</w:t>
            </w:r>
          </w:p>
        </w:tc>
      </w:tr>
      <w:tr>
        <w:trPr>
          <w:cantSplit/>
        </w:trPr>
        <w:tc>
          <w:tcPr>
            <w:tcW w:type="dxa" w:w="850"/>
            <w:vAlign w:val="top"/>
            <w:tcMar>
              <w:top w:w="70" w:type="dxa"/>
              <w:start w:w="85" w:type="dxa"/>
              <w:bottom w:w="70" w:type="dxa"/>
              <w:end w:w="85" w:type="dxa"/>
            </w:tcMar>
          </w:tcPr>
          <w:p>
            <w:pPr>
              <w:spacing w:after="0"/>
            </w:pPr>
            <w:r>
              <w:rPr>
                <w:sz w:val="15"/>
              </w:rPr>
              <w:t>YENİ-03</w:t>
            </w:r>
          </w:p>
        </w:tc>
        <w:tc>
          <w:tcPr>
            <w:tcW w:type="dxa" w:w="3118"/>
            <w:vAlign w:val="top"/>
            <w:tcMar>
              <w:top w:w="70" w:type="dxa"/>
              <w:start w:w="85" w:type="dxa"/>
              <w:bottom w:w="70" w:type="dxa"/>
              <w:end w:w="85" w:type="dxa"/>
            </w:tcMar>
          </w:tcPr>
          <w:p>
            <w:pPr>
              <w:spacing w:after="0"/>
            </w:pPr>
            <w:r>
              <w:rPr>
                <w:sz w:val="15"/>
              </w:rPr>
              <w:t>Parantez/braket dengesi</w:t>
            </w:r>
          </w:p>
        </w:tc>
        <w:tc>
          <w:tcPr>
            <w:tcW w:type="dxa" w:w="3402"/>
            <w:vAlign w:val="top"/>
            <w:tcMar>
              <w:top w:w="70" w:type="dxa"/>
              <w:start w:w="85" w:type="dxa"/>
              <w:bottom w:w="70" w:type="dxa"/>
              <w:end w:w="85" w:type="dxa"/>
            </w:tcMar>
          </w:tcPr>
          <w:p>
            <w:pPr>
              <w:spacing w:after="0"/>
            </w:pPr>
            <w:r>
              <w:rPr>
                <w:sz w:val="15"/>
              </w:rPr>
              <w:t>3 paragrafta açma-kapama parantez/braket sayısı eşit değil.</w:t>
            </w:r>
          </w:p>
        </w:tc>
        <w:tc>
          <w:tcPr>
            <w:tcW w:type="dxa" w:w="2948"/>
            <w:vAlign w:val="top"/>
            <w:tcMar>
              <w:top w:w="70" w:type="dxa"/>
              <w:start w:w="85" w:type="dxa"/>
              <w:bottom w:w="70" w:type="dxa"/>
              <w:end w:w="85" w:type="dxa"/>
            </w:tcMar>
          </w:tcPr>
          <w:p>
            <w:pPr>
              <w:spacing w:after="0"/>
            </w:pPr>
            <w:r>
              <w:rPr>
                <w:sz w:val="15"/>
              </w:rPr>
              <w:t>Özellikle Varaka b. Nevfel, Hamîdullah ve fasl tanımı geçen paragraflar düzeltilmeli.</w:t>
            </w:r>
          </w:p>
        </w:tc>
      </w:tr>
      <w:tr>
        <w:trPr>
          <w:cantSplit/>
        </w:trPr>
        <w:tc>
          <w:tcPr>
            <w:tcW w:type="dxa" w:w="850"/>
            <w:vAlign w:val="top"/>
            <w:tcMar>
              <w:top w:w="70" w:type="dxa"/>
              <w:start w:w="85" w:type="dxa"/>
              <w:bottom w:w="70" w:type="dxa"/>
              <w:end w:w="85" w:type="dxa"/>
            </w:tcMar>
          </w:tcPr>
          <w:p>
            <w:pPr>
              <w:spacing w:after="0"/>
            </w:pPr>
            <w:r>
              <w:rPr>
                <w:sz w:val="15"/>
              </w:rPr>
              <w:t>YENİ-04</w:t>
            </w:r>
          </w:p>
        </w:tc>
        <w:tc>
          <w:tcPr>
            <w:tcW w:type="dxa" w:w="3118"/>
            <w:vAlign w:val="top"/>
            <w:tcMar>
              <w:top w:w="70" w:type="dxa"/>
              <w:start w:w="85" w:type="dxa"/>
              <w:bottom w:w="70" w:type="dxa"/>
              <w:end w:w="85" w:type="dxa"/>
            </w:tcMar>
          </w:tcPr>
          <w:p>
            <w:pPr>
              <w:spacing w:after="0"/>
            </w:pPr>
            <w:r>
              <w:rPr>
                <w:sz w:val="15"/>
              </w:rPr>
              <w:t>Ölüm tarihi çalışma artıkları</w:t>
            </w:r>
          </w:p>
        </w:tc>
        <w:tc>
          <w:tcPr>
            <w:tcW w:type="dxa" w:w="3402"/>
            <w:vAlign w:val="top"/>
            <w:tcMar>
              <w:top w:w="70" w:type="dxa"/>
              <w:start w:w="85" w:type="dxa"/>
              <w:bottom w:w="70" w:type="dxa"/>
              <w:end w:w="85" w:type="dxa"/>
            </w:tcMar>
          </w:tcPr>
          <w:p>
            <w:pPr>
              <w:spacing w:after="0"/>
            </w:pPr>
            <w:r>
              <w:rPr>
                <w:sz w:val="15"/>
              </w:rPr>
              <w:t>11 paragrafta soru işareti, 5+ basamaklı yıl veya “daha önce geçti mi/silinsin” notu ölüm tarihi alanına karışmış.</w:t>
            </w:r>
          </w:p>
        </w:tc>
        <w:tc>
          <w:tcPr>
            <w:tcW w:type="dxa" w:w="2948"/>
            <w:vAlign w:val="top"/>
            <w:tcMar>
              <w:top w:w="70" w:type="dxa"/>
              <w:start w:w="85" w:type="dxa"/>
              <w:bottom w:w="70" w:type="dxa"/>
              <w:end w:w="85" w:type="dxa"/>
            </w:tcMar>
          </w:tcPr>
          <w:p>
            <w:pPr>
              <w:spacing w:after="0"/>
            </w:pPr>
            <w:r>
              <w:rPr>
                <w:sz w:val="15"/>
              </w:rPr>
              <w:t>Kaynak kontrolü + ilk kullanım ilkesi; notlar tamamen silinmeli.</w:t>
            </w:r>
          </w:p>
        </w:tc>
      </w:tr>
      <w:tr>
        <w:trPr>
          <w:cantSplit/>
        </w:trPr>
        <w:tc>
          <w:tcPr>
            <w:tcW w:type="dxa" w:w="850"/>
            <w:vAlign w:val="top"/>
            <w:tcMar>
              <w:top w:w="70" w:type="dxa"/>
              <w:start w:w="85" w:type="dxa"/>
              <w:bottom w:w="70" w:type="dxa"/>
              <w:end w:w="85" w:type="dxa"/>
            </w:tcMar>
          </w:tcPr>
          <w:p>
            <w:pPr>
              <w:spacing w:after="0"/>
            </w:pPr>
            <w:r>
              <w:rPr>
                <w:sz w:val="15"/>
              </w:rPr>
              <w:t>YENİ-05</w:t>
            </w:r>
          </w:p>
        </w:tc>
        <w:tc>
          <w:tcPr>
            <w:tcW w:type="dxa" w:w="3118"/>
            <w:vAlign w:val="top"/>
            <w:tcMar>
              <w:top w:w="70" w:type="dxa"/>
              <w:start w:w="85" w:type="dxa"/>
              <w:bottom w:w="70" w:type="dxa"/>
              <w:end w:w="85" w:type="dxa"/>
            </w:tcMar>
          </w:tcPr>
          <w:p>
            <w:pPr>
              <w:spacing w:after="0"/>
            </w:pPr>
            <w:r>
              <w:rPr>
                <w:sz w:val="15"/>
              </w:rPr>
              <w:t>Ana gövdede Kur’an yazımı kaçakları</w:t>
            </w:r>
          </w:p>
        </w:tc>
        <w:tc>
          <w:tcPr>
            <w:tcW w:type="dxa" w:w="3402"/>
            <w:vAlign w:val="top"/>
            <w:tcMar>
              <w:top w:w="70" w:type="dxa"/>
              <w:start w:w="85" w:type="dxa"/>
              <w:bottom w:w="70" w:type="dxa"/>
              <w:end w:w="85" w:type="dxa"/>
            </w:tcMar>
          </w:tcPr>
          <w:p>
            <w:pPr>
              <w:spacing w:after="0"/>
            </w:pPr>
            <w:r>
              <w:rPr>
                <w:sz w:val="15"/>
              </w:rPr>
              <w:t>Sonuç öncesi 7 “Kur’ân” ve 1 ASCII apostroflu “Kur'an” biçimi kaldı.</w:t>
            </w:r>
          </w:p>
        </w:tc>
        <w:tc>
          <w:tcPr>
            <w:tcW w:type="dxa" w:w="2948"/>
            <w:vAlign w:val="top"/>
            <w:tcMar>
              <w:top w:w="70" w:type="dxa"/>
              <w:start w:w="85" w:type="dxa"/>
              <w:bottom w:w="70" w:type="dxa"/>
              <w:end w:w="85" w:type="dxa"/>
            </w:tcMar>
          </w:tcPr>
          <w:p>
            <w:pPr>
              <w:spacing w:after="0"/>
            </w:pPr>
            <w:r>
              <w:rPr>
                <w:sz w:val="15"/>
              </w:rPr>
              <w:t>Ana metinde Kur’an; bibliyografik başlık ve alıntı istisnaları korunmalı.</w:t>
            </w:r>
          </w:p>
        </w:tc>
      </w:tr>
      <w:tr>
        <w:trPr>
          <w:cantSplit/>
        </w:trPr>
        <w:tc>
          <w:tcPr>
            <w:tcW w:type="dxa" w:w="850"/>
            <w:vAlign w:val="top"/>
            <w:tcMar>
              <w:top w:w="70" w:type="dxa"/>
              <w:start w:w="85" w:type="dxa"/>
              <w:bottom w:w="70" w:type="dxa"/>
              <w:end w:w="85" w:type="dxa"/>
            </w:tcMar>
          </w:tcPr>
          <w:p>
            <w:pPr>
              <w:spacing w:after="0"/>
            </w:pPr>
            <w:r>
              <w:rPr>
                <w:sz w:val="15"/>
              </w:rPr>
              <w:t>YENİ-06</w:t>
            </w:r>
          </w:p>
        </w:tc>
        <w:tc>
          <w:tcPr>
            <w:tcW w:type="dxa" w:w="3118"/>
            <w:vAlign w:val="top"/>
            <w:tcMar>
              <w:top w:w="70" w:type="dxa"/>
              <w:start w:w="85" w:type="dxa"/>
              <w:bottom w:w="70" w:type="dxa"/>
              <w:end w:w="85" w:type="dxa"/>
            </w:tcMar>
          </w:tcPr>
          <w:p>
            <w:pPr>
              <w:spacing w:after="0"/>
            </w:pPr>
            <w:r>
              <w:rPr>
                <w:sz w:val="15"/>
              </w:rPr>
              <w:t>Kırmızı uzun blokların nicel sınırı</w:t>
            </w:r>
          </w:p>
        </w:tc>
        <w:tc>
          <w:tcPr>
            <w:tcW w:type="dxa" w:w="3402"/>
            <w:vAlign w:val="top"/>
            <w:tcMar>
              <w:top w:w="70" w:type="dxa"/>
              <w:start w:w="85" w:type="dxa"/>
              <w:bottom w:w="70" w:type="dxa"/>
              <w:end w:w="85" w:type="dxa"/>
            </w:tcMar>
          </w:tcPr>
          <w:p>
            <w:pPr>
              <w:spacing w:after="0"/>
            </w:pPr>
            <w:r>
              <w:rPr>
                <w:sz w:val="15"/>
              </w:rPr>
              <w:t>29 paragrafta kırmızı içeriğin toplamı 120 karakteri aşıyor.</w:t>
            </w:r>
          </w:p>
        </w:tc>
        <w:tc>
          <w:tcPr>
            <w:tcW w:type="dxa" w:w="2948"/>
            <w:vAlign w:val="top"/>
            <w:tcMar>
              <w:top w:w="70" w:type="dxa"/>
              <w:start w:w="85" w:type="dxa"/>
              <w:bottom w:w="70" w:type="dxa"/>
              <w:end w:w="85" w:type="dxa"/>
            </w:tcMar>
          </w:tcPr>
          <w:p>
            <w:pPr>
              <w:spacing w:after="0"/>
            </w:pPr>
            <w:r>
              <w:rPr>
                <w:sz w:val="15"/>
              </w:rPr>
              <w:t>Bunlar yalnız kelime değişimi değildir; paragraf/cümle uyumu ayrı okunmalıdır. Ek B.</w:t>
            </w:r>
          </w:p>
        </w:tc>
      </w:tr>
      <w:tr>
        <w:trPr>
          <w:cantSplit/>
        </w:trPr>
        <w:tc>
          <w:tcPr>
            <w:tcW w:type="dxa" w:w="850"/>
            <w:vAlign w:val="top"/>
            <w:tcMar>
              <w:top w:w="70" w:type="dxa"/>
              <w:start w:w="85" w:type="dxa"/>
              <w:bottom w:w="70" w:type="dxa"/>
              <w:end w:w="85" w:type="dxa"/>
            </w:tcMar>
          </w:tcPr>
          <w:p>
            <w:pPr>
              <w:spacing w:after="0"/>
            </w:pPr>
            <w:r>
              <w:rPr>
                <w:sz w:val="15"/>
              </w:rPr>
              <w:t>YENİ-07</w:t>
            </w:r>
          </w:p>
        </w:tc>
        <w:tc>
          <w:tcPr>
            <w:tcW w:type="dxa" w:w="3118"/>
            <w:vAlign w:val="top"/>
            <w:tcMar>
              <w:top w:w="70" w:type="dxa"/>
              <w:start w:w="85" w:type="dxa"/>
              <w:bottom w:w="70" w:type="dxa"/>
              <w:end w:w="85" w:type="dxa"/>
            </w:tcMar>
          </w:tcPr>
          <w:p>
            <w:pPr>
              <w:spacing w:after="0"/>
            </w:pPr>
            <w:r>
              <w:rPr>
                <w:sz w:val="15"/>
              </w:rPr>
              <w:t>Doğrudan ana metne gömülü redaksiyon cümlesi</w:t>
            </w:r>
          </w:p>
        </w:tc>
        <w:tc>
          <w:tcPr>
            <w:tcW w:type="dxa" w:w="3402"/>
            <w:vAlign w:val="top"/>
            <w:tcMar>
              <w:top w:w="70" w:type="dxa"/>
              <w:start w:w="85" w:type="dxa"/>
              <w:bottom w:w="70" w:type="dxa"/>
              <w:end w:w="85" w:type="dxa"/>
            </w:tcMar>
          </w:tcPr>
          <w:p>
            <w:pPr>
              <w:spacing w:after="0"/>
            </w:pPr>
            <w:r>
              <w:rPr>
                <w:sz w:val="15"/>
              </w:rPr>
              <w:t>4.2’de “(burası daha önce düzeltilmemiş...)” gibi not, kaynak anlatısının ortasına yapışmış durumda.</w:t>
            </w:r>
          </w:p>
        </w:tc>
        <w:tc>
          <w:tcPr>
            <w:tcW w:type="dxa" w:w="2948"/>
            <w:vAlign w:val="top"/>
            <w:tcMar>
              <w:top w:w="70" w:type="dxa"/>
              <w:start w:w="85" w:type="dxa"/>
              <w:bottom w:w="70" w:type="dxa"/>
              <w:end w:w="85" w:type="dxa"/>
            </w:tcMar>
          </w:tcPr>
          <w:p>
            <w:pPr>
              <w:spacing w:after="0"/>
            </w:pPr>
            <w:r>
              <w:rPr>
                <w:sz w:val="15"/>
              </w:rPr>
              <w:t>Bu tür notlar son proofreading değil, yayın engelleyici içerik olarak ele alınmalı.</w:t>
            </w:r>
          </w:p>
        </w:tc>
      </w:tr>
      <w:tr>
        <w:trPr>
          <w:cantSplit/>
        </w:trPr>
        <w:tc>
          <w:tcPr>
            <w:tcW w:type="dxa" w:w="850"/>
            <w:vAlign w:val="top"/>
            <w:tcMar>
              <w:top w:w="70" w:type="dxa"/>
              <w:start w:w="85" w:type="dxa"/>
              <w:bottom w:w="70" w:type="dxa"/>
              <w:end w:w="85" w:type="dxa"/>
            </w:tcMar>
          </w:tcPr>
          <w:p>
            <w:pPr>
              <w:spacing w:after="0"/>
            </w:pPr>
            <w:r>
              <w:rPr>
                <w:sz w:val="15"/>
              </w:rPr>
              <w:t>YENİ-08</w:t>
            </w:r>
          </w:p>
        </w:tc>
        <w:tc>
          <w:tcPr>
            <w:tcW w:type="dxa" w:w="3118"/>
            <w:vAlign w:val="top"/>
            <w:tcMar>
              <w:top w:w="70" w:type="dxa"/>
              <w:start w:w="85" w:type="dxa"/>
              <w:bottom w:w="70" w:type="dxa"/>
              <w:end w:w="85" w:type="dxa"/>
            </w:tcMar>
          </w:tcPr>
          <w:p>
            <w:pPr>
              <w:spacing w:after="0"/>
            </w:pPr>
            <w:r>
              <w:rPr>
                <w:sz w:val="15"/>
              </w:rPr>
              <w:t>Kaynakçada DOI katmanlanması</w:t>
            </w:r>
          </w:p>
        </w:tc>
        <w:tc>
          <w:tcPr>
            <w:tcW w:type="dxa" w:w="3402"/>
            <w:vAlign w:val="top"/>
            <w:tcMar>
              <w:top w:w="70" w:type="dxa"/>
              <w:start w:w="85" w:type="dxa"/>
              <w:bottom w:w="70" w:type="dxa"/>
              <w:end w:w="85" w:type="dxa"/>
            </w:tcMar>
          </w:tcPr>
          <w:p>
            <w:pPr>
              <w:spacing w:after="0"/>
            </w:pPr>
            <w:r>
              <w:rPr>
                <w:sz w:val="15"/>
              </w:rPr>
              <w:t>2 kayıtta DOI URL’si iki kez eklenmiş.</w:t>
            </w:r>
          </w:p>
        </w:tc>
        <w:tc>
          <w:tcPr>
            <w:tcW w:type="dxa" w:w="2948"/>
            <w:vAlign w:val="top"/>
            <w:tcMar>
              <w:top w:w="70" w:type="dxa"/>
              <w:start w:w="85" w:type="dxa"/>
              <w:bottom w:w="70" w:type="dxa"/>
              <w:end w:w="85" w:type="dxa"/>
            </w:tcMar>
          </w:tcPr>
          <w:p>
            <w:pPr>
              <w:spacing w:after="0"/>
            </w:pPr>
            <w:r>
              <w:rPr>
                <w:sz w:val="15"/>
              </w:rPr>
              <w:t>DOI numarasını kaynaktan teyit etmeden yalnız biçimsel kısaltmayla yetinme.</w:t>
            </w:r>
          </w:p>
        </w:tc>
      </w:tr>
    </w:tbl>
    <w:p>
      <w:pPr>
        <w:pStyle w:val="Heading2"/>
      </w:pPr>
      <w:r>
        <w:t>9.1. Parantez ve braket dengesi bozuk paragraflar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551"/>
            <w:shd w:fill="D9EAF7"/>
          </w:tcPr>
          <w:p>
            <w:r>
              <w:rPr>
                <w:b/>
                <w:sz w:val="14"/>
              </w:rPr>
              <w:t>Yer</w:t>
            </w:r>
          </w:p>
        </w:tc>
        <w:tc>
          <w:tcPr>
            <w:tcW w:type="dxa" w:w="850"/>
            <w:shd w:fill="D9EAF7"/>
          </w:tcPr>
          <w:p>
            <w:r>
              <w:rPr>
                <w:b/>
                <w:sz w:val="14"/>
              </w:rPr>
              <w:t>Paragraf</w:t>
            </w:r>
          </w:p>
        </w:tc>
        <w:tc>
          <w:tcPr>
            <w:tcW w:type="dxa" w:w="1587"/>
            <w:shd w:fill="D9EAF7"/>
          </w:tcPr>
          <w:p>
            <w:r>
              <w:rPr>
                <w:b/>
                <w:sz w:val="14"/>
              </w:rPr>
              <w:t>Sayım</w:t>
            </w:r>
          </w:p>
        </w:tc>
        <w:tc>
          <w:tcPr>
            <w:tcW w:type="dxa" w:w="5102"/>
            <w:shd w:fill="D9EAF7"/>
          </w:tcPr>
          <w:p>
            <w:r>
              <w:rPr>
                <w:b/>
                <w:sz w:val="14"/>
              </w:rPr>
              <w:t>Metin başlangıcı</w:t>
            </w:r>
          </w:p>
        </w:tc>
      </w:tr>
      <w:tr>
        <w:trPr>
          <w:cantSplit/>
        </w:trPr>
        <w:tc>
          <w:tcPr>
            <w:tcW w:type="dxa" w:w="2551"/>
            <w:vAlign w:val="top"/>
            <w:tcMar>
              <w:top w:w="70" w:type="dxa"/>
              <w:start w:w="85" w:type="dxa"/>
              <w:bottom w:w="70" w:type="dxa"/>
              <w:end w:w="85" w:type="dxa"/>
            </w:tcMar>
          </w:tcPr>
          <w:p>
            <w:pPr>
              <w:spacing w:after="0"/>
            </w:pPr>
            <w:r>
              <w:rPr>
                <w:sz w:val="14"/>
              </w:rPr>
              <w:t>1.1 İslâm’dan Önce Arap Yazısının Durumu</w:t>
            </w:r>
          </w:p>
        </w:tc>
        <w:tc>
          <w:tcPr>
            <w:tcW w:type="dxa" w:w="850"/>
            <w:vAlign w:val="top"/>
            <w:tcMar>
              <w:top w:w="70" w:type="dxa"/>
              <w:start w:w="85" w:type="dxa"/>
              <w:bottom w:w="70" w:type="dxa"/>
              <w:end w:w="85" w:type="dxa"/>
            </w:tcMar>
          </w:tcPr>
          <w:p>
            <w:pPr>
              <w:spacing w:after="0"/>
            </w:pPr>
            <w:r>
              <w:rPr>
                <w:sz w:val="14"/>
              </w:rPr>
              <w:t>P52</w:t>
            </w:r>
          </w:p>
        </w:tc>
        <w:tc>
          <w:tcPr>
            <w:tcW w:type="dxa" w:w="1587"/>
            <w:vAlign w:val="top"/>
            <w:tcMar>
              <w:top w:w="70" w:type="dxa"/>
              <w:start w:w="85" w:type="dxa"/>
              <w:bottom w:w="70" w:type="dxa"/>
              <w:end w:w="85" w:type="dxa"/>
            </w:tcMar>
          </w:tcPr>
          <w:p>
            <w:pPr>
              <w:spacing w:after="0"/>
            </w:pPr>
            <w:r>
              <w:rPr>
                <w:sz w:val="14"/>
              </w:rPr>
              <w:t>(=2, )=1, [=1, ]=1</w:t>
            </w:r>
          </w:p>
        </w:tc>
        <w:tc>
          <w:tcPr>
            <w:tcW w:type="dxa" w:w="5102"/>
            <w:vAlign w:val="top"/>
            <w:tcMar>
              <w:top w:w="70" w:type="dxa"/>
              <w:start w:w="85" w:type="dxa"/>
              <w:bottom w:w="70" w:type="dxa"/>
              <w:end w:w="85" w:type="dxa"/>
            </w:tcMar>
          </w:tcPr>
          <w:p>
            <w:pPr>
              <w:spacing w:after="0"/>
            </w:pPr>
            <w:r>
              <w:rPr>
                <w:sz w:val="14"/>
              </w:rPr>
              <w:t>Kaynaklar İslâm öncesi dönemde Araplar arasında yazının sınırlı da olsa kullanıldığını ve yazıyı bilen belli bir kesimin bulunduğunu göstermektedir. Bu veriler yazının kurumsal anlamda pratiğinin olmadığını, ancak toplumsal hayatın bazı alanlarında…</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P111</w:t>
            </w:r>
          </w:p>
        </w:tc>
        <w:tc>
          <w:tcPr>
            <w:tcW w:type="dxa" w:w="1587"/>
            <w:vAlign w:val="top"/>
            <w:tcMar>
              <w:top w:w="70" w:type="dxa"/>
              <w:start w:w="85" w:type="dxa"/>
              <w:bottom w:w="70" w:type="dxa"/>
              <w:end w:w="85" w:type="dxa"/>
            </w:tcMar>
          </w:tcPr>
          <w:p>
            <w:pPr>
              <w:spacing w:after="0"/>
            </w:pPr>
            <w:r>
              <w:rPr>
                <w:sz w:val="14"/>
              </w:rPr>
              <w:t>(=4, )=3, [=0, ]=0</w:t>
            </w:r>
          </w:p>
        </w:tc>
        <w:tc>
          <w:tcPr>
            <w:tcW w:type="dxa" w:w="5102"/>
            <w:vAlign w:val="top"/>
            <w:tcMar>
              <w:top w:w="70" w:type="dxa"/>
              <w:start w:w="85" w:type="dxa"/>
              <w:bottom w:w="70" w:type="dxa"/>
              <w:end w:w="85" w:type="dxa"/>
            </w:tcMar>
          </w:tcPr>
          <w:p>
            <w:pPr>
              <w:spacing w:after="0"/>
            </w:pPr>
            <w:r>
              <w:rPr>
                <w:sz w:val="14"/>
              </w:rPr>
              <w:t>Osmânî mushafların sayısı hususunda çağdaş araştırmacıların vardığı sonuçlar bireysel kanaatlerin ötesine geçerek büyük ölçüde belli bir yöntemsel zemine dayanan değerlendirmeler hâline gelmiştir. Özellikle Muhammed Abdülazîm ez-Zürkânî (ö.1948), Subhî…</w:t>
            </w:r>
          </w:p>
        </w:tc>
      </w:tr>
      <w:tr>
        <w:trPr>
          <w:cantSplit/>
        </w:trPr>
        <w:tc>
          <w:tcPr>
            <w:tcW w:type="dxa" w:w="2551"/>
            <w:vAlign w:val="top"/>
            <w:tcMar>
              <w:top w:w="70" w:type="dxa"/>
              <w:start w:w="85" w:type="dxa"/>
              <w:bottom w:w="70" w:type="dxa"/>
              <w:end w:w="85" w:type="dxa"/>
            </w:tcMar>
          </w:tcPr>
          <w:p>
            <w:pPr>
              <w:spacing w:after="0"/>
            </w:pPr>
            <w:r>
              <w:rPr>
                <w:sz w:val="14"/>
              </w:rPr>
              <w:t>1.9 Resm-i Mushaf’ın Temel Özellikleri</w:t>
            </w:r>
          </w:p>
        </w:tc>
        <w:tc>
          <w:tcPr>
            <w:tcW w:type="dxa" w:w="850"/>
            <w:vAlign w:val="top"/>
            <w:tcMar>
              <w:top w:w="70" w:type="dxa"/>
              <w:start w:w="85" w:type="dxa"/>
              <w:bottom w:w="70" w:type="dxa"/>
              <w:end w:w="85" w:type="dxa"/>
            </w:tcMar>
          </w:tcPr>
          <w:p>
            <w:pPr>
              <w:spacing w:after="0"/>
            </w:pPr>
            <w:r>
              <w:rPr>
                <w:sz w:val="14"/>
              </w:rPr>
              <w:t>P176</w:t>
            </w:r>
          </w:p>
        </w:tc>
        <w:tc>
          <w:tcPr>
            <w:tcW w:type="dxa" w:w="1587"/>
            <w:vAlign w:val="top"/>
            <w:tcMar>
              <w:top w:w="70" w:type="dxa"/>
              <w:start w:w="85" w:type="dxa"/>
              <w:bottom w:w="70" w:type="dxa"/>
              <w:end w:w="85" w:type="dxa"/>
            </w:tcMar>
          </w:tcPr>
          <w:p>
            <w:pPr>
              <w:spacing w:after="0"/>
            </w:pPr>
            <w:r>
              <w:rPr>
                <w:sz w:val="14"/>
              </w:rPr>
              <w:t>(=4, )=5, [=0, ]=0</w:t>
            </w:r>
          </w:p>
        </w:tc>
        <w:tc>
          <w:tcPr>
            <w:tcW w:type="dxa" w:w="5102"/>
            <w:vAlign w:val="top"/>
            <w:tcMar>
              <w:top w:w="70" w:type="dxa"/>
              <w:start w:w="85" w:type="dxa"/>
              <w:bottom w:w="70" w:type="dxa"/>
              <w:end w:w="85" w:type="dxa"/>
            </w:tcMar>
          </w:tcPr>
          <w:p>
            <w:pPr>
              <w:spacing w:after="0"/>
            </w:pPr>
            <w:r>
              <w:rPr>
                <w:sz w:val="14"/>
              </w:rPr>
              <w:t>Bu kurallar şunlardır: harf düşmesi (hazf), harf fazlalığı (ziyâde), hemze yazımı, harf değişimi (ibdâl), kelimelerin bitişik yazılması (vasl) ve ayrı yazılması fasl). Ayrıca bazı kelimelerde birden fazla sahih kırâat bulunduğunda, kelimenin mushaflarda bu…</w:t>
            </w:r>
          </w:p>
        </w:tc>
      </w:tr>
    </w:tbl>
    <w:p>
      <w:pPr>
        <w:pStyle w:val="Heading2"/>
      </w:pPr>
      <w:r>
        <w:t>9.2. Ölüm tarihi ve kişi bilgisi alanında çalışma artığı bulunan yerler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551"/>
            <w:shd w:fill="D9EAF7"/>
          </w:tcPr>
          <w:p>
            <w:r>
              <w:rPr>
                <w:b/>
                <w:sz w:val="14"/>
              </w:rPr>
              <w:t>Yer</w:t>
            </w:r>
          </w:p>
        </w:tc>
        <w:tc>
          <w:tcPr>
            <w:tcW w:type="dxa" w:w="850"/>
            <w:shd w:fill="D9EAF7"/>
          </w:tcPr>
          <w:p>
            <w:r>
              <w:rPr>
                <w:b/>
                <w:sz w:val="14"/>
              </w:rPr>
              <w:t>Paragraf</w:t>
            </w:r>
          </w:p>
        </w:tc>
        <w:tc>
          <w:tcPr>
            <w:tcW w:type="dxa" w:w="4252"/>
            <w:shd w:fill="D9EAF7"/>
          </w:tcPr>
          <w:p>
            <w:r>
              <w:rPr>
                <w:b/>
                <w:sz w:val="14"/>
              </w:rPr>
              <w:t>Sorunlu parça</w:t>
            </w:r>
          </w:p>
        </w:tc>
        <w:tc>
          <w:tcPr>
            <w:tcW w:type="dxa" w:w="2551"/>
            <w:shd w:fill="D9EAF7"/>
          </w:tcPr>
          <w:p>
            <w:r>
              <w:rPr>
                <w:b/>
                <w:sz w:val="14"/>
              </w:rPr>
              <w:t>İşlem</w:t>
            </w:r>
          </w:p>
        </w:tc>
      </w:tr>
      <w:tr>
        <w:trPr>
          <w:cantSplit/>
        </w:trPr>
        <w:tc>
          <w:tcPr>
            <w:tcW w:type="dxa" w:w="2551"/>
            <w:vAlign w:val="top"/>
            <w:tcMar>
              <w:top w:w="70" w:type="dxa"/>
              <w:start w:w="85" w:type="dxa"/>
              <w:bottom w:w="70" w:type="dxa"/>
              <w:end w:w="85" w:type="dxa"/>
            </w:tcMar>
          </w:tcPr>
          <w:p>
            <w:pPr>
              <w:spacing w:after="0"/>
            </w:pPr>
            <w:r>
              <w:rPr>
                <w:sz w:val="14"/>
              </w:rPr>
              <w:t>1.1 İslâm’dan Önce Arap Yazısının Durumu</w:t>
            </w:r>
          </w:p>
        </w:tc>
        <w:tc>
          <w:tcPr>
            <w:tcW w:type="dxa" w:w="850"/>
            <w:vAlign w:val="top"/>
            <w:tcMar>
              <w:top w:w="70" w:type="dxa"/>
              <w:start w:w="85" w:type="dxa"/>
              <w:bottom w:w="70" w:type="dxa"/>
              <w:end w:w="85" w:type="dxa"/>
            </w:tcMar>
          </w:tcPr>
          <w:p>
            <w:pPr>
              <w:spacing w:after="0"/>
            </w:pPr>
            <w:r>
              <w:rPr>
                <w:sz w:val="14"/>
              </w:rPr>
              <w:t>P52</w:t>
            </w:r>
          </w:p>
        </w:tc>
        <w:tc>
          <w:tcPr>
            <w:tcW w:type="dxa" w:w="4252"/>
            <w:vAlign w:val="top"/>
            <w:tcMar>
              <w:top w:w="70" w:type="dxa"/>
              <w:start w:w="85" w:type="dxa"/>
              <w:bottom w:w="70" w:type="dxa"/>
              <w:end w:w="85" w:type="dxa"/>
            </w:tcMar>
          </w:tcPr>
          <w:p>
            <w:pPr>
              <w:spacing w:after="0"/>
            </w:pPr>
            <w:r>
              <w:rPr>
                <w:sz w:val="14"/>
              </w:rPr>
              <w:t>(ö. 610 (?</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P106</w:t>
            </w:r>
          </w:p>
        </w:tc>
        <w:tc>
          <w:tcPr>
            <w:tcW w:type="dxa" w:w="4252"/>
            <w:vAlign w:val="top"/>
            <w:tcMar>
              <w:top w:w="70" w:type="dxa"/>
              <w:start w:w="85" w:type="dxa"/>
              <w:bottom w:w="70" w:type="dxa"/>
              <w:end w:w="85" w:type="dxa"/>
            </w:tcMar>
          </w:tcPr>
          <w:p>
            <w:pPr>
              <w:spacing w:after="0"/>
            </w:pPr>
            <w:r>
              <w:rPr>
                <w:sz w:val="14"/>
              </w:rPr>
              <w:t xml:space="preserve">(ö. 852/1449 </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P108</w:t>
            </w:r>
          </w:p>
        </w:tc>
        <w:tc>
          <w:tcPr>
            <w:tcW w:type="dxa" w:w="4252"/>
            <w:vAlign w:val="top"/>
            <w:tcMar>
              <w:top w:w="70" w:type="dxa"/>
              <w:start w:w="85" w:type="dxa"/>
              <w:bottom w:w="70" w:type="dxa"/>
              <w:end w:w="85" w:type="dxa"/>
            </w:tcMar>
          </w:tcPr>
          <w:p>
            <w:pPr>
              <w:spacing w:after="0"/>
            </w:pPr>
            <w:r>
              <w:rPr>
                <w:sz w:val="14"/>
              </w:rPr>
              <w:t>(ö. 70/689</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P111</w:t>
            </w:r>
          </w:p>
        </w:tc>
        <w:tc>
          <w:tcPr>
            <w:tcW w:type="dxa" w:w="4252"/>
            <w:vAlign w:val="top"/>
            <w:tcMar>
              <w:top w:w="70" w:type="dxa"/>
              <w:start w:w="85" w:type="dxa"/>
              <w:bottom w:w="70" w:type="dxa"/>
              <w:end w:w="85" w:type="dxa"/>
            </w:tcMar>
          </w:tcPr>
          <w:p>
            <w:pPr>
              <w:spacing w:after="0"/>
            </w:pPr>
            <w:r>
              <w:rPr>
                <w:sz w:val="14"/>
              </w:rPr>
              <w:t>(ö.1948</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1.6.2 Resm Kavramının Istılâhî Çerçevesi</w:t>
            </w:r>
          </w:p>
        </w:tc>
        <w:tc>
          <w:tcPr>
            <w:tcW w:type="dxa" w:w="850"/>
            <w:vAlign w:val="top"/>
            <w:tcMar>
              <w:top w:w="70" w:type="dxa"/>
              <w:start w:w="85" w:type="dxa"/>
              <w:bottom w:w="70" w:type="dxa"/>
              <w:end w:w="85" w:type="dxa"/>
            </w:tcMar>
          </w:tcPr>
          <w:p>
            <w:pPr>
              <w:spacing w:after="0"/>
            </w:pPr>
            <w:r>
              <w:rPr>
                <w:sz w:val="14"/>
              </w:rPr>
              <w:t>P133</w:t>
            </w:r>
          </w:p>
        </w:tc>
        <w:tc>
          <w:tcPr>
            <w:tcW w:type="dxa" w:w="4252"/>
            <w:vAlign w:val="top"/>
            <w:tcMar>
              <w:top w:w="70" w:type="dxa"/>
              <w:start w:w="85" w:type="dxa"/>
              <w:bottom w:w="70" w:type="dxa"/>
              <w:end w:w="85" w:type="dxa"/>
            </w:tcMar>
          </w:tcPr>
          <w:p>
            <w:pPr>
              <w:spacing w:after="0"/>
            </w:pPr>
            <w:r>
              <w:rPr>
                <w:sz w:val="14"/>
              </w:rPr>
              <w:t>(ö. 923/1517 bu tarih daha önce geçtiyse silinsin</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1.8 Resm-i Osmânî Tevkîfî mi İctihâdi mi?</w:t>
            </w:r>
          </w:p>
        </w:tc>
        <w:tc>
          <w:tcPr>
            <w:tcW w:type="dxa" w:w="850"/>
            <w:vAlign w:val="top"/>
            <w:tcMar>
              <w:top w:w="70" w:type="dxa"/>
              <w:start w:w="85" w:type="dxa"/>
              <w:bottom w:w="70" w:type="dxa"/>
              <w:end w:w="85" w:type="dxa"/>
            </w:tcMar>
          </w:tcPr>
          <w:p>
            <w:pPr>
              <w:spacing w:after="0"/>
            </w:pPr>
            <w:r>
              <w:rPr>
                <w:sz w:val="14"/>
              </w:rPr>
              <w:t>P158</w:t>
            </w:r>
          </w:p>
        </w:tc>
        <w:tc>
          <w:tcPr>
            <w:tcW w:type="dxa" w:w="4252"/>
            <w:vAlign w:val="top"/>
            <w:tcMar>
              <w:top w:w="70" w:type="dxa"/>
              <w:start w:w="85" w:type="dxa"/>
              <w:bottom w:w="70" w:type="dxa"/>
              <w:end w:w="85" w:type="dxa"/>
            </w:tcMar>
          </w:tcPr>
          <w:p>
            <w:pPr>
              <w:spacing w:after="0"/>
            </w:pPr>
            <w:r>
              <w:rPr>
                <w:sz w:val="14"/>
              </w:rPr>
              <w:t>(ö. 403/10113 daha önce geçtiyse silinsin</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P432</w:t>
            </w:r>
          </w:p>
        </w:tc>
        <w:tc>
          <w:tcPr>
            <w:tcW w:type="dxa" w:w="4252"/>
            <w:vAlign w:val="top"/>
            <w:tcMar>
              <w:top w:w="70" w:type="dxa"/>
              <w:start w:w="85" w:type="dxa"/>
              <w:bottom w:w="70" w:type="dxa"/>
              <w:end w:w="85" w:type="dxa"/>
            </w:tcMar>
          </w:tcPr>
          <w:p>
            <w:pPr>
              <w:spacing w:after="0"/>
            </w:pPr>
            <w:r>
              <w:rPr>
                <w:sz w:val="14"/>
              </w:rPr>
              <w:t>(ö. 440/1048 daha önce geçmişmi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P434</w:t>
            </w:r>
          </w:p>
        </w:tc>
        <w:tc>
          <w:tcPr>
            <w:tcW w:type="dxa" w:w="4252"/>
            <w:vAlign w:val="top"/>
            <w:tcMar>
              <w:top w:w="70" w:type="dxa"/>
              <w:start w:w="85" w:type="dxa"/>
              <w:bottom w:w="70" w:type="dxa"/>
              <w:end w:w="85" w:type="dxa"/>
            </w:tcMar>
          </w:tcPr>
          <w:p>
            <w:pPr>
              <w:spacing w:after="0"/>
            </w:pPr>
            <w:r>
              <w:rPr>
                <w:sz w:val="14"/>
              </w:rPr>
              <w:t>(ö. 496/1103</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P436</w:t>
            </w:r>
          </w:p>
        </w:tc>
        <w:tc>
          <w:tcPr>
            <w:tcW w:type="dxa" w:w="4252"/>
            <w:vAlign w:val="top"/>
            <w:tcMar>
              <w:top w:w="70" w:type="dxa"/>
              <w:start w:w="85" w:type="dxa"/>
              <w:bottom w:w="70" w:type="dxa"/>
              <w:end w:w="85" w:type="dxa"/>
            </w:tcMar>
          </w:tcPr>
          <w:p>
            <w:pPr>
              <w:spacing w:after="0"/>
            </w:pPr>
            <w:r>
              <w:rPr>
                <w:sz w:val="14"/>
              </w:rPr>
              <w:t>(ö. 442/10509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P437</w:t>
            </w:r>
          </w:p>
        </w:tc>
        <w:tc>
          <w:tcPr>
            <w:tcW w:type="dxa" w:w="4252"/>
            <w:vAlign w:val="top"/>
            <w:tcMar>
              <w:top w:w="70" w:type="dxa"/>
              <w:start w:w="85" w:type="dxa"/>
              <w:bottom w:w="70" w:type="dxa"/>
              <w:end w:w="85" w:type="dxa"/>
            </w:tcMar>
          </w:tcPr>
          <w:p>
            <w:pPr>
              <w:spacing w:after="0"/>
            </w:pPr>
            <w:r>
              <w:rPr>
                <w:sz w:val="14"/>
              </w:rPr>
              <w:t>(ö. 642/1244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4"/>
              </w:rPr>
              <w:t>P463</w:t>
            </w:r>
          </w:p>
        </w:tc>
        <w:tc>
          <w:tcPr>
            <w:tcW w:type="dxa" w:w="4252"/>
            <w:vAlign w:val="top"/>
            <w:tcMar>
              <w:top w:w="70" w:type="dxa"/>
              <w:start w:w="85" w:type="dxa"/>
              <w:bottom w:w="70" w:type="dxa"/>
              <w:end w:w="85" w:type="dxa"/>
            </w:tcMar>
          </w:tcPr>
          <w:p>
            <w:pPr>
              <w:spacing w:after="0"/>
            </w:pPr>
            <w:r>
              <w:rPr>
                <w:sz w:val="14"/>
              </w:rPr>
              <w:t>(ö. 408/1017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bl>
    <w:p>
      <w:pPr>
        <w:pStyle w:val="Heading1"/>
      </w:pPr>
      <w:r>
        <w:t>10. Tamamlanmış veya Doğru Yönde Düzeltilmiş Unsurlar: Geriye Dönüş Yapılmamalı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005"/>
            <w:shd w:fill="D9EAF7"/>
          </w:tcPr>
          <w:p>
            <w:r>
              <w:rPr>
                <w:b/>
                <w:sz w:val="16"/>
              </w:rPr>
              <w:t>Korunacak unsur</w:t>
            </w:r>
          </w:p>
        </w:tc>
        <w:tc>
          <w:tcPr>
            <w:tcW w:type="dxa" w:w="7030"/>
            <w:shd w:fill="D9EAF7"/>
          </w:tcPr>
          <w:p>
            <w:r>
              <w:rPr>
                <w:b/>
                <w:sz w:val="16"/>
              </w:rPr>
              <w:t>Not</w:t>
            </w:r>
          </w:p>
        </w:tc>
      </w:tr>
      <w:tr>
        <w:trPr>
          <w:cantSplit/>
        </w:trPr>
        <w:tc>
          <w:tcPr>
            <w:tcW w:type="dxa" w:w="3005"/>
            <w:vAlign w:val="top"/>
            <w:tcMar>
              <w:top w:w="70" w:type="dxa"/>
              <w:start w:w="85" w:type="dxa"/>
              <w:bottom w:w="70" w:type="dxa"/>
              <w:end w:w="85" w:type="dxa"/>
            </w:tcMar>
          </w:tcPr>
          <w:p>
            <w:pPr>
              <w:spacing w:after="0"/>
            </w:pPr>
            <w:r>
              <w:rPr>
                <w:sz w:val="16"/>
              </w:rPr>
              <w:t>İbn Ebû Dâvud</w:t>
            </w:r>
          </w:p>
        </w:tc>
        <w:tc>
          <w:tcPr>
            <w:tcW w:type="dxa" w:w="7030"/>
            <w:vAlign w:val="top"/>
            <w:tcMar>
              <w:top w:w="70" w:type="dxa"/>
              <w:start w:w="85" w:type="dxa"/>
              <w:bottom w:w="70" w:type="dxa"/>
              <w:end w:w="85" w:type="dxa"/>
            </w:tcMar>
          </w:tcPr>
          <w:p>
            <w:pPr>
              <w:spacing w:after="0"/>
            </w:pPr>
            <w:r>
              <w:rPr>
                <w:sz w:val="16"/>
              </w:rPr>
              <w:t>Doğru biçim korunmalı; eski İbn Ebî Dâvud’a dönülmemeli.</w:t>
            </w:r>
          </w:p>
        </w:tc>
      </w:tr>
      <w:tr>
        <w:trPr>
          <w:cantSplit/>
        </w:trPr>
        <w:tc>
          <w:tcPr>
            <w:tcW w:type="dxa" w:w="3005"/>
            <w:vAlign w:val="top"/>
            <w:tcMar>
              <w:top w:w="70" w:type="dxa"/>
              <w:start w:w="85" w:type="dxa"/>
              <w:bottom w:w="70" w:type="dxa"/>
              <w:end w:w="85" w:type="dxa"/>
            </w:tcMar>
          </w:tcPr>
          <w:p>
            <w:pPr>
              <w:spacing w:after="0"/>
            </w:pPr>
            <w:r>
              <w:rPr>
                <w:sz w:val="16"/>
              </w:rPr>
              <w:t>Semîru’t-tâlibîn</w:t>
            </w:r>
          </w:p>
        </w:tc>
        <w:tc>
          <w:tcPr>
            <w:tcW w:type="dxa" w:w="7030"/>
            <w:vAlign w:val="top"/>
            <w:tcMar>
              <w:top w:w="70" w:type="dxa"/>
              <w:start w:w="85" w:type="dxa"/>
              <w:bottom w:w="70" w:type="dxa"/>
              <w:end w:w="85" w:type="dxa"/>
            </w:tcMar>
          </w:tcPr>
          <w:p>
            <w:pPr>
              <w:spacing w:after="0"/>
            </w:pPr>
            <w:r>
              <w:rPr>
                <w:sz w:val="16"/>
              </w:rPr>
              <w:t>Doğru biçim korunmalı.</w:t>
            </w:r>
          </w:p>
        </w:tc>
      </w:tr>
      <w:tr>
        <w:trPr>
          <w:cantSplit/>
        </w:trPr>
        <w:tc>
          <w:tcPr>
            <w:tcW w:type="dxa" w:w="3005"/>
            <w:vAlign w:val="top"/>
            <w:tcMar>
              <w:top w:w="70" w:type="dxa"/>
              <w:start w:w="85" w:type="dxa"/>
              <w:bottom w:w="70" w:type="dxa"/>
              <w:end w:w="85" w:type="dxa"/>
            </w:tcMar>
          </w:tcPr>
          <w:p>
            <w:pPr>
              <w:spacing w:after="0"/>
            </w:pPr>
            <w:r>
              <w:rPr>
                <w:sz w:val="16"/>
              </w:rPr>
              <w:t>Kitâbu’s-seb‘a</w:t>
            </w:r>
          </w:p>
        </w:tc>
        <w:tc>
          <w:tcPr>
            <w:tcW w:type="dxa" w:w="7030"/>
            <w:vAlign w:val="top"/>
            <w:tcMar>
              <w:top w:w="70" w:type="dxa"/>
              <w:start w:w="85" w:type="dxa"/>
              <w:bottom w:w="70" w:type="dxa"/>
              <w:end w:w="85" w:type="dxa"/>
            </w:tcMar>
          </w:tcPr>
          <w:p>
            <w:pPr>
              <w:spacing w:after="0"/>
            </w:pPr>
            <w:r>
              <w:rPr>
                <w:sz w:val="16"/>
              </w:rPr>
              <w:t>Doğru biçim korunmalı; “seb‘ati” varyantı geri gelmemeli.</w:t>
            </w:r>
          </w:p>
        </w:tc>
      </w:tr>
      <w:tr>
        <w:trPr>
          <w:cantSplit/>
        </w:trPr>
        <w:tc>
          <w:tcPr>
            <w:tcW w:type="dxa" w:w="3005"/>
            <w:vAlign w:val="top"/>
            <w:tcMar>
              <w:top w:w="70" w:type="dxa"/>
              <w:start w:w="85" w:type="dxa"/>
              <w:bottom w:w="70" w:type="dxa"/>
              <w:end w:w="85" w:type="dxa"/>
            </w:tcMar>
          </w:tcPr>
          <w:p>
            <w:pPr>
              <w:spacing w:after="0"/>
            </w:pPr>
            <w:r>
              <w:rPr>
                <w:sz w:val="16"/>
              </w:rPr>
              <w:t>Merrâkuşî</w:t>
            </w:r>
          </w:p>
        </w:tc>
        <w:tc>
          <w:tcPr>
            <w:tcW w:type="dxa" w:w="7030"/>
            <w:vAlign w:val="top"/>
            <w:tcMar>
              <w:top w:w="70" w:type="dxa"/>
              <w:start w:w="85" w:type="dxa"/>
              <w:bottom w:w="70" w:type="dxa"/>
              <w:end w:w="85" w:type="dxa"/>
            </w:tcMar>
          </w:tcPr>
          <w:p>
            <w:pPr>
              <w:spacing w:after="0"/>
            </w:pPr>
            <w:r>
              <w:rPr>
                <w:sz w:val="16"/>
              </w:rPr>
              <w:t>Doğru biçim korunmalı.</w:t>
            </w:r>
          </w:p>
        </w:tc>
      </w:tr>
      <w:tr>
        <w:trPr>
          <w:cantSplit/>
        </w:trPr>
        <w:tc>
          <w:tcPr>
            <w:tcW w:type="dxa" w:w="3005"/>
            <w:vAlign w:val="top"/>
            <w:tcMar>
              <w:top w:w="70" w:type="dxa"/>
              <w:start w:w="85" w:type="dxa"/>
              <w:bottom w:w="70" w:type="dxa"/>
              <w:end w:w="85" w:type="dxa"/>
            </w:tcMar>
          </w:tcPr>
          <w:p>
            <w:pPr>
              <w:spacing w:after="0"/>
            </w:pPr>
            <w:r>
              <w:rPr>
                <w:sz w:val="16"/>
              </w:rPr>
              <w:t>Mekkî vahyin yazımı</w:t>
            </w:r>
          </w:p>
        </w:tc>
        <w:tc>
          <w:tcPr>
            <w:tcW w:type="dxa" w:w="7030"/>
            <w:vAlign w:val="top"/>
            <w:tcMar>
              <w:top w:w="70" w:type="dxa"/>
              <w:start w:w="85" w:type="dxa"/>
              <w:bottom w:w="70" w:type="dxa"/>
              <w:end w:w="85" w:type="dxa"/>
            </w:tcMar>
          </w:tcPr>
          <w:p>
            <w:pPr>
              <w:spacing w:after="0"/>
            </w:pPr>
            <w:r>
              <w:rPr>
                <w:sz w:val="16"/>
              </w:rPr>
              <w:t>Eski aşırı kesin “bütün Mekkî vahiy yazılmıştır” çizgisi yerine mevcut ihtiyatlı ifade korunmalı.</w:t>
            </w:r>
          </w:p>
        </w:tc>
      </w:tr>
      <w:tr>
        <w:trPr>
          <w:cantSplit/>
        </w:trPr>
        <w:tc>
          <w:tcPr>
            <w:tcW w:type="dxa" w:w="3005"/>
            <w:vAlign w:val="top"/>
            <w:tcMar>
              <w:top w:w="70" w:type="dxa"/>
              <w:start w:w="85" w:type="dxa"/>
              <w:bottom w:w="70" w:type="dxa"/>
              <w:end w:w="85" w:type="dxa"/>
            </w:tcMar>
          </w:tcPr>
          <w:p>
            <w:pPr>
              <w:spacing w:after="0"/>
            </w:pPr>
            <w:r>
              <w:rPr>
                <w:sz w:val="16"/>
              </w:rPr>
              <w:t>Resm bağımsız kaynak değildir ana tezi</w:t>
            </w:r>
          </w:p>
        </w:tc>
        <w:tc>
          <w:tcPr>
            <w:tcW w:type="dxa" w:w="7030"/>
            <w:vAlign w:val="top"/>
            <w:tcMar>
              <w:top w:w="70" w:type="dxa"/>
              <w:start w:w="85" w:type="dxa"/>
              <w:bottom w:w="70" w:type="dxa"/>
              <w:end w:w="85" w:type="dxa"/>
            </w:tcMar>
          </w:tcPr>
          <w:p>
            <w:pPr>
              <w:spacing w:after="0"/>
            </w:pPr>
            <w:r>
              <w:rPr>
                <w:sz w:val="16"/>
              </w:rPr>
              <w:t>Önsöz/Giriş/Sonuçta dengeli form korunmalı; gövdede buna aykırı özneleştirmeler düzeltilmeli.</w:t>
            </w:r>
          </w:p>
        </w:tc>
      </w:tr>
      <w:tr>
        <w:trPr>
          <w:cantSplit/>
        </w:trPr>
        <w:tc>
          <w:tcPr>
            <w:tcW w:type="dxa" w:w="3005"/>
            <w:vAlign w:val="top"/>
            <w:tcMar>
              <w:top w:w="70" w:type="dxa"/>
              <w:start w:w="85" w:type="dxa"/>
              <w:bottom w:w="70" w:type="dxa"/>
              <w:end w:w="85" w:type="dxa"/>
            </w:tcMar>
          </w:tcPr>
          <w:p>
            <w:pPr>
              <w:spacing w:after="0"/>
            </w:pPr>
            <w:r>
              <w:rPr>
                <w:sz w:val="16"/>
              </w:rPr>
              <w:t>2.4 başlığındaki eski “standartlaşma” formu</w:t>
            </w:r>
          </w:p>
        </w:tc>
        <w:tc>
          <w:tcPr>
            <w:tcW w:type="dxa" w:w="7030"/>
            <w:vAlign w:val="top"/>
            <w:tcMar>
              <w:top w:w="70" w:type="dxa"/>
              <w:start w:w="85" w:type="dxa"/>
              <w:bottom w:w="70" w:type="dxa"/>
              <w:end w:w="85" w:type="dxa"/>
            </w:tcMar>
          </w:tcPr>
          <w:p>
            <w:pPr>
              <w:spacing w:after="0"/>
            </w:pPr>
            <w:r>
              <w:rPr>
                <w:sz w:val="16"/>
              </w:rPr>
              <w:t>Başlık düzeltilmiş; metin içindeki nedensellik dili ayrıca redakte edilmeli ancak eski başlığa dönülmemeli.</w:t>
            </w:r>
          </w:p>
        </w:tc>
      </w:tr>
    </w:tbl>
    <w:p>
      <w:pPr>
        <w:pStyle w:val="Heading1"/>
      </w:pPr>
      <w:r>
        <w:t>11. Önerilen Nihai Uygulama Sırası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381"/>
            <w:shd w:fill="D9EAF7"/>
          </w:tcPr>
          <w:p>
            <w:r>
              <w:rPr>
                <w:b/>
                <w:sz w:val="16"/>
              </w:rPr>
              <w:t>Sıra</w:t>
            </w:r>
          </w:p>
        </w:tc>
        <w:tc>
          <w:tcPr>
            <w:tcW w:type="dxa" w:w="7710"/>
            <w:shd w:fill="D9EAF7"/>
          </w:tcPr>
          <w:p>
            <w:r>
              <w:rPr>
                <w:b/>
                <w:sz w:val="16"/>
              </w:rPr>
              <w:t>İş</w:t>
            </w:r>
          </w:p>
        </w:tc>
      </w:tr>
      <w:tr>
        <w:trPr>
          <w:cantSplit/>
        </w:trPr>
        <w:tc>
          <w:tcPr>
            <w:tcW w:type="dxa" w:w="2381"/>
            <w:vAlign w:val="top"/>
            <w:tcMar>
              <w:top w:w="70" w:type="dxa"/>
              <w:start w:w="85" w:type="dxa"/>
              <w:bottom w:w="70" w:type="dxa"/>
              <w:end w:w="85" w:type="dxa"/>
            </w:tcMar>
          </w:tcPr>
          <w:p>
            <w:pPr>
              <w:spacing w:after="0"/>
            </w:pPr>
            <w:r>
              <w:rPr>
                <w:sz w:val="16"/>
              </w:rPr>
              <w:t>Aşama 1 — Bilimsel güvenlik</w:t>
            </w:r>
          </w:p>
        </w:tc>
        <w:tc>
          <w:tcPr>
            <w:tcW w:type="dxa" w:w="7710"/>
            <w:vAlign w:val="top"/>
            <w:tcMar>
              <w:top w:w="70" w:type="dxa"/>
              <w:start w:w="85" w:type="dxa"/>
              <w:bottom w:w="70" w:type="dxa"/>
              <w:end w:w="85" w:type="dxa"/>
            </w:tcMar>
          </w:tcPr>
          <w:p>
            <w:pPr>
              <w:spacing w:after="0"/>
            </w:pPr>
            <w:r>
              <w:rPr>
                <w:sz w:val="16"/>
              </w:rPr>
              <w:t>Birinci rapordaki kritik ve yüksek içerik/kaynak/kavram sorunlarını düzelt. Özellikle resmin özneleştirilmesi, yedi harf/arza-i âhire kesinlikleri, mushaf sayısı, 3.4–3.6 hikmet dili, 4. bölümde sahâbe mushafları/şâzlık/vakıf ve basım kronolojisi.</w:t>
            </w:r>
          </w:p>
        </w:tc>
      </w:tr>
      <w:tr>
        <w:trPr>
          <w:cantSplit/>
        </w:trPr>
        <w:tc>
          <w:tcPr>
            <w:tcW w:type="dxa" w:w="2381"/>
            <w:vAlign w:val="top"/>
            <w:tcMar>
              <w:top w:w="70" w:type="dxa"/>
              <w:start w:w="85" w:type="dxa"/>
              <w:bottom w:w="70" w:type="dxa"/>
              <w:end w:w="85" w:type="dxa"/>
            </w:tcMar>
          </w:tcPr>
          <w:p>
            <w:pPr>
              <w:spacing w:after="0"/>
            </w:pPr>
            <w:r>
              <w:rPr>
                <w:sz w:val="16"/>
              </w:rPr>
              <w:t>Aşama 2 — Yapısal akış</w:t>
            </w:r>
          </w:p>
        </w:tc>
        <w:tc>
          <w:tcPr>
            <w:tcW w:type="dxa" w:w="7710"/>
            <w:vAlign w:val="top"/>
            <w:tcMar>
              <w:top w:w="70" w:type="dxa"/>
              <w:start w:w="85" w:type="dxa"/>
              <w:bottom w:w="70" w:type="dxa"/>
              <w:end w:w="85" w:type="dxa"/>
            </w:tcMar>
          </w:tcPr>
          <w:p>
            <w:pPr>
              <w:spacing w:after="0"/>
            </w:pPr>
            <w:r>
              <w:rPr>
                <w:sz w:val="16"/>
              </w:rPr>
              <w:t>İkinci rapordaki bölüm/paragraf sıralama ve tekrar düzeltmelerini uygula. Önce çıkarma/birleştirme, sonra gerekli geçiş cümleleri.</w:t>
            </w:r>
          </w:p>
        </w:tc>
      </w:tr>
      <w:tr>
        <w:trPr>
          <w:cantSplit/>
        </w:trPr>
        <w:tc>
          <w:tcPr>
            <w:tcW w:type="dxa" w:w="2381"/>
            <w:vAlign w:val="top"/>
            <w:tcMar>
              <w:top w:w="70" w:type="dxa"/>
              <w:start w:w="85" w:type="dxa"/>
              <w:bottom w:w="70" w:type="dxa"/>
              <w:end w:w="85" w:type="dxa"/>
            </w:tcMar>
          </w:tcPr>
          <w:p>
            <w:pPr>
              <w:spacing w:after="0"/>
            </w:pPr>
            <w:r>
              <w:rPr>
                <w:sz w:val="16"/>
              </w:rPr>
              <w:t>Aşama 3 — Redaktör işaretlerini kapatma</w:t>
            </w:r>
          </w:p>
        </w:tc>
        <w:tc>
          <w:tcPr>
            <w:tcW w:type="dxa" w:w="7710"/>
            <w:vAlign w:val="top"/>
            <w:tcMar>
              <w:top w:w="70" w:type="dxa"/>
              <w:start w:w="85" w:type="dxa"/>
              <w:bottom w:w="70" w:type="dxa"/>
              <w:end w:w="85" w:type="dxa"/>
            </w:tcMar>
          </w:tcPr>
          <w:p>
            <w:pPr>
              <w:spacing w:after="0"/>
            </w:pPr>
            <w:r>
              <w:rPr>
                <w:sz w:val="16"/>
              </w:rPr>
              <w:t>Ek A “değil/değildir”, Ek B uzun kırmızı bloklar, çalışma notları ve formülaik kapanışlar. Her kırmızı işaret için kabul/reddet/sil kararı.</w:t>
            </w:r>
          </w:p>
        </w:tc>
      </w:tr>
      <w:tr>
        <w:trPr>
          <w:cantSplit/>
        </w:trPr>
        <w:tc>
          <w:tcPr>
            <w:tcW w:type="dxa" w:w="2381"/>
            <w:vAlign w:val="top"/>
            <w:tcMar>
              <w:top w:w="70" w:type="dxa"/>
              <w:start w:w="85" w:type="dxa"/>
              <w:bottom w:w="70" w:type="dxa"/>
              <w:end w:w="85" w:type="dxa"/>
            </w:tcMar>
          </w:tcPr>
          <w:p>
            <w:pPr>
              <w:spacing w:after="0"/>
            </w:pPr>
            <w:r>
              <w:rPr>
                <w:sz w:val="16"/>
              </w:rPr>
              <w:t>Aşama 4 — Dipnot/İSNAD/kaynakça</w:t>
            </w:r>
          </w:p>
        </w:tc>
        <w:tc>
          <w:tcPr>
            <w:tcW w:type="dxa" w:w="7710"/>
            <w:vAlign w:val="top"/>
            <w:tcMar>
              <w:top w:w="70" w:type="dxa"/>
              <w:start w:w="85" w:type="dxa"/>
              <w:bottom w:w="70" w:type="dxa"/>
              <w:end w:w="85" w:type="dxa"/>
            </w:tcMar>
          </w:tcPr>
          <w:p>
            <w:pPr>
              <w:spacing w:after="0"/>
            </w:pPr>
            <w:r>
              <w:rPr>
                <w:sz w:val="16"/>
              </w:rPr>
              <w:t>Ev stili kararlarını kesinleştir; sûre artikelleri, müellif adları, ilk/kısa atıf, DOI ve kaynakça standardizasyonu.</w:t>
            </w:r>
          </w:p>
        </w:tc>
      </w:tr>
      <w:tr>
        <w:trPr>
          <w:cantSplit/>
        </w:trPr>
        <w:tc>
          <w:tcPr>
            <w:tcW w:type="dxa" w:w="2381"/>
            <w:vAlign w:val="top"/>
            <w:tcMar>
              <w:top w:w="70" w:type="dxa"/>
              <w:start w:w="85" w:type="dxa"/>
              <w:bottom w:w="70" w:type="dxa"/>
              <w:end w:w="85" w:type="dxa"/>
            </w:tcMar>
          </w:tcPr>
          <w:p>
            <w:pPr>
              <w:spacing w:after="0"/>
            </w:pPr>
            <w:r>
              <w:rPr>
                <w:sz w:val="16"/>
              </w:rPr>
              <w:t>Aşama 5 — Word ve Arapça teknik temizlik</w:t>
            </w:r>
          </w:p>
        </w:tc>
        <w:tc>
          <w:tcPr>
            <w:tcW w:type="dxa" w:w="7710"/>
            <w:vAlign w:val="top"/>
            <w:tcMar>
              <w:top w:w="70" w:type="dxa"/>
              <w:start w:w="85" w:type="dxa"/>
              <w:bottom w:w="70" w:type="dxa"/>
              <w:end w:w="85" w:type="dxa"/>
            </w:tcMar>
          </w:tcPr>
          <w:p>
            <w:pPr>
              <w:spacing w:after="0"/>
            </w:pPr>
            <w:r>
              <w:rPr>
                <w:sz w:val="16"/>
              </w:rPr>
              <w:t>Heading numaraları, TOC, RTL/bidi, Arapça dipnot işaretleri, aktif alan politikası.</w:t>
            </w:r>
          </w:p>
        </w:tc>
      </w:tr>
      <w:tr>
        <w:trPr>
          <w:cantSplit/>
        </w:trPr>
        <w:tc>
          <w:tcPr>
            <w:tcW w:type="dxa" w:w="2381"/>
            <w:vAlign w:val="top"/>
            <w:tcMar>
              <w:top w:w="70" w:type="dxa"/>
              <w:start w:w="85" w:type="dxa"/>
              <w:bottom w:w="70" w:type="dxa"/>
              <w:end w:w="85" w:type="dxa"/>
            </w:tcMar>
          </w:tcPr>
          <w:p>
            <w:pPr>
              <w:spacing w:after="0"/>
            </w:pPr>
            <w:r>
              <w:rPr>
                <w:sz w:val="16"/>
              </w:rPr>
              <w:t>Aşama 6 — Son dil cilası</w:t>
            </w:r>
          </w:p>
        </w:tc>
        <w:tc>
          <w:tcPr>
            <w:tcW w:type="dxa" w:w="7710"/>
            <w:vAlign w:val="top"/>
            <w:tcMar>
              <w:top w:w="70" w:type="dxa"/>
              <w:start w:w="85" w:type="dxa"/>
              <w:bottom w:w="70" w:type="dxa"/>
              <w:end w:w="85" w:type="dxa"/>
            </w:tcMar>
          </w:tcPr>
          <w:p>
            <w:pPr>
              <w:spacing w:after="0"/>
            </w:pPr>
            <w:r>
              <w:rPr>
                <w:sz w:val="16"/>
              </w:rPr>
              <w:t>Kur’an/tarîk/klasik/Nitekim/Dolayısıyla/göstermektedir vb. yalnız bağlamda gerçekten mekanik olanları düzelt; yazarın sesini koru.</w:t>
            </w:r>
          </w:p>
        </w:tc>
      </w:tr>
      <w:tr>
        <w:trPr>
          <w:cantSplit/>
        </w:trPr>
        <w:tc>
          <w:tcPr>
            <w:tcW w:type="dxa" w:w="2381"/>
            <w:vAlign w:val="top"/>
            <w:tcMar>
              <w:top w:w="70" w:type="dxa"/>
              <w:start w:w="85" w:type="dxa"/>
              <w:bottom w:w="70" w:type="dxa"/>
              <w:end w:w="85" w:type="dxa"/>
            </w:tcMar>
          </w:tcPr>
          <w:p>
            <w:pPr>
              <w:spacing w:after="0"/>
            </w:pPr>
            <w:r>
              <w:rPr>
                <w:sz w:val="16"/>
              </w:rPr>
              <w:t>Aşama 7 — Yayın provasının kapatılması</w:t>
            </w:r>
          </w:p>
        </w:tc>
        <w:tc>
          <w:tcPr>
            <w:tcW w:type="dxa" w:w="7710"/>
            <w:vAlign w:val="top"/>
            <w:tcMar>
              <w:top w:w="70" w:type="dxa"/>
              <w:start w:w="85" w:type="dxa"/>
              <w:bottom w:w="70" w:type="dxa"/>
              <w:end w:w="85" w:type="dxa"/>
            </w:tcMar>
          </w:tcPr>
          <w:p>
            <w:pPr>
              <w:spacing w:after="0"/>
            </w:pPr>
            <w:r>
              <w:rPr>
                <w:sz w:val="16"/>
              </w:rPr>
              <w:t>DOCX ve nihai PDF’i ayrı ayrı kontrol et; kırmızı metin, çalışma notu, bozuk parantez, soru işaretiyle bırakılmış kişi/tarih ve yanlış tarafa geçen dipnot işareti kalmadığını doğrula.</w:t>
            </w:r>
          </w:p>
        </w:tc>
      </w:tr>
    </w:tbl>
    <w:p>
      <w:pPr>
        <w:pStyle w:val="Heading1"/>
      </w:pPr>
      <w:r>
        <w:t>12. Yayın Öncesi Kapanış Kontrol Listesi</w:t>
      </w:r>
    </w:p>
    <w:p>
      <w:pPr>
        <w:pStyle w:val="ListBullet"/>
      </w:pPr>
      <w:r>
        <w:t>☐ Birinci rapordaki kritik/yüksek bilimsel maddeler manuscript üzerinde uygulanmış mı?</w:t>
      </w:r>
    </w:p>
    <w:p>
      <w:pPr>
        <w:pStyle w:val="ListBullet"/>
      </w:pPr>
      <w:r>
        <w:t>☐ İkinci rapordaki yüksek/orta akış maddeleri ve 26 geçiş noktası kapatılmış mı?</w:t>
      </w:r>
    </w:p>
    <w:p>
      <w:pPr>
        <w:pStyle w:val="ListBullet"/>
      </w:pPr>
      <w:r>
        <w:t>☐ Kırmızı metin taşıyan hiçbir çalışma notu final dosyada kalmış mı?</w:t>
      </w:r>
    </w:p>
    <w:p>
      <w:pPr>
        <w:pStyle w:val="ListBullet"/>
      </w:pPr>
      <w:r>
        <w:t>☐ Ek A’daki bütün “değil/değildir” işaretleri için yazar kararı verilmiş mi?</w:t>
      </w:r>
    </w:p>
    <w:p>
      <w:pPr>
        <w:pStyle w:val="ListBullet"/>
      </w:pPr>
      <w:r>
        <w:t>☐ “Sonuç olarak” ve benzeri mini-sonuçlar bağlam bazında yeniden değerlendirilmiş mi?</w:t>
      </w:r>
    </w:p>
    <w:p>
      <w:pPr>
        <w:pStyle w:val="ListBullet"/>
      </w:pPr>
      <w:r>
        <w:t>☐ Ölüm tarihleri ilk kullanım ilkesine göre tekleştirilmiş, soru işaretleri ve bozuk yıllar temizlenmiş mi?</w:t>
      </w:r>
    </w:p>
    <w:p>
      <w:pPr>
        <w:pStyle w:val="ListBullet"/>
      </w:pPr>
      <w:r>
        <w:t>☐ Parantez/braket dengesi bozuk paragraflar düzeltilmiş mi?</w:t>
      </w:r>
    </w:p>
    <w:p>
      <w:pPr>
        <w:pStyle w:val="ListBullet"/>
      </w:pPr>
      <w:r>
        <w:t>☐ Ana metindeki Kur’an yazımı ev stiline uygun tekleştirilmiş mi?</w:t>
      </w:r>
    </w:p>
    <w:p>
      <w:pPr>
        <w:pStyle w:val="ListBullet"/>
      </w:pPr>
      <w:r>
        <w:t>☐ Dipnot müellif adı ve sûre artikeli politikası kesinleştirilip uygulanmış mı?</w:t>
      </w:r>
    </w:p>
    <w:p>
      <w:pPr>
        <w:pStyle w:val="ListBullet"/>
      </w:pPr>
      <w:r>
        <w:t>☐ İSNAD 2 ilk/kısa atıf yapısı baştan sona kontrol edilmiş mi?</w:t>
      </w:r>
    </w:p>
    <w:p>
      <w:pPr>
        <w:pStyle w:val="ListBullet"/>
      </w:pPr>
      <w:r>
        <w:t>☐ Bozuk DOI ve kaynakça kayıtları doğrulanmış mı?</w:t>
      </w:r>
    </w:p>
    <w:p>
      <w:pPr>
        <w:pStyle w:val="ListBullet"/>
      </w:pPr>
      <w:r>
        <w:t>☐ Heading 1/2/3, numaralandırma ve İçindekiler son hâliyle güncellenmiş mi?</w:t>
      </w:r>
    </w:p>
    <w:p>
      <w:pPr>
        <w:pStyle w:val="ListBullet"/>
      </w:pPr>
      <w:r>
        <w:t>☐ Arapça örnekler ve bunların dipnot rakamları RTL/bidi açısından PDF üzerinde tek tek görülmüş mü?</w:t>
      </w:r>
    </w:p>
    <w:p>
      <w:pPr>
        <w:pStyle w:val="ListBullet"/>
      </w:pPr>
      <w:r>
        <w:t>☐ Nihai DOCX’te kırmızı işaret, çalışma notu, “daha önce geçti mi”, “silinsin”, “(?)” gibi hiçbir artık kalmamış mı?</w:t>
      </w:r>
    </w:p>
    <w:p>
      <w:pPr>
        <w:pStyle w:val="ListBullet"/>
      </w:pPr>
      <w:r>
        <w:t>☐ Final PDF sayfa sayfa görsel olarak kontrol edilmiş mi?</w:t>
      </w:r>
    </w:p>
    <w:p>
      <w:r>
        <w:t>Bu maddelerin tamamı kapanmadan eser “yalnız dil tashihi / son mizanpaj” aşamasına geçmiş sayılmamalıdır. Önce bilimsel ve yapısal redaksiyon, ardından teknik ve biçimsel finalizasyon yapılmalıdır.</w:t>
      </w:r>
    </w:p>
    <w:p>
      <w:r>
        <w:br w:type="page"/>
      </w:r>
    </w:p>
    <w:p>
      <w:pPr>
        <w:pStyle w:val="Heading1"/>
      </w:pPr>
      <w:r>
        <w:t>EK A. Kırmızı İşaretli “değil/değildir” Kullanımlarının Tam Envanteri</w:t>
      </w:r>
    </w:p>
    <w:p>
      <w:r>
        <w:t>Bu ek, önceki iki raporda genel sıklık düzeyinde kalan redaktör talebini paragraf düzeyinde kapatır. “İşlem türü” otomatik kelime ikamesi değildir; yazarın cümleyi nasıl yeniden kuracağını gösteren editoryal stratejidir. Zorunlu mantıksal karşıtlık varsa mevcut kullanım korunabilir.</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84"/>
            <w:shd w:fill="D9EAF7"/>
          </w:tcPr>
          <w:p>
            <w:r>
              <w:rPr>
                <w:b/>
                <w:sz w:val="12"/>
              </w:rPr>
              <w:t>Yer</w:t>
            </w:r>
          </w:p>
        </w:tc>
        <w:tc>
          <w:tcPr>
            <w:tcW w:type="dxa" w:w="567"/>
            <w:shd w:fill="D9EAF7"/>
          </w:tcPr>
          <w:p>
            <w:r>
              <w:rPr>
                <w:b/>
                <w:sz w:val="12"/>
              </w:rPr>
              <w:t>P</w:t>
            </w:r>
          </w:p>
        </w:tc>
        <w:tc>
          <w:tcPr>
            <w:tcW w:type="dxa" w:w="1474"/>
            <w:shd w:fill="D9EAF7"/>
          </w:tcPr>
          <w:p>
            <w:r>
              <w:rPr>
                <w:b/>
                <w:sz w:val="12"/>
              </w:rPr>
              <w:t>İşaretli yapı</w:t>
            </w:r>
          </w:p>
        </w:tc>
        <w:tc>
          <w:tcPr>
            <w:tcW w:type="dxa" w:w="3402"/>
            <w:shd w:fill="D9EAF7"/>
          </w:tcPr>
          <w:p>
            <w:r>
              <w:rPr>
                <w:b/>
                <w:sz w:val="12"/>
              </w:rPr>
              <w:t>Bağlam başlangıcı</w:t>
            </w:r>
          </w:p>
        </w:tc>
        <w:tc>
          <w:tcPr>
            <w:tcW w:type="dxa" w:w="2948"/>
            <w:shd w:fill="D9EAF7"/>
          </w:tcPr>
          <w:p>
            <w:r>
              <w:rPr>
                <w:b/>
                <w:sz w:val="12"/>
              </w:rPr>
              <w:t>Önerilen işlem türü</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Kitabın hareket noktası, resm-i Osmânî’nin kırâatleri meydana getiren bağımsız bir kaynak olmadığıdır. Çalışmada kırâatin aslî dayanağı, telakki ve müşâfehe yoluyla sürdürülen, okuyuş ve isnadla denetlenen rivâyet geleneği olarak…</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yaklaşım, çalışmada kullanılan kavramlar arasında bazı ayrımların korunmasını gerektirmektedir. Resm, en genel anlamıyla lafzın harflerle temsil edilen yazılı biçimini; resm-i mushaf, Kur’an kelimelerinin mushaflardaki yazım…</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Yöntem bakımından kitap, tarihsel rivâyetlerin karşılaştırılması, klasik kaynakların içerik analizi, kavramsal ve filolojik çözümleme ile resm ve kırâat verilerinin mukayesesini birlikte kullanmaktadır. Aynı hadise hakkında…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P35</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Kitabın literatüre sağlamayı hedeflediği katkı, resm ilmi ile kırâat ilmini bütünüyle yeni kavramlarla açıklamak değil, çoğu zaman ayrı başlıklar altında incelenen meseleleri ortak bir problem etrafında buluşturmaktır. Resm-i…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İslâm’ın gelişiyle hafıza ve sözlü aktarım geleneği değişmeye başlamıştır. Kur’an vahyi sözlü aktarımı merkeze almaya devam etmiş; ancak vahyin korunması, öğretilmesi ve aktarılması sürecinde yazının önemi her geçen gün…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Cahiliye döneminde panayırlarda okunan ve büyük beğeni toplayan şiirlerin Kâbe duvarlarına asıldığına dair gelen rivâyetler, yazının kültürel alanda da sembolik bir işlev üstlendiğini göstermektedir. Ayrıca Zuheyr gibi dönemin…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P59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Vahyin inişiyle birlikte yazının pozisyonu belirgin bir şekilde değişmeye başlamıştır. Vahyin korunması ve tebliği sürecinde sözlü aktarım merkezî önemini korumakla birlikte yazı giderek daha fazla başvurulan bir vasıta hâline…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P61</w:t>
            </w:r>
          </w:p>
        </w:tc>
        <w:tc>
          <w:tcPr>
            <w:tcW w:type="dxa" w:w="1474"/>
            <w:vAlign w:val="top"/>
            <w:tcMar>
              <w:top w:w="70" w:type="dxa"/>
              <w:start w:w="85" w:type="dxa"/>
              <w:bottom w:w="70" w:type="dxa"/>
              <w:end w:w="85" w:type="dxa"/>
            </w:tcMar>
          </w:tcPr>
          <w:p>
            <w:pPr>
              <w:spacing w:after="0"/>
            </w:pPr>
            <w:r>
              <w:rPr>
                <w:sz w:val="12"/>
              </w:rPr>
              <w:t>eğil</w:t>
            </w:r>
          </w:p>
        </w:tc>
        <w:tc>
          <w:tcPr>
            <w:tcW w:type="dxa" w:w="3402"/>
            <w:vAlign w:val="top"/>
            <w:tcMar>
              <w:top w:w="70" w:type="dxa"/>
              <w:start w:w="85" w:type="dxa"/>
              <w:bottom w:w="70" w:type="dxa"/>
              <w:end w:w="85" w:type="dxa"/>
            </w:tcMar>
          </w:tcPr>
          <w:p>
            <w:pPr>
              <w:spacing w:after="0"/>
            </w:pPr>
            <w:r>
              <w:rPr>
                <w:sz w:val="12"/>
              </w:rPr>
              <w:t>Bu serüven Kur’an’ın ne salt sözlü ne de baştan itibaren tamamen yazılı bir metin olduğunu göstermektedir. Bilakis Kur’an söz ile yazı arasında kurulan hassas bir denge içinde varlığını sürdürmüş, bu denge onun farklı…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1474"/>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w:t>
            </w:r>
          </w:p>
        </w:tc>
        <w:tc>
          <w:tcPr>
            <w:tcW w:type="dxa" w:w="3402"/>
            <w:vAlign w:val="top"/>
            <w:tcMar>
              <w:top w:w="70" w:type="dxa"/>
              <w:start w:w="85" w:type="dxa"/>
              <w:bottom w:w="70" w:type="dxa"/>
              <w:end w:w="85" w:type="dxa"/>
            </w:tcMar>
          </w:tcPr>
          <w:p>
            <w:pPr>
              <w:spacing w:after="0"/>
            </w:pPr>
            <w:r>
              <w:rPr>
                <w:sz w:val="12"/>
              </w:rPr>
              <w:t>Kur’an vahyinin ne zaman kayda geçirilmeye başlandığı hususunda kesin ve tarihsel olarak net bir bilgiye sahip değiliz. Hz. Peygamber’in kendisine gelen vahyi yazdırdığına dair çok sayıda rivâyet bulunmakla birlikte, bu…</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İkinci görüş ise, vahiy metinlerinin, bunları yazan vahiy kâtiplerinin yanında kaldığı yönündedir. Bu görüşü savunanlar, yazılı metinlerden nüsha almak isteyen diğer sahâbîler için bu yöntemin daha pratik olduğunu, Hz. Ebû…</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Genel kabul, vahyin toplu hâlde derlenmesinin Hz. Ebû Bekir’in halifeliği döneminde gerçekleştiği yönündedir. Sahâbeden bazılarının Hz. Peygamber döneminde Kur’an’ı topladıkları yönündeki rivâyetler, bu kabul ile çelişmemektedir.…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P80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durumda “arza-i âhira” kavramı belirleyici bir referans olarak devreye girmiştir. Gelen aktarıma göre Hz. Peygamber, vefatından önce Cebrâil (a.s.) ile yaptığı son mukabelede, (arza-i âhira) Kur’an’ın nihai tertibini ve sabit…</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Sesin harfler aracılığıyla görünür kılınmasıdır. Burada iki unsur dikkat çekmektedir: lafız ve harf düzeni. Lafız işitsel bir varlık iken harfler onun görsel karşılığıdır. Yazı ise, bu iki alan arasında kurulan bilinçli ve…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Cürcânî ve Kastallânî’nin tanımları, resmin ıstılâhî çerçevesini iki temel prensip üzerine oturtur ve bunları, temsil ve uygunluk olarak belirler. Bu iki prensip resm-i Osmânî’nin anlaşılmasında daha belirleyici…</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P139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İlk dönem âlimlerinden Ebû Ubeyde el-Kâsım b. Sellâm (ö. 224/838), resm-i Osmânî terimini, daha sonraki âlimler gibi teknik bir başlık altında tanımlayan müstakil bir eser kaleme almamış olmakla beraber, Kur’an ilimlerine dair…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Osmânî’nin müstakil bir ilim hâline gelmesinde Dânî’nin çalışmaları belirleyici bir dönüm noktası teşkil etmektedir. Dânî, Osman mushaflarının yazım özelliklerini ayrıntılı biçimde incelemiş ve bu yazım geleneğini…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Dânî’nin talebesi olarak bilinen Ebû Dâvud Süleymân b. Necâh, resm-i Osmânî ilminin gelişiminde hocasının açtığı yolu daha teknik ve ayrıntılı bir düzeye taşıyan önemli bir âlimdir. Dânî, resm ilmini sistemleştiren kurucu bir…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P145</w:t>
            </w:r>
          </w:p>
        </w:tc>
        <w:tc>
          <w:tcPr>
            <w:tcW w:type="dxa" w:w="1474"/>
            <w:vAlign w:val="top"/>
            <w:tcMar>
              <w:top w:w="70" w:type="dxa"/>
              <w:start w:w="85" w:type="dxa"/>
              <w:bottom w:w="70" w:type="dxa"/>
              <w:end w:w="85" w:type="dxa"/>
            </w:tcMar>
          </w:tcPr>
          <w:p>
            <w:pPr>
              <w:spacing w:after="0"/>
            </w:pPr>
            <w:r>
              <w:rPr>
                <w:sz w:val="12"/>
              </w:rPr>
              <w:t>değil, / değil / değil, / değil,</w:t>
            </w:r>
          </w:p>
        </w:tc>
        <w:tc>
          <w:tcPr>
            <w:tcW w:type="dxa" w:w="3402"/>
            <w:vAlign w:val="top"/>
            <w:tcMar>
              <w:top w:w="70" w:type="dxa"/>
              <w:start w:w="85" w:type="dxa"/>
              <w:bottom w:w="70" w:type="dxa"/>
              <w:end w:w="85" w:type="dxa"/>
            </w:tcMar>
          </w:tcPr>
          <w:p>
            <w:pPr>
              <w:spacing w:after="0"/>
            </w:pPr>
            <w:r>
              <w:rPr>
                <w:sz w:val="12"/>
              </w:rPr>
              <w:t>Zerkeşî ise, mushaf yazımını ele alırken önemli bir ilkeye dikkat çeker. O, Osman mushaflarında benimsenen yazım biçiminin, her zaman dilcilerin kıyas yoluyla belirlediği standart yazım kurallarıyla birebir örtüşmediğini…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Sonuç olarak işaret edilen hususlar, resm-i Osmânî’nin doğasını net bir biçimde ortaya koymaktadır. Anlaşılan bu yazım sistemi dilbilgisel düşünselin ürünü değil, vahyin ilk muhatapları tarafından yazıya geçirilen ve ümmet…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Çağdaş araştırmacılara göre, Hz. Osman dönemindeki istinsah faaliyetleri yalnızca çoğaltma işi değil, aynı zamanda metnin birliğini sağlama girişimidir de. el-Azamî, bu sürecin temel amacının Kur’an metnini güvenilir sahâbe…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Öte yandan günümüz Kur’an tarihi çalışmalarında önemle vurgulanan şudur: Osman mushaflarının yazımı, kırâat farklılıklarını tamamen ortadan kaldırmak için değil, meşru okuma sınırlarını koruyacak bir çerçeve oluşturmak için…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Benzer şekilde Harald Motzki ve Nicolai Sinai gibi modern batılı araştırmacılar da erken İslâm toplumunda sözlü aktarımın güçlü olmakla birlikte yazının giderek artan bir önem kazandığına dikkat çekmektedir. Bu bağlamda resm-i…</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Eski yazı üzerine yapılan çalışmalar ise resm-i Osmânî’nin teknik yönünü daha da ortaya çıkarmıştır. Francois Deroche’nin araştırmaları, erken dönem mushafların yazı karakterini doğrudan nüshalar üzerinden incelemesiyle öne…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Mushaf (resm-i Osmânî), Kur’an metninin Hz. Osman döneminde çoğaltılan nüshalarda benimsenen yazı biçimini ifade etmektedir. Bu yazım sistemi, sadece bir imlâ tercihi değil, erken dönem Kur’an aktarımının yazıdaki…</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Hz. Osman döneminde çoğaltılan mushaflarda benimsenen yazım biçiminin, klasik Arap imlâsıyla tamamen örtüşmediğini resm âlimleri erken dönemde fark etmiş ve Osman mushaflarının yazımının belirli kurallar çerçevesinde kıyasî…</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kurallar şunlardır: harf düşmesi (hazf), harf fazlalığı (ziyâde), hemze yazımı, harf değişimi (ibdâl), kelimelerin bitişik yazılması (vasl) ve ayrı yazılması fasl). Ayrıca bazı kelimelerde birden fazla sahih kırâat…</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resm-i Osmânî’nin kıyasî yazımdan ayrılışı, düzensiz bir imlâ sapması değil, erken dönem İslâm toplumunun Kur’an metnini hem yazı hem kırâat düzeyinde koruma çabasının ürünüdür. Bu çerçeve dikkate alınmadan yapılan…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P199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Kaynaklarda resm-i Osmânî ile ilgili dikkat çeken önemli bir husus, Kur’an’ın bazı kelimelerinde birden fazla sahih kırâat bulunmasına rağmen mushaf yazımının çoğu zaman bu okuyuşlardan sadece birine göre yazılmış olmasıdır.…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P200</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Osmânî’nin yazım kuralları mushaf yazımının rastgele değil belirli bir gelenek çerçevesinde şekillendiğini göstermektedir. Genel olarak bir bütünlük içinde değerlendirildiğinde resm-i Osmânî yalnızca bir yazım biçimi…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Nitekim İslâm âlimleri, “İki kırâati bulunan kelime mümkünse her ikisini de taşıyacak şekilde yazılır.” prensibine dikkat çekmişlerdir. Bu durum Osman mushaflarının yalnızca bir imlâ standardı değil, aynı zamanda kırâat…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Tefsîr ve kırâat geleneğinde de bu dönüşüm açık biçimde görülmektedir. Bazı okuyuşlar, mushaf yazısına uyduğu için kabul görmüş; bazıları ise mushaf hattına açıkça uymadığı için kırâat alanının dışında değerlendirilmiştir. Bu…</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İbnü’l-Cezerî’nin sahih kırâatler için ortaya koyduğu prensipler, sonraki dönem kırâat birikiminde geniş kabul görmüştür. Bu yaklaşım sadece birkaç âlimle sınırlı kalmamış, tefsîr, kırâat ve ulûmu’l-Kur’ân alanında eser veren…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kavramı, Kur’an ilimleri içinde en erken ortaya çıkan ve en dikkatli biçimde korunan alanlardan biridir. Diğer bir ifadeyle kırâat Kur’an lafızlarının güvenilir rivâyetlerle nakledilmiş ve okunmuş biçimleri demektir. Ancak…</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İslâm âlimleri kırâati farklı şekillerde tanımlamışlardır. İbnü’l-Cezerî’nin tanımına göre kırâat, “Kur’an kelimelerinin edâ keyfiyetlerini ve bu edâ biçimlerindeki farklılıkları, bunları nakledenlere nispet ederek bilmektir.” Bu…</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P232</w:t>
            </w:r>
          </w:p>
        </w:tc>
        <w:tc>
          <w:tcPr>
            <w:tcW w:type="dxa" w:w="1474"/>
            <w:vAlign w:val="top"/>
            <w:tcMar>
              <w:top w:w="70" w:type="dxa"/>
              <w:start w:w="85" w:type="dxa"/>
              <w:bottom w:w="70" w:type="dxa"/>
              <w:end w:w="85" w:type="dxa"/>
            </w:tcMar>
          </w:tcPr>
          <w:p>
            <w:pPr>
              <w:spacing w:after="0"/>
            </w:pPr>
            <w:r>
              <w:rPr>
                <w:sz w:val="12"/>
              </w:rPr>
              <w:t>eğil</w:t>
            </w:r>
          </w:p>
        </w:tc>
        <w:tc>
          <w:tcPr>
            <w:tcW w:type="dxa" w:w="3402"/>
            <w:vAlign w:val="top"/>
            <w:tcMar>
              <w:top w:w="70" w:type="dxa"/>
              <w:start w:w="85" w:type="dxa"/>
              <w:bottom w:w="70" w:type="dxa"/>
              <w:end w:w="85" w:type="dxa"/>
            </w:tcMar>
          </w:tcPr>
          <w:p>
            <w:pPr>
              <w:spacing w:after="0"/>
            </w:pPr>
            <w:r>
              <w:rPr>
                <w:sz w:val="12"/>
              </w:rPr>
              <w:t>Netice itibarıyla kırâat kavramı Kur’an lafzının güvenilir yollarla nakledilmiş okuyuş biçimlerini ifade etmektedir. Bu kavramın tarihi, vahiy ve tebliğ sürecine, ortaya çıkışı ise, Kur’an’ın doğru okunmasını koruma, lehçe…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 Kırâatlerde Rivâyet, Sened ve Otorite Ekseni</w:t>
            </w:r>
          </w:p>
        </w:tc>
        <w:tc>
          <w:tcPr>
            <w:tcW w:type="dxa" w:w="567"/>
            <w:vAlign w:val="top"/>
            <w:tcMar>
              <w:top w:w="70" w:type="dxa"/>
              <w:start w:w="85" w:type="dxa"/>
              <w:bottom w:w="70" w:type="dxa"/>
              <w:end w:w="85" w:type="dxa"/>
            </w:tcMar>
          </w:tcPr>
          <w:p>
            <w:pPr>
              <w:spacing w:after="0"/>
            </w:pPr>
            <w:r>
              <w:rPr>
                <w:sz w:val="12"/>
              </w:rPr>
              <w:t>P234</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Kırâat ilmini anlamanın en sağlam yollarından biri, onu sadece “farklı okuyuşlar” meselesi olarak değil, rivâyet, sened ve ilmî otorite üzerine kurulmuş bir aktarım düzeni olarak ele almaktır. Çünkü kırâatler, dilde mümkün olan…</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ilminde “rivâyet” meselesi işin bel kemiğini teşkil eder. Çünkü kırâat yalnızca Kur’an kelimelerinin farklı okunma biçimlerini sıralayan bir alan değildir; asıl olarak bu okuyuş biçimlerinin kimden alındığını, nasıl…</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Rivâyetin kırâatteki önemine dikkat çekilecek olursa, rivâyetin diğer ölçülerden önce geldiği görülür. Şöyle ki: Bir okuyuş Arap dili bakımından uygun olsa bile, eğer güvenilir rivâyetle gelmiyorsa kırâat sayılmaz. Âlimlerin bu…</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İlk dönemden itibaren Kur’an Hz. Peygamber tarafından ashâba okunarak öğretilmiş; ashâb da Kur’an’ı hem ezberleyerek hem de okuyarak sonraki nesillere aktarmıştır. Bu durum kırâat ilminin baştan itibaren yazılı değil, birebir…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P239</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bağlamında rivâyet, bir okuyuş biçiminin hocadan talebeye, ondan başka bir talebeye geçerek süreklilik kazanması şeklinde de yorumlanmıştır. Burada nakledilen şey sadece kelimenin harfleri değil, aynı zamanda onun ses…</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ilmini ayakta tutan en temel unsurlardan biri seneddir. Çünkü kırâat sadece kelimelerin farklı okunma biçimlerini gösteren bir alan değildir, aynı zamanda bu okuyuşların kimden alındığını, hangi yolla aktarıldığını ve ne…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Diğer bir anlatımla sened, bir okuyuş biçiminin hangi hocadan hangi talebeye geçtiğini gösteren rivâyet zinciridir. Kırâat ilminde bir imamın okuyuşundan söz edildiğinde, aslında sadece bir okuma tarzı değil, aynı zamanda o tarzı…</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P243</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âlimleri bu noktayı açık biçimde vurgulamışlardır. Bu bağlamda İbnü’l-Cezerî, kırâat ilmini tanımlarken onun Kur’an kelimelerinin edâ keyfiyetlerini ve bu keyfiyetlerdeki ihtilafı nakleden imamlar yoluyla bilme ilmi…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P244</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Kırâatlerde sened meselesi aynı zamanda imam-râvi-tarîk ayrımıyla yakından ilişkilidir. Bu ayrım kırâat ilminin ne kadar titiz bir nakil sistemi kurduğunu göstermektedir. İmam, okuyuşu kendisinden meşhur olan büyük kırâat…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P247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ilmini yalnızca “Kur’an’ın farklı okuma biçimleri” olarak görmek, bu alanın asıl yapısını tam olarak yansıtmaz. Çünkü kırâat ilmi, sadece farklılıkları kaydeden bir alan değil, aynı zamanda hangi okuyuşun güvenilir…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P250</w:t>
            </w:r>
          </w:p>
        </w:tc>
        <w:tc>
          <w:tcPr>
            <w:tcW w:type="dxa" w:w="1474"/>
            <w:vAlign w:val="top"/>
            <w:tcMar>
              <w:top w:w="70" w:type="dxa"/>
              <w:start w:w="85" w:type="dxa"/>
              <w:bottom w:w="70" w:type="dxa"/>
              <w:end w:w="85" w:type="dxa"/>
            </w:tcMar>
          </w:tcPr>
          <w:p>
            <w:pPr>
              <w:spacing w:after="0"/>
            </w:pPr>
            <w:r>
              <w:rPr>
                <w:sz w:val="12"/>
              </w:rPr>
              <w:t>değil, / değil / değil / değil / değil</w:t>
            </w:r>
          </w:p>
        </w:tc>
        <w:tc>
          <w:tcPr>
            <w:tcW w:type="dxa" w:w="3402"/>
            <w:vAlign w:val="top"/>
            <w:tcMar>
              <w:top w:w="70" w:type="dxa"/>
              <w:start w:w="85" w:type="dxa"/>
              <w:bottom w:w="70" w:type="dxa"/>
              <w:end w:w="85" w:type="dxa"/>
            </w:tcMar>
          </w:tcPr>
          <w:p>
            <w:pPr>
              <w:spacing w:after="0"/>
            </w:pPr>
            <w:r>
              <w:rPr>
                <w:sz w:val="12"/>
              </w:rPr>
              <w:t>Tâbiîn ve tebu’t-tâbiîn dönemine gelindiğinde kırâat otoritesi daha kurumsal bir görünüm kazanmıştır. Çünkü bu dönemde sadece okuyuşu bilen kimseler değil, aynı zamanda bu okuyuşu sistemli bir şekilde öğreten ve belirli 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Osmânî mushaf ile yedi harf arasındaki ilişki meselesi tam burada başlar. Çünkü Hz. Osman döneminde Kur’an’ın çoğaltılıp farklı merkezlere gönderilmesi, yalnızca yazım birliğini sağlama işi değildir, aynı zamanda ümmeti ihtilafa…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P256</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Klasik literatürde bu konuda öne çıkan ilk görüş Hz. Osman’ın insanları yedi harfin tamamı üzerine değil, ihtilafı ortadan kaldıracak bir harf üzerine topladığı görüşüdür. Bu yaklaşım özellikle Taberî’ye nispet edilir. Taberî’ye…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Buna karşılık ikinci ve daha mutedil görünen görüş Osmânî mushafın yedi harfin tamamını değil, onlardan mushaf yazısının kaldırabildiği kısmı koruduğu görüşüdür. Bu anlayış kırâat ve resm kaynaklarında daha yaygın kabul…</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Âlimlerin bir kısmı daha ileri giderek Osmânî mushafın yedi harfin tamamını içinde topladığını söylemişlerdir. Ancak bu görüş, pratikte açıklanması en zor görüştür. Çünkü mushaf yazısı belli bir metin iskeletine sahiptir ve…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Osmânî resm bazı kelimelerde tek bir okuyuşla sınırlanmaz; aksine sahih rivâyetle gelen birden fazla kırâate imkân verecek şekilde yazılır. Klasik resm ve kırâat kaynaklarında buna dair farklı misaller zikredilmiştir: Mesela…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P261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Osmânî mushaf ile yedi harf meselesi, Kur’an tarihinin en hassas ve tartışmalı meselelerinden biri olarak değerlendirilmiştir. Kaynaklarda çıkan tabloya göre, Kur’an başlangıçta ümmete kolaylık sağlayan bir genişlik…</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Resmin ortak hale gelmesinin kırâat ilmine etkisi, öncelikle sahih ile şâz okuyuşların ayırt edilmesinde görülmektedir. Resm ortak bir biçime kavuşmadan önce farklı okuyuşlar daha çok rivâyet zemininde değerlendirilmiştir. Fakat…</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Kur’an tarihindeki diğer gelişmelerden biri de, mushaf yazısının belli bir düzen içinde birleşmesidir. Bu birleşme sadece kırâat ilmini değil, tefsîr ilmini de doğrudan etkilemiştir. Çünkü tefsîr, Kur’an lafzını açıklayan 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Erken dönemde Kur’an’ın hem sözlü hem yazılı aktarımı birlikte devam etmiştir. Fakat Hz. Osman döneminde çoğaltılan mushaflarla birlikte, âyetlerin yazılı biçimleri ortak bir metin hâline gelmiş, böylece müfessirler yorum…</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Tefsîr ile kırâat ilmi arasındaki ilişkinin daha bağlayıcı hâle gelmesiyle müfessirler, çoğu zaman âyetlerin açıklamasını yaparken farklı kırâatlerden istifade etmişlerdir. Çünkü bazı kırâat farklılıkları, anlam alanını…</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Diğer bir etki şâz kırâatlerin tefsîrdeki yerinin yeniden tanımlanması olarak görülmüştür. Resm belli bir ölçü hâline geldikten sonra, mushaf hattına aykırı veya sahih kırâat şartlarını taşımayan okuyuşlar tefsîrde artık Kur’an…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P271</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Mushaf hattı, dil ve belagat yorumlarını da ortak metin etrafında derinleştirmiştir. Müfessirler mushaf hattı sabitlendikten sonra, artık aynı metin üzerinde daha derin dil çözümlemeleri yapmaya başlamışlardır. Zemahşerî’nin…</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Mushaf metni, tefsîrin ümmet nezdinde ortak metne dayanmasını sağlamıştır. Şayet mushaf yazısı ortak olmasaydı farklı bölgelerde farklı yazım gelenekleri ve metin varyantları üzerinden gelişen yorum anlayışları oluşabilirdi. Oysa…</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 âyetin sınırlarının ve kelime yapılarının daha kararlı biçimde korunmasını sağlamıştır. Tefsîr, sadece bir anlam açıklaması değil, aynı zamanda âyetin nerede başlayıp nerede bittiğini, hangi kelimenin nasıl…</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Osmânî’nin en dikkat çekici özelliklerinden biri, bazı kelimelerde birden fazla sahih kırâate yer verebilecek şekilde kurulmuş olmasıdır. Kırâat geleneğinde bu husus, resm-i Osmânî’nin sıradan bir yazım biçimi değil,…</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(Bakara 2/116) (وقالوا) diğer mushaflarda, (قالوا) “vav”sız olarak Şam mushafında; (Bakara 2/132) (وَوَصَّى) diğer mushaflarda, (وأوْصٰى) meftuh elif ve şeddesiz sâd ile Şam ve Medine mushaflarında; (Âl-i İmrân 3/133)…</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P289</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Bu çerçevede işaret edilen örneklerden biri; dişilik işaretinin رَحمة kelimesinde olduğu gibi yazılması, bazı yerlerde de أُوْلئِكَ يَرْجُونَ رَحْمَتَ اللهِ  şeklinde açık “ta” ile yazılmasıdır. Normal kıyasa göre kapalı “ta” ile…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P290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kıyasî, dil âlimlerinin kurallı ve açıklayıcı yazım sistemidir. Resm-i Osmânî ise, rivâyet temelli kırâatlerle bağlantılı bir yazıdır. Bu yüzden onun amacı sadece kelimeyi en açık biçimde yazmak değil, aynı zamanda sahih…</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P292</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Resm-i Osmânî, Kur’an lafzını yalnızca yazıyla sabitleyen teknik bir imlâ sistemi değildir; aynı zamanda kırâat ve dil özelliklerini mümkün olduğu kadar birlikte korumaya çalışan bir kitâbet geleneğidir. Bu sebeple kaynaklarda…</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P293</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Bu hususun en çok verilen örneklerinden biri وَإيتَاءِى ذِى القُرْبَى  ifadesidir. Resm kaynaklarında bu kelimenin yazımında, kesrenin aslını gösterecek şekilde “ya” ile yazılmasına dikkat çekilir. İkinci bir örnek de dammeye…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P294</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Aynı başlık altında bazı âlimler, harekenin aslına işaret ile harfin aslına işaret meselesini birlikte zikretmişlerdir. Mesela:  الصلوة, الزكوة, الحيوةgibi kelimelerin “vav”lı yazımı, çoğu kaynakta harekenin değil, daha çok…</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P295</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Osmânî’ye yönelik yapılan açıklamalarda mushaf yazısındaki bazı ziyade harflerin basit bir imlâ farklılığı olarak görülmediği dikkat çekmektedir. Bilakis bu harfler, kelimenin ses yapısını, hareke değerini, kırâat yönünü…</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Âlûsî’nin (ö. 1270/1854) aktardığı kırâat açıklamasında o bu meseleyi lehçe ve ses bilgisi bakımından ele almaktadır. O, Hasan-ı Basrî’den (ö. 110/728) سَأُوْرِيكُم kelimesinin hemzesi ötreli, ardından sakin “vav” bulunan bir…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Osmânî’nin en dikkat çekici özelliklerinden biri, bazı yazım biçimlerinin yalnızca lafzın dış görünüşünü değil, aynı zamanda onun taşıdığı ince anlam boyutlarını da yansıtmasıdır. Bu husus ulûmu’l-Kur’ân kaynaklarında…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Benzer şekilde جِيءَ kelimesinin bazı âyetlerde وَجِأىءَ بألنَّبِيِيْنَ  şeklinde “cim” ve “ya” arasında “elif” ziyadesiyle yazılması da tehvîl, tefhîm, vaîd ve tehdit anlamlarıyla ilişkilendirilmiştir. Özellikle Zumer ve Fecr…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Hazf örnekleri de aynı derecede önem kazanmıştır. Osmânî mushaflarda, dil kaideleri bakımından “vav” ile yazılması beklenen bazı fiillerin “vav”sız yazılması İslâm âlimlerince tesadüf olarak görülmemiştir. Nitekim يَدْعُ…</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1474"/>
            <w:vAlign w:val="top"/>
            <w:tcMar>
              <w:top w:w="70" w:type="dxa"/>
              <w:start w:w="85" w:type="dxa"/>
              <w:bottom w:w="70" w:type="dxa"/>
              <w:end w:w="85" w:type="dxa"/>
            </w:tcMar>
          </w:tcPr>
          <w:p>
            <w:pPr>
              <w:spacing w:after="0"/>
            </w:pPr>
            <w:r>
              <w:rPr>
                <w:sz w:val="12"/>
              </w:rPr>
              <w:t>imlâ farklılıkları üzerinden okumak yeterli değildir; onu aynı zamanda bir anlam işaretleme sistemi olarak değerlendirme</w:t>
            </w:r>
          </w:p>
        </w:tc>
        <w:tc>
          <w:tcPr>
            <w:tcW w:type="dxa" w:w="3402"/>
            <w:vAlign w:val="top"/>
            <w:tcMar>
              <w:top w:w="70" w:type="dxa"/>
              <w:start w:w="85" w:type="dxa"/>
              <w:bottom w:w="70" w:type="dxa"/>
              <w:end w:w="85" w:type="dxa"/>
            </w:tcMar>
          </w:tcPr>
          <w:p>
            <w:pPr>
              <w:spacing w:after="0"/>
            </w:pPr>
            <w:r>
              <w:rPr>
                <w:sz w:val="12"/>
              </w:rPr>
              <w:t>Resm-i Osmânî, sadece kelimelerin yazı biçimini sabitleyen bir sistemden müteşekkil değildir. Aksine âlimlerin önemli bir kısmına göre mushaf yazısı, bazı yerlerde lafzın olağan söyleyişini, bazı yerlerde harekenin aslını, bazı…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3.5 Resm-i Osmânî’de Yazım Farkının Anlam Farkına İşaret Etmesi</w:t>
            </w:r>
          </w:p>
        </w:tc>
        <w:tc>
          <w:tcPr>
            <w:tcW w:type="dxa" w:w="567"/>
            <w:vAlign w:val="top"/>
            <w:tcMar>
              <w:top w:w="70" w:type="dxa"/>
              <w:start w:w="85" w:type="dxa"/>
              <w:bottom w:w="70" w:type="dxa"/>
              <w:end w:w="85" w:type="dxa"/>
            </w:tcMar>
          </w:tcPr>
          <w:p>
            <w:pPr>
              <w:spacing w:after="0"/>
            </w:pPr>
            <w:r>
              <w:rPr>
                <w:sz w:val="12"/>
              </w:rPr>
              <w:t>P310</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Nitekim Nisâ’ sûresindeki âyette أمْ مَنْ şeklinde مَنْ kelimesinden ayrı yazıldığında bunun “ أم المنقطعة” (emi’l-munkatıa) olduğuna delalet ettiği kabul edilir. Bu kullanımda أمْ önceki söz akışından yeni bir istifham yönüne…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genel kabul karşısında mushaf yazımındaki kıyasa aykırı unsurları ilâhî sırlarla açıklama eğilimini reddeden ve resm-i mushaf’ı tarihsel yazım şartlarıyla açıklayan eleştirel yaklaşımın en meşhur temsilcilerinden biri İbn…</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Ne var ki bu yaklaşım klasik ve çağdaş literatürde problemli bulunmuş ve bu görüşe karşı güçlü itirazlar yöneltilmiştir. Bunun temel sebebi resm-i mushaf’ın sahih kırâatin ölçülerinden biri olarak kabul edilmesidir. Eğer mushaf…</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1474"/>
            <w:vAlign w:val="top"/>
            <w:tcMar>
              <w:top w:w="70" w:type="dxa"/>
              <w:start w:w="85" w:type="dxa"/>
              <w:bottom w:w="70" w:type="dxa"/>
              <w:end w:w="85" w:type="dxa"/>
            </w:tcMar>
          </w:tcPr>
          <w:p>
            <w:pPr>
              <w:spacing w:after="0"/>
            </w:pPr>
            <w:r>
              <w:rPr>
                <w:sz w:val="12"/>
              </w:rPr>
              <w:t>resm-i Osmânî’ye bağlılığın normatif değeri, her yazım ayrıntısının özel bir hikmet veya mucizevî anlam taşıdığının kabu</w:t>
            </w:r>
          </w:p>
        </w:tc>
        <w:tc>
          <w:tcPr>
            <w:tcW w:type="dxa" w:w="3402"/>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yaklaşımın ikinci boyutunu mushafın resm-i Osmânî dışında, değişken ve beşerî imlâ kurallarına göre yeniden yazılmasının doğuracağı riskler oluşturmaktadır. Zira bu görüşe göre imlâ kuralları, insanlar tarafından konulan,…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Meselenin bir başka boyutu da, resm-i mushaf’ın kaynaklarda çoğu zaman “sünnet” ve “ittiba” kavramları etrafında temellendirilmesidir. Bu temellendirmede mushafın resm-i Osmânî üzere yazılması gerektiği yönündeki yaklaşım oldukça…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Dânî gibi âlimler, resm olgularının önemli bir kısmını nakil ve muhafaza ekseninde ele alırken, bazı çağdaş araştırmacılar geniş okuyucu kitlesi için imlâ kolaylığını gözeten yaklaşımları da tartışmışlardır. Ancak bu tartışmanın…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Çağdaş dönemde de bu yaklaşımın tamamen ortadan kalkmadığı görülmektedir. Özellikle Osmânî resm üzere mushaf neşrini esas alan kurumlar, resm-i Osmânî’yi yalnızca tarihî bir kalıntı olarak saymamakta, korunup yaşatılması gereken…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Nitekim bazı müellifler, insanların ilk neslin öncülüğünü ve yazıyı hangi esaslar üzerine inşa ettiklerini bilmemelerinin, mushaf resmine uymama, hatta onu değiştirme eğilimini beslediğini; bunun ise ilim terazisinde hüsran…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çerçevede ulema arasında yaygın biçimde nakledilen “Kur’an’ı mushafîden, ilmi de sahafîden almayın.” sözü ile “Bilgiyi sadece kitapların içeriğinden tahsil eden kimse, ahkâmı gereği gibi kavrayamaz ve onu zayi eder.” …</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Meselenin bir başka boyutu, tecvid ve kırâat edâsının yazıdan bütünüyle çıkarılamayan özellikleri taşımasıdır. Revm, işmâm, teshîl, tahkik, tefhim, kalkale, idğam ve ihfâ gibi pek çok husus, yazılı işaretlerle kısmen…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itibarla senedin Kur’an-ı Kerim’e bağlı kalması, diğer semavi kitaplara nispetle Kur’an’a mahsus koruyucu vasıflardan biri olarak değerlendirilmiştir. Çünkü Kur’an’ın muhafazası yalnız mushaf nüshalarının korunması olmamakta,…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Kaynaklar, bu örnekleri, mushafın aslî resminden uzaklaşmanın sadece teorik bir kaygı olmayıp, pratikte tahrif kapısını aralayabilecek bir süreç olduğuna delil olarak sunmaktadır. Bu çerçevede Müslüman toplumların bu tahrif…</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tespit mushaf resminin niçin yalnızca bir imlâ meselesi sayılamayacağını açıkça ortaya koymaktadır. Çünkü burada korunmak istenen sadece bir yazı alışkanlığı olmayıp; o yazı etrafında teşekkül etmiş bir ilmî gelenektir.…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Ayrıca resm-i Osmânî’nin birlikle ilişkilendirilmesi, yalnız yatay anlamda coğrafyalar arası birlikle sınırlı olmayıp dikey anlamda nesiller arası devamlılığı da içine alır. Aynı resm üzere yazılmış bir mushafla karşılaşan…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noktada dikkat çeken husus, yazı birliğinin metin güvenliğiyle doğrudan birleşmesidir. Çünkü ortak mushaf yapısı ne kadar güçlü olursa, farklı çevrelerde farklı mushaf yazımı oluşturma eğilimi de o ölçüde sınırlanır. Bu durum,…</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Öte yandan kırâat rivâyetlerinin İslâm beldelerindeki seyrinin düzenlenmesi, Osmân b. Affân’ın her bölgeye yalnız mushaf göndermekle yetinmeyip, o mushafa uygun biçimde insanlara kırâat öğretecek mukrîler de görevlendirmesiyle…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Hz. Osman’ın İslâm beldelerine kaç mushaf gönderdiği hususunda farklı rivâyetler bulunsa da, çoğunluk bunların dört nüsha olduğu görüşündedir. Buna göre Şam’a, Kûfe’ye ve Basra’ya birer mushaf gönderilmiş; biri de Medine’de…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Sahâbe mushaflarında bulunan kırâat rivâyetlerinin bir başka kısmı ise, son arzadan sonra hükmü kalkmış yahut tilâveti neshedilmiş vecihlerle ilgilidir. Kaynaklarda, bazı sahâbîlerin Rasûlullah’tan işittikleri okuyuşları…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İbn Ebû Dâvud’un el-Meṣâḥif’inde sahâbeye nispet edilen ve mushaf hattına muhalif düşen çok sayıdaki şâz okuyuşu bir araya getirmiş olması da aynı hakikate işaret etmektedir. Bu rivâyetlerin önemli bir bölümü, son arzada terk…</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Zamanla resm rivâyetçileri çoğalmış ve emsâr bölgelerinde yayılmıştır. Bunun sonucu olarak Dânî, el-Muḳniʿ adlı eserinde onların birçok rivâyetine yer vermiş ve onun talebesi Ebû Dâvud Süleymân b. Necâḥ da (ö. 496/1103)…</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Söz konusu farklılıklar modern matbaa tekniklerinin ortaya çıkmasıyla birlikte mushaf yazımında daha belirgin hâle gelmiştir. Özellikle matbaanın ilk dönemlerinde uygulanan harf dizgisine dayalı baskı yöntemi, resm-i mushaf’ın…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Ebû Dâvud’un yönteminin en dikkat çekici yönü, resm rivâyetleri ile kırâat rivâyetlerini birbirinden kopuk iki saha olarak ele almamasıdır. O, hem resm imamlarının rivâyetlerine hem de eski mushaflardan yapılan nakillere…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bl>
    <w:p>
      <w:r>
        <w:br w:type="page"/>
      </w:r>
    </w:p>
    <w:p>
      <w:pPr>
        <w:pStyle w:val="Heading1"/>
      </w:pPr>
      <w:r>
        <w:t>EK B. Uzun Kırmızı İşaretli Cümle ve Blokların Tam Listesi</w:t>
      </w:r>
    </w:p>
    <w:p>
      <w:r>
        <w:t>Kırmızı içeriğin toplamı 120 karakteri aşan 29 paragraf aşağıdadır. Bunlar kelime düzeltmesinden farklı olarak paragraf uyumu, cümle yükü veya içerik kararı gerektirebilir.</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28"/>
            <w:shd w:fill="D9EAF7"/>
          </w:tcPr>
          <w:p>
            <w:r>
              <w:rPr>
                <w:b/>
                <w:sz w:val="12"/>
              </w:rPr>
              <w:t>Yer</w:t>
            </w:r>
          </w:p>
        </w:tc>
        <w:tc>
          <w:tcPr>
            <w:tcW w:type="dxa" w:w="567"/>
            <w:shd w:fill="D9EAF7"/>
          </w:tcPr>
          <w:p>
            <w:r>
              <w:rPr>
                <w:b/>
                <w:sz w:val="12"/>
              </w:rPr>
              <w:t>P</w:t>
            </w:r>
          </w:p>
        </w:tc>
        <w:tc>
          <w:tcPr>
            <w:tcW w:type="dxa" w:w="964"/>
            <w:shd w:fill="D9EAF7"/>
          </w:tcPr>
          <w:p>
            <w:r>
              <w:rPr>
                <w:b/>
                <w:sz w:val="12"/>
              </w:rPr>
              <w:t>Kırmızı karakter</w:t>
            </w:r>
          </w:p>
        </w:tc>
        <w:tc>
          <w:tcPr>
            <w:tcW w:type="dxa" w:w="4195"/>
            <w:shd w:fill="D9EAF7"/>
          </w:tcPr>
          <w:p>
            <w:r>
              <w:rPr>
                <w:b/>
                <w:sz w:val="12"/>
              </w:rPr>
              <w:t>Kırmızı metin</w:t>
            </w:r>
          </w:p>
        </w:tc>
        <w:tc>
          <w:tcPr>
            <w:tcW w:type="dxa" w:w="2721"/>
            <w:shd w:fill="D9EAF7"/>
          </w:tcPr>
          <w:p>
            <w:r>
              <w:rPr>
                <w:b/>
                <w:sz w:val="12"/>
              </w:rPr>
              <w:t>İşlem</w:t>
            </w:r>
          </w:p>
        </w:tc>
      </w:tr>
      <w:tr>
        <w:trPr>
          <w:cantSplit/>
        </w:trPr>
        <w:tc>
          <w:tcPr>
            <w:tcW w:type="dxa" w:w="1928"/>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P20</w:t>
            </w:r>
          </w:p>
        </w:tc>
        <w:tc>
          <w:tcPr>
            <w:tcW w:type="dxa" w:w="964"/>
            <w:vAlign w:val="top"/>
            <w:tcMar>
              <w:top w:w="70" w:type="dxa"/>
              <w:start w:w="85" w:type="dxa"/>
              <w:bottom w:w="70" w:type="dxa"/>
              <w:end w:w="85" w:type="dxa"/>
            </w:tcMar>
          </w:tcPr>
          <w:p>
            <w:pPr>
              <w:spacing w:after="0"/>
            </w:pPr>
            <w:r>
              <w:rPr>
                <w:sz w:val="12"/>
              </w:rPr>
              <w:t>458</w:t>
            </w:r>
          </w:p>
        </w:tc>
        <w:tc>
          <w:tcPr>
            <w:tcW w:type="dxa" w:w="4195"/>
            <w:vAlign w:val="top"/>
            <w:tcMar>
              <w:top w:w="70" w:type="dxa"/>
              <w:start w:w="85" w:type="dxa"/>
              <w:bottom w:w="70" w:type="dxa"/>
              <w:end w:w="85" w:type="dxa"/>
            </w:tcMar>
          </w:tcPr>
          <w:p>
            <w:pPr>
              <w:spacing w:after="0"/>
            </w:pPr>
            <w:r>
              <w:rPr>
                <w:sz w:val="12"/>
              </w:rPr>
              <w:t>Vahyin nüzûlüyle yazının kullanım alanı genişlemiş; Kur'an'ın kayda geçirilmesi, sözlü aktarımı tamamlayan ve onun güvenilirliğini pekiştiren bir muhafaza vasıtası olarak gelişmiştir.Kaynaklarda heyetin yapısı, mushafların sayısı ve gönderildikleri şehirler hakkında farklı rivâye…</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964"/>
            <w:vAlign w:val="top"/>
            <w:tcMar>
              <w:top w:w="70" w:type="dxa"/>
              <w:start w:w="85" w:type="dxa"/>
              <w:bottom w:w="70" w:type="dxa"/>
              <w:end w:w="85" w:type="dxa"/>
            </w:tcMar>
          </w:tcPr>
          <w:p>
            <w:pPr>
              <w:spacing w:after="0"/>
            </w:pPr>
            <w:r>
              <w:rPr>
                <w:sz w:val="12"/>
              </w:rPr>
              <w:t>247</w:t>
            </w:r>
          </w:p>
        </w:tc>
        <w:tc>
          <w:tcPr>
            <w:tcW w:type="dxa" w:w="4195"/>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P65</w:t>
            </w:r>
          </w:p>
        </w:tc>
        <w:tc>
          <w:tcPr>
            <w:tcW w:type="dxa" w:w="964"/>
            <w:vAlign w:val="top"/>
            <w:tcMar>
              <w:top w:w="70" w:type="dxa"/>
              <w:start w:w="85" w:type="dxa"/>
              <w:bottom w:w="70" w:type="dxa"/>
              <w:end w:w="85" w:type="dxa"/>
            </w:tcMar>
          </w:tcPr>
          <w:p>
            <w:pPr>
              <w:spacing w:after="0"/>
            </w:pPr>
            <w:r>
              <w:rPr>
                <w:sz w:val="12"/>
              </w:rPr>
              <w:t>123</w:t>
            </w:r>
          </w:p>
        </w:tc>
        <w:tc>
          <w:tcPr>
            <w:tcW w:type="dxa" w:w="4195"/>
            <w:vAlign w:val="top"/>
            <w:tcMar>
              <w:top w:w="70" w:type="dxa"/>
              <w:start w:w="85" w:type="dxa"/>
              <w:bottom w:w="70" w:type="dxa"/>
              <w:end w:w="85" w:type="dxa"/>
            </w:tcMar>
          </w:tcPr>
          <w:p>
            <w:pPr>
              <w:spacing w:after="0"/>
            </w:pPr>
            <w:r>
              <w:rPr>
                <w:sz w:val="12"/>
              </w:rPr>
              <w:t>Rivâyetlerdeki dağınık bilgilerden hareketle, yazılı vahiy malzemesinin muhafazasına ilişkin iki temel görüş bulunmaktadır.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P79</w:t>
            </w:r>
          </w:p>
        </w:tc>
        <w:tc>
          <w:tcPr>
            <w:tcW w:type="dxa" w:w="964"/>
            <w:vAlign w:val="top"/>
            <w:tcMar>
              <w:top w:w="70" w:type="dxa"/>
              <w:start w:w="85" w:type="dxa"/>
              <w:bottom w:w="70" w:type="dxa"/>
              <w:end w:w="85" w:type="dxa"/>
            </w:tcMar>
          </w:tcPr>
          <w:p>
            <w:pPr>
              <w:spacing w:after="0"/>
            </w:pPr>
            <w:r>
              <w:rPr>
                <w:sz w:val="12"/>
              </w:rPr>
              <w:t>153</w:t>
            </w:r>
          </w:p>
        </w:tc>
        <w:tc>
          <w:tcPr>
            <w:tcW w:type="dxa" w:w="4195"/>
            <w:vAlign w:val="top"/>
            <w:tcMar>
              <w:top w:w="70" w:type="dxa"/>
              <w:start w:w="85" w:type="dxa"/>
              <w:bottom w:w="70" w:type="dxa"/>
              <w:end w:w="85" w:type="dxa"/>
            </w:tcMar>
          </w:tcPr>
          <w:p>
            <w:pPr>
              <w:spacing w:after="0"/>
            </w:pPr>
            <w:r>
              <w:rPr>
                <w:sz w:val="12"/>
              </w:rPr>
              <w:t>Osmânî istinsahla yedi harf ruhsatındaki genişliğin sınırlandırıldığı ve ümmetin ortak okuyuş alanının belirli bir çerçeveye bağlandığı ifade edilmiştir.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P82</w:t>
            </w:r>
          </w:p>
        </w:tc>
        <w:tc>
          <w:tcPr>
            <w:tcW w:type="dxa" w:w="964"/>
            <w:vAlign w:val="top"/>
            <w:tcMar>
              <w:top w:w="70" w:type="dxa"/>
              <w:start w:w="85" w:type="dxa"/>
              <w:bottom w:w="70" w:type="dxa"/>
              <w:end w:w="85" w:type="dxa"/>
            </w:tcMar>
          </w:tcPr>
          <w:p>
            <w:pPr>
              <w:spacing w:after="0"/>
            </w:pPr>
            <w:r>
              <w:rPr>
                <w:sz w:val="12"/>
              </w:rPr>
              <w:t>163</w:t>
            </w:r>
          </w:p>
        </w:tc>
        <w:tc>
          <w:tcPr>
            <w:tcW w:type="dxa" w:w="4195"/>
            <w:vAlign w:val="top"/>
            <w:tcMar>
              <w:top w:w="70" w:type="dxa"/>
              <w:start w:w="85" w:type="dxa"/>
              <w:bottom w:w="70" w:type="dxa"/>
              <w:end w:w="85" w:type="dxa"/>
            </w:tcMar>
          </w:tcPr>
          <w:p>
            <w:pPr>
              <w:spacing w:after="0"/>
            </w:pPr>
            <w:r>
              <w:rPr>
                <w:sz w:val="12"/>
              </w:rPr>
              <w:t>Mevcut rivâyetler, Hz. Ömer döneminde ise yeni bir istinsah faaliyetini gerekli kılacak ölçüde yaygın bir kırâat ihtilafının gündeme gelmediğine işaret etmektedir.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P95</w:t>
            </w:r>
          </w:p>
        </w:tc>
        <w:tc>
          <w:tcPr>
            <w:tcW w:type="dxa" w:w="964"/>
            <w:vAlign w:val="top"/>
            <w:tcMar>
              <w:top w:w="70" w:type="dxa"/>
              <w:start w:w="85" w:type="dxa"/>
              <w:bottom w:w="70" w:type="dxa"/>
              <w:end w:w="85" w:type="dxa"/>
            </w:tcMar>
          </w:tcPr>
          <w:p>
            <w:pPr>
              <w:spacing w:after="0"/>
            </w:pPr>
            <w:r>
              <w:rPr>
                <w:sz w:val="12"/>
              </w:rPr>
              <w:t>246</w:t>
            </w:r>
          </w:p>
        </w:tc>
        <w:tc>
          <w:tcPr>
            <w:tcW w:type="dxa" w:w="4195"/>
            <w:vAlign w:val="top"/>
            <w:tcMar>
              <w:top w:w="70" w:type="dxa"/>
              <w:start w:w="85" w:type="dxa"/>
              <w:bottom w:w="70" w:type="dxa"/>
              <w:end w:w="85" w:type="dxa"/>
            </w:tcMar>
          </w:tcPr>
          <w:p>
            <w:pPr>
              <w:spacing w:after="0"/>
            </w:pPr>
            <w:r>
              <w:rPr>
                <w:sz w:val="12"/>
              </w:rPr>
              <w:t>dönemde Müslümanlar arasında kırâate yönelik ihtilafların çok vahim bir noktaya geldiği, çözüm bulunmadığı takdirde Müslümanlar arasında bölünmelere ve ayrışmaya dönüşebileceğine dair ciddi bir endişe doğurduğunu göstermektedir.bütünlüğünden çok,</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P111</w:t>
            </w:r>
          </w:p>
        </w:tc>
        <w:tc>
          <w:tcPr>
            <w:tcW w:type="dxa" w:w="964"/>
            <w:vAlign w:val="top"/>
            <w:tcMar>
              <w:top w:w="70" w:type="dxa"/>
              <w:start w:w="85" w:type="dxa"/>
              <w:bottom w:w="70" w:type="dxa"/>
              <w:end w:w="85" w:type="dxa"/>
            </w:tcMar>
          </w:tcPr>
          <w:p>
            <w:pPr>
              <w:spacing w:after="0"/>
            </w:pPr>
            <w:r>
              <w:rPr>
                <w:sz w:val="12"/>
              </w:rPr>
              <w:t>212</w:t>
            </w:r>
          </w:p>
        </w:tc>
        <w:tc>
          <w:tcPr>
            <w:tcW w:type="dxa" w:w="4195"/>
            <w:vAlign w:val="top"/>
            <w:tcMar>
              <w:top w:w="70" w:type="dxa"/>
              <w:start w:w="85" w:type="dxa"/>
              <w:bottom w:w="70" w:type="dxa"/>
              <w:end w:w="85" w:type="dxa"/>
            </w:tcMar>
          </w:tcPr>
          <w:p>
            <w:pPr>
              <w:spacing w:after="0"/>
            </w:pPr>
            <w:r>
              <w:rPr>
                <w:sz w:val="12"/>
              </w:rPr>
              <w:t>bireysel kanaatlerin ötesine geçerek büyük ölçüde belli bir yöntemsel zemine dayanan değerlendirmeler hâline gelmiştir.Muhammed Abdülazîm ez-Zürkânî (ö.1948), Subhî es-Sâlih (ö. 1986), Mustafa el-Azamî (ö. 2017),</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P112</w:t>
            </w:r>
          </w:p>
        </w:tc>
        <w:tc>
          <w:tcPr>
            <w:tcW w:type="dxa" w:w="964"/>
            <w:vAlign w:val="top"/>
            <w:tcMar>
              <w:top w:w="70" w:type="dxa"/>
              <w:start w:w="85" w:type="dxa"/>
              <w:bottom w:w="70" w:type="dxa"/>
              <w:end w:w="85" w:type="dxa"/>
            </w:tcMar>
          </w:tcPr>
          <w:p>
            <w:pPr>
              <w:spacing w:after="0"/>
            </w:pPr>
            <w:r>
              <w:rPr>
                <w:sz w:val="12"/>
              </w:rPr>
              <w:t>1300</w:t>
            </w:r>
          </w:p>
        </w:tc>
        <w:tc>
          <w:tcPr>
            <w:tcW w:type="dxa" w:w="4195"/>
            <w:vAlign w:val="top"/>
            <w:tcMar>
              <w:top w:w="70" w:type="dxa"/>
              <w:start w:w="85" w:type="dxa"/>
              <w:bottom w:w="70" w:type="dxa"/>
              <w:end w:w="85" w:type="dxa"/>
            </w:tcMar>
          </w:tcPr>
          <w:p>
            <w:pPr>
              <w:spacing w:after="0"/>
            </w:pPr>
            <w:r>
              <w:rPr>
                <w:sz w:val="12"/>
              </w:rP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Zürkânî'nin en önemli …</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P117</w:t>
            </w:r>
          </w:p>
        </w:tc>
        <w:tc>
          <w:tcPr>
            <w:tcW w:type="dxa" w:w="964"/>
            <w:vAlign w:val="top"/>
            <w:tcMar>
              <w:top w:w="70" w:type="dxa"/>
              <w:start w:w="85" w:type="dxa"/>
              <w:bottom w:w="70" w:type="dxa"/>
              <w:end w:w="85" w:type="dxa"/>
            </w:tcMar>
          </w:tcPr>
          <w:p>
            <w:pPr>
              <w:spacing w:after="0"/>
            </w:pPr>
            <w:r>
              <w:rPr>
                <w:sz w:val="12"/>
              </w:rPr>
              <w:t>141</w:t>
            </w:r>
          </w:p>
        </w:tc>
        <w:tc>
          <w:tcPr>
            <w:tcW w:type="dxa" w:w="4195"/>
            <w:vAlign w:val="top"/>
            <w:tcMar>
              <w:top w:w="70" w:type="dxa"/>
              <w:start w:w="85" w:type="dxa"/>
              <w:bottom w:w="70" w:type="dxa"/>
              <w:end w:w="85" w:type="dxa"/>
            </w:tcMar>
          </w:tcPr>
          <w:p>
            <w:pPr>
              <w:spacing w:after="0"/>
            </w:pPr>
            <w:r>
              <w:rPr>
                <w:sz w:val="12"/>
              </w:rPr>
              <w:t>. Bu görüşler birlikte değerlendirildiğinde, beş ana merkez ile halifenin yanında kalan nüshayı ayrı sayan altı nüsha ihtimali savunulabilir.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P128</w:t>
            </w:r>
          </w:p>
        </w:tc>
        <w:tc>
          <w:tcPr>
            <w:tcW w:type="dxa" w:w="964"/>
            <w:vAlign w:val="top"/>
            <w:tcMar>
              <w:top w:w="70" w:type="dxa"/>
              <w:start w:w="85" w:type="dxa"/>
              <w:bottom w:w="70" w:type="dxa"/>
              <w:end w:w="85" w:type="dxa"/>
            </w:tcMar>
          </w:tcPr>
          <w:p>
            <w:pPr>
              <w:spacing w:after="0"/>
            </w:pPr>
            <w:r>
              <w:rPr>
                <w:sz w:val="12"/>
              </w:rPr>
              <w:t>165</w:t>
            </w:r>
          </w:p>
        </w:tc>
        <w:tc>
          <w:tcPr>
            <w:tcW w:type="dxa" w:w="4195"/>
            <w:vAlign w:val="top"/>
            <w:tcMar>
              <w:top w:w="70" w:type="dxa"/>
              <w:start w:w="85" w:type="dxa"/>
              <w:bottom w:w="70" w:type="dxa"/>
              <w:end w:w="85" w:type="dxa"/>
            </w:tcMar>
          </w:tcPr>
          <w:p>
            <w:pPr>
              <w:spacing w:after="0"/>
            </w:pPr>
            <w:r>
              <w:rPr>
                <w:sz w:val="12"/>
              </w:rPr>
              <w:t>Yazı, sözün geride bıraktığı kalıcı izdir. Ancak dilsel bir kökenden teknik bir terime geçiş, mecazi bir genişlemeden ziyade belirli bir ilmin ihtiyacının sonucudur.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P130</w:t>
            </w:r>
          </w:p>
        </w:tc>
        <w:tc>
          <w:tcPr>
            <w:tcW w:type="dxa" w:w="964"/>
            <w:vAlign w:val="top"/>
            <w:tcMar>
              <w:top w:w="70" w:type="dxa"/>
              <w:start w:w="85" w:type="dxa"/>
              <w:bottom w:w="70" w:type="dxa"/>
              <w:end w:w="85" w:type="dxa"/>
            </w:tcMar>
          </w:tcPr>
          <w:p>
            <w:pPr>
              <w:spacing w:after="0"/>
            </w:pPr>
            <w:r>
              <w:rPr>
                <w:sz w:val="12"/>
              </w:rPr>
              <w:t>238</w:t>
            </w:r>
          </w:p>
        </w:tc>
        <w:tc>
          <w:tcPr>
            <w:tcW w:type="dxa" w:w="4195"/>
            <w:vAlign w:val="top"/>
            <w:tcMar>
              <w:top w:w="70" w:type="dxa"/>
              <w:start w:w="85" w:type="dxa"/>
              <w:bottom w:w="70" w:type="dxa"/>
              <w:end w:w="85" w:type="dxa"/>
            </w:tcMar>
          </w:tcPr>
          <w:p>
            <w:pPr>
              <w:spacing w:after="0"/>
            </w:pPr>
            <w:r>
              <w:rPr>
                <w:sz w:val="12"/>
              </w:rPr>
              <w:t>Dânî'nin yaklaşımı, resmin kuralları bulunan teknik bir yazım disiplini niteliği taşıdığını göstermektedir; nitekim onun eserleri, resm farklılıklarını şehir mushaflarına göre tasnif eden ilk sistematik çalışmalar arasında yer almaktadır.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P131</w:t>
            </w:r>
          </w:p>
        </w:tc>
        <w:tc>
          <w:tcPr>
            <w:tcW w:type="dxa" w:w="964"/>
            <w:vAlign w:val="top"/>
            <w:tcMar>
              <w:top w:w="70" w:type="dxa"/>
              <w:start w:w="85" w:type="dxa"/>
              <w:bottom w:w="70" w:type="dxa"/>
              <w:end w:w="85" w:type="dxa"/>
            </w:tcMar>
          </w:tcPr>
          <w:p>
            <w:pPr>
              <w:spacing w:after="0"/>
            </w:pPr>
            <w:r>
              <w:rPr>
                <w:sz w:val="12"/>
              </w:rPr>
              <w:t>175</w:t>
            </w:r>
          </w:p>
        </w:tc>
        <w:tc>
          <w:tcPr>
            <w:tcW w:type="dxa" w:w="4195"/>
            <w:vAlign w:val="top"/>
            <w:tcMar>
              <w:top w:w="70" w:type="dxa"/>
              <w:start w:w="85" w:type="dxa"/>
              <w:bottom w:w="70" w:type="dxa"/>
              <w:end w:w="85" w:type="dxa"/>
            </w:tcMar>
          </w:tcPr>
          <w:p>
            <w:pPr>
              <w:spacing w:after="0"/>
            </w:pPr>
            <w:r>
              <w:rPr>
                <w:sz w:val="12"/>
              </w:rPr>
              <w:t>Yazı, sesin rastgele kaydını aşarak harf düzenine bağlı bir temsil biçimi hâline gelmiştir. Onun yaklaşımında yazı da sözün sıradan kaydını aşan kurallı bir temsil sistemidir.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P269</w:t>
            </w:r>
          </w:p>
        </w:tc>
        <w:tc>
          <w:tcPr>
            <w:tcW w:type="dxa" w:w="964"/>
            <w:vAlign w:val="top"/>
            <w:tcMar>
              <w:top w:w="70" w:type="dxa"/>
              <w:start w:w="85" w:type="dxa"/>
              <w:bottom w:w="70" w:type="dxa"/>
              <w:end w:w="85" w:type="dxa"/>
            </w:tcMar>
          </w:tcPr>
          <w:p>
            <w:pPr>
              <w:spacing w:after="0"/>
            </w:pPr>
            <w:r>
              <w:rPr>
                <w:sz w:val="12"/>
              </w:rPr>
              <w:t>163</w:t>
            </w:r>
          </w:p>
        </w:tc>
        <w:tc>
          <w:tcPr>
            <w:tcW w:type="dxa" w:w="4195"/>
            <w:vAlign w:val="top"/>
            <w:tcMar>
              <w:top w:w="70" w:type="dxa"/>
              <w:start w:w="85" w:type="dxa"/>
              <w:bottom w:w="70" w:type="dxa"/>
              <w:end w:w="85" w:type="dxa"/>
            </w:tcMar>
          </w:tcPr>
          <w:p>
            <w:pPr>
              <w:spacing w:after="0"/>
            </w:pPr>
            <w:r>
              <w:rPr>
                <w:sz w:val="12"/>
              </w:rPr>
              <w:t>Zira resmin ortaklaşması, yorum alanının sınırlandırılmasına katkı sağlamış ve bu tür yorumların meşruiyet zeminini belirli esaslar çerçevesinde şekillendirmiştir.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964"/>
            <w:vAlign w:val="top"/>
            <w:tcMar>
              <w:top w:w="70" w:type="dxa"/>
              <w:start w:w="85" w:type="dxa"/>
              <w:bottom w:w="70" w:type="dxa"/>
              <w:end w:w="85" w:type="dxa"/>
            </w:tcMar>
          </w:tcPr>
          <w:p>
            <w:pPr>
              <w:spacing w:after="0"/>
            </w:pPr>
            <w:r>
              <w:rPr>
                <w:sz w:val="12"/>
              </w:rPr>
              <w:t>175</w:t>
            </w:r>
          </w:p>
        </w:tc>
        <w:tc>
          <w:tcPr>
            <w:tcW w:type="dxa" w:w="4195"/>
            <w:vAlign w:val="top"/>
            <w:tcMar>
              <w:top w:w="70" w:type="dxa"/>
              <w:start w:w="85" w:type="dxa"/>
              <w:bottom w:w="70" w:type="dxa"/>
              <w:end w:w="85" w:type="dxa"/>
            </w:tcMar>
          </w:tcPr>
          <w:p>
            <w:pPr>
              <w:spacing w:after="0"/>
            </w:pPr>
            <w:r>
              <w:rPr>
                <w:sz w:val="12"/>
              </w:rPr>
              <w:t>Bu nedenle resm-i Osmânî’yi sadece tek imlâ farklılıkları üzerinden okumak yeterli değildir; onu aynı zamanda bir anlam işaretleme sistemi olarak değerlendirmek gerekmektedir.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964"/>
            <w:vAlign w:val="top"/>
            <w:tcMar>
              <w:top w:w="70" w:type="dxa"/>
              <w:start w:w="85" w:type="dxa"/>
              <w:bottom w:w="70" w:type="dxa"/>
              <w:end w:w="85" w:type="dxa"/>
            </w:tcMar>
          </w:tcPr>
          <w:p>
            <w:pPr>
              <w:spacing w:after="0"/>
            </w:pPr>
            <w:r>
              <w:rPr>
                <w:sz w:val="12"/>
              </w:rPr>
              <w:t>866</w:t>
            </w:r>
          </w:p>
        </w:tc>
        <w:tc>
          <w:tcPr>
            <w:tcW w:type="dxa" w:w="4195"/>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 dilci açıklamaları,…</w:t>
            </w:r>
          </w:p>
        </w:tc>
        <w:tc>
          <w:tcPr>
            <w:tcW w:type="dxa" w:w="2721"/>
            <w:vAlign w:val="top"/>
            <w:tcMar>
              <w:top w:w="70" w:type="dxa"/>
              <w:start w:w="85" w:type="dxa"/>
              <w:bottom w:w="70" w:type="dxa"/>
              <w:end w:w="85" w:type="dxa"/>
            </w:tcMar>
          </w:tcPr>
          <w:p>
            <w:pPr>
              <w:spacing w:after="0"/>
            </w:pPr>
            <w:r>
              <w:rPr>
                <w:sz w:val="12"/>
              </w:rPr>
              <w:t>Formülaik ara sonuç: önce silme/birleştirme ihtimalini değerlendir.</w:t>
            </w:r>
          </w:p>
        </w:tc>
      </w:tr>
      <w:tr>
        <w:trPr>
          <w:cantSplit/>
        </w:trPr>
        <w:tc>
          <w:tcPr>
            <w:tcW w:type="dxa" w:w="1928"/>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P332</w:t>
            </w:r>
          </w:p>
        </w:tc>
        <w:tc>
          <w:tcPr>
            <w:tcW w:type="dxa" w:w="964"/>
            <w:vAlign w:val="top"/>
            <w:tcMar>
              <w:top w:w="70" w:type="dxa"/>
              <w:start w:w="85" w:type="dxa"/>
              <w:bottom w:w="70" w:type="dxa"/>
              <w:end w:w="85" w:type="dxa"/>
            </w:tcMar>
          </w:tcPr>
          <w:p>
            <w:pPr>
              <w:spacing w:after="0"/>
            </w:pPr>
            <w:r>
              <w:rPr>
                <w:sz w:val="12"/>
              </w:rPr>
              <w:t>1497</w:t>
            </w:r>
          </w:p>
        </w:tc>
        <w:tc>
          <w:tcPr>
            <w:tcW w:type="dxa" w:w="4195"/>
            <w:vAlign w:val="top"/>
            <w:tcMar>
              <w:top w:w="70" w:type="dxa"/>
              <w:start w:w="85" w:type="dxa"/>
              <w:bottom w:w="70" w:type="dxa"/>
              <w:end w:w="85" w:type="dxa"/>
            </w:tcMar>
          </w:tcPr>
          <w:p>
            <w:pPr>
              <w:spacing w:after="0"/>
            </w:pPr>
            <w:r>
              <w:rPr>
                <w:sz w:val="12"/>
              </w:rPr>
              <w:t>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964"/>
            <w:vAlign w:val="top"/>
            <w:tcMar>
              <w:top w:w="70" w:type="dxa"/>
              <w:start w:w="85" w:type="dxa"/>
              <w:bottom w:w="70" w:type="dxa"/>
              <w:end w:w="85" w:type="dxa"/>
            </w:tcMar>
          </w:tcPr>
          <w:p>
            <w:pPr>
              <w:spacing w:after="0"/>
            </w:pPr>
            <w:r>
              <w:rPr>
                <w:sz w:val="12"/>
              </w:rPr>
              <w:t>244</w:t>
            </w:r>
          </w:p>
        </w:tc>
        <w:tc>
          <w:tcPr>
            <w:tcW w:type="dxa" w:w="4195"/>
            <w:vAlign w:val="top"/>
            <w:tcMar>
              <w:top w:w="70" w:type="dxa"/>
              <w:start w:w="85" w:type="dxa"/>
              <w:bottom w:w="70" w:type="dxa"/>
              <w:end w:w="85" w:type="dxa"/>
            </w:tcMar>
          </w:tcPr>
          <w:p>
            <w:pPr>
              <w:spacing w:after="0"/>
            </w:pPr>
            <w:r>
              <w:rPr>
                <w:sz w:val="12"/>
              </w:rPr>
              <w:t>değil,yazıdan ibaret olmayıpBu çerçevede resm-i Osmânî’ye bağlılığın, metnin yazımını koruma amacının yanı sıra, Kur’an’ın naklinde oluşan tarihî sürekliliği ve ilmî geleneği muhafaza etme iradesiyle de yakından ilişkili olduğu anlaşılmaktadır.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P344</w:t>
            </w:r>
          </w:p>
        </w:tc>
        <w:tc>
          <w:tcPr>
            <w:tcW w:type="dxa" w:w="964"/>
            <w:vAlign w:val="top"/>
            <w:tcMar>
              <w:top w:w="70" w:type="dxa"/>
              <w:start w:w="85" w:type="dxa"/>
              <w:bottom w:w="70" w:type="dxa"/>
              <w:end w:w="85" w:type="dxa"/>
            </w:tcMar>
          </w:tcPr>
          <w:p>
            <w:pPr>
              <w:spacing w:after="0"/>
            </w:pPr>
            <w:r>
              <w:rPr>
                <w:sz w:val="12"/>
              </w:rPr>
              <w:t>268</w:t>
            </w:r>
          </w:p>
        </w:tc>
        <w:tc>
          <w:tcPr>
            <w:tcW w:type="dxa" w:w="4195"/>
            <w:vAlign w:val="top"/>
            <w:tcMar>
              <w:top w:w="70" w:type="dxa"/>
              <w:start w:w="85" w:type="dxa"/>
              <w:bottom w:w="70" w:type="dxa"/>
              <w:end w:w="85" w:type="dxa"/>
            </w:tcMar>
          </w:tcPr>
          <w:p>
            <w:pPr>
              <w:spacing w:after="0"/>
            </w:pPr>
            <w:r>
              <w:rPr>
                <w:sz w:val="12"/>
              </w:rPr>
              <w:t>. Böyle bir anlayış içinde resm-i Osmânî'ye bağlılık, metnin dış görünüşünü koruma iradesinin ötesinde, Kur’an'ın nakil sürecinde teşekkül eden tarihî sürekliliği, ilmî meşruiyeti ve geleneksel güven zeminini muhafaza etme çabasının bir tezahürü olarak yorumlanabilir.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964"/>
            <w:vAlign w:val="top"/>
            <w:tcMar>
              <w:top w:w="70" w:type="dxa"/>
              <w:start w:w="85" w:type="dxa"/>
              <w:bottom w:w="70" w:type="dxa"/>
              <w:end w:w="85" w:type="dxa"/>
            </w:tcMar>
          </w:tcPr>
          <w:p>
            <w:pPr>
              <w:spacing w:after="0"/>
            </w:pPr>
            <w:r>
              <w:rPr>
                <w:sz w:val="12"/>
              </w:rPr>
              <w:t>227</w:t>
            </w:r>
          </w:p>
        </w:tc>
        <w:tc>
          <w:tcPr>
            <w:tcW w:type="dxa" w:w="4195"/>
            <w:vAlign w:val="top"/>
            <w:tcMar>
              <w:top w:w="70" w:type="dxa"/>
              <w:start w:w="85" w:type="dxa"/>
              <w:bottom w:w="70" w:type="dxa"/>
              <w:end w:w="85" w:type="dxa"/>
            </w:tcMar>
          </w:tcPr>
          <w:p>
            <w:pPr>
              <w:spacing w:after="0"/>
            </w:pPr>
            <w:r>
              <w:rPr>
                <w:sz w:val="12"/>
              </w:rPr>
              <w:t>olarak görülmeyipBöylece resm-i mushaf, tarihî bir yazı geleneği olmanın yanı sıra, Kur’an'ın sözlü rivâyetini, sened zincirini ve sahih okuyuş disiplinini muhafaza eden temel unsurlardan biri hâline gelmiştirBu bağlamda değil,</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964"/>
            <w:vAlign w:val="top"/>
            <w:tcMar>
              <w:top w:w="70" w:type="dxa"/>
              <w:start w:w="85" w:type="dxa"/>
              <w:bottom w:w="70" w:type="dxa"/>
              <w:end w:w="85" w:type="dxa"/>
            </w:tcMar>
          </w:tcPr>
          <w:p>
            <w:pPr>
              <w:spacing w:after="0"/>
            </w:pPr>
            <w:r>
              <w:rPr>
                <w:sz w:val="12"/>
              </w:rPr>
              <w:t>189</w:t>
            </w:r>
          </w:p>
        </w:tc>
        <w:tc>
          <w:tcPr>
            <w:tcW w:type="dxa" w:w="4195"/>
            <w:vAlign w:val="top"/>
            <w:tcMar>
              <w:top w:w="70" w:type="dxa"/>
              <w:start w:w="85" w:type="dxa"/>
              <w:bottom w:w="70" w:type="dxa"/>
              <w:end w:w="85" w:type="dxa"/>
            </w:tcMar>
          </w:tcPr>
          <w:p>
            <w:pPr>
              <w:spacing w:after="0"/>
            </w:pPr>
            <w:r>
              <w:rPr>
                <w:sz w:val="12"/>
              </w:rPr>
              <w:t>değil,Böylece resm-i mushaf, metnin güvenliğini sağlayan pasif bir yazı düzeni olmaktan çıkarak ümmetin dinî ve kültürel varlığını koruyan aktif bir muhafaza zemini olarak ortaya çıkmıştır.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P367</w:t>
            </w:r>
          </w:p>
        </w:tc>
        <w:tc>
          <w:tcPr>
            <w:tcW w:type="dxa" w:w="964"/>
            <w:vAlign w:val="top"/>
            <w:tcMar>
              <w:top w:w="70" w:type="dxa"/>
              <w:start w:w="85" w:type="dxa"/>
              <w:bottom w:w="70" w:type="dxa"/>
              <w:end w:w="85" w:type="dxa"/>
            </w:tcMar>
          </w:tcPr>
          <w:p>
            <w:pPr>
              <w:spacing w:after="0"/>
            </w:pPr>
            <w:r>
              <w:rPr>
                <w:sz w:val="12"/>
              </w:rPr>
              <w:t>161</w:t>
            </w:r>
          </w:p>
        </w:tc>
        <w:tc>
          <w:tcPr>
            <w:tcW w:type="dxa" w:w="4195"/>
            <w:vAlign w:val="top"/>
            <w:tcMar>
              <w:top w:w="70" w:type="dxa"/>
              <w:start w:w="85" w:type="dxa"/>
              <w:bottom w:w="70" w:type="dxa"/>
              <w:end w:w="85" w:type="dxa"/>
            </w:tcMar>
          </w:tcPr>
          <w:p>
            <w:pPr>
              <w:spacing w:after="0"/>
            </w:pPr>
            <w:r>
              <w:rPr>
                <w:sz w:val="12"/>
              </w:rPr>
              <w:t>Bu bakımdan resm-i mushaf, sahih kırâatlerin devamlılığını temin eden ve onların yazı içindeki imkân alanını koruyan kurucu bir unsur olarak değerlendirilebilir.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P369</w:t>
            </w:r>
          </w:p>
        </w:tc>
        <w:tc>
          <w:tcPr>
            <w:tcW w:type="dxa" w:w="964"/>
            <w:vAlign w:val="top"/>
            <w:tcMar>
              <w:top w:w="70" w:type="dxa"/>
              <w:start w:w="85" w:type="dxa"/>
              <w:bottom w:w="70" w:type="dxa"/>
              <w:end w:w="85" w:type="dxa"/>
            </w:tcMar>
          </w:tcPr>
          <w:p>
            <w:pPr>
              <w:spacing w:after="0"/>
            </w:pPr>
            <w:r>
              <w:rPr>
                <w:sz w:val="12"/>
              </w:rPr>
              <w:t>209</w:t>
            </w:r>
          </w:p>
        </w:tc>
        <w:tc>
          <w:tcPr>
            <w:tcW w:type="dxa" w:w="4195"/>
            <w:vAlign w:val="top"/>
            <w:tcMar>
              <w:top w:w="70" w:type="dxa"/>
              <w:start w:w="85" w:type="dxa"/>
              <w:bottom w:w="70" w:type="dxa"/>
              <w:end w:w="85" w:type="dxa"/>
            </w:tcMar>
          </w:tcPr>
          <w:p>
            <w:pPr>
              <w:spacing w:after="0"/>
            </w:pPr>
            <w:r>
              <w:rPr>
                <w:sz w:val="12"/>
              </w:rPr>
              <w:t>Bu sebeple resm-i Osmânî, basit bir yazım geleneği olarak görülemeyecek ölçüde, ümmetin Kur’an karşısındaki tarihî dikkatini ve ilim merkezli sadakatini temsil eden kurucu bir zemin olarak değerlendirilebilir.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P371</w:t>
            </w:r>
          </w:p>
        </w:tc>
        <w:tc>
          <w:tcPr>
            <w:tcW w:type="dxa" w:w="964"/>
            <w:vAlign w:val="top"/>
            <w:tcMar>
              <w:top w:w="70" w:type="dxa"/>
              <w:start w:w="85" w:type="dxa"/>
              <w:bottom w:w="70" w:type="dxa"/>
              <w:end w:w="85" w:type="dxa"/>
            </w:tcMar>
          </w:tcPr>
          <w:p>
            <w:pPr>
              <w:spacing w:after="0"/>
            </w:pPr>
            <w:r>
              <w:rPr>
                <w:sz w:val="12"/>
              </w:rPr>
              <w:t>352</w:t>
            </w:r>
          </w:p>
        </w:tc>
        <w:tc>
          <w:tcPr>
            <w:tcW w:type="dxa" w:w="4195"/>
            <w:vAlign w:val="top"/>
            <w:tcMar>
              <w:top w:w="70" w:type="dxa"/>
              <w:start w:w="85" w:type="dxa"/>
              <w:bottom w:w="70" w:type="dxa"/>
              <w:end w:w="85" w:type="dxa"/>
            </w:tcMar>
          </w:tcPr>
          <w:p>
            <w:pPr>
              <w:spacing w:after="0"/>
            </w:pPr>
            <w:r>
              <w:rPr>
                <w:sz w:val="12"/>
              </w:rPr>
              <w:t>Resm-i Osmânî'ye ittiba, yazıya dair biçimsel bir uygulama olarak sınırlandırılamayacak ölçüde, ümmetin Allah'ın kitabı karşısında ortak bir çizgide buluşmasının görünür işaretlerinden biri olarak yorumlanmaktadır.Bu yönüyle yazı, yalnızca metni aktaran bir vasıta olarak kalmayıp…</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P394</w:t>
            </w:r>
          </w:p>
        </w:tc>
        <w:tc>
          <w:tcPr>
            <w:tcW w:type="dxa" w:w="964"/>
            <w:vAlign w:val="top"/>
            <w:tcMar>
              <w:top w:w="70" w:type="dxa"/>
              <w:start w:w="85" w:type="dxa"/>
              <w:bottom w:w="70" w:type="dxa"/>
              <w:end w:w="85" w:type="dxa"/>
            </w:tcMar>
          </w:tcPr>
          <w:p>
            <w:pPr>
              <w:spacing w:after="0"/>
            </w:pPr>
            <w:r>
              <w:rPr>
                <w:sz w:val="12"/>
              </w:rPr>
              <w:t>212</w:t>
            </w:r>
          </w:p>
        </w:tc>
        <w:tc>
          <w:tcPr>
            <w:tcW w:type="dxa" w:w="4195"/>
            <w:vAlign w:val="top"/>
            <w:tcMar>
              <w:top w:w="70" w:type="dxa"/>
              <w:start w:w="85" w:type="dxa"/>
              <w:bottom w:w="70" w:type="dxa"/>
              <w:end w:w="85" w:type="dxa"/>
            </w:tcMar>
          </w:tcPr>
          <w:p>
            <w:pPr>
              <w:spacing w:after="0"/>
            </w:pPr>
            <w:r>
              <w:rPr>
                <w:sz w:val="12"/>
              </w:rPr>
              <w:t>Bütün bunlar birlikte düşünüldüğünde Bu çerçevede, resm-i Osmânî'nin kırâat tarihi, rivâyet disiplini ve ümmetin ortak mushaf otoritesinin teşekkülünde belirleyici bir işleve sahip bulunduğu açıkça görülmektedir.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P400</w:t>
            </w:r>
          </w:p>
        </w:tc>
        <w:tc>
          <w:tcPr>
            <w:tcW w:type="dxa" w:w="964"/>
            <w:vAlign w:val="top"/>
            <w:tcMar>
              <w:top w:w="70" w:type="dxa"/>
              <w:start w:w="85" w:type="dxa"/>
              <w:bottom w:w="70" w:type="dxa"/>
              <w:end w:w="85" w:type="dxa"/>
            </w:tcMar>
          </w:tcPr>
          <w:p>
            <w:pPr>
              <w:spacing w:after="0"/>
            </w:pPr>
            <w:r>
              <w:rPr>
                <w:sz w:val="12"/>
              </w:rPr>
              <w:t>125</w:t>
            </w:r>
          </w:p>
        </w:tc>
        <w:tc>
          <w:tcPr>
            <w:tcW w:type="dxa" w:w="4195"/>
            <w:vAlign w:val="top"/>
            <w:tcMar>
              <w:top w:w="70" w:type="dxa"/>
              <w:start w:w="85" w:type="dxa"/>
              <w:bottom w:w="70" w:type="dxa"/>
              <w:end w:w="85" w:type="dxa"/>
            </w:tcMar>
          </w:tcPr>
          <w:p>
            <w:pPr>
              <w:spacing w:after="0"/>
            </w:pPr>
            <w:r>
              <w:rPr>
                <w:sz w:val="12"/>
              </w:rPr>
              <w:t>Bu da resm-i Osmânî'nin, kırâat rivâyetleri arasında bağlayıcılık ölçüsü koyan kurucu bir çerçeve olduğunu ortaya koymaktadır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P406</w:t>
            </w:r>
          </w:p>
        </w:tc>
        <w:tc>
          <w:tcPr>
            <w:tcW w:type="dxa" w:w="964"/>
            <w:vAlign w:val="top"/>
            <w:tcMar>
              <w:top w:w="70" w:type="dxa"/>
              <w:start w:w="85" w:type="dxa"/>
              <w:bottom w:w="70" w:type="dxa"/>
              <w:end w:w="85" w:type="dxa"/>
            </w:tcMar>
          </w:tcPr>
          <w:p>
            <w:pPr>
              <w:spacing w:after="0"/>
            </w:pPr>
            <w:r>
              <w:rPr>
                <w:sz w:val="12"/>
              </w:rPr>
              <w:t>413</w:t>
            </w:r>
          </w:p>
        </w:tc>
        <w:tc>
          <w:tcPr>
            <w:tcW w:type="dxa" w:w="4195"/>
            <w:vAlign w:val="top"/>
            <w:tcMar>
              <w:top w:w="70" w:type="dxa"/>
              <w:start w:w="85" w:type="dxa"/>
              <w:bottom w:w="70" w:type="dxa"/>
              <w:end w:w="85" w:type="dxa"/>
            </w:tcMar>
          </w:tcPr>
          <w:p>
            <w:pPr>
              <w:spacing w:after="0"/>
            </w:pPr>
            <w:r>
              <w:rPr>
                <w:sz w:val="12"/>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P420</w:t>
            </w:r>
          </w:p>
        </w:tc>
        <w:tc>
          <w:tcPr>
            <w:tcW w:type="dxa" w:w="964"/>
            <w:vAlign w:val="top"/>
            <w:tcMar>
              <w:top w:w="70" w:type="dxa"/>
              <w:start w:w="85" w:type="dxa"/>
              <w:bottom w:w="70" w:type="dxa"/>
              <w:end w:w="85" w:type="dxa"/>
            </w:tcMar>
          </w:tcPr>
          <w:p>
            <w:pPr>
              <w:spacing w:after="0"/>
            </w:pPr>
            <w:r>
              <w:rPr>
                <w:sz w:val="12"/>
              </w:rPr>
              <w:t>271</w:t>
            </w:r>
          </w:p>
        </w:tc>
        <w:tc>
          <w:tcPr>
            <w:tcW w:type="dxa" w:w="4195"/>
            <w:vAlign w:val="top"/>
            <w:tcMar>
              <w:top w:w="70" w:type="dxa"/>
              <w:start w:w="85" w:type="dxa"/>
              <w:bottom w:w="70" w:type="dxa"/>
              <w:end w:w="85" w:type="dxa"/>
            </w:tcMar>
          </w:tcPr>
          <w:p>
            <w:pPr>
              <w:spacing w:after="0"/>
            </w:pPr>
            <w:r>
              <w:rPr>
                <w:sz w:val="12"/>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P467</w:t>
            </w:r>
          </w:p>
        </w:tc>
        <w:tc>
          <w:tcPr>
            <w:tcW w:type="dxa" w:w="964"/>
            <w:vAlign w:val="top"/>
            <w:tcMar>
              <w:top w:w="70" w:type="dxa"/>
              <w:start w:w="85" w:type="dxa"/>
              <w:bottom w:w="70" w:type="dxa"/>
              <w:end w:w="85" w:type="dxa"/>
            </w:tcMar>
          </w:tcPr>
          <w:p>
            <w:pPr>
              <w:spacing w:after="0"/>
            </w:pPr>
            <w:r>
              <w:rPr>
                <w:sz w:val="12"/>
              </w:rPr>
              <w:t>919</w:t>
            </w:r>
          </w:p>
        </w:tc>
        <w:tc>
          <w:tcPr>
            <w:tcW w:type="dxa" w:w="4195"/>
            <w:vAlign w:val="top"/>
            <w:tcMar>
              <w:top w:w="70" w:type="dxa"/>
              <w:start w:w="85" w:type="dxa"/>
              <w:bottom w:w="70" w:type="dxa"/>
              <w:end w:w="85" w:type="dxa"/>
            </w:tcMar>
          </w:tcPr>
          <w:p>
            <w:pPr>
              <w:spacing w:after="0"/>
            </w:pPr>
            <w:r>
              <w:rPr>
                <w:sz w:val="12"/>
              </w:rPr>
              <w:t>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Sonuç</w:t>
            </w:r>
          </w:p>
        </w:tc>
        <w:tc>
          <w:tcPr>
            <w:tcW w:type="dxa" w:w="567"/>
            <w:vAlign w:val="top"/>
            <w:tcMar>
              <w:top w:w="70" w:type="dxa"/>
              <w:start w:w="85" w:type="dxa"/>
              <w:bottom w:w="70" w:type="dxa"/>
              <w:end w:w="85" w:type="dxa"/>
            </w:tcMar>
          </w:tcPr>
          <w:p>
            <w:pPr>
              <w:spacing w:after="0"/>
            </w:pPr>
            <w:r>
              <w:rPr>
                <w:sz w:val="12"/>
              </w:rPr>
              <w:t>P480</w:t>
            </w:r>
          </w:p>
        </w:tc>
        <w:tc>
          <w:tcPr>
            <w:tcW w:type="dxa" w:w="964"/>
            <w:vAlign w:val="top"/>
            <w:tcMar>
              <w:top w:w="70" w:type="dxa"/>
              <w:start w:w="85" w:type="dxa"/>
              <w:bottom w:w="70" w:type="dxa"/>
              <w:end w:w="85" w:type="dxa"/>
            </w:tcMar>
          </w:tcPr>
          <w:p>
            <w:pPr>
              <w:spacing w:after="0"/>
            </w:pPr>
            <w:r>
              <w:rPr>
                <w:sz w:val="12"/>
              </w:rPr>
              <w:t>177</w:t>
            </w:r>
          </w:p>
        </w:tc>
        <w:tc>
          <w:tcPr>
            <w:tcW w:type="dxa" w:w="4195"/>
            <w:vAlign w:val="top"/>
            <w:tcMar>
              <w:top w:w="70" w:type="dxa"/>
              <w:start w:w="85" w:type="dxa"/>
              <w:bottom w:w="70" w:type="dxa"/>
              <w:end w:w="85" w:type="dxa"/>
            </w:tcMar>
          </w:tcPr>
          <w:p>
            <w:pPr>
              <w:spacing w:after="0"/>
            </w:pPr>
            <w:r>
              <w:rPr>
                <w:sz w:val="12"/>
              </w:rPr>
              <w:t>Kaynaklarda heyetin yapısı ile imam mushaf dâhil altı mushafın dağılımına ilişkin farklı rivâyetlerin bulunması, tarihsel ayrıntılar konusunda ihtiyatlı olmayı gerektirmektedir.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bl>
    <w:p>
      <w:r>
        <w:br w:type="page"/>
      </w:r>
    </w:p>
    <w:p>
      <w:pPr>
        <w:pStyle w:val="Heading1"/>
      </w:pPr>
      <w:r>
        <w:t>EK C. Sonuç Bölümü Dışındaki “Sonuç olarak” Kullanımlarının Kapatma Listesi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737"/>
            <w:shd w:fill="D9EAF7"/>
          </w:tcPr>
          <w:p>
            <w:r>
              <w:rPr>
                <w:b/>
                <w:sz w:val="13"/>
              </w:rPr>
              <w:t>Paragraf</w:t>
            </w:r>
          </w:p>
        </w:tc>
        <w:tc>
          <w:tcPr>
            <w:tcW w:type="dxa" w:w="1474"/>
            <w:shd w:fill="D9EAF7"/>
          </w:tcPr>
          <w:p>
            <w:r>
              <w:rPr>
                <w:b/>
                <w:sz w:val="13"/>
              </w:rPr>
              <w:t>Yer</w:t>
            </w:r>
          </w:p>
        </w:tc>
        <w:tc>
          <w:tcPr>
            <w:tcW w:type="dxa" w:w="1701"/>
            <w:shd w:fill="D9EAF7"/>
          </w:tcPr>
          <w:p>
            <w:r>
              <w:rPr>
                <w:b/>
                <w:sz w:val="13"/>
              </w:rPr>
              <w:t>Sınıf</w:t>
            </w:r>
          </w:p>
        </w:tc>
        <w:tc>
          <w:tcPr>
            <w:tcW w:type="dxa" w:w="1417"/>
            <w:shd w:fill="D9EAF7"/>
          </w:tcPr>
          <w:p>
            <w:r>
              <w:rPr>
                <w:b/>
                <w:sz w:val="13"/>
              </w:rPr>
              <w:t>Mevcut açılış</w:t>
            </w:r>
          </w:p>
        </w:tc>
        <w:tc>
          <w:tcPr>
            <w:tcW w:type="dxa" w:w="1701"/>
            <w:shd w:fill="D9EAF7"/>
          </w:tcPr>
          <w:p>
            <w:r>
              <w:rPr>
                <w:b/>
                <w:sz w:val="13"/>
              </w:rPr>
              <w:t>Karar</w:t>
            </w:r>
          </w:p>
        </w:tc>
        <w:tc>
          <w:tcPr>
            <w:tcW w:type="dxa" w:w="3231"/>
            <w:shd w:fill="D9EAF7"/>
          </w:tcPr>
          <w:p>
            <w:r>
              <w:rPr>
                <w:b/>
                <w:sz w:val="13"/>
              </w:rPr>
              <w:t>Öneri</w:t>
            </w:r>
          </w:p>
        </w:tc>
      </w:tr>
      <w:tr>
        <w:trPr>
          <w:cantSplit/>
        </w:trPr>
        <w:tc>
          <w:tcPr>
            <w:tcW w:type="dxa" w:w="737"/>
            <w:vAlign w:val="top"/>
            <w:tcMar>
              <w:top w:w="70" w:type="dxa"/>
              <w:start w:w="85" w:type="dxa"/>
              <w:bottom w:w="70" w:type="dxa"/>
              <w:end w:w="85" w:type="dxa"/>
            </w:tcMar>
          </w:tcPr>
          <w:p>
            <w:pPr>
              <w:spacing w:after="0"/>
            </w:pPr>
            <w:r>
              <w:rPr>
                <w:sz w:val="13"/>
              </w:rPr>
              <w:t>133</w:t>
            </w:r>
          </w:p>
        </w:tc>
        <w:tc>
          <w:tcPr>
            <w:tcW w:type="dxa" w:w="1474"/>
            <w:vAlign w:val="top"/>
            <w:tcMar>
              <w:top w:w="70" w:type="dxa"/>
              <w:start w:w="85" w:type="dxa"/>
              <w:bottom w:w="70" w:type="dxa"/>
              <w:end w:w="85" w:type="dxa"/>
            </w:tcMar>
          </w:tcPr>
          <w:p>
            <w:pPr>
              <w:spacing w:after="0"/>
            </w:pPr>
            <w:r>
              <w:rPr>
                <w:sz w:val="13"/>
              </w:rPr>
              <w:t>1.6.2</w:t>
            </w:r>
          </w:p>
        </w:tc>
        <w:tc>
          <w:tcPr>
            <w:tcW w:type="dxa" w:w="1701"/>
            <w:vAlign w:val="top"/>
            <w:tcMar>
              <w:top w:w="70" w:type="dxa"/>
              <w:start w:w="85" w:type="dxa"/>
              <w:bottom w:w="70" w:type="dxa"/>
              <w:end w:w="85" w:type="dxa"/>
            </w:tcMar>
          </w:tcPr>
          <w:p>
            <w:pPr>
              <w:spacing w:after="0"/>
            </w:pPr>
            <w:r>
              <w:rPr>
                <w:sz w:val="13"/>
              </w:rPr>
              <w:t>D: Yapay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Geçişe dönüştür</w:t>
            </w:r>
          </w:p>
        </w:tc>
        <w:tc>
          <w:tcPr>
            <w:tcW w:type="dxa" w:w="3231"/>
            <w:vAlign w:val="top"/>
            <w:tcMar>
              <w:top w:w="70" w:type="dxa"/>
              <w:start w:w="85" w:type="dxa"/>
              <w:bottom w:w="70" w:type="dxa"/>
              <w:end w:w="85" w:type="dxa"/>
            </w:tcMar>
          </w:tcPr>
          <w:p>
            <w:pPr>
              <w:spacing w:after="0"/>
            </w:pPr>
            <w:r>
              <w:rPr>
                <w:sz w:val="13"/>
              </w:rPr>
              <w:t>“Cürcânî ve Kastallânî’nin tanımları... sonraki tartışma için kavramsal zemin sağlar.”</w:t>
            </w:r>
          </w:p>
        </w:tc>
      </w:tr>
      <w:tr>
        <w:trPr>
          <w:cantSplit/>
        </w:trPr>
        <w:tc>
          <w:tcPr>
            <w:tcW w:type="dxa" w:w="737"/>
            <w:vAlign w:val="top"/>
            <w:tcMar>
              <w:top w:w="70" w:type="dxa"/>
              <w:start w:w="85" w:type="dxa"/>
              <w:bottom w:w="70" w:type="dxa"/>
              <w:end w:w="85" w:type="dxa"/>
            </w:tcMar>
          </w:tcPr>
          <w:p>
            <w:pPr>
              <w:spacing w:after="0"/>
            </w:pPr>
            <w:r>
              <w:rPr>
                <w:sz w:val="13"/>
              </w:rPr>
              <w:t>140</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C/D: Tekrar +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Bir önceki paragrafa yedir</w:t>
            </w:r>
          </w:p>
        </w:tc>
        <w:tc>
          <w:tcPr>
            <w:tcW w:type="dxa" w:w="3231"/>
            <w:vAlign w:val="top"/>
            <w:tcMar>
              <w:top w:w="70" w:type="dxa"/>
              <w:start w:w="85" w:type="dxa"/>
              <w:bottom w:w="70" w:type="dxa"/>
              <w:end w:w="85" w:type="dxa"/>
            </w:tcMar>
          </w:tcPr>
          <w:p>
            <w:pPr>
              <w:spacing w:after="0"/>
            </w:pPr>
            <w:r>
              <w:rPr>
                <w:sz w:val="13"/>
              </w:rPr>
              <w:t>“Bu yönüyle es-Sicistânî...”</w:t>
            </w:r>
          </w:p>
        </w:tc>
      </w:tr>
      <w:tr>
        <w:trPr>
          <w:cantSplit/>
        </w:trPr>
        <w:tc>
          <w:tcPr>
            <w:tcW w:type="dxa" w:w="737"/>
            <w:vAlign w:val="top"/>
            <w:tcMar>
              <w:top w:w="70" w:type="dxa"/>
              <w:start w:w="85" w:type="dxa"/>
              <w:bottom w:w="70" w:type="dxa"/>
              <w:end w:w="85" w:type="dxa"/>
            </w:tcMar>
          </w:tcPr>
          <w:p>
            <w:pPr>
              <w:spacing w:after="0"/>
            </w:pPr>
            <w:r>
              <w:rPr>
                <w:sz w:val="13"/>
              </w:rPr>
              <w:t>145</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D: Ara kapanış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Çağdaş literatüre köprü yap</w:t>
            </w:r>
          </w:p>
        </w:tc>
        <w:tc>
          <w:tcPr>
            <w:tcW w:type="dxa" w:w="3231"/>
            <w:vAlign w:val="top"/>
            <w:tcMar>
              <w:top w:w="70" w:type="dxa"/>
              <w:start w:w="85" w:type="dxa"/>
              <w:bottom w:w="70" w:type="dxa"/>
              <w:end w:w="85" w:type="dxa"/>
            </w:tcMar>
          </w:tcPr>
          <w:p>
            <w:pPr>
              <w:spacing w:after="0"/>
            </w:pPr>
            <w:r>
              <w:rPr>
                <w:sz w:val="13"/>
              </w:rPr>
              <w:t>“Bu erken değerlendirmelerin ardından çağdaş araştırmalarda...”</w:t>
            </w:r>
          </w:p>
        </w:tc>
      </w:tr>
      <w:tr>
        <w:trPr>
          <w:cantSplit/>
        </w:trPr>
        <w:tc>
          <w:tcPr>
            <w:tcW w:type="dxa" w:w="737"/>
            <w:vAlign w:val="top"/>
            <w:tcMar>
              <w:top w:w="70" w:type="dxa"/>
              <w:start w:w="85" w:type="dxa"/>
              <w:bottom w:w="70" w:type="dxa"/>
              <w:end w:w="85" w:type="dxa"/>
            </w:tcMar>
          </w:tcPr>
          <w:p>
            <w:pPr>
              <w:spacing w:after="0"/>
            </w:pPr>
            <w:r>
              <w:rPr>
                <w:sz w:val="13"/>
              </w:rPr>
              <w:t>151</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D: İkinci/üçüncü kapanış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w:t>
            </w:r>
          </w:p>
        </w:tc>
        <w:tc>
          <w:tcPr>
            <w:tcW w:type="dxa" w:w="3231"/>
            <w:vAlign w:val="top"/>
            <w:tcMar>
              <w:top w:w="70" w:type="dxa"/>
              <w:start w:w="85" w:type="dxa"/>
              <w:bottom w:w="70" w:type="dxa"/>
              <w:end w:w="85" w:type="dxa"/>
            </w:tcMar>
          </w:tcPr>
          <w:p>
            <w:pPr>
              <w:spacing w:after="0"/>
            </w:pPr>
            <w:r>
              <w:rPr>
                <w:sz w:val="13"/>
              </w:rPr>
              <w:t>Tek kısa sentez bırak.</w:t>
            </w:r>
          </w:p>
        </w:tc>
      </w:tr>
      <w:tr>
        <w:trPr>
          <w:cantSplit/>
        </w:trPr>
        <w:tc>
          <w:tcPr>
            <w:tcW w:type="dxa" w:w="737"/>
            <w:vAlign w:val="top"/>
            <w:tcMar>
              <w:top w:w="70" w:type="dxa"/>
              <w:start w:w="85" w:type="dxa"/>
              <w:bottom w:w="70" w:type="dxa"/>
              <w:end w:w="85" w:type="dxa"/>
            </w:tcMar>
          </w:tcPr>
          <w:p>
            <w:pPr>
              <w:spacing w:after="0"/>
            </w:pPr>
            <w:r>
              <w:rPr>
                <w:sz w:val="13"/>
              </w:rPr>
              <w:t>171</w:t>
            </w:r>
          </w:p>
        </w:tc>
        <w:tc>
          <w:tcPr>
            <w:tcW w:type="dxa" w:w="1474"/>
            <w:vAlign w:val="top"/>
            <w:tcMar>
              <w:top w:w="70" w:type="dxa"/>
              <w:start w:w="85" w:type="dxa"/>
              <w:bottom w:w="70" w:type="dxa"/>
              <w:end w:w="85" w:type="dxa"/>
            </w:tcMar>
          </w:tcPr>
          <w:p>
            <w:pPr>
              <w:spacing w:after="0"/>
            </w:pPr>
            <w:r>
              <w:rPr>
                <w:sz w:val="13"/>
              </w:rPr>
              <w:t>1.8</w:t>
            </w:r>
          </w:p>
        </w:tc>
        <w:tc>
          <w:tcPr>
            <w:tcW w:type="dxa" w:w="1701"/>
            <w:vAlign w:val="top"/>
            <w:tcMar>
              <w:top w:w="70" w:type="dxa"/>
              <w:start w:w="85" w:type="dxa"/>
              <w:bottom w:w="70" w:type="dxa"/>
              <w:end w:w="85" w:type="dxa"/>
            </w:tcMar>
          </w:tcPr>
          <w:p>
            <w:pPr>
              <w:spacing w:after="0"/>
            </w:pPr>
            <w:r>
              <w:rPr>
                <w:sz w:val="13"/>
              </w:rPr>
              <w:t>A: Gerekli analitik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Korunabilir; açılış kalıbı çeşitlendirilebilir</w:t>
            </w:r>
          </w:p>
        </w:tc>
        <w:tc>
          <w:tcPr>
            <w:tcW w:type="dxa" w:w="3231"/>
            <w:vAlign w:val="top"/>
            <w:tcMar>
              <w:top w:w="70" w:type="dxa"/>
              <w:start w:w="85" w:type="dxa"/>
              <w:bottom w:w="70" w:type="dxa"/>
              <w:end w:w="85" w:type="dxa"/>
            </w:tcMar>
          </w:tcPr>
          <w:p>
            <w:pPr>
              <w:spacing w:after="0"/>
            </w:pPr>
            <w:r>
              <w:rPr>
                <w:sz w:val="13"/>
              </w:rPr>
              <w:t>“Bu rivâyetler birlikte okunduğunda...”</w:t>
            </w:r>
          </w:p>
        </w:tc>
      </w:tr>
      <w:tr>
        <w:trPr>
          <w:cantSplit/>
        </w:trPr>
        <w:tc>
          <w:tcPr>
            <w:tcW w:type="dxa" w:w="737"/>
            <w:vAlign w:val="top"/>
            <w:tcMar>
              <w:top w:w="70" w:type="dxa"/>
              <w:start w:w="85" w:type="dxa"/>
              <w:bottom w:w="70" w:type="dxa"/>
              <w:end w:w="85" w:type="dxa"/>
            </w:tcMar>
          </w:tcPr>
          <w:p>
            <w:pPr>
              <w:spacing w:after="0"/>
            </w:pPr>
            <w:r>
              <w:rPr>
                <w:sz w:val="13"/>
              </w:rPr>
              <w:t>176</w:t>
            </w:r>
          </w:p>
        </w:tc>
        <w:tc>
          <w:tcPr>
            <w:tcW w:type="dxa" w:w="1474"/>
            <w:vAlign w:val="top"/>
            <w:tcMar>
              <w:top w:w="70" w:type="dxa"/>
              <w:start w:w="85" w:type="dxa"/>
              <w:bottom w:w="70" w:type="dxa"/>
              <w:end w:w="85" w:type="dxa"/>
            </w:tcMar>
          </w:tcPr>
          <w:p>
            <w:pPr>
              <w:spacing w:after="0"/>
            </w:pPr>
            <w:r>
              <w:rPr>
                <w:sz w:val="13"/>
              </w:rPr>
              <w:t>1.9</w:t>
            </w:r>
          </w:p>
        </w:tc>
        <w:tc>
          <w:tcPr>
            <w:tcW w:type="dxa" w:w="1701"/>
            <w:vAlign w:val="top"/>
            <w:tcMar>
              <w:top w:w="70" w:type="dxa"/>
              <w:start w:w="85" w:type="dxa"/>
              <w:bottom w:w="70" w:type="dxa"/>
              <w:end w:w="85" w:type="dxa"/>
            </w:tcMar>
          </w:tcPr>
          <w:p>
            <w:pPr>
              <w:spacing w:after="0"/>
            </w:pPr>
            <w:r>
              <w:rPr>
                <w:sz w:val="13"/>
              </w:rPr>
              <w:t>D: Ayrıntı öncesi erken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İncelemeye geçiş yap</w:t>
            </w:r>
          </w:p>
        </w:tc>
        <w:tc>
          <w:tcPr>
            <w:tcW w:type="dxa" w:w="3231"/>
            <w:vAlign w:val="top"/>
            <w:tcMar>
              <w:top w:w="70" w:type="dxa"/>
              <w:start w:w="85" w:type="dxa"/>
              <w:bottom w:w="70" w:type="dxa"/>
              <w:end w:w="85" w:type="dxa"/>
            </w:tcMar>
          </w:tcPr>
          <w:p>
            <w:pPr>
              <w:spacing w:after="0"/>
            </w:pPr>
            <w:r>
              <w:rPr>
                <w:sz w:val="13"/>
              </w:rPr>
              <w:t>“Bu genel çerçevenin hangi yazım özellikleri üzerinden...”</w:t>
            </w:r>
          </w:p>
        </w:tc>
      </w:tr>
      <w:tr>
        <w:trPr>
          <w:cantSplit/>
        </w:trPr>
        <w:tc>
          <w:tcPr>
            <w:tcW w:type="dxa" w:w="737"/>
            <w:vAlign w:val="top"/>
            <w:tcMar>
              <w:top w:w="70" w:type="dxa"/>
              <w:start w:w="85" w:type="dxa"/>
              <w:bottom w:w="70" w:type="dxa"/>
              <w:end w:w="85" w:type="dxa"/>
            </w:tcMar>
          </w:tcPr>
          <w:p>
            <w:pPr>
              <w:spacing w:after="0"/>
            </w:pPr>
            <w:r>
              <w:rPr>
                <w:sz w:val="13"/>
              </w:rPr>
              <w:t>185</w:t>
            </w:r>
          </w:p>
        </w:tc>
        <w:tc>
          <w:tcPr>
            <w:tcW w:type="dxa" w:w="1474"/>
            <w:vAlign w:val="top"/>
            <w:tcMar>
              <w:top w:w="70" w:type="dxa"/>
              <w:start w:w="85" w:type="dxa"/>
              <w:bottom w:w="70" w:type="dxa"/>
              <w:end w:w="85" w:type="dxa"/>
            </w:tcMar>
          </w:tcPr>
          <w:p>
            <w:pPr>
              <w:spacing w:after="0"/>
            </w:pPr>
            <w:r>
              <w:rPr>
                <w:sz w:val="13"/>
              </w:rPr>
              <w:t>1.9.1 Hazf</w:t>
            </w:r>
          </w:p>
        </w:tc>
        <w:tc>
          <w:tcPr>
            <w:tcW w:type="dxa" w:w="1701"/>
            <w:vAlign w:val="top"/>
            <w:tcMar>
              <w:top w:w="70" w:type="dxa"/>
              <w:start w:w="85" w:type="dxa"/>
              <w:bottom w:w="70" w:type="dxa"/>
              <w:end w:w="85" w:type="dxa"/>
            </w:tcMar>
          </w:tcPr>
          <w:p>
            <w:pPr>
              <w:spacing w:after="0"/>
            </w:pPr>
            <w:r>
              <w:rPr>
                <w:sz w:val="13"/>
              </w:rPr>
              <w:t>C/D: Örneklerin yeniden özeti</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İki cümleye indir</w:t>
            </w:r>
          </w:p>
        </w:tc>
        <w:tc>
          <w:tcPr>
            <w:tcW w:type="dxa" w:w="3231"/>
            <w:vAlign w:val="top"/>
            <w:tcMar>
              <w:top w:w="70" w:type="dxa"/>
              <w:start w:w="85" w:type="dxa"/>
              <w:bottom w:w="70" w:type="dxa"/>
              <w:end w:w="85" w:type="dxa"/>
            </w:tcMar>
          </w:tcPr>
          <w:p>
            <w:pPr>
              <w:spacing w:after="0"/>
            </w:pPr>
            <w:r>
              <w:rPr>
                <w:sz w:val="13"/>
              </w:rPr>
              <w:t>“Hazf ... yaygın bir özelliktir; kırâatle ilişkisi örneğe göre değişir.”</w:t>
            </w:r>
          </w:p>
        </w:tc>
      </w:tr>
      <w:tr>
        <w:trPr>
          <w:cantSplit/>
        </w:trPr>
        <w:tc>
          <w:tcPr>
            <w:tcW w:type="dxa" w:w="737"/>
            <w:vAlign w:val="top"/>
            <w:tcMar>
              <w:top w:w="70" w:type="dxa"/>
              <w:start w:w="85" w:type="dxa"/>
              <w:bottom w:w="70" w:type="dxa"/>
              <w:end w:w="85" w:type="dxa"/>
            </w:tcMar>
          </w:tcPr>
          <w:p>
            <w:pPr>
              <w:spacing w:after="0"/>
            </w:pPr>
            <w:r>
              <w:rPr>
                <w:sz w:val="13"/>
              </w:rPr>
              <w:t>218</w:t>
            </w:r>
          </w:p>
        </w:tc>
        <w:tc>
          <w:tcPr>
            <w:tcW w:type="dxa" w:w="1474"/>
            <w:vAlign w:val="top"/>
            <w:tcMar>
              <w:top w:w="70" w:type="dxa"/>
              <w:start w:w="85" w:type="dxa"/>
              <w:bottom w:w="70" w:type="dxa"/>
              <w:end w:w="85" w:type="dxa"/>
            </w:tcMar>
          </w:tcPr>
          <w:p>
            <w:pPr>
              <w:spacing w:after="0"/>
            </w:pPr>
            <w:r>
              <w:rPr>
                <w:sz w:val="13"/>
              </w:rPr>
              <w:t>1.10</w:t>
            </w:r>
          </w:p>
        </w:tc>
        <w:tc>
          <w:tcPr>
            <w:tcW w:type="dxa" w:w="1701"/>
            <w:vAlign w:val="top"/>
            <w:tcMar>
              <w:top w:w="70" w:type="dxa"/>
              <w:start w:w="85" w:type="dxa"/>
              <w:bottom w:w="70" w:type="dxa"/>
              <w:end w:w="85" w:type="dxa"/>
            </w:tcMar>
          </w:tcPr>
          <w:p>
            <w:pPr>
              <w:spacing w:after="0"/>
            </w:pPr>
            <w:r>
              <w:rPr>
                <w:sz w:val="13"/>
              </w:rPr>
              <w:t>A/B: Gerekli bölüm sonucu ve geçiş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2. bölüme bağla</w:t>
            </w:r>
          </w:p>
        </w:tc>
        <w:tc>
          <w:tcPr>
            <w:tcW w:type="dxa" w:w="3231"/>
            <w:vAlign w:val="top"/>
            <w:tcMar>
              <w:top w:w="70" w:type="dxa"/>
              <w:start w:w="85" w:type="dxa"/>
              <w:bottom w:w="70" w:type="dxa"/>
              <w:end w:w="85" w:type="dxa"/>
            </w:tcMar>
          </w:tcPr>
          <w:p>
            <w:pPr>
              <w:spacing w:after="0"/>
            </w:pPr>
            <w:r>
              <w:rPr>
                <w:sz w:val="13"/>
              </w:rPr>
              <w:t>“Bu yazılı ölçünün sözlü aktarım içindeki yerini...”</w:t>
            </w:r>
          </w:p>
        </w:tc>
      </w:tr>
      <w:tr>
        <w:trPr>
          <w:cantSplit/>
        </w:trPr>
        <w:tc>
          <w:tcPr>
            <w:tcW w:type="dxa" w:w="737"/>
            <w:vAlign w:val="top"/>
            <w:tcMar>
              <w:top w:w="70" w:type="dxa"/>
              <w:start w:w="85" w:type="dxa"/>
              <w:bottom w:w="70" w:type="dxa"/>
              <w:end w:w="85" w:type="dxa"/>
            </w:tcMar>
          </w:tcPr>
          <w:p>
            <w:pPr>
              <w:spacing w:after="0"/>
            </w:pPr>
            <w:r>
              <w:rPr>
                <w:sz w:val="13"/>
              </w:rPr>
              <w:t>250</w:t>
            </w:r>
          </w:p>
        </w:tc>
        <w:tc>
          <w:tcPr>
            <w:tcW w:type="dxa" w:w="1474"/>
            <w:vAlign w:val="top"/>
            <w:tcMar>
              <w:top w:w="70" w:type="dxa"/>
              <w:start w:w="85" w:type="dxa"/>
              <w:bottom w:w="70" w:type="dxa"/>
              <w:end w:w="85" w:type="dxa"/>
            </w:tcMar>
          </w:tcPr>
          <w:p>
            <w:pPr>
              <w:spacing w:after="0"/>
            </w:pPr>
            <w:r>
              <w:rPr>
                <w:sz w:val="13"/>
              </w:rPr>
              <w:t>2.2.3</w:t>
            </w:r>
          </w:p>
        </w:tc>
        <w:tc>
          <w:tcPr>
            <w:tcW w:type="dxa" w:w="1701"/>
            <w:vAlign w:val="top"/>
            <w:tcMar>
              <w:top w:w="70" w:type="dxa"/>
              <w:start w:w="85" w:type="dxa"/>
              <w:bottom w:w="70" w:type="dxa"/>
              <w:end w:w="85" w:type="dxa"/>
            </w:tcMar>
          </w:tcPr>
          <w:p>
            <w:pPr>
              <w:spacing w:after="0"/>
            </w:pPr>
            <w:r>
              <w:rPr>
                <w:sz w:val="13"/>
              </w:rPr>
              <w:t>D/B: Uzun mini-sonuç; geçiş ihtiyacı var</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Yedi harf başlığına köprü yap</w:t>
            </w:r>
          </w:p>
        </w:tc>
        <w:tc>
          <w:tcPr>
            <w:tcW w:type="dxa" w:w="3231"/>
            <w:vAlign w:val="top"/>
            <w:tcMar>
              <w:top w:w="70" w:type="dxa"/>
              <w:start w:w="85" w:type="dxa"/>
              <w:bottom w:w="70" w:type="dxa"/>
              <w:end w:w="85" w:type="dxa"/>
            </w:tcMar>
          </w:tcPr>
          <w:p>
            <w:pPr>
              <w:spacing w:after="0"/>
            </w:pPr>
            <w:r>
              <w:rPr>
                <w:sz w:val="13"/>
              </w:rPr>
              <w:t>“Bu aktarım düzeninin yazılı mushafla ilişkisi...”</w:t>
            </w:r>
          </w:p>
        </w:tc>
      </w:tr>
      <w:tr>
        <w:trPr>
          <w:cantSplit/>
        </w:trPr>
        <w:tc>
          <w:tcPr>
            <w:tcW w:type="dxa" w:w="737"/>
            <w:vAlign w:val="top"/>
            <w:tcMar>
              <w:top w:w="70" w:type="dxa"/>
              <w:start w:w="85" w:type="dxa"/>
              <w:bottom w:w="70" w:type="dxa"/>
              <w:end w:w="85" w:type="dxa"/>
            </w:tcMar>
          </w:tcPr>
          <w:p>
            <w:pPr>
              <w:spacing w:after="0"/>
            </w:pPr>
            <w:r>
              <w:rPr>
                <w:sz w:val="13"/>
              </w:rPr>
              <w:t>260</w:t>
            </w:r>
          </w:p>
        </w:tc>
        <w:tc>
          <w:tcPr>
            <w:tcW w:type="dxa" w:w="1474"/>
            <w:vAlign w:val="top"/>
            <w:tcMar>
              <w:top w:w="70" w:type="dxa"/>
              <w:start w:w="85" w:type="dxa"/>
              <w:bottom w:w="70" w:type="dxa"/>
              <w:end w:w="85" w:type="dxa"/>
            </w:tcMar>
          </w:tcPr>
          <w:p>
            <w:pPr>
              <w:spacing w:after="0"/>
            </w:pPr>
            <w:r>
              <w:rPr>
                <w:sz w:val="13"/>
              </w:rPr>
              <w:t>2.3</w:t>
            </w:r>
          </w:p>
        </w:tc>
        <w:tc>
          <w:tcPr>
            <w:tcW w:type="dxa" w:w="1701"/>
            <w:vAlign w:val="top"/>
            <w:tcMar>
              <w:top w:w="70" w:type="dxa"/>
              <w:start w:w="85" w:type="dxa"/>
              <w:bottom w:w="70" w:type="dxa"/>
              <w:end w:w="85" w:type="dxa"/>
            </w:tcMar>
          </w:tcPr>
          <w:p>
            <w:pPr>
              <w:spacing w:after="0"/>
            </w:pPr>
            <w:r>
              <w:rPr>
                <w:sz w:val="13"/>
              </w:rPr>
              <w:t>A/B: İşlevsel sentez fakat uzun</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ve 2.4’e bağla</w:t>
            </w:r>
          </w:p>
        </w:tc>
        <w:tc>
          <w:tcPr>
            <w:tcW w:type="dxa" w:w="3231"/>
            <w:vAlign w:val="top"/>
            <w:tcMar>
              <w:top w:w="70" w:type="dxa"/>
              <w:start w:w="85" w:type="dxa"/>
              <w:bottom w:w="70" w:type="dxa"/>
              <w:end w:w="85" w:type="dxa"/>
            </w:tcMar>
          </w:tcPr>
          <w:p>
            <w:pPr>
              <w:spacing w:after="0"/>
            </w:pPr>
            <w:r>
              <w:rPr>
                <w:sz w:val="13"/>
              </w:rPr>
              <w:t>“Bu farklı görüşler ... ortak başvuru metni...”</w:t>
            </w:r>
          </w:p>
        </w:tc>
      </w:tr>
      <w:tr>
        <w:trPr>
          <w:cantSplit/>
        </w:trPr>
        <w:tc>
          <w:tcPr>
            <w:tcW w:type="dxa" w:w="737"/>
            <w:vAlign w:val="top"/>
            <w:tcMar>
              <w:top w:w="70" w:type="dxa"/>
              <w:start w:w="85" w:type="dxa"/>
              <w:bottom w:w="70" w:type="dxa"/>
              <w:end w:w="85" w:type="dxa"/>
            </w:tcMar>
          </w:tcPr>
          <w:p>
            <w:pPr>
              <w:spacing w:after="0"/>
            </w:pPr>
            <w:r>
              <w:rPr>
                <w:sz w:val="13"/>
              </w:rPr>
              <w:t>273</w:t>
            </w:r>
          </w:p>
        </w:tc>
        <w:tc>
          <w:tcPr>
            <w:tcW w:type="dxa" w:w="1474"/>
            <w:vAlign w:val="top"/>
            <w:tcMar>
              <w:top w:w="70" w:type="dxa"/>
              <w:start w:w="85" w:type="dxa"/>
              <w:bottom w:w="70" w:type="dxa"/>
              <w:end w:w="85" w:type="dxa"/>
            </w:tcMar>
          </w:tcPr>
          <w:p>
            <w:pPr>
              <w:spacing w:after="0"/>
            </w:pPr>
            <w:r>
              <w:rPr>
                <w:sz w:val="13"/>
              </w:rPr>
              <w:t>2.4</w:t>
            </w:r>
          </w:p>
        </w:tc>
        <w:tc>
          <w:tcPr>
            <w:tcW w:type="dxa" w:w="1701"/>
            <w:vAlign w:val="top"/>
            <w:tcMar>
              <w:top w:w="70" w:type="dxa"/>
              <w:start w:w="85" w:type="dxa"/>
              <w:bottom w:w="70" w:type="dxa"/>
              <w:end w:w="85" w:type="dxa"/>
            </w:tcMar>
          </w:tcPr>
          <w:p>
            <w:pPr>
              <w:spacing w:after="0"/>
            </w:pPr>
            <w:r>
              <w:rPr>
                <w:sz w:val="13"/>
              </w:rPr>
              <w:t>D/E: Tekrar + aşırı güçlü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3. bölüme bağla</w:t>
            </w:r>
          </w:p>
        </w:tc>
        <w:tc>
          <w:tcPr>
            <w:tcW w:type="dxa" w:w="3231"/>
            <w:vAlign w:val="top"/>
            <w:tcMar>
              <w:top w:w="70" w:type="dxa"/>
              <w:start w:w="85" w:type="dxa"/>
              <w:bottom w:w="70" w:type="dxa"/>
              <w:end w:w="85" w:type="dxa"/>
            </w:tcMar>
          </w:tcPr>
          <w:p>
            <w:pPr>
              <w:spacing w:after="0"/>
            </w:pPr>
            <w:r>
              <w:rPr>
                <w:sz w:val="13"/>
              </w:rPr>
              <w:t>“Bu genel çerçevenin somut görünümleri...”</w:t>
            </w:r>
          </w:p>
        </w:tc>
      </w:tr>
      <w:tr>
        <w:trPr>
          <w:cantSplit/>
        </w:trPr>
        <w:tc>
          <w:tcPr>
            <w:tcW w:type="dxa" w:w="737"/>
            <w:vAlign w:val="top"/>
            <w:tcMar>
              <w:top w:w="70" w:type="dxa"/>
              <w:start w:w="85" w:type="dxa"/>
              <w:bottom w:w="70" w:type="dxa"/>
              <w:end w:w="85" w:type="dxa"/>
            </w:tcMar>
          </w:tcPr>
          <w:p>
            <w:pPr>
              <w:spacing w:after="0"/>
            </w:pPr>
            <w:r>
              <w:rPr>
                <w:sz w:val="13"/>
              </w:rPr>
              <w:t>321</w:t>
            </w:r>
          </w:p>
        </w:tc>
        <w:tc>
          <w:tcPr>
            <w:tcW w:type="dxa" w:w="1474"/>
            <w:vAlign w:val="top"/>
            <w:tcMar>
              <w:top w:w="70" w:type="dxa"/>
              <w:start w:w="85" w:type="dxa"/>
              <w:bottom w:w="70" w:type="dxa"/>
              <w:end w:w="85" w:type="dxa"/>
            </w:tcMar>
          </w:tcPr>
          <w:p>
            <w:pPr>
              <w:spacing w:after="0"/>
            </w:pPr>
            <w:r>
              <w:rPr>
                <w:sz w:val="13"/>
              </w:rPr>
              <w:t>3.6</w:t>
            </w:r>
          </w:p>
        </w:tc>
        <w:tc>
          <w:tcPr>
            <w:tcW w:type="dxa" w:w="1701"/>
            <w:vAlign w:val="top"/>
            <w:tcMar>
              <w:top w:w="70" w:type="dxa"/>
              <w:start w:w="85" w:type="dxa"/>
              <w:bottom w:w="70" w:type="dxa"/>
              <w:end w:w="85" w:type="dxa"/>
            </w:tcMar>
          </w:tcPr>
          <w:p>
            <w:pPr>
              <w:spacing w:after="0"/>
            </w:pPr>
            <w:r>
              <w:rPr>
                <w:sz w:val="13"/>
              </w:rPr>
              <w:t>E: Mantıksal hata +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Üç yaklaşımı doğru say</w:t>
            </w:r>
          </w:p>
        </w:tc>
        <w:tc>
          <w:tcPr>
            <w:tcW w:type="dxa" w:w="3231"/>
            <w:vAlign w:val="top"/>
            <w:tcMar>
              <w:top w:w="70" w:type="dxa"/>
              <w:start w:w="85" w:type="dxa"/>
              <w:bottom w:w="70" w:type="dxa"/>
              <w:end w:w="85" w:type="dxa"/>
            </w:tcMar>
          </w:tcPr>
          <w:p>
            <w:pPr>
              <w:spacing w:after="0"/>
            </w:pPr>
            <w:r>
              <w:rPr>
                <w:sz w:val="13"/>
              </w:rPr>
              <w:t>Önceki rapordaki üçlü formülasyon kullanılmalı.</w:t>
            </w:r>
          </w:p>
        </w:tc>
      </w:tr>
      <w:tr>
        <w:trPr>
          <w:cantSplit/>
        </w:trPr>
        <w:tc>
          <w:tcPr>
            <w:tcW w:type="dxa" w:w="737"/>
            <w:vAlign w:val="top"/>
            <w:tcMar>
              <w:top w:w="70" w:type="dxa"/>
              <w:start w:w="85" w:type="dxa"/>
              <w:bottom w:w="70" w:type="dxa"/>
              <w:end w:w="85" w:type="dxa"/>
            </w:tcMar>
          </w:tcPr>
          <w:p>
            <w:pPr>
              <w:spacing w:after="0"/>
            </w:pPr>
            <w:r>
              <w:rPr>
                <w:sz w:val="13"/>
              </w:rPr>
              <w:t>337</w:t>
            </w:r>
          </w:p>
        </w:tc>
        <w:tc>
          <w:tcPr>
            <w:tcW w:type="dxa" w:w="1474"/>
            <w:vAlign w:val="top"/>
            <w:tcMar>
              <w:top w:w="70" w:type="dxa"/>
              <w:start w:w="85" w:type="dxa"/>
              <w:bottom w:w="70" w:type="dxa"/>
              <w:end w:w="85" w:type="dxa"/>
            </w:tcMar>
          </w:tcPr>
          <w:p>
            <w:pPr>
              <w:spacing w:after="0"/>
            </w:pPr>
            <w:r>
              <w:rPr>
                <w:sz w:val="13"/>
              </w:rPr>
              <w:t>3.8</w:t>
            </w:r>
          </w:p>
        </w:tc>
        <w:tc>
          <w:tcPr>
            <w:tcW w:type="dxa" w:w="1701"/>
            <w:vAlign w:val="top"/>
            <w:tcMar>
              <w:top w:w="70" w:type="dxa"/>
              <w:start w:w="85" w:type="dxa"/>
              <w:bottom w:w="70" w:type="dxa"/>
              <w:end w:w="85" w:type="dxa"/>
            </w:tcMar>
          </w:tcPr>
          <w:p>
            <w:pPr>
              <w:spacing w:after="0"/>
            </w:pPr>
            <w:r>
              <w:rPr>
                <w:sz w:val="13"/>
              </w:rPr>
              <w:t>D: Normatif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ve görüş sahibini belirginleştir</w:t>
            </w:r>
          </w:p>
        </w:tc>
        <w:tc>
          <w:tcPr>
            <w:tcW w:type="dxa" w:w="3231"/>
            <w:vAlign w:val="top"/>
            <w:tcMar>
              <w:top w:w="70" w:type="dxa"/>
              <w:start w:w="85" w:type="dxa"/>
              <w:bottom w:w="70" w:type="dxa"/>
              <w:end w:w="85" w:type="dxa"/>
            </w:tcMar>
          </w:tcPr>
          <w:p>
            <w:pPr>
              <w:spacing w:after="0"/>
            </w:pPr>
            <w:r>
              <w:rPr>
                <w:sz w:val="13"/>
              </w:rPr>
              <w:t>“Bu değerlendirmeler, bazı müelliflerin...”</w:t>
            </w:r>
          </w:p>
        </w:tc>
      </w:tr>
      <w:tr>
        <w:trPr>
          <w:cantSplit/>
        </w:trPr>
        <w:tc>
          <w:tcPr>
            <w:tcW w:type="dxa" w:w="737"/>
            <w:vAlign w:val="top"/>
            <w:tcMar>
              <w:top w:w="70" w:type="dxa"/>
              <w:start w:w="85" w:type="dxa"/>
              <w:bottom w:w="70" w:type="dxa"/>
              <w:end w:w="85" w:type="dxa"/>
            </w:tcMar>
          </w:tcPr>
          <w:p>
            <w:pPr>
              <w:spacing w:after="0"/>
            </w:pPr>
            <w:r>
              <w:rPr>
                <w:sz w:val="13"/>
              </w:rPr>
              <w:t>406</w:t>
            </w:r>
          </w:p>
        </w:tc>
        <w:tc>
          <w:tcPr>
            <w:tcW w:type="dxa" w:w="1474"/>
            <w:vAlign w:val="top"/>
            <w:tcMar>
              <w:top w:w="70" w:type="dxa"/>
              <w:start w:w="85" w:type="dxa"/>
              <w:bottom w:w="70" w:type="dxa"/>
              <w:end w:w="85" w:type="dxa"/>
            </w:tcMar>
          </w:tcPr>
          <w:p>
            <w:pPr>
              <w:spacing w:after="0"/>
            </w:pPr>
            <w:r>
              <w:rPr>
                <w:sz w:val="13"/>
              </w:rPr>
              <w:t>4.2</w:t>
            </w:r>
          </w:p>
        </w:tc>
        <w:tc>
          <w:tcPr>
            <w:tcW w:type="dxa" w:w="1701"/>
            <w:vAlign w:val="top"/>
            <w:tcMar>
              <w:top w:w="70" w:type="dxa"/>
              <w:start w:w="85" w:type="dxa"/>
              <w:bottom w:w="70" w:type="dxa"/>
              <w:end w:w="85" w:type="dxa"/>
            </w:tcMar>
          </w:tcPr>
          <w:p>
            <w:pPr>
              <w:spacing w:after="0"/>
            </w:pPr>
            <w:r>
              <w:rPr>
                <w:sz w:val="13"/>
              </w:rPr>
              <w:t>D/E: İkinci sonuç + retorik genelleme</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Tarihsel tanıklık/normatif otorite ayrımına dönüştür</w:t>
            </w:r>
          </w:p>
        </w:tc>
        <w:tc>
          <w:tcPr>
            <w:tcW w:type="dxa" w:w="3231"/>
            <w:vAlign w:val="top"/>
            <w:tcMar>
              <w:top w:w="70" w:type="dxa"/>
              <w:start w:w="85" w:type="dxa"/>
              <w:bottom w:w="70" w:type="dxa"/>
              <w:end w:w="85" w:type="dxa"/>
            </w:tcMar>
          </w:tcPr>
          <w:p>
            <w:pPr>
              <w:spacing w:after="0"/>
            </w:pPr>
            <w:r>
              <w:rPr>
                <w:sz w:val="13"/>
              </w:rPr>
              <w:t>“Sahâbe mushaflarının dolaşımdan çıkarılmasına ilişkin rivâyetler...”</w:t>
            </w:r>
          </w:p>
        </w:tc>
      </w:tr>
    </w:tbl>
    <w:p>
      <w:r>
        <w:br w:type="page"/>
      </w:r>
    </w:p>
    <w:p>
      <w:pPr>
        <w:pStyle w:val="Heading1"/>
      </w:pPr>
      <w:r>
        <w:t>EK D. Bütün Kırmızı Metin Taşıyan Paragrafların Kompakt Sicili</w:t>
      </w:r>
    </w:p>
    <w:p>
      <w:r>
        <w:t>Bu sicil, “redaktör işaretlerinin tamamı kapatıldı mı?” sorusuna mekanik bir kontrol zemini sağlar. 183 paragrafın her biri burada yer alır. Bu tabloda yalnız yer ve kırmızı içerik özeti verilir; ayrıntılı kararlar Ek A/B ve ana rapordaki ilgili maddelerle birlikte uygulanmalıdır.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81"/>
            <w:shd w:fill="D9EAF7"/>
          </w:tcPr>
          <w:p>
            <w:r>
              <w:rPr>
                <w:b/>
                <w:sz w:val="12"/>
              </w:rPr>
              <w:t>Yer</w:t>
            </w:r>
          </w:p>
        </w:tc>
        <w:tc>
          <w:tcPr>
            <w:tcW w:type="dxa" w:w="567"/>
            <w:shd w:fill="D9EAF7"/>
          </w:tcPr>
          <w:p>
            <w:r>
              <w:rPr>
                <w:b/>
                <w:sz w:val="12"/>
              </w:rPr>
              <w:t>P</w:t>
            </w:r>
          </w:p>
        </w:tc>
        <w:tc>
          <w:tcPr>
            <w:tcW w:type="dxa" w:w="1247"/>
            <w:shd w:fill="D9EAF7"/>
          </w:tcPr>
          <w:p>
            <w:r>
              <w:rPr>
                <w:b/>
                <w:sz w:val="12"/>
              </w:rPr>
              <w:t>Etiket</w:t>
            </w:r>
          </w:p>
        </w:tc>
        <w:tc>
          <w:tcPr>
            <w:tcW w:type="dxa" w:w="5953"/>
            <w:shd w:fill="D9EAF7"/>
          </w:tcPr>
          <w:p>
            <w:r>
              <w:rPr>
                <w:b/>
                <w:sz w:val="12"/>
              </w:rPr>
              <w:t>Kırmızı içerik özeti</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Vahyin nüzûlüyle yazının kullanım alanı genişlemiş; Kur'an'ın kayda geçirilmesi, sözlü aktarımı tamamlayan ve onun güvenilirliğini pekiştiren bir muhafaza vasıtası olarak gelişmiştir.Kaynaklarda heyetin yapısı, mushafların sayısı ve gönderildikleri şehirler ha…</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P48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el-Bağ</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veriler bir arada değerlendirildiğinde</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P59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P63</w:t>
            </w:r>
          </w:p>
        </w:tc>
        <w:tc>
          <w:tcPr>
            <w:tcW w:type="dxa" w:w="1247"/>
            <w:vAlign w:val="top"/>
            <w:tcMar>
              <w:top w:w="70" w:type="dxa"/>
              <w:start w:w="85" w:type="dxa"/>
              <w:bottom w:w="70" w:type="dxa"/>
              <w:end w:w="85" w:type="dxa"/>
            </w:tcMar>
          </w:tcPr>
          <w:p>
            <w:pPr>
              <w:spacing w:after="0"/>
            </w:pPr>
            <w:r>
              <w:rPr>
                <w:sz w:val="12"/>
              </w:rPr>
              <w:t>açıkça, not</w:t>
            </w:r>
          </w:p>
        </w:tc>
        <w:tc>
          <w:tcPr>
            <w:tcW w:type="dxa" w:w="5953"/>
            <w:vAlign w:val="top"/>
            <w:tcMar>
              <w:top w:w="70" w:type="dxa"/>
              <w:start w:w="85" w:type="dxa"/>
              <w:bottom w:w="70" w:type="dxa"/>
              <w:end w:w="85" w:type="dxa"/>
            </w:tcMar>
          </w:tcPr>
          <w:p>
            <w:pPr>
              <w:spacing w:after="0"/>
            </w:pPr>
            <w:r>
              <w:rPr>
                <w:sz w:val="12"/>
              </w:rPr>
              <w:t>açıkça ortaya koymaktadır.(bu maddeyi ikinci maddeye yedirecektiniz)</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P65</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Rivâyetlerdeki dağınık bilgilerden hareketle, yazılı vahiy malzemesinin muhafazasına ilişkin iki temel görüş bulunmaktadır.</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Her iki yaklaşım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ruhsatın sınırlandırılmasıdır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ifade etmektedir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Osmânî istinsahla yedi harf ruhsatındaki genişliğin sınırlandırıldığı ve ümmetin ortak okuyuş alanının belirli bir çerçeveye bağlandığı ifade edilmiştir.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P80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Mevcut rivâyetler, Hz. Ömer döneminde ise yeni bir istinsah faaliyetini gerekli kılacak ölçüde yaygın bir kırâat ihtilafının gündeme gelmediğine işaret etmektedir.</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P84</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(Tâberî’nin ölüm tarihi daha önce geçti mi bakılabilir mi)</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şeklinde anlaşılmamalıolarak görülmelidir.Bu tedbirin temelini iseoluşturmaktadır.</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P95</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dönemde Müslümanlar arasında kırâate yönelik ihtilafların çok vahim bir noktaya geldiği, çözüm bulunmadığı takdirde Müslümanlar arasında bölünmelere ve ayrışmaya dönüşebileceğine dair ciddi bir endişe doğurduğunu göstermektedir.bütünlüğünden çok,</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ölüm tarihi muhtemeln ileriki sayfalarda geçmiştir. İleriki sayfalardan silinmesi lazım</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P106</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bu ölüm tarihi daha önce geçti mi bakılabilir</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Mevcut rivâyetler ışığında,</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bireysel kanaatlerin ötesine geçerek büyük ölçüde belli bir yöntemsel zemine dayanan değerlendirmeler hâline gelmiştir.Muhammed Abdülazîm ez-Zürkânî (ö.1948), Subhî es-Sâlih (ö. 1986), Mustafa el-Azamî (ö. 2017),</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Türkiye'de bu yaklaşımı benimseyen</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 Bu görüşler birlikte değerlendirildiğinde, beş ana merkez ile halifenin yanında kalan nüshayı ayrı sayan altı nüsha ihtimali savunulabilir.</w:t>
            </w:r>
          </w:p>
        </w:tc>
      </w:tr>
      <w:tr>
        <w:trPr>
          <w:cantSplit/>
        </w:trPr>
        <w:tc>
          <w:tcPr>
            <w:tcW w:type="dxa" w:w="2381"/>
            <w:vAlign w:val="top"/>
            <w:tcMar>
              <w:top w:w="70" w:type="dxa"/>
              <w:start w:w="85" w:type="dxa"/>
              <w:bottom w:w="70" w:type="dxa"/>
              <w:end w:w="85" w:type="dxa"/>
            </w:tcMar>
          </w:tcPr>
          <w:p>
            <w:pPr>
              <w:spacing w:after="0"/>
            </w:pPr>
            <w:r>
              <w:rPr>
                <w:sz w:val="12"/>
              </w:rPr>
              <w:t>1.6 Resm-i Osmânî’nin Kavramsal Çerçevesi ve Tarihsel Oluşumu</w:t>
            </w:r>
          </w:p>
        </w:tc>
        <w:tc>
          <w:tcPr>
            <w:tcW w:type="dxa" w:w="567"/>
            <w:vAlign w:val="top"/>
            <w:tcMar>
              <w:top w:w="70" w:type="dxa"/>
              <w:start w:w="85" w:type="dxa"/>
              <w:bottom w:w="70" w:type="dxa"/>
              <w:end w:w="85" w:type="dxa"/>
            </w:tcMar>
          </w:tcPr>
          <w:p>
            <w:pPr>
              <w:spacing w:after="0"/>
            </w:pPr>
            <w:r>
              <w:rPr>
                <w:sz w:val="12"/>
              </w:rPr>
              <w:t>P120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aşan ve</w:t>
            </w:r>
          </w:p>
        </w:tc>
      </w:tr>
      <w:tr>
        <w:trPr>
          <w:cantSplit/>
        </w:trPr>
        <w:tc>
          <w:tcPr>
            <w:tcW w:type="dxa" w:w="2381"/>
            <w:vAlign w:val="top"/>
            <w:tcMar>
              <w:top w:w="70" w:type="dxa"/>
              <w:start w:w="85" w:type="dxa"/>
              <w:bottom w:w="70" w:type="dxa"/>
              <w:end w:w="85" w:type="dxa"/>
            </w:tcMar>
          </w:tcPr>
          <w:p>
            <w:pPr>
              <w:spacing w:after="0"/>
            </w:pPr>
            <w:r>
              <w:rPr>
                <w:sz w:val="12"/>
              </w:rPr>
              <w:t>1.6.1 Resm Kavramının Lügavî Temeli</w:t>
            </w:r>
          </w:p>
        </w:tc>
        <w:tc>
          <w:tcPr>
            <w:tcW w:type="dxa" w:w="567"/>
            <w:vAlign w:val="top"/>
            <w:tcMar>
              <w:top w:w="70" w:type="dxa"/>
              <w:start w:w="85" w:type="dxa"/>
              <w:bottom w:w="70" w:type="dxa"/>
              <w:end w:w="85" w:type="dxa"/>
            </w:tcMar>
          </w:tcPr>
          <w:p>
            <w:pPr>
              <w:spacing w:after="0"/>
            </w:pPr>
            <w:r>
              <w:rPr>
                <w:sz w:val="12"/>
              </w:rPr>
              <w:t>P124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tespitler, resmin geçici bir olgudan çok kalıcı ve gözlemlenebilir bir belirtiyi ifade ettiğini göstermektedir.</w:t>
            </w:r>
          </w:p>
        </w:tc>
      </w:tr>
      <w:tr>
        <w:trPr>
          <w:cantSplit/>
        </w:trPr>
        <w:tc>
          <w:tcPr>
            <w:tcW w:type="dxa" w:w="2381"/>
            <w:vAlign w:val="top"/>
            <w:tcMar>
              <w:top w:w="70" w:type="dxa"/>
              <w:start w:w="85" w:type="dxa"/>
              <w:bottom w:w="70" w:type="dxa"/>
              <w:end w:w="85" w:type="dxa"/>
            </w:tcMar>
          </w:tcPr>
          <w:p>
            <w:pPr>
              <w:spacing w:after="0"/>
            </w:pPr>
            <w:r>
              <w:rPr>
                <w:sz w:val="12"/>
              </w:rPr>
              <w:t>1.6.1 Resm Kavramının Lügavî Temeli</w:t>
            </w:r>
          </w:p>
        </w:tc>
        <w:tc>
          <w:tcPr>
            <w:tcW w:type="dxa" w:w="567"/>
            <w:vAlign w:val="top"/>
            <w:tcMar>
              <w:top w:w="70" w:type="dxa"/>
              <w:start w:w="85" w:type="dxa"/>
              <w:bottom w:w="70" w:type="dxa"/>
              <w:end w:w="85" w:type="dxa"/>
            </w:tcMar>
          </w:tcPr>
          <w:p>
            <w:pPr>
              <w:spacing w:after="0"/>
            </w:pPr>
            <w:r>
              <w:rPr>
                <w:sz w:val="12"/>
              </w:rPr>
              <w:t>P126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bir izden ziyadeolarak değerlendirilmeyip</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P128</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Yazı, sözün geride bıraktığı kalıcı izdir. Ancak dilsel bir kökenden teknik bir terime geçiş, mecazi bir genişlemeden ziyade belirli bir ilmin ihtiyacının sonucudur.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Dânî'nin yaklaşımı, resmin kuralları bulunan teknik bir yazım disiplini niteliği taşıdığını göstermektedir; nitekim onun eserleri, resm farklılıklarını şehir mushaflarına göre tasnif eden ilk sistematik çalışmalar arasında yer almaktadır.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Yazı, sesin rastgele kaydını aşarak harf düzenine bağlı bir temsil biçimi hâline gelmiştir. Onun yaklaşımında yazı da sözün sıradan kaydını aşan kurallı bir temsil sistemidir.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P133</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bu tarih daha önce geçtiyse silinsinBu iki yaklaşım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P134</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P139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P141</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 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P146</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P152</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1.8 Resm-i Osmânî Tevkîfî mi İctihâdi mi?</w:t>
            </w:r>
          </w:p>
        </w:tc>
        <w:tc>
          <w:tcPr>
            <w:tcW w:type="dxa" w:w="567"/>
            <w:vAlign w:val="top"/>
            <w:tcMar>
              <w:top w:w="70" w:type="dxa"/>
              <w:start w:w="85" w:type="dxa"/>
              <w:bottom w:w="70" w:type="dxa"/>
              <w:end w:w="85" w:type="dxa"/>
            </w:tcMar>
          </w:tcPr>
          <w:p>
            <w:pPr>
              <w:spacing w:after="0"/>
            </w:pPr>
            <w:r>
              <w:rPr>
                <w:sz w:val="12"/>
              </w:rPr>
              <w:t>P158</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403/10113 daha önce geçtiyse silinsin</w:t>
            </w:r>
          </w:p>
        </w:tc>
      </w:tr>
      <w:tr>
        <w:trPr>
          <w:cantSplit/>
        </w:trPr>
        <w:tc>
          <w:tcPr>
            <w:tcW w:type="dxa" w:w="2381"/>
            <w:vAlign w:val="top"/>
            <w:tcMar>
              <w:top w:w="70" w:type="dxa"/>
              <w:start w:w="85" w:type="dxa"/>
              <w:bottom w:w="70" w:type="dxa"/>
              <w:end w:w="85" w:type="dxa"/>
            </w:tcMar>
          </w:tcPr>
          <w:p>
            <w:pPr>
              <w:spacing w:after="0"/>
            </w:pPr>
            <w:r>
              <w:rPr>
                <w:sz w:val="12"/>
              </w:rPr>
              <w:t>1.8 Resm-i Osmânî Tevkîfî mi İctihâdi mi?</w:t>
            </w:r>
          </w:p>
        </w:tc>
        <w:tc>
          <w:tcPr>
            <w:tcW w:type="dxa" w:w="567"/>
            <w:vAlign w:val="top"/>
            <w:tcMar>
              <w:top w:w="70" w:type="dxa"/>
              <w:start w:w="85" w:type="dxa"/>
              <w:bottom w:w="70" w:type="dxa"/>
              <w:end w:w="85" w:type="dxa"/>
            </w:tcMar>
          </w:tcPr>
          <w:p>
            <w:pPr>
              <w:spacing w:after="0"/>
            </w:pPr>
            <w:r>
              <w:rPr>
                <w:sz w:val="12"/>
              </w:rPr>
              <w:t>P172</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P177</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1.9.1 İmlâ Kuralları ve Kullanıldığı Yerler</w:t>
            </w:r>
          </w:p>
        </w:tc>
        <w:tc>
          <w:tcPr>
            <w:tcW w:type="dxa" w:w="567"/>
            <w:vAlign w:val="top"/>
            <w:tcMar>
              <w:top w:w="70" w:type="dxa"/>
              <w:start w:w="85" w:type="dxa"/>
              <w:bottom w:w="70" w:type="dxa"/>
              <w:end w:w="85" w:type="dxa"/>
            </w:tcMar>
          </w:tcPr>
          <w:p>
            <w:pPr>
              <w:spacing w:after="0"/>
            </w:pPr>
            <w:r>
              <w:rPr>
                <w:sz w:val="12"/>
              </w:rPr>
              <w:t>P192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ölüm tarihleri tekrar gözden geçirilmeli</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P199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P207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 324/936 tekrar gözden geçirilsin)</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P219</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eğil</w:t>
            </w:r>
          </w:p>
        </w:tc>
      </w:tr>
      <w:tr>
        <w:trPr>
          <w:cantSplit/>
        </w:trPr>
        <w:tc>
          <w:tcPr>
            <w:tcW w:type="dxa" w:w="2381"/>
            <w:vAlign w:val="top"/>
            <w:tcMar>
              <w:top w:w="70" w:type="dxa"/>
              <w:start w:w="85" w:type="dxa"/>
              <w:bottom w:w="70" w:type="dxa"/>
              <w:end w:w="85" w:type="dxa"/>
            </w:tcMar>
          </w:tcPr>
          <w:p>
            <w:pPr>
              <w:spacing w:after="0"/>
            </w:pPr>
            <w:r>
              <w:rPr>
                <w:sz w:val="12"/>
              </w:rPr>
              <w:t>2.2 Kırâatlerde Rivâyet, Sened ve Otorite Ekseni</w:t>
            </w:r>
          </w:p>
        </w:tc>
        <w:tc>
          <w:tcPr>
            <w:tcW w:type="dxa" w:w="567"/>
            <w:vAlign w:val="top"/>
            <w:tcMar>
              <w:top w:w="70" w:type="dxa"/>
              <w:start w:w="85" w:type="dxa"/>
              <w:bottom w:w="70" w:type="dxa"/>
              <w:end w:w="85" w:type="dxa"/>
            </w:tcMar>
          </w:tcPr>
          <w:p>
            <w:pPr>
              <w:spacing w:after="0"/>
            </w:pPr>
            <w:r>
              <w:rPr>
                <w:sz w:val="12"/>
              </w:rPr>
              <w:t>P234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 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P247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değil,değildeğil,değildeğil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P251</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P261</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Osmânî Mushafların Ortak Başvuru Metni Hâline Gelmesinin Kırâat ve Tefsirdeki Yansımaları</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ölçülerden biri olmuşturortak başvuru hâline</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ortak hale gelmesininayırt edilmesinde görülmektedirdeğilortaklaşması</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P265</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belirgin biçimde görülmektedir</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değil,ortaklaşmasdeğil,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 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Zira resmin ortaklaşması, yorum alanının sınırlandırılmasına katkı sağlamış ve bu tür yorumların meşruiyet zeminini belirli esaslar çerçevesinde şekillendirmiştir.</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P274</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P289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değilBu örnekler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P290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Bu nedenle resm-i Osmânî’yi sadece tek imlâ farklılıkları üzerinden okumak yeterli değildir; onu aynı zamanda bir anlam işaretleme sistemi olarak değerlendirmek gerekmektedir.</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örnekler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3.5 Resm-i Osmânî’de Yazım Farkının Anlam Farkına İşaret Etmesi</w:t>
            </w:r>
          </w:p>
        </w:tc>
        <w:tc>
          <w:tcPr>
            <w:tcW w:type="dxa" w:w="567"/>
            <w:vAlign w:val="top"/>
            <w:tcMar>
              <w:top w:w="70" w:type="dxa"/>
              <w:start w:w="85" w:type="dxa"/>
              <w:bottom w:w="70" w:type="dxa"/>
              <w:end w:w="85" w:type="dxa"/>
            </w:tcMar>
          </w:tcPr>
          <w:p>
            <w:pPr>
              <w:spacing w:after="0"/>
            </w:pPr>
            <w:r>
              <w:rPr>
                <w:sz w:val="12"/>
              </w:rPr>
              <w:t>P310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P316</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 biçimde ortaya koymaktadıraçıkça ortaya koymaktadır</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1247"/>
            <w:vAlign w:val="top"/>
            <w:tcMar>
              <w:top w:w="70" w:type="dxa"/>
              <w:start w:w="85" w:type="dxa"/>
              <w:bottom w:w="70" w:type="dxa"/>
              <w:end w:w="85" w:type="dxa"/>
            </w:tcMar>
          </w:tcPr>
          <w:p>
            <w:pPr>
              <w:spacing w:after="0"/>
            </w:pPr>
            <w:r>
              <w:rPr>
                <w:sz w:val="12"/>
              </w:rPr>
              <w:t>değil, sonuç, uzun</w:t>
            </w:r>
          </w:p>
        </w:tc>
        <w:tc>
          <w:tcPr>
            <w:tcW w:type="dxa" w:w="5953"/>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erken 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ilk dönem</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P332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w:t>
            </w:r>
          </w:p>
        </w:tc>
      </w:tr>
      <w:tr>
        <w:trPr>
          <w:cantSplit/>
        </w:trPr>
        <w:tc>
          <w:tcPr>
            <w:tcW w:type="dxa" w:w="2381"/>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göstermektedir</w:t>
            </w:r>
          </w:p>
        </w:tc>
      </w:tr>
      <w:tr>
        <w:trPr>
          <w:cantSplit/>
        </w:trPr>
        <w:tc>
          <w:tcPr>
            <w:tcW w:type="dxa" w:w="2381"/>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değil,yazıdan ibaret olmayıpBu çerçevede resm-i Osmânî’ye bağlılığın, metnin yazımını koruma amacının yanı sıra, Kur’an’ın naklinde oluşan tarihî sürekliliği ve ilmî geleneği muhafaza etme iradesiyle de yakından ilişkili olduğu anlaşılmaktadır.</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P344</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 Böyle bir anlayış içinde resm-i Osmânî'ye bağlılık, metnin dış görünüşünü koruma iradesinin ötesinde, Kur’an'ın nakil sürecinde teşekkül eden tarihî sürekliliği, ilmî meşruiyeti ve geleneksel güven zeminini muhafaza etme çabasının bir tezahürü olarak yorumla…</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belirtmiştir</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yanı sıra</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unsur olarak değerlendirmektedir.ortaya koymaktadır</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olarak görülmeyipBöylece resm-i mushaf, tarihî bir yazı geleneği olmanın yanı sıra, Kur’an'ın sözlü rivâyetini, sened zincirini ve sahih okuyuş disiplinini muhafaza eden temel unsurlardan biri hâline gelmiştirBu bağlamda değil,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P353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kasıtlı tahrifin yer aldığıiddia edilmiştir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değil,Böylece resm-i mushaf, metnin güvenliğini sağlayan pasif bir yazı düzeni olmaktan çıkarak ümmetin dinî ve kültürel varlığını koruyan aktif bir muhafaza zemini olarak ortaya çıkmıştır.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bakımdan resm-i mushaf, sahih kırâatlerin devamlılığını temin eden ve onların yazı içindeki imkân alanını koruyan kurucu bir unsur olarak değerlendirilebilir.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tespitler birlikte değerlendirildiğindeilk dönem literatüründegeleneksel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sebeple resm-i Osmânî, basit bir yazım geleneği olarak görülemeyecek ölçüde, ümmetin Kur’an karşısındaki tarihî dikkatini ve ilim merkezli sadakatini temsil eden kurucu bir zemin olarak değerlendirilebilir.</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Resm-i Osmânî'ye ittiba, yazıya dair biçimsel bir uygulama olarak sınırlandırılamayacak ölçüde, ümmetin Allah'ın kitabı karşısında ortak bir çizgide buluşmasının görünür işaretlerinden biri olarak yorumlanmaktadır.Bu yönüyle yazı, yalnızca metni aktaran bir va…</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alnızca biçimsel bir düzenleme niteliği taşımayıp</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değerlendirilebileceği söylenebilir</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P385</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koymaktadırkaynağı olarak görülmeyip,</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P394</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Bütün bunlar birlikte düşünüldüğünde Bu çerçevede, resm-i Osmânî'nin kırâat tarihi, rivâyet disiplini ve ümmetin ortak mushaf otoritesinin teşekkülünde belirleyici bir işleve sahip bulunduğu açıkça görülmektedir.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P398</w:t>
            </w:r>
          </w:p>
        </w:tc>
        <w:tc>
          <w:tcPr>
            <w:tcW w:type="dxa" w:w="1247"/>
            <w:vAlign w:val="top"/>
            <w:tcMar>
              <w:top w:w="70" w:type="dxa"/>
              <w:start w:w="85" w:type="dxa"/>
              <w:bottom w:w="70" w:type="dxa"/>
              <w:end w:w="85" w:type="dxa"/>
            </w:tcMar>
          </w:tcPr>
          <w:p>
            <w:pPr>
              <w:spacing w:after="0"/>
            </w:pPr>
            <w:r>
              <w:rPr>
                <w:sz w:val="12"/>
              </w:rPr>
              <w:t>değil, not</w:t>
            </w:r>
          </w:p>
        </w:tc>
        <w:tc>
          <w:tcPr>
            <w:tcW w:type="dxa" w:w="5953"/>
            <w:vAlign w:val="top"/>
            <w:tcMar>
              <w:top w:w="70" w:type="dxa"/>
              <w:start w:w="85" w:type="dxa"/>
              <w:bottom w:w="70" w:type="dxa"/>
              <w:end w:w="85" w:type="dxa"/>
            </w:tcMar>
          </w:tcPr>
          <w:p>
            <w:pPr>
              <w:spacing w:after="0"/>
            </w:pPr>
            <w:r>
              <w:rPr>
                <w:sz w:val="12"/>
              </w:rPr>
              <w:t>ifade edilmektedir.(burası daha önce düzeltilmemiş, ”anlaşılmaktadır”olarak kalmış)değil,</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belirtmektedir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da resm-i Osmânî'nin, kırâat rivâyetleri arasında bağlayıcılık ölçüsü koyan kurucu bir çerçeve olduğunu ortaya koymaktadır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değerlendirilebilir.değil</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şeklinde görülmeyip,ifade edilebilir.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ifade edilmektedir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P404</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P405</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çıkarmaktadır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P406</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P407</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 bu veriler birlikte değerlendirildiğindedeğerlendirilebilir.</w:t>
            </w:r>
          </w:p>
        </w:tc>
      </w:tr>
      <w:tr>
        <w:trPr>
          <w:cantSplit/>
        </w:trPr>
        <w:tc>
          <w:tcPr>
            <w:tcW w:type="dxa" w:w="2381"/>
            <w:vAlign w:val="top"/>
            <w:tcMar>
              <w:top w:w="70" w:type="dxa"/>
              <w:start w:w="85" w:type="dxa"/>
              <w:bottom w:w="70" w:type="dxa"/>
              <w:end w:w="85" w:type="dxa"/>
            </w:tcMar>
          </w:tcPr>
          <w:p>
            <w:pPr>
              <w:spacing w:after="0"/>
            </w:pPr>
            <w:r>
              <w:rPr>
                <w:sz w:val="12"/>
              </w:rPr>
              <w:t>4.3 Resm-i Osmânî’nin Kırâat Rivâyetlerinin Kabul ve Tercihindeki Belirleyici İşlevi</w:t>
            </w:r>
          </w:p>
        </w:tc>
        <w:tc>
          <w:tcPr>
            <w:tcW w:type="dxa" w:w="567"/>
            <w:vAlign w:val="top"/>
            <w:tcMar>
              <w:top w:w="70" w:type="dxa"/>
              <w:start w:w="85" w:type="dxa"/>
              <w:bottom w:w="70" w:type="dxa"/>
              <w:end w:w="85" w:type="dxa"/>
            </w:tcMar>
          </w:tcPr>
          <w:p>
            <w:pPr>
              <w:spacing w:after="0"/>
            </w:pPr>
            <w:r>
              <w:rPr>
                <w:sz w:val="12"/>
              </w:rPr>
              <w:t>P410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itibarla</w:t>
            </w:r>
          </w:p>
        </w:tc>
      </w:tr>
      <w:tr>
        <w:trPr>
          <w:cantSplit/>
        </w:trPr>
        <w:tc>
          <w:tcPr>
            <w:tcW w:type="dxa" w:w="2381"/>
            <w:vAlign w:val="top"/>
            <w:tcMar>
              <w:top w:w="70" w:type="dxa"/>
              <w:start w:w="85" w:type="dxa"/>
              <w:bottom w:w="70" w:type="dxa"/>
              <w:end w:w="85" w:type="dxa"/>
            </w:tcMar>
          </w:tcPr>
          <w:p>
            <w:pPr>
              <w:spacing w:after="0"/>
            </w:pPr>
            <w:r>
              <w:rPr>
                <w:sz w:val="12"/>
              </w:rPr>
              <w:t>4.3 Resm-i Osmânî’nin Kırâat Rivâyetlerinin Kabul ve Tercihindeki Belirleyici İşlevi</w:t>
            </w:r>
          </w:p>
        </w:tc>
        <w:tc>
          <w:tcPr>
            <w:tcW w:type="dxa" w:w="567"/>
            <w:vAlign w:val="top"/>
            <w:tcMar>
              <w:top w:w="70" w:type="dxa"/>
              <w:start w:w="85" w:type="dxa"/>
              <w:bottom w:w="70" w:type="dxa"/>
              <w:end w:w="85" w:type="dxa"/>
            </w:tcMar>
          </w:tcPr>
          <w:p>
            <w:pPr>
              <w:spacing w:after="0"/>
            </w:pPr>
            <w:r>
              <w:rPr>
                <w:sz w:val="12"/>
              </w:rPr>
              <w:t>P416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işlevi gördüğü anlaşılmaktadır.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 biçimde ortaya koymaktadır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göstermektedir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sebeple resm-i Mushaf, okuyuşun fiilî icrasına yön veren bağlayıcı bir ölçü olarak karşımıza çıkmaktadır.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P429</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P432</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440/1048daha önce geçmişmi),</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P434</w:t>
            </w:r>
          </w:p>
        </w:tc>
        <w:tc>
          <w:tcPr>
            <w:tcW w:type="dxa" w:w="1247"/>
            <w:vAlign w:val="top"/>
            <w:tcMar>
              <w:top w:w="70" w:type="dxa"/>
              <w:start w:w="85" w:type="dxa"/>
              <w:bottom w:w="70" w:type="dxa"/>
              <w:end w:w="85" w:type="dxa"/>
            </w:tcMar>
          </w:tcPr>
          <w:p>
            <w:pPr>
              <w:spacing w:after="0"/>
            </w:pPr>
            <w:r>
              <w:rPr>
                <w:sz w:val="12"/>
              </w:rPr>
              <w:t>değil, not</w:t>
            </w:r>
          </w:p>
        </w:tc>
        <w:tc>
          <w:tcPr>
            <w:tcW w:type="dxa" w:w="5953"/>
            <w:vAlign w:val="top"/>
            <w:tcMar>
              <w:top w:w="70" w:type="dxa"/>
              <w:start w:w="85" w:type="dxa"/>
              <w:bottom w:w="70" w:type="dxa"/>
              <w:end w:w="85" w:type="dxa"/>
            </w:tcMar>
          </w:tcPr>
          <w:p>
            <w:pPr>
              <w:spacing w:after="0"/>
            </w:pPr>
            <w:r>
              <w:rPr>
                <w:sz w:val="12"/>
              </w:rPr>
              <w:t>ö. 496/1103ö. 154/771daha önce geçti mideğil,</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P436</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 442/10509daha önce geçti mi</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P437</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642/1244daha önce geçti mi(ö. 590/1193) yansıttığı söylenebilir.</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P442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 458/1066) ö. 553/1158</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değil,açıkça belirtmiştir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P451</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ifade etmektedir.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P455</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veriler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ilk dönem</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P463</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408/1017daha önce geçti mi</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dizgi baskılarının</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Osmanlı sahasında ise matbaanın kabulü daha tedricî bir seyir takip etmiştir. Matbaanın Sultan III. Ahmed döneminde İbrahim Müteferrika'nın girişimiyle kurulduğu ve İslâm ulemasının belirli şartlar altında kullanılmasına cevaz verdiği bilinmektedir. Bununla bi…</w:t>
            </w:r>
          </w:p>
        </w:tc>
      </w:tr>
      <w:tr>
        <w:trPr>
          <w:cantSplit/>
        </w:trPr>
        <w:tc>
          <w:tcPr>
            <w:tcW w:type="dxa" w:w="2381"/>
            <w:vAlign w:val="top"/>
            <w:tcMar>
              <w:top w:w="70" w:type="dxa"/>
              <w:start w:w="85" w:type="dxa"/>
              <w:bottom w:w="70" w:type="dxa"/>
              <w:end w:w="85" w:type="dxa"/>
            </w:tcMar>
          </w:tcPr>
          <w:p>
            <w:pPr>
              <w:spacing w:after="0"/>
            </w:pPr>
            <w:r>
              <w:rPr>
                <w:sz w:val="12"/>
              </w:rPr>
              <w:t>Sonuç</w:t>
            </w:r>
          </w:p>
        </w:tc>
        <w:tc>
          <w:tcPr>
            <w:tcW w:type="dxa" w:w="567"/>
            <w:vAlign w:val="top"/>
            <w:tcMar>
              <w:top w:w="70" w:type="dxa"/>
              <w:start w:w="85" w:type="dxa"/>
              <w:bottom w:w="70" w:type="dxa"/>
              <w:end w:w="85" w:type="dxa"/>
            </w:tcMar>
          </w:tcPr>
          <w:p>
            <w:pPr>
              <w:spacing w:after="0"/>
            </w:pPr>
            <w:r>
              <w:rPr>
                <w:sz w:val="12"/>
              </w:rPr>
              <w:t>P480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Kaynaklarda heyetin yapısı ile imam mushaf dâhil altı mushafın dağılımına ilişkin farklı rivâyetlerin bulunması, tarihsel ayrıntılar konusunda ihtiyatlı olmayı gerektirmektedir.</w:t>
            </w:r>
          </w:p>
        </w:tc>
      </w:tr>
    </w:tbl>
    <w:p>
      <w:pPr>
        <w:spacing w:before="200"/>
      </w:pPr>
      <w:r>
        <w:rPr>
          <w:b/>
        </w:rPr>
        <w:t xml:space="preserve">Nihai not: </w:t>
      </w:r>
      <w:r>
        <w:t>Bu üçüncü rapor, önceki iki raporun yerine geçmez; onların uygulanmasını yönetmek için bir kapatma ve doğrulama katmanıdır. Eserde doğrudan metin değişikliğine geçildiğinde bu rapordaki sıralama izlenirse bilimsel içerik, yapı, üslup ve teknik finalizasyon birbirine karışmadan ilerletilebilir.</w:t>
      </w:r>
    </w:p>
    <w:sectPr w:rsidR="00FC693F" w:rsidRPr="0006063C" w:rsidSect="00034616">
      <w:footerReference w:type="default" r:id="rId9"/>
      <w:pgSz w:w="12240" w:h="15840"/>
      <w:pgMar w:top="1134"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lock">
    <w:name w:val="QuoteBlock"/>
    <w:pPr>
      <w:spacing w:before="40" w:after="100"/>
      <w:ind w:left="369" w:right="198"/>
    </w:pPr>
    <w:rPr>
      <w:rFonts w:ascii="Times New Roman" w:hAnsi="Times New Roman" w:eastAsia="Times New Roman"/>
      <w:i/>
      <w:color w:val="373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Kırâatlerin Rivayetinde Resm-i Mushaf’ın Etkisi — Kalan Düzeltmeler, Eksikler ve Nihai Uygulama Kontrol Raporu</dc:title>
  <dc:subject>Üçüncü akademik/editoryal kapatma raporu</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