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i/>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i/>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i/>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en dikkat çekici özelliklerinden biri, bazı kelimelerde birden fazla sahih kırâate yer verebilecek şekilde kurulmuş olmasıdır. Kırâat geleneğinde bu husus, resm-i Osmânî’nin sıradan bir yazım biçimi </w:t>
      </w:r>
      <w:r w:rsidRPr="002B418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kırâatlerin rivâyetini koruyan özel bir sistem olduğunu gösteren temel delillerden biri olduğunu daha önce de zikretmiştik. Nitekim İbnü’l-Cezerî’nin ifadelerinde sahih kırâatlerin ölçülerinden biri, okuyuşun Osmânî mushaflardan birinin resmine açık ya da ihtim</w:t>
      </w:r>
      <w:r w:rsidR="00002E44">
        <w:rPr>
          <w:rFonts w:ascii="Times New Roman" w:eastAsia="Times New Roman" w:hAnsi="Times New Roman" w:cs="Times New Roman"/>
          <w:kern w:val="0"/>
          <w:sz w:val="24"/>
          <w:szCs w:val="24"/>
          <w:lang w:eastAsia="tr-TR"/>
          <w14:ligatures w14:val="none"/>
        </w:rPr>
        <w:t>alî</w:t>
      </w:r>
      <w:r w:rsidRPr="00F42596">
        <w:rPr>
          <w:rFonts w:ascii="Times New Roman" w:eastAsia="Times New Roman" w:hAnsi="Times New Roman" w:cs="Times New Roman"/>
          <w:kern w:val="0"/>
          <w:sz w:val="24"/>
          <w:szCs w:val="24"/>
          <w:lang w:eastAsia="tr-TR"/>
          <w14:ligatures w14:val="none"/>
        </w:rPr>
        <w:t xml:space="preserve"> olarak uymasıdır. Bu da yazının, okuyuşu bütünüyle belirlemese de onun meşru sınırını çizdiğini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02E44">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Osmânî’nin kırâatleri birçok yansıtma özelliği vardır</w:t>
      </w:r>
      <w:r w:rsidR="00002E44">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unların birkaçına yer vermek ger</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kecektir. En önemli özelliklerinden biri çoklu kırâat vecihlerine işaret etmesidir. Çünkü mushaf yazımı çoklu kırâat vecihlerini kapsayacak şekilde düzenlenmiştir. Bu uygunlu</w:t>
      </w:r>
      <w:r w:rsidR="00002E44">
        <w:rPr>
          <w:rFonts w:ascii="Times New Roman" w:eastAsia="Times New Roman" w:hAnsi="Times New Roman" w:cs="Times New Roman"/>
          <w:kern w:val="0"/>
          <w:sz w:val="24"/>
          <w:szCs w:val="24"/>
          <w:lang w:eastAsia="tr-TR"/>
          <w14:ligatures w14:val="none"/>
        </w:rPr>
        <w:t xml:space="preserve">ğun </w:t>
      </w:r>
      <w:r w:rsidRPr="00F42596">
        <w:rPr>
          <w:rFonts w:ascii="Times New Roman" w:eastAsia="Times New Roman" w:hAnsi="Times New Roman" w:cs="Times New Roman"/>
          <w:kern w:val="0"/>
          <w:sz w:val="24"/>
          <w:szCs w:val="24"/>
          <w:lang w:eastAsia="tr-TR"/>
          <w14:ligatures w14:val="none"/>
        </w:rPr>
        <w:t xml:space="preserve">ya gerçek/doğrudan uygunluk yahut ihtimale dayalı uygunluk </w:t>
      </w:r>
      <w:r w:rsidR="00002E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uvâfakatu’r-resm</w:t>
      </w:r>
      <w:r w:rsidR="00002E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 olduğu belirtilmiştir. Bu çerçevede kırâat kaynakları,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iki şekilde açıklamışlardır: tahkiki ve ihtim</w:t>
      </w:r>
      <w:r w:rsidR="00002E44">
        <w:rPr>
          <w:rFonts w:ascii="Times New Roman" w:eastAsia="Times New Roman" w:hAnsi="Times New Roman" w:cs="Times New Roman"/>
          <w:kern w:val="0"/>
          <w:sz w:val="24"/>
          <w:szCs w:val="24"/>
          <w:lang w:eastAsia="tr-TR"/>
          <w14:ligatures w14:val="none"/>
        </w:rPr>
        <w:t>alî</w:t>
      </w:r>
      <w:r w:rsidRPr="00F42596">
        <w:rPr>
          <w:rFonts w:ascii="Times New Roman" w:eastAsia="Times New Roman" w:hAnsi="Times New Roman" w:cs="Times New Roman"/>
          <w:kern w:val="0"/>
          <w:sz w:val="24"/>
          <w:szCs w:val="24"/>
          <w:lang w:eastAsia="tr-TR"/>
          <w14:ligatures w14:val="none"/>
        </w:rPr>
        <w:t>/takdiri uygunluk. Tahk</w:t>
      </w:r>
      <w:r w:rsidR="00002E4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ki uygunlukta okuyuş, mushaf yazısının açıkça karşılandığı biçimde bulunur. İhtimalî uygunlukta ise yazı, o okuyuşu doğrudan göstermese de onu yok saymaz; yani yazım şekli kırâati mümkün kılar.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Bununla birlikte tek bir yazımın bütün kırâatleri karşılamadığı kelimeler de vardır.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Bu kelimeler otuz üç adet olup, Osmânî mushaflara, her bir mushaf</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sabit olan kırâat vecihleri esas alınarak dağıtılmıştır. Söz konusu kelimeler şunlardır:</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 kırâatleri tek bir yazım biçimine zorlamadığını</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gerektiğinde mushaflar arası yazım farklılığıyla sahih okuyuşları koruduğunu göstermektedir. Yani mushaflar arasındaki bu sınırlı yazım farkı, ihtilaf üretmekten ziyade, </w:t>
      </w:r>
      <w:r w:rsidRPr="00A6200B">
        <w:rPr>
          <w:rFonts w:ascii="Times New Roman" w:eastAsia="Times New Roman" w:hAnsi="Times New Roman" w:cs="Times New Roman"/>
          <w:kern w:val="0"/>
          <w:sz w:val="24"/>
          <w:szCs w:val="24"/>
          <w:lang w:eastAsia="tr-TR"/>
          <w14:ligatures w14:val="none"/>
        </w:rPr>
        <w:t>meşr</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kırâatleri muhafaza etmeye </w:t>
      </w:r>
      <w:r w:rsidRPr="00D95DD8">
        <w:rPr>
          <w:rFonts w:ascii="Times New Roman" w:eastAsia="Times New Roman" w:hAnsi="Times New Roman" w:cs="Times New Roman"/>
          <w:kern w:val="0"/>
          <w:sz w:val="24"/>
          <w:szCs w:val="24"/>
          <w:lang w:eastAsia="tr-TR"/>
          <w14:ligatures w14:val="none"/>
        </w:rPr>
        <w:t>m</w:t>
      </w:r>
      <w:r w:rsidR="00D95DD8">
        <w:rPr>
          <w:rFonts w:ascii="Times New Roman" w:eastAsia="Times New Roman" w:hAnsi="Times New Roman" w:cs="Times New Roman"/>
          <w:kern w:val="0"/>
          <w:sz w:val="24"/>
          <w:szCs w:val="24"/>
          <w:lang w:eastAsia="tr-TR"/>
          <w14:ligatures w14:val="none"/>
        </w:rPr>
        <w:t>a</w:t>
      </w:r>
      <w:r w:rsidRPr="00D95DD8">
        <w:rPr>
          <w:rFonts w:ascii="Times New Roman" w:eastAsia="Times New Roman" w:hAnsi="Times New Roman" w:cs="Times New Roman"/>
          <w:kern w:val="0"/>
          <w:sz w:val="24"/>
          <w:szCs w:val="24"/>
          <w:lang w:eastAsia="tr-TR"/>
          <w14:ligatures w14:val="none"/>
        </w:rPr>
        <w:t>tuf</w:t>
      </w:r>
      <w:r w:rsidRPr="00F42596">
        <w:rPr>
          <w:rFonts w:ascii="Times New Roman" w:eastAsia="Times New Roman" w:hAnsi="Times New Roman" w:cs="Times New Roman"/>
          <w:kern w:val="0"/>
          <w:sz w:val="24"/>
          <w:szCs w:val="24"/>
          <w:lang w:eastAsia="tr-TR"/>
          <w14:ligatures w14:val="none"/>
        </w:rPr>
        <w:t xml:space="preserve"> bir imkân olarak kullanılmıştır. Bu durum Osmânî mushafların tek tip bir yazım kalıbı olmaktan çok ortak esaslar içinde kırâatleri gözeten dikkatli bir sis</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em olduğunu göster</w:t>
      </w:r>
      <w:r w:rsidR="00242F3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Resm-i Osmânî, kırâatleri barındırma gücü bakımından sadece aynı yazının birden fazla okuyuşa elverişli olmasıyla sınırlı değildir. Bazen tek bir yazım bütün sahih vecihleri aynı anda karşılayamamaktadır. İşte böyle yerlerde bazı kelimeler, Osman </w:t>
      </w:r>
      <w:r w:rsidRPr="00F42596">
        <w:rPr>
          <w:rFonts w:ascii="Times New Roman" w:eastAsia="Times New Roman" w:hAnsi="Times New Roman" w:cs="Times New Roman"/>
          <w:kern w:val="0"/>
          <w:sz w:val="24"/>
          <w:szCs w:val="24"/>
          <w:lang w:eastAsia="tr-TR"/>
          <w14:ligatures w14:val="none"/>
        </w:rPr>
        <w:lastRenderedPageBreak/>
        <w:t xml:space="preserve">mushaflarının hepsinde aynı biçimde </w:t>
      </w:r>
      <w:r w:rsidRPr="00466C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farklı mushaflarda farklı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mlerle</w:t>
      </w:r>
      <w:r w:rsidRPr="00F42596">
        <w:rPr>
          <w:rFonts w:ascii="Times New Roman" w:eastAsia="Times New Roman" w:hAnsi="Times New Roman" w:cs="Times New Roman"/>
          <w:kern w:val="0"/>
          <w:sz w:val="24"/>
          <w:szCs w:val="24"/>
          <w:lang w:eastAsia="tr-TR"/>
          <w14:ligatures w14:val="none"/>
        </w:rPr>
        <w:t xml:space="preserve"> yer almıştır</w:t>
      </w:r>
      <w:r w:rsidR="00242F3A">
        <w:rPr>
          <w:rFonts w:ascii="Times New Roman" w:eastAsia="Times New Roman" w:hAnsi="Times New Roman" w:cs="Times New Roman"/>
          <w:kern w:val="0"/>
          <w:sz w:val="24"/>
          <w:szCs w:val="24"/>
          <w:lang w:eastAsia="tr-TR"/>
          <w14:ligatures w14:val="none"/>
        </w:rPr>
        <w:t xml:space="preserve"> ki </w:t>
      </w:r>
      <w:r w:rsidRPr="00F42596">
        <w:rPr>
          <w:rFonts w:ascii="Times New Roman" w:eastAsia="Times New Roman" w:hAnsi="Times New Roman" w:cs="Times New Roman"/>
          <w:kern w:val="0"/>
          <w:sz w:val="24"/>
          <w:szCs w:val="24"/>
          <w:lang w:eastAsia="tr-TR"/>
          <w14:ligatures w14:val="none"/>
        </w:rPr>
        <w:t>bu durum kırâat farklılıklarını korumaya yönelik bir işlev taşıdığını göster</w:t>
      </w:r>
      <w:r w:rsidR="00242F3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Bundan dolayı âlimler şöyle demişlerdir: Kırâatin temel şartlarından biri,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en azından ihtimal yoluyla uygun olmasıdır; aksi takdirde o kırâat şâz olur.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Buradan, resm ile kırâat arasındaki sıkı bağ açıkça görülmektedir; öyle ki onun yerini başka bir yazı sistemi tutamaz.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C23432">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kaynaklarında sıkça vurgulanan hususlardan biri resm-i Osmânî</w:t>
      </w:r>
      <w:r w:rsidR="00C234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bir yazım biçimi </w:t>
      </w:r>
      <w:r w:rsidR="00C23432">
        <w:rPr>
          <w:rFonts w:ascii="Times New Roman" w:eastAsia="Times New Roman" w:hAnsi="Times New Roman" w:cs="Times New Roman"/>
          <w:kern w:val="0"/>
          <w:sz w:val="24"/>
          <w:szCs w:val="24"/>
          <w:lang w:eastAsia="tr-TR"/>
          <w14:ligatures w14:val="none"/>
        </w:rPr>
        <w:t xml:space="preserve">değildir. O, </w:t>
      </w:r>
      <w:r w:rsidRPr="00F42596">
        <w:rPr>
          <w:rFonts w:ascii="Times New Roman" w:eastAsia="Times New Roman" w:hAnsi="Times New Roman" w:cs="Times New Roman"/>
          <w:kern w:val="0"/>
          <w:sz w:val="24"/>
          <w:szCs w:val="24"/>
          <w:lang w:eastAsia="tr-TR"/>
          <w14:ligatures w14:val="none"/>
        </w:rPr>
        <w:t xml:space="preserve">aynı zamanda vahyin indiği dil çevresinde bulunan bazı izleri </w:t>
      </w:r>
      <w:r w:rsidR="00C23432">
        <w:rPr>
          <w:rFonts w:ascii="Times New Roman" w:eastAsia="Times New Roman" w:hAnsi="Times New Roman" w:cs="Times New Roman"/>
          <w:kern w:val="0"/>
          <w:sz w:val="24"/>
          <w:szCs w:val="24"/>
          <w:lang w:eastAsia="tr-TR"/>
          <w14:ligatures w14:val="none"/>
        </w:rPr>
        <w:t>taşımaktadır</w:t>
      </w:r>
      <w:r w:rsidRPr="00F42596">
        <w:rPr>
          <w:rFonts w:ascii="Times New Roman" w:eastAsia="Times New Roman" w:hAnsi="Times New Roman" w:cs="Times New Roman"/>
          <w:kern w:val="0"/>
          <w:sz w:val="24"/>
          <w:szCs w:val="24"/>
          <w:lang w:eastAsia="tr-TR"/>
          <w14:ligatures w14:val="none"/>
        </w:rPr>
        <w:t xml:space="preserve">.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 o günkü toplum</w:t>
      </w:r>
      <w:r w:rsidR="00C23432">
        <w:rPr>
          <w:rFonts w:ascii="Times New Roman" w:eastAsia="Times New Roman" w:hAnsi="Times New Roman" w:cs="Times New Roman"/>
          <w:kern w:val="0"/>
          <w:sz w:val="24"/>
          <w:szCs w:val="24"/>
          <w:lang w:eastAsia="tr-TR"/>
          <w14:ligatures w14:val="none"/>
        </w:rPr>
        <w:t xml:space="preserve">un </w:t>
      </w:r>
      <w:r w:rsidRPr="00F42596">
        <w:rPr>
          <w:rFonts w:ascii="Times New Roman" w:eastAsia="Times New Roman" w:hAnsi="Times New Roman" w:cs="Times New Roman"/>
          <w:kern w:val="0"/>
          <w:sz w:val="24"/>
          <w:szCs w:val="24"/>
          <w:lang w:eastAsia="tr-TR"/>
          <w14:ligatures w14:val="none"/>
        </w:rPr>
        <w:t>kullandığı farklı lehçe ve söyleyiş biçimlerine belirli bir kolaylık tanındığını gösterir. Çoğunluk görüşünü aktaran kaynaklarda bu “yedi harfin” aynı anlam etrafında Arap lehçelerine açılan bir ruhsat olduğu belirtilir. Hz. Osman</w:t>
      </w:r>
      <w:r w:rsidR="00C2343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insanları ortak mushaflar etrafında toplarken ihtilafı önlemiş</w:t>
      </w:r>
      <w:r w:rsidR="00C2343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mushaf yazısının imkân verdiği ölçüde bazı dil ve lehçe izleri de resm içinde varlığını sürdürmüş ve ilk dil tabakasının bazı izlerini korumuştur. Bundan dolayı resm-i Osmânî, ortak metni kuran bir imlâ sistemi olmakla birlikte Arap dilinin ilk vahiy çevresine ait bazı özellikleri de yansıtan tarih</w:t>
      </w:r>
      <w:r w:rsidR="00C2343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 olarak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1757CD">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dil âlimlerinin kurallı ve açıklayıcı yazım sistemidir. Resm-i Osmânî ise, rivâyet temelli kırâatlerle bağlantılı bir yazıdır. Bu yüzden onun amacı sadece kelimeyi en açık biçimde yazmak </w:t>
      </w:r>
      <w:r w:rsidRPr="00C90150">
        <w:rPr>
          <w:rFonts w:ascii="Times New Roman" w:eastAsia="Times New Roman" w:hAnsi="Times New Roman" w:cs="Times New Roman"/>
          <w:bCs/>
          <w:color w:val="FF0000"/>
          <w:kern w:val="0"/>
          <w:sz w:val="24"/>
          <w:szCs w:val="24"/>
          <w:lang w:eastAsia="tr-TR"/>
          <w14:ligatures w14:val="none"/>
        </w:rPr>
        <w:t>değil</w:t>
      </w:r>
      <w:r w:rsidR="00726F9B" w:rsidRPr="00C90150">
        <w:rPr>
          <w:rFonts w:ascii="Times New Roman" w:eastAsia="Times New Roman" w:hAnsi="Times New Roman" w:cs="Times New Roman"/>
          <w:bCs/>
          <w:color w:val="FF0000"/>
          <w:kern w:val="0"/>
          <w:sz w:val="24"/>
          <w:szCs w:val="24"/>
          <w:lang w:eastAsia="tr-TR"/>
          <w14:ligatures w14:val="none"/>
        </w:rPr>
        <w:t>,</w:t>
      </w:r>
      <w:r w:rsidRPr="00C234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sahih kırâ</w:t>
      </w:r>
      <w:r w:rsidR="00D81AC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tler içinde</w:t>
      </w:r>
      <w:r w:rsidR="00D702D8">
        <w:rPr>
          <w:rFonts w:ascii="Times New Roman" w:eastAsia="Times New Roman" w:hAnsi="Times New Roman" w:cs="Times New Roman"/>
          <w:kern w:val="0"/>
          <w:sz w:val="24"/>
          <w:szCs w:val="24"/>
          <w:lang w:eastAsia="tr-TR"/>
          <w14:ligatures w14:val="none"/>
        </w:rPr>
        <w:t>ki</w:t>
      </w:r>
      <w:r w:rsidRPr="00F42596">
        <w:rPr>
          <w:rFonts w:ascii="Times New Roman" w:eastAsia="Times New Roman" w:hAnsi="Times New Roman" w:cs="Times New Roman"/>
          <w:kern w:val="0"/>
          <w:sz w:val="24"/>
          <w:szCs w:val="24"/>
          <w:lang w:eastAsia="tr-TR"/>
          <w14:ligatures w14:val="none"/>
        </w:rPr>
        <w:t xml:space="preserve"> bazı lehçe işaretlerini koruyan bir mushaf yazımıdır. Klasik ve modern kaynaklarda da vurgulandığı gibi resm-i Osmânî’yi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imlâya dönüştürmek, yalnız yazıyı sadeleştirmekle kalmaz; aynı zamanda mushafın taşıdığı kırâ</w:t>
      </w:r>
      <w:r w:rsidR="00333703">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ve lehçe izlerini de zayıflatır. Vurgulanması gereken bir nokta var</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ki; resm-i Osmânî’nin lehçelere işaret etmesi, onun çok lehçeli serbest bir metin olduğu anlamına gelmez çünkü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yapısı korunmuş ve ihtilaf çıkaracak unsurlar sınırlandırılmış, fakat mushafın taşıyabildiği meşru farklılıklar silinmemiştir. Dolayısıyla mushaf yazısı bazı yerlerde kırâatleri bazı yerlerde erken Arap lehçelerinin izlerini taşımaktadır. Bu yüzden resm-i Osmânî’yi eski bir imlâ gibi görmek yanlış olur. O,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lehçe, kırâat ve dil hafızasını içinde koruyan özel bir mushaf yazımıdır.</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Bu açıklama, resm-i Osmânî’nin sadece harf iskeletini korumadığını; harekenin niteliğini, sesin dolgunluğunu ve okuyuş farkını da resm içinde işaretleyebildiğini gösterir. Bu demektir ki harekenin aslına işaret, kelimedeki kısa ses değerinin kökensel ya da tam ses karşılığının yazıda bir harf aracılığıyla desteklenm</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sidir.</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bu harflerin kimi yerde tehdit ve uyarıyı kuvvetlendirme, kimi yerde azameti ve </w:t>
      </w:r>
      <w:r w:rsidRPr="00622072">
        <w:rPr>
          <w:rFonts w:ascii="Times New Roman" w:eastAsia="Times New Roman" w:hAnsi="Times New Roman" w:cs="Times New Roman"/>
          <w:kern w:val="0"/>
          <w:sz w:val="24"/>
          <w:szCs w:val="24"/>
          <w:lang w:eastAsia="tr-TR"/>
          <w14:ligatures w14:val="none"/>
        </w:rPr>
        <w:t>t</w:t>
      </w:r>
      <w:r w:rsidR="00622072">
        <w:rPr>
          <w:rFonts w:ascii="Times New Roman" w:eastAsia="Times New Roman" w:hAnsi="Times New Roman" w:cs="Times New Roman"/>
          <w:kern w:val="0"/>
          <w:sz w:val="24"/>
          <w:szCs w:val="24"/>
          <w:lang w:eastAsia="tr-TR"/>
          <w14:ligatures w14:val="none"/>
        </w:rPr>
        <w:t>e</w:t>
      </w:r>
      <w:r w:rsidRPr="00622072">
        <w:rPr>
          <w:rFonts w:ascii="Times New Roman" w:eastAsia="Times New Roman" w:hAnsi="Times New Roman" w:cs="Times New Roman"/>
          <w:kern w:val="0"/>
          <w:sz w:val="24"/>
          <w:szCs w:val="24"/>
          <w:lang w:eastAsia="tr-TR"/>
          <w14:ligatures w14:val="none"/>
        </w:rPr>
        <w:t>fhimi</w:t>
      </w:r>
      <w:r w:rsidRPr="00F42596">
        <w:rPr>
          <w:rFonts w:ascii="Times New Roman" w:eastAsia="Times New Roman" w:hAnsi="Times New Roman" w:cs="Times New Roman"/>
          <w:kern w:val="0"/>
          <w:sz w:val="24"/>
          <w:szCs w:val="24"/>
          <w:lang w:eastAsia="tr-TR"/>
          <w14:ligatures w14:val="none"/>
        </w:rPr>
        <w:t xml:space="preserve"> destekleme, kimi yerde harekenin işbâ’ını gösterme ve kimi yerde de hemzenin açıklığını koruma fonksiyonu gösterdiği belirtilmektedir. Dolayısıyla resm-i Osmânî</w:t>
      </w:r>
      <w:r w:rsidR="007A64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deki ziyade harfler yalnızca </w:t>
      </w:r>
      <w:r w:rsidRPr="007F294E">
        <w:rPr>
          <w:rFonts w:ascii="Times New Roman" w:eastAsia="Times New Roman" w:hAnsi="Times New Roman" w:cs="Times New Roman"/>
          <w:kern w:val="0"/>
          <w:sz w:val="24"/>
          <w:szCs w:val="24"/>
          <w:lang w:eastAsia="tr-TR"/>
          <w14:ligatures w14:val="none"/>
        </w:rPr>
        <w:t>istisn</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imlâ örneği olmayıp; kırâat, sarf, lehçe ve </w:t>
      </w:r>
      <w:r w:rsidRPr="005842EB">
        <w:rPr>
          <w:rFonts w:ascii="Times New Roman" w:eastAsia="Times New Roman" w:hAnsi="Times New Roman" w:cs="Times New Roman"/>
          <w:kern w:val="0"/>
          <w:sz w:val="24"/>
          <w:szCs w:val="24"/>
          <w:lang w:eastAsia="tr-TR"/>
          <w14:ligatures w14:val="none"/>
        </w:rPr>
        <w:t>bela</w:t>
      </w:r>
      <w:r w:rsidR="005842EB">
        <w:rPr>
          <w:rFonts w:ascii="Times New Roman" w:eastAsia="Times New Roman" w:hAnsi="Times New Roman" w:cs="Times New Roman"/>
          <w:kern w:val="0"/>
          <w:sz w:val="24"/>
          <w:szCs w:val="24"/>
          <w:lang w:eastAsia="tr-TR"/>
          <w14:ligatures w14:val="none"/>
        </w:rPr>
        <w:t>g</w:t>
      </w:r>
      <w:r w:rsidRPr="005842EB">
        <w:rPr>
          <w:rFonts w:ascii="Times New Roman" w:eastAsia="Times New Roman" w:hAnsi="Times New Roman" w:cs="Times New Roman"/>
          <w:kern w:val="0"/>
          <w:sz w:val="24"/>
          <w:szCs w:val="24"/>
          <w:lang w:eastAsia="tr-TR"/>
          <w14:ligatures w14:val="none"/>
        </w:rPr>
        <w:t>at</w:t>
      </w:r>
      <w:r w:rsidR="005842EB">
        <w:rPr>
          <w:rFonts w:ascii="Times New Roman" w:eastAsia="Times New Roman" w:hAnsi="Times New Roman" w:cs="Times New Roman"/>
          <w:kern w:val="0"/>
          <w:sz w:val="24"/>
          <w:szCs w:val="24"/>
          <w:lang w:eastAsia="tr-TR"/>
          <w14:ligatures w14:val="none"/>
        </w:rPr>
        <w:t>i</w:t>
      </w:r>
      <w:r w:rsidRPr="005842E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kesiştiği bir muhafaza biçimidir.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Resm-i Osmânî</w:t>
      </w:r>
      <w:r w:rsidR="007A64E4">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de Ziy</w:t>
      </w:r>
      <w:r w:rsidR="006A1DC7">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de ve Hazfin İnce Manaya Delaleti</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en dikkat çekici özelliklerinden biri, bazı yazım biçimlerinin yalnızca lafzın dış görünüşünü </w:t>
      </w:r>
      <w:r w:rsidRPr="008D16B6">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onun taşıdığı ince anlam boyutlarını da yansıtmasıdır. Bu husus ulûmu’l-Kur’ân kaynaklarında mushaf yazısının gizli ve dakik </w:t>
      </w:r>
      <w:r w:rsidRPr="00F42596">
        <w:rPr>
          <w:rFonts w:ascii="Times New Roman" w:eastAsia="Times New Roman" w:hAnsi="Times New Roman" w:cs="Times New Roman"/>
          <w:kern w:val="0"/>
          <w:sz w:val="24"/>
          <w:szCs w:val="24"/>
          <w:lang w:eastAsia="tr-TR"/>
          <w14:ligatures w14:val="none"/>
        </w:rPr>
        <w:lastRenderedPageBreak/>
        <w:t>manalara işaret etmesi şeklinde ifade edilmiştir. Buna göre Osmânî yazım, her zaman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kurallarına göre hareket eden teknik bir yazı sistemi değildir; bilakis bazı yerlerde harf ziyadesi yahut harfin hazfi yoluyla manayı kuvvetlendiren, vurguyu arttıran ve okuyucunun dikkatini âyetin hitap yönüne sevk eden bilinçli bir yapıdır. Bu sebeple resm-i mushaf, yalnızca harflerin sıralanışını düzenleyen imlâya ilişkin bir alan olmayıp, aynı zamanda kırâat, dil ve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gatl</w:t>
      </w:r>
      <w:r w:rsidR="006A1DC7">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temas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bulunan işlevsel bir yapıdır.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Ebu’l</w:t>
      </w:r>
      <w:r w:rsidRPr="00F42596">
        <w:rPr>
          <w:rFonts w:ascii="Times New Roman" w:eastAsia="Times New Roman" w:hAnsi="Times New Roman" w:cs="Times New Roman"/>
          <w:kern w:val="0"/>
          <w:sz w:val="24"/>
          <w:szCs w:val="24"/>
          <w:lang w:eastAsia="tr-TR"/>
          <w14:ligatures w14:val="none"/>
        </w:rPr>
        <w:t>-Abbâs el-Mer</w:t>
      </w:r>
      <w:r w:rsidR="00957463">
        <w:rPr>
          <w:rFonts w:ascii="Times New Roman" w:eastAsia="Times New Roman" w:hAnsi="Times New Roman" w:cs="Times New Roman"/>
          <w:kern w:val="0"/>
          <w:sz w:val="24"/>
          <w:szCs w:val="24"/>
          <w:lang w:eastAsia="tr-TR"/>
          <w14:ligatures w14:val="none"/>
        </w:rPr>
        <w:t>r</w:t>
      </w:r>
      <w:r w:rsidR="00AE19E6">
        <w:rPr>
          <w:rFonts w:ascii="Times New Roman" w:eastAsia="Times New Roman" w:hAnsi="Times New Roman" w:cs="Times New Roman"/>
          <w:kern w:val="0"/>
          <w:sz w:val="24"/>
          <w:szCs w:val="24"/>
          <w:lang w:eastAsia="tr-TR"/>
          <w14:ligatures w14:val="none"/>
        </w:rPr>
        <w:t>âku</w:t>
      </w:r>
      <w:r w:rsidRPr="00F42596">
        <w:rPr>
          <w:rFonts w:ascii="Times New Roman" w:eastAsia="Times New Roman" w:hAnsi="Times New Roman" w:cs="Times New Roman"/>
          <w:kern w:val="0"/>
          <w:sz w:val="24"/>
          <w:szCs w:val="24"/>
          <w:lang w:eastAsia="tr-TR"/>
          <w14:ligatures w14:val="none"/>
        </w:rPr>
        <w:t xml:space="preserve">şî’ye </w:t>
      </w:r>
      <w:r w:rsidR="0005153A">
        <w:rPr>
          <w:rFonts w:ascii="Times New Roman" w:eastAsia="Times New Roman" w:hAnsi="Times New Roman" w:cs="Times New Roman"/>
          <w:kern w:val="0"/>
          <w:sz w:val="24"/>
          <w:szCs w:val="24"/>
          <w:lang w:eastAsia="tr-TR"/>
          <w14:ligatures w14:val="none"/>
        </w:rPr>
        <w:t xml:space="preserve">(ö. 695/1295) </w:t>
      </w:r>
      <w:r w:rsidRPr="00F42596">
        <w:rPr>
          <w:rFonts w:ascii="Times New Roman" w:eastAsia="Times New Roman" w:hAnsi="Times New Roman" w:cs="Times New Roman"/>
          <w:kern w:val="0"/>
          <w:sz w:val="24"/>
          <w:szCs w:val="24"/>
          <w:lang w:eastAsia="tr-TR"/>
          <w14:ligatures w14:val="none"/>
        </w:rPr>
        <w:t xml:space="preserve">nispet edilen açıklamaya göre bu hazifler, birinci âyette insanın şerre yönelmedeki aceleciliğine, ikinci âyette bâtılın süratle silinişine, üçüncü âyette çağrının ve cevabının çokluğuna, dördüncü âyette </w:t>
      </w:r>
      <w:r w:rsidRPr="00FB77BA">
        <w:rPr>
          <w:rFonts w:ascii="Times New Roman" w:eastAsia="Times New Roman" w:hAnsi="Times New Roman" w:cs="Times New Roman"/>
          <w:kern w:val="0"/>
          <w:sz w:val="24"/>
          <w:szCs w:val="24"/>
          <w:lang w:eastAsia="tr-TR"/>
          <w14:ligatures w14:val="none"/>
        </w:rPr>
        <w:t>zebânîlerin</w:t>
      </w:r>
      <w:r w:rsidRPr="00F42596">
        <w:rPr>
          <w:rFonts w:ascii="Times New Roman" w:eastAsia="Times New Roman" w:hAnsi="Times New Roman" w:cs="Times New Roman"/>
          <w:kern w:val="0"/>
          <w:sz w:val="24"/>
          <w:szCs w:val="24"/>
          <w:lang w:eastAsia="tr-TR"/>
          <w14:ligatures w14:val="none"/>
        </w:rPr>
        <w:t xml:space="preserv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harekete geçişine işaret eder. Böylece hazif, sadece harf düşmesi </w:t>
      </w:r>
      <w:r w:rsidRPr="00EB46E4">
        <w:rPr>
          <w:rFonts w:ascii="Times New Roman" w:eastAsia="Times New Roman" w:hAnsi="Times New Roman" w:cs="Times New Roman"/>
          <w:bCs/>
          <w:color w:val="FF0000"/>
          <w:kern w:val="0"/>
          <w:sz w:val="24"/>
          <w:szCs w:val="24"/>
          <w:lang w:eastAsia="tr-TR"/>
          <w14:ligatures w14:val="none"/>
        </w:rPr>
        <w:t>değil</w:t>
      </w:r>
      <w:r w:rsidR="008A7642" w:rsidRPr="00EB46E4">
        <w:rPr>
          <w:rFonts w:ascii="Times New Roman" w:eastAsia="Times New Roman" w:hAnsi="Times New Roman" w:cs="Times New Roman"/>
          <w:bCs/>
          <w:color w:val="FF0000"/>
          <w:kern w:val="0"/>
          <w:sz w:val="24"/>
          <w:szCs w:val="24"/>
          <w:lang w:eastAsia="tr-TR"/>
          <w14:ligatures w14:val="none"/>
        </w:rPr>
        <w:t>,</w:t>
      </w:r>
      <w:r w:rsidRPr="0075303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fiilin süratini, kolaylığını veya etkisinin çabuk gerçekleşmesini hissettiren bir ifade aracına dönüşür.</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sadece kelimelerin yazı biçimini sabitleyen bir sistemden müteşekkil değildir. Aksine âlimlerin önemli bir kısmına göre mushaf yazısı, bazı yerlerde lafzın olağan söyleyişini, bazı yerlerde harekenin aslını, bazı yerlerde fiilin gerçekleşme süratini, bazı yerlerde ise anlamın şiddet ve azamet derecesini hissettiren bir yazı düzenidir. </w:t>
      </w:r>
      <w:r w:rsidR="006B47BC" w:rsidRPr="006B47BC">
        <w:rPr>
          <w:rFonts w:asciiTheme="majorBidi" w:hAnsiTheme="majorBidi" w:cstheme="majorBidi"/>
          <w:color w:val="FF0000"/>
          <w:sz w:val="24"/>
          <w:szCs w:val="24"/>
        </w:rPr>
        <w:t>Bu nede</w:t>
      </w:r>
      <w:r w:rsidR="006B47BC">
        <w:rPr>
          <w:rFonts w:asciiTheme="majorBidi" w:hAnsiTheme="majorBidi" w:cstheme="majorBidi"/>
          <w:color w:val="FF0000"/>
          <w:sz w:val="24"/>
          <w:szCs w:val="24"/>
        </w:rPr>
        <w:t>nle resm-i Osmânî’yi sadece tek</w:t>
      </w:r>
      <w:r w:rsidR="006B47BC" w:rsidRPr="006B47BC">
        <w:rPr>
          <w:rFonts w:asciiTheme="majorBidi" w:hAnsiTheme="majorBidi" w:cstheme="majorBidi"/>
          <w:color w:val="FF0000"/>
          <w:sz w:val="24"/>
          <w:szCs w:val="24"/>
        </w:rPr>
        <w:t xml:space="preserve"> imlâ farklılıkları üzerinden okumak yeterli değildir; onu aynı zamanda bir anlam işaretleme sistemi olarak değerlendirmek gerekmektedir</w:t>
      </w:r>
      <w:r w:rsidRPr="006B47BC">
        <w:rPr>
          <w:rFonts w:asciiTheme="majorBidi" w:eastAsia="Times New Roman" w:hAnsiTheme="majorBidi" w:cstheme="majorBidi"/>
          <w:color w:val="FF0000"/>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de Yazım Farkının Anlam Farkına İşaret Etmesi</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Resm-i Osmânî’nin diğer özelliklerinden biri de, bazı kelimelerin bağlama göre farklı biçimlerde yazılması ve bu yazım farkının anlam farkına işaret etmesidir. Ulûmu’l-Kur’ân kaynaklarında bu husus, kelimenin bir yerde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yani ayrı, başka bir yerde “</w:t>
      </w:r>
      <w:r w:rsidRPr="00FB77BA">
        <w:rPr>
          <w:rFonts w:ascii="Times New Roman" w:eastAsia="Times New Roman" w:hAnsi="Times New Roman" w:cs="Times New Roman"/>
          <w:kern w:val="0"/>
          <w:sz w:val="24"/>
          <w:szCs w:val="24"/>
          <w:lang w:eastAsia="tr-TR"/>
          <w14:ligatures w14:val="none"/>
        </w:rPr>
        <w:t>mevsûl</w:t>
      </w:r>
      <w:r w:rsidRPr="00F42596">
        <w:rPr>
          <w:rFonts w:ascii="Times New Roman" w:eastAsia="Times New Roman" w:hAnsi="Times New Roman" w:cs="Times New Roman"/>
          <w:kern w:val="0"/>
          <w:sz w:val="24"/>
          <w:szCs w:val="24"/>
          <w:lang w:eastAsia="tr-TR"/>
          <w14:ligatures w14:val="none"/>
        </w:rPr>
        <w:t xml:space="preserve">” yani bitişik yazılmasıyla açıklanmıştır. Bu yazım farkı yalnızca yazıma dair bir tercih </w:t>
      </w:r>
      <w:r w:rsidR="000A4E28">
        <w:rPr>
          <w:rFonts w:ascii="Times New Roman" w:eastAsia="Times New Roman" w:hAnsi="Times New Roman" w:cs="Times New Roman"/>
          <w:kern w:val="0"/>
          <w:sz w:val="24"/>
          <w:szCs w:val="24"/>
          <w:lang w:eastAsia="tr-TR"/>
          <w14:ligatures w14:val="none"/>
        </w:rPr>
        <w:t>değildir,</w:t>
      </w:r>
      <w:r w:rsidR="000A4E28"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nahivsel işlevi de yansıt</w:t>
      </w:r>
      <w:r w:rsidR="000A4E28">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Zira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Sözü edilen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yalnızca imlâya ilişkin bir tercih olmadığını, aynı zamanda anlamı yönlendiren ve nahivsel ayrımları belirginleştiren bir işaretleme sistemi ol</w:t>
      </w:r>
      <w:r w:rsidR="0005060D">
        <w:rPr>
          <w:rFonts w:ascii="Times New Roman" w:eastAsia="Times New Roman" w:hAnsi="Times New Roman" w:cs="Times New Roman"/>
          <w:kern w:val="0"/>
          <w:sz w:val="24"/>
          <w:szCs w:val="24"/>
          <w:lang w:eastAsia="tr-TR"/>
          <w14:ligatures w14:val="none"/>
        </w:rPr>
        <w:t xml:space="preserve">duğunu </w:t>
      </w:r>
      <w:r w:rsidRPr="00F42596">
        <w:rPr>
          <w:rFonts w:ascii="Times New Roman" w:eastAsia="Times New Roman" w:hAnsi="Times New Roman" w:cs="Times New Roman"/>
          <w:kern w:val="0"/>
          <w:sz w:val="24"/>
          <w:szCs w:val="24"/>
          <w:lang w:eastAsia="tr-TR"/>
          <w14:ligatures w14:val="none"/>
        </w:rPr>
        <w:t xml:space="preserve">göstermektedir. Kaynaklarda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w:t>
      </w:r>
      <w:r w:rsidRPr="00FB77BA">
        <w:rPr>
          <w:rFonts w:ascii="Times New Roman" w:eastAsia="Times New Roman" w:hAnsi="Times New Roman" w:cs="Times New Roman"/>
          <w:kern w:val="0"/>
          <w:sz w:val="24"/>
          <w:szCs w:val="24"/>
          <w:lang w:eastAsia="tr-TR"/>
          <w14:ligatures w14:val="none"/>
        </w:rPr>
        <w:t>mevsûl</w:t>
      </w:r>
      <w:r w:rsidRPr="00F42596">
        <w:rPr>
          <w:rFonts w:ascii="Times New Roman" w:eastAsia="Times New Roman" w:hAnsi="Times New Roman" w:cs="Times New Roman"/>
          <w:kern w:val="0"/>
          <w:sz w:val="24"/>
          <w:szCs w:val="24"/>
          <w:lang w:eastAsia="tr-TR"/>
          <w14:ligatures w14:val="none"/>
        </w:rPr>
        <w:t xml:space="preserve"> başlığı altında incelenen bu tür imlâ farklılıkları, bazı kelimelerin yazıda ayrı veya bitişik gösterilmesinin bir rastlantı olmadığını ortaya koymaktadır. Nitekim maktu</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yazıda ayrılan fakat bağlam iç</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nde özel bir anlam yönü taşıyan yapıları; mevsûl ise daha sıkı bir söz dizimsel ve anlamsal bağlılık içinde bulunan kullanımları göstermektedir. Bu sebeple söz konusu edatların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 kat’ ve vasl uygulamalarının sadece şekil farkı oluşturmadığını</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bilakis cümlenin anlam örgüsünü destekleyen işlev gördüğünü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23F78F01" w14:textId="764557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geniş açıdan değerlendirildiğinde söz konusu örnekler resm-i Osmânî ile nahiv arasındaki ilişkiyi de gözler önüne sermektedir. Çünkü burada yazı, dilbilgisel </w:t>
      </w:r>
      <w:r w:rsidRPr="00434FDE">
        <w:rPr>
          <w:rFonts w:ascii="Times New Roman" w:eastAsia="Times New Roman" w:hAnsi="Times New Roman" w:cs="Times New Roman"/>
          <w:kern w:val="0"/>
          <w:sz w:val="24"/>
          <w:szCs w:val="24"/>
          <w:lang w:eastAsia="tr-TR"/>
          <w14:ligatures w14:val="none"/>
        </w:rPr>
        <w:t>ayrımı</w:t>
      </w:r>
      <w:r w:rsidRPr="00F42596">
        <w:rPr>
          <w:rFonts w:ascii="Times New Roman" w:eastAsia="Times New Roman" w:hAnsi="Times New Roman" w:cs="Times New Roman"/>
          <w:kern w:val="0"/>
          <w:sz w:val="24"/>
          <w:szCs w:val="24"/>
          <w:lang w:eastAsia="tr-TR"/>
          <w14:ligatures w14:val="none"/>
        </w:rPr>
        <w:t xml:space="preserve"> dış görünüşe taşıyan bir araç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gelmektedir. Diğer bir ifadeyle mushaf hattı bazı yerlerde kelimenin nasıl okunacağından ziyade o kelimenin cümle içinde hangi türden bir yapı kurduğunu da okuyucuya hissettirmektedir. Bu yönüyle resm-i mushaf sadece lafzın korunmasına hizmet eden bir yazı geleneği olmayıp</w:t>
      </w:r>
      <w:r w:rsid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anlamın doğru istikamette anlaşılmasını destekleyen bir yöntem olarak değerlendirilmelidir.</w:t>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ilimleri içinde resm-i mushaf meselesi, sadece imlâ biçimine ilişkin teknik bir konudan ibaret olmayıp</w:t>
      </w:r>
      <w:r w:rsidR="0005060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kırâatin sahihliği, metin otoritesi ve anlam yorumuyla doğrudan ilişkili bir alan olarak ele alınmıştır. Nitekim Ahmed b. Hanbel’in, “Osman mushaf hattına ister bir </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ister bir </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isterse başka bir unsur bakımından olsun aykırı davranmanın haram olduğunu” söylediği aktarılmıştır. Bu rivâyet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birçok âlim tarafından bağlayıcı kabul edil</w:t>
      </w:r>
      <w:r w:rsidR="0005060D">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iğini ortaya koymaktadır. Bu sebeple bazı âlimler,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tevkîfî, yani beşerî tercihten ziyade nakille sabit olmuş bir yazım şekli olarak görmüş; hatta bazıları bu yazımın Hz. Peygamber’in o günkü şartlarda ashâbına belirttiği imlâ ile ilişkili olduğunu ileri sürmüştür. Bu yaklaşıma göre resm-i Osmânî’nin yalnız tarihsel bir yazı geleneğinden ziyade korunması gereken bir aktarım biçimi olarak algıland</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ğını ortaya koymaktadır. Bu bağlayıcı ve koruyucu yaklaşım ile birlikte bazı âlimler, mushaf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betindeki kıyasa aykırı görünen yerlerde özel hikmetler ve anlam incelikleri aramıştır.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yaklaşım aynı zamanda resm-i Osmânî’nin mana ile doğrudan ilişkilendirildiği klasik yorum geleneğinin teorik temelini de oluşturmaktadır.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Ne var ki bu yaklaşım klasik ve çağdaş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problemli bulunmuş ve bu görüşe karşı güçlü itirazlar yöneltilmiştir. Bunun temel sebebi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sahih kırâatin </w:t>
      </w:r>
      <w:r w:rsidRPr="00F42596">
        <w:rPr>
          <w:rFonts w:ascii="Times New Roman" w:eastAsia="Times New Roman" w:hAnsi="Times New Roman" w:cs="Times New Roman"/>
          <w:kern w:val="0"/>
          <w:sz w:val="24"/>
          <w:szCs w:val="24"/>
          <w:lang w:eastAsia="tr-TR"/>
          <w14:ligatures w14:val="none"/>
        </w:rPr>
        <w:lastRenderedPageBreak/>
        <w:t>ölçülerinden biri olarak kabul edilmesidir. Eğer mushaf hattındaki farklılıklar sahâbe yazısının teknik yetersizl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ğiyle açıklanırsa, o zaman bu hattın bağlayıcılığı ve ölçü oluşu tartışmalı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gelebilir. Bu sebeple savunmacı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622072">
        <w:rPr>
          <w:rFonts w:ascii="Times New Roman" w:eastAsia="Times New Roman" w:hAnsi="Times New Roman" w:cs="Times New Roman"/>
          <w:kern w:val="0"/>
          <w:sz w:val="24"/>
          <w:szCs w:val="24"/>
          <w:lang w:eastAsia="tr-TR"/>
          <w14:ligatures w14:val="none"/>
        </w:rPr>
        <w:t>ilâhî</w:t>
      </w:r>
      <w:r w:rsidRPr="00F42596">
        <w:rPr>
          <w:rFonts w:ascii="Times New Roman" w:eastAsia="Times New Roman" w:hAnsi="Times New Roman" w:cs="Times New Roman"/>
          <w:kern w:val="0"/>
          <w:sz w:val="24"/>
          <w:szCs w:val="24"/>
          <w:lang w:eastAsia="tr-TR"/>
          <w14:ligatures w14:val="none"/>
        </w:rPr>
        <w:t xml:space="preserve"> koruma altında bulunduğunu, vahiy kâtiplerinin yazımında ciddi bir hata bulunsaydı bunun Hz. Peygamber tarafından düzeltilmiş olacağını ve onun takririyle sabit olan yazım biçimini</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hatalı bir gelenek olarak sürmüş sayılam</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yacağını ileri sürer. Bu bağlamda resm-i mushaf</w:t>
      </w:r>
      <w:r w:rsidR="00AC4F69">
        <w:rPr>
          <w:rFonts w:ascii="Times New Roman" w:eastAsia="Times New Roman" w:hAnsi="Times New Roman" w:cs="Times New Roman"/>
          <w:kern w:val="0"/>
          <w:sz w:val="24"/>
          <w:szCs w:val="24"/>
          <w:lang w:eastAsia="tr-TR"/>
          <w14:ligatures w14:val="none"/>
        </w:rPr>
        <w:t>’</w:t>
      </w:r>
      <w:r w:rsidR="00D04D51">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sadece tarih</w:t>
      </w:r>
      <w:r w:rsidR="00D04D51">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yazım biçimi ol</w:t>
      </w:r>
      <w:r w:rsidR="00D04D51">
        <w:rPr>
          <w:rFonts w:ascii="Times New Roman" w:eastAsia="Times New Roman" w:hAnsi="Times New Roman" w:cs="Times New Roman"/>
          <w:kern w:val="0"/>
          <w:sz w:val="24"/>
          <w:szCs w:val="24"/>
          <w:lang w:eastAsia="tr-TR"/>
          <w14:ligatures w14:val="none"/>
        </w:rPr>
        <w:t xml:space="preserve">arak </w:t>
      </w:r>
      <w:r w:rsidR="00D04D51" w:rsidRPr="00D30AEC">
        <w:rPr>
          <w:rFonts w:ascii="Times New Roman" w:eastAsia="Times New Roman" w:hAnsi="Times New Roman" w:cs="Times New Roman"/>
          <w:color w:val="FF0000"/>
          <w:kern w:val="0"/>
          <w:sz w:val="24"/>
          <w:szCs w:val="24"/>
          <w:lang w:eastAsia="tr-TR"/>
          <w14:ligatures w14:val="none"/>
        </w:rPr>
        <w:t>değil</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metnin korunmuşluğunu ve kırâatlerin meşruiyetini destekleyen bir zemin olarak değerlendirmek gerekir. İbn Haldûn’un bu yaklaşımı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hüccet değerini zayıflatma tehlikesi taşımaktadır. Çünkü kırâat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lünde sahih kırâat için genellikle üç ölçü zikredilir</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Arapçaya uygunluk, sahih sened ve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Eğer resm-i mushaf sahâbenin teknik yetersizliğine bağlanırsa o zaman onun ölçü olma niteliği tartışmalı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gelir. Dikkat edilirse burada mesele sadece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 tartışması olmasından ziyade doğrudan kırâatlerin meşruiyetlerinden biri</w:t>
      </w:r>
      <w:r w:rsidR="00D04D51">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06"/>
      </w:r>
    </w:p>
    <w:p w14:paraId="153FA683" w14:textId="0E705A9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resm-i Osmânî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İbn Haldûn’a karşı geliştirilen cevaplar genellikle iki dayanak üzerinde ilerlemiştir. Birincisi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ilâhî koruma ilkesidir</w:t>
      </w:r>
      <w:r w:rsidR="00D04D51">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korunmuşluğu </w:t>
      </w:r>
      <w:r w:rsidRPr="00DD0698">
        <w:rPr>
          <w:rFonts w:ascii="Times New Roman" w:eastAsia="Times New Roman" w:hAnsi="Times New Roman" w:cs="Times New Roman"/>
          <w:kern w:val="0"/>
          <w:sz w:val="24"/>
          <w:szCs w:val="24"/>
          <w:lang w:eastAsia="tr-TR"/>
          <w14:ligatures w14:val="none"/>
        </w:rPr>
        <w:t>va</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mushaf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betinin gelişigüzel bir hata zincirine bırakılmadığını ima eder. İkincisi ise nebevî tasdiki düşüncesidir</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Vahiy kâtiplerinin yazısında ciddi bir hata olsaydı Hz. Peygamber’in bunu düzeltmesi veya düzelttirmesi gerekirdi. Bu yüzden onun hayatında onaylanan mushaf yazımının daha sonra hatalı bir gelenek olarak sür</w:t>
      </w:r>
      <w:r w:rsidR="00D04D51">
        <w:rPr>
          <w:rFonts w:ascii="Times New Roman" w:eastAsia="Times New Roman" w:hAnsi="Times New Roman" w:cs="Times New Roman"/>
          <w:kern w:val="0"/>
          <w:sz w:val="24"/>
          <w:szCs w:val="24"/>
          <w:lang w:eastAsia="tr-TR"/>
          <w14:ligatures w14:val="none"/>
        </w:rPr>
        <w:t xml:space="preserve">düğünü </w:t>
      </w:r>
      <w:r w:rsidRPr="00F42596">
        <w:rPr>
          <w:rFonts w:ascii="Times New Roman" w:eastAsia="Times New Roman" w:hAnsi="Times New Roman" w:cs="Times New Roman"/>
          <w:kern w:val="0"/>
          <w:sz w:val="24"/>
          <w:szCs w:val="24"/>
          <w:lang w:eastAsia="tr-TR"/>
          <w14:ligatures w14:val="none"/>
        </w:rPr>
        <w:t xml:space="preserve">kabul etmek mümkün değildir. Bu bakımdan buradaki sonuç, klasik ve çağdaş </w:t>
      </w:r>
      <w:proofErr w:type="gramStart"/>
      <w:r w:rsidRPr="00F42596">
        <w:rPr>
          <w:rFonts w:ascii="Times New Roman" w:eastAsia="Times New Roman" w:hAnsi="Times New Roman" w:cs="Times New Roman"/>
          <w:kern w:val="0"/>
          <w:sz w:val="24"/>
          <w:szCs w:val="24"/>
          <w:lang w:eastAsia="tr-TR"/>
          <w14:ligatures w14:val="none"/>
        </w:rPr>
        <w:t>literatürün</w:t>
      </w:r>
      <w:proofErr w:type="gramEnd"/>
      <w:r w:rsidRPr="00F42596">
        <w:rPr>
          <w:rFonts w:ascii="Times New Roman" w:eastAsia="Times New Roman" w:hAnsi="Times New Roman" w:cs="Times New Roman"/>
          <w:kern w:val="0"/>
          <w:sz w:val="24"/>
          <w:szCs w:val="24"/>
          <w:lang w:eastAsia="tr-TR"/>
          <w14:ligatures w14:val="none"/>
        </w:rPr>
        <w:t xml:space="preserve"> birlikte okunmasına dayanan bir değerlendirmedir.</w:t>
      </w:r>
      <w:r w:rsidRPr="00F42596">
        <w:rPr>
          <w:rFonts w:ascii="Times New Roman" w:eastAsiaTheme="majorEastAsia" w:hAnsi="Times New Roman" w:cs="Times New Roman"/>
          <w:kern w:val="0"/>
          <w:sz w:val="24"/>
          <w:szCs w:val="24"/>
          <w:vertAlign w:val="superscript"/>
          <w:lang w:eastAsia="tr-TR"/>
          <w14:ligatures w14:val="none"/>
        </w:rPr>
        <w:footnoteReference w:id="307"/>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017191">
        <w:rPr>
          <w:rFonts w:asciiTheme="majorBidi" w:hAnsiTheme="majorBidi" w:cstheme="majorBidi"/>
          <w:color w:val="FF0000"/>
          <w:sz w:val="24"/>
          <w:szCs w:val="24"/>
        </w:rPr>
        <w:lastRenderedPageBreak/>
        <w:t>Sonuç olarak resm-i mushaf etrafındaki tartışmalar üç ana çizgide toplanmaktadır: onu tevkîfî ve bağlayıcı gören yaklaşım; yazım farklılıklarında hikmet ve mana incelikleri a</w:t>
      </w:r>
      <w:r w:rsidR="00AE19E6">
        <w:rPr>
          <w:rFonts w:asciiTheme="majorBidi" w:hAnsiTheme="majorBidi" w:cstheme="majorBidi"/>
          <w:color w:val="FF0000"/>
          <w:sz w:val="24"/>
          <w:szCs w:val="24"/>
        </w:rPr>
        <w:t>rayan yaklaşım. Zerkeşî, Merrâku</w:t>
      </w:r>
      <w:r w:rsidRPr="00017191">
        <w:rPr>
          <w:rFonts w:asciiTheme="majorBidi" w:hAnsiTheme="majorBidi" w:cstheme="majorBidi"/>
          <w:color w:val="FF0000"/>
          <w:sz w:val="24"/>
          <w:szCs w:val="24"/>
        </w:rPr>
        <w:t xml:space="preserve">şî ve ed-Debbâğ’ın işaret merkezli yorumları, Dânî’nin dilci açıklamaları, nahiv âlimlerinin mushaf hattını delil olarak almaları ve İbn Haldûn’un eleştirel itirazları birlikte değerlendirildiğinde, resm-i Osmânî’nin İslâm ilimleri içinde yalnız yazının tarihî gelişimiyle ilgili bir mesele olmadığı anlaşılmaktadır. Bununla birlikte, </w:t>
      </w:r>
      <w:r w:rsidRPr="00940400">
        <w:rPr>
          <w:rStyle w:val="Gl"/>
          <w:rFonts w:asciiTheme="majorBidi" w:hAnsiTheme="majorBidi" w:cstheme="majorBidi"/>
          <w:b w:val="0"/>
          <w:bCs w:val="0"/>
          <w:color w:val="FF0000"/>
          <w:sz w:val="24"/>
          <w:szCs w:val="24"/>
        </w:rPr>
        <w:t>resm-i Osmânî’ye bağlılığın normatif değeri, her yazım ayrıntısının özel bir hikmet veya mucizevî anlam taşıdığının kabul edilmesine bağlı değildir.</w:t>
      </w:r>
      <w:r w:rsidRPr="00017191">
        <w:rPr>
          <w:rFonts w:asciiTheme="majorBidi" w:hAnsiTheme="majorBidi" w:cstheme="majorBidi"/>
          <w:color w:val="FF0000"/>
          <w:sz w:val="24"/>
          <w:szCs w:val="24"/>
        </w:rPr>
        <w:t xml:space="preserve"> Bilakis resm-i Osmânî, kırâat otoritesi, mana yorumu, dilsel istidlâl ve metnin korunması meseleleriyle doğrudan bağlantılı çok yönlü bir araştırma alanı niteliği taşımaktadır.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ye Bağlılığın Hata ve Tahriften Koruyucu İşlevi</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Mushafın yazımında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kalmanın gerekip gerekmediği mes</w:t>
      </w:r>
      <w:r w:rsidR="003C613A">
        <w:rPr>
          <w:rFonts w:ascii="Times New Roman" w:eastAsia="Times New Roman" w:hAnsi="Times New Roman" w:cs="Times New Roman"/>
          <w:kern w:val="0"/>
          <w:sz w:val="24"/>
          <w:szCs w:val="24"/>
          <w:lang w:eastAsia="tr-TR"/>
          <w14:ligatures w14:val="none"/>
        </w:rPr>
        <w:t>e</w:t>
      </w:r>
      <w:r w:rsidR="00D84C64">
        <w:rPr>
          <w:rFonts w:ascii="Times New Roman" w:eastAsia="Times New Roman" w:hAnsi="Times New Roman" w:cs="Times New Roman"/>
          <w:kern w:val="0"/>
          <w:sz w:val="24"/>
          <w:szCs w:val="24"/>
          <w:lang w:eastAsia="tr-TR"/>
          <w14:ligatures w14:val="none"/>
        </w:rPr>
        <w:t xml:space="preserve">lesi </w:t>
      </w:r>
      <w:r w:rsidR="00D84C64" w:rsidRPr="00D84C64">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ve çağdaş kaynaklarda üç temel görüş etrafında ele alınmıştır. Birinci görüş, mushafların yazımında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 kalmanın gerekli olduğunu savunmakta ve selef ile halef âlimlerinin çoğunluğu bu çizgide gösterilmektedir. </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7CC258FE" w14:textId="181EF754" w:rsidR="009D035E" w:rsidRPr="009D035E" w:rsidRDefault="009D035E"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D035E">
        <w:rPr>
          <w:rFonts w:asciiTheme="majorBidi" w:hAnsiTheme="majorBidi" w:cstheme="majorBidi"/>
          <w:color w:val="FF0000"/>
          <w:sz w:val="24"/>
          <w:szCs w:val="24"/>
        </w:rPr>
        <w:t xml:space="preserve">Bu üçlü tasnif birlikte değerlendirildiğinde, mushaf yazımında resm-i Osmânî meselesinin tek boyutlu bir tartışma olmadığı anlaşılmaktadır. Birinci görüş, mushafın aslını korumayı metnin güvenilirliği, birlik içinde aktarımı ve kırâat geleneğinin muhafazası bakımından temel ilke olarak benimserken; ikinci görüş yazının işlevsel yönünü ve öğretim kolaylığını öne çıkararak modern imlâ ile yazıma cevaz vermiştir. Son olarak zikredilen görüş ise halkın öğrenme güçlüğünü dikkate almakla birlikte, bu kolaylaştırmanın hangi sınırlar içinde yürütüleceği problemini gündeme taşımaktadır. Bu sebeple söz konusu ihtilaf, yalnızca bir yazım tercihi etrafında şekillenmemekte; </w:t>
      </w:r>
      <w:r w:rsidR="00925F21">
        <w:rPr>
          <w:rFonts w:asciiTheme="majorBidi" w:hAnsiTheme="majorBidi" w:cstheme="majorBidi"/>
          <w:color w:val="FF0000"/>
          <w:sz w:val="24"/>
          <w:szCs w:val="24"/>
        </w:rPr>
        <w:t>Kur’an</w:t>
      </w:r>
      <w:r w:rsidRPr="009D035E">
        <w:rPr>
          <w:rFonts w:asciiTheme="majorBidi" w:hAnsiTheme="majorBidi" w:cstheme="majorBidi"/>
          <w:color w:val="FF0000"/>
          <w:sz w:val="24"/>
          <w:szCs w:val="24"/>
        </w:rPr>
        <w:t xml:space="preserve">'ın nasıl muhafaza edileceği, hangi ölçülerle aktarılacağı ve öğretim kolaylığı ile metin sadakati arasında nasıl bir denge kurulacağı meselesini de kapsamaktadır. Netice itibarıyla bu yaklaşımların ortak noktası, </w:t>
      </w:r>
      <w:r w:rsidR="00925F21">
        <w:rPr>
          <w:rFonts w:asciiTheme="majorBidi" w:hAnsiTheme="majorBidi" w:cstheme="majorBidi"/>
          <w:color w:val="FF0000"/>
          <w:sz w:val="24"/>
          <w:szCs w:val="24"/>
        </w:rPr>
        <w:t>Kur’an</w:t>
      </w:r>
      <w:r w:rsidRPr="009D035E">
        <w:rPr>
          <w:rFonts w:asciiTheme="majorBidi" w:hAnsiTheme="majorBidi" w:cstheme="majorBidi"/>
          <w:color w:val="FF0000"/>
          <w:sz w:val="24"/>
          <w:szCs w:val="24"/>
        </w:rPr>
        <w:t xml:space="preserve"> metnini </w:t>
      </w:r>
      <w:r w:rsidRPr="009D035E">
        <w:rPr>
          <w:rFonts w:asciiTheme="majorBidi" w:hAnsiTheme="majorBidi" w:cstheme="majorBidi"/>
          <w:color w:val="FF0000"/>
          <w:sz w:val="24"/>
          <w:szCs w:val="24"/>
        </w:rPr>
        <w:lastRenderedPageBreak/>
        <w:t xml:space="preserve">koruma gayesidir; ayrıldıkları nokta ise bu korumanın çağdaş okuyucuya kolaylık sağlanarak mı, ilk mushaf resmine sıkı bağlılıkla mı, yoksa her iki amacı birlikte gözeten ara bir yöntemle mi gerçekleştirileceği hususudur. </w:t>
      </w:r>
      <w:r w:rsidRPr="009D035E">
        <w:rPr>
          <w:rStyle w:val="Gl"/>
          <w:rFonts w:asciiTheme="majorBidi" w:hAnsiTheme="majorBidi" w:cstheme="majorBidi"/>
          <w:b w:val="0"/>
          <w:bCs w:val="0"/>
          <w:color w:val="FF0000"/>
          <w:sz w:val="24"/>
          <w:szCs w:val="24"/>
        </w:rPr>
        <w:t>Bununla birlikte, tarih boyunca kırâat rivayetinin sıhhatini ve ümmetin ortak mushaf anlayışını teminat altına alan unsurun resm-i Osmânî olduğu dikkate alındığında, öğretim ve neşir faaliyetlerinde ihtiyaç duyulan kolaylaştırıcı uygulamalar mümkün görülse bile, aslî mushaf yazımının korunmasının ilmî ve tarihî bakımdan öncelikli bir ilke olduğu değerlendirilmektedir</w:t>
      </w:r>
      <w:r w:rsidRPr="009D035E">
        <w:rPr>
          <w:rStyle w:val="Gl"/>
          <w:rFonts w:asciiTheme="majorBidi" w:hAnsiTheme="majorBidi" w:cstheme="majorBidi"/>
          <w:color w:val="FF0000"/>
          <w:sz w:val="24"/>
          <w:szCs w:val="24"/>
        </w:rPr>
        <w:t>.</w:t>
      </w:r>
    </w:p>
    <w:p w14:paraId="4E139F53" w14:textId="4B923733"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6" w:name="_Toc235035701"/>
      <w:r w:rsidRPr="00F42596">
        <w:rPr>
          <w:rFonts w:ascii="Times New Roman" w:eastAsia="Times New Roman" w:hAnsi="Times New Roman" w:cs="Times New Roman"/>
          <w:b/>
          <w:bCs/>
          <w:kern w:val="0"/>
          <w:sz w:val="26"/>
          <w:szCs w:val="26"/>
          <w:lang w:eastAsia="tr-TR"/>
          <w14:ligatures w14:val="none"/>
        </w:rPr>
        <w:t>Nebevî Rehberliğin ve Sünnetin Muhafazası Bağlamında Resm-i Osmânî’ye</w:t>
      </w:r>
      <w:r w:rsidR="00875C7B">
        <w:rPr>
          <w:rFonts w:ascii="Times New Roman" w:eastAsia="Times New Roman" w:hAnsi="Times New Roman" w:cs="Times New Roman"/>
          <w:b/>
          <w:bCs/>
          <w:kern w:val="0"/>
          <w:sz w:val="26"/>
          <w:szCs w:val="26"/>
          <w:lang w:eastAsia="tr-TR"/>
          <w14:ligatures w14:val="none"/>
        </w:rPr>
        <w:t xml:space="preserve"> </w:t>
      </w:r>
      <w:r w:rsidRPr="00F42596">
        <w:rPr>
          <w:rFonts w:ascii="Times New Roman" w:eastAsia="Times New Roman" w:hAnsi="Times New Roman" w:cs="Times New Roman"/>
          <w:b/>
          <w:bCs/>
          <w:kern w:val="0"/>
          <w:sz w:val="26"/>
          <w:szCs w:val="26"/>
          <w:lang w:eastAsia="tr-TR"/>
          <w14:ligatures w14:val="none"/>
        </w:rPr>
        <w:t>Bağlılık</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5DFBD437" w14:textId="718AA8E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resm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doğrudan bu manevi dil her zaman aynı yoğunlukta kullanılmasa da, ilk mushaf hattının korunmasını müstakil bir ilim ve ihtimam alanı hâline getirmesi bakımından aynı istikamete işaret etmektedir. Dânî’nin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 mushafların resmini tespit ve muhafaza eden temel kaynaklardan biri olarak, resm-i Osmânî’nin sıradan bir imlâ meselesi şeklinde değerlendirilmediğini </w:t>
      </w:r>
      <w:r w:rsidRPr="00112DAE">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Aynı şekilde </w:t>
      </w:r>
      <w:r w:rsidRPr="00080A29">
        <w:rPr>
          <w:rFonts w:ascii="Times New Roman" w:eastAsia="Times New Roman" w:hAnsi="Times New Roman" w:cs="Times New Roman"/>
          <w:kern w:val="0"/>
          <w:sz w:val="24"/>
          <w:szCs w:val="24"/>
          <w:lang w:eastAsia="tr-TR"/>
          <w14:ligatures w14:val="none"/>
        </w:rPr>
        <w:t>Zürkânî</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Menâhilu’l-irfân</w:t>
      </w:r>
      <w:r w:rsidRPr="00F42596">
        <w:rPr>
          <w:rFonts w:ascii="Times New Roman" w:eastAsia="Times New Roman" w:hAnsi="Times New Roman" w:cs="Times New Roman"/>
          <w:kern w:val="0"/>
          <w:sz w:val="24"/>
          <w:szCs w:val="24"/>
          <w:lang w:eastAsia="tr-TR"/>
          <w14:ligatures w14:val="none"/>
        </w:rPr>
        <w:t>’ında Osmânî resmin faydalarını zikrederken, onun yalnızca biçimsel bir yazı geleneğinden ziyade, kırâatlerin korunmasına, bazı lügavî özelliklerin muhafazasına ve anlam inceliklerinin taşınmasına hizmet eden bir yapı olduğunu belirtmektedir. Bu sebeple çağdaş dönemde geliştirilen söz konusu manevi yorum klasik muhafaza çizgisinden tamamen kopuk değildir; bilakis o çizginin tarih</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kültürel ve hiss</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boyutunu daha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getiren bir devam niteliği taşımaktadır.</w:t>
      </w:r>
    </w:p>
    <w:p w14:paraId="21093586" w14:textId="6A0DD5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Çağdaş dönemde de bu yaklaşımın tamamen ortadan kalkmadığı görülmektedir. Özellikle Osmânî resm üzere mushaf neşrini esas alan kurumlar, resm-i Osmânî’yi yalnızca tarih</w:t>
      </w:r>
      <w:r w:rsidR="00290AF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kalıntı olarak saymamakta, korunup yaşatılması gereken yerleşik bir norm olarak değerlendirmektedir. Bu durum modern teknik imkânların bile çoğu zaman resm-i Osmânî’yi tasfiye etmek için </w:t>
      </w:r>
      <w:r w:rsidRPr="00C15D0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onu daha doğru, daha yaygın ve daha istikrarlı biçimde aktarmak için kullanıldığını göstermektedir. Böylece resm-i Osmânî bir yandan ilim ve rivâyet geleneğinin taşıyıcısı, diğer yandan da ümmet hafızasının sembolik unsurlarından biri olarak varlığını sürdürmektedir.</w:t>
      </w:r>
    </w:p>
    <w:p w14:paraId="79570C99" w14:textId="7ED9C8B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Sonuç olarak denilebilir ki resm-i Osm</w:t>
      </w:r>
      <w:r w:rsidR="003C613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nî’ye bağlılık, bazı âlimler ve müellifler nezdinde yalnızca ilk mushaf hattına sadakat anlamı taşımamakta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’la kurduğu tarihî ilişkinin, </w:t>
      </w:r>
      <w:r w:rsidR="00290AF9" w:rsidRPr="00080A29">
        <w:rPr>
          <w:rFonts w:ascii="Times New Roman" w:eastAsia="Times New Roman" w:hAnsi="Times New Roman" w:cs="Times New Roman"/>
          <w:kern w:val="0"/>
          <w:sz w:val="24"/>
          <w:szCs w:val="24"/>
          <w:lang w:eastAsia="tr-TR"/>
          <w14:ligatures w14:val="none"/>
        </w:rPr>
        <w:t>n</w:t>
      </w:r>
      <w:r w:rsidRPr="00080A29">
        <w:rPr>
          <w:rFonts w:ascii="Times New Roman" w:eastAsia="Times New Roman" w:hAnsi="Times New Roman" w:cs="Times New Roman"/>
          <w:kern w:val="0"/>
          <w:sz w:val="24"/>
          <w:szCs w:val="24"/>
          <w:lang w:eastAsia="tr-TR"/>
          <w14:ligatures w14:val="none"/>
        </w:rPr>
        <w:t>ebevî</w:t>
      </w:r>
      <w:r w:rsidRPr="00F42596">
        <w:rPr>
          <w:rFonts w:ascii="Times New Roman" w:eastAsia="Times New Roman" w:hAnsi="Times New Roman" w:cs="Times New Roman"/>
          <w:kern w:val="0"/>
          <w:sz w:val="24"/>
          <w:szCs w:val="24"/>
          <w:lang w:eastAsia="tr-TR"/>
          <w14:ligatures w14:val="none"/>
        </w:rPr>
        <w:t xml:space="preserve"> mirasa duyduğu aidiyetin ve mushaf karşısındaki edep bilincinin sürdürülmesi anlamına gelmektedir.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burada teknik bir yazı sistemi olmanın ötesinde, nübüvvet çağını bugüne taşıyan tarihî, sembolik ve manevi bir emanet olarak değerlendirmek gerekir.</w:t>
      </w:r>
    </w:p>
    <w:p w14:paraId="1B8B4F42" w14:textId="50573D51"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7" w:name="_Toc235035702"/>
      <w:r w:rsidRPr="00F42596">
        <w:rPr>
          <w:rFonts w:ascii="Times New Roman" w:eastAsia="Times New Roman" w:hAnsi="Times New Roman" w:cs="Times New Roman"/>
          <w:b/>
          <w:bCs/>
          <w:kern w:val="0"/>
          <w:sz w:val="26"/>
          <w:szCs w:val="26"/>
          <w:lang w:eastAsia="tr-TR"/>
          <w14:ligatures w14:val="none"/>
        </w:rPr>
        <w:t xml:space="preserve">Selef-i Sâlihînin İlmî Faziletini </w:t>
      </w:r>
      <w:r w:rsidRPr="00080A29">
        <w:rPr>
          <w:rFonts w:ascii="Times New Roman" w:eastAsia="Times New Roman" w:hAnsi="Times New Roman" w:cs="Times New Roman"/>
          <w:b/>
          <w:bCs/>
          <w:kern w:val="0"/>
          <w:sz w:val="26"/>
          <w:szCs w:val="26"/>
          <w:lang w:eastAsia="tr-TR"/>
          <w14:ligatures w14:val="none"/>
        </w:rPr>
        <w:t>İdrâk</w:t>
      </w:r>
      <w:r w:rsidRPr="00F42596">
        <w:rPr>
          <w:rFonts w:ascii="Times New Roman" w:eastAsia="Times New Roman" w:hAnsi="Times New Roman" w:cs="Times New Roman"/>
          <w:b/>
          <w:bCs/>
          <w:kern w:val="0"/>
          <w:sz w:val="26"/>
          <w:szCs w:val="26"/>
          <w:lang w:eastAsia="tr-TR"/>
          <w14:ligatures w14:val="none"/>
        </w:rPr>
        <w:t xml:space="preserve"> ve 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Bu Fazilete Delaleti</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0138D4BC" w14:textId="2D8EFAF2" w:rsidR="00F42596" w:rsidRPr="00567795" w:rsidRDefault="00F42596" w:rsidP="00F42596">
      <w:pPr>
        <w:spacing w:after="0" w:line="276" w:lineRule="auto"/>
        <w:ind w:firstLine="708"/>
        <w:jc w:val="both"/>
        <w:rPr>
          <w:rFonts w:ascii="Times New Roman" w:eastAsia="Times New Roman" w:hAnsi="Times New Roman" w:cs="Times New Roman"/>
          <w:bCs/>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lastRenderedPageBreak/>
        <w:t>Bundan ötürü denilebilir ki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bazı müelliflere göre yalnız mushafın tarihî şeklini muhafaza etme çabasıyla sınırlı değildir; bu bağlılık, aynı zamanda selef-i sâlihînin kitâbet, rivâyet ve zabt ilmindeki üstünlüğünü ortaya koyan tavrı da yansıtmaktadır. İlk neslin yazım tercihlerini korumak, onların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’a yaklaşımındaki ciddiyeti, ilmî dirayeti ve rivâyet konusundaki titizliğini de korumak anlamına gelmektedir. Zira resm-i mushaf bu bakış açısına göre, ilk neslin sadece bir yazım alışkanlığından ibaret olmayıp,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’ın nakli ve tespiti hususunda benimsediği ilmî yöntemi de yansıtmaktadır. Bu sebeple ilk mushaf hattına bağlılık, geçmişe duyulan sıradan bir saygının ötesinde, vahiy metninin hangi ilmî dikkat ve sorumluluk bilinci içinde yazıya geçirildiğini görünür kılan tarihî bir sadakat olarak </w:t>
      </w:r>
      <w:r w:rsidR="00507978" w:rsidRPr="00507978">
        <w:rPr>
          <w:rFonts w:asciiTheme="majorBidi" w:hAnsiTheme="majorBidi" w:cstheme="majorBidi"/>
          <w:color w:val="FF0000"/>
          <w:sz w:val="24"/>
          <w:szCs w:val="24"/>
        </w:rPr>
        <w:t>değerlendirilebilir</w:t>
      </w:r>
      <w:r w:rsidRPr="00567795">
        <w:rPr>
          <w:rFonts w:ascii="Times New Roman" w:eastAsia="Times New Roman" w:hAnsi="Times New Roman" w:cs="Times New Roman"/>
          <w:bCs/>
          <w:kern w:val="0"/>
          <w:sz w:val="24"/>
          <w:szCs w:val="24"/>
          <w:lang w:eastAsia="tr-TR"/>
          <w14:ligatures w14:val="none"/>
        </w:rPr>
        <w:t>.</w:t>
      </w:r>
    </w:p>
    <w:p w14:paraId="7C45F441" w14:textId="116ED5E9" w:rsidR="00F42596" w:rsidRPr="001C35BE" w:rsidRDefault="00F42596" w:rsidP="001C35BE">
      <w:pPr>
        <w:spacing w:after="0" w:line="276" w:lineRule="auto"/>
        <w:ind w:firstLine="708"/>
        <w:jc w:val="both"/>
        <w:rPr>
          <w:rFonts w:asciiTheme="majorBidi" w:eastAsia="Times New Roman" w:hAnsiTheme="majorBidi" w:cstheme="majorBidi"/>
          <w:b/>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çerçevede mushaf hattına yönelen müdahaleler de sadece bir imlâ değişikliği olarak değerlendirilmemektedir. Bilakis bu tür müdahaleler, selefin yazı ve rivâyet mirasıyla kurulan bağın zayıflaması, dolayısıyla ilk neslin ilmî otoritesine duyulan güvenin aşınması ihtimaliyle birlikte ele alınmaktadır. Çünkü resm-i mushaf, burada tashih edilebilir sıradan bir yazı sistemi olmanın ötesinde ümmetin üzerinde güven inşa ettiği, rivâyet ve kırâat geleneğiyle iç içe geçmiş yerleşik bir ölçü olarak görülmektedir. Bundan dolayı resm-i Osmânî, sadece tarihî bir kalıntı olmayıp, ilk neslin ilmî faziletini,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karşısındaki sorumluluk bilincini ve ümmetin bu mirasa duyduğu güveni bugüne taşıyan canlı bir şahit hüviyeti kazanmaktadır</w:t>
      </w:r>
      <w:r w:rsidRPr="001C35BE">
        <w:rPr>
          <w:rFonts w:asciiTheme="majorBidi" w:eastAsia="Times New Roman" w:hAnsiTheme="majorBidi" w:cstheme="majorBidi"/>
          <w:bCs/>
          <w:color w:val="FF0000"/>
          <w:kern w:val="0"/>
          <w:sz w:val="24"/>
          <w:szCs w:val="24"/>
          <w:lang w:eastAsia="tr-TR"/>
          <w14:ligatures w14:val="none"/>
        </w:rPr>
        <w:t xml:space="preserve">. </w:t>
      </w:r>
      <w:r w:rsidR="001C35BE" w:rsidRPr="001C35BE">
        <w:rPr>
          <w:rFonts w:asciiTheme="majorBidi" w:hAnsiTheme="majorBidi" w:cstheme="majorBidi"/>
          <w:color w:val="FF0000"/>
          <w:sz w:val="24"/>
          <w:szCs w:val="24"/>
        </w:rPr>
        <w:t xml:space="preserve">Böyle bir anlayış içinde resm-i Osmânî'ye bağlılık, metnin dış görünüşünü koruma iradesinin ötesinde, </w:t>
      </w:r>
      <w:r w:rsidR="00925F21">
        <w:rPr>
          <w:rFonts w:asciiTheme="majorBidi" w:hAnsiTheme="majorBidi" w:cstheme="majorBidi"/>
          <w:color w:val="FF0000"/>
          <w:sz w:val="24"/>
          <w:szCs w:val="24"/>
        </w:rPr>
        <w:t>Kur’an</w:t>
      </w:r>
      <w:r w:rsidR="001C35BE" w:rsidRPr="001C35BE">
        <w:rPr>
          <w:rFonts w:asciiTheme="majorBidi" w:hAnsiTheme="majorBidi" w:cstheme="majorBidi"/>
          <w:color w:val="FF0000"/>
          <w:sz w:val="24"/>
          <w:szCs w:val="24"/>
        </w:rPr>
        <w:t xml:space="preserve">'ın nakil sürecinde teşekkül eden tarihî sürekliliği, ilmî meşruiyeti ve geleneksel güven zeminini muhafaza etme </w:t>
      </w:r>
      <w:r w:rsidR="001C35BE" w:rsidRPr="001C35BE">
        <w:rPr>
          <w:rStyle w:val="Gl"/>
          <w:rFonts w:asciiTheme="majorBidi" w:hAnsiTheme="majorBidi" w:cstheme="majorBidi"/>
          <w:b w:val="0"/>
          <w:bCs w:val="0"/>
          <w:color w:val="FF0000"/>
          <w:sz w:val="24"/>
          <w:szCs w:val="24"/>
        </w:rPr>
        <w:t>çabasının bir tezahürü olarak yorumlanabilir.</w:t>
      </w:r>
      <w:r w:rsidR="001C35BE" w:rsidRPr="001C35BE">
        <w:rPr>
          <w:rFonts w:asciiTheme="majorBidi" w:hAnsiTheme="majorBidi" w:cstheme="majorBidi"/>
          <w:color w:val="FF0000"/>
          <w:sz w:val="24"/>
          <w:szCs w:val="24"/>
        </w:rPr>
        <w:t xml:space="preserve"> </w:t>
      </w:r>
    </w:p>
    <w:p w14:paraId="22B85827" w14:textId="51C9337E" w:rsidR="00F42596" w:rsidRPr="00F42596" w:rsidRDefault="00925F21"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8" w:name="_Toc235035703"/>
      <w:r>
        <w:rPr>
          <w:rFonts w:ascii="Times New Roman" w:eastAsia="Times New Roman" w:hAnsi="Times New Roman" w:cs="Times New Roman"/>
          <w:b/>
          <w:bCs/>
          <w:kern w:val="0"/>
          <w:sz w:val="26"/>
          <w:szCs w:val="26"/>
          <w:lang w:eastAsia="tr-TR"/>
          <w14:ligatures w14:val="none"/>
        </w:rPr>
        <w:t>Kur’an-ı Keri</w:t>
      </w:r>
      <w:r w:rsidR="00F42596" w:rsidRPr="00F42596">
        <w:rPr>
          <w:rFonts w:ascii="Times New Roman" w:eastAsia="Times New Roman" w:hAnsi="Times New Roman" w:cs="Times New Roman"/>
          <w:b/>
          <w:bCs/>
          <w:kern w:val="0"/>
          <w:sz w:val="26"/>
          <w:szCs w:val="26"/>
          <w:lang w:eastAsia="tr-TR"/>
          <w14:ligatures w14:val="none"/>
        </w:rPr>
        <w:t xml:space="preserve">m’in Öğreniminde </w:t>
      </w:r>
      <w:r w:rsidR="00F42596" w:rsidRPr="00AD2F5F">
        <w:rPr>
          <w:rFonts w:ascii="Times New Roman" w:eastAsia="Times New Roman" w:hAnsi="Times New Roman" w:cs="Times New Roman"/>
          <w:b/>
          <w:bCs/>
          <w:kern w:val="0"/>
          <w:sz w:val="26"/>
          <w:szCs w:val="26"/>
          <w:lang w:eastAsia="tr-TR"/>
          <w14:ligatures w14:val="none"/>
        </w:rPr>
        <w:t>Müşâfehe</w:t>
      </w:r>
      <w:r w:rsidR="00F42596" w:rsidRPr="00F42596">
        <w:rPr>
          <w:rFonts w:ascii="Times New Roman" w:eastAsia="Times New Roman" w:hAnsi="Times New Roman" w:cs="Times New Roman"/>
          <w:b/>
          <w:bCs/>
          <w:kern w:val="0"/>
          <w:sz w:val="26"/>
          <w:szCs w:val="26"/>
          <w:lang w:eastAsia="tr-TR"/>
          <w14:ligatures w14:val="none"/>
        </w:rPr>
        <w:t xml:space="preserve"> Geleneğinin İhyası ve Resm-i Osmânî</w:t>
      </w:r>
      <w:r w:rsidR="003C613A">
        <w:rPr>
          <w:rFonts w:ascii="Times New Roman" w:eastAsia="Times New Roman" w:hAnsi="Times New Roman" w:cs="Times New Roman"/>
          <w:b/>
          <w:bCs/>
          <w:kern w:val="0"/>
          <w:sz w:val="26"/>
          <w:szCs w:val="26"/>
          <w:lang w:eastAsia="tr-TR"/>
          <w14:ligatures w14:val="none"/>
        </w:rPr>
        <w:t>’</w:t>
      </w:r>
      <w:r w:rsidR="00F42596" w:rsidRPr="00F42596">
        <w:rPr>
          <w:rFonts w:ascii="Times New Roman" w:eastAsia="Times New Roman" w:hAnsi="Times New Roman" w:cs="Times New Roman"/>
          <w:b/>
          <w:bCs/>
          <w:kern w:val="0"/>
          <w:sz w:val="26"/>
          <w:szCs w:val="26"/>
          <w:lang w:eastAsia="tr-TR"/>
          <w14:ligatures w14:val="none"/>
        </w:rPr>
        <w:t>nin Bu Sürece Katkısı</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itibarla senedin Kur’an-ı Keri</w:t>
      </w:r>
      <w:r w:rsidR="00F42596" w:rsidRPr="00F42596">
        <w:rPr>
          <w:rFonts w:ascii="Times New Roman" w:eastAsia="Times New Roman" w:hAnsi="Times New Roman" w:cs="Times New Roman"/>
          <w:kern w:val="0"/>
          <w:sz w:val="24"/>
          <w:szCs w:val="24"/>
          <w:lang w:eastAsia="tr-TR"/>
          <w14:ligatures w14:val="none"/>
        </w:rPr>
        <w:t xml:space="preserve">m’e bağlı kalması, diğer </w:t>
      </w:r>
      <w:r w:rsidR="00F42596" w:rsidRPr="006565C3">
        <w:rPr>
          <w:rFonts w:ascii="Times New Roman" w:eastAsia="Times New Roman" w:hAnsi="Times New Roman" w:cs="Times New Roman"/>
          <w:kern w:val="0"/>
          <w:sz w:val="24"/>
          <w:szCs w:val="24"/>
          <w:lang w:eastAsia="tr-TR"/>
          <w14:ligatures w14:val="none"/>
        </w:rPr>
        <w:t>semav</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kitaplara nispetle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’a mahsus koruyucu vasıflardan biri </w:t>
      </w:r>
      <w:r w:rsidR="005B5008">
        <w:rPr>
          <w:rFonts w:ascii="Times New Roman" w:eastAsia="Times New Roman" w:hAnsi="Times New Roman" w:cs="Times New Roman"/>
          <w:kern w:val="0"/>
          <w:sz w:val="24"/>
          <w:szCs w:val="24"/>
          <w:lang w:eastAsia="tr-TR"/>
          <w14:ligatures w14:val="none"/>
        </w:rPr>
        <w:t xml:space="preserve">olarak </w:t>
      </w:r>
      <w:r w:rsidR="00F42596" w:rsidRPr="00F42596">
        <w:rPr>
          <w:rFonts w:ascii="Times New Roman" w:eastAsia="Times New Roman" w:hAnsi="Times New Roman" w:cs="Times New Roman"/>
          <w:kern w:val="0"/>
          <w:sz w:val="24"/>
          <w:szCs w:val="24"/>
          <w:lang w:eastAsia="tr-TR"/>
          <w14:ligatures w14:val="none"/>
        </w:rPr>
        <w:t xml:space="preserve">değerlendirilmiştir. Çünkü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muhafazası yalnız mushaf nüshalarının korunması</w:t>
      </w:r>
      <w:r w:rsidR="005B5008">
        <w:rPr>
          <w:rFonts w:ascii="Times New Roman" w:eastAsia="Times New Roman" w:hAnsi="Times New Roman" w:cs="Times New Roman"/>
          <w:kern w:val="0"/>
          <w:sz w:val="24"/>
          <w:szCs w:val="24"/>
          <w:lang w:eastAsia="tr-TR"/>
          <w14:ligatures w14:val="none"/>
        </w:rPr>
        <w:t xml:space="preserve"> olmamakta</w:t>
      </w:r>
      <w:r w:rsidR="00F42596" w:rsidRPr="00F42596">
        <w:rPr>
          <w:rFonts w:ascii="Times New Roman" w:eastAsia="Times New Roman" w:hAnsi="Times New Roman" w:cs="Times New Roman"/>
          <w:kern w:val="0"/>
          <w:sz w:val="24"/>
          <w:szCs w:val="24"/>
          <w:lang w:eastAsia="tr-TR"/>
          <w14:ligatures w14:val="none"/>
        </w:rPr>
        <w:t>, aynı zamanda okuyuş biçimlerinin,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yollarının ve </w:t>
      </w:r>
      <w:r w:rsidR="00F42596"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00F42596" w:rsidRPr="00B35BC4">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özelliklerinin hocadan talebeye intikaliyle gerçekleşmektedir. Şayet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lafızlarının tamamı telaffuza tam uygun biçimde yazılmış olsaydı, birçok kimse onu herhangi bir rivâyet silsilesine başvurmaksızın okumaya cesaret edecek; bu durumda med, tahf</w:t>
      </w:r>
      <w:r w:rsidR="009E3E8D">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f, imâle ve </w:t>
      </w:r>
      <w:r w:rsidR="00F42596" w:rsidRPr="00331CF7">
        <w:rPr>
          <w:rFonts w:ascii="Times New Roman" w:eastAsia="Times New Roman" w:hAnsi="Times New Roman" w:cs="Times New Roman"/>
          <w:kern w:val="0"/>
          <w:sz w:val="24"/>
          <w:szCs w:val="24"/>
          <w:lang w:eastAsia="tr-TR"/>
          <w14:ligatures w14:val="none"/>
        </w:rPr>
        <w:t>izh</w:t>
      </w:r>
      <w:r w:rsidR="00331CF7">
        <w:rPr>
          <w:rFonts w:ascii="Times New Roman" w:eastAsia="Times New Roman" w:hAnsi="Times New Roman" w:cs="Times New Roman"/>
          <w:kern w:val="0"/>
          <w:sz w:val="24"/>
          <w:szCs w:val="24"/>
          <w:lang w:eastAsia="tr-TR"/>
          <w14:ligatures w14:val="none"/>
        </w:rPr>
        <w:t>a</w:t>
      </w:r>
      <w:r w:rsidR="00F42596" w:rsidRPr="00331CF7">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gibi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vecihlerinin büyük kısmı ya zayıflayacak ya da bütünüyle ihmal edilecekti. Bu sebeple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lafız ile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arasında muhafaza ettiği mesafe, eks</w:t>
      </w:r>
      <w:r w:rsidR="004504FC">
        <w:rPr>
          <w:rFonts w:ascii="Times New Roman" w:eastAsia="Times New Roman" w:hAnsi="Times New Roman" w:cs="Times New Roman"/>
          <w:kern w:val="0"/>
          <w:sz w:val="24"/>
          <w:szCs w:val="24"/>
          <w:lang w:eastAsia="tr-TR"/>
          <w14:ligatures w14:val="none"/>
        </w:rPr>
        <w:t xml:space="preserve">iklik </w:t>
      </w:r>
      <w:r w:rsidR="004504FC" w:rsidRPr="004504FC">
        <w:rPr>
          <w:rFonts w:ascii="Times New Roman" w:eastAsia="Times New Roman" w:hAnsi="Times New Roman" w:cs="Times New Roman"/>
          <w:color w:val="FF0000"/>
          <w:kern w:val="0"/>
          <w:sz w:val="24"/>
          <w:szCs w:val="24"/>
          <w:lang w:eastAsia="tr-TR"/>
          <w14:ligatures w14:val="none"/>
        </w:rPr>
        <w:t>olarak görülmeyip</w:t>
      </w:r>
      <w:r w:rsidR="00F42596" w:rsidRPr="00F42596">
        <w:rPr>
          <w:rFonts w:ascii="Times New Roman" w:eastAsia="Times New Roman" w:hAnsi="Times New Roman" w:cs="Times New Roman"/>
          <w:kern w:val="0"/>
          <w:sz w:val="24"/>
          <w:szCs w:val="24"/>
          <w:lang w:eastAsia="tr-TR"/>
          <w14:ligatures w14:val="none"/>
        </w:rPr>
        <w:t xml:space="preserve">, kırâat isnadını ve sahih sözlü icrayı koruyan hikmetli bir özellik olarak değerlendirilmiştir. </w:t>
      </w:r>
      <w:r w:rsidR="006F5760" w:rsidRPr="006F5760">
        <w:rPr>
          <w:rFonts w:asciiTheme="majorBidi" w:hAnsiTheme="majorBidi" w:cstheme="majorBidi"/>
          <w:color w:val="FF0000"/>
          <w:sz w:val="24"/>
          <w:szCs w:val="24"/>
        </w:rPr>
        <w:t xml:space="preserve">Böylece resm-i mushaf, tarihî bir yazı geleneği olmanın yanı sıra, </w:t>
      </w:r>
      <w:r>
        <w:rPr>
          <w:rFonts w:asciiTheme="majorBidi" w:hAnsiTheme="majorBidi" w:cstheme="majorBidi"/>
          <w:color w:val="FF0000"/>
          <w:sz w:val="24"/>
          <w:szCs w:val="24"/>
        </w:rPr>
        <w:t>Kur’an</w:t>
      </w:r>
      <w:r w:rsidR="006F5760" w:rsidRPr="006F5760">
        <w:rPr>
          <w:rFonts w:asciiTheme="majorBidi" w:hAnsiTheme="majorBidi" w:cstheme="majorBidi"/>
          <w:color w:val="FF0000"/>
          <w:sz w:val="24"/>
          <w:szCs w:val="24"/>
        </w:rPr>
        <w:t>'ın sözlü rivâyetini, sened zincirini ve sahih okuyuş disiplinini muhafaza eden temel unsurlardan biri hâline gelmiştir</w:t>
      </w:r>
      <w:r w:rsidR="006F5760">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Başka bir ifadeyle, yazı ile ses arasındaki bu tam örtüşmezlik, okuyucuyu kendi başına yeterli olduğu vehminden uzaklaştırmakta ve onu ehil bir muallime, yerleşik kır</w:t>
      </w:r>
      <w:r w:rsidR="00B35BC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at geleneğine ve canlı telakki usûlüne yöneltmektedir. Böylece resm-i Osmânî, yalnız metnin dış yapısını koruyan bir unsur olmanın ötesinde,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’ın öğrenilme biçimini de şekillendiren bir disiplin işlevi görmektedir. </w:t>
      </w:r>
      <w:r w:rsidR="006F5760" w:rsidRPr="00972BAD">
        <w:rPr>
          <w:rFonts w:asciiTheme="majorBidi" w:hAnsiTheme="majorBidi" w:cstheme="majorBidi"/>
          <w:color w:val="FF0000"/>
          <w:sz w:val="24"/>
          <w:szCs w:val="24"/>
        </w:rPr>
        <w:t xml:space="preserve">Bu bağlamda </w:t>
      </w:r>
      <w:r w:rsidR="00F42596" w:rsidRPr="00F42596">
        <w:rPr>
          <w:rFonts w:ascii="Times New Roman" w:eastAsia="Times New Roman" w:hAnsi="Times New Roman" w:cs="Times New Roman"/>
          <w:kern w:val="0"/>
          <w:sz w:val="24"/>
          <w:szCs w:val="24"/>
          <w:lang w:eastAsia="tr-TR"/>
          <w14:ligatures w14:val="none"/>
        </w:rPr>
        <w:t>dikkat çekici olan husus,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yazılı metni korumakla yetinmeyip, </w:t>
      </w: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’ın sahih aktarımını mümkün kılan sözlü ve isnadlı öğrenim düzenini de zımnen muhafaza etmesidir. Bu yönüyle mushaf hattı, kırâat ilminin sadece </w:t>
      </w:r>
      <w:r w:rsidR="00F42596"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zemini</w:t>
      </w:r>
      <w:r w:rsidR="005B5008">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w:t>
      </w:r>
      <w:r w:rsidR="00F42596" w:rsidRPr="009E61AB">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aynı zamanda onun usûlünü ve otoritesini besleyen tarihî bir çerç</w:t>
      </w:r>
      <w:r w:rsidR="00972BAD">
        <w:rPr>
          <w:rFonts w:ascii="Times New Roman" w:eastAsia="Times New Roman" w:hAnsi="Times New Roman" w:cs="Times New Roman"/>
          <w:kern w:val="0"/>
          <w:sz w:val="24"/>
          <w:szCs w:val="24"/>
          <w:lang w:eastAsia="tr-TR"/>
          <w14:ligatures w14:val="none"/>
        </w:rPr>
        <w:t xml:space="preserve">eve olarak </w:t>
      </w:r>
      <w:r w:rsidR="00972BAD" w:rsidRPr="00972BAD">
        <w:rPr>
          <w:rFonts w:ascii="Times New Roman" w:eastAsia="Times New Roman" w:hAnsi="Times New Roman" w:cs="Times New Roman"/>
          <w:color w:val="000000" w:themeColor="text1"/>
          <w:kern w:val="0"/>
          <w:sz w:val="24"/>
          <w:szCs w:val="24"/>
          <w:lang w:eastAsia="tr-TR"/>
          <w14:ligatures w14:val="none"/>
        </w:rPr>
        <w:t>değerlendirilebilir.</w:t>
      </w:r>
    </w:p>
    <w:p w14:paraId="32552768"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9" w:name="_Toc235035704"/>
      <w:r w:rsidRPr="00F42596">
        <w:rPr>
          <w:rFonts w:ascii="Times New Roman" w:eastAsia="Times New Roman" w:hAnsi="Times New Roman" w:cs="Times New Roman"/>
          <w:b/>
          <w:bCs/>
          <w:kern w:val="0"/>
          <w:sz w:val="26"/>
          <w:szCs w:val="26"/>
          <w:lang w:eastAsia="tr-TR"/>
          <w14:ligatures w14:val="none"/>
        </w:rPr>
        <w:t>Mushafın Aslî Yazım Geleneğinin Korunması ve Bunun Gerekçeleri</w:t>
      </w:r>
      <w:bookmarkEnd w:id="39"/>
    </w:p>
    <w:p w14:paraId="07D59AD9" w14:textId="50D438E1" w:rsidR="00F42596" w:rsidRPr="00F42596" w:rsidRDefault="00F42596" w:rsidP="00D65E2D">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187FC3">
        <w:rPr>
          <w:rFonts w:ascii="Times New Roman" w:eastAsia="Times New Roman" w:hAnsi="Times New Roman" w:cs="Times New Roman"/>
          <w:kern w:val="0"/>
          <w:sz w:val="24"/>
          <w:szCs w:val="24"/>
          <w:lang w:eastAsia="tr-TR"/>
          <w14:ligatures w14:val="none"/>
        </w:rPr>
        <w:t>Mushafın</w:t>
      </w:r>
      <w:r w:rsidRPr="00F42596">
        <w:rPr>
          <w:rFonts w:ascii="Times New Roman" w:eastAsia="Times New Roman" w:hAnsi="Times New Roman" w:cs="Times New Roman"/>
          <w:kern w:val="0"/>
          <w:sz w:val="24"/>
          <w:szCs w:val="24"/>
          <w:lang w:eastAsia="tr-TR"/>
          <w14:ligatures w14:val="none"/>
        </w:rPr>
        <w:t xml:space="preserve"> aslî yazım biçiminin korunması meselesi, kaynaklarda yalnızca şekle ilişkin bir yazım tercihi olarak ele alınmamış; bilakis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muhafazası, kırâat geleneğinin devamı ve bu alan etrafında teşekkül etmiş ilimlerin bekasıyla doğrudan irtibatlı bir mesele olarak değerlendirilmiştir. Nitekim kaynaklarda açıkça ifade edildiği üzere, eğer mü’minler mushafın aslî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korumaz, ona bağlı kalmaz ve onun yerine zamanla değişebilen yaygın imlâ kurallarını ikame ederlerse, bunun birtakım ağır sonuçları ortaya çıkacaktır. Bu sonuçların ilki,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tahrife açık hâle gelmesidir. Bu durumun temelinde genel imlâ kurallarının insanlar tarafından </w:t>
      </w:r>
      <w:r w:rsidRPr="00966AB5">
        <w:rPr>
          <w:rFonts w:ascii="Times New Roman" w:eastAsia="Times New Roman" w:hAnsi="Times New Roman" w:cs="Times New Roman"/>
          <w:kern w:val="0"/>
          <w:sz w:val="24"/>
          <w:szCs w:val="24"/>
          <w:lang w:eastAsia="tr-TR"/>
          <w14:ligatures w14:val="none"/>
        </w:rPr>
        <w:t>vazedilmiş</w:t>
      </w:r>
      <w:r w:rsidRPr="00F42596">
        <w:rPr>
          <w:rFonts w:ascii="Times New Roman" w:eastAsia="Times New Roman" w:hAnsi="Times New Roman" w:cs="Times New Roman"/>
          <w:kern w:val="0"/>
          <w:sz w:val="24"/>
          <w:szCs w:val="24"/>
          <w:lang w:eastAsia="tr-TR"/>
          <w14:ligatures w14:val="none"/>
        </w:rPr>
        <w:t xml:space="preserve">, üzerinde kesin bir ittifak sağlanmamış ve zamanla değişime açık nitelik taşıyan kurallar olması yatmaktadır. Dolayısıyla mushaf yazımının bu tür kurallara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kılınması, uzun vadede Müslümanlar arasında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yazımı konusunda farklılaşmalara yol açabilir; bu da metnin birliğini zedeleyerek tahrif ihtimalini güçlendirebilir.</w:t>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rPr>
          <w:rFonts w:ascii="Times New Roman" w:eastAsia="Times New Roman" w:hAnsi="Times New Roman" w:cs="Times New Roman"/>
          <w:kern w:val="0"/>
          <w:sz w:val="24"/>
          <w:szCs w:val="24"/>
          <w:lang w:eastAsia="tr-TR"/>
          <w14:ligatures w14:val="none"/>
        </w:rPr>
        <w:t xml:space="preserve"> Kaynaklarda söz konusu tehlike</w:t>
      </w:r>
      <w:r w:rsidR="00187FC3">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teorik düzeyde bırakılmayıp somut örneklerle desteklendiği görülmektedir. Nitekim İsrail’in Fas, Gana, Gine, Mali ve diğer bazı Afrika ülkelerinde tahrif edilmiş mushaf nüshaları dağıttığı ve bu nüshalarda yüz</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bin </w:t>
      </w:r>
      <w:r w:rsidR="00D65E2D">
        <w:rPr>
          <w:rFonts w:ascii="Times New Roman" w:eastAsia="Times New Roman" w:hAnsi="Times New Roman" w:cs="Times New Roman"/>
          <w:kern w:val="0"/>
          <w:sz w:val="24"/>
          <w:szCs w:val="24"/>
          <w:lang w:eastAsia="tr-TR"/>
          <w14:ligatures w14:val="none"/>
        </w:rPr>
        <w:t xml:space="preserve">adetlik baskı içinde bini aşkın </w:t>
      </w:r>
      <w:r w:rsidR="00A43DA2" w:rsidRPr="00A43DA2">
        <w:rPr>
          <w:rFonts w:asciiTheme="majorBidi" w:hAnsiTheme="majorBidi" w:cstheme="majorBidi"/>
          <w:color w:val="FF0000"/>
          <w:sz w:val="24"/>
          <w:szCs w:val="24"/>
        </w:rPr>
        <w:t>kasıtlı tahrifin yer aldığı</w:t>
      </w:r>
      <w:r w:rsidR="00A43DA2">
        <w:t xml:space="preserve">, </w:t>
      </w:r>
      <w:r w:rsidRPr="00F42596">
        <w:rPr>
          <w:rFonts w:ascii="Times New Roman" w:eastAsia="Times New Roman" w:hAnsi="Times New Roman" w:cs="Times New Roman"/>
          <w:kern w:val="0"/>
          <w:sz w:val="24"/>
          <w:szCs w:val="24"/>
          <w:lang w:eastAsia="tr-TR"/>
          <w14:ligatures w14:val="none"/>
        </w:rPr>
        <w:t>bazı âyetlerden harf veya kelime düşürüldüğü ve bu yolla âyetlerin manasının tersine çevrildiği</w:t>
      </w:r>
      <w:r w:rsidR="001F3FD4" w:rsidRPr="001F3FD4">
        <w:rPr>
          <w:rFonts w:ascii="Times New Roman" w:hAnsi="Times New Roman" w:cs="Times New Roman"/>
        </w:rPr>
        <w:t xml:space="preserve"> </w:t>
      </w:r>
      <w:r w:rsidR="001F3FD4">
        <w:rPr>
          <w:rFonts w:ascii="Times New Roman" w:hAnsi="Times New Roman" w:cs="Times New Roman"/>
          <w:color w:val="FF0000"/>
          <w:sz w:val="24"/>
          <w:szCs w:val="24"/>
        </w:rPr>
        <w:t>i</w:t>
      </w:r>
      <w:r w:rsidR="001F3FD4" w:rsidRPr="001F3FD4">
        <w:rPr>
          <w:rFonts w:ascii="Times New Roman" w:hAnsi="Times New Roman" w:cs="Times New Roman"/>
          <w:color w:val="FF0000"/>
          <w:sz w:val="24"/>
          <w:szCs w:val="24"/>
        </w:rPr>
        <w:t>ddia edilmiştir</w:t>
      </w:r>
      <w:r w:rsidRPr="00F42596">
        <w:rPr>
          <w:rFonts w:ascii="Times New Roman" w:eastAsia="Times New Roman" w:hAnsi="Times New Roman" w:cs="Times New Roman"/>
          <w:kern w:val="0"/>
          <w:sz w:val="24"/>
          <w:szCs w:val="24"/>
          <w:lang w:eastAsia="tr-TR"/>
          <w14:ligatures w14:val="none"/>
        </w:rPr>
        <w:t>. Bu teşebbüs, Kahire’deki bazı resmî çevrelerin dikkatini çekmiş; bazı tahrif edi</w:t>
      </w:r>
      <w:r w:rsidR="001F3FD4">
        <w:rPr>
          <w:rFonts w:ascii="Times New Roman" w:eastAsia="Times New Roman" w:hAnsi="Times New Roman" w:cs="Times New Roman"/>
          <w:kern w:val="0"/>
          <w:sz w:val="24"/>
          <w:szCs w:val="24"/>
          <w:lang w:eastAsia="tr-TR"/>
          <w14:ligatures w14:val="none"/>
        </w:rPr>
        <w:t xml:space="preserve">lmiş nüshalara da ulaşılmıştır. Tespit </w:t>
      </w:r>
      <w:r w:rsidRPr="00F42596">
        <w:rPr>
          <w:rFonts w:ascii="Times New Roman" w:eastAsia="Times New Roman" w:hAnsi="Times New Roman" w:cs="Times New Roman"/>
          <w:kern w:val="0"/>
          <w:sz w:val="24"/>
          <w:szCs w:val="24"/>
          <w:lang w:eastAsia="tr-TR"/>
          <w14:ligatures w14:val="none"/>
        </w:rPr>
        <w:t>edilen yöntem ve görünümler arasında şunlar zikredilmiştir:</w:t>
      </w:r>
    </w:p>
    <w:p w14:paraId="28A2370C" w14:textId="3D62B76B"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yerlerde ikinci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”nın kaldırılarak mananın,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indirilen anlamın tersine çevirmesi.</w:t>
      </w:r>
    </w:p>
    <w:p w14:paraId="72269462" w14:textId="32F435EC"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وَقَالَتِ الْيَهُودَُ </w:t>
      </w:r>
      <w:r w:rsidRPr="00F42596">
        <w:rPr>
          <w:rFonts w:ascii="Times New Roman" w:eastAsia="Times New Roman" w:hAnsi="Times New Roman" w:cs="Times New Roman"/>
          <w:kern w:val="0"/>
          <w:sz w:val="24"/>
          <w:szCs w:val="24"/>
          <w:u w:val="single"/>
          <w:rtl/>
          <w:lang w:eastAsia="tr-TR"/>
          <w14:ligatures w14:val="none"/>
        </w:rPr>
        <w:t>لَيْسَتِ</w:t>
      </w:r>
      <w:r w:rsidRPr="00F42596">
        <w:rPr>
          <w:rFonts w:ascii="Times New Roman" w:eastAsia="Times New Roman" w:hAnsi="Times New Roman" w:cs="Times New Roman"/>
          <w:kern w:val="0"/>
          <w:sz w:val="24"/>
          <w:szCs w:val="24"/>
          <w:rtl/>
          <w:lang w:eastAsia="tr-TR"/>
          <w14:ligatures w14:val="none"/>
        </w:rPr>
        <w:t xml:space="preserve"> النَّصَارَى عَلَى شَيْءٍ وَقَالَتِ النَّصَارَى </w:t>
      </w:r>
      <w:r w:rsidRPr="00F42596">
        <w:rPr>
          <w:rFonts w:ascii="Times New Roman" w:eastAsia="Times New Roman" w:hAnsi="Times New Roman" w:cs="Times New Roman"/>
          <w:kern w:val="0"/>
          <w:sz w:val="24"/>
          <w:szCs w:val="24"/>
          <w:u w:val="single"/>
          <w:rtl/>
          <w:lang w:eastAsia="tr-TR"/>
          <w14:ligatures w14:val="none"/>
        </w:rPr>
        <w:t>لَيْسَتِ</w:t>
      </w:r>
      <w:r w:rsidRPr="00F42596">
        <w:rPr>
          <w:rFonts w:ascii="Times New Roman" w:eastAsia="Times New Roman" w:hAnsi="Times New Roman" w:cs="Times New Roman"/>
          <w:kern w:val="0"/>
          <w:sz w:val="24"/>
          <w:szCs w:val="24"/>
          <w:rtl/>
          <w:lang w:eastAsia="tr-TR"/>
          <w14:ligatures w14:val="none"/>
        </w:rPr>
        <w:t xml:space="preserve"> الْيَهُودُ عَلَى شَيْءٍ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Yahudiler</w:t>
      </w:r>
      <w:r w:rsidR="00187FC3" w:rsidRPr="00567795">
        <w:rPr>
          <w:rFonts w:ascii="Times New Roman" w:eastAsia="Times New Roman" w:hAnsi="Times New Roman" w:cs="Times New Roman"/>
          <w:i/>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 xml:space="preserve"> </w:t>
      </w:r>
      <w:r w:rsidR="00187FC3" w:rsidRPr="00567795">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Hıristiyanlar doğru yolda değillerdir</w:t>
      </w:r>
      <w:r w:rsidR="00187FC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dediler. Hıristiyanlar da</w:t>
      </w:r>
      <w:r w:rsidR="00187FC3">
        <w:rPr>
          <w:rFonts w:ascii="Times New Roman" w:eastAsia="Times New Roman" w:hAnsi="Times New Roman" w:cs="Times New Roman"/>
          <w:i/>
          <w:iCs/>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Yahudiler doğru yolda değillerdir</w:t>
      </w:r>
      <w:r w:rsidR="00187FC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dediler</w:t>
      </w:r>
      <w:r w:rsidRPr="00567795">
        <w:rPr>
          <w:rFonts w:ascii="Times New Roman" w:eastAsia="Times New Roman" w:hAnsi="Times New Roman" w:cs="Times New Roman"/>
          <w:iCs/>
          <w:kern w:val="0"/>
          <w:sz w:val="24"/>
          <w:szCs w:val="24"/>
          <w:lang w:eastAsia="tr-TR"/>
          <w14:ligatures w14:val="none"/>
        </w:rPr>
        <w:t>.</w:t>
      </w:r>
      <w:r w:rsidR="00187FC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âyetinden “</w:t>
      </w:r>
      <w:r w:rsidRPr="00F42596">
        <w:rPr>
          <w:rFonts w:ascii="Times New Roman" w:eastAsia="Times New Roman" w:hAnsi="Times New Roman" w:cs="Times New Roman"/>
          <w:kern w:val="0"/>
          <w:sz w:val="24"/>
          <w:szCs w:val="24"/>
          <w:rtl/>
          <w:lang w:eastAsia="tr-TR"/>
          <w14:ligatures w14:val="none"/>
        </w:rPr>
        <w:t>لَيْسَت</w:t>
      </w:r>
      <w:r w:rsidRPr="00F42596">
        <w:rPr>
          <w:rFonts w:ascii="Times New Roman" w:eastAsia="Times New Roman" w:hAnsi="Times New Roman" w:cs="Times New Roman"/>
          <w:kern w:val="0"/>
          <w:sz w:val="24"/>
          <w:szCs w:val="24"/>
          <w:lang w:eastAsia="tr-TR"/>
          <w14:ligatures w14:val="none"/>
        </w:rPr>
        <w:t>” kelimesinin çıkarılması.</w:t>
      </w:r>
    </w:p>
    <w:p w14:paraId="4D176950" w14:textId="5DC56551"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وَمَنْ يَبْتَغِ </w:t>
      </w:r>
      <w:r w:rsidRPr="00F42596">
        <w:rPr>
          <w:rFonts w:ascii="Times New Roman" w:eastAsia="Times New Roman" w:hAnsi="Times New Roman" w:cs="Times New Roman"/>
          <w:kern w:val="0"/>
          <w:sz w:val="24"/>
          <w:szCs w:val="24"/>
          <w:u w:val="single"/>
          <w:rtl/>
          <w:lang w:eastAsia="tr-TR"/>
          <w14:ligatures w14:val="none"/>
        </w:rPr>
        <w:t>غَيْر</w:t>
      </w:r>
      <w:r w:rsidRPr="00F42596">
        <w:rPr>
          <w:rFonts w:ascii="Times New Roman" w:eastAsia="Times New Roman" w:hAnsi="Times New Roman" w:cs="Times New Roman"/>
          <w:kern w:val="0"/>
          <w:sz w:val="24"/>
          <w:szCs w:val="24"/>
          <w:rtl/>
          <w:lang w:eastAsia="tr-TR"/>
          <w14:ligatures w14:val="none"/>
        </w:rPr>
        <w:t>َ الْإسْلَامِ دِينًا فَلَنْ يُقْبَلَ مِنْهُ وَهُوَ فِى الْآخِرَةِ مِنَ الْخَاسِرِين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Kim İslâm’dan başka bir din ararsa, bilsin ki kendisinden (böyle bir din) asla kabul edilmeyecek ve o, ahirette ziyan edenlerden olacaktır.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âyetinden “</w:t>
      </w:r>
      <w:r w:rsidRPr="00F42596">
        <w:rPr>
          <w:rFonts w:ascii="Times New Roman" w:eastAsia="Times New Roman" w:hAnsi="Times New Roman" w:cs="Times New Roman"/>
          <w:kern w:val="0"/>
          <w:sz w:val="24"/>
          <w:szCs w:val="24"/>
          <w:rtl/>
          <w:lang w:eastAsia="tr-TR"/>
          <w14:ligatures w14:val="none"/>
        </w:rPr>
        <w:t>غَيْرَ</w:t>
      </w:r>
      <w:r w:rsidRPr="00F42596">
        <w:rPr>
          <w:rFonts w:ascii="Times New Roman" w:eastAsia="Times New Roman" w:hAnsi="Times New Roman" w:cs="Times New Roman"/>
          <w:kern w:val="0"/>
          <w:sz w:val="24"/>
          <w:szCs w:val="24"/>
          <w:lang w:eastAsia="tr-TR"/>
          <w14:ligatures w14:val="none"/>
        </w:rPr>
        <w:t>” kelimesinin çıkarılması.</w:t>
      </w:r>
    </w:p>
    <w:p w14:paraId="163009B1" w14:textId="78CCB24F"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Hırsızlık âyetinde geçen “</w:t>
      </w:r>
      <w:r w:rsidRPr="00F42596">
        <w:rPr>
          <w:rFonts w:ascii="Times New Roman" w:eastAsia="Times New Roman" w:hAnsi="Times New Roman" w:cs="Times New Roman"/>
          <w:kern w:val="0"/>
          <w:sz w:val="24"/>
          <w:szCs w:val="24"/>
          <w:rtl/>
          <w:lang w:eastAsia="tr-TR"/>
          <w14:ligatures w14:val="none"/>
        </w:rPr>
        <w:t xml:space="preserve">وَالسَّارِقُ وَالسَّارِقَةُ فَاقْطَعُوا أيْدِيَهُمَا جَزَاءً بِمَا كَسَبَا نَكَالًا مِنَ اللهِ </w:t>
      </w:r>
      <w:r w:rsidRPr="00F42596">
        <w:rPr>
          <w:rFonts w:ascii="Times New Roman" w:eastAsia="Times New Roman" w:hAnsi="Times New Roman" w:cs="Times New Roman"/>
          <w:kern w:val="0"/>
          <w:sz w:val="24"/>
          <w:szCs w:val="24"/>
          <w:u w:val="single"/>
          <w:rtl/>
          <w:lang w:eastAsia="tr-TR"/>
          <w14:ligatures w14:val="none"/>
        </w:rPr>
        <w:t>وَاللهُ عَزِيزٌ حَكِيم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Hırsızlık eden erkek ve kadının, yaptıklarına karşılık bir ceza ve Allah’tan bir ibret olmak üzere ellerini kesin. Allah izzet ve hikmet sahibidir.</w:t>
      </w:r>
      <w:r w:rsidRPr="00F42596">
        <w:rPr>
          <w:rFonts w:ascii="Times New Roman" w:eastAsia="Times New Roman" w:hAnsi="Times New Roman" w:cs="Times New Roman"/>
          <w:kern w:val="0"/>
          <w:sz w:val="24"/>
          <w:szCs w:val="24"/>
          <w:lang w:eastAsia="tr-TR"/>
          <w14:ligatures w14:val="none"/>
        </w:rPr>
        <w:t xml:space="preserve">” </w:t>
      </w:r>
      <w:r w:rsidR="00187FC3" w:rsidRPr="00F42596">
        <w:rPr>
          <w:rFonts w:ascii="Times New Roman" w:eastAsia="Times New Roman" w:hAnsi="Times New Roman" w:cs="Times New Roman"/>
          <w:kern w:val="0"/>
          <w:sz w:val="24"/>
          <w:szCs w:val="24"/>
          <w:lang w:eastAsia="tr-TR"/>
          <w14:ligatures w14:val="none"/>
        </w:rPr>
        <w:t xml:space="preserve">âyetinden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وَاللهُ عَزِيزٌ حَكِيم</w:t>
      </w:r>
      <w:r w:rsidRPr="00F42596">
        <w:rPr>
          <w:rFonts w:ascii="Times New Roman" w:eastAsia="Times New Roman" w:hAnsi="Times New Roman" w:cs="Times New Roman"/>
          <w:kern w:val="0"/>
          <w:sz w:val="24"/>
          <w:szCs w:val="24"/>
          <w:lang w:eastAsia="tr-TR"/>
          <w14:ligatures w14:val="none"/>
        </w:rPr>
        <w:t>” ibaresinin “</w:t>
      </w:r>
      <w:r w:rsidRPr="00F42596">
        <w:rPr>
          <w:rFonts w:ascii="Times New Roman" w:eastAsia="Times New Roman" w:hAnsi="Times New Roman" w:cs="Times New Roman"/>
          <w:kern w:val="0"/>
          <w:sz w:val="24"/>
          <w:szCs w:val="24"/>
          <w:rtl/>
          <w:lang w:eastAsia="tr-TR"/>
          <w14:ligatures w14:val="none"/>
        </w:rPr>
        <w:t>وَاللهُ غَفُورٌ رَحِيم</w:t>
      </w:r>
      <w:r w:rsidRPr="00F42596">
        <w:rPr>
          <w:rFonts w:ascii="Times New Roman" w:eastAsia="Times New Roman" w:hAnsi="Times New Roman" w:cs="Times New Roman"/>
          <w:kern w:val="0"/>
          <w:sz w:val="24"/>
          <w:szCs w:val="24"/>
          <w:lang w:eastAsia="tr-TR"/>
          <w14:ligatures w14:val="none"/>
        </w:rPr>
        <w:t>” şeklinde değiştirilmesi.</w:t>
      </w:r>
    </w:p>
    <w:p w14:paraId="4BF086CB" w14:textId="77777777"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İşgal altındaki Filistin’de Arap Müslüman okullarında şu iki âyetin mushaflardan çıkarılması ve okutulmaması:</w:t>
      </w:r>
    </w:p>
    <w:p w14:paraId="656FFC20" w14:textId="66C7EA5C" w:rsidR="00F42596" w:rsidRPr="00F42596" w:rsidRDefault="00F42596" w:rsidP="00F42596">
      <w:pPr>
        <w:spacing w:after="0" w:line="276" w:lineRule="auto"/>
        <w:ind w:left="1068"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w:t>
      </w:r>
      <w:r w:rsidRPr="00F42596">
        <w:rPr>
          <w:rFonts w:ascii="Times New Roman" w:eastAsia="Times New Roman" w:hAnsi="Times New Roman" w:cs="Times New Roman"/>
          <w:kern w:val="0"/>
          <w:sz w:val="24"/>
          <w:szCs w:val="24"/>
          <w:rtl/>
          <w:lang w:eastAsia="tr-TR"/>
          <w14:ligatures w14:val="none"/>
        </w:rPr>
        <w:t>لَا يَنْهَاكُمُ اللهُ عَنِ اللَّذِينَ لَمْ يُقَاتِلُوكُمْ فِى الدِّينِ وَلَمْ يُخْرِجُوكُمْ مِنْ دِيَارِكُمْ اَنْ تَبَرُّوهُمْ وَتُقْسِطُوا اِلَيْهِمْ إنَّ اللهَ يُحِبُّ الْمُقْسِطِينَ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Allah sizinle din uğrunda savaşmayan ve sizi yurtlarınızdan çıkarmayanlara iyilik yapmanızı ve onlara </w:t>
      </w:r>
      <w:r w:rsidR="00FB04CB">
        <w:rPr>
          <w:rFonts w:ascii="Times New Roman" w:eastAsia="Times New Roman" w:hAnsi="Times New Roman" w:cs="Times New Roman"/>
          <w:i/>
          <w:iCs/>
          <w:kern w:val="0"/>
          <w:sz w:val="24"/>
          <w:szCs w:val="24"/>
          <w:lang w:eastAsia="tr-TR"/>
          <w14:ligatures w14:val="none"/>
        </w:rPr>
        <w:t>a</w:t>
      </w:r>
      <w:r w:rsidRPr="00FB04CB">
        <w:rPr>
          <w:rFonts w:ascii="Times New Roman" w:eastAsia="Times New Roman" w:hAnsi="Times New Roman" w:cs="Times New Roman"/>
          <w:i/>
          <w:iCs/>
          <w:kern w:val="0"/>
          <w:sz w:val="24"/>
          <w:szCs w:val="24"/>
          <w:lang w:eastAsia="tr-TR"/>
          <w14:ligatures w14:val="none"/>
        </w:rPr>
        <w:t>dil</w:t>
      </w:r>
      <w:r w:rsidRPr="00F42596">
        <w:rPr>
          <w:rFonts w:ascii="Times New Roman" w:eastAsia="Times New Roman" w:hAnsi="Times New Roman" w:cs="Times New Roman"/>
          <w:i/>
          <w:iCs/>
          <w:kern w:val="0"/>
          <w:sz w:val="24"/>
          <w:szCs w:val="24"/>
          <w:lang w:eastAsia="tr-TR"/>
          <w14:ligatures w14:val="none"/>
        </w:rPr>
        <w:t xml:space="preserve"> davranmanızı yasaklamaz. Çünkü Allah, adaletli olanları sever.</w:t>
      </w:r>
      <w:r w:rsidRPr="00F42596">
        <w:rPr>
          <w:rFonts w:ascii="Times New Roman" w:eastAsia="Times New Roman" w:hAnsi="Times New Roman" w:cs="Times New Roman"/>
          <w:kern w:val="0"/>
          <w:sz w:val="24"/>
          <w:szCs w:val="24"/>
          <w:lang w:eastAsia="tr-TR"/>
          <w14:ligatures w14:val="none"/>
        </w:rPr>
        <w:t>”</w:t>
      </w:r>
    </w:p>
    <w:p w14:paraId="1428446D" w14:textId="1E76ADE1" w:rsidR="00F42596" w:rsidRPr="00F42596" w:rsidRDefault="00F42596" w:rsidP="00F42596">
      <w:pPr>
        <w:spacing w:after="0" w:line="276" w:lineRule="auto"/>
        <w:ind w:left="1068"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إنَّمَا يَنْهَاكُمُ اللهُ عَنِ الَّذِينَ قَاتَلُوكُمْ فِى الدِّينِ وَأخْرَجُوكُمْْ مِنْ دِيَارِكُمْ وَظَاهَرُوا عَلَى اِخْرَاجِكُمْ أنْ تَوَلَّوْهُمْ وَمَنْ يَتَوَلَّهُمْ فَأُؤلَائِكَ هُمُ الظَّالِمُونَ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Allah, yalnız sizinle din uğrunda savaşanları, sizi yurtlarınızdan çıkaranları ve çıkarılmanız için onlara yardım edenleri dost edinmenizi yasaklar. Kim onlarla dost olursa işte zalimler onlardır.</w:t>
      </w:r>
      <w:r w:rsidRPr="00F42596">
        <w:rPr>
          <w:rFonts w:ascii="Times New Roman" w:eastAsia="Times New Roman" w:hAnsi="Times New Roman" w:cs="Times New Roman"/>
          <w:kern w:val="0"/>
          <w:sz w:val="24"/>
          <w:szCs w:val="24"/>
          <w:lang w:eastAsia="tr-TR"/>
          <w14:ligatures w14:val="none"/>
        </w:rPr>
        <w:t>”</w:t>
      </w:r>
    </w:p>
    <w:p w14:paraId="67D5B32E" w14:textId="4F811B1A" w:rsidR="00F42596" w:rsidRPr="00F42596" w:rsidRDefault="00F42596" w:rsidP="00F42596">
      <w:pPr>
        <w:spacing w:after="0" w:line="276" w:lineRule="auto"/>
        <w:ind w:firstLine="708"/>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son silmenin amacı, daha önce İsrail’in, Arapları yurtlarından çıkararak işlediği suçlardan dikkati uzaklaştırmaktır. Müslümanlar ise, bu tehlikeli olaya büyük önem vermiştir. Nitekim Evkaf Bakanı, Ezher şeyhiyle görüşerek bu saldırganlığa karşı alınması gereken tedbirleri ele almış; bunlar arasında tahrif edilmiş mushafları incelemek, yanlışlarını ortaya koymak ve Müslümanları bundan sakındırmak üzere ortak bir komisyon kurulması da yer almıştır. Ezher şeyhi, cumhurbaşkanına gönderdiği mesajda İsrail’in, kutsallara ve mukaddesata yönelik saldırı çizgisini</w:t>
      </w:r>
      <w:r w:rsidR="00925F21">
        <w:rPr>
          <w:rFonts w:ascii="Times New Roman" w:eastAsia="Times New Roman" w:hAnsi="Times New Roman" w:cs="Times New Roman"/>
          <w:kern w:val="0"/>
          <w:sz w:val="24"/>
          <w:szCs w:val="24"/>
          <w:lang w:eastAsia="tr-TR"/>
          <w14:ligatures w14:val="none"/>
        </w:rPr>
        <w:t xml:space="preserve"> sürdürdüğünü; bu bağlamda Kur’an-ı Keri</w:t>
      </w:r>
      <w:r w:rsidRPr="00F42596">
        <w:rPr>
          <w:rFonts w:ascii="Times New Roman" w:eastAsia="Times New Roman" w:hAnsi="Times New Roman" w:cs="Times New Roman"/>
          <w:kern w:val="0"/>
          <w:sz w:val="24"/>
          <w:szCs w:val="24"/>
          <w:lang w:eastAsia="tr-TR"/>
          <w14:ligatures w14:val="none"/>
        </w:rPr>
        <w:t>m’i tahrif ederek Müslümanların akidesini ve dinini hedef aldığını belirtmiştir. Sudan’da da mahkeme görevlileri ve kamu kütüphaneleri sahiplerine, dolaşıma sokulmadan önce mushafların kontrol edilmesi emredilmiş; âlimler, Müslümanları bu tehlikeye karşı uyarmış ve Ezher veya İslâm ülkelerindeki resmî dinî kurumlardan biri tarafından onaylanmamış hiçbir mushafın kabul edilmemesi gerektiği</w:t>
      </w:r>
      <w:r w:rsidR="00187FC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ifade e</w:t>
      </w:r>
      <w:r w:rsidR="00187FC3">
        <w:rPr>
          <w:rFonts w:ascii="Times New Roman" w:eastAsia="Times New Roman" w:hAnsi="Times New Roman" w:cs="Times New Roman"/>
          <w:kern w:val="0"/>
          <w:sz w:val="24"/>
          <w:szCs w:val="24"/>
          <w:lang w:eastAsia="tr-TR"/>
          <w14:ligatures w14:val="none"/>
        </w:rPr>
        <w:t>dil</w:t>
      </w:r>
      <w:r w:rsidRPr="00F42596">
        <w:rPr>
          <w:rFonts w:ascii="Times New Roman" w:eastAsia="Times New Roman" w:hAnsi="Times New Roman" w:cs="Times New Roman"/>
          <w:kern w:val="0"/>
          <w:sz w:val="24"/>
          <w:szCs w:val="24"/>
          <w:lang w:eastAsia="tr-TR"/>
          <w14:ligatures w14:val="none"/>
        </w:rPr>
        <w:t>miş</w:t>
      </w:r>
      <w:r w:rsidR="00187FC3">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ir. Ürdün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w:t>
      </w:r>
      <w:r w:rsidRPr="00F42596">
        <w:rPr>
          <w:rFonts w:ascii="Times New Roman" w:eastAsia="Times New Roman" w:hAnsi="Times New Roman" w:cs="Times New Roman"/>
          <w:kern w:val="0"/>
          <w:sz w:val="24"/>
          <w:szCs w:val="24"/>
          <w:lang w:eastAsia="tr-TR"/>
          <w14:ligatures w14:val="none"/>
        </w:rPr>
        <w:t xml:space="preserve"> de bir bildiri yayımlayarak bu tahrifi kınamış ve bunun, Afrika ülkelerine tahrif edilmiş mushaflar ve bozuk nüshalar göndermek suretiyle İsrail’in sürdürdüğü faaliyetlerin bir parçası olduğunu belirtmiştir.</w:t>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Kaynaklar, </w:t>
      </w:r>
      <w:r w:rsidRPr="00567795">
        <w:rPr>
          <w:rFonts w:ascii="Times New Roman" w:eastAsia="Times New Roman" w:hAnsi="Times New Roman" w:cs="Times New Roman"/>
          <w:bCs/>
          <w:kern w:val="0"/>
          <w:sz w:val="24"/>
          <w:szCs w:val="24"/>
          <w:lang w:eastAsia="tr-TR"/>
          <w14:ligatures w14:val="none"/>
        </w:rPr>
        <w:t xml:space="preserve">bu örnekleri,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inden uzaklaşmanın sadece teorik bir kaygı olmayıp, pratikte tahrif kapısını aralayabilecek bir süreç olduğuna delil olarak sunmaktadır. Bu çerçevede Müslüman toplumların bu tahrif girişimlerine karşı gösterdiği tepki ayrıca dikkat çekicidir. Ezher şeyhi, Sudan’daki ilmî çevreler ve Ürdün makamları, tahrif edilmiş mushaf nüshalarının dolaşıma sokulmasını ciddi bir tehdit olarak görmüş; bu sebeple ortak komisyonlar teşkil etmiş, ilgili nüshaları incelemiş ve Müslüman kamuoyunu bu hususta uyarmıştır. Bu tepkiler,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korunmasının sadece ilmî bir mesele </w:t>
      </w:r>
      <w:r w:rsidRPr="002504E9">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ümmetin ortak din</w:t>
      </w:r>
      <w:r w:rsidR="00187FC3">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hafızasını savunma çabası olarak da görüldüğünü göstermektedir. </w:t>
      </w:r>
      <w:r w:rsidR="00A43DA2" w:rsidRPr="002F1074">
        <w:rPr>
          <w:rFonts w:asciiTheme="majorBidi" w:hAnsiTheme="majorBidi" w:cstheme="majorBidi"/>
          <w:color w:val="FF0000"/>
          <w:sz w:val="24"/>
          <w:szCs w:val="24"/>
        </w:rPr>
        <w:t>Böylece resm-i mushaf, metnin güvenliğini sağlayan pasif bir yazı düzeni olmaktan çıkarak ümmetin dinî ve kültürel varlığını koruyan aktif bir muhafaza zemini olarak ortaya çıkmıştır.</w:t>
      </w:r>
      <w:r w:rsidR="002F1074" w:rsidRPr="002F1074">
        <w:rPr>
          <w:rFonts w:asciiTheme="majorBidi" w:hAnsiTheme="majorBidi" w:cstheme="majorBidi"/>
          <w:color w:val="FF0000"/>
          <w:sz w:val="24"/>
          <w:szCs w:val="24"/>
        </w:rPr>
        <w:t xml:space="preserve"> </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konusunda gevşeklik gösterilmesi, yalnız yazı alanında bir dönüşüm meydana getirmekle kalmayacak, aynı zamanda mevcut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ihtiva ettiği birçok kırâat vechinin de zayi olmasına yol açacaktır. Çünkü bazı kırâat vecihleri, tam da </w:t>
      </w:r>
      <w:r w:rsidRPr="00964556">
        <w:rPr>
          <w:rFonts w:ascii="Times New Roman" w:eastAsia="Times New Roman" w:hAnsi="Times New Roman" w:cs="Times New Roman"/>
          <w:kern w:val="0"/>
          <w:sz w:val="24"/>
          <w:szCs w:val="24"/>
          <w:lang w:eastAsia="tr-TR"/>
          <w14:ligatures w14:val="none"/>
        </w:rPr>
        <w:t>Osm</w:t>
      </w:r>
      <w:r w:rsidR="00964556" w:rsidRPr="00567795">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harf yapısı, hazif-isbat dengesi ve ihtimalli yazım düzeni sayesinde muhafaza edilebilmektedir. Yeni yazım biçimlerinin bu ihtimal alanını daraltması hâlinde, mevcut kırâat vecihlerinin bir kısmı da taşınamaz duruma gelecektir. Bu itibarla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değiştirilmesi, dolaylı biçimde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nakledilmiş anlam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zenginliğinin daralması sonucunu doğuracaktır. </w:t>
      </w:r>
      <w:r w:rsidRPr="00F42596">
        <w:rPr>
          <w:rFonts w:ascii="Times New Roman" w:eastAsia="Times New Roman" w:hAnsi="Times New Roman" w:cs="Times New Roman"/>
          <w:kern w:val="0"/>
          <w:sz w:val="24"/>
          <w:szCs w:val="24"/>
          <w:lang w:eastAsia="tr-TR"/>
          <w14:ligatures w14:val="none"/>
        </w:rPr>
        <w:lastRenderedPageBreak/>
        <w:t xml:space="preserve">Nitekim </w:t>
      </w:r>
      <w:r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vecihlerinin kaybı, sadece bazı okuyuş farklılıklarının ortadan kalkması anlamına gelmemekte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mushafın tarih boyunca taşıdığı rivâyet ufkunun daralması anlamına da gelmektedir. </w:t>
      </w:r>
      <w:r w:rsidR="00BE3536" w:rsidRPr="00BE3536">
        <w:rPr>
          <w:rFonts w:asciiTheme="majorBidi" w:hAnsiTheme="majorBidi" w:cstheme="majorBidi"/>
          <w:color w:val="FF0000"/>
          <w:sz w:val="24"/>
          <w:szCs w:val="24"/>
        </w:rPr>
        <w:t>Bu bakımdan resm-i mushaf, sahih kırâatlerin devamlılığını temin eden ve onların yazı içindeki imkân alanını koruyan kurucu bir unsur olarak değerlendirilebilir</w:t>
      </w:r>
      <w:r w:rsidRPr="00BE3536">
        <w:rPr>
          <w:rFonts w:asciiTheme="majorBidi" w:eastAsia="Times New Roman" w:hAnsiTheme="majorBidi" w:cstheme="majorBidi"/>
          <w:color w:val="FF0000"/>
          <w:kern w:val="0"/>
          <w:sz w:val="24"/>
          <w:szCs w:val="24"/>
          <w:lang w:eastAsia="tr-TR"/>
          <w14:ligatures w14:val="none"/>
        </w:rPr>
        <w:t>.</w:t>
      </w:r>
    </w:p>
    <w:p w14:paraId="33988EFB" w14:textId="04952A09" w:rsidR="006F27AA" w:rsidRDefault="00F42596" w:rsidP="00F42596">
      <w:pPr>
        <w:spacing w:after="0" w:line="276" w:lineRule="auto"/>
        <w:ind w:firstLine="708"/>
        <w:jc w:val="both"/>
        <w:rPr>
          <w:rFonts w:ascii="Times New Roman" w:eastAsia="Times New Roman" w:hAnsi="Times New Roman" w:cs="Times New Roman"/>
          <w:bCs/>
          <w:kern w:val="0"/>
          <w:sz w:val="24"/>
          <w:szCs w:val="24"/>
          <w:lang w:eastAsia="tr-TR"/>
          <w14:ligatures w14:val="none"/>
        </w:rPr>
      </w:pPr>
      <w:r w:rsidRPr="001A357C">
        <w:rPr>
          <w:rFonts w:ascii="Times New Roman" w:eastAsia="Times New Roman" w:hAnsi="Times New Roman" w:cs="Times New Roman"/>
          <w:bCs/>
          <w:color w:val="FF0000"/>
          <w:kern w:val="0"/>
          <w:sz w:val="24"/>
          <w:szCs w:val="24"/>
          <w:lang w:eastAsia="tr-TR"/>
          <w14:ligatures w14:val="none"/>
        </w:rPr>
        <w:t>Bütün bu tespitler birlikte değerlendirildiğinde</w:t>
      </w:r>
      <w:r w:rsidRPr="00567795">
        <w:rPr>
          <w:rFonts w:ascii="Times New Roman" w:eastAsia="Times New Roman" w:hAnsi="Times New Roman" w:cs="Times New Roman"/>
          <w:bCs/>
          <w:kern w:val="0"/>
          <w:sz w:val="24"/>
          <w:szCs w:val="24"/>
          <w:lang w:eastAsia="tr-TR"/>
          <w14:ligatures w14:val="none"/>
        </w:rPr>
        <w:t xml:space="preserv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korunması meselesinin </w:t>
      </w:r>
      <w:r w:rsidR="0003070D" w:rsidRPr="0003070D">
        <w:rPr>
          <w:rFonts w:asciiTheme="majorBidi" w:hAnsiTheme="majorBidi" w:cstheme="majorBidi"/>
          <w:color w:val="FF0000"/>
          <w:sz w:val="24"/>
          <w:szCs w:val="24"/>
        </w:rPr>
        <w:t xml:space="preserve">ilk dönem </w:t>
      </w:r>
      <w:proofErr w:type="gramStart"/>
      <w:r w:rsidR="0003070D" w:rsidRPr="0003070D">
        <w:rPr>
          <w:rFonts w:asciiTheme="majorBidi" w:hAnsiTheme="majorBidi" w:cstheme="majorBidi"/>
          <w:color w:val="FF0000"/>
          <w:sz w:val="24"/>
          <w:szCs w:val="24"/>
        </w:rPr>
        <w:t>literatüründe</w:t>
      </w:r>
      <w:proofErr w:type="gramEnd"/>
      <w:r w:rsidRPr="0003070D">
        <w:rPr>
          <w:rFonts w:ascii="Times New Roman" w:eastAsia="Times New Roman" w:hAnsi="Times New Roman" w:cs="Times New Roman"/>
          <w:bCs/>
          <w:color w:val="FF0000"/>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çok boyutlu bir muhafaza anlayışına dayandığı görülmektedir. Bu anlayış çerçevesinde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bir taraftan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metnini tahrif tehlikesine karşı korumakta, diğer taraftan resm ilmi</w:t>
      </w:r>
      <w:r w:rsidR="00D65D9B">
        <w:rPr>
          <w:rFonts w:ascii="Times New Roman" w:eastAsia="Times New Roman" w:hAnsi="Times New Roman" w:cs="Times New Roman"/>
          <w:bCs/>
          <w:kern w:val="0"/>
          <w:sz w:val="24"/>
          <w:szCs w:val="24"/>
          <w:lang w:eastAsia="tr-TR"/>
          <w14:ligatures w14:val="none"/>
        </w:rPr>
        <w:t xml:space="preserve"> etrafında teşekkül etmiş </w:t>
      </w:r>
      <w:r w:rsidR="00D65D9B" w:rsidRPr="00D65D9B">
        <w:rPr>
          <w:rFonts w:ascii="Times New Roman" w:eastAsia="Times New Roman" w:hAnsi="Times New Roman" w:cs="Times New Roman"/>
          <w:bCs/>
          <w:color w:val="FF0000"/>
          <w:kern w:val="0"/>
          <w:sz w:val="24"/>
          <w:szCs w:val="24"/>
          <w:lang w:eastAsia="tr-TR"/>
          <w14:ligatures w14:val="none"/>
        </w:rPr>
        <w:t>geleneksel</w:t>
      </w:r>
      <w:r w:rsidRPr="00D65D9B">
        <w:rPr>
          <w:rFonts w:ascii="Times New Roman" w:eastAsia="Times New Roman" w:hAnsi="Times New Roman" w:cs="Times New Roman"/>
          <w:bCs/>
          <w:color w:val="FF0000"/>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ilmî mirası yaşatmakta</w:t>
      </w:r>
      <w:r w:rsidR="0012129A">
        <w:rPr>
          <w:rFonts w:ascii="Times New Roman" w:eastAsia="Times New Roman" w:hAnsi="Times New Roman" w:cs="Times New Roman"/>
          <w:bCs/>
          <w:kern w:val="0"/>
          <w:sz w:val="24"/>
          <w:szCs w:val="24"/>
          <w:lang w:eastAsia="tr-TR"/>
          <w14:ligatures w14:val="none"/>
        </w:rPr>
        <w:t>dır. A</w:t>
      </w:r>
      <w:r w:rsidRPr="00567795">
        <w:rPr>
          <w:rFonts w:ascii="Times New Roman" w:eastAsia="Times New Roman" w:hAnsi="Times New Roman" w:cs="Times New Roman"/>
          <w:bCs/>
          <w:kern w:val="0"/>
          <w:sz w:val="24"/>
          <w:szCs w:val="24"/>
          <w:lang w:eastAsia="tr-TR"/>
          <w14:ligatures w14:val="none"/>
        </w:rPr>
        <w:t xml:space="preserve">yrıca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’da saklı bulunan dil ve lehçe özelliklerini muhafaza etmekte ve nihayet sahih kırâat geleneğinin sürekliliğini temin etmektedir. Dolayısıyla burada söz konusu olan husus, yalnızca geçmişten devralınmış bir yazı biçimine sadakat değildir; aynı zamanda metnin güvenliğini, ilmin sürekliliğini, dilsel hafızayı ve kırâat mirasını birlikte koruma iradesidir. Bu itibarla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muhafazası,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yalnız yazılı görünümünü sabit tutma meselesiyle sınırlandırılamaz. Burada korunan şey, metnin güvenliği, ilmî meşruiyet, dilsel hafıza ve kırâat otoritesini aynı anda muhafaza eden bütüncül bir yapıdır.</w:t>
      </w:r>
    </w:p>
    <w:p w14:paraId="344222EF" w14:textId="3EA870FA" w:rsidR="00F42596" w:rsidRPr="006F27AA" w:rsidRDefault="00F42596" w:rsidP="006F27AA">
      <w:pPr>
        <w:spacing w:after="0" w:line="276" w:lineRule="auto"/>
        <w:ind w:firstLine="708"/>
        <w:jc w:val="both"/>
        <w:rPr>
          <w:rFonts w:asciiTheme="majorBidi" w:eastAsia="Times New Roman" w:hAnsiTheme="majorBidi" w:cstheme="majorBidi"/>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 </w:t>
      </w:r>
      <w:r w:rsidR="006F27AA" w:rsidRPr="006F27AA">
        <w:rPr>
          <w:rFonts w:asciiTheme="majorBidi" w:hAnsiTheme="majorBidi" w:cstheme="majorBidi"/>
          <w:color w:val="FF0000"/>
          <w:sz w:val="24"/>
          <w:szCs w:val="24"/>
        </w:rPr>
        <w:t xml:space="preserve">Bu sebeple resm-i Osmânî, basit bir yazım geleneği olarak görülemeyecek ölçüde, ümmetin </w:t>
      </w:r>
      <w:r w:rsidR="00925F21">
        <w:rPr>
          <w:rFonts w:asciiTheme="majorBidi" w:hAnsiTheme="majorBidi" w:cstheme="majorBidi"/>
          <w:color w:val="FF0000"/>
          <w:sz w:val="24"/>
          <w:szCs w:val="24"/>
        </w:rPr>
        <w:t>Kur’an</w:t>
      </w:r>
      <w:r w:rsidR="006F27AA" w:rsidRPr="006F27AA">
        <w:rPr>
          <w:rFonts w:asciiTheme="majorBidi" w:hAnsiTheme="majorBidi" w:cstheme="majorBidi"/>
          <w:color w:val="FF0000"/>
          <w:sz w:val="24"/>
          <w:szCs w:val="24"/>
        </w:rPr>
        <w:t xml:space="preserve"> karşısındaki tarihî dikkatini ve ilim merkezli sadakatini temsil eden kurucu bir zemin olarak değerlendirilebilir.</w:t>
      </w:r>
    </w:p>
    <w:p w14:paraId="6842EBB6" w14:textId="3BC10968"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0" w:name="_Toc235035705"/>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Ümmet Birliği ve Ortak Dinî Hafıza Açısından İşlevi</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7EA9A28C" w14:textId="631ADAE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bu bakış açısına göre, yalnızca mushafın ilkyazım biçimini koruma iradesiyle açıklanamaz. Bunun yanında,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oluşan ortak hattını, müşterek hafızasını ve birlik düşüncesini belirgin kılan bir unsur olarak da anlam kazanmaktadır. Bu sebeple mushaf yazımında, farklılaşma veya ikili uygulama sadece imlâ farklılığı şeklinde görülmemekte; dinî birlik, toplumsal uyum ve ortak otorite zemini bakımından da sakıncalı bulunmaktadır. Böylece resm-i Osmânî, yazılı metnin kalıbını koruyan bir unsur olmanın ötesinde,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karşısındaki ortak duruşunu belirginleştiren ve bu müşterekliği muhafaza eden bir birlik zemini</w:t>
      </w:r>
      <w:r w:rsidR="00EC73B1">
        <w:rPr>
          <w:rFonts w:ascii="Times New Roman" w:eastAsia="Times New Roman" w:hAnsi="Times New Roman" w:cs="Times New Roman"/>
          <w:kern w:val="0"/>
          <w:sz w:val="24"/>
          <w:szCs w:val="24"/>
          <w:lang w:eastAsia="tr-TR"/>
          <w14:ligatures w14:val="none"/>
        </w:rPr>
        <w:t xml:space="preserve"> olarak öne çıkmaktadır. Bizce b</w:t>
      </w:r>
      <w:r w:rsidRPr="00F42596">
        <w:rPr>
          <w:rFonts w:ascii="Times New Roman" w:eastAsia="Times New Roman" w:hAnsi="Times New Roman" w:cs="Times New Roman"/>
          <w:kern w:val="0"/>
          <w:sz w:val="24"/>
          <w:szCs w:val="24"/>
          <w:lang w:eastAsia="tr-TR"/>
          <w14:ligatures w14:val="none"/>
        </w:rPr>
        <w:t>u yaklaşımın dikkat çekici yönü, yazı meselesini salt şekil düzeyinde ele almaması; bilakis onu ortak hafızayı, tarihî sürekliliği ve dinî aidiyeti taşıyan kurucu bir unsur olarak yorumlamasıdır. Bu bakımdan mushaf yazımına ilişkin bu anlayış, meseleyi yalnız biçimsel bağlılıkla açıklamamakta; ümmetin müşterek hafızası, ortak yönelişi ve birlik tasavvuruyla doğrudan irtibatlı bir alan olarak görmektedir.</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Zira kırâat, sonraki neslin önceki nesilden aldığı ve uygulayarak sürdürdüğü ittiba edilen bir sünnet olarak anlaşılmıştır. Bu bağlamda Zeyd b. Sâbit’ten ve başkalarından nakledildiğine göre “</w:t>
      </w:r>
      <w:r w:rsidR="00BD634C">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ırâat sünnettir</w:t>
      </w:r>
      <w:r w:rsidR="00BD634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ile Ebû Amr b. el-A’lâ’nın (ö. 154/771) kırâat hususundaki yöntemini anlatırken, “</w:t>
      </w:r>
      <w:r w:rsidRPr="00F42596">
        <w:rPr>
          <w:rFonts w:ascii="Times New Roman" w:eastAsia="Times New Roman" w:hAnsi="Times New Roman" w:cs="Times New Roman"/>
          <w:i/>
          <w:iCs/>
          <w:kern w:val="0"/>
          <w:sz w:val="24"/>
          <w:szCs w:val="24"/>
          <w:lang w:eastAsia="tr-TR"/>
          <w14:ligatures w14:val="none"/>
        </w:rPr>
        <w:t>Allah</w:t>
      </w:r>
      <w:r w:rsidR="00BD634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a yemin ederim ki, okuduğum hiçbir harfi, sahih bir rivâyete dayanmaksızın okumadım</w:t>
      </w:r>
      <w:r w:rsidR="00BD634C">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ifadesi, bu anlayışı </w:t>
      </w:r>
      <w:r w:rsidRPr="005802A1">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çerçevede resm-i Osmânî, ihtilafı azaltmak ve sahih olanı muhafaza etmek için en başta sabit rivâyete bağlı kalmayı, </w:t>
      </w:r>
      <w:r w:rsidRPr="006572ED">
        <w:rPr>
          <w:rFonts w:ascii="Times New Roman" w:eastAsia="Times New Roman" w:hAnsi="Times New Roman" w:cs="Times New Roman"/>
          <w:kern w:val="0"/>
          <w:sz w:val="24"/>
          <w:szCs w:val="24"/>
          <w:lang w:eastAsia="tr-TR"/>
          <w14:ligatures w14:val="none"/>
        </w:rPr>
        <w:t>neshedilmiş</w:t>
      </w:r>
      <w:r w:rsidRPr="00F42596">
        <w:rPr>
          <w:rFonts w:ascii="Times New Roman" w:eastAsia="Times New Roman" w:hAnsi="Times New Roman" w:cs="Times New Roman"/>
          <w:kern w:val="0"/>
          <w:sz w:val="24"/>
          <w:szCs w:val="24"/>
          <w:lang w:eastAsia="tr-TR"/>
          <w14:ligatures w14:val="none"/>
        </w:rPr>
        <w:t xml:space="preserve"> olanı ve hakkında sadece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 bulunan yahut fiilen okunmayan vecihleri dışarıda bırakmıştır. Özellikle mushafların yazımında Hz. Peygamber’den telakki edilen okuyuşun esas alınması, bu yöntemin en belirgin göstergelerinden biridir. Zeyd b. Sâbit ve onunla birlikte çalışan istinsah heyetinin, bir âyet hakkında tereddüt ortaya çıktığında o âyeti </w:t>
      </w:r>
      <w:r w:rsidRPr="006A1DC7">
        <w:rPr>
          <w:rFonts w:ascii="Times New Roman" w:eastAsia="Times New Roman" w:hAnsi="Times New Roman" w:cs="Times New Roman"/>
          <w:kern w:val="0"/>
          <w:sz w:val="24"/>
          <w:szCs w:val="24"/>
          <w:lang w:eastAsia="tr-TR"/>
          <w14:ligatures w14:val="none"/>
        </w:rPr>
        <w:t>Rasûlullah’tan</w:t>
      </w:r>
      <w:r w:rsidRPr="00F42596">
        <w:rPr>
          <w:rFonts w:ascii="Times New Roman" w:eastAsia="Times New Roman" w:hAnsi="Times New Roman" w:cs="Times New Roman"/>
          <w:kern w:val="0"/>
          <w:sz w:val="24"/>
          <w:szCs w:val="24"/>
          <w:lang w:eastAsia="tr-TR"/>
          <w14:ligatures w14:val="none"/>
        </w:rPr>
        <w:t xml:space="preserve"> öğrenen kimseyi getirterek okuyuş biçimini tespit etmeleri, yazının doğrudan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feheye tabi kılındığını göstermektedir. Bu nedenle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bağımsız bir imlâ şekli görülmeyip; sahih rivâyetle doğrulanmış okuyuşun yazıda tespit edilmiş biçimi olarak </w:t>
      </w:r>
      <w:r w:rsidR="00FC565E" w:rsidRPr="00FC565E">
        <w:rPr>
          <w:rFonts w:asciiTheme="majorBidi" w:hAnsiTheme="majorBidi" w:cstheme="majorBidi"/>
          <w:color w:val="FF0000"/>
          <w:sz w:val="24"/>
          <w:szCs w:val="24"/>
        </w:rPr>
        <w:t>değerlendirilebilir</w:t>
      </w:r>
      <w:r w:rsidRPr="00FC565E">
        <w:rPr>
          <w:rFonts w:asciiTheme="majorBidi" w:eastAsia="Times New Roman" w:hAnsiTheme="majorBidi" w:cstheme="majorBidi"/>
          <w:color w:val="FF0000"/>
          <w:kern w:val="0"/>
          <w:sz w:val="24"/>
          <w:szCs w:val="24"/>
          <w:lang w:eastAsia="tr-TR"/>
          <w14:ligatures w14:val="none"/>
        </w:rPr>
        <w:t>.</w:t>
      </w:r>
      <w:r w:rsidRPr="00FC565E">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Aynı şekilde Hz. Peygamber’in vefat ettiği yılda gerçekleşen son arzanın esas alınması 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keyf</w:t>
      </w:r>
      <w:r w:rsidR="00BD634C">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tercihten ibaret olmayıp son olarak tahkik edilmiş kırâat zeminine dayandığını ortaya koymaktadır. Böylece mushaflar, son arzada sabit kalan lafızları muhafaza etmiş; daha önce </w:t>
      </w:r>
      <w:r w:rsidRPr="00F42596">
        <w:rPr>
          <w:rFonts w:ascii="Times New Roman" w:eastAsia="Times New Roman" w:hAnsi="Times New Roman" w:cs="Times New Roman"/>
          <w:kern w:val="0"/>
          <w:sz w:val="24"/>
          <w:szCs w:val="24"/>
          <w:lang w:eastAsia="tr-TR"/>
          <w14:ligatures w14:val="none"/>
        </w:rPr>
        <w:lastRenderedPageBreak/>
        <w:t>ruhsat kapsamında okun</w:t>
      </w:r>
      <w:r w:rsidR="00BD634C">
        <w:rPr>
          <w:rFonts w:ascii="Times New Roman" w:eastAsia="Times New Roman" w:hAnsi="Times New Roman" w:cs="Times New Roman"/>
          <w:kern w:val="0"/>
          <w:sz w:val="24"/>
          <w:szCs w:val="24"/>
          <w:lang w:eastAsia="tr-TR"/>
          <w14:ligatures w14:val="none"/>
        </w:rPr>
        <w:t xml:space="preserve">an </w:t>
      </w:r>
      <w:r w:rsidRPr="00F42596">
        <w:rPr>
          <w:rFonts w:ascii="Times New Roman" w:eastAsia="Times New Roman" w:hAnsi="Times New Roman" w:cs="Times New Roman"/>
          <w:kern w:val="0"/>
          <w:sz w:val="24"/>
          <w:szCs w:val="24"/>
          <w:lang w:eastAsia="tr-TR"/>
          <w14:ligatures w14:val="none"/>
        </w:rPr>
        <w:t>fakat daha sonra neshedilmiş vecihler yazı alanının dışında bırakılmıştır.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diğer temel işlevi, tevâtüren sabit olan kırâatlerle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rivâyetleri birbirinden ayıran bağlayıcı bir ölçü oluşturmasıdır.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sadece mevcut rivâyetleri kaydeden edilgen bir kalıp olmadığını; aksine ümmetin ortak mushafında hangi vecihlerin kalacağını belirleyen seçici bir çerçeve olduğunu göstermektedir.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Dolayısıyla resm-i Osmânî, sahih kırâat alanını </w:t>
      </w:r>
      <w:proofErr w:type="gramStart"/>
      <w:r w:rsidRPr="002F604F">
        <w:rPr>
          <w:rFonts w:ascii="Times New Roman" w:eastAsia="Times New Roman" w:hAnsi="Times New Roman" w:cs="Times New Roman"/>
          <w:kern w:val="0"/>
          <w:sz w:val="24"/>
          <w:szCs w:val="24"/>
          <w:lang w:eastAsia="tr-TR"/>
          <w14:ligatures w14:val="none"/>
        </w:rPr>
        <w:t>tahdi</w:t>
      </w:r>
      <w:r w:rsidR="00BD634C" w:rsidRPr="00567795">
        <w:rPr>
          <w:rFonts w:ascii="Times New Roman" w:eastAsia="Times New Roman" w:hAnsi="Times New Roman" w:cs="Times New Roman"/>
          <w:kern w:val="0"/>
          <w:sz w:val="24"/>
          <w:szCs w:val="24"/>
          <w:lang w:eastAsia="tr-TR"/>
          <w14:ligatures w14:val="none"/>
        </w:rPr>
        <w:t>t</w:t>
      </w:r>
      <w:proofErr w:type="gramEnd"/>
      <w:r w:rsidRPr="00F42596">
        <w:rPr>
          <w:rFonts w:ascii="Times New Roman" w:eastAsia="Times New Roman" w:hAnsi="Times New Roman" w:cs="Times New Roman"/>
          <w:kern w:val="0"/>
          <w:sz w:val="24"/>
          <w:szCs w:val="24"/>
          <w:lang w:eastAsia="tr-TR"/>
          <w14:ligatures w14:val="none"/>
        </w:rPr>
        <w:t xml:space="preserve"> eden ve onu ümmetin müşterek rivâyet zemini içinde koruyan kurucu bir unsur hüviyeti kazanmaktadır.</w:t>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1121FD">
        <w:rPr>
          <w:rFonts w:ascii="Times New Roman" w:eastAsia="Times New Roman" w:hAnsi="Times New Roman" w:cs="Times New Roman"/>
          <w:color w:val="FF0000"/>
          <w:kern w:val="0"/>
          <w:sz w:val="24"/>
          <w:szCs w:val="24"/>
          <w:lang w:eastAsia="tr-TR"/>
          <w14:ligatures w14:val="none"/>
        </w:rPr>
        <w:t xml:space="preserve">Bütün bunlar birlikte düşünüldüğünde </w:t>
      </w: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kırâat vecihlerinin rivâyet ve naklinde üç yönlü bir rol üstlendiği söylenebilir</w:t>
      </w:r>
      <w:r w:rsidR="00FD01EC">
        <w:rPr>
          <w:rFonts w:ascii="Times New Roman" w:eastAsia="Times New Roman" w:hAnsi="Times New Roman" w:cs="Times New Roman"/>
          <w:kern w:val="0"/>
          <w:sz w:val="24"/>
          <w:szCs w:val="24"/>
          <w:lang w:eastAsia="tr-TR"/>
          <w14:ligatures w14:val="none"/>
        </w:rPr>
        <w:t>. İ</w:t>
      </w:r>
      <w:r w:rsidRPr="00F42596">
        <w:rPr>
          <w:rFonts w:ascii="Times New Roman" w:eastAsia="Times New Roman" w:hAnsi="Times New Roman" w:cs="Times New Roman"/>
          <w:kern w:val="0"/>
          <w:sz w:val="24"/>
          <w:szCs w:val="24"/>
          <w:lang w:eastAsia="tr-TR"/>
          <w14:ligatures w14:val="none"/>
        </w:rPr>
        <w:t>lk olarak, sahih rivâyetleri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 ve isnad yoluyla korunan bir alan içinde yazılı olarak sabitlemektedir. İkinci olarak, son arza ve </w:t>
      </w:r>
      <w:r w:rsidRPr="00CC4184">
        <w:rPr>
          <w:rFonts w:ascii="Times New Roman" w:eastAsia="Times New Roman" w:hAnsi="Times New Roman" w:cs="Times New Roman"/>
          <w:kern w:val="0"/>
          <w:sz w:val="24"/>
          <w:szCs w:val="24"/>
          <w:lang w:eastAsia="tr-TR"/>
          <w14:ligatures w14:val="none"/>
        </w:rPr>
        <w:t>tevâtür</w:t>
      </w:r>
      <w:r w:rsidRPr="00F42596">
        <w:rPr>
          <w:rFonts w:ascii="Times New Roman" w:eastAsia="Times New Roman" w:hAnsi="Times New Roman" w:cs="Times New Roman"/>
          <w:kern w:val="0"/>
          <w:sz w:val="24"/>
          <w:szCs w:val="24"/>
          <w:lang w:eastAsia="tr-TR"/>
          <w14:ligatures w14:val="none"/>
        </w:rPr>
        <w:t xml:space="preserve"> esasına göre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veya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lığı kesinleşmemiş unsurları dışarıda bırakmaktadır. Üçüncü olarak da İslâm beldelerinde kırâat rivâyetinin seyrini mushaf ve mukrî birlikteliği üzerinden zapt altına almaktadır. </w:t>
      </w:r>
      <w:r w:rsidR="00281D24" w:rsidRPr="00281D24">
        <w:rPr>
          <w:rFonts w:asciiTheme="majorBidi" w:hAnsiTheme="majorBidi" w:cstheme="majorBidi"/>
          <w:color w:val="FF0000"/>
          <w:sz w:val="24"/>
          <w:szCs w:val="24"/>
        </w:rPr>
        <w:t>Bu çerçevede, resm-i Osmânî'nin kırâat tarihi, rivâyet disiplini ve ümmetin ortak mushaf otoritesinin teşekkülünde belirleyici bir işleve sahip bulunduğu açıkça görülmektedir.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.(burası daha önce düzeltilmemiş, ”anlaşılmaktadır”</w:t>
      </w:r>
      <w:r w:rsidRPr="006762F7">
        <w:rPr>
          <w:rFonts w:ascii="Times New Roman" w:eastAsia="Times New Roman" w:hAnsi="Times New Roman" w:cs="Times New Roman"/>
          <w:color w:val="FF0000"/>
          <w:kern w:val="0"/>
          <w:sz w:val="24"/>
          <w:szCs w:val="24"/>
          <w:lang w:eastAsia="tr-TR"/>
          <w14:ligatures w14:val="none"/>
        </w:rPr>
        <w:t xml:space="preserve"> </w:t>
      </w:r>
      <w:r w:rsidR="002700F3" w:rsidRPr="006762F7">
        <w:rPr>
          <w:rFonts w:ascii="Times New Roman" w:eastAsia="Times New Roman" w:hAnsi="Times New Roman" w:cs="Times New Roman"/>
          <w:color w:val="FF0000"/>
          <w:kern w:val="0"/>
          <w:sz w:val="24"/>
          <w:szCs w:val="24"/>
          <w:lang w:eastAsia="tr-TR"/>
          <w14:ligatures w14:val="none"/>
        </w:rPr>
        <w:t>olarak kalmış)</w:t>
      </w:r>
      <w:r w:rsidRPr="00F42596">
        <w:rPr>
          <w:rFonts w:ascii="Times New Roman" w:eastAsia="Times New Roman" w:hAnsi="Times New Roman" w:cs="Times New Roman"/>
          <w:kern w:val="0"/>
          <w:sz w:val="24"/>
          <w:szCs w:val="24"/>
          <w:lang w:eastAsia="tr-TR"/>
          <w14:ligatures w14:val="none"/>
        </w:rPr>
        <w:t>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Bu yönüyle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 r</w:t>
      </w:r>
      <w:r w:rsidR="00612855">
        <w:rPr>
          <w:rFonts w:ascii="Times New Roman" w:eastAsia="Times New Roman" w:hAnsi="Times New Roman" w:cs="Times New Roman"/>
          <w:kern w:val="0"/>
          <w:sz w:val="24"/>
          <w:szCs w:val="24"/>
          <w:lang w:eastAsia="tr-TR"/>
          <w14:ligatures w14:val="none"/>
        </w:rPr>
        <w:t>es</w:t>
      </w:r>
      <w:r w:rsidRPr="009645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sahâbe mushaflarından gelen okuyuş çeşitliliğini nihai mushaf otoritesi bakımından ayıklayan, bağlayıcı olanı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açıklayıcı olandan ayıran kurucu bir otorite işlevi görmektedir.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Nitekim onun</w:t>
      </w:r>
      <w:r w:rsidR="008067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mushafının yakılmasına tepki gösterdiği ve insanlara mushaflarını gizlemelerini söylediği nakledil</w:t>
      </w:r>
      <w:r w:rsidR="006F7A27">
        <w:rPr>
          <w:rFonts w:ascii="Times New Roman" w:eastAsia="Times New Roman" w:hAnsi="Times New Roman" w:cs="Times New Roman"/>
          <w:kern w:val="0"/>
          <w:sz w:val="24"/>
          <w:szCs w:val="24"/>
          <w:lang w:eastAsia="tr-TR"/>
          <w14:ligatures w14:val="none"/>
        </w:rPr>
        <w:t xml:space="preserve">mekle birlikte, bu tavır erken dönem </w:t>
      </w:r>
      <w:r w:rsidR="00F42596" w:rsidRPr="00F42596">
        <w:rPr>
          <w:rFonts w:ascii="Times New Roman" w:eastAsia="Times New Roman" w:hAnsi="Times New Roman" w:cs="Times New Roman"/>
          <w:kern w:val="0"/>
          <w:sz w:val="24"/>
          <w:szCs w:val="24"/>
          <w:lang w:eastAsia="tr-TR"/>
          <w14:ligatures w14:val="none"/>
        </w:rPr>
        <w:t>kaynaklar</w:t>
      </w:r>
      <w:r w:rsidR="006F7A27">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da sürekli</w:t>
      </w:r>
      <w:r w:rsidR="001A5BA6">
        <w:rPr>
          <w:rFonts w:ascii="Times New Roman" w:eastAsia="Times New Roman" w:hAnsi="Times New Roman" w:cs="Times New Roman"/>
          <w:kern w:val="0"/>
          <w:sz w:val="24"/>
          <w:szCs w:val="24"/>
          <w:lang w:eastAsia="tr-TR"/>
          <w14:ligatures w14:val="none"/>
        </w:rPr>
        <w:t xml:space="preserve"> ve esaslı bir muhalefet olmayıp</w:t>
      </w:r>
      <w:r w:rsidR="00F42596" w:rsidRPr="00F42596">
        <w:rPr>
          <w:rFonts w:ascii="Times New Roman" w:eastAsia="Times New Roman" w:hAnsi="Times New Roman" w:cs="Times New Roman"/>
          <w:kern w:val="0"/>
          <w:sz w:val="24"/>
          <w:szCs w:val="24"/>
          <w:lang w:eastAsia="tr-TR"/>
          <w14:ligatures w14:val="none"/>
        </w:rPr>
        <w:t>, öfkeye bağlı geçici bir tepki olarak yorumlanmıştır.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