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tarihi içinde en çok tartışılan meselelerden biri, Hz. Osman döneminde çoğaltılan mushaflarla “yedi harf” ruhsatı arasındaki ilişkinin nasıl anlaşılması gerektiği meselesidir. Bu konu ilk bakışta sadece kırâat tarihine ait teknik bir ayrıntı gibi düşünülebilir. Oysa mesele bundan daha farklı görünmektedir. Burada cevabı aranan soru şudur: Hz. Peygamber’den </w:t>
      </w:r>
      <w:r w:rsidR="00D67680">
        <w:rPr>
          <w:rFonts w:ascii="Times New Roman" w:eastAsia="Times New Roman" w:hAnsi="Times New Roman" w:cs="Times New Roman"/>
          <w:kern w:val="0"/>
          <w:sz w:val="24"/>
          <w:szCs w:val="24"/>
          <w:lang w:eastAsia="tr-TR"/>
          <w14:ligatures w14:val="none"/>
        </w:rPr>
        <w:t>“y</w:t>
      </w:r>
      <w:r w:rsidR="00F42596" w:rsidRPr="00F42596">
        <w:rPr>
          <w:rFonts w:ascii="Times New Roman" w:eastAsia="Times New Roman" w:hAnsi="Times New Roman" w:cs="Times New Roman"/>
          <w:kern w:val="0"/>
          <w:sz w:val="24"/>
          <w:szCs w:val="24"/>
          <w:lang w:eastAsia="tr-TR"/>
          <w14:ligatures w14:val="none"/>
        </w:rPr>
        <w:t xml:space="preserve">edi harf üzere” indirildiği bildirilen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Hz. Osman döneminde çoğaltılan mushaflarda nasıl korunmuştur? Osmânî mushaf, bu yedi harfin tamamını mı içine almıştır, yoksa ümmeti ihtilaftan korumak için bunlardan belirli bir kısmını mı esas almıştır? Kaynaklar bu konuda tek bir görüş etrafında birleşmemiş, fakat birbirine yakın birkaç ana yaklaşım geliştirmiştir. Bu sebeple Osmânî Mushaf ile yedi harf meselesi, hem kırâat ilmini </w:t>
      </w:r>
      <w:r w:rsidR="00F42596" w:rsidRPr="00F42596">
        <w:rPr>
          <w:rFonts w:ascii="Times New Roman" w:eastAsia="Times New Roman" w:hAnsi="Times New Roman" w:cs="Times New Roman"/>
          <w:kern w:val="0"/>
          <w:sz w:val="24"/>
          <w:szCs w:val="24"/>
          <w:lang w:eastAsia="tr-TR"/>
          <w14:ligatures w14:val="none"/>
        </w:rPr>
        <w:lastRenderedPageBreak/>
        <w:t xml:space="preserve">hem resm-i Osmânî’yi hem 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metinleşme sürecini birlikte ele almayı gerektir</w:t>
      </w:r>
      <w:r w:rsidR="00D676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mushaf ile yedi harf arasındaki ilişki meselesi tam burada başlar. Çünkü 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çoğaltılıp farklı merkezlere gönderilmesi, yalnızca yazım birliğini sağlama işi değildi</w:t>
      </w:r>
      <w:r w:rsidR="003436F3">
        <w:rPr>
          <w:rFonts w:ascii="Times New Roman" w:eastAsia="Times New Roman" w:hAnsi="Times New Roman" w:cs="Times New Roman"/>
          <w:kern w:val="0"/>
          <w:sz w:val="24"/>
          <w:szCs w:val="24"/>
          <w:lang w:eastAsia="tr-TR"/>
          <w14:ligatures w14:val="none"/>
        </w:rPr>
        <w:t>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 ihtilafa sürükleyen farklı okuyuş tartışmalarını belirli bir çerçeveye alma girişimidi</w:t>
      </w:r>
      <w:r w:rsidR="003436F3">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Kaynaklarda,</w:t>
      </w:r>
      <w:r w:rsidR="00F52BEA">
        <w:rPr>
          <w:rFonts w:ascii="Times New Roman" w:eastAsia="Times New Roman" w:hAnsi="Times New Roman" w:cs="Times New Roman"/>
          <w:kern w:val="0"/>
          <w:sz w:val="24"/>
          <w:szCs w:val="24"/>
          <w:lang w:eastAsia="tr-TR"/>
          <w14:ligatures w14:val="none"/>
        </w:rPr>
        <w:t xml:space="preserve"> Huzeyfe b. Yemân’ın</w:t>
      </w:r>
      <w:r w:rsidRPr="00F42596">
        <w:rPr>
          <w:rFonts w:ascii="Times New Roman" w:eastAsia="Times New Roman" w:hAnsi="Times New Roman" w:cs="Times New Roman"/>
          <w:kern w:val="0"/>
          <w:sz w:val="24"/>
          <w:szCs w:val="24"/>
          <w:lang w:eastAsia="tr-TR"/>
          <w14:ligatures w14:val="none"/>
        </w:rPr>
        <w:t xml:space="preserve"> Azerbaycan ve Ermeniye seferlerinde Müslümanlar arasında okuyuş ihtilaflarını görünce Hz. Osman’a başvurması ve bunun üzerine istinsah komisyonunun kurulması bu sürecin doğrudan sebebi olarak anlatılır. Buradan, Osmânî mushaflar, yalnızca mevcut metni çoğaltmak için </w:t>
      </w:r>
      <w:r w:rsidRPr="008E11E0">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okuyuş çeşitliliğini ümmet için güvenli bir sınır içinde tutmak için hazırlanmıştır sonucu çıkar.</w:t>
      </w:r>
    </w:p>
    <w:p w14:paraId="057C5CBD" w14:textId="4BA993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Klasik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konuda öne çıkan ilk görüş Hz. Osman’ın insanları yedi harfin tamamı üzerine </w:t>
      </w:r>
      <w:r w:rsidRPr="001737E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ihtilafı ortadan kaldıracak bir harf üzerine topladığı görüşüdür. Bu yaklaşım </w:t>
      </w:r>
      <w:r w:rsidR="001737EC">
        <w:rPr>
          <w:rFonts w:ascii="Times New Roman" w:eastAsia="Times New Roman" w:hAnsi="Times New Roman" w:cs="Times New Roman"/>
          <w:kern w:val="0"/>
          <w:sz w:val="24"/>
          <w:szCs w:val="24"/>
          <w:lang w:eastAsia="tr-TR"/>
          <w14:ligatures w14:val="none"/>
        </w:rPr>
        <w:t>özellikle Taberî’ye</w:t>
      </w:r>
      <w:r w:rsidRPr="00F42596">
        <w:rPr>
          <w:rFonts w:ascii="Times New Roman" w:eastAsia="Times New Roman" w:hAnsi="Times New Roman" w:cs="Times New Roman"/>
          <w:kern w:val="0"/>
          <w:sz w:val="24"/>
          <w:szCs w:val="24"/>
          <w:lang w:eastAsia="tr-TR"/>
          <w14:ligatures w14:val="none"/>
        </w:rPr>
        <w:t xml:space="preserve"> nispet edilir. Taberî’ye göre yedi harf ruhsatı başlangıçta bir kolaylık olarak verilmişti; fakat ümmet arasında ayrılık tehlikesi </w:t>
      </w:r>
      <w:r w:rsidRPr="00FB04CB">
        <w:rPr>
          <w:rFonts w:ascii="Times New Roman" w:eastAsia="Times New Roman" w:hAnsi="Times New Roman" w:cs="Times New Roman"/>
          <w:kern w:val="0"/>
          <w:sz w:val="24"/>
          <w:szCs w:val="24"/>
          <w:lang w:eastAsia="tr-TR"/>
          <w14:ligatures w14:val="none"/>
        </w:rPr>
        <w:t>başgösterince</w:t>
      </w:r>
      <w:r w:rsidRPr="00F42596">
        <w:rPr>
          <w:rFonts w:ascii="Times New Roman" w:eastAsia="Times New Roman" w:hAnsi="Times New Roman" w:cs="Times New Roman"/>
          <w:kern w:val="0"/>
          <w:sz w:val="24"/>
          <w:szCs w:val="24"/>
          <w:lang w:eastAsia="tr-TR"/>
          <w14:ligatures w14:val="none"/>
        </w:rPr>
        <w:t xml:space="preserve"> Hz. Osman insanları,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7E1CD2">
        <w:rPr>
          <w:rFonts w:ascii="Times New Roman" w:eastAsia="Times New Roman" w:hAnsi="Times New Roman" w:cs="Times New Roman"/>
          <w:kern w:val="0"/>
          <w:sz w:val="24"/>
          <w:szCs w:val="24"/>
          <w:lang w:eastAsia="tr-TR"/>
          <w14:ligatures w14:val="none"/>
        </w:rPr>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edilmesine</w:t>
      </w:r>
      <w:r w:rsidRPr="00F42596">
        <w:rPr>
          <w:rFonts w:ascii="Times New Roman" w:eastAsia="Times New Roman" w:hAnsi="Times New Roman" w:cs="Times New Roman"/>
          <w:kern w:val="0"/>
          <w:sz w:val="24"/>
          <w:szCs w:val="24"/>
          <w:lang w:eastAsia="tr-TR"/>
          <w14:ligatures w14:val="none"/>
        </w:rPr>
        <w:t xml:space="preserve"> </w:t>
      </w:r>
      <w:r w:rsidRPr="009926C5">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aksine korunmasına hizmet eden ortak bir harf üzerine topladı. Bu anlayışa göre Osmânî Mushaf yedi harfin tamamını muhafaza etmeyi hedeflememiş; ümmetin dağılmaması için onları uyuşulan bir yazı ve okunuş zemini etrafında birleştirmiştir.</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imes New Roman" w:hAnsi="Times New Roman" w:cs="Times New Roman"/>
          <w:kern w:val="0"/>
          <w:sz w:val="24"/>
          <w:szCs w:val="24"/>
          <w:lang w:eastAsia="tr-TR"/>
          <w14:ligatures w14:val="none"/>
        </w:rPr>
        <w:t xml:space="preserve"> Aynı şekilde İbn Abdilber</w:t>
      </w:r>
      <w:r w:rsidR="003436F3">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t xml:space="preserve">de buna yakın bir çizgide yedi harf ruhsatının başlangıçta kolaylık için verildiğini daha sonra ihtiyaç ortadan kalkınca ümmetin ortak mushaf etrafında birleştiğini belirtir. Bu yaklaşım da, </w:t>
      </w:r>
      <w:r w:rsidRPr="00BA72F6">
        <w:rPr>
          <w:rFonts w:ascii="Times New Roman" w:eastAsia="Times New Roman" w:hAnsi="Times New Roman" w:cs="Times New Roman"/>
          <w:kern w:val="0"/>
          <w:sz w:val="24"/>
          <w:szCs w:val="24"/>
          <w:lang w:eastAsia="tr-TR"/>
          <w14:ligatures w14:val="none"/>
        </w:rPr>
        <w:t>Osm</w:t>
      </w:r>
      <w:r w:rsidR="00BA72F6">
        <w:rPr>
          <w:rFonts w:ascii="Times New Roman" w:eastAsia="Times New Roman" w:hAnsi="Times New Roman" w:cs="Times New Roman"/>
          <w:kern w:val="0"/>
          <w:sz w:val="24"/>
          <w:szCs w:val="24"/>
          <w:lang w:eastAsia="tr-TR"/>
          <w14:ligatures w14:val="none"/>
        </w:rPr>
        <w:t>ânî</w:t>
      </w:r>
      <w:r w:rsidRPr="00BA72F6">
        <w:rPr>
          <w:rFonts w:ascii="Times New Roman" w:eastAsia="Times New Roman" w:hAnsi="Times New Roman" w:cs="Times New Roman"/>
          <w:kern w:val="0"/>
          <w:sz w:val="24"/>
          <w:szCs w:val="24"/>
          <w:lang w:eastAsia="tr-TR"/>
          <w14:ligatures w14:val="none"/>
        </w:rPr>
        <w:t xml:space="preserve"> mushafın</w:t>
      </w:r>
      <w:r w:rsidRPr="00F42596">
        <w:rPr>
          <w:rFonts w:ascii="Times New Roman" w:eastAsia="Times New Roman" w:hAnsi="Times New Roman" w:cs="Times New Roman"/>
          <w:kern w:val="0"/>
          <w:sz w:val="24"/>
          <w:szCs w:val="24"/>
          <w:lang w:eastAsia="tr-TR"/>
          <w14:ligatures w14:val="none"/>
        </w:rPr>
        <w:t xml:space="preserve"> bir “daraltma” </w:t>
      </w:r>
      <w:r w:rsidRPr="009926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koruma ve birleştirme işi olduğunu vurgular.</w:t>
      </w:r>
      <w:r w:rsidRPr="00F42596">
        <w:rPr>
          <w:rFonts w:ascii="Times New Roman" w:eastAsiaTheme="majorEastAsia" w:hAnsi="Times New Roman" w:cs="Times New Roman"/>
          <w:kern w:val="0"/>
          <w:sz w:val="24"/>
          <w:szCs w:val="24"/>
          <w:vertAlign w:val="superscript"/>
          <w:lang w:eastAsia="tr-TR"/>
          <w14:ligatures w14:val="none"/>
        </w:rPr>
        <w:footnoteReference w:id="220"/>
      </w:r>
    </w:p>
    <w:p w14:paraId="0EFE6913" w14:textId="17CFE7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ikinci ve daha mutedil görünen görüş </w:t>
      </w:r>
      <w:r w:rsidRPr="00BA72F6">
        <w:rPr>
          <w:rFonts w:ascii="Times New Roman" w:eastAsia="Times New Roman" w:hAnsi="Times New Roman" w:cs="Times New Roman"/>
          <w:kern w:val="0"/>
          <w:sz w:val="24"/>
          <w:szCs w:val="24"/>
          <w:lang w:eastAsia="tr-TR"/>
          <w14:ligatures w14:val="none"/>
        </w:rPr>
        <w:t>Osmânî mushafın</w:t>
      </w:r>
      <w:r w:rsidRPr="00F42596">
        <w:rPr>
          <w:rFonts w:ascii="Times New Roman" w:eastAsia="Times New Roman" w:hAnsi="Times New Roman" w:cs="Times New Roman"/>
          <w:kern w:val="0"/>
          <w:sz w:val="24"/>
          <w:szCs w:val="24"/>
          <w:lang w:eastAsia="tr-TR"/>
          <w14:ligatures w14:val="none"/>
        </w:rPr>
        <w:t xml:space="preserve"> yedi harfin tamamını </w:t>
      </w:r>
      <w:r w:rsidRPr="003D3E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onlardan mushaf yazısının kaldırabildiği kısmı koruduğu görüşüdür. Bu anlayış kırâat ve resm kaynaklarında daha yaygın kabul görmüştür. Mekkî b. Ebû Tâlib, Dânî, Ebû Şâme ve İbnü’l-Cezerî gibi âlimlerde bu yaklaşımın izleri açıkça görülür. Bu görüşe göre Hz. </w:t>
      </w:r>
      <w:r w:rsidRPr="00F42596">
        <w:rPr>
          <w:rFonts w:ascii="Times New Roman" w:eastAsia="Times New Roman" w:hAnsi="Times New Roman" w:cs="Times New Roman"/>
          <w:kern w:val="0"/>
          <w:sz w:val="24"/>
          <w:szCs w:val="24"/>
          <w:lang w:eastAsia="tr-TR"/>
          <w14:ligatures w14:val="none"/>
        </w:rPr>
        <w:lastRenderedPageBreak/>
        <w:t>Osman insanları sınırlı, dar bir okuyuşa zorlamamış; mushafları, farklı sahih okuyuşları kaldırabilecek şekilde yazdırmıştır. Böylece mushaf yazısı bir yandan birliği korumuş, öte yandan da vahyin ilk dönem</w:t>
      </w:r>
      <w:r w:rsidR="003436F3">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den gelen meşru okuyuş çeşitliliğinin bir kısmını tutmuştur. Bu yüzden Osmânî mushafı yalnız “tek harf” şeklinde anlamak da “</w:t>
      </w:r>
      <w:r w:rsidR="003436F3" w:rsidRPr="00F42596">
        <w:rPr>
          <w:rFonts w:ascii="Times New Roman" w:eastAsia="Times New Roman" w:hAnsi="Times New Roman" w:cs="Times New Roman"/>
          <w:kern w:val="0"/>
          <w:sz w:val="24"/>
          <w:szCs w:val="24"/>
          <w:lang w:eastAsia="tr-TR"/>
          <w14:ligatures w14:val="none"/>
        </w:rPr>
        <w:t xml:space="preserve">Yedi </w:t>
      </w:r>
      <w:r w:rsidRPr="00F42596">
        <w:rPr>
          <w:rFonts w:ascii="Times New Roman" w:eastAsia="Times New Roman" w:hAnsi="Times New Roman" w:cs="Times New Roman"/>
          <w:kern w:val="0"/>
          <w:sz w:val="24"/>
          <w:szCs w:val="24"/>
          <w:lang w:eastAsia="tr-TR"/>
          <w14:ligatures w14:val="none"/>
        </w:rPr>
        <w:t>harfin tamamı aynen içinde kaldı</w:t>
      </w:r>
      <w:r w:rsidR="003436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demek de eksik olur. Doğruya yakın olan, mushafın ihtilafa yol açan fazlalıkları ayıklayıp, sahih ve taşınabilir çeşitliliği koruyan bir çerçeve sunduğunu söylemektir.</w:t>
      </w:r>
      <w:r w:rsidRPr="00F42596">
        <w:rPr>
          <w:rFonts w:ascii="Times New Roman" w:eastAsiaTheme="majorEastAsia" w:hAnsi="Times New Roman" w:cs="Times New Roman"/>
          <w:kern w:val="0"/>
          <w:sz w:val="24"/>
          <w:szCs w:val="24"/>
          <w:vertAlign w:val="superscript"/>
          <w:lang w:eastAsia="tr-TR"/>
          <w14:ligatures w14:val="none"/>
        </w:rPr>
        <w:footnoteReference w:id="221"/>
      </w:r>
    </w:p>
    <w:p w14:paraId="5111AA09" w14:textId="78ACBA9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Âlimlerin bir kısmı daha ileri giderek Osmânî mushafın yedi harfin tamamını içinde topladığını söylemiş</w:t>
      </w:r>
      <w:r w:rsidR="003436F3">
        <w:rPr>
          <w:rFonts w:ascii="Times New Roman" w:eastAsia="Times New Roman" w:hAnsi="Times New Roman" w:cs="Times New Roman"/>
          <w:kern w:val="0"/>
          <w:sz w:val="24"/>
          <w:szCs w:val="24"/>
          <w:lang w:eastAsia="tr-TR"/>
          <w14:ligatures w14:val="none"/>
        </w:rPr>
        <w:t>lerd</w:t>
      </w:r>
      <w:r w:rsidRPr="00F42596">
        <w:rPr>
          <w:rFonts w:ascii="Times New Roman" w:eastAsia="Times New Roman" w:hAnsi="Times New Roman" w:cs="Times New Roman"/>
          <w:kern w:val="0"/>
          <w:sz w:val="24"/>
          <w:szCs w:val="24"/>
          <w:lang w:eastAsia="tr-TR"/>
          <w14:ligatures w14:val="none"/>
        </w:rPr>
        <w:t>ir. Ancak bu görüş, pratikte açıklanması en zor görüştür. Çünkü mushaf yazısı belli bir metin iskeletine sahiptir ve ihtimali aynı ölçüde taşıyamaz. Bu sebeple son dönem araştırmacılarının çoğu ve erken dönem kaynaklarını inceleyen âlimler, bu görüşü fazla geniş görmüşlerdir. Suyûtî, yedi harf konusundaki nakilleri aktarırken bu konuda çok fazla görüşün olduğunu söyler; Zürkânî</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bu başlığı tartışırken Osmânî mushaf ile yedi harf arasındaki ilişkinin “tam koruma” biçimi </w:t>
      </w:r>
      <w:r w:rsidRPr="0028441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“uygun olanı muhafaza etme” biçiminde anlaşılmasının daha doğru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222"/>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E2B6B">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Osmânî mushaf ile yedi harf meselesi,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tarihinin en hassas ve tartışmalı meselelerinden biri olarak değerlendirilmiştir. Kaynaklarda çıkan tabloya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başlangıçta ümmete kolaylık sağlayan bir genişlik alanı içinde okunmuş, fakat Hz. Osman döneminde bu alan ihtilafa kapı açmayacak şekilde ortak mushaflar etrafında toplanmıştır. Osmânî Mushaf, yedi harfin bütün dağınık ihtimallerini </w:t>
      </w:r>
      <w:r w:rsidRPr="00397DEE">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sahih rivâyetle gelen, mushaf yazısının kaldırabildiği ve ümmetin üzerinde birleşebileceği okuyuşları muhafaza etmiştir. Böylece hem metin birliği korunmuş hem de sahih kırâatlerin yaşamasına </w:t>
      </w:r>
      <w:r w:rsidRPr="00F42596">
        <w:rPr>
          <w:rFonts w:ascii="Times New Roman" w:eastAsia="Times New Roman" w:hAnsi="Times New Roman" w:cs="Times New Roman"/>
          <w:kern w:val="0"/>
          <w:sz w:val="24"/>
          <w:szCs w:val="24"/>
          <w:lang w:eastAsia="tr-TR"/>
          <w14:ligatures w14:val="none"/>
        </w:rPr>
        <w:lastRenderedPageBreak/>
        <w:t>imkân verilmiştir. Kırâat ilminin ve resm-i Osmânî tartışmalarının asıl düğüm noktası da burada yatmaktadır.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bakımında</w:t>
      </w:r>
      <w:r w:rsidR="004F05EB">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 ortak bir biçime kavuşması, yani resm-i Osmânî’nin yerleşmesi sadece mushafların görünüşünü etkilememiştir. Bu gelişme doğrudan doğruya kırâat ve tefs</w:t>
      </w:r>
      <w:r w:rsidR="00B35BC4">
        <w:rPr>
          <w:rFonts w:ascii="Times New Roman" w:eastAsia="Times New Roman" w:hAnsi="Times New Roman" w:cs="Times New Roman"/>
          <w:kern w:val="0"/>
          <w:sz w:val="24"/>
          <w:szCs w:val="24"/>
          <w:lang w:eastAsia="tr-TR"/>
          <w14:ligatures w14:val="none"/>
        </w:rPr>
        <w:t>î</w:t>
      </w:r>
      <w:r w:rsidR="00441715">
        <w:rPr>
          <w:rFonts w:ascii="Times New Roman" w:eastAsia="Times New Roman" w:hAnsi="Times New Roman" w:cs="Times New Roman"/>
          <w:kern w:val="0"/>
          <w:sz w:val="24"/>
          <w:szCs w:val="24"/>
          <w:lang w:eastAsia="tr-TR"/>
          <w14:ligatures w14:val="none"/>
        </w:rPr>
        <w:t>r alanını şekillendiren</w:t>
      </w:r>
      <w:r w:rsidR="00441715" w:rsidRPr="00441715">
        <w:rPr>
          <w:rFonts w:ascii="Times New Roman" w:hAnsi="Times New Roman" w:cs="Times New Roman"/>
        </w:rPr>
        <w:t xml:space="preserve"> </w:t>
      </w:r>
      <w:r w:rsidR="00782E42" w:rsidRPr="00782E42">
        <w:rPr>
          <w:rFonts w:ascii="Times New Roman" w:hAnsi="Times New Roman" w:cs="Times New Roman"/>
          <w:color w:val="FF0000"/>
          <w:sz w:val="24"/>
          <w:szCs w:val="24"/>
        </w:rPr>
        <w:t>ölçülerden biri olmuştur</w:t>
      </w:r>
      <w:r w:rsidR="00782E42">
        <w:rPr>
          <w:rFonts w:ascii="Times New Roman" w:hAnsi="Times New Roman" w:cs="Times New Roman"/>
        </w:rPr>
        <w:t>.</w:t>
      </w:r>
      <w:r w:rsidR="00F42596" w:rsidRPr="00F42596">
        <w:rPr>
          <w:rFonts w:ascii="Times New Roman" w:eastAsia="Times New Roman" w:hAnsi="Times New Roman" w:cs="Times New Roman"/>
          <w:kern w:val="0"/>
          <w:sz w:val="24"/>
          <w:szCs w:val="24"/>
          <w:lang w:eastAsia="tr-TR"/>
          <w14:ligatures w14:val="none"/>
        </w:rPr>
        <w:t xml:space="preserve"> Kırâat ilmi hangi okuyuşların sahih kabul edileceğini;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ilmi ise bu okuyuşların anlamı nasıl etkilediğini ele alır. Resm </w:t>
      </w:r>
      <w:r w:rsidR="00F42596" w:rsidRPr="00C85EFB">
        <w:rPr>
          <w:rFonts w:ascii="Times New Roman" w:eastAsia="Times New Roman" w:hAnsi="Times New Roman" w:cs="Times New Roman"/>
          <w:color w:val="FF0000"/>
          <w:kern w:val="0"/>
          <w:sz w:val="24"/>
          <w:szCs w:val="24"/>
          <w:lang w:eastAsia="tr-TR"/>
          <w14:ligatures w14:val="none"/>
        </w:rPr>
        <w:t>ortak</w:t>
      </w:r>
      <w:r w:rsidR="00C85EFB" w:rsidRPr="00C85EFB">
        <w:rPr>
          <w:rFonts w:ascii="Times New Roman" w:eastAsia="Times New Roman" w:hAnsi="Times New Roman" w:cs="Times New Roman"/>
          <w:color w:val="FF0000"/>
          <w:kern w:val="0"/>
          <w:sz w:val="24"/>
          <w:szCs w:val="24"/>
          <w:lang w:eastAsia="tr-TR"/>
          <w14:ligatures w14:val="none"/>
        </w:rPr>
        <w:t xml:space="preserve"> başvuru</w:t>
      </w:r>
      <w:r w:rsidR="00F42596" w:rsidRPr="00C85EFB">
        <w:rPr>
          <w:rFonts w:ascii="Times New Roman" w:eastAsia="Times New Roman" w:hAnsi="Times New Roman" w:cs="Times New Roman"/>
          <w:color w:val="FF0000"/>
          <w:kern w:val="0"/>
          <w:sz w:val="24"/>
          <w:szCs w:val="24"/>
          <w:lang w:eastAsia="tr-TR"/>
          <w14:ligatures w14:val="none"/>
        </w:rPr>
        <w:t xml:space="preserve"> h</w:t>
      </w:r>
      <w:r w:rsidR="00B16E70" w:rsidRPr="00C85EFB">
        <w:rPr>
          <w:rFonts w:ascii="Times New Roman" w:eastAsia="Times New Roman" w:hAnsi="Times New Roman" w:cs="Times New Roman"/>
          <w:color w:val="FF0000"/>
          <w:kern w:val="0"/>
          <w:sz w:val="24"/>
          <w:szCs w:val="24"/>
          <w:lang w:eastAsia="tr-TR"/>
          <w14:ligatures w14:val="none"/>
        </w:rPr>
        <w:t>â</w:t>
      </w:r>
      <w:r w:rsidR="00C85EFB" w:rsidRPr="00C85EFB">
        <w:rPr>
          <w:rFonts w:ascii="Times New Roman" w:eastAsia="Times New Roman" w:hAnsi="Times New Roman" w:cs="Times New Roman"/>
          <w:color w:val="FF0000"/>
          <w:kern w:val="0"/>
          <w:sz w:val="24"/>
          <w:szCs w:val="24"/>
          <w:lang w:eastAsia="tr-TR"/>
          <w14:ligatures w14:val="none"/>
        </w:rPr>
        <w:t>line</w:t>
      </w:r>
      <w:r w:rsidR="00F42596" w:rsidRPr="00F42596">
        <w:rPr>
          <w:rFonts w:ascii="Times New Roman" w:eastAsia="Times New Roman" w:hAnsi="Times New Roman" w:cs="Times New Roman"/>
          <w:kern w:val="0"/>
          <w:sz w:val="24"/>
          <w:szCs w:val="24"/>
          <w:lang w:eastAsia="tr-TR"/>
          <w14:ligatures w14:val="none"/>
        </w:rPr>
        <w:t xml:space="preserve"> gelince, hem kırâatler daha belirli sınırlar içinde değerlendirilmiş hem de müfessirler yorumlarını daha sabit bir zeminde kurabilmiştir.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w:t>
      </w:r>
      <w:r w:rsidR="00B560AF" w:rsidRPr="00B560AF">
        <w:rPr>
          <w:rFonts w:ascii="Times New Roman" w:eastAsia="Times New Roman" w:hAnsi="Times New Roman" w:cs="Times New Roman"/>
          <w:color w:val="FF0000"/>
          <w:kern w:val="0"/>
          <w:sz w:val="24"/>
          <w:szCs w:val="24"/>
          <w:lang w:eastAsia="tr-TR"/>
          <w14:ligatures w14:val="none"/>
        </w:rPr>
        <w:t>ortak hale gelmesin</w:t>
      </w:r>
      <w:r w:rsidR="00290260">
        <w:rPr>
          <w:rFonts w:ascii="Times New Roman" w:eastAsia="Times New Roman" w:hAnsi="Times New Roman" w:cs="Times New Roman"/>
          <w:color w:val="FF0000"/>
          <w:kern w:val="0"/>
          <w:sz w:val="24"/>
          <w:szCs w:val="24"/>
          <w:lang w:eastAsia="tr-TR"/>
          <w14:ligatures w14:val="none"/>
        </w:rPr>
        <w:t>in</w:t>
      </w:r>
      <w:r w:rsidR="00B560AF" w:rsidRPr="00B560A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 ilmine etkisi</w:t>
      </w:r>
      <w:r w:rsidR="0029026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öncelikle sahih ile şâz </w:t>
      </w:r>
      <w:r w:rsidR="006C07CA">
        <w:rPr>
          <w:rFonts w:ascii="Times New Roman" w:eastAsia="Times New Roman" w:hAnsi="Times New Roman" w:cs="Times New Roman"/>
          <w:kern w:val="0"/>
          <w:sz w:val="24"/>
          <w:szCs w:val="24"/>
          <w:lang w:eastAsia="tr-TR"/>
          <w14:ligatures w14:val="none"/>
        </w:rPr>
        <w:t xml:space="preserve">okuyuşların </w:t>
      </w:r>
      <w:r w:rsidR="006C07CA" w:rsidRPr="006C07CA">
        <w:rPr>
          <w:rFonts w:ascii="Times New Roman" w:eastAsia="Times New Roman" w:hAnsi="Times New Roman" w:cs="Times New Roman"/>
          <w:color w:val="FF0000"/>
          <w:kern w:val="0"/>
          <w:sz w:val="24"/>
          <w:szCs w:val="24"/>
          <w:lang w:eastAsia="tr-TR"/>
          <w14:ligatures w14:val="none"/>
        </w:rPr>
        <w:t>ayırt edilmesinde görülmektedir</w:t>
      </w:r>
      <w:r w:rsidRPr="00F42596">
        <w:rPr>
          <w:rFonts w:ascii="Times New Roman" w:eastAsia="Times New Roman" w:hAnsi="Times New Roman" w:cs="Times New Roman"/>
          <w:kern w:val="0"/>
          <w:sz w:val="24"/>
          <w:szCs w:val="24"/>
          <w:lang w:eastAsia="tr-TR"/>
          <w14:ligatures w14:val="none"/>
        </w:rPr>
        <w:t>. Resm ortak bir biçime kavuşmadan önce farklı okuyuşlar daha çok rivâyet zemininde değerlendiril</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Fakat Osman mushaflarının yaygınlaşmasından sonra, mushaf hattına açıkça uymayan okuyuşlar kırâat alanının dışında tutulmaya başla</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Yani resm, kırâatlerin hepsini üretme</w:t>
      </w:r>
      <w:r w:rsidR="002E1219">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hangilerinin kabul edilebilir olduğunu belirleyen bir sınır çiz</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Bu sebeple İslâm âlimleri bir okuyuşun sahih olabilmesi için onun hem sened bakımından sağlam olmasını hem de mushaf yazısına aykırı olmamasını şart koşmuşlardır. Bu konuda Ebû Şâme, sırf bir okuyuş bir imama nispet edildi diye kabul edilemeyeceğini, mushaf hattı ve sahih nakil ölçüsünün mutlaka aranması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226"/>
      </w:r>
      <w:r w:rsidRPr="00F42596">
        <w:rPr>
          <w:rFonts w:ascii="Times New Roman" w:eastAsia="Times New Roman" w:hAnsi="Times New Roman" w:cs="Times New Roman"/>
          <w:kern w:val="0"/>
          <w:sz w:val="24"/>
          <w:szCs w:val="24"/>
          <w:lang w:eastAsia="tr-TR"/>
          <w14:ligatures w14:val="none"/>
        </w:rPr>
        <w:t xml:space="preserve"> Bu da kırâat imamlarının rivâyet çizgilerinin konumunun daha da belirginleştiğini göstermektedir. Osman mushaflarının yaygınlaşmasıyla birlikte farklı bölgelerde öğretilen okuyuşlar artık yazı zemini üzerinde değerlendirilmeye başlanmıştır. Böylece Mekke, Medine, Kûfe, Basra ve Şam kırâat çevreleri arasındaki benzerlikler ve farklar daha açık bir biçimde takip edilmeye başlan</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Mücâhid’in yedi imamı öne çıkaran tasnifinin arka planında da bunun olduğu belirtilmektedir. Artık mesele farklı kırâatlerin bulunması </w:t>
      </w:r>
      <w:r w:rsidRPr="00537439">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bunların aynı mushaf çerçevesi içinde nasıl yer aldığının gösterilmesidir. </w:t>
      </w:r>
      <w:r w:rsidRPr="00567795">
        <w:rPr>
          <w:rFonts w:ascii="Times New Roman" w:eastAsia="Times New Roman" w:hAnsi="Times New Roman" w:cs="Times New Roman"/>
          <w:i/>
          <w:kern w:val="0"/>
          <w:sz w:val="24"/>
          <w:szCs w:val="24"/>
          <w:lang w:eastAsia="tr-TR"/>
          <w14:ligatures w14:val="none"/>
        </w:rPr>
        <w:t>Resm</w:t>
      </w:r>
      <w:r w:rsidR="008951DE">
        <w:rPr>
          <w:rFonts w:ascii="Times New Roman" w:eastAsia="Times New Roman" w:hAnsi="Times New Roman" w:cs="Times New Roman"/>
          <w:kern w:val="0"/>
          <w:sz w:val="24"/>
          <w:szCs w:val="24"/>
          <w:lang w:eastAsia="tr-TR"/>
          <w14:ligatures w14:val="none"/>
        </w:rPr>
        <w:t xml:space="preserve">in </w:t>
      </w:r>
      <w:r w:rsidR="008951DE" w:rsidRPr="008951DE">
        <w:rPr>
          <w:rFonts w:ascii="Times New Roman" w:eastAsia="Times New Roman" w:hAnsi="Times New Roman" w:cs="Times New Roman"/>
          <w:color w:val="FF0000"/>
          <w:kern w:val="0"/>
          <w:sz w:val="24"/>
          <w:szCs w:val="24"/>
          <w:lang w:eastAsia="tr-TR"/>
          <w14:ligatures w14:val="none"/>
        </w:rPr>
        <w:t>ortak</w:t>
      </w:r>
      <w:r w:rsidRPr="008951DE">
        <w:rPr>
          <w:rFonts w:ascii="Times New Roman" w:eastAsia="Times New Roman" w:hAnsi="Times New Roman" w:cs="Times New Roman"/>
          <w:color w:val="FF0000"/>
          <w:kern w:val="0"/>
          <w:sz w:val="24"/>
          <w:szCs w:val="24"/>
          <w:lang w:eastAsia="tr-TR"/>
          <w14:ligatures w14:val="none"/>
        </w:rPr>
        <w:t>laşması</w:t>
      </w:r>
      <w:r w:rsidRPr="00F42596">
        <w:rPr>
          <w:rFonts w:ascii="Times New Roman" w:eastAsia="Times New Roman" w:hAnsi="Times New Roman" w:cs="Times New Roman"/>
          <w:kern w:val="0"/>
          <w:sz w:val="24"/>
          <w:szCs w:val="24"/>
          <w:lang w:eastAsia="tr-TR"/>
          <w14:ligatures w14:val="none"/>
        </w:rPr>
        <w:t>, dolaylı olarak kırâat imamlarının otoritesini daha da belirgin kılmış ve öğretim geleneğini daha disiplinli bir yapıya kavuşturmuştur.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metni,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rin ümmet nezdinde ortak metne dayanmasını sağlamıştır. Şayet mushaf yazısı ortak</w:t>
      </w:r>
      <w:r w:rsidR="00942D80">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lmasaydı farklı bölgelerde farklı yazım gelenekleri ve metin varyantları üzerinden gelişen yorum anlayışları oluşabilirdi. Oysa resm-i Osmânî,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faaliyetinin dayandığı metni büyük ölçüde birleştirmiş ve bu sayede Endülüs’te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ile Şam, Bağdat ve </w:t>
      </w:r>
      <w:r w:rsidRPr="00BC0E94">
        <w:rPr>
          <w:rFonts w:ascii="Times New Roman" w:eastAsia="Times New Roman" w:hAnsi="Times New Roman" w:cs="Times New Roman"/>
          <w:kern w:val="0"/>
          <w:sz w:val="24"/>
          <w:szCs w:val="24"/>
          <w:lang w:eastAsia="tr-TR"/>
          <w14:ligatures w14:val="none"/>
        </w:rPr>
        <w:t>K</w:t>
      </w:r>
      <w:r w:rsidR="00942D80" w:rsidRPr="00BC0E94">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hire’de</w:t>
      </w:r>
      <w:r w:rsidRPr="00F42596">
        <w:rPr>
          <w:rFonts w:ascii="Times New Roman" w:eastAsia="Times New Roman" w:hAnsi="Times New Roman" w:cs="Times New Roman"/>
          <w:kern w:val="0"/>
          <w:sz w:val="24"/>
          <w:szCs w:val="24"/>
          <w:lang w:eastAsia="tr-TR"/>
          <w14:ligatures w14:val="none"/>
        </w:rPr>
        <w:t xml:space="preserv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aynı mushaf zemininde buluşabilmiştir. Bu da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ortak dilini oluşturan temel unsurlardan biri olarak değerlendirilmiştir. İbn Atiyye, </w:t>
      </w:r>
      <w:r w:rsidRPr="00F42596">
        <w:rPr>
          <w:rFonts w:ascii="Times New Roman" w:eastAsia="Times New Roman" w:hAnsi="Times New Roman" w:cs="Times New Roman"/>
          <w:kern w:val="0"/>
          <w:sz w:val="24"/>
          <w:szCs w:val="24"/>
          <w:lang w:eastAsia="tr-TR"/>
          <w14:ligatures w14:val="none"/>
        </w:rPr>
        <w:lastRenderedPageBreak/>
        <w:t xml:space="preserve">Beğavî (ö. 516/1122), Kurtubî, Ebû Hayyân ve Semîn el-Halebî (ö. 756/1355) gibi farklı bölgelerde yaşayan müfessirlerin aynı mushaf hattı üzerinde hareket etmeleri bunun açık bir göstergesidir. Böylece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dağılmasını </w:t>
      </w:r>
      <w:r w:rsidRPr="008D398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ortak bir metin etrafında birleşmesini sağlamıştır.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12A30">
        <w:rPr>
          <w:rFonts w:ascii="Times New Roman" w:eastAsia="Times New Roman" w:hAnsi="Times New Roman" w:cs="Times New Roman"/>
          <w:color w:val="FF0000"/>
          <w:kern w:val="0"/>
          <w:sz w:val="24"/>
          <w:szCs w:val="24"/>
          <w:lang w:eastAsia="tr-TR"/>
          <w14:ligatures w14:val="none"/>
        </w:rPr>
        <w:t xml:space="preserve">Sonuç olarak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ilmini sadece teknik olarak etkilememiş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dayandığı zemini kökten etkilemiştir. Resm-i Osmânî yorumun önüne engel koymamış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hareket edeceği meşru alanı belirlemiştir. Sahih kırâatleri koruyarak anlam zenginliğine katkıda bulunmuş, mushafa aykırı okuyuşları metnin dışında bırakmıştır.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hem ortak mushaf metnini esas alan hem</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metnin taşıdığı sahih kırâat çeşitliliğinden yararlanan dengeli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kelimelerde birden fazla sahih kırâate yer verebilecek şekilde kurulmuş olmasıdır. Kırâat geleneğinde bu husus, resm-i Osmânî’nin sıradan bir yazım biçimi </w:t>
      </w:r>
      <w:r w:rsidRPr="002B418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kırâatlerin rivâyetini koruyan özel bir sistem olduğunu gösteren temel delillerden biri olduğunu daha önce de zikretmiştik. Nitekim İbnü’l-Cezerî’nin ifadelerinde sahih kırâatlerin ölçülerinden biri, okuyuşun Osmânî mushaflardan birinin resmine açık ya da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 xml:space="preserve"> olarak uymasıdır. Bu da yazının, okuyuşu bütünüyle belirlemese de onun meşru sınırını çizdiğini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02E44">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Osmânî’nin kırâatleri birçok yansıtma özelliği vardır</w:t>
      </w:r>
      <w:r w:rsidR="00002E44">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unların birkaçına yer vermek ger</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kecektir. En önemli özelliklerinden biri çoklu kırâat vecihlerine işaret etmesidir. Çünkü mushaf yazımı çoklu kırâat vecihlerini kapsayacak şekilde düzenlenmiştir. Bu uygunlu</w:t>
      </w:r>
      <w:r w:rsidR="00002E44">
        <w:rPr>
          <w:rFonts w:ascii="Times New Roman" w:eastAsia="Times New Roman" w:hAnsi="Times New Roman" w:cs="Times New Roman"/>
          <w:kern w:val="0"/>
          <w:sz w:val="24"/>
          <w:szCs w:val="24"/>
          <w:lang w:eastAsia="tr-TR"/>
          <w14:ligatures w14:val="none"/>
        </w:rPr>
        <w:t xml:space="preserve">ğun </w:t>
      </w:r>
      <w:r w:rsidRPr="00F42596">
        <w:rPr>
          <w:rFonts w:ascii="Times New Roman" w:eastAsia="Times New Roman" w:hAnsi="Times New Roman" w:cs="Times New Roman"/>
          <w:kern w:val="0"/>
          <w:sz w:val="24"/>
          <w:szCs w:val="24"/>
          <w:lang w:eastAsia="tr-TR"/>
          <w14:ligatures w14:val="none"/>
        </w:rPr>
        <w:t xml:space="preserve">ya gerçek/doğrudan uygunluk yahut ihtimale dayalı uygunluk </w:t>
      </w:r>
      <w:r w:rsidR="00002E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uvâfakatu’r-resm</w:t>
      </w:r>
      <w:r w:rsidR="00002E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 olduğu belirtilmiştir. Bu çerçevede kırâat kaynakları,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iki şekilde açıklamışlardır: tahkiki ve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/takdiri uygunluk. Tahk</w:t>
      </w:r>
      <w:r w:rsidR="00002E4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uygunlukta okuyuş, mushaf yazısının açıkça karşılandığı biçimde bulunur. İhtimalî uygunlukta ise yazı, o okuyuşu doğrudan göstermese de onu yok saymaz; yani yazım şekli kırâati mümkün kılar.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Bununla birlikte tek bir yazımın bütün kırâatleri karşılamadığı kelimeler de vardır.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Bu kelimeler otuz üç adet olup, Osmânî mushaflara, her bir mushaf</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sabit olan kırâat vecihleri esas alınarak dağıtılmıştır. Söz konusu kelimeler şunlardır:</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 kırâatleri tek bir yazım biçimine zorlamadığını</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gerektiğinde mushaflar arası yazım farklılığıyla sahih okuyuşları koruduğunu göstermektedir. Yani mushaflar arasındaki bu sınırlı yazım farkı, ihtilaf üretmekten ziyade, </w:t>
      </w:r>
      <w:r w:rsidRPr="00A6200B">
        <w:rPr>
          <w:rFonts w:ascii="Times New Roman" w:eastAsia="Times New Roman" w:hAnsi="Times New Roman" w:cs="Times New Roman"/>
          <w:kern w:val="0"/>
          <w:sz w:val="24"/>
          <w:szCs w:val="24"/>
          <w:lang w:eastAsia="tr-TR"/>
          <w14:ligatures w14:val="none"/>
        </w:rPr>
        <w:t>meşr</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kırâatleri muhafaza etmeye </w:t>
      </w:r>
      <w:r w:rsidRPr="00D95DD8">
        <w:rPr>
          <w:rFonts w:ascii="Times New Roman" w:eastAsia="Times New Roman" w:hAnsi="Times New Roman" w:cs="Times New Roman"/>
          <w:kern w:val="0"/>
          <w:sz w:val="24"/>
          <w:szCs w:val="24"/>
          <w:lang w:eastAsia="tr-TR"/>
          <w14:ligatures w14:val="none"/>
        </w:rPr>
        <w:t>m</w:t>
      </w:r>
      <w:r w:rsidR="00D95DD8">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tuf</w:t>
      </w:r>
      <w:r w:rsidRPr="00F42596">
        <w:rPr>
          <w:rFonts w:ascii="Times New Roman" w:eastAsia="Times New Roman" w:hAnsi="Times New Roman" w:cs="Times New Roman"/>
          <w:kern w:val="0"/>
          <w:sz w:val="24"/>
          <w:szCs w:val="24"/>
          <w:lang w:eastAsia="tr-TR"/>
          <w14:ligatures w14:val="none"/>
        </w:rPr>
        <w:t xml:space="preserve"> bir imkân olarak kullanılmıştır. Bu durum Osmânî mushafların tek tip bir yazım kalıbı olmaktan çok ortak esaslar içinde kırâatleri gözeten dikkatli bir sis</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em olduğunu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Resm-i Osmânî, kırâatleri barındırma gücü bakımından sadece aynı yazının birden fazla okuyuşa elverişli olmasıyla sınırlı değildir. Bazen tek bir yazım bütün sahih vecihleri aynı anda karşılayamamaktadır. İşte böyle yerlerde bazı kelimeler, Osman </w:t>
      </w:r>
      <w:r w:rsidRPr="00F42596">
        <w:rPr>
          <w:rFonts w:ascii="Times New Roman" w:eastAsia="Times New Roman" w:hAnsi="Times New Roman" w:cs="Times New Roman"/>
          <w:kern w:val="0"/>
          <w:sz w:val="24"/>
          <w:szCs w:val="24"/>
          <w:lang w:eastAsia="tr-TR"/>
          <w14:ligatures w14:val="none"/>
        </w:rPr>
        <w:lastRenderedPageBreak/>
        <w:t xml:space="preserve">mushaflarının hepsinde aynı biçimde </w:t>
      </w:r>
      <w:r w:rsidRPr="00466C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mushaflarda farklı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mlerle</w:t>
      </w:r>
      <w:r w:rsidRPr="00F42596">
        <w:rPr>
          <w:rFonts w:ascii="Times New Roman" w:eastAsia="Times New Roman" w:hAnsi="Times New Roman" w:cs="Times New Roman"/>
          <w:kern w:val="0"/>
          <w:sz w:val="24"/>
          <w:szCs w:val="24"/>
          <w:lang w:eastAsia="tr-TR"/>
          <w14:ligatures w14:val="none"/>
        </w:rPr>
        <w:t xml:space="preserve"> yer almıştır</w:t>
      </w:r>
      <w:r w:rsidR="00242F3A">
        <w:rPr>
          <w:rFonts w:ascii="Times New Roman" w:eastAsia="Times New Roman" w:hAnsi="Times New Roman" w:cs="Times New Roman"/>
          <w:kern w:val="0"/>
          <w:sz w:val="24"/>
          <w:szCs w:val="24"/>
          <w:lang w:eastAsia="tr-TR"/>
          <w14:ligatures w14:val="none"/>
        </w:rPr>
        <w:t xml:space="preserve"> ki </w:t>
      </w:r>
      <w:r w:rsidRPr="00F42596">
        <w:rPr>
          <w:rFonts w:ascii="Times New Roman" w:eastAsia="Times New Roman" w:hAnsi="Times New Roman" w:cs="Times New Roman"/>
          <w:kern w:val="0"/>
          <w:sz w:val="24"/>
          <w:szCs w:val="24"/>
          <w:lang w:eastAsia="tr-TR"/>
          <w14:ligatures w14:val="none"/>
        </w:rPr>
        <w:t>bu durum kırâat farklılıklarını korumaya yönelik bir işlev taşıdığını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Bundan dolayı âlimler şöyle demişlerdir: Kırâatin temel şartlarından biri,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en azından ihtimal yoluyla uygun olmasıdır; aksi takdirde o kırâat şâz olur.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Buradan, resm ile kırâat arasındaki sıkı bağ açıkça görülmektedir; öyle ki onun yerini başka bir yazı sistemi tutamaz.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C23432">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kaynaklarında sıkça vurgulanan hususlardan biri resm-i Osmânî</w:t>
      </w:r>
      <w:r w:rsid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bir yazım biçimi </w:t>
      </w:r>
      <w:r w:rsidR="00C23432">
        <w:rPr>
          <w:rFonts w:ascii="Times New Roman" w:eastAsia="Times New Roman" w:hAnsi="Times New Roman" w:cs="Times New Roman"/>
          <w:kern w:val="0"/>
          <w:sz w:val="24"/>
          <w:szCs w:val="24"/>
          <w:lang w:eastAsia="tr-TR"/>
          <w14:ligatures w14:val="none"/>
        </w:rPr>
        <w:t xml:space="preserve">değildir. O, </w:t>
      </w:r>
      <w:r w:rsidRPr="00F42596">
        <w:rPr>
          <w:rFonts w:ascii="Times New Roman" w:eastAsia="Times New Roman" w:hAnsi="Times New Roman" w:cs="Times New Roman"/>
          <w:kern w:val="0"/>
          <w:sz w:val="24"/>
          <w:szCs w:val="24"/>
          <w:lang w:eastAsia="tr-TR"/>
          <w14:ligatures w14:val="none"/>
        </w:rPr>
        <w:t xml:space="preserve">aynı zamanda vahyin indiği dil çevresinde bulunan bazı izleri </w:t>
      </w:r>
      <w:r w:rsidR="00C23432">
        <w:rPr>
          <w:rFonts w:ascii="Times New Roman" w:eastAsia="Times New Roman" w:hAnsi="Times New Roman" w:cs="Times New Roman"/>
          <w:kern w:val="0"/>
          <w:sz w:val="24"/>
          <w:szCs w:val="24"/>
          <w:lang w:eastAsia="tr-TR"/>
          <w14:ligatures w14:val="none"/>
        </w:rPr>
        <w:t>taşımaktadır</w:t>
      </w:r>
      <w:r w:rsidRPr="00F42596">
        <w:rPr>
          <w:rFonts w:ascii="Times New Roman" w:eastAsia="Times New Roman" w:hAnsi="Times New Roman" w:cs="Times New Roman"/>
          <w:kern w:val="0"/>
          <w:sz w:val="24"/>
          <w:szCs w:val="24"/>
          <w:lang w:eastAsia="tr-TR"/>
          <w14:ligatures w14:val="none"/>
        </w:rPr>
        <w:t xml:space="preserve">.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 o günkü toplum</w:t>
      </w:r>
      <w:r w:rsidR="00C23432">
        <w:rPr>
          <w:rFonts w:ascii="Times New Roman" w:eastAsia="Times New Roman" w:hAnsi="Times New Roman" w:cs="Times New Roman"/>
          <w:kern w:val="0"/>
          <w:sz w:val="24"/>
          <w:szCs w:val="24"/>
          <w:lang w:eastAsia="tr-TR"/>
          <w14:ligatures w14:val="none"/>
        </w:rPr>
        <w:t xml:space="preserve">un </w:t>
      </w:r>
      <w:r w:rsidRPr="00F42596">
        <w:rPr>
          <w:rFonts w:ascii="Times New Roman" w:eastAsia="Times New Roman" w:hAnsi="Times New Roman" w:cs="Times New Roman"/>
          <w:kern w:val="0"/>
          <w:sz w:val="24"/>
          <w:szCs w:val="24"/>
          <w:lang w:eastAsia="tr-TR"/>
          <w14:ligatures w14:val="none"/>
        </w:rPr>
        <w:t>kullandığı farklı lehçe ve söyleyiş biçimlerine belirli bir kolaylık tanındığını gösterir. Çoğunluk görüşünü aktaran kaynaklarda bu “yedi harfin” aynı anlam etrafında Arap lehçelerine açılan bir ruhsat olduğu belirtilir. Hz. Osman</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insanları ortak mushaflar etrafında toplarken ihtilafı önlemiş</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mushaf yazısının imkân verdiği ölçüde bazı dil ve lehçe izleri de resm içinde varlığını sürdürmüş ve ilk dil tabakasının bazı izlerini korumuştur. Bundan dolayı resm-i Osmânî, ortak metni kuran bir imlâ sistemi olmakla birlikte Arap dilinin ilk vahiy çevresine ait bazı özellikleri de yansıtan tarih</w:t>
      </w:r>
      <w:r w:rsidR="00C2343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 olarak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1757CD">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dil âlimlerinin kurallı ve açıklayıcı yazım sistemidir. Resm-i Osmânî ise, rivâyet temelli kırâatlerle bağlantılı bir yazıdır. Bu yüzden onun amacı sadece kelimeyi en açık biçimde yazmak </w:t>
      </w:r>
      <w:r w:rsidRPr="00C90150">
        <w:rPr>
          <w:rFonts w:ascii="Times New Roman" w:eastAsia="Times New Roman" w:hAnsi="Times New Roman" w:cs="Times New Roman"/>
          <w:bCs/>
          <w:color w:val="FF0000"/>
          <w:kern w:val="0"/>
          <w:sz w:val="24"/>
          <w:szCs w:val="24"/>
          <w:lang w:eastAsia="tr-TR"/>
          <w14:ligatures w14:val="none"/>
        </w:rPr>
        <w:t>değil</w:t>
      </w:r>
      <w:r w:rsidR="00726F9B" w:rsidRPr="00C90150">
        <w:rPr>
          <w:rFonts w:ascii="Times New Roman" w:eastAsia="Times New Roman" w:hAnsi="Times New Roman" w:cs="Times New Roman"/>
          <w:bCs/>
          <w:color w:val="FF0000"/>
          <w:kern w:val="0"/>
          <w:sz w:val="24"/>
          <w:szCs w:val="24"/>
          <w:lang w:eastAsia="tr-TR"/>
          <w14:ligatures w14:val="none"/>
        </w:rPr>
        <w:t>,</w:t>
      </w:r>
      <w:r w:rsidRP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sahih kırâ</w:t>
      </w:r>
      <w:r w:rsidR="00D81AC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tler içinde</w:t>
      </w:r>
      <w:r w:rsidR="00D702D8">
        <w:rPr>
          <w:rFonts w:ascii="Times New Roman" w:eastAsia="Times New Roman" w:hAnsi="Times New Roman" w:cs="Times New Roman"/>
          <w:kern w:val="0"/>
          <w:sz w:val="24"/>
          <w:szCs w:val="24"/>
          <w:lang w:eastAsia="tr-TR"/>
          <w14:ligatures w14:val="none"/>
        </w:rPr>
        <w:t>ki</w:t>
      </w:r>
      <w:r w:rsidRPr="00F42596">
        <w:rPr>
          <w:rFonts w:ascii="Times New Roman" w:eastAsia="Times New Roman" w:hAnsi="Times New Roman" w:cs="Times New Roman"/>
          <w:kern w:val="0"/>
          <w:sz w:val="24"/>
          <w:szCs w:val="24"/>
          <w:lang w:eastAsia="tr-TR"/>
          <w14:ligatures w14:val="none"/>
        </w:rPr>
        <w:t xml:space="preserve"> bazı lehçe işaretlerini koruyan bir mushaf yazımıdır. Klasik ve modern kaynaklarda da vurgulandığı gibi resm-i Osmânî’yi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imlâya dönüştürmek, yalnız yazıyı sadeleştirmekle kalmaz; aynı zamanda mushafın taşıdığı kırâ</w:t>
      </w:r>
      <w:r w:rsidR="00333703">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ve lehçe izlerini de zayıflatır. Vurgulanması gereken bir nokta var</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ki; resm-i Osmânî’nin lehçelere işaret etmesi, onun çok lehçeli serbest bir metin olduğu anlamına gelmez çünkü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yapısı korunmuş ve ihtilaf çıkaracak unsurlar sınırlandırılmış, fakat mushafın taşıyabildiği meşru farklılıklar silinmemiştir. Dolayısıyla mushaf yazısı bazı yerlerde kırâatleri bazı yerlerde erken Arap lehçelerinin izlerini taşımaktadır. Bu yüzden resm-i Osmânî’yi eski bir imlâ gibi görmek yanlış olur. O,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lehçe, kırâat ve dil hafızasını içinde koruyan özel bir mushaf yazımıdır.</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