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Netice itibar</w:t>
      </w:r>
      <w:r w:rsidR="00273D22">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 xml:space="preserve">kırâat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güvenilir yollarla nakledilmiş okuyuş biçimlerini ifade e</w:t>
      </w:r>
      <w:r w:rsidR="00273D22">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Bu kavramın tarihi, vahiy ve tebliğ sürecine</w:t>
      </w:r>
      <w:r w:rsidR="00273D2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ortaya çıkışı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doğru okunmasını koruma, lehçe farklılıklarını dikkate alma ve İslâm coğrafyasında okuyuş birliğini güvence altına alma ihtiyacına dayan</w:t>
      </w:r>
      <w:r w:rsidR="00273D22">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Zamanla bağımsız bir ilim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gelen kırâat, rivâyet temelli yapısı sayesinde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sadece yazılı metnini </w:t>
      </w:r>
      <w:r w:rsidRPr="00567795">
        <w:rPr>
          <w:rFonts w:ascii="Times New Roman" w:eastAsia="Times New Roman" w:hAnsi="Times New Roman" w:cs="Times New Roman"/>
          <w:bCs/>
          <w:kern w:val="0"/>
          <w:sz w:val="24"/>
          <w:szCs w:val="24"/>
          <w:lang w:eastAsia="tr-TR"/>
          <w14:ligatures w14:val="none"/>
        </w:rPr>
        <w:t>d</w:t>
      </w:r>
      <w:r w:rsidRPr="00D355EC">
        <w:rPr>
          <w:rFonts w:ascii="Times New Roman" w:eastAsia="Times New Roman" w:hAnsi="Times New Roman" w:cs="Times New Roman"/>
          <w:bCs/>
          <w:color w:val="FF0000"/>
          <w:kern w:val="0"/>
          <w:sz w:val="24"/>
          <w:szCs w:val="24"/>
          <w:lang w:eastAsia="tr-TR"/>
          <w14:ligatures w14:val="none"/>
        </w:rPr>
        <w:t>eğil</w:t>
      </w:r>
      <w:r w:rsidRPr="00F42596">
        <w:rPr>
          <w:rFonts w:ascii="Times New Roman" w:eastAsia="Times New Roman" w:hAnsi="Times New Roman" w:cs="Times New Roman"/>
          <w:kern w:val="0"/>
          <w:sz w:val="24"/>
          <w:szCs w:val="24"/>
          <w:lang w:eastAsia="tr-TR"/>
          <w14:ligatures w14:val="none"/>
        </w:rPr>
        <w:t>, sözlü aktarım geleneğini de koruyan temel disiplinlerden biri olmuştur.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 anlamanın en sağlam yollarından biri, onu sadece “farklı okuyuşlar” meselesi olarak </w:t>
      </w:r>
      <w:r w:rsidRPr="0032300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sened ve ilmî otorite üzerine kurulmuş bir aktarım düzeni olarak ele almaktır. Çünkü kırâatler, dilde mümkün olan bütün okuma şekillerinin toplamından ibaret değildir; güvenilir yollarla nakledilmiş, ilim çevrelerinde ve belirli ölçüler içinde korunmuş okuyuş biçimleridir. Bu sebeple kırâat ilminde asıl soru “</w:t>
      </w:r>
      <w:r w:rsidR="00521C85">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ir kelime nasıl okunabilir?” </w:t>
      </w:r>
      <w:r w:rsidRPr="004278A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w:t>
      </w:r>
      <w:r w:rsidR="00521C85">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u kelime nasıl okunmuş, kimden alınmış, hangi zincirle aktarılmış ve hangi ölçülerle kabul </w:t>
      </w:r>
      <w:r w:rsidRPr="00F42596">
        <w:rPr>
          <w:rFonts w:ascii="Times New Roman" w:eastAsia="Times New Roman" w:hAnsi="Times New Roman" w:cs="Times New Roman"/>
          <w:kern w:val="0"/>
          <w:sz w:val="24"/>
          <w:szCs w:val="24"/>
          <w:lang w:eastAsia="tr-TR"/>
          <w14:ligatures w14:val="none"/>
        </w:rPr>
        <w:lastRenderedPageBreak/>
        <w:t>edilmiştir?</w:t>
      </w:r>
      <w:r w:rsidR="00521C8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 İşte bu yüzden kırâat ilmi metnin yalnızca seslendirilmesi </w:t>
      </w:r>
      <w:r w:rsidRPr="004278A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 seslendirmenin güvenilir bilgi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gelmesiyle de ilgilenir. Bu bakımdan kırâat ilmi, rivâyet, sened ve otorite kavramlarının iç içe geçtiği bir bilgi alanıdır. </w:t>
      </w:r>
      <w:r w:rsidR="00521C85">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ırâatleri doğru anlamak için bu kavramları ele almak gerek</w:t>
      </w:r>
      <w:r w:rsidR="00521C8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ilminde “rivâyet” meselesi işin bel kemiğini teşkil eder. Çünkü kırâat yalnızca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farklı okunma biçimlerini sıralayan bir alan değildir; asıl olarak bu okuyuş biçimlerinin kimden alındığını, nasıl aktarıldığını ve hangi yollarla güven kazandığını konu edinir.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İlk dönemden itibaren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ashâba okunarak öğretilmiş; ashâb da </w:t>
      </w:r>
      <w:r w:rsidR="00925F21">
        <w:rPr>
          <w:rFonts w:ascii="Times New Roman" w:eastAsia="Times New Roman" w:hAnsi="Times New Roman" w:cs="Times New Roman"/>
          <w:kern w:val="0"/>
          <w:sz w:val="24"/>
          <w:szCs w:val="24"/>
          <w:lang w:eastAsia="tr-TR"/>
          <w14:ligatures w14:val="none"/>
        </w:rPr>
        <w:t>Kur’an</w:t>
      </w:r>
      <w:r w:rsidR="00487337">
        <w:rPr>
          <w:rFonts w:ascii="Times New Roman" w:eastAsia="Times New Roman" w:hAnsi="Times New Roman" w:cs="Times New Roman"/>
          <w:kern w:val="0"/>
          <w:sz w:val="24"/>
          <w:szCs w:val="24"/>
          <w:lang w:eastAsia="tr-TR"/>
          <w14:ligatures w14:val="none"/>
        </w:rPr>
        <w:t>’ı</w:t>
      </w:r>
      <w:r w:rsidR="0048733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hem ezberleyerek hem de okuyarak sonraki nesillere aktarmıştır. Bu durum kırâat ilminin baştan itibaren yazılı </w:t>
      </w:r>
      <w:r w:rsidRPr="004970F1">
        <w:rPr>
          <w:rFonts w:ascii="Times New Roman" w:eastAsia="Times New Roman" w:hAnsi="Times New Roman" w:cs="Times New Roman"/>
          <w:bCs/>
          <w:color w:val="FF0000"/>
          <w:kern w:val="0"/>
          <w:sz w:val="24"/>
          <w:szCs w:val="24"/>
          <w:lang w:eastAsia="tr-TR"/>
          <w14:ligatures w14:val="none"/>
        </w:rPr>
        <w:t>değil</w:t>
      </w:r>
      <w:r w:rsidR="00487337" w:rsidRPr="004970F1">
        <w:rPr>
          <w:rFonts w:ascii="Times New Roman" w:eastAsia="Times New Roman" w:hAnsi="Times New Roman" w:cs="Times New Roman"/>
          <w:color w:val="FF0000"/>
          <w:kern w:val="0"/>
          <w:sz w:val="24"/>
          <w:szCs w:val="24"/>
          <w:lang w:eastAsia="tr-TR"/>
          <w14:ligatures w14:val="none"/>
        </w:rPr>
        <w:t>,</w:t>
      </w:r>
      <w:r w:rsidRPr="004970F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birebir öğretim geleneği içinde geliştiğini göstermektedir.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ilmini ayakta tutan en temel unsurlardan biri sened</w:t>
      </w:r>
      <w:r w:rsidR="007A64E4">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ir. Çünkü kırâat sadece kelimelerin farklı okunma biçimlerini gösteren bir alan değildir</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bu okuyuşların kimden alındığını, hangi yolla aktarıldığını ve ne kadar güvenilir olduğunu araştıran bir ilimdir.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w:t>
      </w:r>
      <w:r w:rsidR="008206D0" w:rsidRPr="00F42596">
        <w:rPr>
          <w:rFonts w:ascii="Times New Roman" w:eastAsia="Times New Roman" w:hAnsi="Times New Roman" w:cs="Times New Roman"/>
          <w:kern w:val="0"/>
          <w:sz w:val="24"/>
          <w:szCs w:val="24"/>
          <w:lang w:eastAsia="tr-TR"/>
          <w14:ligatures w14:val="none"/>
        </w:rPr>
        <w:t>(ö. 127/745)</w:t>
      </w:r>
      <w:r w:rsidR="008206D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kırâati” denildiğinde burada sadece Âsım’ın tercih ettiği okuyuş biçimi </w:t>
      </w:r>
      <w:r w:rsidRPr="00D1012E">
        <w:rPr>
          <w:rFonts w:ascii="Times New Roman" w:eastAsia="Times New Roman" w:hAnsi="Times New Roman" w:cs="Times New Roman"/>
          <w:bCs/>
          <w:color w:val="FF0000"/>
          <w:kern w:val="0"/>
          <w:sz w:val="24"/>
          <w:szCs w:val="24"/>
          <w:lang w:eastAsia="tr-TR"/>
          <w14:ligatures w14:val="none"/>
        </w:rPr>
        <w:t>değil</w:t>
      </w:r>
      <w:r w:rsidRPr="00D1012E">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okuyuşun ondan Hafs (ö. 180/796) ve Şu’be (ö. 193/809) gibi râviler vasıtasıyla nasıl aktarıldığı da anlatılmış olur.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ilmini yalnızca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farklı okuma biçimleri” olarak görmek, bu alanın asıl yapısını tam olarak </w:t>
      </w:r>
      <w:r w:rsidR="00AF44F6">
        <w:rPr>
          <w:rFonts w:ascii="Times New Roman" w:eastAsia="Times New Roman" w:hAnsi="Times New Roman" w:cs="Times New Roman"/>
          <w:kern w:val="0"/>
          <w:sz w:val="24"/>
          <w:szCs w:val="24"/>
          <w:lang w:eastAsia="tr-TR"/>
          <w14:ligatures w14:val="none"/>
        </w:rPr>
        <w:t>yansıtmaz</w:t>
      </w:r>
      <w:r w:rsidRPr="00F42596">
        <w:rPr>
          <w:rFonts w:ascii="Times New Roman" w:eastAsia="Times New Roman" w:hAnsi="Times New Roman" w:cs="Times New Roman"/>
          <w:kern w:val="0"/>
          <w:sz w:val="24"/>
          <w:szCs w:val="24"/>
          <w:lang w:eastAsia="tr-TR"/>
          <w14:ligatures w14:val="none"/>
        </w:rPr>
        <w:t xml:space="preserve">. Çünkü kırâat ilmi, sadece farklılıkları kaydeden bir alan </w:t>
      </w:r>
      <w:r w:rsidRPr="00434179">
        <w:rPr>
          <w:rFonts w:ascii="Times New Roman" w:eastAsia="Times New Roman" w:hAnsi="Times New Roman" w:cs="Times New Roman"/>
          <w:bCs/>
          <w:color w:val="FF0000"/>
          <w:kern w:val="0"/>
          <w:sz w:val="24"/>
          <w:szCs w:val="24"/>
          <w:lang w:eastAsia="tr-TR"/>
          <w14:ligatures w14:val="none"/>
        </w:rPr>
        <w:t>değil</w:t>
      </w:r>
      <w:r w:rsidR="00726F9B">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hangi okuyuşun güvenilir sayılacağını, hangi imamın okuyuşunun esas alınacağını, hangi rivâyetin kabul göreceğini ve hangi okuyuşun sahih kırâat dairesi içinde değerlendirileceğini belirleyen köklü bir ilim geleneğidir. Bu sebeple kırâat tarihinde “otorite” meselesi son derece önemlidir.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91B6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kırâatlerde otorite ekseni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okuyuşunu koruyan çok yönlü bir ilmî geleneği ifade eder. Bu geleneğin merkezinde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öğretim, sahâbî aktarımı, kırâat imamlarının güvenilirliği,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lerin sürekliliği, mushaf yazısıyla kurulan denge ve ilim çevrelerinin kabulü yer alır.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tarihi içinde en çok tartışılan meselelerden biri, Hz. Osman döneminde çoğaltılan mushaflarla “yedi harf” ruhsatı arasındaki ilişkinin nasıl anlaşılması gerektiği meselesidir. Bu konu ilk bakışta sadece kırâat tarihine ait teknik bir ayrıntı gibi düşünülebilir. Oysa mesele bundan daha farklı görünmektedir. Burada cevabı aranan soru şudur: Hz. Peygamber’den </w:t>
      </w:r>
      <w:r w:rsidR="00D67680">
        <w:rPr>
          <w:rFonts w:ascii="Times New Roman" w:eastAsia="Times New Roman" w:hAnsi="Times New Roman" w:cs="Times New Roman"/>
          <w:kern w:val="0"/>
          <w:sz w:val="24"/>
          <w:szCs w:val="24"/>
          <w:lang w:eastAsia="tr-TR"/>
          <w14:ligatures w14:val="none"/>
        </w:rPr>
        <w:t>“y</w:t>
      </w:r>
      <w:r w:rsidR="00F42596" w:rsidRPr="00F42596">
        <w:rPr>
          <w:rFonts w:ascii="Times New Roman" w:eastAsia="Times New Roman" w:hAnsi="Times New Roman" w:cs="Times New Roman"/>
          <w:kern w:val="0"/>
          <w:sz w:val="24"/>
          <w:szCs w:val="24"/>
          <w:lang w:eastAsia="tr-TR"/>
          <w14:ligatures w14:val="none"/>
        </w:rPr>
        <w:t xml:space="preserve">edi harf üzere” indirildiği bildirilen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Hz. Osman döneminde çoğaltılan mushaflarda nasıl korunmuştur? Osmânî mushaf, bu yedi harfin tamamını mı içine almıştır, yoksa ümmeti ihtilaftan korumak için bunlardan belirli bir kısmını mı esas almıştır? Kaynaklar bu konuda tek bir görüş etrafında birleşmemiş, fakat birbirine yakın birkaç ana yaklaşım geliştirmiştir. Bu sebeple Osmânî Mushaf ile yedi harf meselesi, hem kırâat ilmini </w:t>
      </w:r>
      <w:r w:rsidR="00F42596" w:rsidRPr="00F42596">
        <w:rPr>
          <w:rFonts w:ascii="Times New Roman" w:eastAsia="Times New Roman" w:hAnsi="Times New Roman" w:cs="Times New Roman"/>
          <w:kern w:val="0"/>
          <w:sz w:val="24"/>
          <w:szCs w:val="24"/>
          <w:lang w:eastAsia="tr-TR"/>
          <w14:ligatures w14:val="none"/>
        </w:rPr>
        <w:lastRenderedPageBreak/>
        <w:t xml:space="preserve">hem resm-i Osmânî’yi hem 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metinleşme sürecini birlikte ele almayı gerektir</w:t>
      </w:r>
      <w:r w:rsidR="00D676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mushaf ile yedi harf arasındaki ilişki meselesi tam burada başlar. Çünkü 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çoğaltılıp farklı merkezlere gönderilmesi, yalnızca yazım birliğini sağlama işi değildi</w:t>
      </w:r>
      <w:r w:rsidR="003436F3">
        <w:rPr>
          <w:rFonts w:ascii="Times New Roman" w:eastAsia="Times New Roman" w:hAnsi="Times New Roman" w:cs="Times New Roman"/>
          <w:kern w:val="0"/>
          <w:sz w:val="24"/>
          <w:szCs w:val="24"/>
          <w:lang w:eastAsia="tr-TR"/>
          <w14:ligatures w14:val="none"/>
        </w:rPr>
        <w:t>r</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 ihtilafa sürükleyen farklı okuyuş tartışmalarını belirli bir çerçeveye alma girişimidi</w:t>
      </w:r>
      <w:r w:rsidR="003436F3">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Kaynaklarda,</w:t>
      </w:r>
      <w:r w:rsidR="00F52BEA">
        <w:rPr>
          <w:rFonts w:ascii="Times New Roman" w:eastAsia="Times New Roman" w:hAnsi="Times New Roman" w:cs="Times New Roman"/>
          <w:kern w:val="0"/>
          <w:sz w:val="24"/>
          <w:szCs w:val="24"/>
          <w:lang w:eastAsia="tr-TR"/>
          <w14:ligatures w14:val="none"/>
        </w:rPr>
        <w:t xml:space="preserve"> Huzeyfe b. Yemân’ın</w:t>
      </w:r>
      <w:r w:rsidRPr="00F42596">
        <w:rPr>
          <w:rFonts w:ascii="Times New Roman" w:eastAsia="Times New Roman" w:hAnsi="Times New Roman" w:cs="Times New Roman"/>
          <w:kern w:val="0"/>
          <w:sz w:val="24"/>
          <w:szCs w:val="24"/>
          <w:lang w:eastAsia="tr-TR"/>
          <w14:ligatures w14:val="none"/>
        </w:rPr>
        <w:t xml:space="preserve"> Azerbaycan ve Ermeniye seferlerinde Müslümanlar arasında okuyuş ihtilaflarını görünce Hz. Osman’a başvurması ve bunun üzerine istinsah komisyonunun kurulması bu sürecin doğrudan sebebi olarak anlatılır. Buradan, Osmânî mushaflar, yalnızca mevcut metni çoğaltmak için </w:t>
      </w:r>
      <w:r w:rsidRPr="008E11E0">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okuyuş çeşitliliğini ümmet için güvenli bir sınır içinde tutmak için hazırlanmıştır sonucu çıkar.</w:t>
      </w:r>
    </w:p>
    <w:p w14:paraId="057C5CBD" w14:textId="4BA993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Klasik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konuda öne çıkan ilk görüş Hz. Osman’ın insanları yedi harfin tamamı üzerine </w:t>
      </w:r>
      <w:r w:rsidRPr="001737E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ihtilafı ortadan kaldıracak bir harf üzerine topladığı görüşüdür. Bu yaklaşım </w:t>
      </w:r>
      <w:r w:rsidR="001737EC">
        <w:rPr>
          <w:rFonts w:ascii="Times New Roman" w:eastAsia="Times New Roman" w:hAnsi="Times New Roman" w:cs="Times New Roman"/>
          <w:kern w:val="0"/>
          <w:sz w:val="24"/>
          <w:szCs w:val="24"/>
          <w:lang w:eastAsia="tr-TR"/>
          <w14:ligatures w14:val="none"/>
        </w:rPr>
        <w:t>özellikle Taberî’ye</w:t>
      </w:r>
      <w:r w:rsidRPr="00F42596">
        <w:rPr>
          <w:rFonts w:ascii="Times New Roman" w:eastAsia="Times New Roman" w:hAnsi="Times New Roman" w:cs="Times New Roman"/>
          <w:kern w:val="0"/>
          <w:sz w:val="24"/>
          <w:szCs w:val="24"/>
          <w:lang w:eastAsia="tr-TR"/>
          <w14:ligatures w14:val="none"/>
        </w:rPr>
        <w:t xml:space="preserve"> nispet edilir. Taberî’ye göre yedi harf ruhsatı başlangıçta bir kolaylık olarak verilmişti; fakat ümmet arasında ayrılık tehlikesi </w:t>
      </w:r>
      <w:r w:rsidRPr="00FB04CB">
        <w:rPr>
          <w:rFonts w:ascii="Times New Roman" w:eastAsia="Times New Roman" w:hAnsi="Times New Roman" w:cs="Times New Roman"/>
          <w:kern w:val="0"/>
          <w:sz w:val="24"/>
          <w:szCs w:val="24"/>
          <w:lang w:eastAsia="tr-TR"/>
          <w14:ligatures w14:val="none"/>
        </w:rPr>
        <w:t>başgösterince</w:t>
      </w:r>
      <w:r w:rsidRPr="00F42596">
        <w:rPr>
          <w:rFonts w:ascii="Times New Roman" w:eastAsia="Times New Roman" w:hAnsi="Times New Roman" w:cs="Times New Roman"/>
          <w:kern w:val="0"/>
          <w:sz w:val="24"/>
          <w:szCs w:val="24"/>
          <w:lang w:eastAsia="tr-TR"/>
          <w14:ligatures w14:val="none"/>
        </w:rPr>
        <w:t xml:space="preserve"> Hz. Osman insanları,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7E1CD2">
        <w:rPr>
          <w:rFonts w:ascii="Times New Roman" w:eastAsia="Times New Roman" w:hAnsi="Times New Roman" w:cs="Times New Roman"/>
          <w:kern w:val="0"/>
          <w:sz w:val="24"/>
          <w:szCs w:val="24"/>
          <w:lang w:eastAsia="tr-TR"/>
          <w14:ligatures w14:val="none"/>
        </w:rPr>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edilmesine</w:t>
      </w:r>
      <w:r w:rsidRPr="00F42596">
        <w:rPr>
          <w:rFonts w:ascii="Times New Roman" w:eastAsia="Times New Roman" w:hAnsi="Times New Roman" w:cs="Times New Roman"/>
          <w:kern w:val="0"/>
          <w:sz w:val="24"/>
          <w:szCs w:val="24"/>
          <w:lang w:eastAsia="tr-TR"/>
          <w14:ligatures w14:val="none"/>
        </w:rPr>
        <w:t xml:space="preserve"> </w:t>
      </w:r>
      <w:r w:rsidRPr="009926C5">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aksine korunmasına hizmet eden ortak bir harf üzerine topladı. Bu anlayışa göre Osmânî Mushaf yedi harfin tamamını muhafaza etmeyi hedeflememiş; ümmetin dağılmaması için onları uyuşulan bir yazı ve okunuş zemini etrafında birleştirmiştir.</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imes New Roman" w:hAnsi="Times New Roman" w:cs="Times New Roman"/>
          <w:kern w:val="0"/>
          <w:sz w:val="24"/>
          <w:szCs w:val="24"/>
          <w:lang w:eastAsia="tr-TR"/>
          <w14:ligatures w14:val="none"/>
        </w:rPr>
        <w:t xml:space="preserve"> Aynı şekilde İbn Abdilber</w:t>
      </w:r>
      <w:r w:rsidR="003436F3">
        <w:rPr>
          <w:rFonts w:ascii="Times New Roman" w:eastAsia="Times New Roman" w:hAnsi="Times New Roman" w:cs="Times New Roman"/>
          <w:kern w:val="0"/>
          <w:sz w:val="24"/>
          <w:szCs w:val="24"/>
          <w:lang w:eastAsia="tr-TR"/>
          <w14:ligatures w14:val="none"/>
        </w:rPr>
        <w:t xml:space="preserve">r </w:t>
      </w:r>
      <w:r w:rsidRPr="00F42596">
        <w:rPr>
          <w:rFonts w:ascii="Times New Roman" w:eastAsia="Times New Roman" w:hAnsi="Times New Roman" w:cs="Times New Roman"/>
          <w:kern w:val="0"/>
          <w:sz w:val="24"/>
          <w:szCs w:val="24"/>
          <w:lang w:eastAsia="tr-TR"/>
          <w14:ligatures w14:val="none"/>
        </w:rPr>
        <w:t xml:space="preserve">de buna yakın bir çizgide yedi harf ruhsatının başlangıçta kolaylık için verildiğini daha sonra ihtiyaç ortadan kalkınca ümmetin ortak mushaf etrafında birleştiğini belirtir. Bu yaklaşım da, </w:t>
      </w:r>
      <w:r w:rsidRPr="00BA72F6">
        <w:rPr>
          <w:rFonts w:ascii="Times New Roman" w:eastAsia="Times New Roman" w:hAnsi="Times New Roman" w:cs="Times New Roman"/>
          <w:kern w:val="0"/>
          <w:sz w:val="24"/>
          <w:szCs w:val="24"/>
          <w:lang w:eastAsia="tr-TR"/>
          <w14:ligatures w14:val="none"/>
        </w:rPr>
        <w:t>Osm</w:t>
      </w:r>
      <w:r w:rsidR="00BA72F6">
        <w:rPr>
          <w:rFonts w:ascii="Times New Roman" w:eastAsia="Times New Roman" w:hAnsi="Times New Roman" w:cs="Times New Roman"/>
          <w:kern w:val="0"/>
          <w:sz w:val="24"/>
          <w:szCs w:val="24"/>
          <w:lang w:eastAsia="tr-TR"/>
          <w14:ligatures w14:val="none"/>
        </w:rPr>
        <w:t>ânî</w:t>
      </w:r>
      <w:r w:rsidRPr="00BA72F6">
        <w:rPr>
          <w:rFonts w:ascii="Times New Roman" w:eastAsia="Times New Roman" w:hAnsi="Times New Roman" w:cs="Times New Roman"/>
          <w:kern w:val="0"/>
          <w:sz w:val="24"/>
          <w:szCs w:val="24"/>
          <w:lang w:eastAsia="tr-TR"/>
          <w14:ligatures w14:val="none"/>
        </w:rPr>
        <w:t xml:space="preserve"> mushafın</w:t>
      </w:r>
      <w:r w:rsidRPr="00F42596">
        <w:rPr>
          <w:rFonts w:ascii="Times New Roman" w:eastAsia="Times New Roman" w:hAnsi="Times New Roman" w:cs="Times New Roman"/>
          <w:kern w:val="0"/>
          <w:sz w:val="24"/>
          <w:szCs w:val="24"/>
          <w:lang w:eastAsia="tr-TR"/>
          <w14:ligatures w14:val="none"/>
        </w:rPr>
        <w:t xml:space="preserve"> bir “daraltma” </w:t>
      </w:r>
      <w:r w:rsidRPr="009926C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koruma ve birleştirme işi olduğunu vurgular.</w:t>
      </w:r>
      <w:r w:rsidRPr="00F42596">
        <w:rPr>
          <w:rFonts w:ascii="Times New Roman" w:eastAsiaTheme="majorEastAsia" w:hAnsi="Times New Roman" w:cs="Times New Roman"/>
          <w:kern w:val="0"/>
          <w:sz w:val="24"/>
          <w:szCs w:val="24"/>
          <w:vertAlign w:val="superscript"/>
          <w:lang w:eastAsia="tr-TR"/>
          <w14:ligatures w14:val="none"/>
        </w:rPr>
        <w:footnoteReference w:id="220"/>
      </w:r>
    </w:p>
    <w:p w14:paraId="0EFE6913" w14:textId="17CFE7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ikinci ve daha mutedil görünen görüş </w:t>
      </w:r>
      <w:r w:rsidRPr="00BA72F6">
        <w:rPr>
          <w:rFonts w:ascii="Times New Roman" w:eastAsia="Times New Roman" w:hAnsi="Times New Roman" w:cs="Times New Roman"/>
          <w:kern w:val="0"/>
          <w:sz w:val="24"/>
          <w:szCs w:val="24"/>
          <w:lang w:eastAsia="tr-TR"/>
          <w14:ligatures w14:val="none"/>
        </w:rPr>
        <w:t>Osmânî mushafın</w:t>
      </w:r>
      <w:r w:rsidRPr="00F42596">
        <w:rPr>
          <w:rFonts w:ascii="Times New Roman" w:eastAsia="Times New Roman" w:hAnsi="Times New Roman" w:cs="Times New Roman"/>
          <w:kern w:val="0"/>
          <w:sz w:val="24"/>
          <w:szCs w:val="24"/>
          <w:lang w:eastAsia="tr-TR"/>
          <w14:ligatures w14:val="none"/>
        </w:rPr>
        <w:t xml:space="preserve"> yedi harfin tamamını </w:t>
      </w:r>
      <w:r w:rsidRPr="003D3EC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onlardan mushaf yazısının kaldırabildiği kısmı koruduğu görüşüdür. Bu anlayış kırâat ve resm kaynaklarında daha yaygın kabul görmüştür. Mekkî b. Ebû Tâlib, Dânî, Ebû Şâme ve İbnü’l-Cezerî gibi âlimlerde bu yaklaşımın izleri açıkça görülür. Bu görüşe göre Hz. </w:t>
      </w:r>
      <w:r w:rsidRPr="00F42596">
        <w:rPr>
          <w:rFonts w:ascii="Times New Roman" w:eastAsia="Times New Roman" w:hAnsi="Times New Roman" w:cs="Times New Roman"/>
          <w:kern w:val="0"/>
          <w:sz w:val="24"/>
          <w:szCs w:val="24"/>
          <w:lang w:eastAsia="tr-TR"/>
          <w14:ligatures w14:val="none"/>
        </w:rPr>
        <w:lastRenderedPageBreak/>
        <w:t>Osman insanları sınırlı, dar bir okuyuşa zorlamamış; mushafları, farklı sahih okuyuşları kaldırabilecek şekilde yazdırmıştır. Böylece mushaf yazısı bir yandan birliği korumuş, öte yandan da vahyin ilk dönem</w:t>
      </w:r>
      <w:r w:rsidR="003436F3">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den gelen meşru okuyuş çeşitliliğinin bir kısmını tutmuştur. Bu yüzden Osmânî mushafı yalnız “tek harf” şeklinde anlamak da “</w:t>
      </w:r>
      <w:r w:rsidR="003436F3" w:rsidRPr="00F42596">
        <w:rPr>
          <w:rFonts w:ascii="Times New Roman" w:eastAsia="Times New Roman" w:hAnsi="Times New Roman" w:cs="Times New Roman"/>
          <w:kern w:val="0"/>
          <w:sz w:val="24"/>
          <w:szCs w:val="24"/>
          <w:lang w:eastAsia="tr-TR"/>
          <w14:ligatures w14:val="none"/>
        </w:rPr>
        <w:t xml:space="preserve">Yedi </w:t>
      </w:r>
      <w:r w:rsidRPr="00F42596">
        <w:rPr>
          <w:rFonts w:ascii="Times New Roman" w:eastAsia="Times New Roman" w:hAnsi="Times New Roman" w:cs="Times New Roman"/>
          <w:kern w:val="0"/>
          <w:sz w:val="24"/>
          <w:szCs w:val="24"/>
          <w:lang w:eastAsia="tr-TR"/>
          <w14:ligatures w14:val="none"/>
        </w:rPr>
        <w:t>harfin tamamı aynen içinde kaldı</w:t>
      </w:r>
      <w:r w:rsidR="003436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demek de eksik olur. Doğruya yakın olan, mushafın ihtilafa yol açan fazlalıkları ayıklayıp, sahih ve taşınabilir çeşitliliği koruyan bir çerçeve sunduğunu söylemektir.</w:t>
      </w:r>
      <w:r w:rsidRPr="00F42596">
        <w:rPr>
          <w:rFonts w:ascii="Times New Roman" w:eastAsiaTheme="majorEastAsia" w:hAnsi="Times New Roman" w:cs="Times New Roman"/>
          <w:kern w:val="0"/>
          <w:sz w:val="24"/>
          <w:szCs w:val="24"/>
          <w:vertAlign w:val="superscript"/>
          <w:lang w:eastAsia="tr-TR"/>
          <w14:ligatures w14:val="none"/>
        </w:rPr>
        <w:footnoteReference w:id="221"/>
      </w:r>
    </w:p>
    <w:p w14:paraId="5111AA09" w14:textId="78ACBA9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Âlimlerin bir kısmı daha ileri giderek Osmânî mushafın yedi harfin tamamını içinde topladığını söylemiş</w:t>
      </w:r>
      <w:r w:rsidR="003436F3">
        <w:rPr>
          <w:rFonts w:ascii="Times New Roman" w:eastAsia="Times New Roman" w:hAnsi="Times New Roman" w:cs="Times New Roman"/>
          <w:kern w:val="0"/>
          <w:sz w:val="24"/>
          <w:szCs w:val="24"/>
          <w:lang w:eastAsia="tr-TR"/>
          <w14:ligatures w14:val="none"/>
        </w:rPr>
        <w:t>lerd</w:t>
      </w:r>
      <w:r w:rsidRPr="00F42596">
        <w:rPr>
          <w:rFonts w:ascii="Times New Roman" w:eastAsia="Times New Roman" w:hAnsi="Times New Roman" w:cs="Times New Roman"/>
          <w:kern w:val="0"/>
          <w:sz w:val="24"/>
          <w:szCs w:val="24"/>
          <w:lang w:eastAsia="tr-TR"/>
          <w14:ligatures w14:val="none"/>
        </w:rPr>
        <w:t>ir. Ancak bu görüş, pratikte açıklanması en zor görüştür. Çünkü mushaf yazısı belli bir metin iskeletine sahiptir ve ihtimali aynı ölçüde taşıyamaz. Bu sebeple son dönem araştırmacılarının çoğu ve erken dönem kaynaklarını inceleyen âlimler, bu görüşü fazla geniş görmüşlerdir. Suyûtî, yedi harf konusundaki nakilleri aktarırken bu konuda çok fazla görüşün olduğunu söyler; Zürkânî</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bu başlığı tartışırken Osmânî mushaf ile yedi harf arasındaki ilişkinin “tam koruma” biçimi </w:t>
      </w:r>
      <w:r w:rsidRPr="0028441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“uygun olanı muhafaza etme” biçiminde anlaşılmasının daha doğru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222"/>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E2B6B">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Osmânî mushaf ile yedi harf meselesi,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tarihinin en hassas ve tartışmalı meselelerinden biri olarak değerlendirilmiştir. Kaynaklarda çıkan tabloya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başlangıçta ümmete kolaylık sağlayan bir genişlik alanı içinde okunmuş, fakat Hz. Osman döneminde bu alan ihtilafa kapı açmayacak şekilde ortak mushaflar etrafında toplanmıştır. Osmânî Mushaf, yedi harfin bütün dağınık ihtimallerini </w:t>
      </w:r>
      <w:r w:rsidRPr="00397DEE">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sahih rivâyetle gelen, mushaf yazısının kaldırabildiği ve ümmetin üzerinde birleşebileceği okuyuşları muhafaza etmiştir. Böylece hem metin birliği korunmuş hem de sahih kırâatlerin yaşamasına </w:t>
      </w:r>
      <w:r w:rsidRPr="00F42596">
        <w:rPr>
          <w:rFonts w:ascii="Times New Roman" w:eastAsia="Times New Roman" w:hAnsi="Times New Roman" w:cs="Times New Roman"/>
          <w:kern w:val="0"/>
          <w:sz w:val="24"/>
          <w:szCs w:val="24"/>
          <w:lang w:eastAsia="tr-TR"/>
          <w14:ligatures w14:val="none"/>
        </w:rPr>
        <w:lastRenderedPageBreak/>
        <w:t>imkân verilmiştir. Kırâat ilminin ve resm-i Osmânî tartışmalarının asıl düğüm noktası da burada yatmaktadır.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bakımında</w:t>
      </w:r>
      <w:r w:rsidR="004F05EB">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 ortak bir biçime kavuşması, yani resm-i Osmânî’nin yerleşmesi sadece mushafların görünüşünü etkilememiştir. Bu gelişme doğrudan doğruya kırâat ve tefs</w:t>
      </w:r>
      <w:r w:rsidR="00B35BC4">
        <w:rPr>
          <w:rFonts w:ascii="Times New Roman" w:eastAsia="Times New Roman" w:hAnsi="Times New Roman" w:cs="Times New Roman"/>
          <w:kern w:val="0"/>
          <w:sz w:val="24"/>
          <w:szCs w:val="24"/>
          <w:lang w:eastAsia="tr-TR"/>
          <w14:ligatures w14:val="none"/>
        </w:rPr>
        <w:t>î</w:t>
      </w:r>
      <w:r w:rsidR="00441715">
        <w:rPr>
          <w:rFonts w:ascii="Times New Roman" w:eastAsia="Times New Roman" w:hAnsi="Times New Roman" w:cs="Times New Roman"/>
          <w:kern w:val="0"/>
          <w:sz w:val="24"/>
          <w:szCs w:val="24"/>
          <w:lang w:eastAsia="tr-TR"/>
          <w14:ligatures w14:val="none"/>
        </w:rPr>
        <w:t>r alanını şekillendiren</w:t>
      </w:r>
      <w:r w:rsidR="00441715" w:rsidRPr="00441715">
        <w:rPr>
          <w:rFonts w:ascii="Times New Roman" w:hAnsi="Times New Roman" w:cs="Times New Roman"/>
        </w:rPr>
        <w:t xml:space="preserve"> </w:t>
      </w:r>
      <w:r w:rsidR="00782E42" w:rsidRPr="00782E42">
        <w:rPr>
          <w:rFonts w:ascii="Times New Roman" w:hAnsi="Times New Roman" w:cs="Times New Roman"/>
          <w:color w:val="FF0000"/>
          <w:sz w:val="24"/>
          <w:szCs w:val="24"/>
        </w:rPr>
        <w:t>ölçülerden biri olmuştur</w:t>
      </w:r>
      <w:r w:rsidR="00782E42">
        <w:rPr>
          <w:rFonts w:ascii="Times New Roman" w:hAnsi="Times New Roman" w:cs="Times New Roman"/>
        </w:rPr>
        <w:t>.</w:t>
      </w:r>
      <w:r w:rsidR="00F42596" w:rsidRPr="00F42596">
        <w:rPr>
          <w:rFonts w:ascii="Times New Roman" w:eastAsia="Times New Roman" w:hAnsi="Times New Roman" w:cs="Times New Roman"/>
          <w:kern w:val="0"/>
          <w:sz w:val="24"/>
          <w:szCs w:val="24"/>
          <w:lang w:eastAsia="tr-TR"/>
          <w14:ligatures w14:val="none"/>
        </w:rPr>
        <w:t xml:space="preserve"> Kırâat ilmi hangi okuyuşların sahih kabul edileceğini;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ilmi ise bu okuyuşların anlamı nasıl etkilediğini ele alır. Resm </w:t>
      </w:r>
      <w:r w:rsidR="00F42596" w:rsidRPr="00C85EFB">
        <w:rPr>
          <w:rFonts w:ascii="Times New Roman" w:eastAsia="Times New Roman" w:hAnsi="Times New Roman" w:cs="Times New Roman"/>
          <w:color w:val="FF0000"/>
          <w:kern w:val="0"/>
          <w:sz w:val="24"/>
          <w:szCs w:val="24"/>
          <w:lang w:eastAsia="tr-TR"/>
          <w14:ligatures w14:val="none"/>
        </w:rPr>
        <w:t>ortak</w:t>
      </w:r>
      <w:r w:rsidR="00C85EFB" w:rsidRPr="00C85EFB">
        <w:rPr>
          <w:rFonts w:ascii="Times New Roman" w:eastAsia="Times New Roman" w:hAnsi="Times New Roman" w:cs="Times New Roman"/>
          <w:color w:val="FF0000"/>
          <w:kern w:val="0"/>
          <w:sz w:val="24"/>
          <w:szCs w:val="24"/>
          <w:lang w:eastAsia="tr-TR"/>
          <w14:ligatures w14:val="none"/>
        </w:rPr>
        <w:t xml:space="preserve"> başvuru</w:t>
      </w:r>
      <w:r w:rsidR="00F42596" w:rsidRPr="00C85EFB">
        <w:rPr>
          <w:rFonts w:ascii="Times New Roman" w:eastAsia="Times New Roman" w:hAnsi="Times New Roman" w:cs="Times New Roman"/>
          <w:color w:val="FF0000"/>
          <w:kern w:val="0"/>
          <w:sz w:val="24"/>
          <w:szCs w:val="24"/>
          <w:lang w:eastAsia="tr-TR"/>
          <w14:ligatures w14:val="none"/>
        </w:rPr>
        <w:t xml:space="preserve"> h</w:t>
      </w:r>
      <w:r w:rsidR="00B16E70" w:rsidRPr="00C85EFB">
        <w:rPr>
          <w:rFonts w:ascii="Times New Roman" w:eastAsia="Times New Roman" w:hAnsi="Times New Roman" w:cs="Times New Roman"/>
          <w:color w:val="FF0000"/>
          <w:kern w:val="0"/>
          <w:sz w:val="24"/>
          <w:szCs w:val="24"/>
          <w:lang w:eastAsia="tr-TR"/>
          <w14:ligatures w14:val="none"/>
        </w:rPr>
        <w:t>â</w:t>
      </w:r>
      <w:r w:rsidR="00C85EFB" w:rsidRPr="00C85EFB">
        <w:rPr>
          <w:rFonts w:ascii="Times New Roman" w:eastAsia="Times New Roman" w:hAnsi="Times New Roman" w:cs="Times New Roman"/>
          <w:color w:val="FF0000"/>
          <w:kern w:val="0"/>
          <w:sz w:val="24"/>
          <w:szCs w:val="24"/>
          <w:lang w:eastAsia="tr-TR"/>
          <w14:ligatures w14:val="none"/>
        </w:rPr>
        <w:t>line</w:t>
      </w:r>
      <w:r w:rsidR="00F42596" w:rsidRPr="00F42596">
        <w:rPr>
          <w:rFonts w:ascii="Times New Roman" w:eastAsia="Times New Roman" w:hAnsi="Times New Roman" w:cs="Times New Roman"/>
          <w:kern w:val="0"/>
          <w:sz w:val="24"/>
          <w:szCs w:val="24"/>
          <w:lang w:eastAsia="tr-TR"/>
          <w14:ligatures w14:val="none"/>
        </w:rPr>
        <w:t xml:space="preserve"> gelince, hem kırâatler daha belirli sınırlar içinde değerlendirilmiş hem de müfessirler yorumlarını daha sabit bir zeminde kurabilmiştir.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w:t>
      </w:r>
      <w:r w:rsidR="00B560AF" w:rsidRPr="00B560AF">
        <w:rPr>
          <w:rFonts w:ascii="Times New Roman" w:eastAsia="Times New Roman" w:hAnsi="Times New Roman" w:cs="Times New Roman"/>
          <w:color w:val="FF0000"/>
          <w:kern w:val="0"/>
          <w:sz w:val="24"/>
          <w:szCs w:val="24"/>
          <w:lang w:eastAsia="tr-TR"/>
          <w14:ligatures w14:val="none"/>
        </w:rPr>
        <w:t>ortak hale gelmesin</w:t>
      </w:r>
      <w:r w:rsidR="00290260">
        <w:rPr>
          <w:rFonts w:ascii="Times New Roman" w:eastAsia="Times New Roman" w:hAnsi="Times New Roman" w:cs="Times New Roman"/>
          <w:color w:val="FF0000"/>
          <w:kern w:val="0"/>
          <w:sz w:val="24"/>
          <w:szCs w:val="24"/>
          <w:lang w:eastAsia="tr-TR"/>
          <w14:ligatures w14:val="none"/>
        </w:rPr>
        <w:t>in</w:t>
      </w:r>
      <w:r w:rsidR="00B560AF" w:rsidRPr="00B560A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kırâat ilmine etkisi</w:t>
      </w:r>
      <w:r w:rsidR="0029026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öncelikle sahih ile şâz </w:t>
      </w:r>
      <w:r w:rsidR="006C07CA">
        <w:rPr>
          <w:rFonts w:ascii="Times New Roman" w:eastAsia="Times New Roman" w:hAnsi="Times New Roman" w:cs="Times New Roman"/>
          <w:kern w:val="0"/>
          <w:sz w:val="24"/>
          <w:szCs w:val="24"/>
          <w:lang w:eastAsia="tr-TR"/>
          <w14:ligatures w14:val="none"/>
        </w:rPr>
        <w:t xml:space="preserve">okuyuşların </w:t>
      </w:r>
      <w:r w:rsidR="006C07CA" w:rsidRPr="006C07CA">
        <w:rPr>
          <w:rFonts w:ascii="Times New Roman" w:eastAsia="Times New Roman" w:hAnsi="Times New Roman" w:cs="Times New Roman"/>
          <w:color w:val="FF0000"/>
          <w:kern w:val="0"/>
          <w:sz w:val="24"/>
          <w:szCs w:val="24"/>
          <w:lang w:eastAsia="tr-TR"/>
          <w14:ligatures w14:val="none"/>
        </w:rPr>
        <w:t>ayırt edilmesinde görülmektedir</w:t>
      </w:r>
      <w:r w:rsidRPr="00F42596">
        <w:rPr>
          <w:rFonts w:ascii="Times New Roman" w:eastAsia="Times New Roman" w:hAnsi="Times New Roman" w:cs="Times New Roman"/>
          <w:kern w:val="0"/>
          <w:sz w:val="24"/>
          <w:szCs w:val="24"/>
          <w:lang w:eastAsia="tr-TR"/>
          <w14:ligatures w14:val="none"/>
        </w:rPr>
        <w:t>. Resm ortak bir biçime kavuşmadan önce farklı okuyuşlar daha çok rivâyet zemininde değerlendiril</w:t>
      </w:r>
      <w:r w:rsidR="002E1219">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Fakat Osman mushaflarının yaygınlaşmasından sonra, mushaf hattına açıkça uymayan okuyuşlar kırâat alanının dışında tutulmaya başla</w:t>
      </w:r>
      <w:r w:rsidR="002E1219">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Yani resm, kırâatlerin hepsini üretme</w:t>
      </w:r>
      <w:r w:rsidR="002E1219">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hangilerinin kabul edilebilir olduğunu belirleyen bir sınır çiz</w:t>
      </w:r>
      <w:r w:rsidR="002E1219">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Bu sebeple İslâm âlimleri bir okuyuşun sahih olabilmesi için onun hem sened bakımından sağlam olmasını hem de mushaf yazısına aykırı olmamasını şart koşmuşlardır. Bu konuda Ebû Şâme, sırf bir okuyuş bir imama nispet edildi diye kabul edilemeyeceğini, mushaf hattı ve sahih nakil ölçüsünün mutlaka aranması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226"/>
      </w:r>
      <w:r w:rsidRPr="00F42596">
        <w:rPr>
          <w:rFonts w:ascii="Times New Roman" w:eastAsia="Times New Roman" w:hAnsi="Times New Roman" w:cs="Times New Roman"/>
          <w:kern w:val="0"/>
          <w:sz w:val="24"/>
          <w:szCs w:val="24"/>
          <w:lang w:eastAsia="tr-TR"/>
          <w14:ligatures w14:val="none"/>
        </w:rPr>
        <w:t xml:space="preserve"> Bu da kırâat imamlarının rivâyet çizgilerinin konumunun daha da belirginleştiğini göstermektedir. Osman mushaflarının yaygınlaşmasıyla birlikte farklı bölgelerde öğretilen okuyuşlar artık yazı zemini üzerinde değerlendirilmeye başlanmıştır. Böylece Mekke, Medine, Kûfe, Basra ve Şam kırâat çevreleri arasındaki benzerlikler ve farklar daha açık bir biçimde takip edilmeye başlan</w:t>
      </w:r>
      <w:r w:rsidR="002E1219">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Mücâhid’in yedi imamı öne çıkaran tasnifinin arka planında da bunun olduğu belirtilmektedir. Artık mesele farklı kırâatlerin bulunması </w:t>
      </w:r>
      <w:r w:rsidRPr="00537439">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bunların aynı mushaf çerçevesi içinde nasıl yer aldığının gösterilmesidir. </w:t>
      </w:r>
      <w:r w:rsidRPr="00567795">
        <w:rPr>
          <w:rFonts w:ascii="Times New Roman" w:eastAsia="Times New Roman" w:hAnsi="Times New Roman" w:cs="Times New Roman"/>
          <w:i/>
          <w:kern w:val="0"/>
          <w:sz w:val="24"/>
          <w:szCs w:val="24"/>
          <w:lang w:eastAsia="tr-TR"/>
          <w14:ligatures w14:val="none"/>
        </w:rPr>
        <w:t>Resm</w:t>
      </w:r>
      <w:r w:rsidR="008951DE">
        <w:rPr>
          <w:rFonts w:ascii="Times New Roman" w:eastAsia="Times New Roman" w:hAnsi="Times New Roman" w:cs="Times New Roman"/>
          <w:kern w:val="0"/>
          <w:sz w:val="24"/>
          <w:szCs w:val="24"/>
          <w:lang w:eastAsia="tr-TR"/>
          <w14:ligatures w14:val="none"/>
        </w:rPr>
        <w:t xml:space="preserve">in </w:t>
      </w:r>
      <w:r w:rsidR="008951DE" w:rsidRPr="008951DE">
        <w:rPr>
          <w:rFonts w:ascii="Times New Roman" w:eastAsia="Times New Roman" w:hAnsi="Times New Roman" w:cs="Times New Roman"/>
          <w:color w:val="FF0000"/>
          <w:kern w:val="0"/>
          <w:sz w:val="24"/>
          <w:szCs w:val="24"/>
          <w:lang w:eastAsia="tr-TR"/>
          <w14:ligatures w14:val="none"/>
        </w:rPr>
        <w:t>ortak</w:t>
      </w:r>
      <w:r w:rsidRPr="008951DE">
        <w:rPr>
          <w:rFonts w:ascii="Times New Roman" w:eastAsia="Times New Roman" w:hAnsi="Times New Roman" w:cs="Times New Roman"/>
          <w:color w:val="FF0000"/>
          <w:kern w:val="0"/>
          <w:sz w:val="24"/>
          <w:szCs w:val="24"/>
          <w:lang w:eastAsia="tr-TR"/>
          <w14:ligatures w14:val="none"/>
        </w:rPr>
        <w:t>laşması</w:t>
      </w:r>
      <w:r w:rsidRPr="00F42596">
        <w:rPr>
          <w:rFonts w:ascii="Times New Roman" w:eastAsia="Times New Roman" w:hAnsi="Times New Roman" w:cs="Times New Roman"/>
          <w:kern w:val="0"/>
          <w:sz w:val="24"/>
          <w:szCs w:val="24"/>
          <w:lang w:eastAsia="tr-TR"/>
          <w14:ligatures w14:val="none"/>
        </w:rPr>
        <w:t>, dolaylı olarak kırâat imamlarının otoritesini daha da belirgin kılmış ve öğretim geleneğini daha disiplinli bir yapıya kavuşturmuştur.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metni,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rin ümmet nezdinde ortak metne dayanmasını sağlamıştır. Şayet mushaf yazısı ortak</w:t>
      </w:r>
      <w:r w:rsidR="00942D80">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lmasaydı farklı bölgelerde farklı yazım gelenekleri ve metin varyantları üzerinden gelişen yorum anlayışları oluşabilirdi. Oysa resm-i Osmânî,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faaliyetinin dayandığı metni büyük ölçüde birleştirmiş ve bu sayede Endülüs’te yazılan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ile Şam, Bağdat ve </w:t>
      </w:r>
      <w:r w:rsidRPr="00BC0E94">
        <w:rPr>
          <w:rFonts w:ascii="Times New Roman" w:eastAsia="Times New Roman" w:hAnsi="Times New Roman" w:cs="Times New Roman"/>
          <w:kern w:val="0"/>
          <w:sz w:val="24"/>
          <w:szCs w:val="24"/>
          <w:lang w:eastAsia="tr-TR"/>
          <w14:ligatures w14:val="none"/>
        </w:rPr>
        <w:t>K</w:t>
      </w:r>
      <w:r w:rsidR="00942D80" w:rsidRPr="00BC0E94">
        <w:rPr>
          <w:rFonts w:ascii="Times New Roman" w:eastAsia="Times New Roman" w:hAnsi="Times New Roman" w:cs="Times New Roman"/>
          <w:kern w:val="0"/>
          <w:sz w:val="24"/>
          <w:szCs w:val="24"/>
          <w:lang w:eastAsia="tr-TR"/>
          <w14:ligatures w14:val="none"/>
        </w:rPr>
        <w:t>a</w:t>
      </w:r>
      <w:r w:rsidRPr="00D95DD8">
        <w:rPr>
          <w:rFonts w:ascii="Times New Roman" w:eastAsia="Times New Roman" w:hAnsi="Times New Roman" w:cs="Times New Roman"/>
          <w:kern w:val="0"/>
          <w:sz w:val="24"/>
          <w:szCs w:val="24"/>
          <w:lang w:eastAsia="tr-TR"/>
          <w14:ligatures w14:val="none"/>
        </w:rPr>
        <w:t>hire’de</w:t>
      </w:r>
      <w:r w:rsidRPr="00F42596">
        <w:rPr>
          <w:rFonts w:ascii="Times New Roman" w:eastAsia="Times New Roman" w:hAnsi="Times New Roman" w:cs="Times New Roman"/>
          <w:kern w:val="0"/>
          <w:sz w:val="24"/>
          <w:szCs w:val="24"/>
          <w:lang w:eastAsia="tr-TR"/>
          <w14:ligatures w14:val="none"/>
        </w:rPr>
        <w:t xml:space="preserve"> yazılan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aynı mushaf zemininde buluşabilmiştir. Bu da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geleneğinin ortak dilini oluşturan temel unsurlardan biri olarak değerlendirilmiştir. İbn Atiyye, </w:t>
      </w:r>
      <w:r w:rsidRPr="00F42596">
        <w:rPr>
          <w:rFonts w:ascii="Times New Roman" w:eastAsia="Times New Roman" w:hAnsi="Times New Roman" w:cs="Times New Roman"/>
          <w:kern w:val="0"/>
          <w:sz w:val="24"/>
          <w:szCs w:val="24"/>
          <w:lang w:eastAsia="tr-TR"/>
          <w14:ligatures w14:val="none"/>
        </w:rPr>
        <w:lastRenderedPageBreak/>
        <w:t xml:space="preserve">Beğavî (ö. 516/1122), Kurtubî, Ebû Hayyân ve Semîn el-Halebî (ö. 756/1355) gibi farklı bölgelerde yaşayan müfessirlerin aynı mushaf hattı üzerinde hareket etmeleri bunun açık bir göstergesidir. Böylece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geleneğinin dağılmasını </w:t>
      </w:r>
      <w:r w:rsidRPr="008D398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ortak bir metin etrafında birleşmesini sağlamıştır.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12A30">
        <w:rPr>
          <w:rFonts w:ascii="Times New Roman" w:eastAsia="Times New Roman" w:hAnsi="Times New Roman" w:cs="Times New Roman"/>
          <w:color w:val="FF0000"/>
          <w:kern w:val="0"/>
          <w:sz w:val="24"/>
          <w:szCs w:val="24"/>
          <w:lang w:eastAsia="tr-TR"/>
          <w14:ligatures w14:val="none"/>
        </w:rPr>
        <w:t xml:space="preserve">Sonuç olarak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ilmini sadece teknik olarak etkilememiş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yorumun dayandığı zemini kökten etkilemiştir. Resm-i Osmânî yorumun önüne engel koymamış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yorumun hareket edeceği meşru alanı belirlemiştir. Sahih kırâatleri koruyarak anlam zenginliğine katkıda bulunmuş, mushafa aykırı okuyuşları metnin dışında bırakmıştır.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hem ortak mushaf metnini esas alan hem</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metnin taşıdığı sahih kırâat çeşitliliğinden yararlanan dengeli bir disiplin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kelimelerde birden fazla sahih kırâate yer verebilecek şekilde kurulmuş olmasıdır. Kırâat geleneğinde bu husus, resm-i Osmânî’nin sıradan bir yazım biçimi </w:t>
      </w:r>
      <w:r w:rsidRPr="002B418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kırâatlerin rivâyetini koruyan özel bir sistem olduğunu gösteren temel delillerden biri olduğunu daha önce de zikretmiştik. Nitekim İbnü’l-Cezerî’nin ifadelerinde sahih kırâatlerin ölçülerinden biri, okuyuşun Osmânî mushaflardan birinin resmine açık ya da ihtim</w:t>
      </w:r>
      <w:r w:rsidR="00002E44">
        <w:rPr>
          <w:rFonts w:ascii="Times New Roman" w:eastAsia="Times New Roman" w:hAnsi="Times New Roman" w:cs="Times New Roman"/>
          <w:kern w:val="0"/>
          <w:sz w:val="24"/>
          <w:szCs w:val="24"/>
          <w:lang w:eastAsia="tr-TR"/>
          <w14:ligatures w14:val="none"/>
        </w:rPr>
        <w:t>alî</w:t>
      </w:r>
      <w:r w:rsidRPr="00F42596">
        <w:rPr>
          <w:rFonts w:ascii="Times New Roman" w:eastAsia="Times New Roman" w:hAnsi="Times New Roman" w:cs="Times New Roman"/>
          <w:kern w:val="0"/>
          <w:sz w:val="24"/>
          <w:szCs w:val="24"/>
          <w:lang w:eastAsia="tr-TR"/>
          <w14:ligatures w14:val="none"/>
        </w:rPr>
        <w:t xml:space="preserve"> olarak uymasıdır. Bu da yazının, okuyuşu bütünüyle belirlemese de onun meşru sınırını çizdiğini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02E44">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Osmânî’nin kırâatleri birçok yansıtma özelliği vardır</w:t>
      </w:r>
      <w:r w:rsidR="00002E44">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unların birkaçına yer vermek ger</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kecektir. En önemli özelliklerinden biri çoklu kırâat vecihlerine işaret etmesidir. Çünkü mushaf yazımı çoklu kırâat vecihlerini kapsayacak şekilde düzenlenmiştir. Bu uygunlu</w:t>
      </w:r>
      <w:r w:rsidR="00002E44">
        <w:rPr>
          <w:rFonts w:ascii="Times New Roman" w:eastAsia="Times New Roman" w:hAnsi="Times New Roman" w:cs="Times New Roman"/>
          <w:kern w:val="0"/>
          <w:sz w:val="24"/>
          <w:szCs w:val="24"/>
          <w:lang w:eastAsia="tr-TR"/>
          <w14:ligatures w14:val="none"/>
        </w:rPr>
        <w:t xml:space="preserve">ğun </w:t>
      </w:r>
      <w:r w:rsidRPr="00F42596">
        <w:rPr>
          <w:rFonts w:ascii="Times New Roman" w:eastAsia="Times New Roman" w:hAnsi="Times New Roman" w:cs="Times New Roman"/>
          <w:kern w:val="0"/>
          <w:sz w:val="24"/>
          <w:szCs w:val="24"/>
          <w:lang w:eastAsia="tr-TR"/>
          <w14:ligatures w14:val="none"/>
        </w:rPr>
        <w:t xml:space="preserve">ya gerçek/doğrudan uygunluk yahut ihtimale dayalı uygunluk </w:t>
      </w:r>
      <w:r w:rsidR="00002E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uvâfakatu’r-resm</w:t>
      </w:r>
      <w:r w:rsidR="00002E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 olduğu belirtilmiştir. Bu çerçevede kırâat kaynakları,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iki şekilde açıklamışlardır: tahkiki ve ihtim</w:t>
      </w:r>
      <w:r w:rsidR="00002E44">
        <w:rPr>
          <w:rFonts w:ascii="Times New Roman" w:eastAsia="Times New Roman" w:hAnsi="Times New Roman" w:cs="Times New Roman"/>
          <w:kern w:val="0"/>
          <w:sz w:val="24"/>
          <w:szCs w:val="24"/>
          <w:lang w:eastAsia="tr-TR"/>
          <w14:ligatures w14:val="none"/>
        </w:rPr>
        <w:t>alî</w:t>
      </w:r>
      <w:r w:rsidRPr="00F42596">
        <w:rPr>
          <w:rFonts w:ascii="Times New Roman" w:eastAsia="Times New Roman" w:hAnsi="Times New Roman" w:cs="Times New Roman"/>
          <w:kern w:val="0"/>
          <w:sz w:val="24"/>
          <w:szCs w:val="24"/>
          <w:lang w:eastAsia="tr-TR"/>
          <w14:ligatures w14:val="none"/>
        </w:rPr>
        <w:t>/takdiri uygunluk. Tahk</w:t>
      </w:r>
      <w:r w:rsidR="00002E4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ki uygunlukta okuyuş, mushaf yazısının açıkça karşılandığı biçimde bulunur. İhtimalî uygunlukta ise yazı, o okuyuşu doğrudan göstermese de onu yok saymaz; yani yazım şekli kırâati mümkün kılar.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Bununla birlikte tek bir yazımın bütün kırâatleri karşılamadığı kelimeler de vardır.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Bu kelimeler otuz üç adet olup, Osmânî mushaflara, her bir mushaf</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sabit olan kırâat vecihleri esas alınarak dağıtılmıştır. Söz konusu kelimeler şunlardır:</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 kırâatleri tek bir yazım biçimine zorlamadığını</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gerektiğinde mushaflar arası yazım farklılığıyla sahih okuyuşları koruduğunu göstermektedir. Yani mushaflar arasındaki bu sınırlı yazım farkı, ihtilaf üretmekten ziyade, </w:t>
      </w:r>
      <w:r w:rsidRPr="00A6200B">
        <w:rPr>
          <w:rFonts w:ascii="Times New Roman" w:eastAsia="Times New Roman" w:hAnsi="Times New Roman" w:cs="Times New Roman"/>
          <w:kern w:val="0"/>
          <w:sz w:val="24"/>
          <w:szCs w:val="24"/>
          <w:lang w:eastAsia="tr-TR"/>
          <w14:ligatures w14:val="none"/>
        </w:rPr>
        <w:t>meşr</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kırâatleri muhafaza etmeye </w:t>
      </w:r>
      <w:r w:rsidRPr="00D95DD8">
        <w:rPr>
          <w:rFonts w:ascii="Times New Roman" w:eastAsia="Times New Roman" w:hAnsi="Times New Roman" w:cs="Times New Roman"/>
          <w:kern w:val="0"/>
          <w:sz w:val="24"/>
          <w:szCs w:val="24"/>
          <w:lang w:eastAsia="tr-TR"/>
          <w14:ligatures w14:val="none"/>
        </w:rPr>
        <w:t>m</w:t>
      </w:r>
      <w:r w:rsidR="00D95DD8">
        <w:rPr>
          <w:rFonts w:ascii="Times New Roman" w:eastAsia="Times New Roman" w:hAnsi="Times New Roman" w:cs="Times New Roman"/>
          <w:kern w:val="0"/>
          <w:sz w:val="24"/>
          <w:szCs w:val="24"/>
          <w:lang w:eastAsia="tr-TR"/>
          <w14:ligatures w14:val="none"/>
        </w:rPr>
        <w:t>a</w:t>
      </w:r>
      <w:r w:rsidRPr="00D95DD8">
        <w:rPr>
          <w:rFonts w:ascii="Times New Roman" w:eastAsia="Times New Roman" w:hAnsi="Times New Roman" w:cs="Times New Roman"/>
          <w:kern w:val="0"/>
          <w:sz w:val="24"/>
          <w:szCs w:val="24"/>
          <w:lang w:eastAsia="tr-TR"/>
          <w14:ligatures w14:val="none"/>
        </w:rPr>
        <w:t>tuf</w:t>
      </w:r>
      <w:r w:rsidRPr="00F42596">
        <w:rPr>
          <w:rFonts w:ascii="Times New Roman" w:eastAsia="Times New Roman" w:hAnsi="Times New Roman" w:cs="Times New Roman"/>
          <w:kern w:val="0"/>
          <w:sz w:val="24"/>
          <w:szCs w:val="24"/>
          <w:lang w:eastAsia="tr-TR"/>
          <w14:ligatures w14:val="none"/>
        </w:rPr>
        <w:t xml:space="preserve"> bir imkân olarak kullanılmıştır. Bu durum Osmânî mushafların tek tip bir yazım kalıbı olmaktan çok ortak esaslar içinde kırâatleri gözeten dikkatli bir sis</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em olduğunu göster</w:t>
      </w:r>
      <w:r w:rsidR="00242F3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Resm-i Osmânî, kırâatleri barındırma gücü bakımından sadece aynı yazının birden fazla okuyuşa elverişli olmasıyla sınırlı değildir. Bazen tek bir yazım bütün sahih vecihleri aynı anda karşılayamamaktadır. İşte böyle yerlerde bazı kelimeler, Osman </w:t>
      </w:r>
      <w:r w:rsidRPr="00F42596">
        <w:rPr>
          <w:rFonts w:ascii="Times New Roman" w:eastAsia="Times New Roman" w:hAnsi="Times New Roman" w:cs="Times New Roman"/>
          <w:kern w:val="0"/>
          <w:sz w:val="24"/>
          <w:szCs w:val="24"/>
          <w:lang w:eastAsia="tr-TR"/>
          <w14:ligatures w14:val="none"/>
        </w:rPr>
        <w:lastRenderedPageBreak/>
        <w:t xml:space="preserve">mushaflarının hepsinde aynı biçimde </w:t>
      </w:r>
      <w:r w:rsidRPr="00466C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farklı mushaflarda farklı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mlerle</w:t>
      </w:r>
      <w:r w:rsidRPr="00F42596">
        <w:rPr>
          <w:rFonts w:ascii="Times New Roman" w:eastAsia="Times New Roman" w:hAnsi="Times New Roman" w:cs="Times New Roman"/>
          <w:kern w:val="0"/>
          <w:sz w:val="24"/>
          <w:szCs w:val="24"/>
          <w:lang w:eastAsia="tr-TR"/>
          <w14:ligatures w14:val="none"/>
        </w:rPr>
        <w:t xml:space="preserve"> yer almıştır</w:t>
      </w:r>
      <w:r w:rsidR="00242F3A">
        <w:rPr>
          <w:rFonts w:ascii="Times New Roman" w:eastAsia="Times New Roman" w:hAnsi="Times New Roman" w:cs="Times New Roman"/>
          <w:kern w:val="0"/>
          <w:sz w:val="24"/>
          <w:szCs w:val="24"/>
          <w:lang w:eastAsia="tr-TR"/>
          <w14:ligatures w14:val="none"/>
        </w:rPr>
        <w:t xml:space="preserve"> ki </w:t>
      </w:r>
      <w:r w:rsidRPr="00F42596">
        <w:rPr>
          <w:rFonts w:ascii="Times New Roman" w:eastAsia="Times New Roman" w:hAnsi="Times New Roman" w:cs="Times New Roman"/>
          <w:kern w:val="0"/>
          <w:sz w:val="24"/>
          <w:szCs w:val="24"/>
          <w:lang w:eastAsia="tr-TR"/>
          <w14:ligatures w14:val="none"/>
        </w:rPr>
        <w:t>bu durum kırâat farklılıklarını korumaya yönelik bir işlev taşıdığını göster</w:t>
      </w:r>
      <w:r w:rsidR="00242F3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Bundan dolayı âlimler şöyle demişlerdir: Kırâatin temel şartlarından biri,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en azından ihtimal yoluyla uygun olmasıdır; aksi takdirde o kırâat şâz olur.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Buradan, resm ile kırâat arasındaki sıkı bağ açıkça görülmektedir; öyle ki onun yerini başka bir yazı sistemi tutamaz.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C23432">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kaynaklarında sıkça vurgulanan hususlardan biri resm-i Osmânî</w:t>
      </w:r>
      <w:r w:rsidR="00C234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bir yazım biçimi </w:t>
      </w:r>
      <w:r w:rsidR="00C23432">
        <w:rPr>
          <w:rFonts w:ascii="Times New Roman" w:eastAsia="Times New Roman" w:hAnsi="Times New Roman" w:cs="Times New Roman"/>
          <w:kern w:val="0"/>
          <w:sz w:val="24"/>
          <w:szCs w:val="24"/>
          <w:lang w:eastAsia="tr-TR"/>
          <w14:ligatures w14:val="none"/>
        </w:rPr>
        <w:t xml:space="preserve">değildir. O, </w:t>
      </w:r>
      <w:r w:rsidRPr="00F42596">
        <w:rPr>
          <w:rFonts w:ascii="Times New Roman" w:eastAsia="Times New Roman" w:hAnsi="Times New Roman" w:cs="Times New Roman"/>
          <w:kern w:val="0"/>
          <w:sz w:val="24"/>
          <w:szCs w:val="24"/>
          <w:lang w:eastAsia="tr-TR"/>
          <w14:ligatures w14:val="none"/>
        </w:rPr>
        <w:t xml:space="preserve">aynı zamanda vahyin indiği dil çevresinde bulunan bazı izleri </w:t>
      </w:r>
      <w:r w:rsidR="00C23432">
        <w:rPr>
          <w:rFonts w:ascii="Times New Roman" w:eastAsia="Times New Roman" w:hAnsi="Times New Roman" w:cs="Times New Roman"/>
          <w:kern w:val="0"/>
          <w:sz w:val="24"/>
          <w:szCs w:val="24"/>
          <w:lang w:eastAsia="tr-TR"/>
          <w14:ligatures w14:val="none"/>
        </w:rPr>
        <w:t>taşımaktadır</w:t>
      </w:r>
      <w:r w:rsidRPr="00F42596">
        <w:rPr>
          <w:rFonts w:ascii="Times New Roman" w:eastAsia="Times New Roman" w:hAnsi="Times New Roman" w:cs="Times New Roman"/>
          <w:kern w:val="0"/>
          <w:sz w:val="24"/>
          <w:szCs w:val="24"/>
          <w:lang w:eastAsia="tr-TR"/>
          <w14:ligatures w14:val="none"/>
        </w:rPr>
        <w:t xml:space="preserve">.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 o günkü toplum</w:t>
      </w:r>
      <w:r w:rsidR="00C23432">
        <w:rPr>
          <w:rFonts w:ascii="Times New Roman" w:eastAsia="Times New Roman" w:hAnsi="Times New Roman" w:cs="Times New Roman"/>
          <w:kern w:val="0"/>
          <w:sz w:val="24"/>
          <w:szCs w:val="24"/>
          <w:lang w:eastAsia="tr-TR"/>
          <w14:ligatures w14:val="none"/>
        </w:rPr>
        <w:t xml:space="preserve">un </w:t>
      </w:r>
      <w:r w:rsidRPr="00F42596">
        <w:rPr>
          <w:rFonts w:ascii="Times New Roman" w:eastAsia="Times New Roman" w:hAnsi="Times New Roman" w:cs="Times New Roman"/>
          <w:kern w:val="0"/>
          <w:sz w:val="24"/>
          <w:szCs w:val="24"/>
          <w:lang w:eastAsia="tr-TR"/>
          <w14:ligatures w14:val="none"/>
        </w:rPr>
        <w:t>kullandığı farklı lehçe ve söyleyiş biçimlerine belirli bir kolaylık tanındığını gösterir. Çoğunluk görüşünü aktaran kaynaklarda bu “yedi harfin” aynı anlam etrafında Arap lehçelerine açılan bir ruhsat olduğu belirtilir. Hz. Osman</w:t>
      </w:r>
      <w:r w:rsidR="00C2343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insanları ortak mushaflar etrafında toplarken ihtilafı önlemiş</w:t>
      </w:r>
      <w:r w:rsidR="00C2343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mushaf yazısının imkân verdiği ölçüde bazı dil ve lehçe izleri de resm içinde varlığını sürdürmüş ve ilk dil tabakasının bazı izlerini korumuştur. Bundan dolayı resm-i Osmânî, ortak metni kuran bir imlâ sistemi olmakla birlikte Arap dilinin ilk vahiy çevresine ait bazı özellikleri de yansıtan tarih</w:t>
      </w:r>
      <w:r w:rsidR="00C2343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 olarak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1757CD">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dil âlimlerinin kurallı ve açıklayıcı yazım sistemidir. Resm-i Osmânî ise, rivâyet temelli kırâatlerle bağlantılı bir yazıdır. Bu yüzden onun amacı sadece kelimeyi en açık biçimde yazmak </w:t>
      </w:r>
      <w:r w:rsidRPr="00C90150">
        <w:rPr>
          <w:rFonts w:ascii="Times New Roman" w:eastAsia="Times New Roman" w:hAnsi="Times New Roman" w:cs="Times New Roman"/>
          <w:bCs/>
          <w:color w:val="FF0000"/>
          <w:kern w:val="0"/>
          <w:sz w:val="24"/>
          <w:szCs w:val="24"/>
          <w:lang w:eastAsia="tr-TR"/>
          <w14:ligatures w14:val="none"/>
        </w:rPr>
        <w:t>değil</w:t>
      </w:r>
      <w:r w:rsidR="00726F9B" w:rsidRPr="00C90150">
        <w:rPr>
          <w:rFonts w:ascii="Times New Roman" w:eastAsia="Times New Roman" w:hAnsi="Times New Roman" w:cs="Times New Roman"/>
          <w:bCs/>
          <w:color w:val="FF0000"/>
          <w:kern w:val="0"/>
          <w:sz w:val="24"/>
          <w:szCs w:val="24"/>
          <w:lang w:eastAsia="tr-TR"/>
          <w14:ligatures w14:val="none"/>
        </w:rPr>
        <w:t>,</w:t>
      </w:r>
      <w:r w:rsidRPr="00C234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sahih kırâ</w:t>
      </w:r>
      <w:r w:rsidR="00D81AC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tler içinde</w:t>
      </w:r>
      <w:r w:rsidR="00D702D8">
        <w:rPr>
          <w:rFonts w:ascii="Times New Roman" w:eastAsia="Times New Roman" w:hAnsi="Times New Roman" w:cs="Times New Roman"/>
          <w:kern w:val="0"/>
          <w:sz w:val="24"/>
          <w:szCs w:val="24"/>
          <w:lang w:eastAsia="tr-TR"/>
          <w14:ligatures w14:val="none"/>
        </w:rPr>
        <w:t>ki</w:t>
      </w:r>
      <w:r w:rsidRPr="00F42596">
        <w:rPr>
          <w:rFonts w:ascii="Times New Roman" w:eastAsia="Times New Roman" w:hAnsi="Times New Roman" w:cs="Times New Roman"/>
          <w:kern w:val="0"/>
          <w:sz w:val="24"/>
          <w:szCs w:val="24"/>
          <w:lang w:eastAsia="tr-TR"/>
          <w14:ligatures w14:val="none"/>
        </w:rPr>
        <w:t xml:space="preserve"> bazı lehçe işaretlerini koruyan bir mushaf yazımıdır. Klasik ve modern kaynaklarda da vurgulandığı gibi resm-i Osmânî’yi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imlâya dönüştürmek, yalnız yazıyı sadeleştirmekle kalmaz; aynı zamanda mushafın taşıdığı kırâ</w:t>
      </w:r>
      <w:r w:rsidR="00333703">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ve lehçe izlerini de zayıflatır. Vurgulanması gereken bir nokta var</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ki; resm-i Osmânî’nin lehçelere işaret etmesi, onun çok lehçeli serbest bir metin olduğu anlamına gelmez çünkü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yapısı korunmuş ve ihtilaf çıkaracak unsurlar sınırlandırılmış, fakat mushafın taşıyabildiği meşru farklılıklar silinmemiştir. Dolayısıyla mushaf yazısı bazı yerlerde kırâatleri bazı yerlerde erken Arap lehçelerinin izlerini taşımaktadır. Bu yüzden resm-i Osmânî’yi eski bir imlâ gibi görmek yanlış olur. O,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lehçe, kırâat ve dil hafızasını içinde koruyan özel bir mushaf yazımıdır.</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Bu açıklama, resm-i Osmânî’nin sadece harf iskeletini korumadığını; harekenin niteliğini, sesin dolgunluğunu ve okuyuş farkını da resm içinde işaretleyebildiğini gösterir. Bu demektir ki harekenin aslına işaret, kelimedeki kısa ses değerinin kökensel ya da tam ses karşılığının yazıda bir harf aracılığıyla desteklenm</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sidir.</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bu harflerin kimi yerde tehdit ve uyarıyı kuvvetlendirme, kimi yerde azameti ve </w:t>
      </w:r>
      <w:r w:rsidRPr="00622072">
        <w:rPr>
          <w:rFonts w:ascii="Times New Roman" w:eastAsia="Times New Roman" w:hAnsi="Times New Roman" w:cs="Times New Roman"/>
          <w:kern w:val="0"/>
          <w:sz w:val="24"/>
          <w:szCs w:val="24"/>
          <w:lang w:eastAsia="tr-TR"/>
          <w14:ligatures w14:val="none"/>
        </w:rPr>
        <w:t>t</w:t>
      </w:r>
      <w:r w:rsidR="00622072">
        <w:rPr>
          <w:rFonts w:ascii="Times New Roman" w:eastAsia="Times New Roman" w:hAnsi="Times New Roman" w:cs="Times New Roman"/>
          <w:kern w:val="0"/>
          <w:sz w:val="24"/>
          <w:szCs w:val="24"/>
          <w:lang w:eastAsia="tr-TR"/>
          <w14:ligatures w14:val="none"/>
        </w:rPr>
        <w:t>e</w:t>
      </w:r>
      <w:r w:rsidRPr="00622072">
        <w:rPr>
          <w:rFonts w:ascii="Times New Roman" w:eastAsia="Times New Roman" w:hAnsi="Times New Roman" w:cs="Times New Roman"/>
          <w:kern w:val="0"/>
          <w:sz w:val="24"/>
          <w:szCs w:val="24"/>
          <w:lang w:eastAsia="tr-TR"/>
          <w14:ligatures w14:val="none"/>
        </w:rPr>
        <w:t>fhimi</w:t>
      </w:r>
      <w:r w:rsidRPr="00F42596">
        <w:rPr>
          <w:rFonts w:ascii="Times New Roman" w:eastAsia="Times New Roman" w:hAnsi="Times New Roman" w:cs="Times New Roman"/>
          <w:kern w:val="0"/>
          <w:sz w:val="24"/>
          <w:szCs w:val="24"/>
          <w:lang w:eastAsia="tr-TR"/>
          <w14:ligatures w14:val="none"/>
        </w:rPr>
        <w:t xml:space="preserve"> destekleme, kimi yerde harekenin işbâ’ını gösterme ve kimi yerde de hemzenin açıklığını koruma fonksiyonu gösterdiği belirtilmektedir. Dolayısıyla resm-i Osmânî</w:t>
      </w:r>
      <w:r w:rsidR="007A64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deki ziyade harfler yalnızca </w:t>
      </w:r>
      <w:r w:rsidRPr="007F294E">
        <w:rPr>
          <w:rFonts w:ascii="Times New Roman" w:eastAsia="Times New Roman" w:hAnsi="Times New Roman" w:cs="Times New Roman"/>
          <w:kern w:val="0"/>
          <w:sz w:val="24"/>
          <w:szCs w:val="24"/>
          <w:lang w:eastAsia="tr-TR"/>
          <w14:ligatures w14:val="none"/>
        </w:rPr>
        <w:t>istisn</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imlâ örneği olmayıp; kırâat, sarf, lehçe ve </w:t>
      </w:r>
      <w:r w:rsidRPr="005842EB">
        <w:rPr>
          <w:rFonts w:ascii="Times New Roman" w:eastAsia="Times New Roman" w:hAnsi="Times New Roman" w:cs="Times New Roman"/>
          <w:kern w:val="0"/>
          <w:sz w:val="24"/>
          <w:szCs w:val="24"/>
          <w:lang w:eastAsia="tr-TR"/>
          <w14:ligatures w14:val="none"/>
        </w:rPr>
        <w:t>bela</w:t>
      </w:r>
      <w:r w:rsidR="005842EB">
        <w:rPr>
          <w:rFonts w:ascii="Times New Roman" w:eastAsia="Times New Roman" w:hAnsi="Times New Roman" w:cs="Times New Roman"/>
          <w:kern w:val="0"/>
          <w:sz w:val="24"/>
          <w:szCs w:val="24"/>
          <w:lang w:eastAsia="tr-TR"/>
          <w14:ligatures w14:val="none"/>
        </w:rPr>
        <w:t>g</w:t>
      </w:r>
      <w:r w:rsidRPr="005842EB">
        <w:rPr>
          <w:rFonts w:ascii="Times New Roman" w:eastAsia="Times New Roman" w:hAnsi="Times New Roman" w:cs="Times New Roman"/>
          <w:kern w:val="0"/>
          <w:sz w:val="24"/>
          <w:szCs w:val="24"/>
          <w:lang w:eastAsia="tr-TR"/>
          <w14:ligatures w14:val="none"/>
        </w:rPr>
        <w:t>at</w:t>
      </w:r>
      <w:r w:rsidR="005842EB">
        <w:rPr>
          <w:rFonts w:ascii="Times New Roman" w:eastAsia="Times New Roman" w:hAnsi="Times New Roman" w:cs="Times New Roman"/>
          <w:kern w:val="0"/>
          <w:sz w:val="24"/>
          <w:szCs w:val="24"/>
          <w:lang w:eastAsia="tr-TR"/>
          <w14:ligatures w14:val="none"/>
        </w:rPr>
        <w:t>i</w:t>
      </w:r>
      <w:r w:rsidRPr="005842E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kesiştiği bir muhafaza biçimidir.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Resm-i Osmânî</w:t>
      </w:r>
      <w:r w:rsidR="007A64E4">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Ziy</w:t>
      </w:r>
      <w:r w:rsidR="006A1DC7">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de ve Hazfin İnce Manaya Delaleti</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yazım biçimlerinin yalnızca lafzın dış görünüşünü </w:t>
      </w:r>
      <w:r w:rsidRPr="008D16B6">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onun taşıdığı ince anlam boyutlarını da yansıtmasıdır. Bu husus ulûmu’l-Kur’ân kaynaklarında mushaf yazısının gizli ve dakik </w:t>
      </w:r>
      <w:r w:rsidRPr="00F42596">
        <w:rPr>
          <w:rFonts w:ascii="Times New Roman" w:eastAsia="Times New Roman" w:hAnsi="Times New Roman" w:cs="Times New Roman"/>
          <w:kern w:val="0"/>
          <w:sz w:val="24"/>
          <w:szCs w:val="24"/>
          <w:lang w:eastAsia="tr-TR"/>
          <w14:ligatures w14:val="none"/>
        </w:rPr>
        <w:lastRenderedPageBreak/>
        <w:t>manalara işaret etmesi şeklinde ifade edilmiştir. Buna göre Osmânî yazım, her zaman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kurallarına göre hareket eden teknik bir yazı sistemi değildir; bilakis bazı yerlerde harf ziyadesi yahut harfin hazfi yoluyla manayı kuvvetlendiren, vurguyu arttıran ve okuyucunun dikkatini âyetin hitap yönüne sevk eden bilinçli bir yapıdır. Bu sebeple resm-i mushaf, yalnızca harflerin sıralanışını düzenleyen imlâya ilişkin bir alan olmayıp, aynı zamanda kırâat, dil ve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gatl</w:t>
      </w:r>
      <w:r w:rsidR="006A1DC7">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temas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bulunan işlevsel bir yapıdır.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Ebu’l</w:t>
      </w:r>
      <w:r w:rsidRPr="00F42596">
        <w:rPr>
          <w:rFonts w:ascii="Times New Roman" w:eastAsia="Times New Roman" w:hAnsi="Times New Roman" w:cs="Times New Roman"/>
          <w:kern w:val="0"/>
          <w:sz w:val="24"/>
          <w:szCs w:val="24"/>
          <w:lang w:eastAsia="tr-TR"/>
          <w14:ligatures w14:val="none"/>
        </w:rPr>
        <w:t>-Abbâs el-Mer</w:t>
      </w:r>
      <w:r w:rsidR="00957463">
        <w:rPr>
          <w:rFonts w:ascii="Times New Roman" w:eastAsia="Times New Roman" w:hAnsi="Times New Roman" w:cs="Times New Roman"/>
          <w:kern w:val="0"/>
          <w:sz w:val="24"/>
          <w:szCs w:val="24"/>
          <w:lang w:eastAsia="tr-TR"/>
          <w14:ligatures w14:val="none"/>
        </w:rPr>
        <w:t>r</w:t>
      </w:r>
      <w:r w:rsidR="00AE19E6">
        <w:rPr>
          <w:rFonts w:ascii="Times New Roman" w:eastAsia="Times New Roman" w:hAnsi="Times New Roman" w:cs="Times New Roman"/>
          <w:kern w:val="0"/>
          <w:sz w:val="24"/>
          <w:szCs w:val="24"/>
          <w:lang w:eastAsia="tr-TR"/>
          <w14:ligatures w14:val="none"/>
        </w:rPr>
        <w:t>âku</w:t>
      </w:r>
      <w:r w:rsidRPr="00F42596">
        <w:rPr>
          <w:rFonts w:ascii="Times New Roman" w:eastAsia="Times New Roman" w:hAnsi="Times New Roman" w:cs="Times New Roman"/>
          <w:kern w:val="0"/>
          <w:sz w:val="24"/>
          <w:szCs w:val="24"/>
          <w:lang w:eastAsia="tr-TR"/>
          <w14:ligatures w14:val="none"/>
        </w:rPr>
        <w:t xml:space="preserve">şî’ye </w:t>
      </w:r>
      <w:r w:rsidR="0005153A">
        <w:rPr>
          <w:rFonts w:ascii="Times New Roman" w:eastAsia="Times New Roman" w:hAnsi="Times New Roman" w:cs="Times New Roman"/>
          <w:kern w:val="0"/>
          <w:sz w:val="24"/>
          <w:szCs w:val="24"/>
          <w:lang w:eastAsia="tr-TR"/>
          <w14:ligatures w14:val="none"/>
        </w:rPr>
        <w:t xml:space="preserve">(ö. 695/1295) </w:t>
      </w:r>
      <w:r w:rsidRPr="00F42596">
        <w:rPr>
          <w:rFonts w:ascii="Times New Roman" w:eastAsia="Times New Roman" w:hAnsi="Times New Roman" w:cs="Times New Roman"/>
          <w:kern w:val="0"/>
          <w:sz w:val="24"/>
          <w:szCs w:val="24"/>
          <w:lang w:eastAsia="tr-TR"/>
          <w14:ligatures w14:val="none"/>
        </w:rPr>
        <w:t xml:space="preserve">nispet edilen açıklamaya göre bu hazifler, birinci âyette insanın şerre yönelmedeki aceleciliğine, ikinci âyette bâtılın süratle silinişine, üçüncü âyette çağrının ve cevabının çokluğuna, dördüncü âyette </w:t>
      </w:r>
      <w:r w:rsidRPr="00FB77BA">
        <w:rPr>
          <w:rFonts w:ascii="Times New Roman" w:eastAsia="Times New Roman" w:hAnsi="Times New Roman" w:cs="Times New Roman"/>
          <w:kern w:val="0"/>
          <w:sz w:val="24"/>
          <w:szCs w:val="24"/>
          <w:lang w:eastAsia="tr-TR"/>
          <w14:ligatures w14:val="none"/>
        </w:rPr>
        <w:t>zebânîlerin</w:t>
      </w:r>
      <w:r w:rsidRPr="00F42596">
        <w:rPr>
          <w:rFonts w:ascii="Times New Roman" w:eastAsia="Times New Roman" w:hAnsi="Times New Roman" w:cs="Times New Roman"/>
          <w:kern w:val="0"/>
          <w:sz w:val="24"/>
          <w:szCs w:val="24"/>
          <w:lang w:eastAsia="tr-TR"/>
          <w14:ligatures w14:val="none"/>
        </w:rPr>
        <w:t xml:space="preserv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harekete geçişine işaret eder. Böylece hazif, sadece harf düşmesi </w:t>
      </w:r>
      <w:r w:rsidRPr="00EB46E4">
        <w:rPr>
          <w:rFonts w:ascii="Times New Roman" w:eastAsia="Times New Roman" w:hAnsi="Times New Roman" w:cs="Times New Roman"/>
          <w:bCs/>
          <w:color w:val="FF0000"/>
          <w:kern w:val="0"/>
          <w:sz w:val="24"/>
          <w:szCs w:val="24"/>
          <w:lang w:eastAsia="tr-TR"/>
          <w14:ligatures w14:val="none"/>
        </w:rPr>
        <w:t>değil</w:t>
      </w:r>
      <w:r w:rsidR="008A7642" w:rsidRPr="00EB46E4">
        <w:rPr>
          <w:rFonts w:ascii="Times New Roman" w:eastAsia="Times New Roman" w:hAnsi="Times New Roman" w:cs="Times New Roman"/>
          <w:bCs/>
          <w:color w:val="FF0000"/>
          <w:kern w:val="0"/>
          <w:sz w:val="24"/>
          <w:szCs w:val="24"/>
          <w:lang w:eastAsia="tr-TR"/>
          <w14:ligatures w14:val="none"/>
        </w:rPr>
        <w:t>,</w:t>
      </w:r>
      <w:r w:rsidRPr="0075303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fiilin süratini, kolaylığını veya etkisinin çabuk gerçekleşmesini hissettiren bir ifade aracına dönüşür.</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sadece kelimelerin yazı biçimini sabitleyen bir sistemden müteşekkil değildir. Aksine âlimlerin önemli bir kısmına göre mushaf yazısı, bazı yerlerde lafzın olağan söyleyişini, bazı yerlerde harekenin aslını, bazı yerlerde fiilin gerçekleşme süratini, bazı yerlerde ise anlamın şiddet ve azamet derecesini hissettiren bir yazı düzenidir. </w:t>
      </w:r>
      <w:r w:rsidR="006B47BC" w:rsidRPr="006B47BC">
        <w:rPr>
          <w:rFonts w:asciiTheme="majorBidi" w:hAnsiTheme="majorBidi" w:cstheme="majorBidi"/>
          <w:color w:val="FF0000"/>
          <w:sz w:val="24"/>
          <w:szCs w:val="24"/>
        </w:rPr>
        <w:t>Bu nede</w:t>
      </w:r>
      <w:r w:rsidR="006B47BC">
        <w:rPr>
          <w:rFonts w:asciiTheme="majorBidi" w:hAnsiTheme="majorBidi" w:cstheme="majorBidi"/>
          <w:color w:val="FF0000"/>
          <w:sz w:val="24"/>
          <w:szCs w:val="24"/>
        </w:rPr>
        <w:t>nle resm-i Osmânî’yi sadece tek</w:t>
      </w:r>
      <w:r w:rsidR="006B47BC" w:rsidRPr="006B47BC">
        <w:rPr>
          <w:rFonts w:asciiTheme="majorBidi" w:hAnsiTheme="majorBidi" w:cstheme="majorBidi"/>
          <w:color w:val="FF0000"/>
          <w:sz w:val="24"/>
          <w:szCs w:val="24"/>
        </w:rPr>
        <w:t xml:space="preserve"> imlâ farklılıkları üzerinden okumak yeterli değildir; onu aynı zamanda bir anlam işaretleme sistemi olarak değerlendirmek gerekmektedir</w:t>
      </w:r>
      <w:r w:rsidRPr="006B47BC">
        <w:rPr>
          <w:rFonts w:asciiTheme="majorBidi" w:eastAsia="Times New Roman" w:hAnsiTheme="majorBidi" w:cstheme="majorBidi"/>
          <w:color w:val="FF0000"/>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Yazım Farkının Anlam Farkına İşaret Etmesi</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Resm-i Osmânî’nin diğer özelliklerinden biri de, bazı kelimelerin bağlama göre farklı biçimlerde yazılması ve bu yazım farkının anlam farkına işaret etmesidir. Ulûmu’l-Kur’ân kaynaklarında bu husus, kelimenin bir yerde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yani ayrı, başka bir yerde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yani bitişik yazılmasıyla açıklanmıştır. Bu yazım farkı yalnızca yazıma dair bir tercih </w:t>
      </w:r>
      <w:r w:rsidR="000A4E28">
        <w:rPr>
          <w:rFonts w:ascii="Times New Roman" w:eastAsia="Times New Roman" w:hAnsi="Times New Roman" w:cs="Times New Roman"/>
          <w:kern w:val="0"/>
          <w:sz w:val="24"/>
          <w:szCs w:val="24"/>
          <w:lang w:eastAsia="tr-TR"/>
          <w14:ligatures w14:val="none"/>
        </w:rPr>
        <w:t>değildir,</w:t>
      </w:r>
      <w:r w:rsidR="000A4E28"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nahivsel işlevi de yansıt</w:t>
      </w:r>
      <w:r w:rsidR="000A4E28">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Zira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Sözü edilen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yalnızca imlâya ilişkin bir tercih olmadığını, aynı zamanda anlamı yönlendiren ve nahivsel ayrımları belirginleştiren bir işaretleme sistemi ol</w:t>
      </w:r>
      <w:r w:rsidR="0005060D">
        <w:rPr>
          <w:rFonts w:ascii="Times New Roman" w:eastAsia="Times New Roman" w:hAnsi="Times New Roman" w:cs="Times New Roman"/>
          <w:kern w:val="0"/>
          <w:sz w:val="24"/>
          <w:szCs w:val="24"/>
          <w:lang w:eastAsia="tr-TR"/>
          <w14:ligatures w14:val="none"/>
        </w:rPr>
        <w:t xml:space="preserve">duğunu </w:t>
      </w:r>
      <w:r w:rsidRPr="00F42596">
        <w:rPr>
          <w:rFonts w:ascii="Times New Roman" w:eastAsia="Times New Roman" w:hAnsi="Times New Roman" w:cs="Times New Roman"/>
          <w:kern w:val="0"/>
          <w:sz w:val="24"/>
          <w:szCs w:val="24"/>
          <w:lang w:eastAsia="tr-TR"/>
          <w14:ligatures w14:val="none"/>
        </w:rPr>
        <w:t xml:space="preserve">göstermektedir. Kaynaklarda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başlığı altında incelenen bu tür imlâ farklılıkları, bazı kelimelerin yazıda ayrı veya bitişik gösterilmesinin bir rastlantı olmadığını ortaya koymaktadır. Nitekim maktu</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yazıda ayrılan fakat bağlam iç</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nde özel bir anlam yönü taşıyan yapıları; mevsûl ise daha sıkı bir söz dizimsel ve anlamsal bağlılık içinde bulunan kullanımları göstermektedir. Bu sebeple söz konusu edatların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 kat’ ve vasl uygulamalarının sadece şekil farkı oluşturmadığını</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bilakis cümlenin anlam örgüsünü destekleyen işlev gördüğünü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23F78F01" w14:textId="764557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geniş açıdan değerlendirildiğinde söz konusu örnekler resm-i Osmânî ile nahiv arasındaki ilişkiyi de gözler önüne sermektedir. Çünkü burada yazı, dilbilgisel </w:t>
      </w:r>
      <w:r w:rsidRPr="00434FDE">
        <w:rPr>
          <w:rFonts w:ascii="Times New Roman" w:eastAsia="Times New Roman" w:hAnsi="Times New Roman" w:cs="Times New Roman"/>
          <w:kern w:val="0"/>
          <w:sz w:val="24"/>
          <w:szCs w:val="24"/>
          <w:lang w:eastAsia="tr-TR"/>
          <w14:ligatures w14:val="none"/>
        </w:rPr>
        <w:t>ayrımı</w:t>
      </w:r>
      <w:r w:rsidRPr="00F42596">
        <w:rPr>
          <w:rFonts w:ascii="Times New Roman" w:eastAsia="Times New Roman" w:hAnsi="Times New Roman" w:cs="Times New Roman"/>
          <w:kern w:val="0"/>
          <w:sz w:val="24"/>
          <w:szCs w:val="24"/>
          <w:lang w:eastAsia="tr-TR"/>
          <w14:ligatures w14:val="none"/>
        </w:rPr>
        <w:t xml:space="preserve"> dış görünüşe taşıyan bir araç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gelmektedir. Diğer bir ifadeyle mushaf hattı bazı yerlerde kelimenin nasıl okunacağından ziyade o kelimenin cümle içinde hangi türden bir yapı kurduğunu da okuyucuya hissettirmektedir. Bu yönüyle resm-i mushaf sadece lafzın korunmasına hizmet eden bir yazı geleneği olmayıp</w:t>
      </w:r>
      <w:r w:rsid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anlamın doğru istikamette anlaşılmasını destekleyen bir yöntem olarak değerlendirilmelidir.</w:t>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ilimleri içinde resm-i mushaf meselesi, sadece imlâ biçimine ilişkin teknik bir konudan ibaret olmayıp</w:t>
      </w:r>
      <w:r w:rsidR="0005060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kırâatin sahihliği, metin otoritesi ve anlam yorumuyla doğrudan ilişkili bir alan olarak ele alınmıştır. Nitekim Ahmed b. Hanbel’in, “Osman mushaf hattına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isterse başka bir unsur bakımından olsun aykırı davranmanın haram olduğunu” söylediği aktarılmıştır. Bu rivâyet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birçok âlim tarafından bağlayıcı kabul edil</w:t>
      </w:r>
      <w:r w:rsidR="0005060D">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iğini ortaya koymaktadır. Bu sebeple bazı âlimler,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tevkîfî, yani beşerî tercihten ziyade nakille sabit olmuş bir yazım şekli olarak görmüş; hatta bazıları bu yazımın Hz. Peygamber’in o günkü şartlarda ashâbına belirttiği imlâ ile ilişkili olduğunu ileri sürmüştür. Bu yaklaşıma göre resm-i Osmânî’nin yalnız tarihsel bir yazı geleneğinden ziyade korunması gereken bir aktarım biçimi olarak algıland</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ğını ortaya koymaktadır. Bu bağlayıcı ve koruyucu yaklaşım ile birlikte bazı âlimler,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betindeki kıyasa aykırı görünen yerlerde özel hikmetler ve anlam incelikleri aramıştır.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yaklaşım aynı zamanda resm-i Osmânî’nin mana ile doğrudan ilişkilendirildiği klasik yorum geleneğinin teorik temelini de oluşturmaktadır.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Ne var ki bu yaklaşım klasik ve çağdaş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problemli bulunmuş ve bu görüşe karşı güçlü itirazlar yöneltilmiştir. Bunun temel sebebi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sahih kırâatin </w:t>
      </w:r>
      <w:r w:rsidRPr="00F42596">
        <w:rPr>
          <w:rFonts w:ascii="Times New Roman" w:eastAsia="Times New Roman" w:hAnsi="Times New Roman" w:cs="Times New Roman"/>
          <w:kern w:val="0"/>
          <w:sz w:val="24"/>
          <w:szCs w:val="24"/>
          <w:lang w:eastAsia="tr-TR"/>
          <w14:ligatures w14:val="none"/>
        </w:rPr>
        <w:lastRenderedPageBreak/>
        <w:t>ölçülerinden biri olarak kabul edilmesidir. Eğer mushaf hattındaki farklılıklar sahâbe yazısının teknik yetersizl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ğiyle açıklanırsa, o zaman bu hattın bağlayıcılığı ve ölçü oluşu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gelebilir. Bu sebeple savunmacı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622072">
        <w:rPr>
          <w:rFonts w:ascii="Times New Roman" w:eastAsia="Times New Roman" w:hAnsi="Times New Roman" w:cs="Times New Roman"/>
          <w:kern w:val="0"/>
          <w:sz w:val="24"/>
          <w:szCs w:val="24"/>
          <w:lang w:eastAsia="tr-TR"/>
          <w14:ligatures w14:val="none"/>
        </w:rPr>
        <w:t>ilâhî</w:t>
      </w:r>
      <w:r w:rsidRPr="00F42596">
        <w:rPr>
          <w:rFonts w:ascii="Times New Roman" w:eastAsia="Times New Roman" w:hAnsi="Times New Roman" w:cs="Times New Roman"/>
          <w:kern w:val="0"/>
          <w:sz w:val="24"/>
          <w:szCs w:val="24"/>
          <w:lang w:eastAsia="tr-TR"/>
          <w14:ligatures w14:val="none"/>
        </w:rPr>
        <w:t xml:space="preserve"> koruma altında bulunduğunu, vahiy kâtiplerinin yazımında ciddi bir hata bulunsaydı bunun Hz. Peygamber tarafından düzeltilmiş olacağını ve onun takririyle sabit olan yazım biçimini</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hatalı bir gelenek olarak sürmüş sayılam</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yacağını ileri sürer. Bu bağlamda resm-i mushaf</w:t>
      </w:r>
      <w:r w:rsidR="00AC4F69">
        <w:rPr>
          <w:rFonts w:ascii="Times New Roman" w:eastAsia="Times New Roman" w:hAnsi="Times New Roman" w:cs="Times New Roman"/>
          <w:kern w:val="0"/>
          <w:sz w:val="24"/>
          <w:szCs w:val="24"/>
          <w:lang w:eastAsia="tr-TR"/>
          <w14:ligatures w14:val="none"/>
        </w:rPr>
        <w:t>’</w:t>
      </w:r>
      <w:r w:rsidR="00D04D51">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sadece tarih</w:t>
      </w:r>
      <w:r w:rsidR="00D04D51">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yazım biçimi ol</w:t>
      </w:r>
      <w:r w:rsidR="00D04D51">
        <w:rPr>
          <w:rFonts w:ascii="Times New Roman" w:eastAsia="Times New Roman" w:hAnsi="Times New Roman" w:cs="Times New Roman"/>
          <w:kern w:val="0"/>
          <w:sz w:val="24"/>
          <w:szCs w:val="24"/>
          <w:lang w:eastAsia="tr-TR"/>
          <w14:ligatures w14:val="none"/>
        </w:rPr>
        <w:t xml:space="preserve">arak </w:t>
      </w:r>
      <w:r w:rsidR="00D04D51" w:rsidRPr="00D30AEC">
        <w:rPr>
          <w:rFonts w:ascii="Times New Roman" w:eastAsia="Times New Roman" w:hAnsi="Times New Roman" w:cs="Times New Roman"/>
          <w:color w:val="FF0000"/>
          <w:kern w:val="0"/>
          <w:sz w:val="24"/>
          <w:szCs w:val="24"/>
          <w:lang w:eastAsia="tr-TR"/>
          <w14:ligatures w14:val="none"/>
        </w:rPr>
        <w:t>değil</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metnin korunmuşluğunu ve kırâatlerin meşruiyetini destekleyen bir zemin olarak değerlendirmek gerekir. İbn Haldûn’un bu yaklaşımı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hüccet değerini zayıflatma tehlikesi taşımaktadır. Çünkü kırâat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lünde sahih kırâat için genellikle üç ölçü zikredilir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Arapçaya uygunluk, sahih sened ve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Eğer resm-i mushaf sahâbenin teknik yetersizliğine bağlanırsa o zaman onun ölçü olma niteliği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gelir. Dikkat edilirse burada mesele sadece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 tartışması olmasından ziyade doğrudan kırâatlerin meşruiyetlerinden biri</w:t>
      </w:r>
      <w:r w:rsidR="00D04D51">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06"/>
      </w:r>
    </w:p>
    <w:p w14:paraId="153FA683" w14:textId="0E705A9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resm-i Osmânî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İbn Haldûn’a karşı geliştirilen cevaplar genellikle iki dayanak üzerinde ilerlemiştir. Birincisi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ilâhî koruma ilkesidir</w:t>
      </w:r>
      <w:r w:rsidR="00D04D51">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korunmuşluğu </w:t>
      </w:r>
      <w:r w:rsidRPr="00DD0698">
        <w:rPr>
          <w:rFonts w:ascii="Times New Roman" w:eastAsia="Times New Roman" w:hAnsi="Times New Roman" w:cs="Times New Roman"/>
          <w:kern w:val="0"/>
          <w:sz w:val="24"/>
          <w:szCs w:val="24"/>
          <w:lang w:eastAsia="tr-TR"/>
          <w14:ligatures w14:val="none"/>
        </w:rPr>
        <w:t>va</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betinin gelişigüzel bir hata zincirine bırakılmadığını ima eder. İkincisi ise nebevî tasdiki düşüncesidir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Vahiy kâtiplerinin yazısında ciddi bir hata olsaydı Hz. Peygamber’in bunu düzeltmesi veya düzelttirmesi gerekirdi. Bu yüzden onun hayatında onaylanan mushaf yazımının daha sonra hatalı bir gelenek olarak sür</w:t>
      </w:r>
      <w:r w:rsidR="00D04D51">
        <w:rPr>
          <w:rFonts w:ascii="Times New Roman" w:eastAsia="Times New Roman" w:hAnsi="Times New Roman" w:cs="Times New Roman"/>
          <w:kern w:val="0"/>
          <w:sz w:val="24"/>
          <w:szCs w:val="24"/>
          <w:lang w:eastAsia="tr-TR"/>
          <w14:ligatures w14:val="none"/>
        </w:rPr>
        <w:t xml:space="preserve">düğünü </w:t>
      </w:r>
      <w:r w:rsidRPr="00F42596">
        <w:rPr>
          <w:rFonts w:ascii="Times New Roman" w:eastAsia="Times New Roman" w:hAnsi="Times New Roman" w:cs="Times New Roman"/>
          <w:kern w:val="0"/>
          <w:sz w:val="24"/>
          <w:szCs w:val="24"/>
          <w:lang w:eastAsia="tr-TR"/>
          <w14:ligatures w14:val="none"/>
        </w:rPr>
        <w:t xml:space="preserve">kabul etmek mümkün değildir. Bu bakımdan buradaki sonuç, klasik ve çağdaş </w:t>
      </w:r>
      <w:proofErr w:type="gramStart"/>
      <w:r w:rsidRPr="00F42596">
        <w:rPr>
          <w:rFonts w:ascii="Times New Roman" w:eastAsia="Times New Roman" w:hAnsi="Times New Roman" w:cs="Times New Roman"/>
          <w:kern w:val="0"/>
          <w:sz w:val="24"/>
          <w:szCs w:val="24"/>
          <w:lang w:eastAsia="tr-TR"/>
          <w14:ligatures w14:val="none"/>
        </w:rPr>
        <w:t>literatürün</w:t>
      </w:r>
      <w:proofErr w:type="gramEnd"/>
      <w:r w:rsidRPr="00F42596">
        <w:rPr>
          <w:rFonts w:ascii="Times New Roman" w:eastAsia="Times New Roman" w:hAnsi="Times New Roman" w:cs="Times New Roman"/>
          <w:kern w:val="0"/>
          <w:sz w:val="24"/>
          <w:szCs w:val="24"/>
          <w:lang w:eastAsia="tr-TR"/>
          <w14:ligatures w14:val="none"/>
        </w:rPr>
        <w:t xml:space="preserve"> birlikte okunmasına dayanan bir değerlendirmedir.</w:t>
      </w:r>
      <w:r w:rsidRPr="00F42596">
        <w:rPr>
          <w:rFonts w:ascii="Times New Roman" w:eastAsiaTheme="majorEastAsia" w:hAnsi="Times New Roman" w:cs="Times New Roman"/>
          <w:kern w:val="0"/>
          <w:sz w:val="24"/>
          <w:szCs w:val="24"/>
          <w:vertAlign w:val="superscript"/>
          <w:lang w:eastAsia="tr-TR"/>
          <w14:ligatures w14:val="none"/>
        </w:rPr>
        <w:footnoteReference w:id="307"/>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017191">
        <w:rPr>
          <w:rFonts w:asciiTheme="majorBidi" w:hAnsiTheme="majorBidi" w:cstheme="majorBidi"/>
          <w:color w:val="FF0000"/>
          <w:sz w:val="24"/>
          <w:szCs w:val="24"/>
        </w:rPr>
        <w:lastRenderedPageBreak/>
        <w:t>Sonuç olarak resm-i mushaf etrafındaki tartışmalar üç ana çizgide toplanmaktadır: onu tevkîfî ve bağlayıcı gören yaklaşım; yazım farklılıklarında hikmet ve mana incelikleri a</w:t>
      </w:r>
      <w:r w:rsidR="00AE19E6">
        <w:rPr>
          <w:rFonts w:asciiTheme="majorBidi" w:hAnsiTheme="majorBidi" w:cstheme="majorBidi"/>
          <w:color w:val="FF0000"/>
          <w:sz w:val="24"/>
          <w:szCs w:val="24"/>
        </w:rPr>
        <w:t>rayan yaklaşım. Zerkeşî, Merrâku</w:t>
      </w:r>
      <w:r w:rsidRPr="00017191">
        <w:rPr>
          <w:rFonts w:asciiTheme="majorBidi" w:hAnsiTheme="majorBidi" w:cstheme="majorBidi"/>
          <w:color w:val="FF0000"/>
          <w:sz w:val="24"/>
          <w:szCs w:val="24"/>
        </w:rPr>
        <w:t xml:space="preserve">şî ve ed-Debbâğ’ın işaret merkezli yorumları, Dânî’nin dilci açıklamaları, nahiv âlimlerinin mushaf hattını delil olarak almaları ve İbn Haldûn’un eleştirel itirazları birlikte değerlendirildiğinde, resm-i Osmânî’nin İslâm ilimleri içinde yalnız yazının tarihî gelişimiyle ilgili bir mesele olmadığı anlaşılmaktadır. Bununla birlikte, </w:t>
      </w:r>
      <w:r w:rsidRPr="00940400">
        <w:rPr>
          <w:rStyle w:val="Gl"/>
          <w:rFonts w:asciiTheme="majorBidi" w:hAnsiTheme="majorBidi" w:cstheme="majorBidi"/>
          <w:b w:val="0"/>
          <w:bCs w:val="0"/>
          <w:color w:val="FF0000"/>
          <w:sz w:val="24"/>
          <w:szCs w:val="24"/>
        </w:rPr>
        <w:t>resm-i Osmânî’ye bağlılığın normatif değeri, her yazım ayrıntısının özel bir hikmet veya mucizevî anlam taşıdığının kabul edilmesine bağlı değildir.</w:t>
      </w:r>
      <w:r w:rsidRPr="00017191">
        <w:rPr>
          <w:rFonts w:asciiTheme="majorBidi" w:hAnsiTheme="majorBidi" w:cstheme="majorBidi"/>
          <w:color w:val="FF0000"/>
          <w:sz w:val="24"/>
          <w:szCs w:val="24"/>
        </w:rPr>
        <w:t xml:space="preserve"> Bilakis resm-i Osmânî, kırâat otoritesi, mana yorumu, dilsel istidlâl ve metnin korunması meseleleriyle doğrudan bağlantılı çok yönlü bir araştırma alanı niteliği taşımaktadır.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ye Bağlılığın Hata ve Tahriften Koruyucu İşlevi</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kalmanın gerekip gerekmediği mes</w:t>
      </w:r>
      <w:r w:rsidR="003C613A">
        <w:rPr>
          <w:rFonts w:ascii="Times New Roman" w:eastAsia="Times New Roman" w:hAnsi="Times New Roman" w:cs="Times New Roman"/>
          <w:kern w:val="0"/>
          <w:sz w:val="24"/>
          <w:szCs w:val="24"/>
          <w:lang w:eastAsia="tr-TR"/>
          <w14:ligatures w14:val="none"/>
        </w:rPr>
        <w:t>e</w:t>
      </w:r>
      <w:r w:rsidR="00D84C64">
        <w:rPr>
          <w:rFonts w:ascii="Times New Roman" w:eastAsia="Times New Roman" w:hAnsi="Times New Roman" w:cs="Times New Roman"/>
          <w:kern w:val="0"/>
          <w:sz w:val="24"/>
          <w:szCs w:val="24"/>
          <w:lang w:eastAsia="tr-TR"/>
          <w14:ligatures w14:val="none"/>
        </w:rPr>
        <w:t xml:space="preserve">lesi </w:t>
      </w:r>
      <w:r w:rsidR="00D84C64" w:rsidRPr="00D84C64">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ve çağdaş kaynaklarda üç temel görüş etrafında ele alınmıştır. Birinci görüş, mushafların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 kalmanın gerekli olduğunu savunmakta ve selef ile halef âlimlerinin çoğunluğu bu çizgide gösterilmektedir. </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7CC258FE" w14:textId="181EF754" w:rsidR="009D035E" w:rsidRPr="009D035E" w:rsidRDefault="009D035E"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D035E">
        <w:rPr>
          <w:rFonts w:asciiTheme="majorBidi" w:hAnsiTheme="majorBidi" w:cstheme="majorBidi"/>
          <w:color w:val="FF0000"/>
          <w:sz w:val="24"/>
          <w:szCs w:val="24"/>
        </w:rPr>
        <w:t xml:space="preserve">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bakımından temel ilke olarak benimserken; ikinci görüş yazının işlevsel yönünü ve öğretim kolaylığını öne çıkararak modern imlâ ile yazıma cevaz vermiştir. Son olarak zikredilen görüş ise halkın öğrenme güçlüğünü dikkate almakla birlikte, bu kolaylaştırmanın hangi sınırlar içinde yürütüleceği problemini gündeme taşımaktadır. Bu sebeple söz konusu ihtilaf, yalnızca bir yazım tercihi etrafında şekillenmemekte;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'ın nasıl muhafaza edileceği, hangi ölçülerle aktarılacağı ve öğretim kolaylığı ile metin sadakati arasında nasıl bir denge kurulacağı meselesini de kapsamaktadır. Netice itibarıyla bu yaklaşımların ortak noktası,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 metnini </w:t>
      </w:r>
      <w:r w:rsidRPr="009D035E">
        <w:rPr>
          <w:rFonts w:asciiTheme="majorBidi" w:hAnsiTheme="majorBidi" w:cstheme="majorBidi"/>
          <w:color w:val="FF0000"/>
          <w:sz w:val="24"/>
          <w:szCs w:val="24"/>
        </w:rPr>
        <w:lastRenderedPageBreak/>
        <w:t xml:space="preserve">koruma gayesidir; ayrıldıkları nokta ise bu korumanın çağdaş okuyucuya kolaylık sağlanarak mı, ilk mushaf resmine sıkı bağlılıkla mı, yoksa her iki amacı birlikte gözeten ara bir yöntemle mi gerçekleştirileceği hususudur. </w:t>
      </w:r>
      <w:r w:rsidRPr="009D035E">
        <w:rPr>
          <w:rStyle w:val="Gl"/>
          <w:rFonts w:asciiTheme="majorBidi" w:hAnsiTheme="majorBidi" w:cstheme="majorBidi"/>
          <w:b w:val="0"/>
          <w:bCs w:val="0"/>
          <w:color w:val="FF0000"/>
          <w:sz w:val="24"/>
          <w:szCs w:val="24"/>
        </w:rPr>
        <w:t>Bununla birlikte, tarih boyunca kırâat rivayetinin sıhhatini ve ümmetin ortak mushaf anlayışını teminat altına alan unsurun resm-i Osmânî olduğu dikkate alındığında, öğretim ve neşir faaliyetlerinde ihtiyaç duyulan kolaylaştırıcı uygulamalar mümkün görülse bile, aslî mushaf yazımının korunmasının ilmî ve tarihî bakımdan öncelikli bir ilke olduğu değerlendirilmektedir</w:t>
      </w:r>
      <w:r w:rsidRPr="009D035E">
        <w:rPr>
          <w:rStyle w:val="Gl"/>
          <w:rFonts w:asciiTheme="majorBidi" w:hAnsiTheme="majorBidi" w:cstheme="majorBidi"/>
          <w:color w:val="FF0000"/>
          <w:sz w:val="24"/>
          <w:szCs w:val="24"/>
        </w:rPr>
        <w:t>.</w:t>
      </w:r>
    </w:p>
    <w:p w14:paraId="4E139F53" w14:textId="4B923733"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6" w:name="_Toc235035701"/>
      <w:r w:rsidRPr="00F42596">
        <w:rPr>
          <w:rFonts w:ascii="Times New Roman" w:eastAsia="Times New Roman" w:hAnsi="Times New Roman" w:cs="Times New Roman"/>
          <w:b/>
          <w:bCs/>
          <w:kern w:val="0"/>
          <w:sz w:val="26"/>
          <w:szCs w:val="26"/>
          <w:lang w:eastAsia="tr-TR"/>
          <w14:ligatures w14:val="none"/>
        </w:rPr>
        <w:t>Nebevî Rehberliğin ve Sünnetin Muhafazası Bağlamında Resm-i Osmânî’ye</w:t>
      </w:r>
      <w:r w:rsidR="00875C7B">
        <w:rPr>
          <w:rFonts w:ascii="Times New Roman" w:eastAsia="Times New Roman" w:hAnsi="Times New Roman" w:cs="Times New Roman"/>
          <w:b/>
          <w:bCs/>
          <w:kern w:val="0"/>
          <w:sz w:val="26"/>
          <w:szCs w:val="26"/>
          <w:lang w:eastAsia="tr-TR"/>
          <w14:ligatures w14:val="none"/>
        </w:rPr>
        <w:t xml:space="preserve"> </w:t>
      </w:r>
      <w:r w:rsidRPr="00F42596">
        <w:rPr>
          <w:rFonts w:ascii="Times New Roman" w:eastAsia="Times New Roman" w:hAnsi="Times New Roman" w:cs="Times New Roman"/>
          <w:b/>
          <w:bCs/>
          <w:kern w:val="0"/>
          <w:sz w:val="26"/>
          <w:szCs w:val="26"/>
          <w:lang w:eastAsia="tr-TR"/>
          <w14:ligatures w14:val="none"/>
        </w:rPr>
        <w:t>Bağlılık</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5DFBD437" w14:textId="718AA8E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resm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doğrudan bu manevi dil her zaman aynı yoğunlukta kullanılmasa da, ilk mushaf hattının korunmasını müstakil bir ilim ve ihtimam alanı hâline getirmesi bakımından aynı istikamete işaret etmektedir. Dânî’nin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 mushafların resmini tespit ve muhafaza eden temel kaynaklardan biri olarak, resm-i Osmânî’nin sıradan bir imlâ meselesi şeklinde değerlendirilmediğini </w:t>
      </w:r>
      <w:r w:rsidRPr="00112DAE">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Aynı şekilde </w:t>
      </w:r>
      <w:r w:rsidRPr="00080A29">
        <w:rPr>
          <w:rFonts w:ascii="Times New Roman" w:eastAsia="Times New Roman" w:hAnsi="Times New Roman" w:cs="Times New Roman"/>
          <w:kern w:val="0"/>
          <w:sz w:val="24"/>
          <w:szCs w:val="24"/>
          <w:lang w:eastAsia="tr-TR"/>
          <w14:ligatures w14:val="none"/>
        </w:rPr>
        <w:t>Zürkânî</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Menâhilu’l-irfân</w:t>
      </w:r>
      <w:r w:rsidRPr="00F42596">
        <w:rPr>
          <w:rFonts w:ascii="Times New Roman" w:eastAsia="Times New Roman" w:hAnsi="Times New Roman" w:cs="Times New Roman"/>
          <w:kern w:val="0"/>
          <w:sz w:val="24"/>
          <w:szCs w:val="24"/>
          <w:lang w:eastAsia="tr-TR"/>
          <w14:ligatures w14:val="none"/>
        </w:rPr>
        <w:t>’ında Osmânî resmin faydalarını zikrederken, onun yalnızca biçimsel bir yazı geleneğinden ziyade, kırâatlerin korunmasına, bazı lügavî özelliklerin muhafazasına ve anlam inceliklerinin taşınmasına hizmet eden bir yapı olduğunu belirtmektedir. Bu sebeple çağdaş dönemde geliştirilen söz konusu manevi yorum klasik muhafaza çizgisinden tamamen kopuk değildir; bilakis o çizginin tarih</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kültürel ve hiss</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boyutunu daha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getiren bir devam niteliği taşımaktadır.</w:t>
      </w:r>
    </w:p>
    <w:p w14:paraId="21093586" w14:textId="6A0DD5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Çağdaş dönemde de bu yaklaşımın tamamen ortadan kalkmadığı görülmektedir. Özellikle Osmânî resm üzere mushaf neşrini esas alan kurumlar, resm-i Osmânî’yi yalnızca tarih</w:t>
      </w:r>
      <w:r w:rsidR="00290AF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kalıntı olarak saymamakta, korunup yaşatılması gereken yerleşik bir norm olarak değerlendirmektedir. Bu durum modern teknik imkânların bile çoğu zaman resm-i Osmânî’yi tasfiye etmek için </w:t>
      </w:r>
      <w:r w:rsidRPr="00C15D0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onu daha doğru, daha yaygın ve daha istikrarlı biçimde aktarmak için kullanıldığını göstermektedir. Böylece resm-i Osmânî bir yandan ilim ve rivâyet geleneğinin taşıyıcısı, diğer yandan da ümmet hafızasının sembolik unsurlarından biri olarak varlığını sürdürmektedir.</w:t>
      </w:r>
    </w:p>
    <w:p w14:paraId="79570C99" w14:textId="7ED9C8B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Sonuç olarak denilebilir ki resm-i Osm</w:t>
      </w:r>
      <w:r w:rsidR="003C613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nî’ye bağlılık, bazı âlimler ve müellifler nezdinde yalnızca ilk mushaf hattına sadakat anlamı taşımamakta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’la kurduğu tarihî ilişkinin, </w:t>
      </w:r>
      <w:r w:rsidR="00290AF9" w:rsidRPr="00080A29">
        <w:rPr>
          <w:rFonts w:ascii="Times New Roman" w:eastAsia="Times New Roman" w:hAnsi="Times New Roman" w:cs="Times New Roman"/>
          <w:kern w:val="0"/>
          <w:sz w:val="24"/>
          <w:szCs w:val="24"/>
          <w:lang w:eastAsia="tr-TR"/>
          <w14:ligatures w14:val="none"/>
        </w:rPr>
        <w:t>n</w:t>
      </w:r>
      <w:r w:rsidRPr="00080A29">
        <w:rPr>
          <w:rFonts w:ascii="Times New Roman" w:eastAsia="Times New Roman" w:hAnsi="Times New Roman" w:cs="Times New Roman"/>
          <w:kern w:val="0"/>
          <w:sz w:val="24"/>
          <w:szCs w:val="24"/>
          <w:lang w:eastAsia="tr-TR"/>
          <w14:ligatures w14:val="none"/>
        </w:rPr>
        <w:t>ebevî</w:t>
      </w:r>
      <w:r w:rsidRPr="00F42596">
        <w:rPr>
          <w:rFonts w:ascii="Times New Roman" w:eastAsia="Times New Roman" w:hAnsi="Times New Roman" w:cs="Times New Roman"/>
          <w:kern w:val="0"/>
          <w:sz w:val="24"/>
          <w:szCs w:val="24"/>
          <w:lang w:eastAsia="tr-TR"/>
          <w14:ligatures w14:val="none"/>
        </w:rPr>
        <w:t xml:space="preserve"> mirasa duyduğu aidiyetin ve mushaf karşısındaki edep bilincinin sürdürülmesi anlamına gelmektedir.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burada teknik bir yazı sistemi olmanın ötesinde, nübüvvet çağını bugüne taşıyan tarihî, sembolik ve manevi bir emanet olarak değerlendirmek gerekir.</w:t>
      </w:r>
    </w:p>
    <w:p w14:paraId="1B8B4F42" w14:textId="50573D51"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7" w:name="_Toc235035702"/>
      <w:r w:rsidRPr="00F42596">
        <w:rPr>
          <w:rFonts w:ascii="Times New Roman" w:eastAsia="Times New Roman" w:hAnsi="Times New Roman" w:cs="Times New Roman"/>
          <w:b/>
          <w:bCs/>
          <w:kern w:val="0"/>
          <w:sz w:val="26"/>
          <w:szCs w:val="26"/>
          <w:lang w:eastAsia="tr-TR"/>
          <w14:ligatures w14:val="none"/>
        </w:rPr>
        <w:t xml:space="preserve">Selef-i Sâlihînin İlmî Faziletini </w:t>
      </w:r>
      <w:r w:rsidRPr="00080A29">
        <w:rPr>
          <w:rFonts w:ascii="Times New Roman" w:eastAsia="Times New Roman" w:hAnsi="Times New Roman" w:cs="Times New Roman"/>
          <w:b/>
          <w:bCs/>
          <w:kern w:val="0"/>
          <w:sz w:val="26"/>
          <w:szCs w:val="26"/>
          <w:lang w:eastAsia="tr-TR"/>
          <w14:ligatures w14:val="none"/>
        </w:rPr>
        <w:t>İdrâk</w:t>
      </w:r>
      <w:r w:rsidRPr="00F42596">
        <w:rPr>
          <w:rFonts w:ascii="Times New Roman" w:eastAsia="Times New Roman" w:hAnsi="Times New Roman" w:cs="Times New Roman"/>
          <w:b/>
          <w:bCs/>
          <w:kern w:val="0"/>
          <w:sz w:val="26"/>
          <w:szCs w:val="26"/>
          <w:lang w:eastAsia="tr-TR"/>
          <w14:ligatures w14:val="none"/>
        </w:rPr>
        <w:t xml:space="preserve"> ve 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Bu Fazilete Delaleti</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0138D4BC" w14:textId="2D8EFAF2" w:rsidR="00F42596" w:rsidRPr="00567795"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lastRenderedPageBreak/>
        <w:t>Bundan ötürü denilebilir ki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bazı müelliflere göre yalnız mushafın tarihî şeklini muhafaza etme çabasıyla sınırlı değildir; bu bağlılık, aynı zamanda selef-i sâlihînin kitâbet, rivâyet ve zabt ilmindeki üstünlüğünü ortaya koyan tavrı da yansıtmaktadır. İlk neslin yazım tercihlerini korumak, onların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’a yaklaşımındaki ciddiyeti, ilmî dirayeti ve rivâyet konusundaki titizliğini de korumak anlamına gelmektedir. Zira resm-i mushaf bu bakış açısına göre, ilk neslin sadece bir yazım alışkanlığından ibaret olmayıp,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’ın nakli ve tespiti hususunda benimsediği ilmî yöntemi de yansıtmaktadır. Bu sebeple ilk mushaf hattına bağlılık, geçmişe duyulan sıradan bir saygının ötesinde, vahiy metninin hangi ilmî dikkat ve sorumluluk bilinci içinde yazıya geçirildiğini görünür kılan tarihî bir sadakat olarak </w:t>
      </w:r>
      <w:r w:rsidR="00507978" w:rsidRPr="00507978">
        <w:rPr>
          <w:rFonts w:asciiTheme="majorBidi" w:hAnsiTheme="majorBidi" w:cstheme="majorBidi"/>
          <w:color w:val="FF0000"/>
          <w:sz w:val="24"/>
          <w:szCs w:val="24"/>
        </w:rPr>
        <w:t>değerlendirilebilir</w:t>
      </w:r>
      <w:r w:rsidRPr="00567795">
        <w:rPr>
          <w:rFonts w:ascii="Times New Roman" w:eastAsia="Times New Roman" w:hAnsi="Times New Roman" w:cs="Times New Roman"/>
          <w:bCs/>
          <w:kern w:val="0"/>
          <w:sz w:val="24"/>
          <w:szCs w:val="24"/>
          <w:lang w:eastAsia="tr-TR"/>
          <w14:ligatures w14:val="none"/>
        </w:rPr>
        <w:t>.</w:t>
      </w:r>
    </w:p>
    <w:p w14:paraId="7C45F441" w14:textId="116ED5E9" w:rsidR="00F42596" w:rsidRPr="001C35BE" w:rsidRDefault="00F42596" w:rsidP="001C35BE">
      <w:pPr>
        <w:spacing w:after="0" w:line="276" w:lineRule="auto"/>
        <w:ind w:firstLine="708"/>
        <w:jc w:val="both"/>
        <w:rPr>
          <w:rFonts w:asciiTheme="majorBidi" w:eastAsia="Times New Roman" w:hAnsiTheme="majorBidi" w:cstheme="majorBidi"/>
          <w:b/>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çerçevede mushaf hattına yönelen müdahaleler de sadece bir imlâ değişikliği olarak değerlendirilmemektedir. Bilakis bu tür müdahaleler, selefin yazı ve rivâyet mirasıyla kurulan bağın zayıflaması, dolayısıyla ilk neslin ilmî otoritesine duyulan güvenin aşınması ihtimaliyle birlikte ele alınmaktadır. Çünkü resm-i mushaf, burada tashih edilebilir sıradan bir yazı sistemi olmanın ötesinde ümmetin üzerinde güven inşa ettiği, rivâyet ve kırâat geleneğiyle iç içe geçmiş yerleşik bir ölçü olarak görülmektedir. Bundan dolayı resm-i Osmânî, sadece tarihî bir kalıntı olmayıp, ilk neslin ilmî faziletini,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karşısındaki sorumluluk bilincini ve ümmetin bu mirasa duyduğu güveni bugüne taşıyan canlı bir şahit hüviyeti kazanmaktadır</w:t>
      </w:r>
      <w:r w:rsidRPr="001C35BE">
        <w:rPr>
          <w:rFonts w:asciiTheme="majorBidi" w:eastAsia="Times New Roman" w:hAnsiTheme="majorBidi" w:cstheme="majorBidi"/>
          <w:bCs/>
          <w:color w:val="FF0000"/>
          <w:kern w:val="0"/>
          <w:sz w:val="24"/>
          <w:szCs w:val="24"/>
          <w:lang w:eastAsia="tr-TR"/>
          <w14:ligatures w14:val="none"/>
        </w:rPr>
        <w:t xml:space="preserve">. </w:t>
      </w:r>
      <w:r w:rsidR="001C35BE" w:rsidRPr="001C35BE">
        <w:rPr>
          <w:rFonts w:asciiTheme="majorBidi" w:hAnsiTheme="majorBidi" w:cstheme="majorBidi"/>
          <w:color w:val="FF0000"/>
          <w:sz w:val="24"/>
          <w:szCs w:val="24"/>
        </w:rPr>
        <w:t xml:space="preserve">Böyle bir anlayış içinde resm-i Osmânî'ye bağlılık, metnin dış görünüşünü koruma iradesinin ötesinde, </w:t>
      </w:r>
      <w:r w:rsidR="00925F21">
        <w:rPr>
          <w:rFonts w:asciiTheme="majorBidi" w:hAnsiTheme="majorBidi" w:cstheme="majorBidi"/>
          <w:color w:val="FF0000"/>
          <w:sz w:val="24"/>
          <w:szCs w:val="24"/>
        </w:rPr>
        <w:t>Kur’an</w:t>
      </w:r>
      <w:r w:rsidR="001C35BE" w:rsidRPr="001C35BE">
        <w:rPr>
          <w:rFonts w:asciiTheme="majorBidi" w:hAnsiTheme="majorBidi" w:cstheme="majorBidi"/>
          <w:color w:val="FF0000"/>
          <w:sz w:val="24"/>
          <w:szCs w:val="24"/>
        </w:rPr>
        <w:t xml:space="preserve">'ın nakil sürecinde teşekkül eden tarihî sürekliliği, ilmî meşruiyeti ve geleneksel güven zeminini muhafaza etme </w:t>
      </w:r>
      <w:r w:rsidR="001C35BE" w:rsidRPr="001C35BE">
        <w:rPr>
          <w:rStyle w:val="Gl"/>
          <w:rFonts w:asciiTheme="majorBidi" w:hAnsiTheme="majorBidi" w:cstheme="majorBidi"/>
          <w:b w:val="0"/>
          <w:bCs w:val="0"/>
          <w:color w:val="FF0000"/>
          <w:sz w:val="24"/>
          <w:szCs w:val="24"/>
        </w:rPr>
        <w:t>çabasının bir tezahürü olarak yorumlanabilir.</w:t>
      </w:r>
      <w:r w:rsidR="001C35BE" w:rsidRPr="001C35BE">
        <w:rPr>
          <w:rFonts w:asciiTheme="majorBidi" w:hAnsiTheme="majorBidi" w:cstheme="majorBidi"/>
          <w:color w:val="FF0000"/>
          <w:sz w:val="24"/>
          <w:szCs w:val="24"/>
        </w:rPr>
        <w:t xml:space="preserve"> </w:t>
      </w:r>
    </w:p>
    <w:p w14:paraId="22B85827" w14:textId="51C9337E" w:rsidR="00F42596" w:rsidRPr="00F42596" w:rsidRDefault="00925F21"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8" w:name="_Toc235035703"/>
      <w:r>
        <w:rPr>
          <w:rFonts w:ascii="Times New Roman" w:eastAsia="Times New Roman" w:hAnsi="Times New Roman" w:cs="Times New Roman"/>
          <w:b/>
          <w:bCs/>
          <w:kern w:val="0"/>
          <w:sz w:val="26"/>
          <w:szCs w:val="26"/>
          <w:lang w:eastAsia="tr-TR"/>
          <w14:ligatures w14:val="none"/>
        </w:rPr>
        <w:t>Kur’an-ı Keri</w:t>
      </w:r>
      <w:r w:rsidR="00F42596" w:rsidRPr="00F42596">
        <w:rPr>
          <w:rFonts w:ascii="Times New Roman" w:eastAsia="Times New Roman" w:hAnsi="Times New Roman" w:cs="Times New Roman"/>
          <w:b/>
          <w:bCs/>
          <w:kern w:val="0"/>
          <w:sz w:val="26"/>
          <w:szCs w:val="26"/>
          <w:lang w:eastAsia="tr-TR"/>
          <w14:ligatures w14:val="none"/>
        </w:rPr>
        <w:t xml:space="preserve">m’in Öğreniminde </w:t>
      </w:r>
      <w:r w:rsidR="00F42596" w:rsidRPr="00AD2F5F">
        <w:rPr>
          <w:rFonts w:ascii="Times New Roman" w:eastAsia="Times New Roman" w:hAnsi="Times New Roman" w:cs="Times New Roman"/>
          <w:b/>
          <w:bCs/>
          <w:kern w:val="0"/>
          <w:sz w:val="26"/>
          <w:szCs w:val="26"/>
          <w:lang w:eastAsia="tr-TR"/>
          <w14:ligatures w14:val="none"/>
        </w:rPr>
        <w:t>Müşâfehe</w:t>
      </w:r>
      <w:r w:rsidR="00F42596" w:rsidRPr="00F42596">
        <w:rPr>
          <w:rFonts w:ascii="Times New Roman" w:eastAsia="Times New Roman" w:hAnsi="Times New Roman" w:cs="Times New Roman"/>
          <w:b/>
          <w:bCs/>
          <w:kern w:val="0"/>
          <w:sz w:val="26"/>
          <w:szCs w:val="26"/>
          <w:lang w:eastAsia="tr-TR"/>
          <w14:ligatures w14:val="none"/>
        </w:rPr>
        <w:t xml:space="preserve"> Geleneğinin İhyası ve Resm-i Osmânî</w:t>
      </w:r>
      <w:r w:rsidR="003C613A">
        <w:rPr>
          <w:rFonts w:ascii="Times New Roman" w:eastAsia="Times New Roman" w:hAnsi="Times New Roman" w:cs="Times New Roman"/>
          <w:b/>
          <w:bCs/>
          <w:kern w:val="0"/>
          <w:sz w:val="26"/>
          <w:szCs w:val="26"/>
          <w:lang w:eastAsia="tr-TR"/>
          <w14:ligatures w14:val="none"/>
        </w:rPr>
        <w:t>’</w:t>
      </w:r>
      <w:r w:rsidR="00F42596" w:rsidRPr="00F42596">
        <w:rPr>
          <w:rFonts w:ascii="Times New Roman" w:eastAsia="Times New Roman" w:hAnsi="Times New Roman" w:cs="Times New Roman"/>
          <w:b/>
          <w:bCs/>
          <w:kern w:val="0"/>
          <w:sz w:val="26"/>
          <w:szCs w:val="26"/>
          <w:lang w:eastAsia="tr-TR"/>
          <w14:ligatures w14:val="none"/>
        </w:rPr>
        <w:t>nin Bu Sürece Katkısı</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itibarla senedin Kur’an-ı Keri</w:t>
      </w:r>
      <w:r w:rsidR="00F42596" w:rsidRPr="00F42596">
        <w:rPr>
          <w:rFonts w:ascii="Times New Roman" w:eastAsia="Times New Roman" w:hAnsi="Times New Roman" w:cs="Times New Roman"/>
          <w:kern w:val="0"/>
          <w:sz w:val="24"/>
          <w:szCs w:val="24"/>
          <w:lang w:eastAsia="tr-TR"/>
          <w14:ligatures w14:val="none"/>
        </w:rPr>
        <w:t xml:space="preserve">m’e bağlı kalması, diğer </w:t>
      </w:r>
      <w:r w:rsidR="00F42596" w:rsidRPr="006565C3">
        <w:rPr>
          <w:rFonts w:ascii="Times New Roman" w:eastAsia="Times New Roman" w:hAnsi="Times New Roman" w:cs="Times New Roman"/>
          <w:kern w:val="0"/>
          <w:sz w:val="24"/>
          <w:szCs w:val="24"/>
          <w:lang w:eastAsia="tr-TR"/>
          <w14:ligatures w14:val="none"/>
        </w:rPr>
        <w:t>semav</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kitaplara nispetle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’a mahsus koruyucu vasıflardan biri </w:t>
      </w:r>
      <w:r w:rsidR="005B5008">
        <w:rPr>
          <w:rFonts w:ascii="Times New Roman" w:eastAsia="Times New Roman" w:hAnsi="Times New Roman" w:cs="Times New Roman"/>
          <w:kern w:val="0"/>
          <w:sz w:val="24"/>
          <w:szCs w:val="24"/>
          <w:lang w:eastAsia="tr-TR"/>
          <w14:ligatures w14:val="none"/>
        </w:rPr>
        <w:t xml:space="preserve">olarak </w:t>
      </w:r>
      <w:r w:rsidR="00F42596" w:rsidRPr="00F42596">
        <w:rPr>
          <w:rFonts w:ascii="Times New Roman" w:eastAsia="Times New Roman" w:hAnsi="Times New Roman" w:cs="Times New Roman"/>
          <w:kern w:val="0"/>
          <w:sz w:val="24"/>
          <w:szCs w:val="24"/>
          <w:lang w:eastAsia="tr-TR"/>
          <w14:ligatures w14:val="none"/>
        </w:rPr>
        <w:t xml:space="preserve">değerlendirilmiştir. Çünkü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muhafazası yalnız mushaf nüshalarının korunması</w:t>
      </w:r>
      <w:r w:rsidR="005B5008">
        <w:rPr>
          <w:rFonts w:ascii="Times New Roman" w:eastAsia="Times New Roman" w:hAnsi="Times New Roman" w:cs="Times New Roman"/>
          <w:kern w:val="0"/>
          <w:sz w:val="24"/>
          <w:szCs w:val="24"/>
          <w:lang w:eastAsia="tr-TR"/>
          <w14:ligatures w14:val="none"/>
        </w:rPr>
        <w:t xml:space="preserve"> olmamakta</w:t>
      </w:r>
      <w:r w:rsidR="00F42596" w:rsidRPr="00F42596">
        <w:rPr>
          <w:rFonts w:ascii="Times New Roman" w:eastAsia="Times New Roman" w:hAnsi="Times New Roman" w:cs="Times New Roman"/>
          <w:kern w:val="0"/>
          <w:sz w:val="24"/>
          <w:szCs w:val="24"/>
          <w:lang w:eastAsia="tr-TR"/>
          <w14:ligatures w14:val="none"/>
        </w:rPr>
        <w:t>, aynı zamanda okuyuş biçimlerinin,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yollarının ve </w:t>
      </w:r>
      <w:r w:rsidR="00F42596"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00F42596" w:rsidRPr="00B35BC4">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özelliklerinin hocadan talebeye intikaliyle gerçekleşmektedir. Şayet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lafızlarının tamamı telaffuza tam uygun biçimde yazılmış olsaydı, birçok kimse onu herhangi bir rivâyet silsilesine başvurmaksızın okumaya cesaret edecek; bu durumda med, tahf</w:t>
      </w:r>
      <w:r w:rsidR="009E3E8D">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f, imâle ve </w:t>
      </w:r>
      <w:r w:rsidR="00F42596" w:rsidRPr="00331CF7">
        <w:rPr>
          <w:rFonts w:ascii="Times New Roman" w:eastAsia="Times New Roman" w:hAnsi="Times New Roman" w:cs="Times New Roman"/>
          <w:kern w:val="0"/>
          <w:sz w:val="24"/>
          <w:szCs w:val="24"/>
          <w:lang w:eastAsia="tr-TR"/>
          <w14:ligatures w14:val="none"/>
        </w:rPr>
        <w:t>izh</w:t>
      </w:r>
      <w:r w:rsidR="00331CF7">
        <w:rPr>
          <w:rFonts w:ascii="Times New Roman" w:eastAsia="Times New Roman" w:hAnsi="Times New Roman" w:cs="Times New Roman"/>
          <w:kern w:val="0"/>
          <w:sz w:val="24"/>
          <w:szCs w:val="24"/>
          <w:lang w:eastAsia="tr-TR"/>
          <w14:ligatures w14:val="none"/>
        </w:rPr>
        <w:t>a</w:t>
      </w:r>
      <w:r w:rsidR="00F42596" w:rsidRPr="00331CF7">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gibi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vecihlerinin büyük kısmı ya zayıflayacak ya da bütünüyle ihmal edilecekti. Bu sebeple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lafız ile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arasında muhafaza ettiği mesafe, eks</w:t>
      </w:r>
      <w:r w:rsidR="004504FC">
        <w:rPr>
          <w:rFonts w:ascii="Times New Roman" w:eastAsia="Times New Roman" w:hAnsi="Times New Roman" w:cs="Times New Roman"/>
          <w:kern w:val="0"/>
          <w:sz w:val="24"/>
          <w:szCs w:val="24"/>
          <w:lang w:eastAsia="tr-TR"/>
          <w14:ligatures w14:val="none"/>
        </w:rPr>
        <w:t xml:space="preserve">iklik </w:t>
      </w:r>
      <w:r w:rsidR="004504FC" w:rsidRPr="004504FC">
        <w:rPr>
          <w:rFonts w:ascii="Times New Roman" w:eastAsia="Times New Roman" w:hAnsi="Times New Roman" w:cs="Times New Roman"/>
          <w:color w:val="FF0000"/>
          <w:kern w:val="0"/>
          <w:sz w:val="24"/>
          <w:szCs w:val="24"/>
          <w:lang w:eastAsia="tr-TR"/>
          <w14:ligatures w14:val="none"/>
        </w:rPr>
        <w:t>olarak görülmeyip</w:t>
      </w:r>
      <w:r w:rsidR="00F42596" w:rsidRPr="00F42596">
        <w:rPr>
          <w:rFonts w:ascii="Times New Roman" w:eastAsia="Times New Roman" w:hAnsi="Times New Roman" w:cs="Times New Roman"/>
          <w:kern w:val="0"/>
          <w:sz w:val="24"/>
          <w:szCs w:val="24"/>
          <w:lang w:eastAsia="tr-TR"/>
          <w14:ligatures w14:val="none"/>
        </w:rPr>
        <w:t xml:space="preserve">, kırâat isnadını ve sahih sözlü icrayı koruyan hikmetli bir özellik olarak değerlendirilmiştir. </w:t>
      </w:r>
      <w:r w:rsidR="006F5760" w:rsidRPr="006F5760">
        <w:rPr>
          <w:rFonts w:asciiTheme="majorBidi" w:hAnsiTheme="majorBidi" w:cstheme="majorBidi"/>
          <w:color w:val="FF0000"/>
          <w:sz w:val="24"/>
          <w:szCs w:val="24"/>
        </w:rPr>
        <w:t xml:space="preserve">Böylece resm-i mushaf, tarihî bir yazı geleneği olmanın yanı sıra, </w:t>
      </w:r>
      <w:r>
        <w:rPr>
          <w:rFonts w:asciiTheme="majorBidi" w:hAnsiTheme="majorBidi" w:cstheme="majorBidi"/>
          <w:color w:val="FF0000"/>
          <w:sz w:val="24"/>
          <w:szCs w:val="24"/>
        </w:rPr>
        <w:t>Kur’an</w:t>
      </w:r>
      <w:r w:rsidR="006F5760" w:rsidRPr="006F5760">
        <w:rPr>
          <w:rFonts w:asciiTheme="majorBidi" w:hAnsiTheme="majorBidi" w:cstheme="majorBidi"/>
          <w:color w:val="FF0000"/>
          <w:sz w:val="24"/>
          <w:szCs w:val="24"/>
        </w:rPr>
        <w:t>'ın sözlü rivâyetini, sened zincirini ve sahih okuyuş disiplinini muhafaza eden temel unsurlardan biri hâline gelmiştir</w:t>
      </w:r>
      <w:r w:rsidR="006F5760">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Başka bir ifadeyle, yazı ile ses arasındaki bu tam örtüşmezlik, okuyucuyu kendi başına yeterli olduğu vehminden uzaklaştırmakta ve onu ehil bir muallime, yerleşik kır</w:t>
      </w:r>
      <w:r w:rsidR="00B35BC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at geleneğine ve canlı telakki usûlüne yöneltmektedir. Böylece resm-i Osmânî, yalnız metnin dış yapısını koruyan bir unsur olmanın ötesinde,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’ın öğrenilme biçimini de şekillendiren bir disiplin işlevi görmektedir. </w:t>
      </w:r>
      <w:r w:rsidR="006F5760" w:rsidRPr="00972BAD">
        <w:rPr>
          <w:rFonts w:asciiTheme="majorBidi" w:hAnsiTheme="majorBidi" w:cstheme="majorBidi"/>
          <w:color w:val="FF0000"/>
          <w:sz w:val="24"/>
          <w:szCs w:val="24"/>
        </w:rPr>
        <w:t xml:space="preserve">Bu bağlamda </w:t>
      </w:r>
      <w:r w:rsidR="00F42596" w:rsidRPr="00F42596">
        <w:rPr>
          <w:rFonts w:ascii="Times New Roman" w:eastAsia="Times New Roman" w:hAnsi="Times New Roman" w:cs="Times New Roman"/>
          <w:kern w:val="0"/>
          <w:sz w:val="24"/>
          <w:szCs w:val="24"/>
          <w:lang w:eastAsia="tr-TR"/>
          <w14:ligatures w14:val="none"/>
        </w:rPr>
        <w:t>dikkat çekici olan husus,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yazılı metni korumakla yetinmeyip, </w:t>
      </w: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’ın sahih aktarımını mümkün kılan sözlü ve isnadlı öğrenim düzenini de zımnen muhafaza etmesidir. Bu yönüyle mushaf hattı, kırâat ilminin sadece </w:t>
      </w:r>
      <w:r w:rsidR="00F42596"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zemini</w:t>
      </w:r>
      <w:r w:rsidR="005B5008">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9E61AB">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aynı zamanda onun usûlünü ve otoritesini besleyen tarihî bir çerç</w:t>
      </w:r>
      <w:r w:rsidR="00972BAD">
        <w:rPr>
          <w:rFonts w:ascii="Times New Roman" w:eastAsia="Times New Roman" w:hAnsi="Times New Roman" w:cs="Times New Roman"/>
          <w:kern w:val="0"/>
          <w:sz w:val="24"/>
          <w:szCs w:val="24"/>
          <w:lang w:eastAsia="tr-TR"/>
          <w14:ligatures w14:val="none"/>
        </w:rPr>
        <w:t xml:space="preserve">eve olarak </w:t>
      </w:r>
      <w:r w:rsidR="00972BAD" w:rsidRPr="00972BAD">
        <w:rPr>
          <w:rFonts w:ascii="Times New Roman" w:eastAsia="Times New Roman" w:hAnsi="Times New Roman" w:cs="Times New Roman"/>
          <w:color w:val="000000" w:themeColor="text1"/>
          <w:kern w:val="0"/>
          <w:sz w:val="24"/>
          <w:szCs w:val="24"/>
          <w:lang w:eastAsia="tr-TR"/>
          <w14:ligatures w14:val="none"/>
        </w:rPr>
        <w:t>değerlendirilebilir.</w:t>
      </w:r>
    </w:p>
    <w:p w14:paraId="32552768"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9" w:name="_Toc235035704"/>
      <w:r w:rsidRPr="00F42596">
        <w:rPr>
          <w:rFonts w:ascii="Times New Roman" w:eastAsia="Times New Roman" w:hAnsi="Times New Roman" w:cs="Times New Roman"/>
          <w:b/>
          <w:bCs/>
          <w:kern w:val="0"/>
          <w:sz w:val="26"/>
          <w:szCs w:val="26"/>
          <w:lang w:eastAsia="tr-TR"/>
          <w14:ligatures w14:val="none"/>
        </w:rPr>
        <w:t>Mushafın Aslî Yazım Geleneğinin Korunması ve Bunun Gerekçeleri</w:t>
      </w:r>
      <w:bookmarkEnd w:id="39"/>
    </w:p>
    <w:p w14:paraId="07D59AD9" w14:textId="50D438E1" w:rsidR="00F42596" w:rsidRPr="00F42596" w:rsidRDefault="00F42596" w:rsidP="00D65E2D">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187FC3">
        <w:rPr>
          <w:rFonts w:ascii="Times New Roman" w:eastAsia="Times New Roman" w:hAnsi="Times New Roman" w:cs="Times New Roman"/>
          <w:kern w:val="0"/>
          <w:sz w:val="24"/>
          <w:szCs w:val="24"/>
          <w:lang w:eastAsia="tr-TR"/>
          <w14:ligatures w14:val="none"/>
        </w:rPr>
        <w:t>Mushafın</w:t>
      </w:r>
      <w:r w:rsidRPr="00F42596">
        <w:rPr>
          <w:rFonts w:ascii="Times New Roman" w:eastAsia="Times New Roman" w:hAnsi="Times New Roman" w:cs="Times New Roman"/>
          <w:kern w:val="0"/>
          <w:sz w:val="24"/>
          <w:szCs w:val="24"/>
          <w:lang w:eastAsia="tr-TR"/>
          <w14:ligatures w14:val="none"/>
        </w:rPr>
        <w:t xml:space="preserve"> aslî yazım biçiminin korunması meselesi, kaynaklarda yalnızca şekle ilişkin bir yazım tercihi olarak ele alınmamış; bilakis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muhafazası, kırâat geleneğinin devamı ve bu alan etrafında teşekkül etmiş ilimlerin bekasıyla doğrudan irtibatlı bir mesele olarak değerlendirilmiştir. Nitekim kaynaklarda açıkça ifade edildiği üzere, eğer mü’minler mushafın aslî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korumaz, ona bağlı kalmaz ve onun yerine zamanla değişebilen yaygın imlâ kurallarını ikame ederlerse, bunun birtakım ağır sonuçları ortaya çıkacaktır. Bu sonuçların ilki,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tahrife açık hâle gelmesidir. Bu durumun temelinde genel imlâ kurallarının insanlar tarafından </w:t>
      </w:r>
      <w:r w:rsidRPr="00966AB5">
        <w:rPr>
          <w:rFonts w:ascii="Times New Roman" w:eastAsia="Times New Roman" w:hAnsi="Times New Roman" w:cs="Times New Roman"/>
          <w:kern w:val="0"/>
          <w:sz w:val="24"/>
          <w:szCs w:val="24"/>
          <w:lang w:eastAsia="tr-TR"/>
          <w14:ligatures w14:val="none"/>
        </w:rPr>
        <w:t>vazedilmiş</w:t>
      </w:r>
      <w:r w:rsidRPr="00F42596">
        <w:rPr>
          <w:rFonts w:ascii="Times New Roman" w:eastAsia="Times New Roman" w:hAnsi="Times New Roman" w:cs="Times New Roman"/>
          <w:kern w:val="0"/>
          <w:sz w:val="24"/>
          <w:szCs w:val="24"/>
          <w:lang w:eastAsia="tr-TR"/>
          <w14:ligatures w14:val="none"/>
        </w:rPr>
        <w:t xml:space="preserve">, üzerinde kesin bir ittifak sağlanmamış ve zamanla değişime açık nitelik taşıyan kurallar olması yatmaktadır. Dolayısıyla mushaf yazımının bu tür kurallara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kılınması, uzun vadede Müslümanlar arasında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yazımı konusunda farklılaşmalara yol açabilir; bu da metnin birliğini zedeleyerek tahrif ihtimalini güçlendirebilir.</w:t>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rPr>
          <w:rFonts w:ascii="Times New Roman" w:eastAsia="Times New Roman" w:hAnsi="Times New Roman" w:cs="Times New Roman"/>
          <w:kern w:val="0"/>
          <w:sz w:val="24"/>
          <w:szCs w:val="24"/>
          <w:lang w:eastAsia="tr-TR"/>
          <w14:ligatures w14:val="none"/>
        </w:rPr>
        <w:t xml:space="preserve"> Kaynaklarda söz konusu tehlike</w:t>
      </w:r>
      <w:r w:rsidR="00187FC3">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teorik düzeyde bırakılmayıp somut örneklerle desteklendiği görülmektedir. Nitekim İsrail’in Fas, Gana, Gine, Mali ve diğer bazı Afrika ülkelerinde tahrif edilmiş mushaf nüshaları dağıttığı ve bu nüshalarda yüz</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bin </w:t>
      </w:r>
      <w:r w:rsidR="00D65E2D">
        <w:rPr>
          <w:rFonts w:ascii="Times New Roman" w:eastAsia="Times New Roman" w:hAnsi="Times New Roman" w:cs="Times New Roman"/>
          <w:kern w:val="0"/>
          <w:sz w:val="24"/>
          <w:szCs w:val="24"/>
          <w:lang w:eastAsia="tr-TR"/>
          <w14:ligatures w14:val="none"/>
        </w:rPr>
        <w:t xml:space="preserve">adetlik baskı içinde bini aşkın </w:t>
      </w:r>
      <w:r w:rsidR="00A43DA2" w:rsidRPr="00A43DA2">
        <w:rPr>
          <w:rFonts w:asciiTheme="majorBidi" w:hAnsiTheme="majorBidi" w:cstheme="majorBidi"/>
          <w:color w:val="FF0000"/>
          <w:sz w:val="24"/>
          <w:szCs w:val="24"/>
        </w:rPr>
        <w:t>kasıtlı tahrifin yer aldığı</w:t>
      </w:r>
      <w:r w:rsidR="00A43DA2">
        <w:t xml:space="preserve">, </w:t>
      </w:r>
      <w:r w:rsidRPr="00F42596">
        <w:rPr>
          <w:rFonts w:ascii="Times New Roman" w:eastAsia="Times New Roman" w:hAnsi="Times New Roman" w:cs="Times New Roman"/>
          <w:kern w:val="0"/>
          <w:sz w:val="24"/>
          <w:szCs w:val="24"/>
          <w:lang w:eastAsia="tr-TR"/>
          <w14:ligatures w14:val="none"/>
        </w:rPr>
        <w:t>bazı âyetlerden harf veya kelime düşürüldüğü ve bu yolla âyetlerin manasının tersine çevrildiği</w:t>
      </w:r>
      <w:r w:rsidR="001F3FD4" w:rsidRPr="001F3FD4">
        <w:rPr>
          <w:rFonts w:ascii="Times New Roman" w:hAnsi="Times New Roman" w:cs="Times New Roman"/>
        </w:rPr>
        <w:t xml:space="preserve"> </w:t>
      </w:r>
      <w:r w:rsidR="001F3FD4">
        <w:rPr>
          <w:rFonts w:ascii="Times New Roman" w:hAnsi="Times New Roman" w:cs="Times New Roman"/>
          <w:color w:val="FF0000"/>
          <w:sz w:val="24"/>
          <w:szCs w:val="24"/>
        </w:rPr>
        <w:t>i</w:t>
      </w:r>
      <w:r w:rsidR="001F3FD4" w:rsidRPr="001F3FD4">
        <w:rPr>
          <w:rFonts w:ascii="Times New Roman" w:hAnsi="Times New Roman" w:cs="Times New Roman"/>
          <w:color w:val="FF0000"/>
          <w:sz w:val="24"/>
          <w:szCs w:val="24"/>
        </w:rPr>
        <w:t>ddia edilmiştir</w:t>
      </w:r>
      <w:r w:rsidRPr="00F42596">
        <w:rPr>
          <w:rFonts w:ascii="Times New Roman" w:eastAsia="Times New Roman" w:hAnsi="Times New Roman" w:cs="Times New Roman"/>
          <w:kern w:val="0"/>
          <w:sz w:val="24"/>
          <w:szCs w:val="24"/>
          <w:lang w:eastAsia="tr-TR"/>
          <w14:ligatures w14:val="none"/>
        </w:rPr>
        <w:t>. Bu teşebbüs, Kahire’deki bazı resmî çevrelerin dikkatini çekmiş; bazı tahrif edi</w:t>
      </w:r>
      <w:r w:rsidR="001F3FD4">
        <w:rPr>
          <w:rFonts w:ascii="Times New Roman" w:eastAsia="Times New Roman" w:hAnsi="Times New Roman" w:cs="Times New Roman"/>
          <w:kern w:val="0"/>
          <w:sz w:val="24"/>
          <w:szCs w:val="24"/>
          <w:lang w:eastAsia="tr-TR"/>
          <w14:ligatures w14:val="none"/>
        </w:rPr>
        <w:t xml:space="preserve">lmiş nüshalara da ulaşılmıştır. Tespit </w:t>
      </w:r>
      <w:r w:rsidRPr="00F42596">
        <w:rPr>
          <w:rFonts w:ascii="Times New Roman" w:eastAsia="Times New Roman" w:hAnsi="Times New Roman" w:cs="Times New Roman"/>
          <w:kern w:val="0"/>
          <w:sz w:val="24"/>
          <w:szCs w:val="24"/>
          <w:lang w:eastAsia="tr-TR"/>
          <w14:ligatures w14:val="none"/>
        </w:rPr>
        <w:t>edilen yöntem ve görünümler arasında şunlar zikredilmiştir:</w:t>
      </w:r>
    </w:p>
    <w:p w14:paraId="28A2370C" w14:textId="3D62B76B"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yerlerde ikinci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”nın kaldırılarak mananın,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indirilen anlamın tersine çevirmesi.</w:t>
      </w:r>
    </w:p>
    <w:p w14:paraId="72269462" w14:textId="32F435EC"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وَقَالَتِ الْيَهُودَُ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النَّصَارَى عَلَى شَيْءٍ وَقَالَتِ النَّصَارَى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الْيَهُودُ عَلَى شَيْءٍ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Yahudiler</w:t>
      </w:r>
      <w:r w:rsidR="00187FC3" w:rsidRPr="00567795">
        <w:rPr>
          <w:rFonts w:ascii="Times New Roman" w:eastAsia="Times New Roman" w:hAnsi="Times New Roman" w:cs="Times New Roman"/>
          <w:i/>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 xml:space="preserve"> </w:t>
      </w:r>
      <w:r w:rsidR="00187FC3" w:rsidRPr="00567795">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Hıristiyanlar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 Hıristiyanlar da</w:t>
      </w:r>
      <w:r w:rsidR="00187FC3">
        <w:rPr>
          <w:rFonts w:ascii="Times New Roman" w:eastAsia="Times New Roman" w:hAnsi="Times New Roman" w:cs="Times New Roman"/>
          <w:i/>
          <w:iCs/>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Yahudiler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w:t>
      </w:r>
      <w:r w:rsidRPr="00567795">
        <w:rPr>
          <w:rFonts w:ascii="Times New Roman" w:eastAsia="Times New Roman" w:hAnsi="Times New Roman" w:cs="Times New Roman"/>
          <w:iCs/>
          <w:kern w:val="0"/>
          <w:sz w:val="24"/>
          <w:szCs w:val="24"/>
          <w:lang w:eastAsia="tr-TR"/>
          <w14:ligatures w14:val="none"/>
        </w:rPr>
        <w:t>.</w:t>
      </w:r>
      <w:r w:rsidR="00187FC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âyetinden “</w:t>
      </w:r>
      <w:r w:rsidRPr="00F42596">
        <w:rPr>
          <w:rFonts w:ascii="Times New Roman" w:eastAsia="Times New Roman" w:hAnsi="Times New Roman" w:cs="Times New Roman"/>
          <w:kern w:val="0"/>
          <w:sz w:val="24"/>
          <w:szCs w:val="24"/>
          <w:rtl/>
          <w:lang w:eastAsia="tr-TR"/>
          <w14:ligatures w14:val="none"/>
        </w:rPr>
        <w:t>لَيْسَت</w:t>
      </w:r>
      <w:r w:rsidRPr="00F42596">
        <w:rPr>
          <w:rFonts w:ascii="Times New Roman" w:eastAsia="Times New Roman" w:hAnsi="Times New Roman" w:cs="Times New Roman"/>
          <w:kern w:val="0"/>
          <w:sz w:val="24"/>
          <w:szCs w:val="24"/>
          <w:lang w:eastAsia="tr-TR"/>
          <w14:ligatures w14:val="none"/>
        </w:rPr>
        <w:t>” kelimesinin çıkarılması.</w:t>
      </w:r>
    </w:p>
    <w:p w14:paraId="4D176950" w14:textId="5DC56551"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وَمَنْ يَبْتَغِ </w:t>
      </w:r>
      <w:r w:rsidRPr="00F42596">
        <w:rPr>
          <w:rFonts w:ascii="Times New Roman" w:eastAsia="Times New Roman" w:hAnsi="Times New Roman" w:cs="Times New Roman"/>
          <w:kern w:val="0"/>
          <w:sz w:val="24"/>
          <w:szCs w:val="24"/>
          <w:u w:val="single"/>
          <w:rtl/>
          <w:lang w:eastAsia="tr-TR"/>
          <w14:ligatures w14:val="none"/>
        </w:rPr>
        <w:t>غَيْر</w:t>
      </w:r>
      <w:r w:rsidRPr="00F42596">
        <w:rPr>
          <w:rFonts w:ascii="Times New Roman" w:eastAsia="Times New Roman" w:hAnsi="Times New Roman" w:cs="Times New Roman"/>
          <w:kern w:val="0"/>
          <w:sz w:val="24"/>
          <w:szCs w:val="24"/>
          <w:rtl/>
          <w:lang w:eastAsia="tr-TR"/>
          <w14:ligatures w14:val="none"/>
        </w:rPr>
        <w:t>َ الْإسْلَامِ دِينًا فَلَنْ يُقْبَلَ مِنْهُ وَهُوَ فِى الْآخِرَةِ مِنَ الْخَاسِرِين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Kim İslâm’dan başka bir din ararsa, bilsin ki kendisinden (böyle bir din) asla kabul edilmeyecek ve o, ahirette ziyan edenlerden olacaktır.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âyetinden “</w:t>
      </w:r>
      <w:r w:rsidRPr="00F42596">
        <w:rPr>
          <w:rFonts w:ascii="Times New Roman" w:eastAsia="Times New Roman" w:hAnsi="Times New Roman" w:cs="Times New Roman"/>
          <w:kern w:val="0"/>
          <w:sz w:val="24"/>
          <w:szCs w:val="24"/>
          <w:rtl/>
          <w:lang w:eastAsia="tr-TR"/>
          <w14:ligatures w14:val="none"/>
        </w:rPr>
        <w:t>غَيْرَ</w:t>
      </w:r>
      <w:r w:rsidRPr="00F42596">
        <w:rPr>
          <w:rFonts w:ascii="Times New Roman" w:eastAsia="Times New Roman" w:hAnsi="Times New Roman" w:cs="Times New Roman"/>
          <w:kern w:val="0"/>
          <w:sz w:val="24"/>
          <w:szCs w:val="24"/>
          <w:lang w:eastAsia="tr-TR"/>
          <w14:ligatures w14:val="none"/>
        </w:rPr>
        <w:t>” kelimesinin çıkarılması.</w:t>
      </w:r>
    </w:p>
    <w:p w14:paraId="163009B1" w14:textId="78CCB24F"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Hırsızlık âyetinde geçen “</w:t>
      </w:r>
      <w:r w:rsidRPr="00F42596">
        <w:rPr>
          <w:rFonts w:ascii="Times New Roman" w:eastAsia="Times New Roman" w:hAnsi="Times New Roman" w:cs="Times New Roman"/>
          <w:kern w:val="0"/>
          <w:sz w:val="24"/>
          <w:szCs w:val="24"/>
          <w:rtl/>
          <w:lang w:eastAsia="tr-TR"/>
          <w14:ligatures w14:val="none"/>
        </w:rPr>
        <w:t xml:space="preserve">وَالسَّارِقُ وَالسَّارِقَةُ فَاقْطَعُوا أيْدِيَهُمَا جَزَاءً بِمَا كَسَبَا نَكَالًا مِنَ اللهِ </w:t>
      </w:r>
      <w:r w:rsidRPr="00F42596">
        <w:rPr>
          <w:rFonts w:ascii="Times New Roman" w:eastAsia="Times New Roman" w:hAnsi="Times New Roman" w:cs="Times New Roman"/>
          <w:kern w:val="0"/>
          <w:sz w:val="24"/>
          <w:szCs w:val="24"/>
          <w:u w:val="single"/>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Hırsızlık eden erkek ve kadının, yaptıklarına karşılık bir ceza ve Allah’tan bir ibret olmak üzere ellerini kesin. Allah izzet ve hikmet sahibidir.</w:t>
      </w:r>
      <w:r w:rsidRPr="00F42596">
        <w:rPr>
          <w:rFonts w:ascii="Times New Roman" w:eastAsia="Times New Roman" w:hAnsi="Times New Roman" w:cs="Times New Roman"/>
          <w:kern w:val="0"/>
          <w:sz w:val="24"/>
          <w:szCs w:val="24"/>
          <w:lang w:eastAsia="tr-TR"/>
          <w14:ligatures w14:val="none"/>
        </w:rPr>
        <w:t xml:space="preserve">” </w:t>
      </w:r>
      <w:r w:rsidR="00187FC3" w:rsidRPr="00F42596">
        <w:rPr>
          <w:rFonts w:ascii="Times New Roman" w:eastAsia="Times New Roman" w:hAnsi="Times New Roman" w:cs="Times New Roman"/>
          <w:kern w:val="0"/>
          <w:sz w:val="24"/>
          <w:szCs w:val="24"/>
          <w:lang w:eastAsia="tr-TR"/>
          <w14:ligatures w14:val="none"/>
        </w:rPr>
        <w:t xml:space="preserve">âyetinden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 ibaresinin “</w:t>
      </w:r>
      <w:r w:rsidRPr="00F42596">
        <w:rPr>
          <w:rFonts w:ascii="Times New Roman" w:eastAsia="Times New Roman" w:hAnsi="Times New Roman" w:cs="Times New Roman"/>
          <w:kern w:val="0"/>
          <w:sz w:val="24"/>
          <w:szCs w:val="24"/>
          <w:rtl/>
          <w:lang w:eastAsia="tr-TR"/>
          <w14:ligatures w14:val="none"/>
        </w:rPr>
        <w:t>وَاللهُ غَفُورٌ رَحِيم</w:t>
      </w:r>
      <w:r w:rsidRPr="00F42596">
        <w:rPr>
          <w:rFonts w:ascii="Times New Roman" w:eastAsia="Times New Roman" w:hAnsi="Times New Roman" w:cs="Times New Roman"/>
          <w:kern w:val="0"/>
          <w:sz w:val="24"/>
          <w:szCs w:val="24"/>
          <w:lang w:eastAsia="tr-TR"/>
          <w14:ligatures w14:val="none"/>
        </w:rPr>
        <w:t>” şeklinde değiştirilmesi.</w:t>
      </w:r>
    </w:p>
    <w:p w14:paraId="4BF086CB" w14:textId="77777777"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İşgal altındaki Filistin’de Arap Müslüman okullarında şu iki âyetin mushaflardan çıkarılması ve okutulmaması:</w:t>
      </w:r>
    </w:p>
    <w:p w14:paraId="656FFC20" w14:textId="66C7EA5C"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w:t>
      </w:r>
      <w:r w:rsidRPr="00F42596">
        <w:rPr>
          <w:rFonts w:ascii="Times New Roman" w:eastAsia="Times New Roman" w:hAnsi="Times New Roman" w:cs="Times New Roman"/>
          <w:kern w:val="0"/>
          <w:sz w:val="24"/>
          <w:szCs w:val="24"/>
          <w:rtl/>
          <w:lang w:eastAsia="tr-TR"/>
          <w14:ligatures w14:val="none"/>
        </w:rPr>
        <w:t>لَا يَنْهَاكُمُ اللهُ عَنِ اللَّذِينَ لَمْ يُقَاتِلُوكُمْ فِى الدِّينِ وَلَمْ يُخْرِجُوكُمْ مِنْ دِيَارِكُمْ اَنْ تَبَرُّوهُمْ وَتُقْسِطُوا اِلَيْهِمْ إنَّ اللهَ يُحِبُّ الْمُقْسِطِينَ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Allah sizinle din uğrunda savaşmayan ve sizi yurtlarınızdan çıkarmayanlara iyilik yapmanızı ve onlara </w:t>
      </w:r>
      <w:r w:rsidR="00FB04CB">
        <w:rPr>
          <w:rFonts w:ascii="Times New Roman" w:eastAsia="Times New Roman" w:hAnsi="Times New Roman" w:cs="Times New Roman"/>
          <w:i/>
          <w:iCs/>
          <w:kern w:val="0"/>
          <w:sz w:val="24"/>
          <w:szCs w:val="24"/>
          <w:lang w:eastAsia="tr-TR"/>
          <w14:ligatures w14:val="none"/>
        </w:rPr>
        <w:t>a</w:t>
      </w:r>
      <w:r w:rsidRPr="00FB04CB">
        <w:rPr>
          <w:rFonts w:ascii="Times New Roman" w:eastAsia="Times New Roman" w:hAnsi="Times New Roman" w:cs="Times New Roman"/>
          <w:i/>
          <w:iCs/>
          <w:kern w:val="0"/>
          <w:sz w:val="24"/>
          <w:szCs w:val="24"/>
          <w:lang w:eastAsia="tr-TR"/>
          <w14:ligatures w14:val="none"/>
        </w:rPr>
        <w:t>dil</w:t>
      </w:r>
      <w:r w:rsidRPr="00F42596">
        <w:rPr>
          <w:rFonts w:ascii="Times New Roman" w:eastAsia="Times New Roman" w:hAnsi="Times New Roman" w:cs="Times New Roman"/>
          <w:i/>
          <w:iCs/>
          <w:kern w:val="0"/>
          <w:sz w:val="24"/>
          <w:szCs w:val="24"/>
          <w:lang w:eastAsia="tr-TR"/>
          <w14:ligatures w14:val="none"/>
        </w:rPr>
        <w:t xml:space="preserve"> davranmanızı yasaklamaz. Çünkü Allah, adaletli olanları sever.</w:t>
      </w:r>
      <w:r w:rsidRPr="00F42596">
        <w:rPr>
          <w:rFonts w:ascii="Times New Roman" w:eastAsia="Times New Roman" w:hAnsi="Times New Roman" w:cs="Times New Roman"/>
          <w:kern w:val="0"/>
          <w:sz w:val="24"/>
          <w:szCs w:val="24"/>
          <w:lang w:eastAsia="tr-TR"/>
          <w14:ligatures w14:val="none"/>
        </w:rPr>
        <w:t>”</w:t>
      </w:r>
    </w:p>
    <w:p w14:paraId="1428446D" w14:textId="1E76ADE1"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إنَّمَا يَنْهَاكُمُ اللهُ عَنِ الَّذِينَ قَاتَلُوكُمْ فِى الدِّينِ وَأخْرَجُوكُمْْ مِنْ دِيَارِكُمْ وَظَاهَرُوا عَلَى اِخْرَاجِكُمْ أنْ تَوَلَّوْهُمْ وَمَنْ يَتَوَلَّهُمْ فَأُؤلَائِكَ هُمُ الظَّالِمُونَ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Allah, yalnız sizinle din uğrunda savaşanları, sizi yurtlarınızdan çıkaranları ve çıkarılmanız için onlara yardım edenleri dost edinmenizi yasaklar. Kim onlarla dost olursa işte zalimler onlardır.</w:t>
      </w:r>
      <w:r w:rsidRPr="00F42596">
        <w:rPr>
          <w:rFonts w:ascii="Times New Roman" w:eastAsia="Times New Roman" w:hAnsi="Times New Roman" w:cs="Times New Roman"/>
          <w:kern w:val="0"/>
          <w:sz w:val="24"/>
          <w:szCs w:val="24"/>
          <w:lang w:eastAsia="tr-TR"/>
          <w14:ligatures w14:val="none"/>
        </w:rPr>
        <w:t>”</w:t>
      </w:r>
    </w:p>
    <w:p w14:paraId="67D5B32E" w14:textId="4F811B1A" w:rsidR="00F42596" w:rsidRPr="00F42596" w:rsidRDefault="00F42596" w:rsidP="00F42596">
      <w:pPr>
        <w:spacing w:after="0" w:line="276" w:lineRule="auto"/>
        <w:ind w:firstLine="708"/>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son silmenin amacı, daha önce İsrail’in, Arapları yurtlarından çıkararak işlediği suçlardan dikkati uzaklaştırmaktır. Müslümanlar ise, bu tehlikeli olaya büyük önem vermiştir. Nitekim Evkaf Bakanı, Ezher şeyhiyle görüşerek bu saldırganlığa karşı alınması gereken tedbirleri ele almış; bunlar arasında tahrif edilmiş mushafları incelemek, yanlışlarını ortaya koymak ve Müslümanları bundan sakındırmak üzere ortak bir komisyon kurulması da yer almıştır. Ezher şeyhi, cumhurbaşkanına gönderdiği mesajda İsrail’in, kutsallara ve mukaddesata yönelik saldırı çizgisini</w:t>
      </w:r>
      <w:r w:rsidR="00925F21">
        <w:rPr>
          <w:rFonts w:ascii="Times New Roman" w:eastAsia="Times New Roman" w:hAnsi="Times New Roman" w:cs="Times New Roman"/>
          <w:kern w:val="0"/>
          <w:sz w:val="24"/>
          <w:szCs w:val="24"/>
          <w:lang w:eastAsia="tr-TR"/>
          <w14:ligatures w14:val="none"/>
        </w:rPr>
        <w:t xml:space="preserve"> sürdürdüğünü; bu bağlamda Kur’an-ı Keri</w:t>
      </w:r>
      <w:r w:rsidRPr="00F42596">
        <w:rPr>
          <w:rFonts w:ascii="Times New Roman" w:eastAsia="Times New Roman" w:hAnsi="Times New Roman" w:cs="Times New Roman"/>
          <w:kern w:val="0"/>
          <w:sz w:val="24"/>
          <w:szCs w:val="24"/>
          <w:lang w:eastAsia="tr-TR"/>
          <w14:ligatures w14:val="none"/>
        </w:rPr>
        <w:t>m’i tahrif ederek Müslümanların akidesini ve dinini hedef aldığını belirtmiştir. Sudan’da da mahkeme görevlileri ve kamu kütüphaneleri sahiplerine, dolaşıma sokulmadan önce mushafların kontrol edilmesi emredilmiş; âlimler, Müslümanları bu tehlikeye karşı uyarmış ve Ezher veya İslâm ülkelerindeki resmî dinî kurumlardan biri tarafından onaylanmamış hiçbir mushafın kabul edilmemesi gerektiği</w:t>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ifade e</w:t>
      </w:r>
      <w:r w:rsidR="00187FC3">
        <w:rPr>
          <w:rFonts w:ascii="Times New Roman" w:eastAsia="Times New Roman" w:hAnsi="Times New Roman" w:cs="Times New Roman"/>
          <w:kern w:val="0"/>
          <w:sz w:val="24"/>
          <w:szCs w:val="24"/>
          <w:lang w:eastAsia="tr-TR"/>
          <w14:ligatures w14:val="none"/>
        </w:rPr>
        <w:t>dil</w:t>
      </w:r>
      <w:r w:rsidRPr="00F42596">
        <w:rPr>
          <w:rFonts w:ascii="Times New Roman" w:eastAsia="Times New Roman" w:hAnsi="Times New Roman" w:cs="Times New Roman"/>
          <w:kern w:val="0"/>
          <w:sz w:val="24"/>
          <w:szCs w:val="24"/>
          <w:lang w:eastAsia="tr-TR"/>
          <w14:ligatures w14:val="none"/>
        </w:rPr>
        <w:t>miş</w:t>
      </w:r>
      <w:r w:rsidR="00187FC3">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ir. Ürdün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w:t>
      </w:r>
      <w:r w:rsidRPr="00F42596">
        <w:rPr>
          <w:rFonts w:ascii="Times New Roman" w:eastAsia="Times New Roman" w:hAnsi="Times New Roman" w:cs="Times New Roman"/>
          <w:kern w:val="0"/>
          <w:sz w:val="24"/>
          <w:szCs w:val="24"/>
          <w:lang w:eastAsia="tr-TR"/>
          <w14:ligatures w14:val="none"/>
        </w:rPr>
        <w:t xml:space="preserve"> de bir bildiri yayımlayarak bu tahrifi kınamış ve bunun, Afrika ülkelerine tahrif edilmiş mushaflar ve bozuk nüshalar göndermek suretiyle İsrail’in sürdürdüğü faaliyetlerin bir parçası olduğunu belirtmiştir.</w:t>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Kaynaklar, </w:t>
      </w:r>
      <w:r w:rsidRPr="00567795">
        <w:rPr>
          <w:rFonts w:ascii="Times New Roman" w:eastAsia="Times New Roman" w:hAnsi="Times New Roman" w:cs="Times New Roman"/>
          <w:bCs/>
          <w:kern w:val="0"/>
          <w:sz w:val="24"/>
          <w:szCs w:val="24"/>
          <w:lang w:eastAsia="tr-TR"/>
          <w14:ligatures w14:val="none"/>
        </w:rPr>
        <w:t xml:space="preserve">bu örnekleri,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inden uzaklaşmanın sadece teorik bir kaygı olmayıp, pratikte tahrif kapısını aralayabilecek bir süreç olduğuna delil olarak sunmaktadır. Bu çerçevede Müslüman toplumların bu tahrif girişimlerine karşı gösterdiği tepki ayrıca dikkat çekicidir. Ezher şeyhi, Sudan’daki ilmî çevreler ve Ürdün makamları, tahrif edilmiş mushaf nüshalarının dolaşıma sokulmasını ciddi bir tehdit olarak görmüş; bu sebeple ortak komisyonlar teşkil etmiş, ilgili nüshaları incelemiş ve Müslüman kamuoyunu bu hususta uyarmıştır. Bu tepkiler,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korunmasının sadece ilmî bir mesele </w:t>
      </w:r>
      <w:r w:rsidRPr="002504E9">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ümmetin ortak din</w:t>
      </w:r>
      <w:r w:rsidR="00187FC3">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hafızasını savunma çabası olarak da görüldüğünü göstermektedir. </w:t>
      </w:r>
      <w:r w:rsidR="00A43DA2" w:rsidRPr="002F1074">
        <w:rPr>
          <w:rFonts w:asciiTheme="majorBidi" w:hAnsiTheme="majorBidi" w:cstheme="majorBidi"/>
          <w:color w:val="FF0000"/>
          <w:sz w:val="24"/>
          <w:szCs w:val="24"/>
        </w:rPr>
        <w:t>Böylece resm-i mushaf, metnin güvenliğini sağlayan pasif bir yazı düzeni olmaktan çıkarak ümmetin dinî ve kültürel varlığını koruyan aktif bir muhafaza zemini olarak ortaya çıkmıştır.</w:t>
      </w:r>
      <w:r w:rsidR="002F1074" w:rsidRPr="002F1074">
        <w:rPr>
          <w:rFonts w:asciiTheme="majorBidi" w:hAnsiTheme="majorBidi" w:cstheme="majorBidi"/>
          <w:color w:val="FF0000"/>
          <w:sz w:val="24"/>
          <w:szCs w:val="24"/>
        </w:rPr>
        <w:t xml:space="preserve"> </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33988EFB" w14:textId="04952A09" w:rsidR="006F27AA"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1A357C">
        <w:rPr>
          <w:rFonts w:ascii="Times New Roman" w:eastAsia="Times New Roman" w:hAnsi="Times New Roman" w:cs="Times New Roman"/>
          <w:bCs/>
          <w:color w:val="FF0000"/>
          <w:kern w:val="0"/>
          <w:sz w:val="24"/>
          <w:szCs w:val="24"/>
          <w:lang w:eastAsia="tr-TR"/>
          <w14:ligatures w14:val="none"/>
        </w:rPr>
        <w:t>Bütün bu tespitler birlikte değerlendirildiğinde</w:t>
      </w:r>
      <w:r w:rsidRPr="00567795">
        <w:rPr>
          <w:rFonts w:ascii="Times New Roman" w:eastAsia="Times New Roman" w:hAnsi="Times New Roman" w:cs="Times New Roman"/>
          <w:bCs/>
          <w:kern w:val="0"/>
          <w:sz w:val="24"/>
          <w:szCs w:val="24"/>
          <w:lang w:eastAsia="tr-TR"/>
          <w14:ligatures w14:val="none"/>
        </w:rPr>
        <w:t xml:space="preserv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 meselesinin </w:t>
      </w:r>
      <w:r w:rsidR="0003070D" w:rsidRPr="0003070D">
        <w:rPr>
          <w:rFonts w:asciiTheme="majorBidi" w:hAnsiTheme="majorBidi" w:cstheme="majorBidi"/>
          <w:color w:val="FF0000"/>
          <w:sz w:val="24"/>
          <w:szCs w:val="24"/>
        </w:rPr>
        <w:t xml:space="preserve">ilk dönem </w:t>
      </w:r>
      <w:proofErr w:type="gramStart"/>
      <w:r w:rsidR="0003070D" w:rsidRPr="0003070D">
        <w:rPr>
          <w:rFonts w:asciiTheme="majorBidi" w:hAnsiTheme="majorBidi" w:cstheme="majorBidi"/>
          <w:color w:val="FF0000"/>
          <w:sz w:val="24"/>
          <w:szCs w:val="24"/>
        </w:rPr>
        <w:t>literatüründe</w:t>
      </w:r>
      <w:proofErr w:type="gramEnd"/>
      <w:r w:rsidRPr="0003070D">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çok boyutlu bir muhafaza anlayışına dayandığı görülmektedir. Bu anlayış çerçevesinde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bir taraftan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metnini tahrif tehlikesine karşı korumakta, diğer taraftan resm ilmi</w:t>
      </w:r>
      <w:r w:rsidR="00D65D9B">
        <w:rPr>
          <w:rFonts w:ascii="Times New Roman" w:eastAsia="Times New Roman" w:hAnsi="Times New Roman" w:cs="Times New Roman"/>
          <w:bCs/>
          <w:kern w:val="0"/>
          <w:sz w:val="24"/>
          <w:szCs w:val="24"/>
          <w:lang w:eastAsia="tr-TR"/>
          <w14:ligatures w14:val="none"/>
        </w:rPr>
        <w:t xml:space="preserve"> etrafında teşekkül etmiş </w:t>
      </w:r>
      <w:r w:rsidR="00D65D9B" w:rsidRPr="00D65D9B">
        <w:rPr>
          <w:rFonts w:ascii="Times New Roman" w:eastAsia="Times New Roman" w:hAnsi="Times New Roman" w:cs="Times New Roman"/>
          <w:bCs/>
          <w:color w:val="FF0000"/>
          <w:kern w:val="0"/>
          <w:sz w:val="24"/>
          <w:szCs w:val="24"/>
          <w:lang w:eastAsia="tr-TR"/>
          <w14:ligatures w14:val="none"/>
        </w:rPr>
        <w:t>geleneksel</w:t>
      </w:r>
      <w:r w:rsidRPr="00D65D9B">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ilmî mirası yaşatmakta</w:t>
      </w:r>
      <w:r w:rsidR="0012129A">
        <w:rPr>
          <w:rFonts w:ascii="Times New Roman" w:eastAsia="Times New Roman" w:hAnsi="Times New Roman" w:cs="Times New Roman"/>
          <w:bCs/>
          <w:kern w:val="0"/>
          <w:sz w:val="24"/>
          <w:szCs w:val="24"/>
          <w:lang w:eastAsia="tr-TR"/>
          <w14:ligatures w14:val="none"/>
        </w:rPr>
        <w:t>dır. A</w:t>
      </w:r>
      <w:r w:rsidRPr="00567795">
        <w:rPr>
          <w:rFonts w:ascii="Times New Roman" w:eastAsia="Times New Roman" w:hAnsi="Times New Roman" w:cs="Times New Roman"/>
          <w:bCs/>
          <w:kern w:val="0"/>
          <w:sz w:val="24"/>
          <w:szCs w:val="24"/>
          <w:lang w:eastAsia="tr-TR"/>
          <w14:ligatures w14:val="none"/>
        </w:rPr>
        <w:t xml:space="preserve">yrıca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’da saklı bulunan dil ve lehçe özelliklerini muhafaza etmekte ve nihayet sahih kırâat geleneğinin sürekliliğini temin etmektedir. Dolayısıyla burada söz konusu olan husus, yalnızca geçmişten devralınmış bir yazı biçimine sadakat değildir; aynı zamanda metnin güvenliğini, ilmin sürekliliğini, dilsel hafızayı ve kırâat mirasını birlikte koruma iradesidir. Bu itibarla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muhafazası,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yalnız yazılı görünümünü sabit tutma meselesiyle sınırlandırılamaz. Burada korunan şey, metnin güvenliği, ilmî meşruiyet, dilsel hafıza ve kırâat otoritesini aynı anda muhafaza eden bütüncül bir yapıdır.</w:t>
      </w:r>
    </w:p>
    <w:p w14:paraId="344222EF" w14:textId="3EA870FA" w:rsidR="00F42596" w:rsidRPr="006F27AA" w:rsidRDefault="00F42596" w:rsidP="006F27AA">
      <w:pPr>
        <w:spacing w:after="0" w:line="276" w:lineRule="auto"/>
        <w:ind w:firstLine="708"/>
        <w:jc w:val="both"/>
        <w:rPr>
          <w:rFonts w:asciiTheme="majorBidi" w:eastAsia="Times New Roman" w:hAnsiTheme="majorBidi" w:cstheme="majorBidi"/>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 </w:t>
      </w:r>
      <w:r w:rsidR="006F27AA" w:rsidRPr="006F27AA">
        <w:rPr>
          <w:rFonts w:asciiTheme="majorBidi" w:hAnsiTheme="majorBidi" w:cstheme="majorBidi"/>
          <w:color w:val="FF0000"/>
          <w:sz w:val="24"/>
          <w:szCs w:val="24"/>
        </w:rPr>
        <w:t xml:space="preserve">Bu sebeple resm-i Osmânî, basit bir yazım geleneği olarak görülemeyecek ölçüde, ümmetin </w:t>
      </w:r>
      <w:r w:rsidR="00925F21">
        <w:rPr>
          <w:rFonts w:asciiTheme="majorBidi" w:hAnsiTheme="majorBidi" w:cstheme="majorBidi"/>
          <w:color w:val="FF0000"/>
          <w:sz w:val="24"/>
          <w:szCs w:val="24"/>
        </w:rPr>
        <w:t>Kur’an</w:t>
      </w:r>
      <w:r w:rsidR="006F27AA" w:rsidRPr="006F27AA">
        <w:rPr>
          <w:rFonts w:asciiTheme="majorBidi" w:hAnsiTheme="majorBidi" w:cstheme="majorBidi"/>
          <w:color w:val="FF0000"/>
          <w:sz w:val="24"/>
          <w:szCs w:val="24"/>
        </w:rPr>
        <w:t xml:space="preserve"> karşısındaki tarihî dikkatini ve ilim merkezli sadakatini temsil eden kurucu bir zemin olarak değerlendirilebilir.</w:t>
      </w:r>
    </w:p>
    <w:p w14:paraId="6842EBB6" w14:textId="3BC10968"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0" w:name="_Toc235035705"/>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Ümmet Birliği ve Ortak Dinî Hafıza Açısından İşlevi</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7EA9A28C" w14:textId="631ADAE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bu bakış açısına göre, yalnızca mushafın ilkyazım biçimini koruma iradesiyle açıklanamaz. Bunun yanında,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oluşan ortak hattını, müşterek hafızasını ve birlik düşüncesini belirgin kılan bir unsur olarak da anlam kazanmaktadır. Bu sebeple mushaf yazımında, farklılaşma veya ikili uygulama sadece imlâ farklılığı şeklinde görülmemekte; dinî birlik, toplumsal uyum ve ortak otorite zemini bakımından da sakıncalı bulunmaktadır. Böylece resm-i Osmânî, yazılı metnin kalıbını koruyan bir unsur olmanın ötesinde,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karşısındaki ortak duruşunu belirginleştiren ve bu müşterekliği muhafaza eden bir birlik zemini</w:t>
      </w:r>
      <w:r w:rsidR="00EC73B1">
        <w:rPr>
          <w:rFonts w:ascii="Times New Roman" w:eastAsia="Times New Roman" w:hAnsi="Times New Roman" w:cs="Times New Roman"/>
          <w:kern w:val="0"/>
          <w:sz w:val="24"/>
          <w:szCs w:val="24"/>
          <w:lang w:eastAsia="tr-TR"/>
          <w14:ligatures w14:val="none"/>
        </w:rPr>
        <w:t xml:space="preserve"> olarak öne çıkmaktadır. Bizce b</w:t>
      </w:r>
      <w:r w:rsidRPr="00F42596">
        <w:rPr>
          <w:rFonts w:ascii="Times New Roman" w:eastAsia="Times New Roman" w:hAnsi="Times New Roman" w:cs="Times New Roman"/>
          <w:kern w:val="0"/>
          <w:sz w:val="24"/>
          <w:szCs w:val="24"/>
          <w:lang w:eastAsia="tr-TR"/>
          <w14:ligatures w14:val="none"/>
        </w:rPr>
        <w:t>u yaklaşımın dikkat çekici yönü, yazı meselesini salt şekil düzeyinde ele almaması; bilakis onu ortak hafızayı, tarihî sürekliliği ve dinî aidiyeti taşıyan kurucu bir unsur olarak yorumlamasıdır. Bu bakımdan mushaf yazımına ilişkin bu anlayış, meseleyi yalnız biçimsel bağlılıkla açıklamamakta; ümmetin müşterek hafızası, ortak yönelişi ve birlik tasavvuruyla doğrudan irtibatlı bir alan olarak görmektedir.</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