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935FC66" w14:textId="77777777" w:rsidR="00F42596" w:rsidRPr="00F42596" w:rsidRDefault="00F42596" w:rsidP="00F42596">
      <w:pPr>
        <w:spacing w:before="2200"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KIRÂATLERİN RİVAYETİNDE</w:t>
      </w:r>
    </w:p>
    <w:p w14:paraId="772085FB" w14:textId="77777777" w:rsidR="00F42596" w:rsidRPr="00F42596" w:rsidRDefault="00F42596" w:rsidP="00F42596">
      <w:pPr>
        <w:spacing w:after="150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40"/>
          <w:szCs w:val="40"/>
          <w:lang w:eastAsia="tr-TR"/>
          <w14:ligatures w14:val="none"/>
        </w:rPr>
        <w:t>RESM-İ MUSHAF’IN ETKİSİ</w:t>
      </w:r>
    </w:p>
    <w:p w14:paraId="35C0DF7A" w14:textId="77777777" w:rsidR="00F42596" w:rsidRPr="00F42596" w:rsidRDefault="00F42596" w:rsidP="00F42596">
      <w:pPr>
        <w:spacing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kern w:val="0"/>
          <w:sz w:val="28"/>
          <w:szCs w:val="28"/>
          <w:lang w:eastAsia="tr-TR"/>
          <w14:ligatures w14:val="none"/>
        </w:rPr>
        <w:t>Muazzam Yener</w:t>
      </w:r>
    </w:p>
    <w:p w14:paraId="434A175F" w14:textId="77777777" w:rsidR="00F42596" w:rsidRPr="00F42596" w:rsidRDefault="00F42596" w:rsidP="00F42596">
      <w:pPr>
        <w:spacing w:after="8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Dr. Öğr. Üyesi</w:t>
      </w:r>
    </w:p>
    <w:p w14:paraId="0C6F7F5E" w14:textId="77777777" w:rsidR="00F42596" w:rsidRPr="00F42596" w:rsidRDefault="00F42596" w:rsidP="00F42596">
      <w:pPr>
        <w:spacing w:after="4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Kahramanmaraş Sütçü İmam Üniversitesi</w:t>
      </w:r>
    </w:p>
    <w:p w14:paraId="2C75E32F" w14:textId="77777777" w:rsidR="00F42596" w:rsidRPr="00F42596" w:rsidRDefault="00F42596" w:rsidP="00F42596">
      <w:pPr>
        <w:spacing w:after="0" w:line="276" w:lineRule="auto"/>
        <w:ind w:firstLine="709"/>
        <w:jc w:val="center"/>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lang w:eastAsia="tr-TR"/>
          <w14:ligatures w14:val="none"/>
        </w:rPr>
        <w:t>İlahiyat Fakültesi, Temel İslâm Bilimleri Bölümü</w:t>
      </w:r>
    </w:p>
    <w:p w14:paraId="41995818"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pPr>
    </w:p>
    <w:p w14:paraId="32D55847" w14:textId="77777777" w:rsidR="00F42596" w:rsidRPr="00F42596" w:rsidRDefault="00F42596" w:rsidP="00F42596">
      <w:pPr>
        <w:keepNext/>
        <w:keepLines/>
        <w:spacing w:before="240" w:after="0" w:line="276" w:lineRule="auto"/>
        <w:ind w:left="432" w:hanging="432"/>
        <w:jc w:val="both"/>
        <w:outlineLvl w:val="0"/>
        <w:rPr>
          <w:rFonts w:ascii="Times New Roman" w:eastAsiaTheme="majorEastAsia" w:hAnsi="Times New Roman" w:cs="Times New Roman"/>
          <w:b/>
          <w:kern w:val="0"/>
          <w:sz w:val="28"/>
          <w:szCs w:val="32"/>
          <w:lang w:eastAsia="tr-TR"/>
          <w14:ligatures w14:val="none"/>
        </w:rPr>
        <w:sectPr w:rsidR="00F42596" w:rsidRPr="00F42596" w:rsidSect="007F4D78">
          <w:footerReference w:type="default" r:id="rId8"/>
          <w:pgSz w:w="11906" w:h="16838"/>
          <w:pgMar w:top="1417" w:right="1417" w:bottom="1417" w:left="1417" w:header="708" w:footer="708" w:gutter="0"/>
          <w:cols w:space="708"/>
          <w:titlePg/>
          <w:docGrid w:linePitch="360"/>
        </w:sectPr>
      </w:pPr>
    </w:p>
    <w:sdt>
      <w:sdtPr>
        <w:rPr>
          <w:rFonts w:ascii="Times New Roman" w:eastAsia="Times New Roman" w:hAnsi="Times New Roman" w:cs="Times New Roman"/>
          <w:kern w:val="0"/>
          <w:sz w:val="24"/>
          <w:szCs w:val="24"/>
          <w:lang w:eastAsia="tr-TR"/>
          <w14:ligatures w14:val="none"/>
        </w:rPr>
        <w:id w:val="854851591"/>
        <w:docPartObj>
          <w:docPartGallery w:val="Table of Contents"/>
          <w:docPartUnique/>
        </w:docPartObj>
      </w:sdtPr>
      <w:sdtEndPr>
        <w:rPr>
          <w:noProof/>
        </w:rPr>
      </w:sdtEndPr>
      <w:sdtContent>
        <w:p w14:paraId="3DA8612D" w14:textId="77777777" w:rsidR="00F42596" w:rsidRPr="00F42596" w:rsidRDefault="00F42596" w:rsidP="00F42596">
          <w:pPr>
            <w:keepNext/>
            <w:keepLines/>
            <w:spacing w:before="480" w:after="0" w:line="276" w:lineRule="auto"/>
            <w:jc w:val="center"/>
            <w:rPr>
              <w:rFonts w:ascii="Times New Roman" w:eastAsiaTheme="majorEastAsia" w:hAnsi="Times New Roman" w:cs="Times New Roman"/>
              <w:b/>
              <w:bCs/>
              <w:kern w:val="0"/>
              <w:sz w:val="28"/>
              <w:szCs w:val="28"/>
              <w14:ligatures w14:val="none"/>
            </w:rPr>
          </w:pPr>
          <w:r w:rsidRPr="00F42596">
            <w:rPr>
              <w:rFonts w:ascii="Times New Roman" w:eastAsiaTheme="majorEastAsia" w:hAnsi="Times New Roman" w:cs="Times New Roman"/>
              <w:b/>
              <w:bCs/>
              <w:kern w:val="0"/>
              <w:sz w:val="28"/>
              <w:szCs w:val="28"/>
              <w14:ligatures w14:val="none"/>
            </w:rPr>
            <w:t>İÇINDEKİLER</w:t>
          </w:r>
        </w:p>
        <w:p w14:paraId="7FA4DCD3" w14:textId="77777777" w:rsidR="00F42596" w:rsidRPr="00F42596" w:rsidRDefault="00F42596" w:rsidP="00F42596">
          <w:pPr>
            <w:tabs>
              <w:tab w:val="right" w:leader="dot" w:pos="9062"/>
            </w:tabs>
            <w:spacing w:before="120" w:after="120" w:line="276" w:lineRule="auto"/>
            <w:ind w:firstLine="709"/>
            <w:rPr>
              <w:rFonts w:ascii="Times New Roman" w:eastAsiaTheme="minorEastAsia" w:hAnsi="Times New Roman"/>
              <w:noProof/>
              <w:sz w:val="24"/>
              <w:szCs w:val="24"/>
            </w:rPr>
          </w:pPr>
          <w:r w:rsidRPr="00F42596">
            <w:rPr>
              <w:rFonts w:ascii="Times New Roman" w:eastAsia="Times New Roman" w:hAnsi="Times New Roman" w:cs="Times New Roman"/>
              <w:caps/>
              <w:kern w:val="0"/>
              <w:sz w:val="20"/>
              <w:szCs w:val="20"/>
              <w:lang w:eastAsia="tr-TR"/>
              <w14:ligatures w14:val="none"/>
            </w:rPr>
            <w:fldChar w:fldCharType="begin"/>
          </w:r>
          <w:r w:rsidRPr="00F42596">
            <w:rPr>
              <w:rFonts w:ascii="Times New Roman" w:eastAsia="Times New Roman" w:hAnsi="Times New Roman" w:cs="Times New Roman"/>
              <w:b/>
              <w:bCs/>
              <w:caps/>
              <w:kern w:val="0"/>
              <w:sz w:val="20"/>
              <w:szCs w:val="20"/>
              <w:lang w:eastAsia="tr-TR"/>
              <w14:ligatures w14:val="none"/>
            </w:rPr>
            <w:instrText xml:space="preserve"> TOC \o "1-3" \h \z \u </w:instrText>
          </w:r>
          <w:r w:rsidRPr="00F42596">
            <w:rPr>
              <w:rFonts w:ascii="Times New Roman" w:eastAsia="Times New Roman" w:hAnsi="Times New Roman" w:cs="Times New Roman"/>
              <w:caps/>
              <w:kern w:val="0"/>
              <w:sz w:val="20"/>
              <w:szCs w:val="20"/>
              <w:lang w:eastAsia="tr-TR"/>
              <w14:ligatures w14:val="none"/>
            </w:rPr>
            <w:fldChar w:fldCharType="separate"/>
          </w:r>
          <w:hyperlink w:anchor="_Toc235035665" w:history="1">
            <w:r w:rsidRPr="00F42596">
              <w:rPr>
                <w:rFonts w:ascii="Times New Roman" w:eastAsia="Times New Roman" w:hAnsi="Times New Roman" w:cstheme="minorHAnsi"/>
                <w:b/>
                <w:bCs/>
                <w:caps/>
                <w:noProof/>
                <w:color w:val="0563C1" w:themeColor="hyperlink"/>
                <w:kern w:val="0"/>
                <w:sz w:val="20"/>
                <w:szCs w:val="20"/>
                <w:u w:val="single"/>
                <w14:ligatures w14:val="none"/>
              </w:rPr>
              <w:t>Önsöz</w:t>
            </w:r>
            <w:r w:rsidRPr="00F42596">
              <w:rPr>
                <w:rFonts w:ascii="Times New Roman" w:eastAsia="Times New Roman" w:hAnsi="Times New Roman" w:cstheme="minorHAnsi"/>
                <w:b/>
                <w:bCs/>
                <w:caps/>
                <w:noProof/>
                <w:webHidden/>
                <w:kern w:val="0"/>
                <w:sz w:val="20"/>
                <w:szCs w:val="20"/>
                <w:lang w:eastAsia="tr-TR"/>
                <w14:ligatures w14:val="none"/>
              </w:rPr>
              <w:tab/>
            </w:r>
            <w:r w:rsidRPr="00F42596">
              <w:rPr>
                <w:rFonts w:ascii="Times New Roman" w:eastAsia="Times New Roman" w:hAnsi="Times New Roman" w:cstheme="minorHAnsi"/>
                <w:b/>
                <w:bCs/>
                <w:caps/>
                <w:noProof/>
                <w:webHidden/>
                <w:kern w:val="0"/>
                <w:sz w:val="20"/>
                <w:szCs w:val="20"/>
                <w:lang w:eastAsia="tr-TR"/>
                <w14:ligatures w14:val="none"/>
              </w:rPr>
              <w:fldChar w:fldCharType="begin"/>
            </w:r>
            <w:r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_Toc235035665 \h </w:instrText>
            </w:r>
            <w:r w:rsidRPr="00F42596">
              <w:rPr>
                <w:rFonts w:ascii="Times New Roman" w:eastAsia="Times New Roman" w:hAnsi="Times New Roman" w:cstheme="minorHAnsi"/>
                <w:b/>
                <w:bCs/>
                <w:caps/>
                <w:noProof/>
                <w:webHidden/>
                <w:kern w:val="0"/>
                <w:sz w:val="20"/>
                <w:szCs w:val="20"/>
                <w:lang w:eastAsia="tr-TR"/>
                <w14:ligatures w14:val="none"/>
              </w:rPr>
            </w:r>
            <w:r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Pr="00F42596">
              <w:rPr>
                <w:rFonts w:ascii="Times New Roman" w:eastAsia="Times New Roman" w:hAnsi="Times New Roman" w:cstheme="minorHAnsi"/>
                <w:b/>
                <w:bCs/>
                <w:caps/>
                <w:noProof/>
                <w:webHidden/>
                <w:kern w:val="0"/>
                <w:sz w:val="20"/>
                <w:szCs w:val="20"/>
                <w:lang w:eastAsia="tr-TR"/>
                <w14:ligatures w14:val="none"/>
              </w:rPr>
              <w:t>1</w:t>
            </w:r>
            <w:r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2B896EA"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Giriş</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2</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2E82906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67"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BİRİNCİ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1EADA4B"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68"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MUSHAF’IN TARİHSEL OLUŞUMU VE İLK İŞLEVLERİ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_Toc235035668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9C55A66" w14:textId="266DC900"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6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İslâm’dan Önce Arap Yazısının durumu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_Toc235035669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329A4C9" w14:textId="6F29ECD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1.2.</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Erken Dönemde 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Yazı ile İlişkisi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FA3B9E5" w14:textId="1A40805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1.3.</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n’ın Mushaflaştırılma İhtiyacı ve Tarihsel Arka Plan</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71F37D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 Çoğaltmayı Gerektiren Sebepler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AF29E6"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Çoğaltılan Mushafların Sayısı ve Gönderildikleri Şehirler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1E725C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Kavramsal Çerçevesi ve Tarihsel Oluşumu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BA06F1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5"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Lügavî Temeli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_Toc235035675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54D1FF7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76"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1.6.2.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Resm Kavramının Istılâhî Çerçevesi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_Toc235035676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26</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1741A6A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Tanımı Önemi ve Mahiyeti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27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CA2761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 Tevkîfî mi İctihâdi mi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F99E12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7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Temel Özellikleri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_Toc235035679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34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D601606" w14:textId="435B1F92"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0"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İmlâ Kuralları ve Kullanıldıkları Yerler</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_Toc235035680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35</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0A39B122" w14:textId="00607159"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1"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1.9.2.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Mushaf Yazısının İki Kırâatten Birine Göre Yazılması ve Diğer Okuyuşlara İmkân Vermesi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_Toc235035681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39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24D2DBB" w14:textId="0EE91A2F"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1.10.</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Resm-i Mushaf’ın Ortak </w:t>
            </w:r>
            <w:r w:rsidR="00F42596" w:rsidRPr="00567795">
              <w:rPr>
                <w:rFonts w:ascii="Times New Roman" w:eastAsia="Times New Roman" w:hAnsi="Times New Roman" w:cs="Calibri (Body)"/>
                <w:kern w:val="0"/>
                <w:sz w:val="20"/>
                <w:szCs w:val="20"/>
                <w:lang w:eastAsia="tr-TR"/>
                <w14:ligatures w14:val="none"/>
              </w:rPr>
              <w:t>H</w:t>
            </w:r>
            <w:r w:rsidR="00B16E70" w:rsidRPr="00567795">
              <w:rPr>
                <w:rFonts w:ascii="Times New Roman" w:eastAsia="Times New Roman" w:hAnsi="Times New Roman" w:cs="Calibri (Body)"/>
                <w:kern w:val="0"/>
                <w:sz w:val="20"/>
                <w:szCs w:val="20"/>
                <w:lang w:eastAsia="tr-TR"/>
                <w14:ligatures w14:val="none"/>
              </w:rPr>
              <w:t>â</w:t>
            </w:r>
            <w:r w:rsidR="00F42596" w:rsidRPr="00567795">
              <w:rPr>
                <w:rFonts w:ascii="Times New Roman" w:eastAsia="Times New Roman" w:hAnsi="Times New Roman" w:cs="Calibri (Body)"/>
                <w:kern w:val="0"/>
                <w:sz w:val="20"/>
                <w:szCs w:val="20"/>
                <w:lang w:eastAsia="tr-TR"/>
                <w14:ligatures w14:val="none"/>
              </w:rPr>
              <w:t>le</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Gelmesi ve Kırâatte Ölçü Olması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5E04A9B"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83"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İKİNCİ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489AF6D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84"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KIRÂATLERİN RİVÂYET MANTIĞI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_Toc235035684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45</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BFBC04F"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 Kavramı ve Rivâyet Temelli Yapısı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40D97BB"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8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Kırâatlerde Rivâyet Sened ve Otorite Ekseni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_Toc235035686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46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8828C52"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7"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2.2.1.</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Rivâyet</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_Toc235035687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47</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634DDFC8"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8"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2.2.2.</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Sened</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_Toc235035688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48</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3D8EEC20" w14:textId="77777777" w:rsidR="00F42596" w:rsidRPr="00F42596" w:rsidRDefault="00AD10DF" w:rsidP="00F42596">
          <w:pPr>
            <w:tabs>
              <w:tab w:val="left" w:pos="1921"/>
              <w:tab w:val="right" w:leader="dot" w:pos="9062"/>
            </w:tabs>
            <w:spacing w:after="0" w:line="276" w:lineRule="auto"/>
            <w:ind w:left="480" w:firstLine="709"/>
            <w:rPr>
              <w:rFonts w:ascii="Times New Roman" w:eastAsiaTheme="minorEastAsia" w:hAnsi="Times New Roman"/>
              <w:noProof/>
              <w:sz w:val="24"/>
              <w:szCs w:val="24"/>
            </w:rPr>
          </w:pPr>
          <w:hyperlink w:anchor="_Toc235035689" w:history="1">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2.2.3.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i/>
                <w:iCs/>
                <w:noProof/>
                <w:color w:val="0563C1" w:themeColor="hyperlink"/>
                <w:kern w:val="0"/>
                <w:sz w:val="20"/>
                <w:szCs w:val="20"/>
                <w:u w:val="single"/>
                <w:lang w:eastAsia="tr-TR"/>
                <w14:ligatures w14:val="none"/>
              </w:rPr>
              <w:t>Otorite Ekseni</w:t>
            </w:r>
            <w:r w:rsidR="00F42596" w:rsidRPr="00F42596">
              <w:rPr>
                <w:rFonts w:ascii="Times New Roman" w:eastAsia="Times New Roman" w:hAnsi="Times New Roman" w:cstheme="minorHAnsi"/>
                <w:i/>
                <w:iCs/>
                <w:noProof/>
                <w:webHidden/>
                <w:kern w:val="0"/>
                <w:sz w:val="20"/>
                <w:szCs w:val="20"/>
                <w:lang w:eastAsia="tr-TR"/>
                <w14:ligatures w14:val="none"/>
              </w:rPr>
              <w:tab/>
            </w:r>
            <w:r w:rsidR="00F42596" w:rsidRPr="00F42596">
              <w:rPr>
                <w:rFonts w:ascii="Times New Roman" w:eastAsia="Times New Roman" w:hAnsi="Times New Roman" w:cstheme="minorHAnsi"/>
                <w:i/>
                <w:iCs/>
                <w:noProof/>
                <w:webHidden/>
                <w:kern w:val="0"/>
                <w:sz w:val="20"/>
                <w:szCs w:val="20"/>
                <w:lang w:eastAsia="tr-TR"/>
                <w14:ligatures w14:val="none"/>
              </w:rPr>
              <w:fldChar w:fldCharType="begin"/>
            </w:r>
            <w:r w:rsidR="00F42596" w:rsidRPr="00F42596">
              <w:rPr>
                <w:rFonts w:ascii="Times New Roman" w:eastAsia="Times New Roman" w:hAnsi="Times New Roman" w:cstheme="minorHAnsi"/>
                <w:i/>
                <w:iCs/>
                <w:noProof/>
                <w:webHidden/>
                <w:kern w:val="0"/>
                <w:sz w:val="20"/>
                <w:szCs w:val="20"/>
                <w:lang w:eastAsia="tr-TR"/>
                <w14:ligatures w14:val="none"/>
              </w:rPr>
              <w:instrText xml:space="preserve"> PAGEREF _Toc235035689 \h </w:instrText>
            </w:r>
            <w:r w:rsidR="00F42596" w:rsidRPr="00F42596">
              <w:rPr>
                <w:rFonts w:ascii="Times New Roman" w:eastAsia="Times New Roman" w:hAnsi="Times New Roman" w:cstheme="minorHAnsi"/>
                <w:i/>
                <w:iCs/>
                <w:noProof/>
                <w:webHidden/>
                <w:kern w:val="0"/>
                <w:sz w:val="20"/>
                <w:szCs w:val="20"/>
                <w:lang w:eastAsia="tr-TR"/>
                <w14:ligatures w14:val="none"/>
              </w:rPr>
            </w:r>
            <w:r w:rsidR="00F42596" w:rsidRPr="00F42596">
              <w:rPr>
                <w:rFonts w:ascii="Times New Roman" w:eastAsia="Times New Roman" w:hAnsi="Times New Roman" w:cstheme="minorHAnsi"/>
                <w:i/>
                <w:iCs/>
                <w:noProof/>
                <w:webHidden/>
                <w:kern w:val="0"/>
                <w:sz w:val="20"/>
                <w:szCs w:val="20"/>
                <w:lang w:eastAsia="tr-TR"/>
                <w14:ligatures w14:val="none"/>
              </w:rPr>
              <w:fldChar w:fldCharType="separate"/>
            </w:r>
            <w:r w:rsidR="00F42596" w:rsidRPr="00F42596">
              <w:rPr>
                <w:rFonts w:ascii="Times New Roman" w:eastAsia="Times New Roman" w:hAnsi="Times New Roman" w:cstheme="minorHAnsi"/>
                <w:i/>
                <w:iCs/>
                <w:noProof/>
                <w:webHidden/>
                <w:kern w:val="0"/>
                <w:sz w:val="20"/>
                <w:szCs w:val="20"/>
                <w:lang w:eastAsia="tr-TR"/>
                <w14:ligatures w14:val="none"/>
              </w:rPr>
              <w:t>49</w:t>
            </w:r>
            <w:r w:rsidR="00F42596" w:rsidRPr="00F42596">
              <w:rPr>
                <w:rFonts w:ascii="Times New Roman" w:eastAsia="Times New Roman" w:hAnsi="Times New Roman" w:cstheme="minorHAnsi"/>
                <w:i/>
                <w:iCs/>
                <w:noProof/>
                <w:webHidden/>
                <w:kern w:val="0"/>
                <w:sz w:val="20"/>
                <w:szCs w:val="20"/>
                <w:lang w:eastAsia="tr-TR"/>
                <w14:ligatures w14:val="none"/>
              </w:rPr>
              <w:fldChar w:fldCharType="end"/>
            </w:r>
          </w:hyperlink>
        </w:p>
        <w:p w14:paraId="2F0553C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Osmânî Mushaf ve Yedi Harf Meselesi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A6ADB9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2.4.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Resm’in Standartlaşmasının Kırâat ve Tefsîr İlmine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0763C50"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692"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ÜÇÜNCÜ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_Toc235035692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2F4C5F9"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693"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3.</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 KIRÂAT, LAFIZ VE MANA İLİŞKİSİ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_Toc235035693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57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35B8D2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Çoklu Kırâatleri Yansıtma Özelliği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6A4273F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Bazı Fasih Arap Lehçelerine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59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26701E5"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6"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Harekenin Aslına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_Toc235035696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14C06378" w14:textId="1F9E2F0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7"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Ziy</w:t>
            </w:r>
            <w:r w:rsidR="006A1DC7">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de ve Hazfin İnce Manaya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_Toc235035697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62</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3B4ABB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Osmânî’de Yazım Farkının Anlam Farkına İşaret Etmesi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52B688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69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Mushaf’ın Bağlayıcılığı, Hikmet Boyutu ve Eleştirel Yaklaşımlar</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_Toc235035699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66</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5540CE"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Osmânî’ye Bağlılığın Hata ve Tahriften Koruyucu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AA40929"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3.8.</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Nebevî Rehberliğin ve Sünnetin Muhafazası Bağlamında Resm-i Osmânî’ye Bağlılık</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2003A11"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3.9.</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Selef-i Sâlihînin İlmî Faziletini İdrâk ve Resm-i Mushaf’ın Bu Fazilete Delaleti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75</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DC085A8" w14:textId="73F68CF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3.10.</w:t>
            </w:r>
            <w:r w:rsidR="00F42596" w:rsidRPr="00F42596">
              <w:rPr>
                <w:rFonts w:ascii="Times New Roman" w:eastAsiaTheme="minorEastAsia" w:hAnsi="Times New Roman"/>
                <w:smallCaps/>
                <w:noProof/>
                <w:sz w:val="24"/>
                <w:szCs w:val="24"/>
              </w:rPr>
              <w:tab/>
            </w:r>
            <w:r w:rsidR="00925F21">
              <w:rPr>
                <w:rFonts w:ascii="Times New Roman" w:eastAsia="Times New Roman" w:hAnsi="Times New Roman" w:cs="Calibri (Body)"/>
                <w:noProof/>
                <w:color w:val="0563C1" w:themeColor="hyperlink"/>
                <w:kern w:val="0"/>
                <w:sz w:val="20"/>
                <w:szCs w:val="20"/>
                <w:u w:val="single"/>
                <w:lang w:eastAsia="tr-TR"/>
                <w14:ligatures w14:val="none"/>
              </w:rPr>
              <w:t>Kur’a</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n-ı Ker</w:t>
            </w:r>
            <w:r w:rsidR="00925F21">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m’in Öğreniminde Müşâfehe Geleneğinin İhyası ve Resm-i Osmânî’nin Bu Sürece Katkısı</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77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2DD42BAA"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Mushafın Aslî Yazım Geleneğinin Korunması ve Bunun Gerekçeleri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F9BE3FC"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5"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3.12.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Ümmet Birliği ve Ortak Dinî Hafıza Açısından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_Toc235035705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83</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A862279"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0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DÖRDÜNCÜ BÖLÜM</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6E55352" w14:textId="77777777" w:rsidR="00F42596" w:rsidRPr="00F42596" w:rsidRDefault="00AD10DF" w:rsidP="00F42596">
          <w:pPr>
            <w:tabs>
              <w:tab w:val="left" w:pos="1200"/>
              <w:tab w:val="right" w:leader="dot" w:pos="9062"/>
            </w:tabs>
            <w:spacing w:before="120" w:after="120" w:line="276" w:lineRule="auto"/>
            <w:ind w:firstLine="709"/>
            <w:rPr>
              <w:rFonts w:ascii="Times New Roman" w:eastAsiaTheme="minorEastAsia" w:hAnsi="Times New Roman"/>
              <w:noProof/>
              <w:sz w:val="24"/>
              <w:szCs w:val="24"/>
            </w:rPr>
          </w:pPr>
          <w:hyperlink w:anchor="_Toc235035707" w:history="1">
            <w:r w:rsidR="00F42596" w:rsidRPr="00F42596">
              <w:rPr>
                <w:rFonts w:ascii="Times New Roman Bold" w:eastAsia="Times New Roman" w:hAnsi="Times New Roman Bold" w:cs="Times New Roman"/>
                <w:b/>
                <w:bCs/>
                <w:caps/>
                <w:noProof/>
                <w:color w:val="0563C1" w:themeColor="hyperlink"/>
                <w:kern w:val="0"/>
                <w:sz w:val="20"/>
                <w:szCs w:val="20"/>
                <w:u w:val="single"/>
                <w:lang w:eastAsia="tr-TR"/>
                <w14:ligatures w14:val="none"/>
              </w:rPr>
              <w:t>4.</w:t>
            </w:r>
            <w:r w:rsidR="00F42596" w:rsidRPr="00F42596">
              <w:rPr>
                <w:rFonts w:ascii="Times New Roman" w:eastAsiaTheme="minorEastAsia" w:hAnsi="Times New Roman"/>
                <w:noProof/>
                <w:sz w:val="24"/>
                <w:szCs w:val="24"/>
              </w:rPr>
              <w:tab/>
            </w:r>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RESM-İ OSMÂNÎ’NİN KIRÂAT VECİHLERİNİN RİVÂYET VE NAKLİNE ETKİSİ</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_Toc235035707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87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06BA690E" w14:textId="127FF3D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8"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4.1.</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Tespiti ve Tahdidindeki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_Toc235035708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87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385CDFA8" w14:textId="01B19ACE"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09"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4.2.</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Sahâbe Mushaflarındaki Kırâat Rivâyetlerine Karşı Resm-i Osmânî’nin Konumu</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_Toc235035709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90</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DFCF1E4" w14:textId="158C86CA"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0"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4.3.</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 Rivâyetlerinin Kabul ve Tercihindeki Belirleyici İşlevi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_Toc235035710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4BD8AB11" w14:textId="4B1B9E78"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1"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4.4.</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Kırâatlerin Tercîhî, Tevcîh</w:t>
            </w:r>
            <w:r w:rsidR="00F13E9D">
              <w:rPr>
                <w:rFonts w:ascii="Times New Roman" w:eastAsia="Times New Roman" w:hAnsi="Times New Roman" w:cs="Calibri (Body)"/>
                <w:noProof/>
                <w:color w:val="0563C1" w:themeColor="hyperlink"/>
                <w:kern w:val="0"/>
                <w:sz w:val="20"/>
                <w:szCs w:val="20"/>
                <w:u w:val="single"/>
                <w:lang w:eastAsia="tr-TR"/>
                <w14:ligatures w14:val="none"/>
              </w:rPr>
              <w:t>i</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 xml:space="preserve"> ve Vakıf Uygulamalarına Etkisi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_Toc235035711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97</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22792F3"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2"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4.5.</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Resm-i Osmânî’nin Yazım Özelliklerine Dair Rivâyetlerin Kırâat İhtilaflarının Tespiti ve Yorumlanmasındaki Rolü</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_Toc235035712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101</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533D6412" w14:textId="7777777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3"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4.6.</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Çağdaş Basılı Mushaflarda Resm-i Osmânî’nin Korunması ve Klasik Kaynaklara Dayalı Yazım Geleneği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_Toc235035713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104</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7534E0AD" w14:textId="47832027" w:rsidR="00F42596" w:rsidRPr="00F42596" w:rsidRDefault="00AD10DF" w:rsidP="00F42596">
          <w:pPr>
            <w:tabs>
              <w:tab w:val="left" w:pos="1680"/>
              <w:tab w:val="right" w:leader="dot" w:pos="9062"/>
            </w:tabs>
            <w:spacing w:after="0" w:line="276" w:lineRule="auto"/>
            <w:ind w:left="240" w:firstLine="709"/>
            <w:rPr>
              <w:rFonts w:ascii="Times New Roman" w:eastAsiaTheme="minorEastAsia" w:hAnsi="Times New Roman"/>
              <w:smallCaps/>
              <w:noProof/>
              <w:sz w:val="24"/>
              <w:szCs w:val="24"/>
            </w:rPr>
          </w:pPr>
          <w:hyperlink w:anchor="_Toc235035714" w:history="1">
            <w:r w:rsidR="00F42596" w:rsidRPr="00F42596">
              <w:rPr>
                <w:rFonts w:ascii="Times New Roman Bold" w:eastAsia="Times New Roman" w:hAnsi="Times New Roman Bold" w:cs="Calibri (Body)"/>
                <w:noProof/>
                <w:color w:val="0563C1" w:themeColor="hyperlink"/>
                <w:kern w:val="0"/>
                <w:sz w:val="20"/>
                <w:szCs w:val="20"/>
                <w:u w:val="single"/>
                <w:lang w:eastAsia="tr-TR"/>
                <w14:ligatures w14:val="none"/>
              </w:rPr>
              <w:t>4.7.</w:t>
            </w:r>
            <w:r w:rsidR="00F42596" w:rsidRPr="00F42596">
              <w:rPr>
                <w:rFonts w:ascii="Times New Roman" w:eastAsiaTheme="minorEastAsia" w:hAnsi="Times New Roman"/>
                <w:smallCaps/>
                <w:noProof/>
                <w:sz w:val="24"/>
                <w:szCs w:val="24"/>
              </w:rPr>
              <w:tab/>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Kır</w:t>
            </w:r>
            <w:r w:rsidR="00B35BC4">
              <w:rPr>
                <w:rFonts w:ascii="Times New Roman" w:eastAsia="Times New Roman" w:hAnsi="Times New Roman" w:cs="Calibri (Body)"/>
                <w:noProof/>
                <w:color w:val="0563C1" w:themeColor="hyperlink"/>
                <w:kern w:val="0"/>
                <w:sz w:val="20"/>
                <w:szCs w:val="20"/>
                <w:u w:val="single"/>
                <w:lang w:eastAsia="tr-TR"/>
                <w14:ligatures w14:val="none"/>
              </w:rPr>
              <w:t>â</w:t>
            </w:r>
            <w:r w:rsidR="00F42596" w:rsidRPr="00F42596">
              <w:rPr>
                <w:rFonts w:ascii="Times New Roman" w:eastAsia="Times New Roman" w:hAnsi="Times New Roman" w:cs="Calibri (Body)"/>
                <w:noProof/>
                <w:color w:val="0563C1" w:themeColor="hyperlink"/>
                <w:kern w:val="0"/>
                <w:sz w:val="20"/>
                <w:szCs w:val="20"/>
                <w:u w:val="single"/>
                <w:lang w:eastAsia="tr-TR"/>
                <w14:ligatures w14:val="none"/>
              </w:rPr>
              <w:t>at Rivâyetlerine Göre Düzenlenen Basılı Mushafların Yaygınlaşması ve Etkileri</w:t>
            </w:r>
            <w:r w:rsidR="00F42596" w:rsidRPr="00F42596">
              <w:rPr>
                <w:rFonts w:ascii="Times New Roman" w:eastAsia="Times New Roman" w:hAnsi="Times New Roman" w:cs="Calibri (Body)"/>
                <w:noProof/>
                <w:webHidden/>
                <w:kern w:val="0"/>
                <w:sz w:val="20"/>
                <w:szCs w:val="20"/>
                <w:lang w:eastAsia="tr-TR"/>
                <w14:ligatures w14:val="none"/>
              </w:rPr>
              <w:tab/>
            </w:r>
            <w:r w:rsidR="00F42596" w:rsidRPr="00F42596">
              <w:rPr>
                <w:rFonts w:ascii="Times New Roman" w:eastAsia="Times New Roman" w:hAnsi="Times New Roman" w:cs="Calibri (Body)"/>
                <w:noProof/>
                <w:webHidden/>
                <w:kern w:val="0"/>
                <w:sz w:val="20"/>
                <w:szCs w:val="20"/>
                <w:lang w:eastAsia="tr-TR"/>
                <w14:ligatures w14:val="none"/>
              </w:rPr>
              <w:fldChar w:fldCharType="begin"/>
            </w:r>
            <w:r w:rsidR="00F42596" w:rsidRPr="00F42596">
              <w:rPr>
                <w:rFonts w:ascii="Times New Roman" w:eastAsia="Times New Roman" w:hAnsi="Times New Roman" w:cs="Calibri (Body)"/>
                <w:noProof/>
                <w:webHidden/>
                <w:kern w:val="0"/>
                <w:sz w:val="20"/>
                <w:szCs w:val="20"/>
                <w:lang w:eastAsia="tr-TR"/>
                <w14:ligatures w14:val="none"/>
              </w:rPr>
              <w:instrText xml:space="preserve"> PAGEREF _Toc235035714 \h </w:instrText>
            </w:r>
            <w:r w:rsidR="00F42596" w:rsidRPr="00F42596">
              <w:rPr>
                <w:rFonts w:ascii="Times New Roman" w:eastAsia="Times New Roman" w:hAnsi="Times New Roman" w:cs="Calibri (Body)"/>
                <w:noProof/>
                <w:webHidden/>
                <w:kern w:val="0"/>
                <w:sz w:val="20"/>
                <w:szCs w:val="20"/>
                <w:lang w:eastAsia="tr-TR"/>
                <w14:ligatures w14:val="none"/>
              </w:rPr>
            </w:r>
            <w:r w:rsidR="00F42596" w:rsidRPr="00F42596">
              <w:rPr>
                <w:rFonts w:ascii="Times New Roman" w:eastAsia="Times New Roman" w:hAnsi="Times New Roman" w:cs="Calibri (Body)"/>
                <w:noProof/>
                <w:webHidden/>
                <w:kern w:val="0"/>
                <w:sz w:val="20"/>
                <w:szCs w:val="20"/>
                <w:lang w:eastAsia="tr-TR"/>
                <w14:ligatures w14:val="none"/>
              </w:rPr>
              <w:fldChar w:fldCharType="separate"/>
            </w:r>
            <w:r w:rsidR="00F42596" w:rsidRPr="00F42596">
              <w:rPr>
                <w:rFonts w:ascii="Times New Roman" w:eastAsia="Times New Roman" w:hAnsi="Times New Roman" w:cs="Calibri (Body)"/>
                <w:noProof/>
                <w:webHidden/>
                <w:kern w:val="0"/>
                <w:sz w:val="20"/>
                <w:szCs w:val="20"/>
                <w:lang w:eastAsia="tr-TR"/>
                <w14:ligatures w14:val="none"/>
              </w:rPr>
              <w:t>109</w:t>
            </w:r>
            <w:r w:rsidR="00F42596" w:rsidRPr="00F42596">
              <w:rPr>
                <w:rFonts w:ascii="Times New Roman" w:eastAsia="Times New Roman" w:hAnsi="Times New Roman" w:cs="Calibri (Body)"/>
                <w:noProof/>
                <w:webHidden/>
                <w:kern w:val="0"/>
                <w:sz w:val="20"/>
                <w:szCs w:val="20"/>
                <w:lang w:eastAsia="tr-TR"/>
                <w14:ligatures w14:val="none"/>
              </w:rPr>
              <w:fldChar w:fldCharType="end"/>
            </w:r>
          </w:hyperlink>
        </w:p>
        <w:p w14:paraId="089C3A66"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5" w:history="1">
            <w:r w:rsidR="00F42596" w:rsidRPr="00F42596">
              <w:rPr>
                <w:rFonts w:ascii="Times New Roman" w:eastAsia="Times New Roman" w:hAnsi="Times New Roman" w:cstheme="minorHAnsi"/>
                <w:b/>
                <w:bCs/>
                <w:caps/>
                <w:noProof/>
                <w:color w:val="0563C1" w:themeColor="hyperlink"/>
                <w:kern w:val="0"/>
                <w:sz w:val="20"/>
                <w:szCs w:val="20"/>
                <w:u w:val="single"/>
                <w14:ligatures w14:val="none"/>
              </w:rPr>
              <w:t>Sonuç</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_Toc235035715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114</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6C78FDBE" w14:textId="77777777" w:rsidR="00F42596" w:rsidRPr="00F42596" w:rsidRDefault="00AD10DF" w:rsidP="00F42596">
          <w:pPr>
            <w:tabs>
              <w:tab w:val="right" w:leader="dot" w:pos="9062"/>
            </w:tabs>
            <w:spacing w:before="120" w:after="120" w:line="276" w:lineRule="auto"/>
            <w:ind w:firstLine="709"/>
            <w:rPr>
              <w:rFonts w:ascii="Times New Roman" w:eastAsiaTheme="minorEastAsia" w:hAnsi="Times New Roman"/>
              <w:noProof/>
              <w:sz w:val="24"/>
              <w:szCs w:val="24"/>
            </w:rPr>
          </w:pPr>
          <w:hyperlink w:anchor="_Toc235035716" w:history="1">
            <w:r w:rsidR="00F42596" w:rsidRPr="00F42596">
              <w:rPr>
                <w:rFonts w:ascii="Times New Roman" w:eastAsia="Times New Roman" w:hAnsi="Times New Roman" w:cs="Times New Roman"/>
                <w:b/>
                <w:bCs/>
                <w:caps/>
                <w:noProof/>
                <w:color w:val="0563C1" w:themeColor="hyperlink"/>
                <w:kern w:val="0"/>
                <w:sz w:val="20"/>
                <w:szCs w:val="20"/>
                <w:u w:val="single"/>
                <w:lang w:eastAsia="tr-TR"/>
                <w14:ligatures w14:val="none"/>
              </w:rPr>
              <w:t>Kaynakça</w:t>
            </w:r>
            <w:r w:rsidR="00F42596" w:rsidRPr="00F42596">
              <w:rPr>
                <w:rFonts w:ascii="Times New Roman" w:eastAsia="Times New Roman" w:hAnsi="Times New Roman" w:cstheme="minorHAnsi"/>
                <w:b/>
                <w:bCs/>
                <w:caps/>
                <w:noProof/>
                <w:webHidden/>
                <w:kern w:val="0"/>
                <w:sz w:val="20"/>
                <w:szCs w:val="20"/>
                <w:lang w:eastAsia="tr-TR"/>
                <w14:ligatures w14:val="none"/>
              </w:rPr>
              <w:tab/>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begin"/>
            </w:r>
            <w:r w:rsidR="00F42596" w:rsidRPr="00F42596">
              <w:rPr>
                <w:rFonts w:ascii="Times New Roman" w:eastAsia="Times New Roman" w:hAnsi="Times New Roman" w:cstheme="minorHAnsi"/>
                <w:b/>
                <w:bCs/>
                <w:caps/>
                <w:noProof/>
                <w:webHidden/>
                <w:kern w:val="0"/>
                <w:sz w:val="20"/>
                <w:szCs w:val="20"/>
                <w:lang w:eastAsia="tr-TR"/>
                <w14:ligatures w14:val="none"/>
              </w:rPr>
              <w:instrText xml:space="preserve"> PAGEREF _Toc235035716 \h </w:instrText>
            </w:r>
            <w:r w:rsidR="00F42596" w:rsidRPr="00F42596">
              <w:rPr>
                <w:rFonts w:ascii="Times New Roman" w:eastAsia="Times New Roman" w:hAnsi="Times New Roman" w:cstheme="minorHAnsi"/>
                <w:b/>
                <w:bCs/>
                <w:caps/>
                <w:noProof/>
                <w:webHidden/>
                <w:kern w:val="0"/>
                <w:sz w:val="20"/>
                <w:szCs w:val="20"/>
                <w:lang w:eastAsia="tr-TR"/>
                <w14:ligatures w14:val="none"/>
              </w:rPr>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separate"/>
            </w:r>
            <w:r w:rsidR="00F42596" w:rsidRPr="00F42596">
              <w:rPr>
                <w:rFonts w:ascii="Times New Roman" w:eastAsia="Times New Roman" w:hAnsi="Times New Roman" w:cstheme="minorHAnsi"/>
                <w:b/>
                <w:bCs/>
                <w:caps/>
                <w:noProof/>
                <w:webHidden/>
                <w:kern w:val="0"/>
                <w:sz w:val="20"/>
                <w:szCs w:val="20"/>
                <w:lang w:eastAsia="tr-TR"/>
                <w14:ligatures w14:val="none"/>
              </w:rPr>
              <w:t>117</w:t>
            </w:r>
            <w:r w:rsidR="00F42596" w:rsidRPr="00F42596">
              <w:rPr>
                <w:rFonts w:ascii="Times New Roman" w:eastAsia="Times New Roman" w:hAnsi="Times New Roman" w:cstheme="minorHAnsi"/>
                <w:b/>
                <w:bCs/>
                <w:caps/>
                <w:noProof/>
                <w:webHidden/>
                <w:kern w:val="0"/>
                <w:sz w:val="20"/>
                <w:szCs w:val="20"/>
                <w:lang w:eastAsia="tr-TR"/>
                <w14:ligatures w14:val="none"/>
              </w:rPr>
              <w:fldChar w:fldCharType="end"/>
            </w:r>
          </w:hyperlink>
        </w:p>
        <w:p w14:paraId="78AB660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noProof/>
              <w:kern w:val="0"/>
              <w:sz w:val="24"/>
              <w:szCs w:val="24"/>
              <w:lang w:eastAsia="tr-TR"/>
              <w14:ligatures w14:val="none"/>
            </w:rPr>
            <w:fldChar w:fldCharType="end"/>
          </w:r>
        </w:p>
      </w:sdtContent>
    </w:sdt>
    <w:p w14:paraId="6276B64B" w14:textId="77777777" w:rsidR="00F42596" w:rsidRPr="00F42596" w:rsidRDefault="00F42596" w:rsidP="00F42596">
      <w:pPr>
        <w:spacing w:before="120" w:after="0" w:line="276" w:lineRule="auto"/>
        <w:ind w:left="709"/>
        <w:jc w:val="both"/>
        <w:rPr>
          <w:rFonts w:ascii="Times New Roman" w:eastAsia="Times New Roman" w:hAnsi="Times New Roman" w:cs="Times New Roman"/>
          <w:kern w:val="0"/>
          <w:sz w:val="24"/>
          <w:szCs w:val="24"/>
          <w14:ligatures w14:val="none"/>
        </w:rPr>
        <w:sectPr w:rsidR="00F42596" w:rsidRPr="00F42596" w:rsidSect="007F4D78">
          <w:pgSz w:w="11906" w:h="16838"/>
          <w:pgMar w:top="1417" w:right="1417" w:bottom="1417" w:left="1417" w:header="708" w:footer="708" w:gutter="0"/>
          <w:pgNumType w:fmt="lowerRoman" w:start="1"/>
          <w:cols w:space="708"/>
          <w:docGrid w:linePitch="360"/>
        </w:sectPr>
      </w:pPr>
    </w:p>
    <w:p w14:paraId="7F3C56A6"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0" w:name="_Toc235035665"/>
      <w:r w:rsidRPr="00F42596">
        <w:rPr>
          <w:rFonts w:ascii="Times New Roman" w:eastAsia="Times New Roman" w:hAnsi="Times New Roman" w:cs="Times New Roman"/>
          <w:b/>
          <w:bCs/>
          <w:kern w:val="0"/>
          <w:sz w:val="32"/>
          <w:szCs w:val="32"/>
          <w14:ligatures w14:val="none"/>
        </w:rPr>
        <w:lastRenderedPageBreak/>
        <w:t>Önsöz</w:t>
      </w:r>
      <w:bookmarkEnd w:id="0"/>
    </w:p>
    <w:p w14:paraId="48D524BA" w14:textId="05B2F842"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567795">
        <w:rPr>
          <w:rFonts w:ascii="Times New Roman" w:eastAsia="Times New Roman" w:hAnsi="Times New Roman" w:cs="Times New Roman"/>
          <w:kern w:val="0"/>
          <w:sz w:val="24"/>
          <w:szCs w:val="24"/>
          <w14:ligatures w14:val="none"/>
        </w:rPr>
        <w:t>’ın</w:t>
      </w:r>
      <w:r w:rsidR="00F42596" w:rsidRPr="00F42596">
        <w:rPr>
          <w:rFonts w:ascii="Times New Roman" w:eastAsia="Times New Roman" w:hAnsi="Times New Roman" w:cs="Times New Roman"/>
          <w:kern w:val="0"/>
          <w:sz w:val="24"/>
          <w:szCs w:val="24"/>
          <w14:ligatures w14:val="none"/>
        </w:rPr>
        <w:t xml:space="preserve"> korunması ve sonraki nesillere aktarılması, İslâm ilimleri geleneğinin merkezî meselelerinden biridir. Bu aktarım yalnız yazılı metnin muhafazasıyla veya yalnız </w:t>
      </w:r>
      <w:r w:rsidR="00F42596" w:rsidRPr="00567795">
        <w:rPr>
          <w:rFonts w:ascii="Times New Roman" w:eastAsia="Times New Roman" w:hAnsi="Times New Roman" w:cs="Times New Roman"/>
          <w:kern w:val="0"/>
          <w:sz w:val="24"/>
          <w:szCs w:val="24"/>
          <w14:ligatures w14:val="none"/>
        </w:rPr>
        <w:t>h</w:t>
      </w:r>
      <w:r w:rsidR="001C509C" w:rsidRPr="00567795">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öğretimle gerçekleşmemiştir. Vahyin yazıya geçirilmesi, ezberlenmesi, okunması ve ehil kimselerden öğrenilmesi birbirini tamamlayan bir bütün oluşturmuştur. Mushaf metni ile kırâat geleneği arasındaki ilişki de bu bütünün birbirinden ayrı düşünülemeyecek iki yönüdür.</w:t>
      </w:r>
    </w:p>
    <w:p w14:paraId="33EEC851" w14:textId="7A5B167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kitabın çıkış noktası,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ın çoğu zaman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 xml:space="preserve">de, ibdâl, vasl ve fasl gibi yazım özelliklerinden oluşan teknik bir alan olarak ele alınmasıdır. Resm ilminin bu yönü şüphesiz önemlidir. Bununla birlikte mushaf yazısının, kırâat rivâyetlerinin aktarılması, değerlendirilmesi ve sonraki nesillere ulaştırılmasıyla ilişkisi dikkate alınmadığında meselenin önemli bir boyutu eksik kalmaktadır. Kırâatler yalnız imam, </w:t>
      </w:r>
      <w:r w:rsidRPr="00567795">
        <w:rPr>
          <w:rFonts w:ascii="Times New Roman" w:eastAsia="Times New Roman" w:hAnsi="Times New Roman" w:cs="Times New Roman"/>
          <w:kern w:val="0"/>
          <w:sz w:val="24"/>
          <w:szCs w:val="24"/>
          <w14:ligatures w14:val="none"/>
        </w:rPr>
        <w:t>râvi</w:t>
      </w:r>
      <w:r w:rsidR="00A54E9E">
        <w:rPr>
          <w:rFonts w:ascii="Times New Roman" w:eastAsia="Times New Roman" w:hAnsi="Times New Roman" w:cs="Times New Roman"/>
          <w:kern w:val="0"/>
          <w:sz w:val="24"/>
          <w:szCs w:val="24"/>
          <w14:ligatures w14:val="none"/>
        </w:rPr>
        <w:t xml:space="preserve"> ve tarî</w:t>
      </w:r>
      <w:r w:rsidRPr="00F42596">
        <w:rPr>
          <w:rFonts w:ascii="Times New Roman" w:eastAsia="Times New Roman" w:hAnsi="Times New Roman" w:cs="Times New Roman"/>
          <w:kern w:val="0"/>
          <w:sz w:val="24"/>
          <w:szCs w:val="24"/>
          <w14:ligatures w14:val="none"/>
        </w:rPr>
        <w:t>klere nispet edilen okuyuş farklılıkları üzerinden incelendiğinde de bu rivâyetlerin ortak mushaf metniyle kurduğu bağ yeterince açıklanamayabilmektedir.</w:t>
      </w:r>
    </w:p>
    <w:p w14:paraId="6A878F9C" w14:textId="7C86AAF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Resm-i Osmânî'ye uygunluk, kırâat usûlünde okuyuşların değerlendirilmesinde dikkate alınan temel ölçülerden biridir. Bununla birlikte kırâatlerin aslî aktarım zemini telakki, müşâfehe, edâ ve isnada dayanan rivâyet geleneğidir. Bu kitap, sözlü aktarım ile mushaf yazısı arasındaki ilişkiyi, resm-i Osmânî'nin kırâatlerin rivâyeti ve kabulündeki işlevi bakımından incelemektedir.</w:t>
      </w:r>
    </w:p>
    <w:p w14:paraId="6D9D38BF" w14:textId="72E7D41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Çalışmada mushaf tarihi, resm ilmi ve kırâat ilmi birbirine indirgenmeden birlikte değerlendirilmiştir. Yazılı kaydın sağladığı süreklilik ile telakki ve </w:t>
      </w:r>
      <w:r w:rsidR="00717E1B">
        <w:rPr>
          <w:rFonts w:ascii="Times New Roman" w:eastAsia="Times New Roman" w:hAnsi="Times New Roman" w:cs="Times New Roman"/>
          <w:kern w:val="0"/>
          <w:sz w:val="24"/>
          <w:szCs w:val="24"/>
          <w14:ligatures w14:val="none"/>
        </w:rPr>
        <w:t xml:space="preserve">müşâfehe yoluyla devam eden </w:t>
      </w:r>
      <w:r w:rsidR="00717E1B" w:rsidRPr="00400690">
        <w:rPr>
          <w:rFonts w:ascii="Times New Roman" w:eastAsia="Times New Roman" w:hAnsi="Times New Roman" w:cs="Times New Roman"/>
          <w:color w:val="000000" w:themeColor="text1"/>
          <w:kern w:val="0"/>
          <w:sz w:val="24"/>
          <w:szCs w:val="24"/>
          <w14:ligatures w14:val="none"/>
        </w:rPr>
        <w:t>kırâat</w:t>
      </w:r>
      <w:r w:rsidR="00717E1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geleneğinin nasıl birlikte işlediği araştırılmıştır. Resm-i Osmânî, sözlü rivâyetin yerine geçen veya kırâatleri kendiliğinden meydana getiren bir kaynak olarak </w:t>
      </w:r>
      <w:r w:rsidR="00400690" w:rsidRPr="00400690">
        <w:rPr>
          <w:rFonts w:ascii="Times New Roman" w:eastAsia="Times New Roman" w:hAnsi="Times New Roman" w:cs="Times New Roman"/>
          <w:b/>
          <w:bCs/>
          <w:color w:val="000000" w:themeColor="text1"/>
          <w:kern w:val="0"/>
          <w:sz w:val="24"/>
          <w:szCs w:val="24"/>
          <w14:ligatures w14:val="none"/>
        </w:rPr>
        <w:t>görülmeyip</w:t>
      </w:r>
      <w:r w:rsidRPr="00400690">
        <w:rPr>
          <w:rFonts w:ascii="Times New Roman" w:eastAsia="Times New Roman" w:hAnsi="Times New Roman" w:cs="Times New Roman"/>
          <w:b/>
          <w:bCs/>
          <w:color w:val="000000" w:themeColor="text1"/>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güvenilir nakille gelen okuyuşların ortak mushaf yazımıyla bağını belirleyen tamamlayıcı bir ölçü olarak ele alınmıştır.</w:t>
      </w:r>
    </w:p>
    <w:p w14:paraId="4396F8DD" w14:textId="1A8DF76D" w:rsidR="00F42596" w:rsidRPr="00F42596" w:rsidRDefault="00F42596" w:rsidP="00C20525">
      <w:pPr>
        <w:spacing w:before="120" w:after="0" w:line="276" w:lineRule="auto"/>
        <w:ind w:firstLine="426"/>
        <w:jc w:val="both"/>
        <w:rPr>
          <w:rFonts w:ascii="Times New Roman" w:eastAsia="Times New Roman" w:hAnsi="Times New Roman" w:cs="Times New Roman"/>
          <w:kern w:val="0"/>
          <w:sz w:val="24"/>
          <w:szCs w:val="24"/>
          <w:lang w:eastAsia="tr-TR"/>
          <w14:ligatures w14:val="none"/>
        </w:rPr>
        <w:sectPr w:rsidR="00F42596" w:rsidRPr="00F42596" w:rsidSect="007F4D78">
          <w:pgSz w:w="11906" w:h="16838"/>
          <w:pgMar w:top="1417" w:right="1417" w:bottom="1417" w:left="1417" w:header="708" w:footer="708" w:gutter="0"/>
          <w:pgNumType w:start="1"/>
          <w:cols w:space="708"/>
          <w:docGrid w:linePitch="360"/>
        </w:sectPr>
      </w:pPr>
      <w:r>
        <w:rPr>
          <w:rFonts w:ascii="Times New Roman" w:eastAsia="Times New Roman" w:hAnsi="Times New Roman" w:cs="Times New Roman"/>
          <w:kern w:val="0"/>
          <w:sz w:val="24"/>
          <w:szCs w:val="24"/>
          <w14:ligatures w14:val="none"/>
        </w:rPr>
        <w:t>Eserin, mushaf yazım geleneğini yalnız tarihsel bir imlâ biçimi olarak ele almakla yetinmeyip, resm-i mushaf ilminin kırâat rivâyeti ve çağdaş neşir geleneğiyle ilişkisini göstermeye katkı sağlaması hedeflenmektedir. Kaynaklarda ihtilaf bulunan meselelerde tarihsel veriler ile sonraki yorumlar birbirinden ayrılarak ihtiyatlı bir değerlendirme benimsenmiştir.</w:t>
      </w:r>
    </w:p>
    <w:p w14:paraId="11D60B55" w14:textId="77777777" w:rsidR="00F42596" w:rsidRPr="00F42596" w:rsidRDefault="00F42596" w:rsidP="00567795">
      <w:pPr>
        <w:keepNext/>
        <w:keepLines/>
        <w:spacing w:before="240" w:after="0" w:line="276" w:lineRule="auto"/>
        <w:ind w:left="432" w:hanging="7"/>
        <w:jc w:val="both"/>
        <w:outlineLvl w:val="0"/>
        <w:rPr>
          <w:rFonts w:ascii="Times New Roman" w:eastAsiaTheme="majorEastAsia" w:hAnsi="Times New Roman" w:cs="Times New Roman"/>
          <w:b/>
          <w:kern w:val="0"/>
          <w:sz w:val="28"/>
          <w:szCs w:val="32"/>
          <w:lang w:eastAsia="tr-TR"/>
          <w14:ligatures w14:val="none"/>
        </w:rPr>
      </w:pPr>
      <w:bookmarkStart w:id="1" w:name="_Toc235035666"/>
      <w:r w:rsidRPr="00F42596">
        <w:rPr>
          <w:rFonts w:ascii="Times New Roman" w:eastAsiaTheme="majorEastAsia" w:hAnsi="Times New Roman" w:cs="Times New Roman"/>
          <w:b/>
          <w:kern w:val="0"/>
          <w:sz w:val="28"/>
          <w:szCs w:val="32"/>
          <w:lang w:eastAsia="tr-TR"/>
          <w14:ligatures w14:val="none"/>
        </w:rPr>
        <w:lastRenderedPageBreak/>
        <w:t>Giriş</w:t>
      </w:r>
      <w:bookmarkEnd w:id="1"/>
    </w:p>
    <w:p w14:paraId="5B7D7593" w14:textId="459C86F0" w:rsidR="00F42596" w:rsidRPr="00F42596" w:rsidRDefault="00925F21"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tarih boyunca korunması ve aktarılması, yazılı kayıt ile sözlü rivâyetin birlikte işlediği bir süreç içinde gerçekleşmiştir. Vahiy Hz. Peygamber tarafından okunmuş ve öğretilmiş; sahâbe tarafından ezberlenmiş, yazıya geçirilmiş ve sonraki nesillere aktarılmıştır. Yazı, lafzın harf düzenini ve metnin sürekliliğini korurken telakki, müşâfehe ve edâ, yazının tek başına gösteremediği ses özelliklerini ve okuyuş biçimlerini aktarmıştır. Bu sebeple </w:t>
      </w:r>
      <w:r>
        <w:rPr>
          <w:rFonts w:ascii="Times New Roman" w:eastAsia="Times New Roman" w:hAnsi="Times New Roman" w:cs="Times New Roman"/>
          <w:kern w:val="0"/>
          <w:sz w:val="24"/>
          <w:szCs w:val="24"/>
          <w14:ligatures w14:val="none"/>
        </w:rPr>
        <w:t>Kur’an</w:t>
      </w:r>
      <w:r w:rsidR="00F42596" w:rsidRPr="00F42596">
        <w:rPr>
          <w:rFonts w:ascii="Times New Roman" w:eastAsia="Times New Roman" w:hAnsi="Times New Roman" w:cs="Times New Roman"/>
          <w:kern w:val="0"/>
          <w:sz w:val="24"/>
          <w:szCs w:val="24"/>
          <w14:ligatures w14:val="none"/>
        </w:rPr>
        <w:t xml:space="preserve">’ın muhafazasını yalnız mushaf metnine yahut yalnız </w:t>
      </w:r>
      <w:r w:rsidR="00F42596" w:rsidRPr="00567795">
        <w:rPr>
          <w:rFonts w:ascii="Times New Roman" w:eastAsia="Times New Roman" w:hAnsi="Times New Roman" w:cs="Times New Roman"/>
          <w:kern w:val="0"/>
          <w:sz w:val="24"/>
          <w:szCs w:val="24"/>
          <w14:ligatures w14:val="none"/>
        </w:rPr>
        <w:t>h</w:t>
      </w:r>
      <w:r w:rsidR="001C509C">
        <w:rPr>
          <w:rFonts w:ascii="Times New Roman" w:eastAsia="Times New Roman" w:hAnsi="Times New Roman" w:cs="Times New Roman"/>
          <w:kern w:val="0"/>
          <w:sz w:val="24"/>
          <w:szCs w:val="24"/>
          <w14:ligatures w14:val="none"/>
        </w:rPr>
        <w:t>a</w:t>
      </w:r>
      <w:r w:rsidR="00F42596" w:rsidRPr="00567795">
        <w:rPr>
          <w:rFonts w:ascii="Times New Roman" w:eastAsia="Times New Roman" w:hAnsi="Times New Roman" w:cs="Times New Roman"/>
          <w:kern w:val="0"/>
          <w:sz w:val="24"/>
          <w:szCs w:val="24"/>
          <w14:ligatures w14:val="none"/>
        </w:rPr>
        <w:t>fıza</w:t>
      </w:r>
      <w:r w:rsidR="00F42596" w:rsidRPr="00F42596">
        <w:rPr>
          <w:rFonts w:ascii="Times New Roman" w:eastAsia="Times New Roman" w:hAnsi="Times New Roman" w:cs="Times New Roman"/>
          <w:kern w:val="0"/>
          <w:sz w:val="24"/>
          <w:szCs w:val="24"/>
          <w14:ligatures w14:val="none"/>
        </w:rPr>
        <w:t xml:space="preserve"> ve sözlü öğretime bağlamak, aktarım sürecinin bir yönünü açıklarken diğerini ihmal etmek anlamına gelir.</w:t>
      </w:r>
      <w:r w:rsidR="00F42596" w:rsidRPr="00F42596">
        <w:rPr>
          <w:rFonts w:ascii="Times New Roman" w:eastAsiaTheme="majorEastAsia" w:hAnsi="Times New Roman" w:cs="Times New Roman"/>
          <w:kern w:val="0"/>
          <w:sz w:val="24"/>
          <w:szCs w:val="24"/>
          <w:vertAlign w:val="superscript"/>
          <w14:ligatures w14:val="none"/>
        </w:rPr>
        <w:footnoteReference w:id="1"/>
      </w:r>
    </w:p>
    <w:p w14:paraId="77145CFE" w14:textId="54E84C39"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mushaf ile kırâat rivâyeti arasındaki ilişki bu genel zemin üzerinde önem kazanmaktadır. Kırâat ilmi çoğunlukla imamlar, </w:t>
      </w:r>
      <w:r w:rsidRPr="00567795">
        <w:rPr>
          <w:rFonts w:ascii="Times New Roman" w:eastAsia="Times New Roman" w:hAnsi="Times New Roman" w:cs="Times New Roman"/>
          <w:kern w:val="0"/>
          <w:sz w:val="24"/>
          <w:szCs w:val="24"/>
          <w14:ligatures w14:val="none"/>
        </w:rPr>
        <w:t>râviler</w:t>
      </w:r>
      <w:r w:rsidR="00A54E9E">
        <w:rPr>
          <w:rFonts w:ascii="Times New Roman" w:eastAsia="Times New Roman" w:hAnsi="Times New Roman" w:cs="Times New Roman"/>
          <w:kern w:val="0"/>
          <w:sz w:val="24"/>
          <w:szCs w:val="24"/>
          <w14:ligatures w14:val="none"/>
        </w:rPr>
        <w:t>, tarî</w:t>
      </w:r>
      <w:r w:rsidRPr="00F42596">
        <w:rPr>
          <w:rFonts w:ascii="Times New Roman" w:eastAsia="Times New Roman" w:hAnsi="Times New Roman" w:cs="Times New Roman"/>
          <w:kern w:val="0"/>
          <w:sz w:val="24"/>
          <w:szCs w:val="24"/>
          <w14:ligatures w14:val="none"/>
        </w:rPr>
        <w:t xml:space="preserve">kler ve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vecihleri üzerinden gelişen sözlü bir rivâyet disiplini; resm ilmi ise mushaf kelimelerinin yazılış özelliklerini konu edinen teknik bir alan olarak ele alınmıştır. Bu tasnif, iki ilmin kendi kavram ve yöntemlerini belirginleştirmesi bakımından işlevseldir. Bununla birlikte aralarındaki ilişkiyi ikinci planda bırakma ihtimali taşımaktadır. Kırâatlerin kabul şartları arasında </w:t>
      </w:r>
      <w:r w:rsidRPr="00567795">
        <w:rPr>
          <w:rFonts w:ascii="Times New Roman" w:eastAsia="Times New Roman" w:hAnsi="Times New Roman" w:cs="Times New Roman"/>
          <w:kern w:val="0"/>
          <w:sz w:val="24"/>
          <w:szCs w:val="24"/>
          <w14:ligatures w14:val="none"/>
        </w:rPr>
        <w:t>resm-i Osmânî’ye</w:t>
      </w:r>
      <w:r w:rsidRPr="00F42596">
        <w:rPr>
          <w:rFonts w:ascii="Times New Roman" w:eastAsia="Times New Roman" w:hAnsi="Times New Roman" w:cs="Times New Roman"/>
          <w:kern w:val="0"/>
          <w:sz w:val="24"/>
          <w:szCs w:val="24"/>
          <w14:ligatures w14:val="none"/>
        </w:rPr>
        <w:t xml:space="preserve"> uygunluğun zikredilmesi, mushaf yazısının sözlü aktarımın yanında etkisiz veya tali bir unsur olmadığını göstermektedir. Burada açıklanması gereken, bu uygunluk ölçüsünün yalnız kabul ve retle mi sınırlı olduğu, yoksa kırâat vecihlerinin tespiti, sınırlandırılması,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tevcîh</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 vakıf uygulamaları ve dolaşımında da işlev görüp görmediğidir.</w:t>
      </w:r>
    </w:p>
    <w:p w14:paraId="63407F3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 bu meseleden hareket etmektedir. Hz. Osman dönemindeki istinsah faaliyetiyle çoğaltılan mushafların yazımı, sonraki kırâat geleneğinde okuyuşların değerlendirildiği temel ölçülerden biri </w:t>
      </w:r>
      <w:r w:rsidRPr="00567795">
        <w:rPr>
          <w:rFonts w:ascii="Times New Roman" w:eastAsia="Times New Roman" w:hAnsi="Times New Roman" w:cs="Times New Roman"/>
          <w:kern w:val="0"/>
          <w:sz w:val="24"/>
          <w:szCs w:val="24"/>
          <w14:ligatures w14:val="none"/>
        </w:rPr>
        <w:t>hâline</w:t>
      </w:r>
      <w:r w:rsidRPr="00F42596">
        <w:rPr>
          <w:rFonts w:ascii="Times New Roman" w:eastAsia="Times New Roman" w:hAnsi="Times New Roman" w:cs="Times New Roman"/>
          <w:kern w:val="0"/>
          <w:sz w:val="24"/>
          <w:szCs w:val="24"/>
          <w14:ligatures w14:val="none"/>
        </w:rPr>
        <w:t xml:space="preserve"> gelmiştir. Ancak bu durum iki karşıt yorumdan biriyle açıklanamaz. Resm-i Osmânî’yi geçmişten kalmış edilgen bir yazı kalıbı saymak, kırâatlerin yazılı sınırlarının nasıl oluştuğunu ve korunduğunu açıklamakta yetersizdir. Buna karşılık mushaf hattının mümkün kıldığı her seslendirmeyi meşru bir kırâat saymak da kırâatin rivâyet temelli yapısıyla bağdaşmaz. Bu eser, kırâatin kaynağı ile kabul ve aktarım ölçülerini birbirinden ayırarak resm-i Osmânî’nin tarihsel oluşumunu ve sonraki kullanım alanlarını incelemeyi amaçlamaktadır.</w:t>
      </w:r>
    </w:p>
    <w:p w14:paraId="3C5E8135" w14:textId="4C5337EE" w:rsidR="00F42596" w:rsidRPr="00AD10DF" w:rsidRDefault="00F42596" w:rsidP="00AD10DF">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Problemin tarihsel zemini, İslâm öncesi Arap yazısından nüzûl dönemindeki kayıt faaliyetlerine, oradan cem ve istinsah süreçlerine uzanmaktadır. Vahyin yazıya geçirilmesi sözlü aktarımı tamamlayan bir kayıt işlevi görmüş; Hz. Ebû Bekir dönemindeki cem ile Hz. Osman dönemindeki istinsah farklı tarihsel şartlarda gerçekleştirilen iki ayrı uygulama olarak rivâyet edilmiştir. Kaynaklarda istinsah heyeti, mushafların sayısı ve gönderildikleri merkezler konusunda farklı aktarımlar bulunduğundan, bu sürecin ayrıntıları ihtiyatla değerlendirilmelidir.</w:t>
      </w:r>
      <w:r w:rsidRPr="00F42596">
        <w:rPr>
          <w:rFonts w:ascii="Times New Roman" w:eastAsiaTheme="majorEastAsia" w:hAnsi="Times New Roman" w:cs="Times New Roman"/>
          <w:kern w:val="0"/>
          <w:sz w:val="24"/>
          <w:szCs w:val="24"/>
          <w:vertAlign w:val="superscript"/>
          <w14:ligatures w14:val="none"/>
        </w:rPr>
        <w:footnoteReference w:id="2"/>
      </w:r>
    </w:p>
    <w:p w14:paraId="108FA89F"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w:t>
      </w:r>
      <w:r w:rsidRPr="00567795">
        <w:rPr>
          <w:rFonts w:ascii="Times New Roman" w:eastAsia="Times New Roman" w:hAnsi="Times New Roman" w:cs="Times New Roman"/>
          <w:kern w:val="0"/>
          <w:sz w:val="24"/>
          <w:szCs w:val="24"/>
          <w14:ligatures w14:val="none"/>
        </w:rPr>
        <w:t>tarihsel</w:t>
      </w:r>
      <w:r w:rsidRPr="00F42596">
        <w:rPr>
          <w:rFonts w:ascii="Times New Roman" w:eastAsia="Times New Roman" w:hAnsi="Times New Roman" w:cs="Times New Roman"/>
          <w:kern w:val="0"/>
          <w:sz w:val="24"/>
          <w:szCs w:val="24"/>
          <w14:ligatures w14:val="none"/>
        </w:rPr>
        <w:t xml:space="preserve"> ayrım, yedi harf ruhsatı ile Osmânî mushafların ilişkisini değerlendirirken de önemlidir. Yedi harf, mahiyeti hakkında farklı görüşler bulunan ve sonraki kırâat tasnifleriyle doğrudan özdeşleştirilemeyecek bir ruhsat alanını ifade eder. Osmânî istinsahın bu alanla ilişkisi, bütün teorik okuyuş ihtimallerinin mushaflara geçirilmesi şeklinde açıklanamaz. Asıl mesele, rivâyet yoluyla bilinen ve Osmânî mushafların yazımıyla bağdaşan okuyuşların hangi sınırlar içinde korunabildiğidir. Bu nedenle kitap, yedi harfe dair bütün görüşleri çözme iddiası taşımamakta; konuyu </w:t>
      </w:r>
      <w:r w:rsidRPr="001C509C">
        <w:rPr>
          <w:rFonts w:ascii="Times New Roman" w:eastAsia="Times New Roman" w:hAnsi="Times New Roman" w:cs="Times New Roman"/>
          <w:kern w:val="0"/>
          <w:sz w:val="24"/>
          <w:szCs w:val="24"/>
          <w14:ligatures w14:val="none"/>
        </w:rPr>
        <w:t>resm-i Osmânî’nin</w:t>
      </w:r>
      <w:r w:rsidRPr="00F42596">
        <w:rPr>
          <w:rFonts w:ascii="Times New Roman" w:eastAsia="Times New Roman" w:hAnsi="Times New Roman" w:cs="Times New Roman"/>
          <w:kern w:val="0"/>
          <w:sz w:val="24"/>
          <w:szCs w:val="24"/>
          <w14:ligatures w14:val="none"/>
        </w:rPr>
        <w:t xml:space="preserve"> teşekkülü ve kırâat çeşitliliğinin ortak mushaf metniyle ilişkisi bakımından ele almaktadır.</w:t>
      </w:r>
    </w:p>
    <w:p w14:paraId="7244917C" w14:textId="1E0458C8"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DF29CE">
        <w:rPr>
          <w:rFonts w:ascii="Times New Roman" w:eastAsia="Times New Roman" w:hAnsi="Times New Roman" w:cs="Times New Roman"/>
          <w:kern w:val="0"/>
          <w:sz w:val="24"/>
          <w:szCs w:val="24"/>
          <w14:ligatures w14:val="none"/>
        </w:rPr>
        <w:t>Araştırmanın</w:t>
      </w:r>
      <w:r w:rsidRPr="00F42596">
        <w:rPr>
          <w:rFonts w:ascii="Times New Roman" w:eastAsia="Times New Roman" w:hAnsi="Times New Roman" w:cs="Times New Roman"/>
          <w:kern w:val="0"/>
          <w:sz w:val="24"/>
          <w:szCs w:val="24"/>
          <w14:ligatures w14:val="none"/>
        </w:rPr>
        <w:t xml:space="preserve"> temel amacı, resm-i mushaf</w:t>
      </w:r>
      <w:r w:rsidR="00AC4F69">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ın kırâat rivâyetleri üzerindeki etkisini tarihsel oluşum, bağlayıcılık ve fiilî uygulamalar bakımından birlikte incelemektir. Bu amaçla Osmânî mushafların yazımının nasıl ortak ölçü hâline geldiği, kırâatlerin rivâyetini hangi yönlerden mümkün kıldığı veya sınırladığı, gerçek ve </w:t>
      </w:r>
      <w:r w:rsidRPr="00002E44">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uygunluğun ne ifade ettiği ve resm-i Osmânî’ye uygunluğun sahihlik ölçüleri arasında nasıl bir yer tuttuğu araştırılmaktadır. Ayrıca bu yazımla açıkça bağdaşmayan, nakil yaygınlığı sınırlı veya genel tilâvet kabulünün dışında değerlendirilen rivâyetlerin hangi ölçülerle ele alındığı ve şehir mushaflarına nispet edilen yazım farklılıklarının kırâat ihtilaflarının tespitinde nasıl kullanıldığı incelenmektedir. Resm verilerinin terc</w:t>
      </w:r>
      <w:r w:rsidR="00E65633">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h, tevcîh, vakıf ve edâ uygulamalarındaki kullanımı ile klasik resm geleneğinin çağdaş basılı mushaflara ve belirli kırâat rivâyetlerinin yaygınlaşmasına etkisi de araştırmanın diğer boyutlarını oluşturmaktadır.</w:t>
      </w:r>
    </w:p>
    <w:p w14:paraId="4B8E24F4" w14:textId="228ECD4A" w:rsidR="00F42596" w:rsidRPr="00F93F8C" w:rsidRDefault="00F42596" w:rsidP="00F42596">
      <w:pPr>
        <w:spacing w:before="180" w:after="0" w:line="276" w:lineRule="auto"/>
        <w:ind w:firstLine="425"/>
        <w:jc w:val="both"/>
        <w:rPr>
          <w:rFonts w:ascii="Times New Roman" w:eastAsia="Times New Roman" w:hAnsi="Times New Roman" w:cs="Times New Roman"/>
          <w:color w:val="000000" w:themeColor="text1"/>
          <w:kern w:val="0"/>
          <w:sz w:val="24"/>
          <w:szCs w:val="24"/>
          <w14:ligatures w14:val="none"/>
        </w:rPr>
      </w:pPr>
      <w:r w:rsidRPr="00F42596">
        <w:rPr>
          <w:rFonts w:ascii="Times New Roman" w:eastAsia="Times New Roman" w:hAnsi="Times New Roman" w:cs="Times New Roman"/>
          <w:kern w:val="0"/>
          <w:sz w:val="24"/>
          <w:szCs w:val="24"/>
          <w14:ligatures w14:val="none"/>
        </w:rPr>
        <w:t>Bu sorular birbirinden bağımsız değildir. Osmânî mushafların ortak başvuru metni hâline gelme süreci açıklanmadan resm-i Osmânî’ye uygunluğun kabul ölçüsü oluşu anlaşılamaz. Kırâatin rivâyet mantığı ortaya konulmadan da bu ölçünün sınırlandırıcı işlevi doğru biçimde değerlendirilemez. Şehir mushaflarına ait rivâyetler yalnız erken dönem yazı tarihine, çağdaş baskılar da yalnız matbaa tarihine ait veriler değildir. İlki sahih okuyuşların farklı yazılı biçimler içinde nasıl korunduğunu, ikincisi resm ve zapt tercihlerinin kırâatlerin dolaşımını nasıl etkileyebildiğini göstermektedir. Araştırma, tarihsel teşekkül ile sonraki ilmî kabul ve uygulamalar arasındak</w:t>
      </w:r>
      <w:r w:rsidR="008B7B46">
        <w:rPr>
          <w:rFonts w:ascii="Times New Roman" w:eastAsia="Times New Roman" w:hAnsi="Times New Roman" w:cs="Times New Roman"/>
          <w:kern w:val="0"/>
          <w:sz w:val="24"/>
          <w:szCs w:val="24"/>
          <w14:ligatures w14:val="none"/>
        </w:rPr>
        <w:t xml:space="preserve">i bağı bu meseleler üzerinden </w:t>
      </w:r>
      <w:r w:rsidR="008B7B46" w:rsidRPr="00F93F8C">
        <w:rPr>
          <w:rFonts w:ascii="Times New Roman" w:eastAsia="Times New Roman" w:hAnsi="Times New Roman" w:cs="Times New Roman"/>
          <w:color w:val="000000" w:themeColor="text1"/>
          <w:kern w:val="0"/>
          <w:sz w:val="24"/>
          <w:szCs w:val="24"/>
          <w14:ligatures w14:val="none"/>
        </w:rPr>
        <w:t>ince</w:t>
      </w:r>
      <w:r w:rsidRPr="00F93F8C">
        <w:rPr>
          <w:rFonts w:ascii="Times New Roman" w:eastAsia="Times New Roman" w:hAnsi="Times New Roman" w:cs="Times New Roman"/>
          <w:color w:val="000000" w:themeColor="text1"/>
          <w:kern w:val="0"/>
          <w:sz w:val="24"/>
          <w:szCs w:val="24"/>
          <w14:ligatures w14:val="none"/>
        </w:rPr>
        <w:t>lemektedir.</w:t>
      </w:r>
    </w:p>
    <w:p w14:paraId="272C757D" w14:textId="2B4449CD"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Kitabın hareket noktası, resm-i Osmânî’nin kırâatleri meydana getiren bağımsız bir kaynak olmadığıdır. Çalışmada kırâatin aslî dayanağı, telakki ve müşâfehe yoluyla sürdürülen, edâ ve isnadla denetlenen rivâyet geleneği olarak kabul edilmektedir. Resm-i Osmânî ise bu sözlü aktarımın yerine geçen bağımsız bir kaynak değil, rivâyetle sabit okuyuşların müşterek mushaf yazısıyla ilişkisini gösteren tamamlayıcı bir ölçüdür.</w:t>
      </w:r>
      <w:r w:rsidR="008B7B46">
        <w:rPr>
          <w:rFonts w:ascii="Times New Roman" w:eastAsia="Times New Roman" w:hAnsi="Times New Roman" w:cs="Times New Roman"/>
          <w:kern w:val="0"/>
          <w:sz w:val="24"/>
          <w:szCs w:val="24"/>
          <w14:ligatures w14:val="none"/>
        </w:rPr>
        <w:t/>
      </w:r>
      <w:r w:rsidR="008B7B46" w:rsidRPr="0005611D">
        <w:rPr>
          <w:rFonts w:ascii="Times New Roman" w:eastAsia="Times New Roman" w:hAnsi="Times New Roman" w:cs="Times New Roman"/>
          <w:color w:val="000000" w:themeColor="text1"/>
          <w:kern w:val="0"/>
          <w:sz w:val="24"/>
          <w:szCs w:val="24"/>
          <w14:ligatures w14:val="none"/>
        </w:rPr>
        <w:t/>
      </w:r>
      <w:r w:rsidRPr="0005611D">
        <w:rPr>
          <w:rFonts w:ascii="Times New Roman" w:eastAsia="Times New Roman" w:hAnsi="Times New Roman" w:cs="Times New Roman"/>
          <w:color w:val="000000" w:themeColor="text1"/>
          <w:kern w:val="0"/>
          <w:sz w:val="24"/>
          <w:szCs w:val="24"/>
          <w14:ligatures w14:val="none"/>
        </w:rPr>
        <w:t xml:space="preserve"/>
      </w:r>
      <w:r w:rsidRPr="00F42596">
        <w:rPr>
          <w:rFonts w:ascii="Times New Roman" w:eastAsia="Times New Roman" w:hAnsi="Times New Roman" w:cs="Times New Roman"/>
          <w:kern w:val="0"/>
          <w:sz w:val="24"/>
          <w:szCs w:val="24"/>
          <w14:ligatures w14:val="none"/>
        </w:rPr>
        <w:t xml:space="preserve"> Mushaf hattı bu canlı aktarımın yerine geçmez; yazının bir okuyuşa teorik olarak imkân vermesi, o okuyuşun sahih kırâat olarak sabit olduğunu göstermez. Buna karşılık güvenilir biçimde nakledilen her okuyuş da ortak mushaf otoritesinden bağımsız olarak aynı konuma yerleştirilemez. Klasik kırâat </w:t>
      </w:r>
      <w:r w:rsidRPr="00F42596">
        <w:rPr>
          <w:rFonts w:ascii="Times New Roman" w:eastAsia="Times New Roman" w:hAnsi="Times New Roman" w:cs="Times New Roman"/>
          <w:kern w:val="0"/>
          <w:sz w:val="24"/>
          <w:szCs w:val="24"/>
          <w14:ligatures w14:val="none"/>
        </w:rPr>
        <w:lastRenderedPageBreak/>
        <w:t>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lünde rivâyetin güvenilirliği, Arap dilinde bir veche sahip olması ve resm-i Osmânî’ye uygunluk, birbirine indirgenemeyen fakat birlikte işleyen ölçülerdir.</w:t>
      </w:r>
      <w:r w:rsidRPr="00F42596">
        <w:rPr>
          <w:rFonts w:ascii="Times New Roman" w:eastAsiaTheme="majorEastAsia" w:hAnsi="Times New Roman" w:cs="Times New Roman"/>
          <w:kern w:val="0"/>
          <w:sz w:val="24"/>
          <w:szCs w:val="24"/>
          <w:vertAlign w:val="superscript"/>
          <w14:ligatures w14:val="none"/>
        </w:rPr>
        <w:footnoteReference w:id="3"/>
      </w:r>
      <w:r w:rsidRPr="00F42596">
        <w:rPr>
          <w:rFonts w:ascii="Times New Roman" w:eastAsia="Times New Roman" w:hAnsi="Times New Roman" w:cs="Times New Roman"/>
          <w:kern w:val="0"/>
          <w:sz w:val="24"/>
          <w:szCs w:val="24"/>
          <w14:ligatures w14:val="none"/>
        </w:rPr>
        <w:t xml:space="preserve"> Resm-i Osmânî’ye uygunluk, bu bütün içinde okuyuşu üreten </w:t>
      </w:r>
      <w:r w:rsidRPr="00BF662C">
        <w:rPr>
          <w:rFonts w:ascii="Times New Roman" w:eastAsia="Times New Roman" w:hAnsi="Times New Roman" w:cs="Times New Roman"/>
          <w:color w:val="FF0000"/>
          <w:kern w:val="0"/>
          <w:sz w:val="24"/>
          <w:szCs w:val="24"/>
          <w14:ligatures w14:val="none"/>
        </w:rPr>
        <w:t>değil</w:t>
      </w:r>
      <w:r w:rsidRPr="00F42596">
        <w:rPr>
          <w:rFonts w:ascii="Times New Roman" w:eastAsia="Times New Roman" w:hAnsi="Times New Roman" w:cs="Times New Roman"/>
          <w:kern w:val="0"/>
          <w:sz w:val="24"/>
          <w:szCs w:val="24"/>
          <w14:ligatures w14:val="none"/>
        </w:rPr>
        <w:t>, rivâyetle gelen okuyuşun ortak mushaf geleneğindeki kabul alanını belirleyen bir ölçüdür.</w:t>
      </w:r>
    </w:p>
    <w:p w14:paraId="6FA415DF" w14:textId="5F48178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yaklaşım, çalışmada kullanılan kavramlar arasında bazı ayrımların korunmasını gerektirmektedir. Resm, en genel anlamıyla lafzın harflerle temsil edilen yazılı biçimini; resm-i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mushaflardaki yazım özelliklerini konu edinen alanı ifade eder. Resm-i Osmânî ise Hz. Osman döneminde çoğaltılan mushaflara nispet edilen ve sonraki resm </w:t>
      </w:r>
      <w:proofErr w:type="gramStart"/>
      <w:r w:rsidRPr="00F42596">
        <w:rPr>
          <w:rFonts w:ascii="Times New Roman" w:eastAsia="Times New Roman" w:hAnsi="Times New Roman" w:cs="Times New Roman"/>
          <w:kern w:val="0"/>
          <w:sz w:val="24"/>
          <w:szCs w:val="24"/>
          <w14:ligatures w14:val="none"/>
        </w:rPr>
        <w:t>literatüründe</w:t>
      </w:r>
      <w:proofErr w:type="gramEnd"/>
      <w:r w:rsidRPr="00F42596">
        <w:rPr>
          <w:rFonts w:ascii="Times New Roman" w:eastAsia="Times New Roman" w:hAnsi="Times New Roman" w:cs="Times New Roman"/>
          <w:kern w:val="0"/>
          <w:sz w:val="24"/>
          <w:szCs w:val="24"/>
          <w14:ligatures w14:val="none"/>
        </w:rPr>
        <w:t xml:space="preserve"> rivâyet yoluyla takip edilen yazım geleneğidir. Bu sebeple her mushaf yazısı resm-i Osmânî olmadığı gibi, resm-i mushaf ile resm-i Osmânî de bütün bağlamlarda birbirinin yerine kullanılamaz. Mushaf,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metninin yazılı olarak bir araya getirildiği nüshadır. İmam </w:t>
      </w:r>
      <w:r w:rsidR="006572ED">
        <w:rPr>
          <w:rFonts w:ascii="Times New Roman" w:eastAsia="Times New Roman" w:hAnsi="Times New Roman" w:cs="Times New Roman"/>
          <w:kern w:val="0"/>
          <w:sz w:val="24"/>
          <w:szCs w:val="24"/>
          <w14:ligatures w14:val="none"/>
        </w:rPr>
        <w:t>m</w:t>
      </w:r>
      <w:r w:rsidRPr="00F42596">
        <w:rPr>
          <w:rFonts w:ascii="Times New Roman" w:eastAsia="Times New Roman" w:hAnsi="Times New Roman" w:cs="Times New Roman"/>
          <w:kern w:val="0"/>
          <w:sz w:val="24"/>
          <w:szCs w:val="24"/>
          <w14:ligatures w14:val="none"/>
        </w:rPr>
        <w:t xml:space="preserve">ushaf ise Osmânî istinsah bağlamında örnek ve ortak başvuru niteliği atfedilen nüshayı belirtir. Şehir mushafları arasında nakledilen sınırlı yazım farklılıkları, müşterek mushaf otoritesi içinde farklı yazım rivâyetlerinin bulunabildiğini göstermektedir.</w:t>
      </w:r>
      <w:r w:rsidRPr="000C7A20">
        <w:rPr>
          <w:rFonts w:ascii="Times New Roman" w:eastAsia="Times New Roman" w:hAnsi="Times New Roman" w:cs="Times New Roman"/>
          <w:color w:val="FF0000"/>
          <w:kern w:val="0"/>
          <w:sz w:val="24"/>
          <w:szCs w:val="24"/>
          <w14:ligatures w14:val="none"/>
        </w:rPr>
        <w:t/>
      </w:r>
      <w:r w:rsidRPr="00F42596">
        <w:rPr>
          <w:rFonts w:ascii="Times New Roman" w:eastAsia="Times New Roman" w:hAnsi="Times New Roman" w:cs="Times New Roman"/>
          <w:kern w:val="0"/>
          <w:sz w:val="24"/>
          <w:szCs w:val="24"/>
          <w14:ligatures w14:val="none"/>
        </w:rPr>
        <w:t/>
      </w:r>
    </w:p>
    <w:p w14:paraId="04E80793" w14:textId="2D3D04A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Kırâat, dil bakımından mümkün olan her seslendirme anlamına gelmez. İbnü’l-Cezerî’nin tanımında belirginleştiği üzere kırâat,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kelimelerinin edâ keyfiyetlerini ve bu keyfiyetlerdeki farklılıkları nakledenlere nispet ederek bilmeyi ifade eden bir rivâyet disiplinidir.</w:t>
      </w:r>
      <w:r w:rsidRPr="00F42596">
        <w:rPr>
          <w:rFonts w:ascii="Times New Roman" w:eastAsiaTheme="majorEastAsia" w:hAnsi="Times New Roman" w:cs="Times New Roman"/>
          <w:kern w:val="0"/>
          <w:sz w:val="24"/>
          <w:szCs w:val="24"/>
          <w:vertAlign w:val="superscript"/>
          <w14:ligatures w14:val="none"/>
        </w:rPr>
        <w:footnoteReference w:id="4"/>
      </w:r>
      <w:r w:rsidRPr="00F42596">
        <w:rPr>
          <w:rFonts w:ascii="Times New Roman" w:eastAsia="Times New Roman" w:hAnsi="Times New Roman" w:cs="Times New Roman"/>
          <w:kern w:val="0"/>
          <w:sz w:val="24"/>
          <w:szCs w:val="24"/>
          <w14:ligatures w14:val="none"/>
        </w:rPr>
        <w:t xml:space="preserve"> Bir kırâat imamına nispet edilen genel okuyuş sistemi, bu okuyuşun belirli bir râvi üzerinden aktarılan rivâyeti ve </w:t>
      </w:r>
      <w:r w:rsidRPr="001C509C">
        <w:rPr>
          <w:rFonts w:ascii="Times New Roman" w:eastAsia="Times New Roman" w:hAnsi="Times New Roman" w:cs="Times New Roman"/>
          <w:kern w:val="0"/>
          <w:sz w:val="24"/>
          <w:szCs w:val="24"/>
          <w14:ligatures w14:val="none"/>
        </w:rPr>
        <w:t>râviden</w:t>
      </w:r>
      <w:r w:rsidRPr="00F42596">
        <w:rPr>
          <w:rFonts w:ascii="Times New Roman" w:eastAsia="Times New Roman" w:hAnsi="Times New Roman" w:cs="Times New Roman"/>
          <w:kern w:val="0"/>
          <w:sz w:val="24"/>
          <w:szCs w:val="24"/>
          <w14:ligatures w14:val="none"/>
        </w:rPr>
        <w:t xml:space="preserve"> sonraki nakil k</w:t>
      </w:r>
      <w:r w:rsidR="00A54E9E">
        <w:rPr>
          <w:rFonts w:ascii="Times New Roman" w:eastAsia="Times New Roman" w:hAnsi="Times New Roman" w:cs="Times New Roman"/>
          <w:kern w:val="0"/>
          <w:sz w:val="24"/>
          <w:szCs w:val="24"/>
          <w14:ligatures w14:val="none"/>
        </w:rPr>
        <w:t>ollarını gösteren tarî</w:t>
      </w:r>
      <w:r w:rsidRPr="00F42596">
        <w:rPr>
          <w:rFonts w:ascii="Times New Roman" w:eastAsia="Times New Roman" w:hAnsi="Times New Roman" w:cs="Times New Roman"/>
          <w:kern w:val="0"/>
          <w:sz w:val="24"/>
          <w:szCs w:val="24"/>
          <w14:ligatures w14:val="none"/>
        </w:rPr>
        <w:t>klerle aynı düzeyde değildir. Vecih i</w:t>
      </w:r>
      <w:r w:rsidR="00F2676C">
        <w:rPr>
          <w:rFonts w:ascii="Times New Roman" w:eastAsia="Times New Roman" w:hAnsi="Times New Roman" w:cs="Times New Roman"/>
          <w:kern w:val="0"/>
          <w:sz w:val="24"/>
          <w:szCs w:val="24"/>
          <w14:ligatures w14:val="none"/>
        </w:rPr>
        <w:t>se belirli bir rivâyet veya tarî</w:t>
      </w:r>
      <w:r w:rsidRPr="00F42596">
        <w:rPr>
          <w:rFonts w:ascii="Times New Roman" w:eastAsia="Times New Roman" w:hAnsi="Times New Roman" w:cs="Times New Roman"/>
          <w:kern w:val="0"/>
          <w:sz w:val="24"/>
          <w:szCs w:val="24"/>
          <w14:ligatures w14:val="none"/>
        </w:rPr>
        <w:t xml:space="preserve">k içinde </w:t>
      </w:r>
      <w:r w:rsidRPr="00837074">
        <w:rPr>
          <w:rFonts w:ascii="Times New Roman" w:eastAsia="Times New Roman" w:hAnsi="Times New Roman" w:cs="Times New Roman"/>
          <w:kern w:val="0"/>
          <w:sz w:val="24"/>
          <w:szCs w:val="24"/>
          <w14:ligatures w14:val="none"/>
        </w:rPr>
        <w:t>edâ</w:t>
      </w:r>
      <w:r w:rsidRPr="00F42596">
        <w:rPr>
          <w:rFonts w:ascii="Times New Roman" w:eastAsia="Times New Roman" w:hAnsi="Times New Roman" w:cs="Times New Roman"/>
          <w:kern w:val="0"/>
          <w:sz w:val="24"/>
          <w:szCs w:val="24"/>
          <w14:ligatures w14:val="none"/>
        </w:rPr>
        <w:t xml:space="preserve"> bakımından c</w:t>
      </w:r>
      <w:r w:rsidR="00080A29">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iz görülen uygulama seçeneğini belirtir. Telakki, okuyuşun ehil hocadan alınmasını; müşâfehe bunun yüz yüze ve ağızdan ağıza gerçekleşen yönünü; edâ ise lafzın fiilen icrasını anlatır. Bu ayrımlar, mushaf yazısının sağladığı imkân ile kırâatin rivâyet yoluyla sabit oluşunu birbirine karıştırmamak bakımından zorunludur.</w:t>
      </w:r>
    </w:p>
    <w:p w14:paraId="547733BF" w14:textId="26F01D22"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Osmânî’ye uygunluk, her durumda harflerin okuyuşu birebir göstermesi anlamına gelmez. Gerçek uygunlukta okuyuş, mushafın yazılı yapısı tarafından doğrudan karşılanır. İhtimalî uygunlukta ise yazım, okuyuşu açıkça göstermese de onunla bağdaşır ve onu dışlamaz. Bu durum, bir yazı iskeletinin sahih rivâyetle sabit birden fazla okuyuşa imkân verebilmesini açıklar.</w:t>
      </w:r>
      <w:r w:rsidRPr="00F42596">
        <w:rPr>
          <w:rFonts w:ascii="Times New Roman" w:eastAsiaTheme="majorEastAsia" w:hAnsi="Times New Roman" w:cs="Times New Roman"/>
          <w:kern w:val="0"/>
          <w:sz w:val="24"/>
          <w:szCs w:val="24"/>
          <w:vertAlign w:val="superscript"/>
          <w14:ligatures w14:val="none"/>
        </w:rPr>
        <w:footnoteReference w:id="5"/>
      </w:r>
      <w:r w:rsidRPr="00F42596">
        <w:rPr>
          <w:rFonts w:ascii="Times New Roman" w:eastAsia="Times New Roman" w:hAnsi="Times New Roman" w:cs="Times New Roman"/>
          <w:kern w:val="0"/>
          <w:sz w:val="24"/>
          <w:szCs w:val="24"/>
          <w14:ligatures w14:val="none"/>
        </w:rPr>
        <w:t xml:space="preserve"> Ancak bu imkân rivâyetin yerine konulamaz; yazımla bağdaşan ihtimallerden hangisinin kırâat olduğu telakki ve isnadla belirlenir. Sahih, meşhur, âhâd ve şâz nitelemeleri de tek bir ölçünün farklı dereceleri değildir. Bunlar naklin güvenilirliği, yaygınlığı, kabulü ve genel tilâvet alanındaki konumuyla ilgili farklı değerlendirme boyutlarını ifade eder. </w:t>
      </w:r>
      <w:r w:rsidRPr="006A1DC7">
        <w:rPr>
          <w:rFonts w:ascii="Times New Roman" w:eastAsia="Times New Roman" w:hAnsi="Times New Roman" w:cs="Times New Roman"/>
          <w:kern w:val="0"/>
          <w:sz w:val="24"/>
          <w:szCs w:val="24"/>
          <w14:ligatures w14:val="none"/>
        </w:rPr>
        <w:t>Şâz</w:t>
      </w:r>
      <w:r w:rsidRPr="00F42596">
        <w:rPr>
          <w:rFonts w:ascii="Times New Roman" w:eastAsia="Times New Roman" w:hAnsi="Times New Roman" w:cs="Times New Roman"/>
          <w:kern w:val="0"/>
          <w:sz w:val="24"/>
          <w:szCs w:val="24"/>
          <w14:ligatures w14:val="none"/>
        </w:rPr>
        <w:t xml:space="preserve"> bir rivâyetin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veya dilsel değeri bulunabilmesi, onun bağlayıcı bir kırâat kabul edilmesiyle aynı mesele değildir.</w:t>
      </w:r>
    </w:p>
    <w:p w14:paraId="7C08F9B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lastRenderedPageBreak/>
        <w:t>Tarihsel oluşum ile normatif bağlayıcılık arasındaki ayrım da araştırmanın kavramsal sınırlarından biridir. Resm-i Osmânî’nin sonraki mushaf geleneğinde bağlayıcı kabul edilmesi, bütün yazım ayrıntılarının doğrudan vahiy tarafından belirlendiğinin tartışmasız biçimde kabul edildiği anlamına gelmez. Klasik kaynaklarda bu yazım geleneğinin tevkîfî veya ictihâdî oluşu hakkında farklı görüşler bulunmaktadır. Bâkıllânî, belirli bir yazım kalıbının doğrudan Hz. Peygamber tarafından bağlayıcı biçimde tayin edildiğini gösteren açık bir naklin bulunmadığına dikkat çekerken, başka âlimler sahâbe uygulaması, ümmetin kabulü, ihtiyat ve tarihsel devamlılık üzerinden resm-i Osmânî’ye bağlılığı savunmuşlardır.</w:t>
      </w:r>
      <w:r w:rsidRPr="00F42596">
        <w:rPr>
          <w:rFonts w:ascii="Times New Roman" w:eastAsiaTheme="majorEastAsia" w:hAnsi="Times New Roman" w:cs="Times New Roman"/>
          <w:kern w:val="0"/>
          <w:sz w:val="24"/>
          <w:szCs w:val="24"/>
          <w:vertAlign w:val="superscript"/>
          <w14:ligatures w14:val="none"/>
        </w:rPr>
        <w:footnoteReference w:id="6"/>
      </w:r>
      <w:r w:rsidRPr="00F42596">
        <w:rPr>
          <w:rFonts w:ascii="Times New Roman" w:eastAsia="Times New Roman" w:hAnsi="Times New Roman" w:cs="Times New Roman"/>
          <w:kern w:val="0"/>
          <w:sz w:val="24"/>
          <w:szCs w:val="24"/>
          <w14:ligatures w14:val="none"/>
        </w:rPr>
        <w:t xml:space="preserve"> Bu nedenle çalışma, söz konusu yazım geleneğinin bağlayıcılığını yalnız tevkîfîlik iddiasına dayandırmamakta; tarihsel teşekkül, sahâbe uygulaması ve sonraki ilmî kabulü ayrı düzlemlerde değerlendirmektedir.</w:t>
      </w:r>
    </w:p>
    <w:p w14:paraId="7F606DFD" w14:textId="5B3B66DC"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Bu çalışma, Kur’an tarihinin bütün meselelerini ele almak yerine resm-i Osmânî ile kırâat rivâyeti arasındaki ilişkiye odaklanmaktadır. İnceleme sırasında erken dönem rivâyetleri, klasik âlimlerin değerlendirmeleri ve sonraki yorumlar mümkün olduğunca birbirinden ayrılmış; kaynakların farklı aktarımlar sunduğu konularda kesinlik derecesi korunmuştur.</w:t>
      </w:r>
    </w:p>
    <w:p w14:paraId="13692B0A"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Çalışmanın son halkasında resm verilerinin kırâat vecihlerinin tespiti, tahdidi, kabulü ve tercihi üzerindeki etkisi doğrudan incelenmektedir. Sahâbe mushafları erken aktarım sürecinin tarihsel tanıkları olarak değerlendirilmekte, fakat Osmânî mushafların ümmetçe benimsenen ortak otoritesiyle aynı düzleme yerleştirilmemektedir. Şehir mushafları arasındaki yazım farklılıkları, kimi zaman farklı okuyuşların ayrı nüshalarda korunmasını, kimi zaman da aynı yazı iskeletinin birden fazla kırâatle ihtimal yoluyla bağdaşmasını açıklayan veriler olarak kullanılmaktadır. Resm verilerinin </w:t>
      </w:r>
      <w:r w:rsidRPr="00F13E9D">
        <w:rPr>
          <w:rFonts w:ascii="Times New Roman" w:eastAsia="Times New Roman" w:hAnsi="Times New Roman" w:cs="Times New Roman"/>
          <w:kern w:val="0"/>
          <w:sz w:val="24"/>
          <w:szCs w:val="24"/>
          <w14:ligatures w14:val="none"/>
        </w:rPr>
        <w:t>tevcîh</w:t>
      </w:r>
      <w:r w:rsidRPr="00F42596">
        <w:rPr>
          <w:rFonts w:ascii="Times New Roman" w:eastAsia="Times New Roman" w:hAnsi="Times New Roman" w:cs="Times New Roman"/>
          <w:kern w:val="0"/>
          <w:sz w:val="24"/>
          <w:szCs w:val="24"/>
          <w14:ligatures w14:val="none"/>
        </w:rPr>
        <w:t xml:space="preserve">, vakıf ve edâ alanındaki yönlendirici işlevi de rivâyet ve dil verilerinden bağımsızlaştırılmadan ele alınmaktadır. Klasik resm kaynaklarının çağdaş mushaf neşirlerine etkisi ile belirli rivâyetlere göre zapt edilen basılı mushafların bazı </w:t>
      </w:r>
      <w:r w:rsidRPr="00F42596">
        <w:rPr>
          <w:rFonts w:ascii="Times New Roman" w:eastAsia="Times New Roman" w:hAnsi="Times New Roman" w:cs="Times New Roman"/>
          <w:kern w:val="0"/>
          <w:sz w:val="24"/>
          <w:szCs w:val="24"/>
          <w14:ligatures w14:val="none"/>
        </w:rPr>
        <w:lastRenderedPageBreak/>
        <w:t>okuyuşların bölgesel ve daha geniş çevrelerde dolaşıma girmesine katkısı, bu tarihsel sürekliliğin modern dönemdeki görünümünü oluşturmaktadır.</w:t>
      </w:r>
      <w:r w:rsidRPr="00F42596">
        <w:rPr>
          <w:rFonts w:ascii="Times New Roman" w:eastAsiaTheme="majorEastAsia" w:hAnsi="Times New Roman" w:cs="Times New Roman"/>
          <w:kern w:val="0"/>
          <w:sz w:val="24"/>
          <w:szCs w:val="24"/>
          <w:vertAlign w:val="superscript"/>
          <w14:ligatures w14:val="none"/>
        </w:rPr>
        <w:footnoteReference w:id="7"/>
      </w:r>
    </w:p>
    <w:p w14:paraId="44A4ECB5"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Yöntem bakımından kitap, tarihsel rivâyetlerin karşılaştırılması, klasik kaynakların içerik analizi, kavramsal ve filolojik çözümleme ile resm ve kırâat verilerinin mukayesesini birlikte kullanmaktadır. Aynı hadise hakkında farklı aktarımlar bulunduğunda rivâyetler yan yana değerlendirilmekte; erken nakil, klasik yorum, çağdaş değerlendirme ve yazarın çıkarımı birbirinden ayrılmaya çalışılmaktadır. Kaynakların izin vermediği noktalarda kesin tarihsel yeniden inşalardan kaçınılmakta; özellikle mushafların sayısı, bazı uygulamaların kronolojisi ve resm-i Osmânî’nin tevkîfîliği gibi ihtilaflı meselelerde ihtiyatlı bir dil benimsenmektedir. Yazım örnekleri yalnız şekil bakımından </w:t>
      </w:r>
      <w:r w:rsidRPr="00877B83">
        <w:rPr>
          <w:rFonts w:ascii="Times New Roman" w:eastAsia="Times New Roman" w:hAnsi="Times New Roman" w:cs="Times New Roman"/>
          <w:color w:val="FF0000"/>
          <w:kern w:val="0"/>
          <w:sz w:val="24"/>
          <w:szCs w:val="24"/>
          <w14:ligatures w14:val="none"/>
        </w:rPr>
        <w:t xml:space="preserve">değil, </w:t>
      </w:r>
      <w:r w:rsidRPr="00F42596">
        <w:rPr>
          <w:rFonts w:ascii="Times New Roman" w:eastAsia="Times New Roman" w:hAnsi="Times New Roman" w:cs="Times New Roman"/>
          <w:kern w:val="0"/>
          <w:sz w:val="24"/>
          <w:szCs w:val="24"/>
          <w14:ligatures w14:val="none"/>
        </w:rPr>
        <w:t>bağdaştıkları veya dışladıkları kırâat ihtimalleri açısından ele alınmaktadır.</w:t>
      </w:r>
    </w:p>
    <w:p w14:paraId="0619BFF0" w14:textId="3DE0705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Araştırmanın kaynak zemini, mushaf tarihi ve cem-istinsah rivâyetlerini aktaran eserler, resm </w:t>
      </w:r>
      <w:proofErr w:type="gramStart"/>
      <w:r w:rsidRPr="00F42596">
        <w:rPr>
          <w:rFonts w:ascii="Times New Roman" w:eastAsia="Times New Roman" w:hAnsi="Times New Roman" w:cs="Times New Roman"/>
          <w:kern w:val="0"/>
          <w:sz w:val="24"/>
          <w:szCs w:val="24"/>
          <w14:ligatures w14:val="none"/>
        </w:rPr>
        <w:t>literatürü</w:t>
      </w:r>
      <w:proofErr w:type="gramEnd"/>
      <w:r w:rsidRPr="00F42596">
        <w:rPr>
          <w:rFonts w:ascii="Times New Roman" w:eastAsia="Times New Roman" w:hAnsi="Times New Roman" w:cs="Times New Roman"/>
          <w:kern w:val="0"/>
          <w:sz w:val="24"/>
          <w:szCs w:val="24"/>
          <w14:ligatures w14:val="none"/>
        </w:rPr>
        <w:t xml:space="preserve">, kırâat kaynakları, </w:t>
      </w:r>
      <w:r w:rsidRPr="006572ED">
        <w:rPr>
          <w:rFonts w:ascii="Times New Roman" w:eastAsia="Times New Roman" w:hAnsi="Times New Roman" w:cs="Times New Roman"/>
          <w:kern w:val="0"/>
          <w:sz w:val="24"/>
          <w:szCs w:val="24"/>
          <w14:ligatures w14:val="none"/>
        </w:rPr>
        <w:t>ulûm</w:t>
      </w:r>
      <w:r w:rsidR="006572ED">
        <w:rPr>
          <w:rFonts w:ascii="Times New Roman" w:eastAsia="Times New Roman" w:hAnsi="Times New Roman" w:cs="Times New Roman"/>
          <w:kern w:val="0"/>
          <w:sz w:val="24"/>
          <w:szCs w:val="24"/>
          <w14:ligatures w14:val="none"/>
        </w:rPr>
        <w:t>u</w:t>
      </w:r>
      <w:r w:rsidRPr="006572ED">
        <w:rPr>
          <w:rFonts w:ascii="Times New Roman" w:eastAsia="Times New Roman" w:hAnsi="Times New Roman" w:cs="Times New Roman"/>
          <w:kern w:val="0"/>
          <w:sz w:val="24"/>
          <w:szCs w:val="24"/>
          <w14:ligatures w14:val="none"/>
        </w:rPr>
        <w:t>’l-</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çalışmaları, dil ve imlâ eserleri ile çağdaş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ve mushaf araştır</w:t>
      </w:r>
      <w:r w:rsidR="00DD77AC">
        <w:rPr>
          <w:rFonts w:ascii="Times New Roman" w:eastAsia="Times New Roman" w:hAnsi="Times New Roman" w:cs="Times New Roman"/>
          <w:kern w:val="0"/>
          <w:sz w:val="24"/>
          <w:szCs w:val="24"/>
          <w14:ligatures w14:val="none"/>
        </w:rPr>
        <w:t>malarından oluşmaktadır. İbn Ebû Dâvu</w:t>
      </w:r>
      <w:r w:rsidRPr="00F42596">
        <w:rPr>
          <w:rFonts w:ascii="Times New Roman" w:eastAsia="Times New Roman" w:hAnsi="Times New Roman" w:cs="Times New Roman"/>
          <w:kern w:val="0"/>
          <w:sz w:val="24"/>
          <w:szCs w:val="24"/>
          <w14:ligatures w14:val="none"/>
        </w:rPr>
        <w:t>d’un mushaf rivâyetlerini derle</w:t>
      </w:r>
      <w:r w:rsidR="00DD77AC">
        <w:rPr>
          <w:rFonts w:ascii="Times New Roman" w:eastAsia="Times New Roman" w:hAnsi="Times New Roman" w:cs="Times New Roman"/>
          <w:kern w:val="0"/>
          <w:sz w:val="24"/>
          <w:szCs w:val="24"/>
          <w14:ligatures w14:val="none"/>
        </w:rPr>
        <w:t>yen çalışması, Dânî ile Ebû Dâvu</w:t>
      </w:r>
      <w:r w:rsidRPr="00F42596">
        <w:rPr>
          <w:rFonts w:ascii="Times New Roman" w:eastAsia="Times New Roman" w:hAnsi="Times New Roman" w:cs="Times New Roman"/>
          <w:kern w:val="0"/>
          <w:sz w:val="24"/>
          <w:szCs w:val="24"/>
          <w14:ligatures w14:val="none"/>
        </w:rPr>
        <w:t>d Süleymân b. Necâh’ın resm geleneğine ilişkin eserleri, Mekkî b. Ebû Tâlib ve İbnü’l-Cezerî’nin kırâatlerin mahiyeti ve kabul ölçülerine dair değerlendirmeleri ile Zerkeşî ve Suyûtî’nin ulûm</w:t>
      </w:r>
      <w:r w:rsidR="006572ED">
        <w:rPr>
          <w:rFonts w:ascii="Times New Roman" w:eastAsia="Times New Roman" w:hAnsi="Times New Roman" w:cs="Times New Roman"/>
          <w:kern w:val="0"/>
          <w:sz w:val="24"/>
          <w:szCs w:val="24"/>
          <w14:ligatures w14:val="none"/>
        </w:rPr>
        <w:t>u</w:t>
      </w:r>
      <w:r w:rsidRPr="00F42596">
        <w:rPr>
          <w:rFonts w:ascii="Times New Roman" w:eastAsia="Times New Roman" w:hAnsi="Times New Roman" w:cs="Times New Roman"/>
          <w:kern w:val="0"/>
          <w:sz w:val="24"/>
          <w:szCs w:val="24"/>
          <w14:ligatures w14:val="none"/>
        </w:rPr>
        <w:t>’l-Kur’ân tasnifleri, farklı problem halkalarını aydınlatan temel kaynak grupları arasında yer almaktadır. Bu kaynaklar aynı düzeyde ve aynı amaçla kullanılmamış; tarihsel nakil, teknik resm bilgisi, kırâat us</w:t>
      </w:r>
      <w:r w:rsidR="00622072">
        <w:rPr>
          <w:rFonts w:ascii="Times New Roman" w:eastAsia="Times New Roman" w:hAnsi="Times New Roman" w:cs="Times New Roman"/>
          <w:kern w:val="0"/>
          <w:sz w:val="24"/>
          <w:szCs w:val="24"/>
          <w14:ligatures w14:val="none"/>
        </w:rPr>
        <w:t>û</w:t>
      </w:r>
      <w:r w:rsidRPr="00F42596">
        <w:rPr>
          <w:rFonts w:ascii="Times New Roman" w:eastAsia="Times New Roman" w:hAnsi="Times New Roman" w:cs="Times New Roman"/>
          <w:kern w:val="0"/>
          <w:sz w:val="24"/>
          <w:szCs w:val="24"/>
          <w14:ligatures w14:val="none"/>
        </w:rPr>
        <w:t>lü ve sonraki yorum birbirinden ayrılarak değerlendirilmiştir.</w:t>
      </w:r>
    </w:p>
    <w:p w14:paraId="01726E22"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Araştırmanın temel amacı, resm-i Osmânî'nin kırâatleri meydana getiren bağımsız bir kaynak olmadığını; buna karşılık rivâyetle sabit okuyuşların müşterek mushaf yazısıyla ilişkisini belirleyen tamamlayıcı bir ölçü olarak nasıl işlev gördüğünü ortaya koymaktır.</w:t>
      </w:r>
    </w:p>
    <w:p w14:paraId="0B05F250" w14:textId="77777777" w:rsidR="007F4D78"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Kitap dört bölümden oluşmaktadır. Birinci bölüm resm-i Osmânî'nin tarihsel ve kavramsal zeminini, ikinci bölüm kırâat rivâyetinin aktarım yapısını, üçüncü bölüm resm ile kırâatlerin bağdaşma biçimlerini, dördüncü bölüm ise bu ilişkinin kırâatlerin değerlendirilmesi ve sonraki mushaf geleneğindeki yansımalarını ele almaktadır.</w:t>
      </w:r>
    </w:p>
    <w:p w14:paraId="70F4CF50" w14:textId="322995EE" w:rsidR="00F42596" w:rsidRPr="00F42596" w:rsidRDefault="00F42596" w:rsidP="00F42596">
      <w:pPr>
        <w:spacing w:before="120" w:after="0" w:line="276" w:lineRule="auto"/>
        <w:ind w:firstLine="709"/>
        <w:jc w:val="both"/>
        <w:rPr>
          <w:rFonts w:ascii="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ilişkinin nasıl kurulduğunu açıklayabilmek için önce resm-i Osmânî'nin ortaya çıktığı tarihsel ve kavramsal zemini belirlemek gerekir. Birinci bölüm bu zemini incelemektedir.</w:t>
      </w:r>
    </w:p>
    <w:p w14:paraId="7AC2158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02C040B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247EBB1E" w14:textId="77777777" w:rsidR="00F42596" w:rsidRPr="00F42596" w:rsidRDefault="00F42596" w:rsidP="00F42596">
      <w:pPr>
        <w:numPr>
          <w:ilvl w:val="0"/>
          <w:numId w:val="4"/>
        </w:numPr>
        <w:spacing w:before="120" w:after="0" w:line="276" w:lineRule="auto"/>
        <w:contextualSpacing/>
        <w:jc w:val="center"/>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2CDD2832"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 w:name="_Toc235035667"/>
      <w:r w:rsidRPr="00F42596">
        <w:rPr>
          <w:rFonts w:ascii="Times New Roman" w:eastAsiaTheme="majorEastAsia" w:hAnsi="Times New Roman" w:cs="Times New Roman"/>
          <w:b/>
          <w:kern w:val="0"/>
          <w:sz w:val="32"/>
          <w:szCs w:val="36"/>
          <w:lang w:eastAsia="tr-TR"/>
          <w14:ligatures w14:val="none"/>
        </w:rPr>
        <w:lastRenderedPageBreak/>
        <w:t>BİRİNCİ BÖLÜM</w:t>
      </w:r>
      <w:bookmarkEnd w:id="2"/>
    </w:p>
    <w:p w14:paraId="3B5BDCC8"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3" w:name="_Toc235035668"/>
      <w:r w:rsidRPr="00F42596">
        <w:rPr>
          <w:rFonts w:ascii="Times New Roman" w:eastAsiaTheme="majorEastAsia" w:hAnsi="Times New Roman" w:cs="Times New Roman"/>
          <w:b/>
          <w:kern w:val="0"/>
          <w:sz w:val="28"/>
          <w:szCs w:val="32"/>
          <w:lang w:eastAsia="tr-TR"/>
          <w14:ligatures w14:val="none"/>
        </w:rPr>
        <w:t>RESM-İ MUSHAF’IN TARİHSEL OLUŞUMU VE İLK İŞLEVLERİ</w:t>
      </w:r>
      <w:bookmarkEnd w:id="3"/>
    </w:p>
    <w:p w14:paraId="4E31BD98" w14:textId="0920245C"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4" w:name="_Toc235035669"/>
      <w:r w:rsidRPr="00F42596">
        <w:rPr>
          <w:rFonts w:ascii="Times New Roman" w:eastAsia="Times New Roman" w:hAnsi="Times New Roman" w:cs="Times New Roman"/>
          <w:b/>
          <w:bCs/>
          <w:kern w:val="0"/>
          <w:sz w:val="26"/>
          <w:szCs w:val="26"/>
          <w:lang w:eastAsia="tr-TR"/>
          <w14:ligatures w14:val="none"/>
        </w:rPr>
        <w:t xml:space="preserve">İslâm’dan Önce Arap Yazısının </w:t>
      </w:r>
      <w:r w:rsidR="00416956">
        <w:rPr>
          <w:rFonts w:ascii="Times New Roman" w:eastAsia="Times New Roman" w:hAnsi="Times New Roman" w:cs="Times New Roman"/>
          <w:b/>
          <w:bCs/>
          <w:kern w:val="0"/>
          <w:sz w:val="26"/>
          <w:szCs w:val="26"/>
          <w:lang w:eastAsia="tr-TR"/>
          <w14:ligatures w14:val="none"/>
        </w:rPr>
        <w:t>D</w:t>
      </w:r>
      <w:r w:rsidRPr="00F42596">
        <w:rPr>
          <w:rFonts w:ascii="Times New Roman" w:eastAsia="Times New Roman" w:hAnsi="Times New Roman" w:cs="Times New Roman"/>
          <w:b/>
          <w:bCs/>
          <w:kern w:val="0"/>
          <w:sz w:val="26"/>
          <w:szCs w:val="26"/>
          <w:lang w:eastAsia="tr-TR"/>
          <w14:ligatures w14:val="none"/>
        </w:rPr>
        <w:t>urumu</w:t>
      </w:r>
      <w:bookmarkEnd w:id="4"/>
    </w:p>
    <w:p w14:paraId="6543615C" w14:textId="3D50916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416956">
        <w:rPr>
          <w:rFonts w:ascii="Times New Roman" w:eastAsia="Times New Roman" w:hAnsi="Times New Roman" w:cs="Times New Roman"/>
          <w:kern w:val="0"/>
          <w:sz w:val="24"/>
          <w:szCs w:val="24"/>
          <w:lang w:eastAsia="tr-TR"/>
          <w14:ligatures w14:val="none"/>
        </w:rPr>
        <w:t>İslâm’dan</w:t>
      </w:r>
      <w:r w:rsidRPr="00F42596">
        <w:rPr>
          <w:rFonts w:ascii="Times New Roman" w:eastAsia="Times New Roman" w:hAnsi="Times New Roman" w:cs="Times New Roman"/>
          <w:kern w:val="0"/>
          <w:sz w:val="24"/>
          <w:szCs w:val="24"/>
          <w:lang w:eastAsia="tr-TR"/>
          <w14:ligatures w14:val="none"/>
        </w:rPr>
        <w:t xml:space="preserve"> önce Arap yazısı</w:t>
      </w:r>
      <w:r w:rsidR="00416956">
        <w:rPr>
          <w:rFonts w:ascii="Times New Roman" w:eastAsia="Times New Roman" w:hAnsi="Times New Roman" w:cs="Times New Roman"/>
          <w:kern w:val="0"/>
          <w:sz w:val="24"/>
          <w:szCs w:val="24"/>
          <w:lang w:eastAsia="tr-TR"/>
          <w14:ligatures w14:val="none"/>
        </w:rPr>
        <w:t xml:space="preserve">nın </w:t>
      </w:r>
      <w:r w:rsidRPr="00F42596">
        <w:rPr>
          <w:rFonts w:ascii="Times New Roman" w:eastAsia="Times New Roman" w:hAnsi="Times New Roman" w:cs="Times New Roman"/>
          <w:kern w:val="0"/>
          <w:sz w:val="24"/>
          <w:szCs w:val="24"/>
          <w:lang w:eastAsia="tr-TR"/>
          <w14:ligatures w14:val="none"/>
        </w:rPr>
        <w:t>hiç kullan</w:t>
      </w:r>
      <w:r w:rsidR="00416956">
        <w:rPr>
          <w:rFonts w:ascii="Times New Roman" w:eastAsia="Times New Roman" w:hAnsi="Times New Roman" w:cs="Times New Roman"/>
          <w:kern w:val="0"/>
          <w:sz w:val="24"/>
          <w:szCs w:val="24"/>
          <w:lang w:eastAsia="tr-TR"/>
          <w14:ligatures w14:val="none"/>
        </w:rPr>
        <w:t xml:space="preserve">ılmadığı </w:t>
      </w:r>
      <w:r w:rsidRPr="00F42596">
        <w:rPr>
          <w:rFonts w:ascii="Times New Roman" w:eastAsia="Times New Roman" w:hAnsi="Times New Roman" w:cs="Times New Roman"/>
          <w:kern w:val="0"/>
          <w:sz w:val="24"/>
          <w:szCs w:val="24"/>
          <w:lang w:eastAsia="tr-TR"/>
          <w14:ligatures w14:val="none"/>
        </w:rPr>
        <w:t>veya sınırlı düzeyde kullan</w:t>
      </w:r>
      <w:r w:rsidR="00416956">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dı</w:t>
      </w:r>
      <w:r w:rsidR="00416956">
        <w:rPr>
          <w:rFonts w:ascii="Times New Roman" w:eastAsia="Times New Roman" w:hAnsi="Times New Roman" w:cs="Times New Roman"/>
          <w:kern w:val="0"/>
          <w:sz w:val="24"/>
          <w:szCs w:val="24"/>
          <w:lang w:eastAsia="tr-TR"/>
          <w14:ligatures w14:val="none"/>
        </w:rPr>
        <w:t xml:space="preserve">ğı </w:t>
      </w:r>
      <w:r w:rsidRPr="00F42596">
        <w:rPr>
          <w:rFonts w:ascii="Times New Roman" w:eastAsia="Times New Roman" w:hAnsi="Times New Roman" w:cs="Times New Roman"/>
          <w:kern w:val="0"/>
          <w:sz w:val="24"/>
          <w:szCs w:val="24"/>
          <w:lang w:eastAsia="tr-TR"/>
          <w14:ligatures w14:val="none"/>
        </w:rPr>
        <w:t>yönünde değerlendirmeler yapıldığı gibi, belli yaygınlıkta kullanıldığı</w:t>
      </w:r>
      <w:r w:rsidR="00416956">
        <w:rPr>
          <w:rFonts w:ascii="Times New Roman" w:eastAsia="Times New Roman" w:hAnsi="Times New Roman" w:cs="Times New Roman"/>
          <w:kern w:val="0"/>
          <w:sz w:val="24"/>
          <w:szCs w:val="24"/>
          <w:lang w:eastAsia="tr-TR"/>
          <w14:ligatures w14:val="none"/>
        </w:rPr>
        <w:t xml:space="preserve"> </w:t>
      </w:r>
      <w:r w:rsidR="00416956" w:rsidRPr="00F42596">
        <w:rPr>
          <w:rFonts w:ascii="Times New Roman" w:eastAsia="Times New Roman" w:hAnsi="Times New Roman" w:cs="Times New Roman"/>
          <w:kern w:val="0"/>
          <w:sz w:val="24"/>
          <w:szCs w:val="24"/>
          <w:lang w:eastAsia="tr-TR"/>
          <w14:ligatures w14:val="none"/>
        </w:rPr>
        <w:t>yönünde değerlendirmeler</w:t>
      </w:r>
      <w:r w:rsidR="00416956">
        <w:rPr>
          <w:rFonts w:ascii="Times New Roman" w:eastAsia="Times New Roman" w:hAnsi="Times New Roman" w:cs="Times New Roman"/>
          <w:kern w:val="0"/>
          <w:sz w:val="24"/>
          <w:szCs w:val="24"/>
          <w:lang w:eastAsia="tr-TR"/>
          <w14:ligatures w14:val="none"/>
        </w:rPr>
        <w:t xml:space="preserve"> de yapılmıştır</w:t>
      </w:r>
      <w:r w:rsidRPr="00F42596">
        <w:rPr>
          <w:rFonts w:ascii="Times New Roman" w:eastAsia="Times New Roman" w:hAnsi="Times New Roman" w:cs="Times New Roman"/>
          <w:kern w:val="0"/>
          <w:sz w:val="24"/>
          <w:szCs w:val="24"/>
          <w:lang w:eastAsia="tr-TR"/>
          <w14:ligatures w14:val="none"/>
        </w:rPr>
        <w:t xml:space="preserve">. Kaynaklarda yazının sınırlı kullanıldığı görüşünü savunan âlimlerin başında İbn </w:t>
      </w:r>
      <w:r w:rsidR="004F3635">
        <w:rPr>
          <w:rFonts w:ascii="Times New Roman" w:eastAsia="Times New Roman" w:hAnsi="Times New Roman" w:cs="Times New Roman"/>
          <w:kern w:val="0"/>
          <w:sz w:val="24"/>
          <w:szCs w:val="24"/>
          <w:lang w:eastAsia="tr-TR"/>
          <w14:ligatures w14:val="none"/>
        </w:rPr>
        <w:t xml:space="preserve">Kuteybe (ö. 276/889) ve Hatîb </w:t>
      </w:r>
      <w:r w:rsidR="004F3635" w:rsidRPr="004F3635">
        <w:rPr>
          <w:rFonts w:ascii="Times New Roman" w:eastAsia="Times New Roman" w:hAnsi="Times New Roman" w:cs="Times New Roman"/>
          <w:color w:val="FF0000"/>
          <w:kern w:val="0"/>
          <w:sz w:val="24"/>
          <w:szCs w:val="24"/>
          <w:lang w:eastAsia="tr-TR"/>
          <w14:ligatures w14:val="none"/>
        </w:rPr>
        <w:t>el-</w:t>
      </w:r>
      <w:r w:rsidRPr="004F3635">
        <w:rPr>
          <w:rFonts w:ascii="Times New Roman" w:eastAsia="Times New Roman" w:hAnsi="Times New Roman" w:cs="Times New Roman"/>
          <w:color w:val="FF0000"/>
          <w:kern w:val="0"/>
          <w:sz w:val="24"/>
          <w:szCs w:val="24"/>
          <w:lang w:eastAsia="tr-TR"/>
          <w14:ligatures w14:val="none"/>
        </w:rPr>
        <w:t>Bağ</w:t>
      </w:r>
      <w:r w:rsidRPr="00F42596">
        <w:rPr>
          <w:rFonts w:ascii="Times New Roman" w:eastAsia="Times New Roman" w:hAnsi="Times New Roman" w:cs="Times New Roman"/>
          <w:kern w:val="0"/>
          <w:sz w:val="24"/>
          <w:szCs w:val="24"/>
          <w:lang w:eastAsia="tr-TR"/>
          <w14:ligatures w14:val="none"/>
        </w:rPr>
        <w:t xml:space="preserve">dâdî (ö. 463/1071) gelir. Bu âlimler, İslâm’ın ilk yıllarında hadislerin yazılmasının yasaklanmış olmasını, İslâm öncesi dönemde yazının yeterince yerleşmemiş olduğunun bir göstergesi olarak yorumlamışlardır. İbn Kuteybe’ye göre bu dönemde yazıyı gerçekten bilen kişi sayısı oldukça azdır. </w:t>
      </w:r>
      <w:r w:rsidR="00416956">
        <w:rPr>
          <w:rFonts w:ascii="Times New Roman" w:eastAsia="Times New Roman" w:hAnsi="Times New Roman" w:cs="Times New Roman"/>
          <w:kern w:val="0"/>
          <w:sz w:val="24"/>
          <w:szCs w:val="24"/>
          <w:lang w:eastAsia="tr-TR"/>
          <w14:ligatures w14:val="none"/>
        </w:rPr>
        <w:t xml:space="preserve">Ona göre </w:t>
      </w:r>
      <w:r w:rsidRPr="00F42596">
        <w:rPr>
          <w:rFonts w:ascii="Times New Roman" w:eastAsia="Times New Roman" w:hAnsi="Times New Roman" w:cs="Times New Roman"/>
          <w:kern w:val="0"/>
          <w:sz w:val="24"/>
          <w:szCs w:val="24"/>
          <w:lang w:eastAsia="tr-TR"/>
          <w14:ligatures w14:val="none"/>
        </w:rPr>
        <w:t xml:space="preserve">Abdullah b. Amr (ö. 65/684) gibi </w:t>
      </w:r>
      <w:r w:rsidRPr="007F294E">
        <w:rPr>
          <w:rFonts w:ascii="Times New Roman" w:eastAsia="Times New Roman" w:hAnsi="Times New Roman" w:cs="Times New Roman"/>
          <w:kern w:val="0"/>
          <w:sz w:val="24"/>
          <w:szCs w:val="24"/>
          <w:lang w:eastAsia="tr-TR"/>
          <w14:ligatures w14:val="none"/>
        </w:rPr>
        <w:t>istisna</w:t>
      </w:r>
      <w:r w:rsidR="007F294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birkaç isim dışında, Arap toplumunun çoğu ya yazıyı bilm</w:t>
      </w:r>
      <w:r w:rsidR="00416956">
        <w:rPr>
          <w:rFonts w:ascii="Times New Roman" w:eastAsia="Times New Roman" w:hAnsi="Times New Roman" w:cs="Times New Roman"/>
          <w:kern w:val="0"/>
          <w:sz w:val="24"/>
          <w:szCs w:val="24"/>
          <w:lang w:eastAsia="tr-TR"/>
          <w14:ligatures w14:val="none"/>
        </w:rPr>
        <w:t xml:space="preserve">emekte </w:t>
      </w:r>
      <w:r w:rsidRPr="00F42596">
        <w:rPr>
          <w:rFonts w:ascii="Times New Roman" w:eastAsia="Times New Roman" w:hAnsi="Times New Roman" w:cs="Times New Roman"/>
          <w:kern w:val="0"/>
          <w:sz w:val="24"/>
          <w:szCs w:val="24"/>
          <w:lang w:eastAsia="tr-TR"/>
          <w14:ligatures w14:val="none"/>
        </w:rPr>
        <w:t>ya da yazıyı düzgün ve sağlıklı biçimde kullanam</w:t>
      </w:r>
      <w:r w:rsidR="00416956">
        <w:rPr>
          <w:rFonts w:ascii="Times New Roman" w:eastAsia="Times New Roman" w:hAnsi="Times New Roman" w:cs="Times New Roman"/>
          <w:kern w:val="0"/>
          <w:sz w:val="24"/>
          <w:szCs w:val="24"/>
          <w:lang w:eastAsia="tr-TR"/>
          <w14:ligatures w14:val="none"/>
        </w:rPr>
        <w:t>amaktadır</w:t>
      </w:r>
      <w:r w:rsidRPr="00F42596">
        <w:rPr>
          <w:rFonts w:ascii="Times New Roman" w:eastAsia="Times New Roman" w:hAnsi="Times New Roman" w:cs="Times New Roman"/>
          <w:kern w:val="0"/>
          <w:sz w:val="24"/>
          <w:szCs w:val="24"/>
          <w:lang w:eastAsia="tr-TR"/>
          <w14:ligatures w14:val="none"/>
        </w:rPr>
        <w:t>. Onlar için yazı gündelik hayatın vazgeçilmez bir parçası olmaktan uzaktı</w:t>
      </w:r>
      <w:r w:rsidR="00416956">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8"/>
      </w:r>
    </w:p>
    <w:p w14:paraId="64FAEAE6" w14:textId="3DFF5DF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Hatîb el-Bağdâd</w:t>
      </w:r>
      <w:r w:rsidR="00416956">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aynı fikirdedir. Ona göre İslâm’ın ilk dönemlerinde Araplar yazı konusunda yeterli yetkinliğe sahip değildi. Hatta ellerine geçen yazılı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mı yoksa başka bir metne mi ait olduğunu ayırt edebilecek kişilerin sayısı son derece sınırlıydı. </w:t>
      </w:r>
      <w:r w:rsidR="00416956">
        <w:rPr>
          <w:rFonts w:ascii="Times New Roman" w:eastAsia="Times New Roman" w:hAnsi="Times New Roman" w:cs="Times New Roman"/>
          <w:kern w:val="0"/>
          <w:sz w:val="24"/>
          <w:szCs w:val="24"/>
          <w:lang w:eastAsia="tr-TR"/>
          <w14:ligatures w14:val="none"/>
        </w:rPr>
        <w:t>O</w:t>
      </w:r>
      <w:r w:rsidR="008533BE">
        <w:rPr>
          <w:rFonts w:ascii="Times New Roman" w:eastAsia="Times New Roman" w:hAnsi="Times New Roman" w:cs="Times New Roman"/>
          <w:kern w:val="0"/>
          <w:sz w:val="24"/>
          <w:szCs w:val="24"/>
          <w:lang w:eastAsia="tr-TR"/>
          <w14:ligatures w14:val="none"/>
        </w:rPr>
        <w:t xml:space="preserve">nun için </w:t>
      </w:r>
      <w:r w:rsidR="008533BE" w:rsidRPr="00F42596">
        <w:rPr>
          <w:rFonts w:ascii="Times New Roman" w:eastAsia="Times New Roman" w:hAnsi="Times New Roman" w:cs="Times New Roman"/>
          <w:kern w:val="0"/>
          <w:sz w:val="24"/>
          <w:szCs w:val="24"/>
          <w:lang w:eastAsia="tr-TR"/>
          <w14:ligatures w14:val="none"/>
        </w:rPr>
        <w:t>Hatîb el-Bağdâd</w:t>
      </w:r>
      <w:r w:rsidR="008533BE">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hadislerin yazılmasına getirilen yasağın gerekçelerinden birini de bu karışıklığın ihtimaliyle açıklamaktadır.</w:t>
      </w:r>
      <w:r w:rsidRPr="00F42596">
        <w:rPr>
          <w:rFonts w:ascii="Times New Roman" w:eastAsiaTheme="majorEastAsia" w:hAnsi="Times New Roman" w:cs="Times New Roman"/>
          <w:kern w:val="0"/>
          <w:sz w:val="24"/>
          <w:szCs w:val="24"/>
          <w:vertAlign w:val="superscript"/>
          <w:lang w:eastAsia="tr-TR"/>
          <w14:ligatures w14:val="none"/>
        </w:rPr>
        <w:footnoteReference w:id="9"/>
      </w:r>
      <w:r w:rsidRPr="00F42596">
        <w:rPr>
          <w:rFonts w:ascii="Times New Roman" w:eastAsia="Times New Roman" w:hAnsi="Times New Roman" w:cs="Times New Roman"/>
          <w:kern w:val="0"/>
          <w:sz w:val="24"/>
          <w:szCs w:val="24"/>
          <w:lang w:eastAsia="tr-TR"/>
          <w14:ligatures w14:val="none"/>
        </w:rPr>
        <w:t xml:space="preserve"> Ancak bu değerlendirmelere itiraz edenler de olmuştur. İbn Fâris</w:t>
      </w:r>
      <w:r w:rsidR="00FF3B1A">
        <w:rPr>
          <w:rFonts w:ascii="Times New Roman" w:eastAsia="Times New Roman" w:hAnsi="Times New Roman" w:cs="Times New Roman" w:hint="cs"/>
          <w:kern w:val="0"/>
          <w:sz w:val="24"/>
          <w:szCs w:val="24"/>
          <w:rtl/>
          <w:lang w:eastAsia="tr-TR"/>
          <w14:ligatures w14:val="none"/>
        </w:rPr>
        <w:t xml:space="preserve"> </w:t>
      </w:r>
      <w:r w:rsidR="00FF3B1A">
        <w:rPr>
          <w:rFonts w:ascii="Times New Roman" w:eastAsia="Times New Roman" w:hAnsi="Times New Roman" w:cs="Times New Roman"/>
          <w:kern w:val="0"/>
          <w:sz w:val="24"/>
          <w:szCs w:val="24"/>
          <w:lang w:eastAsia="tr-TR"/>
          <w14:ligatures w14:val="none"/>
        </w:rPr>
        <w:t xml:space="preserve"> (ö. 395/1004)</w:t>
      </w:r>
      <w:r w:rsidRPr="00F42596">
        <w:rPr>
          <w:rFonts w:ascii="Times New Roman" w:eastAsia="Times New Roman" w:hAnsi="Times New Roman" w:cs="Times New Roman"/>
          <w:kern w:val="0"/>
          <w:sz w:val="24"/>
          <w:szCs w:val="24"/>
          <w:lang w:eastAsia="tr-TR"/>
          <w14:ligatures w14:val="none"/>
        </w:rPr>
        <w:t>, gerek göçebe gerekse yerleşik hayat süren Arapların İslâm öncesi dönemde yazıyı bilmedikleri yönünde</w:t>
      </w:r>
      <w:r w:rsidR="008533B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bir iddiada bulunmanın isabetli olmadığını savunur. Ona göre geçmişte olduğu gibi o dönemde de yazıyı bilenler ve bilmeyenler bir arada yaşamıştır. </w:t>
      </w:r>
      <w:r w:rsidR="008533BE">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azının toplumun tamamına yayılmamış olması, onun bilinmediği veya kullanılmadığı anlamına gelmez. Özellikle ticaretle uğraşanlar ve şehir hayatına daha yakın yaşayanlar ve bazı seçkin kimseler arasında yazının kullanıldığı bilinmektedir.</w:t>
      </w:r>
      <w:r w:rsidRPr="00F42596">
        <w:rPr>
          <w:rFonts w:ascii="Times New Roman" w:eastAsiaTheme="majorEastAsia" w:hAnsi="Times New Roman" w:cs="Times New Roman"/>
          <w:kern w:val="0"/>
          <w:sz w:val="24"/>
          <w:szCs w:val="24"/>
          <w:vertAlign w:val="superscript"/>
          <w:lang w:eastAsia="tr-TR"/>
          <w14:ligatures w14:val="none"/>
        </w:rPr>
        <w:footnoteReference w:id="10"/>
      </w:r>
    </w:p>
    <w:p w14:paraId="226BD4F5" w14:textId="58964FC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İslâm’ın gelişiyle </w:t>
      </w:r>
      <w:r w:rsidR="00935672" w:rsidRPr="00F42596">
        <w:rPr>
          <w:rFonts w:ascii="Times New Roman" w:eastAsia="Times New Roman" w:hAnsi="Times New Roman" w:cs="Times New Roman"/>
          <w:kern w:val="0"/>
          <w:sz w:val="24"/>
          <w:szCs w:val="24"/>
          <w:lang w:eastAsia="tr-TR"/>
          <w14:ligatures w14:val="none"/>
        </w:rPr>
        <w:t>hafıza ve sözlü aktarım geleneği</w:t>
      </w:r>
      <w:r w:rsidR="0093567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değişmeye başlamıştır.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vahyi sözlü aktarımı merkeze almaya devam etmiş; ancak vahyin korunması, öğretilmesi ve aktarılması sürecinde yazının önemi her geçen gün artmıştır. Bu süreç Arap yazısının sadece teknik yönden </w:t>
      </w:r>
      <w:r w:rsidRPr="00EF2EF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toplumsal ve kültürel dönüşümü</w:t>
      </w:r>
      <w:r w:rsidR="00935672">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de beraberinde </w:t>
      </w:r>
      <w:r w:rsidRPr="00F42596">
        <w:rPr>
          <w:rFonts w:ascii="Times New Roman" w:eastAsia="Times New Roman" w:hAnsi="Times New Roman" w:cs="Times New Roman"/>
          <w:kern w:val="0"/>
          <w:sz w:val="24"/>
          <w:szCs w:val="24"/>
          <w:lang w:eastAsia="tr-TR"/>
          <w14:ligatures w14:val="none"/>
        </w:rPr>
        <w:lastRenderedPageBreak/>
        <w:t>getirmiştir. Vahiy etrafında şekillenen yeni toplumsal yapı yazıyı giderek daha önemli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getirmiş; bu 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metinleşme sürecinin temelini oluşturmuştur.</w:t>
      </w:r>
      <w:r w:rsidRPr="00F42596">
        <w:rPr>
          <w:rFonts w:ascii="Times New Roman" w:eastAsiaTheme="majorEastAsia" w:hAnsi="Times New Roman" w:cs="Times New Roman"/>
          <w:kern w:val="0"/>
          <w:sz w:val="24"/>
          <w:szCs w:val="24"/>
          <w:vertAlign w:val="superscript"/>
          <w:lang w:eastAsia="tr-TR"/>
          <w14:ligatures w14:val="none"/>
        </w:rPr>
        <w:footnoteReference w:id="11"/>
      </w:r>
    </w:p>
    <w:p w14:paraId="1DD571B4" w14:textId="737D1EA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F6136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İslâm öncesi dönemde Araplar arasında yazının sınırlı da olsa kullanıldığını ve yazıyı bilen belli bir kesimin bulunduğunu göstermektedir. Bu veriler yazının kurumsal anlamda prati</w:t>
      </w:r>
      <w:r w:rsidR="00F61362">
        <w:rPr>
          <w:rFonts w:ascii="Times New Roman" w:eastAsia="Times New Roman" w:hAnsi="Times New Roman" w:cs="Times New Roman"/>
          <w:kern w:val="0"/>
          <w:sz w:val="24"/>
          <w:szCs w:val="24"/>
          <w:lang w:eastAsia="tr-TR"/>
          <w14:ligatures w14:val="none"/>
        </w:rPr>
        <w:t xml:space="preserve">ğinin </w:t>
      </w:r>
      <w:r w:rsidRPr="00F42596">
        <w:rPr>
          <w:rFonts w:ascii="Times New Roman" w:eastAsia="Times New Roman" w:hAnsi="Times New Roman" w:cs="Times New Roman"/>
          <w:kern w:val="0"/>
          <w:sz w:val="24"/>
          <w:szCs w:val="24"/>
          <w:lang w:eastAsia="tr-TR"/>
          <w14:ligatures w14:val="none"/>
        </w:rPr>
        <w:t>olmadığı</w:t>
      </w:r>
      <w:r w:rsidR="00F61362">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ancak toplumsal hayatın bazı alanlarında fonksiyon</w:t>
      </w:r>
      <w:r w:rsidR="00F61362">
        <w:rPr>
          <w:rFonts w:ascii="Times New Roman" w:eastAsia="Times New Roman" w:hAnsi="Times New Roman" w:cs="Times New Roman"/>
          <w:kern w:val="0"/>
          <w:sz w:val="24"/>
          <w:szCs w:val="24"/>
          <w:lang w:eastAsia="tr-TR"/>
          <w14:ligatures w14:val="none"/>
        </w:rPr>
        <w:t xml:space="preserve">el olduğunu </w:t>
      </w:r>
      <w:r w:rsidRPr="00F42596">
        <w:rPr>
          <w:rFonts w:ascii="Times New Roman" w:eastAsia="Times New Roman" w:hAnsi="Times New Roman" w:cs="Times New Roman"/>
          <w:kern w:val="0"/>
          <w:sz w:val="24"/>
          <w:szCs w:val="24"/>
          <w:lang w:eastAsia="tr-TR"/>
          <w14:ligatures w14:val="none"/>
        </w:rPr>
        <w:t xml:space="preserve">ortaya koymaktadır. Bu duruma dair dikkat çekici örneklerden biri Varaka b. Nevfel'dir (ö. 610 [?]).</w:t>
      </w:r>
      <w:r w:rsidR="00741BAA"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F61362">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F61362">
        <w:rPr>
          <w:rFonts w:ascii="Times New Roman" w:eastAsia="Times New Roman" w:hAnsi="Times New Roman" w:cs="Times New Roman"/>
          <w:kern w:val="0"/>
          <w:sz w:val="24"/>
          <w:szCs w:val="24"/>
          <w:lang w:eastAsia="tr-TR"/>
          <w14:ligatures w14:val="none"/>
        </w:rPr>
        <w:t/>
      </w:r>
      <w:r w:rsidR="00741BA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741BAA" w:rsidRPr="00741BAA">
        <w:rPr>
          <w:rFonts w:ascii="Times New Roman" w:eastAsia="Times New Roman" w:hAnsi="Times New Roman" w:cs="Times New Roman"/>
          <w:kern w:val="0"/>
          <w:sz w:val="24"/>
          <w:szCs w:val="24"/>
          <w:lang w:eastAsia="tr-TR"/>
          <w14:ligatures w14:val="none"/>
        </w:rPr>
        <w:t xml:space="preserve"> </w:t>
      </w:r>
      <w:r w:rsidR="002D32BB">
        <w:rPr>
          <w:rFonts w:ascii="Times New Roman" w:eastAsia="Times New Roman" w:hAnsi="Times New Roman" w:cs="Times New Roman"/>
          <w:kern w:val="0"/>
          <w:sz w:val="24"/>
          <w:szCs w:val="24"/>
          <w:lang w:eastAsia="tr-TR"/>
          <w14:ligatures w14:val="none"/>
        </w:rPr>
        <w:t>Varaka b. Nevfel’</w:t>
      </w:r>
      <w:r w:rsidR="00741BA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cahiliye döneminde, Arap yazısını bildiği, İncili de Arap yazısıyla yazdığı bildirilir.</w:t>
      </w:r>
      <w:r w:rsidRPr="00F42596">
        <w:rPr>
          <w:rFonts w:ascii="Times New Roman" w:eastAsiaTheme="majorEastAsia" w:hAnsi="Times New Roman" w:cs="Times New Roman"/>
          <w:kern w:val="0"/>
          <w:sz w:val="24"/>
          <w:szCs w:val="24"/>
          <w:vertAlign w:val="superscript"/>
          <w:lang w:eastAsia="tr-TR"/>
          <w14:ligatures w14:val="none"/>
        </w:rPr>
        <w:footnoteReference w:id="12"/>
      </w:r>
      <w:r w:rsidRPr="00F42596">
        <w:rPr>
          <w:rFonts w:ascii="Times New Roman" w:eastAsia="Times New Roman" w:hAnsi="Times New Roman" w:cs="Times New Roman"/>
          <w:kern w:val="0"/>
          <w:sz w:val="24"/>
          <w:szCs w:val="24"/>
          <w:lang w:eastAsia="tr-TR"/>
          <w14:ligatures w14:val="none"/>
        </w:rPr>
        <w:t xml:space="preserve"> Bu bilgi yazının en azından belirli din</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bilgili çevrelerde bilindiğini ve kullanıldığını göstermesi bakımında önemlidir.</w:t>
      </w:r>
      <w:r w:rsidRPr="00F42596">
        <w:rPr>
          <w:rFonts w:ascii="Times New Roman" w:eastAsiaTheme="majorEastAsia" w:hAnsi="Times New Roman" w:cs="Times New Roman"/>
          <w:kern w:val="0"/>
          <w:sz w:val="24"/>
          <w:szCs w:val="24"/>
          <w:vertAlign w:val="superscript"/>
          <w:lang w:eastAsia="tr-TR"/>
          <w14:ligatures w14:val="none"/>
        </w:rPr>
        <w:footnoteReference w:id="13"/>
      </w:r>
    </w:p>
    <w:p w14:paraId="2077D0CC" w14:textId="6E0C6B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Tarihe dair eserlerde İslâm öncesi Mekke’de yazının kullanıldığına dair başka örneklere de rastlanmaktadır. Nitekim Hz. Peygamber’in dedelerinden Kusay b. Kilâb’ın (ö. 480) Mekke’nin yönetimiyle ilgili Huzâa ile Beni Bekr arasındaki mücadelede kendisine destek çıkması amacıyla anne bir kardeşi Razâh b. Rebîa’ya bir mektup yazıp gönderdiği rivâyet edil</w:t>
      </w:r>
      <w:r w:rsidR="00741BAA">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4"/>
      </w:r>
      <w:r w:rsidRPr="00F42596">
        <w:rPr>
          <w:rFonts w:ascii="Times New Roman" w:eastAsia="Times New Roman" w:hAnsi="Times New Roman" w:cs="Times New Roman"/>
          <w:kern w:val="0"/>
          <w:sz w:val="24"/>
          <w:szCs w:val="24"/>
          <w:lang w:eastAsia="tr-TR"/>
          <w14:ligatures w14:val="none"/>
        </w:rPr>
        <w:t xml:space="preserve"> </w:t>
      </w:r>
      <w:r w:rsidR="00741BAA">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rivâyet doğru kabul edil</w:t>
      </w:r>
      <w:r w:rsidR="00741BAA">
        <w:rPr>
          <w:rFonts w:ascii="Times New Roman" w:eastAsia="Times New Roman" w:hAnsi="Times New Roman" w:cs="Times New Roman"/>
          <w:kern w:val="0"/>
          <w:sz w:val="24"/>
          <w:szCs w:val="24"/>
          <w:lang w:eastAsia="tr-TR"/>
          <w14:ligatures w14:val="none"/>
        </w:rPr>
        <w:t xml:space="preserve">diğinde </w:t>
      </w:r>
      <w:r w:rsidRPr="00F42596">
        <w:rPr>
          <w:rFonts w:ascii="Times New Roman" w:eastAsia="Times New Roman" w:hAnsi="Times New Roman" w:cs="Times New Roman"/>
          <w:kern w:val="0"/>
          <w:sz w:val="24"/>
          <w:szCs w:val="24"/>
          <w:lang w:eastAsia="tr-TR"/>
          <w14:ligatures w14:val="none"/>
        </w:rPr>
        <w:t xml:space="preserve">yazının </w:t>
      </w:r>
      <w:r w:rsidRPr="00311DB8">
        <w:rPr>
          <w:rFonts w:ascii="Times New Roman" w:eastAsia="Times New Roman" w:hAnsi="Times New Roman" w:cs="Times New Roman"/>
          <w:kern w:val="0"/>
          <w:sz w:val="24"/>
          <w:szCs w:val="24"/>
          <w:lang w:eastAsia="tr-TR"/>
          <w14:ligatures w14:val="none"/>
        </w:rPr>
        <w:t>mil</w:t>
      </w:r>
      <w:r w:rsidR="00311DB8">
        <w:rPr>
          <w:rFonts w:ascii="Times New Roman" w:eastAsia="Times New Roman" w:hAnsi="Times New Roman" w:cs="Times New Roman"/>
          <w:kern w:val="0"/>
          <w:sz w:val="24"/>
          <w:szCs w:val="24"/>
          <w:lang w:eastAsia="tr-TR"/>
          <w14:ligatures w14:val="none"/>
        </w:rPr>
        <w:t>a</w:t>
      </w:r>
      <w:r w:rsidRPr="00311DB8">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 altıncı yüzyılın başlarında bilindiği söylenebilir.</w:t>
      </w:r>
    </w:p>
    <w:p w14:paraId="2F91E3BF" w14:textId="6D7F43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İslâm öncesi Arap toplumunda yazının kullanımına ilişkin bilgiler aynı kesinlik düzeyinde değildir. Şiirlerin Kâbe'ye asıldığına dair aktarımlar edebî gelenekte yer almakla birlikte tarihsel değeri konusunda ihtiyat gerektirir. Buna karşılık bazı kişilerin yazıyı bildiğine ve yazının pratik ihtiyaçlarda kullanıldığına ilişkin veriler, yazının tamamen bilinmeyen bir araç olmadığını göstermektedir. Hz. Peygamber’in dedesi Abdülmuttalib’e ait olduğu söylenen ve bir alacak kaydı içeren deri parçasının daha sonra Abbâsî halifesi Me’mûn’un özel mülkü arasında bulunduğuna dair rivâyet bu tür örneklerden biridir.</w:t>
      </w:r>
      <w:r w:rsidRPr="00F42596">
        <w:rPr>
          <w:rFonts w:ascii="Times New Roman" w:eastAsiaTheme="majorEastAsia" w:hAnsi="Times New Roman" w:cs="Times New Roman"/>
          <w:kern w:val="0"/>
          <w:sz w:val="24"/>
          <w:szCs w:val="24"/>
          <w:vertAlign w:val="superscript"/>
          <w:lang w:eastAsia="tr-TR"/>
          <w14:ligatures w14:val="none"/>
        </w:rPr>
        <w:footnoteReference w:id="15"/>
      </w:r>
      <w:r>
        <w:rPr>
          <w:rFonts w:ascii="Times New Roman" w:eastAsia="Times New Roman" w:hAnsi="Times New Roman" w:cs="Times New Roman"/>
          <w:kern w:val="0"/>
          <w:sz w:val="24"/>
          <w:szCs w:val="24"/>
          <w:lang w:eastAsia="tr-TR"/>
          <w14:ligatures w14:val="none"/>
        </w:rPr>
        <w:t xml:space="preserve"> İslâm öncesi Arapların yazıya “bismikellâhümme” ifadesiyle başladıklarına dair nakil de yazıya ilişkin belirli kalıp ve geleneklerin aktarıldığını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6"/>
      </w:r>
      <w:r>
        <w:rPr>
          <w:rFonts w:ascii="Times New Roman" w:eastAsia="Times New Roman" w:hAnsi="Times New Roman" w:cs="Times New Roman"/>
          <w:kern w:val="0"/>
          <w:sz w:val="24"/>
          <w:szCs w:val="24"/>
          <w:lang w:eastAsia="tr-TR"/>
          <w14:ligatures w14:val="none"/>
        </w:rPr>
        <w:t xml:space="preserve"> Bu nedenle dönem, yazının toplumun tamamına yayılmadığı fakat belirli çevrelerde işlevsel biçimde kullanıldığı bir safha olarak değerlendirilmelidir.</w:t>
      </w:r>
    </w:p>
    <w:p w14:paraId="0ADAF4BA" w14:textId="510A060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Sa’d’</w:t>
      </w:r>
      <w:r w:rsidR="005F64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n (ö. 238/845) aktardığı üzere, sahâbeden Ubey b. Ka’b</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(ö. 33/654) İslâm öncesi dönemde yazı bilen az sayıdaki kişi</w:t>
      </w:r>
      <w:r w:rsidR="00741BAA">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den biridir. Bu bilgi, yazının toplumda nadir ama bilinen bir beceri olduğunu teyi</w:t>
      </w:r>
      <w:r w:rsidR="00741BA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etmektedir.</w:t>
      </w:r>
      <w:r w:rsidRPr="00F42596">
        <w:rPr>
          <w:rFonts w:ascii="Times New Roman" w:eastAsiaTheme="majorEastAsia" w:hAnsi="Times New Roman" w:cs="Times New Roman"/>
          <w:kern w:val="0"/>
          <w:sz w:val="24"/>
          <w:szCs w:val="24"/>
          <w:vertAlign w:val="superscript"/>
          <w:lang w:eastAsia="tr-TR"/>
          <w14:ligatures w14:val="none"/>
        </w:rPr>
        <w:footnoteReference w:id="17"/>
      </w:r>
    </w:p>
    <w:p w14:paraId="0CEB2AFC" w14:textId="2F62D94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bu tarih</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verileri dikkate alarak benzer sonuçlara varmışlardır. </w:t>
      </w:r>
      <w:r w:rsidR="00741BAA">
        <w:rPr>
          <w:rFonts w:ascii="Times New Roman" w:eastAsia="Times New Roman" w:hAnsi="Times New Roman" w:cs="Times New Roman"/>
          <w:kern w:val="0"/>
          <w:sz w:val="24"/>
          <w:szCs w:val="24"/>
          <w:lang w:eastAsia="tr-TR"/>
          <w14:ligatures w14:val="none"/>
        </w:rPr>
        <w:t xml:space="preserve">Mesela </w:t>
      </w:r>
      <w:r w:rsidRPr="00F42596">
        <w:rPr>
          <w:rFonts w:ascii="Times New Roman" w:eastAsia="Times New Roman" w:hAnsi="Times New Roman" w:cs="Times New Roman"/>
          <w:kern w:val="0"/>
          <w:sz w:val="24"/>
          <w:szCs w:val="24"/>
          <w:lang w:eastAsia="tr-TR"/>
          <w14:ligatures w14:val="none"/>
        </w:rPr>
        <w:t xml:space="preserve">Ignaz Goldziher, İslâm öncesi dönemde yazının giderek yaygınlaşmaya başladığını, </w:t>
      </w:r>
      <w:r w:rsidRPr="00F42596">
        <w:rPr>
          <w:rFonts w:ascii="Times New Roman" w:eastAsia="Times New Roman" w:hAnsi="Times New Roman" w:cs="Times New Roman"/>
          <w:kern w:val="0"/>
          <w:sz w:val="24"/>
          <w:szCs w:val="24"/>
          <w:lang w:eastAsia="tr-TR"/>
          <w14:ligatures w14:val="none"/>
        </w:rPr>
        <w:lastRenderedPageBreak/>
        <w:t>bunun kabile sınırlarını aşan ortak edeb</w:t>
      </w:r>
      <w:r w:rsidR="00741BA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dilin oluşmasına katkı sağladığını ileri sür</w:t>
      </w:r>
      <w:r w:rsidR="00741BAA">
        <w:rPr>
          <w:rFonts w:ascii="Times New Roman" w:eastAsia="Times New Roman" w:hAnsi="Times New Roman" w:cs="Times New Roman"/>
          <w:kern w:val="0"/>
          <w:sz w:val="24"/>
          <w:szCs w:val="24"/>
          <w:lang w:eastAsia="tr-TR"/>
          <w14:ligatures w14:val="none"/>
        </w:rPr>
        <w:t>müştür</w:t>
      </w:r>
      <w:r w:rsidRPr="00F42596">
        <w:rPr>
          <w:rFonts w:ascii="Times New Roman" w:eastAsia="Times New Roman" w:hAnsi="Times New Roman" w:cs="Times New Roman"/>
          <w:kern w:val="0"/>
          <w:sz w:val="24"/>
          <w:szCs w:val="24"/>
          <w:lang w:eastAsia="tr-TR"/>
          <w14:ligatures w14:val="none"/>
        </w:rPr>
        <w:t>. Onun bu tespiti vahyin indiği ortamda neden güçlü bir sözlü kültürle birlikte gelişmekte olan bir yazı geleneğinin bulunduğunu anlamak açısından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18"/>
      </w:r>
    </w:p>
    <w:p w14:paraId="34DCCDDB" w14:textId="763F7EF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Bütün bu veriler birlikte değerlendirildiğinde, İslâm öncesi Arabistan'da yazının bütünüyle bilinmeyen bir araç olmadığı, ancak kullanımının toplumun tamamına yayılmış düzenli bir sistem hâline de gelmediği anlaşılmaktadır. Yazı belirli idarî, ticarî ve kültürel çevrelerde kullanılmakta; sözlü aktarım ise toplumsal iletişim ve kültürel hafızada ağırlığını korumaktaydı. Kur’an vahyinin inmeye başlamasıyla yazının vahyin kaydı bakımından daha düzenli bir işlev üstlendiği görülmektedir.</w:t>
      </w:r>
    </w:p>
    <w:p w14:paraId="15D208E7" w14:textId="7D383D80"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5" w:name="_Toc235035670"/>
      <w:r w:rsidRPr="00F42596">
        <w:rPr>
          <w:rFonts w:ascii="Times New Roman" w:eastAsia="Times New Roman" w:hAnsi="Times New Roman" w:cs="Times New Roman"/>
          <w:b/>
          <w:bCs/>
          <w:kern w:val="0"/>
          <w:sz w:val="26"/>
          <w:szCs w:val="26"/>
          <w:lang w:eastAsia="tr-TR"/>
          <w14:ligatures w14:val="none"/>
        </w:rPr>
        <w:t xml:space="preserve">Erken Dönemde </w:t>
      </w:r>
      <w:r w:rsidR="00925F21">
        <w:rPr>
          <w:rFonts w:ascii="Times New Roman" w:eastAsia="Times New Roman" w:hAnsi="Times New Roman" w:cs="Times New Roman"/>
          <w:b/>
          <w:bCs/>
          <w:kern w:val="0"/>
          <w:sz w:val="26"/>
          <w:szCs w:val="26"/>
          <w:lang w:eastAsia="tr-TR"/>
          <w14:ligatures w14:val="none"/>
        </w:rPr>
        <w:t>Kur’an</w:t>
      </w:r>
      <w:r w:rsidRPr="00F42596">
        <w:rPr>
          <w:rFonts w:ascii="Times New Roman" w:eastAsia="Times New Roman" w:hAnsi="Times New Roman" w:cs="Times New Roman"/>
          <w:b/>
          <w:bCs/>
          <w:kern w:val="0"/>
          <w:sz w:val="26"/>
          <w:szCs w:val="26"/>
          <w:lang w:eastAsia="tr-TR"/>
          <w14:ligatures w14:val="none"/>
        </w:rPr>
        <w:t>’ın Yazı ile İlişkisi</w:t>
      </w:r>
      <w:bookmarkEnd w:id="5"/>
    </w:p>
    <w:p w14:paraId="35AC3E31" w14:textId="146C773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Vahyin inişiyle birlikte yazı, sözlü aktarımı tamamlayan daha düzenli bir kayıt aracı hâline gelmiştir. Hz. Peygamber'in vahiy kâtiplerini görevlendirmesi ve inen âyetleri yazdırması, özellikle Medine döneminde yazılı kaydın daha belirgin bir uygulamaya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
      </w:r>
      <w:r w:rsidR="00F42596" w:rsidRPr="00F42596">
        <w:rPr>
          <w:rFonts w:ascii="Times New Roman" w:eastAsiaTheme="majorEastAsia" w:hAnsi="Times New Roman" w:cs="Times New Roman"/>
          <w:kern w:val="0"/>
          <w:sz w:val="24"/>
          <w:szCs w:val="24"/>
          <w:vertAlign w:val="superscript"/>
          <w:lang w:eastAsia="tr-TR"/>
          <w14:ligatures w14:val="none"/>
        </w:rPr>
        <w:footnoteReference w:id="20"/>
      </w:r>
      <w:r>
        <w:rPr>
          <w:rFonts w:ascii="Times New Roman" w:eastAsia="Times New Roman" w:hAnsi="Times New Roman" w:cs="Times New Roman"/>
          <w:kern w:val="0"/>
          <w:sz w:val="24"/>
          <w:szCs w:val="24"/>
          <w:lang w:eastAsia="tr-TR"/>
          <w14:ligatures w14:val="none"/>
        </w:rPr>
        <w:t xml:space="preserve"> Bununla birlikte Kur’an'ın aktarımında ezber, tilâvet ve yazı birlikte işleyen unsurlar olarak varlığını sürdürmüştür.</w:t>
      </w:r>
      <w:r w:rsidRPr="00F42596">
        <w:rPr>
          <w:rFonts w:ascii="Times New Roman" w:eastAsiaTheme="majorEastAsia" w:hAnsi="Times New Roman" w:cs="Times New Roman"/>
          <w:kern w:val="0"/>
          <w:sz w:val="24"/>
          <w:szCs w:val="24"/>
          <w:vertAlign w:val="superscript"/>
          <w:lang w:eastAsia="tr-TR"/>
          <w14:ligatures w14:val="none"/>
        </w:rPr>
        <w:footnoteReference w:id="21"/>
      </w:r>
    </w:p>
    <w:p w14:paraId="7E130E69" w14:textId="04E67250" w:rsidR="00E537FC" w:rsidRPr="00717742" w:rsidRDefault="00925F21" w:rsidP="00F42596">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vahyinin ne zaman kayda geçirilmeye başlandığı hususunda kesin ve tarihsel olarak net bir bilgiye sahip değiliz. Hz. Peygamber’in kendisine gelen vahyi yazdırdığına dair </w:t>
      </w:r>
      <w:r w:rsidR="00F42596" w:rsidRPr="00F42596">
        <w:rPr>
          <w:rFonts w:ascii="Times New Roman" w:eastAsia="Times New Roman" w:hAnsi="Times New Roman" w:cs="Times New Roman"/>
          <w:kern w:val="0"/>
          <w:sz w:val="24"/>
          <w:szCs w:val="24"/>
          <w:lang w:eastAsia="tr-TR"/>
          <w14:ligatures w14:val="none"/>
        </w:rPr>
        <w:lastRenderedPageBreak/>
        <w:t>çok sayıda rivâyet bulunmakla birlikte, bu rivâyetler uygulamanın tam olarak hangi tarihte başladığını belirlemeye imkân vermemektedir. Bununla birlikte mevcut rivâyetler, vahyin erken dönemlerden itibaren kayıt altına alındığını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
      </w:r>
      <w:r w:rsidR="00F42596" w:rsidRPr="00F42596">
        <w:rPr>
          <w:rFonts w:ascii="Times New Roman" w:eastAsia="Times New Roman" w:hAnsi="Times New Roman" w:cs="Times New Roman"/>
          <w:kern w:val="0"/>
          <w:sz w:val="24"/>
          <w:szCs w:val="24"/>
          <w:lang w:eastAsia="tr-TR"/>
          <w14:ligatures w14:val="none"/>
        </w:rPr>
        <w:t xml:space="preserve"> Bu çerçevede İbn Abbâs’tan (ö. 68/687-88) nakledilen ve Mekke’de nazil olan âyetlerin yine Mekke’de kayıt altına alındığını ifade eden rivâyetler, ulaşılabilecek en kesin tespitlerden biridir.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3"/>
      </w:r>
      <w:r w:rsidR="00F42596" w:rsidRPr="00F42596">
        <w:rPr>
          <w:rFonts w:ascii="Times New Roman" w:eastAsia="Times New Roman" w:hAnsi="Times New Roman" w:cs="Times New Roman"/>
          <w:kern w:val="0"/>
          <w:sz w:val="24"/>
          <w:szCs w:val="24"/>
          <w:lang w:eastAsia="tr-TR"/>
          <w14:ligatures w14:val="none"/>
        </w:rPr>
        <w:t xml:space="preserve"> </w:t>
      </w:r>
      <w:r w:rsidR="00E537FC" w:rsidRPr="00717742">
        <w:rPr>
          <w:rFonts w:ascii="Times New Roman" w:hAnsi="Times New Roman" w:cs="Times New Roman"/>
          <w:color w:val="FF0000"/>
          <w:sz w:val="24"/>
          <w:szCs w:val="24"/>
        </w:rPr>
        <w:t>Bu rivâyetler, Mekkî dönemde de vahyin yazıyla kaydedildiğine işaret etmektedir. Bununla birlikte mevcut bilgiler, bu kayıt faaliyetinin kapsamını, sürekliliğini ve bütün Mekkî vahyi içerip içermediğini kesin biçimde belirlemeye elverişli değildir.</w:t>
      </w:r>
    </w:p>
    <w:p w14:paraId="3C5CA4C5" w14:textId="0C4DF6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 dönemine gelindiğinde ise durum daha farklı bir görünüm arz etmiştir. Bu döneme ilişkin rivâyetler, vahyin yazıya geçirilmesi hususunda çok daha sistemli ve titiz bir uygulamanın bulunduğu</w:t>
      </w:r>
      <w:r w:rsidR="00207E7B">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gö</w:t>
      </w:r>
      <w:r w:rsidR="00207E7B">
        <w:rPr>
          <w:rFonts w:ascii="Times New Roman" w:eastAsia="Times New Roman" w:hAnsi="Times New Roman" w:cs="Times New Roman"/>
          <w:kern w:val="0"/>
          <w:sz w:val="24"/>
          <w:szCs w:val="24"/>
          <w:lang w:eastAsia="tr-TR"/>
          <w14:ligatures w14:val="none"/>
        </w:rPr>
        <w:t>stermektedir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
      </w:r>
      <w:r w:rsidRPr="00F42596">
        <w:rPr>
          <w:rFonts w:ascii="Times New Roman" w:eastAsia="Times New Roman" w:hAnsi="Times New Roman" w:cs="Times New Roman"/>
          <w:kern w:val="0"/>
          <w:sz w:val="24"/>
          <w:szCs w:val="24"/>
          <w:lang w:eastAsia="tr-TR"/>
          <w14:ligatures w14:val="none"/>
        </w:rPr>
        <w:t xml:space="preserve"> Nitekim vahiy geldiğinde Hz. Peygamber’in vahiy kâtiplerinden birini çağırttığı</w:t>
      </w:r>
      <w:r w:rsidR="00501F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gelen âyet ve sûreleri bizzat yazdırdığı</w:t>
      </w:r>
      <w:r w:rsidR="00501F13">
        <w:rPr>
          <w:rFonts w:ascii="Times New Roman" w:eastAsia="Times New Roman" w:hAnsi="Times New Roman" w:cs="Times New Roman"/>
          <w:kern w:val="0"/>
          <w:sz w:val="24"/>
          <w:szCs w:val="24"/>
          <w:lang w:eastAsia="tr-TR"/>
          <w14:ligatures w14:val="none"/>
        </w:rPr>
        <w:t xml:space="preserve"> yönünde </w:t>
      </w:r>
      <w:r w:rsidRPr="00F42596">
        <w:rPr>
          <w:rFonts w:ascii="Times New Roman" w:eastAsia="Times New Roman" w:hAnsi="Times New Roman" w:cs="Times New Roman"/>
          <w:kern w:val="0"/>
          <w:sz w:val="24"/>
          <w:szCs w:val="24"/>
          <w:lang w:eastAsia="tr-TR"/>
          <w14:ligatures w14:val="none"/>
        </w:rPr>
        <w:t>çok sayıda rivâyet bulunmaktadır. Bu rivâyetler</w:t>
      </w:r>
      <w:r w:rsidR="00AE49D8">
        <w:rPr>
          <w:rFonts w:ascii="Times New Roman" w:eastAsia="Times New Roman" w:hAnsi="Times New Roman" w:cs="Times New Roman"/>
          <w:kern w:val="0"/>
          <w:sz w:val="24"/>
          <w:szCs w:val="24"/>
          <w:lang w:eastAsia="tr-TR"/>
          <w14:ligatures w14:val="none"/>
        </w:rPr>
        <w:t xml:space="preserve">den biri, </w:t>
      </w:r>
      <w:r w:rsidRPr="00F42596">
        <w:rPr>
          <w:rFonts w:ascii="Times New Roman" w:eastAsia="Times New Roman" w:hAnsi="Times New Roman" w:cs="Times New Roman"/>
          <w:kern w:val="0"/>
          <w:sz w:val="24"/>
          <w:szCs w:val="24"/>
          <w:lang w:eastAsia="tr-TR"/>
          <w14:ligatures w14:val="none"/>
        </w:rPr>
        <w:t>Zeyd b. Sâbit’in (ö. 45/665)</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“Allah </w:t>
      </w:r>
      <w:r w:rsidR="006A1DC7">
        <w:rPr>
          <w:rFonts w:ascii="Times New Roman" w:eastAsia="Times New Roman" w:hAnsi="Times New Roman" w:cs="Times New Roman"/>
          <w:kern w:val="0"/>
          <w:sz w:val="24"/>
          <w:szCs w:val="24"/>
          <w:lang w:eastAsia="tr-TR"/>
          <w14:ligatures w14:val="none"/>
        </w:rPr>
        <w:t>Ra</w:t>
      </w:r>
      <w:r w:rsidRPr="006A1DC7">
        <w:rPr>
          <w:rFonts w:ascii="Times New Roman" w:eastAsia="Times New Roman" w:hAnsi="Times New Roman" w:cs="Times New Roman"/>
          <w:kern w:val="0"/>
          <w:sz w:val="24"/>
          <w:szCs w:val="24"/>
          <w:lang w:eastAsia="tr-TR"/>
          <w14:ligatures w14:val="none"/>
        </w:rPr>
        <w:t>sûlü</w:t>
      </w:r>
      <w:r w:rsidR="006A1DC7">
        <w:rPr>
          <w:rFonts w:ascii="Times New Roman" w:eastAsia="Times New Roman" w:hAnsi="Times New Roman" w:cs="Times New Roman"/>
          <w:kern w:val="0"/>
          <w:sz w:val="24"/>
          <w:szCs w:val="24"/>
          <w:lang w:eastAsia="tr-TR"/>
          <w14:ligatures w14:val="none"/>
        </w:rPr>
        <w:t>’</w:t>
      </w:r>
      <w:r w:rsidRPr="006A1DC7">
        <w:rPr>
          <w:rFonts w:ascii="Times New Roman" w:eastAsia="Times New Roman" w:hAnsi="Times New Roman" w:cs="Times New Roman"/>
          <w:kern w:val="0"/>
          <w:sz w:val="24"/>
          <w:szCs w:val="24"/>
          <w:lang w:eastAsia="tr-TR"/>
          <w14:ligatures w14:val="none"/>
        </w:rPr>
        <w:t>ne</w:t>
      </w:r>
      <w:r w:rsidRPr="00F42596">
        <w:rPr>
          <w:rFonts w:ascii="Times New Roman" w:eastAsia="Times New Roman" w:hAnsi="Times New Roman" w:cs="Times New Roman"/>
          <w:kern w:val="0"/>
          <w:sz w:val="24"/>
          <w:szCs w:val="24"/>
          <w:lang w:eastAsia="tr-TR"/>
          <w14:ligatures w14:val="none"/>
        </w:rPr>
        <w:t xml:space="preserve"> vahiy geldiğinde </w:t>
      </w:r>
      <w:r w:rsidRPr="007F294E">
        <w:rPr>
          <w:rFonts w:ascii="Times New Roman" w:eastAsia="Times New Roman" w:hAnsi="Times New Roman" w:cs="Times New Roman"/>
          <w:kern w:val="0"/>
          <w:sz w:val="24"/>
          <w:szCs w:val="24"/>
          <w:lang w:eastAsia="tr-TR"/>
          <w14:ligatures w14:val="none"/>
        </w:rPr>
        <w:t>derh</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 beni çağırır, ben</w:t>
      </w:r>
      <w:r w:rsidR="00AE49D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onu yazıya geçirirdim</w:t>
      </w:r>
      <w:r w:rsidR="00AE49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ifadesi</w:t>
      </w:r>
      <w:r w:rsidR="00AE49D8">
        <w:rPr>
          <w:rFonts w:ascii="Times New Roman" w:eastAsia="Times New Roman" w:hAnsi="Times New Roman" w:cs="Times New Roman"/>
          <w:kern w:val="0"/>
          <w:sz w:val="24"/>
          <w:szCs w:val="24"/>
          <w:lang w:eastAsia="tr-TR"/>
          <w14:ligatures w14:val="none"/>
        </w:rPr>
        <w:t xml:space="preserve">dir. Bu rivâyetler, Medine döneminde vahyin yazıyla kaydedilmesinin düzenli bir uygulama olarak aktarıldığına işaret etmektedir.</w:t>
      </w:r>
      <w:r w:rsidRPr="00F42596">
        <w:rPr>
          <w:rFonts w:ascii="Times New Roman" w:eastAsia="Times New Roman" w:hAnsi="Times New Roman" w:cs="Times New Roman"/>
          <w:kern w:val="0"/>
          <w:sz w:val="24"/>
          <w:szCs w:val="24"/>
          <w:lang w:eastAsia="tr-TR"/>
          <w14:ligatures w14:val="none"/>
        </w:rPr>
        <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0F0F9D">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004A676C">
        <w:rPr>
          <w:rFonts w:ascii="Times New Roman" w:eastAsia="Times New Roman" w:hAnsi="Times New Roman" w:cs="Times New Roman"/>
          <w:kern w:val="0"/>
          <w:sz w:val="24"/>
          <w:szCs w:val="24"/>
          <w:lang w:eastAsia="tr-TR"/>
          <w14:ligatures w14:val="none"/>
        </w:rPr>
        <w:t>Ancak</w:t>
      </w:r>
      <w:r w:rsidRPr="00F42596">
        <w:rPr>
          <w:rFonts w:ascii="Times New Roman" w:eastAsia="Times New Roman" w:hAnsi="Times New Roman" w:cs="Times New Roman"/>
          <w:kern w:val="0"/>
          <w:sz w:val="24"/>
          <w:szCs w:val="24"/>
          <w:lang w:eastAsia="tr-TR"/>
          <w14:ligatures w14:val="none"/>
        </w:rPr>
        <w:t xml:space="preserve"> Hz. Peygamber hayatta iken vahiy yazıya aktarılmış olsa da iki kapak arasında bir araya getiril</w:t>
      </w:r>
      <w:r w:rsidR="004A676C">
        <w:rPr>
          <w:rFonts w:ascii="Times New Roman" w:eastAsia="Times New Roman" w:hAnsi="Times New Roman" w:cs="Times New Roman"/>
          <w:kern w:val="0"/>
          <w:sz w:val="24"/>
          <w:szCs w:val="24"/>
          <w:lang w:eastAsia="tr-TR"/>
          <w14:ligatures w14:val="none"/>
        </w:rPr>
        <w:t xml:space="preserve">ememiştir. </w:t>
      </w:r>
      <w:r w:rsidRPr="00F42596">
        <w:rPr>
          <w:rFonts w:ascii="Times New Roman" w:eastAsia="Times New Roman" w:hAnsi="Times New Roman" w:cs="Times New Roman"/>
          <w:kern w:val="0"/>
          <w:sz w:val="24"/>
          <w:szCs w:val="24"/>
          <w:lang w:eastAsia="tr-TR"/>
          <w14:ligatures w14:val="none"/>
        </w:rPr>
        <w:t>Bu durumun nedenleriyle ilgili olarak kaynaklarda farklı açıklamalar ileri sürülmüştür. Bunlardan ilki, vahyin korunmasının esasen ezber yoluyla sağlanması</w:t>
      </w:r>
      <w:r w:rsidR="004A676C">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xml:space="preserve"> ve Hz. Peygamber hayatta olduğu sürece böyle bir derlemeye ihtiyaç duyulmamasıdır. İkinci olarak vahyin inişi henüz tamamlanmadığından Kur’an metni nihai şeklini almamış; bazı âyetlerin neshedilmesi ve sûrelerin tertibine ilişkin düzenlemelerin devam etmesi ihtimali bulunmuştur.</w:t>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4A676C">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A676C"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6572E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A676C">
        <w:rPr>
          <w:rFonts w:ascii="Times New Roman" w:eastAsia="Times New Roman" w:hAnsi="Times New Roman" w:cs="Times New Roman"/>
          <w:kern w:val="0"/>
          <w:sz w:val="24"/>
          <w:szCs w:val="24"/>
          <w:lang w:eastAsia="tr-TR"/>
          <w14:ligatures w14:val="none"/>
        </w:rPr>
        <w:t/>
      </w:r>
      <w:r w:rsidR="006A3AFF">
        <w:rPr>
          <w:rFonts w:ascii="Times New Roman" w:eastAsia="Times New Roman" w:hAnsi="Times New Roman" w:cs="Times New Roman"/>
          <w:kern w:val="0"/>
          <w:sz w:val="24"/>
          <w:szCs w:val="24"/>
          <w:lang w:eastAsia="tr-TR"/>
          <w14:ligatures w14:val="none"/>
        </w:rPr>
        <w:t/>
      </w:r>
      <w:r w:rsidRPr="004A676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4A676C">
        <w:rPr>
          <w:rFonts w:ascii="Times New Roman" w:eastAsia="Times New Roman" w:hAnsi="Times New Roman" w:cs="Times New Roman"/>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w:r>
      <w:r w:rsidR="001F6DE6" w:rsidRPr="001F6DE6">
        <w:rPr>
          <w:rFonts w:ascii="Times New Roman" w:eastAsia="Times New Roman" w:hAnsi="Times New Roman" w:cs="Times New Roman"/>
          <w:color w:val="FF0000"/>
          <w:kern w:val="0"/>
          <w:sz w:val="24"/>
          <w:szCs w:val="24"/>
          <w:lang w:eastAsia="tr-TR"/>
          <w14:ligatures w14:val="none"/>
        </w:rPr>
        <w:t/>
      </w:r>
      <w:r w:rsidRPr="001F6DE6">
        <w:rPr>
          <w:rFonts w:ascii="Times New Roman" w:eastAsia="Times New Roman" w:hAnsi="Times New Roman" w:cs="Times New Roman"/>
          <w:color w:val="FF0000"/>
          <w:kern w:val="0"/>
          <w:sz w:val="24"/>
          <w:szCs w:val="24"/>
          <w:lang w:eastAsia="tr-TR"/>
          <w14:ligatures w14:val="none"/>
        </w:rPr>
        <w:t xml:space="preserve"> </w:t>
      </w:r>
      <w:r w:rsidR="006A3AFF">
        <w:rPr>
          <w:rFonts w:ascii="Times New Roman" w:eastAsia="Times New Roman" w:hAnsi="Times New Roman" w:cs="Times New Roman"/>
          <w:kern w:val="0"/>
          <w:sz w:val="24"/>
          <w:szCs w:val="24"/>
          <w:lang w:eastAsia="tr-TR"/>
          <w14:ligatures w14:val="none"/>
        </w:rPr>
        <w:t xml:space="preserve">Son olarak </w:t>
      </w:r>
      <w:r w:rsidRPr="00F42596">
        <w:rPr>
          <w:rFonts w:ascii="Times New Roman" w:eastAsia="Times New Roman" w:hAnsi="Times New Roman" w:cs="Times New Roman"/>
          <w:kern w:val="0"/>
          <w:sz w:val="24"/>
          <w:szCs w:val="24"/>
          <w:lang w:eastAsia="tr-TR"/>
          <w14:ligatures w14:val="none"/>
        </w:rPr>
        <w:t xml:space="preserve">vahyin tamamlanması ile Hz. Peygamber’in vefatı arasındaki süre vahyi derlemeye imkân tanıyacak genişlikte </w:t>
      </w:r>
      <w:r w:rsidR="006A3AFF">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
      </w:r>
    </w:p>
    <w:p w14:paraId="4929FD85" w14:textId="07F8C6C6" w:rsidR="00F42596" w:rsidRPr="00F42596" w:rsidRDefault="006A3AF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azılı vahiy metinlerinin </w:t>
      </w:r>
      <w:r w:rsidR="00F42596" w:rsidRPr="00F42596">
        <w:rPr>
          <w:rFonts w:ascii="Times New Roman" w:eastAsia="Times New Roman" w:hAnsi="Times New Roman" w:cs="Times New Roman"/>
          <w:kern w:val="0"/>
          <w:sz w:val="24"/>
          <w:szCs w:val="24"/>
          <w:lang w:eastAsia="tr-TR"/>
          <w14:ligatures w14:val="none"/>
        </w:rPr>
        <w:t>Hz. Peygamber döneminde bir araya getirilmemiş olması</w:t>
      </w:r>
      <w:r>
        <w:rPr>
          <w:rFonts w:ascii="Times New Roman" w:eastAsia="Times New Roman" w:hAnsi="Times New Roman" w:cs="Times New Roman"/>
          <w:kern w:val="0"/>
          <w:sz w:val="24"/>
          <w:szCs w:val="24"/>
          <w:lang w:eastAsia="tr-TR"/>
          <w14:ligatures w14:val="none"/>
        </w:rPr>
        <w:t>nın</w:t>
      </w:r>
      <w:r w:rsidR="00F42596" w:rsidRPr="00F42596">
        <w:rPr>
          <w:rFonts w:ascii="Times New Roman" w:eastAsia="Times New Roman" w:hAnsi="Times New Roman" w:cs="Times New Roman"/>
          <w:kern w:val="0"/>
          <w:sz w:val="24"/>
          <w:szCs w:val="24"/>
          <w:lang w:eastAsia="tr-TR"/>
          <w14:ligatures w14:val="none"/>
        </w:rPr>
        <w:t>, vahyin o dönemde yazıya geçirilmediği anlamına gelme</w:t>
      </w:r>
      <w:r>
        <w:rPr>
          <w:rFonts w:ascii="Times New Roman" w:eastAsia="Times New Roman" w:hAnsi="Times New Roman" w:cs="Times New Roman"/>
          <w:kern w:val="0"/>
          <w:sz w:val="24"/>
          <w:szCs w:val="24"/>
          <w:lang w:eastAsia="tr-TR"/>
          <w14:ligatures w14:val="none"/>
        </w:rPr>
        <w:t xml:space="preserve">diğini, bilakis </w:t>
      </w:r>
      <w:r w:rsidR="00F42596" w:rsidRPr="00F42596">
        <w:rPr>
          <w:rFonts w:ascii="Times New Roman" w:eastAsia="Times New Roman" w:hAnsi="Times New Roman" w:cs="Times New Roman"/>
          <w:kern w:val="0"/>
          <w:sz w:val="24"/>
          <w:szCs w:val="24"/>
          <w:lang w:eastAsia="tr-TR"/>
          <w14:ligatures w14:val="none"/>
        </w:rPr>
        <w:t>yazılan metinlerin dağınık h</w:t>
      </w:r>
      <w:r w:rsidR="000B5827">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lde bulunduğuna ve bir araya toplanmadığına delalet e</w:t>
      </w:r>
      <w:r>
        <w:rPr>
          <w:rFonts w:ascii="Times New Roman" w:eastAsia="Times New Roman" w:hAnsi="Times New Roman" w:cs="Times New Roman"/>
          <w:kern w:val="0"/>
          <w:sz w:val="24"/>
          <w:szCs w:val="24"/>
          <w:lang w:eastAsia="tr-TR"/>
          <w14:ligatures w14:val="none"/>
        </w:rPr>
        <w:t>ttiğini özellikle vurgula</w:t>
      </w:r>
      <w:r w:rsidRPr="00F42596">
        <w:rPr>
          <w:rFonts w:ascii="Times New Roman" w:eastAsia="Times New Roman" w:hAnsi="Times New Roman" w:cs="Times New Roman"/>
          <w:kern w:val="0"/>
          <w:sz w:val="24"/>
          <w:szCs w:val="24"/>
          <w:lang w:eastAsia="tr-TR"/>
          <w14:ligatures w14:val="none"/>
        </w:rPr>
        <w:t>ma</w:t>
      </w:r>
      <w:r>
        <w:rPr>
          <w:rFonts w:ascii="Times New Roman" w:eastAsia="Times New Roman" w:hAnsi="Times New Roman" w:cs="Times New Roman"/>
          <w:kern w:val="0"/>
          <w:sz w:val="24"/>
          <w:szCs w:val="24"/>
          <w:lang w:eastAsia="tr-TR"/>
          <w14:ligatures w14:val="none"/>
        </w:rPr>
        <w:t xml:space="preserve">mız </w:t>
      </w:r>
      <w:r w:rsidRPr="00F42596">
        <w:rPr>
          <w:rFonts w:ascii="Times New Roman" w:eastAsia="Times New Roman" w:hAnsi="Times New Roman" w:cs="Times New Roman"/>
          <w:kern w:val="0"/>
          <w:sz w:val="24"/>
          <w:szCs w:val="24"/>
          <w:lang w:eastAsia="tr-TR"/>
          <w14:ligatures w14:val="none"/>
        </w:rPr>
        <w:t>gerek</w:t>
      </w:r>
      <w:r>
        <w:rPr>
          <w:rFonts w:ascii="Times New Roman" w:eastAsia="Times New Roman" w:hAnsi="Times New Roman" w:cs="Times New Roman"/>
          <w:kern w:val="0"/>
          <w:sz w:val="24"/>
          <w:szCs w:val="24"/>
          <w:lang w:eastAsia="tr-TR"/>
          <w14:ligatures w14:val="none"/>
        </w:rPr>
        <w:t xml:space="preserve">mektedir. </w:t>
      </w:r>
      <w:r w:rsidR="00F42596" w:rsidRPr="00F42596">
        <w:rPr>
          <w:rFonts w:ascii="Times New Roman" w:eastAsia="Times New Roman" w:hAnsi="Times New Roman" w:cs="Times New Roman"/>
          <w:kern w:val="0"/>
          <w:sz w:val="24"/>
          <w:szCs w:val="24"/>
          <w:lang w:eastAsia="tr-TR"/>
          <w14:ligatures w14:val="none"/>
        </w:rPr>
        <w:t xml:space="preserve">Nitekim Hâris el-Muhâsibî’nin (ö. 243/857) de belirttiği üzere,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yazıya geçirilmesi nüz</w:t>
      </w:r>
      <w:r>
        <w:rPr>
          <w:rFonts w:ascii="Times New Roman" w:eastAsia="Times New Roman" w:hAnsi="Times New Roman" w:cs="Times New Roman"/>
          <w:kern w:val="0"/>
          <w:sz w:val="24"/>
          <w:szCs w:val="24"/>
          <w:lang w:eastAsia="tr-TR"/>
          <w14:ligatures w14:val="none"/>
        </w:rPr>
        <w:t>û</w:t>
      </w:r>
      <w:r w:rsidR="00F42596" w:rsidRPr="00F42596">
        <w:rPr>
          <w:rFonts w:ascii="Times New Roman" w:eastAsia="Times New Roman" w:hAnsi="Times New Roman" w:cs="Times New Roman"/>
          <w:kern w:val="0"/>
          <w:sz w:val="24"/>
          <w:szCs w:val="24"/>
          <w:lang w:eastAsia="tr-TR"/>
          <w14:ligatures w14:val="none"/>
        </w:rPr>
        <w:t xml:space="preserve">l sonrasında ortaya çıkmış bir mesele değildir. Çünkü Hz. Peygamber, </w:t>
      </w:r>
      <w:r w:rsidR="00014370">
        <w:rPr>
          <w:rFonts w:ascii="Times New Roman" w:eastAsia="Times New Roman" w:hAnsi="Times New Roman" w:cs="Times New Roman"/>
          <w:kern w:val="0"/>
          <w:sz w:val="24"/>
          <w:szCs w:val="24"/>
          <w:lang w:eastAsia="tr-TR"/>
          <w14:ligatures w14:val="none"/>
        </w:rPr>
        <w:t xml:space="preserve">ilk andan itibaren </w:t>
      </w:r>
      <w:r w:rsidR="00F42596" w:rsidRPr="00F42596">
        <w:rPr>
          <w:rFonts w:ascii="Times New Roman" w:eastAsia="Times New Roman" w:hAnsi="Times New Roman" w:cs="Times New Roman"/>
          <w:kern w:val="0"/>
          <w:sz w:val="24"/>
          <w:szCs w:val="24"/>
          <w:lang w:eastAsia="tr-TR"/>
          <w14:ligatures w14:val="none"/>
        </w:rPr>
        <w:t>vahyin yazılmasını emretmiş; ancak bu yazım faaliyeti, dönemin imkânları doğrultusunda taş, kemik, hurma dalları ve deri gibi farklı yazı malzemeleri üzerine ve dağınık bir biçimde yapılmıştır.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
      </w:r>
    </w:p>
    <w:p w14:paraId="6AEFBCFE" w14:textId="16600829" w:rsidR="00F42596" w:rsidRPr="00F42596" w:rsidRDefault="00F42596" w:rsidP="004051A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Rivâyetlerdeki dağınık bilgiler, yazılı vahiy malzemesinin muhafazası konusunda farklı uygulamaların bulunmuş olabileceğini düşündürmektedir. Bazı nakiller yazılı metinlerin Hz. Peygamber'in yakın çevresinde muhafaza edildiğine, bazıları ise vahiy kâtipleri ve diğer sahâbîlerin ellerinde bulunan malzemelerin sonraki cem sırasında bir araya getirildiğine işaret etmektedir.</w:t>
      </w:r>
      <w:r w:rsidR="00542785">
        <w:rPr>
          <w:rStyle w:val="DipnotBavurusu"/>
          <w:rFonts w:ascii="Times New Roman" w:eastAsia="Times New Roman" w:hAnsi="Times New Roman" w:cs="Times New Roman"/>
          <w:kern w:val="0"/>
          <w:sz w:val="24"/>
          <w:szCs w:val="24"/>
          <w:lang w:eastAsia="tr-TR"/>
          <w14:ligatures w14:val="none"/>
        </w:rPr>
        <w:footnoteReference w:id="28"/>
      </w:r>
      <w:r w:rsidRPr="00F42596">
        <w:rPr>
          <w:rFonts w:ascii="Times New Roman" w:eastAsiaTheme="majorEastAsia" w:hAnsi="Times New Roman" w:cs="Times New Roman"/>
          <w:kern w:val="0"/>
          <w:sz w:val="24"/>
          <w:szCs w:val="24"/>
          <w:vertAlign w:val="superscript"/>
          <w:lang w:eastAsia="tr-TR"/>
          <w14:ligatures w14:val="none"/>
        </w:rPr>
        <w:footnoteReference w:id="29"/>
      </w:r>
      <w:r w:rsidRPr="00F42596">
        <w:rPr>
          <w:rFonts w:ascii="Times New Roman" w:eastAsiaTheme="majorEastAsia" w:hAnsi="Times New Roman" w:cs="Times New Roman"/>
          <w:kern w:val="0"/>
          <w:sz w:val="24"/>
          <w:szCs w:val="24"/>
          <w:vertAlign w:val="superscript"/>
          <w:lang w:eastAsia="tr-TR"/>
          <w14:ligatures w14:val="none"/>
        </w:rPr>
        <w:footnoteReference w:id="30"/>
      </w:r>
      <w:r>
        <w:rPr>
          <w:rFonts w:ascii="Times New Roman" w:eastAsia="Times New Roman" w:hAnsi="Times New Roman" w:cs="Times New Roman"/>
          <w:kern w:val="0"/>
          <w:sz w:val="24"/>
          <w:szCs w:val="24"/>
          <w:lang w:eastAsia="tr-TR"/>
          <w14:ligatures w14:val="none"/>
        </w:rPr>
        <w:t xml:space="preserve"> Mevcut veriler, bütün yazılı malzemenin tek bir merkezde veya tek tip bir usulle muhafaza edildiğini kesin biçimde göstermemektedir.</w:t>
      </w:r>
    </w:p>
    <w:p w14:paraId="461E8801" w14:textId="60157462" w:rsidR="00F42596" w:rsidRPr="00F42596" w:rsidRDefault="00925F21"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6" w:name="_Toc235035671"/>
      <w:r>
        <w:rPr>
          <w:rFonts w:ascii="Times New Roman" w:eastAsia="Times New Roman" w:hAnsi="Times New Roman" w:cs="Times New Roman"/>
          <w:b/>
          <w:bCs/>
          <w:kern w:val="0"/>
          <w:sz w:val="26"/>
          <w:szCs w:val="26"/>
          <w:lang w:eastAsia="tr-TR"/>
          <w14:ligatures w14:val="none"/>
        </w:rPr>
        <w:t>Kur’an</w:t>
      </w:r>
      <w:r w:rsidR="00F42596" w:rsidRPr="00F42596">
        <w:rPr>
          <w:rFonts w:ascii="Times New Roman" w:eastAsia="Times New Roman" w:hAnsi="Times New Roman" w:cs="Times New Roman"/>
          <w:b/>
          <w:bCs/>
          <w:kern w:val="0"/>
          <w:sz w:val="26"/>
          <w:szCs w:val="26"/>
          <w:lang w:eastAsia="tr-TR"/>
          <w14:ligatures w14:val="none"/>
        </w:rPr>
        <w:t>’ın Mushaflaştırılma İhtiyacı ve Tarihsel Arka Plan</w:t>
      </w:r>
      <w:bookmarkEnd w:id="6"/>
    </w:p>
    <w:p w14:paraId="1C54716C" w14:textId="16EA6D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Peygamber'in vefatından sonra ortaya çıkan yeni şartlar, dağınık yazılı malzemenin resmî bir derleme içinde bir araya getirilmesi ihtiyacını gündeme getirmiştir. Hz. Ebû Bekir dönemindeki cem faaliyeti bu tarihsel bağlamda değerlendirilmelidir.</w:t>
      </w:r>
    </w:p>
    <w:p w14:paraId="6E8FF4A7" w14:textId="464F521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Genel kabul, vahyin toplu hâlde derlenmesinin Hz. Ebû Bekir’in halifeliği döneminde gerçekleştiği yönündedir. Sahâbeden bazılarının Hz. Peygamber döneminde Kur’an’ı topladıkları yönündeki rivâyetler, bu kabul ile çelişmemektedir. Hz. Peygamber döneminde cem ifadesi bazı rivâyetlerde Kur’an'ın ezberlenmesi anlamında kullanılmakla birlikte vahyin çeşitli yazı malzemelerine kaydedildiği de bilinmektedir.</w:t>
      </w:r>
      <w:r w:rsidRPr="00F42596">
        <w:rPr>
          <w:rFonts w:ascii="Times New Roman" w:eastAsiaTheme="majorEastAsia" w:hAnsi="Times New Roman" w:cs="Times New Roman"/>
          <w:kern w:val="0"/>
          <w:sz w:val="24"/>
          <w:szCs w:val="24"/>
          <w:vertAlign w:val="superscript"/>
          <w:lang w:eastAsia="tr-TR"/>
          <w14:ligatures w14:val="none"/>
        </w:rPr>
        <w:footnoteReference w:id="31"/>
      </w:r>
      <w:r>
        <w:rPr>
          <w:rFonts w:ascii="Times New Roman" w:eastAsia="Times New Roman" w:hAnsi="Times New Roman" w:cs="Times New Roman"/>
          <w:kern w:val="0"/>
          <w:sz w:val="24"/>
          <w:szCs w:val="24"/>
          <w:lang w:eastAsia="tr-TR"/>
          <w14:ligatures w14:val="none"/>
        </w:rPr>
        <w:t xml:space="preserve"> Hz. Ebû Bekir dönemindeki cem faaliyetinin ayırt edici yönü, dağınık yazılı malzemenin ve hafızadaki aktarımın resmî bir derleme süreci içinde bir araya getirilmesidir.</w:t>
      </w:r>
      <w:r w:rsidRPr="00F42596">
        <w:rPr>
          <w:rFonts w:ascii="Times New Roman" w:eastAsiaTheme="majorEastAsia" w:hAnsi="Times New Roman" w:cs="Times New Roman"/>
          <w:kern w:val="0"/>
          <w:sz w:val="24"/>
          <w:szCs w:val="24"/>
          <w:vertAlign w:val="superscript"/>
          <w:lang w:eastAsia="tr-TR"/>
          <w14:ligatures w14:val="none"/>
        </w:rPr>
        <w:footnoteReference w:id="32"/>
      </w:r>
    </w:p>
    <w:p w14:paraId="23A9A241" w14:textId="66C3FC3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Peygamber’in vefatından sonra yaşanan </w:t>
      </w:r>
      <w:r w:rsidRPr="00B35BC4">
        <w:rPr>
          <w:rFonts w:ascii="Times New Roman" w:eastAsia="Times New Roman" w:hAnsi="Times New Roman" w:cs="Times New Roman"/>
          <w:kern w:val="0"/>
          <w:sz w:val="24"/>
          <w:szCs w:val="24"/>
          <w:lang w:eastAsia="tr-TR"/>
          <w14:ligatures w14:val="none"/>
        </w:rPr>
        <w:t>siyasi</w:t>
      </w:r>
      <w:r w:rsidRPr="00F42596">
        <w:rPr>
          <w:rFonts w:ascii="Times New Roman" w:eastAsia="Times New Roman" w:hAnsi="Times New Roman" w:cs="Times New Roman"/>
          <w:kern w:val="0"/>
          <w:sz w:val="24"/>
          <w:szCs w:val="24"/>
          <w:lang w:eastAsia="tr-TR"/>
          <w14:ligatures w14:val="none"/>
        </w:rPr>
        <w:t xml:space="preserve"> ve asker</w:t>
      </w:r>
      <w:r w:rsidR="009A068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gelişmeler, bu derleme ihtiyacını acil bir mesele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Bazı bölgelerde İslâm toplumunun birliğini zedeleyecek dinden dönme hadiseleri ve bu çerçevede yürütülen savaşlarda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ezbere bilen birçok sahâbînin şehit düşmesi, vahyin korunması hususunda ciddi endişe doğurmuştur. Bu gelişmeler üzerine Hz. Ömer’in (ö. 23/644), </w:t>
      </w:r>
      <w:r w:rsidR="00925F21">
        <w:rPr>
          <w:rFonts w:ascii="Times New Roman" w:eastAsia="Times New Roman" w:hAnsi="Times New Roman" w:cs="Times New Roman"/>
          <w:kern w:val="0"/>
          <w:sz w:val="24"/>
          <w:szCs w:val="24"/>
          <w:lang w:eastAsia="tr-TR"/>
          <w14:ligatures w14:val="none"/>
        </w:rPr>
        <w:t>Kur’an</w:t>
      </w:r>
      <w:r w:rsidRPr="003A16E6">
        <w:rPr>
          <w:rFonts w:ascii="Times New Roman" w:eastAsia="Times New Roman" w:hAnsi="Times New Roman" w:cs="Times New Roman"/>
          <w:kern w:val="0"/>
          <w:sz w:val="24"/>
          <w:szCs w:val="24"/>
          <w:lang w:eastAsia="tr-TR"/>
          <w14:ligatures w14:val="none"/>
        </w:rPr>
        <w:t>’ın yazılı</w:t>
      </w:r>
      <w:r w:rsidRPr="00F42596">
        <w:rPr>
          <w:rFonts w:ascii="Times New Roman" w:eastAsia="Times New Roman" w:hAnsi="Times New Roman" w:cs="Times New Roman"/>
          <w:kern w:val="0"/>
          <w:sz w:val="24"/>
          <w:szCs w:val="24"/>
          <w:lang w:eastAsia="tr-TR"/>
          <w14:ligatures w14:val="none"/>
        </w:rPr>
        <w:t xml:space="preserve"> olarak bir araya getirilmesi gerektiğini teklif ettiği</w:t>
      </w:r>
      <w:r w:rsidR="009A068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başlangıçta tereddüt gösteren Hz. Ebû Bekir’in sonunda bu görüşü benimsediği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
      </w:r>
    </w:p>
    <w:p w14:paraId="3DC26D8E" w14:textId="63824A3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Rivâyetlerin çoğuna göre bu önemli görev, vahiy kâtiplerinden Zeyd b. Sâbit’e verilmiş; böylece ilk defa vahyin tamamının yazılı olarak sistemli bir biçimde derlenmesi yönünde resm</w:t>
      </w:r>
      <w:r w:rsidR="00D559D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çalışma başlatılmıştır.</w:t>
      </w:r>
      <w:r w:rsidRPr="00F42596">
        <w:rPr>
          <w:rFonts w:ascii="Times New Roman" w:eastAsiaTheme="majorEastAsia" w:hAnsi="Times New Roman" w:cs="Times New Roman"/>
          <w:kern w:val="0"/>
          <w:sz w:val="24"/>
          <w:szCs w:val="24"/>
          <w:vertAlign w:val="superscript"/>
          <w:lang w:eastAsia="tr-TR"/>
          <w14:ligatures w14:val="none"/>
        </w:rPr>
        <w:footnoteReference w:id="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Bazı rivâyetlerde Hz. Ömer ve Ubey b. Ka’b (ö. 33/654) başta olmak üzere başka sahâbîlerin de bu süreçte Hz. Zeyd’e yar</w:t>
      </w:r>
      <w:r w:rsidR="00D82D87">
        <w:rPr>
          <w:rFonts w:ascii="Times New Roman" w:eastAsia="Times New Roman" w:hAnsi="Times New Roman" w:cs="Times New Roman"/>
          <w:kern w:val="0"/>
          <w:sz w:val="24"/>
          <w:szCs w:val="24"/>
          <w:lang w:eastAsia="tr-TR"/>
          <w14:ligatures w14:val="none"/>
        </w:rPr>
        <w:t xml:space="preserve">dımcı oldukları </w:t>
      </w:r>
      <w:r w:rsidR="00D82D87" w:rsidRPr="00D94CCA">
        <w:rPr>
          <w:rFonts w:ascii="Times New Roman" w:eastAsia="Times New Roman" w:hAnsi="Times New Roman" w:cs="Times New Roman"/>
          <w:color w:val="000000" w:themeColor="text1"/>
          <w:kern w:val="0"/>
          <w:sz w:val="24"/>
          <w:szCs w:val="24"/>
          <w:lang w:eastAsia="tr-TR"/>
          <w14:ligatures w14:val="none"/>
        </w:rPr>
        <w:t>belirtilmektedir</w:t>
      </w:r>
      <w:r w:rsidRPr="00D94CCA">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Ayrıca Zeyd b. Sâbit'in oğlu Hârice b. Zeyd'den (ö. 100/718-19) gelen aktarıma göre, Hz. Ebû Bekir'in Saîd b. el-Âs'ı Zeyd b. Sâbit'e yardımcı olarak görevlendirdiğinden de bahsedilmektedir.</w:t>
      </w:r>
      <w:r w:rsidRPr="00546EDC">
        <w:rPr>
          <w:rFonts w:ascii="Times New Roman" w:eastAsia="Times New Roman" w:hAnsi="Times New Roman" w:cs="Times New Roman"/>
          <w:kern w:val="0"/>
          <w:sz w:val="24"/>
          <w:szCs w:val="24"/>
          <w:lang w:eastAsia="tr-TR"/>
          <w14:ligatures w14:val="none"/>
        </w:rPr>
        <w:t xml:space="preserve"/>
      </w:r>
      <w:r w:rsidR="00546EDC" w:rsidRPr="00546EDC">
        <w:rPr>
          <w:rFonts w:ascii="Times New Roman" w:eastAsia="Times New Roman" w:hAnsi="Times New Roman" w:cs="Times New Roman"/>
          <w:kern w:val="0"/>
          <w:sz w:val="24"/>
          <w:szCs w:val="24"/>
          <w:lang w:eastAsia="tr-TR"/>
          <w14:ligatures w14:val="none"/>
        </w:rPr>
        <w:t xml:space="preserve"/>
      </w:r>
      <w:r w:rsidRPr="00546ED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35"/>
      </w:r>
      <w:r w:rsidRPr="00F42596">
        <w:rPr>
          <w:rFonts w:ascii="Times New Roman" w:eastAsia="Times New Roman" w:hAnsi="Times New Roman" w:cs="Times New Roman"/>
          <w:kern w:val="0"/>
          <w:sz w:val="24"/>
          <w:szCs w:val="24"/>
          <w:lang w:eastAsia="tr-TR"/>
          <w14:ligatures w14:val="none"/>
        </w:rPr>
        <w:t xml:space="preserve"> Zeyd b. Sâbit'in görevlendirilmesinde, vahiy kâtipliği tecrübesinin yanı sıra yazı konusundaki yetkinliğinin de etkili olduğu anlaşılmaktadır.</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8303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Zeyd b. Sâbit’in bu göreve seçilme sebepleri ile ilgili gelen rivâyetler dolayımında “Yazı önemli bir ilimdir.” şeklinde değerlendirilmesi Hz. Zeyd’in bu özelliğine işaret amacı taşımaktadır.</w:t>
      </w:r>
      <w:r w:rsidRPr="00F42596">
        <w:rPr>
          <w:rFonts w:ascii="Times New Roman" w:eastAsiaTheme="majorEastAsia" w:hAnsi="Times New Roman" w:cs="Times New Roman"/>
          <w:kern w:val="0"/>
          <w:sz w:val="24"/>
          <w:szCs w:val="24"/>
          <w:vertAlign w:val="superscript"/>
          <w:lang w:eastAsia="tr-TR"/>
          <w14:ligatures w14:val="none"/>
        </w:rPr>
        <w:footnoteReference w:id="36"/>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el</w:t>
      </w:r>
      <w:proofErr w:type="gramEnd"/>
      <w:r w:rsidRPr="00F42596">
        <w:rPr>
          <w:rFonts w:ascii="Times New Roman" w:eastAsia="Times New Roman" w:hAnsi="Times New Roman" w:cs="Times New Roman"/>
          <w:kern w:val="0"/>
          <w:sz w:val="24"/>
          <w:szCs w:val="24"/>
          <w:lang w:eastAsia="tr-TR"/>
          <w14:ligatures w14:val="none"/>
        </w:rPr>
        <w:t xml:space="preserve">-Kevserî de (ö. 1371/1952) Zeyd b. Sâbit’in yazıyı </w:t>
      </w:r>
      <w:r w:rsidR="00DC182C">
        <w:rPr>
          <w:rFonts w:ascii="Times New Roman" w:eastAsia="Times New Roman" w:hAnsi="Times New Roman" w:cs="Times New Roman"/>
          <w:kern w:val="0"/>
          <w:sz w:val="24"/>
          <w:szCs w:val="24"/>
          <w:lang w:eastAsia="tr-TR"/>
          <w14:ligatures w14:val="none"/>
        </w:rPr>
        <w:t xml:space="preserve">önceden bilmesi </w:t>
      </w:r>
      <w:r w:rsidRPr="00F42596">
        <w:rPr>
          <w:rFonts w:ascii="Times New Roman" w:eastAsia="Times New Roman" w:hAnsi="Times New Roman" w:cs="Times New Roman"/>
          <w:kern w:val="0"/>
          <w:sz w:val="24"/>
          <w:szCs w:val="24"/>
          <w:lang w:eastAsia="tr-TR"/>
          <w14:ligatures w14:val="none"/>
        </w:rPr>
        <w:t>nedeniyle bu noktada maharetinin olduğunu, bunun da ona tek tip yazı yazma imkânı verdiğini belirterek bu hususun altını çizmiştir.</w:t>
      </w:r>
      <w:r w:rsidRPr="00F42596">
        <w:rPr>
          <w:rFonts w:ascii="Times New Roman" w:eastAsiaTheme="majorEastAsia" w:hAnsi="Times New Roman" w:cs="Times New Roman"/>
          <w:kern w:val="0"/>
          <w:sz w:val="24"/>
          <w:szCs w:val="24"/>
          <w:vertAlign w:val="superscript"/>
          <w:lang w:eastAsia="tr-TR"/>
          <w14:ligatures w14:val="none"/>
        </w:rPr>
        <w:footnoteReference w:id="37"/>
      </w:r>
    </w:p>
    <w:p w14:paraId="66F1C789"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derleme faaliyetinin nasıl yürütüldüğü konusunda kaynaklarda dikkat çekici bilgiler yer almaktadır. Bunlardan en çok tartışılanı “iki şahit” meselesidir. Rivâyetlere göre Hz. Ebû Bekir, Hz. Ömer ile Zeyd b. Sâbit’e Mescid-i Nebevî’nin kapısında oturmalarını ve kendilerine iki şahit ile âyet getiren kimselerin getirdiklerini kabul etmelerini emretmiştir. Başka bir rivâyette ise, Müslümanlardan Hz. Peygamber’den bizzat aldıkları vahiy malzemelerini getirmeleri istenmiş ve bu malzemelerin iki şahidin onayıyla kabul edildiği belirtilmiştir.</w:t>
      </w:r>
    </w:p>
    <w:p w14:paraId="6480C2A3" w14:textId="230686D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“iki şahit” ifadesinin ne anlama geldiği konusunda farklı yorumlar yapılmıştır. Bir yoruma göre burada kastedilen, âyetin hem yazılı metninin bulunması hem de ezber yoluyla doğrulanmasıdır. Nitekim et-Tevbe sûresinin 128-129. âyetlerinin Zeyd b. Sâbit tarafından yalnızca Huzeyme b. Sâbit’te (ö. 37/657) yazılı olarak bulunduğu ve bu şekilde derlemeye alındığına dair rivâyetler bu yorumu desteklemektedir. Bu durumda âyetler ezber olarak </w:t>
      </w:r>
      <w:r w:rsidRPr="00F42596">
        <w:rPr>
          <w:rFonts w:ascii="Times New Roman" w:eastAsia="Times New Roman" w:hAnsi="Times New Roman" w:cs="Times New Roman"/>
          <w:kern w:val="0"/>
          <w:sz w:val="24"/>
          <w:szCs w:val="24"/>
          <w:lang w:eastAsia="tr-TR"/>
          <w14:ligatures w14:val="none"/>
        </w:rPr>
        <w:lastRenderedPageBreak/>
        <w:t>biliniyor; ancak yazılı nüsha bir sahâbî</w:t>
      </w:r>
      <w:r w:rsidR="00B2622E">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bulunuyordu. Dolayısıyla “iki şâhit” ezber ve yazı bütünlüğünü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8"/>
      </w:r>
      <w:r w:rsidRPr="00F42596">
        <w:rPr>
          <w:rFonts w:ascii="Times New Roman" w:eastAsia="Times New Roman" w:hAnsi="Times New Roman" w:cs="Times New Roman"/>
          <w:kern w:val="0"/>
          <w:sz w:val="24"/>
          <w:szCs w:val="24"/>
          <w:lang w:eastAsia="tr-TR"/>
          <w14:ligatures w14:val="none"/>
        </w:rPr>
        <w:t xml:space="preserve"> Diğer bir yoruma göre ise iki şahit, bir metnin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ait olduğuna dair iki kişinin şahitlik etmesidir. Ancak bu açıklama, bazı âyetlerin tek kişinin şehadetiyle kabul edilmesi gibi rivâyetlerle problemli görünmektedir. Gelenekte bu mesele, Huzeyme b. Sâbit’in şehadetinin Hz. Peygamber tarafından iki kişinin şehadetiyle eş değer kabul edilmiş olması üzerinden açıklanmaya çalışılmıştır.</w:t>
      </w:r>
      <w:r w:rsidRPr="00F42596">
        <w:rPr>
          <w:rFonts w:ascii="Times New Roman" w:eastAsiaTheme="majorEastAsia" w:hAnsi="Times New Roman" w:cs="Times New Roman"/>
          <w:kern w:val="0"/>
          <w:sz w:val="24"/>
          <w:szCs w:val="24"/>
          <w:vertAlign w:val="superscript"/>
          <w:lang w:eastAsia="tr-TR"/>
          <w14:ligatures w14:val="none"/>
        </w:rPr>
        <w:footnoteReference w:id="39"/>
      </w:r>
    </w:p>
    <w:p w14:paraId="3AB7C853" w14:textId="7D02E51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Bazı kaynaklarda el-Ahzâb sûresinin 23. âyetiyle ilgili benzer bir tespit sürecinden söz edilmektedir. Nitekim es-Sicistânî, bu âyetin tespitinde sorun yaşandığı</w:t>
      </w:r>
      <w:r w:rsidR="00DC182C">
        <w:rPr>
          <w:rFonts w:ascii="Times New Roman" w:eastAsia="Times New Roman" w:hAnsi="Times New Roman" w:cs="Times New Roman"/>
          <w:kern w:val="0"/>
          <w:sz w:val="24"/>
          <w:szCs w:val="24"/>
          <w:lang w:eastAsia="tr-TR"/>
          <w14:ligatures w14:val="none"/>
        </w:rPr>
        <w:t xml:space="preserve">nı belirterek </w:t>
      </w:r>
      <w:r w:rsidRPr="00F42596">
        <w:rPr>
          <w:rFonts w:ascii="Times New Roman" w:eastAsia="Times New Roman" w:hAnsi="Times New Roman" w:cs="Times New Roman"/>
          <w:kern w:val="0"/>
          <w:sz w:val="24"/>
          <w:szCs w:val="24"/>
          <w:lang w:eastAsia="tr-TR"/>
          <w14:ligatures w14:val="none"/>
        </w:rPr>
        <w:t>âyetin “ensar”dan birinde bulunduğu yönünde bir aktarımda bulunmuştur.</w:t>
      </w:r>
      <w:r w:rsidRPr="00F42596">
        <w:rPr>
          <w:rFonts w:ascii="Times New Roman" w:eastAsiaTheme="majorEastAsia" w:hAnsi="Times New Roman" w:cs="Times New Roman"/>
          <w:kern w:val="0"/>
          <w:sz w:val="24"/>
          <w:szCs w:val="24"/>
          <w:vertAlign w:val="superscript"/>
          <w:lang w:eastAsia="tr-TR"/>
          <w14:ligatures w14:val="none"/>
        </w:rPr>
        <w:footnoteReference w:id="40"/>
      </w:r>
      <w:r w:rsidRPr="00F42596">
        <w:rPr>
          <w:rFonts w:ascii="Times New Roman" w:eastAsia="Times New Roman" w:hAnsi="Times New Roman" w:cs="Times New Roman"/>
          <w:kern w:val="0"/>
          <w:sz w:val="24"/>
          <w:szCs w:val="24"/>
          <w:lang w:eastAsia="tr-TR"/>
          <w14:ligatures w14:val="none"/>
        </w:rPr>
        <w:t xml:space="preserve"> </w:t>
      </w:r>
      <w:proofErr w:type="gramStart"/>
      <w:r w:rsidRPr="004A746D">
        <w:rPr>
          <w:rFonts w:ascii="Times New Roman" w:eastAsia="Times New Roman" w:hAnsi="Times New Roman" w:cs="Times New Roman"/>
          <w:i/>
          <w:iCs/>
          <w:kern w:val="0"/>
          <w:sz w:val="24"/>
          <w:szCs w:val="24"/>
          <w:lang w:eastAsia="tr-TR"/>
          <w14:ligatures w14:val="none"/>
        </w:rPr>
        <w:t>Kitâbu’l</w:t>
      </w:r>
      <w:r w:rsidRPr="00F42596">
        <w:rPr>
          <w:rFonts w:ascii="Times New Roman" w:eastAsia="Times New Roman" w:hAnsi="Times New Roman" w:cs="Times New Roman"/>
          <w:i/>
          <w:iCs/>
          <w:kern w:val="0"/>
          <w:sz w:val="24"/>
          <w:szCs w:val="24"/>
          <w:lang w:eastAsia="tr-TR"/>
          <w14:ligatures w14:val="none"/>
        </w:rPr>
        <w:t>-mebânî</w:t>
      </w:r>
      <w:r w:rsidRPr="00F42596">
        <w:rPr>
          <w:rFonts w:ascii="Times New Roman" w:eastAsia="Times New Roman" w:hAnsi="Times New Roman" w:cs="Times New Roman"/>
          <w:kern w:val="0"/>
          <w:sz w:val="24"/>
          <w:szCs w:val="24"/>
          <w:lang w:eastAsia="tr-TR"/>
          <w14:ligatures w14:val="none"/>
        </w:rPr>
        <w:t xml:space="preserve"> müellifine göre de gerek et-Tevbe 128-129 gerekse el-Ahzâb 23’ün tespiti ile ilgili problem Hz. Ebû Bekir dönemindeki derleme faaliyetleri esnasında yaşanmıştır; zira </w:t>
      </w:r>
      <w:r w:rsidR="00546EDC" w:rsidRPr="00546EDC">
        <w:rPr>
          <w:rFonts w:ascii="Times New Roman" w:eastAsia="Times New Roman" w:hAnsi="Times New Roman" w:cs="Times New Roman"/>
          <w:kern w:val="0"/>
          <w:sz w:val="24"/>
          <w:szCs w:val="24"/>
          <w:lang w:eastAsia="tr-TR"/>
          <w14:ligatures w14:val="none"/>
        </w:rPr>
        <w:t>Hârice b. Zeyd</w:t>
      </w:r>
      <w:r w:rsidR="00546EDC">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tarafından gelen rivâyete göre, önce Ahzâb sûresinin 23. âyetinin sonra da et-Tevbe 128 ve 129. âyetlerinin derlenmeye alınmadığı görülmüş, yapılan incelemeler neticesinde her ikisi de Huzeyme b. Sâbit’te bulunarak derleme tamamlanmıştır.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41"/>
      </w:r>
      <w:r w:rsidRPr="00F42596">
        <w:rPr>
          <w:rFonts w:ascii="Times New Roman" w:eastAsia="Times New Roman" w:hAnsi="Times New Roman" w:cs="Times New Roman"/>
          <w:kern w:val="0"/>
          <w:sz w:val="24"/>
          <w:szCs w:val="24"/>
          <w:lang w:eastAsia="tr-TR"/>
          <w14:ligatures w14:val="none"/>
        </w:rPr>
        <w:t xml:space="preserve"> Oysa Buhârî (ö. 256/870), el-Ahzâb 23. âyetin durumu</w:t>
      </w:r>
      <w:r w:rsidR="00DC182C">
        <w:rPr>
          <w:rFonts w:ascii="Times New Roman" w:eastAsia="Times New Roman" w:hAnsi="Times New Roman" w:cs="Times New Roman"/>
          <w:kern w:val="0"/>
          <w:sz w:val="24"/>
          <w:szCs w:val="24"/>
          <w:lang w:eastAsia="tr-TR"/>
          <w14:ligatures w14:val="none"/>
        </w:rPr>
        <w:t>nun</w:t>
      </w:r>
      <w:r w:rsidRPr="00F42596">
        <w:rPr>
          <w:rFonts w:ascii="Times New Roman" w:eastAsia="Times New Roman" w:hAnsi="Times New Roman" w:cs="Times New Roman"/>
          <w:kern w:val="0"/>
          <w:sz w:val="24"/>
          <w:szCs w:val="24"/>
          <w:lang w:eastAsia="tr-TR"/>
          <w14:ligatures w14:val="none"/>
        </w:rPr>
        <w:t xml:space="preserve"> Hz. Osman döneminde gerçekleştirilen istinsah faaliyeti esnasında gündeme gel</w:t>
      </w:r>
      <w:r w:rsidR="00DC182C">
        <w:rPr>
          <w:rFonts w:ascii="Times New Roman" w:eastAsia="Times New Roman" w:hAnsi="Times New Roman" w:cs="Times New Roman"/>
          <w:kern w:val="0"/>
          <w:sz w:val="24"/>
          <w:szCs w:val="24"/>
          <w:lang w:eastAsia="tr-TR"/>
          <w14:ligatures w14:val="none"/>
        </w:rPr>
        <w:t xml:space="preserve">diğini </w:t>
      </w:r>
      <w:r w:rsidRPr="00F42596">
        <w:rPr>
          <w:rFonts w:ascii="Times New Roman" w:eastAsia="Times New Roman" w:hAnsi="Times New Roman" w:cs="Times New Roman"/>
          <w:kern w:val="0"/>
          <w:sz w:val="24"/>
          <w:szCs w:val="24"/>
          <w:lang w:eastAsia="tr-TR"/>
          <w14:ligatures w14:val="none"/>
        </w:rPr>
        <w:t>ve bu âyetin Huzeyme b. Sâbit’te bulunduğunu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2"/>
      </w:r>
    </w:p>
    <w:p w14:paraId="378CDB37" w14:textId="717E5207"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Genel kabule göre bu şekilde derlenen sahifeler (suhuf), Hz. Ebû Bekir’in yanında muhafaza edilmiş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vefatından sonra Hz. Ömer’e geçmiş</w:t>
      </w:r>
      <w:r w:rsidR="00DC182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Ömer’in vefatıyla Hz. Peygamber’in eşi ve Hz. Ömer’in kızı olan Hz. Hafsa’ya (ö. 45/665) intikal etmiştir.</w:t>
      </w:r>
      <w:r w:rsidRPr="00F42596">
        <w:rPr>
          <w:rFonts w:ascii="Times New Roman" w:eastAsiaTheme="majorEastAsia" w:hAnsi="Times New Roman" w:cs="Times New Roman"/>
          <w:kern w:val="0"/>
          <w:sz w:val="24"/>
          <w:szCs w:val="24"/>
          <w:vertAlign w:val="superscript"/>
          <w:lang w:eastAsia="tr-TR"/>
          <w14:ligatures w14:val="none"/>
        </w:rPr>
        <w:footnoteReference w:id="43"/>
      </w:r>
      <w:r w:rsidRPr="00F42596">
        <w:rPr>
          <w:rFonts w:ascii="Times New Roman" w:eastAsia="Times New Roman" w:hAnsi="Times New Roman" w:cs="Times New Roman"/>
          <w:kern w:val="0"/>
          <w:sz w:val="24"/>
          <w:szCs w:val="24"/>
          <w:lang w:eastAsia="tr-TR"/>
          <w14:ligatures w14:val="none"/>
        </w:rPr>
        <w:t xml:space="preserve"> Daha sonraki dönemlerde bu suhufun akıbetiyle ilgili farklı rivâyetler bulunmaktadır. Hz. Osman döneminde mushafların çoğaltılması gündeme geldiğinde, Hz. Hafsa'nın yanında bulunan bu suhuf istinsah amacıyla alınmış, işlem tamamlandıktan sonra kendisine iade edilmiştir. Kaynakların belirttiğine göre bu sahifeler, Hz. Hafsa'nın vefatından sonra Medine Valisi Mervân b. Hakem (ö. 65/685) tarafından Abdullah b. Ömer'den alınmış ve imha ettirilmiştir.</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C4F69">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DC182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44"/>
      </w:r>
      <w:r w:rsidRPr="00F42596">
        <w:rPr>
          <w:rFonts w:ascii="Times New Roman" w:eastAsia="Times New Roman" w:hAnsi="Times New Roman" w:cs="Times New Roman"/>
          <w:kern w:val="0"/>
          <w:sz w:val="24"/>
          <w:szCs w:val="24"/>
          <w:lang w:eastAsia="tr-TR"/>
          <w14:ligatures w14:val="none"/>
        </w:rPr>
        <w:t xml:space="preserve"> Merv</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bu konudaki endişesini</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onu yaktım, çünkü onda bulunanlar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mam mushafa</w:t>
      </w:r>
      <w:r w:rsidRPr="00F42596">
        <w:rPr>
          <w:rFonts w:ascii="Times New Roman" w:eastAsia="Times New Roman" w:hAnsi="Times New Roman" w:cs="Times New Roman"/>
          <w:kern w:val="0"/>
          <w:sz w:val="24"/>
          <w:szCs w:val="24"/>
          <w:lang w:eastAsia="tr-TR"/>
          <w14:ligatures w14:val="none"/>
        </w:rPr>
        <w:t xml:space="preserve"> yazılmış ve korunmuştur. İnsanların, üzerinden uzun zaman geçerse bu mushaf hakkında bazı kimselerin şüphe etmesinden ya da birinin çıkıp da, </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Ebû Bekir mushafında bir âyet ya da sûre vardı ki o, bu mushafa yazılmadı</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demesinden korktum</w:t>
      </w:r>
      <w:r w:rsidR="008779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sözleriyle ifade etmiştir.</w:t>
      </w:r>
      <w:r w:rsidRPr="00F42596">
        <w:rPr>
          <w:rFonts w:ascii="Times New Roman" w:eastAsiaTheme="majorEastAsia" w:hAnsi="Times New Roman" w:cs="Times New Roman"/>
          <w:kern w:val="0"/>
          <w:sz w:val="24"/>
          <w:szCs w:val="24"/>
          <w:vertAlign w:val="superscript"/>
          <w:lang w:eastAsia="tr-TR"/>
          <w14:ligatures w14:val="none"/>
        </w:rPr>
        <w:footnoteReference w:id="45"/>
      </w:r>
    </w:p>
    <w:p w14:paraId="31C29643" w14:textId="24385AE1" w:rsidR="00F42596" w:rsidRPr="00F42596" w:rsidRDefault="00323D55" w:rsidP="00323D55">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Mervân b. Hakem'e nispet edilen açıklamada, sahifelerde yer alan Kur’an metninin Osmânî mushaflara geçirildiği ve ilerleyen dönemlerde bu sahifeler üzerinden eksiklik veya farklılık iddialarının ortaya çıkmasından endişe edildiği belirtilmektedir. Yedi harf ve arza-i âhire ile kurulan bağlantılar ise bu rivayetin doğrudan ifadesi değil, meselenin sonraki kaynaklarda açıklanma biçimleri çerçevesinde ayrıca değerlendirilmelidir.</w:t>
      </w:r>
    </w:p>
    <w:p w14:paraId="110B548C" w14:textId="0E2F69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E374E">
        <w:rPr>
          <w:rFonts w:ascii="Times New Roman" w:eastAsia="Times New Roman" w:hAnsi="Times New Roman" w:cs="Times New Roman"/>
          <w:kern w:val="0"/>
          <w:sz w:val="24"/>
          <w:szCs w:val="24"/>
          <w:lang w:eastAsia="tr-TR"/>
          <w14:ligatures w14:val="none"/>
        </w:rPr>
        <w:t>Nitekim</w:t>
      </w:r>
      <w:r w:rsidRPr="00F42596">
        <w:rPr>
          <w:rFonts w:ascii="Times New Roman" w:eastAsia="Times New Roman" w:hAnsi="Times New Roman" w:cs="Times New Roman"/>
          <w:kern w:val="0"/>
          <w:sz w:val="24"/>
          <w:szCs w:val="24"/>
          <w:lang w:eastAsia="tr-TR"/>
          <w14:ligatures w14:val="none"/>
        </w:rPr>
        <w:t xml:space="preserve"> kaynaklarda Hz. Ebû Bekir’in emriyle derlenen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nüshasının “yedi harf”i ihtiva ettiği</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 tarafından ümmete bir ruhsat olarak tanınmış farklı okuma vecihlerini dışlamadığı ifade edilmektedir. Zerkeşî (ö. 794/1392) ve Suyûtî (ö. 911/1505) gibi müellifler, “yedi harf” meselesini açıklarken bunun metnin farklı lehçe ve telaffuz özellikleriyle okunmasına imkân tanıyan bir kolaylık (tahfif)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46"/>
      </w:r>
      <w:r w:rsidRPr="00F42596">
        <w:rPr>
          <w:rFonts w:ascii="Times New Roman" w:eastAsia="Times New Roman" w:hAnsi="Times New Roman" w:cs="Times New Roman"/>
          <w:kern w:val="0"/>
          <w:sz w:val="24"/>
          <w:szCs w:val="24"/>
          <w:lang w:eastAsia="tr-TR"/>
          <w14:ligatures w14:val="none"/>
        </w:rPr>
        <w:t xml:space="preserve"> Ancak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0E374E">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bütün bu vecihlerin muhafazasının farz veya zorunlu olduğu anlamına gelme</w:t>
      </w:r>
      <w:r w:rsidR="000E374E">
        <w:rPr>
          <w:rFonts w:ascii="Times New Roman" w:eastAsia="Times New Roman" w:hAnsi="Times New Roman" w:cs="Times New Roman"/>
          <w:kern w:val="0"/>
          <w:sz w:val="24"/>
          <w:szCs w:val="24"/>
          <w:lang w:eastAsia="tr-TR"/>
          <w14:ligatures w14:val="none"/>
        </w:rPr>
        <w:t>diğini, a</w:t>
      </w:r>
      <w:r w:rsidRPr="00F42596">
        <w:rPr>
          <w:rFonts w:ascii="Times New Roman" w:eastAsia="Times New Roman" w:hAnsi="Times New Roman" w:cs="Times New Roman"/>
          <w:kern w:val="0"/>
          <w:sz w:val="24"/>
          <w:szCs w:val="24"/>
          <w:lang w:eastAsia="tr-TR"/>
          <w14:ligatures w14:val="none"/>
        </w:rPr>
        <w:t>ksine bu durum</w:t>
      </w:r>
      <w:r w:rsidR="000E374E">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ümmete tanınmış bir ruhsat ve kolaylık çerçevesinde değerlendir</w:t>
      </w:r>
      <w:r w:rsidR="000E374E">
        <w:rPr>
          <w:rFonts w:ascii="Times New Roman" w:eastAsia="Times New Roman" w:hAnsi="Times New Roman" w:cs="Times New Roman"/>
          <w:kern w:val="0"/>
          <w:sz w:val="24"/>
          <w:szCs w:val="24"/>
          <w:lang w:eastAsia="tr-TR"/>
          <w14:ligatures w14:val="none"/>
        </w:rPr>
        <w:t xml:space="preserve">mek gerektiğini belirtmek gerekmektedir. </w:t>
      </w:r>
      <w:r w:rsidRPr="00F42596">
        <w:rPr>
          <w:rFonts w:ascii="Times New Roman" w:eastAsia="Times New Roman" w:hAnsi="Times New Roman" w:cs="Times New Roman"/>
          <w:kern w:val="0"/>
          <w:sz w:val="24"/>
          <w:szCs w:val="24"/>
          <w:lang w:eastAsia="tr-TR"/>
          <w14:ligatures w14:val="none"/>
        </w:rPr>
        <w:t xml:space="preserve">İbnü’l-Cezerî (ö. 833/1429), “yedi harf”in korunmasının vücûb değil ruhsat alanına giren bir imkân olduğunu </w:t>
      </w:r>
      <w:r w:rsidRPr="00065EBB">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7"/>
      </w:r>
      <w:r w:rsidRPr="00F42596">
        <w:rPr>
          <w:rFonts w:ascii="Times New Roman" w:eastAsia="Times New Roman" w:hAnsi="Times New Roman" w:cs="Times New Roman"/>
          <w:kern w:val="0"/>
          <w:sz w:val="24"/>
          <w:szCs w:val="24"/>
          <w:lang w:eastAsia="tr-TR"/>
          <w14:ligatures w14:val="none"/>
        </w:rPr>
        <w:t xml:space="preserve"> Bu sebeple Hz. Ebû Bekir döneminde yapılan cem faaliyetinde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farklı harfleri (vecihleri) içeren yazılı malzemeler dışlanmamış</w:t>
      </w:r>
      <w:r w:rsidR="000E374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yazılı ve sözlü malzeme, ruhsatın tanıdığı genişlik içinde bir araya getirilmiştir.</w:t>
      </w:r>
    </w:p>
    <w:p w14:paraId="7AB727EB" w14:textId="53D8381B" w:rsidR="00F42596" w:rsidRPr="00F42596" w:rsidRDefault="00F42596" w:rsidP="00127D2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dönemine gelindiğinde ise, durum farklı bir boyut kazanmıştır. İslâm coğrafyasının genişlemesi, farklı bölgelerden İslâm’a giren insanların çeşitli kırâat vecihleri üzerinden tartışmalara girmesi ve bunun toplumsal bir birlik açısından risk oluşturması üzerine, </w:t>
      </w:r>
      <w:r w:rsidR="00127D2E" w:rsidRPr="00127D2E">
        <w:rPr>
          <w:rFonts w:ascii="Times New Roman" w:hAnsi="Times New Roman" w:cs="Times New Roman"/>
          <w:color w:val="FF0000"/>
          <w:sz w:val="24"/>
          <w:szCs w:val="24"/>
        </w:rPr>
        <w:t>Osmânî istinsahla yedi harf ruhsatındaki genişliğin sınırlandırıldığı ve ümmetin ortak okuyuş alanının belirli bir çerçeveye bağlandığı ifade edilmiştir.</w:t>
      </w:r>
      <w:r w:rsidR="00127D2E" w:rsidRPr="00127D2E">
        <w:rPr>
          <w:rFonts w:ascii="Times New Roman" w:hAnsi="Times New Roman" w:cs="Times New Roman"/>
          <w:b/>
          <w:bCs/>
          <w:color w:val="FF0000"/>
        </w:rPr>
        <w:t xml:space="preserve"> </w:t>
      </w:r>
      <w:r w:rsidRPr="00F42596">
        <w:rPr>
          <w:rFonts w:ascii="Times New Roman" w:eastAsia="Times New Roman" w:hAnsi="Times New Roman" w:cs="Times New Roman"/>
          <w:kern w:val="0"/>
          <w:sz w:val="24"/>
          <w:szCs w:val="24"/>
          <w:lang w:eastAsia="tr-TR"/>
          <w14:ligatures w14:val="none"/>
        </w:rPr>
        <w:t>Buhârî’den gelen rivâyetlerde de görüldüğü üzere, Hz. Osman’ın bu adımı atmasındaki temel gerekçe kırâat ihtilaflarının ümmet içinde ayrışmaya yol açmasını engellemektir.</w:t>
      </w:r>
      <w:r w:rsidRPr="00F42596">
        <w:rPr>
          <w:rFonts w:ascii="Times New Roman" w:eastAsiaTheme="majorEastAsia" w:hAnsi="Times New Roman" w:cs="Times New Roman"/>
          <w:kern w:val="0"/>
          <w:sz w:val="24"/>
          <w:szCs w:val="24"/>
          <w:vertAlign w:val="superscript"/>
          <w:lang w:eastAsia="tr-TR"/>
          <w14:ligatures w14:val="none"/>
        </w:rPr>
        <w:footnoteReference w:id="48"/>
      </w:r>
    </w:p>
    <w:p w14:paraId="5F8350E4" w14:textId="3E99E98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istinsah arasındaki ilişkiyi açıklayan görüşlerden bir kısmı arza-i âhireye özel önem vermiştir. Bu yaklaşıma göre Hz. Peygamber'in Cebrâil ile yaptığı son mukabele, sonraki cem ve istinsah faaliyetlerinin değerlendirilmesinde başvurulan temel referanslardan biridir.</w:t>
      </w:r>
      <w:r w:rsidRPr="00F42596">
        <w:rPr>
          <w:rFonts w:ascii="Times New Roman" w:eastAsiaTheme="majorEastAsia" w:hAnsi="Times New Roman" w:cs="Times New Roman"/>
          <w:kern w:val="0"/>
          <w:sz w:val="24"/>
          <w:szCs w:val="24"/>
          <w:vertAlign w:val="superscript"/>
          <w:lang w:eastAsia="tr-TR"/>
          <w14:ligatures w14:val="none"/>
        </w:rPr>
        <w:footnoteReference w:id="49"/>
      </w:r>
      <w:r>
        <w:rPr>
          <w:rFonts w:ascii="Times New Roman" w:eastAsia="Times New Roman" w:hAnsi="Times New Roman" w:cs="Times New Roman"/>
          <w:kern w:val="0"/>
          <w:sz w:val="24"/>
          <w:szCs w:val="24"/>
          <w:lang w:eastAsia="tr-TR"/>
          <w14:ligatures w14:val="none"/>
        </w:rPr>
        <w:t xml:space="preserve"> Bununla birlikte Hz. Osman dönemindeki istinsahın arza-i âhire ile hangi ayrıntılar üzerinden ilişkilendirildiği konusunda sonraki açıklamalar ile erken tarihsel rivâyetler aynı kanıt düzeyinde değerlendirilmemelidir.</w:t>
      </w:r>
    </w:p>
    <w:p w14:paraId="4BC311AB" w14:textId="0DEB1F9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7" w:name="_Toc235035672"/>
      <w:r w:rsidRPr="00AC4F69">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AC4F69">
        <w:rPr>
          <w:rFonts w:ascii="Times New Roman" w:eastAsia="Times New Roman" w:hAnsi="Times New Roman" w:cs="Times New Roman"/>
          <w:b/>
          <w:bCs/>
          <w:kern w:val="0"/>
          <w:sz w:val="26"/>
          <w:szCs w:val="26"/>
          <w:lang w:eastAsia="tr-TR"/>
          <w14:ligatures w14:val="none"/>
        </w:rPr>
        <w:t>ı</w:t>
      </w:r>
      <w:r w:rsidRPr="00F42596">
        <w:rPr>
          <w:rFonts w:ascii="Times New Roman" w:eastAsia="Times New Roman" w:hAnsi="Times New Roman" w:cs="Times New Roman"/>
          <w:b/>
          <w:bCs/>
          <w:kern w:val="0"/>
          <w:sz w:val="26"/>
          <w:szCs w:val="26"/>
          <w:lang w:eastAsia="tr-TR"/>
          <w14:ligatures w14:val="none"/>
        </w:rPr>
        <w:t xml:space="preserve"> Çoğaltmayı Gerektiren Sebepler</w:t>
      </w:r>
      <w:bookmarkEnd w:id="7"/>
    </w:p>
    <w:p w14:paraId="1589BAF8" w14:textId="588B6FE2" w:rsidR="00F42596" w:rsidRPr="00D37687" w:rsidRDefault="00F42596" w:rsidP="00D37687">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Ebû Bekir dönemindeki cem faaliyeti, vahyin yazılı kayıtları ile sahâbenin hafızasındaki aktarımın güvenilir bir derleme içinde bir araya getirilmesine yönelik bir tedbir olarak rivâyet edilmektedir. Hz. Ömer döneminde ise yeni bir istinsah faaliyetini gerektirecek ölçüde yaygın bir kırâat ihtilafının gündeme geldiğine dair aynı yoğunlukta rivâyet bulunmamaktadır.</w:t>
      </w:r>
    </w:p>
    <w:p w14:paraId="5FD67A82" w14:textId="4748C9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Hz. Osman’ın hilafetinin ilk yıllarına gelindiğinde, </w:t>
      </w:r>
      <w:r w:rsidR="006572ED">
        <w:rPr>
          <w:rFonts w:ascii="Times New Roman" w:eastAsia="Times New Roman" w:hAnsi="Times New Roman" w:cs="Times New Roman"/>
          <w:kern w:val="0"/>
          <w:sz w:val="24"/>
          <w:szCs w:val="24"/>
          <w:lang w:eastAsia="tr-TR"/>
          <w14:ligatures w14:val="none"/>
        </w:rPr>
        <w:t>i</w:t>
      </w:r>
      <w:r w:rsidRPr="006572ED">
        <w:rPr>
          <w:rFonts w:ascii="Times New Roman" w:eastAsia="Times New Roman" w:hAnsi="Times New Roman" w:cs="Times New Roman"/>
          <w:kern w:val="0"/>
          <w:sz w:val="24"/>
          <w:szCs w:val="24"/>
          <w:lang w:eastAsia="tr-TR"/>
          <w14:ligatures w14:val="none"/>
        </w:rPr>
        <w:t xml:space="preserve">mam </w:t>
      </w:r>
      <w:r w:rsidR="006572ED">
        <w:rPr>
          <w:rFonts w:ascii="Times New Roman" w:eastAsia="Times New Roman" w:hAnsi="Times New Roman" w:cs="Times New Roman"/>
          <w:kern w:val="0"/>
          <w:sz w:val="24"/>
          <w:szCs w:val="24"/>
          <w:lang w:eastAsia="tr-TR"/>
          <w14:ligatures w14:val="none"/>
        </w:rPr>
        <w:t>m</w:t>
      </w:r>
      <w:r w:rsidRPr="006572ED">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esas alınarak birden fazla resm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nüshanın çoğaltılması zarureti belirginleşmeye başlamıştır. Kaynakların verdiği bilgilere göre bu zaruretin temelinde kırâat ihtilaflarının giderek görünür ve problemli hâle gelmesi yatmaktadır.</w:t>
      </w:r>
      <w:r w:rsidRPr="00F42596">
        <w:rPr>
          <w:rFonts w:ascii="Times New Roman" w:eastAsiaTheme="majorEastAsia" w:hAnsi="Times New Roman" w:cs="Times New Roman"/>
          <w:kern w:val="0"/>
          <w:sz w:val="24"/>
          <w:szCs w:val="24"/>
          <w:vertAlign w:val="superscript"/>
          <w:lang w:eastAsia="tr-TR"/>
          <w14:ligatures w14:val="none"/>
        </w:rPr>
        <w:footnoteReference w:id="50"/>
      </w:r>
    </w:p>
    <w:p w14:paraId="4226B2D4" w14:textId="5F5E8AB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w:t>
      </w:r>
      <w:r w:rsidR="008E443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hem Medine’de hem </w:t>
      </w:r>
      <w:r w:rsidR="008E443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Medine dışında birtakım kırâat ihtilafları</w:t>
      </w:r>
      <w:r w:rsidR="008E443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zuhur etmeye başla</w:t>
      </w:r>
      <w:r w:rsidR="008E4436">
        <w:rPr>
          <w:rFonts w:ascii="Times New Roman" w:eastAsia="Times New Roman" w:hAnsi="Times New Roman" w:cs="Times New Roman"/>
          <w:kern w:val="0"/>
          <w:sz w:val="24"/>
          <w:szCs w:val="24"/>
          <w:lang w:eastAsia="tr-TR"/>
          <w14:ligatures w14:val="none"/>
        </w:rPr>
        <w:t xml:space="preserve">dığı belirtilmektedir. </w:t>
      </w:r>
      <w:r w:rsidRPr="00F42596">
        <w:rPr>
          <w:rFonts w:ascii="Times New Roman" w:eastAsia="Times New Roman" w:hAnsi="Times New Roman" w:cs="Times New Roman"/>
          <w:kern w:val="0"/>
          <w:sz w:val="24"/>
          <w:szCs w:val="24"/>
          <w:lang w:eastAsia="tr-TR"/>
          <w14:ligatures w14:val="none"/>
        </w:rPr>
        <w:t>Bu hususla ilgili olarak iki ayrı rivâyet nakledilmiştir. Bunlardan birisi Ebû Kilâbe’den gelen rivâyettir. O, yap</w:t>
      </w:r>
      <w:r w:rsidR="008E4436">
        <w:rPr>
          <w:rFonts w:ascii="Times New Roman" w:eastAsia="Times New Roman" w:hAnsi="Times New Roman" w:cs="Times New Roman"/>
          <w:kern w:val="0"/>
          <w:sz w:val="24"/>
          <w:szCs w:val="24"/>
          <w:lang w:eastAsia="tr-TR"/>
          <w14:ligatures w14:val="none"/>
        </w:rPr>
        <w:t xml:space="preserve">tığı </w:t>
      </w:r>
      <w:r w:rsidRPr="00F42596">
        <w:rPr>
          <w:rFonts w:ascii="Times New Roman" w:eastAsia="Times New Roman" w:hAnsi="Times New Roman" w:cs="Times New Roman"/>
          <w:kern w:val="0"/>
          <w:sz w:val="24"/>
          <w:szCs w:val="24"/>
          <w:lang w:eastAsia="tr-TR"/>
          <w14:ligatures w14:val="none"/>
        </w:rPr>
        <w:t xml:space="preserve">nakilde şöyle demektedir: “Hz. Osman’ın hilafeti sırasında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muallimlerinden biri talebelerine bir zatın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başka biri de bir diğerinin </w:t>
      </w:r>
      <w:r w:rsidRPr="008E4436">
        <w:rPr>
          <w:rFonts w:ascii="Times New Roman" w:eastAsia="Times New Roman" w:hAnsi="Times New Roman" w:cs="Times New Roman"/>
          <w:kern w:val="0"/>
          <w:sz w:val="24"/>
          <w:szCs w:val="24"/>
          <w:lang w:eastAsia="tr-TR"/>
          <w14:ligatures w14:val="none"/>
        </w:rPr>
        <w:t>kırâat</w:t>
      </w:r>
      <w:r w:rsidR="008E4436">
        <w:rPr>
          <w:rFonts w:ascii="Times New Roman" w:eastAsia="Times New Roman" w:hAnsi="Times New Roman" w:cs="Times New Roman"/>
          <w:kern w:val="0"/>
          <w:sz w:val="24"/>
          <w:szCs w:val="24"/>
          <w:lang w:eastAsia="tr-TR"/>
          <w14:ligatures w14:val="none"/>
        </w:rPr>
        <w:t>ini</w:t>
      </w:r>
      <w:r w:rsidRPr="00F42596">
        <w:rPr>
          <w:rFonts w:ascii="Times New Roman" w:eastAsia="Times New Roman" w:hAnsi="Times New Roman" w:cs="Times New Roman"/>
          <w:kern w:val="0"/>
          <w:sz w:val="24"/>
          <w:szCs w:val="24"/>
          <w:lang w:eastAsia="tr-TR"/>
          <w14:ligatures w14:val="none"/>
        </w:rPr>
        <w:t xml:space="preserve"> öğretiyordu. Bu yüzden talebeler kendi aralarında ihtilafa düşüyorlar ve zaman zaman meseleyi hocalara kadar taşıy</w:t>
      </w:r>
      <w:r w:rsidR="008E4436">
        <w:rPr>
          <w:rFonts w:ascii="Times New Roman" w:eastAsia="Times New Roman" w:hAnsi="Times New Roman" w:cs="Times New Roman"/>
          <w:kern w:val="0"/>
          <w:sz w:val="24"/>
          <w:szCs w:val="24"/>
          <w:lang w:eastAsia="tr-TR"/>
          <w14:ligatures w14:val="none"/>
        </w:rPr>
        <w:t xml:space="preserve">ıp </w:t>
      </w:r>
      <w:r w:rsidRPr="00F42596">
        <w:rPr>
          <w:rFonts w:ascii="Times New Roman" w:eastAsia="Times New Roman" w:hAnsi="Times New Roman" w:cs="Times New Roman"/>
          <w:kern w:val="0"/>
          <w:sz w:val="24"/>
          <w:szCs w:val="24"/>
          <w:lang w:eastAsia="tr-TR"/>
          <w14:ligatures w14:val="none"/>
        </w:rPr>
        <w:t>karşı tarafın okuduğunu inkâr etme noktasına kadar varıyor</w:t>
      </w:r>
      <w:r w:rsidR="008E4436">
        <w:rPr>
          <w:rFonts w:ascii="Times New Roman" w:eastAsia="Times New Roman" w:hAnsi="Times New Roman" w:cs="Times New Roman"/>
          <w:kern w:val="0"/>
          <w:sz w:val="24"/>
          <w:szCs w:val="24"/>
          <w:lang w:eastAsia="tr-TR"/>
          <w14:ligatures w14:val="none"/>
        </w:rPr>
        <w:t>lardı</w:t>
      </w:r>
      <w:r w:rsidRPr="00F42596">
        <w:rPr>
          <w:rFonts w:ascii="Times New Roman" w:eastAsia="Times New Roman" w:hAnsi="Times New Roman" w:cs="Times New Roman"/>
          <w:kern w:val="0"/>
          <w:sz w:val="24"/>
          <w:szCs w:val="24"/>
          <w:lang w:eastAsia="tr-TR"/>
          <w14:ligatures w14:val="none"/>
        </w:rPr>
        <w:t>.</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Taberî'nin (ö. 310/923) rivâyetinde ise</w:t>
      </w:r>
      <w:r w:rsidR="008E443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00B9781B" w:rsidRPr="00B9781B">
        <w:rPr>
          <w:rFonts w:ascii="Times New Roman" w:eastAsia="Times New Roman" w:hAnsi="Times New Roman" w:cs="Times New Roman"/>
          <w:color w:val="FF0000"/>
          <w:kern w:val="0"/>
          <w:sz w:val="24"/>
          <w:szCs w:val="24"/>
          <w:lang w:eastAsia="tr-TR"/>
          <w14:ligatures w14:val="none"/>
        </w:rPr>
        <w:t/>
      </w:r>
      <w:r w:rsidR="00B9781B">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Şamlıların Ubey b. Ka’b kırâatini, Iraklıların ise İbn Mes’</w:t>
      </w:r>
      <w:r w:rsidR="008E4436">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d’un kırâatini esas aldıkları</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tarafların birbirlerini hatalı görmekle kalmayıp tekfire varan ithamlarda bulundukları ifade edilmektedir. Bu rivâyetler kırâat farklılıklarının yalnızca ilm</w:t>
      </w:r>
      <w:r w:rsidR="008E443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çeşitlilik olmaktan çıkıp toplumsal ayrışma etkisi taşıyan bir buhrana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1"/>
      </w:r>
    </w:p>
    <w:p w14:paraId="61A7548B" w14:textId="5E1A9C0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gelişmelerden haberdar olan Hz. Osman bir hutbe </w:t>
      </w:r>
      <w:r w:rsidRPr="00165270">
        <w:rPr>
          <w:rFonts w:ascii="Times New Roman" w:eastAsia="Times New Roman" w:hAnsi="Times New Roman" w:cs="Times New Roman"/>
          <w:kern w:val="0"/>
          <w:sz w:val="24"/>
          <w:szCs w:val="24"/>
          <w:lang w:eastAsia="tr-TR"/>
          <w14:ligatures w14:val="none"/>
        </w:rPr>
        <w:t>irâd</w:t>
      </w:r>
      <w:r w:rsidRPr="00F42596">
        <w:rPr>
          <w:rFonts w:ascii="Times New Roman" w:eastAsia="Times New Roman" w:hAnsi="Times New Roman" w:cs="Times New Roman"/>
          <w:kern w:val="0"/>
          <w:sz w:val="24"/>
          <w:szCs w:val="24"/>
          <w:lang w:eastAsia="tr-TR"/>
          <w14:ligatures w14:val="none"/>
        </w:rPr>
        <w:t xml:space="preserve"> ederek şöyle demiştir: “Siz benim yanımda bile ihtilaf ediyorsunuz. Uzak beldelerde yaşayanlar elbette daha fazla ihtilafa düşecekle</w:t>
      </w:r>
      <w:r w:rsidR="000F584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dir. Ey Muhammed’in ashâbı! Bir araya geliniz ve insanlar için bir </w:t>
      </w:r>
      <w:r w:rsidRPr="00585CEE">
        <w:rPr>
          <w:rFonts w:ascii="Times New Roman" w:eastAsia="Times New Roman" w:hAnsi="Times New Roman" w:cs="Times New Roman"/>
          <w:kern w:val="0"/>
          <w:sz w:val="24"/>
          <w:szCs w:val="24"/>
          <w:lang w:eastAsia="tr-TR"/>
          <w14:ligatures w14:val="none"/>
        </w:rPr>
        <w:t>imam (</w:t>
      </w:r>
      <w:r w:rsidR="00585CEE">
        <w:rPr>
          <w:rFonts w:ascii="Times New Roman" w:eastAsia="Times New Roman" w:hAnsi="Times New Roman" w:cs="Times New Roman"/>
          <w:kern w:val="0"/>
          <w:sz w:val="24"/>
          <w:szCs w:val="24"/>
          <w:lang w:eastAsia="tr-TR"/>
          <w14:ligatures w14:val="none"/>
        </w:rPr>
        <w:t>m</w:t>
      </w:r>
      <w:r w:rsidRPr="00585CEE">
        <w:rPr>
          <w:rFonts w:ascii="Times New Roman" w:eastAsia="Times New Roman" w:hAnsi="Times New Roman" w:cs="Times New Roman"/>
          <w:kern w:val="0"/>
          <w:sz w:val="24"/>
          <w:szCs w:val="24"/>
          <w:lang w:eastAsia="tr-TR"/>
          <w14:ligatures w14:val="none"/>
        </w:rPr>
        <w:t>ushaf)</w:t>
      </w:r>
      <w:r w:rsidRPr="00F42596">
        <w:rPr>
          <w:rFonts w:ascii="Times New Roman" w:eastAsia="Times New Roman" w:hAnsi="Times New Roman" w:cs="Times New Roman"/>
          <w:kern w:val="0"/>
          <w:sz w:val="24"/>
          <w:szCs w:val="24"/>
          <w:lang w:eastAsia="tr-TR"/>
          <w14:ligatures w14:val="none"/>
        </w:rPr>
        <w:t xml:space="preserve"> yazınız.</w:t>
      </w:r>
      <w:r w:rsidR="008E443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2"/>
      </w:r>
      <w:r w:rsidRPr="00F42596">
        <w:rPr>
          <w:rFonts w:ascii="Times New Roman" w:eastAsia="Times New Roman" w:hAnsi="Times New Roman" w:cs="Times New Roman"/>
          <w:kern w:val="0"/>
          <w:sz w:val="24"/>
          <w:szCs w:val="24"/>
          <w:lang w:eastAsia="tr-TR"/>
          <w14:ligatures w14:val="none"/>
        </w:rPr>
        <w:t xml:space="preserve"> Bu durum Medine merkezli eğitim ortamında dahi kırâat farklılıklarının tartışma ve inkâra dönüştüğünü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53"/>
      </w:r>
    </w:p>
    <w:p w14:paraId="6B63370E" w14:textId="64131F2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Ömer döneminde fetihler hız kazanmış</w:t>
      </w:r>
      <w:r w:rsidR="00D431B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Şam, Mısır ve İran gibi geniş coğrafyalar İslâm devletinin sınırlarına dâhil edilmiştir. Bu süreç sadece asker</w:t>
      </w:r>
      <w:r w:rsidR="00D431B2">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siyasi bir genişlemeyle kalma</w:t>
      </w:r>
      <w:r w:rsidR="00822686">
        <w:rPr>
          <w:rFonts w:ascii="Times New Roman" w:eastAsia="Times New Roman" w:hAnsi="Times New Roman" w:cs="Times New Roman"/>
          <w:kern w:val="0"/>
          <w:sz w:val="24"/>
          <w:szCs w:val="24"/>
          <w:lang w:eastAsia="tr-TR"/>
          <w14:ligatures w14:val="none"/>
        </w:rPr>
        <w:t xml:space="preserve">mış, </w:t>
      </w:r>
      <w:r w:rsidRPr="00F42596">
        <w:rPr>
          <w:rFonts w:ascii="Times New Roman" w:eastAsia="Times New Roman" w:hAnsi="Times New Roman" w:cs="Times New Roman"/>
          <w:kern w:val="0"/>
          <w:sz w:val="24"/>
          <w:szCs w:val="24"/>
          <w:lang w:eastAsia="tr-TR"/>
          <w14:ligatures w14:val="none"/>
        </w:rPr>
        <w:t>kültürel ve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dönüşümü de beraberinde getirmiştir. Yeni fethedilen bölgelerde İslâm’ı kabul eden bölge halklarının din</w:t>
      </w:r>
      <w:r w:rsidR="0082268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eğitimi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fız sahâbîler tarafından yürütülmüştür. Bu bağlamda h</w:t>
      </w:r>
      <w:r w:rsidR="00966AB5">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fız sahâbîler yeni Müslüman olan topluluklara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öğretmek üzere farklı merkezlere gönderilmiştir. Abdullah b. Mes’ûd </w:t>
      </w:r>
      <w:r w:rsidR="009F12EA">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Kûfe’ye, Ebû Mûsâ el-Eş’arî </w:t>
      </w:r>
      <w:r w:rsidR="00C22DBD">
        <w:rPr>
          <w:rFonts w:ascii="Times New Roman" w:eastAsia="Times New Roman" w:hAnsi="Times New Roman" w:cs="Times New Roman"/>
          <w:kern w:val="0"/>
          <w:sz w:val="24"/>
          <w:szCs w:val="24"/>
          <w:lang w:eastAsia="tr-TR"/>
          <w14:ligatures w14:val="none"/>
        </w:rPr>
        <w:t xml:space="preserve">(ö. 42/662) </w:t>
      </w:r>
      <w:r w:rsidRPr="00F42596">
        <w:rPr>
          <w:rFonts w:ascii="Times New Roman" w:eastAsia="Times New Roman" w:hAnsi="Times New Roman" w:cs="Times New Roman"/>
          <w:kern w:val="0"/>
          <w:sz w:val="24"/>
          <w:szCs w:val="24"/>
          <w:lang w:eastAsia="tr-TR"/>
          <w14:ligatures w14:val="none"/>
        </w:rPr>
        <w:t xml:space="preserve">Basra’ya, Ubey b. Ka’b </w:t>
      </w:r>
      <w:r w:rsidR="00C22DBD">
        <w:rPr>
          <w:rFonts w:ascii="Times New Roman" w:eastAsia="Times New Roman" w:hAnsi="Times New Roman" w:cs="Times New Roman"/>
          <w:kern w:val="0"/>
          <w:sz w:val="24"/>
          <w:szCs w:val="24"/>
          <w:lang w:eastAsia="tr-TR"/>
          <w14:ligatures w14:val="none"/>
        </w:rPr>
        <w:t xml:space="preserve">(ö. 33/654) </w:t>
      </w:r>
      <w:r w:rsidRPr="00F42596">
        <w:rPr>
          <w:rFonts w:ascii="Times New Roman" w:eastAsia="Times New Roman" w:hAnsi="Times New Roman" w:cs="Times New Roman"/>
          <w:kern w:val="0"/>
          <w:sz w:val="24"/>
          <w:szCs w:val="24"/>
          <w:lang w:eastAsia="tr-TR"/>
          <w14:ligatures w14:val="none"/>
        </w:rPr>
        <w:t xml:space="preserve">ve Ebü’d-Derdâ </w:t>
      </w:r>
      <w:r w:rsidR="00C22DBD">
        <w:rPr>
          <w:rFonts w:ascii="Times New Roman" w:eastAsia="Times New Roman" w:hAnsi="Times New Roman" w:cs="Times New Roman"/>
          <w:kern w:val="0"/>
          <w:sz w:val="24"/>
          <w:szCs w:val="24"/>
          <w:lang w:eastAsia="tr-TR"/>
          <w14:ligatures w14:val="none"/>
        </w:rPr>
        <w:t xml:space="preserve">(ö. 32/652) </w:t>
      </w:r>
      <w:r w:rsidRPr="00F42596">
        <w:rPr>
          <w:rFonts w:ascii="Times New Roman" w:eastAsia="Times New Roman" w:hAnsi="Times New Roman" w:cs="Times New Roman"/>
          <w:kern w:val="0"/>
          <w:sz w:val="24"/>
          <w:szCs w:val="24"/>
          <w:lang w:eastAsia="tr-TR"/>
          <w14:ligatures w14:val="none"/>
        </w:rPr>
        <w:t xml:space="preserve">ise Şam bölgesine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öğretmeni olarak gönderilmiştir. Bu sahâbîler, Hz. Peygamber’den öğrendikleri kırâat vecihlerini esas alarak eğitim faaliyetlerini yürütmüşlerdir. Ancak burada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indirilmiş olması</w:t>
      </w:r>
      <w:r w:rsidR="0082268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farklı lehçe ve telaffuz özellikleriyle okuma ruhsatını beraberinde getirm</w:t>
      </w:r>
      <w:r w:rsidR="00822686">
        <w:rPr>
          <w:rFonts w:ascii="Times New Roman" w:eastAsia="Times New Roman" w:hAnsi="Times New Roman" w:cs="Times New Roman"/>
          <w:kern w:val="0"/>
          <w:sz w:val="24"/>
          <w:szCs w:val="24"/>
          <w:lang w:eastAsia="tr-TR"/>
          <w14:ligatures w14:val="none"/>
        </w:rPr>
        <w:t xml:space="preserve">esi </w:t>
      </w:r>
      <w:r w:rsidR="00822686" w:rsidRPr="00F42596">
        <w:rPr>
          <w:rFonts w:ascii="Times New Roman" w:eastAsia="Times New Roman" w:hAnsi="Times New Roman" w:cs="Times New Roman"/>
          <w:kern w:val="0"/>
          <w:sz w:val="24"/>
          <w:szCs w:val="24"/>
          <w:lang w:eastAsia="tr-TR"/>
          <w14:ligatures w14:val="none"/>
        </w:rPr>
        <w:t>dikkat çekici bir husus</w:t>
      </w:r>
      <w:r w:rsidR="00822686">
        <w:rPr>
          <w:rFonts w:ascii="Times New Roman" w:eastAsia="Times New Roman" w:hAnsi="Times New Roman" w:cs="Times New Roman"/>
          <w:kern w:val="0"/>
          <w:sz w:val="24"/>
          <w:szCs w:val="24"/>
          <w:lang w:eastAsia="tr-TR"/>
          <w14:ligatures w14:val="none"/>
        </w:rPr>
        <w:t>tur</w:t>
      </w:r>
      <w:r w:rsidRPr="00F42596">
        <w:rPr>
          <w:rFonts w:ascii="Times New Roman" w:eastAsia="Times New Roman" w:hAnsi="Times New Roman" w:cs="Times New Roman"/>
          <w:kern w:val="0"/>
          <w:sz w:val="24"/>
          <w:szCs w:val="24"/>
          <w:lang w:eastAsia="tr-TR"/>
          <w14:ligatures w14:val="none"/>
        </w:rPr>
        <w:t xml:space="preserve">. Fakat bu ruhsat nüzûl ortamında kolaylık sağlayan bir unsur iken fetihlerin artmasıyla coğrafyanın genişlemesi ve farklı kültürlerin İslâm’la müşerref olmasıyla birlikte yeni bir durum ortaya çıkmıştır. Çünkü her sahâbî, Hz. Peygamber’den </w:t>
      </w:r>
      <w:r w:rsidRPr="00F42596">
        <w:rPr>
          <w:rFonts w:ascii="Times New Roman" w:eastAsia="Times New Roman" w:hAnsi="Times New Roman" w:cs="Times New Roman"/>
          <w:kern w:val="0"/>
          <w:sz w:val="24"/>
          <w:szCs w:val="24"/>
          <w:lang w:eastAsia="tr-TR"/>
          <w14:ligatures w14:val="none"/>
        </w:rPr>
        <w:lastRenderedPageBreak/>
        <w:t>öğrendiği kırâat tarzını esas alm</w:t>
      </w:r>
      <w:r w:rsidR="00822686">
        <w:rPr>
          <w:rFonts w:ascii="Times New Roman" w:eastAsia="Times New Roman" w:hAnsi="Times New Roman" w:cs="Times New Roman"/>
          <w:kern w:val="0"/>
          <w:sz w:val="24"/>
          <w:szCs w:val="24"/>
          <w:lang w:eastAsia="tr-TR"/>
          <w14:ligatures w14:val="none"/>
        </w:rPr>
        <w:t>ış,</w:t>
      </w:r>
      <w:r w:rsidRPr="00F42596">
        <w:rPr>
          <w:rFonts w:ascii="Times New Roman" w:eastAsia="Times New Roman" w:hAnsi="Times New Roman" w:cs="Times New Roman"/>
          <w:kern w:val="0"/>
          <w:sz w:val="24"/>
          <w:szCs w:val="24"/>
          <w:lang w:eastAsia="tr-TR"/>
          <w14:ligatures w14:val="none"/>
        </w:rPr>
        <w:t xml:space="preserve"> kendi talebelerine bu okuyuşu öğretm</w:t>
      </w:r>
      <w:r w:rsidR="00822686">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 Dolayısıyla zamanla farklı bölgelerde farklı kırâat gelenekleri yerleşmeye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54"/>
      </w:r>
    </w:p>
    <w:p w14:paraId="5843F6C4" w14:textId="39D58C6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 yanı sıra bazı sahâbîlerin kendilerine ait özel mushafları da bulunmaktaydı. Bu mushaflar vahiy metnini içermekle birlikte sûre tertibi, bazı kelime tercihlerinin yazımı veya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mahiyetindeki açıklayıcı notlar bakımından farklılık gösterebiliyordu. Özellikle sûrelerin tertibinin bu günkü mushaf tertibiyle birebir örtüşmemesi, farklı merkezlerde farklı </w:t>
      </w:r>
      <w:r w:rsidR="00D62E7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anlayışının oluşmasına zemin hazırlamıştır. Bu gelişmelerin doğal sonucu olarak, Kûfe halkı Abdullah b. Mes’ûd’un okuyuşunu ve mushafını, Basralılar Ebû Mûsâ el-</w:t>
      </w:r>
      <w:r w:rsidRPr="00165270">
        <w:rPr>
          <w:rFonts w:ascii="Times New Roman" w:eastAsia="Times New Roman" w:hAnsi="Times New Roman" w:cs="Times New Roman"/>
          <w:kern w:val="0"/>
          <w:sz w:val="24"/>
          <w:szCs w:val="24"/>
          <w:lang w:eastAsia="tr-TR"/>
          <w14:ligatures w14:val="none"/>
        </w:rPr>
        <w:t>Eş’</w:t>
      </w:r>
      <w:r w:rsidR="00D62E7A" w:rsidRPr="00165270">
        <w:rPr>
          <w:rFonts w:ascii="Times New Roman" w:eastAsia="Times New Roman" w:hAnsi="Times New Roman" w:cs="Times New Roman"/>
          <w:kern w:val="0"/>
          <w:sz w:val="24"/>
          <w:szCs w:val="24"/>
          <w:lang w:eastAsia="tr-TR"/>
          <w14:ligatures w14:val="none"/>
        </w:rPr>
        <w:t>a</w:t>
      </w:r>
      <w:r w:rsidRPr="00165270">
        <w:rPr>
          <w:rFonts w:ascii="Times New Roman" w:eastAsia="Times New Roman" w:hAnsi="Times New Roman" w:cs="Times New Roman"/>
          <w:kern w:val="0"/>
          <w:sz w:val="24"/>
          <w:szCs w:val="24"/>
          <w:lang w:eastAsia="tr-TR"/>
          <w14:ligatures w14:val="none"/>
        </w:rPr>
        <w:t>r</w:t>
      </w:r>
      <w:r w:rsidR="00D62E7A" w:rsidRPr="00165270">
        <w:rPr>
          <w:rFonts w:ascii="Times New Roman" w:eastAsia="Times New Roman" w:hAnsi="Times New Roman" w:cs="Times New Roman"/>
          <w:kern w:val="0"/>
          <w:sz w:val="24"/>
          <w:szCs w:val="24"/>
          <w:lang w:eastAsia="tr-TR"/>
          <w14:ligatures w14:val="none"/>
        </w:rPr>
        <w:t>î</w:t>
      </w:r>
      <w:r w:rsidRPr="0016527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kırâatini, Şam bölgesi ise, Ubey b. Ka’b’ın kırâat geleneğini benimsemiştir. Böylece bu bölgelerde belirli bir kırâat çizgisi ve mushaf algısı yaygınlık kazanmıştır.</w:t>
      </w:r>
      <w:r w:rsidRPr="00F42596">
        <w:rPr>
          <w:rFonts w:ascii="Times New Roman" w:eastAsiaTheme="majorEastAsia" w:hAnsi="Times New Roman" w:cs="Times New Roman"/>
          <w:kern w:val="0"/>
          <w:sz w:val="24"/>
          <w:szCs w:val="24"/>
          <w:vertAlign w:val="superscript"/>
          <w:lang w:eastAsia="tr-TR"/>
          <w14:ligatures w14:val="none"/>
        </w:rPr>
        <w:footnoteReference w:id="55"/>
      </w:r>
    </w:p>
    <w:p w14:paraId="425E9F96" w14:textId="7DF391E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Başlangıçta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ruhsat alanı içinde kalan meşru bir çeşitlilik olarak görülm</w:t>
      </w:r>
      <w:r w:rsidR="00D62E7A">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 xml:space="preserve">. Ancak zamanla farklı bölgelerden gelen Müslümanların bir araya geldiği ortamlarda bu farklılıklar tartışma konusu </w:t>
      </w:r>
      <w:r w:rsidRPr="00B16E70">
        <w:rPr>
          <w:rFonts w:ascii="Times New Roman" w:eastAsia="Times New Roman" w:hAnsi="Times New Roman" w:cs="Times New Roman"/>
          <w:kern w:val="0"/>
          <w:sz w:val="24"/>
          <w:szCs w:val="24"/>
          <w:lang w:eastAsia="tr-TR"/>
          <w14:ligatures w14:val="none"/>
        </w:rPr>
        <w:t>h</w:t>
      </w:r>
      <w:r w:rsidR="00B16E70">
        <w:rPr>
          <w:rFonts w:ascii="Times New Roman" w:eastAsia="Times New Roman" w:hAnsi="Times New Roman" w:cs="Times New Roman"/>
          <w:kern w:val="0"/>
          <w:sz w:val="24"/>
          <w:szCs w:val="24"/>
          <w:lang w:eastAsia="tr-TR"/>
          <w14:ligatures w14:val="none"/>
        </w:rPr>
        <w:t>â</w:t>
      </w:r>
      <w:r w:rsidRPr="00B16E70">
        <w:rPr>
          <w:rFonts w:ascii="Times New Roman" w:eastAsia="Times New Roman" w:hAnsi="Times New Roman" w:cs="Times New Roman"/>
          <w:kern w:val="0"/>
          <w:sz w:val="24"/>
          <w:szCs w:val="24"/>
          <w:lang w:eastAsia="tr-TR"/>
          <w14:ligatures w14:val="none"/>
        </w:rPr>
        <w:t>line</w:t>
      </w:r>
      <w:r w:rsidRPr="00F42596">
        <w:rPr>
          <w:rFonts w:ascii="Times New Roman" w:eastAsia="Times New Roman" w:hAnsi="Times New Roman" w:cs="Times New Roman"/>
          <w:kern w:val="0"/>
          <w:sz w:val="24"/>
          <w:szCs w:val="24"/>
          <w:lang w:eastAsia="tr-TR"/>
          <w14:ligatures w14:val="none"/>
        </w:rPr>
        <w:t xml:space="preserve"> gelmiştir. Özellikle fetih seferleri sırasında farklı kırâat geleneklerine mensup kimselerin aynı metni farklı kırâat biçimlerinde okumaları, karşılıklı itirazlara ve hatta inkâra varan tepkilere yol açmıştır. Kimi zaman taraflardan biri diğerinin okuyuşunu hatalı görm</w:t>
      </w:r>
      <w:r w:rsidR="009801B7">
        <w:rPr>
          <w:rFonts w:ascii="Times New Roman" w:eastAsia="Times New Roman" w:hAnsi="Times New Roman" w:cs="Times New Roman"/>
          <w:kern w:val="0"/>
          <w:sz w:val="24"/>
          <w:szCs w:val="24"/>
          <w:lang w:eastAsia="tr-TR"/>
          <w14:ligatures w14:val="none"/>
        </w:rPr>
        <w:t>üş</w:t>
      </w:r>
      <w:r w:rsidRPr="00F42596">
        <w:rPr>
          <w:rFonts w:ascii="Times New Roman" w:eastAsia="Times New Roman" w:hAnsi="Times New Roman" w:cs="Times New Roman"/>
          <w:kern w:val="0"/>
          <w:sz w:val="24"/>
          <w:szCs w:val="24"/>
          <w:lang w:eastAsia="tr-TR"/>
          <w14:ligatures w14:val="none"/>
        </w:rPr>
        <w:t>, hatta tekfir noktasına varan suçlamalar gündeme gelebilm</w:t>
      </w:r>
      <w:r w:rsidR="009801B7">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56"/>
      </w:r>
    </w:p>
    <w:p w14:paraId="431D03ED" w14:textId="675EC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ihtilaflarının daha da vahim biçimde görünür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 ise Azerbaycan ve Ermeniye seferi sırasında gerçekleşmiştir. Buhârî’nin naklettiğine göre, farklı bölgelerden sefere katılan Müslümanlar arasında kırâat farklılıkları belirginleşmiş</w:t>
      </w:r>
      <w:r w:rsidR="009801B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Iraklılar ve Şamlılar </w:t>
      </w:r>
      <w:r w:rsidRPr="007F294E">
        <w:rPr>
          <w:rFonts w:ascii="Times New Roman" w:eastAsia="Times New Roman" w:hAnsi="Times New Roman" w:cs="Times New Roman"/>
          <w:kern w:val="0"/>
          <w:sz w:val="24"/>
          <w:szCs w:val="24"/>
          <w:lang w:eastAsia="tr-TR"/>
          <w14:ligatures w14:val="none"/>
        </w:rPr>
        <w:t>ar</w:t>
      </w:r>
      <w:r w:rsidR="007F294E">
        <w:rPr>
          <w:rFonts w:ascii="Times New Roman" w:eastAsia="Times New Roman" w:hAnsi="Times New Roman" w:cs="Times New Roman"/>
          <w:kern w:val="0"/>
          <w:sz w:val="24"/>
          <w:szCs w:val="24"/>
          <w:lang w:eastAsia="tr-TR"/>
          <w14:ligatures w14:val="none"/>
        </w:rPr>
        <w:t>a</w:t>
      </w:r>
      <w:r w:rsidRPr="007F294E">
        <w:rPr>
          <w:rFonts w:ascii="Times New Roman" w:eastAsia="Times New Roman" w:hAnsi="Times New Roman" w:cs="Times New Roman"/>
          <w:kern w:val="0"/>
          <w:sz w:val="24"/>
          <w:szCs w:val="24"/>
          <w:lang w:eastAsia="tr-TR"/>
          <w14:ligatures w14:val="none"/>
        </w:rPr>
        <w:t>sında</w:t>
      </w:r>
      <w:r w:rsidRPr="00F42596">
        <w:rPr>
          <w:rFonts w:ascii="Times New Roman" w:eastAsia="Times New Roman" w:hAnsi="Times New Roman" w:cs="Times New Roman"/>
          <w:kern w:val="0"/>
          <w:sz w:val="24"/>
          <w:szCs w:val="24"/>
          <w:lang w:eastAsia="tr-TR"/>
          <w14:ligatures w14:val="none"/>
        </w:rPr>
        <w:t xml:space="preserve"> sert tartışmalar yaşanmıştır.</w:t>
      </w:r>
      <w:r w:rsidRPr="00F42596">
        <w:rPr>
          <w:rFonts w:ascii="Times New Roman" w:eastAsiaTheme="majorEastAsia" w:hAnsi="Times New Roman" w:cs="Times New Roman"/>
          <w:kern w:val="0"/>
          <w:sz w:val="24"/>
          <w:szCs w:val="24"/>
          <w:vertAlign w:val="superscript"/>
          <w:lang w:eastAsia="tr-TR"/>
          <w14:ligatures w14:val="none"/>
        </w:rPr>
        <w:footnoteReference w:id="57"/>
      </w:r>
      <w:r w:rsidRPr="00F42596">
        <w:rPr>
          <w:rFonts w:ascii="Times New Roman" w:eastAsia="Times New Roman" w:hAnsi="Times New Roman" w:cs="Times New Roman"/>
          <w:kern w:val="0"/>
          <w:sz w:val="24"/>
          <w:szCs w:val="24"/>
          <w:lang w:eastAsia="tr-TR"/>
          <w14:ligatures w14:val="none"/>
        </w:rPr>
        <w:t xml:space="preserve"> Hz. Osman’ın hilafetinin ilk yıllarında yapılan Azerbaycan ve Ermenistan seferleri sırasında çeşitli bölgelerden sefere katılan Müslümanlar arasında kırâat ihtilafları ortaya çıkmıştı</w:t>
      </w:r>
      <w:r w:rsidR="009801B7">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1731E8">
        <w:rPr>
          <w:rFonts w:ascii="Times New Roman" w:eastAsia="Times New Roman" w:hAnsi="Times New Roman" w:cs="Times New Roman"/>
          <w:kern w:val="0"/>
          <w:sz w:val="24"/>
          <w:szCs w:val="24"/>
          <w:lang w:eastAsia="tr-TR"/>
          <w14:ligatures w14:val="none"/>
        </w:rPr>
        <w:t>Zira</w:t>
      </w:r>
      <w:r w:rsidRPr="00F42596">
        <w:rPr>
          <w:rFonts w:ascii="Times New Roman" w:eastAsia="Times New Roman" w:hAnsi="Times New Roman" w:cs="Times New Roman"/>
          <w:kern w:val="0"/>
          <w:sz w:val="24"/>
          <w:szCs w:val="24"/>
          <w:lang w:eastAsia="tr-TR"/>
          <w14:ligatures w14:val="none"/>
        </w:rPr>
        <w:t xml:space="preserve"> sefere katılan ordu farklı bölgelerden </w:t>
      </w:r>
      <w:r w:rsidR="001731E8">
        <w:rPr>
          <w:rFonts w:ascii="Times New Roman" w:eastAsia="Times New Roman" w:hAnsi="Times New Roman" w:cs="Times New Roman"/>
          <w:kern w:val="0"/>
          <w:sz w:val="24"/>
          <w:szCs w:val="24"/>
          <w:lang w:eastAsia="tr-TR"/>
          <w14:ligatures w14:val="none"/>
        </w:rPr>
        <w:t xml:space="preserve">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noktasında aralarında farklılık bulunan askerlerden oluşmaktaydı. </w:t>
      </w:r>
      <w:proofErr w:type="gramStart"/>
      <w:r w:rsidRPr="00F42596">
        <w:rPr>
          <w:rFonts w:ascii="Times New Roman" w:eastAsia="Times New Roman" w:hAnsi="Times New Roman" w:cs="Times New Roman"/>
          <w:kern w:val="0"/>
          <w:sz w:val="24"/>
          <w:szCs w:val="24"/>
          <w:lang w:eastAsia="tr-TR"/>
          <w14:ligatures w14:val="none"/>
        </w:rPr>
        <w:t>Askerler arasındaki kırâat ihtilafının sebep olduğu tartışmaya tanık olan Huzeyfe b. Yemân</w:t>
      </w:r>
      <w:r w:rsidR="00A87D3F">
        <w:rPr>
          <w:rFonts w:ascii="Times New Roman" w:eastAsia="Times New Roman" w:hAnsi="Times New Roman" w:cs="Times New Roman"/>
          <w:kern w:val="0"/>
          <w:sz w:val="24"/>
          <w:szCs w:val="24"/>
          <w:lang w:eastAsia="tr-TR"/>
          <w14:ligatures w14:val="none"/>
        </w:rPr>
        <w:t xml:space="preserve"> </w:t>
      </w:r>
      <w:r w:rsidR="00A87D3F" w:rsidRPr="00AC5FA8">
        <w:rPr>
          <w:rFonts w:ascii="Times New Roman" w:eastAsia="Times New Roman" w:hAnsi="Times New Roman" w:cs="Times New Roman"/>
          <w:color w:val="000000" w:themeColor="text1"/>
          <w:kern w:val="0"/>
          <w:sz w:val="24"/>
          <w:szCs w:val="24"/>
          <w:lang w:eastAsia="tr-TR"/>
          <w14:ligatures w14:val="none"/>
        </w:rPr>
        <w:t>(ö. 36/656)</w:t>
      </w:r>
      <w:r w:rsidR="001731E8" w:rsidRPr="00AC5FA8">
        <w:rPr>
          <w:rFonts w:ascii="Times New Roman" w:eastAsia="Times New Roman" w:hAnsi="Times New Roman" w:cs="Times New Roman"/>
          <w:color w:val="000000" w:themeColor="text1"/>
          <w:kern w:val="0"/>
          <w:sz w:val="24"/>
          <w:szCs w:val="24"/>
          <w:lang w:eastAsia="tr-TR"/>
          <w14:ligatures w14:val="none"/>
        </w:rPr>
        <w:t>,</w:t>
      </w:r>
      <w:r w:rsidRPr="00AC5FA8">
        <w:rPr>
          <w:rFonts w:ascii="Times New Roman" w:eastAsia="Times New Roman" w:hAnsi="Times New Roman" w:cs="Times New Roman"/>
          <w:color w:val="000000" w:themeColor="text1"/>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İbn Mes’</w:t>
      </w:r>
      <w:r w:rsidR="001731E8">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d’un kırâatini esas alan </w:t>
      </w:r>
      <w:r w:rsidR="00165270">
        <w:rPr>
          <w:rFonts w:ascii="Times New Roman" w:eastAsia="Times New Roman" w:hAnsi="Times New Roman" w:cs="Times New Roman"/>
          <w:kern w:val="0"/>
          <w:sz w:val="24"/>
          <w:szCs w:val="24"/>
          <w:lang w:eastAsia="tr-TR"/>
          <w14:ligatures w14:val="none"/>
        </w:rPr>
        <w:t>K</w:t>
      </w:r>
      <w:r w:rsidRPr="00165270">
        <w:rPr>
          <w:rFonts w:ascii="Times New Roman" w:eastAsia="Times New Roman" w:hAnsi="Times New Roman" w:cs="Times New Roman"/>
          <w:kern w:val="0"/>
          <w:sz w:val="24"/>
          <w:szCs w:val="24"/>
          <w:lang w:eastAsia="tr-TR"/>
          <w14:ligatures w14:val="none"/>
        </w:rPr>
        <w:t>ûfelilerle</w:t>
      </w:r>
      <w:r w:rsidRPr="00F42596">
        <w:rPr>
          <w:rFonts w:ascii="Times New Roman" w:eastAsia="Times New Roman" w:hAnsi="Times New Roman" w:cs="Times New Roman"/>
          <w:kern w:val="0"/>
          <w:sz w:val="24"/>
          <w:szCs w:val="24"/>
          <w:lang w:eastAsia="tr-TR"/>
          <w14:ligatures w14:val="none"/>
        </w:rPr>
        <w:t xml:space="preserve"> Ebû Mûsâ el-Eş’</w:t>
      </w:r>
      <w:r w:rsidR="001731E8">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rî’nin kırâatini esas alan Basralılar arasındaki kırâat tartışmaları</w:t>
      </w:r>
      <w:r w:rsidR="005F649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dan endişeye kapıl</w:t>
      </w:r>
      <w:r w:rsidR="001731E8">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ve sefer dönüşünde meseleyi Hz. Osman’a arz ederek bu problemleri giderecek önlemler alınmasının ümmete menfaati olacağını, aksi takdirde Yahudi ve </w:t>
      </w:r>
      <w:r w:rsidR="005F649A" w:rsidRPr="002051BD">
        <w:rPr>
          <w:rFonts w:ascii="Times New Roman" w:eastAsia="Times New Roman" w:hAnsi="Times New Roman" w:cs="Times New Roman"/>
          <w:kern w:val="0"/>
          <w:sz w:val="24"/>
          <w:szCs w:val="24"/>
          <w:lang w:eastAsia="tr-TR"/>
          <w14:ligatures w14:val="none"/>
        </w:rPr>
        <w:t>H</w:t>
      </w:r>
      <w:r w:rsidRPr="002051BD">
        <w:rPr>
          <w:rFonts w:ascii="Times New Roman" w:eastAsia="Times New Roman" w:hAnsi="Times New Roman" w:cs="Times New Roman"/>
          <w:kern w:val="0"/>
          <w:sz w:val="24"/>
          <w:szCs w:val="24"/>
          <w:lang w:eastAsia="tr-TR"/>
          <w14:ligatures w14:val="none"/>
        </w:rPr>
        <w:t>ıristiyanların</w:t>
      </w:r>
      <w:r w:rsidRPr="00F42596">
        <w:rPr>
          <w:rFonts w:ascii="Times New Roman" w:eastAsia="Times New Roman" w:hAnsi="Times New Roman" w:cs="Times New Roman"/>
          <w:kern w:val="0"/>
          <w:sz w:val="24"/>
          <w:szCs w:val="24"/>
          <w:lang w:eastAsia="tr-TR"/>
          <w14:ligatures w14:val="none"/>
        </w:rPr>
        <w:t xml:space="preserve"> kitaplarında düşmüş oldukları sıkıntıların aynısını Müslümanların</w:t>
      </w:r>
      <w:r w:rsidR="001731E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yaşayacaklarını belirtmiştir.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58"/>
      </w:r>
      <w:r w:rsidRPr="00F42596">
        <w:rPr>
          <w:rFonts w:ascii="Times New Roman" w:eastAsia="Times New Roman" w:hAnsi="Times New Roman" w:cs="Times New Roman"/>
          <w:kern w:val="0"/>
          <w:sz w:val="24"/>
          <w:szCs w:val="24"/>
          <w:lang w:eastAsia="tr-TR"/>
          <w14:ligatures w14:val="none"/>
        </w:rPr>
        <w:t xml:space="preserve"> Halife Hz. Osman</w:t>
      </w:r>
      <w:r w:rsidR="001731E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problemi bertaraf edecek şeyin ümmet arasında </w:t>
      </w:r>
      <w:r w:rsidR="001731E8">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birliğini sağlamak olduğunu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etmiş, dolayısıyla da Hz. Ebû Bekir döneminde derlemesi gerçekleştirilen sahifeler doğrultusunda mushafların hazırlanması yönünde bir çalışma başlatmıştır.</w:t>
      </w:r>
    </w:p>
    <w:p w14:paraId="4B2C6B0C" w14:textId="6F5F2C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çoğaltılması ve yazı ölçüsüne bağlanması kararı, ani ve münferit bir idari tasarruf </w:t>
      </w:r>
      <w:r w:rsidR="007356A2" w:rsidRPr="007356A2">
        <w:rPr>
          <w:rFonts w:asciiTheme="majorBidi" w:hAnsiTheme="majorBidi" w:cstheme="majorBidi"/>
          <w:color w:val="FF0000"/>
          <w:sz w:val="24"/>
          <w:szCs w:val="24"/>
        </w:rPr>
        <w:t>şeklinde anlaşılmamalı</w:t>
      </w:r>
      <w:r w:rsidR="007356A2">
        <w:t>;</w:t>
      </w:r>
      <w:r w:rsidRPr="00F42596">
        <w:rPr>
          <w:rFonts w:ascii="Times New Roman" w:eastAsia="Times New Roman" w:hAnsi="Times New Roman" w:cs="Times New Roman"/>
          <w:kern w:val="0"/>
          <w:sz w:val="24"/>
          <w:szCs w:val="24"/>
          <w:lang w:eastAsia="tr-TR"/>
          <w14:ligatures w14:val="none"/>
        </w:rPr>
        <w:t xml:space="preserve"> </w:t>
      </w:r>
      <w:r w:rsidRPr="002051BD">
        <w:rPr>
          <w:rFonts w:ascii="Times New Roman" w:eastAsia="Times New Roman" w:hAnsi="Times New Roman" w:cs="Times New Roman"/>
          <w:kern w:val="0"/>
          <w:sz w:val="24"/>
          <w:szCs w:val="24"/>
          <w:lang w:eastAsia="tr-TR"/>
          <w14:ligatures w14:val="none"/>
        </w:rPr>
        <w:t>Müslüman</w:t>
      </w:r>
      <w:r w:rsidRPr="00F42596">
        <w:rPr>
          <w:rFonts w:ascii="Times New Roman" w:eastAsia="Times New Roman" w:hAnsi="Times New Roman" w:cs="Times New Roman"/>
          <w:kern w:val="0"/>
          <w:sz w:val="24"/>
          <w:szCs w:val="24"/>
          <w:lang w:eastAsia="tr-TR"/>
          <w14:ligatures w14:val="none"/>
        </w:rPr>
        <w:t xml:space="preserve"> toplumunda genişleme süreci içerisinde ortaya çıkan toplumsal ge</w:t>
      </w:r>
      <w:r w:rsidR="007356A2">
        <w:rPr>
          <w:rFonts w:ascii="Times New Roman" w:eastAsia="Times New Roman" w:hAnsi="Times New Roman" w:cs="Times New Roman"/>
          <w:kern w:val="0"/>
          <w:sz w:val="24"/>
          <w:szCs w:val="24"/>
          <w:lang w:eastAsia="tr-TR"/>
          <w14:ligatures w14:val="none"/>
        </w:rPr>
        <w:t xml:space="preserve">rilimlere yönelik bir tedbir </w:t>
      </w:r>
      <w:r w:rsidR="007356A2" w:rsidRPr="007356A2">
        <w:rPr>
          <w:rFonts w:asciiTheme="majorBidi" w:eastAsia="Times New Roman" w:hAnsiTheme="majorBidi" w:cstheme="majorBidi"/>
          <w:color w:val="FF0000"/>
          <w:kern w:val="0"/>
          <w:sz w:val="24"/>
          <w:szCs w:val="24"/>
          <w:lang w:eastAsia="tr-TR"/>
          <w14:ligatures w14:val="none"/>
        </w:rPr>
        <w:t>olarak g</w:t>
      </w:r>
      <w:r w:rsidR="007356A2" w:rsidRPr="007356A2">
        <w:rPr>
          <w:rFonts w:asciiTheme="majorBidi" w:hAnsiTheme="majorBidi" w:cstheme="majorBidi"/>
          <w:color w:val="FF0000"/>
          <w:sz w:val="24"/>
          <w:szCs w:val="24"/>
        </w:rPr>
        <w:t>örülmelidir.</w:t>
      </w:r>
      <w:r w:rsidRPr="007356A2">
        <w:rPr>
          <w:rFonts w:ascii="Times New Roman" w:eastAsia="Times New Roman" w:hAnsi="Times New Roman" w:cs="Times New Roman"/>
          <w:color w:val="FF0000"/>
          <w:kern w:val="0"/>
          <w:sz w:val="24"/>
          <w:szCs w:val="24"/>
          <w:lang w:eastAsia="tr-TR"/>
          <w14:ligatures w14:val="none"/>
        </w:rPr>
        <w:t xml:space="preserve"> </w:t>
      </w:r>
      <w:r w:rsidR="00D2694C" w:rsidRPr="00D2694C">
        <w:rPr>
          <w:rFonts w:ascii="Times New Roman" w:eastAsia="Times New Roman" w:hAnsi="Times New Roman" w:cs="Times New Roman"/>
          <w:color w:val="FF0000"/>
          <w:kern w:val="0"/>
          <w:sz w:val="24"/>
          <w:szCs w:val="24"/>
          <w:lang w:eastAsia="tr-TR"/>
          <w14:ligatures w14:val="none"/>
        </w:rPr>
        <w:t xml:space="preserve">Bu tedbirin </w:t>
      </w:r>
      <w:r w:rsidR="00D2694C" w:rsidRPr="00D2694C">
        <w:rPr>
          <w:rFonts w:ascii="Times New Roman" w:eastAsia="Times New Roman" w:hAnsi="Times New Roman" w:cs="Times New Roman"/>
          <w:color w:val="FF0000"/>
          <w:kern w:val="0"/>
          <w:sz w:val="24"/>
          <w:szCs w:val="24"/>
          <w:lang w:eastAsia="tr-TR"/>
          <w14:ligatures w14:val="none"/>
        </w:rPr>
        <w:lastRenderedPageBreak/>
        <w:t>temelini ise</w:t>
      </w:r>
      <w:r w:rsidRPr="00D2694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Hz. Ebû Bekir döneminde derlenen sahifelerin resm</w:t>
      </w:r>
      <w:r w:rsidR="00D4225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 olarak kullanılması ve bu metnin çoğaltılarak dönemin önemli İslâm be</w:t>
      </w:r>
      <w:r w:rsidR="00D2694C">
        <w:rPr>
          <w:rFonts w:ascii="Times New Roman" w:eastAsia="Times New Roman" w:hAnsi="Times New Roman" w:cs="Times New Roman"/>
          <w:kern w:val="0"/>
          <w:sz w:val="24"/>
          <w:szCs w:val="24"/>
          <w:lang w:eastAsia="tr-TR"/>
          <w14:ligatures w14:val="none"/>
        </w:rPr>
        <w:t xml:space="preserve">ldelerine gönderilmesi </w:t>
      </w:r>
      <w:r w:rsidR="00D2694C" w:rsidRPr="004D2020">
        <w:rPr>
          <w:rFonts w:ascii="Times New Roman" w:eastAsia="Times New Roman" w:hAnsi="Times New Roman" w:cs="Times New Roman"/>
          <w:color w:val="FF0000"/>
          <w:kern w:val="0"/>
          <w:sz w:val="24"/>
          <w:szCs w:val="24"/>
          <w:lang w:eastAsia="tr-TR"/>
          <w14:ligatures w14:val="none"/>
        </w:rPr>
        <w:t>oluştur</w:t>
      </w:r>
      <w:r w:rsidRPr="004D2020">
        <w:rPr>
          <w:rFonts w:ascii="Times New Roman" w:eastAsia="Times New Roman" w:hAnsi="Times New Roman" w:cs="Times New Roman"/>
          <w:color w:val="FF0000"/>
          <w:kern w:val="0"/>
          <w:sz w:val="24"/>
          <w:szCs w:val="24"/>
          <w:lang w:eastAsia="tr-TR"/>
          <w14:ligatures w14:val="none"/>
        </w:rPr>
        <w:t>maktadır.</w:t>
      </w:r>
    </w:p>
    <w:p w14:paraId="02137DEF" w14:textId="7D6E1F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İlk iş olarak Hz. Osman Hz. Hafsa’ya haber gönder</w:t>
      </w:r>
      <w:r w:rsidR="00D42256">
        <w:rPr>
          <w:rFonts w:ascii="Times New Roman" w:eastAsia="Times New Roman" w:hAnsi="Times New Roman" w:cs="Times New Roman"/>
          <w:kern w:val="0"/>
          <w:sz w:val="24"/>
          <w:szCs w:val="24"/>
          <w:lang w:eastAsia="tr-TR"/>
          <w14:ligatures w14:val="none"/>
        </w:rPr>
        <w:t xml:space="preserve">miştir. </w:t>
      </w:r>
      <w:r w:rsidRPr="00F42596">
        <w:rPr>
          <w:rFonts w:ascii="Times New Roman" w:eastAsia="Times New Roman" w:hAnsi="Times New Roman" w:cs="Times New Roman"/>
          <w:kern w:val="0"/>
          <w:sz w:val="24"/>
          <w:szCs w:val="24"/>
          <w:lang w:eastAsia="tr-TR"/>
          <w14:ligatures w14:val="none"/>
        </w:rPr>
        <w:t>“Yanında bulunan sahifeleri bize gönder; onları mushaflarda çoğaltalım, sonra sana iade ederiz</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diye</w:t>
      </w:r>
      <w:r w:rsidR="00D42256">
        <w:rPr>
          <w:rFonts w:ascii="Times New Roman" w:eastAsia="Times New Roman" w:hAnsi="Times New Roman" w:cs="Times New Roman"/>
          <w:kern w:val="0"/>
          <w:sz w:val="24"/>
          <w:szCs w:val="24"/>
          <w:lang w:eastAsia="tr-TR"/>
          <w14:ligatures w14:val="none"/>
        </w:rPr>
        <w:t>rek</w:t>
      </w:r>
      <w:r w:rsidRPr="00F42596">
        <w:rPr>
          <w:rFonts w:ascii="Times New Roman" w:eastAsia="Times New Roman" w:hAnsi="Times New Roman" w:cs="Times New Roman"/>
          <w:kern w:val="0"/>
          <w:sz w:val="24"/>
          <w:szCs w:val="24"/>
          <w:lang w:eastAsia="tr-TR"/>
          <w14:ligatures w14:val="none"/>
        </w:rPr>
        <w:t xml:space="preserve"> </w:t>
      </w:r>
      <w:r w:rsidR="00D42256" w:rsidRPr="00F42596">
        <w:rPr>
          <w:rFonts w:ascii="Times New Roman" w:eastAsia="Times New Roman" w:hAnsi="Times New Roman" w:cs="Times New Roman"/>
          <w:kern w:val="0"/>
          <w:sz w:val="24"/>
          <w:szCs w:val="24"/>
          <w:lang w:eastAsia="tr-TR"/>
          <w14:ligatures w14:val="none"/>
        </w:rPr>
        <w:t>sahifeleri</w:t>
      </w:r>
      <w:r w:rsidR="00D42256">
        <w:rPr>
          <w:rFonts w:ascii="Times New Roman" w:eastAsia="Times New Roman" w:hAnsi="Times New Roman" w:cs="Times New Roman"/>
          <w:kern w:val="0"/>
          <w:sz w:val="24"/>
          <w:szCs w:val="24"/>
          <w:lang w:eastAsia="tr-TR"/>
          <w14:ligatures w14:val="none"/>
        </w:rPr>
        <w:t xml:space="preserve"> ondan istemiştir. </w:t>
      </w:r>
      <w:r w:rsidRPr="00F42596">
        <w:rPr>
          <w:rFonts w:ascii="Times New Roman" w:eastAsia="Times New Roman" w:hAnsi="Times New Roman" w:cs="Times New Roman"/>
          <w:kern w:val="0"/>
          <w:sz w:val="24"/>
          <w:szCs w:val="24"/>
          <w:lang w:eastAsia="tr-TR"/>
          <w14:ligatures w14:val="none"/>
        </w:rPr>
        <w:t xml:space="preserve">Hz. Hafsa sahifeleri gönderince, </w:t>
      </w:r>
      <w:r w:rsidR="00D42256" w:rsidRPr="00F42596">
        <w:rPr>
          <w:rFonts w:ascii="Times New Roman" w:eastAsia="Times New Roman" w:hAnsi="Times New Roman" w:cs="Times New Roman"/>
          <w:kern w:val="0"/>
          <w:sz w:val="24"/>
          <w:szCs w:val="24"/>
          <w:lang w:eastAsia="tr-TR"/>
          <w14:ligatures w14:val="none"/>
        </w:rPr>
        <w:t>Halife</w:t>
      </w:r>
      <w:r w:rsidRPr="00F42596">
        <w:rPr>
          <w:rFonts w:ascii="Times New Roman" w:eastAsia="Times New Roman" w:hAnsi="Times New Roman" w:cs="Times New Roman"/>
          <w:kern w:val="0"/>
          <w:sz w:val="24"/>
          <w:szCs w:val="24"/>
          <w:lang w:eastAsia="tr-TR"/>
          <w14:ligatures w14:val="none"/>
        </w:rPr>
        <w:t xml:space="preserve">, ensardan Zeyd b. </w:t>
      </w:r>
      <w:r w:rsidRPr="007F294E">
        <w:rPr>
          <w:rFonts w:ascii="Times New Roman" w:eastAsia="Times New Roman" w:hAnsi="Times New Roman" w:cs="Times New Roman"/>
          <w:kern w:val="0"/>
          <w:sz w:val="24"/>
          <w:szCs w:val="24"/>
          <w:lang w:eastAsia="tr-TR"/>
          <w14:ligatures w14:val="none"/>
        </w:rPr>
        <w:t>S</w:t>
      </w:r>
      <w:r w:rsidR="007F294E">
        <w:rPr>
          <w:rFonts w:ascii="Times New Roman" w:eastAsia="Times New Roman" w:hAnsi="Times New Roman" w:cs="Times New Roman"/>
          <w:kern w:val="0"/>
          <w:sz w:val="24"/>
          <w:szCs w:val="24"/>
          <w:lang w:eastAsia="tr-TR"/>
          <w14:ligatures w14:val="none"/>
        </w:rPr>
        <w:t>â</w:t>
      </w:r>
      <w:r w:rsidRPr="007F294E">
        <w:rPr>
          <w:rFonts w:ascii="Times New Roman" w:eastAsia="Times New Roman" w:hAnsi="Times New Roman" w:cs="Times New Roman"/>
          <w:kern w:val="0"/>
          <w:sz w:val="24"/>
          <w:szCs w:val="24"/>
          <w:lang w:eastAsia="tr-TR"/>
          <w14:ligatures w14:val="none"/>
        </w:rPr>
        <w:t>bit</w:t>
      </w:r>
      <w:r w:rsidRPr="00F42596">
        <w:rPr>
          <w:rFonts w:ascii="Times New Roman" w:eastAsia="Times New Roman" w:hAnsi="Times New Roman" w:cs="Times New Roman"/>
          <w:kern w:val="0"/>
          <w:sz w:val="24"/>
          <w:szCs w:val="24"/>
          <w:lang w:eastAsia="tr-TR"/>
          <w14:ligatures w14:val="none"/>
        </w:rPr>
        <w:t xml:space="preserve"> başkanlığında bir istinsah heyeti oluşturmuştur. Heyette muhacirlerden Abdullah b. ez-Zübeyr (ö. 73/692), Saîd b. el-Âs (ö. 59/679) ve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 b. el-Hâris b. Hişâm (ö. 43/663) yer almıştır.</w:t>
      </w:r>
      <w:r w:rsidRPr="00F42596">
        <w:rPr>
          <w:rFonts w:ascii="Times New Roman" w:eastAsiaTheme="majorEastAsia" w:hAnsi="Times New Roman" w:cs="Times New Roman"/>
          <w:kern w:val="0"/>
          <w:sz w:val="24"/>
          <w:szCs w:val="24"/>
          <w:vertAlign w:val="superscript"/>
          <w:lang w:eastAsia="tr-TR"/>
          <w14:ligatures w14:val="none"/>
        </w:rPr>
        <w:footnoteReference w:id="59"/>
      </w:r>
      <w:r w:rsidRPr="00F42596">
        <w:rPr>
          <w:rFonts w:ascii="Times New Roman" w:eastAsia="Times New Roman" w:hAnsi="Times New Roman" w:cs="Times New Roman"/>
          <w:kern w:val="0"/>
          <w:sz w:val="24"/>
          <w:szCs w:val="24"/>
          <w:lang w:eastAsia="tr-TR"/>
          <w14:ligatures w14:val="none"/>
        </w:rPr>
        <w:t xml:space="preserve"> Bazı rivâyetlerde bu sayının on iki olduğu ve heyet üyeleri arasında Ubey b. Ka’b’ın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bulunduğu yönünde bilgiler geç</w:t>
      </w:r>
      <w:r w:rsidR="00D42256">
        <w:rPr>
          <w:rFonts w:ascii="Times New Roman" w:eastAsia="Times New Roman" w:hAnsi="Times New Roman" w:cs="Times New Roman"/>
          <w:kern w:val="0"/>
          <w:sz w:val="24"/>
          <w:szCs w:val="24"/>
          <w:lang w:eastAsia="tr-TR"/>
          <w14:ligatures w14:val="none"/>
        </w:rPr>
        <w:t xml:space="preserve">se de </w:t>
      </w:r>
      <w:r w:rsidRPr="00F42596">
        <w:rPr>
          <w:rFonts w:ascii="Times New Roman" w:eastAsia="Times New Roman" w:hAnsi="Times New Roman" w:cs="Times New Roman"/>
          <w:kern w:val="0"/>
          <w:sz w:val="24"/>
          <w:szCs w:val="24"/>
          <w:lang w:eastAsia="tr-TR"/>
          <w14:ligatures w14:val="none"/>
        </w:rPr>
        <w:t>Ub</w:t>
      </w:r>
      <w:r w:rsidR="005F649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y b. Ka’b’ın vefat tarihiyle ilgili kaynaklarda geçen bazı kayıtlar, böyle bir bilgiyi </w:t>
      </w:r>
      <w:r w:rsidR="00D42256">
        <w:rPr>
          <w:rFonts w:ascii="Times New Roman" w:eastAsia="Times New Roman" w:hAnsi="Times New Roman" w:cs="Times New Roman"/>
          <w:kern w:val="0"/>
          <w:sz w:val="24"/>
          <w:szCs w:val="24"/>
          <w:lang w:eastAsia="tr-TR"/>
          <w14:ligatures w14:val="none"/>
        </w:rPr>
        <w:t>doğrulamamaktadır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0"/>
      </w:r>
    </w:p>
    <w:p w14:paraId="40D2F3BE" w14:textId="27B259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heyet üyelerinin seçiminde bazı </w:t>
      </w:r>
      <w:proofErr w:type="gramStart"/>
      <w:r w:rsidRPr="00F42596">
        <w:rPr>
          <w:rFonts w:ascii="Times New Roman" w:eastAsia="Times New Roman" w:hAnsi="Times New Roman" w:cs="Times New Roman"/>
          <w:kern w:val="0"/>
          <w:sz w:val="24"/>
          <w:szCs w:val="24"/>
          <w:lang w:eastAsia="tr-TR"/>
          <w14:ligatures w14:val="none"/>
        </w:rPr>
        <w:t>kriterlerin</w:t>
      </w:r>
      <w:proofErr w:type="gramEnd"/>
      <w:r w:rsidRPr="00F42596">
        <w:rPr>
          <w:rFonts w:ascii="Times New Roman" w:eastAsia="Times New Roman" w:hAnsi="Times New Roman" w:cs="Times New Roman"/>
          <w:kern w:val="0"/>
          <w:sz w:val="24"/>
          <w:szCs w:val="24"/>
          <w:lang w:eastAsia="tr-TR"/>
          <w14:ligatures w14:val="none"/>
        </w:rPr>
        <w:t xml:space="preserve"> göz önünde bulundurulduğundan söz edilmektedir.</w:t>
      </w:r>
      <w:r w:rsidRPr="00F42596">
        <w:rPr>
          <w:rFonts w:ascii="Times New Roman" w:eastAsiaTheme="majorEastAsia" w:hAnsi="Times New Roman" w:cs="Times New Roman"/>
          <w:kern w:val="0"/>
          <w:sz w:val="24"/>
          <w:szCs w:val="24"/>
          <w:vertAlign w:val="superscript"/>
          <w:lang w:eastAsia="tr-TR"/>
          <w14:ligatures w14:val="none"/>
        </w:rPr>
        <w:footnoteReference w:id="61"/>
      </w:r>
      <w:r w:rsidRPr="00F42596">
        <w:rPr>
          <w:rFonts w:ascii="Times New Roman" w:eastAsia="Times New Roman" w:hAnsi="Times New Roman" w:cs="Times New Roman"/>
          <w:kern w:val="0"/>
          <w:sz w:val="24"/>
          <w:szCs w:val="24"/>
          <w:lang w:eastAsia="tr-TR"/>
          <w14:ligatures w14:val="none"/>
        </w:rPr>
        <w:t xml:space="preserve"> Belirtildiğine göre Hz. Osman, istinsah heyetini tespit amacıyla sahâbe arasında “dili en fasih olan kimse” ile “yazısı en güzel olan kimseyi” tespite çalışmış</w:t>
      </w:r>
      <w:r w:rsidR="00D42256">
        <w:rPr>
          <w:rFonts w:ascii="Times New Roman" w:eastAsia="Times New Roman" w:hAnsi="Times New Roman" w:cs="Times New Roman"/>
          <w:kern w:val="0"/>
          <w:sz w:val="24"/>
          <w:szCs w:val="24"/>
          <w:lang w:eastAsia="tr-TR"/>
          <w14:ligatures w14:val="none"/>
        </w:rPr>
        <w:t>tır. D</w:t>
      </w:r>
      <w:r w:rsidRPr="00F42596">
        <w:rPr>
          <w:rFonts w:ascii="Times New Roman" w:eastAsia="Times New Roman" w:hAnsi="Times New Roman" w:cs="Times New Roman"/>
          <w:kern w:val="0"/>
          <w:sz w:val="24"/>
          <w:szCs w:val="24"/>
          <w:lang w:eastAsia="tr-TR"/>
          <w14:ligatures w14:val="none"/>
        </w:rPr>
        <w:t xml:space="preserve">ili en fasih olanın Saîd b. el-Âs, yazısı en iyi olanın </w:t>
      </w:r>
      <w:r w:rsidR="00D42256">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Zeyd b. Sâbit olduğunu tespit etmesinin ardından yazım esnasında âyetlerin Saîd b. el-Âs tarafından okunup Zeyd b. Sâbit tarafından yazılması talimatını vermiştir. Öte taraftan kaynaklarda Saîd b. el-Âs ile ilgili olarak “lehçesi Hz. Peygamber</w:t>
      </w:r>
      <w:r w:rsidR="00D422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lehçesine en yakın kişi</w:t>
      </w:r>
      <w:r w:rsidR="00D422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nitelemesinde bulunulmaktadır. Bu durumda Hz. Osman’ın yazdırma işini Saîd b. el-Âs’a havale etmesinin sebebi,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Hz. Peygamber’in kullandığı lehçe olan Kureyş lehçesi ile inmiş olması ve istinsahta da bu lehçenin itibara alınmış olması</w:t>
      </w:r>
      <w:r w:rsidR="00D42256">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Bundan dolayıdır ki Hz. Osman, heyetteki üç Kureyşli üyeye, onlarla Zeyd b. Sâbit arasında imlâya ilişkin bir ihtilaf çıkması durumunda, yazımı Kureyş lehçesi doğrultusunda yapmaları talimatını vermiştir.</w:t>
      </w:r>
      <w:r w:rsidRPr="00F42596">
        <w:rPr>
          <w:rFonts w:ascii="Times New Roman" w:eastAsiaTheme="majorEastAsia" w:hAnsi="Times New Roman" w:cs="Times New Roman"/>
          <w:kern w:val="0"/>
          <w:sz w:val="24"/>
          <w:szCs w:val="24"/>
          <w:vertAlign w:val="superscript"/>
          <w:lang w:eastAsia="tr-TR"/>
          <w14:ligatures w14:val="none"/>
        </w:rPr>
        <w:footnoteReference w:id="62"/>
      </w:r>
    </w:p>
    <w:p w14:paraId="77DDA986" w14:textId="576CFD89"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Zeyd b. Sâbit'in başkanlığında oluşturulan istinsah heyeti, Kur’an'ın çoğaltılmasıyla ilgili çalışmasını tamamlamıştır.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Kaynaklarda, söz konusu komisyon</w:t>
      </w:r>
      <w:r w:rsidR="00D42256">
        <w:rPr>
          <w:rFonts w:ascii="Times New Roman" w:eastAsia="Times New Roman" w:hAnsi="Times New Roman" w:cs="Times New Roman"/>
          <w:kern w:val="0"/>
          <w:sz w:val="24"/>
          <w:szCs w:val="24"/>
          <w:lang w:eastAsia="tr-TR"/>
          <w14:ligatures w14:val="none"/>
        </w:rPr>
        <w:t>un</w:t>
      </w:r>
      <w:r w:rsidRPr="00F42596">
        <w:rPr>
          <w:rFonts w:ascii="Times New Roman" w:eastAsia="Times New Roman" w:hAnsi="Times New Roman" w:cs="Times New Roman"/>
          <w:kern w:val="0"/>
          <w:sz w:val="24"/>
          <w:szCs w:val="24"/>
          <w:lang w:eastAsia="tr-TR"/>
          <w14:ligatures w14:val="none"/>
        </w:rPr>
        <w:t xml:space="preserve"> bu faaliyetleri esnasında </w:t>
      </w:r>
      <w:r w:rsidR="00BE6AA0">
        <w:rPr>
          <w:rFonts w:ascii="Times New Roman" w:eastAsia="Times New Roman" w:hAnsi="Times New Roman" w:cs="Times New Roman"/>
          <w:kern w:val="0"/>
          <w:sz w:val="24"/>
          <w:szCs w:val="24"/>
          <w:lang w:eastAsia="tr-TR"/>
          <w14:ligatures w14:val="none"/>
        </w:rPr>
        <w:t xml:space="preserve">herhangi bir fikir ayrılığı olmadığı, </w:t>
      </w:r>
      <w:r w:rsidRPr="00F42596">
        <w:rPr>
          <w:rFonts w:ascii="Times New Roman" w:eastAsia="Times New Roman" w:hAnsi="Times New Roman" w:cs="Times New Roman"/>
          <w:kern w:val="0"/>
          <w:sz w:val="24"/>
          <w:szCs w:val="24"/>
          <w:lang w:eastAsia="tr-TR"/>
          <w14:ligatures w14:val="none"/>
        </w:rPr>
        <w:t>sadece Bakara sûresinin 2/248. âyetinde</w:t>
      </w:r>
      <w:r w:rsidR="00D42256">
        <w:rPr>
          <w:rFonts w:ascii="Times New Roman" w:eastAsia="Times New Roman" w:hAnsi="Times New Roman" w:cs="Times New Roman"/>
          <w:kern w:val="0"/>
          <w:sz w:val="24"/>
          <w:szCs w:val="24"/>
          <w:lang w:eastAsia="tr-TR"/>
          <w14:ligatures w14:val="none"/>
        </w:rPr>
        <w:t xml:space="preserve"> geçen </w:t>
      </w:r>
      <w:r w:rsidRPr="00F42596">
        <w:rPr>
          <w:rFonts w:ascii="Times New Roman" w:eastAsia="Times New Roman" w:hAnsi="Times New Roman" w:cs="Times New Roman"/>
          <w:kern w:val="0"/>
          <w:sz w:val="24"/>
          <w:szCs w:val="24"/>
          <w:rtl/>
          <w:lang w:eastAsia="tr-TR"/>
          <w14:ligatures w14:val="none"/>
        </w:rPr>
        <w:t>التابوتُ</w:t>
      </w:r>
      <w:r w:rsidRPr="00F42596">
        <w:rPr>
          <w:rFonts w:ascii="Times New Roman" w:eastAsia="Times New Roman" w:hAnsi="Times New Roman" w:cs="Times New Roman"/>
          <w:kern w:val="0"/>
          <w:sz w:val="24"/>
          <w:szCs w:val="24"/>
          <w:lang w:eastAsia="tr-TR"/>
          <w14:ligatures w14:val="none"/>
        </w:rPr>
        <w:t xml:space="preserve"> kelimesin</w:t>
      </w:r>
      <w:r w:rsidR="00BE6AA0">
        <w:rPr>
          <w:rFonts w:ascii="Times New Roman" w:eastAsia="Times New Roman" w:hAnsi="Times New Roman" w:cs="Times New Roman"/>
          <w:kern w:val="0"/>
          <w:sz w:val="24"/>
          <w:szCs w:val="24"/>
          <w:lang w:eastAsia="tr-TR"/>
          <w14:ligatures w14:val="none"/>
        </w:rPr>
        <w:t xml:space="preserve">in sonundaki “ta” harfinin </w:t>
      </w:r>
      <w:r w:rsidRPr="00F42596">
        <w:rPr>
          <w:rFonts w:ascii="Times New Roman" w:eastAsia="Times New Roman" w:hAnsi="Times New Roman" w:cs="Times New Roman"/>
          <w:kern w:val="0"/>
          <w:sz w:val="24"/>
          <w:szCs w:val="24"/>
          <w:lang w:eastAsia="tr-TR"/>
          <w14:ligatures w14:val="none"/>
        </w:rPr>
        <w:t xml:space="preserve">açık “ta” ile mi yoksa kapalı “ta” ile mi yazımında fikir ayrılığı </w:t>
      </w:r>
      <w:r w:rsidR="00BE6AA0">
        <w:rPr>
          <w:rFonts w:ascii="Times New Roman" w:eastAsia="Times New Roman" w:hAnsi="Times New Roman" w:cs="Times New Roman"/>
          <w:kern w:val="0"/>
          <w:sz w:val="24"/>
          <w:szCs w:val="24"/>
          <w:lang w:eastAsia="tr-TR"/>
          <w14:ligatures w14:val="none"/>
        </w:rPr>
        <w:t>o</w:t>
      </w:r>
      <w:r w:rsidRPr="00F42596">
        <w:rPr>
          <w:rFonts w:ascii="Times New Roman" w:eastAsia="Times New Roman" w:hAnsi="Times New Roman" w:cs="Times New Roman"/>
          <w:kern w:val="0"/>
          <w:sz w:val="24"/>
          <w:szCs w:val="24"/>
          <w:lang w:eastAsia="tr-TR"/>
          <w14:ligatures w14:val="none"/>
        </w:rPr>
        <w:t>l</w:t>
      </w:r>
      <w:r w:rsidR="00BE6AA0">
        <w:rPr>
          <w:rFonts w:ascii="Times New Roman" w:eastAsia="Times New Roman" w:hAnsi="Times New Roman" w:cs="Times New Roman"/>
          <w:kern w:val="0"/>
          <w:sz w:val="24"/>
          <w:szCs w:val="24"/>
          <w:lang w:eastAsia="tr-TR"/>
          <w14:ligatures w14:val="none"/>
        </w:rPr>
        <w:t xml:space="preserve">duğu, </w:t>
      </w:r>
      <w:r w:rsidRPr="00F42596">
        <w:rPr>
          <w:rFonts w:ascii="Times New Roman" w:eastAsia="Times New Roman" w:hAnsi="Times New Roman" w:cs="Times New Roman"/>
          <w:kern w:val="0"/>
          <w:sz w:val="24"/>
          <w:szCs w:val="24"/>
          <w:lang w:eastAsia="tr-TR"/>
          <w14:ligatures w14:val="none"/>
        </w:rPr>
        <w:t>heyet üyelerinin Hz. Osman’ın talimatlarına bağlı kalarak Kureyş lehçesi doğrultusunda açık “ta” ile yazdıklarından bahsedil</w:t>
      </w:r>
      <w:r w:rsidR="00BE6AA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63"/>
      </w:r>
    </w:p>
    <w:p w14:paraId="0DBD60EF" w14:textId="5B30A48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BE6AA0">
        <w:rPr>
          <w:rFonts w:ascii="Times New Roman" w:eastAsia="Times New Roman" w:hAnsi="Times New Roman" w:cs="Times New Roman"/>
          <w:kern w:val="0"/>
          <w:sz w:val="24"/>
          <w:szCs w:val="24"/>
          <w:lang w:eastAsia="tr-TR"/>
          <w14:ligatures w14:val="none"/>
        </w:rPr>
        <w:t xml:space="preserve">’ın </w:t>
      </w:r>
      <w:r w:rsidR="00F42596" w:rsidRPr="00F42596">
        <w:rPr>
          <w:rFonts w:ascii="Times New Roman" w:eastAsia="Times New Roman" w:hAnsi="Times New Roman" w:cs="Times New Roman"/>
          <w:kern w:val="0"/>
          <w:sz w:val="24"/>
          <w:szCs w:val="24"/>
          <w:lang w:eastAsia="tr-TR"/>
          <w14:ligatures w14:val="none"/>
        </w:rPr>
        <w:t>çoğalt</w:t>
      </w:r>
      <w:r w:rsidR="00BE6AA0">
        <w:rPr>
          <w:rFonts w:ascii="Times New Roman" w:eastAsia="Times New Roman" w:hAnsi="Times New Roman" w:cs="Times New Roman"/>
          <w:kern w:val="0"/>
          <w:sz w:val="24"/>
          <w:szCs w:val="24"/>
          <w:lang w:eastAsia="tr-TR"/>
          <w14:ligatures w14:val="none"/>
        </w:rPr>
        <w:t xml:space="preserve">ılma </w:t>
      </w:r>
      <w:r w:rsidR="00F42596" w:rsidRPr="00F42596">
        <w:rPr>
          <w:rFonts w:ascii="Times New Roman" w:eastAsia="Times New Roman" w:hAnsi="Times New Roman" w:cs="Times New Roman"/>
          <w:kern w:val="0"/>
          <w:sz w:val="24"/>
          <w:szCs w:val="24"/>
          <w:lang w:eastAsia="tr-TR"/>
          <w14:ligatures w14:val="none"/>
        </w:rPr>
        <w:t>işi bitince Hz. Osman bu sayfaları Hz. Hafsa’ya iade et</w:t>
      </w:r>
      <w:r w:rsidR="00BE6AA0">
        <w:rPr>
          <w:rFonts w:ascii="Times New Roman" w:eastAsia="Times New Roman" w:hAnsi="Times New Roman" w:cs="Times New Roman"/>
          <w:kern w:val="0"/>
          <w:sz w:val="24"/>
          <w:szCs w:val="24"/>
          <w:lang w:eastAsia="tr-TR"/>
          <w14:ligatures w14:val="none"/>
        </w:rPr>
        <w:t>miş, a</w:t>
      </w:r>
      <w:r w:rsidR="00F42596" w:rsidRPr="00F42596">
        <w:rPr>
          <w:rFonts w:ascii="Times New Roman" w:eastAsia="Times New Roman" w:hAnsi="Times New Roman" w:cs="Times New Roman"/>
          <w:kern w:val="0"/>
          <w:sz w:val="24"/>
          <w:szCs w:val="24"/>
          <w:lang w:eastAsia="tr-TR"/>
          <w14:ligatures w14:val="none"/>
        </w:rPr>
        <w:t>rdından çoğaltılan mushaflardan çeşitli beldelere birer tane göndermiştir. Bunu</w:t>
      </w:r>
      <w:r w:rsidR="007F294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la birlikte, bu resm</w:t>
      </w:r>
      <w:r w:rsidR="00BE6AA0">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nüshalar dışındaki şahsi mushafların ve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yazılı sahifelerin imha edilmesi emredilmiştir.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4"/>
      </w:r>
      <w:r w:rsidR="00F42596" w:rsidRPr="00F42596">
        <w:rPr>
          <w:rFonts w:ascii="Times New Roman" w:eastAsia="Times New Roman" w:hAnsi="Times New Roman" w:cs="Times New Roman"/>
          <w:kern w:val="0"/>
          <w:sz w:val="24"/>
          <w:szCs w:val="24"/>
          <w:lang w:eastAsia="tr-TR"/>
          <w14:ligatures w14:val="none"/>
        </w:rPr>
        <w:t xml:space="preserve"> Alınan bu tedbir, metnin aslını değiştirme amacı taşımamakta</w:t>
      </w:r>
      <w:r w:rsidR="00BE6AA0">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farklı yazım ve tertip örneklerinden doğabilecek ihtilafları önlemeyi hedeflemektedir</w:t>
      </w:r>
      <w:r w:rsidR="00F42596" w:rsidRPr="00567795">
        <w:rPr>
          <w:rFonts w:ascii="Times New Roman" w:eastAsia="Times New Roman" w:hAnsi="Times New Roman" w:cs="Times New Roman"/>
          <w:bCs/>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5"/>
      </w:r>
    </w:p>
    <w:p w14:paraId="353C6FFD" w14:textId="3DF225D1" w:rsidR="00F42596" w:rsidRPr="00F42596" w:rsidRDefault="008F1F20" w:rsidP="00BC1A5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Rivâyetler, farklı okuyuşların özellikle yeni fethedilen bölgelerde ihtilaf konusu hâline gelmesinin ciddi bir endişe doğurduğunu aktarmaktadır.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66"/>
      </w:r>
      <w:r>
        <w:rPr>
          <w:rFonts w:ascii="Times New Roman" w:eastAsia="Times New Roman" w:hAnsi="Times New Roman" w:cs="Times New Roman"/>
          <w:kern w:val="0"/>
          <w:sz w:val="24"/>
          <w:szCs w:val="24"/>
          <w:lang w:eastAsia="tr-TR"/>
          <w14:ligatures w14:val="none"/>
        </w:rPr>
        <w:t xml:space="preserve"> Buradaki mesele, Kur’an metninin varlığından ziyade okuyuş farklılıklarının nasıl anlaşılacağı ve müşterek bir mushaf çerçevesi içinde nasıl sınırlandırılacağıyla ilgilidir. Bu sebeple istinsah faaliyetine götüren şartlar, rivâyetlerin açıkça aktardığı ihtilaf örnekleri üzerinden değerlendirilmelidir.</w:t>
      </w:r>
    </w:p>
    <w:p w14:paraId="6AA11B78" w14:textId="7B0DBB7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Fetihlerin hızla genişlediği bu dönemde, sözlü kırâat çeşitliliği ile bölgesel mushaf farklılığı birleşerek metin etrafında potansiyel bir dağılma zemini oluşturmuştur.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bir ölçüye bağlanması ve </w:t>
      </w:r>
      <w:r w:rsidRPr="006572ED">
        <w:rPr>
          <w:rFonts w:ascii="Times New Roman" w:eastAsia="Times New Roman" w:hAnsi="Times New Roman" w:cs="Times New Roman"/>
          <w:kern w:val="0"/>
          <w:sz w:val="24"/>
          <w:szCs w:val="24"/>
          <w:lang w:eastAsia="tr-TR"/>
          <w14:ligatures w14:val="none"/>
        </w:rPr>
        <w:t>imam mushaf</w:t>
      </w:r>
      <w:r w:rsidRPr="00F42596">
        <w:rPr>
          <w:rFonts w:ascii="Times New Roman" w:eastAsia="Times New Roman" w:hAnsi="Times New Roman" w:cs="Times New Roman"/>
          <w:kern w:val="0"/>
          <w:sz w:val="24"/>
          <w:szCs w:val="24"/>
          <w:lang w:eastAsia="tr-TR"/>
          <w14:ligatures w14:val="none"/>
        </w:rPr>
        <w:t xml:space="preserve"> esas alınarak çoğaltılması yönündeki ihtiyacı giderek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getirmiştir. Dolayısıyla Hz. Osman döneminde gerçekleştirilen istinsah faaliyeti, tarihsel ve toplumsal zemin üzerinde ortaya çıkmıştır.</w:t>
      </w:r>
    </w:p>
    <w:p w14:paraId="41A7AD46" w14:textId="1F95D54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 Bu noktada asıl üzerinde durulması gereken mesele, Müslümanları söz konusu rivâyetlerdeki ihtilafa sürükleyen sebeplerin gerisinde yatan ana nedenlerin neler olduğu hususudur. Bu ihtilaf</w:t>
      </w:r>
      <w:r w:rsidR="004F6C8C">
        <w:rPr>
          <w:rFonts w:ascii="Times New Roman" w:eastAsia="Times New Roman" w:hAnsi="Times New Roman" w:cs="Times New Roman"/>
          <w:kern w:val="0"/>
          <w:sz w:val="24"/>
          <w:szCs w:val="24"/>
          <w:lang w:eastAsia="tr-TR"/>
          <w14:ligatures w14:val="none"/>
        </w:rPr>
        <w:t xml:space="preserve">ların </w:t>
      </w:r>
      <w:r w:rsidRPr="00F42596">
        <w:rPr>
          <w:rFonts w:ascii="Times New Roman" w:eastAsia="Times New Roman" w:hAnsi="Times New Roman" w:cs="Times New Roman"/>
          <w:kern w:val="0"/>
          <w:sz w:val="24"/>
          <w:szCs w:val="24"/>
          <w:lang w:eastAsia="tr-TR"/>
          <w14:ligatures w14:val="none"/>
        </w:rPr>
        <w:t xml:space="preserve">gerisinde iki </w:t>
      </w:r>
      <w:r w:rsidR="004F6C8C">
        <w:rPr>
          <w:rFonts w:ascii="Times New Roman" w:eastAsia="Times New Roman" w:hAnsi="Times New Roman" w:cs="Times New Roman"/>
          <w:kern w:val="0"/>
          <w:sz w:val="24"/>
          <w:szCs w:val="24"/>
          <w:lang w:eastAsia="tr-TR"/>
          <w14:ligatures w14:val="none"/>
        </w:rPr>
        <w:t>sebep</w:t>
      </w:r>
      <w:r w:rsidR="004F6C8C"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bulunmaktadır. Birincisi,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okunmasına verilen ruhsattır. Sahih hadislerle sabit olan bu ruhsat, nüz</w:t>
      </w:r>
      <w:r w:rsidR="006A3AFF">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 xml:space="preserve">l döneminde farklı kabileler için kolaylaştırıcı bir işlev görmüştür. Hz. Ebû Bekir zamanında derlenen </w:t>
      </w:r>
      <w:r w:rsidR="00925F21">
        <w:rPr>
          <w:rFonts w:ascii="Times New Roman" w:eastAsia="Times New Roman" w:hAnsi="Times New Roman" w:cs="Times New Roman"/>
          <w:kern w:val="0"/>
          <w:sz w:val="24"/>
          <w:szCs w:val="24"/>
          <w:lang w:eastAsia="tr-TR"/>
          <w14:ligatures w14:val="none"/>
        </w:rPr>
        <w:t>Kur’an</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aynı şekilde “yedi harf”i içerme</w:t>
      </w:r>
      <w:r w:rsidR="004F6C8C">
        <w:rPr>
          <w:rFonts w:ascii="Times New Roman" w:eastAsia="Times New Roman" w:hAnsi="Times New Roman" w:cs="Times New Roman"/>
          <w:kern w:val="0"/>
          <w:sz w:val="24"/>
          <w:szCs w:val="24"/>
          <w:lang w:eastAsia="tr-TR"/>
          <w14:ligatures w14:val="none"/>
        </w:rPr>
        <w:t>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7"/>
      </w:r>
      <w:r w:rsidRPr="00F42596">
        <w:rPr>
          <w:rFonts w:ascii="Times New Roman" w:eastAsia="Times New Roman" w:hAnsi="Times New Roman" w:cs="Times New Roman"/>
          <w:kern w:val="0"/>
          <w:sz w:val="24"/>
          <w:szCs w:val="24"/>
          <w:lang w:eastAsia="tr-TR"/>
          <w14:ligatures w14:val="none"/>
        </w:rPr>
        <w:t xml:space="preserve"> Özellikle Hz. Ömer devrinde İslâm devletinin sınırlarının genişlemesi neticesinde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öğretmenliği vazifesiyle çeşitli beldelere gönderilen sahâbîler, gittikleri yerlerde Hz. Peygamber’den öğrendikleri kırâat tarzlarını okutmuşlardır. Tabiatıyla bu durumda söz konusu beldelerde yaşayan insanlar arasında birtakım kırâat farklılıkları ortaya çıkmıştı</w:t>
      </w:r>
      <w:r w:rsidR="004F6C8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Her ne kadar yeni Müslüman olan </w:t>
      </w:r>
      <w:r w:rsidRPr="002F604F">
        <w:rPr>
          <w:rFonts w:ascii="Times New Roman" w:eastAsia="Times New Roman" w:hAnsi="Times New Roman" w:cs="Times New Roman"/>
          <w:kern w:val="0"/>
          <w:sz w:val="24"/>
          <w:szCs w:val="24"/>
          <w:lang w:eastAsia="tr-TR"/>
          <w14:ligatures w14:val="none"/>
        </w:rPr>
        <w:t>gayr</w:t>
      </w:r>
      <w:r w:rsidR="002F604F">
        <w:rPr>
          <w:rFonts w:ascii="Times New Roman" w:eastAsia="Times New Roman" w:hAnsi="Times New Roman" w:cs="Times New Roman"/>
          <w:kern w:val="0"/>
          <w:sz w:val="24"/>
          <w:szCs w:val="24"/>
          <w:lang w:eastAsia="tr-TR"/>
          <w14:ligatures w14:val="none"/>
        </w:rPr>
        <w:t>-</w:t>
      </w:r>
      <w:r w:rsidRPr="002F604F">
        <w:rPr>
          <w:rFonts w:ascii="Times New Roman" w:eastAsia="Times New Roman" w:hAnsi="Times New Roman" w:cs="Times New Roman"/>
          <w:kern w:val="0"/>
          <w:sz w:val="24"/>
          <w:szCs w:val="24"/>
          <w:lang w:eastAsia="tr-TR"/>
          <w14:ligatures w14:val="none"/>
        </w:rPr>
        <w:t>i Arap</w:t>
      </w:r>
      <w:r w:rsidRPr="00F42596">
        <w:rPr>
          <w:rFonts w:ascii="Times New Roman" w:eastAsia="Times New Roman" w:hAnsi="Times New Roman" w:cs="Times New Roman"/>
          <w:kern w:val="0"/>
          <w:sz w:val="24"/>
          <w:szCs w:val="24"/>
          <w:lang w:eastAsia="tr-TR"/>
          <w14:ligatures w14:val="none"/>
        </w:rPr>
        <w:t xml:space="preserve"> unsurlara, sözü edilen ihtilafın mahiyetinden ve bunun ruhsat neticesi olduğundan söz edilmişse de, İslâm coğrafyasının genişlemesi ve farklı lehçe ortamlarının bulunmasıyla birlikte bu çeşitlilik, yeni bağlamda metinsel farklılık algısına dönüşmüştür. Özellikle Arap olmayan yeni Müslüman topluluklar, </w:t>
      </w:r>
      <w:r w:rsidRPr="00302B74">
        <w:rPr>
          <w:rFonts w:ascii="Times New Roman" w:eastAsia="Times New Roman" w:hAnsi="Times New Roman" w:cs="Times New Roman"/>
          <w:kern w:val="0"/>
          <w:sz w:val="24"/>
          <w:szCs w:val="24"/>
          <w:lang w:eastAsia="tr-TR"/>
          <w14:ligatures w14:val="none"/>
        </w:rPr>
        <w:t>lafzi</w:t>
      </w:r>
      <w:r w:rsidRPr="00F42596">
        <w:rPr>
          <w:rFonts w:ascii="Times New Roman" w:eastAsia="Times New Roman" w:hAnsi="Times New Roman" w:cs="Times New Roman"/>
          <w:kern w:val="0"/>
          <w:sz w:val="24"/>
          <w:szCs w:val="24"/>
          <w:lang w:eastAsia="tr-TR"/>
          <w14:ligatures w14:val="none"/>
        </w:rPr>
        <w:t xml:space="preserve"> farklılıkları her zaman doğru yorumlayamamış; bu durum zaman zaman şüphe ve itiraz</w:t>
      </w:r>
      <w:r w:rsidR="004F6C8C">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a yol açmıştır. Çünkü “yedi harf”in sebebiyet verdiği bu ihtilaflar,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kern w:val="0"/>
          <w:sz w:val="24"/>
          <w:szCs w:val="24"/>
          <w:lang w:eastAsia="tr-TR"/>
          <w14:ligatures w14:val="none"/>
        </w:rPr>
        <w:t xml:space="preserve"> aynı olsa da bazı kelimelerin 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farklılığından kaynaklan</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68"/>
      </w:r>
    </w:p>
    <w:p w14:paraId="58AF38BC" w14:textId="08E03F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w:t>
      </w:r>
      <w:r w:rsidR="004F6C8C">
        <w:rPr>
          <w:rFonts w:ascii="Times New Roman" w:eastAsia="Times New Roman" w:hAnsi="Times New Roman" w:cs="Times New Roman"/>
          <w:kern w:val="0"/>
          <w:sz w:val="24"/>
          <w:szCs w:val="24"/>
          <w:lang w:eastAsia="tr-TR"/>
          <w14:ligatures w14:val="none"/>
        </w:rPr>
        <w:t xml:space="preserve">htilafa neden olan ikinci </w:t>
      </w:r>
      <w:r w:rsidRPr="00F42596">
        <w:rPr>
          <w:rFonts w:ascii="Times New Roman" w:eastAsia="Times New Roman" w:hAnsi="Times New Roman" w:cs="Times New Roman"/>
          <w:kern w:val="0"/>
          <w:sz w:val="24"/>
          <w:szCs w:val="24"/>
          <w:lang w:eastAsia="tr-TR"/>
          <w14:ligatures w14:val="none"/>
        </w:rPr>
        <w:t xml:space="preserve">sebep ise bazı sahâbîlerin hususi mushaflarına yaptıkları </w:t>
      </w:r>
      <w:r w:rsidRPr="00B35BC4">
        <w:rPr>
          <w:rFonts w:ascii="Times New Roman" w:eastAsia="Times New Roman" w:hAnsi="Times New Roman" w:cs="Times New Roman"/>
          <w:kern w:val="0"/>
          <w:sz w:val="24"/>
          <w:szCs w:val="24"/>
          <w:lang w:eastAsia="tr-TR"/>
          <w14:ligatures w14:val="none"/>
        </w:rPr>
        <w:t>tefsîrî</w:t>
      </w:r>
      <w:r w:rsidR="00DD77AC">
        <w:rPr>
          <w:rFonts w:ascii="Times New Roman" w:eastAsia="Times New Roman" w:hAnsi="Times New Roman" w:cs="Times New Roman"/>
          <w:kern w:val="0"/>
          <w:sz w:val="24"/>
          <w:szCs w:val="24"/>
          <w:lang w:eastAsia="tr-TR"/>
          <w14:ligatures w14:val="none"/>
        </w:rPr>
        <w:t xml:space="preserve"> ilavelerdir. İbn Ebû Dâvu</w:t>
      </w:r>
      <w:r w:rsidRPr="00F42596">
        <w:rPr>
          <w:rFonts w:ascii="Times New Roman" w:eastAsia="Times New Roman" w:hAnsi="Times New Roman" w:cs="Times New Roman"/>
          <w:kern w:val="0"/>
          <w:sz w:val="24"/>
          <w:szCs w:val="24"/>
          <w:lang w:eastAsia="tr-TR"/>
          <w14:ligatures w14:val="none"/>
        </w:rPr>
        <w:t>d’un aktardığı rivâyetler, bazı özel mushaflarda açıklayıcı notların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69"/>
      </w:r>
      <w:r w:rsidRPr="00F42596">
        <w:rPr>
          <w:rFonts w:ascii="Times New Roman" w:eastAsia="Times New Roman" w:hAnsi="Times New Roman" w:cs="Times New Roman"/>
          <w:kern w:val="0"/>
          <w:sz w:val="24"/>
          <w:szCs w:val="24"/>
          <w:lang w:eastAsia="tr-TR"/>
          <w14:ligatures w14:val="none"/>
        </w:rPr>
        <w:t xml:space="preserve"> Bu ilaveler,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bir parçası olmayıp açıklama amacı taşı</w:t>
      </w:r>
      <w:r w:rsidR="004F6C8C">
        <w:rPr>
          <w:rFonts w:ascii="Times New Roman" w:eastAsia="Times New Roman" w:hAnsi="Times New Roman" w:cs="Times New Roman"/>
          <w:kern w:val="0"/>
          <w:sz w:val="24"/>
          <w:szCs w:val="24"/>
          <w:lang w:eastAsia="tr-TR"/>
          <w14:ligatures w14:val="none"/>
        </w:rPr>
        <w:t xml:space="preserve">sa da </w:t>
      </w:r>
      <w:r w:rsidRPr="00F42596">
        <w:rPr>
          <w:rFonts w:ascii="Times New Roman" w:eastAsia="Times New Roman" w:hAnsi="Times New Roman" w:cs="Times New Roman"/>
          <w:kern w:val="0"/>
          <w:sz w:val="24"/>
          <w:szCs w:val="24"/>
          <w:lang w:eastAsia="tr-TR"/>
          <w14:ligatures w14:val="none"/>
        </w:rPr>
        <w:t xml:space="preserve">zamanla bazı kimseler tarafından kırâat olarak algılanmış ve ilgili sahâbîlere </w:t>
      </w:r>
      <w:r w:rsidRPr="00F42596">
        <w:rPr>
          <w:rFonts w:ascii="Times New Roman" w:eastAsia="Times New Roman" w:hAnsi="Times New Roman" w:cs="Times New Roman"/>
          <w:kern w:val="0"/>
          <w:sz w:val="24"/>
          <w:szCs w:val="24"/>
          <w:lang w:eastAsia="tr-TR"/>
          <w14:ligatures w14:val="none"/>
        </w:rPr>
        <w:lastRenderedPageBreak/>
        <w:t>nispet edilmiştir. Hatta onları hususi mushaflarına kaydeden ve okuyanlarına nispetle “</w:t>
      </w:r>
      <w:r w:rsidR="004F6C8C" w:rsidRPr="00F42596">
        <w:rPr>
          <w:rFonts w:ascii="Times New Roman" w:eastAsia="Times New Roman" w:hAnsi="Times New Roman" w:cs="Times New Roman"/>
          <w:i/>
          <w:iCs/>
          <w:kern w:val="0"/>
          <w:sz w:val="24"/>
          <w:szCs w:val="24"/>
          <w:lang w:eastAsia="tr-TR"/>
          <w14:ligatures w14:val="none"/>
        </w:rPr>
        <w:t xml:space="preserve">Falancanın </w:t>
      </w:r>
      <w:r w:rsidRPr="00F42596">
        <w:rPr>
          <w:rFonts w:ascii="Times New Roman" w:eastAsia="Times New Roman" w:hAnsi="Times New Roman" w:cs="Times New Roman"/>
          <w:i/>
          <w:iCs/>
          <w:kern w:val="0"/>
          <w:sz w:val="24"/>
          <w:szCs w:val="24"/>
          <w:lang w:eastAsia="tr-TR"/>
          <w14:ligatures w14:val="none"/>
        </w:rPr>
        <w:t>kırâati şöyle idi</w:t>
      </w:r>
      <w:r w:rsidR="004F6C8C">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denilmeye başlanmıştır.</w:t>
      </w:r>
      <w:r w:rsidRPr="00F42596">
        <w:rPr>
          <w:rFonts w:ascii="Times New Roman" w:eastAsiaTheme="majorEastAsia" w:hAnsi="Times New Roman" w:cs="Times New Roman"/>
          <w:kern w:val="0"/>
          <w:sz w:val="24"/>
          <w:szCs w:val="24"/>
          <w:vertAlign w:val="superscript"/>
          <w:lang w:eastAsia="tr-TR"/>
          <w14:ligatures w14:val="none"/>
        </w:rPr>
        <w:footnoteReference w:id="70"/>
      </w:r>
      <w:r w:rsidRPr="00F42596">
        <w:rPr>
          <w:rFonts w:ascii="Times New Roman" w:eastAsia="Times New Roman" w:hAnsi="Times New Roman" w:cs="Times New Roman"/>
          <w:kern w:val="0"/>
          <w:sz w:val="24"/>
          <w:szCs w:val="24"/>
          <w:lang w:eastAsia="tr-TR"/>
          <w14:ligatures w14:val="none"/>
        </w:rPr>
        <w:t xml:space="preserve"> Bu durum</w:t>
      </w:r>
      <w:r w:rsidR="004F6C8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onları kırâat olarak kabul edenlerle etmeyenler arasında ihtilafın doğmasına yol aç</w:t>
      </w:r>
      <w:r w:rsidR="004F6C8C">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Tabiatıyla metin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arasındaki sınır bulanıklaşmış; ihtilafın kapsamı daha da genişlemiştir.</w:t>
      </w:r>
    </w:p>
    <w:p w14:paraId="55206A20" w14:textId="43BF83E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b/>
          <w:bCs/>
          <w:kern w:val="0"/>
          <w:sz w:val="24"/>
          <w:szCs w:val="24"/>
          <w:lang w:eastAsia="tr-TR"/>
          <w14:ligatures w14:val="none"/>
        </w:rPr>
        <w:t>İstinsah kararının nasıl uygulandığını değerlendirebilmek için, çoğaltılan mushafların sayısı ve gönderildikleri merkezler üzerinde ayrıca durmak gerekir.</w:t>
      </w:r>
    </w:p>
    <w:p w14:paraId="579421B2"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8" w:name="_Toc235035673"/>
      <w:r w:rsidRPr="00F42596">
        <w:rPr>
          <w:rFonts w:ascii="Times New Roman" w:eastAsia="Times New Roman" w:hAnsi="Times New Roman" w:cs="Times New Roman"/>
          <w:b/>
          <w:bCs/>
          <w:kern w:val="0"/>
          <w:sz w:val="26"/>
          <w:szCs w:val="26"/>
          <w:lang w:eastAsia="tr-TR"/>
          <w14:ligatures w14:val="none"/>
        </w:rPr>
        <w:t>Çoğaltılan Mushafların Sayısı ve Gönderildikleri Şehirler</w:t>
      </w:r>
      <w:bookmarkEnd w:id="8"/>
    </w:p>
    <w:p w14:paraId="68DD7BDC" w14:textId="6C76D53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Sâbit’in başkanlık ettiği istinsah komisyonunun birden fazla nüsha yazdığı ve bu nüshaların İslâm dünyasının önde gelen merkezlerine gönderildiği hususunda kaynaklar arasında genel bir mutabakat bulunmaktadır. Ancak istinsah edilen mushafların sayısı ve gönderildikleri şehirler konusunda rivâyetler arasında belirgin bir ihtilaf söz konusudur. Bu ihtilaf hem erken dönem nakillerinin mahiyeti hem de daha sonraki âlimlerin yorum farklılıkları sebebiyle ortaya çıkmıştır.</w:t>
      </w:r>
    </w:p>
    <w:p w14:paraId="13E58ABB" w14:textId="2ABC3A7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Enes b. Mâlik’ten (ö. 93/711) gelen rivâ</w:t>
      </w:r>
      <w:r w:rsidR="005F649A">
        <w:rPr>
          <w:rFonts w:ascii="Times New Roman" w:eastAsia="Times New Roman" w:hAnsi="Times New Roman" w:cs="Times New Roman"/>
          <w:kern w:val="0"/>
          <w:sz w:val="24"/>
          <w:szCs w:val="24"/>
          <w:lang w:eastAsia="tr-TR"/>
          <w14:ligatures w14:val="none"/>
        </w:rPr>
        <w:t>ye</w:t>
      </w:r>
      <w:r w:rsidRPr="00F42596">
        <w:rPr>
          <w:rFonts w:ascii="Times New Roman" w:eastAsia="Times New Roman" w:hAnsi="Times New Roman" w:cs="Times New Roman"/>
          <w:kern w:val="0"/>
          <w:sz w:val="24"/>
          <w:szCs w:val="24"/>
          <w:lang w:eastAsia="tr-TR"/>
          <w14:ligatures w14:val="none"/>
        </w:rPr>
        <w:t>tlerde, mushafların gönderildiği şehirlerin isimleri ve toplam sayıları açık biçimde zikredilmemekte; yalnızca “Müslüman toplulukların her birine birer mushaf gönderildiği</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71"/>
      </w:r>
      <w:r w:rsidRPr="00F42596">
        <w:rPr>
          <w:rFonts w:ascii="Times New Roman" w:eastAsia="Times New Roman" w:hAnsi="Times New Roman" w:cs="Times New Roman"/>
          <w:kern w:val="0"/>
          <w:sz w:val="24"/>
          <w:szCs w:val="24"/>
          <w:lang w:eastAsia="tr-TR"/>
          <w14:ligatures w14:val="none"/>
        </w:rPr>
        <w:t xml:space="preserve"> Buhârî, Tirmizî </w:t>
      </w:r>
      <w:r w:rsidR="00126347">
        <w:rPr>
          <w:rFonts w:ascii="Times New Roman" w:eastAsia="Times New Roman" w:hAnsi="Times New Roman" w:cs="Times New Roman"/>
          <w:kern w:val="0"/>
          <w:sz w:val="24"/>
          <w:szCs w:val="24"/>
          <w:lang w:eastAsia="tr-TR"/>
          <w14:ligatures w14:val="none"/>
        </w:rPr>
        <w:t>(ö.279/892) ve İbn Ebû</w:t>
      </w:r>
      <w:r w:rsidR="00DD77AC">
        <w:rPr>
          <w:rFonts w:ascii="Times New Roman" w:eastAsia="Times New Roman" w:hAnsi="Times New Roman" w:cs="Times New Roman"/>
          <w:kern w:val="0"/>
          <w:sz w:val="24"/>
          <w:szCs w:val="24"/>
          <w:lang w:eastAsia="tr-TR"/>
          <w14:ligatures w14:val="none"/>
        </w:rPr>
        <w:t xml:space="preserve"> Dâvu</w:t>
      </w:r>
      <w:r w:rsidRPr="00F42596">
        <w:rPr>
          <w:rFonts w:ascii="Times New Roman" w:eastAsia="Times New Roman" w:hAnsi="Times New Roman" w:cs="Times New Roman"/>
          <w:kern w:val="0"/>
          <w:sz w:val="24"/>
          <w:szCs w:val="24"/>
          <w:lang w:eastAsia="tr-TR"/>
          <w14:ligatures w14:val="none"/>
        </w:rPr>
        <w:t xml:space="preserve">d’un </w:t>
      </w:r>
      <w:r w:rsidR="00126347">
        <w:rPr>
          <w:rFonts w:ascii="Times New Roman" w:eastAsia="Times New Roman" w:hAnsi="Times New Roman" w:cs="Times New Roman"/>
          <w:kern w:val="0"/>
          <w:sz w:val="24"/>
          <w:szCs w:val="24"/>
          <w:lang w:eastAsia="tr-TR"/>
          <w14:ligatures w14:val="none"/>
        </w:rPr>
        <w:t xml:space="preserve">(ö. 316/929 </w:t>
      </w:r>
      <w:r w:rsidR="00126347" w:rsidRPr="001719BD">
        <w:rPr>
          <w:rFonts w:ascii="Times New Roman" w:eastAsia="Times New Roman" w:hAnsi="Times New Roman" w:cs="Times New Roman"/>
          <w:color w:val="FF0000"/>
          <w:kern w:val="0"/>
          <w:sz w:val="24"/>
          <w:szCs w:val="24"/>
          <w:lang w:eastAsia="tr-TR"/>
          <w14:ligatures w14:val="none"/>
        </w:rPr>
        <w:t xml:space="preserve">bu ölüm tarihi </w:t>
      </w:r>
      <w:r w:rsidR="00196F2A">
        <w:rPr>
          <w:rFonts w:ascii="Times New Roman" w:eastAsia="Times New Roman" w:hAnsi="Times New Roman" w:cs="Times New Roman"/>
          <w:color w:val="FF0000"/>
          <w:kern w:val="0"/>
          <w:sz w:val="24"/>
          <w:szCs w:val="24"/>
          <w:lang w:eastAsia="tr-TR"/>
          <w14:ligatures w14:val="none"/>
        </w:rPr>
        <w:t xml:space="preserve">muhtemeln </w:t>
      </w:r>
      <w:r w:rsidR="00126347" w:rsidRPr="001719BD">
        <w:rPr>
          <w:rFonts w:ascii="Times New Roman" w:eastAsia="Times New Roman" w:hAnsi="Times New Roman" w:cs="Times New Roman"/>
          <w:color w:val="FF0000"/>
          <w:kern w:val="0"/>
          <w:sz w:val="24"/>
          <w:szCs w:val="24"/>
          <w:lang w:eastAsia="tr-TR"/>
          <w14:ligatures w14:val="none"/>
        </w:rPr>
        <w:t>ilerik</w:t>
      </w:r>
      <w:r w:rsidR="00196F2A">
        <w:rPr>
          <w:rFonts w:ascii="Times New Roman" w:eastAsia="Times New Roman" w:hAnsi="Times New Roman" w:cs="Times New Roman"/>
          <w:color w:val="FF0000"/>
          <w:kern w:val="0"/>
          <w:sz w:val="24"/>
          <w:szCs w:val="24"/>
          <w:lang w:eastAsia="tr-TR"/>
          <w14:ligatures w14:val="none"/>
        </w:rPr>
        <w:t>i</w:t>
      </w:r>
      <w:r w:rsidR="00126347" w:rsidRPr="001719BD">
        <w:rPr>
          <w:rFonts w:ascii="Times New Roman" w:eastAsia="Times New Roman" w:hAnsi="Times New Roman" w:cs="Times New Roman"/>
          <w:color w:val="FF0000"/>
          <w:kern w:val="0"/>
          <w:sz w:val="24"/>
          <w:szCs w:val="24"/>
          <w:lang w:eastAsia="tr-TR"/>
          <w14:ligatures w14:val="none"/>
        </w:rPr>
        <w:t xml:space="preserve"> sayfalarda geçmiştir</w:t>
      </w:r>
      <w:r w:rsidR="001719BD" w:rsidRPr="001719BD">
        <w:rPr>
          <w:rFonts w:ascii="Times New Roman" w:eastAsia="Times New Roman" w:hAnsi="Times New Roman" w:cs="Times New Roman"/>
          <w:color w:val="FF0000"/>
          <w:kern w:val="0"/>
          <w:sz w:val="24"/>
          <w:szCs w:val="24"/>
          <w:lang w:eastAsia="tr-TR"/>
          <w14:ligatures w14:val="none"/>
        </w:rPr>
        <w:t xml:space="preserve">. İleriki sayfalardan silinmesi lazım </w:t>
      </w:r>
      <w:r w:rsidR="0012634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istinsah faaliyeti ile ilgili nakillerinde de benzer bir üslup görülmekte</w:t>
      </w:r>
      <w:r w:rsidR="00104C2B">
        <w:rPr>
          <w:rFonts w:ascii="Times New Roman" w:eastAsia="Times New Roman" w:hAnsi="Times New Roman" w:cs="Times New Roman"/>
          <w:kern w:val="0"/>
          <w:sz w:val="24"/>
          <w:szCs w:val="24"/>
          <w:lang w:eastAsia="tr-TR"/>
          <w14:ligatures w14:val="none"/>
        </w:rPr>
        <w:t xml:space="preserve">dir. Bu nakillerde </w:t>
      </w:r>
      <w:r w:rsidRPr="00F42596">
        <w:rPr>
          <w:rFonts w:ascii="Times New Roman" w:eastAsia="Times New Roman" w:hAnsi="Times New Roman" w:cs="Times New Roman"/>
          <w:kern w:val="0"/>
          <w:sz w:val="24"/>
          <w:szCs w:val="24"/>
          <w:lang w:eastAsia="tr-TR"/>
          <w14:ligatures w14:val="none"/>
        </w:rPr>
        <w:t>“her bölgeye” kaydı yer almakta, fakat şehrin isimleri ve sayısal veri açıkça belirtilmemektedir. Dolayısıyla bu durum erken dönem rivâyetlerin daha genel ve özet nitelikte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72"/>
      </w:r>
    </w:p>
    <w:p w14:paraId="6807D94F" w14:textId="64CFB4E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Daha sonra gelen kırâat âlimleri ve tarihçiler ise meseleye daha somut rakamlarla yaklaşmışlardır. Bunlardan </w:t>
      </w:r>
      <w:r w:rsidRPr="00D805F4">
        <w:rPr>
          <w:rFonts w:ascii="Times New Roman" w:eastAsia="Times New Roman" w:hAnsi="Times New Roman" w:cs="Times New Roman"/>
          <w:kern w:val="0"/>
          <w:sz w:val="24"/>
          <w:szCs w:val="24"/>
          <w:lang w:eastAsia="tr-TR"/>
          <w14:ligatures w14:val="none"/>
        </w:rPr>
        <w:t>Y</w:t>
      </w:r>
      <w:r w:rsidR="00D805F4">
        <w:rPr>
          <w:rFonts w:ascii="Times New Roman" w:eastAsia="Times New Roman" w:hAnsi="Times New Roman" w:cs="Times New Roman"/>
          <w:kern w:val="0"/>
          <w:sz w:val="24"/>
          <w:szCs w:val="24"/>
          <w:lang w:eastAsia="tr-TR"/>
          <w14:ligatures w14:val="none"/>
        </w:rPr>
        <w:t>a’</w:t>
      </w:r>
      <w:r w:rsidRPr="00D805F4">
        <w:rPr>
          <w:rFonts w:ascii="Times New Roman" w:eastAsia="Times New Roman" w:hAnsi="Times New Roman" w:cs="Times New Roman"/>
          <w:kern w:val="0"/>
          <w:sz w:val="24"/>
          <w:szCs w:val="24"/>
          <w:lang w:eastAsia="tr-TR"/>
          <w14:ligatures w14:val="none"/>
        </w:rPr>
        <w:t>kûbî</w:t>
      </w:r>
      <w:r w:rsidRPr="00F42596">
        <w:rPr>
          <w:rFonts w:ascii="Times New Roman" w:eastAsia="Times New Roman" w:hAnsi="Times New Roman" w:cs="Times New Roman"/>
          <w:kern w:val="0"/>
          <w:sz w:val="24"/>
          <w:szCs w:val="24"/>
          <w:lang w:eastAsia="tr-TR"/>
          <w14:ligatures w14:val="none"/>
        </w:rPr>
        <w:t xml:space="preserve"> (ö. 292/905)</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gönderilen </w:t>
      </w:r>
      <w:r w:rsidR="00104C2B">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sayısını dokuz olarak ver</w:t>
      </w:r>
      <w:r w:rsidR="00104C2B">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Kûfe, Basra, Medine, Mekke, Mısır, Şam, Bahreyn, Yemen ve </w:t>
      </w:r>
      <w:r w:rsidRPr="00AC4F69">
        <w:rPr>
          <w:rFonts w:ascii="Times New Roman" w:eastAsia="Times New Roman" w:hAnsi="Times New Roman" w:cs="Times New Roman"/>
          <w:kern w:val="0"/>
          <w:sz w:val="24"/>
          <w:szCs w:val="24"/>
          <w:lang w:eastAsia="tr-TR"/>
          <w14:ligatures w14:val="none"/>
        </w:rPr>
        <w:t>Cezîre</w:t>
      </w:r>
      <w:r w:rsidRPr="00F42596">
        <w:rPr>
          <w:rFonts w:ascii="Times New Roman" w:eastAsia="Times New Roman" w:hAnsi="Times New Roman" w:cs="Times New Roman"/>
          <w:kern w:val="0"/>
          <w:sz w:val="24"/>
          <w:szCs w:val="24"/>
          <w:lang w:eastAsia="tr-TR"/>
          <w14:ligatures w14:val="none"/>
        </w:rPr>
        <w:t xml:space="preserve"> şehirlerini zikre</w:t>
      </w:r>
      <w:r w:rsidR="00104C2B">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3"/>
      </w:r>
      <w:r w:rsidRPr="00F42596">
        <w:rPr>
          <w:rFonts w:ascii="Times New Roman" w:eastAsia="Times New Roman" w:hAnsi="Times New Roman" w:cs="Times New Roman"/>
          <w:kern w:val="0"/>
          <w:sz w:val="24"/>
          <w:szCs w:val="24"/>
          <w:lang w:eastAsia="tr-TR"/>
          <w14:ligatures w14:val="none"/>
        </w:rPr>
        <w:t xml:space="preserve"> Ancak Abdullah </w:t>
      </w:r>
      <w:r w:rsidRPr="00AC4F69">
        <w:rPr>
          <w:rFonts w:ascii="Times New Roman" w:eastAsia="Times New Roman" w:hAnsi="Times New Roman" w:cs="Times New Roman"/>
          <w:kern w:val="0"/>
          <w:sz w:val="24"/>
          <w:szCs w:val="24"/>
          <w:lang w:eastAsia="tr-TR"/>
          <w14:ligatures w14:val="none"/>
        </w:rPr>
        <w:t>Hurş</w:t>
      </w:r>
      <w:r w:rsidR="00AC4F69">
        <w:rPr>
          <w:rFonts w:ascii="Times New Roman" w:eastAsia="Times New Roman" w:hAnsi="Times New Roman" w:cs="Times New Roman"/>
          <w:kern w:val="0"/>
          <w:sz w:val="24"/>
          <w:szCs w:val="24"/>
          <w:lang w:eastAsia="tr-TR"/>
          <w14:ligatures w14:val="none"/>
        </w:rPr>
        <w:t>î</w:t>
      </w:r>
      <w:r w:rsidRPr="00AC4F69">
        <w:rPr>
          <w:rFonts w:ascii="Times New Roman" w:eastAsia="Times New Roman" w:hAnsi="Times New Roman" w:cs="Times New Roman"/>
          <w:kern w:val="0"/>
          <w:sz w:val="24"/>
          <w:szCs w:val="24"/>
          <w:lang w:eastAsia="tr-TR"/>
          <w14:ligatures w14:val="none"/>
        </w:rPr>
        <w:t>d</w:t>
      </w:r>
      <w:r w:rsidRPr="00F42596">
        <w:rPr>
          <w:rFonts w:ascii="Times New Roman" w:eastAsia="Times New Roman" w:hAnsi="Times New Roman" w:cs="Times New Roman"/>
          <w:kern w:val="0"/>
          <w:sz w:val="24"/>
          <w:szCs w:val="24"/>
          <w:lang w:eastAsia="tr-TR"/>
          <w14:ligatures w14:val="none"/>
        </w:rPr>
        <w:t xml:space="preserve"> el-Berrî, rivâyetlerde geçen “mısr” kelimesinin şehir anlamında kullanıl</w:t>
      </w:r>
      <w:r w:rsidR="008D646D">
        <w:rPr>
          <w:rFonts w:ascii="Times New Roman" w:eastAsia="Times New Roman" w:hAnsi="Times New Roman" w:cs="Times New Roman"/>
          <w:kern w:val="0"/>
          <w:sz w:val="24"/>
          <w:szCs w:val="24"/>
          <w:lang w:eastAsia="tr-TR"/>
          <w14:ligatures w14:val="none"/>
        </w:rPr>
        <w:t xml:space="preserve">dığını, </w:t>
      </w:r>
      <w:r w:rsidR="008D646D" w:rsidRPr="00F42596">
        <w:rPr>
          <w:rFonts w:ascii="Times New Roman" w:eastAsia="Times New Roman" w:hAnsi="Times New Roman" w:cs="Times New Roman"/>
          <w:kern w:val="0"/>
          <w:sz w:val="24"/>
          <w:szCs w:val="24"/>
          <w:lang w:eastAsia="tr-TR"/>
          <w14:ligatures w14:val="none"/>
        </w:rPr>
        <w:t xml:space="preserve">Mısır’a mushaf gönderildiği yönündeki bilginin </w:t>
      </w:r>
      <w:r w:rsidR="008D646D">
        <w:rPr>
          <w:rFonts w:ascii="Times New Roman" w:eastAsia="Times New Roman" w:hAnsi="Times New Roman" w:cs="Times New Roman"/>
          <w:kern w:val="0"/>
          <w:sz w:val="24"/>
          <w:szCs w:val="24"/>
          <w:lang w:eastAsia="tr-TR"/>
          <w14:ligatures w14:val="none"/>
        </w:rPr>
        <w:t xml:space="preserve">de bu </w:t>
      </w:r>
      <w:r w:rsidRPr="00F42596">
        <w:rPr>
          <w:rFonts w:ascii="Times New Roman" w:eastAsia="Times New Roman" w:hAnsi="Times New Roman" w:cs="Times New Roman"/>
          <w:kern w:val="0"/>
          <w:sz w:val="24"/>
          <w:szCs w:val="24"/>
          <w:lang w:eastAsia="tr-TR"/>
          <w14:ligatures w14:val="none"/>
        </w:rPr>
        <w:t>yanlış anlaşılmadan kaynaklanmış olabileceğini ileri sürm</w:t>
      </w:r>
      <w:r w:rsidR="00104C2B">
        <w:rPr>
          <w:rFonts w:ascii="Times New Roman" w:eastAsia="Times New Roman" w:hAnsi="Times New Roman" w:cs="Times New Roman"/>
          <w:kern w:val="0"/>
          <w:sz w:val="24"/>
          <w:szCs w:val="24"/>
          <w:lang w:eastAsia="tr-TR"/>
          <w14:ligatures w14:val="none"/>
        </w:rPr>
        <w:t>üştür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74"/>
      </w:r>
      <w:r w:rsidR="00112F33">
        <w:rPr>
          <w:rFonts w:ascii="Times New Roman" w:eastAsia="Times New Roman" w:hAnsi="Times New Roman" w:cs="Times New Roman"/>
          <w:kern w:val="0"/>
          <w:sz w:val="24"/>
          <w:szCs w:val="24"/>
          <w:lang w:eastAsia="tr-TR"/>
          <w14:ligatures w14:val="none"/>
        </w:rPr>
        <w:t xml:space="preserve"> İbn </w:t>
      </w:r>
      <w:r w:rsidR="00112F33" w:rsidRPr="00DD77AC">
        <w:rPr>
          <w:rFonts w:ascii="Times New Roman" w:eastAsia="Times New Roman" w:hAnsi="Times New Roman" w:cs="Times New Roman"/>
          <w:kern w:val="0"/>
          <w:sz w:val="24"/>
          <w:szCs w:val="24"/>
          <w:lang w:eastAsia="tr-TR"/>
          <w14:ligatures w14:val="none"/>
        </w:rPr>
        <w:t>Ebû</w:t>
      </w:r>
      <w:r w:rsidRPr="00DD77AC">
        <w:rPr>
          <w:rFonts w:ascii="Times New Roman" w:eastAsia="Times New Roman" w:hAnsi="Times New Roman" w:cs="Times New Roman"/>
          <w:kern w:val="0"/>
          <w:sz w:val="24"/>
          <w:szCs w:val="24"/>
          <w:lang w:eastAsia="tr-TR"/>
          <w14:ligatures w14:val="none"/>
        </w:rPr>
        <w:t xml:space="preserve"> </w:t>
      </w:r>
      <w:r w:rsidR="00DD77AC">
        <w:rPr>
          <w:rFonts w:ascii="Times New Roman" w:eastAsia="Times New Roman" w:hAnsi="Times New Roman" w:cs="Times New Roman"/>
          <w:kern w:val="0"/>
          <w:sz w:val="24"/>
          <w:szCs w:val="24"/>
          <w:lang w:eastAsia="tr-TR"/>
          <w14:ligatures w14:val="none"/>
        </w:rPr>
        <w:t>Dâvu</w:t>
      </w:r>
      <w:r w:rsidRPr="00F42596">
        <w:rPr>
          <w:rFonts w:ascii="Times New Roman" w:eastAsia="Times New Roman" w:hAnsi="Times New Roman" w:cs="Times New Roman"/>
          <w:kern w:val="0"/>
          <w:sz w:val="24"/>
          <w:szCs w:val="24"/>
          <w:lang w:eastAsia="tr-TR"/>
          <w14:ligatures w14:val="none"/>
        </w:rPr>
        <w:t>d ise, iki farklı rivâyete yer ver</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00104C2B">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irinde mushaf sayısı dört</w:t>
      </w:r>
      <w:r w:rsidR="00104C2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diğerinde ise sekiz olarak </w:t>
      </w:r>
      <w:r w:rsidR="00104C2B" w:rsidRPr="00F42596">
        <w:rPr>
          <w:rFonts w:ascii="Times New Roman" w:eastAsia="Times New Roman" w:hAnsi="Times New Roman" w:cs="Times New Roman"/>
          <w:kern w:val="0"/>
          <w:sz w:val="24"/>
          <w:szCs w:val="24"/>
          <w:lang w:eastAsia="tr-TR"/>
          <w14:ligatures w14:val="none"/>
        </w:rPr>
        <w:t>zikredil</w:t>
      </w:r>
      <w:r w:rsidR="00104C2B">
        <w:rPr>
          <w:rFonts w:ascii="Times New Roman" w:eastAsia="Times New Roman" w:hAnsi="Times New Roman" w:cs="Times New Roman"/>
          <w:kern w:val="0"/>
          <w:sz w:val="24"/>
          <w:szCs w:val="24"/>
          <w:lang w:eastAsia="tr-TR"/>
          <w14:ligatures w14:val="none"/>
        </w:rPr>
        <w:t>miştir</w:t>
      </w:r>
      <w:r w:rsidRPr="00F42596">
        <w:rPr>
          <w:rFonts w:ascii="Times New Roman" w:eastAsia="Times New Roman" w:hAnsi="Times New Roman" w:cs="Times New Roman"/>
          <w:kern w:val="0"/>
          <w:sz w:val="24"/>
          <w:szCs w:val="24"/>
          <w:lang w:eastAsia="tr-TR"/>
          <w14:ligatures w14:val="none"/>
        </w:rPr>
        <w:t>. Sayının dört olduğunu belirten rivâyette şehir isimleri tam olarak açıklanma</w:t>
      </w:r>
      <w:r w:rsidR="00104C2B">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sekiz nüshadan </w:t>
      </w:r>
      <w:r w:rsidRPr="00F42596">
        <w:rPr>
          <w:rFonts w:ascii="Times New Roman" w:eastAsia="Times New Roman" w:hAnsi="Times New Roman" w:cs="Times New Roman"/>
          <w:kern w:val="0"/>
          <w:sz w:val="24"/>
          <w:szCs w:val="24"/>
          <w:lang w:eastAsia="tr-TR"/>
          <w14:ligatures w14:val="none"/>
        </w:rPr>
        <w:lastRenderedPageBreak/>
        <w:t>bahseden rivâyette Mekke, Şam, Yemen, Bahreyn, Basra, Kûfe ve Medine şehirleri zikredil</w:t>
      </w:r>
      <w:r w:rsidR="00104C2B">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75"/>
      </w:r>
    </w:p>
    <w:p w14:paraId="1028A071" w14:textId="067B025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Bâkıllânî (ö. 403/1013), Hz. Osman’ın Kûfe, Basra, Yemen ve Bahreyn’e birer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gönderdiğini, bir nüshayı da kendi yanında bıraktığını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76"/>
      </w:r>
      <w:r w:rsidR="00727EE0">
        <w:rPr>
          <w:rFonts w:ascii="Times New Roman" w:eastAsia="Times New Roman" w:hAnsi="Times New Roman" w:cs="Times New Roman"/>
          <w:kern w:val="0"/>
          <w:sz w:val="24"/>
          <w:szCs w:val="24"/>
          <w:lang w:eastAsia="tr-TR"/>
          <w14:ligatures w14:val="none"/>
        </w:rPr>
        <w:t xml:space="preserve"> Dânî</w:t>
      </w:r>
      <w:r w:rsidRPr="00F42596">
        <w:rPr>
          <w:rFonts w:ascii="Times New Roman" w:eastAsia="Times New Roman" w:hAnsi="Times New Roman" w:cs="Times New Roman"/>
          <w:kern w:val="0"/>
          <w:sz w:val="24"/>
          <w:szCs w:val="24"/>
          <w:lang w:eastAsia="tr-TR"/>
          <w14:ligatures w14:val="none"/>
        </w:rPr>
        <w:t xml:space="preserve"> ise, istinsah edilen mushaf sayısını dört olarak kabul eder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3D4756">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Kûfe, Basra ve Şam’a birer nüsha gönderildiğini, bir nüshanın da Medine’de bırakıldığını belirtir.</w:t>
      </w:r>
      <w:r w:rsidRPr="00F42596">
        <w:rPr>
          <w:rFonts w:ascii="Times New Roman" w:eastAsiaTheme="majorEastAsia" w:hAnsi="Times New Roman" w:cs="Times New Roman"/>
          <w:kern w:val="0"/>
          <w:sz w:val="24"/>
          <w:szCs w:val="24"/>
          <w:vertAlign w:val="superscript"/>
          <w:lang w:eastAsia="tr-TR"/>
          <w14:ligatures w14:val="none"/>
        </w:rPr>
        <w:footnoteReference w:id="77"/>
      </w:r>
      <w:r w:rsidRPr="00F42596">
        <w:rPr>
          <w:rFonts w:ascii="Times New Roman" w:eastAsia="Times New Roman" w:hAnsi="Times New Roman" w:cs="Times New Roman"/>
          <w:kern w:val="0"/>
          <w:sz w:val="24"/>
          <w:szCs w:val="24"/>
          <w:lang w:eastAsia="tr-TR"/>
          <w14:ligatures w14:val="none"/>
        </w:rPr>
        <w:t xml:space="preserve"> Bununla birlikte Dânî, mushaf farklılıklarını ele aldığı kısımda Mekke mushafına da yer verir</w:t>
      </w:r>
      <w:r w:rsidR="003D4756">
        <w:rPr>
          <w:rFonts w:ascii="Times New Roman" w:eastAsia="Times New Roman" w:hAnsi="Times New Roman" w:cs="Times New Roman"/>
          <w:kern w:val="0"/>
          <w:sz w:val="24"/>
          <w:szCs w:val="24"/>
          <w:lang w:eastAsia="tr-TR"/>
          <w14:ligatures w14:val="none"/>
        </w:rPr>
        <w:t xml:space="preserve"> ki</w:t>
      </w:r>
      <w:r w:rsidRPr="00F42596">
        <w:rPr>
          <w:rFonts w:ascii="Times New Roman" w:eastAsia="Times New Roman" w:hAnsi="Times New Roman" w:cs="Times New Roman"/>
          <w:kern w:val="0"/>
          <w:sz w:val="24"/>
          <w:szCs w:val="24"/>
          <w:lang w:eastAsia="tr-TR"/>
          <w14:ligatures w14:val="none"/>
        </w:rPr>
        <w:t xml:space="preserve"> buradan beş mushafın varlığına işaret ettiği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78"/>
      </w:r>
      <w:r w:rsidRPr="00F42596">
        <w:rPr>
          <w:rFonts w:ascii="Times New Roman" w:eastAsia="Times New Roman" w:hAnsi="Times New Roman" w:cs="Times New Roman"/>
          <w:kern w:val="0"/>
          <w:sz w:val="24"/>
          <w:szCs w:val="24"/>
          <w:lang w:eastAsia="tr-TR"/>
          <w14:ligatures w14:val="none"/>
        </w:rPr>
        <w:t xml:space="preserve"> Zerkeşî</w:t>
      </w:r>
      <w:r w:rsidR="005F64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Dânî’nin görüşünü benimsemektedir.</w:t>
      </w:r>
      <w:r w:rsidRPr="00F42596">
        <w:rPr>
          <w:rFonts w:ascii="Times New Roman" w:eastAsiaTheme="majorEastAsia" w:hAnsi="Times New Roman" w:cs="Times New Roman"/>
          <w:kern w:val="0"/>
          <w:sz w:val="24"/>
          <w:szCs w:val="24"/>
          <w:vertAlign w:val="superscript"/>
          <w:lang w:eastAsia="tr-TR"/>
          <w14:ligatures w14:val="none"/>
        </w:rPr>
        <w:footnoteReference w:id="79"/>
      </w:r>
      <w:r w:rsidRPr="00F42596">
        <w:rPr>
          <w:rFonts w:ascii="Times New Roman" w:eastAsia="Times New Roman" w:hAnsi="Times New Roman" w:cs="Times New Roman"/>
          <w:kern w:val="0"/>
          <w:sz w:val="24"/>
          <w:szCs w:val="24"/>
          <w:lang w:eastAsia="tr-TR"/>
          <w14:ligatures w14:val="none"/>
        </w:rPr>
        <w:t xml:space="preserve"> Diğer yandan el-Hamevî</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626/1229) mushaf sayısını beş olarak verir ve Mekkî (ö. 437/1045)</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Nevevî’nin (ö. 676/1277) de bu kanaatte olduğunu aktarır.</w:t>
      </w:r>
      <w:r w:rsidRPr="00F42596">
        <w:rPr>
          <w:rFonts w:ascii="Times New Roman" w:eastAsiaTheme="majorEastAsia" w:hAnsi="Times New Roman" w:cs="Times New Roman"/>
          <w:kern w:val="0"/>
          <w:sz w:val="24"/>
          <w:szCs w:val="24"/>
          <w:vertAlign w:val="superscript"/>
          <w:lang w:eastAsia="tr-TR"/>
          <w14:ligatures w14:val="none"/>
        </w:rPr>
        <w:footnoteReference w:id="80"/>
      </w:r>
    </w:p>
    <w:p w14:paraId="019FC261" w14:textId="201AC03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 (ö. 833/1429) ise sayıyı sekiz olarak belirler</w:t>
      </w:r>
      <w:r w:rsidR="003D47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Basra, Kûfe, Şam, Mekke, Medine, Yemen ve Bahreyn’e birer nüsha gönderildiğini, bir nüshanın da halifenin yanında kaldığını ifade eder. Ona göre halifenin yanında bulunan bu nüsha “İmam Mushaf</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tır.</w:t>
      </w:r>
      <w:r w:rsidRPr="00F42596">
        <w:rPr>
          <w:rFonts w:ascii="Times New Roman" w:eastAsiaTheme="majorEastAsia" w:hAnsi="Times New Roman" w:cs="Times New Roman"/>
          <w:kern w:val="0"/>
          <w:sz w:val="24"/>
          <w:szCs w:val="24"/>
          <w:vertAlign w:val="superscript"/>
          <w:lang w:eastAsia="tr-TR"/>
          <w14:ligatures w14:val="none"/>
        </w:rPr>
        <w:footnoteReference w:id="81"/>
      </w:r>
    </w:p>
    <w:p w14:paraId="68F0C6F9" w14:textId="383420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Hacer (ö. 852/1449 ) ve Suyûtî (ö. 911/1505</w:t>
      </w:r>
      <w:r w:rsidR="002731A4">
        <w:rPr>
          <w:rFonts w:ascii="Times New Roman" w:eastAsia="Times New Roman" w:hAnsi="Times New Roman" w:cs="Times New Roman"/>
          <w:kern w:val="0"/>
          <w:sz w:val="24"/>
          <w:szCs w:val="24"/>
          <w:lang w:eastAsia="tr-TR"/>
          <w14:ligatures w14:val="none"/>
        </w:rPr>
        <w:t xml:space="preserve"> </w:t>
      </w:r>
      <w:r w:rsidR="002731A4" w:rsidRPr="002731A4">
        <w:rPr>
          <w:rFonts w:ascii="Times New Roman" w:eastAsia="Times New Roman" w:hAnsi="Times New Roman" w:cs="Times New Roman"/>
          <w:color w:val="FF0000"/>
          <w:kern w:val="0"/>
          <w:sz w:val="24"/>
          <w:szCs w:val="24"/>
          <w:lang w:eastAsia="tr-TR"/>
          <w14:ligatures w14:val="none"/>
        </w:rPr>
        <w:t>bu ölüm tarihi daha önce geçti mi bakılabilir</w:t>
      </w:r>
      <w:r w:rsidRPr="00F42596">
        <w:rPr>
          <w:rFonts w:ascii="Times New Roman" w:eastAsia="Times New Roman" w:hAnsi="Times New Roman" w:cs="Times New Roman"/>
          <w:kern w:val="0"/>
          <w:sz w:val="24"/>
          <w:szCs w:val="24"/>
          <w:lang w:eastAsia="tr-TR"/>
          <w14:ligatures w14:val="none"/>
        </w:rPr>
        <w:t>) mushaf sayısının beş olduğu kanaatini “en yaygın görüş” olarak nitelendirirler.</w:t>
      </w:r>
      <w:r w:rsidRPr="00F42596">
        <w:rPr>
          <w:rFonts w:ascii="Times New Roman" w:eastAsiaTheme="majorEastAsia" w:hAnsi="Times New Roman" w:cs="Times New Roman"/>
          <w:kern w:val="0"/>
          <w:sz w:val="24"/>
          <w:szCs w:val="24"/>
          <w:vertAlign w:val="superscript"/>
          <w:lang w:eastAsia="tr-TR"/>
          <w14:ligatures w14:val="none"/>
        </w:rPr>
        <w:footnoteReference w:id="82"/>
      </w:r>
      <w:r w:rsidRPr="00F42596">
        <w:rPr>
          <w:rFonts w:ascii="Times New Roman" w:eastAsia="Times New Roman" w:hAnsi="Times New Roman" w:cs="Times New Roman"/>
          <w:kern w:val="0"/>
          <w:sz w:val="24"/>
          <w:szCs w:val="24"/>
          <w:lang w:eastAsia="tr-TR"/>
          <w14:ligatures w14:val="none"/>
        </w:rPr>
        <w:t xml:space="preserve"> Semhûdî (ö. 911/1506) de aynı doğrultuda değerlendirme yapmaktadır.</w:t>
      </w:r>
      <w:r w:rsidRPr="00F42596">
        <w:rPr>
          <w:rFonts w:ascii="Times New Roman" w:eastAsiaTheme="majorEastAsia" w:hAnsi="Times New Roman" w:cs="Times New Roman"/>
          <w:kern w:val="0"/>
          <w:sz w:val="24"/>
          <w:szCs w:val="24"/>
          <w:vertAlign w:val="superscript"/>
          <w:lang w:eastAsia="tr-TR"/>
          <w14:ligatures w14:val="none"/>
        </w:rPr>
        <w:footnoteReference w:id="83"/>
      </w:r>
      <w:r w:rsidRPr="00F42596">
        <w:rPr>
          <w:rFonts w:ascii="Times New Roman" w:eastAsia="Times New Roman" w:hAnsi="Times New Roman" w:cs="Times New Roman"/>
          <w:kern w:val="0"/>
          <w:sz w:val="24"/>
          <w:szCs w:val="24"/>
          <w:lang w:eastAsia="tr-TR"/>
          <w14:ligatures w14:val="none"/>
        </w:rPr>
        <w:t xml:space="preserve"> Mustafa Sâdık er-Râfiî ise meşhur olan görüşün yedi mushaf olduğu kanaatini aktarır. Ancak Râfiî yaklaşımı ile İbnü’l-Cezerî’nin yaklaşımı arasında önemli bir fark vardır</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Râfiî, Medine mushafı ile Hz. Osman’ın kendisi için ayırdığı mushafı tek bir nüsha olarak kabul ederken, İbnü’l-Cezerî bunları ayrı ayrı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84"/>
      </w:r>
    </w:p>
    <w:p w14:paraId="780E2016" w14:textId="296389A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Mushafların sayıları arasındaki farkları konu edinen rivâyetlere bakıldığında genellikle Mekke, Medine, Basra, Kûfe ve Şam mushafları ile Hz. Osman’ın kendisine ayırdığı mushaf zikredilmektedir.</w:t>
      </w:r>
      <w:r w:rsidRPr="00F42596">
        <w:rPr>
          <w:rFonts w:ascii="Times New Roman" w:eastAsiaTheme="majorEastAsia" w:hAnsi="Times New Roman" w:cs="Times New Roman"/>
          <w:kern w:val="0"/>
          <w:sz w:val="24"/>
          <w:szCs w:val="24"/>
          <w:vertAlign w:val="superscript"/>
          <w:lang w:eastAsia="tr-TR"/>
          <w14:ligatures w14:val="none"/>
        </w:rPr>
        <w:footnoteReference w:id="85"/>
      </w:r>
      <w:r w:rsidRPr="00F42596">
        <w:rPr>
          <w:rFonts w:ascii="Times New Roman" w:eastAsia="Times New Roman" w:hAnsi="Times New Roman" w:cs="Times New Roman"/>
          <w:kern w:val="0"/>
          <w:sz w:val="24"/>
          <w:szCs w:val="24"/>
          <w:lang w:eastAsia="tr-TR"/>
          <w14:ligatures w14:val="none"/>
        </w:rPr>
        <w:t xml:space="preserve"> Yemen ve Bahreyn mushaflarına dair somut kayıt farklılıklarının bulunmaması dikkat çekicidir. Ebû Şâme (ö. 665/1267), Ebû Ali el-Ahvâzî'nin Yemen ve Bahreyn mushafları hakkında “Ne bunlara dair bir haber işittik ne de izlerine rastladık.” dediğini nakleder.</w:t>
      </w:r>
      <w:r w:rsidR="003D475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t>
      </w:r>
      <w:r w:rsidRPr="00D805F4">
        <w:rPr>
          <w:rFonts w:ascii="Times New Roman" w:eastAsia="Times New Roman" w:hAnsi="Times New Roman" w:cs="Times New Roman"/>
          <w:kern w:val="0"/>
          <w:sz w:val="24"/>
          <w:szCs w:val="24"/>
          <w:lang w:eastAsia="tr-TR"/>
          <w14:ligatures w14:val="none"/>
        </w:rPr>
        <w:t>Nablusî</w:t>
      </w:r>
      <w:r w:rsidRPr="00F42596">
        <w:rPr>
          <w:rFonts w:ascii="Times New Roman" w:eastAsia="Times New Roman" w:hAnsi="Times New Roman" w:cs="Times New Roman"/>
          <w:kern w:val="0"/>
          <w:sz w:val="24"/>
          <w:szCs w:val="24"/>
          <w:lang w:eastAsia="tr-TR"/>
          <w14:ligatures w14:val="none"/>
        </w:rPr>
        <w:t xml:space="preserve"> de bu iki </w:t>
      </w:r>
      <w:r w:rsidR="003D47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 hakkında bilgi bulunmadığını belirtir. Bu durum Yemen ve Bahreyn’e mushaf gönderildiği yönündeki rivâyetlerin zayıf olabileceği ihtimalini güçlendirmektedir.</w:t>
      </w:r>
      <w:r w:rsidRPr="00F42596">
        <w:rPr>
          <w:rFonts w:ascii="Times New Roman" w:eastAsiaTheme="majorEastAsia" w:hAnsi="Times New Roman" w:cs="Times New Roman"/>
          <w:kern w:val="0"/>
          <w:sz w:val="24"/>
          <w:szCs w:val="24"/>
          <w:vertAlign w:val="superscript"/>
          <w:lang w:eastAsia="tr-TR"/>
          <w14:ligatures w14:val="none"/>
        </w:rPr>
        <w:footnoteReference w:id="86"/>
      </w:r>
    </w:p>
    <w:p w14:paraId="50F1EB4B" w14:textId="1D547F2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Öte yandan istinsah edilen mushafların yalnız başına gönderilmediği</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biriyle birlikte bir kırâat mualliminin gönderildiği bilinmektedir. Kaynaklara göre Zeyd b. Sâbit Medine’de kalmış</w:t>
      </w:r>
      <w:r w:rsidR="003D4756">
        <w:rPr>
          <w:rFonts w:ascii="Times New Roman" w:eastAsia="Times New Roman" w:hAnsi="Times New Roman" w:cs="Times New Roman"/>
          <w:kern w:val="0"/>
          <w:sz w:val="24"/>
          <w:szCs w:val="24"/>
          <w:lang w:eastAsia="tr-TR"/>
          <w14:ligatures w14:val="none"/>
        </w:rPr>
        <w:t xml:space="preserve">tır. </w:t>
      </w:r>
      <w:r w:rsidRPr="00F42596">
        <w:rPr>
          <w:rFonts w:ascii="Times New Roman" w:eastAsia="Times New Roman" w:hAnsi="Times New Roman" w:cs="Times New Roman"/>
          <w:kern w:val="0"/>
          <w:sz w:val="24"/>
          <w:szCs w:val="24"/>
          <w:lang w:eastAsia="tr-TR"/>
          <w14:ligatures w14:val="none"/>
        </w:rPr>
        <w:t>Abdullah b. Sâib (ö. 70/689) Mekke’ye, Muğîre b. Ebî Şihâb (ö. 91/710) Şam’a</w:t>
      </w:r>
      <w:r w:rsidR="003D475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 (ö. 73/692) Kûfe’ye</w:t>
      </w:r>
      <w:r w:rsidR="003D4756">
        <w:rPr>
          <w:rFonts w:ascii="Times New Roman" w:eastAsia="Times New Roman" w:hAnsi="Times New Roman" w:cs="Times New Roman"/>
          <w:kern w:val="0"/>
          <w:sz w:val="24"/>
          <w:szCs w:val="24"/>
          <w:lang w:eastAsia="tr-TR"/>
          <w14:ligatures w14:val="none"/>
        </w:rPr>
        <w:t xml:space="preserve">, </w:t>
      </w:r>
      <w:r w:rsidR="00D805F4">
        <w:rPr>
          <w:rFonts w:ascii="Times New Roman" w:eastAsia="Times New Roman" w:hAnsi="Times New Roman" w:cs="Times New Roman"/>
          <w:kern w:val="0"/>
          <w:sz w:val="24"/>
          <w:szCs w:val="24"/>
          <w:lang w:eastAsia="tr-TR"/>
          <w14:ligatures w14:val="none"/>
        </w:rPr>
        <w:t>Amr b. Kays ise Basra'ya gönderilmiştir.</w:t>
      </w:r>
      <w:r w:rsidRPr="00D805F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3D47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Görüldüğü gibi bu rivâyet beş şehir ve beş muallimden bahsetmektedir.</w:t>
      </w:r>
      <w:r w:rsidRPr="00F42596">
        <w:rPr>
          <w:rFonts w:ascii="Times New Roman" w:eastAsiaTheme="majorEastAsia" w:hAnsi="Times New Roman" w:cs="Times New Roman"/>
          <w:kern w:val="0"/>
          <w:sz w:val="24"/>
          <w:szCs w:val="24"/>
          <w:vertAlign w:val="superscript"/>
          <w:lang w:eastAsia="tr-TR"/>
          <w14:ligatures w14:val="none"/>
        </w:rPr>
        <w:footnoteReference w:id="87"/>
      </w:r>
    </w:p>
    <w:p w14:paraId="6BDC8D76" w14:textId="0119CAEE" w:rsidR="00F42596" w:rsidRPr="00F42596" w:rsidRDefault="009F265E" w:rsidP="009F2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Hz. Osman döneminde çoğaltılan mushafların sayısı konusunda kaynaklarda farklı rivâyetler bulunmaktadır. Dânî, âlimlerin çoğunluğuna göre dört nüsha yazıldığını; bunlardan Kûfe, Basra ve Şam'a birer nüsha gönderildiğini, bir nüshanın da halifenin yanında kaldığını nakleder. Bunun yanında yedi nüsha görüşünü de aktarır. Diğer kaynaklarda beş, sekiz veya dokuz nüshadan söz eden farklı sayımlar da bulunmaktadır. Kevserî ise bir mushafın halifenin yanında bırakıldığını, beş mushafın da emsâr bölgelerine gönderildiğini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88"/>
      </w:r>
      <w:r w:rsidR="00F42596" w:rsidRPr="00F42596">
        <w:rPr>
          <w:rFonts w:ascii="Times New Roman" w:eastAsia="Times New Roman" w:hAnsi="Times New Roman" w:cs="Times New Roman"/>
          <w:kern w:val="0"/>
          <w:sz w:val="24"/>
          <w:szCs w:val="24"/>
          <w:rtl/>
          <w:lang w:eastAsia="tr-TR"/>
          <w14:ligatures w14:val="none"/>
        </w:rPr>
        <w:t xml:space="preserve"> </w:t>
      </w:r>
      <w:r>
        <w:rPr>
          <w:rFonts w:ascii="Times New Roman" w:eastAsia="Times New Roman" w:hAnsi="Times New Roman" w:cs="Times New Roman"/>
          <w:kern w:val="0"/>
          <w:sz w:val="24"/>
          <w:szCs w:val="24"/>
          <w:lang w:eastAsia="tr-TR"/>
          <w14:ligatures w14:val="none"/>
        </w:rPr>
        <w:t>Bu nedenle rivâyetlerden hareketle tek bir toplam sayıyı tartışmasız biçimde kesinleştirmek yerine, farklı nakilleri kendi bağlamları içinde değerlendirmek daha isabetlidir.</w:t>
      </w:r>
    </w:p>
    <w:p w14:paraId="3756902F" w14:textId="17CAC5B0" w:rsidR="00F42596" w:rsidRDefault="00F42596" w:rsidP="00C31CC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Çağdaş araştırmacılar da mushafların sayısı ve gönderildikleri merkezler konusunda klasik rivâyetleri farklı ölçütlerle değerlendirmişlerdir. Zürkânî, Subhî es-Sâlih, Mustafa el-A‘zamî, Muhammed Hamîdullah (ö. 2002), Muhsin Demirci, Suat Yıldırım ve Mehmet Dağ'ın değerlendirmelerinde özellikle erken rivâyetler, şehir mushaflarına nispet edilen yazım farklılıkları ve dağıtım merkezleri üzerinde durulmaktadır. Bununla birlikte bu çalışmaların tamamının tek bir sayı veya aynı gerekçelendirme üzerinde birleştiği söylenmemelidir.</w:t>
      </w:r>
    </w:p>
    <w:p w14:paraId="0EE6390A" w14:textId="650D305D" w:rsidR="00F42596" w:rsidRPr="00A704D1" w:rsidRDefault="0028375A" w:rsidP="00A35FAF">
      <w:pPr>
        <w:spacing w:before="100" w:beforeAutospacing="1" w:after="100" w:afterAutospacing="1" w:line="240" w:lineRule="auto"/>
        <w:ind w:firstLine="708"/>
        <w:jc w:val="both"/>
        <w:rPr>
          <w:rFonts w:asciiTheme="majorBidi" w:eastAsia="Times New Roman" w:hAnsiTheme="majorBidi" w:cstheme="majorBidi"/>
          <w:color w:val="FF0000"/>
          <w:kern w:val="0"/>
          <w:sz w:val="24"/>
          <w:szCs w:val="24"/>
          <w:lang w:eastAsia="tr-TR"/>
          <w14:ligatures w14:val="none"/>
        </w:rPr>
      </w:pPr>
      <w:r w:rsidRPr="00A277D9">
        <w:rPr>
          <w:rFonts w:ascii="Times New Roman" w:eastAsia="Times New Roman" w:hAnsi="Times New Roman" w:cs="Times New Roman"/>
          <w:color w:val="FF0000"/>
          <w:kern w:val="0"/>
          <w:sz w:val="24"/>
          <w:szCs w:val="24"/>
          <w:lang w:eastAsia="tr-TR"/>
          <w14:ligatures w14:val="none"/>
        </w:rPr>
        <w:t>Zürkânî</w:t>
      </w:r>
      <w:r w:rsidRPr="0028375A">
        <w:rPr>
          <w:rFonts w:ascii="Times New Roman" w:eastAsia="Times New Roman" w:hAnsi="Times New Roman" w:cs="Times New Roman"/>
          <w:color w:val="FF0000"/>
          <w:kern w:val="0"/>
          <w:sz w:val="24"/>
          <w:szCs w:val="24"/>
          <w:lang w:eastAsia="tr-TR"/>
          <w14:ligatures w14:val="none"/>
        </w:rPr>
        <w:t xml:space="preserve">, klasik </w:t>
      </w:r>
      <w:proofErr w:type="gramStart"/>
      <w:r w:rsidRPr="0028375A">
        <w:rPr>
          <w:rFonts w:ascii="Times New Roman" w:eastAsia="Times New Roman" w:hAnsi="Times New Roman" w:cs="Times New Roman"/>
          <w:color w:val="FF0000"/>
          <w:kern w:val="0"/>
          <w:sz w:val="24"/>
          <w:szCs w:val="24"/>
          <w:lang w:eastAsia="tr-TR"/>
          <w14:ligatures w14:val="none"/>
        </w:rPr>
        <w:t>literatürü</w:t>
      </w:r>
      <w:proofErr w:type="gramEnd"/>
      <w:r w:rsidRPr="0028375A">
        <w:rPr>
          <w:rFonts w:ascii="Times New Roman" w:eastAsia="Times New Roman" w:hAnsi="Times New Roman" w:cs="Times New Roman"/>
          <w:color w:val="FF0000"/>
          <w:kern w:val="0"/>
          <w:sz w:val="24"/>
          <w:szCs w:val="24"/>
          <w:lang w:eastAsia="tr-TR"/>
          <w14:ligatures w14:val="none"/>
        </w:rPr>
        <w:t xml:space="preserve"> sistematik biçimde inceleyerek Dânî, ez-Zerkeşî, İbn Hacer ve Süyûtî'nin değerlendirmelerini karşılaştırmış; "beş şehir" mushafı görüşünün hem rivayet sıhhati hem de tarihî bağlam bakımından daha kuvvetli olduğunu ileri sürmüştür. Zürkânî'nin en </w:t>
      </w:r>
      <w:r w:rsidRPr="00A277D9">
        <w:rPr>
          <w:rFonts w:ascii="Times New Roman" w:eastAsia="Times New Roman" w:hAnsi="Times New Roman" w:cs="Times New Roman"/>
          <w:color w:val="FF0000"/>
          <w:kern w:val="0"/>
          <w:sz w:val="24"/>
          <w:szCs w:val="24"/>
          <w:lang w:eastAsia="tr-TR"/>
          <w14:ligatures w14:val="none"/>
        </w:rPr>
        <w:t>önemli katkısı, gelenek</w:t>
      </w:r>
      <w:r w:rsidRPr="0028375A">
        <w:rPr>
          <w:rFonts w:ascii="Times New Roman" w:eastAsia="Times New Roman" w:hAnsi="Times New Roman" w:cs="Times New Roman"/>
          <w:color w:val="FF0000"/>
          <w:kern w:val="0"/>
          <w:sz w:val="24"/>
          <w:szCs w:val="24"/>
          <w:lang w:eastAsia="tr-TR"/>
          <w14:ligatures w14:val="none"/>
        </w:rPr>
        <w:t xml:space="preserve"> içindeki bu mukayeseyi sistematik bir yöntemle ortaya koymasıdır.</w:t>
      </w:r>
      <w:r w:rsidR="00507DBF" w:rsidRPr="00A277D9">
        <w:rPr>
          <w:rStyle w:val="DipnotBavurusu"/>
          <w:rFonts w:ascii="Times New Roman" w:eastAsia="Times New Roman" w:hAnsi="Times New Roman" w:cs="Times New Roman"/>
          <w:color w:val="FF0000"/>
          <w:kern w:val="0"/>
          <w:sz w:val="24"/>
          <w:szCs w:val="24"/>
          <w:lang w:eastAsia="tr-TR"/>
          <w14:ligatures w14:val="none"/>
        </w:rPr>
        <w:footnoteReference w:id="89"/>
      </w:r>
      <w:r w:rsidRPr="00A277D9">
        <w:rPr>
          <w:rFonts w:ascii="Times New Roman" w:eastAsia="Times New Roman" w:hAnsi="Times New Roman" w:cs="Times New Roman"/>
          <w:color w:val="FF0000"/>
          <w:kern w:val="0"/>
          <w:sz w:val="24"/>
          <w:szCs w:val="24"/>
          <w:lang w:eastAsia="tr-TR"/>
          <w14:ligatures w14:val="none"/>
        </w:rPr>
        <w:t xml:space="preserve"> </w:t>
      </w:r>
      <w:r w:rsidR="00DD6B5B">
        <w:rPr>
          <w:rStyle w:val="Gl"/>
          <w:rFonts w:asciiTheme="majorBidi" w:hAnsiTheme="majorBidi" w:cstheme="majorBidi"/>
          <w:b w:val="0"/>
          <w:bCs w:val="0"/>
          <w:color w:val="FF0000"/>
          <w:sz w:val="24"/>
          <w:szCs w:val="24"/>
        </w:rPr>
        <w:t>Subhî</w:t>
      </w:r>
      <w:r w:rsidR="00A35FAF" w:rsidRPr="00A35FAF">
        <w:rPr>
          <w:rStyle w:val="Gl"/>
          <w:rFonts w:asciiTheme="majorBidi" w:hAnsiTheme="majorBidi" w:cstheme="majorBidi"/>
          <w:b w:val="0"/>
          <w:bCs w:val="0"/>
          <w:color w:val="FF0000"/>
          <w:sz w:val="24"/>
          <w:szCs w:val="24"/>
        </w:rPr>
        <w:t xml:space="preserve"> es-Sâlih</w:t>
      </w:r>
      <w:r w:rsidR="00A35FAF" w:rsidRPr="00A35FAF">
        <w:rPr>
          <w:rFonts w:asciiTheme="majorBidi" w:hAnsiTheme="majorBidi" w:cstheme="majorBidi"/>
          <w:color w:val="FF0000"/>
          <w:sz w:val="24"/>
          <w:szCs w:val="24"/>
        </w:rPr>
        <w:t>, benzer biçimde klasik rivâyetleri tasnif ederek en kuvvetli görüşün beş ana merkeze gönderilen mushaflar olduğunu belirtir. O, özellikle erken dönem kaynaklarında şehir isimlerinin sınırlı biçimde zikredildiğine dikkat çeker ve sayının sekiz veya dokuz olduğuna dair gelen rivâyetleri geçmişe dair</w:t>
      </w:r>
      <w:r w:rsidR="00A35FAF">
        <w:rPr>
          <w:rFonts w:asciiTheme="majorBidi" w:hAnsiTheme="majorBidi" w:cstheme="majorBidi"/>
          <w:color w:val="FF0000"/>
          <w:sz w:val="24"/>
          <w:szCs w:val="24"/>
        </w:rPr>
        <w:t xml:space="preserve"> zayıf bir rivâyet olarak görür</w:t>
      </w:r>
      <w:r w:rsidR="00F42596" w:rsidRPr="00A277D9">
        <w:rPr>
          <w:rFonts w:ascii="Times New Roman" w:eastAsia="Times New Roman" w:hAnsi="Times New Roman" w:cs="Times New Roman"/>
          <w:kern w:val="0"/>
          <w:sz w:val="24"/>
          <w:szCs w:val="24"/>
          <w:lang w:eastAsia="tr-TR"/>
          <w14:ligatures w14:val="none"/>
        </w:rPr>
        <w:t>.</w:t>
      </w:r>
      <w:r w:rsidR="00963D1B" w:rsidRPr="00A277D9">
        <w:rPr>
          <w:rStyle w:val="DipnotBavurusu"/>
          <w:rFonts w:ascii="Times New Roman" w:eastAsia="Times New Roman" w:hAnsi="Times New Roman" w:cs="Times New Roman"/>
          <w:kern w:val="0"/>
          <w:sz w:val="24"/>
          <w:szCs w:val="24"/>
          <w:lang w:eastAsia="tr-TR"/>
          <w14:ligatures w14:val="none"/>
        </w:rPr>
        <w:footnoteReference w:id="90"/>
      </w:r>
      <w:r w:rsidR="00191D8B" w:rsidRPr="00A277D9">
        <w:rPr>
          <w:rFonts w:ascii="Times New Roman" w:eastAsia="Times New Roman" w:hAnsi="Times New Roman" w:cs="Times New Roman"/>
          <w:color w:val="FF0000"/>
          <w:kern w:val="0"/>
          <w:sz w:val="24"/>
          <w:szCs w:val="24"/>
          <w:lang w:eastAsia="tr-TR"/>
          <w14:ligatures w14:val="none"/>
        </w:rPr>
        <w:t xml:space="preserve"> </w:t>
      </w:r>
      <w:r w:rsidR="00A35FAF" w:rsidRPr="00A704D1">
        <w:rPr>
          <w:rStyle w:val="Gl"/>
          <w:rFonts w:asciiTheme="majorBidi" w:hAnsiTheme="majorBidi" w:cstheme="majorBidi"/>
          <w:b w:val="0"/>
          <w:bCs w:val="0"/>
          <w:color w:val="FF0000"/>
          <w:sz w:val="24"/>
          <w:szCs w:val="24"/>
        </w:rPr>
        <w:t>Mustafa el-Aʿzamî</w:t>
      </w:r>
      <w:r w:rsidR="00A35FAF" w:rsidRPr="00A704D1">
        <w:rPr>
          <w:rFonts w:asciiTheme="majorBidi" w:hAnsiTheme="majorBidi" w:cstheme="majorBidi"/>
          <w:color w:val="FF0000"/>
          <w:sz w:val="24"/>
          <w:szCs w:val="24"/>
        </w:rPr>
        <w:t xml:space="preserve"> ise Osmânî mushafların sayısını ele alırken erken dönem rivâyetlerini merkeze alır; özellikle mushaf farklılıklarını kaydeden metinlere dikkat çeker. Ona göre somut metinsel farkların zikredildiği mushaflar Mekke, Medine, Kûfe, Şam ve Basra merkezlidir. Yemen ve Bahreyn gibi merkezlere mushaf gönderildiğine dair rivâyetler ise ya geç dönem kaynaklarına </w:t>
      </w:r>
      <w:r w:rsidR="00A35FAF" w:rsidRPr="00A704D1">
        <w:rPr>
          <w:rFonts w:asciiTheme="majorBidi" w:hAnsiTheme="majorBidi" w:cstheme="majorBidi"/>
          <w:color w:val="FF0000"/>
          <w:sz w:val="24"/>
          <w:szCs w:val="24"/>
        </w:rPr>
        <w:lastRenderedPageBreak/>
        <w:t>dayanmakta ya da metinsel varyantlarla desteklenmemektedir. Bu nedenle el-Aʿzamî, altı mushaf görüşünü vakıaya daha uygun bulmaktadır.</w:t>
      </w:r>
      <w:r w:rsidR="00A704D1">
        <w:rPr>
          <w:rStyle w:val="DipnotBavurusu"/>
          <w:rFonts w:asciiTheme="majorBidi" w:hAnsiTheme="majorBidi" w:cstheme="majorBidi"/>
          <w:color w:val="FF0000"/>
          <w:sz w:val="24"/>
          <w:szCs w:val="24"/>
        </w:rPr>
        <w:footnoteReference w:id="91"/>
      </w:r>
      <w:r w:rsidR="00A704D1" w:rsidRPr="00A704D1">
        <w:t xml:space="preserve"> </w:t>
      </w:r>
      <w:r w:rsidR="00A704D1" w:rsidRPr="00A704D1">
        <w:rPr>
          <w:rFonts w:asciiTheme="majorBidi" w:hAnsiTheme="majorBidi" w:cstheme="majorBidi"/>
          <w:color w:val="FF0000"/>
          <w:sz w:val="24"/>
          <w:szCs w:val="24"/>
        </w:rPr>
        <w:t>Böylece es-Sâlih ile el-Aʿzamî'nin yaklaşımları büyük ölçüde paralellik göstermektedir.</w:t>
      </w:r>
    </w:p>
    <w:p w14:paraId="3B5B9A96" w14:textId="0C61F329" w:rsidR="00F42596" w:rsidRPr="00F42596" w:rsidRDefault="00180AE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Muhammed Hamîdullah </w:t>
      </w:r>
      <w:r w:rsidR="00F42596" w:rsidRPr="00F42596">
        <w:rPr>
          <w:rFonts w:ascii="Times New Roman" w:eastAsia="Times New Roman" w:hAnsi="Times New Roman" w:cs="Times New Roman"/>
          <w:kern w:val="0"/>
          <w:sz w:val="24"/>
          <w:szCs w:val="24"/>
          <w:lang w:eastAsia="tr-TR"/>
          <w14:ligatures w14:val="none"/>
        </w:rPr>
        <w:t xml:space="preserve">ise, konuyu İslâm tarihinin erken dönem idari yapılanması çerçevesinde ele alır. Ona göre istinsah faaliyeti büyük merkezlere yönelik planlanmış bir yazım birliği hareketidir. Bu bakımdan Mekke, Medine, Kûfe, Basra ve Şam gibi </w:t>
      </w:r>
      <w:r w:rsidR="00F42596" w:rsidRPr="00B35BC4">
        <w:rPr>
          <w:rFonts w:ascii="Times New Roman" w:eastAsia="Times New Roman" w:hAnsi="Times New Roman" w:cs="Times New Roman"/>
          <w:kern w:val="0"/>
          <w:sz w:val="24"/>
          <w:szCs w:val="24"/>
          <w:lang w:eastAsia="tr-TR"/>
          <w14:ligatures w14:val="none"/>
        </w:rPr>
        <w:t>idari</w:t>
      </w:r>
      <w:r w:rsidR="00F42596" w:rsidRPr="00F42596">
        <w:rPr>
          <w:rFonts w:ascii="Times New Roman" w:eastAsia="Times New Roman" w:hAnsi="Times New Roman" w:cs="Times New Roman"/>
          <w:kern w:val="0"/>
          <w:sz w:val="24"/>
          <w:szCs w:val="24"/>
          <w:lang w:eastAsia="tr-TR"/>
          <w14:ligatures w14:val="none"/>
        </w:rPr>
        <w:t xml:space="preserve"> ve ilm</w:t>
      </w:r>
      <w:r w:rsidR="002118D8">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merkezlerin öncelikli olması tabiidir. Hamîdullah’ın yaklaşımı, metinsel </w:t>
      </w:r>
      <w:r w:rsidR="00A83A37" w:rsidRPr="00A83A37">
        <w:rPr>
          <w:rFonts w:asciiTheme="majorBidi" w:eastAsia="Times New Roman" w:hAnsiTheme="majorBidi" w:cstheme="majorBidi"/>
          <w:kern w:val="0"/>
          <w:sz w:val="24"/>
          <w:szCs w:val="24"/>
          <w:lang w:eastAsia="tr-TR"/>
          <w14:ligatures w14:val="none"/>
        </w:rPr>
        <w:t>a</w:t>
      </w:r>
      <w:r w:rsidR="00A83A37" w:rsidRPr="00A83A37">
        <w:rPr>
          <w:rFonts w:asciiTheme="majorBidi" w:hAnsiTheme="majorBidi" w:cstheme="majorBidi"/>
          <w:sz w:val="24"/>
          <w:szCs w:val="24"/>
        </w:rPr>
        <w:t>naliz yerine döneme</w:t>
      </w:r>
      <w:r w:rsidR="00F42596" w:rsidRPr="00F42596">
        <w:rPr>
          <w:rFonts w:ascii="Times New Roman" w:eastAsia="Times New Roman" w:hAnsi="Times New Roman" w:cs="Times New Roman"/>
          <w:kern w:val="0"/>
          <w:sz w:val="24"/>
          <w:szCs w:val="24"/>
          <w:lang w:eastAsia="tr-TR"/>
          <w14:ligatures w14:val="none"/>
        </w:rPr>
        <w:t xml:space="preserve"> ilişkin bir mantık üzerinden benzer sonuca ulaşır.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2"/>
      </w:r>
    </w:p>
    <w:p w14:paraId="44464F53" w14:textId="6D3C762C" w:rsidR="00F42596" w:rsidRPr="00F42596" w:rsidRDefault="00A83A37" w:rsidP="000F7CD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F7CDB">
        <w:rPr>
          <w:rFonts w:asciiTheme="majorBidi" w:hAnsiTheme="majorBidi" w:cstheme="majorBidi"/>
          <w:color w:val="FF0000"/>
          <w:sz w:val="24"/>
          <w:szCs w:val="24"/>
        </w:rPr>
        <w:t>Türkiye'de bu yaklaşımı benimseyen</w:t>
      </w:r>
      <w:r w:rsidRPr="000F7CDB">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araştırmacılar arasında Muhsin Demirci, klasik rivâyetleri isnad ve içerik bakımından değerlendirdiğinde Yemen ve Bahreyn rivâyetlerinin mushaf farklılıklarıyla desteklenmediğini vurgular. Ona göre mushaf farklılıklarını kaydeden rivâyetler beş şehir merkezlidir. Dolayısıyla bu değerlendirme, Azamî’nin metin merkezli yaklaşımıyla örtüşmektedir.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93"/>
      </w:r>
    </w:p>
    <w:p w14:paraId="585DED08" w14:textId="678CAEF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Suat Yıldırım da mushaf sayısı meselesini kırâat farklılıkları bağlamında ele alır ve varyantların kaydedildiği şehirleri esas alır. O da fiilen beş merkezli dağılımın daha güçlü olduğunu ifade eder.</w:t>
      </w:r>
      <w:r w:rsidRPr="00F42596">
        <w:rPr>
          <w:rFonts w:ascii="Times New Roman" w:eastAsiaTheme="majorEastAsia" w:hAnsi="Times New Roman" w:cs="Times New Roman"/>
          <w:kern w:val="0"/>
          <w:sz w:val="24"/>
          <w:szCs w:val="24"/>
          <w:vertAlign w:val="superscript"/>
          <w:lang w:eastAsia="tr-TR"/>
          <w14:ligatures w14:val="none"/>
        </w:rPr>
        <w:footnoteReference w:id="94"/>
      </w:r>
      <w:r w:rsidRPr="00F42596">
        <w:rPr>
          <w:rFonts w:ascii="Times New Roman" w:eastAsia="Times New Roman" w:hAnsi="Times New Roman" w:cs="Times New Roman"/>
          <w:kern w:val="0"/>
          <w:sz w:val="24"/>
          <w:szCs w:val="24"/>
          <w:lang w:eastAsia="tr-TR"/>
          <w14:ligatures w14:val="none"/>
        </w:rPr>
        <w:t xml:space="preserve"> Mehmet Dağ ise, </w:t>
      </w:r>
      <w:r w:rsidRPr="00F42596">
        <w:rPr>
          <w:rFonts w:ascii="Times New Roman" w:eastAsia="Times New Roman" w:hAnsi="Times New Roman" w:cs="Times New Roman"/>
          <w:i/>
          <w:iCs/>
          <w:kern w:val="0"/>
          <w:sz w:val="24"/>
          <w:szCs w:val="24"/>
          <w:lang w:eastAsia="tr-TR"/>
          <w14:ligatures w14:val="none"/>
        </w:rPr>
        <w:t>Tenzilden Tezyine Mushaf-ı Şerif</w:t>
      </w:r>
      <w:r w:rsidRPr="00F42596">
        <w:rPr>
          <w:rFonts w:ascii="Times New Roman" w:eastAsia="Times New Roman" w:hAnsi="Times New Roman" w:cs="Times New Roman"/>
          <w:kern w:val="0"/>
          <w:sz w:val="24"/>
          <w:szCs w:val="24"/>
          <w:lang w:eastAsia="tr-TR"/>
          <w14:ligatures w14:val="none"/>
        </w:rPr>
        <w:t xml:space="preserve"> adlı eserindeki değerlendirmesinde klasik ve modern görüşleri mukayese ederek altı mushaf ihtimalinin daha tutarlı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5"/>
      </w:r>
      <w:r w:rsidRPr="00F42596">
        <w:rPr>
          <w:rFonts w:ascii="Times New Roman" w:eastAsia="Times New Roman" w:hAnsi="Times New Roman" w:cs="Times New Roman"/>
          <w:kern w:val="0"/>
          <w:sz w:val="24"/>
          <w:szCs w:val="24"/>
          <w:lang w:eastAsia="tr-TR"/>
          <w14:ligatures w14:val="none"/>
        </w:rPr>
        <w:t xml:space="preserve"> Binaenaleyh bu araştırmacılar arasında doğrudan bir atıf zinciri olmasa bile, metodolojik süreklilik bulunmaktadır. Azamî, metinsel güvenirliği ön plana çıkarırken, es-Sâlih ve ez-Z</w:t>
      </w:r>
      <w:r w:rsidR="0024764F">
        <w:rPr>
          <w:rFonts w:ascii="Times New Roman" w:eastAsia="Times New Roman" w:hAnsi="Times New Roman" w:cs="Times New Roman"/>
          <w:kern w:val="0"/>
          <w:sz w:val="24"/>
          <w:szCs w:val="24"/>
          <w:lang w:eastAsia="tr-TR"/>
          <w14:ligatures w14:val="none"/>
        </w:rPr>
        <w:t>ü</w:t>
      </w:r>
      <w:r w:rsidRPr="00F42596">
        <w:rPr>
          <w:rFonts w:ascii="Times New Roman" w:eastAsia="Times New Roman" w:hAnsi="Times New Roman" w:cs="Times New Roman"/>
          <w:kern w:val="0"/>
          <w:sz w:val="24"/>
          <w:szCs w:val="24"/>
          <w:lang w:eastAsia="tr-TR"/>
          <w14:ligatures w14:val="none"/>
        </w:rPr>
        <w:t xml:space="preserve">rkânî klasik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xml:space="preserve"> içi dengeyi kurar</w:t>
      </w:r>
      <w:r w:rsidR="002118D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Hamîdullah idari ve tarihsel mantığa vurgu yapar. Demirci, Yıldırım ve Dağ ise, kırâat ve mushaf farklılıkları üzerinden benzer sonuca ulaşırlar. Bu çalışmaların değerlendirme ölçütleri ve vardıkları sonuçlar farklılaştığından, çağdaş literatürü tek bir mushaf sayısı etrafında birleşen ortak bir görüş olarak sunmak isabetli değildir.</w:t>
      </w:r>
      <w:r w:rsidR="00B16E7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5B1B9440" w14:textId="77777777" w:rsidR="00E62C54" w:rsidRDefault="00E62C54" w:rsidP="00E62C5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Mushafların sayısı ve dağıtıldığı merkezler hakkındaki rivâyetler, Osmânî istinsahın tarihsel uygulama boyutunu göstermektedir. Bu uygulamanın sonraki ilim geleneğinde nasıl kavramsallaştırıldığını anlayabilmek için şimdi resm ve resm-i Osmânî terimlerinin anlam çerçevesine geçmek gerekir.</w:t>
      </w:r>
    </w:p>
    <w:p w14:paraId="00C6DA7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9" w:name="_Toc235035674"/>
      <w:r w:rsidRPr="00F42596">
        <w:rPr>
          <w:rFonts w:ascii="Times New Roman" w:eastAsia="Times New Roman" w:hAnsi="Times New Roman" w:cs="Times New Roman"/>
          <w:b/>
          <w:bCs/>
          <w:kern w:val="0"/>
          <w:sz w:val="26"/>
          <w:szCs w:val="26"/>
          <w:lang w:eastAsia="tr-TR"/>
          <w14:ligatures w14:val="none"/>
        </w:rPr>
        <w:t>Resm-i Osmânî’nin Kavramsal Çerçevesi ve Tarihsel Oluşumu</w:t>
      </w:r>
      <w:bookmarkEnd w:id="9"/>
    </w:p>
    <w:p w14:paraId="67B80914" w14:textId="6F8B47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kırâatlerle ilişkisini değerlendirebilmek için önce resm kelimesinin lügavî ve ıstılahî anlamını, ardından bu terimin mushaf yazımı bağlamındaki kullanımını açıklamak gerekir. Böylece tarihsel yazım biçimi ile bu yazım biçimini inceleyen resm ilmi birbirinden ayrılabilir.</w:t>
      </w:r>
    </w:p>
    <w:p w14:paraId="4157C971" w14:textId="77777777" w:rsidR="00F42596" w:rsidRPr="00F42596" w:rsidRDefault="00F42596" w:rsidP="00567795">
      <w:pPr>
        <w:keepNext/>
        <w:keepLines/>
        <w:numPr>
          <w:ilvl w:val="2"/>
          <w:numId w:val="0"/>
        </w:numPr>
        <w:spacing w:before="40" w:after="0" w:line="276" w:lineRule="auto"/>
        <w:ind w:left="720"/>
        <w:jc w:val="both"/>
        <w:outlineLvl w:val="2"/>
        <w:rPr>
          <w:rFonts w:ascii="Times New Roman" w:eastAsiaTheme="majorEastAsia" w:hAnsi="Times New Roman" w:cs="Times New Roman"/>
          <w:b/>
          <w:kern w:val="0"/>
          <w:sz w:val="24"/>
          <w:szCs w:val="24"/>
          <w:lang w:eastAsia="tr-TR"/>
          <w14:ligatures w14:val="none"/>
        </w:rPr>
      </w:pPr>
      <w:bookmarkStart w:id="10" w:name="_Toc235035675"/>
      <w:r w:rsidRPr="00F42596">
        <w:rPr>
          <w:rFonts w:ascii="Times New Roman" w:eastAsiaTheme="majorEastAsia" w:hAnsi="Times New Roman" w:cs="Times New Roman"/>
          <w:b/>
          <w:kern w:val="0"/>
          <w:sz w:val="24"/>
          <w:szCs w:val="24"/>
          <w:lang w:eastAsia="tr-TR"/>
          <w14:ligatures w14:val="none"/>
        </w:rPr>
        <w:t>Resm Kavramının Lügavî Temeli</w:t>
      </w:r>
      <w:bookmarkEnd w:id="10"/>
    </w:p>
    <w:p w14:paraId="5FD7D4B5" w14:textId="34182EFF" w:rsidR="00F42596" w:rsidRPr="00F34A84" w:rsidRDefault="00F42596" w:rsidP="00F34A84">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w:t>
      </w:r>
      <w:r w:rsidRPr="00F42596">
        <w:rPr>
          <w:rFonts w:ascii="Times New Roman" w:eastAsia="Times New Roman" w:hAnsi="Times New Roman" w:cs="Times New Roman"/>
          <w:kern w:val="0"/>
          <w:sz w:val="24"/>
          <w:szCs w:val="24"/>
          <w:rtl/>
          <w:lang w:eastAsia="tr-TR"/>
          <w14:ligatures w14:val="none"/>
        </w:rPr>
        <w:t xml:space="preserve"> الرسم</w:t>
      </w:r>
      <w:r w:rsidRPr="00F42596">
        <w:rPr>
          <w:rFonts w:ascii="Times New Roman" w:eastAsia="Times New Roman" w:hAnsi="Times New Roman" w:cs="Times New Roman"/>
          <w:kern w:val="0"/>
          <w:sz w:val="24"/>
          <w:szCs w:val="24"/>
          <w:lang w:eastAsia="tr-TR"/>
          <w14:ligatures w14:val="none"/>
        </w:rPr>
        <w:t>) kelimesi Arap dilinde “iz, eser, kalıntı” anlamlarına gelir. İbn Manzûr, (ö. 711/1311) kelimeyi</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şeyin geride bıraktığı iz” şeklinde tanımlarken, bu iz kavramının hem maddi hem de soyut boyutlara sahip olduğunu belirtir.</w:t>
      </w:r>
      <w:r w:rsidRPr="00F42596">
        <w:rPr>
          <w:rFonts w:ascii="Times New Roman" w:eastAsiaTheme="majorEastAsia" w:hAnsi="Times New Roman" w:cs="Times New Roman"/>
          <w:kern w:val="0"/>
          <w:sz w:val="24"/>
          <w:szCs w:val="24"/>
          <w:vertAlign w:val="superscript"/>
          <w:lang w:eastAsia="tr-TR"/>
          <w14:ligatures w14:val="none"/>
        </w:rPr>
        <w:footnoteReference w:id="96"/>
      </w:r>
      <w:r w:rsidRPr="00F42596">
        <w:rPr>
          <w:rFonts w:ascii="Times New Roman" w:eastAsia="Times New Roman" w:hAnsi="Times New Roman" w:cs="Times New Roman"/>
          <w:kern w:val="0"/>
          <w:sz w:val="24"/>
          <w:szCs w:val="24"/>
          <w:lang w:eastAsia="tr-TR"/>
          <w14:ligatures w14:val="none"/>
        </w:rPr>
        <w:t xml:space="preserve"> İbn Fâris (ö. 395/1004) ise kelimenin kök anlamını “bir etkinin ortaya çıkması ve belirginleşmesi” olarak açıklar ve kökün süreklilik ve sabitlik çağrışımı taşıdığına dikkat çeker.</w:t>
      </w:r>
      <w:r w:rsidRPr="00F42596">
        <w:rPr>
          <w:rFonts w:ascii="Times New Roman" w:eastAsiaTheme="majorEastAsia" w:hAnsi="Times New Roman" w:cs="Times New Roman"/>
          <w:kern w:val="0"/>
          <w:sz w:val="24"/>
          <w:szCs w:val="24"/>
          <w:vertAlign w:val="superscript"/>
          <w:lang w:eastAsia="tr-TR"/>
          <w14:ligatures w14:val="none"/>
        </w:rPr>
        <w:footnoteReference w:id="97"/>
      </w:r>
      <w:r w:rsidRPr="00F42596">
        <w:rPr>
          <w:rFonts w:ascii="Times New Roman" w:eastAsia="Times New Roman" w:hAnsi="Times New Roman" w:cs="Times New Roman"/>
          <w:kern w:val="0"/>
          <w:sz w:val="24"/>
          <w:szCs w:val="24"/>
          <w:lang w:eastAsia="tr-TR"/>
          <w14:ligatures w14:val="none"/>
        </w:rPr>
        <w:t xml:space="preserve"> </w:t>
      </w:r>
      <w:r w:rsidRPr="00F34A84">
        <w:rPr>
          <w:rFonts w:asciiTheme="majorBidi" w:eastAsia="Times New Roman" w:hAnsiTheme="majorBidi" w:cstheme="majorBidi"/>
          <w:color w:val="FF0000"/>
          <w:kern w:val="0"/>
          <w:sz w:val="24"/>
          <w:szCs w:val="24"/>
          <w:lang w:eastAsia="tr-TR"/>
          <w14:ligatures w14:val="none"/>
        </w:rPr>
        <w:t xml:space="preserve">Bu tespitler, </w:t>
      </w:r>
      <w:r w:rsidR="00F34A84" w:rsidRPr="00F34A84">
        <w:rPr>
          <w:rFonts w:asciiTheme="majorBidi" w:hAnsiTheme="majorBidi" w:cstheme="majorBidi"/>
          <w:i/>
          <w:iCs/>
          <w:color w:val="FF0000"/>
          <w:sz w:val="24"/>
          <w:szCs w:val="24"/>
        </w:rPr>
        <w:t>resmi</w:t>
      </w:r>
      <w:r w:rsidR="00F34A84" w:rsidRPr="00F34A84">
        <w:rPr>
          <w:rFonts w:asciiTheme="majorBidi" w:hAnsiTheme="majorBidi" w:cstheme="majorBidi"/>
          <w:color w:val="FF0000"/>
          <w:sz w:val="24"/>
          <w:szCs w:val="24"/>
        </w:rPr>
        <w:t>n geçici bir olgudan çok kalıcı ve gözlemlenebilir bir belirtiyi ifade ettiğini göstermektedir.</w:t>
      </w:r>
    </w:p>
    <w:p w14:paraId="760809B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Resmin lügavî anlamı, yazının mahiyetine dair önemli bir teorik kapı aralamaktadır. Zira yazı da sözün geride bıraktığı kalıcı bir izdir. Söz zamansal bir varlıktır; söylenir ve kaybolur. Yazı ise mekânsal bir varlıktır; görülür, saklanır ve tekrar okunabilir. Bu anlamda yazı, sesin izidir. Dolayısıyla resm kelimesinin “iz” anlamı ile yazının “lafzın görsel izi” oluşu arasında doğal ve yapısal bir ilişki bulunmaktadır.</w:t>
      </w:r>
    </w:p>
    <w:p w14:paraId="2D6A2CF1" w14:textId="4AF0F9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Düreyd’in (ö. 321/933) resm kelimesinin “hat”</w:t>
      </w:r>
      <w:r w:rsidR="0001153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“kitabe” ve “satır” ile eş anlamlı kullanıldığını kaydetmesi, genişlemenin tarihsel seyrini göstermektedir. Başlangıçta “kalıntı” ve “işaret” anlamını taşıyan kelime, zamanla yazı eylemi ve yazı biçimiyle özdeşleşmiştir.</w:t>
      </w:r>
      <w:r w:rsidRPr="00F42596">
        <w:rPr>
          <w:rFonts w:ascii="Times New Roman" w:eastAsiaTheme="majorEastAsia" w:hAnsi="Times New Roman" w:cs="Times New Roman"/>
          <w:kern w:val="0"/>
          <w:sz w:val="24"/>
          <w:szCs w:val="24"/>
          <w:vertAlign w:val="superscript"/>
          <w:lang w:eastAsia="tr-TR"/>
          <w14:ligatures w14:val="none"/>
        </w:rPr>
        <w:footnoteReference w:id="98"/>
      </w:r>
      <w:r w:rsidRPr="00F42596">
        <w:rPr>
          <w:rFonts w:ascii="Times New Roman" w:eastAsia="Times New Roman" w:hAnsi="Times New Roman" w:cs="Times New Roman"/>
          <w:kern w:val="0"/>
          <w:sz w:val="24"/>
          <w:szCs w:val="24"/>
          <w:lang w:eastAsia="tr-TR"/>
          <w14:ligatures w14:val="none"/>
        </w:rPr>
        <w:t xml:space="preserve"> Böylece</w:t>
      </w:r>
      <w:r w:rsidR="009D23FC">
        <w:rPr>
          <w:rFonts w:ascii="Times New Roman" w:eastAsia="Times New Roman" w:hAnsi="Times New Roman" w:cs="Times New Roman"/>
          <w:kern w:val="0"/>
          <w:sz w:val="24"/>
          <w:szCs w:val="24"/>
          <w:lang w:eastAsia="tr-TR"/>
          <w14:ligatures w14:val="none"/>
        </w:rPr>
        <w:t xml:space="preserve"> resm </w:t>
      </w:r>
      <w:r w:rsidR="009D23FC" w:rsidRPr="009D23FC">
        <w:rPr>
          <w:rFonts w:ascii="Times New Roman" w:eastAsia="Times New Roman" w:hAnsi="Times New Roman" w:cs="Times New Roman"/>
          <w:color w:val="FF0000"/>
          <w:kern w:val="0"/>
          <w:sz w:val="24"/>
          <w:szCs w:val="24"/>
          <w:lang w:eastAsia="tr-TR"/>
          <w14:ligatures w14:val="none"/>
        </w:rPr>
        <w:t>bir izden ziyade</w:t>
      </w:r>
      <w:r w:rsidR="008A7642" w:rsidRPr="005677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düzen içinde çizilmiş harfler bütünü anlamını kazanmıştır. Burada ayrıca “resm” ile “şekl” ve “suret” kavramları arasındaki ayrıntıya da işaret etmek gerekir. “Şekl” daha çok biçim ve formu ifade ederken “resm” biçimin kalıcı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gelmiş izini çağrıştırır. Bu yönüyle resm, salt estetik bir şekil </w:t>
      </w:r>
      <w:r w:rsidR="009D23FC" w:rsidRPr="009D23FC">
        <w:rPr>
          <w:rFonts w:asciiTheme="majorBidi" w:hAnsiTheme="majorBidi" w:cstheme="majorBidi"/>
          <w:color w:val="FF0000"/>
          <w:sz w:val="24"/>
          <w:szCs w:val="24"/>
        </w:rPr>
        <w:t>olarak değerlendirilmeyip</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belirli bir sabitleme ve kayıt işlemini ima eder. </w:t>
      </w:r>
      <w:r w:rsidR="00BF54D9">
        <w:rPr>
          <w:rFonts w:ascii="Times New Roman" w:eastAsia="Times New Roman" w:hAnsi="Times New Roman" w:cs="Times New Roman"/>
          <w:kern w:val="0"/>
          <w:sz w:val="24"/>
          <w:szCs w:val="24"/>
          <w:lang w:eastAsia="tr-TR"/>
          <w14:ligatures w14:val="none"/>
        </w:rPr>
        <w:t xml:space="preserve">Yani </w:t>
      </w:r>
      <w:r w:rsidR="00BF54D9" w:rsidRPr="00F42596">
        <w:rPr>
          <w:rFonts w:ascii="Times New Roman" w:eastAsia="Times New Roman" w:hAnsi="Times New Roman" w:cs="Times New Roman"/>
          <w:kern w:val="0"/>
          <w:sz w:val="24"/>
          <w:szCs w:val="24"/>
          <w:lang w:eastAsia="tr-TR"/>
          <w14:ligatures w14:val="none"/>
        </w:rPr>
        <w:t>resm,</w:t>
      </w:r>
      <w:r w:rsidR="00BF54D9">
        <w:rPr>
          <w:rFonts w:ascii="Times New Roman" w:eastAsia="Times New Roman" w:hAnsi="Times New Roman" w:cs="Times New Roman"/>
          <w:kern w:val="0"/>
          <w:sz w:val="24"/>
          <w:szCs w:val="24"/>
          <w:lang w:eastAsia="tr-TR"/>
          <w14:ligatures w14:val="none"/>
        </w:rPr>
        <w:t xml:space="preserve"> </w:t>
      </w:r>
      <w:r w:rsidR="00BF54D9" w:rsidRPr="00F42596">
        <w:rPr>
          <w:rFonts w:ascii="Times New Roman" w:eastAsia="Times New Roman" w:hAnsi="Times New Roman" w:cs="Times New Roman"/>
          <w:kern w:val="0"/>
          <w:sz w:val="24"/>
          <w:szCs w:val="24"/>
          <w:lang w:eastAsia="tr-TR"/>
          <w14:ligatures w14:val="none"/>
        </w:rPr>
        <w:t xml:space="preserve">yazı </w:t>
      </w:r>
      <w:r w:rsidRPr="00F42596">
        <w:rPr>
          <w:rFonts w:ascii="Times New Roman" w:eastAsia="Times New Roman" w:hAnsi="Times New Roman" w:cs="Times New Roman"/>
          <w:kern w:val="0"/>
          <w:sz w:val="24"/>
          <w:szCs w:val="24"/>
          <w:lang w:eastAsia="tr-TR"/>
          <w14:ligatures w14:val="none"/>
        </w:rPr>
        <w:t xml:space="preserve">bağlamında lafzın belirli harf düzeniyle </w:t>
      </w:r>
      <w:r w:rsidRPr="00F42596">
        <w:rPr>
          <w:rFonts w:ascii="Times New Roman" w:eastAsia="Times New Roman" w:hAnsi="Times New Roman" w:cs="Times New Roman"/>
          <w:kern w:val="0"/>
          <w:sz w:val="24"/>
          <w:szCs w:val="24"/>
          <w:lang w:eastAsia="tr-TR"/>
          <w14:ligatures w14:val="none"/>
        </w:rPr>
        <w:lastRenderedPageBreak/>
        <w:t>kayda geçirilmesidir.</w:t>
      </w:r>
      <w:r w:rsidRPr="00F42596">
        <w:rPr>
          <w:rFonts w:ascii="Times New Roman" w:eastAsiaTheme="majorEastAsia" w:hAnsi="Times New Roman" w:cs="Times New Roman"/>
          <w:kern w:val="0"/>
          <w:sz w:val="24"/>
          <w:szCs w:val="24"/>
          <w:vertAlign w:val="superscript"/>
          <w:lang w:eastAsia="tr-TR"/>
          <w14:ligatures w14:val="none"/>
        </w:rPr>
        <w:footnoteReference w:id="99"/>
      </w:r>
      <w:r w:rsidRPr="00F42596">
        <w:rPr>
          <w:rFonts w:ascii="Times New Roman" w:eastAsia="Times New Roman" w:hAnsi="Times New Roman" w:cs="Times New Roman"/>
          <w:kern w:val="0"/>
          <w:sz w:val="24"/>
          <w:szCs w:val="24"/>
          <w:lang w:eastAsia="tr-TR"/>
          <w14:ligatures w14:val="none"/>
        </w:rPr>
        <w:t xml:space="preserve"> Bu lügavî arka plan,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teknik bir yazım terimine dönüşmesini mümkün kılmıştır. Çünkü yazı sözün iziyse mushaf yazımı da vahyin izinin belirli bir biçimde sabitlenmesidir. Dolayısıyla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sözlük anlamı,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ilimlerindeki teknik kullanımının dilsel ve kavramsal zeminini oluşturur.</w:t>
      </w:r>
    </w:p>
    <w:p w14:paraId="5D4AE381"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1" w:name="_Toc235035676"/>
      <w:r w:rsidRPr="00F42596">
        <w:rPr>
          <w:rFonts w:ascii="Times New Roman" w:eastAsiaTheme="majorEastAsia" w:hAnsi="Times New Roman" w:cs="Times New Roman"/>
          <w:b/>
          <w:kern w:val="0"/>
          <w:sz w:val="24"/>
          <w:szCs w:val="24"/>
          <w:lang w:eastAsia="tr-TR"/>
          <w14:ligatures w14:val="none"/>
        </w:rPr>
        <w:t xml:space="preserve">Resm Kavramının </w:t>
      </w:r>
      <w:r w:rsidRPr="00D805F4">
        <w:rPr>
          <w:rFonts w:ascii="Times New Roman" w:eastAsiaTheme="majorEastAsia" w:hAnsi="Times New Roman" w:cs="Times New Roman"/>
          <w:b/>
          <w:kern w:val="0"/>
          <w:sz w:val="24"/>
          <w:szCs w:val="24"/>
          <w:lang w:eastAsia="tr-TR"/>
          <w14:ligatures w14:val="none"/>
        </w:rPr>
        <w:t>Istılâhî</w:t>
      </w:r>
      <w:r w:rsidRPr="00F42596">
        <w:rPr>
          <w:rFonts w:ascii="Times New Roman" w:eastAsiaTheme="majorEastAsia" w:hAnsi="Times New Roman" w:cs="Times New Roman"/>
          <w:b/>
          <w:kern w:val="0"/>
          <w:sz w:val="24"/>
          <w:szCs w:val="24"/>
          <w:lang w:eastAsia="tr-TR"/>
          <w14:ligatures w14:val="none"/>
        </w:rPr>
        <w:t xml:space="preserve"> Çerçevesi</w:t>
      </w:r>
      <w:bookmarkEnd w:id="11"/>
    </w:p>
    <w:p w14:paraId="1D06B06B" w14:textId="62AA286B" w:rsidR="00F42596" w:rsidRPr="00F42596" w:rsidRDefault="00F42596" w:rsidP="00EA2B1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Mushaf ilimleri bağlamında resm, Osman mushaflarının kelime ve harf yazımlarını, bu yazımlarda görülen hazf, ziyâde, ibdâl, vasl ve fasl gibi özellikleri ve şehir mushaflarına nispet edilen yazım farklılıklarını konu edinen teknik bir kullanıma kavuşmuştur.</w:t>
      </w:r>
      <w:r w:rsidRPr="00F42596">
        <w:rPr>
          <w:rFonts w:ascii="Times New Roman" w:eastAsiaTheme="majorEastAsia" w:hAnsi="Times New Roman" w:cs="Times New Roman"/>
          <w:kern w:val="0"/>
          <w:sz w:val="24"/>
          <w:szCs w:val="24"/>
          <w:vertAlign w:val="superscript"/>
          <w:lang w:eastAsia="tr-TR"/>
          <w14:ligatures w14:val="none"/>
        </w:rPr>
        <w:footnoteReference w:id="100"/>
      </w:r>
      <w:r>
        <w:rPr>
          <w:rFonts w:ascii="Times New Roman" w:eastAsia="Times New Roman" w:hAnsi="Times New Roman" w:cs="Times New Roman"/>
          <w:kern w:val="0"/>
          <w:sz w:val="24"/>
          <w:szCs w:val="24"/>
          <w:lang w:eastAsia="tr-TR"/>
          <w14:ligatures w14:val="none"/>
        </w:rPr>
        <w:t xml:space="preserve"> Bu ıstılahî çerçeve, özellikle Dânî ve Ebû Dâvud'un eserlerinde sistemli biçimde görünür hâle gelmiştir.</w:t>
      </w:r>
    </w:p>
    <w:p w14:paraId="24AAC992" w14:textId="3FBD20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aşamada resm, yalnızca yazı anlamına gelmemiş, belirli bir yazım düzenine işaret etmeye başlamıştır.</w:t>
      </w:r>
      <w:r w:rsidRPr="00F42596">
        <w:rPr>
          <w:rFonts w:ascii="Times New Roman" w:eastAsiaTheme="majorEastAsia" w:hAnsi="Times New Roman" w:cs="Times New Roman"/>
          <w:kern w:val="0"/>
          <w:sz w:val="24"/>
          <w:szCs w:val="24"/>
          <w:vertAlign w:val="superscript"/>
          <w:lang w:eastAsia="tr-TR"/>
          <w14:ligatures w14:val="none"/>
        </w:rPr>
        <w:footnoteReference w:id="101"/>
      </w:r>
      <w:r>
        <w:rPr>
          <w:rFonts w:ascii="Times New Roman" w:eastAsia="Times New Roman" w:hAnsi="Times New Roman" w:cs="Times New Roman"/>
          <w:kern w:val="0"/>
          <w:sz w:val="24"/>
          <w:szCs w:val="24"/>
          <w:lang w:eastAsia="tr-TR"/>
          <w14:ligatures w14:val="none"/>
        </w:rPr>
        <w:t xml:space="preserve"> Cevherî'nin sözlük açıklamaları, resm kelimesinin iz ve yazı ile ilişkili lügavî anlam alanını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02"/>
      </w:r>
      <w:r>
        <w:rPr>
          <w:rFonts w:ascii="Times New Roman" w:eastAsia="Times New Roman" w:hAnsi="Times New Roman" w:cs="Times New Roman"/>
          <w:kern w:val="0"/>
          <w:sz w:val="24"/>
          <w:szCs w:val="24"/>
          <w:lang w:eastAsia="tr-TR"/>
          <w14:ligatures w14:val="none"/>
        </w:rPr>
        <w:t xml:space="preserve"> Kelimenin Kur’an yazımına özgü teknik bir terim hâline gelmesi ise mushaf yazımına dair birikimin zamanla müstakil bir inceleme alanına dönüşmesiyle belirginleşmiştir. Özellikle Dânî ve onu takip eden resm âlimlerinin eserlerinde resm, Osman mushaflarının yazım özelliklerini ve şehir mushafları arasında nakledilen farklılıkları inceleyen teknik bir alan olarak sistemleşmiştir.</w:t>
      </w:r>
      <w:r w:rsidRPr="00F42596">
        <w:rPr>
          <w:rFonts w:ascii="Times New Roman" w:eastAsiaTheme="majorEastAsia" w:hAnsi="Times New Roman" w:cs="Times New Roman"/>
          <w:kern w:val="0"/>
          <w:sz w:val="24"/>
          <w:szCs w:val="24"/>
          <w:vertAlign w:val="superscript"/>
          <w:lang w:eastAsia="tr-TR"/>
          <w14:ligatures w14:val="none"/>
        </w:rPr>
        <w:footnoteReference w:id="103"/>
      </w:r>
    </w:p>
    <w:p w14:paraId="4703B191" w14:textId="14CDC7EB" w:rsidR="00F42596" w:rsidRPr="0045423F" w:rsidRDefault="0045423F" w:rsidP="0045423F">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45423F">
        <w:rPr>
          <w:rFonts w:asciiTheme="majorBidi" w:hAnsiTheme="majorBidi" w:cstheme="majorBidi"/>
          <w:color w:val="FF0000"/>
          <w:sz w:val="24"/>
          <w:szCs w:val="24"/>
        </w:rPr>
        <w:t xml:space="preserve">Dânî'nin yaklaşımı, resmin kuralları bulunan teknik bir yazım disiplini niteliği taşıdığını göstermektedir; nitekim onun eserleri, </w:t>
      </w:r>
      <w:r w:rsidRPr="0045423F">
        <w:rPr>
          <w:rFonts w:asciiTheme="majorBidi" w:hAnsiTheme="majorBidi" w:cstheme="majorBidi"/>
          <w:i/>
          <w:iCs/>
          <w:color w:val="FF0000"/>
          <w:sz w:val="24"/>
          <w:szCs w:val="24"/>
        </w:rPr>
        <w:t>resm</w:t>
      </w:r>
      <w:r w:rsidRPr="0045423F">
        <w:rPr>
          <w:rFonts w:asciiTheme="majorBidi" w:hAnsiTheme="majorBidi" w:cstheme="majorBidi"/>
          <w:color w:val="FF0000"/>
          <w:sz w:val="24"/>
          <w:szCs w:val="24"/>
        </w:rPr>
        <w:t xml:space="preserve"> farklılıklarını şehir mushaflarına göre tasnif eden ilk sistematik çalışmalar arasında yer almaktadır. </w:t>
      </w:r>
    </w:p>
    <w:p w14:paraId="2627F0ED" w14:textId="4E3214BD" w:rsidR="0045423F" w:rsidRPr="0045423F"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Cürcânî (ö. 816/1413), yazıyı “lafzın harfleriyle </w:t>
      </w:r>
      <w:r w:rsidRPr="00D805F4">
        <w:rPr>
          <w:rFonts w:ascii="Times New Roman" w:eastAsia="Times New Roman" w:hAnsi="Times New Roman" w:cs="Times New Roman"/>
          <w:kern w:val="0"/>
          <w:sz w:val="24"/>
          <w:szCs w:val="24"/>
          <w:lang w:eastAsia="tr-TR"/>
          <w14:ligatures w14:val="none"/>
        </w:rPr>
        <w:t>tasv</w:t>
      </w:r>
      <w:r w:rsidR="00D805F4">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ri</w:t>
      </w:r>
      <w:r w:rsidRPr="00F42596">
        <w:rPr>
          <w:rFonts w:ascii="Times New Roman" w:eastAsia="Times New Roman" w:hAnsi="Times New Roman" w:cs="Times New Roman"/>
          <w:kern w:val="0"/>
          <w:sz w:val="24"/>
          <w:szCs w:val="24"/>
          <w:lang w:eastAsia="tr-TR"/>
          <w14:ligatures w14:val="none"/>
        </w:rPr>
        <w:t>” olarak tanımlamaktadır. Bu tanım re</w:t>
      </w:r>
      <w:r w:rsidR="002B18CF">
        <w:rPr>
          <w:rFonts w:ascii="Times New Roman" w:eastAsia="Times New Roman" w:hAnsi="Times New Roman" w:cs="Times New Roman"/>
          <w:kern w:val="0"/>
          <w:sz w:val="24"/>
          <w:szCs w:val="24"/>
          <w:lang w:eastAsia="tr-TR"/>
          <w14:ligatures w14:val="none"/>
        </w:rPr>
        <w:t>smin ıstılâ</w:t>
      </w:r>
      <w:r w:rsidRPr="00F42596">
        <w:rPr>
          <w:rFonts w:ascii="Times New Roman" w:eastAsia="Times New Roman" w:hAnsi="Times New Roman" w:cs="Times New Roman"/>
          <w:kern w:val="0"/>
          <w:sz w:val="24"/>
          <w:szCs w:val="24"/>
          <w:lang w:eastAsia="tr-TR"/>
          <w14:ligatures w14:val="none"/>
        </w:rPr>
        <w:t xml:space="preserve">hî boyutunun temelini oluşturur. Çünkü burada artık yalnızca “iz” değil, harflerin belirli bir düzen içinde kayda geçirilmesi söz konusudur. </w:t>
      </w:r>
      <w:r w:rsidR="0045423F" w:rsidRPr="0045423F">
        <w:rPr>
          <w:rFonts w:asciiTheme="majorBidi" w:hAnsiTheme="majorBidi" w:cstheme="majorBidi"/>
          <w:color w:val="FF0000"/>
          <w:sz w:val="24"/>
          <w:szCs w:val="24"/>
        </w:rPr>
        <w:t>Yazı, sesin rastgele kaydını aşarak harf düzenine bağlı bir temsil biçimi hâline gelmiştir. Onun yaklaşımında yazı da sözün sıradan kaydını aşan kurallı bir temsil sistemidir.</w:t>
      </w:r>
    </w:p>
    <w:p w14:paraId="73BFE51C" w14:textId="0A41D7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Sesin harfler aracılığıyla görünür kılınmasıdır. Burada iki unsur dikkat çek</w:t>
      </w:r>
      <w:r w:rsidR="00BF54D9">
        <w:rPr>
          <w:rFonts w:ascii="Times New Roman" w:eastAsia="Times New Roman" w:hAnsi="Times New Roman" w:cs="Times New Roman"/>
          <w:kern w:val="0"/>
          <w:sz w:val="24"/>
          <w:szCs w:val="24"/>
          <w:lang w:eastAsia="tr-TR"/>
          <w14:ligatures w14:val="none"/>
        </w:rPr>
        <w:t xml:space="preserve">mektedir: </w:t>
      </w:r>
      <w:r w:rsidRPr="00F42596">
        <w:rPr>
          <w:rFonts w:ascii="Times New Roman" w:eastAsia="Times New Roman" w:hAnsi="Times New Roman" w:cs="Times New Roman"/>
          <w:kern w:val="0"/>
          <w:sz w:val="24"/>
          <w:szCs w:val="24"/>
          <w:lang w:eastAsia="tr-TR"/>
          <w14:ligatures w14:val="none"/>
        </w:rPr>
        <w:t>lafız ve harf düzeni</w:t>
      </w:r>
      <w:r w:rsidR="00BF54D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Lafız işitsel bir varlık iken harfler onun görsel karşılığıdır. Yazı ise, bu iki alan arasında kurulan bilinçli ve düzenli bir köprüdür. Dolayısıyla Cürcânî’nin yaptığı bu tanım, yazıyı keyf</w:t>
      </w:r>
      <w:r w:rsidR="00BF54D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işaret sistemi olarak </w:t>
      </w:r>
      <w:r w:rsidRPr="00535FCC">
        <w:rPr>
          <w:rFonts w:ascii="Times New Roman" w:eastAsia="Times New Roman" w:hAnsi="Times New Roman" w:cs="Times New Roman"/>
          <w:color w:val="FF0000"/>
          <w:kern w:val="0"/>
          <w:sz w:val="24"/>
          <w:szCs w:val="24"/>
          <w:lang w:eastAsia="tr-TR"/>
          <w14:ligatures w14:val="none"/>
        </w:rPr>
        <w:t>değil</w:t>
      </w:r>
      <w:r w:rsidR="008A7642" w:rsidRPr="00535FC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lafzı tanınabilir ve sabit kılan bir yapı olarak düzenle</w:t>
      </w:r>
      <w:r w:rsidR="00BF54D9">
        <w:rPr>
          <w:rFonts w:ascii="Times New Roman" w:eastAsia="Times New Roman" w:hAnsi="Times New Roman" w:cs="Times New Roman"/>
          <w:kern w:val="0"/>
          <w:sz w:val="24"/>
          <w:szCs w:val="24"/>
          <w:lang w:eastAsia="tr-TR"/>
          <w14:ligatures w14:val="none"/>
        </w:rPr>
        <w:t>mektedi</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04"/>
      </w:r>
    </w:p>
    <w:p w14:paraId="23C5506B" w14:textId="0F4824B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Kastallânî (ö. 923/1517) ise, meseleyi bir adım daha ileri götürerek teknik bir düzleme taşır ve resm'i “yazının lafza uygunluğu” şeklinde tanımlar.</w:t>
      </w:r>
      <w:r w:rsidR="0088099F">
        <w:rPr>
          <w:rFonts w:ascii="Times New Roman" w:eastAsia="Times New Roman" w:hAnsi="Times New Roman" w:cs="Times New Roman"/>
          <w:kern w:val="0"/>
          <w:sz w:val="24"/>
          <w:szCs w:val="24"/>
          <w:lang w:eastAsia="tr-TR"/>
          <w14:ligatures w14:val="none"/>
        </w:rPr>
        <w:t xml:space="preserve"/>
      </w:r>
      <w:r w:rsidR="0088099F" w:rsidRPr="0088099F">
        <w:rPr>
          <w:rFonts w:ascii="Times New Roman" w:eastAsia="Times New Roman" w:hAnsi="Times New Roman" w:cs="Times New Roman"/>
          <w:color w:val="FF0000"/>
          <w:kern w:val="0"/>
          <w:sz w:val="24"/>
          <w:szCs w:val="24"/>
          <w:lang w:eastAsia="tr-TR"/>
          <w14:ligatures w14:val="none"/>
        </w:rPr>
        <w:t/>
      </w:r>
      <w:r w:rsidR="0088099F">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E02D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B76AB0">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Bu tanımda merkezde artık temsil fikrinden ziyade uygunluk kavramı vardır. Ancak bu uygunluk, harflerin her sesi birebir ve fonetik olarak yansıtması anlamına gelmez. Aksine, yazının lafzı tanınabilir kılacak ölçüde düzenlenmiş olmasını ifade eder. Yani yazı sesin aynısı 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kabul edilmiş ve kurallı görsel karşılığı olarak kabul edilir.</w:t>
      </w:r>
      <w:r w:rsidRPr="00F42596">
        <w:rPr>
          <w:rFonts w:ascii="Times New Roman" w:eastAsia="Times New Roman" w:hAnsi="Times New Roman" w:cs="Times New Roman"/>
          <w:kern w:val="0"/>
          <w:sz w:val="24"/>
          <w:szCs w:val="24"/>
          <w:rtl/>
          <w:lang w:eastAsia="tr-TR"/>
          <w14:ligatures w14:val="none"/>
        </w:rPr>
        <w:t xml:space="preserve"> </w:t>
      </w:r>
      <w:r w:rsidRPr="009C2970">
        <w:rPr>
          <w:rFonts w:ascii="Times New Roman" w:eastAsia="Times New Roman" w:hAnsi="Times New Roman" w:cs="Times New Roman"/>
          <w:color w:val="FF0000"/>
          <w:kern w:val="0"/>
          <w:sz w:val="24"/>
          <w:szCs w:val="24"/>
          <w:lang w:eastAsia="tr-TR"/>
          <w14:ligatures w14:val="none"/>
        </w:rPr>
        <w:t xml:space="preserve">Bu iki yaklaşım birlikte değerlendirildiğinde </w:t>
      </w:r>
      <w:r w:rsidRPr="00F42596">
        <w:rPr>
          <w:rFonts w:ascii="Times New Roman" w:eastAsia="Times New Roman" w:hAnsi="Times New Roman" w:cs="Times New Roman"/>
          <w:kern w:val="0"/>
          <w:sz w:val="24"/>
          <w:szCs w:val="24"/>
          <w:lang w:eastAsia="tr-TR"/>
          <w14:ligatures w14:val="none"/>
        </w:rPr>
        <w:t>ortaya bir bütünlük çıkar. Kısacası Cürcânî, yazının temsil boyutunu vurgularken lafzın harflerle tasviri olduğunu kabul eder. Kastallânî ise, yazının uygunluk boyutuna dikkat çekerek yazı, lafzı tanınabilir kılan bir düzen içinde olmalıdır, şeklinde vurgular.</w:t>
      </w:r>
      <w:r w:rsidRPr="00F42596">
        <w:rPr>
          <w:rFonts w:ascii="Times New Roman" w:eastAsiaTheme="majorEastAsia" w:hAnsi="Times New Roman" w:cs="Times New Roman"/>
          <w:kern w:val="0"/>
          <w:sz w:val="24"/>
          <w:szCs w:val="24"/>
          <w:vertAlign w:val="superscript"/>
          <w:lang w:eastAsia="tr-TR"/>
          <w14:ligatures w14:val="none"/>
        </w:rPr>
        <w:footnoteReference w:id="105"/>
      </w:r>
      <w:r w:rsidRPr="00F42596">
        <w:rPr>
          <w:rFonts w:ascii="Times New Roman" w:eastAsia="Times New Roman" w:hAnsi="Times New Roman" w:cs="Times New Roman"/>
          <w:kern w:val="0"/>
          <w:sz w:val="24"/>
          <w:szCs w:val="24"/>
          <w:lang w:eastAsia="tr-TR"/>
          <w14:ligatures w14:val="none"/>
        </w:rPr>
        <w:t xml:space="preserve"> Böylece resm kavramı yalnızca “iz bırakma” anlamından çıkar, teknik ve kurallı bir yazım anlayışına dönüşür. Yazı hem lafzı temsil eder hem de onu belirli bir sistem içinde sabitler. Bu çerçevede resm, lafız ile yazı arasındaki ilişkinin düzenlenmiş biçimi olarak ortaya çıkar.</w:t>
      </w:r>
    </w:p>
    <w:p w14:paraId="63AAEC6A" w14:textId="44E7C50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777DE8">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Cürcânî ve Kastallânî’nin tanımları, resmin ıstılâhî çerçevesini iki temel prensip üzerine oturtur ve bunları, temsil ve uygunluk olarak belirler. Bu iki prensip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anlaşılmasında daha belirleyici olacaktır. Çünkü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w:t>
      </w:r>
      <w:r w:rsidR="00E02D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lafzın harf düzeniyle sabitlenmesini ve yazının lafzı koruyacak biçimde şekillenmesini ifade eder. Böylece yazı, sadece sözün kaydı </w:t>
      </w:r>
      <w:r w:rsidRPr="00B32516">
        <w:rPr>
          <w:rFonts w:ascii="Times New Roman" w:eastAsia="Times New Roman" w:hAnsi="Times New Roman" w:cs="Times New Roman"/>
          <w:color w:val="FF0000"/>
          <w:kern w:val="0"/>
          <w:sz w:val="24"/>
          <w:szCs w:val="24"/>
          <w:lang w:eastAsia="tr-TR"/>
          <w14:ligatures w14:val="none"/>
        </w:rPr>
        <w:t>değil</w:t>
      </w:r>
      <w:r w:rsidR="008A7642" w:rsidRPr="00B3251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korunmuş ve düzenlenmiş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 olarak ortaya çıkar.</w:t>
      </w:r>
    </w:p>
    <w:p w14:paraId="2F3C8CA7" w14:textId="721CE0B4"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2" w:name="_Toc235035677"/>
      <w:r w:rsidRPr="00F42596">
        <w:rPr>
          <w:rFonts w:ascii="Times New Roman" w:eastAsia="Times New Roman" w:hAnsi="Times New Roman" w:cs="Times New Roman"/>
          <w:b/>
          <w:bCs/>
          <w:kern w:val="0"/>
          <w:sz w:val="26"/>
          <w:szCs w:val="26"/>
          <w:lang w:eastAsia="tr-TR"/>
          <w14:ligatures w14:val="none"/>
        </w:rPr>
        <w:t>Resm-i Osmânî’nin Tanımı</w:t>
      </w:r>
      <w:r w:rsidR="00515C32">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Önemi ve Mahiyeti</w:t>
      </w:r>
      <w:bookmarkEnd w:id="12"/>
    </w:p>
    <w:p w14:paraId="40ECBCF5" w14:textId="11474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Hz. Osman döneminde çoğaltılan mushaflarda benimsenen yazı biçimini ifade eden teknik bir terimdir. Bu kavram,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yazı üzerinden korunmuş şeklini ve bu yazım biçiminin sonraki dönemler için esas kabul edilmesini ifade eder. Diğer bir deyişle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harf düzeyinde sabitlenmiş yazı sistemidir.</w:t>
      </w:r>
      <w:r w:rsidRPr="00F42596">
        <w:rPr>
          <w:rFonts w:ascii="Times New Roman" w:eastAsiaTheme="majorEastAsia" w:hAnsi="Times New Roman" w:cs="Times New Roman"/>
          <w:kern w:val="0"/>
          <w:sz w:val="24"/>
          <w:szCs w:val="24"/>
          <w:vertAlign w:val="superscript"/>
          <w:lang w:eastAsia="tr-TR"/>
          <w14:ligatures w14:val="none"/>
        </w:rPr>
        <w:footnoteReference w:id="106"/>
      </w:r>
    </w:p>
    <w:p w14:paraId="5519D81F" w14:textId="029F226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yazım biçimi, Hz. Ebû Bekir döneminde derlenen sahifelerin (suhuf) esas alınarak, Hz. Osman zamanında çoğaltılması sürecinde resmî bir karakter kazanmıştır. Nitekim Buhârî’nin rivâyet ettiği meşhur hadiste, Hz. Osman’ın, Hz. Hafsa’dan Ebû Bekir döneminde toplanan sahifeleri istediği, ardından Zeyd b. Sâbit başkanlığında bir heyet kurarak mushafları çoğalttığı ve çoğaltılan nüshaları</w:t>
      </w:r>
      <w:r w:rsidR="00F863B3">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emsâr olarak ifade edilen bölgelere gönderil</w:t>
      </w:r>
      <w:r w:rsidR="00F863B3">
        <w:rPr>
          <w:rFonts w:ascii="Times New Roman" w:eastAsia="Times New Roman" w:hAnsi="Times New Roman" w:cs="Times New Roman"/>
          <w:kern w:val="0"/>
          <w:sz w:val="24"/>
          <w:szCs w:val="24"/>
          <w:lang w:eastAsia="tr-TR"/>
          <w14:ligatures w14:val="none"/>
        </w:rPr>
        <w:t>diği rivâyet edil</w:t>
      </w:r>
      <w:r w:rsidRPr="00F42596">
        <w:rPr>
          <w:rFonts w:ascii="Times New Roman" w:eastAsia="Times New Roman" w:hAnsi="Times New Roman" w:cs="Times New Roman"/>
          <w:kern w:val="0"/>
          <w:sz w:val="24"/>
          <w:szCs w:val="24"/>
          <w:lang w:eastAsia="tr-TR"/>
          <w14:ligatures w14:val="none"/>
        </w:rPr>
        <w:t>miştir.</w:t>
      </w:r>
      <w:r w:rsidRPr="00F42596">
        <w:rPr>
          <w:rFonts w:ascii="Times New Roman" w:eastAsiaTheme="majorEastAsia" w:hAnsi="Times New Roman" w:cs="Times New Roman"/>
          <w:kern w:val="0"/>
          <w:sz w:val="24"/>
          <w:szCs w:val="24"/>
          <w:vertAlign w:val="superscript"/>
          <w:lang w:eastAsia="tr-TR"/>
          <w14:ligatures w14:val="none"/>
        </w:rPr>
        <w:footnoteReference w:id="107"/>
      </w:r>
      <w:r w:rsidRPr="00F42596">
        <w:rPr>
          <w:rFonts w:ascii="Times New Roman" w:eastAsia="Times New Roman" w:hAnsi="Times New Roman" w:cs="Times New Roman"/>
          <w:kern w:val="0"/>
          <w:sz w:val="24"/>
          <w:szCs w:val="24"/>
          <w:lang w:eastAsia="tr-TR"/>
          <w14:ligatures w14:val="none"/>
        </w:rPr>
        <w:t xml:space="preserve"> Bu süreçte benimsenen yazım şekli, daha sonra “Resm-i Osmânî” adıyla anılmıştır.</w:t>
      </w:r>
    </w:p>
    <w:p w14:paraId="5B850449" w14:textId="039EE2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Resm-i Osmânî, İslâm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özel bir ilim alanı olarak ele alınmıştır. </w:t>
      </w:r>
      <w:r w:rsidR="00556740">
        <w:rPr>
          <w:rFonts w:ascii="Times New Roman" w:eastAsia="Times New Roman" w:hAnsi="Times New Roman" w:cs="Times New Roman"/>
          <w:kern w:val="0"/>
          <w:sz w:val="24"/>
          <w:szCs w:val="24"/>
          <w:lang w:eastAsia="tr-TR"/>
          <w14:ligatures w14:val="none"/>
        </w:rPr>
        <w:t xml:space="preserve">Bu </w:t>
      </w:r>
      <w:r w:rsidR="00556740" w:rsidRPr="00F42596">
        <w:rPr>
          <w:rFonts w:ascii="Times New Roman" w:eastAsia="Times New Roman" w:hAnsi="Times New Roman" w:cs="Times New Roman"/>
          <w:kern w:val="0"/>
          <w:sz w:val="24"/>
          <w:szCs w:val="24"/>
          <w:lang w:eastAsia="tr-TR"/>
          <w14:ligatures w14:val="none"/>
        </w:rPr>
        <w:t xml:space="preserve">ilim alanı </w:t>
      </w:r>
      <w:r w:rsidRPr="00F42596">
        <w:rPr>
          <w:rFonts w:ascii="Times New Roman" w:eastAsia="Times New Roman" w:hAnsi="Times New Roman" w:cs="Times New Roman"/>
          <w:kern w:val="0"/>
          <w:sz w:val="24"/>
          <w:szCs w:val="24"/>
          <w:lang w:eastAsia="tr-TR"/>
          <w14:ligatures w14:val="none"/>
        </w:rPr>
        <w:t>Dânî ve talebesi Ebû Dâv</w:t>
      </w:r>
      <w:r w:rsidR="00DD77AC">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d (ö. 496/1103) ile sistemli bir disiplin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 olmakla birlikte bu ilmin fikrî temelleri daha erken dönemde atılmıştır. </w:t>
      </w:r>
      <w:r w:rsidRPr="005A799E">
        <w:rPr>
          <w:rFonts w:ascii="Times New Roman" w:eastAsia="Times New Roman" w:hAnsi="Times New Roman" w:cs="Times New Roman"/>
          <w:kern w:val="0"/>
          <w:sz w:val="24"/>
          <w:szCs w:val="24"/>
          <w:lang w:eastAsia="tr-TR"/>
          <w14:ligatures w14:val="none"/>
        </w:rPr>
        <w:t>Hicrî</w:t>
      </w:r>
      <w:r w:rsidRPr="00F42596">
        <w:rPr>
          <w:rFonts w:ascii="Times New Roman" w:eastAsia="Times New Roman" w:hAnsi="Times New Roman" w:cs="Times New Roman"/>
          <w:kern w:val="0"/>
          <w:sz w:val="24"/>
          <w:szCs w:val="24"/>
          <w:lang w:eastAsia="tr-TR"/>
          <w14:ligatures w14:val="none"/>
        </w:rPr>
        <w:t xml:space="preserve"> III ve IV. asırlarda yaşayan kırâat ve mushaf âlimleri, henüz “resm” ilmi adı altında müstakil bir disiplin kurmamış olsalar da Osman mushaflarının yazım biçimini koruma konusunda</w:t>
      </w:r>
      <w:r w:rsidR="00556740">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açık bir bilinç ortaya koymuşlardır. Bu erken </w:t>
      </w:r>
      <w:proofErr w:type="gramStart"/>
      <w:r w:rsidRPr="00F42596">
        <w:rPr>
          <w:rFonts w:ascii="Times New Roman" w:eastAsia="Times New Roman" w:hAnsi="Times New Roman" w:cs="Times New Roman"/>
          <w:kern w:val="0"/>
          <w:sz w:val="24"/>
          <w:szCs w:val="24"/>
          <w:lang w:eastAsia="tr-TR"/>
          <w14:ligatures w14:val="none"/>
        </w:rPr>
        <w:t>literatür</w:t>
      </w:r>
      <w:proofErr w:type="gramEnd"/>
      <w:r w:rsidRPr="00F42596">
        <w:rPr>
          <w:rFonts w:ascii="Times New Roman" w:eastAsia="Times New Roman" w:hAnsi="Times New Roman" w:cs="Times New Roman"/>
          <w:kern w:val="0"/>
          <w:sz w:val="24"/>
          <w:szCs w:val="24"/>
          <w:lang w:eastAsia="tr-TR"/>
          <w14:ligatures w14:val="none"/>
        </w:rPr>
        <w:t>, daha sonraki resm çalışmalarına nazarî bir zemin hazırlamıştır.</w:t>
      </w:r>
    </w:p>
    <w:p w14:paraId="19025B5C" w14:textId="2BBB607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İlk dönem âlimlerinden Ebû Ubeyde el-Kâsım b. Sellâm (ö. 224/838), resm-i Osmânî'yi daha sonraki literatürdeki teknik çerçevesiyle müstakil bir başlık altında tanımlamamıştır. Bununla birlikte Kur’an ilimlerine dair eserlerinde Osman mushaflarının yazımını sahâbe nakline dayanan bir metin geleneği içinde değerlendirmesi, resm düşüncesinin erken safhası bakımından önemlidir. Bu yaklaşım, daha sonra sistemleşecek resm literatüründeki bazı temel kabullerin erken dönemdeki görünümünü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108"/>
      </w:r>
    </w:p>
    <w:p w14:paraId="0A778F0C" w14:textId="0826A7EC" w:rsidR="00F42596" w:rsidRPr="00F42596"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d es-Sicistânî’nin (ö. 316/929) resm anlayışı teorik bir tariften ziyade rivâyet temelli bir metin bilinci üzerinden şekillen</w:t>
      </w:r>
      <w:r w:rsidR="003D5ABC">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ir. O, eserinde Hz. Osman dönemindeki mushaf çoğaltma faaliyetini, sahâbenin yazım tercihlerine bağlı olarak aktarmakta ve bu mushafların ümmet için bağlayıcı bir referans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geldiğini göstermektedir. Onun bu yaklaşımı, </w:t>
      </w:r>
      <w:r w:rsidR="001C509C">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esm-i Osmânî’nin özünü teşkil eden şu temel fikri açıkça yansıtır.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yazım biçimi sahâbe uygulamasıyla sabitlenmiştir ve keyf</w:t>
      </w:r>
      <w:r w:rsidR="003D5ABC">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biçimde değiştir</w:t>
      </w:r>
      <w:r w:rsidR="00515C32">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lemez şeklindedir.</w:t>
      </w:r>
    </w:p>
    <w:p w14:paraId="27B782CC" w14:textId="0038F2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12ED6">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es-Sicistânî,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Osmânî’yi açık bir terim tanımıyla net bir biçimde ifade etmese de, Osman mushaflarının yazımını sahâbe nakline dayanan bağlayıcı bir metin geleneği olarak sunmuştur.</w:t>
      </w:r>
      <w:r w:rsidRPr="00F42596">
        <w:rPr>
          <w:rFonts w:ascii="Times New Roman" w:eastAsiaTheme="majorEastAsia" w:hAnsi="Times New Roman" w:cs="Times New Roman"/>
          <w:kern w:val="0"/>
          <w:sz w:val="24"/>
          <w:szCs w:val="24"/>
          <w:vertAlign w:val="superscript"/>
          <w:lang w:eastAsia="tr-TR"/>
          <w14:ligatures w14:val="none"/>
        </w:rPr>
        <w:footnoteReference w:id="109"/>
      </w:r>
    </w:p>
    <w:p w14:paraId="462191DE" w14:textId="3ACFF0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müstakil bir inceleme alanı hâline gelmesinde Dânî'nin çalışmaları önemli bir yer tutmaktadır. Dânî, Osman mushaflarının yazım özelliklerini ve şehir mushafları arasında nakledilen farklılıkları sistematik biçimde kaydetmiştir.</w:t>
      </w:r>
      <w:r w:rsidRPr="00F42596">
        <w:rPr>
          <w:rFonts w:ascii="Times New Roman" w:eastAsiaTheme="majorEastAsia" w:hAnsi="Times New Roman" w:cs="Times New Roman"/>
          <w:kern w:val="0"/>
          <w:sz w:val="24"/>
          <w:szCs w:val="24"/>
          <w:vertAlign w:val="superscript"/>
          <w:lang w:eastAsia="tr-TR"/>
          <w14:ligatures w14:val="none"/>
        </w:rPr>
        <w:footnoteReference w:id="110"/>
      </w:r>
      <w:r>
        <w:rPr>
          <w:rFonts w:ascii="Times New Roman" w:eastAsia="Times New Roman" w:hAnsi="Times New Roman" w:cs="Times New Roman"/>
          <w:kern w:val="0"/>
          <w:sz w:val="24"/>
          <w:szCs w:val="24"/>
          <w:lang w:eastAsia="tr-TR"/>
          <w14:ligatures w14:val="none"/>
        </w:rPr>
        <w:t xml:space="preserve"> Böylece resm, belirli kuralları, örnekleri ve tasnif biçimleri bulunan teknik bir alan hâline gelmiştir. Dânî'nin yaklaşımı, farklı merkezlere nispet edilen yazım rivâyetlerini karşılaştırmalı biçimde ele alması bakımından özellikle önemlidir.</w:t>
      </w:r>
      <w:r w:rsidRPr="00F42596">
        <w:rPr>
          <w:rFonts w:ascii="Times New Roman" w:eastAsiaTheme="majorEastAsia" w:hAnsi="Times New Roman" w:cs="Times New Roman"/>
          <w:kern w:val="0"/>
          <w:sz w:val="24"/>
          <w:szCs w:val="24"/>
          <w:vertAlign w:val="superscript"/>
          <w:lang w:eastAsia="tr-TR"/>
          <w14:ligatures w14:val="none"/>
        </w:rPr>
        <w:footnoteReference w:id="111"/>
      </w:r>
    </w:p>
    <w:p w14:paraId="10E5CF9D" w14:textId="719B85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resm meselesini kırâat ilmiyle irtibatlı bir çerçevede ele almış, mushaf yazımındaki bazı özelliklerin farklı sahih kırâat vecihlerini taşıyabilecek şekilde korunmuş olduğuna işaret eder. Bu yaklaşım daha sonraki kırâat âlimlerinin, özellikle</w:t>
      </w:r>
      <w:r w:rsidR="00486D58">
        <w:rPr>
          <w:rFonts w:ascii="Times New Roman" w:eastAsia="Times New Roman" w:hAnsi="Times New Roman" w:cs="Times New Roman"/>
          <w:kern w:val="0"/>
          <w:sz w:val="24"/>
          <w:szCs w:val="24"/>
          <w:lang w:eastAsia="tr-TR"/>
          <w14:ligatures w14:val="none"/>
        </w:rPr>
        <w:t xml:space="preserve"> İbnü’l-Cezerî’nin</w:t>
      </w:r>
      <w:r w:rsidRPr="00F42596">
        <w:rPr>
          <w:rFonts w:ascii="Times New Roman" w:eastAsia="Times New Roman" w:hAnsi="Times New Roman" w:cs="Times New Roman"/>
          <w:kern w:val="0"/>
          <w:sz w:val="24"/>
          <w:szCs w:val="24"/>
          <w:lang w:eastAsia="tr-TR"/>
          <w14:ligatures w14:val="none"/>
        </w:rPr>
        <w:t xml:space="preserve"> “kırâatin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 ilkesini açık bir şekilde ortaya koymaya zemin hazırlamıştır.</w:t>
      </w:r>
    </w:p>
    <w:p w14:paraId="5B5A64F8" w14:textId="008558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Dânî'nin talebesi Ebû Dâvud Süleymân b. Necâh ise bu çerçeveyi ayrıntılı kurallar, örnekler ve uygulamalarla geliştiren önemli resm âlimlerinden biridir. Onun çalışmalarında mushaf yazımının temel başvuru zemini, güvenilir nakille aktarılan Osman mushaflarının yazım geleneğidir.</w:t>
      </w:r>
      <w:r w:rsidRPr="00F42596">
        <w:rPr>
          <w:rFonts w:ascii="Times New Roman" w:eastAsiaTheme="majorEastAsia" w:hAnsi="Times New Roman" w:cs="Times New Roman"/>
          <w:kern w:val="0"/>
          <w:sz w:val="24"/>
          <w:szCs w:val="24"/>
          <w:vertAlign w:val="superscript"/>
          <w:lang w:eastAsia="tr-TR"/>
          <w14:ligatures w14:val="none"/>
        </w:rPr>
        <w:footnoteReference w:id="112"/>
      </w:r>
    </w:p>
    <w:p w14:paraId="7B101831" w14:textId="4047F1F9" w:rsidR="00F42596" w:rsidRPr="00F42596" w:rsidRDefault="00E33B1B" w:rsidP="002527AA">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Osman mushaflarında benimsenen yazım biçiminin dilcilerin kıyas yoluyla belirlediği standart imlâ kurallarıyla her zaman örtüşmediğine dikkat çeker.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3"/>
      </w:r>
      <w:r>
        <w:rPr>
          <w:rFonts w:ascii="Times New Roman" w:eastAsia="Times New Roman" w:hAnsi="Times New Roman" w:cs="Times New Roman"/>
          <w:kern w:val="0"/>
          <w:sz w:val="24"/>
          <w:szCs w:val="24"/>
          <w:lang w:eastAsia="tr-TR"/>
          <w14:ligatures w14:val="none"/>
        </w:rPr>
        <w:t xml:space="preserve"> Onun aktardığı çerçevede mushaf hattının ölçüsü, sonraki kıyasî imlâdan ziyade sahâbe döneminden nakledilen yazım uygulamasıdır.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4"/>
      </w:r>
      <w:r>
        <w:rPr>
          <w:rFonts w:ascii="Times New Roman" w:eastAsia="Times New Roman" w:hAnsi="Times New Roman" w:cs="Times New Roman"/>
          <w:kern w:val="0"/>
          <w:sz w:val="24"/>
          <w:szCs w:val="24"/>
          <w:lang w:eastAsia="tr-TR"/>
          <w14:ligatures w14:val="none"/>
        </w:rPr>
        <w:t xml:space="preserve"> Elif hazifleri, harf ziyadeleri ve vasl-fasl örneklerinin sonraki mushaflarda korunması da bu tarihsel aktarımın devamı olarak değerlendirilmiştir.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15"/>
      </w:r>
      <w:r>
        <w:rPr>
          <w:rFonts w:ascii="Times New Roman" w:eastAsia="Times New Roman" w:hAnsi="Times New Roman" w:cs="Times New Roman"/>
          <w:kern w:val="0"/>
          <w:sz w:val="24"/>
          <w:szCs w:val="24"/>
          <w:lang w:eastAsia="tr-TR"/>
          <w14:ligatures w14:val="none"/>
        </w:rPr>
        <w:t xml:space="preserve"> Bu sebeple resm-i Osmânî'nin normatif değeri açıklanırken kıyasî imlâ ile nakledilmiş mushaf yazımı arasındaki farkın korunması yeterlidir; her yazım farklılığına ayrıca özel ve bilinçli bir amaç yüklenmemelidir.</w:t>
      </w:r>
    </w:p>
    <w:p w14:paraId="337D000B" w14:textId="1F667F0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2527AA">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işaret edilen hususlar, resm-i Osmânî’nin doğasını net bir biçimde ortaya koy</w:t>
      </w:r>
      <w:r w:rsidR="00F7739D">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7739D">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 xml:space="preserve">r. Anlaşılan bu yazım sistemi dilbilgisel düşünselin ürünü </w:t>
      </w:r>
      <w:r w:rsidRPr="002527AA">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vahyin ilk muhatapları tarafından yazıya geçirilen ve ümmet tarafından korunarak aktarılan geçmişe ait bir yazım geleneğidir. Bu nedenle mushaf hattında belirleyici otorite filolojik kurallar </w:t>
      </w:r>
      <w:r w:rsidRPr="00D11C28">
        <w:rPr>
          <w:rFonts w:ascii="Times New Roman" w:eastAsia="Times New Roman" w:hAnsi="Times New Roman" w:cs="Times New Roman"/>
          <w:color w:val="FF0000"/>
          <w:kern w:val="0"/>
          <w:sz w:val="24"/>
          <w:szCs w:val="24"/>
          <w:lang w:eastAsia="tr-TR"/>
          <w14:ligatures w14:val="none"/>
        </w:rPr>
        <w:t>değil</w:t>
      </w:r>
      <w:r w:rsidRP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sahâbe uygulamasının güvenilir naklidir.</w:t>
      </w:r>
      <w:r w:rsidRPr="00F42596">
        <w:rPr>
          <w:rFonts w:ascii="Times New Roman" w:eastAsiaTheme="majorEastAsia" w:hAnsi="Times New Roman" w:cs="Times New Roman"/>
          <w:kern w:val="0"/>
          <w:sz w:val="24"/>
          <w:szCs w:val="24"/>
          <w:vertAlign w:val="superscript"/>
          <w:lang w:eastAsia="tr-TR"/>
          <w14:ligatures w14:val="none"/>
        </w:rPr>
        <w:footnoteReference w:id="116"/>
      </w:r>
    </w:p>
    <w:p w14:paraId="5D7783BB" w14:textId="618DFE0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resm-i Osmânî kavramının sadece “</w:t>
      </w:r>
      <w:r w:rsidR="00F7739D">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asıl yazıldı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sorusuyla sınırlı olmadığını</w:t>
      </w:r>
      <w:r w:rsidR="00F773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 kırâat farklılıklarının sınırları ve erken Arap yazısının yapısıyla </w:t>
      </w:r>
      <w:r w:rsidR="00F773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doğrudan ilişkili olduğu</w:t>
      </w:r>
      <w:r w:rsidR="00F7739D">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w:t>
      </w:r>
      <w:r w:rsidR="00F7739D">
        <w:rPr>
          <w:rFonts w:ascii="Times New Roman" w:eastAsia="Times New Roman" w:hAnsi="Times New Roman" w:cs="Times New Roman"/>
          <w:kern w:val="0"/>
          <w:sz w:val="24"/>
          <w:szCs w:val="24"/>
          <w:lang w:eastAsia="tr-TR"/>
          <w14:ligatures w14:val="none"/>
        </w:rPr>
        <w:t>belirtmişlerdir</w:t>
      </w:r>
      <w:r w:rsidRPr="00F42596">
        <w:rPr>
          <w:rFonts w:ascii="Times New Roman" w:eastAsia="Times New Roman" w:hAnsi="Times New Roman" w:cs="Times New Roman"/>
          <w:kern w:val="0"/>
          <w:sz w:val="24"/>
          <w:szCs w:val="24"/>
          <w:lang w:eastAsia="tr-TR"/>
          <w14:ligatures w14:val="none"/>
        </w:rPr>
        <w:t xml:space="preserve">. Bu nedenle günümüz akademik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resm-i Osmânî, hem tarih</w:t>
      </w:r>
      <w:r w:rsidR="00F773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pratiği hem de metni koruyan bilinçli bir sistem olarak ele alınmaktadır.</w:t>
      </w:r>
    </w:p>
    <w:p w14:paraId="4D057FB0" w14:textId="712E35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Çağdaş araştırmacılara göre, Hz. Osman dönemindeki istinsah faaliyetleri yalnızca çoğaltma işi </w:t>
      </w:r>
      <w:r w:rsidRPr="00571871">
        <w:rPr>
          <w:rFonts w:ascii="Times New Roman" w:eastAsia="Times New Roman" w:hAnsi="Times New Roman" w:cs="Times New Roman"/>
          <w:bCs/>
          <w:color w:val="FF0000"/>
          <w:kern w:val="0"/>
          <w:sz w:val="24"/>
          <w:szCs w:val="24"/>
          <w:lang w:eastAsia="tr-TR"/>
          <w14:ligatures w14:val="none"/>
        </w:rPr>
        <w:t>değil</w:t>
      </w:r>
      <w:r w:rsidR="00726F9B" w:rsidRPr="00571871">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birliğini sağlama girişimi</w:t>
      </w:r>
      <w:r w:rsidR="00F7739D">
        <w:rPr>
          <w:rFonts w:ascii="Times New Roman" w:eastAsia="Times New Roman" w:hAnsi="Times New Roman" w:cs="Times New Roman"/>
          <w:kern w:val="0"/>
          <w:sz w:val="24"/>
          <w:szCs w:val="24"/>
          <w:lang w:eastAsia="tr-TR"/>
          <w14:ligatures w14:val="none"/>
        </w:rPr>
        <w:t>dir de</w:t>
      </w:r>
      <w:r w:rsidR="00F529C4">
        <w:rPr>
          <w:rFonts w:ascii="Times New Roman" w:eastAsia="Times New Roman" w:hAnsi="Times New Roman" w:cs="Times New Roman"/>
          <w:kern w:val="0"/>
          <w:sz w:val="24"/>
          <w:szCs w:val="24"/>
          <w:lang w:eastAsia="tr-TR"/>
          <w14:ligatures w14:val="none"/>
        </w:rPr>
        <w:t xml:space="preserve">. </w:t>
      </w:r>
      <w:proofErr w:type="gramStart"/>
      <w:r w:rsidR="00F529C4">
        <w:rPr>
          <w:rFonts w:ascii="Times New Roman" w:eastAsia="Times New Roman" w:hAnsi="Times New Roman" w:cs="Times New Roman"/>
          <w:kern w:val="0"/>
          <w:sz w:val="24"/>
          <w:szCs w:val="24"/>
          <w:lang w:eastAsia="tr-TR"/>
          <w14:ligatures w14:val="none"/>
        </w:rPr>
        <w:t>el</w:t>
      </w:r>
      <w:proofErr w:type="gramEnd"/>
      <w:r w:rsidR="00F529C4">
        <w:rPr>
          <w:rFonts w:ascii="Times New Roman" w:eastAsia="Times New Roman" w:hAnsi="Times New Roman" w:cs="Times New Roman"/>
          <w:kern w:val="0"/>
          <w:sz w:val="24"/>
          <w:szCs w:val="24"/>
          <w:lang w:eastAsia="tr-TR"/>
          <w14:ligatures w14:val="none"/>
        </w:rPr>
        <w:t>-Azamî</w:t>
      </w:r>
      <w:r w:rsidRPr="00F42596">
        <w:rPr>
          <w:rFonts w:ascii="Times New Roman" w:eastAsia="Times New Roman" w:hAnsi="Times New Roman" w:cs="Times New Roman"/>
          <w:kern w:val="0"/>
          <w:sz w:val="24"/>
          <w:szCs w:val="24"/>
          <w:lang w:eastAsia="tr-TR"/>
          <w14:ligatures w14:val="none"/>
        </w:rPr>
        <w:t xml:space="preserve">, bu sürecin temel amacının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güvenilir sahâbe nüshaları üzerinden çoğaltarak ümmet arasında ortak bir yazı standardı oluşturmak olduğunu vurgular. Ona göre Osman mushafları, metni değiştiren </w:t>
      </w:r>
      <w:r w:rsidRPr="0057187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mevcut güvenilir rivâyeti sabitleyen bir fonksiyon </w:t>
      </w:r>
      <w:r w:rsidR="00F7739D">
        <w:rPr>
          <w:rFonts w:ascii="Times New Roman" w:eastAsia="Times New Roman" w:hAnsi="Times New Roman" w:cs="Times New Roman"/>
          <w:kern w:val="0"/>
          <w:sz w:val="24"/>
          <w:szCs w:val="24"/>
          <w:lang w:eastAsia="tr-TR"/>
          <w14:ligatures w14:val="none"/>
        </w:rPr>
        <w:t>icra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17"/>
      </w:r>
    </w:p>
    <w:p w14:paraId="67006C36" w14:textId="0DBBA0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günümüz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çalışmalarında önemle vurgulanan şudur: Osman mushaflarının yazımı, kırâat farklılıklarını tamamen ortadan kaldırmak için </w:t>
      </w:r>
      <w:r w:rsidRPr="00480C0C">
        <w:rPr>
          <w:rFonts w:ascii="Times New Roman" w:eastAsia="Times New Roman" w:hAnsi="Times New Roman" w:cs="Times New Roman"/>
          <w:bCs/>
          <w:color w:val="FF0000"/>
          <w:kern w:val="0"/>
          <w:sz w:val="24"/>
          <w:szCs w:val="24"/>
          <w:lang w:eastAsia="tr-TR"/>
          <w14:ligatures w14:val="none"/>
        </w:rPr>
        <w:t>değil</w:t>
      </w:r>
      <w:r w:rsidRPr="00480C0C">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meşru okuma sınırlarını koruyacak bir çerçeve oluşturmak için sabitlenmiştir. Nitekim Z</w:t>
      </w:r>
      <w:r w:rsidR="0024764F">
        <w:rPr>
          <w:rFonts w:ascii="Times New Roman" w:eastAsia="Times New Roman" w:hAnsi="Times New Roman" w:cs="Times New Roman"/>
          <w:kern w:val="0"/>
          <w:sz w:val="24"/>
          <w:szCs w:val="24"/>
          <w:lang w:eastAsia="tr-TR"/>
          <w14:ligatures w14:val="none"/>
        </w:rPr>
        <w:t>ü</w:t>
      </w:r>
      <w:r w:rsidR="00F529C4">
        <w:rPr>
          <w:rFonts w:ascii="Times New Roman" w:eastAsia="Times New Roman" w:hAnsi="Times New Roman" w:cs="Times New Roman"/>
          <w:kern w:val="0"/>
          <w:sz w:val="24"/>
          <w:szCs w:val="24"/>
          <w:lang w:eastAsia="tr-TR"/>
          <w14:ligatures w14:val="none"/>
        </w:rPr>
        <w:t>rkânî ve el-Azamî</w:t>
      </w:r>
      <w:r w:rsidRPr="00F42596">
        <w:rPr>
          <w:rFonts w:ascii="Times New Roman" w:eastAsia="Times New Roman" w:hAnsi="Times New Roman" w:cs="Times New Roman"/>
          <w:kern w:val="0"/>
          <w:sz w:val="24"/>
          <w:szCs w:val="24"/>
          <w:lang w:eastAsia="tr-TR"/>
          <w14:ligatures w14:val="none"/>
        </w:rPr>
        <w:t xml:space="preserve"> gibi araştırmacılar,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bazı kırâat vecihlerini taşıyabilecek şekilde esnek bırakıldığını belirtmektedirler. Dolayısıyla bu durum resm-i Osmânî’nin hem sınırlayıcı hem de kuşatıcı bir fonksiyon taşıdığını ortaya koy</w:t>
      </w:r>
      <w:r w:rsidR="00FE28B3">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FE28B3">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18"/>
      </w:r>
    </w:p>
    <w:p w14:paraId="16443554" w14:textId="1F3068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Günümüz Kur’an tarihi çalışmalarında sözlü aktarım ile yazılı kayıtların erken dönemde birlikte işleyen unsurlar olduğu üzerinde durulmaktadır. Harald Motzki ve Nicolai Sinai gibi araştırmacıların değerlendirmeleri, erken İslâm toplumunda sözlü aktarım güçlü konumunu korurken yazılı kayıtların da giderek belirginleştiğine işaret etmektedir. Bu bulgular, resm-i Osmânî'nin kırâatleri meydana getirdiğini değil, yazılı ve sözlü aktarım kanallarının tarihsel olarak birlikte değerlendirilmesi gerektiğini göstermesi bakımından kullanılmalıdır.</w:t>
      </w:r>
      <w:r w:rsidRPr="00F42596">
        <w:rPr>
          <w:rFonts w:ascii="Times New Roman" w:eastAsiaTheme="majorEastAsia" w:hAnsi="Times New Roman" w:cs="Times New Roman"/>
          <w:kern w:val="0"/>
          <w:sz w:val="24"/>
          <w:szCs w:val="24"/>
          <w:vertAlign w:val="superscript"/>
          <w:lang w:eastAsia="tr-TR"/>
          <w14:ligatures w14:val="none"/>
        </w:rPr>
        <w:footnoteReference w:id="119"/>
      </w:r>
    </w:p>
    <w:p w14:paraId="51BE8599" w14:textId="7584274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Eski yazı üzerine yapılan çalışmalar ise resm-i Osmânî’nin teknik yönünü daha da ortaya çıkarmıştır. </w:t>
      </w:r>
      <w:r w:rsidRPr="008845B4">
        <w:rPr>
          <w:rFonts w:ascii="Times New Roman" w:eastAsia="Times New Roman" w:hAnsi="Times New Roman" w:cs="Times New Roman"/>
          <w:kern w:val="0"/>
          <w:sz w:val="24"/>
          <w:szCs w:val="24"/>
          <w:lang w:eastAsia="tr-TR"/>
          <w14:ligatures w14:val="none"/>
        </w:rPr>
        <w:t>Francois Deroche’nin araştırmaları, erken dönem mushafların yazı karakterini doğrudan nüshalar üzerinden incelemesiyle öne çık</w:t>
      </w:r>
      <w:r w:rsidR="008845B4" w:rsidRPr="00567795">
        <w:rPr>
          <w:rFonts w:ascii="Times New Roman" w:eastAsia="Times New Roman" w:hAnsi="Times New Roman" w:cs="Times New Roman"/>
          <w:kern w:val="0"/>
          <w:sz w:val="24"/>
          <w:szCs w:val="24"/>
          <w:lang w:eastAsia="tr-TR"/>
          <w14:ligatures w14:val="none"/>
        </w:rPr>
        <w:t>maktadır</w:t>
      </w:r>
      <w:r w:rsidRPr="008845B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Ona göre ilk dönem mushaflarında görülen noktasızlık ve harekesizlik, bazı harflerin düşmesi veya farklı yazım şekilleri, bir eksiklik veya hata </w:t>
      </w:r>
      <w:r w:rsidRPr="000838E1">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Arap yazısının tabii özellikleridir. Onun bu tespitleri resm-i Osmânî’ye yöneltilen eleştirileri büyük ölçüde zayıflatmıştır. Deroche’ye göre erken dönem mushaf yazımları arasında görülen bazı farklılıklar, metnin kendisinden ziyade </w:t>
      </w:r>
      <w:r w:rsidRPr="00F42596">
        <w:rPr>
          <w:rFonts w:ascii="Times New Roman" w:eastAsia="Times New Roman" w:hAnsi="Times New Roman" w:cs="Times New Roman"/>
          <w:kern w:val="0"/>
          <w:sz w:val="24"/>
          <w:szCs w:val="24"/>
          <w:lang w:eastAsia="tr-TR"/>
          <w14:ligatures w14:val="none"/>
        </w:rPr>
        <w:lastRenderedPageBreak/>
        <w:t xml:space="preserve">yazı pratiğinin doğal çeşitliliğiyle ilgilidir. </w:t>
      </w:r>
      <w:r w:rsidR="00FE28B3">
        <w:rPr>
          <w:rFonts w:ascii="Times New Roman" w:eastAsia="Times New Roman" w:hAnsi="Times New Roman" w:cs="Times New Roman"/>
          <w:kern w:val="0"/>
          <w:sz w:val="24"/>
          <w:szCs w:val="24"/>
          <w:lang w:eastAsia="tr-TR"/>
          <w14:ligatures w14:val="none"/>
        </w:rPr>
        <w:t>O, a</w:t>
      </w:r>
      <w:r w:rsidRPr="00F42596">
        <w:rPr>
          <w:rFonts w:ascii="Times New Roman" w:eastAsia="Times New Roman" w:hAnsi="Times New Roman" w:cs="Times New Roman"/>
          <w:kern w:val="0"/>
          <w:sz w:val="24"/>
          <w:szCs w:val="24"/>
          <w:lang w:eastAsia="tr-TR"/>
          <w14:ligatures w14:val="none"/>
        </w:rPr>
        <w:t xml:space="preserve">yrıca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erken dönemde güçlü bir yazı otoritesi oluşturduğunu </w:t>
      </w:r>
      <w:r w:rsidR="00FE28B3">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belirt</w:t>
      </w:r>
      <w:r w:rsidR="00FE28B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120"/>
      </w:r>
    </w:p>
    <w:p w14:paraId="15180D42" w14:textId="5C4DE6C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838E1">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Motzki ve Deroche’nin açıklamaları</w:t>
      </w:r>
      <w:r w:rsidR="00FE28B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yazımın erken dönem mushaflarında somut olarak görülebil</w:t>
      </w:r>
      <w:r w:rsidR="00FE28B3">
        <w:rPr>
          <w:rFonts w:ascii="Times New Roman" w:eastAsia="Times New Roman" w:hAnsi="Times New Roman" w:cs="Times New Roman"/>
          <w:kern w:val="0"/>
          <w:sz w:val="24"/>
          <w:szCs w:val="24"/>
          <w:lang w:eastAsia="tr-TR"/>
          <w14:ligatures w14:val="none"/>
        </w:rPr>
        <w:t>diği</w:t>
      </w:r>
      <w:r w:rsidRPr="00F42596">
        <w:rPr>
          <w:rFonts w:ascii="Times New Roman" w:eastAsia="Times New Roman" w:hAnsi="Times New Roman" w:cs="Times New Roman"/>
          <w:kern w:val="0"/>
          <w:sz w:val="24"/>
          <w:szCs w:val="24"/>
          <w:lang w:eastAsia="tr-TR"/>
          <w14:ligatures w14:val="none"/>
        </w:rPr>
        <w:t xml:space="preserve">, bu yazım farklılığının metnin bozulması anlamına gelmediği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harf iskeletinin erken dönemde büyük ölçüde sabitlen</w:t>
      </w:r>
      <w:r w:rsidR="00FE28B3">
        <w:rPr>
          <w:rFonts w:ascii="Times New Roman" w:eastAsia="Times New Roman" w:hAnsi="Times New Roman" w:cs="Times New Roman"/>
          <w:kern w:val="0"/>
          <w:sz w:val="24"/>
          <w:szCs w:val="24"/>
          <w:lang w:eastAsia="tr-TR"/>
          <w14:ligatures w14:val="none"/>
        </w:rPr>
        <w:t xml:space="preserve">diğine </w:t>
      </w:r>
      <w:r w:rsidR="00FE28B3" w:rsidRPr="00F42596">
        <w:rPr>
          <w:rFonts w:ascii="Times New Roman" w:eastAsia="Times New Roman" w:hAnsi="Times New Roman" w:cs="Times New Roman"/>
          <w:kern w:val="0"/>
          <w:sz w:val="24"/>
          <w:szCs w:val="24"/>
          <w:lang w:eastAsia="tr-TR"/>
          <w14:ligatures w14:val="none"/>
        </w:rPr>
        <w:t>dikkat çekmiştir</w:t>
      </w:r>
      <w:r w:rsidR="00FE28B3">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Edinilen bu bulgular, resm-i Osmânî’nin hem klasik hem de modern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korunmasını açıklayan önemli kavramlardan biri olmaya devam ettiğini göstermektedir</w:t>
      </w:r>
    </w:p>
    <w:p w14:paraId="56C16C2D" w14:textId="7F07DEF6"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3" w:name="_Toc235035678"/>
      <w:r w:rsidRPr="00F42596">
        <w:rPr>
          <w:rFonts w:ascii="Times New Roman" w:eastAsia="Times New Roman" w:hAnsi="Times New Roman" w:cs="Times New Roman"/>
          <w:b/>
          <w:bCs/>
          <w:kern w:val="0"/>
          <w:sz w:val="26"/>
          <w:szCs w:val="26"/>
          <w:lang w:eastAsia="tr-TR"/>
          <w14:ligatures w14:val="none"/>
        </w:rPr>
        <w:t xml:space="preserve">Resm-i Osmânî </w:t>
      </w:r>
      <w:r w:rsidRPr="00CC4184">
        <w:rPr>
          <w:rFonts w:ascii="Times New Roman" w:eastAsia="Times New Roman" w:hAnsi="Times New Roman" w:cs="Times New Roman"/>
          <w:b/>
          <w:bCs/>
          <w:kern w:val="0"/>
          <w:sz w:val="26"/>
          <w:szCs w:val="26"/>
          <w:lang w:eastAsia="tr-TR"/>
          <w14:ligatures w14:val="none"/>
        </w:rPr>
        <w:t>Tevkîfî</w:t>
      </w:r>
      <w:r w:rsidRPr="00F42596">
        <w:rPr>
          <w:rFonts w:ascii="Times New Roman" w:eastAsia="Times New Roman" w:hAnsi="Times New Roman" w:cs="Times New Roman"/>
          <w:b/>
          <w:bCs/>
          <w:kern w:val="0"/>
          <w:sz w:val="26"/>
          <w:szCs w:val="26"/>
          <w:lang w:eastAsia="tr-TR"/>
          <w14:ligatures w14:val="none"/>
        </w:rPr>
        <w:t xml:space="preserve"> mi </w:t>
      </w:r>
      <w:r w:rsidRPr="00FB04CB">
        <w:rPr>
          <w:rFonts w:ascii="Times New Roman" w:eastAsia="Times New Roman" w:hAnsi="Times New Roman" w:cs="Times New Roman"/>
          <w:b/>
          <w:bCs/>
          <w:kern w:val="0"/>
          <w:sz w:val="26"/>
          <w:szCs w:val="26"/>
          <w:lang w:eastAsia="tr-TR"/>
          <w14:ligatures w14:val="none"/>
        </w:rPr>
        <w:t>İctihâdi</w:t>
      </w:r>
      <w:r w:rsidRPr="00F42596">
        <w:rPr>
          <w:rFonts w:ascii="Times New Roman" w:eastAsia="Times New Roman" w:hAnsi="Times New Roman" w:cs="Times New Roman"/>
          <w:b/>
          <w:bCs/>
          <w:kern w:val="0"/>
          <w:sz w:val="26"/>
          <w:szCs w:val="26"/>
          <w:lang w:eastAsia="tr-TR"/>
          <w14:ligatures w14:val="none"/>
        </w:rPr>
        <w:t xml:space="preserve"> mi</w:t>
      </w:r>
      <w:bookmarkEnd w:id="13"/>
      <w:r w:rsidR="00515C32">
        <w:rPr>
          <w:rFonts w:ascii="Times New Roman" w:eastAsia="Times New Roman" w:hAnsi="Times New Roman" w:cs="Times New Roman"/>
          <w:b/>
          <w:bCs/>
          <w:kern w:val="0"/>
          <w:sz w:val="26"/>
          <w:szCs w:val="26"/>
          <w:lang w:eastAsia="tr-TR"/>
          <w14:ligatures w14:val="none"/>
        </w:rPr>
        <w:t>?</w:t>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tevkîfî veya ictihâdî oluşu ile sonraki mushaf geleneğinde bağlayıcı kabul edilmesi aynı soru değildir. İlk mesele, bu yazım biçiminin tarihsel kökeni ve Hz. Peygamber dönemine nispetiyle; ikinci mesele ise Osmânî mushafların ümmetin müşterek yazılı geleneği hâline gelmesinden sonra bu resme bağlılığın nasıl gerekçelendirildiğiyle ilgilidir. Aşağıdaki görüşler bu iki düzey birbirine karıştırılmadan ele alınmalıdır.</w:t>
      </w:r>
    </w:p>
    <w:p w14:paraId="555FD3F6" w14:textId="599243E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mahiyeti tartışılırken en çok üzerinde durulan hususlardan biri, bu yazım biçiminin “</w:t>
      </w:r>
      <w:r w:rsidRPr="00CC4184">
        <w:rPr>
          <w:rFonts w:ascii="Times New Roman" w:eastAsia="Times New Roman" w:hAnsi="Times New Roman" w:cs="Times New Roman"/>
          <w:kern w:val="0"/>
          <w:sz w:val="24"/>
          <w:szCs w:val="24"/>
          <w:lang w:eastAsia="tr-TR"/>
          <w14:ligatures w14:val="none"/>
        </w:rPr>
        <w:t>tevk</w:t>
      </w:r>
      <w:r w:rsidR="00CC4184">
        <w:rPr>
          <w:rFonts w:ascii="Times New Roman" w:eastAsia="Times New Roman" w:hAnsi="Times New Roman" w:cs="Times New Roman"/>
          <w:kern w:val="0"/>
          <w:sz w:val="24"/>
          <w:szCs w:val="24"/>
          <w:lang w:eastAsia="tr-TR"/>
          <w14:ligatures w14:val="none"/>
        </w:rPr>
        <w:t>îfî</w:t>
      </w:r>
      <w:r w:rsidRPr="00F42596">
        <w:rPr>
          <w:rFonts w:ascii="Times New Roman" w:eastAsia="Times New Roman" w:hAnsi="Times New Roman" w:cs="Times New Roman"/>
          <w:kern w:val="0"/>
          <w:sz w:val="24"/>
          <w:szCs w:val="24"/>
          <w:lang w:eastAsia="tr-TR"/>
          <w14:ligatures w14:val="none"/>
        </w:rPr>
        <w:t>” (</w:t>
      </w:r>
      <w:r w:rsidR="00725CBC">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ahye dayalı</w:t>
      </w:r>
      <w:r w:rsidR="00725CB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 tarafından belirlenmiş) mi yoksa </w:t>
      </w:r>
      <w:r w:rsidRPr="00FB04CB">
        <w:rPr>
          <w:rFonts w:ascii="Times New Roman" w:eastAsia="Times New Roman" w:hAnsi="Times New Roman" w:cs="Times New Roman"/>
          <w:kern w:val="0"/>
          <w:sz w:val="24"/>
          <w:szCs w:val="24"/>
          <w:lang w:eastAsia="tr-TR"/>
          <w14:ligatures w14:val="none"/>
        </w:rPr>
        <w:t>i</w:t>
      </w:r>
      <w:r w:rsidR="00FB04CB">
        <w:rPr>
          <w:rFonts w:ascii="Times New Roman" w:eastAsia="Times New Roman" w:hAnsi="Times New Roman" w:cs="Times New Roman"/>
          <w:kern w:val="0"/>
          <w:sz w:val="24"/>
          <w:szCs w:val="24"/>
          <w:lang w:eastAsia="tr-TR"/>
          <w14:ligatures w14:val="none"/>
        </w:rPr>
        <w:t>c</w:t>
      </w:r>
      <w:r w:rsidRPr="00FB04CB">
        <w:rPr>
          <w:rFonts w:ascii="Times New Roman" w:eastAsia="Times New Roman" w:hAnsi="Times New Roman" w:cs="Times New Roman"/>
          <w:kern w:val="0"/>
          <w:sz w:val="24"/>
          <w:szCs w:val="24"/>
          <w:lang w:eastAsia="tr-TR"/>
          <w14:ligatures w14:val="none"/>
        </w:rPr>
        <w:t>tihâdî</w:t>
      </w:r>
      <w:r w:rsidRPr="00F42596">
        <w:rPr>
          <w:rFonts w:ascii="Times New Roman" w:eastAsia="Times New Roman" w:hAnsi="Times New Roman" w:cs="Times New Roman"/>
          <w:kern w:val="0"/>
          <w:sz w:val="24"/>
          <w:szCs w:val="24"/>
          <w:lang w:eastAsia="tr-TR"/>
          <w14:ligatures w14:val="none"/>
        </w:rPr>
        <w:t xml:space="preserve"> (</w:t>
      </w:r>
      <w:r w:rsidR="00725CBC">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ahâbenin tercihiyle oluşmuş) mi olduğudur. Bilinen bir husustur ki Hz. Peygamber’in huzurunda vahiy kâtipleri bulunuyordu</w:t>
      </w:r>
      <w:r w:rsidR="00725CBC">
        <w:rPr>
          <w:rFonts w:ascii="Times New Roman" w:eastAsia="Times New Roman" w:hAnsi="Times New Roman" w:cs="Times New Roman"/>
          <w:kern w:val="0"/>
          <w:sz w:val="24"/>
          <w:szCs w:val="24"/>
          <w:lang w:eastAsia="tr-TR"/>
          <w14:ligatures w14:val="none"/>
        </w:rPr>
        <w:t xml:space="preserve"> v</w:t>
      </w:r>
      <w:r w:rsidRPr="00F42596">
        <w:rPr>
          <w:rFonts w:ascii="Times New Roman" w:eastAsia="Times New Roman" w:hAnsi="Times New Roman" w:cs="Times New Roman"/>
          <w:kern w:val="0"/>
          <w:sz w:val="24"/>
          <w:szCs w:val="24"/>
          <w:lang w:eastAsia="tr-TR"/>
          <w14:ligatures w14:val="none"/>
        </w:rPr>
        <w:t xml:space="preserve">e nazil olan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âyetlerini onun huzurunda yazıyorlardı. Sahâbe</w:t>
      </w:r>
      <w:r w:rsidR="00725CBC">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de duyduklarını kendi dönemlerinde yazıcıların alıştığı yazım us</w:t>
      </w:r>
      <w:r w:rsidR="00622072">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lüne göre yazdıkları aktarılmaktadır.</w:t>
      </w:r>
      <w:r w:rsidRPr="00F42596">
        <w:rPr>
          <w:rFonts w:ascii="Times New Roman" w:eastAsiaTheme="majorEastAsia" w:hAnsi="Times New Roman" w:cs="Times New Roman"/>
          <w:kern w:val="0"/>
          <w:sz w:val="24"/>
          <w:szCs w:val="24"/>
          <w:vertAlign w:val="superscript"/>
          <w:lang w:eastAsia="tr-TR"/>
          <w14:ligatures w14:val="none"/>
        </w:rPr>
        <w:footnoteReference w:id="121"/>
      </w:r>
    </w:p>
    <w:p w14:paraId="5853677F" w14:textId="12B7F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Bununla birlikte bazı âlimler Osman mushaflarının yazım biçiminin Hz. Peygamber’den gelen tevkîfî bir yönlendirmeye dayandığını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122"/>
      </w:r>
      <w:r w:rsidRPr="00F42596">
        <w:rPr>
          <w:rFonts w:ascii="Times New Roman" w:eastAsia="Times New Roman" w:hAnsi="Times New Roman" w:cs="Times New Roman"/>
          <w:kern w:val="0"/>
          <w:sz w:val="24"/>
          <w:szCs w:val="24"/>
          <w:lang w:eastAsia="tr-TR"/>
          <w14:ligatures w14:val="none"/>
        </w:rPr>
        <w:t xml:space="preserve"> Bu görüşe göre mushaf hattı</w:t>
      </w:r>
      <w:r w:rsidR="00CB418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w:t>
      </w:r>
      <w:r w:rsidRPr="006A1DC7">
        <w:rPr>
          <w:rFonts w:ascii="Times New Roman" w:eastAsia="Times New Roman" w:hAnsi="Times New Roman" w:cs="Times New Roman"/>
          <w:kern w:val="0"/>
          <w:sz w:val="24"/>
          <w:szCs w:val="24"/>
          <w:lang w:eastAsia="tr-TR"/>
          <w14:ligatures w14:val="none"/>
        </w:rPr>
        <w:t>Rasûlullah’ın</w:t>
      </w:r>
      <w:r w:rsidRPr="00F42596">
        <w:rPr>
          <w:rFonts w:ascii="Times New Roman" w:eastAsia="Times New Roman" w:hAnsi="Times New Roman" w:cs="Times New Roman"/>
          <w:kern w:val="0"/>
          <w:sz w:val="24"/>
          <w:szCs w:val="24"/>
          <w:lang w:eastAsia="tr-TR"/>
          <w14:ligatures w14:val="none"/>
        </w:rPr>
        <w:t xml:space="preserve"> sahâbeye öğrettiği tevkîfî bir husus olduğu belirtilmiştir</w:t>
      </w:r>
      <w:r w:rsidR="00CB4189">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deliller</w:t>
      </w:r>
      <w:r w:rsidR="00CB4189">
        <w:rPr>
          <w:rFonts w:ascii="Times New Roman" w:eastAsia="Times New Roman" w:hAnsi="Times New Roman" w:cs="Times New Roman"/>
          <w:kern w:val="0"/>
          <w:sz w:val="24"/>
          <w:szCs w:val="24"/>
          <w:lang w:eastAsia="tr-TR"/>
          <w14:ligatures w14:val="none"/>
        </w:rPr>
        <w:t xml:space="preserve">i şunlardır: </w:t>
      </w:r>
      <w:r w:rsidRPr="00F42596">
        <w:rPr>
          <w:rFonts w:ascii="Times New Roman" w:eastAsia="Times New Roman" w:hAnsi="Times New Roman" w:cs="Times New Roman"/>
          <w:kern w:val="0"/>
          <w:sz w:val="24"/>
          <w:szCs w:val="24"/>
          <w:lang w:eastAsia="tr-TR"/>
          <w14:ligatures w14:val="none"/>
        </w:rPr>
        <w:t xml:space="preserve">Hz. Peygamber’in vahiy kâtipleri vardı; onlar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bu yazım tarzı üzere fiilen yazdılar ve Hz. Peygamber</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onların yazımını onayladı</w:t>
      </w:r>
      <w:r w:rsidR="00CB4189">
        <w:rPr>
          <w:rFonts w:ascii="Times New Roman" w:eastAsia="Times New Roman" w:hAnsi="Times New Roman" w:cs="Times New Roman"/>
          <w:kern w:val="0"/>
          <w:sz w:val="24"/>
          <w:szCs w:val="24"/>
          <w:lang w:eastAsia="tr-TR"/>
          <w14:ligatures w14:val="none"/>
        </w:rPr>
        <w:t>. O</w:t>
      </w:r>
      <w:r w:rsidRPr="00F42596">
        <w:rPr>
          <w:rFonts w:ascii="Times New Roman" w:eastAsia="Times New Roman" w:hAnsi="Times New Roman" w:cs="Times New Roman"/>
          <w:kern w:val="0"/>
          <w:sz w:val="24"/>
          <w:szCs w:val="24"/>
          <w:lang w:eastAsia="tr-TR"/>
          <w14:ligatures w14:val="none"/>
        </w:rPr>
        <w:t xml:space="preserve">nun vefatına kadar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bu yazı üzere kaldı. Daha sonra Hz. Ebû Bekir bu yazım biçimiyle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sahifelerde topladı; ardından Hz. Osman</w:t>
      </w:r>
      <w:r w:rsidR="00CC2EAF">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hilafeti sırasında bu sahifeleri mushaflarda çoğalttı.</w:t>
      </w:r>
      <w:r w:rsidRPr="00F42596">
        <w:rPr>
          <w:rFonts w:ascii="Times New Roman" w:eastAsiaTheme="majorEastAsia" w:hAnsi="Times New Roman" w:cs="Times New Roman"/>
          <w:kern w:val="0"/>
          <w:sz w:val="24"/>
          <w:szCs w:val="24"/>
          <w:vertAlign w:val="superscript"/>
          <w:lang w:eastAsia="tr-TR"/>
          <w14:ligatures w14:val="none"/>
        </w:rPr>
        <w:footnoteReference w:id="123"/>
      </w:r>
    </w:p>
    <w:p w14:paraId="12B658E4" w14:textId="68923BB0" w:rsidR="00F42596" w:rsidRPr="00F42596" w:rsidRDefault="00DF1D9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Diğer taraftan</w:t>
      </w:r>
      <w:r w:rsidRPr="00F4259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Hz. Peygamber’in vahiy kâtiplerine yazım hususunda bazı yönlendirmelerde bulunduğu rivâyet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4"/>
      </w:r>
      <w:r w:rsidR="00F42596" w:rsidRPr="00F42596">
        <w:rPr>
          <w:rFonts w:ascii="Times New Roman" w:eastAsia="Times New Roman" w:hAnsi="Times New Roman" w:cs="Times New Roman"/>
          <w:kern w:val="0"/>
          <w:sz w:val="24"/>
          <w:szCs w:val="24"/>
          <w:lang w:eastAsia="tr-TR"/>
          <w14:ligatures w14:val="none"/>
        </w:rPr>
        <w:t xml:space="preserve"> Nitekim Muâviye’ye (ö. 60/680) hitaben şöyle buyurduğu nakledil</w:t>
      </w:r>
      <w:r>
        <w:rPr>
          <w:rFonts w:ascii="Times New Roman" w:eastAsia="Times New Roman" w:hAnsi="Times New Roman" w:cs="Times New Roman"/>
          <w:kern w:val="0"/>
          <w:sz w:val="24"/>
          <w:szCs w:val="24"/>
          <w:lang w:eastAsia="tr-TR"/>
          <w14:ligatures w14:val="none"/>
        </w:rPr>
        <w:t>mişt</w:t>
      </w:r>
      <w:r w:rsidR="00F42596" w:rsidRPr="00F42596">
        <w:rPr>
          <w:rFonts w:ascii="Times New Roman" w:eastAsia="Times New Roman" w:hAnsi="Times New Roman" w:cs="Times New Roman"/>
          <w:kern w:val="0"/>
          <w:sz w:val="24"/>
          <w:szCs w:val="24"/>
          <w:lang w:eastAsia="tr-TR"/>
          <w14:ligatures w14:val="none"/>
        </w:rPr>
        <w:t xml:space="preserve">ir: “Hokkayı eğ, kalemi düzgün tut,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b</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harfini belirgin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sîn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leri ayır,</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i körleştirme,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Allâh</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lafzını güzel yaz,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Rahmân</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 uzat ve </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Rahîm</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i güzel yaz</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25"/>
      </w:r>
    </w:p>
    <w:p w14:paraId="787CEFED" w14:textId="069A2C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Yine Zeyd b. Sâbit şöyle demiştir: “Ben Rasûlullah’ın yanında vahiy yazardım. Yazmayı bitirdiğimde</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Oku</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derdi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ben de okurdum</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bir eksiklik varsa düzeltirdi.</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Bundan dolayı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ilimleriyle meşgul olan sonraki âlimlerin bir kısmı</w:t>
      </w:r>
      <w:r w:rsidR="00B76AB0">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da bu görüşü benimsediği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26"/>
      </w:r>
    </w:p>
    <w:p w14:paraId="6C0D53C7" w14:textId="386608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Ancak bu konuda İslâm âlimleri farklı görüşler ortaya koymuşlardır.  Bâkıllânî ise şöyle demiştir:</w:t>
      </w:r>
      <w:r w:rsidRPr="0053366E">
        <w:rPr>
          <w:rFonts w:ascii="Times New Roman" w:eastAsia="Times New Roman" w:hAnsi="Times New Roman" w:cs="Times New Roman"/>
          <w:color w:val="FF0000"/>
          <w:kern w:val="0"/>
          <w:sz w:val="24"/>
          <w:szCs w:val="24"/>
          <w:lang w:eastAsia="tr-TR"/>
          <w14:ligatures w14:val="none"/>
        </w:rPr>
        <w:t/>
      </w:r>
      <w:r w:rsidR="0053366E" w:rsidRPr="0053366E">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DF1D9F">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Vahiy kâtiplerine ve mushafları koruyanlara, belirli bir yazım biçimini zorunlu kılan ve bunun dışını yasaklayan özel bir resm dayatılmış değildir. Onların yazılarının, nasıl yazılacağı ve hangi şekilde kaydedileceği hususunda doğrudan Hz. Peygamber’den gelen bağlayıcı bir dikteye dayandığı da nakledilmemiştir</w:t>
      </w:r>
      <w:r w:rsidR="00DF1D9F">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27"/>
      </w:r>
    </w:p>
    <w:p w14:paraId="5653DCB9" w14:textId="172207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w:t>
      </w:r>
      <w:r w:rsidR="003636A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 xml:space="preserve">resm-i Osmânî tartışmasının klasik </w:t>
      </w:r>
      <w:proofErr w:type="gramStart"/>
      <w:r w:rsidRPr="00F42596">
        <w:rPr>
          <w:rFonts w:ascii="Times New Roman" w:eastAsia="Times New Roman" w:hAnsi="Times New Roman" w:cs="Times New Roman"/>
          <w:kern w:val="0"/>
          <w:sz w:val="24"/>
          <w:szCs w:val="24"/>
          <w:lang w:eastAsia="tr-TR"/>
          <w14:ligatures w14:val="none"/>
        </w:rPr>
        <w:t>literatürdeki</w:t>
      </w:r>
      <w:proofErr w:type="gramEnd"/>
      <w:r w:rsidRPr="00F42596">
        <w:rPr>
          <w:rFonts w:ascii="Times New Roman" w:eastAsia="Times New Roman" w:hAnsi="Times New Roman" w:cs="Times New Roman"/>
          <w:kern w:val="0"/>
          <w:sz w:val="24"/>
          <w:szCs w:val="24"/>
          <w:lang w:eastAsia="tr-TR"/>
          <w14:ligatures w14:val="none"/>
        </w:rPr>
        <w:t xml:space="preserve"> en önemli eksenlerinden birini yansıtır. Tartışmanın özünde şu iki soruya dikkat çekilmektedir: Mushaf yazımı peygamber tarafından belirlenmiş bağlayıcı bir şekil midir, yoksa sahâbenin yazı geleneğine göre oluşmuş bir uygulama mıdır? Kaynaklarda Bâkıllânî’nin bu konuya temkinli yaklaşımına yer verilmesi dikkat çekicidir. O, mushaf yazımının belir bir kalıba peygamber tarafından zorunlu kılındığına dair açık bir naklin bulunmadığını söyleyerek ihtiyatlı bir çizgi çizmiştir. Onun bu yaklaşımı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tamamen tevkîfî olduğu görüşüne karşı erken eleştirel bir duruş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28"/>
      </w:r>
    </w:p>
    <w:p w14:paraId="6A47808B" w14:textId="7DFA18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Buna karşılık tevkîfî görüşü savunan yaklaşımlar da görülmektedir. Bu görüşün mantığı üç basmak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belirmektedir</w:t>
      </w:r>
      <w:r w:rsidR="00582789">
        <w:rPr>
          <w:rFonts w:ascii="Times New Roman" w:eastAsia="Times New Roman" w:hAnsi="Times New Roman" w:cs="Times New Roman"/>
          <w:kern w:val="0"/>
          <w:sz w:val="24"/>
          <w:szCs w:val="24"/>
          <w:lang w:eastAsia="tr-TR"/>
          <w14:ligatures w14:val="none"/>
        </w:rPr>
        <w:t>:</w:t>
      </w:r>
    </w:p>
    <w:p w14:paraId="541B3E72" w14:textId="15F98B38"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Peygamber döneminde vahiy kâtipleri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yazmıştır.</w:t>
      </w:r>
    </w:p>
    <w:p w14:paraId="34376F1C" w14:textId="77777777"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Peygamber bu yazımı onaylamıştır.</w:t>
      </w:r>
    </w:p>
    <w:p w14:paraId="4DAE5AE4" w14:textId="7C138169" w:rsidR="00F42596" w:rsidRPr="00F42596" w:rsidRDefault="00F42596" w:rsidP="00F42596">
      <w:pPr>
        <w:numPr>
          <w:ilvl w:val="0"/>
          <w:numId w:val="19"/>
        </w:numPr>
        <w:spacing w:before="120" w:after="0" w:line="276" w:lineRule="auto"/>
        <w:contextualSpacing/>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Ebû Bekir ve </w:t>
      </w:r>
      <w:r w:rsidR="00582789">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 aynı yazım geleneğini sürdürmüştür.</w:t>
      </w:r>
    </w:p>
    <w:p w14:paraId="34E1AEE0" w14:textId="284BD8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zincir,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peygamber onayından geçmiş bir uygulama olduğu sonucuna götürmek için kurulmuştur. Muâviye’den aktarılan rivâyet</w:t>
      </w:r>
      <w:r w:rsidR="002660E7">
        <w:rPr>
          <w:rFonts w:ascii="Times New Roman" w:eastAsia="Times New Roman" w:hAnsi="Times New Roman" w:cs="Times New Roman"/>
          <w:kern w:val="0"/>
          <w:sz w:val="24"/>
          <w:szCs w:val="24"/>
          <w:lang w:eastAsia="tr-TR"/>
          <w14:ligatures w14:val="none"/>
        </w:rPr>
        <w:t xml:space="preserve"> de</w:t>
      </w:r>
      <w:r w:rsidR="002660E7"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özellikle yazı estetiği ve harflerin açık yazılmasıyla ilgili yönlendirme </w:t>
      </w:r>
      <w:r w:rsidR="002660E7">
        <w:rPr>
          <w:rFonts w:ascii="Times New Roman" w:eastAsia="Times New Roman" w:hAnsi="Times New Roman" w:cs="Times New Roman"/>
          <w:kern w:val="0"/>
          <w:sz w:val="24"/>
          <w:szCs w:val="24"/>
          <w:lang w:eastAsia="tr-TR"/>
          <w14:ligatures w14:val="none"/>
        </w:rPr>
        <w:t>olarak değerlendirilmiştir</w:t>
      </w:r>
      <w:r w:rsidRPr="00F42596">
        <w:rPr>
          <w:rFonts w:ascii="Times New Roman" w:eastAsia="Times New Roman" w:hAnsi="Times New Roman" w:cs="Times New Roman"/>
          <w:kern w:val="0"/>
          <w:sz w:val="24"/>
          <w:szCs w:val="24"/>
          <w:lang w:eastAsia="tr-TR"/>
          <w14:ligatures w14:val="none"/>
        </w:rPr>
        <w:t xml:space="preserve">. </w:t>
      </w:r>
      <w:r w:rsidR="002660E7">
        <w:rPr>
          <w:rFonts w:ascii="Times New Roman" w:eastAsia="Times New Roman" w:hAnsi="Times New Roman" w:cs="Times New Roman"/>
          <w:kern w:val="0"/>
          <w:sz w:val="24"/>
          <w:szCs w:val="24"/>
          <w:lang w:eastAsia="tr-TR"/>
          <w14:ligatures w14:val="none"/>
        </w:rPr>
        <w:t xml:space="preserve">Hatta </w:t>
      </w:r>
      <w:r w:rsidRPr="00F42596">
        <w:rPr>
          <w:rFonts w:ascii="Times New Roman" w:eastAsia="Times New Roman" w:hAnsi="Times New Roman" w:cs="Times New Roman"/>
          <w:kern w:val="0"/>
          <w:sz w:val="24"/>
          <w:szCs w:val="24"/>
          <w:lang w:eastAsia="tr-TR"/>
          <w14:ligatures w14:val="none"/>
        </w:rPr>
        <w:t xml:space="preserve">klasik hadis tenkidinde </w:t>
      </w:r>
      <w:r w:rsidR="002660E7" w:rsidRPr="00F42596">
        <w:rPr>
          <w:rFonts w:ascii="Times New Roman" w:eastAsia="Times New Roman" w:hAnsi="Times New Roman" w:cs="Times New Roman"/>
          <w:kern w:val="0"/>
          <w:sz w:val="24"/>
          <w:szCs w:val="24"/>
          <w:lang w:eastAsia="tr-TR"/>
          <w14:ligatures w14:val="none"/>
        </w:rPr>
        <w:t>Muâviye’den aktarılan rivâyet</w:t>
      </w:r>
      <w:r w:rsidR="002660E7">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zayıf hatta uydurma kabul edildiğini belirten</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âlimler de vardır. </w:t>
      </w:r>
      <w:r w:rsidR="002660E7">
        <w:rPr>
          <w:rFonts w:ascii="Times New Roman" w:eastAsia="Times New Roman" w:hAnsi="Times New Roman" w:cs="Times New Roman"/>
          <w:kern w:val="0"/>
          <w:sz w:val="24"/>
          <w:szCs w:val="24"/>
          <w:lang w:eastAsia="tr-TR"/>
          <w14:ligatures w14:val="none"/>
        </w:rPr>
        <w:t>Ancak b</w:t>
      </w:r>
      <w:r w:rsidRPr="00F42596">
        <w:rPr>
          <w:rFonts w:ascii="Times New Roman" w:eastAsia="Times New Roman" w:hAnsi="Times New Roman" w:cs="Times New Roman"/>
          <w:kern w:val="0"/>
          <w:sz w:val="24"/>
          <w:szCs w:val="24"/>
          <w:lang w:eastAsia="tr-TR"/>
          <w14:ligatures w14:val="none"/>
        </w:rPr>
        <w:t xml:space="preserve">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bütünüyle tevkîfî olduğu iddiasının tartışmalı kalmasına yol açmıştır.</w:t>
      </w:r>
      <w:r w:rsidRPr="00F42596">
        <w:rPr>
          <w:rFonts w:ascii="Times New Roman" w:eastAsiaTheme="majorEastAsia" w:hAnsi="Times New Roman" w:cs="Times New Roman"/>
          <w:kern w:val="0"/>
          <w:sz w:val="24"/>
          <w:szCs w:val="24"/>
          <w:vertAlign w:val="superscript"/>
          <w:lang w:eastAsia="tr-TR"/>
          <w14:ligatures w14:val="none"/>
        </w:rPr>
        <w:footnoteReference w:id="129"/>
      </w:r>
    </w:p>
    <w:p w14:paraId="50FE9D3E" w14:textId="600E5A9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 tartışmalarında çoğu zaman birbirine karıştırılan iki ayrı mesele</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bulun</w:t>
      </w:r>
      <w:r w:rsidR="002660E7">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Klasik kaynaklarda bazı âlimler mushaf yazımında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 kalmanın gerekliliğini vurgulamış, fakat bu bağlılığın mutlaka tevkîfî olduğu sonucunu zorunlu görmemiştir. Nitekim Dânî’nin naklettiği rivâyette </w:t>
      </w:r>
      <w:r w:rsidRPr="00AC4F69">
        <w:rPr>
          <w:rFonts w:ascii="Times New Roman" w:eastAsia="Times New Roman" w:hAnsi="Times New Roman" w:cs="Times New Roman"/>
          <w:kern w:val="0"/>
          <w:sz w:val="24"/>
          <w:szCs w:val="24"/>
          <w:lang w:eastAsia="tr-TR"/>
          <w14:ligatures w14:val="none"/>
        </w:rPr>
        <w:t>İmâm Mâlik</w:t>
      </w:r>
      <w:r w:rsidRPr="00F42596">
        <w:rPr>
          <w:rFonts w:ascii="Times New Roman" w:eastAsia="Times New Roman" w:hAnsi="Times New Roman" w:cs="Times New Roman"/>
          <w:kern w:val="0"/>
          <w:sz w:val="24"/>
          <w:szCs w:val="24"/>
          <w:lang w:eastAsia="tr-TR"/>
          <w14:ligatures w14:val="none"/>
        </w:rPr>
        <w:t xml:space="preserve"> (ö. 179/795), mushafın insanların sonradan geliştirdiği imlâ ile değil, “ilkyazım üzere”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130"/>
      </w:r>
      <w:r w:rsidRPr="00F42596">
        <w:rPr>
          <w:rFonts w:ascii="Times New Roman" w:eastAsia="Times New Roman" w:hAnsi="Times New Roman" w:cs="Times New Roman"/>
          <w:kern w:val="0"/>
          <w:sz w:val="24"/>
          <w:szCs w:val="24"/>
          <w:lang w:eastAsia="tr-TR"/>
          <w14:ligatures w14:val="none"/>
        </w:rPr>
        <w:t xml:space="preserve"> Bu ifade Osmânî yazım geleneğine güçlü bir bağlılık tavsiyesi içermekle birlikte, yazım biçiminin vahiy ile sabitlendiğini açıkça söylememektedir. Bu sebeple âlimlerin çoğu İmâm Mâlik’in tutumunu tevkîfî bir zorunluluk iddiasından ziyade, mushaf yazımında ihtiyat ve geleneği koruma hassasiyeti olarak değerlendirmiştir.</w:t>
      </w:r>
    </w:p>
    <w:p w14:paraId="52E33381" w14:textId="54ACD7A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Ebû Şâme (ö. 665/1267)</w:t>
      </w:r>
      <w:r w:rsidR="002660E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resm-i Osmânî’nin büyük ölçüde ümmet içinde yerleşmiş bir uygulama olduğunu vurgula</w:t>
      </w:r>
      <w:r w:rsidR="002660E7">
        <w:rPr>
          <w:rFonts w:ascii="Times New Roman" w:eastAsia="Times New Roman" w:hAnsi="Times New Roman" w:cs="Times New Roman"/>
          <w:kern w:val="0"/>
          <w:sz w:val="24"/>
          <w:szCs w:val="24"/>
          <w:lang w:eastAsia="tr-TR"/>
          <w14:ligatures w14:val="none"/>
        </w:rPr>
        <w:t>makta,</w:t>
      </w:r>
      <w:r w:rsidRPr="00F42596">
        <w:rPr>
          <w:rFonts w:ascii="Times New Roman" w:eastAsiaTheme="majorEastAsia" w:hAnsi="Times New Roman" w:cs="Times New Roman"/>
          <w:kern w:val="0"/>
          <w:sz w:val="24"/>
          <w:szCs w:val="24"/>
          <w:vertAlign w:val="superscript"/>
          <w:lang w:eastAsia="tr-TR"/>
          <w14:ligatures w14:val="none"/>
        </w:rPr>
        <w:footnoteReference w:id="131"/>
      </w:r>
      <w:r w:rsidRPr="00F42596">
        <w:rPr>
          <w:rFonts w:ascii="Times New Roman" w:eastAsia="Times New Roman" w:hAnsi="Times New Roman" w:cs="Times New Roman"/>
          <w:kern w:val="0"/>
          <w:sz w:val="24"/>
          <w:szCs w:val="24"/>
          <w:lang w:eastAsia="tr-TR"/>
          <w14:ligatures w14:val="none"/>
        </w:rPr>
        <w:t xml:space="preserve"> Bâkıllânî</w:t>
      </w:r>
      <w:r w:rsidR="002660E7">
        <w:rPr>
          <w:rFonts w:ascii="Times New Roman" w:eastAsia="Times New Roman" w:hAnsi="Times New Roman" w:cs="Times New Roman"/>
          <w:kern w:val="0"/>
          <w:sz w:val="24"/>
          <w:szCs w:val="24"/>
          <w:lang w:eastAsia="tr-TR"/>
          <w14:ligatures w14:val="none"/>
        </w:rPr>
        <w:t xml:space="preserve"> ise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hattının belirli bir yazım şekline nasla bağlanmadığını ifade ederek benzer bir ayrım yap</w:t>
      </w:r>
      <w:r w:rsidR="002660E7">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2660E7">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32"/>
      </w:r>
      <w:r w:rsidR="00331BF3">
        <w:rPr>
          <w:rFonts w:ascii="Times New Roman" w:eastAsia="Times New Roman" w:hAnsi="Times New Roman" w:cs="Times New Roman"/>
          <w:kern w:val="0"/>
          <w:sz w:val="24"/>
          <w:szCs w:val="24"/>
          <w:lang w:eastAsia="tr-TR"/>
          <w14:ligatures w14:val="none"/>
        </w:rPr>
        <w:t xml:space="preserve"> Zerkeşî’nin</w:t>
      </w:r>
      <w:r w:rsidRPr="00F42596">
        <w:rPr>
          <w:rFonts w:ascii="Times New Roman" w:eastAsia="Times New Roman" w:hAnsi="Times New Roman" w:cs="Times New Roman"/>
          <w:kern w:val="0"/>
          <w:sz w:val="24"/>
          <w:szCs w:val="24"/>
          <w:lang w:eastAsia="tr-TR"/>
          <w14:ligatures w14:val="none"/>
        </w:rPr>
        <w:t xml:space="preserve"> değerlendirmeleri de mushaf yazımına </w:t>
      </w:r>
      <w:r w:rsidRPr="00434FDE">
        <w:rPr>
          <w:rFonts w:ascii="Times New Roman" w:eastAsia="Times New Roman" w:hAnsi="Times New Roman" w:cs="Times New Roman"/>
          <w:kern w:val="0"/>
          <w:sz w:val="24"/>
          <w:szCs w:val="24"/>
          <w:lang w:eastAsia="tr-TR"/>
          <w14:ligatures w14:val="none"/>
        </w:rPr>
        <w:t>ri</w:t>
      </w:r>
      <w:r w:rsidR="00434FDE">
        <w:rPr>
          <w:rFonts w:ascii="Times New Roman" w:eastAsia="Times New Roman" w:hAnsi="Times New Roman" w:cs="Times New Roman"/>
          <w:kern w:val="0"/>
          <w:sz w:val="24"/>
          <w:szCs w:val="24"/>
          <w:lang w:eastAsia="tr-TR"/>
          <w14:ligatures w14:val="none"/>
        </w:rPr>
        <w:t>a</w:t>
      </w:r>
      <w:r w:rsidRPr="00434FDE">
        <w:rPr>
          <w:rFonts w:ascii="Times New Roman" w:eastAsia="Times New Roman" w:hAnsi="Times New Roman" w:cs="Times New Roman"/>
          <w:kern w:val="0"/>
          <w:sz w:val="24"/>
          <w:szCs w:val="24"/>
          <w:lang w:eastAsia="tr-TR"/>
          <w14:ligatures w14:val="none"/>
        </w:rPr>
        <w:t>yet</w:t>
      </w:r>
      <w:r w:rsidRPr="00F42596">
        <w:rPr>
          <w:rFonts w:ascii="Times New Roman" w:eastAsia="Times New Roman" w:hAnsi="Times New Roman" w:cs="Times New Roman"/>
          <w:kern w:val="0"/>
          <w:sz w:val="24"/>
          <w:szCs w:val="24"/>
          <w:lang w:eastAsia="tr-TR"/>
          <w14:ligatures w14:val="none"/>
        </w:rPr>
        <w:t xml:space="preserve"> ile onun tevkîfîliği iddiasının birbirinden ayrı ele alınabileceğini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3"/>
      </w:r>
    </w:p>
    <w:p w14:paraId="713BCFD9" w14:textId="3AC8141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Kâdî İyâz (ö. 544/1149), rivâyetin problemli olduğunu kaydeder ve muhaddislerin çoğunun bu tür metinleri zayıf gördüğünü aktarır. Bu değerlendirme rivâyetin erken dönem hadis otoriteleri nezdinde güçlü kabul görmediğini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34"/>
      </w:r>
      <w:r w:rsidR="004C1805">
        <w:rPr>
          <w:rFonts w:ascii="Times New Roman" w:eastAsia="Times New Roman" w:hAnsi="Times New Roman" w:cs="Times New Roman"/>
          <w:kern w:val="0"/>
          <w:sz w:val="24"/>
          <w:szCs w:val="24"/>
          <w:lang w:eastAsia="tr-TR"/>
          <w14:ligatures w14:val="none"/>
        </w:rPr>
        <w:t xml:space="preserve"> Suyûtî de </w:t>
      </w:r>
      <w:r w:rsidRPr="00F42596">
        <w:rPr>
          <w:rFonts w:ascii="Times New Roman" w:eastAsia="Times New Roman" w:hAnsi="Times New Roman" w:cs="Times New Roman"/>
          <w:kern w:val="0"/>
          <w:sz w:val="24"/>
          <w:szCs w:val="24"/>
          <w:lang w:eastAsia="tr-TR"/>
          <w14:ligatures w14:val="none"/>
        </w:rPr>
        <w:t>konuyu ele alırken, Hz. Peygamber’in vahiy kâtiplerine genel anlamda yazdırdığı</w:t>
      </w:r>
      <w:r w:rsidR="002660E7">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sabit</w:t>
      </w:r>
      <w:r w:rsidR="002660E7">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harflerin şekline dair ayrıntılı talimatları içeren rivâyetlerin </w:t>
      </w:r>
      <w:r w:rsidR="002660E7">
        <w:rPr>
          <w:rFonts w:ascii="Times New Roman" w:eastAsia="Times New Roman" w:hAnsi="Times New Roman" w:cs="Times New Roman"/>
          <w:kern w:val="0"/>
          <w:sz w:val="24"/>
          <w:szCs w:val="24"/>
          <w:lang w:eastAsia="tr-TR"/>
          <w14:ligatures w14:val="none"/>
        </w:rPr>
        <w:t xml:space="preserve">ise </w:t>
      </w:r>
      <w:r w:rsidRPr="00F42596">
        <w:rPr>
          <w:rFonts w:ascii="Times New Roman" w:eastAsia="Times New Roman" w:hAnsi="Times New Roman" w:cs="Times New Roman"/>
          <w:kern w:val="0"/>
          <w:sz w:val="24"/>
          <w:szCs w:val="24"/>
          <w:lang w:eastAsia="tr-TR"/>
          <w14:ligatures w14:val="none"/>
        </w:rPr>
        <w:t>isnad bakımından tartışmalı olduğunu ifade e</w:t>
      </w:r>
      <w:r w:rsidR="002660E7">
        <w:rPr>
          <w:rFonts w:ascii="Times New Roman" w:eastAsia="Times New Roman" w:hAnsi="Times New Roman" w:cs="Times New Roman"/>
          <w:kern w:val="0"/>
          <w:sz w:val="24"/>
          <w:szCs w:val="24"/>
          <w:lang w:eastAsia="tr-TR"/>
          <w14:ligatures w14:val="none"/>
        </w:rPr>
        <w:t xml:space="preserve">tmekte, </w:t>
      </w:r>
      <w:r w:rsidRPr="00F42596">
        <w:rPr>
          <w:rFonts w:ascii="Times New Roman" w:eastAsia="Times New Roman" w:hAnsi="Times New Roman" w:cs="Times New Roman"/>
          <w:kern w:val="0"/>
          <w:sz w:val="24"/>
          <w:szCs w:val="24"/>
          <w:lang w:eastAsia="tr-TR"/>
          <w14:ligatures w14:val="none"/>
        </w:rPr>
        <w:t>rivâyetin ihtiyatla karşılanması gerektiğine işaret e</w:t>
      </w:r>
      <w:r w:rsidR="002660E7">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5"/>
      </w:r>
    </w:p>
    <w:p w14:paraId="1EA1BEEE" w14:textId="05532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Ayrıca Muâviye’ye hitaben nakledilen ve yazı estetiğine dair ayrıntılı talimatlar içeren rivâyet, modern hadis tenkidi </w:t>
      </w:r>
      <w:proofErr w:type="gramStart"/>
      <w:r w:rsidRPr="00F42596">
        <w:rPr>
          <w:rFonts w:ascii="Times New Roman" w:eastAsia="Times New Roman" w:hAnsi="Times New Roman" w:cs="Times New Roman"/>
          <w:kern w:val="0"/>
          <w:sz w:val="24"/>
          <w:szCs w:val="24"/>
          <w:lang w:eastAsia="tr-TR"/>
          <w14:ligatures w14:val="none"/>
        </w:rPr>
        <w:t>literatüründe</w:t>
      </w:r>
      <w:proofErr w:type="gramEnd"/>
      <w:r w:rsidRPr="00F42596">
        <w:rPr>
          <w:rFonts w:ascii="Times New Roman" w:eastAsia="Times New Roman" w:hAnsi="Times New Roman" w:cs="Times New Roman"/>
          <w:kern w:val="0"/>
          <w:sz w:val="24"/>
          <w:szCs w:val="24"/>
          <w:lang w:eastAsia="tr-TR"/>
          <w14:ligatures w14:val="none"/>
        </w:rPr>
        <w:t xml:space="preserve"> de eleştirilmiş</w:t>
      </w:r>
      <w:r w:rsidR="00124BF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özellikle Albânî (ö. 1420/1999) tarafından zayıf hatta uydurma kabul edilmiştir. Albânî bu rivâyetin isnadını incelediğinde senedde güvenilir kabul edilmeyen râvilerin bulunduğunu, ayrıca metnin de hadis üslubundan ziyade sonraki dönem hat adabını yansıtan karakter taşıdığını belirtmektedir. Ona göre bu rivâyetin, Hz. Peygamber’e nispeti sabit kalacak derecede sahih değildir ve bu sebeple delil olarak kullanılması doğru değildir.</w:t>
      </w:r>
      <w:r w:rsidRPr="00F42596">
        <w:rPr>
          <w:rFonts w:ascii="Times New Roman" w:eastAsiaTheme="majorEastAsia" w:hAnsi="Times New Roman" w:cs="Times New Roman"/>
          <w:kern w:val="0"/>
          <w:sz w:val="24"/>
          <w:szCs w:val="24"/>
          <w:vertAlign w:val="superscript"/>
          <w:lang w:eastAsia="tr-TR"/>
          <w14:ligatures w14:val="none"/>
        </w:rPr>
        <w:footnoteReference w:id="136"/>
      </w:r>
    </w:p>
    <w:p w14:paraId="3E26771E" w14:textId="328F36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Çağdaş araştırmacılar da benzer bir çizgi i</w:t>
      </w:r>
      <w:r w:rsidR="00F529C4">
        <w:rPr>
          <w:rFonts w:ascii="Times New Roman" w:eastAsia="Times New Roman" w:hAnsi="Times New Roman" w:cs="Times New Roman"/>
          <w:kern w:val="0"/>
          <w:sz w:val="24"/>
          <w:szCs w:val="24"/>
          <w:lang w:eastAsia="tr-TR"/>
          <w14:ligatures w14:val="none"/>
        </w:rPr>
        <w:t>zler. Özellikle Mustafa el-Azamî</w:t>
      </w:r>
      <w:r w:rsidRPr="00F42596">
        <w:rPr>
          <w:rFonts w:ascii="Times New Roman" w:eastAsia="Times New Roman" w:hAnsi="Times New Roman" w:cs="Times New Roman"/>
          <w:kern w:val="0"/>
          <w:sz w:val="24"/>
          <w:szCs w:val="24"/>
          <w:lang w:eastAsia="tr-TR"/>
          <w14:ligatures w14:val="none"/>
        </w:rPr>
        <w:t xml:space="preserve"> ve </w:t>
      </w:r>
      <w:r w:rsidRPr="00A6200B">
        <w:rPr>
          <w:rFonts w:ascii="Times New Roman" w:eastAsia="Times New Roman" w:hAnsi="Times New Roman" w:cs="Times New Roman"/>
          <w:kern w:val="0"/>
          <w:sz w:val="24"/>
          <w:szCs w:val="24"/>
          <w:lang w:eastAsia="tr-TR"/>
          <w14:ligatures w14:val="none"/>
        </w:rPr>
        <w:t>Su</w:t>
      </w:r>
      <w:r w:rsidR="00A6200B">
        <w:rPr>
          <w:rFonts w:ascii="Times New Roman" w:eastAsia="Times New Roman" w:hAnsi="Times New Roman" w:cs="Times New Roman"/>
          <w:kern w:val="0"/>
          <w:sz w:val="24"/>
          <w:szCs w:val="24"/>
          <w:lang w:eastAsia="tr-TR"/>
          <w14:ligatures w14:val="none"/>
        </w:rPr>
        <w:t>b</w:t>
      </w:r>
      <w:r w:rsidR="00DD6B5B">
        <w:rPr>
          <w:rFonts w:ascii="Times New Roman" w:eastAsia="Times New Roman" w:hAnsi="Times New Roman" w:cs="Times New Roman"/>
          <w:kern w:val="0"/>
          <w:sz w:val="24"/>
          <w:szCs w:val="24"/>
          <w:lang w:eastAsia="tr-TR"/>
          <w14:ligatures w14:val="none"/>
        </w:rPr>
        <w:t>hî</w:t>
      </w:r>
      <w:r w:rsidRPr="00F42596">
        <w:rPr>
          <w:rFonts w:ascii="Times New Roman" w:eastAsia="Times New Roman" w:hAnsi="Times New Roman" w:cs="Times New Roman"/>
          <w:kern w:val="0"/>
          <w:sz w:val="24"/>
          <w:szCs w:val="24"/>
          <w:lang w:eastAsia="tr-TR"/>
          <w14:ligatures w14:val="none"/>
        </w:rPr>
        <w:t xml:space="preserve"> es-Sâlih gibi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tarihi araştırmacıları, bu rivâyetin resm-i Osmânî’nin doğrudan </w:t>
      </w:r>
      <w:r w:rsidR="00434FDE">
        <w:rPr>
          <w:rFonts w:ascii="Times New Roman" w:eastAsia="Times New Roman" w:hAnsi="Times New Roman" w:cs="Times New Roman"/>
          <w:kern w:val="0"/>
          <w:sz w:val="24"/>
          <w:szCs w:val="24"/>
          <w:lang w:eastAsia="tr-TR"/>
          <w14:ligatures w14:val="none"/>
        </w:rPr>
        <w:t>P</w:t>
      </w:r>
      <w:r w:rsidRPr="00434FDE">
        <w:rPr>
          <w:rFonts w:ascii="Times New Roman" w:eastAsia="Times New Roman" w:hAnsi="Times New Roman" w:cs="Times New Roman"/>
          <w:kern w:val="0"/>
          <w:sz w:val="24"/>
          <w:szCs w:val="24"/>
          <w:lang w:eastAsia="tr-TR"/>
          <w14:ligatures w14:val="none"/>
        </w:rPr>
        <w:t>eygamber</w:t>
      </w:r>
      <w:r w:rsidR="00434FD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talimatla belirlendiğini gösterecek güçte olmadığını</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daha çok sonraki hat geleneğinin geriye yansıtması olarak görülmesi gerektiğini belirtirler.</w:t>
      </w:r>
      <w:r w:rsidRPr="00F42596">
        <w:rPr>
          <w:rFonts w:ascii="Times New Roman" w:eastAsiaTheme="majorEastAsia" w:hAnsi="Times New Roman" w:cs="Times New Roman"/>
          <w:kern w:val="0"/>
          <w:sz w:val="24"/>
          <w:szCs w:val="24"/>
          <w:vertAlign w:val="superscript"/>
          <w:lang w:eastAsia="tr-TR"/>
          <w14:ligatures w14:val="none"/>
        </w:rPr>
        <w:footnoteReference w:id="137"/>
      </w:r>
    </w:p>
    <w:p w14:paraId="64B49EC0" w14:textId="007291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Zeyd b. Sâbit rivâyeti ise daha güçlü kabul edilmiş ve Hz. Peygamber’in yazılan vahyi kontrol ettiğini göstermesi bakımından önemli görülmüştür. Bu rivâyet en azından metnin kontrol edildiği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fakat yazım ayrıntılarının ne ölçüde belirlenmiş olduğu meselesinin açık kaldığı şeklinde yorumlanmıştır. Zeyd b. Sâbit rivâyetinin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yazılan vahyi kontrol ettiğini gösterdiği</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bunun yazım ayrıntılarının bütünüyle </w:t>
      </w:r>
      <w:r w:rsidRPr="00434FDE">
        <w:rPr>
          <w:rFonts w:ascii="Times New Roman" w:eastAsia="Times New Roman" w:hAnsi="Times New Roman" w:cs="Times New Roman"/>
          <w:kern w:val="0"/>
          <w:sz w:val="24"/>
          <w:szCs w:val="24"/>
          <w:lang w:eastAsia="tr-TR"/>
          <w14:ligatures w14:val="none"/>
        </w:rPr>
        <w:t>Peygamberî</w:t>
      </w:r>
      <w:r w:rsidRPr="00F42596">
        <w:rPr>
          <w:rFonts w:ascii="Times New Roman" w:eastAsia="Times New Roman" w:hAnsi="Times New Roman" w:cs="Times New Roman"/>
          <w:kern w:val="0"/>
          <w:sz w:val="24"/>
          <w:szCs w:val="24"/>
          <w:lang w:eastAsia="tr-TR"/>
          <w14:ligatures w14:val="none"/>
        </w:rPr>
        <w:t xml:space="preserve"> talimatla sabitlendiğini kesin olarak kanıtlamadığı yorumu özellikle çağdaş araştırmacılar tarafından dile getirilmiştir. Nitekim Muhammed Hamîdullah, söz konusu rivâyetlerin vahyin yazımının Hz. Peygamber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in denetiminde gerçekleştiğini gösterdiğini, fakat erken mushaf yazımında sahâbenin yazı pratiğinin de rol oynadığını belirtir</w:t>
      </w:r>
      <w:r w:rsidR="00985DF8">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38"/>
      </w:r>
    </w:p>
    <w:p w14:paraId="003B1853" w14:textId="67E9D00D" w:rsidR="00F42596" w:rsidRPr="00F42596" w:rsidRDefault="00DD6B5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Aynı şekilde Subhî</w:t>
      </w:r>
      <w:r w:rsidR="00F42596" w:rsidRPr="00F42596">
        <w:rPr>
          <w:rFonts w:ascii="Times New Roman" w:eastAsia="Times New Roman" w:hAnsi="Times New Roman" w:cs="Times New Roman"/>
          <w:kern w:val="0"/>
          <w:sz w:val="24"/>
          <w:szCs w:val="24"/>
          <w:lang w:eastAsia="tr-TR"/>
          <w14:ligatures w14:val="none"/>
        </w:rPr>
        <w:t xml:space="preserve"> es-Sâlih, rivâyetlerin metnin korunmasına güçlü delil teşkil ettiğini, ancak imlâ ayrıntılarının tamamının doğrudan tevkîfî olduğunun bu rivâyetlerden kesin biçimde çıkarılamayacağını ifade eder. Çağdaş mushaf araştırmaları bağlamında </w:t>
      </w:r>
      <w:r w:rsidR="00F42596" w:rsidRPr="00434FDE">
        <w:rPr>
          <w:rFonts w:ascii="Times New Roman" w:eastAsia="Times New Roman" w:hAnsi="Times New Roman" w:cs="Times New Roman"/>
          <w:kern w:val="0"/>
          <w:sz w:val="24"/>
          <w:szCs w:val="24"/>
          <w:lang w:eastAsia="tr-TR"/>
          <w14:ligatures w14:val="none"/>
        </w:rPr>
        <w:t>Fran</w:t>
      </w:r>
      <w:r w:rsidR="00434FDE">
        <w:rPr>
          <w:rFonts w:ascii="Times New Roman" w:eastAsia="Times New Roman" w:hAnsi="Times New Roman" w:cs="Times New Roman"/>
          <w:kern w:val="0"/>
          <w:sz w:val="24"/>
          <w:szCs w:val="24"/>
          <w:lang w:eastAsia="tr-TR"/>
          <w14:ligatures w14:val="none"/>
        </w:rPr>
        <w:t>c</w:t>
      </w:r>
      <w:r w:rsidR="00F42596" w:rsidRPr="00434FDE">
        <w:rPr>
          <w:rFonts w:ascii="Times New Roman" w:eastAsia="Times New Roman" w:hAnsi="Times New Roman" w:cs="Times New Roman"/>
          <w:kern w:val="0"/>
          <w:sz w:val="24"/>
          <w:szCs w:val="24"/>
          <w:lang w:eastAsia="tr-TR"/>
          <w14:ligatures w14:val="none"/>
        </w:rPr>
        <w:t>ois</w:t>
      </w:r>
      <w:r w:rsidR="00F42596" w:rsidRPr="00F42596">
        <w:rPr>
          <w:rFonts w:ascii="Times New Roman" w:eastAsia="Times New Roman" w:hAnsi="Times New Roman" w:cs="Times New Roman"/>
          <w:kern w:val="0"/>
          <w:sz w:val="24"/>
          <w:szCs w:val="24"/>
          <w:lang w:eastAsia="tr-TR"/>
          <w14:ligatures w14:val="none"/>
        </w:rPr>
        <w:t xml:space="preserve"> Deroche de erken yazımın kısmen dönemin yazı teamülleriyle bağlantılı olduğunu vurgulayarak benzer ihtiyatlı bir değerlendirme yapar.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39"/>
      </w:r>
    </w:p>
    <w:p w14:paraId="7620E331" w14:textId="03BBA3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A01C4">
        <w:rPr>
          <w:rFonts w:ascii="Times New Roman" w:eastAsia="Times New Roman" w:hAnsi="Times New Roman" w:cs="Times New Roman"/>
          <w:color w:val="FF0000"/>
          <w:kern w:val="0"/>
          <w:sz w:val="24"/>
          <w:szCs w:val="24"/>
          <w:lang w:eastAsia="tr-TR"/>
          <w14:ligatures w14:val="none"/>
        </w:rPr>
        <w:t xml:space="preserve">Sonuç olarak </w:t>
      </w:r>
      <w:r w:rsidR="002A553F">
        <w:rPr>
          <w:rFonts w:ascii="Times New Roman" w:eastAsia="Times New Roman" w:hAnsi="Times New Roman" w:cs="Times New Roman"/>
          <w:kern w:val="0"/>
          <w:sz w:val="24"/>
          <w:szCs w:val="24"/>
          <w:lang w:eastAsia="tr-TR"/>
          <w14:ligatures w14:val="none"/>
        </w:rPr>
        <w:t xml:space="preserve">rivâyetle ilgili </w:t>
      </w:r>
      <w:r w:rsidRPr="00F42596">
        <w:rPr>
          <w:rFonts w:ascii="Times New Roman" w:eastAsia="Times New Roman" w:hAnsi="Times New Roman" w:cs="Times New Roman"/>
          <w:kern w:val="0"/>
          <w:sz w:val="24"/>
          <w:szCs w:val="24"/>
          <w:lang w:eastAsia="tr-TR"/>
          <w14:ligatures w14:val="none"/>
        </w:rPr>
        <w:t>kaynaklar birlikte değerlendirildiğinde şu tablo ortaya çıkmaktadır</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Hz. Peygamber’in vahyi yazdırdığı ve kâtipleri yönlendirdiği sabit olmakla birlikte, harflerin yazım inceliklerine dair ayrıntılı talimatlar içeren bu rivâyet, isnad bakımından güçlü kabul edilmemiştir. Bu sebeple klasik âlimlerin önemli bir kısmı, resm-i Osmânî’nin bütün ayrıntılarıyla tevkîfî olduğunu ispatlamak için bu rivâyete dayanmayı yeterli görmemiştir. Bu bağlamda klasik kaynaklarda resm-i Osmânî konusunda en dengeli yaklaşım</w:t>
      </w:r>
      <w:r w:rsidR="002A553F">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şu iki noktayı birlikte gözetmek olduğu anlaşılmaktadır: Birincisi</w:t>
      </w:r>
      <w:r w:rsidR="002A553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Osmânî yazım geleneği ümmet tarafından korunmuş ve buna bağlı kalmak güçlü biçimde tavsiye edilmiştir. İkincisi ise, bu bağlılığın zorunlu olarak vahyi belirleme anlamına geldiği</w:t>
      </w:r>
      <w:r w:rsidR="002A553F">
        <w:rPr>
          <w:rFonts w:ascii="Times New Roman" w:eastAsia="Times New Roman" w:hAnsi="Times New Roman" w:cs="Times New Roman"/>
          <w:kern w:val="0"/>
          <w:sz w:val="24"/>
          <w:szCs w:val="24"/>
          <w:lang w:eastAsia="tr-TR"/>
          <w14:ligatures w14:val="none"/>
        </w:rPr>
        <w:t xml:space="preserve"> konusunda </w:t>
      </w:r>
      <w:r w:rsidRPr="00F42596">
        <w:rPr>
          <w:rFonts w:ascii="Times New Roman" w:eastAsia="Times New Roman" w:hAnsi="Times New Roman" w:cs="Times New Roman"/>
          <w:kern w:val="0"/>
          <w:sz w:val="24"/>
          <w:szCs w:val="24"/>
          <w:lang w:eastAsia="tr-TR"/>
          <w14:ligatures w14:val="none"/>
        </w:rPr>
        <w:t xml:space="preserve">kesin bir ittifak </w:t>
      </w:r>
      <w:r w:rsidR="002A553F">
        <w:rPr>
          <w:rFonts w:ascii="Times New Roman" w:eastAsia="Times New Roman" w:hAnsi="Times New Roman" w:cs="Times New Roman"/>
          <w:kern w:val="0"/>
          <w:sz w:val="24"/>
          <w:szCs w:val="24"/>
          <w:lang w:eastAsia="tr-TR"/>
          <w14:ligatures w14:val="none"/>
        </w:rPr>
        <w:t xml:space="preserve">söz </w:t>
      </w:r>
      <w:r w:rsidRPr="00F42596">
        <w:rPr>
          <w:rFonts w:ascii="Times New Roman" w:eastAsia="Times New Roman" w:hAnsi="Times New Roman" w:cs="Times New Roman"/>
          <w:kern w:val="0"/>
          <w:sz w:val="24"/>
          <w:szCs w:val="24"/>
          <w:lang w:eastAsia="tr-TR"/>
          <w14:ligatures w14:val="none"/>
        </w:rPr>
        <w:t>konusu olmamıştır.</w:t>
      </w:r>
    </w:p>
    <w:p w14:paraId="66B8D419"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4" w:name="_Toc235035679"/>
      <w:r w:rsidRPr="00F42596">
        <w:rPr>
          <w:rFonts w:ascii="Times New Roman" w:eastAsia="Times New Roman" w:hAnsi="Times New Roman" w:cs="Times New Roman"/>
          <w:b/>
          <w:bCs/>
          <w:kern w:val="0"/>
          <w:sz w:val="26"/>
          <w:szCs w:val="26"/>
          <w:lang w:eastAsia="tr-TR"/>
          <w14:ligatures w14:val="none"/>
        </w:rPr>
        <w:t>Resm-i Mushaf’ın Temel Özellikleri</w:t>
      </w:r>
      <w:bookmarkEnd w:id="14"/>
    </w:p>
    <w:p w14:paraId="5BADB0B3" w14:textId="6E8A946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Hz. Osman döneminde çoğaltılan nüshalarda benimse</w:t>
      </w:r>
      <w:r w:rsidR="005B06B9">
        <w:rPr>
          <w:rFonts w:ascii="Times New Roman" w:eastAsia="Times New Roman" w:hAnsi="Times New Roman" w:cs="Times New Roman"/>
          <w:kern w:val="0"/>
          <w:sz w:val="24"/>
          <w:szCs w:val="24"/>
          <w:lang w:eastAsia="tr-TR"/>
          <w14:ligatures w14:val="none"/>
        </w:rPr>
        <w:t xml:space="preserve">nen </w:t>
      </w:r>
      <w:r w:rsidRPr="00F42596">
        <w:rPr>
          <w:rFonts w:ascii="Times New Roman" w:eastAsia="Times New Roman" w:hAnsi="Times New Roman" w:cs="Times New Roman"/>
          <w:kern w:val="0"/>
          <w:sz w:val="24"/>
          <w:szCs w:val="24"/>
          <w:lang w:eastAsia="tr-TR"/>
          <w14:ligatures w14:val="none"/>
        </w:rPr>
        <w:t>yazı biçimini ifade e</w:t>
      </w:r>
      <w:r w:rsidR="005B06B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 Bu yazım sistemi, sadece bir imlâ tercihi </w:t>
      </w:r>
      <w:r w:rsidRPr="00092B25">
        <w:rPr>
          <w:rFonts w:ascii="Times New Roman" w:eastAsia="Times New Roman" w:hAnsi="Times New Roman" w:cs="Times New Roman"/>
          <w:color w:val="FF0000"/>
          <w:kern w:val="0"/>
          <w:sz w:val="24"/>
          <w:szCs w:val="24"/>
          <w:lang w:eastAsia="tr-TR"/>
          <w14:ligatures w14:val="none"/>
        </w:rPr>
        <w:t>değil</w:t>
      </w:r>
      <w:r w:rsidR="008A7642" w:rsidRPr="00092B25">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aktarımının yazıdaki sabitlenmiş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lidir. Âlimler bu yazım biçiminin kendine özgü özellikler taşıdığını özellikle vurgulamışlardır. Dânî, Osman mushaflarının yazımında görülen farklılıkları sistematik biçimde incelemiş</w:t>
      </w:r>
      <w:r w:rsidR="005B06B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İbnü’l-Cezerî ve Zerkeşî gibi âlimler de bu özelliklerin mushaf geleneğinin ayırt edici yönleri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40"/>
      </w:r>
    </w:p>
    <w:p w14:paraId="3160B944" w14:textId="1EC3942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 döneminde çoğaltılan mushaflarda benimsenen yazım biçiminin, klasik Arap imlâsıyla tamamen örtüşmediğini resm âlimleri erken dönemde fark etmiş ve Osman mushaflarının yazımının belirli kurallar çerçevesinde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yazımdan ayrıldığını tespit etmişlerdir. Bu farklılıklar </w:t>
      </w:r>
      <w:r w:rsidRPr="00434FDE">
        <w:rPr>
          <w:rFonts w:ascii="Times New Roman" w:eastAsia="Times New Roman" w:hAnsi="Times New Roman" w:cs="Times New Roman"/>
          <w:kern w:val="0"/>
          <w:sz w:val="24"/>
          <w:szCs w:val="24"/>
          <w:lang w:eastAsia="tr-TR"/>
          <w14:ligatures w14:val="none"/>
        </w:rPr>
        <w:t>gelişigüzel</w:t>
      </w:r>
      <w:r w:rsidRPr="00F42596">
        <w:rPr>
          <w:rFonts w:ascii="Times New Roman" w:eastAsia="Times New Roman" w:hAnsi="Times New Roman" w:cs="Times New Roman"/>
          <w:kern w:val="0"/>
          <w:sz w:val="24"/>
          <w:szCs w:val="24"/>
          <w:lang w:eastAsia="tr-TR"/>
          <w14:ligatures w14:val="none"/>
        </w:rPr>
        <w:t xml:space="preserve">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sistemli ve takip edilebilir bir yapı arz e</w:t>
      </w:r>
      <w:r w:rsidR="00434439">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Nitekim erken dönem kaynaklarında resm-i Osmânî’nin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yazımdan ayrıldığı noktaların altı temel kural altında toplandığı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141"/>
      </w:r>
    </w:p>
    <w:p w14:paraId="66B0314E" w14:textId="2588F65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kurallar şunlardır: </w:t>
      </w:r>
      <w:r w:rsidR="00434439">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arf düşmesi (hazf), harf fazlalığı (</w:t>
      </w:r>
      <w:r w:rsidRPr="006A1DC7">
        <w:rPr>
          <w:rFonts w:ascii="Times New Roman" w:eastAsia="Times New Roman" w:hAnsi="Times New Roman" w:cs="Times New Roman"/>
          <w:kern w:val="0"/>
          <w:sz w:val="24"/>
          <w:szCs w:val="24"/>
          <w:lang w:eastAsia="tr-TR"/>
          <w14:ligatures w14:val="none"/>
        </w:rPr>
        <w:t>ziy</w:t>
      </w:r>
      <w:r w:rsidR="006A1DC7" w:rsidRPr="00567795">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hemze yazımı, harf değişimi (</w:t>
      </w:r>
      <w:r w:rsidRPr="00A14368">
        <w:rPr>
          <w:rFonts w:ascii="Times New Roman" w:eastAsia="Times New Roman" w:hAnsi="Times New Roman" w:cs="Times New Roman"/>
          <w:kern w:val="0"/>
          <w:sz w:val="24"/>
          <w:szCs w:val="24"/>
          <w:lang w:eastAsia="tr-TR"/>
          <w14:ligatures w14:val="none"/>
        </w:rPr>
        <w:t>ibd</w:t>
      </w:r>
      <w:r w:rsidR="00A14368">
        <w:rPr>
          <w:rFonts w:ascii="Times New Roman" w:eastAsia="Times New Roman" w:hAnsi="Times New Roman" w:cs="Times New Roman"/>
          <w:kern w:val="0"/>
          <w:sz w:val="24"/>
          <w:szCs w:val="24"/>
          <w:lang w:eastAsia="tr-TR"/>
          <w14:ligatures w14:val="none"/>
        </w:rPr>
        <w:t>â</w:t>
      </w:r>
      <w:r w:rsidRPr="00A14368">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kelim</w:t>
      </w:r>
      <w:r w:rsidR="00515C32">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lerin bitişik yazılması (vasl) ve ayrı yazılması fasl). Ayrıca bazı kelimelerde birden fazla sahih kırâat bulunduğunda, kelimenin mushaflarda bu okuyuşlardan birine göre yazıldığı, fakat yazımın diğer sahih kırâatleri de kapsayacak şekilde korunduğu belirtil</w:t>
      </w:r>
      <w:r w:rsidR="0043443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Bu durum resm-i Osmânî’nin yalnızca görsel bir imlâ sistemi </w:t>
      </w:r>
      <w:r w:rsidRPr="00092B25">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kırâat geleneğini gözeten esnek bir yazı yapısı olduğunu göstermektedir. Âlimler özellikle hazf konusuna özel bir önem vermiş ve bunu kendi içinde türlere ayırmıştır. Onlara göre bazı </w:t>
      </w:r>
      <w:r w:rsidRPr="00A14368">
        <w:rPr>
          <w:rFonts w:ascii="Times New Roman" w:eastAsia="Times New Roman" w:hAnsi="Times New Roman" w:cs="Times New Roman"/>
          <w:kern w:val="0"/>
          <w:sz w:val="24"/>
          <w:szCs w:val="24"/>
          <w:lang w:eastAsia="tr-TR"/>
          <w14:ligatures w14:val="none"/>
        </w:rPr>
        <w:t>hazifler</w:t>
      </w:r>
      <w:r w:rsidRPr="00F42596">
        <w:rPr>
          <w:rFonts w:ascii="Times New Roman" w:eastAsia="Times New Roman" w:hAnsi="Times New Roman" w:cs="Times New Roman"/>
          <w:kern w:val="0"/>
          <w:sz w:val="24"/>
          <w:szCs w:val="24"/>
          <w:lang w:eastAsia="tr-TR"/>
          <w14:ligatures w14:val="none"/>
        </w:rPr>
        <w:t xml:space="preserve">, yazıda kısaltma amacı taşırken, bazıları da doğrudan kırâat farklılıklarına </w:t>
      </w:r>
      <w:r w:rsidRPr="00F42596">
        <w:rPr>
          <w:rFonts w:ascii="Times New Roman" w:eastAsia="Times New Roman" w:hAnsi="Times New Roman" w:cs="Times New Roman"/>
          <w:kern w:val="0"/>
          <w:sz w:val="24"/>
          <w:szCs w:val="24"/>
          <w:lang w:eastAsia="tr-TR"/>
          <w14:ligatures w14:val="none"/>
        </w:rPr>
        <w:lastRenderedPageBreak/>
        <w:t>işaret etme işlevi gör</w:t>
      </w:r>
      <w:r w:rsidR="00434439">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örnekler, bazı mushaf yazımlarının rivâyet yoluyla sabit birden fazla okuyuşla bağdaşabildiğini göstermektedir. Bununla birlikte her yazım özelliğinin doğrudan kırâat farklılıklarını korumak amacıyla ortaya çıktığı söylenemez; erken Arap yazı geleneği ile kırâatlerin resmle ilişkisi ayrı ayrı değerlendirilmelidir.</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43443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42"/>
      </w:r>
    </w:p>
    <w:p w14:paraId="106061BE" w14:textId="38D6845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092B25">
        <w:rPr>
          <w:rFonts w:ascii="Times New Roman" w:eastAsia="Times New Roman" w:hAnsi="Times New Roman" w:cs="Times New Roman"/>
          <w:color w:val="FF0000"/>
          <w:kern w:val="0"/>
          <w:sz w:val="24"/>
          <w:szCs w:val="24"/>
          <w:lang w:eastAsia="tr-TR"/>
          <w14:ligatures w14:val="none"/>
        </w:rPr>
        <w:t xml:space="preserve">Sonuç olarak </w:t>
      </w:r>
      <w:r w:rsidRPr="00F42596">
        <w:rPr>
          <w:rFonts w:ascii="Times New Roman" w:eastAsia="Times New Roman" w:hAnsi="Times New Roman" w:cs="Times New Roman"/>
          <w:kern w:val="0"/>
          <w:sz w:val="24"/>
          <w:szCs w:val="24"/>
          <w:lang w:eastAsia="tr-TR"/>
          <w14:ligatures w14:val="none"/>
        </w:rPr>
        <w:t xml:space="preserve">resm-i Osmânî’nin </w:t>
      </w:r>
      <w:r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heme="majorEastAsia" w:hAnsi="Times New Roman" w:cs="Times New Roman"/>
          <w:kern w:val="0"/>
          <w:sz w:val="24"/>
          <w:szCs w:val="24"/>
          <w:vertAlign w:val="superscript"/>
          <w:lang w:eastAsia="tr-TR"/>
          <w14:ligatures w14:val="none"/>
        </w:rPr>
        <w:footnoteReference w:id="143"/>
      </w:r>
      <w:r w:rsidR="0043443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yazımdan ayrılışı, düzensiz bir imlâ sapması </w:t>
      </w:r>
      <w:r w:rsidRPr="00092B25">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erken dönem İslâm toplumunun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hem yazı hem kırâat düzeyinde koruma çabasının ürünüdür. Bu çerçeve dikkate alınmadan yapılan değerlendirmeler, Osman mushaflarının yazım mantığını eksik anlamaya yol açabilir. Bu sebeple resm kurallarının bütüncül bir sistem olarak ele alınması,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metin tarihini sağlıklı yorumlayabilmenin temel şartlarından biri olarak görülmüştür.</w:t>
      </w:r>
    </w:p>
    <w:p w14:paraId="5C9278C8" w14:textId="586700B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5" w:name="_Toc235035680"/>
      <w:r w:rsidRPr="00F42596">
        <w:rPr>
          <w:rFonts w:ascii="Times New Roman" w:eastAsiaTheme="majorEastAsia" w:hAnsi="Times New Roman" w:cs="Times New Roman"/>
          <w:b/>
          <w:kern w:val="0"/>
          <w:sz w:val="24"/>
          <w:szCs w:val="24"/>
          <w:lang w:eastAsia="tr-TR"/>
          <w14:ligatures w14:val="none"/>
        </w:rPr>
        <w:t xml:space="preserve">İmlâ </w:t>
      </w:r>
      <w:r w:rsidR="00515C32">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uralları ve Kullanıldı</w:t>
      </w:r>
      <w:r w:rsidR="00AD4126">
        <w:rPr>
          <w:rFonts w:ascii="Times New Roman" w:eastAsiaTheme="majorEastAsia" w:hAnsi="Times New Roman" w:cs="Times New Roman"/>
          <w:b/>
          <w:kern w:val="0"/>
          <w:sz w:val="24"/>
          <w:szCs w:val="24"/>
          <w:lang w:eastAsia="tr-TR"/>
          <w14:ligatures w14:val="none"/>
        </w:rPr>
        <w:t>ğı</w:t>
      </w:r>
      <w:r w:rsidRPr="00F42596">
        <w:rPr>
          <w:rFonts w:ascii="Times New Roman" w:eastAsiaTheme="majorEastAsia" w:hAnsi="Times New Roman" w:cs="Times New Roman"/>
          <w:b/>
          <w:kern w:val="0"/>
          <w:sz w:val="24"/>
          <w:szCs w:val="24"/>
          <w:lang w:eastAsia="tr-TR"/>
          <w14:ligatures w14:val="none"/>
        </w:rPr>
        <w:t xml:space="preserve"> Yerler</w:t>
      </w:r>
      <w:bookmarkEnd w:id="15"/>
    </w:p>
    <w:p w14:paraId="7A308AC9" w14:textId="5850927D"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en dikkat çekici yönlerinden biri, farklı kırâatleri tamamen ortadan kaldırmak yerine, onları belirli sınırlar içinde yazı düzeyinde aktarabilecek esnek bir yapı kurmuş olmasıdır. İlk dönem âlimlerinin önemle işaret ettiği üzere mushaf yazımı, tek bir okuyuşu dayatmak yerine sahih kırâatlerin mümkün mertebe korunmasına imkân verecek şekilde düzenlenmiştir. Bu bağlamda bütün resm kuralları aynı derecede işlevsel değildir</w:t>
      </w:r>
      <w:r w:rsidR="00AD3BD0">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azıları doğrudan kırâat ihtilaflarını taşıma fonksiyonu görürken bazıları daha çok yazı geleneğinin tabii bir sonucudur.</w:t>
      </w:r>
      <w:r w:rsidRPr="00F42596">
        <w:rPr>
          <w:rFonts w:ascii="Times New Roman" w:eastAsiaTheme="majorEastAsia" w:hAnsi="Times New Roman" w:cs="Times New Roman"/>
          <w:kern w:val="0"/>
          <w:sz w:val="24"/>
          <w:szCs w:val="24"/>
          <w:vertAlign w:val="superscript"/>
          <w:lang w:eastAsia="tr-TR"/>
          <w14:ligatures w14:val="none"/>
        </w:rPr>
        <w:footnoteReference w:id="144"/>
      </w:r>
      <w:r w:rsidRPr="00F42596">
        <w:rPr>
          <w:rFonts w:ascii="Times New Roman" w:eastAsia="Times New Roman" w:hAnsi="Times New Roman" w:cs="Times New Roman"/>
          <w:kern w:val="0"/>
          <w:sz w:val="24"/>
          <w:szCs w:val="24"/>
          <w:lang w:eastAsia="tr-TR"/>
          <w14:ligatures w14:val="none"/>
        </w:rPr>
        <w:t xml:space="preserve"> Aşağıda belirlenen kurallar, birden fazla kırâat ihtilaflarını </w:t>
      </w:r>
      <w:r w:rsidRPr="00567795">
        <w:rPr>
          <w:rFonts w:ascii="Times New Roman" w:eastAsia="Times New Roman" w:hAnsi="Times New Roman" w:cs="Times New Roman"/>
          <w:bCs/>
          <w:kern w:val="0"/>
          <w:sz w:val="24"/>
          <w:szCs w:val="24"/>
          <w:lang w:eastAsia="tr-TR"/>
          <w14:ligatures w14:val="none"/>
        </w:rPr>
        <w:t>karşılayacak</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gücü bakımından ayrıntılı biçimde açıklanmaktadır.</w:t>
      </w:r>
    </w:p>
    <w:p w14:paraId="33494412"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Hazf (</w:t>
      </w:r>
      <w:r w:rsidRPr="00F42596">
        <w:rPr>
          <w:rFonts w:ascii="Times New Roman" w:eastAsiaTheme="majorEastAsia" w:hAnsi="Times New Roman" w:cs="Times New Roman"/>
          <w:b/>
          <w:iCs/>
          <w:kern w:val="0"/>
          <w:sz w:val="24"/>
          <w:szCs w:val="24"/>
          <w:rtl/>
          <w:lang w:eastAsia="tr-TR"/>
          <w14:ligatures w14:val="none"/>
        </w:rPr>
        <w:t>الحذف</w:t>
      </w:r>
      <w:r w:rsidRPr="00F42596">
        <w:rPr>
          <w:rFonts w:ascii="Times New Roman" w:eastAsiaTheme="majorEastAsia" w:hAnsi="Times New Roman" w:cs="Times New Roman"/>
          <w:b/>
          <w:iCs/>
          <w:kern w:val="0"/>
          <w:sz w:val="24"/>
          <w:szCs w:val="24"/>
          <w:lang w:eastAsia="tr-TR"/>
          <w14:ligatures w14:val="none"/>
        </w:rPr>
        <w:t>)</w:t>
      </w:r>
    </w:p>
    <w:p w14:paraId="1CC5348B"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lafızda bulunan bazı harflerin mushaf yazısında gösterilmemesidir. Bu özellik resm-i Osmânî'de düzenli biçimde görülen yazım uygulamalarından biridir. Bununla birlikte bütün hazf örneklerinin aynı sebeple ortaya çıktığı veya doğrudan kırâat farklılığını koruma amacı taşıdığı söylenemez. Bazı örnekler erken yazı geleneğiyle açıklanırken bazı yazımlar rivâyetle sabit birden fazla okuyuşla bağdaşabilmektedir.</w:t>
      </w:r>
      <w:r w:rsidRPr="00F42596">
        <w:rPr>
          <w:rFonts w:ascii="Times New Roman" w:eastAsiaTheme="majorEastAsia" w:hAnsi="Times New Roman" w:cs="Times New Roman"/>
          <w:kern w:val="0"/>
          <w:sz w:val="24"/>
          <w:szCs w:val="24"/>
          <w:vertAlign w:val="superscript"/>
          <w:lang w:eastAsia="tr-TR"/>
          <w14:ligatures w14:val="none"/>
        </w:rPr>
        <w:footnoteReference w:id="145"/>
      </w:r>
    </w:p>
    <w:p w14:paraId="547D6F58" w14:textId="2610AE2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hazf, “lafızda mevcut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lde yazıda gösterilmeyen harf” şeklinde de tarif edil</w:t>
      </w:r>
      <w:r w:rsidR="00AD3BD0">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 bağlamda okunuşta bulunan harf yazımda düşürülür, ancak kelimenin tanınabilirliği korunur. Dânî hazfi, Osman mushaflarında harflerin düşürülmesi yoluyla oluşan yazım farklılıklarının temel türlerinden biri olarak ele alır.</w:t>
      </w:r>
      <w:r w:rsidRPr="00F42596">
        <w:rPr>
          <w:rFonts w:ascii="Times New Roman" w:eastAsiaTheme="majorEastAsia" w:hAnsi="Times New Roman" w:cs="Times New Roman"/>
          <w:kern w:val="0"/>
          <w:sz w:val="24"/>
          <w:szCs w:val="24"/>
          <w:vertAlign w:val="superscript"/>
          <w:lang w:eastAsia="tr-TR"/>
          <w14:ligatures w14:val="none"/>
        </w:rPr>
        <w:footnoteReference w:id="146"/>
      </w:r>
      <w:r w:rsidRPr="00F42596">
        <w:rPr>
          <w:rFonts w:ascii="Times New Roman" w:eastAsia="Times New Roman" w:hAnsi="Times New Roman" w:cs="Times New Roman"/>
          <w:kern w:val="0"/>
          <w:sz w:val="24"/>
          <w:szCs w:val="24"/>
          <w:lang w:eastAsia="tr-TR"/>
          <w14:ligatures w14:val="none"/>
        </w:rPr>
        <w:t xml:space="preserve"> İbnü’l-Cezerî ise, resm kurallarını </w:t>
      </w:r>
      <w:r w:rsidRPr="00F42596">
        <w:rPr>
          <w:rFonts w:ascii="Times New Roman" w:eastAsia="Times New Roman" w:hAnsi="Times New Roman" w:cs="Times New Roman"/>
          <w:kern w:val="0"/>
          <w:sz w:val="24"/>
          <w:szCs w:val="24"/>
          <w:lang w:eastAsia="tr-TR"/>
          <w14:ligatures w14:val="none"/>
        </w:rPr>
        <w:lastRenderedPageBreak/>
        <w:t>sıralarken hazfi ilk ve en önemli başlık olarak zikreder.</w:t>
      </w:r>
      <w:r w:rsidRPr="00F42596">
        <w:rPr>
          <w:rFonts w:ascii="Times New Roman" w:eastAsiaTheme="majorEastAsia" w:hAnsi="Times New Roman" w:cs="Times New Roman"/>
          <w:kern w:val="0"/>
          <w:sz w:val="24"/>
          <w:szCs w:val="24"/>
          <w:vertAlign w:val="superscript"/>
          <w:lang w:eastAsia="tr-TR"/>
          <w14:ligatures w14:val="none"/>
        </w:rPr>
        <w:footnoteReference w:id="147"/>
      </w:r>
      <w:r w:rsidRPr="00F42596">
        <w:rPr>
          <w:rFonts w:ascii="Times New Roman" w:eastAsia="Times New Roman" w:hAnsi="Times New Roman" w:cs="Times New Roman"/>
          <w:kern w:val="0"/>
          <w:sz w:val="24"/>
          <w:szCs w:val="24"/>
          <w:lang w:eastAsia="tr-TR"/>
          <w14:ligatures w14:val="none"/>
        </w:rPr>
        <w:t xml:space="preserve"> Bu yüzden İslâm âlimleri hazfi en belirleyici kural olarak değerlendirmiştir.</w:t>
      </w:r>
    </w:p>
    <w:p w14:paraId="6B255B4F" w14:textId="68F6493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hazf farklı şekillerde tasnif edilmiştir. En yaygın üçlü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şöyledir:</w:t>
      </w:r>
    </w:p>
    <w:p w14:paraId="132CC576" w14:textId="28597CC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Kırâate işaret eden hazf:</w:t>
      </w:r>
      <w:r w:rsidRPr="00F42596">
        <w:rPr>
          <w:rFonts w:ascii="Times New Roman" w:eastAsia="Times New Roman" w:hAnsi="Times New Roman" w:cs="Times New Roman"/>
          <w:kern w:val="0"/>
          <w:sz w:val="24"/>
          <w:szCs w:val="24"/>
          <w:lang w:eastAsia="tr-TR"/>
          <w14:ligatures w14:val="none"/>
        </w:rPr>
        <w:t xml:space="preserve"> Bu tür hazfte düşürülen harf, başka bir kırâatin varlığına işaret eder. Örneğin Bakara (2/85) sûresinde geçen </w:t>
      </w:r>
      <w:r w:rsidRPr="00F42596">
        <w:rPr>
          <w:rFonts w:ascii="Times New Roman" w:eastAsia="Times New Roman" w:hAnsi="Times New Roman" w:cs="Times New Roman"/>
          <w:kern w:val="0"/>
          <w:sz w:val="24"/>
          <w:szCs w:val="24"/>
          <w:rtl/>
          <w:lang w:eastAsia="tr-TR"/>
          <w14:ligatures w14:val="none"/>
        </w:rPr>
        <w:t>اسرٰى</w:t>
      </w:r>
      <w:r w:rsidRPr="00F42596">
        <w:rPr>
          <w:rFonts w:ascii="Times New Roman" w:eastAsia="Times New Roman" w:hAnsi="Times New Roman" w:cs="Times New Roman"/>
          <w:kern w:val="0"/>
          <w:sz w:val="24"/>
          <w:szCs w:val="24"/>
          <w:lang w:eastAsia="tr-TR"/>
          <w14:ligatures w14:val="none"/>
        </w:rPr>
        <w:t xml:space="preserve"> kelimesi mushaf yazımında bu şekilde yazılmış; ancak </w:t>
      </w:r>
      <w:r w:rsidRPr="00F42596">
        <w:rPr>
          <w:rFonts w:ascii="Times New Roman" w:eastAsia="Times New Roman" w:hAnsi="Times New Roman" w:cs="Times New Roman"/>
          <w:kern w:val="0"/>
          <w:sz w:val="24"/>
          <w:szCs w:val="24"/>
          <w:rtl/>
          <w:lang w:eastAsia="tr-TR"/>
          <w14:ligatures w14:val="none"/>
        </w:rPr>
        <w:t>اُسَارَى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أَسْرَى</w:t>
      </w:r>
      <w:r w:rsidRPr="00F42596">
        <w:rPr>
          <w:rFonts w:ascii="Times New Roman" w:eastAsia="Times New Roman" w:hAnsi="Times New Roman" w:cs="Times New Roman"/>
          <w:kern w:val="0"/>
          <w:sz w:val="24"/>
          <w:szCs w:val="24"/>
          <w:lang w:eastAsia="tr-TR"/>
          <w14:ligatures w14:val="none"/>
        </w:rPr>
        <w:t xml:space="preserve"> şeklinde okunmuştur. Burada “elif” yazılmadığı için kelime iki kırâatle okunabilmektedir. Dânî</w:t>
      </w:r>
      <w:r w:rsidRPr="00F42596">
        <w:rPr>
          <w:rFonts w:ascii="Times New Roman" w:eastAsiaTheme="majorEastAsia" w:hAnsi="Times New Roman" w:cs="Times New Roman"/>
          <w:kern w:val="0"/>
          <w:sz w:val="24"/>
          <w:szCs w:val="24"/>
          <w:vertAlign w:val="superscript"/>
          <w:lang w:eastAsia="tr-TR"/>
          <w14:ligatures w14:val="none"/>
        </w:rPr>
        <w:footnoteReference w:id="148"/>
      </w:r>
      <w:r w:rsidRPr="00F42596">
        <w:rPr>
          <w:rFonts w:ascii="Times New Roman" w:eastAsia="Times New Roman" w:hAnsi="Times New Roman" w:cs="Times New Roman"/>
          <w:kern w:val="0"/>
          <w:sz w:val="24"/>
          <w:szCs w:val="24"/>
          <w:lang w:eastAsia="tr-TR"/>
          <w14:ligatures w14:val="none"/>
        </w:rPr>
        <w:t xml:space="preserve"> ve İbnü’l-Cezerî, bu tür örnekleri eserlerinde önemle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49"/>
      </w:r>
      <w:r w:rsidRPr="00F42596">
        <w:rPr>
          <w:rFonts w:ascii="Times New Roman" w:eastAsia="Times New Roman" w:hAnsi="Times New Roman" w:cs="Times New Roman"/>
          <w:kern w:val="0"/>
          <w:sz w:val="24"/>
          <w:szCs w:val="24"/>
          <w:lang w:eastAsia="tr-TR"/>
          <w14:ligatures w14:val="none"/>
        </w:rPr>
        <w:t xml:space="preserve"> Bu bağlamda âlimler hazf meselesini farklı </w:t>
      </w:r>
      <w:r w:rsidR="00AD3BD0">
        <w:rPr>
          <w:rFonts w:ascii="Times New Roman" w:eastAsia="Times New Roman" w:hAnsi="Times New Roman" w:cs="Times New Roman"/>
          <w:kern w:val="0"/>
          <w:sz w:val="24"/>
          <w:szCs w:val="24"/>
          <w:lang w:eastAsia="tr-TR"/>
          <w14:ligatures w14:val="none"/>
        </w:rPr>
        <w:t xml:space="preserve">şekillerde </w:t>
      </w:r>
      <w:r w:rsidRPr="00F42596">
        <w:rPr>
          <w:rFonts w:ascii="Times New Roman" w:eastAsia="Times New Roman" w:hAnsi="Times New Roman" w:cs="Times New Roman"/>
          <w:kern w:val="0"/>
          <w:sz w:val="24"/>
          <w:szCs w:val="24"/>
          <w:lang w:eastAsia="tr-TR"/>
          <w14:ligatures w14:val="none"/>
        </w:rPr>
        <w:t>değerlendirm</w:t>
      </w:r>
      <w:r w:rsidR="00AD3BD0">
        <w:rPr>
          <w:rFonts w:ascii="Times New Roman" w:eastAsia="Times New Roman" w:hAnsi="Times New Roman" w:cs="Times New Roman"/>
          <w:kern w:val="0"/>
          <w:sz w:val="24"/>
          <w:szCs w:val="24"/>
          <w:lang w:eastAsia="tr-TR"/>
          <w14:ligatures w14:val="none"/>
        </w:rPr>
        <w:t>işlerdir</w:t>
      </w:r>
      <w:r w:rsidRPr="00F42596">
        <w:rPr>
          <w:rFonts w:ascii="Times New Roman" w:eastAsia="Times New Roman" w:hAnsi="Times New Roman" w:cs="Times New Roman"/>
          <w:kern w:val="0"/>
          <w:sz w:val="24"/>
          <w:szCs w:val="24"/>
          <w:lang w:eastAsia="tr-TR"/>
          <w14:ligatures w14:val="none"/>
        </w:rPr>
        <w:t>. Dânî, hazfi</w:t>
      </w:r>
      <w:r w:rsidR="00AD3BD0">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mushaflar arası yazım özelliklerinin temel başlıklarından ol</w:t>
      </w:r>
      <w:r w:rsidR="00DD77AC">
        <w:rPr>
          <w:rFonts w:ascii="Times New Roman" w:eastAsia="Times New Roman" w:hAnsi="Times New Roman" w:cs="Times New Roman"/>
          <w:kern w:val="0"/>
          <w:sz w:val="24"/>
          <w:szCs w:val="24"/>
          <w:lang w:eastAsia="tr-TR"/>
          <w14:ligatures w14:val="none"/>
        </w:rPr>
        <w:t>duğunu ifade etmiş; İbn Ebû Dâvu</w:t>
      </w:r>
      <w:r w:rsidRPr="00F42596">
        <w:rPr>
          <w:rFonts w:ascii="Times New Roman" w:eastAsia="Times New Roman" w:hAnsi="Times New Roman" w:cs="Times New Roman"/>
          <w:kern w:val="0"/>
          <w:sz w:val="24"/>
          <w:szCs w:val="24"/>
          <w:lang w:eastAsia="tr-TR"/>
          <w14:ligatures w14:val="none"/>
        </w:rPr>
        <w:t>d, hazf örneklerini mushaf farklılıkları bağlamında aktarmıştır. Zerkeşî,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imlâdan bilinçli şekilde ayrıldığını vurgulamış; İbnü’l-Cezerî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hikmetlerinden biri</w:t>
      </w:r>
      <w:r w:rsidR="00AD3BD0">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kırâatleri muhafaza edebilmesi</w:t>
      </w:r>
      <w:r w:rsidR="00AD3BD0">
        <w:rPr>
          <w:rFonts w:ascii="Times New Roman" w:eastAsia="Times New Roman" w:hAnsi="Times New Roman" w:cs="Times New Roman"/>
          <w:kern w:val="0"/>
          <w:sz w:val="24"/>
          <w:szCs w:val="24"/>
          <w:lang w:eastAsia="tr-TR"/>
          <w14:ligatures w14:val="none"/>
        </w:rPr>
        <w:t xml:space="preserve"> olduğunu </w:t>
      </w:r>
      <w:r w:rsidRPr="00F42596">
        <w:rPr>
          <w:rFonts w:ascii="Times New Roman" w:eastAsia="Times New Roman" w:hAnsi="Times New Roman" w:cs="Times New Roman"/>
          <w:kern w:val="0"/>
          <w:sz w:val="24"/>
          <w:szCs w:val="24"/>
          <w:lang w:eastAsia="tr-TR"/>
          <w14:ligatures w14:val="none"/>
        </w:rPr>
        <w:t>ifade etmiştir.</w:t>
      </w:r>
    </w:p>
    <w:p w14:paraId="379FF8BD" w14:textId="19F5B2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Yaygın yazım geleneğine bağlı hazf</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Bazı hazfler doğrudan kırâat amacı taşıma</w:t>
      </w:r>
      <w:r w:rsidR="00AD3BD0">
        <w:rPr>
          <w:rFonts w:ascii="Times New Roman" w:eastAsia="Times New Roman" w:hAnsi="Times New Roman" w:cs="Times New Roman"/>
          <w:kern w:val="0"/>
          <w:sz w:val="24"/>
          <w:szCs w:val="24"/>
          <w:lang w:eastAsia="tr-TR"/>
          <w14:ligatures w14:val="none"/>
        </w:rPr>
        <w:t>maktadır. B</w:t>
      </w:r>
      <w:r w:rsidRPr="00F42596">
        <w:rPr>
          <w:rFonts w:ascii="Times New Roman" w:eastAsia="Times New Roman" w:hAnsi="Times New Roman" w:cs="Times New Roman"/>
          <w:kern w:val="0"/>
          <w:sz w:val="24"/>
          <w:szCs w:val="24"/>
          <w:lang w:eastAsia="tr-TR"/>
          <w14:ligatures w14:val="none"/>
        </w:rPr>
        <w:t xml:space="preserve">unlar erken dönem yazı geleneğinin bir sonucudur. Örnek olarak mushaf yazımında </w:t>
      </w:r>
      <w:r w:rsidRPr="00F42596">
        <w:rPr>
          <w:rFonts w:ascii="Times New Roman" w:eastAsia="Times New Roman" w:hAnsi="Times New Roman" w:cs="Times New Roman"/>
          <w:kern w:val="0"/>
          <w:sz w:val="24"/>
          <w:szCs w:val="24"/>
          <w:rtl/>
          <w:lang w:eastAsia="tr-TR"/>
          <w14:ligatures w14:val="none"/>
        </w:rPr>
        <w:t>ذٰلك</w:t>
      </w:r>
      <w:r w:rsidRPr="00F42596">
        <w:rPr>
          <w:rFonts w:ascii="Times New Roman" w:eastAsia="Times New Roman" w:hAnsi="Times New Roman" w:cs="Times New Roman"/>
          <w:kern w:val="0"/>
          <w:sz w:val="24"/>
          <w:szCs w:val="24"/>
          <w:lang w:eastAsia="tr-TR"/>
          <w14:ligatures w14:val="none"/>
        </w:rPr>
        <w:t xml:space="preserve"> kelimesinde “elif” yazılmamış iken, okunuşta </w:t>
      </w:r>
      <w:r w:rsidRPr="00F42596">
        <w:rPr>
          <w:rFonts w:ascii="Times New Roman" w:eastAsia="Times New Roman" w:hAnsi="Times New Roman" w:cs="Times New Roman"/>
          <w:kern w:val="0"/>
          <w:sz w:val="24"/>
          <w:szCs w:val="24"/>
          <w:rtl/>
          <w:lang w:eastAsia="tr-TR"/>
          <w14:ligatures w14:val="none"/>
        </w:rPr>
        <w:t>ذَالِكَ</w:t>
      </w:r>
      <w:r w:rsidRPr="00F42596">
        <w:rPr>
          <w:rFonts w:ascii="Times New Roman" w:eastAsia="Times New Roman" w:hAnsi="Times New Roman" w:cs="Times New Roman"/>
          <w:kern w:val="0"/>
          <w:sz w:val="24"/>
          <w:szCs w:val="24"/>
          <w:lang w:eastAsia="tr-TR"/>
          <w14:ligatures w14:val="none"/>
        </w:rPr>
        <w:t xml:space="preserve"> olarak görülmüştür. Özellikle</w:t>
      </w:r>
      <w:r w:rsidR="00F76FBF">
        <w:rPr>
          <w:rFonts w:ascii="Times New Roman" w:eastAsia="Times New Roman" w:hAnsi="Times New Roman" w:cs="Times New Roman"/>
          <w:kern w:val="0"/>
          <w:sz w:val="24"/>
          <w:szCs w:val="24"/>
          <w:lang w:eastAsia="tr-TR"/>
          <w14:ligatures w14:val="none"/>
        </w:rPr>
        <w:t xml:space="preserve"> Dânî ve el-Bennâ</w:t>
      </w:r>
      <w:r w:rsidRPr="00F42596">
        <w:rPr>
          <w:rFonts w:ascii="Times New Roman" w:eastAsia="Times New Roman" w:hAnsi="Times New Roman" w:cs="Times New Roman"/>
          <w:kern w:val="0"/>
          <w:sz w:val="24"/>
          <w:szCs w:val="24"/>
          <w:lang w:eastAsia="tr-TR"/>
          <w14:ligatures w14:val="none"/>
        </w:rPr>
        <w:t>, bu tür hazflerin resm geleneğinin yerleşmiş bir uygulaması olduğunu belirtirler.</w:t>
      </w:r>
      <w:r w:rsidRPr="00F42596">
        <w:rPr>
          <w:rFonts w:ascii="Times New Roman" w:eastAsiaTheme="majorEastAsia" w:hAnsi="Times New Roman" w:cs="Times New Roman"/>
          <w:kern w:val="0"/>
          <w:sz w:val="24"/>
          <w:szCs w:val="24"/>
          <w:vertAlign w:val="superscript"/>
          <w:lang w:eastAsia="tr-TR"/>
          <w14:ligatures w14:val="none"/>
        </w:rPr>
        <w:footnoteReference w:id="150"/>
      </w:r>
    </w:p>
    <w:p w14:paraId="0F163F55" w14:textId="2A8AB6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Med harflerinin hazfi</w:t>
      </w:r>
      <w:r w:rsidRPr="00567795">
        <w:rPr>
          <w:rFonts w:ascii="Times New Roman" w:eastAsia="Times New Roman" w:hAnsi="Times New Roman" w:cs="Times New Roman"/>
          <w:b/>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080E7C">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 olmak üzere med harflerinin yazılmaması çok yaygındır. Örnek olarak; mushaf yazımında </w:t>
      </w:r>
      <w:r w:rsidR="00F76FBF">
        <w:rPr>
          <w:rFonts w:ascii="Times New Roman" w:eastAsia="Times New Roman" w:hAnsi="Times New Roman" w:cs="Times New Roman"/>
          <w:kern w:val="0"/>
          <w:sz w:val="24"/>
          <w:szCs w:val="24"/>
          <w:rtl/>
          <w:lang w:eastAsia="tr-TR"/>
          <w14:ligatures w14:val="none"/>
        </w:rPr>
        <w:t>السم</w:t>
      </w:r>
      <w:r w:rsidR="00F76FB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ت</w:t>
      </w:r>
      <w:r w:rsidRPr="00F42596">
        <w:rPr>
          <w:rFonts w:ascii="Times New Roman" w:eastAsia="Times New Roman" w:hAnsi="Times New Roman" w:cs="Times New Roman"/>
          <w:kern w:val="0"/>
          <w:sz w:val="24"/>
          <w:szCs w:val="24"/>
          <w:lang w:eastAsia="tr-TR"/>
          <w14:ligatures w14:val="none"/>
        </w:rPr>
        <w:t xml:space="preserve"> kelimesi elifsiz yazılırken normal okuyuşta </w:t>
      </w:r>
      <w:r w:rsidRPr="00F42596">
        <w:rPr>
          <w:rFonts w:ascii="Times New Roman" w:eastAsia="Times New Roman" w:hAnsi="Times New Roman" w:cs="Times New Roman"/>
          <w:kern w:val="0"/>
          <w:sz w:val="24"/>
          <w:szCs w:val="24"/>
          <w:rtl/>
          <w:lang w:eastAsia="tr-TR"/>
          <w14:ligatures w14:val="none"/>
        </w:rPr>
        <w:t>السَّمَاوَات</w:t>
      </w:r>
      <w:r w:rsidRPr="00F42596">
        <w:rPr>
          <w:rFonts w:ascii="Times New Roman" w:eastAsia="Times New Roman" w:hAnsi="Times New Roman" w:cs="Times New Roman"/>
          <w:kern w:val="0"/>
          <w:sz w:val="24"/>
          <w:szCs w:val="24"/>
          <w:lang w:eastAsia="tr-TR"/>
          <w14:ligatures w14:val="none"/>
        </w:rPr>
        <w:t xml:space="preserve"> şeklinde okunmuştur. Zira bu tür örneklerin bütün resm kaynaklarında sıkça tekrar ettiği görülür.</w:t>
      </w:r>
      <w:r w:rsidRPr="00F42596">
        <w:rPr>
          <w:rFonts w:ascii="Times New Roman" w:eastAsiaTheme="majorEastAsia" w:hAnsi="Times New Roman" w:cs="Times New Roman"/>
          <w:kern w:val="0"/>
          <w:sz w:val="24"/>
          <w:szCs w:val="24"/>
          <w:vertAlign w:val="superscript"/>
          <w:lang w:eastAsia="tr-TR"/>
          <w14:ligatures w14:val="none"/>
        </w:rPr>
        <w:footnoteReference w:id="151"/>
      </w:r>
      <w:r w:rsidRPr="00F42596">
        <w:rPr>
          <w:rFonts w:ascii="Times New Roman" w:eastAsia="Times New Roman" w:hAnsi="Times New Roman" w:cs="Times New Roman"/>
          <w:kern w:val="0"/>
          <w:sz w:val="24"/>
          <w:szCs w:val="24"/>
          <w:lang w:eastAsia="tr-TR"/>
          <w14:ligatures w14:val="none"/>
        </w:rPr>
        <w:t xml:space="preserve"> </w:t>
      </w:r>
      <w:r>
        <w:rPr>
          <w:rFonts w:ascii="Times New Roman" w:eastAsia="Times New Roman" w:hAnsi="Times New Roman" w:cs="Times New Roman"/>
          <w:b/>
          <w:bCs/>
          <w:kern w:val="0"/>
          <w:sz w:val="24"/>
          <w:szCs w:val="24"/>
          <w:lang w:eastAsia="tr-TR"/>
          <w14:ligatures w14:val="none"/>
        </w:rPr>
        <w:t xml:space="preserve"> Bu örnekler, hazfın resm-i Osmânî'de yaygın bir yazım özelliği olduğunu ve bazı durumlarda farklı kırâatlerle bağdaşabildiğini göstermektedir.</w:t>
      </w:r>
    </w:p>
    <w:p w14:paraId="63885D18"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Vasl (</w:t>
      </w:r>
      <w:r w:rsidRPr="00F53798">
        <w:rPr>
          <w:rFonts w:ascii="Times New Roman" w:eastAsiaTheme="majorEastAsia" w:hAnsi="Times New Roman" w:cs="Times New Roman"/>
          <w:b/>
          <w:i/>
          <w:kern w:val="0"/>
          <w:sz w:val="24"/>
          <w:szCs w:val="24"/>
          <w:rtl/>
          <w:lang w:eastAsia="tr-TR"/>
          <w14:ligatures w14:val="none"/>
        </w:rPr>
        <w:t>الوصل</w:t>
      </w:r>
      <w:r w:rsidRPr="00F42596">
        <w:rPr>
          <w:rFonts w:ascii="Times New Roman" w:eastAsiaTheme="majorEastAsia" w:hAnsi="Times New Roman" w:cs="Times New Roman"/>
          <w:b/>
          <w:iCs/>
          <w:kern w:val="0"/>
          <w:sz w:val="24"/>
          <w:szCs w:val="24"/>
          <w:lang w:eastAsia="tr-TR"/>
          <w14:ligatures w14:val="none"/>
        </w:rPr>
        <w:t>) Fasl (</w:t>
      </w:r>
      <w:r w:rsidRPr="00F53798">
        <w:rPr>
          <w:rFonts w:ascii="Times New Roman" w:eastAsiaTheme="majorEastAsia" w:hAnsi="Times New Roman" w:cs="Times New Roman"/>
          <w:b/>
          <w:i/>
          <w:kern w:val="0"/>
          <w:sz w:val="24"/>
          <w:szCs w:val="24"/>
          <w:rtl/>
          <w:lang w:eastAsia="tr-TR"/>
          <w14:ligatures w14:val="none"/>
        </w:rPr>
        <w:t>فصل</w:t>
      </w:r>
      <w:r w:rsidRPr="00F53798">
        <w:rPr>
          <w:rFonts w:ascii="Times New Roman" w:eastAsiaTheme="majorEastAsia" w:hAnsi="Times New Roman" w:cs="Times New Roman"/>
          <w:b/>
          <w:i/>
          <w:kern w:val="0"/>
          <w:sz w:val="24"/>
          <w:szCs w:val="24"/>
          <w:lang w:eastAsia="tr-TR"/>
          <w14:ligatures w14:val="none"/>
        </w:rPr>
        <w:t>)</w:t>
      </w:r>
    </w:p>
    <w:p w14:paraId="01684AE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dikkat çeken özelliklerinden biri, bazı kelimelerin bitişik (vasl), bazılarının ise, ayrı (fasl) yazılmasıdır. Bu durum erken mushaf geleneğinin bir parçası ve yer yer anlam ile farklı kırâat ihtimallerini barındıran bir yazım uygulamasıdır.</w:t>
      </w:r>
      <w:r w:rsidRPr="00F42596">
        <w:rPr>
          <w:rFonts w:ascii="Times New Roman" w:eastAsiaTheme="majorEastAsia" w:hAnsi="Times New Roman" w:cs="Times New Roman"/>
          <w:kern w:val="0"/>
          <w:sz w:val="24"/>
          <w:szCs w:val="24"/>
          <w:vertAlign w:val="superscript"/>
          <w:lang w:eastAsia="tr-TR"/>
          <w14:ligatures w14:val="none"/>
        </w:rPr>
        <w:footnoteReference w:id="152"/>
      </w:r>
    </w:p>
    <w:p w14:paraId="190EF41D" w14:textId="3282AB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Vasl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 kelimenin normalde ayrı yazılması gerekirken bitişik yazılması anlamına gelir. Diğer bir ifadeyle kelime sınırının yazıdan kaldırılmasıdır. Bu uygulama, Osman mushaflarının karakteristik yazım özelliklerinden biri olmakla birlikte, etkisi hazf kadar güçlü değildir. İslâm âlimleri vaslı</w:t>
      </w:r>
      <w:r w:rsidR="00E052E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mushaf yazımında görülen düzenli bir uygulama olduğunu belirtmişlerdir.</w:t>
      </w:r>
      <w:r w:rsidRPr="00F42596">
        <w:rPr>
          <w:rFonts w:ascii="Times New Roman" w:eastAsiaTheme="majorEastAsia" w:hAnsi="Times New Roman" w:cs="Times New Roman"/>
          <w:kern w:val="0"/>
          <w:sz w:val="24"/>
          <w:szCs w:val="24"/>
          <w:vertAlign w:val="superscript"/>
          <w:lang w:eastAsia="tr-TR"/>
          <w14:ligatures w14:val="none"/>
        </w:rPr>
        <w:footnoteReference w:id="153"/>
      </w:r>
      <w:r w:rsidRPr="00F42596">
        <w:rPr>
          <w:rFonts w:ascii="Times New Roman" w:eastAsia="Times New Roman" w:hAnsi="Times New Roman" w:cs="Times New Roman"/>
          <w:kern w:val="0"/>
          <w:sz w:val="24"/>
          <w:szCs w:val="24"/>
          <w:lang w:eastAsia="tr-TR"/>
          <w14:ligatures w14:val="none"/>
        </w:rPr>
        <w:t xml:space="preserve"> Buna göre bazı âlimler, mushaflarda kelimenin bazen bitişik yazıldığını ve bunun resm geleneğinin bir parçası olduğu</w:t>
      </w:r>
      <w:r w:rsidR="00E052E2">
        <w:rPr>
          <w:rFonts w:ascii="Times New Roman" w:eastAsia="Times New Roman" w:hAnsi="Times New Roman" w:cs="Times New Roman"/>
          <w:kern w:val="0"/>
          <w:sz w:val="24"/>
          <w:szCs w:val="24"/>
          <w:lang w:eastAsia="tr-TR"/>
          <w14:ligatures w14:val="none"/>
        </w:rPr>
        <w:t>nu,</w:t>
      </w:r>
      <w:r w:rsidRPr="00F42596">
        <w:rPr>
          <w:rFonts w:ascii="Times New Roman" w:eastAsia="Times New Roman" w:hAnsi="Times New Roman" w:cs="Times New Roman"/>
          <w:kern w:val="0"/>
          <w:sz w:val="24"/>
          <w:szCs w:val="24"/>
          <w:lang w:eastAsia="tr-TR"/>
          <w14:ligatures w14:val="none"/>
        </w:rPr>
        <w:t xml:space="preserve"> bazıları da Osmânî yazımın </w:t>
      </w:r>
      <w:r w:rsidRPr="00333703">
        <w:rPr>
          <w:rFonts w:ascii="Times New Roman" w:eastAsia="Times New Roman" w:hAnsi="Times New Roman" w:cs="Times New Roman"/>
          <w:kern w:val="0"/>
          <w:sz w:val="24"/>
          <w:szCs w:val="24"/>
          <w:lang w:eastAsia="tr-TR"/>
          <w14:ligatures w14:val="none"/>
        </w:rPr>
        <w:lastRenderedPageBreak/>
        <w:t>k</w:t>
      </w:r>
      <w:r w:rsidR="00333703" w:rsidRPr="00567795">
        <w:rPr>
          <w:rFonts w:ascii="Times New Roman" w:eastAsia="Times New Roman" w:hAnsi="Times New Roman" w:cs="Times New Roman"/>
          <w:kern w:val="0"/>
          <w:sz w:val="24"/>
          <w:szCs w:val="24"/>
          <w:lang w:eastAsia="tr-TR"/>
          <w14:ligatures w14:val="none"/>
        </w:rPr>
        <w:t>ı</w:t>
      </w:r>
      <w:r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imlâdan ayrıldığı yönlerden birinin kelimelerin bitişik veya ayrı yazımı olduğunu vurgulamışlardır.</w:t>
      </w:r>
      <w:r w:rsidRPr="00F42596">
        <w:rPr>
          <w:rFonts w:ascii="Times New Roman" w:eastAsiaTheme="majorEastAsia" w:hAnsi="Times New Roman" w:cs="Times New Roman"/>
          <w:kern w:val="0"/>
          <w:sz w:val="24"/>
          <w:szCs w:val="24"/>
          <w:vertAlign w:val="superscript"/>
          <w:lang w:eastAsia="tr-TR"/>
          <w14:ligatures w14:val="none"/>
        </w:rPr>
        <w:footnoteReference w:id="154"/>
      </w:r>
      <w:r w:rsidRPr="00F42596">
        <w:rPr>
          <w:rFonts w:ascii="Times New Roman" w:eastAsia="Times New Roman" w:hAnsi="Times New Roman" w:cs="Times New Roman"/>
          <w:kern w:val="0"/>
          <w:sz w:val="24"/>
          <w:szCs w:val="24"/>
          <w:lang w:eastAsia="tr-TR"/>
          <w14:ligatures w14:val="none"/>
        </w:rPr>
        <w:t xml:space="preserve"> Örneğin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edatının </w:t>
      </w:r>
      <w:r w:rsidRPr="00F42596">
        <w:rPr>
          <w:rFonts w:ascii="Times New Roman" w:eastAsia="Times New Roman" w:hAnsi="Times New Roman" w:cs="Times New Roman"/>
          <w:kern w:val="0"/>
          <w:sz w:val="24"/>
          <w:szCs w:val="24"/>
          <w:rtl/>
          <w:lang w:eastAsia="tr-TR"/>
          <w14:ligatures w14:val="none"/>
        </w:rPr>
        <w:t>لا</w:t>
      </w:r>
      <w:r w:rsidRPr="00F42596">
        <w:rPr>
          <w:rFonts w:ascii="Times New Roman" w:eastAsia="Times New Roman" w:hAnsi="Times New Roman" w:cs="Times New Roman"/>
          <w:kern w:val="0"/>
          <w:sz w:val="24"/>
          <w:szCs w:val="24"/>
          <w:lang w:eastAsia="tr-TR"/>
          <w14:ligatures w14:val="none"/>
        </w:rPr>
        <w:t xml:space="preserve"> harfine vasledilmesi</w:t>
      </w:r>
      <w:r w:rsidR="00E052E2">
        <w:rPr>
          <w:rFonts w:ascii="Times New Roman" w:eastAsia="Times New Roman" w:hAnsi="Times New Roman" w:cs="Times New Roman"/>
          <w:kern w:val="0"/>
          <w:sz w:val="24"/>
          <w:szCs w:val="24"/>
          <w:lang w:eastAsia="tr-TR"/>
          <w14:ligatures w14:val="none"/>
        </w:rPr>
        <w:t xml:space="preserve"> böyledir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أن</w:t>
      </w:r>
      <w:r w:rsidRPr="00F42596">
        <w:rPr>
          <w:rFonts w:ascii="Times New Roman" w:eastAsia="Times New Roman" w:hAnsi="Times New Roman" w:cs="Times New Roman"/>
          <w:kern w:val="0"/>
          <w:sz w:val="24"/>
          <w:szCs w:val="24"/>
          <w:lang w:eastAsia="tr-TR"/>
          <w14:ligatures w14:val="none"/>
        </w:rPr>
        <w:t xml:space="preserve"> edatı </w:t>
      </w:r>
      <w:r w:rsidRPr="00333703">
        <w:rPr>
          <w:rFonts w:ascii="Times New Roman" w:eastAsia="Times New Roman" w:hAnsi="Times New Roman" w:cs="Times New Roman"/>
          <w:kern w:val="0"/>
          <w:sz w:val="24"/>
          <w:szCs w:val="24"/>
          <w:lang w:eastAsia="tr-TR"/>
          <w14:ligatures w14:val="none"/>
        </w:rPr>
        <w:t>kıy</w:t>
      </w:r>
      <w:r w:rsidR="004F1B6E">
        <w:rPr>
          <w:rFonts w:ascii="Times New Roman" w:eastAsia="Times New Roman" w:hAnsi="Times New Roman" w:cs="Times New Roman"/>
          <w:kern w:val="0"/>
          <w:sz w:val="24"/>
          <w:szCs w:val="24"/>
          <w:lang w:eastAsia="tr-TR"/>
          <w14:ligatures w14:val="none"/>
        </w:rPr>
        <w:t>a</w:t>
      </w:r>
      <w:r w:rsidRPr="00333703">
        <w:rPr>
          <w:rFonts w:ascii="Times New Roman" w:eastAsia="Times New Roman" w:hAnsi="Times New Roman" w:cs="Times New Roman"/>
          <w:kern w:val="0"/>
          <w:sz w:val="24"/>
          <w:szCs w:val="24"/>
          <w:lang w:eastAsia="tr-TR"/>
          <w14:ligatures w14:val="none"/>
        </w:rPr>
        <w:t>sî</w:t>
      </w:r>
      <w:r w:rsidRPr="00F42596">
        <w:rPr>
          <w:rFonts w:ascii="Times New Roman" w:eastAsia="Times New Roman" w:hAnsi="Times New Roman" w:cs="Times New Roman"/>
          <w:kern w:val="0"/>
          <w:sz w:val="24"/>
          <w:szCs w:val="24"/>
          <w:lang w:eastAsia="tr-TR"/>
          <w14:ligatures w14:val="none"/>
        </w:rPr>
        <w:t xml:space="preserve"> yazımda </w:t>
      </w:r>
      <w:r w:rsidRPr="00F42596">
        <w:rPr>
          <w:rFonts w:ascii="Times New Roman" w:eastAsia="Times New Roman" w:hAnsi="Times New Roman" w:cs="Times New Roman"/>
          <w:kern w:val="0"/>
          <w:sz w:val="24"/>
          <w:szCs w:val="24"/>
          <w:rtl/>
          <w:lang w:eastAsia="tr-TR"/>
          <w14:ligatures w14:val="none"/>
        </w:rPr>
        <w:t>أن لا</w:t>
      </w:r>
      <w:r w:rsidRPr="00F42596">
        <w:rPr>
          <w:rFonts w:ascii="Times New Roman" w:eastAsia="Times New Roman" w:hAnsi="Times New Roman" w:cs="Times New Roman"/>
          <w:kern w:val="0"/>
          <w:sz w:val="24"/>
          <w:szCs w:val="24"/>
          <w:lang w:eastAsia="tr-TR"/>
          <w14:ligatures w14:val="none"/>
        </w:rPr>
        <w:t xml:space="preserve"> şeklinde ayrı yazılırken; mushaf yazımında </w:t>
      </w:r>
      <w:r w:rsidRPr="00F42596">
        <w:rPr>
          <w:rFonts w:ascii="Times New Roman" w:eastAsia="Times New Roman" w:hAnsi="Times New Roman" w:cs="Times New Roman"/>
          <w:kern w:val="0"/>
          <w:sz w:val="24"/>
          <w:szCs w:val="24"/>
          <w:rtl/>
          <w:lang w:eastAsia="tr-TR"/>
          <w14:ligatures w14:val="none"/>
        </w:rPr>
        <w:t>أنلا</w:t>
      </w:r>
      <w:r w:rsidRPr="00F42596">
        <w:rPr>
          <w:rFonts w:ascii="Times New Roman" w:eastAsia="Times New Roman" w:hAnsi="Times New Roman" w:cs="Times New Roman"/>
          <w:kern w:val="0"/>
          <w:sz w:val="24"/>
          <w:szCs w:val="24"/>
          <w:lang w:eastAsia="tr-TR"/>
          <w14:ligatures w14:val="none"/>
        </w:rPr>
        <w:t xml:space="preserve"> şeklinde bitişik olarak yazılmıştır. Bu yazım şekli hem ayrı hem de </w:t>
      </w:r>
      <w:r w:rsidRPr="00F42596">
        <w:rPr>
          <w:rFonts w:ascii="Times New Roman" w:eastAsia="Times New Roman" w:hAnsi="Times New Roman" w:cs="Times New Roman"/>
          <w:kern w:val="0"/>
          <w:sz w:val="24"/>
          <w:szCs w:val="24"/>
          <w:rtl/>
          <w:lang w:eastAsia="tr-TR"/>
          <w14:ligatures w14:val="none"/>
        </w:rPr>
        <w:t>ألّا</w:t>
      </w:r>
      <w:r w:rsidRPr="00F42596">
        <w:rPr>
          <w:rFonts w:ascii="Times New Roman" w:eastAsia="Times New Roman" w:hAnsi="Times New Roman" w:cs="Times New Roman"/>
          <w:kern w:val="0"/>
          <w:sz w:val="24"/>
          <w:szCs w:val="24"/>
          <w:lang w:eastAsia="tr-TR"/>
          <w14:ligatures w14:val="none"/>
        </w:rPr>
        <w:t xml:space="preserve"> </w:t>
      </w:r>
      <w:r w:rsidR="009F67B0">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bitişik edat olarak yazılmıştır. Diğer bir örnekte kelimenin aslı </w:t>
      </w:r>
      <w:r w:rsidRPr="00F42596">
        <w:rPr>
          <w:rFonts w:ascii="Times New Roman" w:eastAsia="Times New Roman" w:hAnsi="Times New Roman" w:cs="Times New Roman"/>
          <w:kern w:val="0"/>
          <w:sz w:val="24"/>
          <w:szCs w:val="24"/>
          <w:rtl/>
          <w:lang w:eastAsia="tr-TR"/>
          <w14:ligatures w14:val="none"/>
        </w:rPr>
        <w:t>عن ما</w:t>
      </w:r>
      <w:r w:rsidRPr="00F42596">
        <w:rPr>
          <w:rFonts w:ascii="Times New Roman" w:eastAsia="Times New Roman" w:hAnsi="Times New Roman" w:cs="Times New Roman"/>
          <w:kern w:val="0"/>
          <w:sz w:val="24"/>
          <w:szCs w:val="24"/>
          <w:lang w:eastAsia="tr-TR"/>
          <w14:ligatures w14:val="none"/>
        </w:rPr>
        <w:t xml:space="preserve"> iken mushaf yazımında </w:t>
      </w:r>
      <w:r w:rsidRPr="00F42596">
        <w:rPr>
          <w:rFonts w:ascii="Times New Roman" w:eastAsia="Times New Roman" w:hAnsi="Times New Roman" w:cs="Times New Roman"/>
          <w:kern w:val="0"/>
          <w:sz w:val="24"/>
          <w:szCs w:val="24"/>
          <w:rtl/>
          <w:lang w:eastAsia="tr-TR"/>
          <w14:ligatures w14:val="none"/>
        </w:rPr>
        <w:t>عما</w:t>
      </w:r>
      <w:r w:rsidRPr="00F42596">
        <w:rPr>
          <w:rFonts w:ascii="Times New Roman" w:eastAsia="Times New Roman" w:hAnsi="Times New Roman" w:cs="Times New Roman"/>
          <w:kern w:val="0"/>
          <w:sz w:val="24"/>
          <w:szCs w:val="24"/>
          <w:lang w:eastAsia="tr-TR"/>
          <w14:ligatures w14:val="none"/>
        </w:rPr>
        <w:t xml:space="preserve"> şeklinde gelmiştir.</w:t>
      </w:r>
      <w:r w:rsidRPr="00F42596">
        <w:rPr>
          <w:rFonts w:ascii="Times New Roman" w:eastAsiaTheme="majorEastAsia" w:hAnsi="Times New Roman" w:cs="Times New Roman"/>
          <w:kern w:val="0"/>
          <w:sz w:val="24"/>
          <w:szCs w:val="24"/>
          <w:vertAlign w:val="superscript"/>
          <w:lang w:eastAsia="tr-TR"/>
          <w14:ligatures w14:val="none"/>
        </w:rPr>
        <w:footnoteReference w:id="155"/>
      </w:r>
      <w:r w:rsidRPr="00F42596">
        <w:rPr>
          <w:rFonts w:ascii="Times New Roman" w:eastAsia="Times New Roman" w:hAnsi="Times New Roman" w:cs="Times New Roman"/>
          <w:kern w:val="0"/>
          <w:sz w:val="24"/>
          <w:szCs w:val="24"/>
          <w:lang w:eastAsia="tr-TR"/>
          <w14:ligatures w14:val="none"/>
        </w:rPr>
        <w:t xml:space="preserve"> Ancak bu edatlar mushaflarda genel olarak vasl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linde yazılmıştır. Fakat hangi okumanın geçerli olduğu yazıya değil, nakledilen kırâate ve bağlama bakılarak belirlen</w:t>
      </w:r>
      <w:r w:rsidR="009F67B0">
        <w:rPr>
          <w:rFonts w:ascii="Times New Roman" w:eastAsia="Times New Roman" w:hAnsi="Times New Roman" w:cs="Times New Roman"/>
          <w:kern w:val="0"/>
          <w:sz w:val="24"/>
          <w:szCs w:val="24"/>
          <w:lang w:eastAsia="tr-TR"/>
          <w14:ligatures w14:val="none"/>
        </w:rPr>
        <w:t xml:space="preserve">diğinden </w:t>
      </w:r>
      <w:r w:rsidRPr="00F42596">
        <w:rPr>
          <w:rFonts w:ascii="Times New Roman" w:eastAsia="Times New Roman" w:hAnsi="Times New Roman" w:cs="Times New Roman"/>
          <w:kern w:val="0"/>
          <w:sz w:val="24"/>
          <w:szCs w:val="24"/>
          <w:lang w:eastAsia="tr-TR"/>
          <w14:ligatures w14:val="none"/>
        </w:rPr>
        <w:t>vaslın sınırlı da olsa kırâat farklılıklarına zemin hazırladığı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56"/>
      </w:r>
    </w:p>
    <w:p w14:paraId="6DB7AEBC" w14:textId="2C4C0BF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b/>
          <w:bCs/>
          <w:kern w:val="0"/>
          <w:sz w:val="24"/>
          <w:szCs w:val="24"/>
          <w:lang w:eastAsia="tr-TR"/>
          <w14:ligatures w14:val="none"/>
        </w:rPr>
        <w:t>Fasl</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Osmânî’de birleşik okunabilecek</w:t>
      </w:r>
      <w:r w:rsidR="00017DE7">
        <w:rPr>
          <w:rFonts w:ascii="Times New Roman" w:eastAsia="Times New Roman" w:hAnsi="Times New Roman" w:cs="Times New Roman"/>
          <w:kern w:val="0"/>
          <w:sz w:val="24"/>
          <w:szCs w:val="24"/>
          <w:lang w:eastAsia="tr-TR"/>
          <w14:ligatures w14:val="none"/>
        </w:rPr>
        <w:t xml:space="preserve"> bazı kelimelerin </w:t>
      </w:r>
      <w:r w:rsidRPr="00F42596">
        <w:rPr>
          <w:rFonts w:ascii="Times New Roman" w:eastAsia="Times New Roman" w:hAnsi="Times New Roman" w:cs="Times New Roman"/>
          <w:kern w:val="0"/>
          <w:sz w:val="24"/>
          <w:szCs w:val="24"/>
          <w:lang w:eastAsia="tr-TR"/>
          <w14:ligatures w14:val="none"/>
        </w:rPr>
        <w:t>ayrı yazılm</w:t>
      </w:r>
      <w:r w:rsidR="00017DE7">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كل ما</w:t>
      </w:r>
      <w:r w:rsidRPr="00F42596">
        <w:rPr>
          <w:rFonts w:ascii="Times New Roman" w:eastAsia="Times New Roman" w:hAnsi="Times New Roman" w:cs="Times New Roman"/>
          <w:kern w:val="0"/>
          <w:sz w:val="24"/>
          <w:szCs w:val="24"/>
          <w:lang w:eastAsia="tr-TR"/>
          <w14:ligatures w14:val="none"/>
        </w:rPr>
        <w:t xml:space="preserve"> örneğindeki gibi, bazen bitişik yazılması beklenen kelimeler ayrı yazılabilir. Bu durum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esm-i Osmânî’nin her durumda kelimeleri zorunlu olarak birleştiren bir yazı sistemi olmadığını göstermektedir. Zerkeşî, bu tür örneklerin sahâbenin takip ettiği yazım geleneğine bağlı olduğunu vurgulamaktadır. Kaynaklarda belirtilen genel kanaate göre, kırâat farklılıkları konusunda asıl belirleyici kural hazf olup fasl ve vasl daha çok destekleyici yazım özellikleri olarak görülmüştür.</w:t>
      </w:r>
      <w:r w:rsidRPr="00F42596">
        <w:rPr>
          <w:rFonts w:ascii="Times New Roman" w:eastAsiaTheme="majorEastAsia" w:hAnsi="Times New Roman" w:cs="Times New Roman"/>
          <w:kern w:val="0"/>
          <w:sz w:val="24"/>
          <w:szCs w:val="24"/>
          <w:vertAlign w:val="superscript"/>
          <w:lang w:eastAsia="tr-TR"/>
          <w14:ligatures w14:val="none"/>
        </w:rPr>
        <w:footnoteReference w:id="157"/>
      </w:r>
    </w:p>
    <w:p w14:paraId="3AB76276"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İbdâl</w:t>
      </w:r>
    </w:p>
    <w:p w14:paraId="28492A5A" w14:textId="56C6C9E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527E7">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w:t>
      </w:r>
      <w:r w:rsidR="00515C3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nî’nin temel yazım kurallarından biri olup bir harfin yerine başka bir harfin yazılması demektir.</w:t>
      </w:r>
      <w:r w:rsidRPr="00F42596">
        <w:rPr>
          <w:rFonts w:ascii="Times New Roman" w:eastAsiaTheme="majorEastAsia" w:hAnsi="Times New Roman" w:cs="Times New Roman"/>
          <w:kern w:val="0"/>
          <w:sz w:val="24"/>
          <w:szCs w:val="24"/>
          <w:vertAlign w:val="superscript"/>
          <w:lang w:eastAsia="tr-TR"/>
          <w14:ligatures w14:val="none"/>
        </w:rPr>
        <w:footnoteReference w:id="158"/>
      </w:r>
      <w:r w:rsidRPr="00F42596">
        <w:rPr>
          <w:rFonts w:ascii="Times New Roman" w:eastAsia="Times New Roman" w:hAnsi="Times New Roman" w:cs="Times New Roman"/>
          <w:kern w:val="0"/>
          <w:sz w:val="24"/>
          <w:szCs w:val="24"/>
          <w:lang w:eastAsia="tr-TR"/>
          <w14:ligatures w14:val="none"/>
        </w:rPr>
        <w:t xml:space="preserve"> Bu uygulama ilk bakışta bir yazım farklılığı gibi görünse de erken dönem Arap yazısının ses-yazı ilişkisini yansıtan yerleşik geleneğe dayanır. İslâm âlimleri ibdâli, Osman mushaflarının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başlıca alanlardan biri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59"/>
      </w:r>
      <w:r w:rsidRPr="00F42596">
        <w:rPr>
          <w:rFonts w:ascii="Times New Roman" w:eastAsia="Times New Roman" w:hAnsi="Times New Roman" w:cs="Times New Roman"/>
          <w:kern w:val="0"/>
          <w:sz w:val="24"/>
          <w:szCs w:val="24"/>
          <w:lang w:eastAsia="tr-TR"/>
          <w14:ligatures w14:val="none"/>
        </w:rPr>
        <w:t xml:space="preserve"> Dânî, Osman mushaflarının yazım özelliklerini incelerken ibdâli, hazf ve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ile birlikte mushaf imlâsının ana farklı türlerinden biri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60"/>
      </w:r>
      <w:r w:rsidRPr="00F42596">
        <w:rPr>
          <w:rFonts w:ascii="Times New Roman" w:eastAsia="Times New Roman" w:hAnsi="Times New Roman" w:cs="Times New Roman"/>
          <w:kern w:val="0"/>
          <w:sz w:val="24"/>
          <w:szCs w:val="24"/>
          <w:lang w:eastAsia="tr-TR"/>
          <w14:ligatures w14:val="none"/>
        </w:rPr>
        <w:t xml:space="preserve"> Ca‘berî (ö. 732/1332), resm kurallarını sıralarken ibdâli müstakil bir başlık altında ele almış ve bunun erken yazı geleneğiyle ilişkili olduğunu belirtmiştir.</w:t>
      </w:r>
      <w:r w:rsidR="00EC1E81">
        <w:rPr>
          <w:rFonts w:ascii="Times New Roman" w:eastAsia="Times New Roman" w:hAnsi="Times New Roman" w:cs="Times New Roman"/>
          <w:kern w:val="0"/>
          <w:sz w:val="24"/>
          <w:szCs w:val="24"/>
          <w:lang w:eastAsia="tr-TR"/>
          <w14:ligatures w14:val="none"/>
        </w:rPr>
        <w:t xml:space="preserve"/>
      </w:r>
      <w:r w:rsidR="00EC1E81" w:rsidRPr="00EC1E81">
        <w:rPr>
          <w:rFonts w:ascii="Times New Roman" w:eastAsia="Times New Roman" w:hAnsi="Times New Roman" w:cs="Times New Roman"/>
          <w:color w:val="FF0000"/>
          <w:kern w:val="0"/>
          <w:sz w:val="24"/>
          <w:szCs w:val="24"/>
          <w:lang w:eastAsia="tr-TR"/>
          <w14:ligatures w14:val="none"/>
        </w:rPr>
        <w:t/>
      </w:r>
      <w:r w:rsidR="00EC1E8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681EB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161"/>
      </w:r>
      <w:r w:rsidRPr="00F42596">
        <w:rPr>
          <w:rFonts w:ascii="Times New Roman" w:eastAsia="Times New Roman" w:hAnsi="Times New Roman" w:cs="Times New Roman"/>
          <w:kern w:val="0"/>
          <w:sz w:val="24"/>
          <w:szCs w:val="24"/>
          <w:lang w:eastAsia="tr-TR"/>
          <w14:ligatures w14:val="none"/>
        </w:rPr>
        <w:t xml:space="preserve"> Zerkeşî ise, Osmânî yazımın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imlâdan ayrıldığı yerlere değin</w:t>
      </w:r>
      <w:r w:rsidR="00681EBE">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ve bu farklılıkların dil kurallarından ziyade aktarılan yazım geleneğine dayandığını ifade e</w:t>
      </w:r>
      <w:r w:rsidR="00681EBE">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2"/>
      </w:r>
      <w:r w:rsidRPr="00F42596">
        <w:rPr>
          <w:rFonts w:ascii="Times New Roman" w:eastAsia="Times New Roman" w:hAnsi="Times New Roman" w:cs="Times New Roman"/>
          <w:kern w:val="0"/>
          <w:sz w:val="24"/>
          <w:szCs w:val="24"/>
          <w:lang w:eastAsia="tr-TR"/>
          <w14:ligatures w14:val="none"/>
        </w:rPr>
        <w:t xml:space="preserve"> İbdâl</w:t>
      </w:r>
      <w:r w:rsidR="00681EBE">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yazı geleneği içindeki yerine dikkat edilecek olursa harflerin bugünkü kadar kesin fonetik karşılıkları yoktu</w:t>
      </w:r>
      <w:r w:rsidR="00681EBE">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w:t>
      </w:r>
      <w:r w:rsidRPr="00C71080">
        <w:rPr>
          <w:rFonts w:ascii="Times New Roman" w:eastAsia="Times New Roman" w:hAnsi="Times New Roman" w:cs="Times New Roman"/>
          <w:kern w:val="0"/>
          <w:sz w:val="24"/>
          <w:szCs w:val="24"/>
          <w:lang w:eastAsia="tr-TR"/>
          <w14:ligatures w14:val="none"/>
        </w:rPr>
        <w:t>Özellikle</w:t>
      </w:r>
      <w:r w:rsidRPr="00F42596">
        <w:rPr>
          <w:rFonts w:ascii="Times New Roman" w:eastAsia="Times New Roman" w:hAnsi="Times New Roman" w:cs="Times New Roman"/>
          <w:kern w:val="0"/>
          <w:sz w:val="24"/>
          <w:szCs w:val="24"/>
          <w:lang w:eastAsia="tr-TR"/>
          <w14:ligatures w14:val="none"/>
        </w:rPr>
        <w:t xml:space="preserve"> “elif-</w:t>
      </w:r>
      <w:r w:rsidRPr="008F5342">
        <w:rPr>
          <w:rFonts w:ascii="Times New Roman" w:eastAsia="Times New Roman" w:hAnsi="Times New Roman" w:cs="Times New Roman"/>
          <w:kern w:val="0"/>
          <w:sz w:val="24"/>
          <w:szCs w:val="24"/>
          <w:lang w:eastAsia="tr-TR"/>
          <w14:ligatures w14:val="none"/>
        </w:rPr>
        <w:t>vav</w:t>
      </w:r>
      <w:r w:rsidRPr="00F42596">
        <w:rPr>
          <w:rFonts w:ascii="Times New Roman" w:eastAsia="Times New Roman" w:hAnsi="Times New Roman" w:cs="Times New Roman"/>
          <w:kern w:val="0"/>
          <w:sz w:val="24"/>
          <w:szCs w:val="24"/>
          <w:lang w:eastAsia="tr-TR"/>
          <w14:ligatures w14:val="none"/>
        </w:rPr>
        <w:t xml:space="preserve">”, “ya-elif ve “tâ-i marbuta-ha” gibi harfler arasında yazım esnekliği bulunuyordu. Bu sebeple ibdâlin önemli bir kısmı erken dönem yazı geleneğinin doğal bir sonucu olarak görülmüştür. Mushaf yazımında </w:t>
      </w:r>
      <w:r w:rsidR="00E84D5F">
        <w:rPr>
          <w:rFonts w:ascii="Times New Roman" w:eastAsia="Times New Roman" w:hAnsi="Times New Roman" w:cs="Times New Roman"/>
          <w:kern w:val="0"/>
          <w:sz w:val="24"/>
          <w:szCs w:val="24"/>
          <w:rtl/>
          <w:lang w:eastAsia="tr-TR"/>
          <w14:ligatures w14:val="none"/>
        </w:rPr>
        <w:t>الصلو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w:t>
      </w:r>
      <w:r w:rsidR="00E84D5F">
        <w:rPr>
          <w:rFonts w:ascii="Times New Roman" w:eastAsia="Times New Roman" w:hAnsi="Times New Roman" w:cs="Times New Roman"/>
          <w:kern w:val="0"/>
          <w:sz w:val="24"/>
          <w:szCs w:val="24"/>
          <w:rtl/>
          <w:lang w:eastAsia="tr-TR"/>
          <w14:ligatures w14:val="none"/>
        </w:rPr>
        <w:t xml:space="preserve"> الزكو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ve </w:t>
      </w:r>
      <w:r w:rsidR="00E84D5F">
        <w:rPr>
          <w:rFonts w:ascii="Times New Roman" w:eastAsia="Times New Roman" w:hAnsi="Times New Roman" w:cs="Times New Roman"/>
          <w:kern w:val="0"/>
          <w:sz w:val="24"/>
          <w:szCs w:val="24"/>
          <w:rtl/>
          <w:lang w:eastAsia="tr-TR"/>
          <w14:ligatures w14:val="none"/>
        </w:rPr>
        <w:t>الحي</w:t>
      </w:r>
      <w:r w:rsidR="00E84D5F">
        <w:rPr>
          <w:rFonts w:ascii="Times New Roman" w:eastAsia="Times New Roman" w:hAnsi="Times New Roman" w:cs="Times New Roman" w:hint="cs"/>
          <w:kern w:val="0"/>
          <w:sz w:val="24"/>
          <w:szCs w:val="24"/>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 kelimelerinde </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 yerine “vav” yazılmış, ancak okunuşta </w:t>
      </w:r>
      <w:r w:rsidRPr="00F42596">
        <w:rPr>
          <w:rFonts w:ascii="Times New Roman" w:eastAsia="Times New Roman" w:hAnsi="Times New Roman" w:cs="Times New Roman"/>
          <w:kern w:val="0"/>
          <w:sz w:val="24"/>
          <w:szCs w:val="24"/>
          <w:rtl/>
          <w:lang w:eastAsia="tr-TR"/>
          <w14:ligatures w14:val="none"/>
        </w:rPr>
        <w:t>الصَّلَات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الزَّكَات</w:t>
      </w:r>
      <w:r w:rsidRPr="00F4259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rtl/>
          <w:lang w:eastAsia="tr-TR"/>
          <w14:ligatures w14:val="none"/>
        </w:rPr>
        <w:t>الحَيات</w:t>
      </w:r>
      <w:r w:rsidRPr="00F42596">
        <w:rPr>
          <w:rFonts w:ascii="Times New Roman" w:eastAsia="Times New Roman" w:hAnsi="Times New Roman" w:cs="Times New Roman"/>
          <w:kern w:val="0"/>
          <w:sz w:val="24"/>
          <w:szCs w:val="24"/>
          <w:lang w:eastAsia="tr-TR"/>
          <w14:ligatures w14:val="none"/>
        </w:rPr>
        <w:t xml:space="preserve"> şeklinde “elif” ortaya çıkmış</w:t>
      </w:r>
      <w:r w:rsidR="00C71080">
        <w:rPr>
          <w:rFonts w:ascii="Times New Roman" w:eastAsia="Times New Roman" w:hAnsi="Times New Roman" w:cs="Times New Roman"/>
          <w:kern w:val="0"/>
          <w:sz w:val="24"/>
          <w:szCs w:val="24"/>
          <w:lang w:eastAsia="tr-TR"/>
          <w14:ligatures w14:val="none"/>
        </w:rPr>
        <w:t>tır. B</w:t>
      </w:r>
      <w:r w:rsidRPr="00F42596">
        <w:rPr>
          <w:rFonts w:ascii="Times New Roman" w:eastAsia="Times New Roman" w:hAnsi="Times New Roman" w:cs="Times New Roman"/>
          <w:kern w:val="0"/>
          <w:sz w:val="24"/>
          <w:szCs w:val="24"/>
          <w:lang w:eastAsia="tr-TR"/>
          <w14:ligatures w14:val="none"/>
        </w:rPr>
        <w:t xml:space="preserve">u tür örnekler kaynaklarda sıkça tekrar edenler arasında zikredilmiştir. </w:t>
      </w:r>
      <w:r w:rsidRPr="00F42596">
        <w:rPr>
          <w:rFonts w:ascii="Times New Roman" w:eastAsia="Times New Roman" w:hAnsi="Times New Roman" w:cs="Times New Roman"/>
          <w:kern w:val="0"/>
          <w:sz w:val="24"/>
          <w:szCs w:val="24"/>
          <w:lang w:eastAsia="tr-TR"/>
          <w14:ligatures w14:val="none"/>
        </w:rPr>
        <w:lastRenderedPageBreak/>
        <w:t>Bunun yanı sıra ibdâlin yazı geleneğini koruma gibi işlevi varken, kırâatle ilişkisi zayıf olarak görül</w:t>
      </w:r>
      <w:r w:rsidR="00C71080">
        <w:rPr>
          <w:rFonts w:ascii="Times New Roman" w:eastAsia="Times New Roman" w:hAnsi="Times New Roman" w:cs="Times New Roman"/>
          <w:kern w:val="0"/>
          <w:sz w:val="24"/>
          <w:szCs w:val="24"/>
          <w:lang w:eastAsia="tr-TR"/>
          <w14:ligatures w14:val="none"/>
        </w:rPr>
        <w:t>müşt</w:t>
      </w:r>
      <w:r w:rsidRPr="00F42596">
        <w:rPr>
          <w:rFonts w:ascii="Times New Roman" w:eastAsia="Times New Roman" w:hAnsi="Times New Roman" w:cs="Times New Roman"/>
          <w:kern w:val="0"/>
          <w:sz w:val="24"/>
          <w:szCs w:val="24"/>
          <w:lang w:eastAsia="tr-TR"/>
          <w14:ligatures w14:val="none"/>
        </w:rPr>
        <w:t>ür.</w:t>
      </w:r>
      <w:r w:rsidRPr="00F42596">
        <w:rPr>
          <w:rFonts w:ascii="Times New Roman" w:eastAsiaTheme="majorEastAsia" w:hAnsi="Times New Roman" w:cs="Times New Roman"/>
          <w:kern w:val="0"/>
          <w:sz w:val="24"/>
          <w:szCs w:val="24"/>
          <w:vertAlign w:val="superscript"/>
          <w:lang w:eastAsia="tr-TR"/>
          <w14:ligatures w14:val="none"/>
        </w:rPr>
        <w:footnoteReference w:id="163"/>
      </w:r>
    </w:p>
    <w:p w14:paraId="19EA7E3D"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Hemze (</w:t>
      </w:r>
      <w:r w:rsidRPr="00F42596">
        <w:rPr>
          <w:rFonts w:ascii="Times New Roman" w:eastAsiaTheme="majorEastAsia" w:hAnsi="Times New Roman" w:cs="Times New Roman"/>
          <w:b/>
          <w:iCs/>
          <w:kern w:val="0"/>
          <w:sz w:val="24"/>
          <w:szCs w:val="24"/>
          <w:rtl/>
          <w:lang w:eastAsia="tr-TR"/>
          <w14:ligatures w14:val="none"/>
        </w:rPr>
        <w:t>ء</w:t>
      </w:r>
      <w:r w:rsidRPr="00F42596">
        <w:rPr>
          <w:rFonts w:ascii="Times New Roman" w:eastAsiaTheme="majorEastAsia" w:hAnsi="Times New Roman" w:cs="Times New Roman"/>
          <w:b/>
          <w:iCs/>
          <w:kern w:val="0"/>
          <w:sz w:val="24"/>
          <w:szCs w:val="24"/>
          <w:lang w:eastAsia="tr-TR"/>
          <w14:ligatures w14:val="none"/>
        </w:rPr>
        <w:t>)</w:t>
      </w:r>
    </w:p>
    <w:p w14:paraId="53F99ED5" w14:textId="369BE4A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w:t>
      </w:r>
      <w:r w:rsidR="00C71080">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diğer özelli</w:t>
      </w:r>
      <w:r w:rsidR="00C71080">
        <w:rPr>
          <w:rFonts w:ascii="Times New Roman" w:eastAsia="Times New Roman" w:hAnsi="Times New Roman" w:cs="Times New Roman"/>
          <w:kern w:val="0"/>
          <w:sz w:val="24"/>
          <w:szCs w:val="24"/>
          <w:lang w:eastAsia="tr-TR"/>
          <w14:ligatures w14:val="none"/>
        </w:rPr>
        <w:t xml:space="preserve">ği </w:t>
      </w:r>
      <w:r w:rsidRPr="00F42596">
        <w:rPr>
          <w:rFonts w:ascii="Times New Roman" w:eastAsia="Times New Roman" w:hAnsi="Times New Roman" w:cs="Times New Roman"/>
          <w:kern w:val="0"/>
          <w:sz w:val="24"/>
          <w:szCs w:val="24"/>
          <w:lang w:eastAsia="tr-TR"/>
          <w14:ligatures w14:val="none"/>
        </w:rPr>
        <w:t>hemzenin yazımındaki esnekliktir. Erken dönem mushaflarında hemzenin çoğu zaman müstakil bir harf olarak gösterilmemesi Osmânî mushaf yazımının hem teknik hem de tarih</w:t>
      </w:r>
      <w:r w:rsidR="00C71080">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karakterini anlamak bakımından önem arz etmektedir. Bu durum ilk bakışta eksiklik gibi görünse de bunun bilinçli bir yazım geleneği içinde değerlendirilmesi gerektiği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164"/>
      </w:r>
      <w:r w:rsidRPr="00F42596">
        <w:rPr>
          <w:rFonts w:ascii="Times New Roman" w:eastAsia="Times New Roman" w:hAnsi="Times New Roman" w:cs="Times New Roman"/>
          <w:kern w:val="0"/>
          <w:sz w:val="24"/>
          <w:szCs w:val="24"/>
          <w:lang w:eastAsia="tr-TR"/>
          <w14:ligatures w14:val="none"/>
        </w:rPr>
        <w:t xml:space="preserve"> Hemzenin yazıdaki temel durumuna bakılacak olursa, erken dönem mushaf yazımında ayrı bir işaretle gösterilme</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kelimenin bağlamından anlaşıl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Hemze bazen harf</w:t>
      </w:r>
      <w:r w:rsidR="00C710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 medler ( </w:t>
      </w:r>
      <w:r w:rsidRPr="00F42596">
        <w:rPr>
          <w:rFonts w:ascii="Times New Roman" w:eastAsia="Times New Roman" w:hAnsi="Times New Roman" w:cs="Times New Roman"/>
          <w:kern w:val="0"/>
          <w:sz w:val="24"/>
          <w:szCs w:val="24"/>
          <w:rtl/>
          <w:lang w:eastAsia="tr-TR"/>
          <w14:ligatures w14:val="none"/>
        </w:rPr>
        <w:t>ي</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w:t>
      </w:r>
      <w:r w:rsidRPr="00F42596">
        <w:rPr>
          <w:rFonts w:ascii="Times New Roman" w:eastAsia="Times New Roman" w:hAnsi="Times New Roman" w:cs="Times New Roman"/>
          <w:kern w:val="0"/>
          <w:sz w:val="24"/>
          <w:szCs w:val="24"/>
          <w:lang w:eastAsia="tr-TR"/>
          <w14:ligatures w14:val="none"/>
        </w:rPr>
        <w:t>) ile temsil edil</w:t>
      </w:r>
      <w:r w:rsidR="00C71080">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 xml:space="preserve"> ya da yazı dışında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Bu durum erken dönem Arap yazısında noktalama ve harekelerin yaygın olmayışına bağlanmıştır. Bu sebeple hemze, Osmânî mushaflarda bugünkü imlâdaki kadar sistemli ve görünür değildi</w:t>
      </w:r>
      <w:r w:rsidR="00C71080">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65"/>
      </w:r>
    </w:p>
    <w:p w14:paraId="2A4F45D2" w14:textId="15EF03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Hemze bazen hiç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يومنون</w:t>
      </w:r>
      <w:r w:rsidRPr="00F42596">
        <w:rPr>
          <w:rFonts w:ascii="Times New Roman" w:eastAsia="Times New Roman" w:hAnsi="Times New Roman" w:cs="Times New Roman"/>
          <w:kern w:val="0"/>
          <w:sz w:val="24"/>
          <w:szCs w:val="24"/>
          <w:lang w:eastAsia="tr-TR"/>
          <w14:ligatures w14:val="none"/>
        </w:rPr>
        <w:t xml:space="preserve"> – </w:t>
      </w:r>
      <w:r w:rsidRPr="00F42596">
        <w:rPr>
          <w:rFonts w:ascii="Times New Roman" w:eastAsia="Times New Roman" w:hAnsi="Times New Roman" w:cs="Times New Roman"/>
          <w:kern w:val="0"/>
          <w:sz w:val="24"/>
          <w:szCs w:val="24"/>
          <w:rtl/>
          <w:lang w:eastAsia="tr-TR"/>
          <w14:ligatures w14:val="none"/>
        </w:rPr>
        <w:t>يؤمنون</w:t>
      </w:r>
      <w:r w:rsidRPr="00F42596">
        <w:rPr>
          <w:rFonts w:ascii="Times New Roman" w:eastAsia="Times New Roman" w:hAnsi="Times New Roman" w:cs="Times New Roman"/>
          <w:kern w:val="0"/>
          <w:sz w:val="24"/>
          <w:szCs w:val="24"/>
          <w:lang w:eastAsia="tr-TR"/>
          <w14:ligatures w14:val="none"/>
        </w:rPr>
        <w:t xml:space="preserve"> şeklinde yazım dışı bırakıl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6"/>
      </w:r>
      <w:r w:rsidRPr="00F42596">
        <w:rPr>
          <w:rFonts w:ascii="Times New Roman" w:eastAsia="Times New Roman" w:hAnsi="Times New Roman" w:cs="Times New Roman"/>
          <w:kern w:val="0"/>
          <w:sz w:val="24"/>
          <w:szCs w:val="24"/>
          <w:lang w:eastAsia="tr-TR"/>
          <w14:ligatures w14:val="none"/>
        </w:rPr>
        <w:t xml:space="preserve"> Bazen </w:t>
      </w:r>
      <w:r w:rsidR="00C71080">
        <w:rPr>
          <w:rFonts w:ascii="Times New Roman" w:eastAsia="Times New Roman" w:hAnsi="Times New Roman" w:cs="Times New Roman"/>
          <w:kern w:val="0"/>
          <w:sz w:val="24"/>
          <w:szCs w:val="24"/>
          <w:lang w:eastAsia="tr-TR"/>
          <w14:ligatures w14:val="none"/>
        </w:rPr>
        <w:t>ise</w:t>
      </w:r>
      <w:r w:rsidR="00C71080"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doğrudan yazılma</w:t>
      </w:r>
      <w:r w:rsidR="00C71080">
        <w:rPr>
          <w:rFonts w:ascii="Times New Roman" w:eastAsia="Times New Roman" w:hAnsi="Times New Roman" w:cs="Times New Roman"/>
          <w:kern w:val="0"/>
          <w:sz w:val="24"/>
          <w:szCs w:val="24"/>
          <w:lang w:eastAsia="tr-TR"/>
          <w14:ligatures w14:val="none"/>
        </w:rPr>
        <w:t>mış</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جاء</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شى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شيء</w:t>
      </w:r>
      <w:r w:rsidRPr="00F42596">
        <w:rPr>
          <w:rFonts w:ascii="Times New Roman" w:eastAsia="Times New Roman" w:hAnsi="Times New Roman" w:cs="Times New Roman"/>
          <w:kern w:val="0"/>
          <w:sz w:val="24"/>
          <w:szCs w:val="24"/>
          <w:lang w:eastAsia="tr-TR"/>
          <w14:ligatures w14:val="none"/>
        </w:rPr>
        <w:t xml:space="preserve"> - onun yerine sadece üzerine geldiği harf (</w:t>
      </w:r>
      <w:r w:rsidRPr="00F42596">
        <w:rPr>
          <w:rFonts w:ascii="Times New Roman" w:eastAsia="Times New Roman" w:hAnsi="Times New Roman" w:cs="Times New Roman"/>
          <w:kern w:val="0"/>
          <w:sz w:val="24"/>
          <w:szCs w:val="24"/>
          <w:rtl/>
          <w:lang w:eastAsia="tr-TR"/>
          <w14:ligatures w14:val="none"/>
        </w:rPr>
        <w:t>ا و ي</w:t>
      </w:r>
      <w:r w:rsidRPr="00F42596">
        <w:rPr>
          <w:rFonts w:ascii="Times New Roman" w:eastAsia="Times New Roman" w:hAnsi="Times New Roman" w:cs="Times New Roman"/>
          <w:kern w:val="0"/>
          <w:sz w:val="24"/>
          <w:szCs w:val="24"/>
          <w:lang w:eastAsia="tr-TR"/>
          <w14:ligatures w14:val="none"/>
        </w:rPr>
        <w:t>) ile yazıl</w:t>
      </w:r>
      <w:r w:rsidR="00C710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167"/>
      </w:r>
      <w:r w:rsidRPr="00F42596">
        <w:rPr>
          <w:rFonts w:ascii="Times New Roman" w:eastAsia="Times New Roman" w:hAnsi="Times New Roman" w:cs="Times New Roman"/>
          <w:kern w:val="0"/>
          <w:sz w:val="24"/>
          <w:szCs w:val="24"/>
          <w:lang w:eastAsia="tr-TR"/>
          <w14:ligatures w14:val="none"/>
        </w:rPr>
        <w:t xml:space="preserve"> Bu tür yazım erken dönem mushaflarında oldukça yaygındır. Hemzenin erken mushaflarda bugünkü imlâdaki biçimiyle her zaman ayrı ve düzenli bir işaretle gösterilmemesi, erken Arap yazısının imlâ ve işaretleme uygulamaları çerçevesinde değerlendirilmelidir. Hemze kimi kelimelerde med harfleriyle temsil edilmiş, kimi yerlerde ise yazıda ayrıca gösterilmemiştir. Bu özellik tek başına belirli bir kırâati ortaya çıkarmaz; okuyuşun nasıl icra edildiği rivâyet ve edâ yoluyla bilinmektedir.</w:t>
      </w:r>
      <w:r w:rsidRPr="00F42596">
        <w:rPr>
          <w:rFonts w:ascii="Times New Roman" w:eastAsiaTheme="majorEastAsia" w:hAnsi="Times New Roman" w:cs="Times New Roman"/>
          <w:kern w:val="0"/>
          <w:sz w:val="24"/>
          <w:szCs w:val="24"/>
          <w:vertAlign w:val="superscript"/>
          <w:lang w:eastAsia="tr-TR"/>
          <w14:ligatures w14:val="none"/>
        </w:rPr>
        <w:footnoteReference w:id="168"/>
      </w:r>
    </w:p>
    <w:p w14:paraId="3E36471B" w14:textId="77777777" w:rsidR="00F42596" w:rsidRPr="00F42596" w:rsidRDefault="00F42596" w:rsidP="00567795">
      <w:pPr>
        <w:keepNext/>
        <w:keepLines/>
        <w:numPr>
          <w:ilvl w:val="3"/>
          <w:numId w:val="0"/>
        </w:numPr>
        <w:spacing w:before="120" w:after="0" w:line="276" w:lineRule="auto"/>
        <w:ind w:left="864" w:hanging="156"/>
        <w:jc w:val="both"/>
        <w:outlineLvl w:val="3"/>
        <w:rPr>
          <w:rFonts w:ascii="Times New Roman" w:eastAsiaTheme="majorEastAsia" w:hAnsi="Times New Roman" w:cs="Times New Roman"/>
          <w:b/>
          <w:iCs/>
          <w:kern w:val="0"/>
          <w:sz w:val="24"/>
          <w:szCs w:val="24"/>
          <w:lang w:eastAsia="tr-TR"/>
          <w14:ligatures w14:val="none"/>
        </w:rPr>
      </w:pPr>
      <w:r w:rsidRPr="00F42596">
        <w:rPr>
          <w:rFonts w:ascii="Times New Roman" w:eastAsiaTheme="majorEastAsia" w:hAnsi="Times New Roman" w:cs="Times New Roman"/>
          <w:b/>
          <w:iCs/>
          <w:kern w:val="0"/>
          <w:sz w:val="24"/>
          <w:szCs w:val="24"/>
          <w:lang w:eastAsia="tr-TR"/>
          <w14:ligatures w14:val="none"/>
        </w:rPr>
        <w:t>Ziyâde (</w:t>
      </w:r>
      <w:r w:rsidRPr="008A7611">
        <w:rPr>
          <w:rFonts w:ascii="Times New Roman" w:eastAsiaTheme="majorEastAsia" w:hAnsi="Times New Roman" w:cs="Times New Roman"/>
          <w:b/>
          <w:i/>
          <w:kern w:val="0"/>
          <w:sz w:val="24"/>
          <w:szCs w:val="24"/>
          <w:rtl/>
          <w:lang w:eastAsia="tr-TR"/>
          <w14:ligatures w14:val="none"/>
        </w:rPr>
        <w:t>الزياد</w:t>
      </w:r>
      <w:r w:rsidRPr="008A7611">
        <w:rPr>
          <w:rFonts w:ascii="Times New Roman" w:eastAsiaTheme="majorEastAsia" w:hAnsi="Times New Roman" w:cs="Times New Roman"/>
          <w:b/>
          <w:i/>
          <w:kern w:val="0"/>
          <w:sz w:val="24"/>
          <w:szCs w:val="24"/>
          <w:lang w:eastAsia="tr-TR"/>
          <w14:ligatures w14:val="none"/>
        </w:rPr>
        <w:t>)</w:t>
      </w:r>
    </w:p>
    <w:p w14:paraId="4352AB07" w14:textId="15AD98D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6A1DC7">
        <w:rPr>
          <w:rFonts w:ascii="Times New Roman" w:eastAsia="Times New Roman" w:hAnsi="Times New Roman" w:cs="Times New Roman"/>
          <w:kern w:val="0"/>
          <w:sz w:val="24"/>
          <w:szCs w:val="24"/>
          <w:lang w:eastAsia="tr-TR"/>
          <w14:ligatures w14:val="none"/>
        </w:rPr>
        <w:t>Ziyâde</w:t>
      </w:r>
      <w:r w:rsidR="001C509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1C509C">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esm-i Osmânî’nin temel yazım kurallarından biri olmakla beraber, hazf kadar yaygın ve belirleyici </w:t>
      </w:r>
      <w:r w:rsidR="005527E7">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Diğer bir ifadeyle okunuşta bulunmayan veya telaffuzda açıkça karşılığı olmayan bir harfin yazıda yer almasıdır.</w:t>
      </w:r>
      <w:r w:rsidRPr="00F42596">
        <w:rPr>
          <w:rFonts w:ascii="Times New Roman" w:eastAsiaTheme="majorEastAsia" w:hAnsi="Times New Roman" w:cs="Times New Roman"/>
          <w:kern w:val="0"/>
          <w:sz w:val="24"/>
          <w:szCs w:val="24"/>
          <w:vertAlign w:val="superscript"/>
          <w:lang w:eastAsia="tr-TR"/>
          <w14:ligatures w14:val="none"/>
        </w:rPr>
        <w:footnoteReference w:id="169"/>
      </w:r>
      <w:r w:rsidRPr="00F42596">
        <w:rPr>
          <w:rFonts w:ascii="Times New Roman" w:eastAsia="Times New Roman" w:hAnsi="Times New Roman" w:cs="Times New Roman"/>
          <w:kern w:val="0"/>
          <w:sz w:val="24"/>
          <w:szCs w:val="24"/>
          <w:lang w:eastAsia="tr-TR"/>
          <w14:ligatures w14:val="none"/>
        </w:rPr>
        <w:t xml:space="preserve"> Hazfte harf yazıdan düşerken, </w:t>
      </w:r>
      <w:r w:rsidRPr="006A1DC7">
        <w:rPr>
          <w:rFonts w:ascii="Times New Roman" w:eastAsia="Times New Roman" w:hAnsi="Times New Roman" w:cs="Times New Roman"/>
          <w:kern w:val="0"/>
          <w:sz w:val="24"/>
          <w:szCs w:val="24"/>
          <w:lang w:eastAsia="tr-TR"/>
          <w14:ligatures w14:val="none"/>
        </w:rPr>
        <w:t>ziy</w:t>
      </w:r>
      <w:r w:rsidR="006A1DC7">
        <w:rPr>
          <w:rFonts w:ascii="Times New Roman" w:eastAsia="Times New Roman" w:hAnsi="Times New Roman" w:cs="Times New Roman"/>
          <w:kern w:val="0"/>
          <w:sz w:val="24"/>
          <w:szCs w:val="24"/>
          <w:lang w:eastAsia="tr-TR"/>
          <w14:ligatures w14:val="none"/>
        </w:rPr>
        <w:t>â</w:t>
      </w:r>
      <w:r w:rsidRPr="006A1DC7">
        <w:rPr>
          <w:rFonts w:ascii="Times New Roman" w:eastAsia="Times New Roman" w:hAnsi="Times New Roman" w:cs="Times New Roman"/>
          <w:kern w:val="0"/>
          <w:sz w:val="24"/>
          <w:szCs w:val="24"/>
          <w:lang w:eastAsia="tr-TR"/>
          <w14:ligatures w14:val="none"/>
        </w:rPr>
        <w:t>dede</w:t>
      </w:r>
      <w:r w:rsidRPr="00F42596">
        <w:rPr>
          <w:rFonts w:ascii="Times New Roman" w:eastAsia="Times New Roman" w:hAnsi="Times New Roman" w:cs="Times New Roman"/>
          <w:kern w:val="0"/>
          <w:sz w:val="24"/>
          <w:szCs w:val="24"/>
          <w:lang w:eastAsia="tr-TR"/>
          <w14:ligatures w14:val="none"/>
        </w:rPr>
        <w:t xml:space="preserve"> yazıda fazladan harf bulunur.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de bu yönüyle hazften farklılık göstermektedir. Dânî ve onu takip eden resm âlimleri, ziyâdeyi, lafızda aslen bulunmayan bir harfin yazıda yer alması şeklinde tarif etmişlerdir.</w:t>
      </w:r>
      <w:r w:rsidRPr="00F42596">
        <w:rPr>
          <w:rFonts w:ascii="Times New Roman" w:eastAsiaTheme="majorEastAsia" w:hAnsi="Times New Roman" w:cs="Times New Roman"/>
          <w:kern w:val="0"/>
          <w:sz w:val="24"/>
          <w:szCs w:val="24"/>
          <w:vertAlign w:val="superscript"/>
          <w:lang w:eastAsia="tr-TR"/>
          <w14:ligatures w14:val="none"/>
        </w:rPr>
        <w:footnoteReference w:id="170"/>
      </w:r>
      <w:r w:rsidRPr="00F42596">
        <w:rPr>
          <w:rFonts w:ascii="Times New Roman" w:eastAsia="Times New Roman" w:hAnsi="Times New Roman" w:cs="Times New Roman"/>
          <w:kern w:val="0"/>
          <w:sz w:val="24"/>
          <w:szCs w:val="24"/>
          <w:lang w:eastAsia="tr-TR"/>
          <w14:ligatures w14:val="none"/>
        </w:rPr>
        <w:t xml:space="preserve"> Aynı şekilde Bennâ</w:t>
      </w:r>
      <w:r w:rsidR="00515C32">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resm kurallarından bahsederken ziyâdeyi hazften sonra zikretmiştir. Ancak genel olarak kaynaklar incelendiğinde âlimlerin çoğu ziyâdeyi ekseriyetle yazım geleneğinin bir özelliği olarak gördüklerini belirtmiş ve kırâat ile olan ilişkisinin zayıflığına dikkat çekmişlerdir.</w:t>
      </w:r>
      <w:r w:rsidRPr="00F42596">
        <w:rPr>
          <w:rFonts w:ascii="Times New Roman" w:eastAsiaTheme="majorEastAsia" w:hAnsi="Times New Roman" w:cs="Times New Roman"/>
          <w:kern w:val="0"/>
          <w:sz w:val="24"/>
          <w:szCs w:val="24"/>
          <w:vertAlign w:val="superscript"/>
          <w:lang w:eastAsia="tr-TR"/>
          <w14:ligatures w14:val="none"/>
        </w:rPr>
        <w:footnoteReference w:id="171"/>
      </w:r>
      <w:r>
        <w:rPr>
          <w:rFonts w:ascii="Times New Roman" w:eastAsia="Times New Roman" w:hAnsi="Times New Roman" w:cs="Times New Roman"/>
          <w:kern w:val="0"/>
          <w:sz w:val="24"/>
          <w:szCs w:val="24"/>
          <w:lang w:eastAsia="tr-TR"/>
          <w14:ligatures w14:val="none"/>
        </w:rPr>
        <w:t xml:space="preserve"> Ziyâdeye örnek olarak Bakara sûresinin 269. âyetindeki </w:t>
      </w:r>
      <w:r w:rsidRPr="00F42596">
        <w:rPr>
          <w:rFonts w:ascii="Times New Roman" w:eastAsia="Times New Roman" w:hAnsi="Times New Roman" w:cs="Times New Roman"/>
          <w:kern w:val="0"/>
          <w:sz w:val="24"/>
          <w:szCs w:val="24"/>
          <w:rtl/>
          <w:lang w:eastAsia="tr-TR"/>
          <w14:ligatures w14:val="none"/>
        </w:rPr>
        <w:t>أُوْلوُا</w:t>
      </w:r>
      <w:r>
        <w:rPr>
          <w:rFonts w:ascii="Times New Roman" w:eastAsia="Times New Roman" w:hAnsi="Times New Roman" w:cs="Times New Roman"/>
          <w:kern w:val="0"/>
          <w:sz w:val="24"/>
          <w:szCs w:val="24"/>
          <w:lang w:eastAsia="tr-TR"/>
          <w14:ligatures w14:val="none"/>
        </w:rPr>
        <w:t xml:space="preserve"> lafzında yer alan vav zikredilmiştir. </w:t>
      </w:r>
      <w:r w:rsidRPr="00F42596">
        <w:rPr>
          <w:rFonts w:ascii="Times New Roman" w:eastAsia="Times New Roman" w:hAnsi="Times New Roman" w:cs="Times New Roman"/>
          <w:kern w:val="0"/>
          <w:sz w:val="24"/>
          <w:szCs w:val="24"/>
          <w:rtl/>
          <w:lang w:eastAsia="tr-TR"/>
          <w14:ligatures w14:val="none"/>
        </w:rPr>
        <w:lastRenderedPageBreak/>
        <w:t>سَأُوْرِيكُمْ</w:t>
      </w:r>
      <w:r>
        <w:rPr>
          <w:rFonts w:ascii="Times New Roman" w:eastAsia="Times New Roman" w:hAnsi="Times New Roman" w:cs="Times New Roman"/>
          <w:kern w:val="0"/>
          <w:sz w:val="24"/>
          <w:szCs w:val="24"/>
          <w:lang w:eastAsia="tr-TR"/>
          <w14:ligatures w14:val="none"/>
        </w:rPr>
        <w:t xml:space="preserve"> (el-Enbiyâ 21/37) kelimesindeki bazı harfler ile </w:t>
      </w:r>
      <w:r w:rsidRPr="00F42596">
        <w:rPr>
          <w:rFonts w:ascii="Times New Roman" w:eastAsia="Times New Roman" w:hAnsi="Times New Roman" w:cs="Times New Roman"/>
          <w:kern w:val="0"/>
          <w:sz w:val="24"/>
          <w:szCs w:val="24"/>
          <w:rtl/>
          <w:lang w:eastAsia="tr-TR"/>
          <w14:ligatures w14:val="none"/>
        </w:rPr>
        <w:t>بِأَيْيْدٍ</w:t>
      </w:r>
      <w:r>
        <w:rPr>
          <w:rFonts w:ascii="Times New Roman" w:eastAsia="Times New Roman" w:hAnsi="Times New Roman" w:cs="Times New Roman"/>
          <w:kern w:val="0"/>
          <w:sz w:val="24"/>
          <w:szCs w:val="24"/>
          <w:lang w:eastAsia="tr-TR"/>
          <w14:ligatures w14:val="none"/>
        </w:rPr>
        <w:t xml:space="preserve"> (ez-Zâriyât 51/47) kelimesindeki yâ da resm kaynaklarında ziyâde başlığı altında ele alınan örnekler arasındadır. Bazı kaynaklarda bu tür ziyâdeler anlam merkezli yorumlarla da açıklanmış olmakla birlikte, bu yorumlar yazımın zorunlu tarihsel sebebi olarak sunulmamalıdır.</w:t>
      </w:r>
      <w:r w:rsidRPr="00F42596">
        <w:rPr>
          <w:rFonts w:ascii="Times New Roman" w:eastAsiaTheme="majorEastAsia" w:hAnsi="Times New Roman" w:cs="Times New Roman"/>
          <w:kern w:val="0"/>
          <w:sz w:val="24"/>
          <w:szCs w:val="24"/>
          <w:vertAlign w:val="superscript"/>
          <w:lang w:eastAsia="tr-TR"/>
          <w14:ligatures w14:val="none"/>
        </w:rPr>
        <w:footnoteReference w:id="172"/>
      </w:r>
    </w:p>
    <w:p w14:paraId="55780BAD" w14:textId="2CFE7F14"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16" w:name="_Toc235035681"/>
      <w:r w:rsidRPr="00F42596">
        <w:rPr>
          <w:rFonts w:ascii="Times New Roman" w:eastAsiaTheme="majorEastAsia" w:hAnsi="Times New Roman" w:cs="Times New Roman"/>
          <w:b/>
          <w:kern w:val="0"/>
          <w:sz w:val="24"/>
          <w:szCs w:val="24"/>
          <w:lang w:eastAsia="tr-TR"/>
          <w14:ligatures w14:val="none"/>
        </w:rPr>
        <w:t xml:space="preserve">Mushaf </w:t>
      </w:r>
      <w:r w:rsidR="00584B35">
        <w:rPr>
          <w:rFonts w:ascii="Times New Roman" w:eastAsiaTheme="majorEastAsia" w:hAnsi="Times New Roman" w:cs="Times New Roman"/>
          <w:b/>
          <w:kern w:val="0"/>
          <w:sz w:val="24"/>
          <w:szCs w:val="24"/>
          <w:lang w:eastAsia="tr-TR"/>
          <w14:ligatures w14:val="none"/>
        </w:rPr>
        <w:t>Y</w:t>
      </w:r>
      <w:r w:rsidRPr="00F42596">
        <w:rPr>
          <w:rFonts w:ascii="Times New Roman" w:eastAsiaTheme="majorEastAsia" w:hAnsi="Times New Roman" w:cs="Times New Roman"/>
          <w:b/>
          <w:kern w:val="0"/>
          <w:sz w:val="24"/>
          <w:szCs w:val="24"/>
          <w:lang w:eastAsia="tr-TR"/>
          <w14:ligatures w14:val="none"/>
        </w:rPr>
        <w:t xml:space="preserve">azısının </w:t>
      </w:r>
      <w:r w:rsidR="00584B35">
        <w:rPr>
          <w:rFonts w:ascii="Times New Roman" w:eastAsiaTheme="majorEastAsia" w:hAnsi="Times New Roman" w:cs="Times New Roman"/>
          <w:b/>
          <w:kern w:val="0"/>
          <w:sz w:val="24"/>
          <w:szCs w:val="24"/>
          <w:lang w:eastAsia="tr-TR"/>
          <w14:ligatures w14:val="none"/>
        </w:rPr>
        <w:t>İ</w:t>
      </w:r>
      <w:r w:rsidRPr="00F42596">
        <w:rPr>
          <w:rFonts w:ascii="Times New Roman" w:eastAsiaTheme="majorEastAsia" w:hAnsi="Times New Roman" w:cs="Times New Roman"/>
          <w:b/>
          <w:kern w:val="0"/>
          <w:sz w:val="24"/>
          <w:szCs w:val="24"/>
          <w:lang w:eastAsia="tr-TR"/>
          <w14:ligatures w14:val="none"/>
        </w:rPr>
        <w:t xml:space="preserve">ki </w:t>
      </w:r>
      <w:r w:rsidR="00584B35">
        <w:rPr>
          <w:rFonts w:ascii="Times New Roman" w:eastAsiaTheme="majorEastAsia" w:hAnsi="Times New Roman" w:cs="Times New Roman"/>
          <w:b/>
          <w:kern w:val="0"/>
          <w:sz w:val="24"/>
          <w:szCs w:val="24"/>
          <w:lang w:eastAsia="tr-TR"/>
          <w14:ligatures w14:val="none"/>
        </w:rPr>
        <w:t>K</w:t>
      </w:r>
      <w:r w:rsidRPr="00F42596">
        <w:rPr>
          <w:rFonts w:ascii="Times New Roman" w:eastAsiaTheme="majorEastAsia" w:hAnsi="Times New Roman" w:cs="Times New Roman"/>
          <w:b/>
          <w:kern w:val="0"/>
          <w:sz w:val="24"/>
          <w:szCs w:val="24"/>
          <w:lang w:eastAsia="tr-TR"/>
          <w14:ligatures w14:val="none"/>
        </w:rPr>
        <w:t xml:space="preserve">ırâatten </w:t>
      </w:r>
      <w:r w:rsidR="00584B35">
        <w:rPr>
          <w:rFonts w:ascii="Times New Roman" w:eastAsiaTheme="majorEastAsia" w:hAnsi="Times New Roman" w:cs="Times New Roman"/>
          <w:b/>
          <w:kern w:val="0"/>
          <w:sz w:val="24"/>
          <w:szCs w:val="24"/>
          <w:lang w:eastAsia="tr-TR"/>
          <w14:ligatures w14:val="none"/>
        </w:rPr>
        <w:t>B</w:t>
      </w:r>
      <w:r w:rsidRPr="00F42596">
        <w:rPr>
          <w:rFonts w:ascii="Times New Roman" w:eastAsiaTheme="majorEastAsia" w:hAnsi="Times New Roman" w:cs="Times New Roman"/>
          <w:b/>
          <w:kern w:val="0"/>
          <w:sz w:val="24"/>
          <w:szCs w:val="24"/>
          <w:lang w:eastAsia="tr-TR"/>
          <w14:ligatures w14:val="none"/>
        </w:rPr>
        <w:t xml:space="preserve">irine </w:t>
      </w:r>
      <w:r w:rsidR="00584B35">
        <w:rPr>
          <w:rFonts w:ascii="Times New Roman" w:eastAsiaTheme="majorEastAsia" w:hAnsi="Times New Roman" w:cs="Times New Roman"/>
          <w:b/>
          <w:kern w:val="0"/>
          <w:sz w:val="24"/>
          <w:szCs w:val="24"/>
          <w:lang w:eastAsia="tr-TR"/>
          <w14:ligatures w14:val="none"/>
        </w:rPr>
        <w:t>G</w:t>
      </w:r>
      <w:r w:rsidRPr="00F42596">
        <w:rPr>
          <w:rFonts w:ascii="Times New Roman" w:eastAsiaTheme="majorEastAsia" w:hAnsi="Times New Roman" w:cs="Times New Roman"/>
          <w:b/>
          <w:kern w:val="0"/>
          <w:sz w:val="24"/>
          <w:szCs w:val="24"/>
          <w:lang w:eastAsia="tr-TR"/>
          <w14:ligatures w14:val="none"/>
        </w:rPr>
        <w:t xml:space="preserve">öre </w:t>
      </w:r>
      <w:r w:rsidR="00584B35" w:rsidRPr="00F42596">
        <w:rPr>
          <w:rFonts w:ascii="Times New Roman" w:eastAsiaTheme="majorEastAsia" w:hAnsi="Times New Roman" w:cs="Times New Roman"/>
          <w:b/>
          <w:kern w:val="0"/>
          <w:sz w:val="24"/>
          <w:szCs w:val="24"/>
          <w:lang w:eastAsia="tr-TR"/>
          <w14:ligatures w14:val="none"/>
        </w:rPr>
        <w:t xml:space="preserve">Yazılması </w:t>
      </w:r>
      <w:r w:rsidRPr="00F42596">
        <w:rPr>
          <w:rFonts w:ascii="Times New Roman" w:eastAsiaTheme="majorEastAsia" w:hAnsi="Times New Roman" w:cs="Times New Roman"/>
          <w:b/>
          <w:kern w:val="0"/>
          <w:sz w:val="24"/>
          <w:szCs w:val="24"/>
          <w:lang w:eastAsia="tr-TR"/>
          <w14:ligatures w14:val="none"/>
        </w:rPr>
        <w:t xml:space="preserve">ve </w:t>
      </w:r>
      <w:r w:rsidR="00584B35" w:rsidRPr="00F42596">
        <w:rPr>
          <w:rFonts w:ascii="Times New Roman" w:eastAsiaTheme="majorEastAsia" w:hAnsi="Times New Roman" w:cs="Times New Roman"/>
          <w:b/>
          <w:kern w:val="0"/>
          <w:sz w:val="24"/>
          <w:szCs w:val="24"/>
          <w:lang w:eastAsia="tr-TR"/>
          <w14:ligatures w14:val="none"/>
        </w:rPr>
        <w:t>Diğer Okuyuşlara İmkân Vermesi</w:t>
      </w:r>
      <w:bookmarkEnd w:id="16"/>
    </w:p>
    <w:p w14:paraId="7964C768" w14:textId="36F738EC" w:rsidR="00F42596" w:rsidRPr="00F42596" w:rsidRDefault="00F42596" w:rsidP="00650CC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Kaynaklarda resm-i Osmânî ile ilgili dikkat çeken önemli bir husus</w:t>
      </w:r>
      <w:r w:rsidR="0056205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bazı kelimelerinde birden fazla sahih kırâat bulunmasına rağmen mushaf yazımı</w:t>
      </w:r>
      <w:r w:rsidR="00562056">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çoğu zaman bu okuyuşlardan sadece birine göre yazılmış</w:t>
      </w:r>
      <w:r w:rsidR="00562056">
        <w:rPr>
          <w:rFonts w:ascii="Times New Roman" w:eastAsia="Times New Roman" w:hAnsi="Times New Roman" w:cs="Times New Roman"/>
          <w:kern w:val="0"/>
          <w:sz w:val="24"/>
          <w:szCs w:val="24"/>
          <w:lang w:eastAsia="tr-TR"/>
          <w14:ligatures w14:val="none"/>
        </w:rPr>
        <w:t xml:space="preserve"> olmasıdır</w:t>
      </w:r>
      <w:r w:rsidRPr="00F42596">
        <w:rPr>
          <w:rFonts w:ascii="Times New Roman" w:eastAsia="Times New Roman" w:hAnsi="Times New Roman" w:cs="Times New Roman"/>
          <w:kern w:val="0"/>
          <w:sz w:val="24"/>
          <w:szCs w:val="24"/>
          <w:lang w:eastAsia="tr-TR"/>
          <w14:ligatures w14:val="none"/>
        </w:rPr>
        <w:t xml:space="preserve">. Bununla birlikte kullanılan yazı şekli, diğer sahih kırâatlerin de okunmasına engel olmayacak şekilde yazılmıştır. Böylece mushaf yazısı tek bir okuyuşu zorunlu kılmamış, aksine farklı kırâatlerin korunmasına imkân veren esnek bir yapı göstermiştir. </w:t>
      </w:r>
      <w:r w:rsidRPr="00650CC9">
        <w:rPr>
          <w:rFonts w:ascii="Times New Roman" w:eastAsia="Times New Roman" w:hAnsi="Times New Roman" w:cs="Times New Roman"/>
          <w:color w:val="000000" w:themeColor="text1"/>
          <w:kern w:val="0"/>
          <w:sz w:val="24"/>
          <w:szCs w:val="24"/>
          <w:lang w:eastAsia="tr-TR"/>
          <w14:ligatures w14:val="none"/>
        </w:rPr>
        <w:t>Bu</w:t>
      </w:r>
      <w:r w:rsidRPr="00650CC9">
        <w:rPr>
          <w:rFonts w:ascii="Times New Roman" w:eastAsia="Times New Roman" w:hAnsi="Times New Roman" w:cs="Times New Roman"/>
          <w:color w:val="FF0000"/>
          <w:kern w:val="0"/>
          <w:sz w:val="24"/>
          <w:szCs w:val="24"/>
          <w:lang w:eastAsia="tr-TR"/>
          <w14:ligatures w14:val="none"/>
        </w:rPr>
        <w:t xml:space="preserve"> </w:t>
      </w:r>
      <w:r w:rsidRPr="00650CC9">
        <w:rPr>
          <w:rFonts w:ascii="Times New Roman" w:eastAsia="Times New Roman" w:hAnsi="Times New Roman" w:cs="Times New Roman"/>
          <w:kern w:val="0"/>
          <w:sz w:val="24"/>
          <w:szCs w:val="24"/>
          <w:lang w:eastAsia="tr-TR"/>
          <w14:ligatures w14:val="none"/>
        </w:rPr>
        <w:t>durum Osm</w:t>
      </w:r>
      <w:r w:rsidR="008F5342" w:rsidRPr="00650CC9">
        <w:rPr>
          <w:rFonts w:ascii="Times New Roman" w:eastAsia="Times New Roman" w:hAnsi="Times New Roman" w:cs="Times New Roman"/>
          <w:kern w:val="0"/>
          <w:sz w:val="24"/>
          <w:szCs w:val="24"/>
          <w:lang w:eastAsia="tr-TR"/>
          <w14:ligatures w14:val="none"/>
        </w:rPr>
        <w:t>a</w:t>
      </w:r>
      <w:r w:rsidRPr="00650CC9">
        <w:rPr>
          <w:rFonts w:ascii="Times New Roman" w:eastAsia="Times New Roman" w:hAnsi="Times New Roman" w:cs="Times New Roman"/>
          <w:kern w:val="0"/>
          <w:sz w:val="24"/>
          <w:szCs w:val="24"/>
          <w:lang w:eastAsia="tr-TR"/>
          <w14:ligatures w14:val="none"/>
        </w:rPr>
        <w:t>n mushaf yazısının bilinçli bir şekilde kırâat ihtimallerini ortadan kaldırmayan bir yazım sistemi olarak şekillendiğini göstermektedir.</w:t>
      </w:r>
      <w:r w:rsidRPr="00F42596">
        <w:rPr>
          <w:rFonts w:ascii="Times New Roman" w:eastAsia="Times New Roman" w:hAnsi="Times New Roman" w:cs="Times New Roman"/>
          <w:kern w:val="0"/>
          <w:sz w:val="24"/>
          <w:szCs w:val="24"/>
          <w:lang w:eastAsia="tr-TR"/>
          <w14:ligatures w14:val="none"/>
        </w:rPr>
        <w:t xml:space="preserve"> İslâm âlimleri, mushaf yazısının bazı yerlerde bir kırâati tercih etmiş gibi görünmesine rağmen resm yapısının diğer sahih okuyuşları da mümkün kılacak şekilde bırakıldığını ifade e</w:t>
      </w:r>
      <w:r w:rsidR="00562056">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 xml:space="preserve">ler. Bu sebeple resm sadece bir yazım biçimi </w:t>
      </w:r>
      <w:r w:rsidRPr="008A7611">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aynı zamanda sahih kırâatlerin korunmasına hizmet eden bir sistem olarak değerlendirilmiştir. Buna örnek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مَلِكِ يَوْمِ الدِّين</w:t>
      </w:r>
      <w:r w:rsidRPr="00F42596">
        <w:rPr>
          <w:rFonts w:ascii="Times New Roman" w:eastAsia="Times New Roman" w:hAnsi="Times New Roman" w:cs="Times New Roman"/>
          <w:kern w:val="0"/>
          <w:sz w:val="24"/>
          <w:szCs w:val="24"/>
          <w:lang w:eastAsia="tr-TR"/>
          <w14:ligatures w14:val="none"/>
        </w:rPr>
        <w:t xml:space="preserve"> (</w:t>
      </w:r>
      <w:r w:rsidR="0056205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elik)</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مَالِكِ يَوْمِ الدِّين</w:t>
      </w:r>
      <w:r w:rsidRPr="00F42596">
        <w:rPr>
          <w:rFonts w:ascii="Times New Roman" w:eastAsia="Times New Roman" w:hAnsi="Times New Roman" w:cs="Times New Roman"/>
          <w:kern w:val="0"/>
          <w:sz w:val="24"/>
          <w:szCs w:val="24"/>
          <w:lang w:eastAsia="tr-TR"/>
          <w14:ligatures w14:val="none"/>
        </w:rPr>
        <w:t>(Fâtiha 1/4) “mâlik” kelimeleri</w:t>
      </w:r>
      <w:r w:rsidR="00562056">
        <w:rPr>
          <w:rFonts w:ascii="Times New Roman" w:eastAsia="Times New Roman" w:hAnsi="Times New Roman" w:cs="Times New Roman"/>
          <w:kern w:val="0"/>
          <w:sz w:val="24"/>
          <w:szCs w:val="24"/>
          <w:lang w:eastAsia="tr-TR"/>
          <w14:ligatures w14:val="none"/>
        </w:rPr>
        <w:t>nin</w:t>
      </w:r>
      <w:r w:rsidRPr="00F42596">
        <w:rPr>
          <w:rFonts w:ascii="Times New Roman" w:eastAsia="Times New Roman" w:hAnsi="Times New Roman" w:cs="Times New Roman"/>
          <w:kern w:val="0"/>
          <w:sz w:val="24"/>
          <w:szCs w:val="24"/>
          <w:lang w:eastAsia="tr-TR"/>
          <w14:ligatures w14:val="none"/>
        </w:rPr>
        <w:t xml:space="preserve"> “elif”siz yazılm</w:t>
      </w:r>
      <w:r w:rsidR="00562056">
        <w:rPr>
          <w:rFonts w:ascii="Times New Roman" w:eastAsia="Times New Roman" w:hAnsi="Times New Roman" w:cs="Times New Roman"/>
          <w:kern w:val="0"/>
          <w:sz w:val="24"/>
          <w:szCs w:val="24"/>
          <w:lang w:eastAsia="tr-TR"/>
          <w14:ligatures w14:val="none"/>
        </w:rPr>
        <w:t>asıdır</w:t>
      </w:r>
      <w:r w:rsidRPr="00F42596">
        <w:rPr>
          <w:rFonts w:ascii="Times New Roman" w:eastAsia="Times New Roman" w:hAnsi="Times New Roman" w:cs="Times New Roman"/>
          <w:kern w:val="0"/>
          <w:sz w:val="24"/>
          <w:szCs w:val="24"/>
          <w:lang w:eastAsia="tr-TR"/>
          <w14:ligatures w14:val="none"/>
        </w:rPr>
        <w:t>. Bu yazım ilk okuyuşa doğrudan uygundur, ancak Arap yazı sisteminin yapısı nedeniyle ikinci okuyuşu da mümkün kılmaktadır.</w:t>
      </w:r>
      <w:r w:rsidRPr="00F42596">
        <w:rPr>
          <w:rFonts w:ascii="Times New Roman" w:eastAsiaTheme="majorEastAsia" w:hAnsi="Times New Roman" w:cs="Times New Roman"/>
          <w:kern w:val="0"/>
          <w:sz w:val="24"/>
          <w:szCs w:val="24"/>
          <w:vertAlign w:val="superscript"/>
          <w:lang w:eastAsia="tr-TR"/>
          <w14:ligatures w14:val="none"/>
        </w:rPr>
        <w:footnoteReference w:id="173"/>
      </w:r>
      <w:r w:rsidRPr="00F42596">
        <w:rPr>
          <w:rFonts w:ascii="Times New Roman" w:eastAsia="Times New Roman" w:hAnsi="Times New Roman" w:cs="Times New Roman"/>
          <w:kern w:val="0"/>
          <w:sz w:val="24"/>
          <w:szCs w:val="24"/>
          <w:lang w:eastAsia="tr-TR"/>
          <w14:ligatures w14:val="none"/>
        </w:rPr>
        <w:t xml:space="preserve"> Diğer bir örnek Bakara sûresinin 132. âyetindeki </w:t>
      </w:r>
      <w:r w:rsidR="0056205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rtl/>
          <w:lang w:eastAsia="tr-TR"/>
          <w14:ligatures w14:val="none"/>
        </w:rPr>
        <w:t>وَوَصّٰى بِهَا إبْرَاهِيم</w:t>
      </w:r>
      <w:r w:rsidRPr="00F42596">
        <w:rPr>
          <w:rFonts w:ascii="Times New Roman" w:eastAsia="Times New Roman" w:hAnsi="Times New Roman" w:cs="Times New Roman"/>
          <w:kern w:val="0"/>
          <w:sz w:val="24"/>
          <w:szCs w:val="24"/>
          <w:lang w:eastAsia="tr-TR"/>
          <w14:ligatures w14:val="none"/>
        </w:rPr>
        <w:t xml:space="preserve"> (v</w:t>
      </w:r>
      <w:r w:rsidR="00562056">
        <w:rPr>
          <w:rFonts w:ascii="Times New Roman" w:eastAsia="Times New Roman" w:hAnsi="Times New Roman" w:cs="Times New Roman"/>
          <w:kern w:val="0"/>
          <w:sz w:val="24"/>
          <w:szCs w:val="24"/>
          <w:lang w:eastAsia="tr-TR"/>
          <w14:ligatures w14:val="none"/>
        </w:rPr>
        <w:t xml:space="preserve">e </w:t>
      </w:r>
      <w:r w:rsidRPr="00F42596">
        <w:rPr>
          <w:rFonts w:ascii="Times New Roman" w:eastAsia="Times New Roman" w:hAnsi="Times New Roman" w:cs="Times New Roman"/>
          <w:kern w:val="0"/>
          <w:sz w:val="24"/>
          <w:szCs w:val="24"/>
          <w:lang w:eastAsia="tr-TR"/>
          <w14:ligatures w14:val="none"/>
        </w:rPr>
        <w:t>vassâ) –</w:t>
      </w:r>
      <w:r w:rsidRPr="00F42596">
        <w:rPr>
          <w:rFonts w:ascii="Times New Roman" w:eastAsia="Times New Roman" w:hAnsi="Times New Roman" w:cs="Times New Roman"/>
          <w:kern w:val="0"/>
          <w:sz w:val="24"/>
          <w:szCs w:val="24"/>
          <w:rtl/>
          <w:lang w:eastAsia="tr-TR"/>
          <w14:ligatures w14:val="none"/>
        </w:rPr>
        <w:t xml:space="preserve"> وَأَوْصَى بِهَا إبْرَاهِيم</w:t>
      </w:r>
      <w:r w:rsidRPr="00F42596">
        <w:rPr>
          <w:rFonts w:ascii="Times New Roman" w:eastAsia="Times New Roman" w:hAnsi="Times New Roman" w:cs="Times New Roman"/>
          <w:kern w:val="0"/>
          <w:sz w:val="24"/>
          <w:szCs w:val="24"/>
          <w:lang w:eastAsia="tr-TR"/>
          <w14:ligatures w14:val="none"/>
        </w:rPr>
        <w:t>(ve</w:t>
      </w:r>
      <w:r w:rsidR="0056205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avsâ) okuyuşlarıdır. İlgili mushaf rivâyetleri ve yazım farklılıkları, bu iki okuyuşun resmle ilişkisini değerlendirmek için kullanılmalıdır. İslâm âlimleri bu durumu mushaf yazısının önemli özelliklerinden biri olarak değerlendirmişlerdir. Buna göre bazı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kelimelerinde birden fazla sahih kırâat bulunmasına rağmen yazı yapısının bunlardan sadece birine göre yazılması diğer okuyuşların reddedildiği anlamına gelmez. Çünkü resm sistemi çoğu zaman diğer sahih kırâatlerin de okunmasına imkân verecek esnekliğe sahiptir. Dolayısıyla bu özellik resm-i Osmânî ile kırâat geleneği arasındaki güçlü ilişkiyi gösteren önemli bir husustur.</w:t>
      </w:r>
      <w:r w:rsidRPr="00F42596">
        <w:rPr>
          <w:rFonts w:ascii="Times New Roman" w:eastAsiaTheme="majorEastAsia" w:hAnsi="Times New Roman" w:cs="Times New Roman"/>
          <w:kern w:val="0"/>
          <w:sz w:val="24"/>
          <w:szCs w:val="24"/>
          <w:vertAlign w:val="superscript"/>
          <w:lang w:eastAsia="tr-TR"/>
          <w14:ligatures w14:val="none"/>
        </w:rPr>
        <w:footnoteReference w:id="174"/>
      </w:r>
    </w:p>
    <w:p w14:paraId="2A42DFA3" w14:textId="1F77314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özellikler birlikte değerlendirildiğinde resm-i Osmânî'nin bazı yerlerde rivâyetle sabit birden fazla okuyuşla bağdaşabildiği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175"/>
      </w:r>
      <w:r w:rsidRPr="00F42596">
        <w:rPr>
          <w:rFonts w:ascii="Times New Roman" w:eastAsiaTheme="majorEastAsia" w:hAnsi="Times New Roman" w:cs="Times New Roman"/>
          <w:kern w:val="0"/>
          <w:sz w:val="24"/>
          <w:szCs w:val="24"/>
          <w:vertAlign w:val="superscript"/>
          <w:lang w:eastAsia="tr-TR"/>
          <w14:ligatures w14:val="none"/>
        </w:rPr>
        <w:footnoteReference w:id="176"/>
      </w:r>
      <w:r>
        <w:rPr>
          <w:rFonts w:ascii="Times New Roman" w:eastAsia="Times New Roman" w:hAnsi="Times New Roman" w:cs="Times New Roman"/>
          <w:kern w:val="0"/>
          <w:sz w:val="24"/>
          <w:szCs w:val="24"/>
          <w:lang w:eastAsia="tr-TR"/>
          <w14:ligatures w14:val="none"/>
        </w:rPr>
        <w:t xml:space="preserve"> Ancak bir yazımın teorik olarak birden fazla okuyuşa imkân vermesi, bu okuyuşların sahihliğini tek başına göstermez. Resm, nakledilmiş okuyuşların yazı bakımından karşılanmasına ve sınırlandırılmasına katkı sağlar; hangi okuyuşun kırâat olarak kabul edileceği ise rivâyet, dil ve resme uygunluk ölçülerinin birlikte değerlendirilmesiyle belirlenir.</w:t>
      </w:r>
    </w:p>
    <w:p w14:paraId="5BDD46C3" w14:textId="2FA9F929"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17" w:name="_Toc235035682"/>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Ortak H</w:t>
      </w:r>
      <w:r w:rsidR="00607991">
        <w:rPr>
          <w:rFonts w:ascii="Times New Roman" w:eastAsia="Times New Roman" w:hAnsi="Times New Roman" w:cs="Times New Roman"/>
          <w:b/>
          <w:bCs/>
          <w:kern w:val="0"/>
          <w:sz w:val="26"/>
          <w:szCs w:val="26"/>
          <w:lang w:eastAsia="tr-TR"/>
          <w14:ligatures w14:val="none"/>
        </w:rPr>
        <w:t>â</w:t>
      </w:r>
      <w:r w:rsidRPr="00F42596">
        <w:rPr>
          <w:rFonts w:ascii="Times New Roman" w:eastAsia="Times New Roman" w:hAnsi="Times New Roman" w:cs="Times New Roman"/>
          <w:b/>
          <w:bCs/>
          <w:kern w:val="0"/>
          <w:sz w:val="26"/>
          <w:szCs w:val="26"/>
          <w:lang w:eastAsia="tr-TR"/>
          <w14:ligatures w14:val="none"/>
        </w:rPr>
        <w:t>le Gelmesi ve Kırâatte Ölçü Olması</w:t>
      </w:r>
      <w:bookmarkEnd w:id="17"/>
    </w:p>
    <w:p w14:paraId="52F08C11" w14:textId="2A4DAADA"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metninin yazı üzerinden korunması süreci, Hz. Osman’ın hilafeti döneminde gerçekleştirilen istinsah faaliyetleriyle yeni ve belirleyici bir safhaya girmiştir. Bu süreç yalnızca mevcut sahifelerin çoğaltılması anlamına gelmemiş aynı zamanda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yazısının belirli bir biçim üzerinde fiilen birleşmesini sağlamıştır. Böylece erken dönem İslâm toplumunda sözlü rivâyet geleneğiyle birlikte varlığını sürdüren yazı, daha belirgin bir dayanak ölçüsü h</w:t>
      </w:r>
      <w:r w:rsidR="003952D1">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line gelmiştir. Hz. Osman’ın Hz. Hafsa’da bulunan mushafı esas alarak istinsah komisyonu kurması ve istinsah edilen nüshaları </w:t>
      </w:r>
      <w:r w:rsidR="00F42596" w:rsidRPr="00D77A0D">
        <w:rPr>
          <w:rFonts w:ascii="Times New Roman" w:eastAsia="Times New Roman" w:hAnsi="Times New Roman" w:cs="Times New Roman"/>
          <w:kern w:val="0"/>
          <w:sz w:val="24"/>
          <w:szCs w:val="24"/>
          <w:lang w:eastAsia="tr-TR"/>
          <w14:ligatures w14:val="none"/>
        </w:rPr>
        <w:t>ems</w:t>
      </w:r>
      <w:r w:rsidR="00D77A0D">
        <w:rPr>
          <w:rFonts w:ascii="Times New Roman" w:eastAsia="Times New Roman" w:hAnsi="Times New Roman" w:cs="Times New Roman"/>
          <w:kern w:val="0"/>
          <w:sz w:val="24"/>
          <w:szCs w:val="24"/>
          <w:lang w:eastAsia="tr-TR"/>
          <w14:ligatures w14:val="none"/>
        </w:rPr>
        <w:t>â</w:t>
      </w:r>
      <w:r w:rsidR="00F42596" w:rsidRPr="00D77A0D">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 xml:space="preserve"> bölgelerine göndermesi, </w:t>
      </w:r>
      <w:r w:rsidR="00F42596" w:rsidRPr="00AC4F69">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00F42596" w:rsidRPr="00AC4F69">
        <w:rPr>
          <w:rFonts w:ascii="Times New Roman" w:eastAsia="Times New Roman" w:hAnsi="Times New Roman" w:cs="Times New Roman"/>
          <w:kern w:val="0"/>
          <w:sz w:val="24"/>
          <w:szCs w:val="24"/>
          <w:lang w:eastAsia="tr-TR"/>
          <w14:ligatures w14:val="none"/>
        </w:rPr>
        <w:t>ın</w:t>
      </w:r>
      <w:r w:rsidR="00F42596" w:rsidRPr="00F42596">
        <w:rPr>
          <w:rFonts w:ascii="Times New Roman" w:eastAsia="Times New Roman" w:hAnsi="Times New Roman" w:cs="Times New Roman"/>
          <w:kern w:val="0"/>
          <w:sz w:val="24"/>
          <w:szCs w:val="24"/>
          <w:lang w:eastAsia="tr-TR"/>
          <w14:ligatures w14:val="none"/>
        </w:rPr>
        <w:t xml:space="preserve"> birlik kazanmasında bir dönüm noktası olmuştur.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77"/>
      </w:r>
    </w:p>
    <w:p w14:paraId="713A5139" w14:textId="7CC7252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gelişmenin en önemli neticesi, mushaf yazısının fiil</w:t>
      </w:r>
      <w:r w:rsidR="003952D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ortak bir esas h</w:t>
      </w:r>
      <w:r w:rsidR="003952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gelmesidir. Zira farklı bölgelerde sahâbeye ait özel mushaflar ve </w:t>
      </w:r>
      <w:r w:rsidRPr="00C573AD">
        <w:rPr>
          <w:rFonts w:ascii="Times New Roman" w:eastAsia="Times New Roman" w:hAnsi="Times New Roman" w:cs="Times New Roman"/>
          <w:kern w:val="0"/>
          <w:sz w:val="24"/>
          <w:szCs w:val="24"/>
          <w:lang w:eastAsia="tr-TR"/>
          <w14:ligatures w14:val="none"/>
        </w:rPr>
        <w:t>mahall</w:t>
      </w:r>
      <w:r w:rsidR="00C573A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okuyuş gelenekleri bulunmakla birlikte, Osmânî nüshaların yaygın biçimde kullanılmaya başlanmasıyla birlikte yazı birliği büyük ölçüde sağlanmıştır. Bu bağlamda Dânî, Osman mushaflarının farklı bölgelere gönderilmesini, ümmetin yazı konusunda ihtilafını azaltan temel adım olarak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178"/>
      </w:r>
      <w:r w:rsidR="00DD77AC">
        <w:rPr>
          <w:rFonts w:ascii="Times New Roman" w:eastAsia="Times New Roman" w:hAnsi="Times New Roman" w:cs="Times New Roman"/>
          <w:kern w:val="0"/>
          <w:sz w:val="24"/>
          <w:szCs w:val="24"/>
          <w:lang w:eastAsia="tr-TR"/>
          <w14:ligatures w14:val="none"/>
        </w:rPr>
        <w:t xml:space="preserve"> Aynı şekilde İbn Ebû Dâvu</w:t>
      </w:r>
      <w:r w:rsidRPr="00F42596">
        <w:rPr>
          <w:rFonts w:ascii="Times New Roman" w:eastAsia="Times New Roman" w:hAnsi="Times New Roman" w:cs="Times New Roman"/>
          <w:kern w:val="0"/>
          <w:sz w:val="24"/>
          <w:szCs w:val="24"/>
          <w:lang w:eastAsia="tr-TR"/>
          <w14:ligatures w14:val="none"/>
        </w:rPr>
        <w:t>d da mushafların gönderildiği merkezlerde yerel nüshaların devre dışı bırakılmasının, yazı birliğini pekiştirdiğini özellikle vurgulamıştır.</w:t>
      </w:r>
      <w:r w:rsidRPr="00F42596">
        <w:rPr>
          <w:rFonts w:ascii="Times New Roman" w:eastAsiaTheme="majorEastAsia" w:hAnsi="Times New Roman" w:cs="Times New Roman"/>
          <w:kern w:val="0"/>
          <w:sz w:val="24"/>
          <w:szCs w:val="24"/>
          <w:vertAlign w:val="superscript"/>
          <w:lang w:eastAsia="tr-TR"/>
          <w14:ligatures w14:val="none"/>
        </w:rPr>
        <w:footnoteReference w:id="179"/>
      </w:r>
    </w:p>
    <w:p w14:paraId="654AEADF" w14:textId="668F0F5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Kırâatlerin değerlendirilmesinde sahih nakil, Arap diline uygunluk ve resm-i Osmânî ile bağdaşma zamanla birlikte anılan temel ölçüler hâline gelmiştir. Bu ölçülerin klasik kaynaklarda ifade ediliş biçimi ve ağırlığı aynı değildir; sonraki usûl literatüründe daha sistematik bir çerçevede formüle edilmiştir. Zerkeşî ve İbnü'l-Cezerî'nin açıklamaları kendi kronolojik ve ilmî bağlamları içinde ayrı ayrı değerlendirilmelidir. Resme uygunluk hiçbir aşamada sahih isnadın yerine geçen tek ölçü olarak görülmemelidir.</w:t>
      </w:r>
    </w:p>
    <w:p w14:paraId="06214DE6" w14:textId="7A8A36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 (ö. 324/936), kırâatleri yedi imam etrafında tasnif ederek alanın sonraki gelişiminde etkili olan isimlerden biridir. Onun çalışması, kabul ölçülerinin ilk defa ortaya çıktığı nokta olarak görülmemelidir; sahih nakil, dil ve mushaf hattıyla bağdaşma yönündeki hassasiyetler daha erken kaynaklarda farklı biçimlerde görülmektedir.</w:t>
      </w:r>
    </w:p>
    <w:p w14:paraId="46B61EB6" w14:textId="7A9E90C7" w:rsidR="00F42596" w:rsidRPr="00F42596" w:rsidRDefault="000E188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Âlimlerin eserlerinde erken </w:t>
      </w:r>
      <w:r w:rsidR="00F42596" w:rsidRPr="00F42596">
        <w:rPr>
          <w:rFonts w:ascii="Times New Roman" w:eastAsia="Times New Roman" w:hAnsi="Times New Roman" w:cs="Times New Roman"/>
          <w:kern w:val="0"/>
          <w:sz w:val="24"/>
          <w:szCs w:val="24"/>
          <w:lang w:eastAsia="tr-TR"/>
          <w14:ligatures w14:val="none"/>
        </w:rPr>
        <w:t xml:space="preserve">dönem sahih kırâatleri belirleme </w:t>
      </w:r>
      <w:r>
        <w:rPr>
          <w:rFonts w:ascii="Times New Roman" w:eastAsia="Times New Roman" w:hAnsi="Times New Roman" w:cs="Times New Roman"/>
          <w:kern w:val="0"/>
          <w:sz w:val="24"/>
          <w:szCs w:val="24"/>
          <w:lang w:eastAsia="tr-TR"/>
          <w14:ligatures w14:val="none"/>
        </w:rPr>
        <w:t>unsuru</w:t>
      </w:r>
      <w:r w:rsidR="00F42596" w:rsidRPr="00F42596">
        <w:rPr>
          <w:rFonts w:ascii="Times New Roman" w:eastAsia="Times New Roman" w:hAnsi="Times New Roman" w:cs="Times New Roman"/>
          <w:kern w:val="0"/>
          <w:sz w:val="24"/>
          <w:szCs w:val="24"/>
          <w:lang w:eastAsia="tr-TR"/>
          <w14:ligatures w14:val="none"/>
        </w:rPr>
        <w:t>, üç temel hassasiyetle öne çıkmıştır. Bunlar</w:t>
      </w:r>
      <w:r>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(i) </w:t>
      </w:r>
      <w:r>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ivâyetin güvenilir olması, (ii) Okuyuşun Arap diline uygun olması ve (iii) Resm-i Osmânî’ye açık aykırılık taşımaması</w:t>
      </w:r>
      <w:r>
        <w:rPr>
          <w:rFonts w:ascii="Times New Roman" w:eastAsia="Times New Roman" w:hAnsi="Times New Roman" w:cs="Times New Roman"/>
          <w:kern w:val="0"/>
          <w:sz w:val="24"/>
          <w:szCs w:val="24"/>
          <w:lang w:eastAsia="tr-TR"/>
          <w14:ligatures w14:val="none"/>
        </w:rPr>
        <w:t>dır</w:t>
      </w:r>
      <w:r w:rsidR="00F42596" w:rsidRPr="00F42596">
        <w:rPr>
          <w:rFonts w:ascii="Times New Roman" w:eastAsia="Times New Roman" w:hAnsi="Times New Roman" w:cs="Times New Roman"/>
          <w:kern w:val="0"/>
          <w:sz w:val="24"/>
          <w:szCs w:val="24"/>
          <w:lang w:eastAsia="tr-TR"/>
          <w14:ligatures w14:val="none"/>
        </w:rPr>
        <w:t>. Erken dönemde bu üç unsur henüz açık ve sistemli bir ölçü çerçevesi h</w:t>
      </w:r>
      <w:r w:rsidR="00B16E70">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line</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getirilmemiştir, fakat pratikte bu şartlar kırâat değerlendirmesinin ana çerçevesini oluşturmuştur. Diğer bir ifadeyle erken dönem âlimleri kırâatleri değerlendirirken geniş yönlü bir denge gözetmişlerdir. Ebû Ubeyde Kâsım b. Sellâm (ö. 224/838) kırâatleri değerlendirirken öncelikle sahih nakle dayanmayı esas al</w:t>
      </w:r>
      <w:r>
        <w:rPr>
          <w:rFonts w:ascii="Times New Roman" w:eastAsia="Times New Roman" w:hAnsi="Times New Roman" w:cs="Times New Roman"/>
          <w:kern w:val="0"/>
          <w:sz w:val="24"/>
          <w:szCs w:val="24"/>
          <w:lang w:eastAsia="tr-TR"/>
          <w14:ligatures w14:val="none"/>
        </w:rPr>
        <w:t>mışt</w:t>
      </w:r>
      <w:r w:rsidR="00F42596" w:rsidRPr="00F42596">
        <w:rPr>
          <w:rFonts w:ascii="Times New Roman" w:eastAsia="Times New Roman" w:hAnsi="Times New Roman" w:cs="Times New Roman"/>
          <w:kern w:val="0"/>
          <w:sz w:val="24"/>
          <w:szCs w:val="24"/>
          <w:lang w:eastAsia="tr-TR"/>
          <w14:ligatures w14:val="none"/>
        </w:rPr>
        <w:t>ır. Ona göre kırâat, re’y ile değil, rivâyetle bilinen bir alandır. Onun bu yaklaşımında kırâat ilminde hadis metodunun güçlü etkisinin olduğu görülür.</w:t>
      </w:r>
      <w:r w:rsidR="00F42596" w:rsidRPr="00F42596">
        <w:rPr>
          <w:rFonts w:ascii="Times New Roman" w:eastAsia="Times New Roman" w:hAnsi="Times New Roman" w:cs="Times New Roman"/>
          <w:b/>
          <w:bCs/>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Aynı şekilde Ahmed b. Hanbel’e (ö. 241/855) nispet edilen değerlendirmeler de benzer yöndedir. O, mushafa aykırı veya senedi zayıf okuyuşlara temkinli yaklaşılması gerektiğini vurgulamıştır.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0"/>
      </w:r>
      <w:r w:rsidR="00F42596" w:rsidRPr="00F42596">
        <w:rPr>
          <w:rFonts w:ascii="Times New Roman" w:eastAsia="Times New Roman" w:hAnsi="Times New Roman" w:cs="Times New Roman"/>
          <w:kern w:val="0"/>
          <w:sz w:val="24"/>
          <w:szCs w:val="24"/>
          <w:lang w:eastAsia="tr-TR"/>
          <w14:ligatures w14:val="none"/>
        </w:rPr>
        <w:t xml:space="preserve"> Böylece erken dönemde sahih kırâatin ilk ölçütünün güvenilir nakil olduğu </w:t>
      </w:r>
      <w:r>
        <w:rPr>
          <w:rFonts w:ascii="Times New Roman" w:eastAsia="Times New Roman" w:hAnsi="Times New Roman" w:cs="Times New Roman"/>
          <w:kern w:val="0"/>
          <w:sz w:val="24"/>
          <w:szCs w:val="24"/>
          <w:lang w:eastAsia="tr-TR"/>
          <w14:ligatures w14:val="none"/>
        </w:rPr>
        <w:t>ortaya çıkmaktadır</w:t>
      </w:r>
      <w:r w:rsidR="00F42596" w:rsidRPr="00F42596">
        <w:rPr>
          <w:rFonts w:ascii="Times New Roman" w:eastAsia="Times New Roman" w:hAnsi="Times New Roman" w:cs="Times New Roman"/>
          <w:kern w:val="0"/>
          <w:sz w:val="24"/>
          <w:szCs w:val="24"/>
          <w:lang w:eastAsia="tr-TR"/>
          <w14:ligatures w14:val="none"/>
        </w:rPr>
        <w:t xml:space="preserve">. Diğer önemli ölçüt, Arap diline uygunluğudur. Kûfe dil ekolünün önde gelen isimlerinden Ferrâ’nın (ö. 207/822) </w:t>
      </w:r>
      <w:r w:rsidR="00F42596" w:rsidRPr="00F42596">
        <w:rPr>
          <w:rFonts w:ascii="Times New Roman" w:eastAsia="Times New Roman" w:hAnsi="Times New Roman" w:cs="Times New Roman"/>
          <w:i/>
          <w:iCs/>
          <w:kern w:val="0"/>
          <w:sz w:val="24"/>
          <w:szCs w:val="24"/>
          <w:lang w:eastAsia="tr-TR"/>
          <w14:ligatures w14:val="none"/>
        </w:rPr>
        <w:t>Meâni’l-Kur’ân</w:t>
      </w:r>
      <w:r w:rsidR="00F42596" w:rsidRPr="00F42596">
        <w:rPr>
          <w:rFonts w:ascii="Times New Roman" w:eastAsia="Times New Roman" w:hAnsi="Times New Roman" w:cs="Times New Roman"/>
          <w:kern w:val="0"/>
          <w:sz w:val="24"/>
          <w:szCs w:val="24"/>
          <w:lang w:eastAsia="tr-TR"/>
          <w14:ligatures w14:val="none"/>
        </w:rPr>
        <w:t xml:space="preserve"> adlı eserinde kırâatler değerlendiri</w:t>
      </w:r>
      <w:r>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rken Arap dilindeki kullanımın belirleyici rolüne dikkat çek</w:t>
      </w:r>
      <w:r>
        <w:rPr>
          <w:rFonts w:ascii="Times New Roman" w:eastAsia="Times New Roman" w:hAnsi="Times New Roman" w:cs="Times New Roman"/>
          <w:kern w:val="0"/>
          <w:sz w:val="24"/>
          <w:szCs w:val="24"/>
          <w:lang w:eastAsia="tr-TR"/>
          <w14:ligatures w14:val="none"/>
        </w:rPr>
        <w:t>il</w:t>
      </w:r>
      <w:r w:rsidR="00F42596" w:rsidRPr="00F42596">
        <w:rPr>
          <w:rFonts w:ascii="Times New Roman" w:eastAsia="Times New Roman" w:hAnsi="Times New Roman" w:cs="Times New Roman"/>
          <w:kern w:val="0"/>
          <w:sz w:val="24"/>
          <w:szCs w:val="24"/>
          <w:lang w:eastAsia="tr-TR"/>
          <w14:ligatures w14:val="none"/>
        </w:rPr>
        <w:t>miştir. Ona göre okuyuşun Arapça bakımından güçlü dayanağa sahip olması önemlidir.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181"/>
      </w:r>
      <w:r w:rsidR="00F42596" w:rsidRPr="00F42596">
        <w:rPr>
          <w:rFonts w:ascii="Times New Roman" w:eastAsia="Times New Roman" w:hAnsi="Times New Roman" w:cs="Times New Roman"/>
          <w:kern w:val="0"/>
          <w:sz w:val="24"/>
          <w:szCs w:val="24"/>
          <w:lang w:eastAsia="tr-TR"/>
          <w14:ligatures w14:val="none"/>
        </w:rPr>
        <w:t xml:space="preserve"> Bu yaklaşımlar birlikte değerlendirildiğinde dilciler ile kırâat âlimleri arasında güçlü bir etkileşim olduğu</w:t>
      </w:r>
      <w:r>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gö</w:t>
      </w:r>
      <w:r>
        <w:rPr>
          <w:rFonts w:ascii="Times New Roman" w:eastAsia="Times New Roman" w:hAnsi="Times New Roman" w:cs="Times New Roman"/>
          <w:kern w:val="0"/>
          <w:sz w:val="24"/>
          <w:szCs w:val="24"/>
          <w:lang w:eastAsia="tr-TR"/>
          <w14:ligatures w14:val="none"/>
        </w:rPr>
        <w:t xml:space="preserve">rülse de </w:t>
      </w:r>
      <w:r w:rsidR="00F42596" w:rsidRPr="00F42596">
        <w:rPr>
          <w:rFonts w:ascii="Times New Roman" w:eastAsia="Times New Roman" w:hAnsi="Times New Roman" w:cs="Times New Roman"/>
          <w:kern w:val="0"/>
          <w:sz w:val="24"/>
          <w:szCs w:val="24"/>
          <w:lang w:eastAsia="tr-TR"/>
          <w14:ligatures w14:val="none"/>
        </w:rPr>
        <w:t>dil uygunluğu tek başına yeterli görülmemiş mutlaka sahih rivâyet ve resm-i Osmânî’ye uygunluk</w:t>
      </w:r>
      <w:r>
        <w:rPr>
          <w:rFonts w:ascii="Times New Roman" w:eastAsia="Times New Roman" w:hAnsi="Times New Roman" w:cs="Times New Roman"/>
          <w:kern w:val="0"/>
          <w:sz w:val="24"/>
          <w:szCs w:val="24"/>
          <w:lang w:eastAsia="tr-TR"/>
          <w14:ligatures w14:val="none"/>
        </w:rPr>
        <w:t>la</w:t>
      </w:r>
      <w:r w:rsidR="00F42596" w:rsidRPr="00F42596">
        <w:rPr>
          <w:rFonts w:ascii="Times New Roman" w:eastAsia="Times New Roman" w:hAnsi="Times New Roman" w:cs="Times New Roman"/>
          <w:kern w:val="0"/>
          <w:sz w:val="24"/>
          <w:szCs w:val="24"/>
          <w:lang w:eastAsia="tr-TR"/>
          <w14:ligatures w14:val="none"/>
        </w:rPr>
        <w:t xml:space="preserve"> desteklenmesi de aranmıştır.</w:t>
      </w:r>
    </w:p>
    <w:p w14:paraId="53C501C2" w14:textId="7B1742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 Mücâhid öncesi dönemin en dikkat çekici yönlerinden biri, resm-i Osmânî’nin henüz açık ve belirlenmiş bir şart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getirilmemiş olmasıdır. Buna rağmen erken dönem âlimlerinin uygulamalarında resm-i Osmânî’nin fiilen bağlayıcı bir sınır olarak işlediği görül</w:t>
      </w:r>
      <w:r w:rsidR="000E188C">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Ebû Ubeyde ve İbn Kuteybe (ö. 276/889) gibi isimler, mushafa açıkça aykırı okuyuşların kabul edilmeyeceğini belirt</w:t>
      </w:r>
      <w:r w:rsidR="000E188C">
        <w:rPr>
          <w:rFonts w:ascii="Times New Roman" w:eastAsia="Times New Roman" w:hAnsi="Times New Roman" w:cs="Times New Roman"/>
          <w:kern w:val="0"/>
          <w:sz w:val="24"/>
          <w:szCs w:val="24"/>
          <w:lang w:eastAsia="tr-TR"/>
          <w14:ligatures w14:val="none"/>
        </w:rPr>
        <w:t>miş</w:t>
      </w:r>
      <w:r w:rsidRPr="00F42596">
        <w:rPr>
          <w:rFonts w:ascii="Times New Roman" w:eastAsia="Times New Roman" w:hAnsi="Times New Roman" w:cs="Times New Roman"/>
          <w:kern w:val="0"/>
          <w:sz w:val="24"/>
          <w:szCs w:val="24"/>
          <w:lang w:eastAsia="tr-TR"/>
          <w14:ligatures w14:val="none"/>
        </w:rPr>
        <w:t>ler</w:t>
      </w:r>
      <w:r w:rsidR="000E188C">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Özellikle İbn Kuteybe kırâat ruhsatını kabul etmekle birlikte mushaf birliğinin korunması gerektiğini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182"/>
      </w:r>
      <w:r w:rsidRPr="00F42596">
        <w:rPr>
          <w:rFonts w:ascii="Times New Roman" w:eastAsia="Times New Roman" w:hAnsi="Times New Roman" w:cs="Times New Roman"/>
          <w:kern w:val="0"/>
          <w:sz w:val="24"/>
          <w:szCs w:val="24"/>
          <w:lang w:eastAsia="tr-TR"/>
          <w14:ligatures w14:val="none"/>
        </w:rPr>
        <w:t xml:space="preserve"> Dolayısıyla bu yaklaşım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erken dönemde okuyuş alanını belirlememekte, fakat kabul edilebilir okuyuşların sınırını belirleyen bir işlev gördüğünü ortaya koy</w:t>
      </w:r>
      <w:r w:rsidR="000E188C">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w:t>
      </w:r>
    </w:p>
    <w:p w14:paraId="47E160EB" w14:textId="27F74E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Mücâhid'in Kitâbu's-seb‘a'sı, bu erken hassasiyetlerin tasnif sürecindeki önemli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183"/>
      </w:r>
    </w:p>
    <w:p w14:paraId="56A6A485" w14:textId="41CD31F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ve kırâat geleneğinde de bu dönüşüm açık biçimde görül</w:t>
      </w:r>
      <w:r w:rsidR="00747B7B">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Bazı okuyuşlar, mushaf yazısına uyduğu için kabul görmüş; bazıları ise mushaf hattına açıkça uymadığı için kırâat alanının dışında değerlendirilmiştir. </w:t>
      </w:r>
      <w:r w:rsidR="001154B2">
        <w:rPr>
          <w:rFonts w:ascii="Times New Roman" w:eastAsia="Times New Roman" w:hAnsi="Times New Roman" w:cs="Times New Roman"/>
          <w:kern w:val="0"/>
          <w:sz w:val="24"/>
          <w:szCs w:val="24"/>
          <w:lang w:eastAsia="tr-TR"/>
          <w14:ligatures w14:val="none"/>
        </w:rPr>
        <w:t>Bu çerçevede Taberî</w:t>
      </w:r>
      <w:r w:rsidRPr="00F42596">
        <w:rPr>
          <w:rFonts w:ascii="Times New Roman" w:eastAsia="Times New Roman" w:hAnsi="Times New Roman" w:cs="Times New Roman"/>
          <w:kern w:val="0"/>
          <w:sz w:val="24"/>
          <w:szCs w:val="24"/>
          <w:lang w:eastAsia="tr-TR"/>
          <w14:ligatures w14:val="none"/>
        </w:rPr>
        <w:t xml:space="preserve"> ve Kurtubî (ö. 671/1273) gibi klasik müfessirlerin yaklaşımı aynı çizgide birleş</w:t>
      </w:r>
      <w:r w:rsidR="00747B7B">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Onlara göre mushaf yazısı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hepsini içermez ama onların meşru sınırlarını belirler. Diğer bir ifadeyle sahih rivâyet ve dil uygunluğu ne kadar önemliyse, mushaf hattına açık aykırılık da o kadar ciddi bir sorundur. Bu yüzden </w:t>
      </w:r>
      <w:r w:rsidRPr="00B35BC4">
        <w:rPr>
          <w:rFonts w:ascii="Times New Roman" w:eastAsia="Times New Roman" w:hAnsi="Times New Roman" w:cs="Times New Roman"/>
          <w:kern w:val="0"/>
          <w:sz w:val="24"/>
          <w:szCs w:val="24"/>
          <w:lang w:eastAsia="tr-TR"/>
          <w14:ligatures w14:val="none"/>
        </w:rPr>
        <w:t>tefsîr</w:t>
      </w:r>
      <w:r w:rsidRPr="00F42596">
        <w:rPr>
          <w:rFonts w:ascii="Times New Roman" w:eastAsia="Times New Roman" w:hAnsi="Times New Roman" w:cs="Times New Roman"/>
          <w:kern w:val="0"/>
          <w:sz w:val="24"/>
          <w:szCs w:val="24"/>
          <w:lang w:eastAsia="tr-TR"/>
          <w14:ligatures w14:val="none"/>
        </w:rPr>
        <w:t xml:space="preserve"> geleneğinde mushaf yazısına uymayan bazı rivâyetler </w:t>
      </w:r>
      <w:r w:rsidRPr="00B35BC4">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B35B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açıklaması gibi görülmüş ve mushaf hattıyla bağdaşan okuyuşlar ise kırâat alanında tutulmuştur. Netice </w:t>
      </w:r>
      <w:r w:rsidRPr="00C573AD">
        <w:rPr>
          <w:rFonts w:ascii="Times New Roman" w:eastAsia="Times New Roman" w:hAnsi="Times New Roman" w:cs="Times New Roman"/>
          <w:kern w:val="0"/>
          <w:sz w:val="24"/>
          <w:szCs w:val="24"/>
          <w:lang w:eastAsia="tr-TR"/>
          <w14:ligatures w14:val="none"/>
        </w:rPr>
        <w:t>itibar</w:t>
      </w:r>
      <w:r w:rsidR="00C573AD">
        <w:rPr>
          <w:rFonts w:ascii="Times New Roman" w:eastAsia="Times New Roman" w:hAnsi="Times New Roman" w:cs="Times New Roman"/>
          <w:kern w:val="0"/>
          <w:sz w:val="24"/>
          <w:szCs w:val="24"/>
          <w:lang w:eastAsia="tr-TR"/>
          <w14:ligatures w14:val="none"/>
        </w:rPr>
        <w:t xml:space="preserve">ıyla </w:t>
      </w:r>
      <w:r w:rsidRPr="00F42596">
        <w:rPr>
          <w:rFonts w:ascii="Times New Roman" w:eastAsia="Times New Roman" w:hAnsi="Times New Roman" w:cs="Times New Roman"/>
          <w:kern w:val="0"/>
          <w:sz w:val="24"/>
          <w:szCs w:val="24"/>
          <w:lang w:eastAsia="tr-TR"/>
          <w14:ligatures w14:val="none"/>
        </w:rPr>
        <w:t>resm-i mushaf, klasik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ve kırâat geleneğinde sadece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yazılı biçimi olarak </w:t>
      </w:r>
      <w:r w:rsidRPr="00BB558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hangi okuyuşun kırâat kapsamında kabul edileceğini belirleyen bağlayıcı bir ölçü olarak işlev görmüştür.</w:t>
      </w:r>
      <w:r w:rsidRPr="00F42596">
        <w:rPr>
          <w:rFonts w:ascii="Times New Roman" w:eastAsiaTheme="majorEastAsia" w:hAnsi="Times New Roman" w:cs="Times New Roman"/>
          <w:kern w:val="0"/>
          <w:sz w:val="24"/>
          <w:szCs w:val="24"/>
          <w:vertAlign w:val="superscript"/>
          <w:lang w:eastAsia="tr-TR"/>
          <w14:ligatures w14:val="none"/>
        </w:rPr>
        <w:footnoteReference w:id="184"/>
      </w:r>
    </w:p>
    <w:p w14:paraId="520271CF" w14:textId="5177AA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İbnü’l-Cezerî, daha önce farklı bağlamlarda görülen bu ölçüleri en-Neşr’de daha sistematik biçimde formüle etmiştir. Ona göre sahih kırâat güvenilir nakle dayanmalı, Arap diline uygun olmalı ve Osmânî mushaflardan birinin resmine açık veya ihtimalî biçimde uymalıdır.</w:t>
      </w:r>
      <w:r w:rsidRPr="00F42596">
        <w:rPr>
          <w:rFonts w:ascii="Times New Roman" w:eastAsiaTheme="majorEastAsia" w:hAnsi="Times New Roman" w:cs="Times New Roman"/>
          <w:kern w:val="0"/>
          <w:sz w:val="24"/>
          <w:szCs w:val="24"/>
          <w:vertAlign w:val="superscript"/>
          <w:lang w:eastAsia="tr-TR"/>
          <w14:ligatures w14:val="none"/>
        </w:rPr>
        <w:footnoteReference w:id="185"/>
      </w:r>
      <w:r>
        <w:rPr>
          <w:rFonts w:ascii="Times New Roman" w:eastAsia="Times New Roman" w:hAnsi="Times New Roman" w:cs="Times New Roman"/>
          <w:kern w:val="0"/>
          <w:sz w:val="24"/>
          <w:szCs w:val="24"/>
          <w:lang w:eastAsia="tr-TR"/>
          <w14:ligatures w14:val="none"/>
        </w:rPr>
        <w:t xml:space="preserve"> Resme uygunluk, sahih isnadın yerine geçen bağımsız bir ölçü değil, diğer şartlarla birlikte işleyen sınırlandırıcı bir kriterdir.</w:t>
      </w:r>
      <w:r w:rsidRPr="00F42596">
        <w:rPr>
          <w:rFonts w:ascii="Times New Roman" w:eastAsiaTheme="majorEastAsia" w:hAnsi="Times New Roman" w:cs="Times New Roman"/>
          <w:kern w:val="0"/>
          <w:sz w:val="24"/>
          <w:szCs w:val="24"/>
          <w:vertAlign w:val="superscript"/>
          <w:lang w:eastAsia="tr-TR"/>
          <w14:ligatures w14:val="none"/>
        </w:rPr>
        <w:footnoteReference w:id="186"/>
      </w:r>
    </w:p>
    <w:p w14:paraId="7F0DFAAE" w14:textId="10E292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Zerkeşî, İbnü’l-Cezerî’den önce, mushaf yazısına uygunluğu kırâat değerlendirmesinde önemli bir unsur olarak ele almıştır.</w:t>
      </w:r>
      <w:r w:rsidRPr="00F42596">
        <w:rPr>
          <w:rFonts w:ascii="Times New Roman" w:eastAsiaTheme="majorEastAsia" w:hAnsi="Times New Roman" w:cs="Times New Roman"/>
          <w:kern w:val="0"/>
          <w:sz w:val="24"/>
          <w:szCs w:val="24"/>
          <w:vertAlign w:val="superscript"/>
          <w:lang w:eastAsia="tr-TR"/>
          <w14:ligatures w14:val="none"/>
        </w:rPr>
        <w:footnoteReference w:id="187"/>
      </w:r>
      <w:r>
        <w:rPr>
          <w:rFonts w:ascii="Times New Roman" w:eastAsia="Times New Roman" w:hAnsi="Times New Roman" w:cs="Times New Roman"/>
          <w:kern w:val="0"/>
          <w:sz w:val="24"/>
          <w:szCs w:val="24"/>
          <w:lang w:eastAsia="tr-TR"/>
          <w14:ligatures w14:val="none"/>
        </w:rPr>
        <w:t xml:space="preserve"> Suyûtî de daha sonraki ulûmu’l-Kur’ân literatüründe bu ölçüyü aktarır.</w:t>
      </w:r>
      <w:r w:rsidRPr="00F42596">
        <w:rPr>
          <w:rFonts w:ascii="Times New Roman" w:eastAsiaTheme="majorEastAsia" w:hAnsi="Times New Roman" w:cs="Times New Roman"/>
          <w:kern w:val="0"/>
          <w:sz w:val="24"/>
          <w:szCs w:val="24"/>
          <w:vertAlign w:val="superscript"/>
          <w:lang w:eastAsia="tr-TR"/>
          <w14:ligatures w14:val="none"/>
        </w:rPr>
        <w:footnoteReference w:id="188"/>
      </w:r>
      <w:r>
        <w:rPr>
          <w:rFonts w:ascii="Times New Roman" w:eastAsia="Times New Roman" w:hAnsi="Times New Roman" w:cs="Times New Roman"/>
          <w:kern w:val="0"/>
          <w:sz w:val="24"/>
          <w:szCs w:val="24"/>
          <w:lang w:eastAsia="tr-TR"/>
          <w14:ligatures w14:val="none"/>
        </w:rPr>
        <w:t xml:space="preserve"> Ayrıca Sehâvî ve Ebû Şâme’ye nispet edilen açıklamalar, resmle bağdaşma şartının İbnü’l-Cezerî’den önceki literatürde de tartışıldığını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89"/>
      </w:r>
      <w:r>
        <w:rPr>
          <w:rFonts w:ascii="Times New Roman" w:eastAsia="Times New Roman" w:hAnsi="Times New Roman" w:cs="Times New Roman"/>
          <w:kern w:val="0"/>
          <w:sz w:val="24"/>
          <w:szCs w:val="24"/>
          <w:lang w:eastAsia="tr-TR"/>
          <w14:ligatures w14:val="none"/>
        </w:rPr>
        <w:t xml:space="preserve"> Dolayısıyla bu isimleri İbnü’l-Cezerî’nin sonradan takipçileri gibi sıralamak yerine, ölçünün farklı dönemlerdeki formülasyonlarını kendi kronolojik bağlamlarında değerlendirmek gerekir.</w:t>
      </w:r>
    </w:p>
    <w:p w14:paraId="5656D2FB" w14:textId="0AE7D2E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65A5B">
        <w:rPr>
          <w:rFonts w:ascii="Times New Roman" w:eastAsia="Times New Roman" w:hAnsi="Times New Roman" w:cs="Times New Roman"/>
          <w:color w:val="FF0000"/>
          <w:kern w:val="0"/>
          <w:sz w:val="24"/>
          <w:szCs w:val="24"/>
          <w:lang w:eastAsia="tr-TR"/>
          <w14:ligatures w14:val="none"/>
        </w:rPr>
        <w:lastRenderedPageBreak/>
        <w:t xml:space="preserve">Sonuç olarak </w:t>
      </w:r>
      <w:r w:rsidRPr="00F42596">
        <w:rPr>
          <w:rFonts w:ascii="Times New Roman" w:eastAsia="Times New Roman" w:hAnsi="Times New Roman" w:cs="Times New Roman"/>
          <w:kern w:val="0"/>
          <w:sz w:val="24"/>
          <w:szCs w:val="24"/>
          <w:lang w:eastAsia="tr-TR"/>
          <w14:ligatures w14:val="none"/>
        </w:rPr>
        <w:t>Hz. Osman döneminde gerçekleştirilen istinsah faaliyetleri, yalnızca mushafların çoğaltılmasıyla sınırlı kalmamış</w:t>
      </w:r>
      <w:r w:rsidR="00E051C7">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yazısının belli bir biçim üzerinden fiilen birleşmesini sağlamıştır. Bu süreçten sonra resm-i mushaf, Müslüman toplumda giderek ortak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 ve zamanla bağlayıcı bir nitelik kazanmıştır. Böylece daha önce sözlü kırâat geleneğiyle birlikte varlığını sürdüren yazı, artık kırâatlerin değerlendirilmesinde dikkate alınan temel ölçütlerden biri olmuştur.</w:t>
      </w:r>
    </w:p>
    <w:p w14:paraId="5BE8C511"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kırâatlerin değerlendirilmesinde yazılı bir ölçü hâline gelmesi, bu ölçünün sözlü rivâyet düzeni içindeki yerini ayrıca açıklamayı gerekli kılar. İkinci bölüm bu sebeple kırâatlerin rivâyet mantığına yönelmektedir.</w:t>
      </w:r>
    </w:p>
    <w:p w14:paraId="0BDD0DDF" w14:textId="77777777" w:rsidR="00F42596" w:rsidRPr="00F42596" w:rsidRDefault="00F42596" w:rsidP="00F42596">
      <w:pPr>
        <w:spacing w:before="120" w:after="0" w:line="276" w:lineRule="auto"/>
        <w:ind w:left="720" w:firstLine="709"/>
        <w:contextualSpacing/>
        <w:jc w:val="both"/>
        <w:rPr>
          <w:rFonts w:ascii="Times New Roman" w:eastAsia="Times New Roman" w:hAnsi="Times New Roman" w:cs="Times New Roman"/>
          <w:b/>
          <w:bCs/>
          <w:kern w:val="0"/>
          <w:sz w:val="24"/>
          <w:szCs w:val="24"/>
          <w:lang w:eastAsia="tr-TR"/>
          <w14:ligatures w14:val="none"/>
        </w:rPr>
      </w:pPr>
    </w:p>
    <w:p w14:paraId="3A69DEAE" w14:textId="77777777" w:rsidR="00F42596" w:rsidRPr="00F42596" w:rsidRDefault="00F42596" w:rsidP="00F42596">
      <w:pPr>
        <w:spacing w:before="120" w:after="0" w:line="276" w:lineRule="auto"/>
        <w:ind w:left="3192" w:firstLine="348"/>
        <w:contextualSpacing/>
        <w:jc w:val="both"/>
        <w:rPr>
          <w:rFonts w:ascii="Times New Roman" w:eastAsia="Times New Roman" w:hAnsi="Times New Roman" w:cs="Times New Roman"/>
          <w:b/>
          <w:bCs/>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0A909BAC"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32"/>
          <w:szCs w:val="36"/>
          <w:lang w:eastAsia="tr-TR"/>
          <w14:ligatures w14:val="none"/>
        </w:rPr>
      </w:pPr>
      <w:bookmarkStart w:id="18" w:name="_Toc235035683"/>
      <w:r w:rsidRPr="00F42596">
        <w:rPr>
          <w:rFonts w:ascii="Times New Roman" w:eastAsiaTheme="majorEastAsia" w:hAnsi="Times New Roman" w:cs="Times New Roman"/>
          <w:b/>
          <w:kern w:val="0"/>
          <w:sz w:val="32"/>
          <w:szCs w:val="36"/>
          <w:lang w:eastAsia="tr-TR"/>
          <w14:ligatures w14:val="none"/>
        </w:rPr>
        <w:lastRenderedPageBreak/>
        <w:t>İKİNCİ BÖLÜM</w:t>
      </w:r>
      <w:bookmarkEnd w:id="18"/>
    </w:p>
    <w:p w14:paraId="68B0BC85"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19" w:name="_Toc235035684"/>
      <w:r w:rsidRPr="00F42596">
        <w:rPr>
          <w:rFonts w:ascii="Times New Roman" w:eastAsiaTheme="majorEastAsia" w:hAnsi="Times New Roman" w:cs="Times New Roman"/>
          <w:b/>
          <w:kern w:val="0"/>
          <w:sz w:val="28"/>
          <w:szCs w:val="32"/>
          <w:lang w:eastAsia="tr-TR"/>
          <w14:ligatures w14:val="none"/>
        </w:rPr>
        <w:t>KIRÂATLERİN RİVÂYET MANTIĞI</w:t>
      </w:r>
      <w:bookmarkEnd w:id="19"/>
    </w:p>
    <w:p w14:paraId="5F3D2C81"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0" w:name="_Toc235035685"/>
      <w:r w:rsidRPr="00F42596">
        <w:rPr>
          <w:rFonts w:ascii="Times New Roman" w:eastAsia="Times New Roman" w:hAnsi="Times New Roman" w:cs="Times New Roman"/>
          <w:b/>
          <w:bCs/>
          <w:kern w:val="0"/>
          <w:sz w:val="26"/>
          <w:szCs w:val="26"/>
          <w:lang w:eastAsia="tr-TR"/>
          <w14:ligatures w14:val="none"/>
        </w:rPr>
        <w:t>Kırâat Kavramı ve Rivâyet Temelli Yapısı</w:t>
      </w:r>
      <w:bookmarkEnd w:id="20"/>
    </w:p>
    <w:p w14:paraId="48E14A2C" w14:textId="2FB08B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675903">
        <w:rPr>
          <w:rFonts w:ascii="Times New Roman" w:eastAsia="Times New Roman" w:hAnsi="Times New Roman" w:cs="Times New Roman"/>
          <w:kern w:val="0"/>
          <w:sz w:val="24"/>
          <w:szCs w:val="24"/>
          <w:lang w:eastAsia="tr-TR"/>
          <w14:ligatures w14:val="none"/>
        </w:rPr>
        <w:t>Kırâat</w:t>
      </w:r>
      <w:r w:rsidRPr="00F42596">
        <w:rPr>
          <w:rFonts w:ascii="Times New Roman" w:eastAsia="Times New Roman" w:hAnsi="Times New Roman" w:cs="Times New Roman"/>
          <w:kern w:val="0"/>
          <w:sz w:val="24"/>
          <w:szCs w:val="24"/>
          <w:lang w:eastAsia="tr-TR"/>
          <w14:ligatures w14:val="none"/>
        </w:rPr>
        <w:t xml:space="preserve"> kavramı,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 içinde en erken ortaya çıkan ve en dikkatli biçimde korunan alanlardan biridir. Diğer bir ifadeyle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lafızlarının güvenilir rivâyetlerle nakledilmiş ve okunmuş biçimleri demektir. Ancak </w:t>
      </w:r>
      <w:r w:rsidR="00675903" w:rsidRPr="00675903">
        <w:rPr>
          <w:rFonts w:ascii="Times New Roman" w:eastAsia="Times New Roman" w:hAnsi="Times New Roman" w:cs="Times New Roman"/>
          <w:kern w:val="0"/>
          <w:sz w:val="24"/>
          <w:szCs w:val="24"/>
          <w:lang w:eastAsia="tr-TR"/>
          <w14:ligatures w14:val="none"/>
        </w:rPr>
        <w:t>kırâat</w:t>
      </w:r>
      <w:r w:rsidR="00675903"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sadece “farklı okuma” anlamına gelme</w:t>
      </w:r>
      <w:r w:rsidR="0067590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xml:space="preserve">. </w:t>
      </w:r>
      <w:r w:rsidR="00675903">
        <w:rPr>
          <w:rFonts w:ascii="Times New Roman" w:eastAsia="Times New Roman" w:hAnsi="Times New Roman" w:cs="Times New Roman"/>
          <w:kern w:val="0"/>
          <w:sz w:val="24"/>
          <w:szCs w:val="24"/>
          <w:lang w:eastAsia="tr-TR"/>
          <w14:ligatures w14:val="none"/>
        </w:rPr>
        <w:t>Çünkü k</w:t>
      </w:r>
      <w:r w:rsidRPr="00F42596">
        <w:rPr>
          <w:rFonts w:ascii="Times New Roman" w:eastAsia="Times New Roman" w:hAnsi="Times New Roman" w:cs="Times New Roman"/>
          <w:kern w:val="0"/>
          <w:sz w:val="24"/>
          <w:szCs w:val="24"/>
          <w:lang w:eastAsia="tr-TR"/>
          <w14:ligatures w14:val="none"/>
        </w:rPr>
        <w:t xml:space="preserve">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nasıl seslendirileceğini, hangi harfin nasıl okunacağını, med, kasr, </w:t>
      </w:r>
      <w:r w:rsidRPr="009E3E8D">
        <w:rPr>
          <w:rFonts w:ascii="Times New Roman" w:eastAsia="Times New Roman" w:hAnsi="Times New Roman" w:cs="Times New Roman"/>
          <w:kern w:val="0"/>
          <w:sz w:val="24"/>
          <w:szCs w:val="24"/>
          <w:lang w:eastAsia="tr-TR"/>
          <w14:ligatures w14:val="none"/>
        </w:rPr>
        <w:t>tahfif</w:t>
      </w:r>
      <w:r w:rsidRPr="00F42596">
        <w:rPr>
          <w:rFonts w:ascii="Times New Roman" w:eastAsia="Times New Roman" w:hAnsi="Times New Roman" w:cs="Times New Roman"/>
          <w:kern w:val="0"/>
          <w:sz w:val="24"/>
          <w:szCs w:val="24"/>
          <w:lang w:eastAsia="tr-TR"/>
          <w14:ligatures w14:val="none"/>
        </w:rPr>
        <w:t xml:space="preserve">, </w:t>
      </w:r>
      <w:r w:rsidRPr="00837074">
        <w:rPr>
          <w:rFonts w:ascii="Times New Roman" w:eastAsia="Times New Roman" w:hAnsi="Times New Roman" w:cs="Times New Roman"/>
          <w:kern w:val="0"/>
          <w:sz w:val="24"/>
          <w:szCs w:val="24"/>
          <w:lang w:eastAsia="tr-TR"/>
          <w14:ligatures w14:val="none"/>
        </w:rPr>
        <w:t>teşdid</w:t>
      </w:r>
      <w:r w:rsidRPr="00F42596">
        <w:rPr>
          <w:rFonts w:ascii="Times New Roman" w:eastAsia="Times New Roman" w:hAnsi="Times New Roman" w:cs="Times New Roman"/>
          <w:kern w:val="0"/>
          <w:sz w:val="24"/>
          <w:szCs w:val="24"/>
          <w:lang w:eastAsia="tr-TR"/>
          <w14:ligatures w14:val="none"/>
        </w:rPr>
        <w:t xml:space="preserve">, hemze, </w:t>
      </w:r>
      <w:r w:rsidRPr="00837074">
        <w:rPr>
          <w:rFonts w:ascii="Times New Roman" w:eastAsia="Times New Roman" w:hAnsi="Times New Roman" w:cs="Times New Roman"/>
          <w:kern w:val="0"/>
          <w:sz w:val="24"/>
          <w:szCs w:val="24"/>
          <w:lang w:eastAsia="tr-TR"/>
          <w14:ligatures w14:val="none"/>
        </w:rPr>
        <w:t>imâle</w:t>
      </w:r>
      <w:r w:rsidRPr="00F42596">
        <w:rPr>
          <w:rFonts w:ascii="Times New Roman" w:eastAsia="Times New Roman" w:hAnsi="Times New Roman" w:cs="Times New Roman"/>
          <w:kern w:val="0"/>
          <w:sz w:val="24"/>
          <w:szCs w:val="24"/>
          <w:lang w:eastAsia="tr-TR"/>
          <w14:ligatures w14:val="none"/>
        </w:rPr>
        <w:t xml:space="preserve">, </w:t>
      </w:r>
      <w:r w:rsidRPr="009E3E8D">
        <w:rPr>
          <w:rFonts w:ascii="Times New Roman" w:eastAsia="Times New Roman" w:hAnsi="Times New Roman" w:cs="Times New Roman"/>
          <w:kern w:val="0"/>
          <w:sz w:val="24"/>
          <w:szCs w:val="24"/>
          <w:lang w:eastAsia="tr-TR"/>
          <w14:ligatures w14:val="none"/>
        </w:rPr>
        <w:t>idğ</w:t>
      </w:r>
      <w:r w:rsidR="009E3E8D" w:rsidRPr="00567795">
        <w:rPr>
          <w:rFonts w:ascii="Times New Roman" w:eastAsia="Times New Roman" w:hAnsi="Times New Roman" w:cs="Times New Roman"/>
          <w:kern w:val="0"/>
          <w:sz w:val="24"/>
          <w:szCs w:val="24"/>
          <w:lang w:eastAsia="tr-TR"/>
          <w14:ligatures w14:val="none"/>
        </w:rPr>
        <w:t>a</w:t>
      </w:r>
      <w:r w:rsidR="009E3E8D">
        <w:rPr>
          <w:rFonts w:ascii="Times New Roman" w:eastAsia="Times New Roman" w:hAnsi="Times New Roman" w:cs="Times New Roman"/>
          <w:kern w:val="0"/>
          <w:sz w:val="24"/>
          <w:szCs w:val="24"/>
          <w:lang w:eastAsia="tr-TR"/>
          <w14:ligatures w14:val="none"/>
        </w:rPr>
        <w:t xml:space="preserve">m, </w:t>
      </w:r>
      <w:r w:rsidRPr="00F42596">
        <w:rPr>
          <w:rFonts w:ascii="Times New Roman" w:eastAsia="Times New Roman" w:hAnsi="Times New Roman" w:cs="Times New Roman"/>
          <w:kern w:val="0"/>
          <w:sz w:val="24"/>
          <w:szCs w:val="24"/>
          <w:lang w:eastAsia="tr-TR"/>
          <w14:ligatures w14:val="none"/>
        </w:rPr>
        <w:t xml:space="preserve">vakf ve </w:t>
      </w:r>
      <w:r w:rsidRPr="009E3E8D">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gibi okuyuşuyla ilgili birçok meseleyi içine alan geniş bir ilim dalıdır. Bu nedenle kırâat, yalnızca fonetik okuyuşları içine alan bir mesele </w:t>
      </w:r>
      <w:r w:rsidRPr="002F17D2">
        <w:rPr>
          <w:rFonts w:ascii="Times New Roman" w:eastAsia="Times New Roman" w:hAnsi="Times New Roman" w:cs="Times New Roman"/>
          <w:bCs/>
          <w:color w:val="FF0000"/>
          <w:kern w:val="0"/>
          <w:sz w:val="24"/>
          <w:szCs w:val="24"/>
          <w:lang w:eastAsia="tr-TR"/>
          <w14:ligatures w14:val="none"/>
        </w:rPr>
        <w:t>değil</w:t>
      </w:r>
      <w:r w:rsidR="00726F9B" w:rsidRPr="002F17D2">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sözlü ve yazılı korunma tarihini yansıtan köklü bir rivâyet disiplinidir.</w:t>
      </w:r>
      <w:r w:rsidRPr="00F42596">
        <w:rPr>
          <w:rFonts w:ascii="Times New Roman" w:eastAsiaTheme="majorEastAsia" w:hAnsi="Times New Roman" w:cs="Times New Roman"/>
          <w:kern w:val="0"/>
          <w:sz w:val="24"/>
          <w:szCs w:val="24"/>
          <w:vertAlign w:val="superscript"/>
          <w:lang w:eastAsia="tr-TR"/>
          <w14:ligatures w14:val="none"/>
        </w:rPr>
        <w:footnoteReference w:id="190"/>
      </w:r>
    </w:p>
    <w:p w14:paraId="05E756C0" w14:textId="404BA60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İslâm âlimleri kırâat</w:t>
      </w:r>
      <w:r w:rsidR="00515C3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farklı şekillerde tanımlamışlardır. İbnü’l-Cezerî’nin tanımına göre kırâat,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edâ biçimlerindeki farklılıkları, bunları nakledenlere nispet ederek bilmektir.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191"/>
      </w:r>
      <w:r w:rsidRPr="00F42596">
        <w:rPr>
          <w:rFonts w:ascii="Times New Roman" w:eastAsia="Times New Roman" w:hAnsi="Times New Roman" w:cs="Times New Roman"/>
          <w:kern w:val="0"/>
          <w:sz w:val="24"/>
          <w:szCs w:val="24"/>
          <w:lang w:eastAsia="tr-TR"/>
          <w14:ligatures w14:val="none"/>
        </w:rPr>
        <w:t xml:space="preserve"> Bu tanımda özellikle iki unsur dikkat çekmektedir</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Birincisi</w:t>
      </w:r>
      <w:r w:rsidR="00837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edâ k</w:t>
      </w:r>
      <w:r w:rsidR="0083707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yfiyeti, yani okuyuşun şekli</w:t>
      </w:r>
      <w:r w:rsidR="00837074">
        <w:rPr>
          <w:rFonts w:ascii="Times New Roman" w:eastAsia="Times New Roman" w:hAnsi="Times New Roman" w:cs="Times New Roman"/>
          <w:kern w:val="0"/>
          <w:sz w:val="24"/>
          <w:szCs w:val="24"/>
          <w:lang w:eastAsia="tr-TR"/>
          <w14:ligatures w14:val="none"/>
        </w:rPr>
        <w:t>dir. İ</w:t>
      </w:r>
      <w:r w:rsidRPr="00F42596">
        <w:rPr>
          <w:rFonts w:ascii="Times New Roman" w:eastAsia="Times New Roman" w:hAnsi="Times New Roman" w:cs="Times New Roman"/>
          <w:kern w:val="0"/>
          <w:sz w:val="24"/>
          <w:szCs w:val="24"/>
          <w:lang w:eastAsia="tr-TR"/>
          <w14:ligatures w14:val="none"/>
        </w:rPr>
        <w:t xml:space="preserve">kincisi ise bunun nakledene nispet edilmesi, yani okuyuşların rivâyet zinciriyle aktarılmasıdır. </w:t>
      </w:r>
      <w:r w:rsidRPr="00CC4184">
        <w:rPr>
          <w:rFonts w:ascii="Times New Roman" w:eastAsia="Times New Roman" w:hAnsi="Times New Roman" w:cs="Times New Roman"/>
          <w:kern w:val="0"/>
          <w:sz w:val="24"/>
          <w:szCs w:val="24"/>
          <w:lang w:eastAsia="tr-TR"/>
          <w14:ligatures w14:val="none"/>
        </w:rPr>
        <w:t>Ulûmu’l</w:t>
      </w:r>
      <w:r w:rsidRPr="00F42596">
        <w:rPr>
          <w:rFonts w:ascii="Times New Roman" w:eastAsia="Times New Roman" w:hAnsi="Times New Roman" w:cs="Times New Roman"/>
          <w:kern w:val="0"/>
          <w:sz w:val="24"/>
          <w:szCs w:val="24"/>
          <w:lang w:eastAsia="tr-TR"/>
          <w14:ligatures w14:val="none"/>
        </w:rPr>
        <w:t>-Kur’ân müelliflerinden Zerkeşî ve Suyût</w:t>
      </w:r>
      <w:r w:rsidR="00515C32">
        <w:rPr>
          <w:rFonts w:ascii="Times New Roman" w:eastAsia="Times New Roman" w:hAnsi="Times New Roman" w:cs="Times New Roman"/>
          <w:kern w:val="0"/>
          <w:sz w:val="24"/>
          <w:szCs w:val="24"/>
          <w:lang w:eastAsia="tr-TR"/>
          <w14:ligatures w14:val="none"/>
        </w:rPr>
        <w:t xml:space="preserve">î </w:t>
      </w:r>
      <w:r w:rsidRPr="00F42596">
        <w:rPr>
          <w:rFonts w:ascii="Times New Roman" w:eastAsia="Times New Roman" w:hAnsi="Times New Roman" w:cs="Times New Roman"/>
          <w:kern w:val="0"/>
          <w:sz w:val="24"/>
          <w:szCs w:val="24"/>
          <w:lang w:eastAsia="tr-TR"/>
          <w14:ligatures w14:val="none"/>
        </w:rPr>
        <w:t xml:space="preserve">de kırâatleri,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lafzına dair nakledilmiş okuyuş farklılıkları olarak ele al</w:t>
      </w:r>
      <w:r w:rsidR="00837074">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Dolayısıyla kırâat, dilde mümkün olan her okuyuş </w:t>
      </w:r>
      <w:r w:rsidRPr="002F17D2">
        <w:rPr>
          <w:rFonts w:ascii="Times New Roman" w:eastAsia="Times New Roman" w:hAnsi="Times New Roman" w:cs="Times New Roman"/>
          <w:bCs/>
          <w:color w:val="FF0000"/>
          <w:kern w:val="0"/>
          <w:sz w:val="24"/>
          <w:szCs w:val="24"/>
          <w:lang w:eastAsia="tr-TR"/>
          <w14:ligatures w14:val="none"/>
        </w:rPr>
        <w:t>değil</w:t>
      </w:r>
      <w:r w:rsidR="008A7642" w:rsidRPr="002F17D2">
        <w:rPr>
          <w:rFonts w:ascii="Times New Roman" w:eastAsia="Times New Roman" w:hAnsi="Times New Roman" w:cs="Times New Roman"/>
          <w:bCs/>
          <w:color w:val="FF0000"/>
          <w:kern w:val="0"/>
          <w:sz w:val="24"/>
          <w:szCs w:val="24"/>
          <w:lang w:eastAsia="tr-TR"/>
          <w14:ligatures w14:val="none"/>
        </w:rPr>
        <w:t>,</w:t>
      </w:r>
      <w:r w:rsidRPr="002F17D2">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güvenilir yollarla aktarılan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içinde yer bulan okuyuş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192"/>
      </w:r>
    </w:p>
    <w:p w14:paraId="16F7B249" w14:textId="1712161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kavramının tarihine bakıldığında, onun doğrudan vahyin nüzûl süreciyle bağlantılı olduğu görülür.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Hz. Peygamber tarafından sahâbeye okunarak öğretilmiştir. Bu </w:t>
      </w:r>
      <w:proofErr w:type="gramStart"/>
      <w:r w:rsidRPr="00F42596">
        <w:rPr>
          <w:rFonts w:ascii="Times New Roman" w:eastAsia="Times New Roman" w:hAnsi="Times New Roman" w:cs="Times New Roman"/>
          <w:kern w:val="0"/>
          <w:sz w:val="24"/>
          <w:szCs w:val="24"/>
          <w:lang w:eastAsia="tr-TR"/>
          <w14:ligatures w14:val="none"/>
        </w:rPr>
        <w:t>ilk</w:t>
      </w:r>
      <w:r w:rsidR="0063160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öğretim</w:t>
      </w:r>
      <w:proofErr w:type="gramEnd"/>
      <w:r w:rsidRPr="00F42596">
        <w:rPr>
          <w:rFonts w:ascii="Times New Roman" w:eastAsia="Times New Roman" w:hAnsi="Times New Roman" w:cs="Times New Roman"/>
          <w:kern w:val="0"/>
          <w:sz w:val="24"/>
          <w:szCs w:val="24"/>
          <w:lang w:eastAsia="tr-TR"/>
          <w14:ligatures w14:val="none"/>
        </w:rPr>
        <w:t xml:space="preserve"> biçimi, kırâat ilminin en temel özelliğini de belirlemiştir. Buna göre kırâat önce işitilerek öğrenilir. Hz. Peygamber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ashâbına farklı lehçe ve kolaylık çerçevesinde okuttuğuna dair rivâyetler, kırâat tarihinin başlangıç noktasını oluştur</w:t>
      </w:r>
      <w:r w:rsidR="00F272EF">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Bu çerçevede “yedi harf” hadisleri, kırâat tarihinin en çok tartışılan ve en temel meselelerinden biri</w:t>
      </w:r>
      <w:r w:rsidR="00F272EF">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Ebû Ubey</w:t>
      </w:r>
      <w:r w:rsidR="002F17D2">
        <w:rPr>
          <w:rFonts w:ascii="Times New Roman" w:eastAsia="Times New Roman" w:hAnsi="Times New Roman" w:cs="Times New Roman"/>
          <w:kern w:val="0"/>
          <w:sz w:val="24"/>
          <w:szCs w:val="24"/>
          <w:lang w:eastAsia="tr-TR"/>
          <w14:ligatures w14:val="none"/>
        </w:rPr>
        <w:t>de Kâsım b. Sellâm, Mekkî b. Ebû</w:t>
      </w:r>
      <w:r w:rsidRPr="00F42596">
        <w:rPr>
          <w:rFonts w:ascii="Times New Roman" w:eastAsia="Times New Roman" w:hAnsi="Times New Roman" w:cs="Times New Roman"/>
          <w:kern w:val="0"/>
          <w:sz w:val="24"/>
          <w:szCs w:val="24"/>
          <w:lang w:eastAsia="tr-TR"/>
          <w14:ligatures w14:val="none"/>
        </w:rPr>
        <w:t xml:space="preserve"> Tâlib, İbn Abdilberr (ö. 463/1071) ve İbnü’l-Cezerî gibi âlimler, kırâat farklılıklarının meşruiyetini açıklarken bu hadisleri merkeze almışlardır.</w:t>
      </w:r>
      <w:r w:rsidRPr="00F42596">
        <w:rPr>
          <w:rFonts w:ascii="Times New Roman" w:eastAsiaTheme="majorEastAsia" w:hAnsi="Times New Roman" w:cs="Times New Roman"/>
          <w:kern w:val="0"/>
          <w:sz w:val="24"/>
          <w:szCs w:val="24"/>
          <w:vertAlign w:val="superscript"/>
          <w:lang w:eastAsia="tr-TR"/>
          <w14:ligatures w14:val="none"/>
        </w:rPr>
        <w:footnoteReference w:id="193"/>
      </w:r>
    </w:p>
    <w:p w14:paraId="377F4647" w14:textId="7DBCC43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ortaya çıkış sebepleri birkaç başlık altında toplanabilir. İlk sebep,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doğru okunmasını koruma ihtiyacıdır.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bir metinden ibaret olmayıp, aynı zamanda okunarak aktarılan bir kitaptır. Bu sebeple onun doğru okuyuş biçiminin korunması, metnin korunması kadar önemli görülmüştür. Sahâbe ve </w:t>
      </w:r>
      <w:r w:rsidRPr="005A799E">
        <w:rPr>
          <w:rFonts w:ascii="Times New Roman" w:eastAsia="Times New Roman" w:hAnsi="Times New Roman" w:cs="Times New Roman"/>
          <w:kern w:val="0"/>
          <w:sz w:val="24"/>
          <w:szCs w:val="24"/>
          <w:lang w:eastAsia="tr-TR"/>
          <w14:ligatures w14:val="none"/>
        </w:rPr>
        <w:t>tâbiîn</w:t>
      </w:r>
      <w:r w:rsidRPr="00F42596">
        <w:rPr>
          <w:rFonts w:ascii="Times New Roman" w:eastAsia="Times New Roman" w:hAnsi="Times New Roman" w:cs="Times New Roman"/>
          <w:kern w:val="0"/>
          <w:sz w:val="24"/>
          <w:szCs w:val="24"/>
          <w:lang w:eastAsia="tr-TR"/>
          <w14:ligatures w14:val="none"/>
        </w:rPr>
        <w:t xml:space="preserve"> döneminde kırâat farklılıklarının sözlü rivâyet yoluyla aktarılması bu ihtiyacın doğal bir sonucudur. İkinci sebep, Arap lehçeleri</w:t>
      </w:r>
      <w:r w:rsidR="00FE3E09">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arasındaki farklılıklardır.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ilk muhataplarının konuşmaları arasında ses, imâle, tahfif ve bazı kelime telaffuzları bakımında</w:t>
      </w:r>
      <w:r w:rsidR="00FE3E09">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farklılıklar </w:t>
      </w:r>
      <w:r w:rsidRPr="00F42596">
        <w:rPr>
          <w:rFonts w:ascii="Times New Roman" w:eastAsia="Times New Roman" w:hAnsi="Times New Roman" w:cs="Times New Roman"/>
          <w:kern w:val="0"/>
          <w:sz w:val="24"/>
          <w:szCs w:val="24"/>
          <w:lang w:eastAsia="tr-TR"/>
          <w14:ligatures w14:val="none"/>
        </w:rPr>
        <w:lastRenderedPageBreak/>
        <w:t>bulun</w:t>
      </w:r>
      <w:r w:rsidR="00FE3E09">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durum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okunmasında da belli çeşitlilikler ortaya çıkarmıştır. Üçüncü sebep İslâm coğrafyasının genişlemesiyle birlikte okuyuşun denetlenmesi ihtiyacıdır. Özellikle Hz. Osman döneminde istinsah edilen mushaflar</w:t>
      </w:r>
      <w:r w:rsidR="00FE3E09">
        <w:rPr>
          <w:rFonts w:ascii="Times New Roman" w:eastAsia="Times New Roman" w:hAnsi="Times New Roman" w:cs="Times New Roman"/>
          <w:kern w:val="0"/>
          <w:sz w:val="24"/>
          <w:szCs w:val="24"/>
          <w:lang w:eastAsia="tr-TR"/>
          <w14:ligatures w14:val="none"/>
        </w:rPr>
        <w:t>la</w:t>
      </w:r>
      <w:r w:rsidRPr="00F42596">
        <w:rPr>
          <w:rFonts w:ascii="Times New Roman" w:eastAsia="Times New Roman" w:hAnsi="Times New Roman" w:cs="Times New Roman"/>
          <w:kern w:val="0"/>
          <w:sz w:val="24"/>
          <w:szCs w:val="24"/>
          <w:lang w:eastAsia="tr-TR"/>
          <w14:ligatures w14:val="none"/>
        </w:rPr>
        <w:t xml:space="preserve"> belli bir birlik kazan</w:t>
      </w:r>
      <w:r w:rsidR="00FE3E09">
        <w:rPr>
          <w:rFonts w:ascii="Times New Roman" w:eastAsia="Times New Roman" w:hAnsi="Times New Roman" w:cs="Times New Roman"/>
          <w:kern w:val="0"/>
          <w:sz w:val="24"/>
          <w:szCs w:val="24"/>
          <w:lang w:eastAsia="tr-TR"/>
          <w14:ligatures w14:val="none"/>
        </w:rPr>
        <w:t>ıl</w:t>
      </w:r>
      <w:r w:rsidRPr="00F42596">
        <w:rPr>
          <w:rFonts w:ascii="Times New Roman" w:eastAsia="Times New Roman" w:hAnsi="Times New Roman" w:cs="Times New Roman"/>
          <w:kern w:val="0"/>
          <w:sz w:val="24"/>
          <w:szCs w:val="24"/>
          <w:lang w:eastAsia="tr-TR"/>
          <w14:ligatures w14:val="none"/>
        </w:rPr>
        <w:t>mış, fakat sözlü kırâat geleneği varlığını sürdürmüştür. Bu ikili yapı okuyuşların geçerliliğini belirleme ihtiyacını doğurmuştur.</w:t>
      </w:r>
      <w:r w:rsidRPr="00F42596">
        <w:rPr>
          <w:rFonts w:ascii="Times New Roman" w:eastAsiaTheme="majorEastAsia" w:hAnsi="Times New Roman" w:cs="Times New Roman"/>
          <w:kern w:val="0"/>
          <w:sz w:val="24"/>
          <w:szCs w:val="24"/>
          <w:vertAlign w:val="superscript"/>
          <w:lang w:eastAsia="tr-TR"/>
          <w14:ligatures w14:val="none"/>
        </w:rPr>
        <w:footnoteReference w:id="194"/>
      </w:r>
    </w:p>
    <w:p w14:paraId="28B7EEA2" w14:textId="0F5ED0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Kur’an'ın okunmasına ilişkin farklı edâ biçimleri erken dönemden itibaren rivâyet yoluyla aktarılmış; bu malzeme sonraki süreçte müstakil kırâat literatürü ve tasnifleri içinde sistemleştirilmiştir. Bu nedenle kırâat rivâyetinin tarihi ile kırâat ilminin bağımsız bir disiplin hâline gelme süreci birbirinden ayrılmalıdır.</w:t>
      </w:r>
      <w:r w:rsidR="000B5827">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A799E">
        <w:rPr>
          <w:rFonts w:ascii="Times New Roman" w:eastAsia="Times New Roman" w:hAnsi="Times New Roman" w:cs="Times New Roman"/>
          <w:kern w:val="0"/>
          <w:sz w:val="24"/>
          <w:szCs w:val="24"/>
          <w:lang w:eastAsia="tr-TR"/>
          <w14:ligatures w14:val="none"/>
        </w:rPr>
        <w:t/>
      </w:r>
      <w:r w:rsidR="00515C32" w:rsidRPr="005A799E">
        <w:rPr>
          <w:rFonts w:ascii="Times New Roman" w:eastAsia="Times New Roman" w:hAnsi="Times New Roman" w:cs="Times New Roman"/>
          <w:kern w:val="0"/>
          <w:sz w:val="24"/>
          <w:szCs w:val="24"/>
          <w:lang w:eastAsia="tr-TR"/>
          <w14:ligatures w14:val="none"/>
        </w:rPr>
        <w:t/>
      </w:r>
      <w:r w:rsidRPr="005A799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7D3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İlk dönmelerde kırâat, hadis ve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meclisleri içinde sözlü olarak aktarılırken, daha sonra bu alanda müstakil eserler kaleme alınmaya başlanmıştır. Ebû Ubeyde Kâsım b. Sellâm’ın kırâatle ilgili çalışmaları bu sürecin erken dönem örneklerindendir. Ardından İbn Mücâhid’in </w:t>
      </w:r>
      <w:r w:rsidRPr="00F42596">
        <w:rPr>
          <w:rFonts w:ascii="Times New Roman" w:eastAsia="Times New Roman" w:hAnsi="Times New Roman" w:cs="Times New Roman"/>
          <w:i/>
          <w:iCs/>
          <w:kern w:val="0"/>
          <w:sz w:val="24"/>
          <w:szCs w:val="24"/>
          <w:lang w:eastAsia="tr-TR"/>
          <w14:ligatures w14:val="none"/>
        </w:rPr>
        <w:t>Kitâbu’s-seb’a</w:t>
      </w:r>
      <w:r w:rsidRPr="00F42596">
        <w:rPr>
          <w:rFonts w:ascii="Times New Roman" w:eastAsia="Times New Roman" w:hAnsi="Times New Roman" w:cs="Times New Roman"/>
          <w:kern w:val="0"/>
          <w:sz w:val="24"/>
          <w:szCs w:val="24"/>
          <w:lang w:eastAsia="tr-TR"/>
          <w14:ligatures w14:val="none"/>
        </w:rPr>
        <w:t xml:space="preserve"> adlı eseri, yedi meşhur kırâat imamını öne çıkararak alanı daha da belirgin bir çerçeveye oturtmuştur.</w:t>
      </w:r>
      <w:r w:rsidRPr="00F42596">
        <w:rPr>
          <w:rFonts w:ascii="Times New Roman" w:eastAsiaTheme="majorEastAsia" w:hAnsi="Times New Roman" w:cs="Times New Roman"/>
          <w:kern w:val="0"/>
          <w:sz w:val="24"/>
          <w:szCs w:val="24"/>
          <w:vertAlign w:val="superscript"/>
          <w:lang w:eastAsia="tr-TR"/>
          <w14:ligatures w14:val="none"/>
        </w:rPr>
        <w:footnoteReference w:id="195"/>
      </w:r>
      <w:r w:rsidRPr="00F42596">
        <w:rPr>
          <w:rFonts w:ascii="Times New Roman" w:eastAsia="Times New Roman" w:hAnsi="Times New Roman" w:cs="Times New Roman"/>
          <w:kern w:val="0"/>
          <w:sz w:val="24"/>
          <w:szCs w:val="24"/>
          <w:lang w:eastAsia="tr-TR"/>
          <w14:ligatures w14:val="none"/>
        </w:rPr>
        <w:t xml:space="preserve"> Bu gelişme, kırâat farklılıklarını kontrol altına alma </w:t>
      </w:r>
      <w:r w:rsidR="000A58B7">
        <w:rPr>
          <w:rFonts w:ascii="Times New Roman" w:eastAsia="Times New Roman" w:hAnsi="Times New Roman" w:cs="Times New Roman"/>
          <w:kern w:val="0"/>
          <w:sz w:val="24"/>
          <w:szCs w:val="24"/>
          <w:lang w:eastAsia="tr-TR"/>
          <w14:ligatures w14:val="none"/>
        </w:rPr>
        <w:t>ve sahih kırâatleri daha belirgin</w:t>
      </w:r>
      <w:r w:rsidRPr="00F42596">
        <w:rPr>
          <w:rFonts w:ascii="Times New Roman" w:eastAsia="Times New Roman" w:hAnsi="Times New Roman" w:cs="Times New Roman"/>
          <w:kern w:val="0"/>
          <w:sz w:val="24"/>
          <w:szCs w:val="24"/>
          <w:lang w:eastAsia="tr-TR"/>
          <w14:ligatures w14:val="none"/>
        </w:rPr>
        <w:t xml:space="preserve"> kılma yönünde önemli bir adımdır. Daha sonra Mekkî b. Ebû Tâlib, Dânî, Şâtıbî ve </w:t>
      </w:r>
      <w:r w:rsidRPr="001C2DF1">
        <w:rPr>
          <w:rFonts w:ascii="Times New Roman" w:eastAsia="Times New Roman" w:hAnsi="Times New Roman" w:cs="Times New Roman"/>
          <w:kern w:val="0"/>
          <w:sz w:val="24"/>
          <w:szCs w:val="24"/>
          <w:lang w:eastAsia="tr-TR"/>
          <w14:ligatures w14:val="none"/>
        </w:rPr>
        <w:t>nihayet</w:t>
      </w:r>
      <w:r w:rsidRPr="00F42596">
        <w:rPr>
          <w:rFonts w:ascii="Times New Roman" w:eastAsia="Times New Roman" w:hAnsi="Times New Roman" w:cs="Times New Roman"/>
          <w:kern w:val="0"/>
          <w:sz w:val="24"/>
          <w:szCs w:val="24"/>
          <w:lang w:eastAsia="tr-TR"/>
          <w14:ligatures w14:val="none"/>
        </w:rPr>
        <w:t xml:space="preserve"> İbnü’l-Cezerî ile bu alan hem teorik hem de pratik (öğretim) bakımdan olgunlaşmıştır.</w:t>
      </w:r>
    </w:p>
    <w:p w14:paraId="334A725A" w14:textId="3FE5DC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ilminin en belirgin özelliği, onun rivâyet temelli olmasıdır. Yani kırâat, dilcilerin serbest yorum alanına girmez. Bir okuyuş Arap dili bakımından mümkün görünse bile, güvenilir bir rivâyete dayanmıyorsa kırâat sayılmaz. Bu yüzden klasik </w:t>
      </w:r>
      <w:r w:rsidR="00273D2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limler, kırâat ahzının kitaplardan çok ehil bir hocadan yüz yüze (telakki yoluyla) alınması gerektiğini ısrarla vurgulamışlardır. İbnü’l-Cezerî, kırâat ilminde senedin vazgeçilmez olduğunu belirtirken, sahih kırâatin ancak sağlam rivâyet, Arapçaya ve resm-i Osmânî’ye uygunlukla kabul edileceğini söylemiştir.</w:t>
      </w:r>
      <w:r w:rsidRPr="00F42596">
        <w:rPr>
          <w:rFonts w:ascii="Times New Roman" w:eastAsiaTheme="majorEastAsia" w:hAnsi="Times New Roman" w:cs="Times New Roman"/>
          <w:kern w:val="0"/>
          <w:sz w:val="24"/>
          <w:szCs w:val="24"/>
          <w:vertAlign w:val="superscript"/>
          <w:lang w:eastAsia="tr-TR"/>
          <w14:ligatures w14:val="none"/>
        </w:rPr>
        <w:footnoteReference w:id="196"/>
      </w:r>
      <w:r w:rsidRPr="00F42596">
        <w:rPr>
          <w:rFonts w:ascii="Times New Roman" w:eastAsia="Times New Roman" w:hAnsi="Times New Roman" w:cs="Times New Roman"/>
          <w:kern w:val="0"/>
          <w:sz w:val="24"/>
          <w:szCs w:val="24"/>
          <w:lang w:eastAsia="tr-TR"/>
          <w14:ligatures w14:val="none"/>
        </w:rPr>
        <w:t xml:space="preserve"> Onun bu yaklaşımı, kırâat ilminin hem sözlü hem de yazılı koruma mekanizması içinde geliştiğini göstermektedir. Burada önemli olan nokta şudur ki kırâat ilmi sadece farklılıkları kaydetmek için ortaya çıkmamıştır; asıl amacı sahih okuyuşu sahih olmayanında</w:t>
      </w:r>
      <w:r w:rsidR="00273D22">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ayırt etmektir. Bu sebeple kırâat tarihinin ilerleyen dönemlerinde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w:t>
      </w:r>
      <w:r w:rsidRPr="00FB04CB">
        <w:rPr>
          <w:rFonts w:ascii="Times New Roman" w:eastAsia="Times New Roman" w:hAnsi="Times New Roman" w:cs="Times New Roman"/>
          <w:kern w:val="0"/>
          <w:sz w:val="24"/>
          <w:szCs w:val="24"/>
          <w:lang w:eastAsia="tr-TR"/>
          <w14:ligatures w14:val="none"/>
        </w:rPr>
        <w:t>meşhur</w:t>
      </w:r>
      <w:r w:rsidRPr="00F42596">
        <w:rPr>
          <w:rFonts w:ascii="Times New Roman" w:eastAsia="Times New Roman" w:hAnsi="Times New Roman" w:cs="Times New Roman"/>
          <w:kern w:val="0"/>
          <w:sz w:val="24"/>
          <w:szCs w:val="24"/>
          <w:lang w:eastAsia="tr-TR"/>
          <w14:ligatures w14:val="none"/>
        </w:rPr>
        <w:t xml:space="preserve">, </w:t>
      </w:r>
      <w:r w:rsidRPr="00AF4D59">
        <w:rPr>
          <w:rFonts w:ascii="Times New Roman" w:eastAsia="Times New Roman" w:hAnsi="Times New Roman" w:cs="Times New Roman"/>
          <w:kern w:val="0"/>
          <w:sz w:val="24"/>
          <w:szCs w:val="24"/>
          <w:lang w:eastAsia="tr-TR"/>
          <w14:ligatures w14:val="none"/>
        </w:rPr>
        <w:t>âhâd</w:t>
      </w:r>
      <w:r w:rsidRPr="00F42596">
        <w:rPr>
          <w:rFonts w:ascii="Times New Roman" w:eastAsia="Times New Roman" w:hAnsi="Times New Roman" w:cs="Times New Roman"/>
          <w:kern w:val="0"/>
          <w:sz w:val="24"/>
          <w:szCs w:val="24"/>
          <w:lang w:eastAsia="tr-TR"/>
          <w14:ligatures w14:val="none"/>
        </w:rPr>
        <w:t xml:space="preserve"> ve şâz” gibi tasnifler yapılmış</w:t>
      </w:r>
      <w:r w:rsidR="00273D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her okuyuş aynı derecede kabul görmemiştir. Bu durum, kırâat ilminin zamanla daha disiplinli bir ölçü sistemine kavuştuğunu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197"/>
      </w:r>
    </w:p>
    <w:p w14:paraId="4A11B4B2" w14:textId="51E91B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Kırâatin rivâyet temelli bu yapısı, okuyuşların hangi aktarım zincirleri ve ilmî otoriteler üzerinden nakledildiği sorusunu öne çıkarmaktadır. Bu sebeple bir sonraki başlıkta rivâyet, sened ve otorite ekseni ayrı ayrı ele alınacaktır.</w:t>
      </w:r>
    </w:p>
    <w:p w14:paraId="244DEDE0" w14:textId="43A18A69" w:rsidR="00F42596" w:rsidRPr="00F42596" w:rsidRDefault="00F42596" w:rsidP="00F42596">
      <w:pPr>
        <w:numPr>
          <w:ilvl w:val="1"/>
          <w:numId w:val="0"/>
        </w:numPr>
        <w:spacing w:before="120" w:after="0" w:line="276" w:lineRule="auto"/>
        <w:ind w:left="576" w:hanging="576"/>
        <w:jc w:val="both"/>
        <w:outlineLvl w:val="1"/>
        <w:rPr>
          <w:rFonts w:ascii="Times New Roman" w:eastAsia="Times New Roman" w:hAnsi="Times New Roman" w:cs="Times New Roman"/>
          <w:b/>
          <w:bCs/>
          <w:kern w:val="0"/>
          <w:sz w:val="26"/>
          <w:szCs w:val="26"/>
          <w:lang w:eastAsia="tr-TR"/>
          <w14:ligatures w14:val="none"/>
        </w:rPr>
      </w:pPr>
      <w:r w:rsidRPr="00F42596">
        <w:rPr>
          <w:rFonts w:ascii="Times New Roman" w:eastAsia="Times New Roman" w:hAnsi="Times New Roman" w:cs="Times New Roman"/>
          <w:b/>
          <w:bCs/>
          <w:kern w:val="0"/>
          <w:sz w:val="26"/>
          <w:szCs w:val="26"/>
          <w:lang w:eastAsia="tr-TR"/>
          <w14:ligatures w14:val="none"/>
        </w:rPr>
        <w:t xml:space="preserve"> </w:t>
      </w:r>
      <w:bookmarkStart w:id="21" w:name="_Toc235035686"/>
      <w:r w:rsidR="00273D22">
        <w:rPr>
          <w:rFonts w:ascii="Times New Roman" w:eastAsia="Times New Roman" w:hAnsi="Times New Roman" w:cs="Times New Roman"/>
          <w:b/>
          <w:bCs/>
          <w:kern w:val="0"/>
          <w:sz w:val="26"/>
          <w:szCs w:val="26"/>
          <w:lang w:eastAsia="tr-TR"/>
          <w14:ligatures w14:val="none"/>
        </w:rPr>
        <w:tab/>
      </w:r>
      <w:r w:rsidR="00273D22">
        <w:rPr>
          <w:rFonts w:ascii="Times New Roman" w:eastAsia="Times New Roman" w:hAnsi="Times New Roman" w:cs="Times New Roman"/>
          <w:b/>
          <w:bCs/>
          <w:kern w:val="0"/>
          <w:sz w:val="26"/>
          <w:szCs w:val="26"/>
          <w:lang w:eastAsia="tr-TR"/>
          <w14:ligatures w14:val="none"/>
        </w:rPr>
        <w:tab/>
      </w:r>
      <w:r w:rsidRPr="00F42596">
        <w:rPr>
          <w:rFonts w:ascii="Times New Roman" w:eastAsia="Times New Roman" w:hAnsi="Times New Roman" w:cs="Times New Roman"/>
          <w:b/>
          <w:bCs/>
          <w:kern w:val="0"/>
          <w:sz w:val="26"/>
          <w:szCs w:val="26"/>
          <w:lang w:eastAsia="tr-TR"/>
          <w14:ligatures w14:val="none"/>
        </w:rPr>
        <w:t>Kırâatlerde Rivâyet Sened ve Otorite Ekseni</w:t>
      </w:r>
      <w:bookmarkEnd w:id="21"/>
    </w:p>
    <w:p w14:paraId="5CAB82B7" w14:textId="266983B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Rivâyet, bir okuyuşun belirli râviler aracılığıyla nakledilen aktarım hattını ifade eder. Sened, bu naklin kimlerden kimlere ulaştığını gösteren râvi zinciridir. Otorite ise okuyuşun öğretim ve aktarım geleneği içinde tanınan imam, râvi ve tarîklerle ilişkilendirilmesini ifade eder. Bu üç unsur birbirine bağlı olmakla birlikte aynı kavram değildir.</w:t>
      </w:r>
    </w:p>
    <w:p w14:paraId="3AC2863D"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2" w:name="_Toc235035687"/>
      <w:r w:rsidRPr="00F42596">
        <w:rPr>
          <w:rFonts w:ascii="Times New Roman" w:eastAsiaTheme="majorEastAsia" w:hAnsi="Times New Roman" w:cs="Times New Roman"/>
          <w:b/>
          <w:kern w:val="0"/>
          <w:sz w:val="24"/>
          <w:szCs w:val="24"/>
          <w:lang w:eastAsia="tr-TR"/>
          <w14:ligatures w14:val="none"/>
        </w:rPr>
        <w:t>Rivâyet</w:t>
      </w:r>
      <w:bookmarkEnd w:id="22"/>
    </w:p>
    <w:p w14:paraId="53A4B13E" w14:textId="4CD1E36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Rivâyet, bir okuyuşun belirli râviler aracılığıyla nakledilen aktarım hattını ifade eder; bu başlık okuyuş biçimlerinin kimden alındığını, nasıl aktarıldığını ve hangi yollarla güven kazandığını konu edinir.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 ilminde bir okuyuşun değeri, öncelikle onun dil bakımından mümkün görünmesine bağlı olmayıp sağlam bir nakil zinciriyle gelmesine bağlıdır. Başka bir deyişle kırâatlerde temel soru</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693DCE" w:rsidRPr="00F42596">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kelime nasıl okunur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4B0764">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w:t>
      </w:r>
      <w:r w:rsidR="00693DC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 kelimenin okunuşu bize nasıl ulaşmıştır?</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sorusudur.</w:t>
      </w:r>
      <w:r w:rsidRPr="00F42596">
        <w:rPr>
          <w:rFonts w:ascii="Times New Roman" w:eastAsiaTheme="majorEastAsia" w:hAnsi="Times New Roman" w:cs="Times New Roman"/>
          <w:kern w:val="0"/>
          <w:sz w:val="24"/>
          <w:szCs w:val="24"/>
          <w:vertAlign w:val="superscript"/>
          <w:lang w:eastAsia="tr-TR"/>
          <w14:ligatures w14:val="none"/>
        </w:rPr>
        <w:footnoteReference w:id="198"/>
      </w:r>
      <w:r w:rsidRPr="00F42596">
        <w:rPr>
          <w:rFonts w:ascii="Times New Roman" w:eastAsia="Times New Roman" w:hAnsi="Times New Roman" w:cs="Times New Roman"/>
          <w:kern w:val="0"/>
          <w:sz w:val="24"/>
          <w:szCs w:val="24"/>
          <w:lang w:eastAsia="tr-TR"/>
          <w14:ligatures w14:val="none"/>
        </w:rPr>
        <w:t xml:space="preserve"> İslâm âlimleri kırâat ilmini tanımlarken de bu noktayı özellikle vurgulamışlardır. İbnü’l-Cezerî, kırâati,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biçimlerini ve bu edâ farklılıklarını nakleden imam ve râviler yoluyla bilmeyi sağlayan ilim olarak tanımla</w:t>
      </w:r>
      <w:r w:rsidR="00693DCE">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199"/>
      </w:r>
      <w:r w:rsidRPr="00F42596">
        <w:rPr>
          <w:rFonts w:ascii="Times New Roman" w:eastAsia="Times New Roman" w:hAnsi="Times New Roman" w:cs="Times New Roman"/>
          <w:kern w:val="0"/>
          <w:sz w:val="24"/>
          <w:szCs w:val="24"/>
          <w:lang w:eastAsia="tr-TR"/>
          <w14:ligatures w14:val="none"/>
        </w:rPr>
        <w:t xml:space="preserve"> Bu tanımda “edâ” kadar “nakledenler” unsurunun yer alması sebepsiz değildir. Çünkü kırâat, işitilerek alınan ve güvenilir kişiler yoluyla aktarılan bir ilimdir. Mekkî b. Ebû Tâlib</w:t>
      </w:r>
      <w:r w:rsidR="007A64E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de kırâatlerin re’y ile </w:t>
      </w:r>
      <w:r w:rsidRPr="004B076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FE64E5">
        <w:rPr>
          <w:rFonts w:ascii="Times New Roman" w:eastAsia="Times New Roman" w:hAnsi="Times New Roman" w:cs="Times New Roman"/>
          <w:kern w:val="0"/>
          <w:sz w:val="24"/>
          <w:szCs w:val="24"/>
          <w:lang w:eastAsia="tr-TR"/>
          <w14:ligatures w14:val="none"/>
        </w:rPr>
        <w:t>semâ</w:t>
      </w:r>
      <w:r w:rsidRPr="00F42596">
        <w:rPr>
          <w:rFonts w:ascii="Times New Roman" w:eastAsia="Times New Roman" w:hAnsi="Times New Roman" w:cs="Times New Roman"/>
          <w:kern w:val="0"/>
          <w:sz w:val="24"/>
          <w:szCs w:val="24"/>
          <w:lang w:eastAsia="tr-TR"/>
          <w14:ligatures w14:val="none"/>
        </w:rPr>
        <w:t xml:space="preserve"> ile öğrenileceğini belirt</w:t>
      </w:r>
      <w:r w:rsidR="00693DCE">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00"/>
      </w:r>
      <w:r w:rsidRPr="00F42596">
        <w:rPr>
          <w:rFonts w:ascii="Times New Roman" w:eastAsia="Times New Roman" w:hAnsi="Times New Roman" w:cs="Times New Roman"/>
          <w:kern w:val="0"/>
          <w:sz w:val="24"/>
          <w:szCs w:val="24"/>
          <w:lang w:eastAsia="tr-TR"/>
          <w14:ligatures w14:val="none"/>
        </w:rPr>
        <w:t xml:space="preserve"> Bu bakımdan kırâat ilmi, nakle dayalı İslâm ilimleri içinde hadis ilmine en çok yaklaşan alanlardan biridir.</w:t>
      </w:r>
      <w:r w:rsidRPr="00F42596">
        <w:rPr>
          <w:rFonts w:ascii="Times New Roman" w:eastAsiaTheme="majorEastAsia" w:hAnsi="Times New Roman" w:cs="Times New Roman"/>
          <w:kern w:val="0"/>
          <w:sz w:val="24"/>
          <w:szCs w:val="24"/>
          <w:vertAlign w:val="superscript"/>
          <w:lang w:eastAsia="tr-TR"/>
          <w14:ligatures w14:val="none"/>
        </w:rPr>
        <w:footnoteReference w:id="201"/>
      </w:r>
    </w:p>
    <w:p w14:paraId="7030849E" w14:textId="1251437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Rivâyetin kırâatteki önemine dikkat çekilecek olursa, rivâyetin diğer ölçülerden önce geldiği görülür</w:t>
      </w:r>
      <w:r w:rsidR="00693DCE">
        <w:rPr>
          <w:rFonts w:ascii="Times New Roman" w:eastAsia="Times New Roman" w:hAnsi="Times New Roman" w:cs="Times New Roman"/>
          <w:kern w:val="0"/>
          <w:sz w:val="24"/>
          <w:szCs w:val="24"/>
          <w:lang w:eastAsia="tr-TR"/>
          <w14:ligatures w14:val="none"/>
        </w:rPr>
        <w:t>. Ş</w:t>
      </w:r>
      <w:r w:rsidRPr="00F42596">
        <w:rPr>
          <w:rFonts w:ascii="Times New Roman" w:eastAsia="Times New Roman" w:hAnsi="Times New Roman" w:cs="Times New Roman"/>
          <w:kern w:val="0"/>
          <w:sz w:val="24"/>
          <w:szCs w:val="24"/>
          <w:lang w:eastAsia="tr-TR"/>
          <w14:ligatures w14:val="none"/>
        </w:rPr>
        <w:t>öyle ki</w:t>
      </w:r>
      <w:r w:rsidR="00693DC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okuyuş Arap dili bakımından uygun olsa bile, eğer güvenilir rivâyetle gelmiyorsa kırâat sayılmaz. Âlimlerin bu yönde tavırları</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Ebu Şâme, kırâatlerin kıyasa veya dil zevkine göre kurulamayacağını, onların esasen nakille bilineceğini açıkça </w:t>
      </w:r>
      <w:r w:rsidR="00693DCE">
        <w:rPr>
          <w:rFonts w:ascii="Times New Roman" w:eastAsia="Times New Roman" w:hAnsi="Times New Roman" w:cs="Times New Roman"/>
          <w:kern w:val="0"/>
          <w:sz w:val="24"/>
          <w:szCs w:val="24"/>
          <w:lang w:eastAsia="tr-TR"/>
          <w14:ligatures w14:val="none"/>
        </w:rPr>
        <w:t>belirtir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2"/>
      </w:r>
      <w:r w:rsidRPr="00F42596">
        <w:rPr>
          <w:rFonts w:ascii="Times New Roman" w:eastAsia="Times New Roman" w:hAnsi="Times New Roman" w:cs="Times New Roman"/>
          <w:kern w:val="0"/>
          <w:sz w:val="24"/>
          <w:szCs w:val="24"/>
          <w:lang w:eastAsia="tr-TR"/>
          <w14:ligatures w14:val="none"/>
        </w:rPr>
        <w:t xml:space="preserve"> İbn Mücâhid’in “yedi” kırâat imamını öne çıkarmasının temelinde de bu</w:t>
      </w:r>
      <w:r w:rsidR="00693DCE">
        <w:rPr>
          <w:rFonts w:ascii="Times New Roman" w:eastAsia="Times New Roman" w:hAnsi="Times New Roman" w:cs="Times New Roman"/>
          <w:kern w:val="0"/>
          <w:sz w:val="24"/>
          <w:szCs w:val="24"/>
          <w:lang w:eastAsia="tr-TR"/>
          <w14:ligatures w14:val="none"/>
        </w:rPr>
        <w:t xml:space="preserve"> vardır</w:t>
      </w:r>
      <w:r w:rsidRPr="00F42596">
        <w:rPr>
          <w:rFonts w:ascii="Times New Roman" w:eastAsia="Times New Roman" w:hAnsi="Times New Roman" w:cs="Times New Roman"/>
          <w:kern w:val="0"/>
          <w:sz w:val="24"/>
          <w:szCs w:val="24"/>
          <w:lang w:eastAsia="tr-TR"/>
          <w14:ligatures w14:val="none"/>
        </w:rPr>
        <w:t xml:space="preserve">. O, dilde mümkün olan bütün okuyuşları </w:t>
      </w:r>
      <w:r w:rsidRPr="004970F1">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rivâyetle yerleşmiş ve ilim çevrelerinde kabul görmüş okuyuşları merkeze al</w:t>
      </w:r>
      <w:r w:rsidR="00693DCE">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3"/>
      </w:r>
      <w:r w:rsidRPr="00F42596">
        <w:rPr>
          <w:rFonts w:ascii="Times New Roman" w:eastAsia="Times New Roman" w:hAnsi="Times New Roman" w:cs="Times New Roman"/>
          <w:kern w:val="0"/>
          <w:sz w:val="24"/>
          <w:szCs w:val="24"/>
          <w:lang w:eastAsia="tr-TR"/>
          <w14:ligatures w14:val="none"/>
        </w:rPr>
        <w:t xml:space="preserve"> Dilciler bir kelimenin çeşitli şekillerde okunmasının mümkün olduğunu söyleyebilir. Fakat kırâat âlimi için bu yeterli değildir. Ona göre bir okuyuşun kırâat olabilmesi için bu okuyuşun gerçekten okunmuş ve nakledilmiş olması gerekir. Dolayısıyla bu durum kırâat ilminin dil ilminden ayrıldığını gösterir.</w:t>
      </w:r>
    </w:p>
    <w:p w14:paraId="105C8D39" w14:textId="1DCDDD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Kırâatlerin aktarımında aslî zemin telakki, müşâfehe ve edâya dayanan sözlü rivâyettir. Bununla birlikte Kur’an'ın yazılı kaydı ve mushaf geleneği bu aktarımın dışında değildir; yazı, rivâyet edilen okuyuşların müşterek metinle ilişkisini gösteren tamamlayıcı bir çerçeve sağlamıştır.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925F21">
        <w:rPr>
          <w:rFonts w:ascii="Times New Roman" w:eastAsia="Times New Roman" w:hAnsi="Times New Roman" w:cs="Times New Roman"/>
          <w:kern w:val="0"/>
          <w:sz w:val="24"/>
          <w:szCs w:val="24"/>
          <w:lang w:eastAsia="tr-TR"/>
          <w14:ligatures w14:val="none"/>
        </w:rPr>
        <w:t/>
      </w:r>
      <w:r w:rsidR="00487337">
        <w:rPr>
          <w:rFonts w:ascii="Times New Roman" w:eastAsia="Times New Roman" w:hAnsi="Times New Roman" w:cs="Times New Roman"/>
          <w:kern w:val="0"/>
          <w:sz w:val="24"/>
          <w:szCs w:val="24"/>
          <w:lang w:eastAsia="tr-TR"/>
          <w14:ligatures w14:val="none"/>
        </w:rPr>
        <w:t/>
      </w:r>
      <w:r w:rsidR="00487337"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4970F1">
        <w:rPr>
          <w:rFonts w:ascii="Times New Roman" w:eastAsia="Times New Roman" w:hAnsi="Times New Roman" w:cs="Times New Roman"/>
          <w:bCs/>
          <w:color w:val="FF0000"/>
          <w:kern w:val="0"/>
          <w:sz w:val="24"/>
          <w:szCs w:val="24"/>
          <w:lang w:eastAsia="tr-TR"/>
          <w14:ligatures w14:val="none"/>
        </w:rPr>
        <w:t/>
      </w:r>
      <w:r w:rsidR="00487337" w:rsidRPr="004970F1">
        <w:rPr>
          <w:rFonts w:ascii="Times New Roman" w:eastAsia="Times New Roman" w:hAnsi="Times New Roman" w:cs="Times New Roman"/>
          <w:color w:val="FF0000"/>
          <w:kern w:val="0"/>
          <w:sz w:val="24"/>
          <w:szCs w:val="24"/>
          <w:lang w:eastAsia="tr-TR"/>
          <w14:ligatures w14:val="none"/>
        </w:rPr>
        <w:t/>
      </w:r>
      <w:r w:rsidRPr="004970F1">
        <w:rPr>
          <w:rFonts w:ascii="Times New Roman" w:eastAsia="Times New Roman" w:hAnsi="Times New Roman" w:cs="Times New Roman"/>
          <w:color w:val="FF0000"/>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İbn Mücâhid, kırâat imamlarını ele aldığı eserinde okuyuşların farklı bölgelere nasıl taşındığını zikrederken, bu farklılıkların </w:t>
      </w:r>
      <w:r w:rsidRPr="00C573AD">
        <w:rPr>
          <w:rFonts w:ascii="Times New Roman" w:eastAsia="Times New Roman" w:hAnsi="Times New Roman" w:cs="Times New Roman"/>
          <w:kern w:val="0"/>
          <w:sz w:val="24"/>
          <w:szCs w:val="24"/>
          <w:lang w:eastAsia="tr-TR"/>
          <w14:ligatures w14:val="none"/>
        </w:rPr>
        <w:t>keyf</w:t>
      </w:r>
      <w:r w:rsidR="00C573AD" w:rsidRPr="0056779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tercihlerden olma</w:t>
      </w:r>
      <w:r w:rsidR="00487337">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aktarımın zincirleme yoluyla yapıldığını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04"/>
      </w:r>
      <w:r w:rsidRPr="00F42596">
        <w:rPr>
          <w:rFonts w:ascii="Times New Roman" w:eastAsia="Times New Roman" w:hAnsi="Times New Roman" w:cs="Times New Roman"/>
          <w:kern w:val="0"/>
          <w:sz w:val="24"/>
          <w:szCs w:val="24"/>
          <w:lang w:eastAsia="tr-TR"/>
          <w14:ligatures w14:val="none"/>
        </w:rPr>
        <w:t xml:space="preserve"> Bu anlayışa göre kırâatler kitap </w:t>
      </w:r>
      <w:r w:rsidRPr="00F42596">
        <w:rPr>
          <w:rFonts w:ascii="Times New Roman" w:eastAsia="Times New Roman" w:hAnsi="Times New Roman" w:cs="Times New Roman"/>
          <w:kern w:val="0"/>
          <w:sz w:val="24"/>
          <w:szCs w:val="24"/>
          <w:lang w:eastAsia="tr-TR"/>
          <w14:ligatures w14:val="none"/>
        </w:rPr>
        <w:lastRenderedPageBreak/>
        <w:t xml:space="preserve">sayfasında duran bir teori </w:t>
      </w:r>
      <w:r w:rsidRPr="004970F1">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hocanın ağzından alınan, talebenin tekrar ederek öğrendiği ve aynı titizlikle başkasına aktardığı bir ilimdir.</w:t>
      </w:r>
    </w:p>
    <w:p w14:paraId="49A285DE" w14:textId="779B632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bağlamında rivâyet, bir okuyuş biçiminin hocadan talebeye</w:t>
      </w:r>
      <w:r w:rsidR="00C821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ondan başka bir talebeye geçerek süreklilik kazanması şeklinde de yorumlanmıştır. Burada nakledilen şey sadece kelimenin harfleri </w:t>
      </w:r>
      <w:r w:rsidRPr="00B45E58">
        <w:rPr>
          <w:rFonts w:ascii="Times New Roman" w:eastAsia="Times New Roman" w:hAnsi="Times New Roman" w:cs="Times New Roman"/>
          <w:bCs/>
          <w:color w:val="FF0000"/>
          <w:kern w:val="0"/>
          <w:sz w:val="24"/>
          <w:szCs w:val="24"/>
          <w:lang w:eastAsia="tr-TR"/>
          <w14:ligatures w14:val="none"/>
        </w:rPr>
        <w:t>değil</w:t>
      </w:r>
      <w:r w:rsidRPr="00B45E5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onun ses değeridir. Bu yüzden kırâat ilminde rivâyet, sadece metin aktarımı </w:t>
      </w:r>
      <w:r w:rsidRPr="00B45E5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okuyuş biçimini aktarma işidir. Mesela bir kelimenin medli mi, medsiz mi, hemzeli mi, tahfifli mi, idğamlı mı, </w:t>
      </w:r>
      <w:r w:rsidRPr="00331CF7">
        <w:rPr>
          <w:rFonts w:ascii="Times New Roman" w:eastAsia="Times New Roman" w:hAnsi="Times New Roman" w:cs="Times New Roman"/>
          <w:kern w:val="0"/>
          <w:sz w:val="24"/>
          <w:szCs w:val="24"/>
          <w:lang w:eastAsia="tr-TR"/>
          <w14:ligatures w14:val="none"/>
        </w:rPr>
        <w:t>izharlı</w:t>
      </w:r>
      <w:r w:rsidRPr="00F42596">
        <w:rPr>
          <w:rFonts w:ascii="Times New Roman" w:eastAsia="Times New Roman" w:hAnsi="Times New Roman" w:cs="Times New Roman"/>
          <w:kern w:val="0"/>
          <w:sz w:val="24"/>
          <w:szCs w:val="24"/>
          <w:lang w:eastAsia="tr-TR"/>
          <w14:ligatures w14:val="none"/>
        </w:rPr>
        <w:t xml:space="preserve"> mı okunacağı çoğu zaman yalnız yazıdan anlaşılmaz. Bunlar hocadan işitilerek öğrenilir. Bu sebeple kırâat ilminde rivâyet, </w:t>
      </w:r>
      <w:r w:rsidRPr="00302B74">
        <w:rPr>
          <w:rFonts w:ascii="Times New Roman" w:eastAsia="Times New Roman" w:hAnsi="Times New Roman" w:cs="Times New Roman"/>
          <w:kern w:val="0"/>
          <w:sz w:val="24"/>
          <w:szCs w:val="24"/>
          <w:lang w:eastAsia="tr-TR"/>
          <w14:ligatures w14:val="none"/>
        </w:rPr>
        <w:t>lafz</w:t>
      </w:r>
      <w:r w:rsidR="00302B74" w:rsidRPr="0056779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olduğu kadar sesin şeklini de koruyan bir aktarım biçimidir. Abdülfettâh el-Kâdî, kırâat öğretiminde </w:t>
      </w:r>
      <w:r w:rsidRPr="00AD2F5F">
        <w:rPr>
          <w:rFonts w:ascii="Times New Roman" w:eastAsia="Times New Roman" w:hAnsi="Times New Roman" w:cs="Times New Roman"/>
          <w:kern w:val="0"/>
          <w:sz w:val="24"/>
          <w:szCs w:val="24"/>
          <w:lang w:eastAsia="tr-TR"/>
          <w14:ligatures w14:val="none"/>
        </w:rPr>
        <w:t>müşâfehenin</w:t>
      </w:r>
      <w:r w:rsidRPr="00F42596">
        <w:rPr>
          <w:rFonts w:ascii="Times New Roman" w:eastAsia="Times New Roman" w:hAnsi="Times New Roman" w:cs="Times New Roman"/>
          <w:kern w:val="0"/>
          <w:sz w:val="24"/>
          <w:szCs w:val="24"/>
          <w:lang w:eastAsia="tr-TR"/>
          <w14:ligatures w14:val="none"/>
        </w:rPr>
        <w:t xml:space="preserve"> zorunlu olduğunu söylerken tam da bunu kaste</w:t>
      </w:r>
      <w:r w:rsidR="00C821EA">
        <w:rPr>
          <w:rFonts w:ascii="Times New Roman" w:eastAsia="Times New Roman" w:hAnsi="Times New Roman" w:cs="Times New Roman"/>
          <w:kern w:val="0"/>
          <w:sz w:val="24"/>
          <w:szCs w:val="24"/>
          <w:lang w:eastAsia="tr-TR"/>
          <w14:ligatures w14:val="none"/>
        </w:rPr>
        <w:t>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5"/>
      </w:r>
    </w:p>
    <w:p w14:paraId="7AF67E65"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3" w:name="_Toc235035688"/>
      <w:r w:rsidRPr="00F42596">
        <w:rPr>
          <w:rFonts w:ascii="Times New Roman" w:eastAsiaTheme="majorEastAsia" w:hAnsi="Times New Roman" w:cs="Times New Roman"/>
          <w:b/>
          <w:kern w:val="0"/>
          <w:sz w:val="24"/>
          <w:szCs w:val="24"/>
          <w:lang w:eastAsia="tr-TR"/>
          <w14:ligatures w14:val="none"/>
        </w:rPr>
        <w:t>Sened</w:t>
      </w:r>
      <w:bookmarkEnd w:id="23"/>
    </w:p>
    <w:p w14:paraId="5D5BE658" w14:textId="3E629B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Sened, bu naklin kimlerden kimlere ulaştığını gösteren râvi zinciridir.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726F9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sebeple kırâatlerde sened meselesi, tali bir ayrıntı </w:t>
      </w:r>
      <w:r w:rsidRPr="00915F25">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doğruya bu ilmin omurgasıdır. Bir okuyuşun sahih sayılabilmesi için onun yalnızca dil bakımından mümkün olması yeterli görülmemiş; mutlaka güvenilir bir nakil zinciriyle Hz. Peygamber’e ulaşması şartı aranmıştır. Bu durum, kırâat ilmini serbest okuma ihtimallerinden ayıran en önemli özelliktir.</w:t>
      </w:r>
      <w:r w:rsidRPr="00F42596">
        <w:rPr>
          <w:rFonts w:ascii="Times New Roman" w:eastAsiaTheme="majorEastAsia" w:hAnsi="Times New Roman" w:cs="Times New Roman"/>
          <w:kern w:val="0"/>
          <w:sz w:val="24"/>
          <w:szCs w:val="24"/>
          <w:vertAlign w:val="superscript"/>
          <w:lang w:eastAsia="tr-TR"/>
          <w14:ligatures w14:val="none"/>
        </w:rPr>
        <w:footnoteReference w:id="206"/>
      </w:r>
    </w:p>
    <w:p w14:paraId="29A0AF56" w14:textId="2775CC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anlatımla sened, bir okuyuş biçiminin hangi hocadan hangi talebeye geçtiğini gösteren rivâyet zinciri</w:t>
      </w:r>
      <w:r w:rsidR="008206D0">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Kırâat ilminde bir imamın okuyuşundan söz edildiğinde, aslında sadece bir okuma tarzı </w:t>
      </w:r>
      <w:r w:rsidRPr="00683EB8">
        <w:rPr>
          <w:rFonts w:ascii="Times New Roman" w:eastAsia="Times New Roman" w:hAnsi="Times New Roman" w:cs="Times New Roman"/>
          <w:bCs/>
          <w:color w:val="FF0000"/>
          <w:kern w:val="0"/>
          <w:sz w:val="24"/>
          <w:szCs w:val="24"/>
          <w:lang w:eastAsia="tr-TR"/>
          <w14:ligatures w14:val="none"/>
        </w:rPr>
        <w:t>değil</w:t>
      </w:r>
      <w:r w:rsidRPr="00683EB8">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tarzı taşıyan bir aktarım silsilesi de kastedilir. Mesela “Âsım kırâati” denildiğinde yalnız Âsım’a nispet edilen okuyuş bütünü değil, bu okuyuşun Hafs ve Şu‘be gibi râviler vasıtasıyla sonraki nesillere nasıl aktarıldığı da anlaşılır. Bu nispet, imamın okuyuşu serbest biçimde meydana getirdiği anlamına değil, ilgili rivâyet ve öğretim geleneğinin onun adı etrafında tanınıp nakledildiğine işaret eder.</w:t>
      </w:r>
      <w:r w:rsidR="008206D0" w:rsidRPr="00F42596">
        <w:rPr>
          <w:rFonts w:ascii="Times New Roman" w:eastAsia="Times New Roman" w:hAnsi="Times New Roman" w:cs="Times New Roman"/>
          <w:kern w:val="0"/>
          <w:sz w:val="24"/>
          <w:szCs w:val="24"/>
          <w:lang w:eastAsia="tr-TR"/>
          <w14:ligatures w14:val="none"/>
        </w:rPr>
        <w:t/>
      </w:r>
      <w:r w:rsidR="008206D0">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D1012E">
        <w:rPr>
          <w:rFonts w:ascii="Times New Roman" w:eastAsia="Times New Roman" w:hAnsi="Times New Roman" w:cs="Times New Roman"/>
          <w:bCs/>
          <w:color w:val="FF0000"/>
          <w:kern w:val="0"/>
          <w:sz w:val="24"/>
          <w:szCs w:val="24"/>
          <w:lang w:eastAsia="tr-TR"/>
          <w14:ligatures w14:val="none"/>
        </w:rPr>
        <w:t/>
      </w:r>
      <w:r w:rsidRPr="00D1012E">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yüzden kırâatlerde sened, yalnızca “</w:t>
      </w:r>
      <w:r w:rsidR="008206D0" w:rsidRPr="00F42596">
        <w:rPr>
          <w:rFonts w:ascii="Times New Roman" w:eastAsia="Times New Roman" w:hAnsi="Times New Roman" w:cs="Times New Roman"/>
          <w:kern w:val="0"/>
          <w:sz w:val="24"/>
          <w:szCs w:val="24"/>
          <w:lang w:eastAsia="tr-TR"/>
          <w14:ligatures w14:val="none"/>
        </w:rPr>
        <w:t xml:space="preserve">Kimden </w:t>
      </w:r>
      <w:r w:rsidRPr="00F42596">
        <w:rPr>
          <w:rFonts w:ascii="Times New Roman" w:eastAsia="Times New Roman" w:hAnsi="Times New Roman" w:cs="Times New Roman"/>
          <w:kern w:val="0"/>
          <w:sz w:val="24"/>
          <w:szCs w:val="24"/>
          <w:lang w:eastAsia="tr-TR"/>
          <w14:ligatures w14:val="none"/>
        </w:rPr>
        <w:t>duyuldu</w:t>
      </w:r>
      <w:r w:rsidR="008206D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sorusuna cevap vermez, aynı zamanda o okuyuşun meşruiyetini, güvenirliğini ve ilmî önemini belirler.</w:t>
      </w:r>
      <w:r w:rsidRPr="00F42596">
        <w:rPr>
          <w:rFonts w:ascii="Times New Roman" w:eastAsiaTheme="majorEastAsia" w:hAnsi="Times New Roman" w:cs="Times New Roman"/>
          <w:kern w:val="0"/>
          <w:sz w:val="24"/>
          <w:szCs w:val="24"/>
          <w:vertAlign w:val="superscript"/>
          <w:lang w:eastAsia="tr-TR"/>
          <w14:ligatures w14:val="none"/>
        </w:rPr>
        <w:footnoteReference w:id="207"/>
      </w:r>
    </w:p>
    <w:p w14:paraId="14734944" w14:textId="11C2BA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 âlimleri bu noktayı açık biçimde vurgulamışlardır. Bu bağlamda İbnü’l-Cezerî, kırâat ilmini tanımlarken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edâ keyfiyetlerini ve bu keyfiyetlerdeki ihtilafı nakleden imamlar yoluyla bilme ilmi olduğunu Tâceddîn Subkî’den (ö. 771/1369) aktar</w:t>
      </w:r>
      <w:r w:rsidR="008206D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w:t>
      </w:r>
      <w:r w:rsidRPr="00F42596">
        <w:rPr>
          <w:rFonts w:ascii="Times New Roman" w:eastAsiaTheme="majorEastAsia" w:hAnsi="Times New Roman" w:cs="Times New Roman"/>
          <w:kern w:val="0"/>
          <w:sz w:val="24"/>
          <w:szCs w:val="24"/>
          <w:vertAlign w:val="superscript"/>
          <w:lang w:eastAsia="tr-TR"/>
          <w14:ligatures w14:val="none"/>
        </w:rPr>
        <w:footnoteReference w:id="208"/>
      </w:r>
      <w:r w:rsidRPr="00F42596">
        <w:rPr>
          <w:rFonts w:ascii="Times New Roman" w:eastAsia="Times New Roman" w:hAnsi="Times New Roman" w:cs="Times New Roman"/>
          <w:kern w:val="0"/>
          <w:sz w:val="24"/>
          <w:szCs w:val="24"/>
          <w:lang w:eastAsia="tr-TR"/>
          <w14:ligatures w14:val="none"/>
        </w:rPr>
        <w:t xml:space="preserve"> Bu tanımda “nakleden imamlar” ifadesinin özellikle yer alması, kırâatlerin yalnızca lafızla </w:t>
      </w:r>
      <w:r w:rsidRPr="00AD1F66">
        <w:rPr>
          <w:rFonts w:ascii="Times New Roman" w:eastAsia="Times New Roman" w:hAnsi="Times New Roman" w:cs="Times New Roman"/>
          <w:bCs/>
          <w:color w:val="FF0000"/>
          <w:kern w:val="0"/>
          <w:sz w:val="24"/>
          <w:szCs w:val="24"/>
          <w:lang w:eastAsia="tr-TR"/>
          <w14:ligatures w14:val="none"/>
        </w:rPr>
        <w:t>değil</w:t>
      </w:r>
      <w:r w:rsidRPr="00AD1F66">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 lafzın güvenilir aktarımına da bağlı olduğunu göster</w:t>
      </w:r>
      <w:r w:rsidR="008206D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Mekkî b. Ebû Tâlib kırâatlerin ancak </w:t>
      </w:r>
      <w:r w:rsidRPr="006565C3">
        <w:rPr>
          <w:rFonts w:ascii="Times New Roman" w:eastAsia="Times New Roman" w:hAnsi="Times New Roman" w:cs="Times New Roman"/>
          <w:kern w:val="0"/>
          <w:sz w:val="24"/>
          <w:szCs w:val="24"/>
          <w:lang w:eastAsia="tr-TR"/>
          <w14:ligatures w14:val="none"/>
        </w:rPr>
        <w:t>sem</w:t>
      </w:r>
      <w:r w:rsidR="006565C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w:t>
      </w:r>
      <w:r w:rsidRPr="00331CF7">
        <w:rPr>
          <w:rFonts w:ascii="Times New Roman" w:eastAsia="Times New Roman" w:hAnsi="Times New Roman" w:cs="Times New Roman"/>
          <w:kern w:val="0"/>
          <w:sz w:val="24"/>
          <w:szCs w:val="24"/>
          <w:lang w:eastAsia="tr-TR"/>
          <w14:ligatures w14:val="none"/>
        </w:rPr>
        <w:t>telakki</w:t>
      </w:r>
      <w:r w:rsidRPr="00F42596">
        <w:rPr>
          <w:rFonts w:ascii="Times New Roman" w:eastAsia="Times New Roman" w:hAnsi="Times New Roman" w:cs="Times New Roman"/>
          <w:kern w:val="0"/>
          <w:sz w:val="24"/>
          <w:szCs w:val="24"/>
          <w:lang w:eastAsia="tr-TR"/>
          <w14:ligatures w14:val="none"/>
        </w:rPr>
        <w:t xml:space="preserve"> ve </w:t>
      </w:r>
      <w:r w:rsidRPr="00331CF7">
        <w:rPr>
          <w:rFonts w:ascii="Times New Roman" w:eastAsia="Times New Roman" w:hAnsi="Times New Roman" w:cs="Times New Roman"/>
          <w:kern w:val="0"/>
          <w:sz w:val="24"/>
          <w:szCs w:val="24"/>
          <w:lang w:eastAsia="tr-TR"/>
          <w14:ligatures w14:val="none"/>
        </w:rPr>
        <w:t>sahih</w:t>
      </w:r>
      <w:r w:rsidRPr="00F42596">
        <w:rPr>
          <w:rFonts w:ascii="Times New Roman" w:eastAsia="Times New Roman" w:hAnsi="Times New Roman" w:cs="Times New Roman"/>
          <w:kern w:val="0"/>
          <w:sz w:val="24"/>
          <w:szCs w:val="24"/>
          <w:lang w:eastAsia="tr-TR"/>
          <w14:ligatures w14:val="none"/>
        </w:rPr>
        <w:t xml:space="preserve"> rivâyet yoluyla öğrenileceğini belirt</w:t>
      </w:r>
      <w:r w:rsidR="008206D0">
        <w:rPr>
          <w:rFonts w:ascii="Times New Roman" w:eastAsia="Times New Roman" w:hAnsi="Times New Roman" w:cs="Times New Roman"/>
          <w:kern w:val="0"/>
          <w:sz w:val="24"/>
          <w:szCs w:val="24"/>
          <w:lang w:eastAsia="tr-TR"/>
          <w14:ligatures w14:val="none"/>
        </w:rPr>
        <w:t>mekte</w:t>
      </w:r>
      <w:r w:rsidR="005C6C45">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09"/>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 xml:space="preserve">Ebû Şâme ise kırâatlerin </w:t>
      </w:r>
      <w:r w:rsidRPr="00331CF7">
        <w:rPr>
          <w:rFonts w:ascii="Times New Roman" w:eastAsia="Times New Roman" w:hAnsi="Times New Roman" w:cs="Times New Roman"/>
          <w:kern w:val="0"/>
          <w:sz w:val="24"/>
          <w:szCs w:val="24"/>
          <w:lang w:eastAsia="tr-TR"/>
          <w14:ligatures w14:val="none"/>
        </w:rPr>
        <w:t>rey</w:t>
      </w:r>
      <w:r w:rsidRPr="00F42596">
        <w:rPr>
          <w:rFonts w:ascii="Times New Roman" w:eastAsia="Times New Roman" w:hAnsi="Times New Roman" w:cs="Times New Roman"/>
          <w:kern w:val="0"/>
          <w:sz w:val="24"/>
          <w:szCs w:val="24"/>
          <w:lang w:eastAsia="tr-TR"/>
          <w14:ligatures w14:val="none"/>
        </w:rPr>
        <w:t xml:space="preserve"> ile </w:t>
      </w:r>
      <w:r w:rsidRPr="009F4E57">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nakille bilineceğini söyleyerek senedin bu ilimdeki belirleyici rolünü daha da açık hâle getir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0"/>
      </w:r>
    </w:p>
    <w:p w14:paraId="25CE7312" w14:textId="36812DA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sened meselesi aynı zamanda </w:t>
      </w:r>
      <w:r w:rsidRPr="00331CF7">
        <w:rPr>
          <w:rFonts w:ascii="Times New Roman" w:eastAsia="Times New Roman" w:hAnsi="Times New Roman" w:cs="Times New Roman"/>
          <w:kern w:val="0"/>
          <w:sz w:val="24"/>
          <w:szCs w:val="24"/>
          <w:lang w:eastAsia="tr-TR"/>
          <w14:ligatures w14:val="none"/>
        </w:rPr>
        <w:t>imam</w:t>
      </w:r>
      <w:r w:rsidRPr="00F42596">
        <w:rPr>
          <w:rFonts w:ascii="Times New Roman" w:eastAsia="Times New Roman" w:hAnsi="Times New Roman" w:cs="Times New Roman"/>
          <w:kern w:val="0"/>
          <w:sz w:val="24"/>
          <w:szCs w:val="24"/>
          <w:lang w:eastAsia="tr-TR"/>
          <w14:ligatures w14:val="none"/>
        </w:rPr>
        <w:t>-</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w:t>
      </w:r>
      <w:r w:rsidRPr="00FB04CB">
        <w:rPr>
          <w:rFonts w:ascii="Times New Roman" w:eastAsia="Times New Roman" w:hAnsi="Times New Roman" w:cs="Times New Roman"/>
          <w:kern w:val="0"/>
          <w:sz w:val="24"/>
          <w:szCs w:val="24"/>
          <w:lang w:eastAsia="tr-TR"/>
          <w14:ligatures w14:val="none"/>
        </w:rPr>
        <w:t>t</w:t>
      </w:r>
      <w:r w:rsidR="00A54E9E">
        <w:rPr>
          <w:rFonts w:ascii="Times New Roman" w:eastAsia="Times New Roman" w:hAnsi="Times New Roman" w:cs="Times New Roman"/>
          <w:kern w:val="0"/>
          <w:sz w:val="24"/>
          <w:szCs w:val="24"/>
          <w:lang w:eastAsia="tr-TR"/>
          <w14:ligatures w14:val="none"/>
        </w:rPr>
        <w:t>arî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ayrımıyla yakından ilişkilidir. Bu </w:t>
      </w:r>
      <w:r w:rsidRPr="00434FDE">
        <w:rPr>
          <w:rFonts w:ascii="Times New Roman" w:eastAsia="Times New Roman" w:hAnsi="Times New Roman" w:cs="Times New Roman"/>
          <w:kern w:val="0"/>
          <w:sz w:val="24"/>
          <w:szCs w:val="24"/>
          <w:lang w:eastAsia="tr-TR"/>
          <w14:ligatures w14:val="none"/>
        </w:rPr>
        <w:t>ayrım</w:t>
      </w:r>
      <w:r w:rsidRPr="00F42596">
        <w:rPr>
          <w:rFonts w:ascii="Times New Roman" w:eastAsia="Times New Roman" w:hAnsi="Times New Roman" w:cs="Times New Roman"/>
          <w:kern w:val="0"/>
          <w:sz w:val="24"/>
          <w:szCs w:val="24"/>
          <w:lang w:eastAsia="tr-TR"/>
          <w14:ligatures w14:val="none"/>
        </w:rPr>
        <w:t xml:space="preserve"> kırâat ilminin ne kadar titiz bir nakil sistemi kurduğunu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İmam, okuyuşu kendisinden meşhur olan büyük kırâat otoritesidir.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o imamın okuyuşunu doğrudan nakleden kişidir. </w:t>
      </w:r>
      <w:r w:rsidRPr="00FB04CB">
        <w:rPr>
          <w:rFonts w:ascii="Times New Roman" w:eastAsia="Times New Roman" w:hAnsi="Times New Roman" w:cs="Times New Roman"/>
          <w:kern w:val="0"/>
          <w:sz w:val="24"/>
          <w:szCs w:val="24"/>
          <w:lang w:eastAsia="tr-TR"/>
          <w14:ligatures w14:val="none"/>
        </w:rPr>
        <w:t>Tar</w:t>
      </w:r>
      <w:r w:rsidR="00A54E9E">
        <w:rPr>
          <w:rFonts w:ascii="Times New Roman" w:eastAsia="Times New Roman" w:hAnsi="Times New Roman" w:cs="Times New Roman"/>
          <w:kern w:val="0"/>
          <w:sz w:val="24"/>
          <w:szCs w:val="24"/>
          <w:lang w:eastAsia="tr-TR"/>
          <w14:ligatures w14:val="none"/>
        </w:rPr>
        <w:t>î</w:t>
      </w:r>
      <w:r w:rsidRPr="00FB04CB">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ise râviden sonraki aktarım yoludur. Bu yapı kırâat ilminde senedin sadece genel bir silsile </w:t>
      </w:r>
      <w:r w:rsidRPr="002526D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ayrıntılı ve birbirine bağlı bir aktarım düzeni olduğunu göster</w:t>
      </w:r>
      <w:r w:rsidR="005C6C45">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 Tanımlardan da anlaşıldığı üzere kırâatlerin birinci derecesini imamlar teşkil etmektedir.</w:t>
      </w:r>
      <w:r w:rsidRPr="00F42596">
        <w:rPr>
          <w:rFonts w:ascii="Times New Roman" w:eastAsiaTheme="majorEastAsia" w:hAnsi="Times New Roman" w:cs="Times New Roman"/>
          <w:kern w:val="0"/>
          <w:sz w:val="24"/>
          <w:szCs w:val="24"/>
          <w:vertAlign w:val="superscript"/>
          <w:lang w:eastAsia="tr-TR"/>
          <w14:ligatures w14:val="none"/>
        </w:rPr>
        <w:footnoteReference w:id="211"/>
      </w:r>
      <w:r w:rsidRPr="00F42596">
        <w:rPr>
          <w:rFonts w:ascii="Times New Roman" w:eastAsia="Times New Roman" w:hAnsi="Times New Roman" w:cs="Times New Roman"/>
          <w:kern w:val="0"/>
          <w:sz w:val="24"/>
          <w:szCs w:val="24"/>
          <w:lang w:eastAsia="tr-TR"/>
          <w14:ligatures w14:val="none"/>
        </w:rPr>
        <w:t xml:space="preserve"> İmamları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takip etmekte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leri de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k sahipleri izlemektedir. Örneğin: Hafs,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râvisidir; fakat Hafs’tan sonra gelen yollar da Ebû Muhammed Ubeyd b. Sabbâh tar</w:t>
      </w:r>
      <w:r w:rsidR="00A54E9E">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ki gibi ayrıca incelenir.</w:t>
      </w:r>
      <w:r w:rsidRPr="00F42596">
        <w:rPr>
          <w:rFonts w:ascii="Times New Roman" w:eastAsiaTheme="majorEastAsia" w:hAnsi="Times New Roman" w:cs="Times New Roman"/>
          <w:kern w:val="0"/>
          <w:sz w:val="24"/>
          <w:szCs w:val="24"/>
          <w:vertAlign w:val="superscript"/>
          <w:lang w:eastAsia="tr-TR"/>
          <w14:ligatures w14:val="none"/>
        </w:rPr>
        <w:footnoteReference w:id="212"/>
      </w:r>
      <w:r w:rsidRPr="00F42596">
        <w:rPr>
          <w:rFonts w:ascii="Times New Roman" w:eastAsia="Times New Roman" w:hAnsi="Times New Roman" w:cs="Times New Roman"/>
          <w:kern w:val="0"/>
          <w:sz w:val="24"/>
          <w:szCs w:val="24"/>
          <w:lang w:eastAsia="tr-TR"/>
          <w14:ligatures w14:val="none"/>
        </w:rPr>
        <w:t xml:space="preserve"> Bu yüzden kırâat ilminde “Hafs rivâyeti” denildiğinde bile tek tip, tek çizgili basit bir nakil </w:t>
      </w:r>
      <w:r w:rsidRPr="008577B9">
        <w:rPr>
          <w:rFonts w:ascii="Times New Roman" w:eastAsia="Times New Roman" w:hAnsi="Times New Roman" w:cs="Times New Roman"/>
          <w:bCs/>
          <w:color w:val="FF0000"/>
          <w:kern w:val="0"/>
          <w:sz w:val="24"/>
          <w:szCs w:val="24"/>
          <w:lang w:eastAsia="tr-TR"/>
          <w14:ligatures w14:val="none"/>
        </w:rPr>
        <w:t>değil</w:t>
      </w:r>
      <w:r w:rsidR="008A7642" w:rsidRPr="008577B9">
        <w:rPr>
          <w:rFonts w:ascii="Times New Roman" w:eastAsia="Times New Roman" w:hAnsi="Times New Roman" w:cs="Times New Roman"/>
          <w:bCs/>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çok dikkatle korunmuş ve tasnif edilmiş bir nakil düzeni </w:t>
      </w:r>
      <w:r w:rsidR="005C6C45">
        <w:rPr>
          <w:rFonts w:ascii="Times New Roman" w:eastAsia="Times New Roman" w:hAnsi="Times New Roman" w:cs="Times New Roman"/>
          <w:kern w:val="0"/>
          <w:sz w:val="24"/>
          <w:szCs w:val="24"/>
          <w:lang w:eastAsia="tr-TR"/>
          <w14:ligatures w14:val="none"/>
        </w:rPr>
        <w:t>anlaşılmalıdır</w:t>
      </w:r>
      <w:r w:rsidRPr="00F42596">
        <w:rPr>
          <w:rFonts w:ascii="Times New Roman" w:eastAsia="Times New Roman" w:hAnsi="Times New Roman" w:cs="Times New Roman"/>
          <w:kern w:val="0"/>
          <w:sz w:val="24"/>
          <w:szCs w:val="24"/>
          <w:lang w:eastAsia="tr-TR"/>
          <w14:ligatures w14:val="none"/>
        </w:rPr>
        <w:t xml:space="preserve">. Bu konuda İbnü’l-Cezerî’nin </w:t>
      </w:r>
      <w:r w:rsidRPr="00F42596">
        <w:rPr>
          <w:rFonts w:ascii="Times New Roman" w:eastAsia="Times New Roman" w:hAnsi="Times New Roman" w:cs="Times New Roman"/>
          <w:i/>
          <w:iCs/>
          <w:kern w:val="0"/>
          <w:sz w:val="24"/>
          <w:szCs w:val="24"/>
          <w:lang w:eastAsia="tr-TR"/>
          <w14:ligatures w14:val="none"/>
        </w:rPr>
        <w:t>en-Neşr</w:t>
      </w:r>
      <w:r w:rsidRPr="00567795">
        <w:rPr>
          <w:rFonts w:ascii="Times New Roman" w:eastAsia="Times New Roman" w:hAnsi="Times New Roman" w:cs="Times New Roman"/>
          <w:iCs/>
          <w:kern w:val="0"/>
          <w:sz w:val="24"/>
          <w:szCs w:val="24"/>
          <w:lang w:eastAsia="tr-TR"/>
          <w14:ligatures w14:val="none"/>
        </w:rPr>
        <w:t>’i</w:t>
      </w:r>
      <w:r w:rsidRPr="005C6C4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i/>
          <w:iCs/>
          <w:kern w:val="0"/>
          <w:sz w:val="24"/>
          <w:szCs w:val="24"/>
          <w:lang w:eastAsia="tr-TR"/>
          <w14:ligatures w14:val="none"/>
        </w:rPr>
        <w:t>Tayyibetu’n-neşr</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 bu ayrıntılı yapının en güçlü örneklerindendir.</w:t>
      </w:r>
    </w:p>
    <w:p w14:paraId="7C214A4F" w14:textId="7FB17FA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kırâatlerde sened hususu, zamanla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tirlik</w:t>
      </w:r>
      <w:r w:rsidRPr="00F42596">
        <w:rPr>
          <w:rFonts w:ascii="Times New Roman" w:eastAsia="Times New Roman" w:hAnsi="Times New Roman" w:cs="Times New Roman"/>
          <w:kern w:val="0"/>
          <w:sz w:val="24"/>
          <w:szCs w:val="24"/>
          <w:lang w:eastAsia="tr-TR"/>
          <w14:ligatures w14:val="none"/>
        </w:rPr>
        <w:t xml:space="preserve"> tartışmalarıyla iç içe geçmiştir. Bazı âlimler “yedi” veya “on” kırâat imamına nispet edilen okuyuşların tümünün </w:t>
      </w:r>
      <w:r w:rsidRPr="00CC4184">
        <w:rPr>
          <w:rFonts w:ascii="Times New Roman" w:eastAsia="Times New Roman" w:hAnsi="Times New Roman" w:cs="Times New Roman"/>
          <w:kern w:val="0"/>
          <w:sz w:val="24"/>
          <w:szCs w:val="24"/>
          <w:lang w:eastAsia="tr-TR"/>
          <w14:ligatures w14:val="none"/>
        </w:rPr>
        <w:t>mütevâtir</w:t>
      </w:r>
      <w:r w:rsidRPr="00F42596">
        <w:rPr>
          <w:rFonts w:ascii="Times New Roman" w:eastAsia="Times New Roman" w:hAnsi="Times New Roman" w:cs="Times New Roman"/>
          <w:kern w:val="0"/>
          <w:sz w:val="24"/>
          <w:szCs w:val="24"/>
          <w:lang w:eastAsia="tr-TR"/>
          <w14:ligatures w14:val="none"/>
        </w:rPr>
        <w:t xml:space="preserve"> olduğunu savunmuş, bazıları ise daha temkinli davranmıştır. Ancak görüş ayrılıklarına rağmen ortak nokta şudur: Sahih kırâat, güvenilir ve sağlam nakille gelmelidir. Nitekim Zürkânî ve Suyûtî, kırâatlerin derecelerini açıklarken bu hususu açık bir biçimde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13"/>
      </w:r>
      <w:r w:rsidRPr="00F42596">
        <w:rPr>
          <w:rFonts w:ascii="Times New Roman" w:eastAsia="Times New Roman" w:hAnsi="Times New Roman" w:cs="Times New Roman"/>
          <w:kern w:val="0"/>
          <w:sz w:val="24"/>
          <w:szCs w:val="24"/>
          <w:lang w:eastAsia="tr-TR"/>
          <w14:ligatures w14:val="none"/>
        </w:rPr>
        <w:t xml:space="preserve"> Dolayısıyla bu tartışmalar, senedin kırâat ilmindeki önemini daha da belirgin kılmıştır.</w:t>
      </w:r>
    </w:p>
    <w:p w14:paraId="242CB190" w14:textId="77777777" w:rsidR="00F42596" w:rsidRPr="00F42596" w:rsidRDefault="00F42596" w:rsidP="00567795">
      <w:pPr>
        <w:keepNext/>
        <w:keepLines/>
        <w:numPr>
          <w:ilvl w:val="2"/>
          <w:numId w:val="0"/>
        </w:numPr>
        <w:spacing w:before="40" w:after="0" w:line="276" w:lineRule="auto"/>
        <w:ind w:left="720" w:hanging="12"/>
        <w:jc w:val="both"/>
        <w:outlineLvl w:val="2"/>
        <w:rPr>
          <w:rFonts w:ascii="Times New Roman" w:eastAsiaTheme="majorEastAsia" w:hAnsi="Times New Roman" w:cs="Times New Roman"/>
          <w:b/>
          <w:kern w:val="0"/>
          <w:sz w:val="24"/>
          <w:szCs w:val="24"/>
          <w:lang w:eastAsia="tr-TR"/>
          <w14:ligatures w14:val="none"/>
        </w:rPr>
      </w:pPr>
      <w:bookmarkStart w:id="24" w:name="_Toc235035689"/>
      <w:r w:rsidRPr="00F42596">
        <w:rPr>
          <w:rFonts w:ascii="Times New Roman" w:eastAsiaTheme="majorEastAsia" w:hAnsi="Times New Roman" w:cs="Times New Roman"/>
          <w:b/>
          <w:kern w:val="0"/>
          <w:sz w:val="24"/>
          <w:szCs w:val="24"/>
          <w:lang w:eastAsia="tr-TR"/>
          <w14:ligatures w14:val="none"/>
        </w:rPr>
        <w:t>Otorite Ekseni</w:t>
      </w:r>
      <w:bookmarkEnd w:id="24"/>
    </w:p>
    <w:p w14:paraId="61A49456" w14:textId="4D1F3D7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Otorite ise okuyuşun öğretim ve aktarım geleneği içinde tanınan imam, râvi ve tarîklerle ilişkilendirilmesini ifade eder.</w:t>
      </w:r>
      <w:r w:rsidR="00925F21">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AF44F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434179">
        <w:rPr>
          <w:rFonts w:ascii="Times New Roman" w:eastAsia="Times New Roman" w:hAnsi="Times New Roman" w:cs="Times New Roman"/>
          <w:bCs/>
          <w:color w:val="FF0000"/>
          <w:kern w:val="0"/>
          <w:sz w:val="24"/>
          <w:szCs w:val="24"/>
          <w:lang w:eastAsia="tr-TR"/>
          <w14:ligatures w14:val="none"/>
        </w:rPr>
        <w:t/>
      </w:r>
      <w:r w:rsidR="00726F9B">
        <w:rPr>
          <w:rFonts w:ascii="Times New Roman" w:eastAsia="Times New Roman" w:hAnsi="Times New Roman" w:cs="Times New Roman"/>
          <w:b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Buradaki otorite, daha çok güvenilir rivâyet, sağlam öğretim zinciri, ilmî kabul, mushaf yazısına uygunluk ve ümmet içinde yerleşmiş okuyuş geleneği gibi unsurların birleşmesiyle oluşan ilmî bir meşruiyet alanını ifade eder.</w:t>
      </w:r>
      <w:r w:rsidRPr="00F42596">
        <w:rPr>
          <w:rFonts w:ascii="Times New Roman" w:eastAsiaTheme="majorEastAsia" w:hAnsi="Times New Roman" w:cs="Times New Roman"/>
          <w:kern w:val="0"/>
          <w:sz w:val="24"/>
          <w:szCs w:val="24"/>
          <w:vertAlign w:val="superscript"/>
          <w:lang w:eastAsia="tr-TR"/>
          <w14:ligatures w14:val="none"/>
        </w:rPr>
        <w:footnoteReference w:id="214"/>
      </w:r>
    </w:p>
    <w:p w14:paraId="01DB9BD6" w14:textId="10D0052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Kırâatlerde otorite meselesinin ilk halkası, doğrudan Hz. Peygamber’e dayanır. Çünkü kırâat ilmi bakımından asıl öğretici odur</w:t>
      </w:r>
      <w:r w:rsidR="00AF44F6">
        <w:rPr>
          <w:rFonts w:ascii="Times New Roman" w:eastAsia="Times New Roman" w:hAnsi="Times New Roman" w:cs="Times New Roman"/>
          <w:kern w:val="0"/>
          <w:sz w:val="24"/>
          <w:szCs w:val="24"/>
          <w:lang w:eastAsia="tr-TR"/>
          <w14:ligatures w14:val="none"/>
        </w:rPr>
        <w:t xml:space="preserve">. O,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ashâba bizzat okumuş, onlara âyetlerin lafzını, edâsını ve tilâvet biçimini öğretmiştir. Bu yüzden kırâat geleneğinde nihai otorite peygamber öğretimidir. Sahâbe, bu okuyuşu ondan almış</w:t>
      </w:r>
      <w:r w:rsidR="00AF44F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nesiller de bu emaneti </w:t>
      </w:r>
      <w:r w:rsidRPr="00F42596">
        <w:rPr>
          <w:rFonts w:ascii="Times New Roman" w:eastAsia="Times New Roman" w:hAnsi="Times New Roman" w:cs="Times New Roman"/>
          <w:kern w:val="0"/>
          <w:sz w:val="24"/>
          <w:szCs w:val="24"/>
          <w:lang w:eastAsia="tr-TR"/>
          <w14:ligatures w14:val="none"/>
        </w:rPr>
        <w:lastRenderedPageBreak/>
        <w:t>sahâbeden devralmışlardır. Dolayısıyla kırâat ilmindeki bütün ilmî otorite zinciri, en başta vahyin peygamber tarafından öğretilmesine dayanır.</w:t>
      </w:r>
    </w:p>
    <w:p w14:paraId="60F60621" w14:textId="51ADD28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Kırâatlerde ikinci otorite halkası sahâbedir. Ashâbın içinden Ubey b. Ka’b, Abdullah b. Mes’ûd, Zeyd b. Sâbit, Ebû Mûsâ el-Eş’arî ve </w:t>
      </w:r>
      <w:r w:rsidRPr="00CC4184">
        <w:rPr>
          <w:rFonts w:ascii="Times New Roman" w:eastAsia="Times New Roman" w:hAnsi="Times New Roman" w:cs="Times New Roman"/>
          <w:kern w:val="0"/>
          <w:sz w:val="24"/>
          <w:szCs w:val="24"/>
          <w:lang w:eastAsia="tr-TR"/>
          <w14:ligatures w14:val="none"/>
        </w:rPr>
        <w:t>Eb</w:t>
      </w:r>
      <w:r w:rsidR="00CC4184">
        <w:rPr>
          <w:rFonts w:ascii="Times New Roman" w:eastAsia="Times New Roman" w:hAnsi="Times New Roman" w:cs="Times New Roman"/>
          <w:kern w:val="0"/>
          <w:sz w:val="24"/>
          <w:szCs w:val="24"/>
          <w:lang w:eastAsia="tr-TR"/>
          <w14:ligatures w14:val="none"/>
        </w:rPr>
        <w:t>ü</w:t>
      </w:r>
      <w:r w:rsidRPr="00CC4184">
        <w:rPr>
          <w:rFonts w:ascii="Times New Roman" w:eastAsia="Times New Roman" w:hAnsi="Times New Roman" w:cs="Times New Roman"/>
          <w:kern w:val="0"/>
          <w:sz w:val="24"/>
          <w:szCs w:val="24"/>
          <w:lang w:eastAsia="tr-TR"/>
          <w14:ligatures w14:val="none"/>
        </w:rPr>
        <w:t>’d-Derdâ</w:t>
      </w:r>
      <w:r w:rsidRPr="00F42596">
        <w:rPr>
          <w:rFonts w:ascii="Times New Roman" w:eastAsia="Times New Roman" w:hAnsi="Times New Roman" w:cs="Times New Roman"/>
          <w:kern w:val="0"/>
          <w:sz w:val="24"/>
          <w:szCs w:val="24"/>
          <w:lang w:eastAsia="tr-TR"/>
          <w14:ligatures w14:val="none"/>
        </w:rPr>
        <w:t xml:space="preserve"> gibi isimler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merkez isimler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gelmişlerdir. Bunların Mekke, Medine, Kûfe, Basra ve Şam gibi bölgelere öğretici olarak gitmesi, kırâat otoritesinin merkezler üzerinden gelişmesine yol açmıştır. Bu durum, kırâat otoritesinin baştan itibaren hem kişiler hem </w:t>
      </w:r>
      <w:r w:rsidR="00AF44F6">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ilim çevreleri tarafından geliştiğini göstermektedir. İbn Mücâhid’in yedi imamı seçerken yaptığı şey de, esasen bu tarih</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bölgesel otorite okuyuş anlayışını tespit edip daha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getirmek</w:t>
      </w:r>
      <w:r w:rsidR="00AF44F6">
        <w:rPr>
          <w:rFonts w:ascii="Times New Roman" w:eastAsia="Times New Roman" w:hAnsi="Times New Roman" w:cs="Times New Roman"/>
          <w:kern w:val="0"/>
          <w:sz w:val="24"/>
          <w:szCs w:val="24"/>
          <w:lang w:eastAsia="tr-TR"/>
          <w14:ligatures w14:val="none"/>
        </w:rPr>
        <w:t xml:space="preserve"> olmuştur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15"/>
      </w:r>
    </w:p>
    <w:p w14:paraId="59561254" w14:textId="658BF38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Tâbiîn ve tebu’t-tâbiîn dönemine gelindiğinde kırâat otoritesi daha kurumsal bir görünüm kazanmış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ır. Çünkü bu dönemde sadece okuyuşu bilen kimseler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aynı zamanda bu okuyuşu sistemli bir şekilde öğreten ve belirli bir geleneği temsil eden </w:t>
      </w:r>
      <w:r w:rsidRPr="00AC4F69">
        <w:rPr>
          <w:rFonts w:ascii="Times New Roman" w:eastAsia="Times New Roman" w:hAnsi="Times New Roman" w:cs="Times New Roman"/>
          <w:kern w:val="0"/>
          <w:sz w:val="24"/>
          <w:szCs w:val="24"/>
          <w:lang w:eastAsia="tr-TR"/>
          <w14:ligatures w14:val="none"/>
        </w:rPr>
        <w:t>kurrâ</w:t>
      </w:r>
      <w:r w:rsidRPr="00F42596">
        <w:rPr>
          <w:rFonts w:ascii="Times New Roman" w:eastAsia="Times New Roman" w:hAnsi="Times New Roman" w:cs="Times New Roman"/>
          <w:kern w:val="0"/>
          <w:sz w:val="24"/>
          <w:szCs w:val="24"/>
          <w:lang w:eastAsia="tr-TR"/>
          <w14:ligatures w14:val="none"/>
        </w:rPr>
        <w:t xml:space="preserve"> ve imamlar ortaya çıkmıştır. İbn </w:t>
      </w:r>
      <w:r w:rsidRPr="00D805F4">
        <w:rPr>
          <w:rFonts w:ascii="Times New Roman" w:eastAsia="Times New Roman" w:hAnsi="Times New Roman" w:cs="Times New Roman"/>
          <w:kern w:val="0"/>
          <w:sz w:val="24"/>
          <w:szCs w:val="24"/>
          <w:lang w:eastAsia="tr-TR"/>
          <w14:ligatures w14:val="none"/>
        </w:rPr>
        <w:t>Âm</w:t>
      </w:r>
      <w:r w:rsidR="002C4B0C">
        <w:rPr>
          <w:rFonts w:ascii="Times New Roman" w:eastAsia="Times New Roman" w:hAnsi="Times New Roman" w:cs="Times New Roman"/>
          <w:kern w:val="0"/>
          <w:sz w:val="24"/>
          <w:szCs w:val="24"/>
          <w:lang w:eastAsia="tr-TR"/>
          <w14:ligatures w14:val="none"/>
        </w:rPr>
        <w:t>i</w:t>
      </w:r>
      <w:r w:rsidRPr="00D805F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118/736), İbn Kesîr</w:t>
      </w:r>
      <w:r w:rsidR="00434179">
        <w:rPr>
          <w:rFonts w:ascii="Times New Roman" w:eastAsia="Times New Roman" w:hAnsi="Times New Roman" w:cs="Times New Roman"/>
          <w:kern w:val="0"/>
          <w:sz w:val="24"/>
          <w:szCs w:val="24"/>
          <w:lang w:eastAsia="tr-TR"/>
          <w14:ligatures w14:val="none"/>
        </w:rPr>
        <w:t xml:space="preserve"> (ö. 120/738), Âsım</w:t>
      </w:r>
      <w:r w:rsidRPr="00F42596">
        <w:rPr>
          <w:rFonts w:ascii="Times New Roman" w:eastAsia="Times New Roman" w:hAnsi="Times New Roman" w:cs="Times New Roman"/>
          <w:kern w:val="0"/>
          <w:sz w:val="24"/>
          <w:szCs w:val="24"/>
          <w:lang w:eastAsia="tr-TR"/>
          <w14:ligatures w14:val="none"/>
        </w:rPr>
        <w:t>, Ebû Amr (ö. 154/771), Hamza (ö. 156/773</w:t>
      </w:r>
      <w:r w:rsidR="0043417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Nâfi’ (ö. 169/785) ve Kisâî (ö. 189/805) gibi isimler kırâat tarihinde sadece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w:t>
      </w:r>
      <w:r w:rsidRPr="00434179">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merkez</w:t>
      </w:r>
      <w:r w:rsidR="00AF44F6">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otorite</w:t>
      </w:r>
      <w:r w:rsidR="00AF44F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xml:space="preserve">. Buradaki otorite, onların şahsi kanaatlerinden </w:t>
      </w:r>
      <w:r w:rsidRPr="00434179">
        <w:rPr>
          <w:rFonts w:ascii="Times New Roman" w:eastAsia="Times New Roman" w:hAnsi="Times New Roman" w:cs="Times New Roman"/>
          <w:bCs/>
          <w:color w:val="FF0000"/>
          <w:kern w:val="0"/>
          <w:sz w:val="24"/>
          <w:szCs w:val="24"/>
          <w:lang w:eastAsia="tr-TR"/>
          <w14:ligatures w14:val="none"/>
        </w:rPr>
        <w:t>değil</w:t>
      </w:r>
      <w:r w:rsidRPr="00434179">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üç temel unsurda doğar</w:t>
      </w:r>
      <w:r w:rsidR="00AF44F6">
        <w:rPr>
          <w:rFonts w:ascii="Times New Roman" w:eastAsia="Times New Roman" w:hAnsi="Times New Roman" w:cs="Times New Roman"/>
          <w:kern w:val="0"/>
          <w:sz w:val="24"/>
          <w:szCs w:val="24"/>
          <w:lang w:eastAsia="tr-TR"/>
          <w14:ligatures w14:val="none"/>
        </w:rPr>
        <w:t>. B</w:t>
      </w:r>
      <w:r w:rsidRPr="00F42596">
        <w:rPr>
          <w:rFonts w:ascii="Times New Roman" w:eastAsia="Times New Roman" w:hAnsi="Times New Roman" w:cs="Times New Roman"/>
          <w:kern w:val="0"/>
          <w:sz w:val="24"/>
          <w:szCs w:val="24"/>
          <w:lang w:eastAsia="tr-TR"/>
          <w14:ligatures w14:val="none"/>
        </w:rPr>
        <w:t>irincisi güvenilir hocalardan okuyuş almaları</w:t>
      </w:r>
      <w:r w:rsidR="00AF44F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ikincisi kendi dönemlerinde çok sayıda talebe yetiştirmeleri, üçüncüsü ise okuyuşlarının ilim çevreleri tarafından kabul görmesi</w:t>
      </w:r>
      <w:r w:rsidR="00AF44F6">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öğretim</w:t>
      </w:r>
      <w:r w:rsidR="00AF44F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sürekliliğidir. Bir imamın okuyuşu ne kadar sağlam olursa olsun, eğer bu okuyuş talebeleri tarafından alınmamış, yaygınlaştırılmamış ve sonraki nesillere aktarılmamışsa zamanla etkisini kaybeder. Buna karşılık güçlü bir öğretim halkası kuran imamların okuyuşları, sadece kendi dönemlerinde </w:t>
      </w:r>
      <w:r w:rsidRPr="00291B6A">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sonraki asırlarda da devam etmiştir. Mesela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otoritesi yalnız kendi okuyuş bilgisine </w:t>
      </w:r>
      <w:r w:rsidRPr="00291B6A">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Hafs ve Şu’be gibi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aracılığıyla bu okuyuşun sonraki nesillere güçlü biçimde aktarılmış olmasına da dayanır.</w:t>
      </w:r>
      <w:r w:rsidRPr="00F42596">
        <w:rPr>
          <w:rFonts w:ascii="Times New Roman" w:eastAsiaTheme="majorEastAsia" w:hAnsi="Times New Roman" w:cs="Times New Roman"/>
          <w:kern w:val="0"/>
          <w:sz w:val="24"/>
          <w:szCs w:val="24"/>
          <w:vertAlign w:val="superscript"/>
          <w:lang w:eastAsia="tr-TR"/>
          <w14:ligatures w14:val="none"/>
        </w:rPr>
        <w:footnoteReference w:id="216"/>
      </w:r>
    </w:p>
    <w:p w14:paraId="560A1866" w14:textId="723AE25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Kırâatlerde otoritenin bu çok katmanlı yapısı, sözlü aktarımın müşterek mushaf yazısıyla nasıl ilişkilendiği sorusunu gündeme getirir. Bu ilişki, yedi harf ile Osmânî mushaf meselesinde daha belirgin hâle gelmektedir.</w:t>
      </w:r>
    </w:p>
    <w:p w14:paraId="5C56F2DF"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5" w:name="_Toc235035690"/>
      <w:r w:rsidRPr="00F42596">
        <w:rPr>
          <w:rFonts w:ascii="Times New Roman" w:eastAsia="Times New Roman" w:hAnsi="Times New Roman" w:cs="Times New Roman"/>
          <w:b/>
          <w:bCs/>
          <w:kern w:val="0"/>
          <w:sz w:val="26"/>
          <w:szCs w:val="26"/>
          <w:lang w:eastAsia="tr-TR"/>
          <w14:ligatures w14:val="none"/>
        </w:rPr>
        <w:t>Osmânî Mushaf ve Yedi Harf Meselesi</w:t>
      </w:r>
      <w:bookmarkEnd w:id="25"/>
    </w:p>
    <w:p w14:paraId="0EB02B7B" w14:textId="3D8304E3"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mushaflarla yedi harf arasındaki ilişki, klasik kaynaklarda farklı biçimlerde açıklanmış tartışmalı bir meseledir. Bu başlıkta amaç cem ve istinsah tarihini yeniden kurmak değil, yedi harf açıklamalarının müşterek mushaf yazısıyla nasıl ilişkilendirildiğini göstermektir.</w:t>
      </w:r>
    </w:p>
    <w:p w14:paraId="1780D8B1" w14:textId="2D312D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Önce “yed</w:t>
      </w:r>
      <w:r w:rsid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ifadesinin neyi anlattığını kısaca belirtme</w:t>
      </w:r>
      <w:r w:rsidR="00D67680">
        <w:rPr>
          <w:rFonts w:ascii="Times New Roman" w:eastAsia="Times New Roman" w:hAnsi="Times New Roman" w:cs="Times New Roman"/>
          <w:kern w:val="0"/>
          <w:sz w:val="24"/>
          <w:szCs w:val="24"/>
          <w:lang w:eastAsia="tr-TR"/>
          <w14:ligatures w14:val="none"/>
        </w:rPr>
        <w:t>miz</w:t>
      </w:r>
      <w:r w:rsidRPr="00F42596">
        <w:rPr>
          <w:rFonts w:ascii="Times New Roman" w:eastAsia="Times New Roman" w:hAnsi="Times New Roman" w:cs="Times New Roman"/>
          <w:kern w:val="0"/>
          <w:sz w:val="24"/>
          <w:szCs w:val="24"/>
          <w:lang w:eastAsia="tr-TR"/>
          <w14:ligatures w14:val="none"/>
        </w:rPr>
        <w:t xml:space="preserve"> gerek</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 xml:space="preserve">ir. Hadis kaynaklarında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“yedi harf” üzere indirildiğini bildiren rivâyetler yer al</w:t>
      </w:r>
      <w:r w:rsidR="00D67680">
        <w:rPr>
          <w:rFonts w:ascii="Times New Roman" w:eastAsia="Times New Roman" w:hAnsi="Times New Roman" w:cs="Times New Roman"/>
          <w:kern w:val="0"/>
          <w:sz w:val="24"/>
          <w:szCs w:val="24"/>
          <w:lang w:eastAsia="tr-TR"/>
          <w14:ligatures w14:val="none"/>
        </w:rPr>
        <w:t>maktad</w:t>
      </w:r>
      <w:r w:rsidRPr="00F42596">
        <w:rPr>
          <w:rFonts w:ascii="Times New Roman" w:eastAsia="Times New Roman" w:hAnsi="Times New Roman" w:cs="Times New Roman"/>
          <w:kern w:val="0"/>
          <w:sz w:val="24"/>
          <w:szCs w:val="24"/>
          <w:lang w:eastAsia="tr-TR"/>
          <w14:ligatures w14:val="none"/>
        </w:rPr>
        <w:t>ır. Bu rivâyetler, başta Buhârî ve Müslim olmak üzere temel hadis kitaplarında geçmektedir.</w:t>
      </w:r>
      <w:r w:rsidRPr="00F42596">
        <w:rPr>
          <w:rFonts w:ascii="Times New Roman" w:eastAsiaTheme="majorEastAsia" w:hAnsi="Times New Roman" w:cs="Times New Roman"/>
          <w:kern w:val="0"/>
          <w:sz w:val="24"/>
          <w:szCs w:val="24"/>
          <w:vertAlign w:val="superscript"/>
          <w:lang w:eastAsia="tr-TR"/>
          <w14:ligatures w14:val="none"/>
        </w:rPr>
        <w:footnoteReference w:id="217"/>
      </w:r>
      <w:r w:rsidRPr="00F42596">
        <w:rPr>
          <w:rFonts w:ascii="Times New Roman" w:eastAsia="Times New Roman" w:hAnsi="Times New Roman" w:cs="Times New Roman"/>
          <w:kern w:val="0"/>
          <w:sz w:val="24"/>
          <w:szCs w:val="24"/>
          <w:lang w:eastAsia="tr-TR"/>
          <w14:ligatures w14:val="none"/>
        </w:rPr>
        <w:t xml:space="preserve"> İslâm âlimleri bu ifadeyi farklı biçimlerde açıklamışlardır. Kimileri bunu Arap kabilelerinin lehçe farklılıklarıyla ilişkilendirmiş, kimileri kelime ve ifade çeşitliliği olarak anlamış, kimleri de bu ruhsatın ümmete kolaylık sağlamak için verildiğini söylemiştir. Burada önemli olan nokta şudur: “</w:t>
      </w:r>
      <w:r w:rsidR="00D67680">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 xml:space="preserve">edi harf” denildiğinde, 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tek </w:t>
      </w:r>
      <w:r w:rsidR="00D67680">
        <w:rPr>
          <w:rFonts w:ascii="Times New Roman" w:eastAsia="Times New Roman" w:hAnsi="Times New Roman" w:cs="Times New Roman"/>
          <w:kern w:val="0"/>
          <w:sz w:val="24"/>
          <w:szCs w:val="24"/>
          <w:lang w:eastAsia="tr-TR"/>
          <w14:ligatures w14:val="none"/>
        </w:rPr>
        <w:t xml:space="preserve">ve </w:t>
      </w:r>
      <w:r w:rsidRPr="00F42596">
        <w:rPr>
          <w:rFonts w:ascii="Times New Roman" w:eastAsia="Times New Roman" w:hAnsi="Times New Roman" w:cs="Times New Roman"/>
          <w:kern w:val="0"/>
          <w:sz w:val="24"/>
          <w:szCs w:val="24"/>
          <w:lang w:eastAsia="tr-TR"/>
          <w14:ligatures w14:val="none"/>
        </w:rPr>
        <w:t xml:space="preserve">dar </w:t>
      </w:r>
      <w:r w:rsidR="00D67680" w:rsidRPr="00F42596">
        <w:rPr>
          <w:rFonts w:ascii="Times New Roman" w:eastAsia="Times New Roman" w:hAnsi="Times New Roman" w:cs="Times New Roman"/>
          <w:kern w:val="0"/>
          <w:sz w:val="24"/>
          <w:szCs w:val="24"/>
          <w:lang w:eastAsia="tr-TR"/>
          <w14:ligatures w14:val="none"/>
        </w:rPr>
        <w:t xml:space="preserve">bir </w:t>
      </w:r>
      <w:r w:rsidRPr="00F42596">
        <w:rPr>
          <w:rFonts w:ascii="Times New Roman" w:eastAsia="Times New Roman" w:hAnsi="Times New Roman" w:cs="Times New Roman"/>
          <w:kern w:val="0"/>
          <w:sz w:val="24"/>
          <w:szCs w:val="24"/>
          <w:lang w:eastAsia="tr-TR"/>
          <w14:ligatures w14:val="none"/>
        </w:rPr>
        <w:t>telaffuz kalıbına hapsedilmediği, belli bir kolaylık ve genişlik alanının bulunduğu kabul edilmiştir. Kâsım b. Sellâm, İbn Abdilber</w:t>
      </w:r>
      <w:r w:rsidR="007A64E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Mekkî b. Ebû Tâlib, İbnü’l-Cezerî ve Suyûtî gibi birçok âlim, </w:t>
      </w:r>
      <w:r w:rsidRPr="009C1E0E">
        <w:rPr>
          <w:rFonts w:ascii="Times New Roman" w:eastAsia="Times New Roman" w:hAnsi="Times New Roman" w:cs="Times New Roman"/>
          <w:kern w:val="0"/>
          <w:sz w:val="24"/>
          <w:szCs w:val="24"/>
          <w:lang w:eastAsia="tr-TR"/>
          <w14:ligatures w14:val="none"/>
        </w:rPr>
        <w:t>yed</w:t>
      </w:r>
      <w:r w:rsidR="00D67680" w:rsidRPr="009C1E0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harf hadislerini kırâat tarihinin temel meselelerinden biri olarak ele almış</w:t>
      </w:r>
      <w:r w:rsidR="00D67680">
        <w:rPr>
          <w:rFonts w:ascii="Times New Roman" w:eastAsia="Times New Roman" w:hAnsi="Times New Roman" w:cs="Times New Roman"/>
          <w:kern w:val="0"/>
          <w:sz w:val="24"/>
          <w:szCs w:val="24"/>
          <w:lang w:eastAsia="tr-TR"/>
          <w14:ligatures w14:val="none"/>
        </w:rPr>
        <w:t>, a</w:t>
      </w:r>
      <w:r w:rsidRPr="00F42596">
        <w:rPr>
          <w:rFonts w:ascii="Times New Roman" w:eastAsia="Times New Roman" w:hAnsi="Times New Roman" w:cs="Times New Roman"/>
          <w:kern w:val="0"/>
          <w:sz w:val="24"/>
          <w:szCs w:val="24"/>
          <w:lang w:eastAsia="tr-TR"/>
          <w14:ligatures w14:val="none"/>
        </w:rPr>
        <w:t>ncak bu âlimlerin çoğu yedi harfin ne olduğunu tek bir cümleyle kesin bir biçimde tanımlamanın kolay olmadığını açıkça söylemiştir. Bu da meselenin erken dönemden beri tartışmalı olduğunu göster</w:t>
      </w:r>
      <w:r w:rsidR="00D67680">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18"/>
      </w:r>
    </w:p>
    <w:p w14:paraId="4505AAF5" w14:textId="0D95AE6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Osmânî mushaflarla yedi harf arasındaki ilişkinin nasıl anlaşılacağı konusunda klasik kaynaklarda farklı görüşler bulunmaktadır. </w:t>
      </w:r>
      <w:r>
        <w:rPr>
          <w:rFonts w:ascii="Times New Roman" w:eastAsia="Times New Roman" w:hAnsi="Times New Roman" w:cs="Times New Roman"/>
          <w:kern w:val="0"/>
          <w:sz w:val="24"/>
          <w:szCs w:val="24"/>
          <w:lang w:eastAsia="tr-TR"/>
          <w14:ligatures w14:val="none"/>
        </w:rPr>
        <w:t xml:space="preserve">Bir kısım âlimler Hz. Osman'ın ümmeti belirli bir harf üzerinde topladığını, </w:t>
      </w:r>
      <w:r w:rsidRPr="00F42596">
        <w:rPr>
          <w:rFonts w:ascii="Times New Roman" w:eastAsiaTheme="majorEastAsia" w:hAnsi="Times New Roman" w:cs="Times New Roman"/>
          <w:kern w:val="0"/>
          <w:sz w:val="24"/>
          <w:szCs w:val="24"/>
          <w:vertAlign w:val="superscript"/>
          <w:lang w:eastAsia="tr-TR"/>
          <w14:ligatures w14:val="none"/>
        </w:rPr>
        <w:footnoteReference w:id="219"/>
      </w:r>
      <w:r w:rsidRPr="00F42596">
        <w:rPr>
          <w:rFonts w:ascii="Times New Roman" w:eastAsiaTheme="majorEastAsia" w:hAnsi="Times New Roman" w:cs="Times New Roman"/>
          <w:kern w:val="0"/>
          <w:sz w:val="24"/>
          <w:szCs w:val="24"/>
          <w:vertAlign w:val="superscript"/>
          <w:lang w:eastAsia="tr-TR"/>
          <w14:ligatures w14:val="none"/>
        </w:rPr>
        <w:footnoteReference w:id="220"/>
      </w:r>
      <w:r>
        <w:rPr>
          <w:rFonts w:ascii="Times New Roman" w:eastAsia="Times New Roman" w:hAnsi="Times New Roman" w:cs="Times New Roman"/>
          <w:kern w:val="0"/>
          <w:sz w:val="24"/>
          <w:szCs w:val="24"/>
          <w:lang w:eastAsia="tr-TR"/>
          <w14:ligatures w14:val="none"/>
        </w:rPr>
        <w:t xml:space="preserve">bir kısmı ise mushaf resminin taşıdığı ölçüde birden fazla vechin korunduğunu ifade etmiştir. </w:t>
      </w:r>
      <w:r w:rsidRPr="00F42596">
        <w:rPr>
          <w:rFonts w:ascii="Times New Roman" w:eastAsiaTheme="majorEastAsia" w:hAnsi="Times New Roman" w:cs="Times New Roman"/>
          <w:kern w:val="0"/>
          <w:sz w:val="24"/>
          <w:szCs w:val="24"/>
          <w:vertAlign w:val="superscript"/>
          <w:lang w:eastAsia="tr-TR"/>
          <w14:ligatures w14:val="none"/>
        </w:rPr>
        <w:footnoteReference w:id="221"/>
      </w:r>
      <w:r w:rsidRPr="00F42596">
        <w:rPr>
          <w:rFonts w:ascii="Times New Roman" w:eastAsiaTheme="majorEastAsia" w:hAnsi="Times New Roman" w:cs="Times New Roman"/>
          <w:kern w:val="0"/>
          <w:sz w:val="24"/>
          <w:szCs w:val="24"/>
          <w:vertAlign w:val="superscript"/>
          <w:lang w:eastAsia="tr-TR"/>
          <w14:ligatures w14:val="none"/>
        </w:rPr>
        <w:footnoteReference w:id="222"/>
      </w:r>
      <w:r>
        <w:rPr>
          <w:rFonts w:ascii="Times New Roman" w:eastAsia="Times New Roman" w:hAnsi="Times New Roman" w:cs="Times New Roman"/>
          <w:kern w:val="0"/>
          <w:sz w:val="24"/>
          <w:szCs w:val="24"/>
          <w:lang w:eastAsia="tr-TR"/>
          <w14:ligatures w14:val="none"/>
        </w:rPr>
        <w:t>Bu görüşlerin her biri kendi kaynak ve yorum bağlamı içinde değerlendirilmelidir. Bununla birlikte bu tartışma, sahih kırâatlerin mushaf yazısından üretildiği anlamına gelmez. Kırâatlerin aktarımında telakki ve rivâyet belirleyici olmaya devam etmiş; resm ise nakledilen okuyuşların ortak mushaf yazısıyla bağdaşma sınırını göstermiştir.</w:t>
      </w:r>
    </w:p>
    <w:p w14:paraId="2DB4F496" w14:textId="07B2FB2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Osmânî resm bazı kelimelerde tek bir okuyuşla sınırlanmaz; aksine sahih rivâyetle gelen birden fazla kırâate imkân verecek şekilde yazılır. Klasik resm ve kırâat kaynaklarında buna dair farklı misaller zikredilmiştir: Mesela Bakara 2/9. âyetinde geçen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kelimesi, musahfta elifsiz yazılmıştır; bu yazım bir yandan </w:t>
      </w:r>
      <w:r w:rsidRPr="00F42596">
        <w:rPr>
          <w:rFonts w:ascii="Times New Roman" w:eastAsia="Times New Roman" w:hAnsi="Times New Roman" w:cs="Times New Roman"/>
          <w:kern w:val="0"/>
          <w:sz w:val="24"/>
          <w:szCs w:val="24"/>
          <w:rtl/>
          <w:lang w:eastAsia="tr-TR"/>
          <w14:ligatures w14:val="none"/>
        </w:rPr>
        <w:t>يَخْدَعُونَ</w:t>
      </w:r>
      <w:r w:rsidRPr="00F42596">
        <w:rPr>
          <w:rFonts w:ascii="Times New Roman" w:eastAsia="Times New Roman" w:hAnsi="Times New Roman" w:cs="Times New Roman"/>
          <w:kern w:val="0"/>
          <w:sz w:val="24"/>
          <w:szCs w:val="24"/>
          <w:lang w:eastAsia="tr-TR"/>
          <w14:ligatures w14:val="none"/>
        </w:rPr>
        <w:t xml:space="preserve"> okuyuşunu, öte yandan bazı kırâatlerde geçen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xml:space="preserve"> </w:t>
      </w:r>
      <w:r w:rsidR="003436F3">
        <w:rPr>
          <w:rFonts w:ascii="Times New Roman" w:eastAsia="Times New Roman" w:hAnsi="Times New Roman" w:cs="Times New Roman"/>
          <w:kern w:val="0"/>
          <w:sz w:val="24"/>
          <w:szCs w:val="24"/>
          <w:lang w:eastAsia="tr-TR"/>
          <w14:ligatures w14:val="none"/>
        </w:rPr>
        <w:t xml:space="preserve">şeklinde </w:t>
      </w:r>
      <w:r w:rsidRPr="00F42596">
        <w:rPr>
          <w:rFonts w:ascii="Times New Roman" w:eastAsia="Times New Roman" w:hAnsi="Times New Roman" w:cs="Times New Roman"/>
          <w:kern w:val="0"/>
          <w:sz w:val="24"/>
          <w:szCs w:val="24"/>
          <w:lang w:eastAsia="tr-TR"/>
          <w14:ligatures w14:val="none"/>
        </w:rPr>
        <w:t xml:space="preserve">okuma biçimine imkân verecek şekilde değerlendirilmiştir. Bu örnek elif hazfinin bazen yalnız yazıyı kısaltmak için </w:t>
      </w:r>
      <w:r w:rsidRPr="00BE2B6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iki okuyuşu birlikte barındırmak için de işlev gördüğünü gösterir.</w:t>
      </w:r>
      <w:r w:rsidRPr="00F42596">
        <w:rPr>
          <w:rFonts w:ascii="Times New Roman" w:eastAsiaTheme="majorEastAsia" w:hAnsi="Times New Roman" w:cs="Times New Roman"/>
          <w:kern w:val="0"/>
          <w:sz w:val="24"/>
          <w:szCs w:val="24"/>
          <w:vertAlign w:val="superscript"/>
          <w:lang w:eastAsia="tr-TR"/>
          <w14:ligatures w14:val="none"/>
        </w:rPr>
        <w:footnoteReference w:id="223"/>
      </w:r>
    </w:p>
    <w:p w14:paraId="1217E5C1" w14:textId="69A3C8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 kaynaklarında, bazı kelimelerin tek bir yazıyla iki kırâat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içine alacak şekilde olduğu açıkça söylenir. “</w:t>
      </w:r>
      <w:r w:rsidRPr="00F42596">
        <w:rPr>
          <w:rFonts w:ascii="Times New Roman" w:eastAsia="Times New Roman" w:hAnsi="Times New Roman" w:cs="Times New Roman"/>
          <w:kern w:val="0"/>
          <w:sz w:val="24"/>
          <w:szCs w:val="24"/>
          <w:rtl/>
          <w:lang w:eastAsia="tr-TR"/>
          <w14:ligatures w14:val="none"/>
        </w:rPr>
        <w:t>ما فيه قراءتان ورسم برسم واحد</w:t>
      </w:r>
      <w:r w:rsidRPr="00F42596">
        <w:rPr>
          <w:rFonts w:ascii="Times New Roman" w:eastAsia="Times New Roman" w:hAnsi="Times New Roman" w:cs="Times New Roman"/>
          <w:kern w:val="0"/>
          <w:sz w:val="24"/>
          <w:szCs w:val="24"/>
          <w:lang w:eastAsia="tr-TR"/>
          <w14:ligatures w14:val="none"/>
        </w:rPr>
        <w:t xml:space="preserve">” başlığı altında verilen örnekler arasında </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elif”siz gelen yalnız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değil, ‘</w:t>
      </w:r>
      <w:r w:rsidRPr="00F42596">
        <w:rPr>
          <w:rFonts w:ascii="Times New Roman" w:eastAsia="Times New Roman" w:hAnsi="Times New Roman" w:cs="Times New Roman"/>
          <w:kern w:val="0"/>
          <w:sz w:val="24"/>
          <w:szCs w:val="24"/>
          <w:rtl/>
          <w:lang w:eastAsia="tr-TR"/>
          <w14:ligatures w14:val="none"/>
        </w:rPr>
        <w:t>الأسرى</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أسارى</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الصعقة</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الصاعقة</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فأزلهما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يخدعون </w:t>
      </w:r>
      <w:r w:rsidR="004F05E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يخادعون</w:t>
      </w:r>
      <w:r w:rsidRPr="00F42596">
        <w:rPr>
          <w:rFonts w:ascii="Times New Roman" w:eastAsia="Times New Roman" w:hAnsi="Times New Roman" w:cs="Times New Roman"/>
          <w:kern w:val="0"/>
          <w:sz w:val="24"/>
          <w:szCs w:val="24"/>
          <w:lang w:eastAsia="tr-TR"/>
          <w14:ligatures w14:val="none"/>
        </w:rPr>
        <w:t>)’ gibi kelimeler de bu görüşü somutlaştıran önemli delillerden biri sayılır. Verilen kelimeler, meselenin birkaç meşhur örnekten ibaret olmadığını; resm-i Osmânî’nin çeşitli yerlerde kırâatleri birlikte içine alacak şekilde işlediğini gösterir.</w:t>
      </w:r>
      <w:r w:rsidRPr="00F42596">
        <w:rPr>
          <w:rFonts w:ascii="Times New Roman" w:eastAsiaTheme="majorEastAsia" w:hAnsi="Times New Roman" w:cs="Times New Roman"/>
          <w:kern w:val="0"/>
          <w:sz w:val="24"/>
          <w:szCs w:val="24"/>
          <w:vertAlign w:val="superscript"/>
          <w:lang w:eastAsia="tr-TR"/>
          <w14:ligatures w14:val="none"/>
        </w:rPr>
        <w:footnoteReference w:id="224"/>
      </w:r>
      <w:r w:rsidRPr="00F42596">
        <w:rPr>
          <w:rFonts w:ascii="Times New Roman" w:eastAsia="Times New Roman" w:hAnsi="Times New Roman" w:cs="Times New Roman"/>
          <w:kern w:val="0"/>
          <w:sz w:val="24"/>
          <w:szCs w:val="24"/>
          <w:lang w:eastAsia="tr-TR"/>
          <w14:ligatures w14:val="none"/>
        </w:rPr>
        <w:t xml:space="preserve"> Dolayısıyla mushafın noktasız ve harekesiz </w:t>
      </w:r>
      <w:r w:rsidRPr="007B76DF">
        <w:rPr>
          <w:rFonts w:ascii="Times New Roman" w:eastAsia="Times New Roman" w:hAnsi="Times New Roman" w:cs="Times New Roman"/>
          <w:kern w:val="0"/>
          <w:sz w:val="24"/>
          <w:szCs w:val="24"/>
          <w:lang w:eastAsia="tr-TR"/>
          <w14:ligatures w14:val="none"/>
        </w:rPr>
        <w:t>ilkyazı</w:t>
      </w:r>
      <w:r w:rsidRPr="00F42596">
        <w:rPr>
          <w:rFonts w:ascii="Times New Roman" w:eastAsia="Times New Roman" w:hAnsi="Times New Roman" w:cs="Times New Roman"/>
          <w:kern w:val="0"/>
          <w:sz w:val="24"/>
          <w:szCs w:val="24"/>
          <w:lang w:eastAsia="tr-TR"/>
          <w14:ligatures w14:val="none"/>
        </w:rPr>
        <w:t xml:space="preserve"> yapısı, farklı kırâat ihtimallerini dışlamayan bir çerçeve sunmaktadır. Söz konusu örnekler dikkate alınacak olursa Osmânî mushafın kırâat alanını tamamen sınırlayan katı bir yazı sistemi olmadığını; aksine sahih ve meşru okuyuşları belirli sınırlar içinde koruyan bir r</w:t>
      </w:r>
      <w:r w:rsidR="002C4B0C">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düzeni oluşturduğunu göstermektedir.</w:t>
      </w:r>
    </w:p>
    <w:p w14:paraId="39D5C6A0" w14:textId="548E7AB3"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 ile Osmânî mushaf arasındaki ilişkiye dair bu farklı açıklamalar, resm-i Osmânî’nin sonraki kırâat değerlendirmelerinde nasıl ortak bir yazılı başvuru zemini hâline geldiği sorusunu gündeme getirmektedir. Bir sonraki başlık bu tarihsel sonucun kırâat ve tefsîr alanındaki yansımalarını ele almaktadır.</w:t>
      </w:r>
    </w:p>
    <w:p w14:paraId="19661EF1" w14:textId="5170D43D" w:rsidR="00441715" w:rsidRPr="00441715" w:rsidRDefault="00441715" w:rsidP="00F42596">
      <w:pPr>
        <w:spacing w:before="120" w:after="0" w:line="276" w:lineRule="auto"/>
        <w:ind w:firstLine="709"/>
        <w:jc w:val="both"/>
        <w:rPr>
          <w:rFonts w:ascii="Times New Roman" w:eastAsia="Times New Roman" w:hAnsi="Times New Roman" w:cs="Times New Roman"/>
          <w:kern w:val="0"/>
          <w:sz w:val="28"/>
          <w:szCs w:val="28"/>
          <w:lang w:eastAsia="tr-TR"/>
          <w14:ligatures w14:val="none"/>
        </w:rPr>
      </w:pPr>
      <w:r w:rsidRPr="00441715">
        <w:rPr>
          <w:rFonts w:ascii="Times New Roman" w:hAnsi="Times New Roman" w:cs="Times New Roman"/>
          <w:color w:val="FF0000"/>
          <w:sz w:val="28"/>
          <w:szCs w:val="28"/>
        </w:rPr>
        <w:t>Osmânî Mushafların Ortak Başvuru Metni Hâline Gelmesinin Kırâat ve Tefsirdeki Yansımal</w:t>
      </w:r>
      <w:r w:rsidR="00A546B0">
        <w:rPr>
          <w:rFonts w:ascii="Times New Roman" w:hAnsi="Times New Roman" w:cs="Times New Roman"/>
          <w:color w:val="FF0000"/>
          <w:sz w:val="28"/>
          <w:szCs w:val="28"/>
        </w:rPr>
        <w:t>arı</w:t>
      </w:r>
      <w:bookmarkStart w:id="26" w:name="_GoBack"/>
      <w:bookmarkEnd w:id="26"/>
    </w:p>
    <w:p w14:paraId="62C8CAF9" w14:textId="10F8EA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kırâatlerin sonraki değerlendirilmesinde resme uygunluk ölçüsünün daha belirgin hâle gelmesine zemin hazırlamıştır. Tefsîr geleneğinde ise müşterek mushaf metni ortak bir yazılı zemin sağlamış, farklı kırâatlerin yorumdaki kullanımı rivâyet ve dil verileriyle birlikte sürmüştür.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5"/>
      </w:r>
    </w:p>
    <w:p w14:paraId="4C1F9B95" w14:textId="6AA0054C" w:rsidR="00F42596" w:rsidRPr="00F42596" w:rsidRDefault="00F42596" w:rsidP="00B560A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Bununla birlikte kırâat imamlarının otoritesi ve öğretim geleneklerinin yerleşmesi yalnız mushaf yazısıyla açıklanamaz; rivâyet zincirleri, bölgesel öğretim çevreleri ve ilmî kabul de bu sürecin temel unsurlarıdır. Ebû Şâme, bir okuyuşun yalnız bir imama nispet edilmesini yeterli görmeyip sahih nakil ile mushaf hattına uygunluğun birlikte aranması gerektiğini vurgular.</w:t>
      </w:r>
      <w:r w:rsidRPr="00F42596">
        <w:rPr>
          <w:rFonts w:ascii="Times New Roman" w:eastAsiaTheme="majorEastAsia" w:hAnsi="Times New Roman" w:cs="Times New Roman"/>
          <w:kern w:val="0"/>
          <w:sz w:val="24"/>
          <w:szCs w:val="24"/>
          <w:vertAlign w:val="superscript"/>
          <w:lang w:eastAsia="tr-TR"/>
          <w14:ligatures w14:val="none"/>
        </w:rPr>
        <w:footnoteReference w:id="226"/>
      </w:r>
      <w:r>
        <w:rPr>
          <w:rFonts w:ascii="Times New Roman" w:eastAsia="Times New Roman" w:hAnsi="Times New Roman" w:cs="Times New Roman"/>
          <w:kern w:val="0"/>
          <w:sz w:val="24"/>
          <w:szCs w:val="24"/>
          <w:lang w:eastAsia="tr-TR"/>
          <w14:ligatures w14:val="none"/>
        </w:rPr>
        <w:t xml:space="preserve"> İbn Mücâhid’in yedi imam tasnifi de bölgesel öğretim ve rivâyet çevrelerinin tarihsel gelişimi içinde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27"/>
      </w:r>
    </w:p>
    <w:p w14:paraId="73A076E5" w14:textId="754F634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öğretiminin daha disiplinli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gelmesiyle, kırâatlerin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yoluyla öğrenilmeye devam etmesi değişmemiş; fakat bu öğretim artık mushaf yazısıyla yakından ilişkilendirilmiştir. Talebe hem hocasından okuyuşu almakta hem de bu okuyuşun mushaf hattı içindeki yerini görmektedir. Bu durum, kırâat öğretiminin sadece ses eğitimi olmaktan çıkıp yazı ve okuyuş ilişkisini birlikte gözeten daha bilinçli bir yapıya kavuşmasını sağlamıştır. Özellikle Dânî, Şâtıbî ve İbnü’l-Cezerî sonr</w:t>
      </w:r>
      <w:r w:rsidR="005953D8">
        <w:rPr>
          <w:rFonts w:ascii="Times New Roman" w:eastAsia="Times New Roman" w:hAnsi="Times New Roman" w:cs="Times New Roman"/>
          <w:kern w:val="0"/>
          <w:sz w:val="24"/>
          <w:szCs w:val="24"/>
          <w:lang w:eastAsia="tr-TR"/>
          <w14:ligatures w14:val="none"/>
        </w:rPr>
        <w:t xml:space="preserve">ası kırâat geleneğinde bu durum </w:t>
      </w:r>
      <w:r w:rsidR="005953D8">
        <w:rPr>
          <w:rFonts w:asciiTheme="majorBidi" w:hAnsiTheme="majorBidi" w:cstheme="majorBidi"/>
          <w:color w:val="FF0000"/>
          <w:sz w:val="24"/>
          <w:szCs w:val="24"/>
        </w:rPr>
        <w:t>belirgin biçimde görülmektedir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28"/>
      </w:r>
    </w:p>
    <w:p w14:paraId="6DFE323D" w14:textId="6C99295C" w:rsidR="00F42596" w:rsidRPr="00F42596" w:rsidRDefault="00925F21"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lastRenderedPageBreak/>
        <w:t>Kur’an</w:t>
      </w:r>
      <w:r w:rsidR="00F42596" w:rsidRPr="00F42596">
        <w:rPr>
          <w:rFonts w:ascii="Times New Roman" w:eastAsia="Times New Roman" w:hAnsi="Times New Roman" w:cs="Times New Roman"/>
          <w:kern w:val="0"/>
          <w:sz w:val="24"/>
          <w:szCs w:val="24"/>
          <w:lang w:eastAsia="tr-TR"/>
          <w14:ligatures w14:val="none"/>
        </w:rPr>
        <w:t xml:space="preserve"> tarihindeki diğer gelişmelerden biri de, mushaf yazısının belli bir düzen içinde birleşmesidir. Bu birleşme sadece kırâat ilmini </w:t>
      </w:r>
      <w:r w:rsidR="00F42596" w:rsidRPr="00537439">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ilmini de doğrudan etkilemiştir. Çünkü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r, </w:t>
      </w:r>
      <w:r>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lafzını açıklayan bir ilimdir; lafzın hangi biçimde sabitlendiği ise açıklamanın sınırlarını doğrudan belirler. Başka bir deyişle, mushaf yazısı ne kadar ortak ve yerleşik bir hâl almışsa müfessirin üzerinde araştırdığı metin de o kadar belirli ve korunmuş bir zemin kazanmıştır. Bu sebeple </w:t>
      </w:r>
      <w:r w:rsidR="00F42596" w:rsidRPr="00567795">
        <w:rPr>
          <w:rFonts w:ascii="Times New Roman" w:eastAsia="Times New Roman" w:hAnsi="Times New Roman" w:cs="Times New Roman"/>
          <w:i/>
          <w:kern w:val="0"/>
          <w:sz w:val="24"/>
          <w:szCs w:val="24"/>
          <w:lang w:eastAsia="tr-TR"/>
          <w14:ligatures w14:val="none"/>
        </w:rPr>
        <w:t>resm</w:t>
      </w:r>
      <w:r w:rsidR="00672BA2">
        <w:rPr>
          <w:rFonts w:ascii="Times New Roman" w:eastAsia="Times New Roman" w:hAnsi="Times New Roman" w:cs="Times New Roman"/>
          <w:kern w:val="0"/>
          <w:sz w:val="24"/>
          <w:szCs w:val="24"/>
          <w:lang w:eastAsia="tr-TR"/>
          <w14:ligatures w14:val="none"/>
        </w:rPr>
        <w:t xml:space="preserve">in </w:t>
      </w:r>
      <w:r w:rsidR="00672BA2" w:rsidRPr="00672BA2">
        <w:rPr>
          <w:rFonts w:ascii="Times New Roman" w:eastAsia="Times New Roman" w:hAnsi="Times New Roman" w:cs="Times New Roman"/>
          <w:color w:val="FF0000"/>
          <w:kern w:val="0"/>
          <w:sz w:val="24"/>
          <w:szCs w:val="24"/>
          <w:lang w:eastAsia="tr-TR"/>
          <w14:ligatures w14:val="none"/>
        </w:rPr>
        <w:t>ortak</w:t>
      </w:r>
      <w:r w:rsidR="00F42596" w:rsidRPr="00672BA2">
        <w:rPr>
          <w:rFonts w:ascii="Times New Roman" w:eastAsia="Times New Roman" w:hAnsi="Times New Roman" w:cs="Times New Roman"/>
          <w:color w:val="FF0000"/>
          <w:kern w:val="0"/>
          <w:sz w:val="24"/>
          <w:szCs w:val="24"/>
          <w:lang w:eastAsia="tr-TR"/>
          <w14:ligatures w14:val="none"/>
        </w:rPr>
        <w:t>laşmas</w:t>
      </w:r>
      <w:r w:rsidR="00F42596" w:rsidRPr="00F42596">
        <w:rPr>
          <w:rFonts w:ascii="Times New Roman" w:eastAsia="Times New Roman" w:hAnsi="Times New Roman" w:cs="Times New Roman"/>
          <w:kern w:val="0"/>
          <w:sz w:val="24"/>
          <w:szCs w:val="24"/>
          <w:lang w:eastAsia="tr-TR"/>
          <w14:ligatures w14:val="none"/>
        </w:rPr>
        <w:t>ı, tefs</w:t>
      </w:r>
      <w:r w:rsidR="00B35BC4">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r faa</w:t>
      </w:r>
      <w:r w:rsidR="007A64E4">
        <w:rPr>
          <w:rFonts w:ascii="Times New Roman" w:eastAsia="Times New Roman" w:hAnsi="Times New Roman" w:cs="Times New Roman"/>
          <w:kern w:val="0"/>
          <w:sz w:val="24"/>
          <w:szCs w:val="24"/>
          <w:lang w:eastAsia="tr-TR"/>
          <w14:ligatures w14:val="none"/>
        </w:rPr>
        <w:t>li</w:t>
      </w:r>
      <w:r w:rsidR="00F42596" w:rsidRPr="00F42596">
        <w:rPr>
          <w:rFonts w:ascii="Times New Roman" w:eastAsia="Times New Roman" w:hAnsi="Times New Roman" w:cs="Times New Roman"/>
          <w:kern w:val="0"/>
          <w:sz w:val="24"/>
          <w:szCs w:val="24"/>
          <w:lang w:eastAsia="tr-TR"/>
          <w14:ligatures w14:val="none"/>
        </w:rPr>
        <w:t xml:space="preserve">yetlerini hem kolaylaştırmış hem de belli ölçüler içine almıştır. Müfessir artık dağınık ve değişken yazı malzemeleriyle </w:t>
      </w:r>
      <w:r w:rsidR="00F42596" w:rsidRPr="00537439">
        <w:rPr>
          <w:rFonts w:ascii="Times New Roman" w:eastAsia="Times New Roman" w:hAnsi="Times New Roman" w:cs="Times New Roman"/>
          <w:color w:val="FF0000"/>
          <w:kern w:val="0"/>
          <w:sz w:val="24"/>
          <w:szCs w:val="24"/>
          <w:lang w:eastAsia="tr-TR"/>
          <w14:ligatures w14:val="none"/>
        </w:rPr>
        <w:t xml:space="preserve">değil, </w:t>
      </w:r>
      <w:r w:rsidR="00F42596" w:rsidRPr="00F42596">
        <w:rPr>
          <w:rFonts w:ascii="Times New Roman" w:eastAsia="Times New Roman" w:hAnsi="Times New Roman" w:cs="Times New Roman"/>
          <w:kern w:val="0"/>
          <w:sz w:val="24"/>
          <w:szCs w:val="24"/>
          <w:lang w:eastAsia="tr-TR"/>
          <w14:ligatures w14:val="none"/>
        </w:rPr>
        <w:t>ümmetin elinde bulunan ortak mushaf metniyle karşı karşıya</w:t>
      </w:r>
      <w:r w:rsidR="002E1219">
        <w:rPr>
          <w:rFonts w:ascii="Times New Roman" w:eastAsia="Times New Roman" w:hAnsi="Times New Roman" w:cs="Times New Roman"/>
          <w:kern w:val="0"/>
          <w:sz w:val="24"/>
          <w:szCs w:val="24"/>
          <w:lang w:eastAsia="tr-TR"/>
          <w14:ligatures w14:val="none"/>
        </w:rPr>
        <w:t xml:space="preserve"> olmuştur</w:t>
      </w:r>
      <w:r w:rsidR="00F42596" w:rsidRPr="00F42596">
        <w:rPr>
          <w:rFonts w:ascii="Times New Roman" w:eastAsia="Times New Roman" w:hAnsi="Times New Roman" w:cs="Times New Roman"/>
          <w:kern w:val="0"/>
          <w:sz w:val="24"/>
          <w:szCs w:val="24"/>
          <w:lang w:eastAsia="tr-TR"/>
          <w14:ligatures w14:val="none"/>
        </w:rPr>
        <w:t>. Bu da yorumun yönünü, kapsamını ve sınırlarını etkilemiş ve dayandığı metni sabitlemiştir.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29"/>
      </w:r>
    </w:p>
    <w:p w14:paraId="4BDA4286" w14:textId="3CE6FAD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Erken dönemde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hem sözlü hem yazılı aktarımı birlikte devam e</w:t>
      </w:r>
      <w:r w:rsidR="002E1219">
        <w:rPr>
          <w:rFonts w:ascii="Times New Roman" w:eastAsia="Times New Roman" w:hAnsi="Times New Roman" w:cs="Times New Roman"/>
          <w:kern w:val="0"/>
          <w:sz w:val="24"/>
          <w:szCs w:val="24"/>
          <w:lang w:eastAsia="tr-TR"/>
          <w14:ligatures w14:val="none"/>
        </w:rPr>
        <w:t>tmiştir</w:t>
      </w:r>
      <w:r w:rsidRPr="00F42596">
        <w:rPr>
          <w:rFonts w:ascii="Times New Roman" w:eastAsia="Times New Roman" w:hAnsi="Times New Roman" w:cs="Times New Roman"/>
          <w:kern w:val="0"/>
          <w:sz w:val="24"/>
          <w:szCs w:val="24"/>
          <w:lang w:eastAsia="tr-TR"/>
          <w14:ligatures w14:val="none"/>
        </w:rPr>
        <w:t>. Fakat Hz. Osman döneminde çoğaltılan mushaflarla birlikte, âyetlerin yazılı biçimleri ortak bir metin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w:t>
      </w:r>
      <w:r w:rsidR="002E1219">
        <w:rPr>
          <w:rFonts w:ascii="Times New Roman" w:eastAsia="Times New Roman" w:hAnsi="Times New Roman" w:cs="Times New Roman"/>
          <w:kern w:val="0"/>
          <w:sz w:val="24"/>
          <w:szCs w:val="24"/>
          <w:lang w:eastAsia="tr-TR"/>
          <w14:ligatures w14:val="none"/>
        </w:rPr>
        <w:t>miş, b</w:t>
      </w:r>
      <w:r w:rsidRPr="00F42596">
        <w:rPr>
          <w:rFonts w:ascii="Times New Roman" w:eastAsia="Times New Roman" w:hAnsi="Times New Roman" w:cs="Times New Roman"/>
          <w:kern w:val="0"/>
          <w:sz w:val="24"/>
          <w:szCs w:val="24"/>
          <w:lang w:eastAsia="tr-TR"/>
          <w14:ligatures w14:val="none"/>
        </w:rPr>
        <w:t xml:space="preserve">öylece müfessirler yorum yaparken artık şahsi sahife parçalarına veya bölgesel yazım farklarına </w:t>
      </w:r>
      <w:r w:rsidRPr="002C61D2">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ümmet içinde kabul gören mushaf hattına dayan</w:t>
      </w:r>
      <w:r w:rsidR="002E1219">
        <w:rPr>
          <w:rFonts w:ascii="Times New Roman" w:eastAsia="Times New Roman" w:hAnsi="Times New Roman" w:cs="Times New Roman"/>
          <w:kern w:val="0"/>
          <w:sz w:val="24"/>
          <w:szCs w:val="24"/>
          <w:lang w:eastAsia="tr-TR"/>
          <w14:ligatures w14:val="none"/>
        </w:rPr>
        <w:t>mışlardır</w:t>
      </w:r>
      <w:r w:rsidRPr="00F42596">
        <w:rPr>
          <w:rFonts w:ascii="Times New Roman" w:eastAsia="Times New Roman" w:hAnsi="Times New Roman" w:cs="Times New Roman"/>
          <w:kern w:val="0"/>
          <w:sz w:val="24"/>
          <w:szCs w:val="24"/>
          <w:lang w:eastAsia="tr-TR"/>
          <w14:ligatures w14:val="none"/>
        </w:rPr>
        <w:t>. Taberî’nin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rinde bunu görmek mümkündür. O, farklı kırâatleri zikrederken çoğu yerde bunların hangisinin mushaf hattına daha uygun veya okuyucular arasında daha yerleşik olduğunu da dikkate almıştır. Bu durum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sessiz ama güçlü bir zemin oluşturduğunu göster</w:t>
      </w:r>
      <w:r w:rsidR="002E1219">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0"/>
      </w:r>
    </w:p>
    <w:p w14:paraId="0F36EBF8" w14:textId="3A9C798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ile kırâat ilmi arasındaki ilişkinin daha bağlayıcı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le gelmesiyle müfessirler, çoğu zaman âyetlerin açıklamasını yaparken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atlerden istifade etmişlerdir. Çünkü bazı kırâat farklılıkları, anlam alanını genişletebilir veya âyetin vurgusunu başka yöne çekebilir. Ancak </w:t>
      </w:r>
      <w:r w:rsidRPr="00567795">
        <w:rPr>
          <w:rFonts w:ascii="Times New Roman" w:eastAsia="Times New Roman" w:hAnsi="Times New Roman" w:cs="Times New Roman"/>
          <w:i/>
          <w:kern w:val="0"/>
          <w:sz w:val="24"/>
          <w:szCs w:val="24"/>
          <w:lang w:eastAsia="tr-TR"/>
          <w14:ligatures w14:val="none"/>
        </w:rPr>
        <w:t>resm</w:t>
      </w:r>
      <w:r w:rsidR="0081543F">
        <w:rPr>
          <w:rFonts w:ascii="Times New Roman" w:eastAsia="Times New Roman" w:hAnsi="Times New Roman" w:cs="Times New Roman"/>
          <w:kern w:val="0"/>
          <w:sz w:val="24"/>
          <w:szCs w:val="24"/>
          <w:lang w:eastAsia="tr-TR"/>
          <w14:ligatures w14:val="none"/>
        </w:rPr>
        <w:t>in ortak</w:t>
      </w:r>
      <w:r w:rsidRPr="00F42596">
        <w:rPr>
          <w:rFonts w:ascii="Times New Roman" w:eastAsia="Times New Roman" w:hAnsi="Times New Roman" w:cs="Times New Roman"/>
          <w:kern w:val="0"/>
          <w:sz w:val="24"/>
          <w:szCs w:val="24"/>
          <w:lang w:eastAsia="tr-TR"/>
          <w14:ligatures w14:val="none"/>
        </w:rPr>
        <w:t xml:space="preserve">laşmasıyla birlikte bu kırâat farklılıklarının tümü </w:t>
      </w:r>
      <w:r w:rsidRPr="005C1904">
        <w:rPr>
          <w:rFonts w:ascii="Times New Roman" w:eastAsia="Times New Roman" w:hAnsi="Times New Roman" w:cs="Times New Roman"/>
          <w:color w:val="FF0000"/>
          <w:kern w:val="0"/>
          <w:sz w:val="24"/>
          <w:szCs w:val="24"/>
          <w:lang w:eastAsia="tr-TR"/>
          <w14:ligatures w14:val="none"/>
        </w:rPr>
        <w:t xml:space="preserve">değil </w:t>
      </w:r>
      <w:r w:rsidRPr="00F42596">
        <w:rPr>
          <w:rFonts w:ascii="Times New Roman" w:eastAsia="Times New Roman" w:hAnsi="Times New Roman" w:cs="Times New Roman"/>
          <w:kern w:val="0"/>
          <w:sz w:val="24"/>
          <w:szCs w:val="24"/>
          <w:lang w:eastAsia="tr-TR"/>
          <w14:ligatures w14:val="none"/>
        </w:rPr>
        <w:t>mushaf hattının imkân verdiği ve sahih olan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esas alınmıştır. Böylece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ilmi, sınırsız okuma ihtimalleri alanına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rivâyet ve yazı ile sınırlandırılmış sahih kırâat dairesine dayandırılmıştır. Özellikle kırâatleri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rlerinde yoğun olarak işleyen Zemahşerî (ö. 538/1144), İbn Atiyye (ö. 541/1147) ve Ebû Hayyân (ö. 745/1344) gibi müfessirler, kırâat farklılıklarını aktarırken sık sık hangi okuyuşların daha yaygın ve mushaf hattına daha uyumlu olduğunu belirtmişlerdir. Dolayısıyla onların bu tutumu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alanını nasıl etkilediğini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31"/>
      </w:r>
    </w:p>
    <w:p w14:paraId="4907420A" w14:textId="45DDDFA5" w:rsidR="00F42596" w:rsidRPr="00F42596" w:rsidRDefault="00F42596" w:rsidP="00FA646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âyet anlamlarının saptanmasında dolaylı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Mushaf hattı her zaman doğrudan anlam verme</w:t>
      </w:r>
      <w:r w:rsidR="00942D80">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fakat hangi okuyuşların sahih ve kabul edilebilir olduğunu belirlediği için anlamın sınırlarını dolaylı olarak etkilemektedir. Örneğin Fâtiha sûresindeki “mâliki” kelimesinin “melik” olarak da okunabilmesi birden fazla kırâati karşılayabildiği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iki anlam farklılığını ortaya çıkarmıştır: Biri Allah’ın hükümranlığına, diğeri O’nun sahipliğine vurgu yap</w:t>
      </w:r>
      <w:r w:rsidR="00942D80">
        <w:rPr>
          <w:rFonts w:ascii="Times New Roman" w:eastAsia="Times New Roman" w:hAnsi="Times New Roman" w:cs="Times New Roman"/>
          <w:kern w:val="0"/>
          <w:sz w:val="24"/>
          <w:szCs w:val="24"/>
          <w:lang w:eastAsia="tr-TR"/>
          <w14:ligatures w14:val="none"/>
        </w:rPr>
        <w:t>makt</w:t>
      </w:r>
      <w:r w:rsidRPr="00F42596">
        <w:rPr>
          <w:rFonts w:ascii="Times New Roman" w:eastAsia="Times New Roman" w:hAnsi="Times New Roman" w:cs="Times New Roman"/>
          <w:kern w:val="0"/>
          <w:sz w:val="24"/>
          <w:szCs w:val="24"/>
          <w:lang w:eastAsia="tr-TR"/>
          <w14:ligatures w14:val="none"/>
        </w:rPr>
        <w:t>a</w:t>
      </w:r>
      <w:r w:rsidR="00942D80">
        <w:rPr>
          <w:rFonts w:ascii="Times New Roman" w:eastAsia="Times New Roman" w:hAnsi="Times New Roman" w:cs="Times New Roman"/>
          <w:kern w:val="0"/>
          <w:sz w:val="24"/>
          <w:szCs w:val="24"/>
          <w:lang w:eastAsia="tr-TR"/>
          <w14:ligatures w14:val="none"/>
        </w:rPr>
        <w:t>dı</w:t>
      </w:r>
      <w:r w:rsidRPr="00F42596">
        <w:rPr>
          <w:rFonts w:ascii="Times New Roman" w:eastAsia="Times New Roman" w:hAnsi="Times New Roman" w:cs="Times New Roman"/>
          <w:kern w:val="0"/>
          <w:sz w:val="24"/>
          <w:szCs w:val="24"/>
          <w:lang w:eastAsia="tr-TR"/>
          <w14:ligatures w14:val="none"/>
        </w:rPr>
        <w:t>r. Böylece müfessirler bu iki kırâat</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birlikte değerlendirerek âyetin anlamını zenginleştirmiştir. Eğer mushaf yazısı bunlardan birine kapalı olsaydı, yorum alanı daha da dar kalacaktı. Bununla birlikte </w:t>
      </w:r>
      <w:r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Pr="006A1DC7">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âlimleri de bu tür </w:t>
      </w:r>
      <w:r w:rsidRPr="00F42596">
        <w:rPr>
          <w:rFonts w:ascii="Times New Roman" w:eastAsia="Times New Roman" w:hAnsi="Times New Roman" w:cs="Times New Roman"/>
          <w:kern w:val="0"/>
          <w:sz w:val="24"/>
          <w:szCs w:val="24"/>
          <w:lang w:eastAsia="tr-TR"/>
          <w14:ligatures w14:val="none"/>
        </w:rPr>
        <w:lastRenderedPageBreak/>
        <w:t>örneklerde kırâat farklılıklarının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ve anlam bakımından nasıl işlediğini gösterirken, aslında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yorum üzerindeki dolaylı etk</w:t>
      </w:r>
      <w:r w:rsidR="00942D80">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sini de ortaya koymuşlardır.</w:t>
      </w:r>
      <w:r w:rsidRPr="00F42596">
        <w:rPr>
          <w:rFonts w:ascii="Times New Roman" w:eastAsiaTheme="majorEastAsia" w:hAnsi="Times New Roman" w:cs="Times New Roman"/>
          <w:kern w:val="0"/>
          <w:sz w:val="24"/>
          <w:szCs w:val="24"/>
          <w:vertAlign w:val="superscript"/>
          <w:lang w:eastAsia="tr-TR"/>
          <w14:ligatures w14:val="none"/>
        </w:rPr>
        <w:footnoteReference w:id="232"/>
      </w:r>
      <w:r w:rsidRPr="00F42596">
        <w:rPr>
          <w:rFonts w:ascii="Times New Roman" w:eastAsia="Times New Roman" w:hAnsi="Times New Roman" w:cs="Times New Roman"/>
          <w:kern w:val="0"/>
          <w:sz w:val="24"/>
          <w:szCs w:val="24"/>
          <w:lang w:eastAsia="tr-TR"/>
          <w14:ligatures w14:val="none"/>
        </w:rPr>
        <w:t xml:space="preserve"> Bu etkinin diğer bir örneği Bakara sûresinin 222. âyetinde geçen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kelimesinin </w:t>
      </w:r>
      <w:r w:rsidRPr="00F42596">
        <w:rPr>
          <w:rFonts w:ascii="Times New Roman" w:eastAsia="Times New Roman" w:hAnsi="Times New Roman" w:cs="Times New Roman"/>
          <w:kern w:val="0"/>
          <w:sz w:val="24"/>
          <w:szCs w:val="24"/>
          <w:rtl/>
          <w:lang w:eastAsia="tr-TR"/>
          <w14:ligatures w14:val="none"/>
        </w:rPr>
        <w:t>يَطْهُرْنَ</w:t>
      </w:r>
      <w:r w:rsidRPr="00F42596">
        <w:rPr>
          <w:rFonts w:ascii="Times New Roman" w:eastAsia="Times New Roman" w:hAnsi="Times New Roman" w:cs="Times New Roman"/>
          <w:kern w:val="0"/>
          <w:sz w:val="24"/>
          <w:szCs w:val="24"/>
          <w:lang w:eastAsia="tr-TR"/>
          <w14:ligatures w14:val="none"/>
        </w:rPr>
        <w:t xml:space="preserve"> şeklinde okunmasıdır. Müfessirler, bu iki okuyuşu dikkate alarak, kadınların hayızdan çıkışı ve temizlenmesiyle ilgili fıkhî hükümlerin yorumunda farklı </w:t>
      </w:r>
      <w:proofErr w:type="gramStart"/>
      <w:r w:rsidRPr="00F42596">
        <w:rPr>
          <w:rFonts w:ascii="Times New Roman" w:eastAsia="Times New Roman" w:hAnsi="Times New Roman" w:cs="Times New Roman"/>
          <w:kern w:val="0"/>
          <w:sz w:val="24"/>
          <w:szCs w:val="24"/>
          <w:lang w:eastAsia="tr-TR"/>
          <w14:ligatures w14:val="none"/>
        </w:rPr>
        <w:t>nüanslar</w:t>
      </w:r>
      <w:proofErr w:type="gramEnd"/>
      <w:r w:rsidRPr="00F42596">
        <w:rPr>
          <w:rFonts w:ascii="Times New Roman" w:eastAsia="Times New Roman" w:hAnsi="Times New Roman" w:cs="Times New Roman"/>
          <w:kern w:val="0"/>
          <w:sz w:val="24"/>
          <w:szCs w:val="24"/>
          <w:lang w:eastAsia="tr-TR"/>
          <w14:ligatures w14:val="none"/>
        </w:rPr>
        <w:t xml:space="preserve"> elde etmişlerdir. Burada mushaf hattı, bu iki okuyuşa yer açtığı için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de iki sahih okuma üzerinden gelişmiştir. Kurtubî (ö. 671/1273) gibi fıkhî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geleneği içinde yer alan müfessirler de, böyle durumlarda kırâat farklılıklarını doğrudan hüküm çıkarma zemini olarak kullanmışlardır. </w:t>
      </w:r>
      <w:r w:rsidR="00FA646E" w:rsidRPr="00FA646E">
        <w:rPr>
          <w:rFonts w:asciiTheme="majorBidi" w:hAnsiTheme="majorBidi" w:cstheme="majorBidi"/>
          <w:color w:val="FF0000"/>
          <w:sz w:val="24"/>
          <w:szCs w:val="24"/>
        </w:rPr>
        <w:t>Zira resmin ortaklaşması, yorum alanının sınırlandırılmasına katkı sağlamış ve bu tür yorumların meşruiyet zeminini belirli esaslar çerçevesinde şekillendirmiştir.</w:t>
      </w:r>
      <w:r w:rsidRPr="00F42596">
        <w:rPr>
          <w:rFonts w:ascii="Times New Roman" w:eastAsiaTheme="majorEastAsia" w:hAnsi="Times New Roman" w:cs="Times New Roman"/>
          <w:kern w:val="0"/>
          <w:sz w:val="24"/>
          <w:szCs w:val="24"/>
          <w:vertAlign w:val="superscript"/>
          <w:lang w:eastAsia="tr-TR"/>
          <w14:ligatures w14:val="none"/>
        </w:rPr>
        <w:footnoteReference w:id="233"/>
      </w:r>
    </w:p>
    <w:p w14:paraId="367D5545" w14:textId="7E1EA5B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Diğer bir etki şâz kırâatlerin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rdeki yerinin yeniden tanımlanması olarak görülmüştür. Resm belli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geldikten sonra, mushaf hattına aykırı veya sahih kırâat şartlarını taşımayan okuyuşlar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rde artık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 </w:t>
      </w:r>
      <w:r w:rsidRPr="005C190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çoğu zaman açıklayıcı rivâyet veya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F42596">
        <w:rPr>
          <w:rFonts w:ascii="Times New Roman" w:eastAsia="Times New Roman" w:hAnsi="Times New Roman" w:cs="Times New Roman"/>
          <w:kern w:val="0"/>
          <w:sz w:val="24"/>
          <w:szCs w:val="24"/>
          <w:lang w:eastAsia="tr-TR"/>
          <w14:ligatures w14:val="none"/>
        </w:rPr>
        <w:t xml:space="preserve"> destekleyici nakiller olarak ele alınmıştır. Müfessirlerin büyük çoğunluğu bu tür kırâatleri yok saymamış</w:t>
      </w:r>
      <w:r w:rsidR="00942D80">
        <w:rPr>
          <w:rFonts w:ascii="Times New Roman" w:eastAsia="Times New Roman" w:hAnsi="Times New Roman" w:cs="Times New Roman"/>
          <w:kern w:val="0"/>
          <w:sz w:val="24"/>
          <w:szCs w:val="24"/>
          <w:lang w:eastAsia="tr-TR"/>
          <w14:ligatures w14:val="none"/>
        </w:rPr>
        <w:t xml:space="preserve">, ancak </w:t>
      </w:r>
      <w:r w:rsidRPr="00F42596">
        <w:rPr>
          <w:rFonts w:ascii="Times New Roman" w:eastAsia="Times New Roman" w:hAnsi="Times New Roman" w:cs="Times New Roman"/>
          <w:kern w:val="0"/>
          <w:sz w:val="24"/>
          <w:szCs w:val="24"/>
          <w:lang w:eastAsia="tr-TR"/>
          <w14:ligatures w14:val="none"/>
        </w:rPr>
        <w:t>onları sahih nakille aktarılmış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atlerle aynı seviyede </w:t>
      </w:r>
      <w:r w:rsidR="00942D80">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kabul etmemişlerdir. Bu minvalde, T</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berî’nin, bazı okuyuşları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kabilinde değerlendirmesi, Ebû Şâme’nin mushaf hattına aykırı okuyuşları tilâvet alanının dışında tutması ve Kurtubî’nin benzer yerlerde sınır çizmesi gibi durumlar bu yaklaşımın açık göstergelerindendir. Bu durumda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standartlaşması,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rde kullanılan malzemeyi de ayıklamış</w:t>
      </w:r>
      <w:r w:rsidR="00942D80">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hangi kırâatlerin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metinle ilişkili, hangilerinin açıklayıcı mahiyette olduğunu açıkça ortaya koymuştur.</w:t>
      </w:r>
      <w:r w:rsidRPr="00F42596">
        <w:rPr>
          <w:rFonts w:ascii="Times New Roman" w:eastAsiaTheme="majorEastAsia" w:hAnsi="Times New Roman" w:cs="Times New Roman"/>
          <w:kern w:val="0"/>
          <w:sz w:val="24"/>
          <w:szCs w:val="24"/>
          <w:vertAlign w:val="superscript"/>
          <w:lang w:eastAsia="tr-TR"/>
          <w14:ligatures w14:val="none"/>
        </w:rPr>
        <w:footnoteReference w:id="234"/>
      </w:r>
    </w:p>
    <w:p w14:paraId="013D1787" w14:textId="3A96623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Mushaf hattı, dil 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 xml:space="preserve">at yorumlarını da ortak metin etrafında derinleştirmiştir. Müfessirler mushaf hattı sabitlendikten sonra, artık aynı metin üzerinde daha derin dil çözümlemeleri yapmaya başlamışlardır. Zemahşerî’nin </w:t>
      </w:r>
      <w:r w:rsidRPr="00F42596">
        <w:rPr>
          <w:rFonts w:ascii="Times New Roman" w:eastAsia="Times New Roman" w:hAnsi="Times New Roman" w:cs="Times New Roman"/>
          <w:i/>
          <w:iCs/>
          <w:kern w:val="0"/>
          <w:sz w:val="24"/>
          <w:szCs w:val="24"/>
          <w:lang w:eastAsia="tr-TR"/>
          <w14:ligatures w14:val="none"/>
        </w:rPr>
        <w:t>el-Keşşâf</w:t>
      </w:r>
      <w:r w:rsidRPr="00F42596">
        <w:rPr>
          <w:rFonts w:ascii="Times New Roman" w:eastAsia="Times New Roman" w:hAnsi="Times New Roman" w:cs="Times New Roman"/>
          <w:kern w:val="0"/>
          <w:sz w:val="24"/>
          <w:szCs w:val="24"/>
          <w:lang w:eastAsia="tr-TR"/>
          <w14:ligatures w14:val="none"/>
        </w:rPr>
        <w:t>’ı bu bakımdan önemli bir konumdadır.</w:t>
      </w:r>
      <w:r w:rsidRPr="00F42596">
        <w:rPr>
          <w:rFonts w:ascii="Times New Roman" w:eastAsiaTheme="majorEastAsia" w:hAnsi="Times New Roman" w:cs="Times New Roman"/>
          <w:kern w:val="0"/>
          <w:sz w:val="24"/>
          <w:szCs w:val="24"/>
          <w:vertAlign w:val="superscript"/>
          <w:lang w:eastAsia="tr-TR"/>
          <w14:ligatures w14:val="none"/>
        </w:rPr>
        <w:footnoteReference w:id="235"/>
      </w:r>
      <w:r w:rsidRPr="00F42596">
        <w:rPr>
          <w:rFonts w:ascii="Times New Roman" w:eastAsia="Times New Roman" w:hAnsi="Times New Roman" w:cs="Times New Roman"/>
          <w:kern w:val="0"/>
          <w:sz w:val="24"/>
          <w:szCs w:val="24"/>
          <w:lang w:eastAsia="tr-TR"/>
          <w14:ligatures w14:val="none"/>
        </w:rPr>
        <w:t xml:space="preserve"> O, kırâat farklılıklarını sadece bir rivâyet meselesi olarak </w:t>
      </w:r>
      <w:r w:rsidRPr="007E37F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ve nahiv açısından anlamı etkileyen unsurlar olarak da ele al</w:t>
      </w:r>
      <w:r w:rsidR="00942D80">
        <w:rPr>
          <w:rFonts w:ascii="Times New Roman" w:eastAsia="Times New Roman" w:hAnsi="Times New Roman" w:cs="Times New Roman"/>
          <w:kern w:val="0"/>
          <w:sz w:val="24"/>
          <w:szCs w:val="24"/>
          <w:lang w:eastAsia="tr-TR"/>
          <w14:ligatures w14:val="none"/>
        </w:rPr>
        <w:t>mışt</w:t>
      </w:r>
      <w:r w:rsidRPr="00F42596">
        <w:rPr>
          <w:rFonts w:ascii="Times New Roman" w:eastAsia="Times New Roman" w:hAnsi="Times New Roman" w:cs="Times New Roman"/>
          <w:kern w:val="0"/>
          <w:sz w:val="24"/>
          <w:szCs w:val="24"/>
          <w:lang w:eastAsia="tr-TR"/>
          <w14:ligatures w14:val="none"/>
        </w:rPr>
        <w:t>ır. Ancak bunu yaparken hareket ettiği alan, standartlaşmış mushaf metninin izin verdiği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atlerdir. Doğrusu burada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standartlaşması yoruma karşı </w:t>
      </w:r>
      <w:r w:rsidRPr="007E37FC">
        <w:rPr>
          <w:rFonts w:ascii="Times New Roman" w:eastAsia="Times New Roman" w:hAnsi="Times New Roman" w:cs="Times New Roman"/>
          <w:color w:val="FF0000"/>
          <w:kern w:val="0"/>
          <w:sz w:val="24"/>
          <w:szCs w:val="24"/>
          <w:lang w:eastAsia="tr-TR"/>
          <w14:ligatures w14:val="none"/>
        </w:rPr>
        <w:t>değil</w:t>
      </w:r>
      <w:r w:rsidR="008A7642" w:rsidRPr="007E37FC">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tam aksine bel</w:t>
      </w:r>
      <w:r w:rsidR="006A1DC7">
        <w:rPr>
          <w:rFonts w:ascii="Times New Roman" w:eastAsia="Times New Roman" w:hAnsi="Times New Roman" w:cs="Times New Roman"/>
          <w:kern w:val="0"/>
          <w:sz w:val="24"/>
          <w:szCs w:val="24"/>
          <w:lang w:eastAsia="tr-TR"/>
          <w14:ligatures w14:val="none"/>
        </w:rPr>
        <w:t>ag</w:t>
      </w:r>
      <w:r w:rsidRPr="00F42596">
        <w:rPr>
          <w:rFonts w:ascii="Times New Roman" w:eastAsia="Times New Roman" w:hAnsi="Times New Roman" w:cs="Times New Roman"/>
          <w:kern w:val="0"/>
          <w:sz w:val="24"/>
          <w:szCs w:val="24"/>
          <w:lang w:eastAsia="tr-TR"/>
          <w14:ligatures w14:val="none"/>
        </w:rPr>
        <w:t>at yorumunun güvenli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 Aynı durum Râzî’de (ö. 606/1210) de görülür. O, farklı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atlerden anlamlar çıkarırken bunların sahih veya meşru zemin içinde yer almasına dikkat eder. Böylece resm, dil ve düşünce çözümlemelerini sın</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rlayan </w:t>
      </w:r>
      <w:r w:rsidRPr="007E37FC">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onları sağlam bir metin temeline oturtan bir unsur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w:t>
      </w:r>
      <w:r w:rsidR="007A64E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ir.</w:t>
      </w:r>
      <w:r w:rsidRPr="00F42596">
        <w:rPr>
          <w:rFonts w:ascii="Times New Roman" w:eastAsiaTheme="majorEastAsia" w:hAnsi="Times New Roman" w:cs="Times New Roman"/>
          <w:kern w:val="0"/>
          <w:sz w:val="24"/>
          <w:szCs w:val="24"/>
          <w:vertAlign w:val="superscript"/>
          <w:lang w:eastAsia="tr-TR"/>
          <w14:ligatures w14:val="none"/>
        </w:rPr>
        <w:footnoteReference w:id="236"/>
      </w:r>
    </w:p>
    <w:p w14:paraId="1FBC5942" w14:textId="1D31A1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ortak başvuru metni hâline gelmesi, farklı merkezlerdeki kırâat rivâyetlerinin müşterek bir yazılı çerçeveyle ilişkilendirilmesine imkân vermiştir. Bunun sonraki kırâat ve tefsîr literatüründeki sonuçları, mevcut tarihsel uygulamalar ve kaynakların aktardığı değerlendirmeler üzerinden açıklanmalıdır. Semîn el-Halebî’nin çalışması da farklı bir ilmî çevrede müşterek mushaf hattı üzerinde yürütülen tefsîr faaliyetinin örneklerinden biridir.</w:t>
      </w:r>
      <w:r w:rsidRPr="00F42596">
        <w:rPr>
          <w:rFonts w:ascii="Times New Roman" w:eastAsiaTheme="majorEastAsia" w:hAnsi="Times New Roman" w:cs="Times New Roman"/>
          <w:kern w:val="0"/>
          <w:sz w:val="24"/>
          <w:szCs w:val="24"/>
          <w:vertAlign w:val="superscript"/>
          <w:lang w:eastAsia="tr-TR"/>
          <w14:ligatures w14:val="none"/>
        </w:rPr>
        <w:footnoteReference w:id="237"/>
      </w:r>
    </w:p>
    <w:p w14:paraId="17B8E9D5" w14:textId="73A2DDEF" w:rsidR="00F42596" w:rsidRPr="00F42596" w:rsidRDefault="00F42596" w:rsidP="00BC0E94">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BC0E94">
        <w:rPr>
          <w:rFonts w:ascii="Times New Roman" w:eastAsia="Times New Roman" w:hAnsi="Times New Roman" w:cs="Times New Roman"/>
          <w:kern w:val="0"/>
          <w:sz w:val="24"/>
          <w:szCs w:val="24"/>
          <w:lang w:eastAsia="tr-TR"/>
          <w14:ligatures w14:val="none"/>
        </w:rPr>
        <w:t>Resmi Osmânî</w:t>
      </w:r>
      <w:r w:rsidRPr="00F42596">
        <w:rPr>
          <w:rFonts w:ascii="Times New Roman" w:eastAsia="Times New Roman" w:hAnsi="Times New Roman" w:cs="Times New Roman"/>
          <w:kern w:val="0"/>
          <w:sz w:val="24"/>
          <w:szCs w:val="24"/>
          <w:lang w:eastAsia="tr-TR"/>
          <w14:ligatures w14:val="none"/>
        </w:rPr>
        <w:t>, âyetin sınırlarının ve kelime yapılarının daha kararlı biçimde korunmasını sağlamıştır.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sadece bir anlam açıklaması </w:t>
      </w:r>
      <w:r w:rsidR="00942D80" w:rsidRPr="004E77D8">
        <w:rPr>
          <w:rFonts w:ascii="Times New Roman" w:eastAsia="Times New Roman" w:hAnsi="Times New Roman" w:cs="Times New Roman"/>
          <w:color w:val="FF0000"/>
          <w:kern w:val="0"/>
          <w:sz w:val="24"/>
          <w:szCs w:val="24"/>
          <w:lang w:eastAsia="tr-TR"/>
          <w14:ligatures w14:val="none"/>
        </w:rPr>
        <w:t>değil</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âyetin nerede başlayıp nerede bittiğini, hangi kelimenin nasıl kurulduğunu, cümlenin nerede tamamlandığını da dikkate almaktadır. Mushaf yazısının belirli bir biçim üzerinde birleşmesi, bu yapısal unsurların daha güvenli biçimde korunmasında etkili olmuştur. Özellikle vakf ve ibtid</w:t>
      </w:r>
      <w:r w:rsidR="009E3E8D">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konuları ile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ilmi arasındaki ilişki burada öne çıkmaktadır. Çünkü âyetin neresinde durulacağı veya neresinden başlanacağı çoğu zaman anlamı doğrudan etkiler. Bu sebeple mushaf yazısı ile kırâat geleneği birlikte ele alınarak bu yapı korunduğu için müfessirin yorumladığı metin daha belirgin görünüm kazanmıştır. Örneğin Dânî’nin vakf ve ibtidâ konusundaki eserleri, bu ilişkinin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bakımından önemini bir kez daha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238"/>
      </w:r>
    </w:p>
    <w:p w14:paraId="2BEF5FD8" w14:textId="07986F0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kırâat rivâyetiyle ilişkisi genel ilkeler düzeyinde bu şekilde belirlendikten sonra, bu ilişkinin somut yazım örneklerinde nasıl göründüğünü incelemek gerekir. Üçüncü bölüm hazf, ziyâde, ibdâl, vasl-fasl ve benzeri resm özelliklerinin kırâat, lafız ve mana ile ilişkisini bu açıdan ele almaktadır.</w:t>
      </w:r>
    </w:p>
    <w:p w14:paraId="193C99E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44EA00F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034AA9C"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F8209C6"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1ABDC860" w14:textId="77777777" w:rsidR="00F42596" w:rsidRPr="00F42596" w:rsidRDefault="00F42596" w:rsidP="00F42596">
      <w:pPr>
        <w:keepNext/>
        <w:keepLines/>
        <w:spacing w:before="240" w:after="0" w:line="276" w:lineRule="auto"/>
        <w:ind w:left="432"/>
        <w:jc w:val="center"/>
        <w:outlineLvl w:val="0"/>
        <w:rPr>
          <w:rFonts w:ascii="Times New Roman" w:eastAsiaTheme="majorEastAsia" w:hAnsi="Times New Roman" w:cs="Times New Roman"/>
          <w:b/>
          <w:kern w:val="0"/>
          <w:sz w:val="32"/>
          <w:szCs w:val="36"/>
          <w:lang w:eastAsia="tr-TR"/>
          <w14:ligatures w14:val="none"/>
        </w:rPr>
      </w:pPr>
      <w:bookmarkStart w:id="27" w:name="_Toc235035692"/>
      <w:r w:rsidRPr="00F42596">
        <w:rPr>
          <w:rFonts w:ascii="Times New Roman" w:eastAsiaTheme="majorEastAsia" w:hAnsi="Times New Roman" w:cs="Times New Roman"/>
          <w:b/>
          <w:kern w:val="0"/>
          <w:sz w:val="32"/>
          <w:szCs w:val="36"/>
          <w:lang w:eastAsia="tr-TR"/>
          <w14:ligatures w14:val="none"/>
        </w:rPr>
        <w:lastRenderedPageBreak/>
        <w:t>ÜÇÜNCÜ BÖLÜM</w:t>
      </w:r>
      <w:bookmarkEnd w:id="27"/>
    </w:p>
    <w:p w14:paraId="7DBCBD60" w14:textId="77777777" w:rsidR="00F42596" w:rsidRPr="00F42596" w:rsidRDefault="00F42596" w:rsidP="00567795">
      <w:pPr>
        <w:keepNext/>
        <w:keepLines/>
        <w:spacing w:before="240" w:after="0" w:line="276" w:lineRule="auto"/>
        <w:ind w:left="432" w:firstLine="276"/>
        <w:jc w:val="both"/>
        <w:outlineLvl w:val="0"/>
        <w:rPr>
          <w:rFonts w:ascii="Times New Roman" w:eastAsiaTheme="majorEastAsia" w:hAnsi="Times New Roman" w:cs="Times New Roman"/>
          <w:b/>
          <w:kern w:val="0"/>
          <w:sz w:val="28"/>
          <w:szCs w:val="32"/>
          <w:lang w:eastAsia="tr-TR"/>
          <w14:ligatures w14:val="none"/>
        </w:rPr>
      </w:pPr>
      <w:bookmarkStart w:id="28" w:name="_Toc235035693"/>
      <w:r w:rsidRPr="00F42596">
        <w:rPr>
          <w:rFonts w:ascii="Times New Roman" w:eastAsiaTheme="majorEastAsia" w:hAnsi="Times New Roman" w:cs="Times New Roman"/>
          <w:b/>
          <w:kern w:val="0"/>
          <w:sz w:val="28"/>
          <w:szCs w:val="32"/>
          <w:lang w:eastAsia="tr-TR"/>
          <w14:ligatures w14:val="none"/>
        </w:rPr>
        <w:t>RESM, KIRÂAT, LAFIZ VE MANA İLİŞKİSİ</w:t>
      </w:r>
      <w:bookmarkEnd w:id="28"/>
    </w:p>
    <w:p w14:paraId="4CB9F60C"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29" w:name="_Toc235035694"/>
      <w:r w:rsidRPr="00F42596">
        <w:rPr>
          <w:rFonts w:ascii="Times New Roman" w:eastAsia="Times New Roman" w:hAnsi="Times New Roman" w:cs="Times New Roman"/>
          <w:b/>
          <w:bCs/>
          <w:kern w:val="0"/>
          <w:sz w:val="26"/>
          <w:szCs w:val="26"/>
          <w:lang w:eastAsia="tr-TR"/>
          <w14:ligatures w14:val="none"/>
        </w:rPr>
        <w:t>Resm-i Osmânî’nin Çoklu Kırâatleri Yansıtma Özelliği</w:t>
      </w:r>
      <w:bookmarkEnd w:id="29"/>
    </w:p>
    <w:p w14:paraId="1521130A" w14:textId="2A3D7F3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Osmânî’nin dikkat çekici özelliklerinden biri, bazı kelimelerin yazımının rivâyetle sabit birden fazla kırâatle bağdaşabilmesidir. Bu durum yazının okuyuşu bütünüyle belirlediğini değil, belirli okuyuşların ortak harf iskeleti içinde karşılık bulabildiğini göstermektedir. Nitekim İbnü’l-Cezerî’nin ifadelerinde sahih kırâatlerin ölçülerinden biri, okuyuşun Osmânî mushaflardan birinin resmine açık ya da ihtimalî olarak uymasıdır. Bu da yazının okuyuşu bütünüyle belirlemediği, fakat nakledilmiş okuyuşların resmle ilişkisini değerlendirmede bir ölçü olarak kullanıldığı anlamına gelir.</w:t>
      </w:r>
      <w:r w:rsidRPr="00F42596">
        <w:rPr>
          <w:rFonts w:ascii="Times New Roman" w:eastAsiaTheme="majorEastAsia" w:hAnsi="Times New Roman" w:cs="Times New Roman"/>
          <w:kern w:val="0"/>
          <w:sz w:val="24"/>
          <w:szCs w:val="24"/>
          <w:vertAlign w:val="superscript"/>
          <w:lang w:eastAsia="tr-TR"/>
          <w14:ligatures w14:val="none"/>
        </w:rPr>
        <w:footnoteReference w:id="239"/>
      </w:r>
    </w:p>
    <w:p w14:paraId="30E41098" w14:textId="437F25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 ile kırâat arasındaki uygunluk her örnekte aynı değildir. Gerçek uygunlukta okuyuş mushaf yazısında doğrudan karşılık bulur. İhtimalî uygunlukta ise yazı, okuyuşu açıkça göstermese de onunla bağdaşır ve onu dışlamaz. Her iki durumda da okuyuşun kırâat olarak sabitliği yazı ihtimalinden değil, rivâyetten kaynaklanır.</w:t>
      </w:r>
    </w:p>
    <w:p w14:paraId="385D6645" w14:textId="6781703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 </w:t>
      </w:r>
      <w:r w:rsidR="00DD52FA" w:rsidRPr="00F42596">
        <w:rPr>
          <w:rFonts w:ascii="Times New Roman" w:eastAsia="Times New Roman" w:hAnsi="Times New Roman" w:cs="Times New Roman"/>
          <w:kern w:val="0"/>
          <w:sz w:val="24"/>
          <w:szCs w:val="24"/>
          <w:lang w:eastAsia="tr-TR"/>
          <w14:ligatures w14:val="none"/>
        </w:rPr>
        <w:t>tahkiki uygunlu</w:t>
      </w:r>
      <w:r w:rsidR="00DD52FA">
        <w:rPr>
          <w:rFonts w:ascii="Times New Roman" w:eastAsia="Times New Roman" w:hAnsi="Times New Roman" w:cs="Times New Roman"/>
          <w:kern w:val="0"/>
          <w:sz w:val="24"/>
          <w:szCs w:val="24"/>
          <w:lang w:eastAsia="tr-TR"/>
          <w14:ligatures w14:val="none"/>
        </w:rPr>
        <w:t xml:space="preserve">kta </w:t>
      </w:r>
      <w:r w:rsidRPr="00F42596">
        <w:rPr>
          <w:rFonts w:ascii="Times New Roman" w:eastAsia="Times New Roman" w:hAnsi="Times New Roman" w:cs="Times New Roman"/>
          <w:kern w:val="0"/>
          <w:sz w:val="24"/>
          <w:szCs w:val="24"/>
          <w:lang w:eastAsia="tr-TR"/>
          <w14:ligatures w14:val="none"/>
        </w:rPr>
        <w:t>özellikle bu ayrımı işlemiş ve buna açık uygunluk demiştir. Bu açık uygunluk üç şekilde ifade edilmiştir</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 şekil, bir kelimenin kırâatte yalnız bir okuyuşunun bulunması ve bu okuyuşun yazıya doğrudan uymasıdır. Bu, kırâatinde yalnız bir vecih bulunan bütün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 kapsar. İkinci şekil, bir kelimenin birden fazla kırâati bulunup bunların hepsini</w:t>
      </w:r>
      <w:r w:rsidR="00DD52FA">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tek bir yazımla birden fazla kırâati içine alacak biçimde olmasıdır. </w:t>
      </w:r>
      <w:r w:rsidRPr="00F42596">
        <w:rPr>
          <w:rFonts w:ascii="Times New Roman" w:eastAsia="Times New Roman" w:hAnsi="Times New Roman" w:cs="Times New Roman"/>
          <w:kern w:val="0"/>
          <w:sz w:val="24"/>
          <w:szCs w:val="24"/>
          <w:rtl/>
          <w:lang w:eastAsia="tr-TR"/>
          <w14:ligatures w14:val="none"/>
        </w:rPr>
        <w:t>فَتَبَيَّنُوا</w:t>
      </w:r>
      <w:r w:rsidRPr="00F42596">
        <w:rPr>
          <w:rFonts w:ascii="Times New Roman" w:eastAsia="Times New Roman" w:hAnsi="Times New Roman" w:cs="Times New Roman"/>
          <w:kern w:val="0"/>
          <w:sz w:val="24"/>
          <w:szCs w:val="24"/>
          <w:lang w:eastAsia="tr-TR"/>
          <w14:ligatures w14:val="none"/>
        </w:rPr>
        <w:t xml:space="preserve"> kelimesi bunun örneklerindendir. Kaynaklarda bu başlık altında farklı türde örnekler zikredilmektedir. Bunların bir kısmı belirli şehir mushaflarına nispet edilen yazım farklarını, bir kısmı aynı harf iskeletinin birden fazla rivâyetle bağdaşmasını, bir kısmı ise belirli bir okuyuşun resmde doğrudan karşılık bulmasını göstermektedir. Bu sebeple aşağıdaki örnekler tek bir varyant türü olarak değil, ilgili resm-kırâat ilişkisine göre ayrı ayrı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0"/>
      </w:r>
      <w:r w:rsidRPr="00F42596">
        <w:rPr>
          <w:rFonts w:ascii="Times New Roman" w:eastAsia="Times New Roman" w:hAnsi="Times New Roman" w:cs="Times New Roman"/>
          <w:kern w:val="0"/>
          <w:sz w:val="24"/>
          <w:szCs w:val="24"/>
          <w:lang w:eastAsia="tr-TR"/>
          <w14:ligatures w14:val="none"/>
        </w:rPr>
        <w:t xml:space="preserve"/>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722930BE" w14:textId="120579A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roofErr w:type="gramStart"/>
      <w:r w:rsidRPr="00F42596">
        <w:rPr>
          <w:rFonts w:ascii="Times New Roman" w:eastAsia="Times New Roman" w:hAnsi="Times New Roman" w:cs="Times New Roman"/>
          <w:kern w:val="0"/>
          <w:sz w:val="24"/>
          <w:szCs w:val="24"/>
          <w:lang w:eastAsia="tr-TR"/>
          <w14:ligatures w14:val="none"/>
        </w:rPr>
        <w:t>(Bakara 2/116) (</w:t>
      </w:r>
      <w:r w:rsidRPr="00F42596">
        <w:rPr>
          <w:rFonts w:ascii="Times New Roman" w:eastAsia="Times New Roman" w:hAnsi="Times New Roman" w:cs="Times New Roman"/>
          <w:kern w:val="0"/>
          <w:sz w:val="24"/>
          <w:szCs w:val="24"/>
          <w:rtl/>
          <w:lang w:eastAsia="tr-TR"/>
          <w14:ligatures w14:val="none"/>
        </w:rPr>
        <w:t>وقالوا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قالوا</w:t>
      </w:r>
      <w:r w:rsidRPr="00F42596">
        <w:rPr>
          <w:rFonts w:ascii="Times New Roman" w:eastAsia="Times New Roman" w:hAnsi="Times New Roman" w:cs="Times New Roman"/>
          <w:kern w:val="0"/>
          <w:sz w:val="24"/>
          <w:szCs w:val="24"/>
          <w:lang w:eastAsia="tr-TR"/>
          <w14:ligatures w14:val="none"/>
        </w:rPr>
        <w:t>) “vav”sız olarak Şam 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(Bakara 2/132) (</w:t>
      </w:r>
      <w:r w:rsidRPr="00F42596">
        <w:rPr>
          <w:rFonts w:ascii="Times New Roman" w:eastAsia="Times New Roman" w:hAnsi="Times New Roman" w:cs="Times New Roman"/>
          <w:kern w:val="0"/>
          <w:sz w:val="24"/>
          <w:szCs w:val="24"/>
          <w:rtl/>
          <w:lang w:eastAsia="tr-TR"/>
          <w14:ligatures w14:val="none"/>
        </w:rPr>
        <w:t>وَوَصَّى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وأوْصٰى</w:t>
      </w:r>
      <w:r w:rsidRPr="00F42596">
        <w:rPr>
          <w:rFonts w:ascii="Times New Roman" w:eastAsia="Times New Roman" w:hAnsi="Times New Roman" w:cs="Times New Roman"/>
          <w:kern w:val="0"/>
          <w:sz w:val="24"/>
          <w:szCs w:val="24"/>
          <w:lang w:eastAsia="tr-TR"/>
          <w14:ligatures w14:val="none"/>
        </w:rPr>
        <w:t>) meftuh elif ve şeddesiz sâd ile Şam ve Medine</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(Âl-i İmrân 3/133) (</w:t>
      </w:r>
      <w:r w:rsidRPr="00F42596">
        <w:rPr>
          <w:rFonts w:ascii="Times New Roman" w:eastAsia="Times New Roman" w:hAnsi="Times New Roman" w:cs="Times New Roman"/>
          <w:kern w:val="0"/>
          <w:sz w:val="24"/>
          <w:szCs w:val="24"/>
          <w:rtl/>
          <w:lang w:eastAsia="tr-TR"/>
          <w14:ligatures w14:val="none"/>
        </w:rPr>
        <w:t>وَسَارِعُوا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سَارِعُوا</w:t>
      </w:r>
      <w:r w:rsidRPr="00F42596">
        <w:rPr>
          <w:rFonts w:ascii="Times New Roman" w:eastAsia="Times New Roman" w:hAnsi="Times New Roman" w:cs="Times New Roman"/>
          <w:kern w:val="0"/>
          <w:sz w:val="24"/>
          <w:szCs w:val="24"/>
          <w:lang w:eastAsia="tr-TR"/>
          <w14:ligatures w14:val="none"/>
        </w:rPr>
        <w:t>) “vav”sız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(Âl-i İmrân 3/184) (</w:t>
      </w:r>
      <w:r w:rsidRPr="00F42596">
        <w:rPr>
          <w:rFonts w:ascii="Times New Roman" w:eastAsia="Times New Roman" w:hAnsi="Times New Roman" w:cs="Times New Roman"/>
          <w:kern w:val="0"/>
          <w:sz w:val="24"/>
          <w:szCs w:val="24"/>
          <w:rtl/>
          <w:lang w:eastAsia="tr-TR"/>
          <w14:ligatures w14:val="none"/>
        </w:rPr>
        <w:t>وَالزُبُرِ وَالكِتَابِ</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وَبِالزُبُرِوَبِالكِتَابِ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“be”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1"/>
      </w:r>
      <w:r w:rsidRPr="00F42596">
        <w:rPr>
          <w:rFonts w:ascii="Times New Roman" w:eastAsia="Times New Roman" w:hAnsi="Times New Roman" w:cs="Times New Roman"/>
          <w:kern w:val="0"/>
          <w:sz w:val="24"/>
          <w:szCs w:val="24"/>
          <w:lang w:eastAsia="tr-TR"/>
          <w14:ligatures w14:val="none"/>
        </w:rPr>
        <w:t xml:space="preserve">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4/66) (</w:t>
      </w:r>
      <w:r w:rsidRPr="00F42596">
        <w:rPr>
          <w:rFonts w:ascii="Times New Roman" w:eastAsia="Times New Roman" w:hAnsi="Times New Roman" w:cs="Times New Roman"/>
          <w:kern w:val="0"/>
          <w:sz w:val="24"/>
          <w:szCs w:val="24"/>
          <w:rtl/>
          <w:lang w:eastAsia="tr-TR"/>
          <w14:ligatures w14:val="none"/>
        </w:rPr>
        <w:t>قَلَيلٌ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قَلِيلاً</w:t>
      </w:r>
      <w:r w:rsidRPr="00F42596">
        <w:rPr>
          <w:rFonts w:ascii="Times New Roman" w:eastAsia="Times New Roman" w:hAnsi="Times New Roman" w:cs="Times New Roman"/>
          <w:kern w:val="0"/>
          <w:sz w:val="24"/>
          <w:szCs w:val="24"/>
          <w:lang w:eastAsia="tr-TR"/>
          <w14:ligatures w14:val="none"/>
        </w:rPr>
        <w:t>) mens</w:t>
      </w:r>
      <w:r w:rsidR="006B171E">
        <w:rPr>
          <w:rFonts w:ascii="Times New Roman" w:eastAsia="Times New Roman" w:hAnsi="Times New Roman" w:cs="Times New Roman"/>
          <w:kern w:val="0"/>
          <w:sz w:val="24"/>
          <w:szCs w:val="24"/>
          <w:lang w:eastAsia="tr-TR"/>
          <w14:ligatures w14:val="none"/>
        </w:rPr>
        <w:t>û</w:t>
      </w:r>
      <w:r w:rsidRPr="00F42596">
        <w:rPr>
          <w:rFonts w:ascii="Times New Roman" w:eastAsia="Times New Roman" w:hAnsi="Times New Roman" w:cs="Times New Roman"/>
          <w:kern w:val="0"/>
          <w:sz w:val="24"/>
          <w:szCs w:val="24"/>
          <w:lang w:eastAsia="tr-TR"/>
          <w14:ligatures w14:val="none"/>
        </w:rPr>
        <w:t>b olarak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5/53) (</w:t>
      </w:r>
      <w:r w:rsidRPr="00F42596">
        <w:rPr>
          <w:rFonts w:ascii="Times New Roman" w:eastAsia="Times New Roman" w:hAnsi="Times New Roman" w:cs="Times New Roman"/>
          <w:kern w:val="0"/>
          <w:sz w:val="24"/>
          <w:szCs w:val="24"/>
          <w:rtl/>
          <w:lang w:eastAsia="tr-TR"/>
          <w14:ligatures w14:val="none"/>
        </w:rPr>
        <w:t>وَيَقُولُ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يَقُولُ</w:t>
      </w:r>
      <w:r w:rsidRPr="00F42596">
        <w:rPr>
          <w:rFonts w:ascii="Times New Roman" w:eastAsia="Times New Roman" w:hAnsi="Times New Roman" w:cs="Times New Roman"/>
          <w:kern w:val="0"/>
          <w:sz w:val="24"/>
          <w:szCs w:val="24"/>
          <w:lang w:eastAsia="tr-TR"/>
          <w14:ligatures w14:val="none"/>
        </w:rPr>
        <w:t>) “vav”sız Mekke, Medine ve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(Mâide 5/54) (</w:t>
      </w:r>
      <w:r w:rsidRPr="00F42596">
        <w:rPr>
          <w:rFonts w:ascii="Times New Roman" w:eastAsia="Times New Roman" w:hAnsi="Times New Roman" w:cs="Times New Roman"/>
          <w:kern w:val="0"/>
          <w:sz w:val="24"/>
          <w:szCs w:val="24"/>
          <w:rtl/>
          <w:lang w:eastAsia="tr-TR"/>
          <w14:ligatures w14:val="none"/>
        </w:rPr>
        <w:t>يَرْتَدَّ</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يَرْتَدِد</w:t>
      </w:r>
      <w:r w:rsidRPr="00F42596">
        <w:rPr>
          <w:rFonts w:ascii="Times New Roman" w:eastAsia="Times New Roman" w:hAnsi="Times New Roman" w:cs="Times New Roman"/>
          <w:kern w:val="0"/>
          <w:sz w:val="24"/>
          <w:szCs w:val="24"/>
          <w:lang w:eastAsia="tr-TR"/>
          <w14:ligatures w14:val="none"/>
        </w:rPr>
        <w:t>) iki “dal” ile Medine ve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w:t>
      </w:r>
      <w:r w:rsidR="00DD52FA" w:rsidRPr="00F42596">
        <w:rPr>
          <w:rFonts w:ascii="Times New Roman" w:eastAsia="Times New Roman" w:hAnsi="Times New Roman" w:cs="Times New Roman"/>
          <w:kern w:val="0"/>
          <w:sz w:val="24"/>
          <w:szCs w:val="24"/>
          <w:lang w:eastAsia="tr-TR"/>
          <w14:ligatures w14:val="none"/>
        </w:rPr>
        <w:t>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6/32) (</w:t>
      </w:r>
      <w:r w:rsidRPr="00F42596">
        <w:rPr>
          <w:rFonts w:ascii="Times New Roman" w:eastAsia="Times New Roman" w:hAnsi="Times New Roman" w:cs="Times New Roman"/>
          <w:kern w:val="0"/>
          <w:sz w:val="24"/>
          <w:szCs w:val="24"/>
          <w:rtl/>
          <w:lang w:eastAsia="tr-TR"/>
          <w14:ligatures w14:val="none"/>
        </w:rPr>
        <w:t>وَلَلدَارُالْأخِرَةُ</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وَلَدَارُالْأخِرَةِ</w:t>
      </w:r>
      <w:r w:rsidRPr="00F42596">
        <w:rPr>
          <w:rFonts w:ascii="Times New Roman" w:eastAsia="Times New Roman" w:hAnsi="Times New Roman" w:cs="Times New Roman"/>
          <w:kern w:val="0"/>
          <w:sz w:val="24"/>
          <w:szCs w:val="24"/>
          <w:lang w:eastAsia="tr-TR"/>
          <w14:ligatures w14:val="none"/>
        </w:rPr>
        <w:t xml:space="preserve">) tek </w:t>
      </w:r>
      <w:r w:rsidRPr="00F42596">
        <w:rPr>
          <w:rFonts w:ascii="Times New Roman" w:eastAsia="Times New Roman" w:hAnsi="Times New Roman" w:cs="Times New Roman"/>
          <w:kern w:val="0"/>
          <w:sz w:val="24"/>
          <w:szCs w:val="24"/>
          <w:lang w:eastAsia="tr-TR"/>
          <w14:ligatures w14:val="none"/>
        </w:rPr>
        <w:lastRenderedPageBreak/>
        <w:t xml:space="preserve">“lam” ile “dal”ın tahfifli ve “te”nin </w:t>
      </w:r>
      <w:r w:rsidRPr="00DD52FA">
        <w:rPr>
          <w:rFonts w:ascii="Times New Roman" w:eastAsia="Times New Roman" w:hAnsi="Times New Roman" w:cs="Times New Roman"/>
          <w:kern w:val="0"/>
          <w:sz w:val="24"/>
          <w:szCs w:val="24"/>
          <w:lang w:eastAsia="tr-TR"/>
          <w14:ligatures w14:val="none"/>
        </w:rPr>
        <w:t>meksûr</w:t>
      </w:r>
      <w:r w:rsidRPr="00F42596">
        <w:rPr>
          <w:rFonts w:ascii="Times New Roman" w:eastAsia="Times New Roman" w:hAnsi="Times New Roman" w:cs="Times New Roman"/>
          <w:kern w:val="0"/>
          <w:sz w:val="24"/>
          <w:szCs w:val="24"/>
          <w:lang w:eastAsia="tr-TR"/>
          <w14:ligatures w14:val="none"/>
        </w:rPr>
        <w:t xml:space="preserve"> oluşu 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mushafında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6/63) (</w:t>
      </w:r>
      <w:r w:rsidRPr="00F42596">
        <w:rPr>
          <w:rFonts w:ascii="Times New Roman" w:eastAsia="Times New Roman" w:hAnsi="Times New Roman" w:cs="Times New Roman"/>
          <w:kern w:val="0"/>
          <w:sz w:val="24"/>
          <w:szCs w:val="24"/>
          <w:rtl/>
          <w:lang w:eastAsia="tr-TR"/>
          <w14:ligatures w14:val="none"/>
        </w:rPr>
        <w:t>أنْجَانَا</w:t>
      </w:r>
      <w:r w:rsidRPr="00F42596">
        <w:rPr>
          <w:rFonts w:ascii="Times New Roman" w:eastAsia="Times New Roman" w:hAnsi="Times New Roman" w:cs="Times New Roman"/>
          <w:kern w:val="0"/>
          <w:sz w:val="24"/>
          <w:szCs w:val="24"/>
          <w:lang w:eastAsia="tr-TR"/>
          <w14:ligatures w14:val="none"/>
        </w:rPr>
        <w:t>) Kûfe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ında</w:t>
      </w:r>
      <w:r w:rsidRPr="00F42596">
        <w:rPr>
          <w:rFonts w:ascii="Times New Roman" w:eastAsia="Times New Roman" w:hAnsi="Times New Roman" w:cs="Times New Roman"/>
          <w:kern w:val="0"/>
          <w:sz w:val="24"/>
          <w:szCs w:val="24"/>
          <w:lang w:eastAsia="tr-TR"/>
          <w14:ligatures w14:val="none"/>
        </w:rPr>
        <w:t>,</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أنْجَيْتَنَا</w:t>
      </w:r>
      <w:r w:rsidRPr="00F42596">
        <w:rPr>
          <w:rFonts w:ascii="Times New Roman" w:eastAsia="Times New Roman" w:hAnsi="Times New Roman" w:cs="Times New Roman"/>
          <w:kern w:val="0"/>
          <w:sz w:val="24"/>
          <w:szCs w:val="24"/>
          <w:lang w:eastAsia="tr-TR"/>
          <w14:ligatures w14:val="none"/>
        </w:rPr>
        <w:t>) “elif”siz “ya” ve “ta” ziyadesiyle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(En’âm 6/137) (</w:t>
      </w:r>
      <w:r w:rsidRPr="00F42596">
        <w:rPr>
          <w:rFonts w:ascii="Times New Roman" w:eastAsia="Times New Roman" w:hAnsi="Times New Roman" w:cs="Times New Roman"/>
          <w:kern w:val="0"/>
          <w:sz w:val="24"/>
          <w:szCs w:val="24"/>
          <w:rtl/>
          <w:lang w:eastAsia="tr-TR"/>
          <w14:ligatures w14:val="none"/>
        </w:rPr>
        <w:t>شُرَكَاؤهُم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شُرَكَائِهِم</w:t>
      </w:r>
      <w:r w:rsidRPr="00F42596">
        <w:rPr>
          <w:rFonts w:ascii="Times New Roman" w:eastAsia="Times New Roman" w:hAnsi="Times New Roman" w:cs="Times New Roman"/>
          <w:kern w:val="0"/>
          <w:sz w:val="24"/>
          <w:szCs w:val="24"/>
          <w:lang w:eastAsia="tr-TR"/>
          <w14:ligatures w14:val="none"/>
        </w:rPr>
        <w:t>) meksûr “hemze”</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7/3) (</w:t>
      </w:r>
      <w:r w:rsidRPr="00F42596">
        <w:rPr>
          <w:rFonts w:ascii="Times New Roman" w:eastAsia="Times New Roman" w:hAnsi="Times New Roman" w:cs="Times New Roman"/>
          <w:kern w:val="0"/>
          <w:sz w:val="24"/>
          <w:szCs w:val="24"/>
          <w:rtl/>
          <w:lang w:eastAsia="tr-TR"/>
          <w14:ligatures w14:val="none"/>
        </w:rPr>
        <w:t>تَذَكَّرُونَ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يَتَذَكَّرُونَ</w:t>
      </w:r>
      <w:r w:rsidRPr="00F42596">
        <w:rPr>
          <w:rFonts w:ascii="Times New Roman" w:eastAsia="Times New Roman" w:hAnsi="Times New Roman" w:cs="Times New Roman"/>
          <w:kern w:val="0"/>
          <w:sz w:val="24"/>
          <w:szCs w:val="24"/>
          <w:lang w:eastAsia="tr-TR"/>
          <w14:ligatures w14:val="none"/>
        </w:rPr>
        <w:t>) kelimenin başına gelen “ya”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7/43) (</w:t>
      </w:r>
      <w:r w:rsidRPr="00F42596">
        <w:rPr>
          <w:rFonts w:ascii="Times New Roman" w:eastAsia="Times New Roman" w:hAnsi="Times New Roman" w:cs="Times New Roman"/>
          <w:kern w:val="0"/>
          <w:sz w:val="24"/>
          <w:szCs w:val="24"/>
          <w:rtl/>
          <w:lang w:eastAsia="tr-TR"/>
          <w14:ligatures w14:val="none"/>
        </w:rPr>
        <w:t>وَمَا كُنَّا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مَا كُنَّا</w:t>
      </w:r>
      <w:r w:rsidRPr="00F42596">
        <w:rPr>
          <w:rFonts w:ascii="Times New Roman" w:eastAsia="Times New Roman" w:hAnsi="Times New Roman" w:cs="Times New Roman"/>
          <w:kern w:val="0"/>
          <w:sz w:val="24"/>
          <w:szCs w:val="24"/>
          <w:lang w:eastAsia="tr-TR"/>
          <w14:ligatures w14:val="none"/>
        </w:rPr>
        <w:t>) “vav”sız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7/75) (</w:t>
      </w:r>
      <w:r w:rsidRPr="00F42596">
        <w:rPr>
          <w:rFonts w:ascii="Times New Roman" w:eastAsia="Times New Roman" w:hAnsi="Times New Roman" w:cs="Times New Roman"/>
          <w:kern w:val="0"/>
          <w:sz w:val="24"/>
          <w:szCs w:val="24"/>
          <w:rtl/>
          <w:lang w:eastAsia="tr-TR"/>
          <w14:ligatures w14:val="none"/>
        </w:rPr>
        <w:t>قَالَ الْمَلأُ</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وَقََالَ الْمَلَأُ</w:t>
      </w:r>
      <w:r w:rsidRPr="00F42596">
        <w:rPr>
          <w:rFonts w:ascii="Times New Roman" w:eastAsia="Times New Roman" w:hAnsi="Times New Roman" w:cs="Times New Roman"/>
          <w:kern w:val="0"/>
          <w:sz w:val="24"/>
          <w:szCs w:val="24"/>
          <w:lang w:eastAsia="tr-TR"/>
          <w14:ligatures w14:val="none"/>
        </w:rPr>
        <w:t>) “vav” ziyadesiyle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(A’râf 7/141) (</w:t>
      </w:r>
      <w:r w:rsidRPr="00F42596">
        <w:rPr>
          <w:rFonts w:ascii="Times New Roman" w:eastAsia="Times New Roman" w:hAnsi="Times New Roman" w:cs="Times New Roman"/>
          <w:kern w:val="0"/>
          <w:sz w:val="24"/>
          <w:szCs w:val="24"/>
          <w:rtl/>
          <w:lang w:eastAsia="tr-TR"/>
          <w14:ligatures w14:val="none"/>
        </w:rPr>
        <w:t>أَنْجَيْنَاكُمْ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أَنْجَاكُمْ</w:t>
      </w:r>
      <w:r w:rsidRPr="00F42596">
        <w:rPr>
          <w:rFonts w:ascii="Times New Roman" w:eastAsia="Times New Roman" w:hAnsi="Times New Roman" w:cs="Times New Roman"/>
          <w:kern w:val="0"/>
          <w:sz w:val="24"/>
          <w:szCs w:val="24"/>
          <w:lang w:eastAsia="tr-TR"/>
          <w14:ligatures w14:val="none"/>
        </w:rPr>
        <w:t>) “cim”den sonra gelen “elif”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9/100) (</w:t>
      </w:r>
      <w:r w:rsidRPr="00F42596">
        <w:rPr>
          <w:rFonts w:ascii="Times New Roman" w:eastAsia="Times New Roman" w:hAnsi="Times New Roman" w:cs="Times New Roman"/>
          <w:kern w:val="0"/>
          <w:sz w:val="24"/>
          <w:szCs w:val="24"/>
          <w:rtl/>
          <w:lang w:eastAsia="tr-TR"/>
          <w14:ligatures w14:val="none"/>
        </w:rPr>
        <w:t>تَجْرِِىتَحْتَهَا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تَجْرِي مِنْ تَحْتِهَا</w:t>
      </w:r>
      <w:r w:rsidRPr="00F42596">
        <w:rPr>
          <w:rFonts w:ascii="Times New Roman" w:eastAsia="Times New Roman" w:hAnsi="Times New Roman" w:cs="Times New Roman"/>
          <w:kern w:val="0"/>
          <w:sz w:val="24"/>
          <w:szCs w:val="24"/>
          <w:lang w:eastAsia="tr-TR"/>
          <w14:ligatures w14:val="none"/>
        </w:rPr>
        <w:t>) “min” ziyadesi ve “te”nin kesresi ile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9/107) (</w:t>
      </w:r>
      <w:r w:rsidRPr="00F42596">
        <w:rPr>
          <w:rFonts w:ascii="Times New Roman" w:eastAsia="Times New Roman" w:hAnsi="Times New Roman" w:cs="Times New Roman"/>
          <w:kern w:val="0"/>
          <w:sz w:val="24"/>
          <w:szCs w:val="24"/>
          <w:rtl/>
          <w:lang w:eastAsia="tr-TR"/>
          <w14:ligatures w14:val="none"/>
        </w:rPr>
        <w:t>وَالَّذِينَ</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الَّذِينَ</w:t>
      </w:r>
      <w:r w:rsidRPr="00F42596">
        <w:rPr>
          <w:rFonts w:ascii="Times New Roman" w:eastAsia="Times New Roman" w:hAnsi="Times New Roman" w:cs="Times New Roman"/>
          <w:kern w:val="0"/>
          <w:sz w:val="24"/>
          <w:szCs w:val="24"/>
          <w:lang w:eastAsia="tr-TR"/>
          <w14:ligatures w14:val="none"/>
        </w:rPr>
        <w:t xml:space="preserve">) “vav”sız Medine ve Şam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ları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00DD52F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(Yûnus 10/22) (</w:t>
      </w:r>
      <w:r w:rsidRPr="00F42596">
        <w:rPr>
          <w:rFonts w:ascii="Times New Roman" w:eastAsia="Times New Roman" w:hAnsi="Times New Roman" w:cs="Times New Roman"/>
          <w:kern w:val="0"/>
          <w:sz w:val="24"/>
          <w:szCs w:val="24"/>
          <w:rtl/>
          <w:lang w:eastAsia="tr-TR"/>
          <w14:ligatures w14:val="none"/>
        </w:rPr>
        <w:t>يُسَيِّرُكُمْ</w:t>
      </w:r>
      <w:r w:rsidRPr="00F42596">
        <w:rPr>
          <w:rFonts w:ascii="Times New Roman" w:eastAsia="Times New Roman" w:hAnsi="Times New Roman" w:cs="Times New Roman"/>
          <w:kern w:val="0"/>
          <w:sz w:val="24"/>
          <w:szCs w:val="24"/>
          <w:lang w:eastAsia="tr-TR"/>
          <w14:ligatures w14:val="none"/>
        </w:rPr>
        <w:t>) diğer mushaflarda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يَنْشُرُكُمْ</w:t>
      </w:r>
      <w:r w:rsidRPr="00F42596">
        <w:rPr>
          <w:rFonts w:ascii="Times New Roman" w:eastAsia="Times New Roman" w:hAnsi="Times New Roman" w:cs="Times New Roman"/>
          <w:kern w:val="0"/>
          <w:sz w:val="24"/>
          <w:szCs w:val="24"/>
          <w:lang w:eastAsia="tr-TR"/>
          <w14:ligatures w14:val="none"/>
        </w:rPr>
        <w:t>) kelime farklılığı ile Şam</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2"/>
      </w:r>
      <w:r w:rsidRPr="00F42596">
        <w:rPr>
          <w:rFonts w:ascii="Times New Roman" w:eastAsia="Times New Roman" w:hAnsi="Times New Roman" w:cs="Times New Roman"/>
          <w:kern w:val="0"/>
          <w:sz w:val="24"/>
          <w:szCs w:val="24"/>
          <w:lang w:eastAsia="tr-TR"/>
          <w14:ligatures w14:val="none"/>
        </w:rPr>
        <w:t xml:space="preserve"> (Kehf 18/36) (</w:t>
      </w:r>
      <w:r w:rsidRPr="00F42596">
        <w:rPr>
          <w:rFonts w:ascii="Times New Roman" w:eastAsia="Times New Roman" w:hAnsi="Times New Roman" w:cs="Times New Roman"/>
          <w:kern w:val="0"/>
          <w:sz w:val="24"/>
          <w:szCs w:val="24"/>
          <w:rtl/>
          <w:lang w:eastAsia="tr-TR"/>
          <w14:ligatures w14:val="none"/>
        </w:rPr>
        <w:t>مِنْهَا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مِنْهُمَا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madmum</w:t>
      </w:r>
      <w:r w:rsidRPr="00F42596">
        <w:rPr>
          <w:rFonts w:ascii="Times New Roman" w:eastAsia="Times New Roman" w:hAnsi="Times New Roman" w:cs="Times New Roman"/>
          <w:kern w:val="0"/>
          <w:sz w:val="24"/>
          <w:szCs w:val="24"/>
          <w:lang w:eastAsia="tr-TR"/>
          <w14:ligatures w14:val="none"/>
        </w:rPr>
        <w:t xml:space="preserve"> “he” ve “mim ziyadesiyle” Medine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(Kehf 18/95) (</w:t>
      </w:r>
      <w:r w:rsidRPr="00F42596">
        <w:rPr>
          <w:rFonts w:ascii="Times New Roman" w:eastAsia="Times New Roman" w:hAnsi="Times New Roman" w:cs="Times New Roman"/>
          <w:kern w:val="0"/>
          <w:sz w:val="24"/>
          <w:szCs w:val="24"/>
          <w:rtl/>
          <w:lang w:eastAsia="tr-TR"/>
          <w14:ligatures w14:val="none"/>
        </w:rPr>
        <w:t>مَكَّنِّى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مَكَّنَنِي</w:t>
      </w:r>
      <w:r w:rsidRPr="00F42596">
        <w:rPr>
          <w:rFonts w:ascii="Times New Roman" w:eastAsia="Times New Roman" w:hAnsi="Times New Roman" w:cs="Times New Roman"/>
          <w:kern w:val="0"/>
          <w:sz w:val="24"/>
          <w:szCs w:val="24"/>
          <w:lang w:eastAsia="tr-TR"/>
          <w14:ligatures w14:val="none"/>
        </w:rPr>
        <w:t>) birinci “nun”un izharıyla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(Enbiyâ 21/30) (</w:t>
      </w:r>
      <w:r w:rsidRPr="00F42596">
        <w:rPr>
          <w:rFonts w:ascii="Times New Roman" w:eastAsia="Times New Roman" w:hAnsi="Times New Roman" w:cs="Times New Roman"/>
          <w:kern w:val="0"/>
          <w:sz w:val="24"/>
          <w:szCs w:val="24"/>
          <w:rtl/>
          <w:lang w:eastAsia="tr-TR"/>
          <w14:ligatures w14:val="none"/>
        </w:rPr>
        <w:t>أَوَلَمْ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ألَم</w:t>
      </w:r>
      <w:r w:rsidRPr="00F42596">
        <w:rPr>
          <w:rFonts w:ascii="Times New Roman" w:eastAsia="Times New Roman" w:hAnsi="Times New Roman" w:cs="Times New Roman"/>
          <w:kern w:val="0"/>
          <w:sz w:val="24"/>
          <w:szCs w:val="24"/>
          <w:lang w:eastAsia="tr-TR"/>
          <w14:ligatures w14:val="none"/>
        </w:rPr>
        <w:t>) “vav”sız olarak Mekke</w:t>
      </w:r>
      <w:r w:rsidR="00DD52FA" w:rsidRPr="00DD52FA">
        <w:rPr>
          <w:rFonts w:ascii="Times New Roman" w:eastAsia="Times New Roman" w:hAnsi="Times New Roman" w:cs="Times New Roman"/>
          <w:kern w:val="0"/>
          <w:sz w:val="24"/>
          <w:szCs w:val="24"/>
          <w:lang w:eastAsia="tr-TR"/>
          <w14:ligatures w14:val="none"/>
        </w:rPr>
        <w:t xml:space="preserve"> </w:t>
      </w:r>
      <w:r w:rsidR="00DD52FA" w:rsidRPr="00F42596">
        <w:rPr>
          <w:rFonts w:ascii="Times New Roman" w:eastAsia="Times New Roman" w:hAnsi="Times New Roman" w:cs="Times New Roman"/>
          <w:kern w:val="0"/>
          <w:sz w:val="24"/>
          <w:szCs w:val="24"/>
          <w:lang w:eastAsia="tr-TR"/>
          <w14:ligatures w14:val="none"/>
        </w:rPr>
        <w:t>mushaf</w:t>
      </w:r>
      <w:r w:rsidR="00DD52FA">
        <w:rPr>
          <w:rFonts w:ascii="Times New Roman" w:eastAsia="Times New Roman" w:hAnsi="Times New Roman" w:cs="Times New Roman"/>
          <w:kern w:val="0"/>
          <w:sz w:val="24"/>
          <w:szCs w:val="24"/>
          <w:lang w:eastAsia="tr-TR"/>
          <w14:ligatures w14:val="none"/>
        </w:rPr>
        <w:t>ı</w:t>
      </w:r>
      <w:r w:rsidR="00DD52FA" w:rsidRPr="00F42596">
        <w:rPr>
          <w:rFonts w:ascii="Times New Roman" w:eastAsia="Times New Roman" w:hAnsi="Times New Roman" w:cs="Times New Roman"/>
          <w:kern w:val="0"/>
          <w:sz w:val="24"/>
          <w:szCs w:val="24"/>
          <w:lang w:eastAsia="tr-TR"/>
          <w14:ligatures w14:val="none"/>
        </w:rPr>
        <w:t>nda</w:t>
      </w:r>
      <w:r w:rsidR="00DD52F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(Mu’minûn 23/87)</w:t>
      </w:r>
      <w:r w:rsidR="00DD52F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لِلَهُ</w:t>
      </w:r>
      <w:r w:rsidRPr="00F42596">
        <w:rPr>
          <w:rFonts w:ascii="Times New Roman" w:eastAsia="Times New Roman" w:hAnsi="Times New Roman" w:cs="Times New Roman"/>
          <w:kern w:val="0"/>
          <w:sz w:val="24"/>
          <w:szCs w:val="24"/>
          <w:lang w:eastAsia="tr-TR"/>
          <w14:ligatures w14:val="none"/>
        </w:rPr>
        <w:t xml:space="preserve">), “he”nin </w:t>
      </w:r>
      <w:r w:rsidRPr="00242F3A">
        <w:rPr>
          <w:rFonts w:ascii="Times New Roman" w:eastAsia="Times New Roman" w:hAnsi="Times New Roman" w:cs="Times New Roman"/>
          <w:kern w:val="0"/>
          <w:sz w:val="24"/>
          <w:szCs w:val="24"/>
          <w:lang w:eastAsia="tr-TR"/>
          <w14:ligatures w14:val="none"/>
        </w:rPr>
        <w:t>m</w:t>
      </w:r>
      <w:r w:rsidR="006B171E">
        <w:rPr>
          <w:rFonts w:ascii="Times New Roman" w:eastAsia="Times New Roman" w:hAnsi="Times New Roman" w:cs="Times New Roman"/>
          <w:kern w:val="0"/>
          <w:sz w:val="24"/>
          <w:szCs w:val="24"/>
          <w:lang w:eastAsia="tr-TR"/>
          <w14:ligatures w14:val="none"/>
        </w:rPr>
        <w:t>e</w:t>
      </w:r>
      <w:r w:rsidRPr="00242F3A">
        <w:rPr>
          <w:rFonts w:ascii="Times New Roman" w:eastAsia="Times New Roman" w:hAnsi="Times New Roman" w:cs="Times New Roman"/>
          <w:kern w:val="0"/>
          <w:sz w:val="24"/>
          <w:szCs w:val="24"/>
          <w:lang w:eastAsia="tr-TR"/>
          <w14:ligatures w14:val="none"/>
        </w:rPr>
        <w:t>rfu</w:t>
      </w:r>
      <w:r w:rsidRPr="00F42596">
        <w:rPr>
          <w:rFonts w:ascii="Times New Roman" w:eastAsia="Times New Roman" w:hAnsi="Times New Roman" w:cs="Times New Roman"/>
          <w:kern w:val="0"/>
          <w:sz w:val="24"/>
          <w:szCs w:val="24"/>
          <w:lang w:eastAsia="tr-TR"/>
          <w14:ligatures w14:val="none"/>
        </w:rPr>
        <w:t xml:space="preserve"> okunuşu ile Basra</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(Furkân 25/25)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وَنُزِّلَ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وَنُنْزِلَ</w:t>
      </w:r>
      <w:r w:rsidRPr="00F42596">
        <w:rPr>
          <w:rFonts w:ascii="Times New Roman" w:eastAsia="Times New Roman" w:hAnsi="Times New Roman" w:cs="Times New Roman"/>
          <w:kern w:val="0"/>
          <w:sz w:val="24"/>
          <w:szCs w:val="24"/>
          <w:lang w:eastAsia="tr-TR"/>
          <w14:ligatures w14:val="none"/>
        </w:rPr>
        <w:t>) çift “nun” ile Mekke</w:t>
      </w:r>
      <w:r w:rsidR="00242F3A" w:rsidRP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(Şu’arâ’</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26/218)</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وَتَوَكَلْ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فَتَوَكَّلْ</w:t>
      </w:r>
      <w:r w:rsidRPr="00F42596">
        <w:rPr>
          <w:rFonts w:ascii="Times New Roman" w:eastAsia="Times New Roman" w:hAnsi="Times New Roman" w:cs="Times New Roman"/>
          <w:kern w:val="0"/>
          <w:sz w:val="24"/>
          <w:szCs w:val="24"/>
          <w:lang w:eastAsia="tr-TR"/>
          <w14:ligatures w14:val="none"/>
        </w:rPr>
        <w:t>) “fe”nin ziyadesiyle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(Neml 27/21) (</w:t>
      </w:r>
      <w:r w:rsidRPr="00F42596">
        <w:rPr>
          <w:rFonts w:ascii="Times New Roman" w:eastAsia="Times New Roman" w:hAnsi="Times New Roman" w:cs="Times New Roman"/>
          <w:kern w:val="0"/>
          <w:sz w:val="24"/>
          <w:szCs w:val="24"/>
          <w:rtl/>
          <w:lang w:eastAsia="tr-TR"/>
          <w14:ligatures w14:val="none"/>
        </w:rPr>
        <w:t>لَيَأْتِيَنِّي</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لَيَأْتِيَنَنِي</w:t>
      </w:r>
      <w:r w:rsidRPr="00F42596">
        <w:rPr>
          <w:rFonts w:ascii="Times New Roman" w:eastAsia="Times New Roman" w:hAnsi="Times New Roman" w:cs="Times New Roman"/>
          <w:kern w:val="0"/>
          <w:sz w:val="24"/>
          <w:szCs w:val="24"/>
          <w:lang w:eastAsia="tr-TR"/>
          <w14:ligatures w14:val="none"/>
        </w:rPr>
        <w:t>) birinci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meftuh ikinci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meksur ile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(Kasas 28/37)</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وِقَالَ</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قَالَ</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“vav”sız Mekke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(Yâsîn 36/35)</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عَمِلَتِْهُ</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عَمِلَتْ</w:t>
      </w:r>
      <w:r w:rsidRPr="00F42596">
        <w:rPr>
          <w:rFonts w:ascii="Times New Roman" w:eastAsia="Times New Roman" w:hAnsi="Times New Roman" w:cs="Times New Roman"/>
          <w:kern w:val="0"/>
          <w:sz w:val="24"/>
          <w:szCs w:val="24"/>
          <w:lang w:eastAsia="tr-TR"/>
          <w14:ligatures w14:val="none"/>
        </w:rPr>
        <w:t>) “ha” zamiri olmadan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43"/>
      </w:r>
      <w:r w:rsidRPr="00F42596">
        <w:rPr>
          <w:rFonts w:ascii="Times New Roman" w:eastAsia="Times New Roman" w:hAnsi="Times New Roman" w:cs="Times New Roman"/>
          <w:kern w:val="0"/>
          <w:sz w:val="24"/>
          <w:szCs w:val="24"/>
          <w:lang w:eastAsia="tr-TR"/>
          <w14:ligatures w14:val="none"/>
        </w:rPr>
        <w:t xml:space="preserve"> (Zumer 39/64)</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تَاْمُرُنِّى</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تامُرُونَنِي</w:t>
      </w:r>
      <w:r w:rsidRPr="00F42596">
        <w:rPr>
          <w:rFonts w:ascii="Times New Roman" w:eastAsia="Times New Roman" w:hAnsi="Times New Roman" w:cs="Times New Roman"/>
          <w:kern w:val="0"/>
          <w:sz w:val="24"/>
          <w:szCs w:val="24"/>
          <w:lang w:eastAsia="tr-TR"/>
          <w14:ligatures w14:val="none"/>
        </w:rPr>
        <w:t>) iki muhaffef “nun”</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ile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مِنْهُمْ</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مِنْكُمْ</w:t>
      </w:r>
      <w:r w:rsidRPr="00F42596">
        <w:rPr>
          <w:rFonts w:ascii="Times New Roman" w:eastAsia="Times New Roman" w:hAnsi="Times New Roman" w:cs="Times New Roman"/>
          <w:kern w:val="0"/>
          <w:sz w:val="24"/>
          <w:szCs w:val="24"/>
          <w:lang w:eastAsia="tr-TR"/>
          <w14:ligatures w14:val="none"/>
        </w:rPr>
        <w:t>) “nun</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yerine “kef”</w:t>
      </w:r>
      <w:r w:rsidR="00242F3A">
        <w:rPr>
          <w:rFonts w:ascii="Times New Roman" w:eastAsia="Times New Roman" w:hAnsi="Times New Roman" w:cs="Times New Roman"/>
          <w:kern w:val="0"/>
          <w:sz w:val="24"/>
          <w:szCs w:val="24"/>
          <w:lang w:eastAsia="tr-TR"/>
          <w14:ligatures w14:val="none"/>
        </w:rPr>
        <w:t xml:space="preserve"> ile</w:t>
      </w:r>
      <w:r w:rsidRPr="00F42596">
        <w:rPr>
          <w:rFonts w:ascii="Times New Roman" w:eastAsia="Times New Roman" w:hAnsi="Times New Roman" w:cs="Times New Roman"/>
          <w:kern w:val="0"/>
          <w:sz w:val="24"/>
          <w:szCs w:val="24"/>
          <w:lang w:eastAsia="tr-TR"/>
          <w14:ligatures w14:val="none"/>
        </w:rPr>
        <w:t xml:space="preser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(Mü’min 40/26) (</w:t>
      </w:r>
      <w:r w:rsidRPr="00F42596">
        <w:rPr>
          <w:rFonts w:ascii="Times New Roman" w:eastAsia="Times New Roman" w:hAnsi="Times New Roman" w:cs="Times New Roman"/>
          <w:kern w:val="0"/>
          <w:sz w:val="24"/>
          <w:szCs w:val="24"/>
          <w:rtl/>
          <w:lang w:eastAsia="tr-TR"/>
          <w14:ligatures w14:val="none"/>
        </w:rPr>
        <w:t>أَوْأَنْ</w:t>
      </w:r>
      <w:r w:rsidRPr="00F42596">
        <w:rPr>
          <w:rFonts w:ascii="Times New Roman" w:eastAsia="Times New Roman" w:hAnsi="Times New Roman" w:cs="Times New Roman"/>
          <w:kern w:val="0"/>
          <w:sz w:val="24"/>
          <w:szCs w:val="24"/>
          <w:lang w:eastAsia="tr-TR"/>
          <w14:ligatures w14:val="none"/>
        </w:rPr>
        <w:t>) 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وَأَنْ</w:t>
      </w:r>
      <w:r w:rsidRPr="00F42596">
        <w:rPr>
          <w:rFonts w:ascii="Times New Roman" w:eastAsia="Times New Roman" w:hAnsi="Times New Roman" w:cs="Times New Roman"/>
          <w:kern w:val="0"/>
          <w:sz w:val="24"/>
          <w:szCs w:val="24"/>
          <w:lang w:eastAsia="tr-TR"/>
          <w14:ligatures w14:val="none"/>
        </w:rPr>
        <w:t>) “elif”siz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(Şûrâ 42/30)</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فَبِمَا</w:t>
      </w:r>
      <w:r w:rsidRPr="00F42596">
        <w:rPr>
          <w:rFonts w:ascii="Times New Roman" w:eastAsia="Times New Roman" w:hAnsi="Times New Roman" w:cs="Times New Roman"/>
          <w:kern w:val="0"/>
          <w:sz w:val="24"/>
          <w:szCs w:val="24"/>
          <w:lang w:eastAsia="tr-TR"/>
          <w14:ligatures w14:val="none"/>
        </w:rPr>
        <w:t>) diğer mushaflarda, (</w:t>
      </w:r>
      <w:r w:rsidRPr="00F42596">
        <w:rPr>
          <w:rFonts w:ascii="Times New Roman" w:eastAsia="Times New Roman" w:hAnsi="Times New Roman" w:cs="Times New Roman"/>
          <w:kern w:val="0"/>
          <w:sz w:val="24"/>
          <w:szCs w:val="24"/>
          <w:rtl/>
          <w:lang w:eastAsia="tr-TR"/>
          <w14:ligatures w14:val="none"/>
        </w:rPr>
        <w:t>بِمَا</w:t>
      </w:r>
      <w:r w:rsidRPr="00F42596">
        <w:rPr>
          <w:rFonts w:ascii="Times New Roman" w:eastAsia="Times New Roman" w:hAnsi="Times New Roman" w:cs="Times New Roman"/>
          <w:kern w:val="0"/>
          <w:sz w:val="24"/>
          <w:szCs w:val="24"/>
          <w:lang w:eastAsia="tr-TR"/>
          <w14:ligatures w14:val="none"/>
        </w:rPr>
        <w:t>) “fa”sız Medine ve Şam</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(Zuhruf 43/71)</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تَشْتَهِيِهِ</w:t>
      </w:r>
      <w:r w:rsidRPr="00F42596">
        <w:rPr>
          <w:rFonts w:ascii="Times New Roman" w:eastAsia="Times New Roman" w:hAnsi="Times New Roman" w:cs="Times New Roman"/>
          <w:kern w:val="0"/>
          <w:sz w:val="24"/>
          <w:szCs w:val="24"/>
          <w:lang w:eastAsia="tr-TR"/>
          <w14:ligatures w14:val="none"/>
        </w:rPr>
        <w:t xml:space="preserve">) Medine ve Şam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00242F3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تَشْتَهِي</w:t>
      </w:r>
      <w:r w:rsidRPr="00F42596">
        <w:rPr>
          <w:rFonts w:ascii="Times New Roman" w:eastAsia="Times New Roman" w:hAnsi="Times New Roman" w:cs="Times New Roman"/>
          <w:kern w:val="0"/>
          <w:sz w:val="24"/>
          <w:szCs w:val="24"/>
          <w:lang w:eastAsia="tr-TR"/>
          <w14:ligatures w14:val="none"/>
        </w:rPr>
        <w:t>) “he” zamirinin hazfi ile Mekke ve Irak</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ları</w:t>
      </w:r>
      <w:r w:rsidR="00242F3A" w:rsidRPr="00F42596">
        <w:rPr>
          <w:rFonts w:ascii="Times New Roman" w:eastAsia="Times New Roman" w:hAnsi="Times New Roman" w:cs="Times New Roman"/>
          <w:kern w:val="0"/>
          <w:sz w:val="24"/>
          <w:szCs w:val="24"/>
          <w:lang w:eastAsia="tr-TR"/>
          <w14:ligatures w14:val="none"/>
        </w:rPr>
        <w:t>nda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(Ahkâf 46/15) (</w:t>
      </w:r>
      <w:r w:rsidRPr="00F42596">
        <w:rPr>
          <w:rFonts w:ascii="Times New Roman" w:eastAsia="Times New Roman" w:hAnsi="Times New Roman" w:cs="Times New Roman"/>
          <w:kern w:val="0"/>
          <w:sz w:val="24"/>
          <w:szCs w:val="24"/>
          <w:rtl/>
          <w:lang w:eastAsia="tr-TR"/>
          <w14:ligatures w14:val="none"/>
        </w:rPr>
        <w:t>إِحْسَانًا</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Kûfe</w:t>
      </w:r>
      <w:r w:rsidR="00242F3A">
        <w:rPr>
          <w:rFonts w:ascii="Times New Roman" w:eastAsia="Times New Roman" w:hAnsi="Times New Roman" w:cs="Times New Roman"/>
          <w:kern w:val="0"/>
          <w:sz w:val="24"/>
          <w:szCs w:val="24"/>
          <w:lang w:eastAsia="tr-TR"/>
          <w14:ligatures w14:val="none"/>
        </w:rPr>
        <w:t xml:space="preserve"> </w:t>
      </w:r>
      <w:r w:rsidR="00242F3A" w:rsidRPr="00F42596">
        <w:rPr>
          <w:rFonts w:ascii="Times New Roman" w:eastAsia="Times New Roman" w:hAnsi="Times New Roman" w:cs="Times New Roman"/>
          <w:kern w:val="0"/>
          <w:sz w:val="24"/>
          <w:szCs w:val="24"/>
          <w:lang w:eastAsia="tr-TR"/>
          <w14:ligatures w14:val="none"/>
        </w:rPr>
        <w:t>mushaf</w:t>
      </w:r>
      <w:r w:rsidR="00242F3A">
        <w:rPr>
          <w:rFonts w:ascii="Times New Roman" w:eastAsia="Times New Roman" w:hAnsi="Times New Roman" w:cs="Times New Roman"/>
          <w:kern w:val="0"/>
          <w:sz w:val="24"/>
          <w:szCs w:val="24"/>
          <w:lang w:eastAsia="tr-TR"/>
          <w14:ligatures w14:val="none"/>
        </w:rPr>
        <w:t>ı</w:t>
      </w:r>
      <w:r w:rsidR="00242F3A" w:rsidRPr="00F42596">
        <w:rPr>
          <w:rFonts w:ascii="Times New Roman" w:eastAsia="Times New Roman" w:hAnsi="Times New Roman" w:cs="Times New Roman"/>
          <w:kern w:val="0"/>
          <w:sz w:val="24"/>
          <w:szCs w:val="24"/>
          <w:lang w:eastAsia="tr-TR"/>
          <w14:ligatures w14:val="none"/>
        </w:rPr>
        <w:t>nda</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kern w:val="0"/>
          <w:sz w:val="24"/>
          <w:szCs w:val="24"/>
          <w:rtl/>
          <w:lang w:eastAsia="tr-TR"/>
          <w14:ligatures w14:val="none"/>
        </w:rPr>
        <w:t>حُسْنًا</w:t>
      </w:r>
      <w:r w:rsidRPr="00F42596">
        <w:rPr>
          <w:rFonts w:ascii="Times New Roman" w:eastAsia="Times New Roman" w:hAnsi="Times New Roman" w:cs="Times New Roman"/>
          <w:kern w:val="0"/>
          <w:sz w:val="24"/>
          <w:szCs w:val="24"/>
          <w:lang w:eastAsia="tr-TR"/>
          <w14:ligatures w14:val="none"/>
        </w:rPr>
        <w:t>) “ha” madmum ve “sin” sakin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(Rahmân 55/12)</w:t>
      </w:r>
      <w:r w:rsidR="00242F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ذُو</w:t>
      </w:r>
      <w:r w:rsidRPr="00F42596">
        <w:rPr>
          <w:rFonts w:ascii="Times New Roman" w:eastAsia="Times New Roman" w:hAnsi="Times New Roman" w:cs="Times New Roman"/>
          <w:kern w:val="0"/>
          <w:sz w:val="24"/>
          <w:szCs w:val="24"/>
          <w:lang w:eastAsia="tr-TR"/>
          <w14:ligatures w14:val="none"/>
        </w:rPr>
        <w:t>) diğer mushaflarda</w:t>
      </w:r>
      <w:r w:rsidR="00242F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ذَا</w:t>
      </w:r>
      <w:r w:rsidRPr="00F42596">
        <w:rPr>
          <w:rFonts w:ascii="Times New Roman" w:eastAsia="Times New Roman" w:hAnsi="Times New Roman" w:cs="Times New Roman"/>
          <w:kern w:val="0"/>
          <w:sz w:val="24"/>
          <w:szCs w:val="24"/>
          <w:lang w:eastAsia="tr-TR"/>
          <w14:ligatures w14:val="none"/>
        </w:rPr>
        <w:t xml:space="preserve">) </w:t>
      </w:r>
      <w:r w:rsidRPr="00242F3A">
        <w:rPr>
          <w:rFonts w:ascii="Times New Roman" w:eastAsia="Times New Roman" w:hAnsi="Times New Roman" w:cs="Times New Roman"/>
          <w:kern w:val="0"/>
          <w:sz w:val="24"/>
          <w:szCs w:val="24"/>
          <w:lang w:eastAsia="tr-TR"/>
          <w14:ligatures w14:val="none"/>
        </w:rPr>
        <w:t>mensûb</w:t>
      </w:r>
      <w:r w:rsidRPr="00F42596">
        <w:rPr>
          <w:rFonts w:ascii="Times New Roman" w:eastAsia="Times New Roman" w:hAnsi="Times New Roman" w:cs="Times New Roman"/>
          <w:kern w:val="0"/>
          <w:sz w:val="24"/>
          <w:szCs w:val="24"/>
          <w:lang w:eastAsia="tr-TR"/>
          <w14:ligatures w14:val="none"/>
        </w:rPr>
        <w:t xml:space="preserve"> Şam mushafında kelimeler bu şekilde yazılmış</w:t>
      </w:r>
      <w:r w:rsidR="00242F3A">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ır.</w:t>
      </w:r>
      <w:proofErr w:type="gramEnd"/>
      <w:r w:rsidRPr="00F42596">
        <w:rPr>
          <w:rFonts w:ascii="Times New Roman" w:eastAsiaTheme="majorEastAsia" w:hAnsi="Times New Roman" w:cs="Times New Roman"/>
          <w:kern w:val="0"/>
          <w:sz w:val="24"/>
          <w:szCs w:val="24"/>
          <w:vertAlign w:val="superscript"/>
          <w:lang w:eastAsia="tr-TR"/>
          <w14:ligatures w14:val="none"/>
        </w:rPr>
        <w:footnoteReference w:id="244"/>
      </w:r>
      <w:r w:rsidRPr="00F42596">
        <w:rPr>
          <w:rFonts w:ascii="Times New Roman" w:eastAsia="Times New Roman" w:hAnsi="Times New Roman" w:cs="Times New Roman"/>
          <w:kern w:val="0"/>
          <w:sz w:val="24"/>
          <w:szCs w:val="24"/>
          <w:lang w:eastAsia="tr-TR"/>
          <w14:ligatures w14:val="none"/>
        </w:rPr>
        <w:t xml:space="preserve"> Verilen örneklerde kelimelerin </w:t>
      </w:r>
      <w:r w:rsidR="00242F3A" w:rsidRPr="00F42596">
        <w:rPr>
          <w:rFonts w:ascii="Times New Roman" w:eastAsia="Times New Roman" w:hAnsi="Times New Roman" w:cs="Times New Roman"/>
          <w:kern w:val="0"/>
          <w:sz w:val="24"/>
          <w:szCs w:val="24"/>
          <w:lang w:eastAsia="tr-TR"/>
          <w14:ligatures w14:val="none"/>
        </w:rPr>
        <w:t xml:space="preserve">bir harf </w:t>
      </w:r>
      <w:r w:rsidR="00242F3A">
        <w:rPr>
          <w:rFonts w:ascii="Times New Roman" w:eastAsia="Times New Roman" w:hAnsi="Times New Roman" w:cs="Times New Roman"/>
          <w:kern w:val="0"/>
          <w:sz w:val="24"/>
          <w:szCs w:val="24"/>
          <w:lang w:eastAsia="tr-TR"/>
          <w14:ligatures w14:val="none"/>
        </w:rPr>
        <w:t xml:space="preserve">olarak </w:t>
      </w:r>
      <w:r w:rsidRPr="00F42596">
        <w:rPr>
          <w:rFonts w:ascii="Times New Roman" w:eastAsia="Times New Roman" w:hAnsi="Times New Roman" w:cs="Times New Roman"/>
          <w:kern w:val="0"/>
          <w:sz w:val="24"/>
          <w:szCs w:val="24"/>
          <w:lang w:eastAsia="tr-TR"/>
          <w14:ligatures w14:val="none"/>
        </w:rPr>
        <w:t xml:space="preserve">bazı mushaflarda fazla, bazılarında eksik yazılması, buna bağlı olarak ilgili kırâat vecihlerinin de mushaf </w:t>
      </w:r>
      <w:r w:rsidRPr="00622072">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622072">
        <w:rPr>
          <w:rFonts w:ascii="Times New Roman" w:eastAsia="Times New Roman" w:hAnsi="Times New Roman" w:cs="Times New Roman"/>
          <w:kern w:val="0"/>
          <w:sz w:val="24"/>
          <w:szCs w:val="24"/>
          <w:lang w:eastAsia="tr-TR"/>
          <w14:ligatures w14:val="none"/>
        </w:rPr>
        <w:t>mleriyle</w:t>
      </w:r>
      <w:r w:rsidRPr="00F42596">
        <w:rPr>
          <w:rFonts w:ascii="Times New Roman" w:eastAsia="Times New Roman" w:hAnsi="Times New Roman" w:cs="Times New Roman"/>
          <w:kern w:val="0"/>
          <w:sz w:val="24"/>
          <w:szCs w:val="24"/>
          <w:lang w:eastAsia="tr-TR"/>
          <w14:ligatures w14:val="none"/>
        </w:rPr>
        <w:t xml:space="preserve"> ilişkilendirildiği belirtilir. Kırâat kaynaklarında bu tür örnekler doğrudan bir kırâatin bazı Osmânî mushaflarda sabit, bazılarında ise, sabit olmaması başlığı altında verilir.</w:t>
      </w:r>
      <w:r w:rsidRPr="00F42596">
        <w:rPr>
          <w:rFonts w:ascii="Times New Roman" w:eastAsiaTheme="majorEastAsia" w:hAnsi="Times New Roman" w:cs="Times New Roman"/>
          <w:kern w:val="0"/>
          <w:sz w:val="24"/>
          <w:szCs w:val="24"/>
          <w:vertAlign w:val="superscript"/>
          <w:lang w:eastAsia="tr-TR"/>
          <w14:ligatures w14:val="none"/>
        </w:rPr>
        <w:footnoteReference w:id="245"/>
      </w:r>
      <w:r w:rsidRPr="00F42596">
        <w:rPr>
          <w:rFonts w:ascii="Times New Roman" w:eastAsia="Times New Roman" w:hAnsi="Times New Roman" w:cs="Times New Roman"/>
          <w:kern w:val="0"/>
          <w:sz w:val="24"/>
          <w:szCs w:val="24"/>
          <w:lang w:eastAsia="tr-TR"/>
          <w14:ligatures w14:val="none"/>
        </w:rPr>
        <w:t xml:space="preserve"> Bu örnekler, bazı şehir mushaflarına nispet edilen yazım farklılıklarının ilgili kırâat rivâyetleriyle birlikte ele alındığını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Ancak bu farklılıkların tarihsel olarak özellikle kırâatleri korumak amacıyla tasarlandığı sonucu yalnız bu örneklerden çıkarılmamalıdır.</w:t>
      </w:r>
      <w:r w:rsidRPr="00A6200B">
        <w:rPr>
          <w:rFonts w:ascii="Times New Roman" w:eastAsia="Times New Roman" w:hAnsi="Times New Roman" w:cs="Times New Roman"/>
          <w:kern w:val="0"/>
          <w:sz w:val="24"/>
          <w:szCs w:val="24"/>
          <w:lang w:eastAsia="tr-TR"/>
          <w14:ligatures w14:val="none"/>
        </w:rPr>
        <w:t/>
      </w:r>
      <w:r w:rsidR="00A6200B">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D95DD8">
        <w:rPr>
          <w:rFonts w:ascii="Times New Roman" w:eastAsia="Times New Roman" w:hAnsi="Times New Roman" w:cs="Times New Roman"/>
          <w:kern w:val="0"/>
          <w:sz w:val="24"/>
          <w:szCs w:val="24"/>
          <w:lang w:eastAsia="tr-TR"/>
          <w14:ligatures w14:val="none"/>
        </w:rPr>
        <w:t/>
      </w:r>
      <w:r w:rsidR="00D95DD8">
        <w:rPr>
          <w:rFonts w:ascii="Times New Roman" w:eastAsia="Times New Roman" w:hAnsi="Times New Roman" w:cs="Times New Roman"/>
          <w:kern w:val="0"/>
          <w:sz w:val="24"/>
          <w:szCs w:val="24"/>
          <w:lang w:eastAsia="tr-TR"/>
          <w14:ligatures w14:val="none"/>
        </w:rPr>
        <w:t/>
      </w:r>
      <w:r w:rsidRPr="00D95DD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Her örnek, resm ve rivâyet ilişkisi bakımından kendi kaynak bağlamında değerlendirilmelidir.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Resm-i Osmânî, kırâatleri barındırma gücü bakımından sadece aynı yazının birden fazla okuyuşa elverişli olmasıyla sınırlı değildir. Bazen tek bir yazım bütün sahih vecihleri aynı anda karşılayamamaktadır. Bu tür yerlerde bazı kelimelerin Osman mushaflarında farklı resmlerle nakledildiği görülmektedir; bu farklılıkların kırâatlerle ilişkisi ilgili mushaf ve rivâyet verileri üzerinden belirlenmelidir.</w:t>
      </w:r>
      <w:r w:rsidRPr="00F42596">
        <w:rPr>
          <w:rFonts w:ascii="Times New Roman" w:eastAsia="Times New Roman" w:hAnsi="Times New Roman" w:cs="Times New Roman"/>
          <w:kern w:val="0"/>
          <w:sz w:val="24"/>
          <w:szCs w:val="24"/>
          <w:lang w:eastAsia="tr-TR"/>
          <w14:ligatures w14:val="none"/>
        </w:rPr>
        <w:lastRenderedPageBreak/>
        <w:t xml:space="preserve"/>
      </w:r>
      <w:r w:rsidRPr="00466CD2">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F61C5D">
        <w:rPr>
          <w:rFonts w:ascii="Times New Roman" w:eastAsia="Times New Roman" w:hAnsi="Times New Roman" w:cs="Times New Roman"/>
          <w:kern w:val="0"/>
          <w:sz w:val="24"/>
          <w:szCs w:val="24"/>
          <w:lang w:eastAsia="tr-TR"/>
          <w14:ligatures w14:val="none"/>
        </w:rPr>
        <w:t/>
      </w:r>
      <w:r w:rsidR="002C4B0C">
        <w:rPr>
          <w:rFonts w:ascii="Times New Roman" w:eastAsia="Times New Roman" w:hAnsi="Times New Roman" w:cs="Times New Roman"/>
          <w:kern w:val="0"/>
          <w:sz w:val="24"/>
          <w:szCs w:val="24"/>
          <w:lang w:eastAsia="tr-TR"/>
          <w14:ligatures w14:val="none"/>
        </w:rPr>
        <w:t/>
      </w:r>
      <w:r w:rsidRPr="00F61C5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242F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242F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p>
    <w:p w14:paraId="313FD466" w14:textId="4F4DD3B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Üçüncü şekil</w:t>
      </w:r>
      <w:r w:rsidR="003E2C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kelimenin lafızda birden fazla kırâati vardır; fakat kelime yalnız bunlardan birine göre yazılmıştır. Ancak bu yazım diğer kırâatleri de karşılayabilecek durumda</w:t>
      </w:r>
      <w:r w:rsidR="0097420A">
        <w:rPr>
          <w:rFonts w:ascii="Times New Roman" w:eastAsia="Times New Roman" w:hAnsi="Times New Roman" w:cs="Times New Roman"/>
          <w:kern w:val="0"/>
          <w:sz w:val="24"/>
          <w:szCs w:val="24"/>
          <w:lang w:eastAsia="tr-TR"/>
          <w14:ligatures w14:val="none"/>
        </w:rPr>
        <w:t>dır</w:t>
      </w:r>
      <w:r w:rsidRPr="00F42596">
        <w:rPr>
          <w:rFonts w:ascii="Times New Roman" w:eastAsia="Times New Roman" w:hAnsi="Times New Roman" w:cs="Times New Roman"/>
          <w:kern w:val="0"/>
          <w:sz w:val="24"/>
          <w:szCs w:val="24"/>
          <w:lang w:eastAsia="tr-TR"/>
          <w14:ligatures w14:val="none"/>
        </w:rPr>
        <w:t>. Buna göre yazı ile doğrudan uyum gösteren okuyuşlar gerçek uygunluk</w:t>
      </w:r>
      <w:r w:rsidR="0097420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yazımın içinde ihtimal yoluyla taşınan diğer okuyuşlar ise ihtimale dayalı uygunluktur. Bu durumda yazı, okuyuşu doğrudan göstermese bile onu dışlamaz; yani yazım şekli, o kırâati mümkün kılar.</w:t>
      </w:r>
      <w:r w:rsidRPr="00F42596">
        <w:rPr>
          <w:rFonts w:ascii="Times New Roman" w:eastAsiaTheme="majorEastAsia" w:hAnsi="Times New Roman" w:cs="Times New Roman"/>
          <w:kern w:val="0"/>
          <w:sz w:val="24"/>
          <w:szCs w:val="24"/>
          <w:vertAlign w:val="superscript"/>
          <w:lang w:eastAsia="tr-TR"/>
          <w14:ligatures w14:val="none"/>
        </w:rPr>
        <w:footnoteReference w:id="246"/>
      </w:r>
      <w:r w:rsidRPr="00F42596">
        <w:rPr>
          <w:rFonts w:ascii="Times New Roman" w:eastAsia="Times New Roman" w:hAnsi="Times New Roman" w:cs="Times New Roman"/>
          <w:kern w:val="0"/>
          <w:sz w:val="24"/>
          <w:szCs w:val="24"/>
          <w:lang w:eastAsia="tr-TR"/>
          <w14:ligatures w14:val="none"/>
        </w:rPr>
        <w:t xml:space="preserve"> Bunun en meşhur örneği Fât</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w:t>
      </w:r>
      <w:r w:rsidR="0097420A">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elik) kelimesinin yazımıdır. Bu kelime bütün mushaflarda “elif”siz yazılmıştır. Buna göre bu kelimeyi “elif”siz okuyanların kırâati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uygundur. Bu, Nâfi’, İbn Kesîr, İbn Âmir, Ebû Âmir, Hamza ve Ebû Ca’fer’in kırâatidir. Buna karşılık “mâlik” okuyuşu ise, Âsım, Kisâî, Ya’kûb ve Halef’in kırâatidir ve bu okuyuş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ihtimalen uygundur.</w:t>
      </w:r>
      <w:r w:rsidRPr="00F42596">
        <w:rPr>
          <w:rFonts w:ascii="Times New Roman" w:eastAsiaTheme="majorEastAsia" w:hAnsi="Times New Roman" w:cs="Times New Roman"/>
          <w:kern w:val="0"/>
          <w:sz w:val="24"/>
          <w:szCs w:val="24"/>
          <w:vertAlign w:val="superscript"/>
          <w:lang w:eastAsia="tr-TR"/>
          <w14:ligatures w14:val="none"/>
        </w:rPr>
        <w:footnoteReference w:id="247"/>
      </w:r>
      <w:r w:rsidRPr="00F42596">
        <w:rPr>
          <w:rFonts w:ascii="Times New Roman" w:eastAsia="Times New Roman" w:hAnsi="Times New Roman" w:cs="Times New Roman"/>
          <w:kern w:val="0"/>
          <w:sz w:val="24"/>
          <w:szCs w:val="24"/>
          <w:lang w:eastAsia="tr-TR"/>
          <w14:ligatures w14:val="none"/>
        </w:rPr>
        <w:t xml:space="preserve"> Çünkü bu kelimedeki “elif” kısaltma sebebiyle yazıdan hazfedilmiştir. Bir okuyuşun şâz kabul edilmesi yalnız resm-i Osmânî’ye aykırılığıyla açıklanamaz. Kırâatlerin değerlendirilmesinde naklin durumu, Arap diline uygunluk ve resm-i Osmânî ile bağdaşma birlikte ele alınmıştır. Resme aykırılık belirli okuyuşların değerlendirilmesinde önemli bir unsur olmakla birlikte şâz kategorisini tek başına açıklayan ölçü değildir.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örnek, resmle bağdaşmanın kırâat değerlendirmesindeki önemini göstermekle birlikte, okuyuşun sıhhatini tek başına yazının belirlediği anlamına gelmez. Ayrıca bu yazı “melik” okuyuşuna doğrudan; “mâlik” okuyuşuna ise, takdiren, yani ihtimalen uygundur. Kaynakların açıklamalarında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tek bir okuyuşu zorunlu kılmadığını; fakat sahih kırâat alanını da belli bir yazı iskeleti içinde tuttuğunu göstermek açısından sıkça kullanılmaktadır. Bu sebeple âlimler,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uygunluğun bazen açık bazen takdiri olabileceğini söylemişlerdir.</w:t>
      </w:r>
      <w:r w:rsidRPr="00F42596">
        <w:rPr>
          <w:rFonts w:ascii="Times New Roman" w:eastAsiaTheme="majorEastAsia" w:hAnsi="Times New Roman" w:cs="Times New Roman"/>
          <w:kern w:val="0"/>
          <w:sz w:val="24"/>
          <w:szCs w:val="24"/>
          <w:vertAlign w:val="superscript"/>
          <w:lang w:eastAsia="tr-TR"/>
          <w14:ligatures w14:val="none"/>
        </w:rPr>
        <w:footnoteReference w:id="248"/>
      </w:r>
    </w:p>
    <w:p w14:paraId="78C40BC4"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0" w:name="_Toc235035695"/>
      <w:r w:rsidRPr="00F42596">
        <w:rPr>
          <w:rFonts w:ascii="Times New Roman" w:eastAsia="Times New Roman" w:hAnsi="Times New Roman" w:cs="Times New Roman"/>
          <w:b/>
          <w:bCs/>
          <w:kern w:val="0"/>
          <w:sz w:val="26"/>
          <w:szCs w:val="26"/>
          <w:lang w:eastAsia="tr-TR"/>
          <w14:ligatures w14:val="none"/>
        </w:rPr>
        <w:t>Resm-i Osmânî’nin Bazı Fasih Arap Lehçelerine İşaret Etmesi</w:t>
      </w:r>
      <w:bookmarkEnd w:id="30"/>
    </w:p>
    <w:p w14:paraId="14045FAF" w14:textId="1402F85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Yedi harfin mahiyetine ilişkin klasik açıklamalar arasında lehçe farklılıklarına vurgu yapan görüşler de bulunmaktadır. Bununla birlikte yedi harfi yalnız lehçe çeşitliliğine indirgemek, konuyla ilgili farklı klasik yorumları dışarıda bırakır. Kırâatlerde görülen bazı ses ve söyleyiş farklılıkları Arap lehçeleriyle ilişkilendirilebilse de bunların kırâat olarak aktarılması telakki ve rivâyet yoluyla gerçekleşmiştir. Osmânî mushafların bu rivâyetlerle ilişkisi, belirli yazım örnekleri ve kaynak nakilleri üzerinden, görüşlerin delil derecesi korunarak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49"/>
      </w:r>
    </w:p>
    <w:p w14:paraId="06D76B42" w14:textId="7C8789E2" w:rsidR="00F42596" w:rsidRPr="00F42596" w:rsidRDefault="00887BA3"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87BA3">
        <w:rPr>
          <w:rFonts w:ascii="Times New Roman" w:hAnsi="Times New Roman" w:cs="Times New Roman"/>
          <w:sz w:val="24"/>
          <w:szCs w:val="24"/>
        </w:rPr>
        <w:t xml:space="preserve">Bu çerçevede işaret edilen örneklerden biri; dişilik işaretinin </w:t>
      </w:r>
      <w:r w:rsidRPr="00887BA3">
        <w:rPr>
          <w:rFonts w:ascii="Times New Roman" w:hAnsi="Times New Roman" w:cs="Times New Roman"/>
          <w:sz w:val="24"/>
          <w:szCs w:val="24"/>
          <w:rtl/>
        </w:rPr>
        <w:t>رَحمة</w:t>
      </w:r>
      <w:r w:rsidRPr="00887BA3">
        <w:rPr>
          <w:rFonts w:ascii="Times New Roman" w:hAnsi="Times New Roman" w:cs="Times New Roman"/>
          <w:sz w:val="24"/>
          <w:szCs w:val="24"/>
        </w:rPr>
        <w:t xml:space="preserve"> kelimesinde olduğu gibi yazılması, bazı yerlerde de </w:t>
      </w:r>
      <w:r w:rsidRPr="00887BA3">
        <w:rPr>
          <w:rFonts w:ascii="Times New Roman" w:hAnsi="Times New Roman" w:cs="Times New Roman"/>
          <w:sz w:val="24"/>
          <w:szCs w:val="24"/>
          <w:rtl/>
        </w:rPr>
        <w:t>أُوْلئِكَ يَرْجُونَ رَحْمَتَ اللهِ</w:t>
      </w:r>
      <w:r w:rsidRPr="00887BA3">
        <w:rPr>
          <w:rFonts w:ascii="Times New Roman" w:hAnsi="Times New Roman" w:cs="Times New Roman"/>
          <w:sz w:val="24"/>
          <w:szCs w:val="24"/>
        </w:rPr>
        <w:t xml:space="preserve"> </w:t>
      </w:r>
      <w:r w:rsidRPr="00887BA3">
        <w:rPr>
          <w:rStyle w:val="DipnotBavurusu"/>
          <w:rFonts w:ascii="Times New Roman" w:hAnsi="Times New Roman" w:cs="Times New Roman"/>
          <w:sz w:val="24"/>
          <w:szCs w:val="24"/>
        </w:rPr>
        <w:footnoteReference w:id="250"/>
      </w:r>
      <w:r w:rsidRPr="00887BA3">
        <w:rPr>
          <w:rFonts w:ascii="Times New Roman" w:hAnsi="Times New Roman" w:cs="Times New Roman"/>
          <w:sz w:val="24"/>
          <w:szCs w:val="24"/>
        </w:rPr>
        <w:t xml:space="preserve"> şeklinde açık “ta” ile yazılmasıdır. Normal kıyasa göre kapalı “ta” ile yazılması beklenen bazı kelimelerin mushaflarda açık “ta” ile yazılması, âlimler tarafından sadece yazım farkı olarak değerlendirilmemiş</w:t>
      </w:r>
      <w:r w:rsidRPr="00887BA3">
        <w:rPr>
          <w:rFonts w:ascii="Times New Roman" w:hAnsi="Times New Roman" w:cs="Times New Roman"/>
          <w:bCs/>
          <w:sz w:val="24"/>
          <w:szCs w:val="24"/>
        </w:rPr>
        <w:t>,</w:t>
      </w:r>
      <w:r w:rsidRPr="00887BA3">
        <w:rPr>
          <w:rFonts w:ascii="Times New Roman" w:hAnsi="Times New Roman" w:cs="Times New Roman"/>
          <w:sz w:val="24"/>
          <w:szCs w:val="24"/>
        </w:rPr>
        <w:t xml:space="preserve"> lehçe izi olarak değerlendirilmiştir.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Özellikle Tay lehçesi ile ilişkilendirilen bu yazım, mushaf yazısının yalnız </w:t>
      </w:r>
      <w:r w:rsidR="00F42596" w:rsidRPr="00F42596">
        <w:rPr>
          <w:rFonts w:ascii="Times New Roman" w:eastAsia="Times New Roman" w:hAnsi="Times New Roman" w:cs="Times New Roman"/>
          <w:kern w:val="0"/>
          <w:sz w:val="24"/>
          <w:szCs w:val="24"/>
          <w:lang w:eastAsia="tr-TR"/>
          <w14:ligatures w14:val="none"/>
        </w:rPr>
        <w:lastRenderedPageBreak/>
        <w:t xml:space="preserve">standart dil kurallarını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erken dönem Arap dilinin izlerinin bazı unsurlarını da koruduğunu</w:t>
      </w:r>
      <w:r w:rsidR="00C23432">
        <w:rPr>
          <w:rFonts w:ascii="Times New Roman" w:eastAsia="Times New Roman" w:hAnsi="Times New Roman" w:cs="Times New Roman"/>
          <w:kern w:val="0"/>
          <w:sz w:val="24"/>
          <w:szCs w:val="24"/>
          <w:lang w:eastAsia="tr-TR"/>
          <w14:ligatures w14:val="none"/>
        </w:rPr>
        <w:t xml:space="preserve"> göstermektedir</w:t>
      </w:r>
      <w:r w:rsidR="00F42596" w:rsidRPr="00F42596">
        <w:rPr>
          <w:rFonts w:ascii="Times New Roman" w:eastAsia="Times New Roman" w:hAnsi="Times New Roman" w:cs="Times New Roman"/>
          <w:kern w:val="0"/>
          <w:sz w:val="24"/>
          <w:szCs w:val="24"/>
          <w:lang w:eastAsia="tr-TR"/>
          <w14:ligatures w14:val="none"/>
        </w:rPr>
        <w:t xml:space="preserve">. Bu görüş resm-i Osmânî’de görülen bazı farklılıkların gelişigüzel </w:t>
      </w:r>
      <w:r w:rsidR="00F42596" w:rsidRPr="003747AF">
        <w:rPr>
          <w:rFonts w:ascii="Times New Roman" w:eastAsia="Times New Roman" w:hAnsi="Times New Roman" w:cs="Times New Roman"/>
          <w:bCs/>
          <w:color w:val="FF0000"/>
          <w:kern w:val="0"/>
          <w:sz w:val="24"/>
          <w:szCs w:val="24"/>
          <w:lang w:eastAsia="tr-TR"/>
          <w14:ligatures w14:val="none"/>
        </w:rPr>
        <w:t>değil</w:t>
      </w:r>
      <w:r w:rsidR="00F42596" w:rsidRPr="003747AF">
        <w:rPr>
          <w:rFonts w:ascii="Times New Roman" w:eastAsia="Times New Roman" w:hAnsi="Times New Roman" w:cs="Times New Roman"/>
          <w:color w:val="FF0000"/>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dil gerçeğine dayalı biçimde açıklanmaya çalışıldığını</w:t>
      </w:r>
      <w:r w:rsidR="00C23432">
        <w:rPr>
          <w:rFonts w:ascii="Times New Roman" w:eastAsia="Times New Roman" w:hAnsi="Times New Roman" w:cs="Times New Roman"/>
          <w:kern w:val="0"/>
          <w:sz w:val="24"/>
          <w:szCs w:val="24"/>
          <w:lang w:eastAsia="tr-TR"/>
          <w14:ligatures w14:val="none"/>
        </w:rPr>
        <w:t xml:space="preserve">n </w:t>
      </w:r>
      <w:r w:rsidR="00C23432" w:rsidRPr="00532848">
        <w:rPr>
          <w:rFonts w:ascii="Times New Roman" w:eastAsia="Times New Roman" w:hAnsi="Times New Roman" w:cs="Times New Roman"/>
          <w:kern w:val="0"/>
          <w:sz w:val="24"/>
          <w:szCs w:val="24"/>
          <w:lang w:eastAsia="tr-TR"/>
          <w14:ligatures w14:val="none"/>
        </w:rPr>
        <w:t>belirtisidir</w:t>
      </w:r>
      <w:r w:rsidR="00F42596" w:rsidRPr="00532848">
        <w:rPr>
          <w:rFonts w:ascii="Times New Roman" w:eastAsia="Times New Roman" w:hAnsi="Times New Roman" w:cs="Times New Roman"/>
          <w:kern w:val="0"/>
          <w:sz w:val="24"/>
          <w:szCs w:val="24"/>
          <w:lang w:eastAsia="tr-TR"/>
          <w14:ligatures w14:val="none"/>
        </w:rPr>
        <w:t xml:space="preserve">. </w:t>
      </w:r>
      <w:r w:rsidR="00532848" w:rsidRPr="00532848">
        <w:rPr>
          <w:rFonts w:ascii="Times New Roman" w:hAnsi="Times New Roman" w:cs="Times New Roman"/>
          <w:sz w:val="24"/>
          <w:szCs w:val="24"/>
        </w:rPr>
        <w:t xml:space="preserve">Diğer bir örnek ise cezim bulunmadığı hâlde sonu illetli müzari fiilin son harfinin düşmesidir. </w:t>
      </w:r>
      <w:r w:rsidR="00532848" w:rsidRPr="00532848">
        <w:rPr>
          <w:rFonts w:ascii="Times New Roman" w:hAnsi="Times New Roman" w:cs="Times New Roman"/>
          <w:sz w:val="24"/>
          <w:szCs w:val="24"/>
          <w:rtl/>
        </w:rPr>
        <w:t>يَوْمَ يَأ</w:t>
      </w:r>
      <w:r w:rsidR="00532848" w:rsidRPr="00532848">
        <w:rPr>
          <w:rFonts w:ascii="Times New Roman" w:hAnsi="Times New Roman" w:cs="Times New Roman"/>
          <w:sz w:val="24"/>
          <w:szCs w:val="24"/>
          <w:u w:val="single"/>
          <w:rtl/>
        </w:rPr>
        <w:t>ت</w:t>
      </w:r>
      <w:r w:rsidR="00532848" w:rsidRPr="00532848">
        <w:rPr>
          <w:rFonts w:ascii="Times New Roman" w:hAnsi="Times New Roman" w:cs="Times New Roman"/>
          <w:sz w:val="24"/>
          <w:szCs w:val="24"/>
          <w:rtl/>
        </w:rPr>
        <w:t xml:space="preserve"> ِve </w:t>
      </w:r>
      <w:r w:rsidR="00532848" w:rsidRPr="00532848">
        <w:rPr>
          <w:rStyle w:val="DipnotBavurusu"/>
          <w:rFonts w:ascii="Times New Roman" w:hAnsi="Times New Roman" w:cs="Times New Roman"/>
          <w:sz w:val="24"/>
          <w:szCs w:val="24"/>
        </w:rPr>
        <w:footnoteReference w:id="251"/>
      </w:r>
      <w:r w:rsidR="00532848" w:rsidRPr="00532848">
        <w:rPr>
          <w:rFonts w:ascii="Times New Roman" w:hAnsi="Times New Roman" w:cs="Times New Roman"/>
          <w:sz w:val="24"/>
          <w:szCs w:val="24"/>
          <w:rtl/>
        </w:rPr>
        <w:t xml:space="preserve">ذََالِكَ مَاكُنَّا </w:t>
      </w:r>
      <w:r w:rsidR="00532848" w:rsidRPr="00532848">
        <w:rPr>
          <w:rFonts w:ascii="Times New Roman" w:hAnsi="Times New Roman" w:cs="Times New Roman"/>
          <w:sz w:val="24"/>
          <w:szCs w:val="24"/>
          <w:u w:val="single"/>
          <w:rtl/>
        </w:rPr>
        <w:t>نَبْغِ</w:t>
      </w:r>
      <w:r w:rsidR="00532848" w:rsidRPr="00532848">
        <w:rPr>
          <w:rFonts w:ascii="Times New Roman" w:hAnsi="Times New Roman" w:cs="Times New Roman"/>
          <w:sz w:val="24"/>
          <w:szCs w:val="24"/>
        </w:rPr>
        <w:t xml:space="preserve"> </w:t>
      </w:r>
      <w:r w:rsidR="00532848" w:rsidRPr="00532848">
        <w:rPr>
          <w:rStyle w:val="DipnotBavurusu"/>
          <w:rFonts w:ascii="Times New Roman" w:hAnsi="Times New Roman" w:cs="Times New Roman"/>
          <w:sz w:val="24"/>
          <w:szCs w:val="24"/>
        </w:rPr>
        <w:footnoteReference w:id="252"/>
      </w:r>
      <w:r w:rsidR="00532848" w:rsidRPr="00532848">
        <w:rPr>
          <w:rFonts w:ascii="Times New Roman" w:hAnsi="Times New Roman" w:cs="Times New Roman"/>
          <w:sz w:val="24"/>
          <w:szCs w:val="24"/>
        </w:rPr>
        <w:t xml:space="preserve"> örnekleri bu başlık altında zikredilmektedir. Bu tür kullanımlar klasik dil açıklamalarında Huzeyl lehçesi ile ilişkilendirilmiştir. </w:t>
      </w:r>
      <w:r w:rsidR="00F42596" w:rsidRPr="00532848">
        <w:rPr>
          <w:rFonts w:ascii="Times New Roman" w:eastAsia="Times New Roman" w:hAnsi="Times New Roman" w:cs="Times New Roman"/>
          <w:kern w:val="0"/>
          <w:sz w:val="24"/>
          <w:szCs w:val="24"/>
          <w:lang w:eastAsia="tr-TR"/>
          <w14:ligatures w14:val="none"/>
        </w:rPr>
        <w:t>Buradaki esas nokta,</w:t>
      </w:r>
      <w:r w:rsidR="00F42596" w:rsidRPr="00F42596">
        <w:rPr>
          <w:rFonts w:ascii="Times New Roman" w:eastAsia="Times New Roman" w:hAnsi="Times New Roman" w:cs="Times New Roman"/>
          <w:kern w:val="0"/>
          <w:sz w:val="24"/>
          <w:szCs w:val="24"/>
          <w:lang w:eastAsia="tr-TR"/>
          <w14:ligatures w14:val="none"/>
        </w:rPr>
        <w:t xml:space="preserve"> mushaf yazısı, sadece dilcilerin sistemleştirdiği </w:t>
      </w:r>
      <w:r w:rsidR="00F42596" w:rsidRPr="00333703">
        <w:rPr>
          <w:rFonts w:ascii="Times New Roman" w:eastAsia="Times New Roman" w:hAnsi="Times New Roman" w:cs="Times New Roman"/>
          <w:kern w:val="0"/>
          <w:sz w:val="24"/>
          <w:szCs w:val="24"/>
          <w:lang w:eastAsia="tr-TR"/>
          <w14:ligatures w14:val="none"/>
        </w:rPr>
        <w:t>k</w:t>
      </w:r>
      <w:r w:rsidR="00333703">
        <w:rPr>
          <w:rFonts w:ascii="Times New Roman" w:eastAsia="Times New Roman" w:hAnsi="Times New Roman" w:cs="Times New Roman"/>
          <w:kern w:val="0"/>
          <w:sz w:val="24"/>
          <w:szCs w:val="24"/>
          <w:lang w:eastAsia="tr-TR"/>
          <w14:ligatures w14:val="none"/>
        </w:rPr>
        <w:t>ı</w:t>
      </w:r>
      <w:r w:rsidR="00F42596" w:rsidRPr="00333703">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333703">
        <w:rPr>
          <w:rFonts w:ascii="Times New Roman" w:eastAsia="Times New Roman" w:hAnsi="Times New Roman" w:cs="Times New Roman"/>
          <w:kern w:val="0"/>
          <w:sz w:val="24"/>
          <w:szCs w:val="24"/>
          <w:lang w:eastAsia="tr-TR"/>
          <w14:ligatures w14:val="none"/>
        </w:rPr>
        <w:t>sî</w:t>
      </w:r>
      <w:r w:rsidR="00F42596" w:rsidRPr="00F42596">
        <w:rPr>
          <w:rFonts w:ascii="Times New Roman" w:eastAsia="Times New Roman" w:hAnsi="Times New Roman" w:cs="Times New Roman"/>
          <w:kern w:val="0"/>
          <w:sz w:val="24"/>
          <w:szCs w:val="24"/>
          <w:lang w:eastAsia="tr-TR"/>
          <w14:ligatures w14:val="none"/>
        </w:rPr>
        <w:t xml:space="preserve"> Arapçayı yansıtmamakta; bazı yerlerde Arapçanın ilk lehçe unsurlarını da muhafaza etmektedir. Böylece resm-i Osmânî, dil malzemesini sadeleştiren </w:t>
      </w:r>
      <w:r w:rsidR="00F42596" w:rsidRPr="00966381">
        <w:rPr>
          <w:rFonts w:ascii="Times New Roman" w:eastAsia="Times New Roman" w:hAnsi="Times New Roman" w:cs="Times New Roman"/>
          <w:bCs/>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tarih</w:t>
      </w:r>
      <w:r w:rsidR="00C23432">
        <w:rPr>
          <w:rFonts w:ascii="Times New Roman" w:eastAsia="Times New Roman" w:hAnsi="Times New Roman" w:cs="Times New Roman"/>
          <w:kern w:val="0"/>
          <w:sz w:val="24"/>
          <w:szCs w:val="24"/>
          <w:lang w:eastAsia="tr-TR"/>
          <w14:ligatures w14:val="none"/>
        </w:rPr>
        <w:t>î</w:t>
      </w:r>
      <w:r w:rsidR="00F42596" w:rsidRPr="00F42596">
        <w:rPr>
          <w:rFonts w:ascii="Times New Roman" w:eastAsia="Times New Roman" w:hAnsi="Times New Roman" w:cs="Times New Roman"/>
          <w:kern w:val="0"/>
          <w:sz w:val="24"/>
          <w:szCs w:val="24"/>
          <w:lang w:eastAsia="tr-TR"/>
          <w14:ligatures w14:val="none"/>
        </w:rPr>
        <w:t xml:space="preserve"> dil çeşitliliğini </w:t>
      </w:r>
      <w:r w:rsidR="00C23432">
        <w:rPr>
          <w:rFonts w:ascii="Times New Roman" w:eastAsia="Times New Roman" w:hAnsi="Times New Roman" w:cs="Times New Roman"/>
          <w:kern w:val="0"/>
          <w:sz w:val="24"/>
          <w:szCs w:val="24"/>
          <w:lang w:eastAsia="tr-TR"/>
          <w14:ligatures w14:val="none"/>
        </w:rPr>
        <w:t xml:space="preserve">de </w:t>
      </w:r>
      <w:r w:rsidR="00F42596" w:rsidRPr="00F42596">
        <w:rPr>
          <w:rFonts w:ascii="Times New Roman" w:eastAsia="Times New Roman" w:hAnsi="Times New Roman" w:cs="Times New Roman"/>
          <w:kern w:val="0"/>
          <w:sz w:val="24"/>
          <w:szCs w:val="24"/>
          <w:lang w:eastAsia="tr-TR"/>
          <w14:ligatures w14:val="none"/>
        </w:rPr>
        <w:t>belirli ölçüde koruyan yazı niteliğini göstermektedir.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3"/>
      </w:r>
      <w:r w:rsidR="00F42596" w:rsidRPr="00F42596">
        <w:rPr>
          <w:rFonts w:ascii="Times New Roman" w:eastAsia="Times New Roman" w:hAnsi="Times New Roman" w:cs="Times New Roman"/>
          <w:kern w:val="0"/>
          <w:sz w:val="24"/>
          <w:szCs w:val="24"/>
          <w:lang w:eastAsia="tr-TR"/>
          <w14:ligatures w14:val="none"/>
        </w:rPr>
        <w:t xml:space="preserve"> </w:t>
      </w:r>
      <w:r w:rsidR="00F42596" w:rsidRPr="00587F65">
        <w:rPr>
          <w:rFonts w:ascii="Times New Roman" w:eastAsia="Times New Roman" w:hAnsi="Times New Roman" w:cs="Times New Roman"/>
          <w:color w:val="FF0000"/>
          <w:kern w:val="0"/>
          <w:sz w:val="24"/>
          <w:szCs w:val="24"/>
          <w:lang w:eastAsia="tr-TR"/>
          <w14:ligatures w14:val="none"/>
        </w:rPr>
        <w:t xml:space="preserve">Bu örnekler birlikte değerlendirildiğinde </w:t>
      </w:r>
      <w:r w:rsidR="00F42596" w:rsidRPr="00F42596">
        <w:rPr>
          <w:rFonts w:ascii="Times New Roman" w:eastAsia="Times New Roman" w:hAnsi="Times New Roman" w:cs="Times New Roman"/>
          <w:kern w:val="0"/>
          <w:sz w:val="24"/>
          <w:szCs w:val="24"/>
          <w:lang w:eastAsia="tr-TR"/>
          <w14:ligatures w14:val="none"/>
        </w:rPr>
        <w:t>resm-i Osmânî’nin neden daha sonra gelişen resm-i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yâsî ile aynı görülmediği</w:t>
      </w:r>
      <w:r w:rsidR="00C23432">
        <w:rPr>
          <w:rFonts w:ascii="Times New Roman" w:eastAsia="Times New Roman" w:hAnsi="Times New Roman" w:cs="Times New Roman"/>
          <w:kern w:val="0"/>
          <w:sz w:val="24"/>
          <w:szCs w:val="24"/>
          <w:lang w:eastAsia="tr-TR"/>
          <w14:ligatures w14:val="none"/>
        </w:rPr>
        <w:t>ni</w:t>
      </w:r>
      <w:r w:rsidR="00F42596" w:rsidRPr="00F42596">
        <w:rPr>
          <w:rFonts w:ascii="Times New Roman" w:eastAsia="Times New Roman" w:hAnsi="Times New Roman" w:cs="Times New Roman"/>
          <w:kern w:val="0"/>
          <w:sz w:val="24"/>
          <w:szCs w:val="24"/>
          <w:lang w:eastAsia="tr-TR"/>
          <w14:ligatures w14:val="none"/>
        </w:rPr>
        <w:t xml:space="preserve"> daha iyi anlaşılır</w:t>
      </w:r>
      <w:r w:rsidR="00C23432">
        <w:rPr>
          <w:rFonts w:ascii="Times New Roman" w:eastAsia="Times New Roman" w:hAnsi="Times New Roman" w:cs="Times New Roman"/>
          <w:kern w:val="0"/>
          <w:sz w:val="24"/>
          <w:szCs w:val="24"/>
          <w:lang w:eastAsia="tr-TR"/>
          <w14:ligatures w14:val="none"/>
        </w:rPr>
        <w:t xml:space="preserve"> kılacaktır</w:t>
      </w:r>
      <w:r w:rsidR="00F42596" w:rsidRPr="00F42596">
        <w:rPr>
          <w:rFonts w:ascii="Times New Roman" w:eastAsia="Times New Roman" w:hAnsi="Times New Roman" w:cs="Times New Roman"/>
          <w:kern w:val="0"/>
          <w:sz w:val="24"/>
          <w:szCs w:val="24"/>
          <w:lang w:eastAsia="tr-TR"/>
          <w14:ligatures w14:val="none"/>
        </w:rPr>
        <w:t>.</w:t>
      </w:r>
    </w:p>
    <w:p w14:paraId="113A7CAD" w14:textId="561CE11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 kıyasî, dil âlimlerinin kurallı ve açıklayıcı yazım sistemidir. Resm-i Osmânî ise erken mushaf geleneğinin tarihsel yazım özelliklerini taşır ve rivâyet temelli kırâatlerle ilişkilidir. Bazı klasik ve modern eserler, resm-i Osmânî’deki belirli yazım biçimlerini kırâat veya lehçe verileriyle ilişkilendirmiştir. Bu ilişkilendirmeler ilgili kaynakların açık nispetleri ve rivâyet verileri çerçevesinde değerlendirilmelidir; mushaf yazısının bütünüyle lehçe farklılıklarını korumak üzere tasarlandığını göstermez.</w:t>
      </w:r>
      <w:r w:rsidRPr="00F42596">
        <w:rPr>
          <w:rFonts w:ascii="Times New Roman" w:eastAsiaTheme="majorEastAsia" w:hAnsi="Times New Roman" w:cs="Times New Roman"/>
          <w:kern w:val="0"/>
          <w:sz w:val="24"/>
          <w:szCs w:val="24"/>
          <w:vertAlign w:val="superscript"/>
          <w:lang w:eastAsia="tr-TR"/>
          <w14:ligatures w14:val="none"/>
        </w:rPr>
        <w:footnoteReference w:id="254"/>
      </w:r>
    </w:p>
    <w:p w14:paraId="0BCDA715" w14:textId="77777777"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1" w:name="_Toc235035696"/>
      <w:r w:rsidRPr="00F42596">
        <w:rPr>
          <w:rFonts w:ascii="Times New Roman" w:eastAsia="Times New Roman" w:hAnsi="Times New Roman" w:cs="Times New Roman"/>
          <w:b/>
          <w:bCs/>
          <w:kern w:val="0"/>
          <w:sz w:val="26"/>
          <w:szCs w:val="26"/>
          <w:lang w:eastAsia="tr-TR"/>
          <w14:ligatures w14:val="none"/>
        </w:rPr>
        <w:t>Resm-i Osmânî’nin Harekenin Aslına İşaret Etmesi</w:t>
      </w:r>
      <w:bookmarkEnd w:id="31"/>
    </w:p>
    <w:p w14:paraId="6B8F86E0" w14:textId="709C755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 yalnızca yazıyla sabitleyen teknik bir imlâ sistemi değildir; aynı zamanda kırâat ve dil özelliklerini mümkün olduğu kadar birlikte korumaya çalışan bir 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bet geleneğidir. Bu sebeple kaynaklarda mushaf hattının bazı yerlerde bir kelimenin sadece o andaki telaffuz şeklini </w:t>
      </w:r>
      <w:r w:rsidRPr="00CB2D77">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yapısını, yani bazen harfin aslını bazen de harekenin aslını hatırlattığı belirtilmiştir. Nitekim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faydaları arasında, farklı kırâatleri kuşatması, harfin aslına işaret etmesi ve bazı örneklerde harekenin aslına delalet etmesi gibi durumlar zikred</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w:t>
      </w:r>
      <w:r w:rsidR="0055494D">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Buradaki “harekenin aslına işaret” ifadesiyl</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kastedilen şey şudur: Bir kelimede telaffuz edilen kısa hareke, yazıda bazen onun kökenini veya uzantısını belirten bir harfle desteklenir. Böylece yazı, sadec</w:t>
      </w:r>
      <w:r w:rsidR="007A64E4">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sesin biçimi </w:t>
      </w:r>
      <w:r w:rsidRPr="00EA3B26">
        <w:rPr>
          <w:rFonts w:ascii="Times New Roman" w:eastAsia="Times New Roman" w:hAnsi="Times New Roman" w:cs="Times New Roman"/>
          <w:bCs/>
          <w:color w:val="FF0000"/>
          <w:kern w:val="0"/>
          <w:sz w:val="24"/>
          <w:szCs w:val="24"/>
          <w:lang w:eastAsia="tr-TR"/>
          <w14:ligatures w14:val="none"/>
        </w:rPr>
        <w:t>değil</w:t>
      </w:r>
      <w:r w:rsidRPr="00EA3B26">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kelimenin tarih</w:t>
      </w:r>
      <w:r w:rsidR="00BE2A89">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sarfi</w:t>
      </w:r>
      <w:r w:rsidRPr="00F42596">
        <w:rPr>
          <w:rFonts w:ascii="Times New Roman" w:eastAsia="Times New Roman" w:hAnsi="Times New Roman" w:cs="Times New Roman"/>
          <w:kern w:val="0"/>
          <w:sz w:val="24"/>
          <w:szCs w:val="24"/>
          <w:lang w:eastAsia="tr-TR"/>
          <w14:ligatures w14:val="none"/>
        </w:rPr>
        <w:t xml:space="preserve"> temelini de dikkate alır. Başka bir ifadeyle Osmânî </w:t>
      </w:r>
      <w:r w:rsidRPr="00F61C5D">
        <w:rPr>
          <w:rFonts w:ascii="Times New Roman" w:eastAsia="Times New Roman" w:hAnsi="Times New Roman" w:cs="Times New Roman"/>
          <w:kern w:val="0"/>
          <w:sz w:val="24"/>
          <w:szCs w:val="24"/>
          <w:lang w:eastAsia="tr-TR"/>
          <w14:ligatures w14:val="none"/>
        </w:rPr>
        <w:t>r</w:t>
      </w:r>
      <w:r w:rsidR="002C4B0C">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bazı kelimelerde bu hareke hangi </w:t>
      </w:r>
      <w:r w:rsidRPr="00D95DD8">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yapıya dayanıyor sorusunu belirgin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getirir. Bu yaklaşım Osmânî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sırf fonetik </w:t>
      </w:r>
      <w:r w:rsidRPr="00AA6234">
        <w:rPr>
          <w:rFonts w:ascii="Times New Roman" w:eastAsia="Times New Roman" w:hAnsi="Times New Roman" w:cs="Times New Roman"/>
          <w:bCs/>
          <w:color w:val="FF0000"/>
          <w:kern w:val="0"/>
          <w:sz w:val="24"/>
          <w:szCs w:val="24"/>
          <w:lang w:eastAsia="tr-TR"/>
          <w14:ligatures w14:val="none"/>
        </w:rPr>
        <w:t>değil</w:t>
      </w:r>
      <w:r w:rsidRPr="00AA6234">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zamanda kor</w:t>
      </w:r>
      <w:r w:rsidR="007A64E4">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yucu ve işaretleyici bir sistem olduğunu ortaya koyar.</w:t>
      </w:r>
      <w:r w:rsidRPr="00F42596">
        <w:rPr>
          <w:rFonts w:ascii="Times New Roman" w:eastAsiaTheme="majorEastAsia" w:hAnsi="Times New Roman" w:cs="Times New Roman"/>
          <w:kern w:val="0"/>
          <w:sz w:val="24"/>
          <w:szCs w:val="24"/>
          <w:vertAlign w:val="superscript"/>
          <w:lang w:eastAsia="tr-TR"/>
          <w14:ligatures w14:val="none"/>
        </w:rPr>
        <w:footnoteReference w:id="255"/>
      </w:r>
    </w:p>
    <w:p w14:paraId="7C362CB1" w14:textId="539ED6CC" w:rsidR="00F42596" w:rsidRPr="00F42596" w:rsidRDefault="0083191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831914">
        <w:rPr>
          <w:rFonts w:ascii="Times New Roman" w:hAnsi="Times New Roman" w:cs="Times New Roman"/>
          <w:sz w:val="24"/>
          <w:szCs w:val="24"/>
        </w:rPr>
        <w:lastRenderedPageBreak/>
        <w:t xml:space="preserve">Bu hususun en çok verilen örneklerinden biri </w:t>
      </w:r>
      <w:r w:rsidRPr="00831914">
        <w:rPr>
          <w:rFonts w:ascii="Times New Roman" w:hAnsi="Times New Roman" w:cs="Times New Roman"/>
          <w:sz w:val="24"/>
          <w:szCs w:val="24"/>
          <w:rtl/>
        </w:rPr>
        <w:t>وَإيتَاءِ</w:t>
      </w:r>
      <w:r w:rsidRPr="00831914">
        <w:rPr>
          <w:rFonts w:ascii="Times New Roman" w:hAnsi="Times New Roman" w:cs="Times New Roman"/>
          <w:sz w:val="24"/>
          <w:szCs w:val="24"/>
          <w:u w:val="single"/>
          <w:rtl/>
        </w:rPr>
        <w:t>ى</w:t>
      </w:r>
      <w:r w:rsidRPr="00831914">
        <w:rPr>
          <w:rFonts w:ascii="Times New Roman" w:hAnsi="Times New Roman" w:cs="Times New Roman"/>
          <w:sz w:val="24"/>
          <w:szCs w:val="24"/>
          <w:rtl/>
        </w:rPr>
        <w:t xml:space="preserve"> ذِى القُرْبَى</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6"/>
      </w:r>
      <w:r w:rsidRPr="00831914">
        <w:rPr>
          <w:rFonts w:ascii="Times New Roman" w:hAnsi="Times New Roman" w:cs="Times New Roman"/>
          <w:sz w:val="24"/>
          <w:szCs w:val="24"/>
        </w:rPr>
        <w:t xml:space="preserve"> ifadesidir. Resm kaynaklarında bu kelimenin yazımında, kesrenin aslını gösterecek şekilde “ya” ile yazılmasına dikkat çekilir. İkinci bir örnek de dammeye “vav” ile işaret edilmesidir. </w:t>
      </w:r>
      <w:r w:rsidRPr="00831914">
        <w:rPr>
          <w:rFonts w:ascii="Times New Roman" w:hAnsi="Times New Roman" w:cs="Times New Roman"/>
          <w:sz w:val="24"/>
          <w:szCs w:val="24"/>
          <w:rtl/>
        </w:rPr>
        <w:t>سَأُ</w:t>
      </w:r>
      <w:r w:rsidRPr="00831914">
        <w:rPr>
          <w:rFonts w:ascii="Times New Roman" w:hAnsi="Times New Roman" w:cs="Times New Roman"/>
          <w:sz w:val="24"/>
          <w:szCs w:val="24"/>
          <w:u w:val="single"/>
          <w:rtl/>
        </w:rPr>
        <w:t>و</w:t>
      </w:r>
      <w:r w:rsidRPr="00831914">
        <w:rPr>
          <w:rFonts w:ascii="Times New Roman" w:hAnsi="Times New Roman" w:cs="Times New Roman"/>
          <w:sz w:val="24"/>
          <w:szCs w:val="24"/>
          <w:rtl/>
        </w:rPr>
        <w:t>رِيكُم دَارالْفَاسِقِينَ</w:t>
      </w:r>
      <w:r w:rsidRPr="00831914">
        <w:rPr>
          <w:rFonts w:ascii="Times New Roman" w:hAnsi="Times New Roman" w:cs="Times New Roman"/>
          <w:sz w:val="24"/>
          <w:szCs w:val="24"/>
        </w:rPr>
        <w:t xml:space="preserve"> </w:t>
      </w:r>
      <w:r w:rsidRPr="00831914">
        <w:rPr>
          <w:rStyle w:val="DipnotBavurusu"/>
          <w:rFonts w:ascii="Times New Roman" w:hAnsi="Times New Roman" w:cs="Times New Roman"/>
          <w:sz w:val="24"/>
          <w:szCs w:val="24"/>
        </w:rPr>
        <w:footnoteReference w:id="257"/>
      </w:r>
      <w:r w:rsidRPr="00831914">
        <w:rPr>
          <w:rFonts w:ascii="Times New Roman" w:hAnsi="Times New Roman" w:cs="Times New Roman"/>
          <w:sz w:val="24"/>
          <w:szCs w:val="24"/>
        </w:rPr>
        <w:t xml:space="preserve"> ifadesi bu bağlamda zikredilir.</w:t>
      </w:r>
      <w:r w:rsidRPr="009C349B">
        <w:t xml:space="preserve"> </w:t>
      </w:r>
      <w:r w:rsidR="00F42596" w:rsidRPr="00F42596">
        <w:rPr>
          <w:rFonts w:ascii="Times New Roman" w:eastAsia="Times New Roman" w:hAnsi="Times New Roman" w:cs="Times New Roman"/>
          <w:kern w:val="0"/>
          <w:sz w:val="24"/>
          <w:szCs w:val="24"/>
          <w:lang w:eastAsia="tr-TR"/>
          <w14:ligatures w14:val="none"/>
        </w:rPr>
        <w:t xml:space="preserve">Burada “vav”ın “hemze”nin dammesini göstermeye yönelik olduğu ifade edilir. Burada amaç kelimenin yalnızca okuyuşunu kaydetmek </w:t>
      </w:r>
      <w:r w:rsidR="00F42596" w:rsidRPr="009161B7">
        <w:rPr>
          <w:rFonts w:ascii="Times New Roman" w:eastAsia="Times New Roman" w:hAnsi="Times New Roman" w:cs="Times New Roman"/>
          <w:bCs/>
          <w:color w:val="FF0000"/>
          <w:kern w:val="0"/>
          <w:sz w:val="24"/>
          <w:szCs w:val="24"/>
          <w:lang w:eastAsia="tr-TR"/>
          <w14:ligatures w14:val="none"/>
        </w:rPr>
        <w:t>değil</w:t>
      </w:r>
      <w:r w:rsidR="008A7642" w:rsidRPr="009161B7">
        <w:rPr>
          <w:rFonts w:ascii="Times New Roman" w:eastAsia="Times New Roman" w:hAnsi="Times New Roman" w:cs="Times New Roman"/>
          <w:bCs/>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kelimedeki harekenin yapısal bir asla dayandığını yazıda da belirtmektir. Yani resm, telaffuzla sarf kökeni arasında köprü kurar. Bazı kaynaklar bu noktada ziyade olan unsurun “vav”</w:t>
      </w:r>
      <w:r w:rsidR="00BE2A89">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mı yoksa başka bir harf mi olduğu üzerinde tartışsa da, ortak kanaat yazının ses değerine dair bilinçli bir işaret taşıdığı yönündedir. Burada vu</w:t>
      </w:r>
      <w:r w:rsidR="007A64E4">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gulanması gereken önemli nokta, bu tür yazım unsurlarının tam olarak harekenin yerini tutmamasıdır. Kırâat anlayışına göre doğru okuyuşun kaynağı, yine rivâyet, müş</w:t>
      </w:r>
      <w:r w:rsidR="00AD2F5F">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fehe ve telakkidir. Yani </w:t>
      </w:r>
      <w:r w:rsidR="00F42596" w:rsidRPr="00FB77BA">
        <w:rPr>
          <w:rFonts w:ascii="Times New Roman" w:eastAsia="Times New Roman" w:hAnsi="Times New Roman" w:cs="Times New Roman"/>
          <w:kern w:val="0"/>
          <w:sz w:val="24"/>
          <w:szCs w:val="24"/>
          <w:lang w:eastAsia="tr-TR"/>
          <w14:ligatures w14:val="none"/>
        </w:rPr>
        <w:t>kârî</w:t>
      </w:r>
      <w:r w:rsidR="00F42596" w:rsidRPr="00F42596">
        <w:rPr>
          <w:rFonts w:ascii="Times New Roman" w:eastAsia="Times New Roman" w:hAnsi="Times New Roman" w:cs="Times New Roman"/>
          <w:kern w:val="0"/>
          <w:sz w:val="24"/>
          <w:szCs w:val="24"/>
          <w:lang w:eastAsia="tr-TR"/>
          <w14:ligatures w14:val="none"/>
        </w:rPr>
        <w:t xml:space="preserve"> sadece yazıma bakarak </w:t>
      </w:r>
      <w:r w:rsidR="00F42596" w:rsidRPr="00B4178F">
        <w:rPr>
          <w:rFonts w:ascii="Times New Roman" w:eastAsia="Times New Roman" w:hAnsi="Times New Roman" w:cs="Times New Roman"/>
          <w:bCs/>
          <w:color w:val="FF0000"/>
          <w:kern w:val="0"/>
          <w:sz w:val="24"/>
          <w:szCs w:val="24"/>
          <w:lang w:eastAsia="tr-TR"/>
          <w14:ligatures w14:val="none"/>
        </w:rPr>
        <w:t>değil</w:t>
      </w:r>
      <w:r w:rsidR="00F42596" w:rsidRPr="00B4178F">
        <w:rPr>
          <w:rFonts w:ascii="Times New Roman" w:eastAsia="Times New Roman" w:hAnsi="Times New Roman" w:cs="Times New Roman"/>
          <w:color w:val="FF0000"/>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hocadan telakki ederek doğru </w:t>
      </w:r>
      <w:r w:rsidR="00F42596"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00F42596" w:rsidRPr="00080A29">
        <w:rPr>
          <w:rFonts w:ascii="Times New Roman" w:eastAsia="Times New Roman" w:hAnsi="Times New Roman" w:cs="Times New Roman"/>
          <w:kern w:val="0"/>
          <w:sz w:val="24"/>
          <w:szCs w:val="24"/>
          <w:lang w:eastAsia="tr-TR"/>
          <w14:ligatures w14:val="none"/>
        </w:rPr>
        <w:t>ya</w:t>
      </w:r>
      <w:r w:rsidR="00F42596" w:rsidRPr="00F42596">
        <w:rPr>
          <w:rFonts w:ascii="Times New Roman" w:eastAsia="Times New Roman" w:hAnsi="Times New Roman" w:cs="Times New Roman"/>
          <w:kern w:val="0"/>
          <w:sz w:val="24"/>
          <w:szCs w:val="24"/>
          <w:lang w:eastAsia="tr-TR"/>
          <w14:ligatures w14:val="none"/>
        </w:rPr>
        <w:t xml:space="preserve"> ulaşır. Ancak resm-i Osmânî, bazı yerlerde yazı yoluyla okuyuşu destekleyen yardımcı unsurlar da içerir. Böylece ne tamamen k</w:t>
      </w:r>
      <w:r w:rsidR="00333703">
        <w:rPr>
          <w:rFonts w:ascii="Times New Roman" w:eastAsia="Times New Roman" w:hAnsi="Times New Roman" w:cs="Times New Roman"/>
          <w:kern w:val="0"/>
          <w:sz w:val="24"/>
          <w:szCs w:val="24"/>
          <w:lang w:eastAsia="tr-TR"/>
          <w14:ligatures w14:val="none"/>
        </w:rPr>
        <w:t>ı</w:t>
      </w:r>
      <w:r w:rsidR="00F42596"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sî imlâ gibi her sesi açıkça yazar ne de bütün ses değerlerini bütünüyle belirsiz bırakır. Bu ara yapı resm-i Osmânî’nin en dikkat çekici özelliklerinden kabul edilir.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58"/>
      </w:r>
    </w:p>
    <w:p w14:paraId="455D831A" w14:textId="61B17EB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başlık altında bazı âlimler, harekenin aslına işaret ile harfin aslına işaret meselesini birlikte zikre</w:t>
      </w:r>
      <w:r w:rsidR="005C04C4">
        <w:rPr>
          <w:rFonts w:ascii="Times New Roman" w:eastAsia="Times New Roman" w:hAnsi="Times New Roman" w:cs="Times New Roman"/>
          <w:kern w:val="0"/>
          <w:sz w:val="24"/>
          <w:szCs w:val="24"/>
          <w:lang w:eastAsia="tr-TR"/>
          <w14:ligatures w14:val="none"/>
        </w:rPr>
        <w:t>tmişlerdir</w:t>
      </w:r>
      <w:r w:rsidRPr="00F42596">
        <w:rPr>
          <w:rFonts w:ascii="Times New Roman" w:eastAsia="Times New Roman" w:hAnsi="Times New Roman" w:cs="Times New Roman"/>
          <w:kern w:val="0"/>
          <w:sz w:val="24"/>
          <w:szCs w:val="24"/>
          <w:lang w:eastAsia="tr-TR"/>
          <w14:ligatures w14:val="none"/>
        </w:rPr>
        <w:t>. Mesela</w:t>
      </w:r>
      <w:r w:rsidR="005C04C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 xml:space="preserve"> الصل</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الزك</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 الحي</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ة</w:t>
      </w:r>
      <w:r w:rsidRPr="00F42596">
        <w:rPr>
          <w:rFonts w:ascii="Times New Roman" w:eastAsia="Times New Roman" w:hAnsi="Times New Roman" w:cs="Times New Roman"/>
          <w:kern w:val="0"/>
          <w:sz w:val="24"/>
          <w:szCs w:val="24"/>
          <w:lang w:eastAsia="tr-TR"/>
          <w14:ligatures w14:val="none"/>
        </w:rPr>
        <w:t xml:space="preserve">gibi kelimelerin “vav”lı yazımı, çoğu kaynakta harekenin </w:t>
      </w:r>
      <w:r w:rsidRPr="00BC3A3B">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daha çok harfin aslını gösteren örnekler arasında ele alınır. Buna karşılık harekenin aslına işaret eden örneklerde en önemli nokta, kelimenin kök yapısında veya sarfi oluşumunda bulunan ses değeriyle yazı arasındaki ilişkidir. Böylece resm-i Osmânî yalnızca kelimenin iskeletini </w:t>
      </w:r>
      <w:r w:rsidRPr="00C74462">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bazen onun yapısal hafızasını da koruma altına almış olur. Bu yazım şeklinin kırâat ilmiyle yakından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vardır. Çünkü resm-i Osmân</w:t>
      </w:r>
      <w:r w:rsidR="007A64E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ilk dönemden itibaren mümkün olduğunca farklı sahih okuyuşları bir arada tutan bir çerçeve oluşturmuştur. Nitekim kaynaklarda resm-i Osmânî’nin başlıca faydalarından birinin çeşitli kırâatleri barındıracak bir genişlikte olduğu vurgu</w:t>
      </w:r>
      <w:r w:rsidR="005C04C4">
        <w:rPr>
          <w:rFonts w:ascii="Times New Roman" w:eastAsia="Times New Roman" w:hAnsi="Times New Roman" w:cs="Times New Roman"/>
          <w:kern w:val="0"/>
          <w:sz w:val="24"/>
          <w:szCs w:val="24"/>
          <w:lang w:eastAsia="tr-TR"/>
          <w14:ligatures w14:val="none"/>
        </w:rPr>
        <w:t>lanmaktadır</w:t>
      </w:r>
      <w:r w:rsidRPr="00F42596">
        <w:rPr>
          <w:rFonts w:ascii="Times New Roman" w:eastAsia="Times New Roman" w:hAnsi="Times New Roman" w:cs="Times New Roman"/>
          <w:kern w:val="0"/>
          <w:sz w:val="24"/>
          <w:szCs w:val="24"/>
          <w:lang w:eastAsia="tr-TR"/>
          <w14:ligatures w14:val="none"/>
        </w:rPr>
        <w:t>. Harekenin aslına işaret eden yazımlar da bu genişl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 bir parçasıdır. Zira yazı bazen tek bir tel</w:t>
      </w:r>
      <w:r w:rsidR="007A64E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ffuz yerine, kelimenin daha köklü yapısını muhafaza ederek kırâat ve dil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şkisi arasında köprü kur</w:t>
      </w:r>
      <w:r w:rsidR="005C04C4">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kırâat ve dil ilişkisini koru</w:t>
      </w:r>
      <w:r w:rsidR="005C04C4">
        <w:rPr>
          <w:rFonts w:ascii="Times New Roman" w:eastAsia="Times New Roman" w:hAnsi="Times New Roman" w:cs="Times New Roman"/>
          <w:kern w:val="0"/>
          <w:sz w:val="24"/>
          <w:szCs w:val="24"/>
          <w:lang w:eastAsia="tr-TR"/>
          <w14:ligatures w14:val="none"/>
        </w:rPr>
        <w:t>maktadı</w:t>
      </w:r>
      <w:r w:rsidRPr="00F42596">
        <w:rPr>
          <w:rFonts w:ascii="Times New Roman" w:eastAsia="Times New Roman" w:hAnsi="Times New Roman" w:cs="Times New Roman"/>
          <w:kern w:val="0"/>
          <w:sz w:val="24"/>
          <w:szCs w:val="24"/>
          <w:lang w:eastAsia="tr-TR"/>
          <w14:ligatures w14:val="none"/>
        </w:rPr>
        <w:t>r.</w:t>
      </w:r>
    </w:p>
    <w:p w14:paraId="2F7B5F94" w14:textId="3D9D37B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yönelik yapılan açıklamalarda mushaf yazısındaki bazı ziyade harflerin basit bir imlâ farklılığı olarak görülmediği dikkat çek</w:t>
      </w:r>
      <w:r w:rsidR="004A1A9A">
        <w:rPr>
          <w:rFonts w:ascii="Times New Roman" w:eastAsia="Times New Roman" w:hAnsi="Times New Roman" w:cs="Times New Roman"/>
          <w:kern w:val="0"/>
          <w:sz w:val="24"/>
          <w:szCs w:val="24"/>
          <w:lang w:eastAsia="tr-TR"/>
          <w14:ligatures w14:val="none"/>
        </w:rPr>
        <w:t>mekt</w:t>
      </w:r>
      <w:r w:rsidRPr="00F42596">
        <w:rPr>
          <w:rFonts w:ascii="Times New Roman" w:eastAsia="Times New Roman" w:hAnsi="Times New Roman" w:cs="Times New Roman"/>
          <w:kern w:val="0"/>
          <w:sz w:val="24"/>
          <w:szCs w:val="24"/>
          <w:lang w:eastAsia="tr-TR"/>
          <w14:ligatures w14:val="none"/>
        </w:rPr>
        <w:t>e</w:t>
      </w:r>
      <w:r w:rsidR="004A1A9A">
        <w:rPr>
          <w:rFonts w:ascii="Times New Roman" w:eastAsia="Times New Roman" w:hAnsi="Times New Roman" w:cs="Times New Roman"/>
          <w:kern w:val="0"/>
          <w:sz w:val="24"/>
          <w:szCs w:val="24"/>
          <w:lang w:eastAsia="tr-TR"/>
          <w14:ligatures w14:val="none"/>
        </w:rPr>
        <w:t>di</w:t>
      </w:r>
      <w:r w:rsidRPr="00F42596">
        <w:rPr>
          <w:rFonts w:ascii="Times New Roman" w:eastAsia="Times New Roman" w:hAnsi="Times New Roman" w:cs="Times New Roman"/>
          <w:kern w:val="0"/>
          <w:sz w:val="24"/>
          <w:szCs w:val="24"/>
          <w:lang w:eastAsia="tr-TR"/>
          <w14:ligatures w14:val="none"/>
        </w:rPr>
        <w:t xml:space="preserve">r. Bilakis bu harfler, kelimenin ses yapısını, hareke değerini, kırâat yönünü ve bazı durumlarda mana vurgusunu koruyan işaretler olarak değerlendirilmiştir. Bu çerçevede özellikle “vav” ve “ya” ziyadeleri, kelimenin yalnızca yazı şekline </w:t>
      </w:r>
      <w:r w:rsidRPr="008C0954">
        <w:rPr>
          <w:rFonts w:ascii="Times New Roman" w:eastAsia="Times New Roman" w:hAnsi="Times New Roman" w:cs="Times New Roman"/>
          <w:bCs/>
          <w:color w:val="FF0000"/>
          <w:kern w:val="0"/>
          <w:sz w:val="24"/>
          <w:szCs w:val="24"/>
          <w:lang w:eastAsia="tr-TR"/>
          <w14:ligatures w14:val="none"/>
        </w:rPr>
        <w:t>değil</w:t>
      </w:r>
      <w:r w:rsidRPr="008C0954">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onun 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ses yapısına ve anlam alanına da işaret eden unsurlar şeklinde yorumlanmıştır. Bu bağlamda Suyûtî, bazı kelimelerde “vav” bazı kelimelerde “ya”nın arttırıldığına dikkat çeker ve bunun ardından Merâkişî’ye (ö. 721/1326) </w:t>
      </w:r>
      <w:r w:rsidRPr="00F42596">
        <w:rPr>
          <w:rFonts w:ascii="Times New Roman" w:eastAsia="Times New Roman" w:hAnsi="Times New Roman" w:cs="Times New Roman"/>
          <w:kern w:val="0"/>
          <w:sz w:val="24"/>
          <w:szCs w:val="24"/>
          <w:lang w:eastAsia="tr-TR"/>
          <w14:ligatures w14:val="none"/>
        </w:rPr>
        <w:lastRenderedPageBreak/>
        <w:t xml:space="preserve">atfedilen açıklamaya yer vererek, söz konusu ziyadelerin bazı yerlerde </w:t>
      </w:r>
      <w:r w:rsidRPr="00567795">
        <w:rPr>
          <w:rFonts w:ascii="Times New Roman" w:eastAsia="Times New Roman" w:hAnsi="Times New Roman" w:cs="Times New Roman"/>
          <w:bCs/>
          <w:kern w:val="0"/>
          <w:sz w:val="24"/>
          <w:szCs w:val="24"/>
          <w:lang w:eastAsia="tr-TR"/>
          <w14:ligatures w14:val="none"/>
        </w:rPr>
        <w:t>“</w:t>
      </w:r>
      <w:r w:rsidRPr="00622072">
        <w:rPr>
          <w:rFonts w:ascii="Times New Roman" w:eastAsia="Times New Roman" w:hAnsi="Times New Roman" w:cs="Times New Roman"/>
          <w:kern w:val="0"/>
          <w:sz w:val="24"/>
          <w:szCs w:val="24"/>
          <w:lang w:eastAsia="tr-TR"/>
          <w14:ligatures w14:val="none"/>
        </w:rPr>
        <w:t>tehvîl</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59"/>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tefhîm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60"/>
      </w:r>
      <w:r w:rsidRPr="00F42596">
        <w:rPr>
          <w:rFonts w:ascii="Times New Roman" w:eastAsia="Times New Roman" w:hAnsi="Times New Roman" w:cs="Times New Roman"/>
          <w:kern w:val="0"/>
          <w:sz w:val="24"/>
          <w:szCs w:val="24"/>
          <w:lang w:eastAsia="tr-TR"/>
          <w14:ligatures w14:val="none"/>
        </w:rPr>
        <w:t>, “</w:t>
      </w:r>
      <w:r w:rsidRPr="00622072">
        <w:rPr>
          <w:rFonts w:ascii="Times New Roman" w:eastAsia="Times New Roman" w:hAnsi="Times New Roman" w:cs="Times New Roman"/>
          <w:kern w:val="0"/>
          <w:sz w:val="24"/>
          <w:szCs w:val="24"/>
          <w:lang w:eastAsia="tr-TR"/>
          <w14:ligatures w14:val="none"/>
        </w:rPr>
        <w:t>tehdit</w:t>
      </w:r>
      <w:r w:rsidRPr="00F42596">
        <w:rPr>
          <w:rFonts w:ascii="Times New Roman" w:eastAsia="Times New Roman" w:hAnsi="Times New Roman" w:cs="Times New Roman"/>
          <w:kern w:val="0"/>
          <w:sz w:val="24"/>
          <w:szCs w:val="24"/>
          <w:lang w:eastAsia="tr-TR"/>
          <w14:ligatures w14:val="none"/>
        </w:rPr>
        <w:t>” ve “</w:t>
      </w:r>
      <w:r w:rsidRPr="00FB77BA">
        <w:rPr>
          <w:rFonts w:ascii="Times New Roman" w:eastAsia="Times New Roman" w:hAnsi="Times New Roman" w:cs="Times New Roman"/>
          <w:kern w:val="0"/>
          <w:sz w:val="24"/>
          <w:szCs w:val="24"/>
          <w:lang w:eastAsia="tr-TR"/>
          <w14:ligatures w14:val="none"/>
        </w:rPr>
        <w:t>vaîd</w:t>
      </w:r>
      <w:r w:rsidRPr="00F42596">
        <w:rPr>
          <w:rFonts w:ascii="Times New Roman" w:eastAsia="Times New Roman" w:hAnsi="Times New Roman" w:cs="Times New Roman"/>
          <w:kern w:val="0"/>
          <w:sz w:val="24"/>
          <w:szCs w:val="24"/>
          <w:lang w:eastAsia="tr-TR"/>
          <w14:ligatures w14:val="none"/>
        </w:rPr>
        <w:t xml:space="preserve">” anlamlarını desteklediğini belirtir. Böylece </w:t>
      </w:r>
      <w:r w:rsidR="004A1A9A">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 xml:space="preserve">mushaf geleneğindeki bu harf ilavelerini yalnızca biçimsel bir unsur olarak </w:t>
      </w:r>
      <w:r w:rsidRPr="004A3835">
        <w:rPr>
          <w:rFonts w:ascii="Times New Roman" w:eastAsia="Times New Roman" w:hAnsi="Times New Roman" w:cs="Times New Roman"/>
          <w:bCs/>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aynı zamanda hitabın kuvvetini belirten bir imlâ tercihi olarak da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261"/>
      </w:r>
      <w:r w:rsidRPr="00F42596">
        <w:rPr>
          <w:rFonts w:ascii="Times New Roman" w:eastAsia="Times New Roman" w:hAnsi="Times New Roman" w:cs="Times New Roman"/>
          <w:kern w:val="0"/>
          <w:sz w:val="24"/>
          <w:szCs w:val="24"/>
          <w:lang w:eastAsia="tr-TR"/>
          <w14:ligatures w14:val="none"/>
        </w:rPr>
        <w:t xml:space="preserve"> Bu yaklaşımın en önemli sonucu şudur: Resm-i Osmânî k</w:t>
      </w:r>
      <w:r w:rsidR="00333703">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imlâ mantığında olduğu gibi yalnızca telaffuz ve yazma esasına dayanmaz. Aksine mushaf yazımı bazen kelimenin o andaki okuyuşunu, bazen kökensel yapısını, bazen de harekenin tam değerini birlikte muhafaza eder. Bu sebeple âlimler, ziyade harfleri fazlalık olarak görmemiş, kelimenin dilsel ve kırâatle ilgili hafızasını koruyan işaretler olarak nitelendirmişlerdir.</w:t>
      </w:r>
    </w:p>
    <w:p w14:paraId="2B0E7028" w14:textId="22911FB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Âlûsî’nin (ö. 1270/1854) aktardığı kırâat açıklamasında</w:t>
      </w:r>
      <w:r w:rsidR="009E04A1">
        <w:rPr>
          <w:rFonts w:ascii="Times New Roman" w:eastAsia="Times New Roman" w:hAnsi="Times New Roman" w:cs="Times New Roman"/>
          <w:kern w:val="0"/>
          <w:sz w:val="24"/>
          <w:szCs w:val="24"/>
          <w:lang w:eastAsia="tr-TR"/>
          <w14:ligatures w14:val="none"/>
        </w:rPr>
        <w:t xml:space="preserve"> o</w:t>
      </w:r>
      <w:r w:rsidRPr="00F42596">
        <w:rPr>
          <w:rFonts w:ascii="Times New Roman" w:eastAsia="Times New Roman" w:hAnsi="Times New Roman" w:cs="Times New Roman"/>
          <w:kern w:val="0"/>
          <w:sz w:val="24"/>
          <w:szCs w:val="24"/>
          <w:lang w:eastAsia="tr-TR"/>
          <w14:ligatures w14:val="none"/>
        </w:rPr>
        <w:t xml:space="preserve"> bu meseleyi lehçe ve ses bilgisi bakımından ele almaktadır. O, Hasan-ı Basrî’den (ö. 110/728)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kelimesinin hemzesi ötreli, ardından sakin </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vav</w:t>
      </w:r>
      <w:r w:rsidR="009E04A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bulunan bir okuyuş nakleder. Bunun akabinde Hicaz bölgesinde bunun yaygın bir dil özelliği olduğunu belirtir ve kelimenin “açıklamak” ve “aydınlatmak” anlamına gelecek şekilde yorumlanabileceğini</w:t>
      </w:r>
      <w:r w:rsidR="009E04A1">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İbn Cinnî’nin (ö. 392/1002) ise bu okuyuşu işbâ’ ile açıkladığını kaydeder. İbn Cinnî’nin yaklaşımına göre ilgili kırâat veçhinde ortaya çıkan yapı, aslında ayrı </w:t>
      </w:r>
      <w:r w:rsidRPr="006A1DC7">
        <w:rPr>
          <w:rFonts w:ascii="Times New Roman" w:eastAsia="Times New Roman" w:hAnsi="Times New Roman" w:cs="Times New Roman"/>
          <w:kern w:val="0"/>
          <w:sz w:val="24"/>
          <w:szCs w:val="24"/>
          <w:lang w:eastAsia="tr-TR"/>
          <w14:ligatures w14:val="none"/>
        </w:rPr>
        <w:t>asl</w:t>
      </w:r>
      <w:r w:rsidR="006A1DC7">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harf </w:t>
      </w:r>
      <w:r w:rsidRPr="0039178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harekenin tam telaffuz edilmesinin fonetik sonucudur. Âlûsî, bu aktarımı değerlendirirken Hasan-ı Basrî kırâatini Hicaz’da yaygın bir dil özelliğiyle il</w:t>
      </w:r>
      <w:r w:rsidR="007A64E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şkilendirmesi meselenin ses ve lehçe bilgisiyle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62"/>
      </w:r>
    </w:p>
    <w:p w14:paraId="63F17BA1" w14:textId="58FC029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32475">
        <w:rPr>
          <w:rFonts w:ascii="Times New Roman" w:eastAsia="Times New Roman" w:hAnsi="Times New Roman" w:cs="Times New Roman"/>
          <w:kern w:val="0"/>
          <w:sz w:val="24"/>
          <w:szCs w:val="24"/>
          <w:lang w:eastAsia="tr-TR"/>
          <w14:ligatures w14:val="none"/>
        </w:rPr>
        <w:t>Mâr</w:t>
      </w:r>
      <w:r w:rsidR="00E32475">
        <w:rPr>
          <w:rFonts w:ascii="Times New Roman" w:eastAsia="Times New Roman" w:hAnsi="Times New Roman" w:cs="Times New Roman"/>
          <w:kern w:val="0"/>
          <w:sz w:val="24"/>
          <w:szCs w:val="24"/>
          <w:lang w:eastAsia="tr-TR"/>
          <w14:ligatures w14:val="none"/>
        </w:rPr>
        <w:t>gi</w:t>
      </w:r>
      <w:r w:rsidRPr="00E32475">
        <w:rPr>
          <w:rFonts w:ascii="Times New Roman" w:eastAsia="Times New Roman" w:hAnsi="Times New Roman" w:cs="Times New Roman"/>
          <w:kern w:val="0"/>
          <w:sz w:val="24"/>
          <w:szCs w:val="24"/>
          <w:lang w:eastAsia="tr-TR"/>
          <w14:ligatures w14:val="none"/>
        </w:rPr>
        <w:t>nî’nin</w:t>
      </w:r>
      <w:r w:rsidRPr="00F42596">
        <w:rPr>
          <w:rFonts w:ascii="Times New Roman" w:eastAsia="Times New Roman" w:hAnsi="Times New Roman" w:cs="Times New Roman"/>
          <w:kern w:val="0"/>
          <w:sz w:val="24"/>
          <w:szCs w:val="24"/>
          <w:lang w:eastAsia="tr-TR"/>
          <w14:ligatures w14:val="none"/>
        </w:rPr>
        <w:t xml:space="preserve"> (ö. 1931) açıklaması ise, harekenin aslına işaret meselesini daha açık bir ifadeyle ortaya koyar. Ona göre bazı kelimelerdeki “vav” ziyadesi, “hemze”yi kuvvetlendirmek ve belirginleştirmek yahut harekenin </w:t>
      </w:r>
      <w:r w:rsidRPr="00FB77BA">
        <w:rPr>
          <w:rFonts w:ascii="Times New Roman" w:eastAsia="Times New Roman" w:hAnsi="Times New Roman" w:cs="Times New Roman"/>
          <w:kern w:val="0"/>
          <w:sz w:val="24"/>
          <w:szCs w:val="24"/>
          <w:lang w:eastAsia="tr-TR"/>
          <w14:ligatures w14:val="none"/>
        </w:rPr>
        <w:t>işbâ’ını</w:t>
      </w:r>
      <w:r w:rsidRPr="00F42596">
        <w:rPr>
          <w:rFonts w:ascii="Times New Roman" w:eastAsia="Times New Roman" w:hAnsi="Times New Roman" w:cs="Times New Roman"/>
          <w:kern w:val="0"/>
          <w:sz w:val="24"/>
          <w:szCs w:val="24"/>
          <w:lang w:eastAsia="tr-TR"/>
          <w14:ligatures w14:val="none"/>
        </w:rPr>
        <w:t xml:space="preserve"> göstermek için kullanılmış olabilir; böylece bu tür okuyuş ihtilas ile okunan harekeden ayırt edilir. Mârginî’nin bu açıklaması, ilgili yazım biçimini işbâ‘ ve fonetik ayrım çerçevesinde yorumlayan bir değerlendirmedir. Erken mushaf yazısının nokta ve hareke bakımından bugünkü yazıdan farklı olması, bazı kelimelerin rivâyet edilmiş farklı okuyuşlarla aynı harf iskeleti içinde bağdaşmasına imkân vermiştir. Bu grafik imkânın tek başına belirli bir mana zenginliği oluşturmak amacıyla tasarlandığını söylemek mümkün değildir. Anlam farklılıkları, rivâyetle sabit kırâatler ve bu kırâatlere ilişkin dilsel veya tefsirî değerlendirmeler üzerinden ele alınmalıdır.</w:t>
      </w:r>
      <w:r w:rsidR="007A64E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263"/>
      </w:r>
    </w:p>
    <w:p w14:paraId="4220CC2B" w14:textId="6DEC4E9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Buraya kadar ele alınan örnekler, resm ile okuyuş arasındaki yazısal ve fonetik ilişkiyi göstermektedir. Klasik resm literatüründe bunun yanında bazı yazım biçimlerine mana ve hikmet açısından açıklamalar da getirilmiştir. Bu yorumların tarihsel yazım sebebiyle aynı delil düzeyinde olmadığı dikkate alınmalıdır.</w:t>
      </w:r>
    </w:p>
    <w:p w14:paraId="7F45710C" w14:textId="1D90E8A1" w:rsidR="00F42596" w:rsidRPr="00F42596" w:rsidRDefault="00F42596" w:rsidP="00567795">
      <w:pPr>
        <w:numPr>
          <w:ilvl w:val="1"/>
          <w:numId w:val="0"/>
        </w:numPr>
        <w:spacing w:before="120" w:after="0" w:line="276" w:lineRule="auto"/>
        <w:ind w:left="577" w:firstLine="132"/>
        <w:jc w:val="both"/>
        <w:outlineLvl w:val="1"/>
        <w:rPr>
          <w:rFonts w:ascii="Times New Roman" w:eastAsia="Times New Roman" w:hAnsi="Times New Roman" w:cs="Times New Roman"/>
          <w:b/>
          <w:bCs/>
          <w:kern w:val="0"/>
          <w:sz w:val="26"/>
          <w:szCs w:val="26"/>
          <w:lang w:eastAsia="tr-TR"/>
          <w14:ligatures w14:val="none"/>
        </w:rPr>
      </w:pPr>
      <w:bookmarkStart w:id="32" w:name="_Toc235035697"/>
      <w:r w:rsidRPr="00F42596">
        <w:rPr>
          <w:rFonts w:ascii="Times New Roman" w:eastAsia="Times New Roman" w:hAnsi="Times New Roman" w:cs="Times New Roman"/>
          <w:b/>
          <w:bCs/>
          <w:kern w:val="0"/>
          <w:sz w:val="26"/>
          <w:szCs w:val="26"/>
          <w:lang w:eastAsia="tr-TR"/>
          <w14:ligatures w14:val="none"/>
        </w:rPr>
        <w:t>Hazf ve Ziyâdeye Yüklenen Mana İlişkileri: Klasik Yorumlar ve Delil Değeri</w:t>
      </w:r>
      <w:r w:rsidR="007A64E4">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r w:rsidR="006A1DC7">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2"/>
    </w:p>
    <w:p w14:paraId="260EDAFD" w14:textId="2C238DA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Hazf ve ziyâde örnekleri resm-i mushaf literatüründe öncelikle belirli kelimelerin yazım özellikleri olarak ele alınmaktadır. Bazı klasik müellifler bu biçimleri kelimenin anlamı, bağlamı veya belâgat özellikleriyle ilişkilendiren yorumlar geliştirmiştir. Bu açıklamalar ilgili müelliflerin yorumları olarak değer taşımakla birlikte yazım biçiminin tarihsel sebebini tek başına kanıtlamaz. Bu nedenle mana ilişkileri, kaynakların açık nispetleri ve ilgili kırâat rivâyetleri çerçevesinde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264"/>
      </w:r>
    </w:p>
    <w:p w14:paraId="22F3D8AE" w14:textId="728C47F8"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Bu bağlamda en çok zikredilen örneklerden biri, </w:t>
      </w:r>
      <w:r w:rsidRPr="00E223BB">
        <w:rPr>
          <w:rFonts w:ascii="Times New Roman" w:hAnsi="Times New Roman" w:cs="Times New Roman"/>
          <w:sz w:val="24"/>
          <w:szCs w:val="24"/>
          <w:rtl/>
        </w:rPr>
        <w:t>وَالسَمَاءَ بَنَيْنَاهَا بِأَييْدٍ وَإنَّا لَمُوسِعُون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5"/>
      </w:r>
      <w:r w:rsidRPr="00E223BB">
        <w:rPr>
          <w:rFonts w:ascii="Times New Roman" w:hAnsi="Times New Roman" w:cs="Times New Roman"/>
          <w:sz w:val="24"/>
          <w:szCs w:val="24"/>
        </w:rPr>
        <w:t xml:space="preserve"> âyetindeki </w:t>
      </w:r>
      <w:r w:rsidRPr="00E223BB">
        <w:rPr>
          <w:rFonts w:ascii="Times New Roman" w:hAnsi="Times New Roman" w:cs="Times New Roman"/>
          <w:sz w:val="24"/>
          <w:szCs w:val="24"/>
          <w:rtl/>
        </w:rPr>
        <w:t>بأييْد</w:t>
      </w:r>
      <w:r w:rsidRPr="00E223BB">
        <w:rPr>
          <w:rFonts w:ascii="Times New Roman" w:hAnsi="Times New Roman" w:cs="Times New Roman"/>
          <w:sz w:val="24"/>
          <w:szCs w:val="24"/>
        </w:rPr>
        <w:t xml:space="preserve"> kelimesinin çift “ya” ile yazılmasıdır.</w:t>
      </w:r>
      <w:r w:rsidRPr="009C349B">
        <w:t xml:space="preserve"> </w:t>
      </w:r>
      <w:r w:rsidR="00F42596" w:rsidRPr="00F42596">
        <w:rPr>
          <w:rFonts w:ascii="Times New Roman" w:eastAsia="Times New Roman" w:hAnsi="Times New Roman" w:cs="Times New Roman"/>
          <w:kern w:val="0"/>
          <w:sz w:val="24"/>
          <w:szCs w:val="24"/>
          <w:lang w:eastAsia="tr-TR"/>
          <w14:ligatures w14:val="none"/>
        </w:rPr>
        <w:t>Kaynaklarda bu kelimedeki “ya” ziyadesinin All</w:t>
      </w:r>
      <w:r w:rsidR="007A64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h Teâlâ’</w:t>
      </w:r>
      <w:r w:rsidR="007A64E4">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ın göğü inşa eden kudretinin büyüklüğünü ve eşsizliğini sezdiren bir işaret olarak değerlendiril</w:t>
      </w:r>
      <w:r w:rsidR="0075303E">
        <w:rPr>
          <w:rFonts w:ascii="Times New Roman" w:eastAsia="Times New Roman" w:hAnsi="Times New Roman" w:cs="Times New Roman"/>
          <w:kern w:val="0"/>
          <w:sz w:val="24"/>
          <w:szCs w:val="24"/>
          <w:lang w:eastAsia="tr-TR"/>
          <w14:ligatures w14:val="none"/>
        </w:rPr>
        <w:t>miştir</w:t>
      </w:r>
      <w:r w:rsidR="00F42596" w:rsidRPr="00F42596">
        <w:rPr>
          <w:rFonts w:ascii="Times New Roman" w:eastAsia="Times New Roman" w:hAnsi="Times New Roman" w:cs="Times New Roman"/>
          <w:kern w:val="0"/>
          <w:sz w:val="24"/>
          <w:szCs w:val="24"/>
          <w:lang w:eastAsia="tr-TR"/>
          <w14:ligatures w14:val="none"/>
        </w:rPr>
        <w:t>. Burada dikkat çekilen husus, yazım yapısındaki artışın mana düzeyindeki genişlemeye delalet etmesidir. “Ziyâdetu</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l-mebnâ tedullu </w:t>
      </w:r>
      <w:proofErr w:type="gramStart"/>
      <w:r w:rsidR="00F42596" w:rsidRPr="00F42596">
        <w:rPr>
          <w:rFonts w:ascii="Times New Roman" w:eastAsia="Times New Roman" w:hAnsi="Times New Roman" w:cs="Times New Roman"/>
          <w:kern w:val="0"/>
          <w:sz w:val="24"/>
          <w:szCs w:val="24"/>
          <w:lang w:eastAsia="tr-TR"/>
          <w14:ligatures w14:val="none"/>
        </w:rPr>
        <w:t>alâ</w:t>
      </w:r>
      <w:proofErr w:type="gramEnd"/>
      <w:r w:rsidR="00F42596" w:rsidRPr="00F42596">
        <w:rPr>
          <w:rFonts w:ascii="Times New Roman" w:eastAsia="Times New Roman" w:hAnsi="Times New Roman" w:cs="Times New Roman"/>
          <w:kern w:val="0"/>
          <w:sz w:val="24"/>
          <w:szCs w:val="24"/>
          <w:lang w:eastAsia="tr-TR"/>
          <w14:ligatures w14:val="none"/>
        </w:rPr>
        <w:t xml:space="preserve"> ziyâdeti</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l-ma</w:t>
      </w:r>
      <w:r w:rsidR="0075303E">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w:t>
      </w:r>
      <w:r w:rsidR="0075303E">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6"/>
      </w:r>
      <w:r w:rsidR="00F42596" w:rsidRPr="00F42596">
        <w:rPr>
          <w:rFonts w:ascii="Times New Roman" w:eastAsia="Times New Roman" w:hAnsi="Times New Roman" w:cs="Times New Roman"/>
          <w:kern w:val="0"/>
          <w:sz w:val="24"/>
          <w:szCs w:val="24"/>
          <w:lang w:eastAsia="tr-TR"/>
          <w14:ligatures w14:val="none"/>
        </w:rPr>
        <w:t xml:space="preserve"> ilkesiyle açıklanan bu yaklaşım, resm-i Osmânî</w:t>
      </w:r>
      <w:r w:rsidR="007A64E4">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deki harf artışının anlamsız bir fazlalıktan ibaret olmayıp, </w:t>
      </w:r>
      <w:r w:rsidR="00F42596" w:rsidRPr="00622072">
        <w:rPr>
          <w:rFonts w:ascii="Times New Roman" w:eastAsia="Times New Roman" w:hAnsi="Times New Roman" w:cs="Times New Roman"/>
          <w:kern w:val="0"/>
          <w:sz w:val="24"/>
          <w:szCs w:val="24"/>
          <w:lang w:eastAsia="tr-TR"/>
          <w14:ligatures w14:val="none"/>
        </w:rPr>
        <w:t>ilâhî</w:t>
      </w:r>
      <w:r w:rsidR="00F42596" w:rsidRPr="00F42596">
        <w:rPr>
          <w:rFonts w:ascii="Times New Roman" w:eastAsia="Times New Roman" w:hAnsi="Times New Roman" w:cs="Times New Roman"/>
          <w:kern w:val="0"/>
          <w:sz w:val="24"/>
          <w:szCs w:val="24"/>
          <w:lang w:eastAsia="tr-TR"/>
          <w14:ligatures w14:val="none"/>
        </w:rPr>
        <w:t xml:space="preserve"> kudretin heybetini hissettiren bir yazı tercihi olarak yorumla</w:t>
      </w:r>
      <w:r w:rsidR="0075303E">
        <w:rPr>
          <w:rFonts w:ascii="Times New Roman" w:eastAsia="Times New Roman" w:hAnsi="Times New Roman" w:cs="Times New Roman"/>
          <w:kern w:val="0"/>
          <w:sz w:val="24"/>
          <w:szCs w:val="24"/>
          <w:lang w:eastAsia="tr-TR"/>
          <w14:ligatures w14:val="none"/>
        </w:rPr>
        <w:t>n</w:t>
      </w:r>
      <w:r w:rsidR="00F42596" w:rsidRPr="00F42596">
        <w:rPr>
          <w:rFonts w:ascii="Times New Roman" w:eastAsia="Times New Roman" w:hAnsi="Times New Roman" w:cs="Times New Roman"/>
          <w:kern w:val="0"/>
          <w:sz w:val="24"/>
          <w:szCs w:val="24"/>
          <w:lang w:eastAsia="tr-TR"/>
          <w14:ligatures w14:val="none"/>
        </w:rPr>
        <w:t xml:space="preserve">maktadır. Bu sebeple </w:t>
      </w:r>
      <w:r w:rsidR="00F42596" w:rsidRPr="00F42596">
        <w:rPr>
          <w:rFonts w:ascii="Times New Roman" w:eastAsia="Times New Roman" w:hAnsi="Times New Roman" w:cs="Times New Roman"/>
          <w:kern w:val="0"/>
          <w:sz w:val="24"/>
          <w:szCs w:val="24"/>
          <w:rtl/>
          <w:lang w:eastAsia="tr-TR"/>
          <w14:ligatures w14:val="none"/>
        </w:rPr>
        <w:t>بأَييْد</w:t>
      </w:r>
      <w:r w:rsidR="00F42596" w:rsidRPr="00F42596">
        <w:rPr>
          <w:rFonts w:ascii="Times New Roman" w:eastAsia="Times New Roman" w:hAnsi="Times New Roman" w:cs="Times New Roman"/>
          <w:kern w:val="0"/>
          <w:sz w:val="24"/>
          <w:szCs w:val="24"/>
          <w:lang w:eastAsia="tr-TR"/>
          <w14:ligatures w14:val="none"/>
        </w:rPr>
        <w:t xml:space="preserve"> örneği, mushaf hattında yazım biçiminin mana ile irtibatlandırıldığı en belirgin örneklerden biri kabul edilmiştir.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67"/>
      </w:r>
    </w:p>
    <w:p w14:paraId="7FCC4A99" w14:textId="7BA1C479" w:rsidR="00F42596" w:rsidRPr="00F42596" w:rsidRDefault="00E223BB"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223BB">
        <w:rPr>
          <w:rFonts w:ascii="Times New Roman" w:hAnsi="Times New Roman" w:cs="Times New Roman"/>
          <w:sz w:val="24"/>
          <w:szCs w:val="24"/>
        </w:rPr>
        <w:t xml:space="preserve">Benzer şekilde </w:t>
      </w:r>
      <w:r w:rsidRPr="00E223BB">
        <w:rPr>
          <w:rFonts w:ascii="Times New Roman" w:hAnsi="Times New Roman" w:cs="Times New Roman"/>
          <w:sz w:val="24"/>
          <w:szCs w:val="24"/>
          <w:rtl/>
        </w:rPr>
        <w:t>جِيءَ</w:t>
      </w:r>
      <w:r w:rsidRPr="00E223BB">
        <w:rPr>
          <w:rFonts w:ascii="Times New Roman" w:hAnsi="Times New Roman" w:cs="Times New Roman"/>
          <w:sz w:val="24"/>
          <w:szCs w:val="24"/>
        </w:rPr>
        <w:t xml:space="preserve"> kelimesinin bazı âyetlerde </w:t>
      </w:r>
      <w:r w:rsidRPr="00E223BB">
        <w:rPr>
          <w:rFonts w:ascii="Times New Roman" w:hAnsi="Times New Roman" w:cs="Times New Roman"/>
          <w:sz w:val="24"/>
          <w:szCs w:val="24"/>
          <w:rtl/>
        </w:rPr>
        <w:t>وَجِأىءَ بألنَّبِيِيْنَ</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8"/>
      </w:r>
      <w:r w:rsidRPr="00E223BB">
        <w:rPr>
          <w:rFonts w:ascii="Times New Roman" w:hAnsi="Times New Roman" w:cs="Times New Roman"/>
          <w:sz w:val="24"/>
          <w:szCs w:val="24"/>
        </w:rPr>
        <w:t xml:space="preserve"> şeklinde “cim” ve “ya” arasında “elif” ziyadesiyle yazılması da tehvîl, tefhîm, vaîd ve tehdit anlamlarıyla ilişkilendirilmiştir. Özellikle Zumer ve Fecr sûrelerinde geçen, </w:t>
      </w:r>
      <w:r w:rsidRPr="00E223BB">
        <w:rPr>
          <w:rFonts w:ascii="Times New Roman" w:hAnsi="Times New Roman" w:cs="Times New Roman"/>
          <w:sz w:val="24"/>
          <w:szCs w:val="24"/>
          <w:rtl/>
        </w:rPr>
        <w:t>وَجِأىءَ يَوْمَءِذٍ بِجَهَنَّمَ</w:t>
      </w:r>
      <w:r w:rsidRPr="00E223BB">
        <w:rPr>
          <w:rFonts w:ascii="Times New Roman" w:hAnsi="Times New Roman" w:cs="Times New Roman"/>
          <w:sz w:val="24"/>
          <w:szCs w:val="24"/>
        </w:rPr>
        <w:t xml:space="preserve"> </w:t>
      </w:r>
      <w:r w:rsidRPr="00E223BB">
        <w:rPr>
          <w:rStyle w:val="DipnotBavurusu"/>
          <w:rFonts w:ascii="Times New Roman" w:hAnsi="Times New Roman" w:cs="Times New Roman"/>
          <w:sz w:val="24"/>
          <w:szCs w:val="24"/>
        </w:rPr>
        <w:footnoteReference w:id="269"/>
      </w:r>
      <w:r w:rsidRPr="00E223BB">
        <w:rPr>
          <w:rFonts w:ascii="Times New Roman" w:hAnsi="Times New Roman" w:cs="Times New Roman"/>
          <w:sz w:val="24"/>
          <w:szCs w:val="24"/>
        </w:rPr>
        <w:t xml:space="preserve"> âyetlerin bağlamlarında bu yazım biçimi, sıradan bir gelişten </w:t>
      </w:r>
      <w:r w:rsidRPr="00E223BB">
        <w:rPr>
          <w:rFonts w:ascii="Times New Roman" w:hAnsi="Times New Roman" w:cs="Times New Roman"/>
          <w:bCs/>
          <w:color w:val="FF0000"/>
          <w:sz w:val="24"/>
          <w:szCs w:val="24"/>
        </w:rPr>
        <w:t>değil</w:t>
      </w:r>
      <w:r w:rsidRPr="00E223BB">
        <w:rPr>
          <w:rFonts w:ascii="Times New Roman" w:hAnsi="Times New Roman" w:cs="Times New Roman"/>
          <w:color w:val="FF0000"/>
          <w:sz w:val="24"/>
          <w:szCs w:val="24"/>
        </w:rPr>
        <w:t>,</w:t>
      </w:r>
      <w:r w:rsidRPr="00E223BB">
        <w:rPr>
          <w:rFonts w:ascii="Times New Roman" w:hAnsi="Times New Roman" w:cs="Times New Roman"/>
          <w:sz w:val="24"/>
          <w:szCs w:val="24"/>
        </w:rPr>
        <w:t xml:space="preserve"> insan tecrübesini aşan, sarsıcı ve ürpertici bir tecelliden söz edildiği düşüncesiyle açıklanmıştır. </w:t>
      </w:r>
      <w:r w:rsidR="00F42596" w:rsidRPr="00F42596">
        <w:rPr>
          <w:rFonts w:ascii="Times New Roman" w:eastAsia="Times New Roman" w:hAnsi="Times New Roman" w:cs="Times New Roman"/>
          <w:kern w:val="0"/>
          <w:sz w:val="24"/>
          <w:szCs w:val="24"/>
          <w:lang w:eastAsia="tr-TR"/>
          <w14:ligatures w14:val="none"/>
        </w:rPr>
        <w:t>Bu yor</w:t>
      </w:r>
      <w:r w:rsidR="007A64E4">
        <w:rPr>
          <w:rFonts w:ascii="Times New Roman" w:eastAsia="Times New Roman" w:hAnsi="Times New Roman" w:cs="Times New Roman"/>
          <w:kern w:val="0"/>
          <w:sz w:val="24"/>
          <w:szCs w:val="24"/>
          <w:lang w:eastAsia="tr-TR"/>
          <w14:ligatures w14:val="none"/>
        </w:rPr>
        <w:t>u</w:t>
      </w:r>
      <w:r w:rsidR="00F42596" w:rsidRPr="00F42596">
        <w:rPr>
          <w:rFonts w:ascii="Times New Roman" w:eastAsia="Times New Roman" w:hAnsi="Times New Roman" w:cs="Times New Roman"/>
          <w:kern w:val="0"/>
          <w:sz w:val="24"/>
          <w:szCs w:val="24"/>
          <w:lang w:eastAsia="tr-TR"/>
          <w14:ligatures w14:val="none"/>
        </w:rPr>
        <w:t xml:space="preserve">ma göre resm, yalnızca kelimenin nasıl okunacağını gösteren bir unsur </w:t>
      </w:r>
      <w:r w:rsidR="00726F9B">
        <w:rPr>
          <w:rFonts w:ascii="Times New Roman" w:eastAsia="Times New Roman" w:hAnsi="Times New Roman" w:cs="Times New Roman"/>
          <w:kern w:val="0"/>
          <w:sz w:val="24"/>
          <w:szCs w:val="24"/>
          <w:lang w:eastAsia="tr-TR"/>
          <w14:ligatures w14:val="none"/>
        </w:rPr>
        <w:t>değildir</w:t>
      </w:r>
      <w:r w:rsidR="00F42596" w:rsidRPr="00F42596">
        <w:rPr>
          <w:rFonts w:ascii="Times New Roman" w:eastAsia="Times New Roman" w:hAnsi="Times New Roman" w:cs="Times New Roman"/>
          <w:kern w:val="0"/>
          <w:sz w:val="24"/>
          <w:szCs w:val="24"/>
          <w:lang w:eastAsia="tr-TR"/>
          <w14:ligatures w14:val="none"/>
        </w:rPr>
        <w:t>; aynı zamanda âyetin psikolojik etkisini ve anlamsal ağırlığını taşıyan bir işaret</w:t>
      </w:r>
      <w:r w:rsidR="00726F9B">
        <w:rPr>
          <w:rFonts w:ascii="Times New Roman" w:eastAsia="Times New Roman" w:hAnsi="Times New Roman" w:cs="Times New Roman"/>
          <w:kern w:val="0"/>
          <w:sz w:val="24"/>
          <w:szCs w:val="24"/>
          <w:lang w:eastAsia="tr-TR"/>
          <w14:ligatures w14:val="none"/>
        </w:rPr>
        <w:t>tir</w:t>
      </w:r>
      <w:r w:rsidR="00F42596" w:rsidRPr="00F42596">
        <w:rPr>
          <w:rFonts w:ascii="Times New Roman" w:eastAsia="Times New Roman" w:hAnsi="Times New Roman" w:cs="Times New Roman"/>
          <w:kern w:val="0"/>
          <w:sz w:val="24"/>
          <w:szCs w:val="24"/>
          <w:lang w:eastAsia="tr-TR"/>
          <w14:ligatures w14:val="none"/>
        </w:rPr>
        <w:t>. Başka bir ifadeyle yazımın alışılmış imlâdan sapması, mananın da alışılmış tecrübenin ötesine geçtiğini sezdirmek üzere yorumlanmıştır.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0"/>
      </w:r>
    </w:p>
    <w:p w14:paraId="5B56C30C" w14:textId="3C681A0C"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B77BA">
        <w:rPr>
          <w:rFonts w:ascii="Times New Roman" w:eastAsia="Times New Roman" w:hAnsi="Times New Roman" w:cs="Times New Roman"/>
          <w:kern w:val="0"/>
          <w:sz w:val="24"/>
          <w:szCs w:val="24"/>
          <w:lang w:eastAsia="tr-TR"/>
          <w14:ligatures w14:val="none"/>
        </w:rPr>
        <w:t>H</w:t>
      </w:r>
      <w:r w:rsidR="002C4B0C">
        <w:rPr>
          <w:rFonts w:ascii="Times New Roman" w:eastAsia="Times New Roman" w:hAnsi="Times New Roman" w:cs="Times New Roman"/>
          <w:kern w:val="0"/>
          <w:sz w:val="24"/>
          <w:szCs w:val="24"/>
          <w:lang w:eastAsia="tr-TR"/>
          <w14:ligatures w14:val="none"/>
        </w:rPr>
        <w:t>az</w:t>
      </w:r>
      <w:r w:rsidRPr="00FB77BA">
        <w:rPr>
          <w:rFonts w:ascii="Times New Roman" w:eastAsia="Times New Roman" w:hAnsi="Times New Roman" w:cs="Times New Roman"/>
          <w:kern w:val="0"/>
          <w:sz w:val="24"/>
          <w:szCs w:val="24"/>
          <w:lang w:eastAsia="tr-TR"/>
          <w14:ligatures w14:val="none"/>
        </w:rPr>
        <w:t>f</w:t>
      </w:r>
      <w:r w:rsidRPr="00F42596">
        <w:rPr>
          <w:rFonts w:ascii="Times New Roman" w:eastAsia="Times New Roman" w:hAnsi="Times New Roman" w:cs="Times New Roman"/>
          <w:kern w:val="0"/>
          <w:sz w:val="24"/>
          <w:szCs w:val="24"/>
          <w:lang w:eastAsia="tr-TR"/>
          <w14:ligatures w14:val="none"/>
        </w:rPr>
        <w:t xml:space="preserve"> örnekleri de aynı derecede önem kazanmıştır. Osmânî mushaflarda, dil kaideleri bakımından “vav” ile yazılması beklenen bazı </w:t>
      </w:r>
      <w:r w:rsidRPr="00B47BFB">
        <w:rPr>
          <w:rFonts w:ascii="Times New Roman" w:eastAsia="Times New Roman" w:hAnsi="Times New Roman" w:cs="Times New Roman"/>
          <w:kern w:val="0"/>
          <w:sz w:val="24"/>
          <w:szCs w:val="24"/>
          <w:lang w:eastAsia="tr-TR"/>
          <w14:ligatures w14:val="none"/>
        </w:rPr>
        <w:t>fi</w:t>
      </w:r>
      <w:r w:rsidR="00B47BFB">
        <w:rPr>
          <w:rFonts w:ascii="Times New Roman" w:eastAsia="Times New Roman" w:hAnsi="Times New Roman" w:cs="Times New Roman"/>
          <w:kern w:val="0"/>
          <w:sz w:val="24"/>
          <w:szCs w:val="24"/>
          <w:lang w:eastAsia="tr-TR"/>
          <w14:ligatures w14:val="none"/>
        </w:rPr>
        <w:t>i</w:t>
      </w:r>
      <w:r w:rsidRPr="00B47BFB">
        <w:rPr>
          <w:rFonts w:ascii="Times New Roman" w:eastAsia="Times New Roman" w:hAnsi="Times New Roman" w:cs="Times New Roman"/>
          <w:kern w:val="0"/>
          <w:sz w:val="24"/>
          <w:szCs w:val="24"/>
          <w:lang w:eastAsia="tr-TR"/>
          <w14:ligatures w14:val="none"/>
        </w:rPr>
        <w:t>llerin</w:t>
      </w:r>
      <w:r w:rsidRPr="00F42596">
        <w:rPr>
          <w:rFonts w:ascii="Times New Roman" w:eastAsia="Times New Roman" w:hAnsi="Times New Roman" w:cs="Times New Roman"/>
          <w:kern w:val="0"/>
          <w:sz w:val="24"/>
          <w:szCs w:val="24"/>
          <w:lang w:eastAsia="tr-TR"/>
          <w14:ligatures w14:val="none"/>
        </w:rPr>
        <w:t xml:space="preserve"> “vav”sız yazılması İslâm âlimlerince tesadüf olarak görülmemiştir. Nitekim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1"/>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يَمْحُو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2"/>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يَدْعُو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سَنَدعُو</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74"/>
      </w:r>
      <w:r w:rsidRPr="00F42596">
        <w:rPr>
          <w:rFonts w:ascii="Times New Roman" w:eastAsia="Times New Roman" w:hAnsi="Times New Roman" w:cs="Times New Roman"/>
          <w:kern w:val="0"/>
          <w:sz w:val="24"/>
          <w:szCs w:val="24"/>
          <w:lang w:eastAsia="tr-TR"/>
          <w14:ligatures w14:val="none"/>
        </w:rPr>
        <w:t xml:space="preserve"> fi</w:t>
      </w:r>
      <w:r w:rsidR="0075303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lleri bu bağlamda sıkça zikredilir. </w:t>
      </w:r>
      <w:r w:rsidRPr="00FB77BA">
        <w:rPr>
          <w:rFonts w:ascii="Times New Roman" w:eastAsia="Times New Roman" w:hAnsi="Times New Roman" w:cs="Times New Roman"/>
          <w:kern w:val="0"/>
          <w:sz w:val="24"/>
          <w:szCs w:val="24"/>
          <w:lang w:eastAsia="tr-TR"/>
          <w14:ligatures w14:val="none"/>
        </w:rPr>
        <w:t>Merrâkuşî, ilgili yazım biçimlerini kelimelerin anlamlarıyla ilişkilendirerek; birinci örneği insanın şerre yönelmedeki aceleciliği, ikinciyi bâtılın süratle silinişi, üçüncüyü çağrının ve cevabının çokluğu, dördüncüyü ise zebânîlerin derhâl harekete geçişiyle açıklamaktadır. Bu değerlendirme, resmin tarihsel oluşum sebebini gösteren bağımsız bir kanıt olarak değil, klasik resm literatüründe yazım ile mana arasında kurulan yorum ilişkilerinden biri olarak ele alınmalıdır.</w:t>
      </w:r>
      <w:r w:rsidRPr="00F42596">
        <w:rPr>
          <w:rFonts w:ascii="Times New Roman" w:eastAsia="Times New Roman" w:hAnsi="Times New Roman" w:cs="Times New Roman"/>
          <w:kern w:val="0"/>
          <w:sz w:val="24"/>
          <w:szCs w:val="24"/>
          <w:lang w:eastAsia="tr-TR"/>
          <w14:ligatures w14:val="none"/>
        </w:rPr>
        <w:t/>
      </w:r>
      <w:r w:rsidR="00957463">
        <w:rPr>
          <w:rFonts w:ascii="Times New Roman" w:eastAsia="Times New Roman" w:hAnsi="Times New Roman" w:cs="Times New Roman"/>
          <w:kern w:val="0"/>
          <w:sz w:val="24"/>
          <w:szCs w:val="24"/>
          <w:lang w:eastAsia="tr-TR"/>
          <w14:ligatures w14:val="none"/>
        </w:rPr>
        <w:t/>
      </w:r>
      <w:r w:rsidR="00AE19E6">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153A">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7F294E">
        <w:rPr>
          <w:rFonts w:ascii="Times New Roman" w:eastAsia="Times New Roman" w:hAnsi="Times New Roman" w:cs="Times New Roman"/>
          <w:kern w:val="0"/>
          <w:sz w:val="24"/>
          <w:szCs w:val="24"/>
          <w:lang w:eastAsia="tr-TR"/>
          <w14:ligatures w14:val="none"/>
        </w:rPr>
        <w:t/>
      </w:r>
      <w:r w:rsidR="007F294E">
        <w:rPr>
          <w:rFonts w:ascii="Times New Roman" w:eastAsia="Times New Roman" w:hAnsi="Times New Roman" w:cs="Times New Roman"/>
          <w:kern w:val="0"/>
          <w:sz w:val="24"/>
          <w:szCs w:val="24"/>
          <w:lang w:eastAsia="tr-TR"/>
          <w14:ligatures w14:val="none"/>
        </w:rPr>
        <w:t/>
      </w:r>
      <w:r w:rsidRPr="007F294E">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EB46E4">
        <w:rPr>
          <w:rFonts w:ascii="Times New Roman" w:eastAsia="Times New Roman" w:hAnsi="Times New Roman" w:cs="Times New Roman"/>
          <w:bCs/>
          <w:color w:val="FF0000"/>
          <w:kern w:val="0"/>
          <w:sz w:val="24"/>
          <w:szCs w:val="24"/>
          <w:lang w:eastAsia="tr-TR"/>
          <w14:ligatures w14:val="none"/>
        </w:rPr>
        <w:t/>
      </w:r>
      <w:r w:rsidR="008A7642" w:rsidRPr="00EB46E4">
        <w:rPr>
          <w:rFonts w:ascii="Times New Roman" w:eastAsia="Times New Roman" w:hAnsi="Times New Roman" w:cs="Times New Roman"/>
          <w:bCs/>
          <w:color w:val="FF0000"/>
          <w:kern w:val="0"/>
          <w:sz w:val="24"/>
          <w:szCs w:val="24"/>
          <w:lang w:eastAsia="tr-TR"/>
          <w14:ligatures w14:val="none"/>
        </w:rPr>
        <w:t/>
      </w:r>
      <w:r w:rsidRPr="0075303E">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6B47BC" w:rsidRPr="006B47BC">
        <w:rPr>
          <w:rFonts w:ascii="Times New Roman" w:hAnsi="Times New Roman" w:cs="Times New Roman"/>
        </w:rPr>
        <w:t xml:space="preserve"> </w:t>
      </w:r>
    </w:p>
    <w:p w14:paraId="2A8579C1" w14:textId="69715F4B" w:rsidR="00F42596" w:rsidRPr="00F42596" w:rsidRDefault="00F42596" w:rsidP="006B47B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bazı klasik müelliflerin mushaf yazımındaki belirli farklılıklarla anlam arasında yorum ilişkileri kurduklarını göstermektedir. Bu yorumlar, ilgili yazım biçimlerinin tarihsel sebebini zorunlu olarak açıklamaz.</w:t>
      </w:r>
      <w:r w:rsidRPr="00F42596">
        <w:rPr>
          <w:rFonts w:ascii="Times New Roman" w:eastAsiaTheme="majorEastAsia" w:hAnsi="Times New Roman" w:cs="Times New Roman"/>
          <w:kern w:val="0"/>
          <w:sz w:val="24"/>
          <w:szCs w:val="24"/>
          <w:vertAlign w:val="superscript"/>
          <w:lang w:eastAsia="tr-TR"/>
          <w14:ligatures w14:val="none"/>
        </w:rPr>
        <w:footnoteReference w:id="275"/>
      </w:r>
    </w:p>
    <w:p w14:paraId="5D9CA526" w14:textId="3E5B3DF3" w:rsidR="00F42596" w:rsidRPr="00F42596" w:rsidRDefault="00F42596" w:rsidP="0017788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Öte yandan Zerkeşî’nin değerlendirmesi, meseleyi özellikle mana boyutu üzerinden açıklaması dikkat çekicidir. Ona göre, bazı kelimelerdeki “vav” ziyadesi, kelime anlamının “dış dünyada en yüksek derecede ortaya çık</w:t>
      </w:r>
      <w:r w:rsidR="007A64E4">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şını” göstermek içindir. Yani yazıdaki artış, tehdidin kuvvetini ve gösterilecek şeyin gözle görülür biçimde ortaya konacağını sezdirmektedir. Bu bağlamda kelimenin imlâsı, âyetin hitap tonunu ve </w:t>
      </w:r>
      <w:r w:rsidRPr="00E223BB">
        <w:rPr>
          <w:rFonts w:ascii="Times New Roman" w:eastAsia="Times New Roman" w:hAnsi="Times New Roman" w:cs="Times New Roman"/>
          <w:kern w:val="0"/>
          <w:sz w:val="24"/>
          <w:szCs w:val="24"/>
          <w:lang w:eastAsia="tr-TR"/>
          <w14:ligatures w14:val="none"/>
        </w:rPr>
        <w:t xml:space="preserve">korkutucu yönünü destekleyen bir unsura dönüşür. </w:t>
      </w:r>
      <w:r w:rsidR="00E223BB" w:rsidRPr="00E223BB">
        <w:rPr>
          <w:rFonts w:ascii="Times New Roman" w:hAnsi="Times New Roman" w:cs="Times New Roman"/>
          <w:sz w:val="24"/>
          <w:szCs w:val="24"/>
        </w:rPr>
        <w:t xml:space="preserve">Zerkeşî, buna örnek olarak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أَيَاتِي</w:t>
      </w:r>
      <w:r w:rsidR="00E223BB" w:rsidRPr="00E223BB">
        <w:rPr>
          <w:rFonts w:ascii="Times New Roman" w:hAnsi="Times New Roman" w:cs="Times New Roman"/>
          <w:sz w:val="24"/>
          <w:szCs w:val="24"/>
        </w:rPr>
        <w:t xml:space="preserve"> </w:t>
      </w:r>
      <w:r w:rsidR="00E223BB" w:rsidRPr="00E223BB">
        <w:rPr>
          <w:rStyle w:val="DipnotBavurusu"/>
          <w:rFonts w:ascii="Times New Roman" w:hAnsi="Times New Roman" w:cs="Times New Roman"/>
          <w:sz w:val="24"/>
          <w:szCs w:val="24"/>
        </w:rPr>
        <w:footnoteReference w:id="276"/>
      </w:r>
      <w:r w:rsidR="00E223BB" w:rsidRPr="00E223BB">
        <w:rPr>
          <w:rFonts w:ascii="Times New Roman" w:hAnsi="Times New Roman" w:cs="Times New Roman"/>
          <w:sz w:val="24"/>
          <w:szCs w:val="24"/>
        </w:rPr>
        <w:t xml:space="preserve"> ve </w:t>
      </w:r>
      <w:r w:rsidR="00E223BB" w:rsidRPr="00E223BB">
        <w:rPr>
          <w:rFonts w:ascii="Times New Roman" w:hAnsi="Times New Roman" w:cs="Times New Roman"/>
          <w:sz w:val="24"/>
          <w:szCs w:val="24"/>
          <w:rtl/>
        </w:rPr>
        <w:t>سَأُ</w:t>
      </w:r>
      <w:r w:rsidR="00E223BB" w:rsidRPr="00E223BB">
        <w:rPr>
          <w:rFonts w:ascii="Times New Roman" w:hAnsi="Times New Roman" w:cs="Times New Roman"/>
          <w:sz w:val="24"/>
          <w:szCs w:val="24"/>
          <w:u w:val="single"/>
          <w:rtl/>
        </w:rPr>
        <w:t>و</w:t>
      </w:r>
      <w:r w:rsidR="00E223BB" w:rsidRPr="00E223BB">
        <w:rPr>
          <w:rFonts w:ascii="Times New Roman" w:hAnsi="Times New Roman" w:cs="Times New Roman"/>
          <w:sz w:val="24"/>
          <w:szCs w:val="24"/>
          <w:rtl/>
        </w:rPr>
        <w:t>ْرِيكُم دَارَالفَاسِقِين</w:t>
      </w:r>
      <w:r w:rsidR="00E223BB" w:rsidRPr="00E223BB">
        <w:rPr>
          <w:rFonts w:ascii="Times New Roman" w:hAnsi="Times New Roman" w:cs="Times New Roman"/>
          <w:sz w:val="24"/>
          <w:szCs w:val="24"/>
        </w:rPr>
        <w:t xml:space="preserve"> ifadelerine yer verir. Ayrıca bu iki bağlamın tehdit ve vaîd anlamı taşımasının da bu yorumu desteklediğini söyler. </w:t>
      </w:r>
      <w:r w:rsidRPr="00E223BB">
        <w:rPr>
          <w:rFonts w:ascii="Times New Roman" w:eastAsia="Times New Roman" w:hAnsi="Times New Roman" w:cs="Times New Roman"/>
          <w:kern w:val="0"/>
          <w:sz w:val="24"/>
          <w:szCs w:val="24"/>
          <w:lang w:eastAsia="tr-TR"/>
          <w14:ligatures w14:val="none"/>
        </w:rPr>
        <w:t>Onun bu yaklaşımı ziy</w:t>
      </w:r>
      <w:r w:rsidR="006A1DC7" w:rsidRPr="00E223BB">
        <w:rPr>
          <w:rFonts w:ascii="Times New Roman" w:eastAsia="Times New Roman" w:hAnsi="Times New Roman" w:cs="Times New Roman"/>
          <w:kern w:val="0"/>
          <w:sz w:val="24"/>
          <w:szCs w:val="24"/>
          <w:lang w:eastAsia="tr-TR"/>
          <w14:ligatures w14:val="none"/>
        </w:rPr>
        <w:t>â</w:t>
      </w:r>
      <w:r w:rsidRPr="00E223BB">
        <w:rPr>
          <w:rFonts w:ascii="Times New Roman" w:eastAsia="Times New Roman" w:hAnsi="Times New Roman" w:cs="Times New Roman"/>
          <w:kern w:val="0"/>
          <w:sz w:val="24"/>
          <w:szCs w:val="24"/>
          <w:lang w:eastAsia="tr-TR"/>
          <w14:ligatures w14:val="none"/>
        </w:rPr>
        <w:t>denin sadece bir seslendirmeden ibaret olmadığını</w:t>
      </w:r>
      <w:r w:rsidRPr="00F42596">
        <w:rPr>
          <w:rFonts w:ascii="Times New Roman" w:eastAsia="Times New Roman" w:hAnsi="Times New Roman" w:cs="Times New Roman"/>
          <w:kern w:val="0"/>
          <w:sz w:val="24"/>
          <w:szCs w:val="24"/>
          <w:lang w:eastAsia="tr-TR"/>
          <w14:ligatures w14:val="none"/>
        </w:rPr>
        <w:t xml:space="preserve">, hitabın sertliğini ve anlam yoğunluğunu da taşıyabildiğini göstermektedir. Diğer bir ifadeyle resm-i Osmânî, lafzın işitilen tarafını kaydettiği kadar âyetin hitap gücünü de resm üzerinde muhafaza etmektedir. Önceki açıklamalarda da görüldüğü üzere </w:t>
      </w:r>
      <w:r w:rsidRPr="00F42596">
        <w:rPr>
          <w:rFonts w:ascii="Times New Roman" w:eastAsia="Times New Roman" w:hAnsi="Times New Roman" w:cs="Times New Roman"/>
          <w:kern w:val="0"/>
          <w:sz w:val="24"/>
          <w:szCs w:val="24"/>
          <w:rtl/>
          <w:lang w:eastAsia="tr-TR"/>
          <w14:ligatures w14:val="none"/>
        </w:rPr>
        <w:t>سَأ</w:t>
      </w:r>
      <w:r w:rsidRPr="00F42596">
        <w:rPr>
          <w:rFonts w:ascii="Times New Roman" w:eastAsia="Times New Roman" w:hAnsi="Times New Roman" w:cs="Times New Roman"/>
          <w:kern w:val="0"/>
          <w:sz w:val="24"/>
          <w:szCs w:val="24"/>
          <w:u w:val="single"/>
          <w:rtl/>
          <w:lang w:eastAsia="tr-TR"/>
          <w14:ligatures w14:val="none"/>
        </w:rPr>
        <w:t>و</w:t>
      </w:r>
      <w:r w:rsidRPr="00F42596">
        <w:rPr>
          <w:rFonts w:ascii="Times New Roman" w:eastAsia="Times New Roman" w:hAnsi="Times New Roman" w:cs="Times New Roman"/>
          <w:kern w:val="0"/>
          <w:sz w:val="24"/>
          <w:szCs w:val="24"/>
          <w:rtl/>
          <w:lang w:eastAsia="tr-TR"/>
          <w14:ligatures w14:val="none"/>
        </w:rPr>
        <w:t>ْرِيكُم</w:t>
      </w:r>
      <w:r w:rsidRPr="00F42596">
        <w:rPr>
          <w:rFonts w:ascii="Times New Roman" w:eastAsia="Times New Roman" w:hAnsi="Times New Roman" w:cs="Times New Roman"/>
          <w:kern w:val="0"/>
          <w:sz w:val="24"/>
          <w:szCs w:val="24"/>
          <w:lang w:eastAsia="tr-TR"/>
          <w14:ligatures w14:val="none"/>
        </w:rPr>
        <w:t xml:space="preserve"> kelimesi Âlûsî ve İbn Cinnî üzerinden işbâ’, lehçe ve kırâat çerçevesinde değerlendirilmiştir. Böylece “vav” ziyadesi hem ses hem de mana düzeyinde anlamlandırılmıştır. Bu da resm-i Osmânî’nin tek boyutluluktan ziyade, çok yönlü bir muhafaza sistemi olarak işlediğini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77"/>
      </w:r>
    </w:p>
    <w:p w14:paraId="5D7879F2" w14:textId="2730E612" w:rsidR="00F42596" w:rsidRPr="00F42596" w:rsidRDefault="003D300A"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3D300A">
        <w:rPr>
          <w:rFonts w:ascii="Times New Roman" w:hAnsi="Times New Roman" w:cs="Times New Roman"/>
          <w:sz w:val="24"/>
          <w:szCs w:val="24"/>
        </w:rPr>
        <w:t xml:space="preserve">Yine </w:t>
      </w:r>
      <w:r w:rsidRPr="003D300A">
        <w:rPr>
          <w:rFonts w:ascii="Times New Roman" w:hAnsi="Times New Roman" w:cs="Times New Roman"/>
          <w:sz w:val="24"/>
          <w:szCs w:val="24"/>
          <w:rtl/>
        </w:rPr>
        <w:t>وَيَعْفُوا</w:t>
      </w:r>
      <w:r w:rsidRPr="003D300A">
        <w:rPr>
          <w:rFonts w:ascii="Times New Roman" w:hAnsi="Times New Roman" w:cs="Times New Roman"/>
          <w:sz w:val="24"/>
          <w:szCs w:val="24"/>
        </w:rPr>
        <w:t xml:space="preserve"> </w:t>
      </w:r>
      <w:r w:rsidRPr="003D300A">
        <w:rPr>
          <w:rStyle w:val="DipnotBavurusu"/>
          <w:rFonts w:ascii="Times New Roman" w:hAnsi="Times New Roman" w:cs="Times New Roman"/>
          <w:sz w:val="24"/>
          <w:szCs w:val="24"/>
        </w:rPr>
        <w:footnoteReference w:id="278"/>
      </w:r>
      <w:r w:rsidRPr="003D300A">
        <w:rPr>
          <w:rFonts w:ascii="Times New Roman" w:hAnsi="Times New Roman" w:cs="Times New Roman"/>
          <w:sz w:val="24"/>
          <w:szCs w:val="24"/>
        </w:rPr>
        <w:t xml:space="preserve"> fiilinin sonunda görülen yazım şeklinde “elif”in eklenmesidir. Buradaki artış, Allah’ın affının çokluğu ve sürekliliğiyle ilişkilendirilmiştir. </w:t>
      </w:r>
      <w:r w:rsidR="00F42596" w:rsidRPr="003D300A">
        <w:rPr>
          <w:rFonts w:ascii="Times New Roman" w:eastAsia="Times New Roman" w:hAnsi="Times New Roman" w:cs="Times New Roman"/>
          <w:kern w:val="0"/>
          <w:sz w:val="24"/>
          <w:szCs w:val="24"/>
          <w:lang w:eastAsia="tr-TR"/>
          <w14:ligatures w14:val="none"/>
        </w:rPr>
        <w:t>Bu örnek, resm-i mushaf</w:t>
      </w:r>
      <w:r w:rsidR="00AC4F69" w:rsidRPr="003D300A">
        <w:rPr>
          <w:rFonts w:ascii="Times New Roman" w:eastAsia="Times New Roman" w:hAnsi="Times New Roman" w:cs="Times New Roman"/>
          <w:kern w:val="0"/>
          <w:sz w:val="24"/>
          <w:szCs w:val="24"/>
          <w:lang w:eastAsia="tr-TR"/>
          <w14:ligatures w14:val="none"/>
        </w:rPr>
        <w:t>’</w:t>
      </w:r>
      <w:r w:rsidR="00F42596" w:rsidRPr="003D300A">
        <w:rPr>
          <w:rFonts w:ascii="Times New Roman" w:eastAsia="Times New Roman" w:hAnsi="Times New Roman" w:cs="Times New Roman"/>
          <w:kern w:val="0"/>
          <w:sz w:val="24"/>
          <w:szCs w:val="24"/>
          <w:lang w:eastAsia="tr-TR"/>
          <w14:ligatures w14:val="none"/>
        </w:rPr>
        <w:t>ın sadece tehdit ve heybet</w:t>
      </w:r>
      <w:r w:rsidR="00F42596" w:rsidRPr="00F42596">
        <w:rPr>
          <w:rFonts w:ascii="Times New Roman" w:eastAsia="Times New Roman" w:hAnsi="Times New Roman" w:cs="Times New Roman"/>
          <w:kern w:val="0"/>
          <w:sz w:val="24"/>
          <w:szCs w:val="24"/>
          <w:lang w:eastAsia="tr-TR"/>
          <w14:ligatures w14:val="none"/>
        </w:rPr>
        <w:t xml:space="preserve"> ifade eden âyetlerden ibaret olmayıp; rahmet ve af bağlamında da ince mana delaletleri taşıyabildiğini göstermesi bakımından ayrıca önemlidir. Bundan hareketle harf ziyadesi, kimi zaman kudret ve korkutma, kimi zaman da lütuf ve süreklilik anlamlarını derinleştiren bir unsur olarak yorumlanmaktadır. Bu yorum biçimi,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F42596" w:rsidRPr="006A1DC7">
        <w:rPr>
          <w:rFonts w:ascii="Times New Roman" w:eastAsia="Times New Roman" w:hAnsi="Times New Roman" w:cs="Times New Roman"/>
          <w:kern w:val="0"/>
          <w:sz w:val="24"/>
          <w:szCs w:val="24"/>
          <w:lang w:eastAsia="tr-TR"/>
          <w14:ligatures w14:val="none"/>
        </w:rPr>
        <w:t>bel</w:t>
      </w:r>
      <w:r w:rsidR="006A1DC7">
        <w:rPr>
          <w:rFonts w:ascii="Times New Roman" w:eastAsia="Times New Roman" w:hAnsi="Times New Roman" w:cs="Times New Roman"/>
          <w:kern w:val="0"/>
          <w:sz w:val="24"/>
          <w:szCs w:val="24"/>
          <w:lang w:eastAsia="tr-TR"/>
          <w14:ligatures w14:val="none"/>
        </w:rPr>
        <w:t>ag</w:t>
      </w:r>
      <w:r w:rsidR="00F42596" w:rsidRPr="006A1DC7">
        <w:rPr>
          <w:rFonts w:ascii="Times New Roman" w:eastAsia="Times New Roman" w:hAnsi="Times New Roman" w:cs="Times New Roman"/>
          <w:kern w:val="0"/>
          <w:sz w:val="24"/>
          <w:szCs w:val="24"/>
          <w:lang w:eastAsia="tr-TR"/>
          <w14:ligatures w14:val="none"/>
        </w:rPr>
        <w:t>at</w:t>
      </w:r>
      <w:r w:rsidR="00F42596" w:rsidRPr="00F42596">
        <w:rPr>
          <w:rFonts w:ascii="Times New Roman" w:eastAsia="Times New Roman" w:hAnsi="Times New Roman" w:cs="Times New Roman"/>
          <w:kern w:val="0"/>
          <w:sz w:val="24"/>
          <w:szCs w:val="24"/>
          <w:lang w:eastAsia="tr-TR"/>
          <w14:ligatures w14:val="none"/>
        </w:rPr>
        <w:t xml:space="preserve"> ve mana açısından da değerlendirilmesi gerektiğini açık biçimde ortaya koymaktadır.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79"/>
      </w:r>
      <w:r w:rsidR="00F42596" w:rsidRPr="00F42596">
        <w:rPr>
          <w:rFonts w:ascii="Times New Roman" w:eastAsia="Times New Roman" w:hAnsi="Times New Roman" w:cs="Times New Roman"/>
          <w:kern w:val="0"/>
          <w:sz w:val="24"/>
          <w:szCs w:val="24"/>
          <w:lang w:eastAsia="tr-TR"/>
          <w14:ligatures w14:val="none"/>
        </w:rPr>
        <w:t xml:space="preserve"> </w:t>
      </w:r>
      <w:r w:rsidR="00F42596" w:rsidRPr="00015E25">
        <w:rPr>
          <w:rFonts w:ascii="Times New Roman" w:eastAsia="Times New Roman" w:hAnsi="Times New Roman" w:cs="Times New Roman"/>
          <w:color w:val="FF0000"/>
          <w:kern w:val="0"/>
          <w:sz w:val="24"/>
          <w:szCs w:val="24"/>
          <w:lang w:eastAsia="tr-TR"/>
          <w14:ligatures w14:val="none"/>
        </w:rPr>
        <w:t>Bütün bu örnekler birlikte değerlendirildiğinde</w:t>
      </w:r>
      <w:r w:rsidR="00F42596" w:rsidRPr="00F42596">
        <w:rPr>
          <w:rFonts w:ascii="Times New Roman" w:eastAsia="Times New Roman" w:hAnsi="Times New Roman" w:cs="Times New Roman"/>
          <w:kern w:val="0"/>
          <w:sz w:val="24"/>
          <w:szCs w:val="24"/>
          <w:lang w:eastAsia="tr-TR"/>
          <w14:ligatures w14:val="none"/>
        </w:rPr>
        <w:t>, resm-i Osmânî</w:t>
      </w:r>
      <w:r w:rsidR="003C613A">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nin </w:t>
      </w:r>
      <w:r w:rsidR="00925F21">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 xml:space="preserve"> metninde sadece koruyucu bir yazım geleneğiyle sınırlı olmayıp, aynı zamanda yönlendirici bir anlam çerçevesi sunduğu söylenebilir. Elbette bu yorumların tamamı her âlim tarafından aynı derecede vurgulanmış değildir. Ancak resm kaynaklarında mushaf yazısının bazı yerlerde anlam incelikleri taşıdığı düşüncesi güçlü biçimde canlı tutulmaya çalışılmıştır. Bununla birlikte bazı âlimlerin dikkat çektiği latif nükteler ve zarif sırlar olduğunu; araştırmacıların da bu örnekler üzerinden resm-i mushaf</w:t>
      </w:r>
      <w:r w:rsidR="00AC4F69">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ın sırlarını ve </w:t>
      </w:r>
      <w:r w:rsidR="00F42596" w:rsidRPr="00FB77BA">
        <w:rPr>
          <w:rFonts w:ascii="Times New Roman" w:eastAsia="Times New Roman" w:hAnsi="Times New Roman" w:cs="Times New Roman"/>
          <w:kern w:val="0"/>
          <w:sz w:val="24"/>
          <w:szCs w:val="24"/>
          <w:lang w:eastAsia="tr-TR"/>
          <w14:ligatures w14:val="none"/>
        </w:rPr>
        <w:t>i’caz</w:t>
      </w:r>
      <w:r w:rsidR="00F42596" w:rsidRPr="00F42596">
        <w:rPr>
          <w:rFonts w:ascii="Times New Roman" w:eastAsia="Times New Roman" w:hAnsi="Times New Roman" w:cs="Times New Roman"/>
          <w:kern w:val="0"/>
          <w:sz w:val="24"/>
          <w:szCs w:val="24"/>
          <w:lang w:eastAsia="tr-TR"/>
          <w14:ligatures w14:val="none"/>
        </w:rPr>
        <w:t xml:space="preserve"> yönlerini daha derin biçimde incelemesi gerektiği belirtil</w:t>
      </w:r>
      <w:r w:rsidR="00F80880">
        <w:rPr>
          <w:rFonts w:ascii="Times New Roman" w:eastAsia="Times New Roman" w:hAnsi="Times New Roman" w:cs="Times New Roman"/>
          <w:kern w:val="0"/>
          <w:sz w:val="24"/>
          <w:szCs w:val="24"/>
          <w:lang w:eastAsia="tr-TR"/>
          <w14:ligatures w14:val="none"/>
        </w:rPr>
        <w:t>mekted</w:t>
      </w:r>
      <w:r w:rsidR="00F42596" w:rsidRPr="00F42596">
        <w:rPr>
          <w:rFonts w:ascii="Times New Roman" w:eastAsia="Times New Roman" w:hAnsi="Times New Roman" w:cs="Times New Roman"/>
          <w:kern w:val="0"/>
          <w:sz w:val="24"/>
          <w:szCs w:val="24"/>
          <w:lang w:eastAsia="tr-TR"/>
          <w14:ligatures w14:val="none"/>
        </w:rPr>
        <w:t>ir. Bu genel yaklaşım çağdaş resm-i Osmânî çalışmalarında da “ince mana delaleti” başlığı altında işlenmektedir.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280"/>
      </w:r>
    </w:p>
    <w:p w14:paraId="71EB1C44" w14:textId="006F09B2"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3" w:name="_Toc235035698"/>
      <w:r w:rsidRPr="00F42596">
        <w:rPr>
          <w:rFonts w:ascii="Times New Roman" w:eastAsia="Times New Roman" w:hAnsi="Times New Roman" w:cs="Times New Roman"/>
          <w:b/>
          <w:bCs/>
          <w:kern w:val="0"/>
          <w:sz w:val="26"/>
          <w:szCs w:val="26"/>
          <w:lang w:eastAsia="tr-TR"/>
          <w14:ligatures w14:val="none"/>
        </w:rPr>
        <w:t>Vasl ve Fasl Yazımlarının Dilsel ve Anlamsal Yorumlarda Kullanılması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3"/>
    </w:p>
    <w:p w14:paraId="63A8575C" w14:textId="7C48D99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Mushaflarda bazı kelime ve edatların bitişik veya ayrı yazılması, resm-i mushafın dikkat çeken özelliklerinden biridir. Klasik kaynaklarda bu biçimler kimi zaman dilsel yapı veya anlam ilişkileriyle açıklanmıştır. Bununla birlikte vasl ve faslın tarihsel yazım sebebi ile sonraki anlamsal yorumlar aynı kanıt düzeyinde değerlendirilmemelidir.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B77B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A4E28">
        <w:rPr>
          <w:rFonts w:ascii="Times New Roman" w:eastAsia="Times New Roman" w:hAnsi="Times New Roman" w:cs="Times New Roman"/>
          <w:kern w:val="0"/>
          <w:sz w:val="24"/>
          <w:szCs w:val="24"/>
          <w:lang w:eastAsia="tr-TR"/>
          <w14:ligatures w14:val="none"/>
        </w:rPr>
        <w:t/>
      </w:r>
      <w:r w:rsidR="000A4E28"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w:r>
      <w:r w:rsidR="000A4E28">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Bu yorumlarda,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munkatıa önceki söz akışından yeni bir yöne geçiş yapan ve çoğu zaman bilakis/yoksa anlamına gelen bir yapı kurarken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i muttasıla iki unsur arasında karşılaştırma veya tercihe dayalı bir soru örgüsü içinde yer alır.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terkibinin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dört yerde ayrı yazıldığı</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B77BA">
        <w:rPr>
          <w:rFonts w:ascii="Times New Roman" w:eastAsia="Times New Roman" w:hAnsi="Times New Roman" w:cs="Times New Roman"/>
          <w:kern w:val="0"/>
          <w:sz w:val="24"/>
          <w:szCs w:val="24"/>
          <w:lang w:eastAsia="tr-TR"/>
          <w14:ligatures w14:val="none"/>
        </w:rPr>
        <w:t>Nis</w:t>
      </w:r>
      <w:r w:rsidR="00FB77BA">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4/109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Tevbe 9/109</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Sâffât 37/11</w:t>
      </w:r>
      <w:r w:rsidR="000A4E28">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Fussilet 41/40</w:t>
      </w:r>
      <w:r w:rsidR="000A4E28">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bunun dışındaki yerlerde bitişik yazıldığı belirtilir.</w:t>
      </w:r>
      <w:r w:rsidRPr="00F42596">
        <w:rPr>
          <w:rFonts w:ascii="Times New Roman" w:eastAsiaTheme="majorEastAsia" w:hAnsi="Times New Roman" w:cs="Times New Roman"/>
          <w:kern w:val="0"/>
          <w:sz w:val="24"/>
          <w:szCs w:val="24"/>
          <w:vertAlign w:val="superscript"/>
          <w:lang w:eastAsia="tr-TR"/>
          <w14:ligatures w14:val="none"/>
        </w:rPr>
        <w:footnoteReference w:id="281"/>
      </w:r>
    </w:p>
    <w:p w14:paraId="4C2C4B99" w14:textId="23D80630" w:rsidR="00F42596" w:rsidRPr="0050360D" w:rsidRDefault="00D8656E"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0360D">
        <w:rPr>
          <w:rFonts w:ascii="Times New Roman" w:hAnsi="Times New Roman" w:cs="Times New Roman"/>
          <w:sz w:val="24"/>
          <w:szCs w:val="24"/>
        </w:rPr>
        <w:t xml:space="preserve">Nitekim </w:t>
      </w:r>
      <w:r w:rsidRPr="0050360D">
        <w:rPr>
          <w:rFonts w:ascii="Times New Roman" w:hAnsi="Times New Roman" w:cs="Times New Roman"/>
          <w:sz w:val="24"/>
          <w:szCs w:val="24"/>
          <w:rtl/>
        </w:rPr>
        <w:t>أَم مَنْ يَكُونُ</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2"/>
      </w:r>
      <w:r w:rsidRPr="0050360D">
        <w:rPr>
          <w:rFonts w:ascii="Times New Roman" w:hAnsi="Times New Roman" w:cs="Times New Roman"/>
          <w:sz w:val="24"/>
          <w:szCs w:val="24"/>
        </w:rPr>
        <w:t xml:space="preserve"> ifadesi mushaflarda ayrı yazılırken; başka bir âyette </w:t>
      </w:r>
      <w:r w:rsidRPr="0050360D">
        <w:rPr>
          <w:rFonts w:ascii="Times New Roman" w:hAnsi="Times New Roman" w:cs="Times New Roman"/>
          <w:sz w:val="24"/>
          <w:szCs w:val="24"/>
          <w:rtl/>
        </w:rPr>
        <w:t>أَمَّنْ يَمْشِي</w:t>
      </w:r>
      <w:r w:rsidRPr="0050360D">
        <w:rPr>
          <w:rFonts w:ascii="Times New Roman" w:hAnsi="Times New Roman" w:cs="Times New Roman"/>
          <w:sz w:val="24"/>
          <w:szCs w:val="24"/>
        </w:rPr>
        <w:t xml:space="preserve"> </w:t>
      </w:r>
      <w:r w:rsidRPr="0050360D">
        <w:rPr>
          <w:rStyle w:val="DipnotBavurusu"/>
          <w:rFonts w:ascii="Times New Roman" w:hAnsi="Times New Roman" w:cs="Times New Roman"/>
          <w:sz w:val="24"/>
          <w:szCs w:val="24"/>
        </w:rPr>
        <w:footnoteReference w:id="283"/>
      </w:r>
      <w:r w:rsidR="0050360D" w:rsidRPr="0050360D">
        <w:rPr>
          <w:rFonts w:ascii="Times New Roman" w:hAnsi="Times New Roman" w:cs="Times New Roman"/>
          <w:sz w:val="24"/>
          <w:szCs w:val="24"/>
        </w:rPr>
        <w:t xml:space="preserve"> ifadesi bitişik yazılmıştır. Zü</w:t>
      </w:r>
      <w:r w:rsidRPr="0050360D">
        <w:rPr>
          <w:rFonts w:ascii="Times New Roman" w:hAnsi="Times New Roman" w:cs="Times New Roman"/>
          <w:sz w:val="24"/>
          <w:szCs w:val="24"/>
        </w:rPr>
        <w:t xml:space="preserve">rkânî bu farkın, birinci kullanımdaki </w:t>
      </w:r>
      <w:r w:rsidRPr="0050360D">
        <w:rPr>
          <w:rFonts w:ascii="Times New Roman" w:hAnsi="Times New Roman" w:cs="Times New Roman"/>
          <w:sz w:val="24"/>
          <w:szCs w:val="24"/>
          <w:rtl/>
        </w:rPr>
        <w:t>أم</w:t>
      </w:r>
      <w:r w:rsidRPr="0050360D">
        <w:rPr>
          <w:rFonts w:ascii="Times New Roman" w:hAnsi="Times New Roman" w:cs="Times New Roman"/>
          <w:sz w:val="24"/>
          <w:szCs w:val="24"/>
        </w:rPr>
        <w:t xml:space="preserve"> edatının munkatıa olup </w:t>
      </w:r>
      <w:r w:rsidRPr="0050360D">
        <w:rPr>
          <w:rFonts w:ascii="Times New Roman" w:hAnsi="Times New Roman" w:cs="Times New Roman"/>
          <w:sz w:val="24"/>
          <w:szCs w:val="24"/>
          <w:rtl/>
        </w:rPr>
        <w:t>بل</w:t>
      </w:r>
      <w:r w:rsidRPr="0050360D">
        <w:rPr>
          <w:rFonts w:ascii="Times New Roman" w:hAnsi="Times New Roman" w:cs="Times New Roman"/>
          <w:sz w:val="24"/>
          <w:szCs w:val="24"/>
        </w:rPr>
        <w:t xml:space="preserve"> anlamına yaklaşmasına, ikinci kullanımda ise bunun aksine muttasıla oluşuna delalet ettiğini açıkça ifade etmektedir</w:t>
      </w:r>
      <w:r w:rsidR="00F42596"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heme="majorEastAsia" w:hAnsi="Times New Roman" w:cs="Times New Roman"/>
          <w:kern w:val="0"/>
          <w:sz w:val="24"/>
          <w:szCs w:val="24"/>
          <w:vertAlign w:val="superscript"/>
          <w:lang w:eastAsia="tr-TR"/>
          <w14:ligatures w14:val="none"/>
        </w:rPr>
        <w:footnoteReference w:id="284"/>
      </w:r>
      <w:r w:rsidR="00F42596" w:rsidRPr="0050360D">
        <w:rPr>
          <w:rFonts w:ascii="Times New Roman" w:eastAsia="Times New Roman" w:hAnsi="Times New Roman" w:cs="Times New Roman"/>
          <w:kern w:val="0"/>
          <w:sz w:val="24"/>
          <w:szCs w:val="24"/>
          <w:lang w:eastAsia="tr-TR"/>
          <w14:ligatures w14:val="none"/>
        </w:rPr>
        <w:t xml:space="preserve"> Böylece yazım tercihi, yalnızca şekle ilişkin bir farklılık olmaktan çıkmakta</w:t>
      </w:r>
      <w:r w:rsidR="000A4E28" w:rsidRPr="0050360D">
        <w:rPr>
          <w:rFonts w:ascii="Times New Roman" w:eastAsia="Times New Roman" w:hAnsi="Times New Roman" w:cs="Times New Roman"/>
          <w:kern w:val="0"/>
          <w:sz w:val="24"/>
          <w:szCs w:val="24"/>
          <w:lang w:eastAsia="tr-TR"/>
          <w14:ligatures w14:val="none"/>
        </w:rPr>
        <w:t>,</w:t>
      </w:r>
      <w:r w:rsidR="00F42596" w:rsidRPr="0050360D">
        <w:rPr>
          <w:rFonts w:ascii="Times New Roman" w:eastAsia="Times New Roman" w:hAnsi="Times New Roman" w:cs="Times New Roman"/>
          <w:kern w:val="0"/>
          <w:sz w:val="24"/>
          <w:szCs w:val="24"/>
          <w:lang w:eastAsia="tr-TR"/>
          <w14:ligatures w14:val="none"/>
        </w:rPr>
        <w:t xml:space="preserve"> doğrudan edatın cümle içindeki nahivsel görevini ve anlam yönelimini de göstermektedir.</w:t>
      </w:r>
    </w:p>
    <w:p w14:paraId="5A5D0AFE" w14:textId="60ABBFA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Nisâ</w:t>
      </w:r>
      <w:r w:rsidR="00FB77B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sûresindeki âyette </w:t>
      </w:r>
      <w:r w:rsidRPr="00F42596">
        <w:rPr>
          <w:rFonts w:ascii="Times New Roman" w:eastAsia="Times New Roman" w:hAnsi="Times New Roman" w:cs="Times New Roman"/>
          <w:kern w:val="0"/>
          <w:sz w:val="24"/>
          <w:szCs w:val="24"/>
          <w:rtl/>
          <w:lang w:eastAsia="tr-TR"/>
          <w14:ligatures w14:val="none"/>
        </w:rPr>
        <w:t>أمْ مَنْ</w:t>
      </w:r>
      <w:r w:rsidRPr="00F42596">
        <w:rPr>
          <w:rFonts w:ascii="Times New Roman" w:eastAsia="Times New Roman" w:hAnsi="Times New Roman" w:cs="Times New Roman"/>
          <w:kern w:val="0"/>
          <w:sz w:val="24"/>
          <w:szCs w:val="24"/>
          <w:lang w:eastAsia="tr-TR"/>
          <w14:ligatures w14:val="none"/>
        </w:rPr>
        <w:t xml:space="preserve"> şeklinde </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kelimesinden ayrı yazıldığında bunun “</w:t>
      </w:r>
      <w:r w:rsidRPr="00F42596">
        <w:rPr>
          <w:rFonts w:ascii="Times New Roman" w:eastAsia="Times New Roman" w:hAnsi="Times New Roman" w:cs="Times New Roman"/>
          <w:kern w:val="0"/>
          <w:sz w:val="24"/>
          <w:szCs w:val="24"/>
          <w:rtl/>
          <w:lang w:eastAsia="tr-TR"/>
          <w14:ligatures w14:val="none"/>
        </w:rPr>
        <w:t xml:space="preserve"> أم المنقطعة</w:t>
      </w:r>
      <w:r w:rsidRPr="00F42596">
        <w:rPr>
          <w:rFonts w:ascii="Times New Roman" w:eastAsia="Times New Roman" w:hAnsi="Times New Roman" w:cs="Times New Roman"/>
          <w:kern w:val="0"/>
          <w:sz w:val="24"/>
          <w:szCs w:val="24"/>
          <w:lang w:eastAsia="tr-TR"/>
          <w14:ligatures w14:val="none"/>
        </w:rPr>
        <w:t xml:space="preserve">” (emi’l-munkatıa) olduğuna delalet ettiği kabul edilir. Bu kullanımda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önceki söz akışından yeni bir istifham yönüne geçişi sağlayan ve çoğu zaman “</w:t>
      </w:r>
      <w:r w:rsidRPr="00F42596">
        <w:rPr>
          <w:rFonts w:ascii="Times New Roman" w:eastAsia="Times New Roman" w:hAnsi="Times New Roman" w:cs="Times New Roman"/>
          <w:kern w:val="0"/>
          <w:sz w:val="24"/>
          <w:szCs w:val="24"/>
          <w:rtl/>
          <w:lang w:eastAsia="tr-TR"/>
          <w14:ligatures w14:val="none"/>
        </w:rPr>
        <w:t>بلْ</w:t>
      </w:r>
      <w:r w:rsidRPr="00F42596">
        <w:rPr>
          <w:rFonts w:ascii="Times New Roman" w:eastAsia="Times New Roman" w:hAnsi="Times New Roman" w:cs="Times New Roman"/>
          <w:kern w:val="0"/>
          <w:sz w:val="24"/>
          <w:szCs w:val="24"/>
          <w:lang w:eastAsia="tr-TR"/>
          <w14:ligatures w14:val="none"/>
        </w:rPr>
        <w:t>” anlamına yaklaşan bir edat olarak kabul edilir.</w:t>
      </w:r>
      <w:r w:rsidRPr="00F42596">
        <w:rPr>
          <w:rFonts w:ascii="Times New Roman" w:eastAsiaTheme="majorEastAsia" w:hAnsi="Times New Roman" w:cs="Times New Roman"/>
          <w:kern w:val="0"/>
          <w:sz w:val="24"/>
          <w:szCs w:val="24"/>
          <w:vertAlign w:val="superscript"/>
          <w:lang w:eastAsia="tr-TR"/>
          <w14:ligatures w14:val="none"/>
        </w:rPr>
        <w:footnoteReference w:id="285"/>
      </w:r>
      <w:r w:rsidRPr="00F42596">
        <w:rPr>
          <w:rFonts w:ascii="Times New Roman" w:eastAsia="Times New Roman" w:hAnsi="Times New Roman" w:cs="Times New Roman"/>
          <w:kern w:val="0"/>
          <w:sz w:val="24"/>
          <w:szCs w:val="24"/>
          <w:lang w:eastAsia="tr-TR"/>
          <w14:ligatures w14:val="none"/>
        </w:rPr>
        <w:t xml:space="preserve"> Dolayısıyla burada kurulan soru yapısı, iki unsur arasında tercih yaptıran bir soru olmayıp daha çok önceki sözden ayrılan yeni bir mana istikametini göstermektedir. Bu sebeple bu tür kullanımın “evet” veya “hayır” ile cevaplandırılabileceği belirtilmiştir. Buna karşılık Mülk sûresindeki </w:t>
      </w:r>
      <w:r w:rsidRPr="00F42596">
        <w:rPr>
          <w:rFonts w:ascii="Times New Roman" w:eastAsia="Times New Roman" w:hAnsi="Times New Roman" w:cs="Times New Roman"/>
          <w:kern w:val="0"/>
          <w:sz w:val="24"/>
          <w:szCs w:val="24"/>
          <w:rtl/>
          <w:lang w:eastAsia="tr-TR"/>
          <w14:ligatures w14:val="none"/>
        </w:rPr>
        <w:t>أمَّنْ</w:t>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أَمْ</w:t>
      </w:r>
      <w:r w:rsidRPr="00F42596">
        <w:rPr>
          <w:rFonts w:ascii="Times New Roman" w:eastAsia="Times New Roman" w:hAnsi="Times New Roman" w:cs="Times New Roman"/>
          <w:kern w:val="0"/>
          <w:sz w:val="24"/>
          <w:szCs w:val="24"/>
          <w:lang w:eastAsia="tr-TR"/>
          <w14:ligatures w14:val="none"/>
        </w:rPr>
        <w:t xml:space="preserve"> edatının sonraki “mim” ile birleş</w:t>
      </w:r>
      <w:r w:rsidR="00141A9A">
        <w:rPr>
          <w:rFonts w:ascii="Times New Roman" w:eastAsia="Times New Roman" w:hAnsi="Times New Roman" w:cs="Times New Roman"/>
          <w:kern w:val="0"/>
          <w:sz w:val="24"/>
          <w:szCs w:val="24"/>
          <w:lang w:eastAsia="tr-TR"/>
          <w14:ligatures w14:val="none"/>
        </w:rPr>
        <w:t xml:space="preserve">erek </w:t>
      </w:r>
      <w:r w:rsidRPr="00F42596">
        <w:rPr>
          <w:rFonts w:ascii="Times New Roman" w:eastAsia="Times New Roman" w:hAnsi="Times New Roman" w:cs="Times New Roman"/>
          <w:kern w:val="0"/>
          <w:sz w:val="24"/>
          <w:szCs w:val="24"/>
          <w:lang w:eastAsia="tr-TR"/>
          <w14:ligatures w14:val="none"/>
        </w:rPr>
        <w:t>idğamlı şekilde yazılmış olması, bunun “</w:t>
      </w:r>
      <w:r w:rsidRPr="00F42596">
        <w:rPr>
          <w:rFonts w:ascii="Times New Roman" w:eastAsia="Times New Roman" w:hAnsi="Times New Roman" w:cs="Times New Roman"/>
          <w:kern w:val="0"/>
          <w:sz w:val="24"/>
          <w:szCs w:val="24"/>
          <w:rtl/>
          <w:lang w:eastAsia="tr-TR"/>
          <w14:ligatures w14:val="none"/>
        </w:rPr>
        <w:t>أم المتصلة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6"/>
      </w:r>
      <w:r w:rsidRPr="00F42596">
        <w:rPr>
          <w:rFonts w:ascii="Times New Roman" w:eastAsia="Times New Roman" w:hAnsi="Times New Roman" w:cs="Times New Roman"/>
          <w:kern w:val="0"/>
          <w:sz w:val="24"/>
          <w:szCs w:val="24"/>
          <w:lang w:eastAsia="tr-TR"/>
          <w14:ligatures w14:val="none"/>
        </w:rPr>
        <w:t xml:space="preserve"> (emi’l-muttas</w:t>
      </w:r>
      <w:r w:rsidR="00141A9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 xml:space="preserve">la) olduğuna işaret eder. Burada artık söz konusu yapı, önceki ifadeden kopan yeni bir soru </w:t>
      </w:r>
      <w:r w:rsidRPr="00104ACE">
        <w:rPr>
          <w:rFonts w:ascii="Times New Roman" w:eastAsia="Times New Roman" w:hAnsi="Times New Roman" w:cs="Times New Roman"/>
          <w:bCs/>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hal arasında mukayese ve tercih kuran bir istifham biçimidir. Bu yüzden bu kullanımın cevabı “evet” veya “hayır” </w:t>
      </w:r>
      <w:r w:rsidRPr="00FF6187">
        <w:rPr>
          <w:rFonts w:ascii="Times New Roman" w:eastAsia="Times New Roman" w:hAnsi="Times New Roman" w:cs="Times New Roman"/>
          <w:bCs/>
          <w:color w:val="FF0000"/>
          <w:kern w:val="0"/>
          <w:sz w:val="24"/>
          <w:szCs w:val="24"/>
          <w:lang w:eastAsia="tr-TR"/>
          <w14:ligatures w14:val="none"/>
        </w:rPr>
        <w:t>değil</w:t>
      </w:r>
      <w:r w:rsidRPr="00FF6187">
        <w:rPr>
          <w:rFonts w:ascii="Times New Roman" w:eastAsia="Times New Roman" w:hAnsi="Times New Roman" w:cs="Times New Roman"/>
          <w:color w:val="FF0000"/>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iki seçenekten hangisinin murat edildiğini belirleyen tayin cümlesi</w:t>
      </w:r>
      <w:r w:rsidR="00141A9A">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87"/>
      </w:r>
      <w:r w:rsidRPr="00F42596">
        <w:rPr>
          <w:rFonts w:ascii="Times New Roman" w:eastAsia="Times New Roman" w:hAnsi="Times New Roman" w:cs="Times New Roman"/>
          <w:kern w:val="0"/>
          <w:sz w:val="24"/>
          <w:szCs w:val="24"/>
          <w:lang w:eastAsia="tr-TR"/>
          <w14:ligatures w14:val="none"/>
        </w:rPr>
        <w:t xml:space="preserve"> Nitekim âyetin bağlamı dikkate alındığında, yüzüstü kapanarak yürüyen kimsenin </w:t>
      </w:r>
      <w:r w:rsidRPr="00C556E7">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dosdoğru yol üzerinde düzgün biçimde yürüyen kimsenin daha doğru yolda olduğu anlaşılır. Burada anlam, iki yürüyüş biçiminin karşılaştırılmasına dayanmaktadır. Biri yüzüstü ve şaşkın biçimde yürüyen, diğeri ise dosdoğru yol üzerinde düzgünce yürüyen kimsedir. Dolayısıyla âyetin cevabı ikinci seçeneğin daha doğru yolda olduğunu belirten cevap cümlesidir. Böylece mushaf hattındaki bitişik ve ayrı yazım tercihi, yalnız görünüşe ait bir </w:t>
      </w:r>
      <w:r w:rsidRPr="00F42596">
        <w:rPr>
          <w:rFonts w:ascii="Times New Roman" w:eastAsia="Times New Roman" w:hAnsi="Times New Roman" w:cs="Times New Roman"/>
          <w:kern w:val="0"/>
          <w:sz w:val="24"/>
          <w:szCs w:val="24"/>
          <w:lang w:eastAsia="tr-TR"/>
          <w14:ligatures w14:val="none"/>
        </w:rPr>
        <w:lastRenderedPageBreak/>
        <w:t>farklılık olmaktan çıkmakta</w:t>
      </w:r>
      <w:r w:rsidR="00141A9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doğrudan edatın nahivsel işlevini ve anlam yönünü de yansıtmaktadır.</w:t>
      </w:r>
      <w:r w:rsidRPr="00F42596">
        <w:rPr>
          <w:rFonts w:ascii="Times New Roman" w:eastAsiaTheme="majorEastAsia" w:hAnsi="Times New Roman" w:cs="Times New Roman"/>
          <w:kern w:val="0"/>
          <w:sz w:val="24"/>
          <w:szCs w:val="24"/>
          <w:vertAlign w:val="superscript"/>
          <w:lang w:eastAsia="tr-TR"/>
          <w14:ligatures w14:val="none"/>
        </w:rPr>
        <w:footnoteReference w:id="288"/>
      </w:r>
    </w:p>
    <w:p w14:paraId="3E7B8705" w14:textId="01149EC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Bu örnekler, vasl ve fasl biçimlerinin klasik dil ve tefsîr yorumlarında anlamlandırıldığını göstermektedir. Ancak bu yorumların, ilgili yazım biçimlerinin ortaya çıkış sebebini tek başına belirlediği söylenmemelidir.</w:t>
      </w:r>
      <w:r w:rsidRPr="00F42596">
        <w:rPr>
          <w:rFonts w:ascii="Times New Roman" w:eastAsiaTheme="majorEastAsia" w:hAnsi="Times New Roman" w:cs="Times New Roman"/>
          <w:kern w:val="0"/>
          <w:sz w:val="24"/>
          <w:szCs w:val="24"/>
          <w:vertAlign w:val="superscript"/>
          <w:lang w:eastAsia="tr-TR"/>
          <w14:ligatures w14:val="none"/>
        </w:rPr>
        <w:footnoteReference w:id="289"/>
      </w:r>
    </w:p>
    <w:p w14:paraId="6B35D813" w14:textId="4CAE981D"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4" w:name="_Toc235035699"/>
      <w:r w:rsidRPr="00F42596">
        <w:rPr>
          <w:rFonts w:ascii="Times New Roman" w:eastAsia="Times New Roman" w:hAnsi="Times New Roman" w:cs="Times New Roman"/>
          <w:b/>
          <w:bCs/>
          <w:kern w:val="0"/>
          <w:sz w:val="26"/>
          <w:szCs w:val="26"/>
          <w:lang w:eastAsia="tr-TR"/>
          <w14:ligatures w14:val="none"/>
        </w:rPr>
        <w:t>Resm-i Mushaf</w:t>
      </w:r>
      <w:r w:rsidR="00AC4F69">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ın Bağlayıcılığı</w:t>
      </w:r>
      <w:r w:rsidR="0005060D">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 Hikmet Boyutu ve Eleştirel Yaklaşımlar</w:t>
      </w:r>
      <w:bookmarkEnd w:id="34"/>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normatif gerekçeleri, ilk mushaf hattına bağlılık ve sonraki mushaf geleneğindeki süreklilik düşüncesi etrafında ele alınmıştır. Ahmed b. Hanbel’e nispet edilen Osmânî mushaf hattına muhalefeti yasaklayan söz de bu normatif çizginin örneklerinden biridir. Bu tür normatif değerlendirmeler, resmin tarihsel olarak nasıl oluştuğu sorusundan ve yazım biçimlerine sonradan yüklenen hikmet yorumlarından ayrı ele alınmalıdır.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Resmin tarihsel kökeni konusunda tevkîfîlik iddiası ile erken Arap yazısının tarihsel şartlarını öne çıkaran açıklamalar birbirinden ayrılmaktadır. Tevkîfîlik, resmin nebevî yönlendirmeyle belirlendiğini savunan bir iddia iken tarihsel açıklamalar yazım biçimlerini erken Arap yazısının gelişim şartlarıyla ilişkilendirir. Bu iki yaklaşımın delil türleri ayrı ayrı değerlendirilmelidir.</w:t>
      </w:r>
    </w:p>
    <w:p w14:paraId="5FF82848" w14:textId="5620BEF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Buna karşılık İslâm kaynaklarında bütün imlâ farklılıklarının sır ve hikmet çevresinde açıklanmadığı da görülmektedir. Dânî gibi bazı âlimler, mushaf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betindeki</w:t>
      </w:r>
      <w:r w:rsidRPr="00F42596">
        <w:rPr>
          <w:rFonts w:ascii="Times New Roman" w:eastAsia="Times New Roman" w:hAnsi="Times New Roman" w:cs="Times New Roman"/>
          <w:kern w:val="0"/>
          <w:sz w:val="24"/>
          <w:szCs w:val="24"/>
          <w:lang w:eastAsia="tr-TR"/>
          <w14:ligatures w14:val="none"/>
        </w:rPr>
        <w:t xml:space="preserve"> bazı farklılıkları, dilsel kullanım, yazı kolaylığı ve tekrarın ağırlığı gibi sebeplerle açıklamıştır. Nitekim </w:t>
      </w:r>
      <w:r w:rsidRPr="00F42596">
        <w:rPr>
          <w:rFonts w:ascii="Times New Roman" w:eastAsia="Times New Roman" w:hAnsi="Times New Roman" w:cs="Times New Roman"/>
          <w:i/>
          <w:iCs/>
          <w:kern w:val="0"/>
          <w:sz w:val="24"/>
          <w:szCs w:val="24"/>
          <w:lang w:eastAsia="tr-TR"/>
          <w14:ligatures w14:val="none"/>
        </w:rPr>
        <w:t>el-Mukni’</w:t>
      </w:r>
      <w:r w:rsidRPr="00F42596">
        <w:rPr>
          <w:rFonts w:ascii="Times New Roman" w:eastAsia="Times New Roman" w:hAnsi="Times New Roman" w:cs="Times New Roman"/>
          <w:kern w:val="0"/>
          <w:sz w:val="24"/>
          <w:szCs w:val="24"/>
          <w:lang w:eastAsia="tr-TR"/>
          <w14:ligatures w14:val="none"/>
        </w:rPr>
        <w:t xml:space="preserve"> adlı eserinde “iki lâmdan birinin hazfedildiği yerler” başlığı altında </w:t>
      </w:r>
      <w:r w:rsidRPr="00F42596">
        <w:rPr>
          <w:rFonts w:ascii="Times New Roman" w:eastAsia="Times New Roman" w:hAnsi="Times New Roman" w:cs="Times New Roman"/>
          <w:kern w:val="0"/>
          <w:sz w:val="24"/>
          <w:szCs w:val="24"/>
          <w:rtl/>
          <w:lang w:eastAsia="tr-TR"/>
          <w14:ligatures w14:val="none"/>
        </w:rPr>
        <w:t>اليل</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ألذي</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ألذين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ألتي</w:t>
      </w:r>
      <w:r w:rsidRPr="00F42596">
        <w:rPr>
          <w:rFonts w:ascii="Times New Roman" w:eastAsia="Times New Roman" w:hAnsi="Times New Roman" w:cs="Times New Roman"/>
          <w:kern w:val="0"/>
          <w:sz w:val="24"/>
          <w:szCs w:val="24"/>
          <w:lang w:eastAsia="tr-TR"/>
          <w14:ligatures w14:val="none"/>
        </w:rPr>
        <w:t xml:space="preserve"> ve benzeri örneklerde bir lâmın düşürülmesini kullanım sıklığı</w:t>
      </w:r>
      <w:r w:rsidR="00035799">
        <w:rPr>
          <w:rFonts w:ascii="Times New Roman" w:eastAsia="Times New Roman" w:hAnsi="Times New Roman" w:cs="Times New Roman"/>
          <w:kern w:val="0"/>
          <w:sz w:val="24"/>
          <w:szCs w:val="24"/>
          <w:lang w:eastAsia="tr-TR"/>
          <w14:ligatures w14:val="none"/>
        </w:rPr>
        <w:t xml:space="preserve">yla </w:t>
      </w:r>
      <w:r w:rsidRPr="00F42596">
        <w:rPr>
          <w:rFonts w:ascii="Times New Roman" w:eastAsia="Times New Roman" w:hAnsi="Times New Roman" w:cs="Times New Roman"/>
          <w:kern w:val="0"/>
          <w:sz w:val="24"/>
          <w:szCs w:val="24"/>
          <w:lang w:eastAsia="tr-TR"/>
          <w14:ligatures w14:val="none"/>
        </w:rPr>
        <w:t>veya aynı iki şeklin yan yana gelmesinin kerih görülmesiyle açıklaması, bu tavrın açık örneğidir. Bu durum İslâm geleneğinde resm-i mushaf için tek bir açıklama şeklinin olmadığını; hikmet merkezli yorumlarla dil merkezli açıklamaların aynı gelenek içinde yan yana bulunduğunu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295"/>
      </w:r>
    </w:p>
    <w:p w14:paraId="4E2E3237" w14:textId="22E38FA3" w:rsidR="00F42596" w:rsidRPr="00F42596" w:rsidRDefault="00F42596" w:rsidP="0009202E">
      <w:pPr>
        <w:tabs>
          <w:tab w:val="left" w:pos="993"/>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bağlılık ve onu esas alma tavrı sadece kırâat ve </w:t>
      </w:r>
      <w:r w:rsidRPr="001A5AEB">
        <w:rPr>
          <w:rFonts w:ascii="Times New Roman" w:eastAsia="Times New Roman" w:hAnsi="Times New Roman" w:cs="Times New Roman"/>
          <w:kern w:val="0"/>
          <w:sz w:val="24"/>
          <w:szCs w:val="24"/>
          <w:lang w:eastAsia="tr-TR"/>
          <w14:ligatures w14:val="none"/>
        </w:rPr>
        <w:t>tecvid</w:t>
      </w:r>
      <w:r w:rsidRPr="00F42596">
        <w:rPr>
          <w:rFonts w:ascii="Times New Roman" w:eastAsia="Times New Roman" w:hAnsi="Times New Roman" w:cs="Times New Roman"/>
          <w:kern w:val="0"/>
          <w:sz w:val="24"/>
          <w:szCs w:val="24"/>
          <w:lang w:eastAsia="tr-TR"/>
          <w14:ligatures w14:val="none"/>
        </w:rPr>
        <w:t xml:space="preserve"> âlimleriyle sınırlı kalmamış</w:t>
      </w:r>
      <w:r w:rsidR="00DE71A4">
        <w:rPr>
          <w:rFonts w:ascii="Times New Roman" w:eastAsia="Times New Roman" w:hAnsi="Times New Roman" w:cs="Times New Roman"/>
          <w:kern w:val="0"/>
          <w:sz w:val="24"/>
          <w:szCs w:val="24"/>
          <w:lang w:eastAsia="tr-TR"/>
          <w14:ligatures w14:val="none"/>
        </w:rPr>
        <w:t>, bu durum</w:t>
      </w:r>
      <w:r w:rsidRPr="00F42596">
        <w:rPr>
          <w:rFonts w:ascii="Times New Roman" w:eastAsia="Times New Roman" w:hAnsi="Times New Roman" w:cs="Times New Roman"/>
          <w:kern w:val="0"/>
          <w:sz w:val="24"/>
          <w:szCs w:val="24"/>
          <w:lang w:eastAsia="tr-TR"/>
          <w14:ligatures w14:val="none"/>
        </w:rPr>
        <w:t xml:space="preserve"> erken dönem nahiv âlimlerinin yaklaşımında da hissedilmiştir. Onlar mushaf hattını sıradan bir yazım biçimi olarak görmemiş; onu kimi zaman dilsel tercihlerini destekleyen, kimi zaman da kıyasa aykırı gibi görünen okuyuşları anlamlandıran bir unsur olarak dikkate almışlardır. Bu tavrın en dikkat çekici örneklerinden biri </w:t>
      </w:r>
      <w:r w:rsidRPr="001A5AEB">
        <w:rPr>
          <w:rFonts w:ascii="Times New Roman" w:eastAsia="Times New Roman" w:hAnsi="Times New Roman" w:cs="Times New Roman"/>
          <w:kern w:val="0"/>
          <w:sz w:val="24"/>
          <w:szCs w:val="24"/>
          <w:lang w:eastAsia="tr-TR"/>
          <w14:ligatures w14:val="none"/>
        </w:rPr>
        <w:t>Sîbeveyhi’nin</w:t>
      </w:r>
      <w:r w:rsidRPr="00F42596">
        <w:rPr>
          <w:rFonts w:ascii="Times New Roman" w:eastAsia="Times New Roman" w:hAnsi="Times New Roman" w:cs="Times New Roman"/>
          <w:kern w:val="0"/>
          <w:sz w:val="24"/>
          <w:szCs w:val="24"/>
          <w:lang w:eastAsia="tr-TR"/>
          <w14:ligatures w14:val="none"/>
        </w:rPr>
        <w:t xml:space="preserve"> (ö. 180/796) </w:t>
      </w:r>
      <w:r w:rsidRPr="00F42596">
        <w:rPr>
          <w:rFonts w:ascii="Times New Roman" w:eastAsia="Times New Roman" w:hAnsi="Times New Roman" w:cs="Times New Roman"/>
          <w:kern w:val="0"/>
          <w:sz w:val="24"/>
          <w:szCs w:val="24"/>
          <w:rtl/>
          <w:lang w:eastAsia="tr-TR"/>
          <w14:ligatures w14:val="none"/>
        </w:rPr>
        <w:t>وَدَّ لَوْ تَأتِيه فَتحَدِّثَه</w:t>
      </w:r>
      <w:r w:rsidRPr="00F42596">
        <w:rPr>
          <w:rFonts w:ascii="Times New Roman" w:eastAsia="Times New Roman" w:hAnsi="Times New Roman" w:cs="Times New Roman"/>
          <w:kern w:val="0"/>
          <w:sz w:val="24"/>
          <w:szCs w:val="24"/>
          <w:lang w:eastAsia="tr-TR"/>
          <w14:ligatures w14:val="none"/>
        </w:rPr>
        <w:t xml:space="preserve"> (</w:t>
      </w:r>
      <w:r w:rsidR="00DE71A4">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eşke ona gelsen ve onunla konuşsan diye isterdi</w:t>
      </w:r>
      <w:r w:rsidRPr="00F42596">
        <w:rPr>
          <w:rFonts w:ascii="Times New Roman" w:eastAsia="Times New Roman" w:hAnsi="Times New Roman" w:cs="Times New Roman"/>
          <w:kern w:val="0"/>
          <w:sz w:val="24"/>
          <w:szCs w:val="24"/>
          <w:lang w:eastAsia="tr-TR"/>
          <w14:ligatures w14:val="none"/>
        </w:rPr>
        <w:t>.) türünden kullanımlarda sebebiyet “fa”sından sonra gelen m</w:t>
      </w:r>
      <w:r w:rsidR="00A6200B">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z</w:t>
      </w:r>
      <w:r w:rsidR="00A6200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ri fiilinin merfû olmasının temenni anlamı bakımından güçlü bir vecih olduğunu </w:t>
      </w:r>
      <w:r w:rsidRPr="0028193E">
        <w:rPr>
          <w:rFonts w:ascii="Times New Roman" w:eastAsia="Times New Roman" w:hAnsi="Times New Roman" w:cs="Times New Roman"/>
          <w:kern w:val="0"/>
          <w:sz w:val="24"/>
          <w:szCs w:val="24"/>
          <w:lang w:eastAsia="tr-TR"/>
          <w14:ligatures w14:val="none"/>
        </w:rPr>
        <w:t>belirt</w:t>
      </w:r>
      <w:r w:rsidR="00DE71A4" w:rsidRPr="0028193E">
        <w:rPr>
          <w:rFonts w:ascii="Times New Roman" w:eastAsia="Times New Roman" w:hAnsi="Times New Roman" w:cs="Times New Roman"/>
          <w:kern w:val="0"/>
          <w:sz w:val="24"/>
          <w:szCs w:val="24"/>
          <w:lang w:eastAsia="tr-TR"/>
          <w14:ligatures w14:val="none"/>
        </w:rPr>
        <w:t xml:space="preserve">mesidir. </w:t>
      </w:r>
      <w:r w:rsidR="0028193E" w:rsidRPr="0028193E">
        <w:rPr>
          <w:rFonts w:ascii="Times New Roman" w:hAnsi="Times New Roman" w:cs="Times New Roman"/>
          <w:sz w:val="24"/>
          <w:szCs w:val="24"/>
        </w:rPr>
        <w:t xml:space="preserve">Ardından aynı yapıya sahip </w:t>
      </w:r>
      <w:r w:rsidR="0028193E" w:rsidRPr="0028193E">
        <w:rPr>
          <w:rFonts w:ascii="Times New Roman" w:hAnsi="Times New Roman" w:cs="Times New Roman"/>
          <w:sz w:val="24"/>
          <w:szCs w:val="24"/>
          <w:rtl/>
        </w:rPr>
        <w:t>وَدُّوا لَوْ تُدْهِنُ فَيُدْهِنُونَ</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6"/>
      </w:r>
      <w:r w:rsidR="0028193E" w:rsidRPr="0028193E">
        <w:rPr>
          <w:rFonts w:ascii="Times New Roman" w:hAnsi="Times New Roman" w:cs="Times New Roman"/>
          <w:sz w:val="24"/>
          <w:szCs w:val="24"/>
        </w:rPr>
        <w:t xml:space="preserve"> âyetini örnek olarak verir ve Hârun el-Ezdî’den (ö. 170/86) bunun bazı mushaflarda </w:t>
      </w:r>
      <w:r w:rsidR="0009202E" w:rsidRPr="0028193E">
        <w:rPr>
          <w:rFonts w:ascii="Times New Roman" w:eastAsia="Times New Roman" w:hAnsi="Times New Roman" w:cs="Times New Roman"/>
          <w:kern w:val="0"/>
          <w:sz w:val="24"/>
          <w:szCs w:val="24"/>
          <w:rtl/>
          <w:lang w:eastAsia="tr-TR"/>
          <w14:ligatures w14:val="none"/>
        </w:rPr>
        <w:t>فَيُدْهِنُوا</w:t>
      </w:r>
      <w:r w:rsidR="0009202E" w:rsidRPr="0028193E">
        <w:rPr>
          <w:rFonts w:ascii="Times New Roman" w:eastAsia="Times New Roman" w:hAnsi="Times New Roman" w:cs="Times New Roman"/>
          <w:kern w:val="0"/>
          <w:sz w:val="24"/>
          <w:szCs w:val="24"/>
          <w:lang w:eastAsia="tr-TR"/>
          <w14:ligatures w14:val="none"/>
        </w:rPr>
        <w:t xml:space="preserve"> şeklinde de nakledildiğini aktarır. </w:t>
      </w:r>
      <w:r w:rsidRPr="0028193E">
        <w:rPr>
          <w:rFonts w:ascii="Times New Roman" w:eastAsia="Times New Roman" w:hAnsi="Times New Roman" w:cs="Times New Roman"/>
          <w:kern w:val="0"/>
          <w:sz w:val="24"/>
          <w:szCs w:val="24"/>
          <w:lang w:eastAsia="tr-TR"/>
          <w14:ligatures w14:val="none"/>
        </w:rPr>
        <w:t>Bu da</w:t>
      </w:r>
      <w:r w:rsidRPr="00F42596">
        <w:rPr>
          <w:rFonts w:ascii="Times New Roman" w:eastAsia="Times New Roman" w:hAnsi="Times New Roman" w:cs="Times New Roman"/>
          <w:kern w:val="0"/>
          <w:sz w:val="24"/>
          <w:szCs w:val="24"/>
          <w:lang w:eastAsia="tr-TR"/>
          <w14:ligatures w14:val="none"/>
        </w:rPr>
        <w:t xml:space="preserve"> onun mushaf yazımını ve mushaflarda nakledilen vecihleri nahiv tartışmasına dâhil ettiğini açıkça gösterir.</w:t>
      </w:r>
      <w:r w:rsidRPr="00F42596">
        <w:rPr>
          <w:rFonts w:ascii="Times New Roman" w:eastAsiaTheme="majorEastAsia" w:hAnsi="Times New Roman" w:cs="Times New Roman"/>
          <w:kern w:val="0"/>
          <w:sz w:val="24"/>
          <w:szCs w:val="24"/>
          <w:vertAlign w:val="superscript"/>
          <w:lang w:eastAsia="tr-TR"/>
          <w14:ligatures w14:val="none"/>
        </w:rPr>
        <w:footnoteReference w:id="297"/>
      </w:r>
      <w:r w:rsidRPr="00F42596">
        <w:rPr>
          <w:rFonts w:ascii="Times New Roman" w:eastAsia="Times New Roman" w:hAnsi="Times New Roman" w:cs="Times New Roman"/>
          <w:kern w:val="0"/>
          <w:sz w:val="24"/>
          <w:szCs w:val="24"/>
          <w:lang w:eastAsia="tr-TR"/>
          <w14:ligatures w14:val="none"/>
        </w:rPr>
        <w:t xml:space="preserve"> Söz konusu örneklerden hareketle şu önemli neticeye varılabilir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Nahiv âlimleri için resm-i mushaf sadece sıradan bir imlâ mirası değildir. Aksine mushaf hattı, dilin mümkün gördüğü vecihler arasında tercih yaparken göz önünde bulundurulan bir otorite alanıdır. Nitekim Ferrâ’nın (ö. 207/822)</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“Arap dilinde ona bir vecih bulduğumda mushaf yazısına uymak bana daha sevimlidir;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okuyuşu da bana ona aykırı olandan daha sevimlidir</w:t>
      </w:r>
      <w:r w:rsidR="00DE71A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sözü bu yaklaşımı </w:t>
      </w:r>
      <w:r w:rsidRPr="00A50AB3">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298"/>
      </w:r>
      <w:r w:rsidRPr="00F42596">
        <w:rPr>
          <w:rFonts w:ascii="Times New Roman" w:eastAsia="Times New Roman" w:hAnsi="Times New Roman" w:cs="Times New Roman"/>
          <w:kern w:val="0"/>
          <w:sz w:val="24"/>
          <w:szCs w:val="24"/>
          <w:lang w:eastAsia="tr-TR"/>
          <w14:ligatures w14:val="none"/>
        </w:rPr>
        <w:t xml:space="preserve"> Özellikle Ferrâ, Arap dili içinde bir imkân bulduğu sürece mushaf yazımına uymayı tercih </w:t>
      </w:r>
      <w:r w:rsidRPr="00F42596">
        <w:rPr>
          <w:rFonts w:ascii="Times New Roman" w:eastAsia="Times New Roman" w:hAnsi="Times New Roman" w:cs="Times New Roman"/>
          <w:kern w:val="0"/>
          <w:sz w:val="24"/>
          <w:szCs w:val="24"/>
          <w:lang w:eastAsia="tr-TR"/>
          <w14:ligatures w14:val="none"/>
        </w:rPr>
        <w:lastRenderedPageBreak/>
        <w:t>ettiğini ve kurrânın kırâatini de buna aykırı olan vecihlerden daha değerli gördüğünü belirtmektedir. Bu ifade nahivcilerin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mutlak manada tabi olduklarını ifade etme</w:t>
      </w:r>
      <w:r w:rsidR="00DE71A4">
        <w:rPr>
          <w:rFonts w:ascii="Times New Roman" w:eastAsia="Times New Roman" w:hAnsi="Times New Roman" w:cs="Times New Roman"/>
          <w:kern w:val="0"/>
          <w:sz w:val="24"/>
          <w:szCs w:val="24"/>
          <w:lang w:eastAsia="tr-TR"/>
          <w14:ligatures w14:val="none"/>
        </w:rPr>
        <w:t xml:space="preserve">mekte, </w:t>
      </w:r>
      <w:r w:rsidRPr="00F42596">
        <w:rPr>
          <w:rFonts w:ascii="Times New Roman" w:eastAsia="Times New Roman" w:hAnsi="Times New Roman" w:cs="Times New Roman"/>
          <w:kern w:val="0"/>
          <w:sz w:val="24"/>
          <w:szCs w:val="24"/>
          <w:lang w:eastAsia="tr-TR"/>
          <w14:ligatures w14:val="none"/>
        </w:rPr>
        <w:t xml:space="preserve">ancak onların mushaf hattını sıradan bir yazım şekli olarak </w:t>
      </w:r>
      <w:r w:rsidR="00DE71A4">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 xml:space="preserve">görmediklerini </w:t>
      </w:r>
      <w:r w:rsidRPr="00A50AB3">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Başka bir deyişle, mushaf imlâsı nahivciler için bazen kıyasa üstün gelebilen, en azından ciddi biçimde hesaba katılan bir otorite alanı olarak görülmüştür.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etkisi dil düşüncesine de etki etmektedir.</w:t>
      </w:r>
      <w:r w:rsidRPr="00F42596">
        <w:rPr>
          <w:rFonts w:ascii="Times New Roman" w:eastAsiaTheme="majorEastAsia" w:hAnsi="Times New Roman" w:cs="Times New Roman"/>
          <w:kern w:val="0"/>
          <w:sz w:val="24"/>
          <w:szCs w:val="24"/>
          <w:vertAlign w:val="superscript"/>
          <w:lang w:eastAsia="tr-TR"/>
          <w14:ligatures w14:val="none"/>
        </w:rPr>
        <w:footnoteReference w:id="299"/>
      </w:r>
    </w:p>
    <w:p w14:paraId="0BAF5262" w14:textId="041438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05060D">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AC4F6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Ayrı bir yorum çizgisinde bazı âlimler, mushaf kitâbetindeki kıyasa aykırı görünen yerlerde özel hikmetler ve anlam incelikleri aramıştır.</w:t>
      </w:r>
      <w:r w:rsidR="00302B74">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yaklaşımda özellikle Zerkeşî</w:t>
      </w:r>
      <w:r w:rsidR="00AE19E6">
        <w:rPr>
          <w:rFonts w:ascii="Times New Roman" w:eastAsia="Times New Roman" w:hAnsi="Times New Roman" w:cs="Times New Roman"/>
          <w:kern w:val="0"/>
          <w:sz w:val="24"/>
          <w:szCs w:val="24"/>
          <w:lang w:eastAsia="tr-TR"/>
          <w14:ligatures w14:val="none"/>
        </w:rPr>
        <w:t xml:space="preserve"> ve Merrâku</w:t>
      </w:r>
      <w:r w:rsidR="006E1E0B">
        <w:rPr>
          <w:rFonts w:ascii="Times New Roman" w:eastAsia="Times New Roman" w:hAnsi="Times New Roman" w:cs="Times New Roman"/>
          <w:kern w:val="0"/>
          <w:sz w:val="24"/>
          <w:szCs w:val="24"/>
          <w:lang w:eastAsia="tr-TR"/>
          <w14:ligatures w14:val="none"/>
        </w:rPr>
        <w:t xml:space="preserve">şî </w:t>
      </w:r>
      <w:r w:rsidRPr="00F42596">
        <w:rPr>
          <w:rFonts w:ascii="Times New Roman" w:eastAsia="Times New Roman" w:hAnsi="Times New Roman" w:cs="Times New Roman"/>
          <w:kern w:val="0"/>
          <w:sz w:val="24"/>
          <w:szCs w:val="24"/>
          <w:lang w:eastAsia="tr-TR"/>
          <w14:ligatures w14:val="none"/>
        </w:rPr>
        <w:t xml:space="preserve">gibi isimler öne çıkmaktadır. </w:t>
      </w:r>
      <w:r w:rsidRPr="0028193E">
        <w:rPr>
          <w:rFonts w:ascii="Times New Roman" w:eastAsia="Times New Roman" w:hAnsi="Times New Roman" w:cs="Times New Roman"/>
          <w:kern w:val="0"/>
          <w:sz w:val="24"/>
          <w:szCs w:val="24"/>
          <w:lang w:eastAsia="tr-TR"/>
          <w14:ligatures w14:val="none"/>
        </w:rPr>
        <w:t>B</w:t>
      </w:r>
      <w:r w:rsidR="00AE19E6" w:rsidRPr="0028193E">
        <w:rPr>
          <w:rFonts w:ascii="Times New Roman" w:eastAsia="Times New Roman" w:hAnsi="Times New Roman" w:cs="Times New Roman"/>
          <w:kern w:val="0"/>
          <w:sz w:val="24"/>
          <w:szCs w:val="24"/>
          <w:lang w:eastAsia="tr-TR"/>
          <w14:ligatures w14:val="none"/>
        </w:rPr>
        <w:t>u hususta Zerkeşî’nin el-Merrâku</w:t>
      </w:r>
      <w:r w:rsidRPr="0028193E">
        <w:rPr>
          <w:rFonts w:ascii="Times New Roman" w:eastAsia="Times New Roman" w:hAnsi="Times New Roman" w:cs="Times New Roman"/>
          <w:kern w:val="0"/>
          <w:sz w:val="24"/>
          <w:szCs w:val="24"/>
          <w:lang w:eastAsia="tr-TR"/>
          <w14:ligatures w14:val="none"/>
        </w:rPr>
        <w:t xml:space="preserve">şî’den yaptığı aktarımlar dikkat çekicidir. </w:t>
      </w:r>
      <w:r w:rsidR="0028193E" w:rsidRPr="0028193E">
        <w:rPr>
          <w:rFonts w:ascii="Times New Roman" w:hAnsi="Times New Roman" w:cs="Times New Roman"/>
          <w:sz w:val="24"/>
          <w:szCs w:val="24"/>
        </w:rPr>
        <w:t xml:space="preserve">Mesela Kehf sûresindeki </w:t>
      </w:r>
      <w:r w:rsidR="0028193E" w:rsidRPr="0028193E">
        <w:rPr>
          <w:rFonts w:ascii="Times New Roman" w:hAnsi="Times New Roman" w:cs="Times New Roman"/>
          <w:sz w:val="24"/>
          <w:szCs w:val="24"/>
          <w:rtl/>
        </w:rPr>
        <w:t>لِشَأىءٍ</w:t>
      </w:r>
      <w:r w:rsidR="0028193E" w:rsidRPr="0028193E">
        <w:rPr>
          <w:rFonts w:ascii="Times New Roman" w:hAnsi="Times New Roman" w:cs="Times New Roman"/>
          <w:sz w:val="24"/>
          <w:szCs w:val="24"/>
        </w:rPr>
        <w:t xml:space="preserve"> </w:t>
      </w:r>
      <w:r w:rsidR="0028193E" w:rsidRPr="0028193E">
        <w:rPr>
          <w:rStyle w:val="DipnotBavurusu"/>
          <w:rFonts w:ascii="Times New Roman" w:hAnsi="Times New Roman" w:cs="Times New Roman"/>
          <w:sz w:val="24"/>
          <w:szCs w:val="24"/>
        </w:rPr>
        <w:footnoteReference w:id="290"/>
      </w:r>
      <w:r w:rsidR="0028193E" w:rsidRPr="0028193E">
        <w:rPr>
          <w:rFonts w:ascii="Times New Roman" w:hAnsi="Times New Roman" w:cs="Times New Roman"/>
          <w:sz w:val="24"/>
          <w:szCs w:val="24"/>
        </w:rPr>
        <w:t xml:space="preserve"> kelimesinde görülen “elif” ziyadesi, dış dünyada henüz mevcut olmayan fakat zihinde tasavvur edilen bir varlık fikrine işaret edecek şekilde yorumlanmıştır.</w:t>
      </w:r>
      <w:r w:rsidRPr="0028193E">
        <w:rPr>
          <w:rFonts w:ascii="Times New Roman" w:eastAsiaTheme="majorEastAsia" w:hAnsi="Times New Roman" w:cs="Times New Roman"/>
          <w:kern w:val="0"/>
          <w:sz w:val="24"/>
          <w:szCs w:val="24"/>
          <w:vertAlign w:val="superscript"/>
          <w:lang w:eastAsia="tr-TR"/>
          <w14:ligatures w14:val="none"/>
        </w:rPr>
        <w:footnoteReference w:id="291"/>
      </w:r>
      <w:r w:rsidRPr="0028193E">
        <w:rPr>
          <w:rFonts w:ascii="Times New Roman" w:eastAsia="Times New Roman" w:hAnsi="Times New Roman" w:cs="Times New Roman"/>
          <w:kern w:val="0"/>
          <w:sz w:val="24"/>
          <w:szCs w:val="24"/>
          <w:lang w:eastAsia="tr-TR"/>
          <w14:ligatures w14:val="none"/>
        </w:rPr>
        <w:t xml:space="preserve"> </w:t>
      </w:r>
      <w:r w:rsidR="008E15D2" w:rsidRPr="0028193E">
        <w:rPr>
          <w:rFonts w:ascii="Times New Roman" w:eastAsia="Times New Roman" w:hAnsi="Times New Roman" w:cs="Times New Roman"/>
          <w:kern w:val="0"/>
          <w:sz w:val="24"/>
          <w:szCs w:val="24"/>
          <w:lang w:eastAsia="tr-TR"/>
          <w14:ligatures w14:val="none"/>
        </w:rPr>
        <w:t>Aynı şekilde Merrâk</w:t>
      </w:r>
      <w:r w:rsidR="00AE19E6" w:rsidRPr="0028193E">
        <w:rPr>
          <w:rFonts w:ascii="Times New Roman" w:eastAsia="Times New Roman" w:hAnsi="Times New Roman" w:cs="Times New Roman"/>
          <w:kern w:val="0"/>
          <w:sz w:val="24"/>
          <w:szCs w:val="24"/>
          <w:lang w:eastAsia="tr-TR"/>
          <w14:ligatures w14:val="none"/>
        </w:rPr>
        <w:t>u</w:t>
      </w:r>
      <w:r w:rsidRPr="0028193E">
        <w:rPr>
          <w:rFonts w:ascii="Times New Roman" w:eastAsia="Times New Roman" w:hAnsi="Times New Roman" w:cs="Times New Roman"/>
          <w:kern w:val="0"/>
          <w:sz w:val="24"/>
          <w:szCs w:val="24"/>
          <w:lang w:eastAsia="tr-TR"/>
          <w14:ligatures w14:val="none"/>
        </w:rPr>
        <w:t xml:space="preserve">şî, Zâriyât sûresindeki </w:t>
      </w:r>
      <w:r w:rsidRPr="0028193E">
        <w:rPr>
          <w:rFonts w:ascii="Times New Roman" w:eastAsia="Times New Roman" w:hAnsi="Times New Roman" w:cs="Times New Roman"/>
          <w:kern w:val="0"/>
          <w:sz w:val="24"/>
          <w:szCs w:val="24"/>
          <w:rtl/>
          <w:lang w:eastAsia="tr-TR"/>
          <w14:ligatures w14:val="none"/>
        </w:rPr>
        <w:t>بأييد</w:t>
      </w:r>
      <w:r w:rsidRPr="0028193E">
        <w:rPr>
          <w:rFonts w:ascii="Times New Roman" w:eastAsia="Times New Roman" w:hAnsi="Times New Roman" w:cs="Times New Roman"/>
          <w:kern w:val="0"/>
          <w:sz w:val="24"/>
          <w:szCs w:val="24"/>
          <w:lang w:eastAsia="tr-TR"/>
          <w14:ligatures w14:val="none"/>
        </w:rPr>
        <w:t xml:space="preserve"> </w:t>
      </w:r>
      <w:r w:rsidRPr="0028193E">
        <w:rPr>
          <w:rFonts w:ascii="Times New Roman" w:eastAsiaTheme="majorEastAsia" w:hAnsi="Times New Roman" w:cs="Times New Roman"/>
          <w:kern w:val="0"/>
          <w:sz w:val="24"/>
          <w:szCs w:val="24"/>
          <w:vertAlign w:val="superscript"/>
          <w:lang w:eastAsia="tr-TR"/>
          <w14:ligatures w14:val="none"/>
        </w:rPr>
        <w:footnoteReference w:id="292"/>
      </w:r>
      <w:r w:rsidRPr="0028193E">
        <w:rPr>
          <w:rFonts w:ascii="Times New Roman" w:eastAsia="Times New Roman" w:hAnsi="Times New Roman" w:cs="Times New Roman"/>
          <w:kern w:val="0"/>
          <w:sz w:val="24"/>
          <w:szCs w:val="24"/>
          <w:lang w:eastAsia="tr-TR"/>
          <w14:ligatures w14:val="none"/>
        </w:rPr>
        <w:t xml:space="preserve"> kelimesinin iki “ya” ile yazılışını “kuvvet” 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اَلْأَيْدِ</w:t>
      </w:r>
      <w:r w:rsidRPr="00F42596">
        <w:rPr>
          <w:rFonts w:ascii="Times New Roman" w:eastAsia="Times New Roman" w:hAnsi="Times New Roman" w:cs="Times New Roman"/>
          <w:kern w:val="0"/>
          <w:sz w:val="24"/>
          <w:szCs w:val="24"/>
          <w:lang w:eastAsia="tr-TR"/>
          <w14:ligatures w14:val="none"/>
        </w:rPr>
        <w:t xml:space="preserve"> ile “eller”</w:t>
      </w:r>
      <w:r w:rsidR="00035799">
        <w:rPr>
          <w:rFonts w:ascii="Times New Roman" w:eastAsia="Times New Roman" w:hAnsi="Times New Roman" w:cs="Times New Roman"/>
          <w:kern w:val="0"/>
          <w:sz w:val="24"/>
          <w:szCs w:val="24"/>
          <w:lang w:eastAsia="tr-TR"/>
          <w14:ligatures w14:val="none"/>
        </w:rPr>
        <w:t xml:space="preserve"> </w:t>
      </w:r>
      <w:r w:rsidR="00035799" w:rsidRPr="00F42596">
        <w:rPr>
          <w:rFonts w:ascii="Times New Roman" w:eastAsia="Times New Roman" w:hAnsi="Times New Roman" w:cs="Times New Roman"/>
          <w:kern w:val="0"/>
          <w:sz w:val="24"/>
          <w:szCs w:val="24"/>
          <w:lang w:eastAsia="tr-TR"/>
          <w14:ligatures w14:val="none"/>
        </w:rPr>
        <w:t>anlamındaki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ألأَيْدي</w:t>
      </w:r>
      <w:r w:rsidRPr="00F42596">
        <w:rPr>
          <w:rFonts w:ascii="Times New Roman" w:eastAsia="Times New Roman" w:hAnsi="Times New Roman" w:cs="Times New Roman"/>
          <w:kern w:val="0"/>
          <w:sz w:val="24"/>
          <w:szCs w:val="24"/>
          <w:lang w:eastAsia="tr-TR"/>
          <w14:ligatures w14:val="none"/>
        </w:rPr>
        <w:t xml:space="preserve"> arasında fark koyan ve lafzı </w:t>
      </w:r>
      <w:r w:rsidRPr="00F42596">
        <w:rPr>
          <w:rFonts w:ascii="Times New Roman" w:eastAsia="Times New Roman" w:hAnsi="Times New Roman" w:cs="Times New Roman"/>
          <w:kern w:val="0"/>
          <w:sz w:val="24"/>
          <w:szCs w:val="24"/>
          <w:lang w:eastAsia="tr-TR"/>
          <w14:ligatures w14:val="none"/>
        </w:rPr>
        <w:lastRenderedPageBreak/>
        <w:t>daha belirgin bir anlama yönelten bir işaret olarak açıkla</w:t>
      </w:r>
      <w:r w:rsidR="00035799">
        <w:rPr>
          <w:rFonts w:ascii="Times New Roman" w:eastAsia="Times New Roman" w:hAnsi="Times New Roman" w:cs="Times New Roman"/>
          <w:kern w:val="0"/>
          <w:sz w:val="24"/>
          <w:szCs w:val="24"/>
          <w:lang w:eastAsia="tr-TR"/>
          <w14:ligatures w14:val="none"/>
        </w:rPr>
        <w:t>mıştı</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293"/>
      </w:r>
      <w:r w:rsidRPr="00F42596">
        <w:rPr>
          <w:rFonts w:ascii="Times New Roman" w:eastAsia="Times New Roman" w:hAnsi="Times New Roman" w:cs="Times New Roman"/>
          <w:kern w:val="0"/>
          <w:sz w:val="24"/>
          <w:szCs w:val="24"/>
          <w:lang w:eastAsia="tr-TR"/>
          <w14:ligatures w14:val="none"/>
        </w:rPr>
        <w:t xml:space="preserve"> Bu yorumlara göre mushaf yazımındaki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sa aykırı görünümler, basit yazım sapmaları olmayıp çoğu zaman işaret, incelik ve anlam yönlendirmesi taşıyan tipik örnekler olarak değerlendirilmiştir. Dolayısıyla bu değerlendirmeler,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bazı yerlerde şekle ilişkin bir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özelliği olarak görülmeyip mana alanını yönlendiren bir unsur olarak da okunduğunu göstermektedir. Zerkeşî’nin </w:t>
      </w:r>
      <w:r w:rsidRPr="00FB77BA">
        <w:rPr>
          <w:rFonts w:ascii="Times New Roman" w:eastAsia="Times New Roman" w:hAnsi="Times New Roman" w:cs="Times New Roman"/>
          <w:kern w:val="0"/>
          <w:sz w:val="24"/>
          <w:szCs w:val="24"/>
          <w:lang w:eastAsia="tr-TR"/>
          <w14:ligatures w14:val="none"/>
        </w:rPr>
        <w:t>maktu</w:t>
      </w:r>
      <w:r w:rsidRPr="00F42596">
        <w:rPr>
          <w:rFonts w:ascii="Times New Roman" w:eastAsia="Times New Roman" w:hAnsi="Times New Roman" w:cs="Times New Roman"/>
          <w:kern w:val="0"/>
          <w:sz w:val="24"/>
          <w:szCs w:val="24"/>
          <w:lang w:eastAsia="tr-TR"/>
          <w14:ligatures w14:val="none"/>
        </w:rPr>
        <w:t xml:space="preserve"> ve mevsûl yazıma dair teorik açıklaması da aynı anlayışı desteklemektedir. Ona göre varlıkta birleşik olan mana yazıda da bitişik, varlıkta ayrı olan mana yazıda da ayrı gösterilir. Böylece resm-i mushaf</w:t>
      </w:r>
      <w:r w:rsidR="00AC4F69">
        <w:rPr>
          <w:rFonts w:ascii="Times New Roman" w:eastAsia="Times New Roman" w:hAnsi="Times New Roman" w:cs="Times New Roman"/>
          <w:kern w:val="0"/>
          <w:sz w:val="24"/>
          <w:szCs w:val="24"/>
          <w:lang w:eastAsia="tr-TR"/>
          <w14:ligatures w14:val="none"/>
        </w:rPr>
        <w:t>’</w:t>
      </w:r>
      <w:r w:rsidR="00035799">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yalnız harflerin dizilişini kaydeden bir yazı sistemi ol</w:t>
      </w:r>
      <w:r w:rsidR="00035799">
        <w:rPr>
          <w:rFonts w:ascii="Times New Roman" w:eastAsia="Times New Roman" w:hAnsi="Times New Roman" w:cs="Times New Roman"/>
          <w:kern w:val="0"/>
          <w:sz w:val="24"/>
          <w:szCs w:val="24"/>
          <w:lang w:eastAsia="tr-TR"/>
          <w14:ligatures w14:val="none"/>
        </w:rPr>
        <w:t xml:space="preserve">madığı, </w:t>
      </w:r>
      <w:r w:rsidRPr="00F42596">
        <w:rPr>
          <w:rFonts w:ascii="Times New Roman" w:eastAsia="Times New Roman" w:hAnsi="Times New Roman" w:cs="Times New Roman"/>
          <w:kern w:val="0"/>
          <w:sz w:val="24"/>
          <w:szCs w:val="24"/>
          <w:lang w:eastAsia="tr-TR"/>
          <w14:ligatures w14:val="none"/>
        </w:rPr>
        <w:t>bazı durumlarda anlam örgüsünü ve dilsel ilişkileri açığa çıkaran bir yapı olduğu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294"/>
      </w:r>
      <w:r w:rsidRPr="00F42596">
        <w:rPr>
          <w:rFonts w:ascii="Times New Roman" w:eastAsia="Times New Roman" w:hAnsi="Times New Roman" w:cs="Times New Roman"/>
          <w:kern w:val="0"/>
          <w:sz w:val="24"/>
          <w:szCs w:val="24"/>
          <w:lang w:eastAsia="tr-TR"/>
          <w14:ligatures w14:val="none"/>
        </w:rPr>
        <w:t xml:space="preserve"> Bu pasajlar, klasik yorum literatüründe resm ile mana arasında ilişki kurulduğunu göstermektedir; ancak bu yorumlar tarihsel yazım sebebiyle aynı delil düzeyinde değerlendirilmemelidir.</w:t>
      </w:r>
    </w:p>
    <w:p w14:paraId="45E3A550" w14:textId="33C8DFA5" w:rsidR="00F42596" w:rsidRDefault="00F42596" w:rsidP="00A25BF8">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çağdaş âlimler nezdinde de kazandığı yüksek değer, onu yalnızca yazı tekniğine ait bir mesele olmaktan çıkararak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zı</w:t>
      </w:r>
      <w:r w:rsidRPr="00F42596">
        <w:rPr>
          <w:rFonts w:ascii="Times New Roman" w:eastAsia="Times New Roman" w:hAnsi="Times New Roman" w:cs="Times New Roman"/>
          <w:kern w:val="0"/>
          <w:sz w:val="24"/>
          <w:szCs w:val="24"/>
          <w:lang w:eastAsia="tr-TR"/>
          <w14:ligatures w14:val="none"/>
        </w:rPr>
        <w:t>, nakli ve muhafazasıyla doğrudan ilişkili bir mesele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line getirmiştir. Nitekim Abdülazîz ed-Debbâğ’a (ö. 1893) nispet edilen görüşte,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Hz. Peygamber’den sadır olduğu, sahâbeye de bilinen şekliyle kimi yerde harf arttırarak kimi yerde eksilterek yazmalarını emreden bizzat </w:t>
      </w:r>
      <w:r w:rsidRPr="006A1DC7">
        <w:rPr>
          <w:rFonts w:ascii="Times New Roman" w:eastAsia="Times New Roman" w:hAnsi="Times New Roman" w:cs="Times New Roman"/>
          <w:kern w:val="0"/>
          <w:sz w:val="24"/>
          <w:szCs w:val="24"/>
          <w:lang w:eastAsia="tr-TR"/>
          <w14:ligatures w14:val="none"/>
        </w:rPr>
        <w:t>Rasûlullah</w:t>
      </w:r>
      <w:r w:rsidRPr="00F42596">
        <w:rPr>
          <w:rFonts w:ascii="Times New Roman" w:eastAsia="Times New Roman" w:hAnsi="Times New Roman" w:cs="Times New Roman"/>
          <w:kern w:val="0"/>
          <w:sz w:val="24"/>
          <w:szCs w:val="24"/>
          <w:lang w:eastAsia="tr-TR"/>
          <w14:ligatures w14:val="none"/>
        </w:rPr>
        <w:t xml:space="preserve"> olduğu belirtilir. Bu yaklaşıma göre söz konusu yazım özellikleri, insan aklının kendi başına ulaşamayacağı birtakım sırlar taşımakta</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nasıl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ise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de ayrı bir i’caz yönü olarak görülmektedir. Bu yaklaşımın en dikkat çekici tarafı, mushaf hattındaki kıyasa aykırı görünen unsurların sadece teknik yazım farklılıkları sayılmamasıdır. Mesela bazı kelimelerde “elif”in arttırılması yahut eksiltilmesi, bazı yerlerde aynı lafzın farklı bağlamlarda değişik şekilde yazılması, bu çizgiye göre rastgele imlâ ayrıntıları değildir; bilakis bunlar mana incelikleri ve bağlamsal işaretler taşıyan hususlardır. </w:t>
      </w:r>
      <w:r w:rsidR="0009458E" w:rsidRPr="0009458E">
        <w:rPr>
          <w:rFonts w:ascii="Times New Roman" w:eastAsia="Times New Roman" w:hAnsi="Times New Roman" w:cs="Times New Roman"/>
          <w:kern w:val="0"/>
          <w:sz w:val="24"/>
          <w:szCs w:val="24"/>
          <w:lang w:eastAsia="tr-TR"/>
          <w14:ligatures w14:val="none"/>
        </w:rPr>
        <w:t xml:space="preserve">Debbâğ’ın Hac sûresindeki </w:t>
      </w:r>
      <w:r w:rsidR="0009458E" w:rsidRPr="0009458E">
        <w:rPr>
          <w:rFonts w:ascii="Times New Roman" w:eastAsia="Times New Roman" w:hAnsi="Times New Roman" w:cs="Times New Roman"/>
          <w:kern w:val="0"/>
          <w:sz w:val="24"/>
          <w:szCs w:val="24"/>
          <w:rtl/>
          <w:lang w:eastAsia="tr-TR"/>
          <w14:ligatures w14:val="none"/>
        </w:rPr>
        <w:t>سَعَوا</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8"/>
      </w:r>
      <w:r w:rsid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lang w:eastAsia="tr-TR"/>
          <w14:ligatures w14:val="none"/>
        </w:rPr>
        <w:t>kelimesinde görülen “elif” ziyadesi ile Sebe</w:t>
      </w:r>
      <w:r w:rsidR="0009458E">
        <w:rPr>
          <w:rFonts w:ascii="Times New Roman" w:eastAsia="Times New Roman" w:hAnsi="Times New Roman" w:cs="Times New Roman"/>
          <w:kern w:val="0"/>
          <w:sz w:val="24"/>
          <w:szCs w:val="24"/>
          <w:lang w:eastAsia="tr-TR"/>
          <w14:ligatures w14:val="none"/>
        </w:rPr>
        <w:t>’</w:t>
      </w:r>
      <w:r w:rsidR="0009458E" w:rsidRPr="0009458E">
        <w:rPr>
          <w:rFonts w:ascii="Times New Roman" w:eastAsia="Times New Roman" w:hAnsi="Times New Roman" w:cs="Times New Roman"/>
          <w:kern w:val="0"/>
          <w:sz w:val="24"/>
          <w:szCs w:val="24"/>
          <w:lang w:eastAsia="tr-TR"/>
          <w14:ligatures w14:val="none"/>
        </w:rPr>
        <w:t xml:space="preserve"> sûresindeki </w:t>
      </w:r>
      <w:r w:rsidR="0009458E" w:rsidRPr="0009458E">
        <w:rPr>
          <w:rFonts w:ascii="Times New Roman" w:eastAsia="Times New Roman" w:hAnsi="Times New Roman" w:cs="Times New Roman"/>
          <w:kern w:val="0"/>
          <w:sz w:val="24"/>
          <w:szCs w:val="24"/>
          <w:rtl/>
          <w:lang w:eastAsia="tr-TR"/>
          <w14:ligatures w14:val="none"/>
        </w:rPr>
        <w:t>سَعَو</w:t>
      </w:r>
      <w:r w:rsidR="0009458E" w:rsidRPr="0009458E">
        <w:rPr>
          <w:rFonts w:ascii="Times New Roman" w:eastAsia="Times New Roman" w:hAnsi="Times New Roman" w:cs="Times New Roman"/>
          <w:kern w:val="0"/>
          <w:sz w:val="24"/>
          <w:szCs w:val="24"/>
          <w:lang w:eastAsia="tr-TR"/>
          <w14:ligatures w14:val="none"/>
        </w:rPr>
        <w:t xml:space="preserve"> </w:t>
      </w:r>
      <w:r w:rsidR="0009458E" w:rsidRPr="0009458E">
        <w:rPr>
          <w:rFonts w:ascii="Times New Roman" w:eastAsia="Times New Roman" w:hAnsi="Times New Roman" w:cs="Times New Roman"/>
          <w:kern w:val="0"/>
          <w:sz w:val="24"/>
          <w:szCs w:val="24"/>
          <w:vertAlign w:val="superscript"/>
          <w:lang w:eastAsia="tr-TR"/>
          <w14:ligatures w14:val="none"/>
        </w:rPr>
        <w:footnoteReference w:id="309"/>
      </w:r>
      <w:r w:rsidR="0009458E" w:rsidRPr="0009458E">
        <w:rPr>
          <w:rFonts w:ascii="Times New Roman" w:eastAsia="Times New Roman" w:hAnsi="Times New Roman" w:cs="Times New Roman"/>
          <w:kern w:val="0"/>
          <w:sz w:val="24"/>
          <w:szCs w:val="24"/>
          <w:lang w:eastAsia="tr-TR"/>
          <w14:ligatures w14:val="none"/>
        </w:rPr>
        <w:t xml:space="preserve"> fiilinde görülen bu ziyadenin bulunmaması üzerinden dikkat çektiği nokta da budur. </w:t>
      </w:r>
      <w:r w:rsidRPr="00F42596">
        <w:rPr>
          <w:rFonts w:ascii="Times New Roman" w:eastAsia="Times New Roman" w:hAnsi="Times New Roman" w:cs="Times New Roman"/>
          <w:kern w:val="0"/>
          <w:sz w:val="24"/>
          <w:szCs w:val="24"/>
          <w:lang w:eastAsia="tr-TR"/>
          <w14:ligatures w14:val="none"/>
        </w:rPr>
        <w:t>Ona göre insan aklı bu tür farkların bütün hikmetlerini kuşatamaz</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ancak bunların gelişigüzel olmadığına inanır. Bu bakımdan Debbâğ</w:t>
      </w:r>
      <w:r w:rsidR="001E74B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w:t>
      </w:r>
      <w:r w:rsidR="001E74B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yalnız okuyuşu kaydeden bir araç olmaktan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anlam ufkuna açılan bir işaret alanı olarak değerlendirmektedir.</w:t>
      </w:r>
      <w:r w:rsidRPr="00F42596">
        <w:rPr>
          <w:rFonts w:ascii="Times New Roman" w:eastAsiaTheme="majorEastAsia" w:hAnsi="Times New Roman" w:cs="Times New Roman"/>
          <w:kern w:val="0"/>
          <w:sz w:val="24"/>
          <w:szCs w:val="24"/>
          <w:vertAlign w:val="superscript"/>
          <w:lang w:eastAsia="tr-TR"/>
          <w14:ligatures w14:val="none"/>
        </w:rPr>
        <w:footnoteReference w:id="310"/>
      </w:r>
    </w:p>
    <w:p w14:paraId="5D493C93" w14:textId="53F1C97D"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genel kabul karşısında mushaf yazımındaki kıyasa aykırı unsurları </w:t>
      </w:r>
      <w:r w:rsidRPr="003D1AA1">
        <w:rPr>
          <w:rFonts w:ascii="Times New Roman" w:eastAsia="Times New Roman" w:hAnsi="Times New Roman" w:cs="Times New Roman"/>
          <w:kern w:val="0"/>
          <w:sz w:val="24"/>
          <w:szCs w:val="24"/>
          <w:lang w:eastAsia="tr-TR"/>
          <w14:ligatures w14:val="none"/>
        </w:rPr>
        <w:t>il</w:t>
      </w:r>
      <w:r w:rsidR="00622072">
        <w:rPr>
          <w:rFonts w:ascii="Times New Roman" w:eastAsia="Times New Roman" w:hAnsi="Times New Roman" w:cs="Times New Roman"/>
          <w:kern w:val="0"/>
          <w:sz w:val="24"/>
          <w:szCs w:val="24"/>
          <w:lang w:eastAsia="tr-TR"/>
          <w14:ligatures w14:val="none"/>
        </w:rPr>
        <w:t>â</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 eğilimini reddeden ve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tarihsel yazım şartlarıyla açıklayan eleştirel yaklaşımın en meşhur temsilcilerinden </w:t>
      </w:r>
      <w:r w:rsidR="00D04D51">
        <w:rPr>
          <w:rFonts w:ascii="Times New Roman" w:eastAsia="Times New Roman" w:hAnsi="Times New Roman" w:cs="Times New Roman"/>
          <w:kern w:val="0"/>
          <w:sz w:val="24"/>
          <w:szCs w:val="24"/>
          <w:lang w:eastAsia="tr-TR"/>
          <w14:ligatures w14:val="none"/>
        </w:rPr>
        <w:t xml:space="preserve">biri </w:t>
      </w:r>
      <w:r w:rsidRPr="00F42596">
        <w:rPr>
          <w:rFonts w:ascii="Times New Roman" w:eastAsia="Times New Roman" w:hAnsi="Times New Roman" w:cs="Times New Roman"/>
          <w:kern w:val="0"/>
          <w:sz w:val="24"/>
          <w:szCs w:val="24"/>
          <w:lang w:eastAsia="tr-TR"/>
          <w14:ligatures w14:val="none"/>
        </w:rPr>
        <w:t>İbn Haldûn’dur (ö. 808/1406). İbn Haldûn’a göre Arap yazısı İslâm’ın ilk dönemlerinde henüz tam sağlamlık, incelik ve ustalık derecesine ulaşmış değildi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hatta orta seviyeye bile gelmemişti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Çünkü Araplar, bedevilik, çöl hayatı ve sanatlardan uzak oluş sebebiyle bu alanda gelişmemişti</w:t>
      </w:r>
      <w:r w:rsidR="00D04D51">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Bunun sonucu olarak mushaf yazımlarında da bu durum görülmüştür. </w:t>
      </w:r>
      <w:r w:rsidR="00D04D51">
        <w:rPr>
          <w:rFonts w:ascii="Times New Roman" w:eastAsia="Times New Roman" w:hAnsi="Times New Roman" w:cs="Times New Roman"/>
          <w:kern w:val="0"/>
          <w:sz w:val="24"/>
          <w:szCs w:val="24"/>
          <w:lang w:eastAsia="tr-TR"/>
          <w14:ligatures w14:val="none"/>
        </w:rPr>
        <w:t>O, m</w:t>
      </w:r>
      <w:r w:rsidRPr="00F42596">
        <w:rPr>
          <w:rFonts w:ascii="Times New Roman" w:eastAsia="Times New Roman" w:hAnsi="Times New Roman" w:cs="Times New Roman"/>
          <w:kern w:val="0"/>
          <w:sz w:val="24"/>
          <w:szCs w:val="24"/>
          <w:lang w:eastAsia="tr-TR"/>
          <w14:ligatures w14:val="none"/>
        </w:rPr>
        <w:t>ushafın sahâbenin kendi yazılarıyla kayda geçirildiğini</w:t>
      </w:r>
      <w:r w:rsidR="00D04D5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sebeple resm farklılıklarını</w:t>
      </w:r>
      <w:r w:rsidR="00D04D51">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daha sonra gelişen hat kurallarına aykırı göründüğünü ileri sürer. Ona göre tâbiûn ve sonraki nesiller de bu hattı büyük ölçüde teberrük </w:t>
      </w:r>
      <w:r w:rsidRPr="00726F9B">
        <w:rPr>
          <w:rFonts w:ascii="Times New Roman" w:eastAsia="Times New Roman" w:hAnsi="Times New Roman" w:cs="Times New Roman"/>
          <w:kern w:val="0"/>
          <w:sz w:val="24"/>
          <w:szCs w:val="24"/>
          <w:lang w:eastAsia="tr-TR"/>
          <w14:ligatures w14:val="none"/>
        </w:rPr>
        <w:t>saikiyle</w:t>
      </w:r>
      <w:r w:rsidRPr="00F42596">
        <w:rPr>
          <w:rFonts w:ascii="Times New Roman" w:eastAsia="Times New Roman" w:hAnsi="Times New Roman" w:cs="Times New Roman"/>
          <w:kern w:val="0"/>
          <w:sz w:val="24"/>
          <w:szCs w:val="24"/>
          <w:lang w:eastAsia="tr-TR"/>
          <w14:ligatures w14:val="none"/>
        </w:rPr>
        <w:t xml:space="preserve"> sürdürmüştür. Bu yaklaşımıyla </w:t>
      </w:r>
      <w:r w:rsidR="00D04D51">
        <w:rPr>
          <w:rFonts w:ascii="Times New Roman" w:eastAsia="Times New Roman" w:hAnsi="Times New Roman" w:cs="Times New Roman"/>
          <w:kern w:val="0"/>
          <w:sz w:val="24"/>
          <w:szCs w:val="24"/>
          <w:lang w:eastAsia="tr-TR"/>
          <w14:ligatures w14:val="none"/>
        </w:rPr>
        <w:t xml:space="preserve">o, </w:t>
      </w: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kutsal bir yazım sistemi saymaktan çok erken Arap yazısının tarih</w:t>
      </w:r>
      <w:r w:rsidR="00D04D5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evresi olarak değerlendirmektedir. İbn Haldûn’un asıl itirazı, daha sonra gelen bazı âlimlerin bu yazım farklarını </w:t>
      </w:r>
      <w:r w:rsidRPr="003D1AA1">
        <w:rPr>
          <w:rFonts w:ascii="Times New Roman" w:eastAsia="Times New Roman" w:hAnsi="Times New Roman" w:cs="Times New Roman"/>
          <w:kern w:val="0"/>
          <w:sz w:val="24"/>
          <w:szCs w:val="24"/>
          <w:lang w:eastAsia="tr-TR"/>
          <w14:ligatures w14:val="none"/>
        </w:rPr>
        <w:t>il</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h</w:t>
      </w:r>
      <w:r w:rsidR="003D1AA1">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sırlarla açıklamasınadır. Ona göre bu yorumlar, ilmî zaruretten </w:t>
      </w:r>
      <w:r w:rsidRPr="00D4289F">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sahâbeyi yazı konusundaki eksiklikten tenzih etme arzusundan doğmaktadır.</w:t>
      </w:r>
      <w:r w:rsidRPr="00F42596">
        <w:rPr>
          <w:rFonts w:ascii="Times New Roman" w:eastAsiaTheme="majorEastAsia" w:hAnsi="Times New Roman" w:cs="Times New Roman"/>
          <w:kern w:val="0"/>
          <w:sz w:val="24"/>
          <w:szCs w:val="24"/>
          <w:vertAlign w:val="superscript"/>
          <w:lang w:eastAsia="tr-TR"/>
          <w14:ligatures w14:val="none"/>
        </w:rPr>
        <w:footnoteReference w:id="300"/>
      </w:r>
    </w:p>
    <w:p w14:paraId="5DA5B003" w14:textId="449DA514" w:rsidR="00F42596" w:rsidRPr="00F42596" w:rsidRDefault="00F42596" w:rsidP="00327ADA">
      <w:pPr>
        <w:tabs>
          <w:tab w:val="left" w:pos="4820"/>
          <w:tab w:val="left" w:pos="5245"/>
        </w:tabs>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Haldûn resm-i mushaf meselesini ele alırken mushaf yazımında, yaygın hat ve imlâ kaideleriyle tam uyuşmayan birtakım örneklerin bulunduğunu belirtir. Ona göre mushaf hattında görülen bazı harf ziyadeleri, </w:t>
      </w:r>
      <w:r w:rsidRPr="000533E2">
        <w:rPr>
          <w:rFonts w:ascii="Times New Roman" w:eastAsia="Times New Roman" w:hAnsi="Times New Roman" w:cs="Times New Roman"/>
          <w:kern w:val="0"/>
          <w:sz w:val="24"/>
          <w:szCs w:val="24"/>
          <w:lang w:eastAsia="tr-TR"/>
          <w14:ligatures w14:val="none"/>
        </w:rPr>
        <w:t xml:space="preserve">hazifler ve yazım farklılıkları, alışılmış yazı ölçülerinden ayrılmaktadır. </w:t>
      </w:r>
      <w:proofErr w:type="gramStart"/>
      <w:r w:rsidR="000533E2" w:rsidRPr="000533E2">
        <w:rPr>
          <w:rFonts w:ascii="Times New Roman" w:eastAsia="Times New Roman" w:hAnsi="Times New Roman" w:cs="Times New Roman"/>
          <w:kern w:val="0"/>
          <w:sz w:val="24"/>
          <w:szCs w:val="24"/>
          <w:lang w:eastAsia="tr-TR"/>
          <w14:ligatures w14:val="none"/>
        </w:rPr>
        <w:t xml:space="preserve">Bu çerçevede o, </w:t>
      </w:r>
      <w:r w:rsidR="000533E2" w:rsidRPr="000533E2">
        <w:rPr>
          <w:rFonts w:ascii="Times New Roman" w:eastAsia="Times New Roman" w:hAnsi="Times New Roman" w:cs="Times New Roman"/>
          <w:kern w:val="0"/>
          <w:sz w:val="24"/>
          <w:szCs w:val="24"/>
          <w:rtl/>
          <w:lang w:eastAsia="tr-TR"/>
          <w14:ligatures w14:val="none"/>
        </w:rPr>
        <w:t xml:space="preserve">بأييد </w:t>
      </w:r>
      <w:r w:rsidR="000533E2" w:rsidRPr="000533E2">
        <w:rPr>
          <w:rFonts w:ascii="Times New Roman" w:eastAsia="Times New Roman" w:hAnsi="Times New Roman" w:cs="Times New Roman"/>
          <w:kern w:val="0"/>
          <w:sz w:val="24"/>
          <w:szCs w:val="24"/>
          <w:vertAlign w:val="superscript"/>
          <w:lang w:eastAsia="tr-TR"/>
          <w14:ligatures w14:val="none"/>
        </w:rPr>
        <w:footnoteReference w:id="301"/>
      </w:r>
      <w:r w:rsidR="000533E2" w:rsidRPr="000533E2">
        <w:rPr>
          <w:rFonts w:ascii="Times New Roman" w:eastAsia="Times New Roman" w:hAnsi="Times New Roman" w:cs="Times New Roman"/>
          <w:kern w:val="0"/>
          <w:sz w:val="24"/>
          <w:szCs w:val="24"/>
          <w:lang w:eastAsia="tr-TR"/>
          <w14:ligatures w14:val="none"/>
        </w:rPr>
        <w:t xml:space="preserve"> ikelimesindeki “ya” ziyadesin </w:t>
      </w:r>
      <w:r w:rsidR="000533E2" w:rsidRPr="000533E2">
        <w:rPr>
          <w:rFonts w:ascii="Times New Roman" w:eastAsia="Times New Roman" w:hAnsi="Times New Roman" w:cs="Times New Roman"/>
          <w:kern w:val="0"/>
          <w:sz w:val="24"/>
          <w:szCs w:val="24"/>
          <w:rtl/>
          <w:lang w:eastAsia="tr-TR"/>
          <w14:ligatures w14:val="none"/>
        </w:rPr>
        <w:t>لأذبحنه</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2"/>
      </w:r>
      <w:r w:rsidR="000533E2" w:rsidRPr="000533E2">
        <w:rPr>
          <w:rFonts w:ascii="Times New Roman" w:eastAsia="Times New Roman" w:hAnsi="Times New Roman" w:cs="Times New Roman"/>
          <w:kern w:val="0"/>
          <w:sz w:val="24"/>
          <w:szCs w:val="24"/>
          <w:lang w:eastAsia="tr-TR"/>
          <w14:ligatures w14:val="none"/>
        </w:rPr>
        <w:t xml:space="preserve"> ve </w:t>
      </w:r>
      <w:r w:rsidR="000533E2" w:rsidRPr="000533E2">
        <w:rPr>
          <w:rFonts w:ascii="Times New Roman" w:eastAsia="Times New Roman" w:hAnsi="Times New Roman" w:cs="Times New Roman"/>
          <w:kern w:val="0"/>
          <w:sz w:val="24"/>
          <w:szCs w:val="24"/>
          <w:rtl/>
          <w:lang w:eastAsia="tr-TR"/>
          <w14:ligatures w14:val="none"/>
        </w:rPr>
        <w:t>ولأوضعوا</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3"/>
      </w:r>
      <w:r w:rsidR="000533E2" w:rsidRPr="000533E2">
        <w:rPr>
          <w:rFonts w:ascii="Times New Roman" w:eastAsia="Times New Roman" w:hAnsi="Times New Roman" w:cs="Times New Roman"/>
          <w:kern w:val="0"/>
          <w:sz w:val="24"/>
          <w:szCs w:val="24"/>
          <w:lang w:eastAsia="tr-TR"/>
          <w14:ligatures w14:val="none"/>
        </w:rPr>
        <w:t xml:space="preserve"> örneklerindeki “elif” artışını, </w:t>
      </w:r>
      <w:r w:rsidR="000533E2" w:rsidRPr="000533E2">
        <w:rPr>
          <w:rFonts w:ascii="Times New Roman" w:eastAsia="Times New Roman" w:hAnsi="Times New Roman" w:cs="Times New Roman"/>
          <w:kern w:val="0"/>
          <w:sz w:val="24"/>
          <w:szCs w:val="24"/>
          <w:rtl/>
          <w:lang w:eastAsia="tr-TR"/>
          <w14:ligatures w14:val="none"/>
        </w:rPr>
        <w:t>جزاؤا الظَّالمين</w:t>
      </w:r>
      <w:r w:rsidR="000533E2" w:rsidRPr="000533E2">
        <w:rPr>
          <w:rFonts w:ascii="Times New Roman" w:eastAsia="Times New Roman" w:hAnsi="Times New Roman" w:cs="Times New Roman"/>
          <w:kern w:val="0"/>
          <w:sz w:val="24"/>
          <w:szCs w:val="24"/>
          <w:lang w:eastAsia="tr-TR"/>
          <w14:ligatures w14:val="none"/>
        </w:rPr>
        <w:t xml:space="preserve"> </w:t>
      </w:r>
      <w:r w:rsidR="000533E2" w:rsidRPr="000533E2">
        <w:rPr>
          <w:rFonts w:ascii="Times New Roman" w:eastAsia="Times New Roman" w:hAnsi="Times New Roman" w:cs="Times New Roman"/>
          <w:kern w:val="0"/>
          <w:sz w:val="24"/>
          <w:szCs w:val="24"/>
          <w:vertAlign w:val="superscript"/>
          <w:lang w:eastAsia="tr-TR"/>
          <w14:ligatures w14:val="none"/>
        </w:rPr>
        <w:footnoteReference w:id="304"/>
      </w:r>
      <w:r w:rsidR="000533E2" w:rsidRPr="000533E2">
        <w:rPr>
          <w:rFonts w:ascii="Times New Roman" w:eastAsia="Times New Roman" w:hAnsi="Times New Roman" w:cs="Times New Roman"/>
          <w:kern w:val="0"/>
          <w:sz w:val="24"/>
          <w:szCs w:val="24"/>
          <w:lang w:eastAsia="tr-TR"/>
          <w14:ligatures w14:val="none"/>
        </w:rPr>
        <w:t xml:space="preserve"> ifadesindeki “vav”ı, </w:t>
      </w:r>
      <w:r w:rsidR="001E1714" w:rsidRPr="000533E2">
        <w:rPr>
          <w:rFonts w:ascii="Times New Roman" w:eastAsia="Times New Roman" w:hAnsi="Times New Roman" w:cs="Times New Roman"/>
          <w:kern w:val="0"/>
          <w:sz w:val="24"/>
          <w:szCs w:val="24"/>
          <w:lang w:eastAsia="tr-TR"/>
          <w14:ligatures w14:val="none"/>
        </w:rPr>
        <w:t>bazı yerlerde eliflerin düşürülmesini ve bazı yerlerde ise korunmasını, ayrıca</w:t>
      </w:r>
      <w:r w:rsidR="001E1714" w:rsidRPr="00F42596">
        <w:rPr>
          <w:rFonts w:ascii="Times New Roman" w:eastAsia="Times New Roman" w:hAnsi="Times New Roman" w:cs="Times New Roman"/>
          <w:kern w:val="0"/>
          <w:sz w:val="24"/>
          <w:szCs w:val="24"/>
          <w:lang w:eastAsia="tr-TR"/>
          <w14:ligatures w14:val="none"/>
        </w:rPr>
        <w:t xml:space="preserve"> </w:t>
      </w:r>
      <w:r w:rsidR="001E1714" w:rsidRPr="00DD0698">
        <w:rPr>
          <w:rFonts w:ascii="Times New Roman" w:eastAsia="Times New Roman" w:hAnsi="Times New Roman" w:cs="Times New Roman"/>
          <w:kern w:val="0"/>
          <w:sz w:val="24"/>
          <w:szCs w:val="24"/>
          <w:lang w:eastAsia="tr-TR"/>
          <w14:ligatures w14:val="none"/>
        </w:rPr>
        <w:t>tâ</w:t>
      </w:r>
      <w:r w:rsidR="001E1714">
        <w:rPr>
          <w:rFonts w:ascii="Times New Roman" w:eastAsia="Times New Roman" w:hAnsi="Times New Roman" w:cs="Times New Roman"/>
          <w:kern w:val="0"/>
          <w:sz w:val="24"/>
          <w:szCs w:val="24"/>
          <w:lang w:eastAsia="tr-TR"/>
          <w14:ligatures w14:val="none"/>
        </w:rPr>
        <w:t>-</w:t>
      </w:r>
      <w:r w:rsidR="001E1714" w:rsidRPr="00DD0698">
        <w:rPr>
          <w:rFonts w:ascii="Times New Roman" w:eastAsia="Times New Roman" w:hAnsi="Times New Roman" w:cs="Times New Roman"/>
          <w:kern w:val="0"/>
          <w:sz w:val="24"/>
          <w:szCs w:val="24"/>
          <w:lang w:eastAsia="tr-TR"/>
          <w14:ligatures w14:val="none"/>
        </w:rPr>
        <w:t>i marb</w:t>
      </w:r>
      <w:r w:rsidR="001E1714">
        <w:rPr>
          <w:rFonts w:ascii="Times New Roman" w:eastAsia="Times New Roman" w:hAnsi="Times New Roman" w:cs="Times New Roman"/>
          <w:kern w:val="0"/>
          <w:sz w:val="24"/>
          <w:szCs w:val="24"/>
          <w:lang w:eastAsia="tr-TR"/>
          <w14:ligatures w14:val="none"/>
        </w:rPr>
        <w:t>u</w:t>
      </w:r>
      <w:r w:rsidR="001E1714" w:rsidRPr="00DD0698">
        <w:rPr>
          <w:rFonts w:ascii="Times New Roman" w:eastAsia="Times New Roman" w:hAnsi="Times New Roman" w:cs="Times New Roman"/>
          <w:kern w:val="0"/>
          <w:sz w:val="24"/>
          <w:szCs w:val="24"/>
          <w:lang w:eastAsia="tr-TR"/>
          <w14:ligatures w14:val="none"/>
        </w:rPr>
        <w:t>ta</w:t>
      </w:r>
      <w:r w:rsidR="001E1714" w:rsidRPr="00F42596">
        <w:rPr>
          <w:rFonts w:ascii="Times New Roman" w:eastAsia="Times New Roman" w:hAnsi="Times New Roman" w:cs="Times New Roman"/>
          <w:kern w:val="0"/>
          <w:sz w:val="24"/>
          <w:szCs w:val="24"/>
          <w:lang w:eastAsia="tr-TR"/>
          <w14:ligatures w14:val="none"/>
        </w:rPr>
        <w:t xml:space="preserve"> ile yazılması gereken kimi kelimelerde açık “ta” kullanılmasını örnek göstermiş ve bunların il</w:t>
      </w:r>
      <w:r w:rsidR="001E1714">
        <w:rPr>
          <w:rFonts w:ascii="Times New Roman" w:eastAsia="Times New Roman" w:hAnsi="Times New Roman" w:cs="Times New Roman"/>
          <w:kern w:val="0"/>
          <w:sz w:val="24"/>
          <w:szCs w:val="24"/>
          <w:lang w:eastAsia="tr-TR"/>
          <w14:ligatures w14:val="none"/>
        </w:rPr>
        <w:t>â</w:t>
      </w:r>
      <w:r w:rsidR="001E1714" w:rsidRPr="00F42596">
        <w:rPr>
          <w:rFonts w:ascii="Times New Roman" w:eastAsia="Times New Roman" w:hAnsi="Times New Roman" w:cs="Times New Roman"/>
          <w:kern w:val="0"/>
          <w:sz w:val="24"/>
          <w:szCs w:val="24"/>
          <w:lang w:eastAsia="tr-TR"/>
          <w14:ligatures w14:val="none"/>
        </w:rPr>
        <w:t>h</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kudretin büyüklüğünü hissettiren bir işaret olarak yorumlanmasına karşı çıkmış ve bunları ilmî değil keyf</w:t>
      </w:r>
      <w:r w:rsidR="001E1714">
        <w:rPr>
          <w:rFonts w:ascii="Times New Roman" w:eastAsia="Times New Roman" w:hAnsi="Times New Roman" w:cs="Times New Roman"/>
          <w:kern w:val="0"/>
          <w:sz w:val="24"/>
          <w:szCs w:val="24"/>
          <w:lang w:eastAsia="tr-TR"/>
          <w14:ligatures w14:val="none"/>
        </w:rPr>
        <w:t>î</w:t>
      </w:r>
      <w:r w:rsidR="001E1714" w:rsidRPr="00F42596">
        <w:rPr>
          <w:rFonts w:ascii="Times New Roman" w:eastAsia="Times New Roman" w:hAnsi="Times New Roman" w:cs="Times New Roman"/>
          <w:kern w:val="0"/>
          <w:sz w:val="24"/>
          <w:szCs w:val="24"/>
          <w:lang w:eastAsia="tr-TR"/>
          <w14:ligatures w14:val="none"/>
        </w:rPr>
        <w:t xml:space="preserve"> bulmuştur.</w:t>
      </w:r>
      <w:r w:rsidR="001E1714">
        <w:rPr>
          <w:rFonts w:ascii="Times New Roman" w:eastAsia="Times New Roman" w:hAnsi="Times New Roman" w:cs="Times New Roman"/>
          <w:kern w:val="0"/>
          <w:sz w:val="24"/>
          <w:szCs w:val="24"/>
          <w:lang w:eastAsia="tr-TR"/>
          <w14:ligatures w14:val="none"/>
        </w:rPr>
        <w:t xml:space="preserve"> </w:t>
      </w:r>
      <w:proofErr w:type="gramEnd"/>
      <w:r w:rsidRPr="00F42596">
        <w:rPr>
          <w:rFonts w:ascii="Times New Roman" w:eastAsia="Times New Roman" w:hAnsi="Times New Roman" w:cs="Times New Roman"/>
          <w:kern w:val="0"/>
          <w:sz w:val="24"/>
          <w:szCs w:val="24"/>
          <w:lang w:eastAsia="tr-TR"/>
          <w14:ligatures w14:val="none"/>
        </w:rPr>
        <w:t>İbn Haldûn, mushaf yazımındaki bu farklılıkları dikkat çekici birer olgu olarak tespit etm</w:t>
      </w:r>
      <w:r w:rsidR="00D04D51">
        <w:rPr>
          <w:rFonts w:ascii="Times New Roman" w:eastAsia="Times New Roman" w:hAnsi="Times New Roman" w:cs="Times New Roman"/>
          <w:kern w:val="0"/>
          <w:sz w:val="24"/>
          <w:szCs w:val="24"/>
          <w:lang w:eastAsia="tr-TR"/>
          <w14:ligatures w14:val="none"/>
        </w:rPr>
        <w:t>iş</w:t>
      </w:r>
      <w:r w:rsidRPr="00F42596">
        <w:rPr>
          <w:rFonts w:ascii="Times New Roman" w:eastAsia="Times New Roman" w:hAnsi="Times New Roman" w:cs="Times New Roman"/>
          <w:kern w:val="0"/>
          <w:sz w:val="24"/>
          <w:szCs w:val="24"/>
          <w:lang w:eastAsia="tr-TR"/>
          <w14:ligatures w14:val="none"/>
        </w:rPr>
        <w:t xml:space="preserve"> ve bunların klasik yazı kıyasına aykırı yönlerini öne çıkarm</w:t>
      </w:r>
      <w:r w:rsidR="00D04D51">
        <w:rPr>
          <w:rFonts w:ascii="Times New Roman" w:eastAsia="Times New Roman" w:hAnsi="Times New Roman" w:cs="Times New Roman"/>
          <w:kern w:val="0"/>
          <w:sz w:val="24"/>
          <w:szCs w:val="24"/>
          <w:lang w:eastAsia="tr-TR"/>
          <w14:ligatures w14:val="none"/>
        </w:rPr>
        <w:t>ışt</w:t>
      </w:r>
      <w:r w:rsidRPr="00F42596">
        <w:rPr>
          <w:rFonts w:ascii="Times New Roman" w:eastAsia="Times New Roman" w:hAnsi="Times New Roman" w:cs="Times New Roman"/>
          <w:kern w:val="0"/>
          <w:sz w:val="24"/>
          <w:szCs w:val="24"/>
          <w:lang w:eastAsia="tr-TR"/>
          <w14:ligatures w14:val="none"/>
        </w:rPr>
        <w:t>r.</w:t>
      </w:r>
      <w:r w:rsidRPr="00F42596">
        <w:rPr>
          <w:rFonts w:ascii="Times New Roman" w:eastAsiaTheme="majorEastAsia" w:hAnsi="Times New Roman" w:cs="Times New Roman"/>
          <w:kern w:val="0"/>
          <w:sz w:val="24"/>
          <w:szCs w:val="24"/>
          <w:vertAlign w:val="superscript"/>
          <w:lang w:eastAsia="tr-TR"/>
          <w14:ligatures w14:val="none"/>
        </w:rPr>
        <w:footnoteReference w:id="305"/>
      </w:r>
      <w:r w:rsidRPr="00F42596">
        <w:rPr>
          <w:rFonts w:ascii="Times New Roman" w:eastAsia="Times New Roman" w:hAnsi="Times New Roman" w:cs="Times New Roman"/>
          <w:kern w:val="0"/>
          <w:sz w:val="24"/>
          <w:szCs w:val="24"/>
          <w:lang w:eastAsia="tr-TR"/>
          <w14:ligatures w14:val="none"/>
        </w:rPr>
        <w:t xml:space="preserve"> Onun bu tavrı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 manevi anlamlar ve hikmetler ekseninden ziyade tarihsel ve teknik bir bağlamda değerlendiren eleştirel bir yorum tarzını temsil etmektedir.</w:t>
      </w:r>
    </w:p>
    <w:p w14:paraId="385E5069" w14:textId="5796DFB1"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Haldûn, mushaf yazımındaki bazı farklılıkları erken Arap yazısının tarihsel şartlarıyla açıklamakta ve bunlara zorunlu biçimde özel hikmetler yüklenmesine itiraz etmektedir.</w:t>
      </w:r>
      <w:r w:rsidRPr="00F42596">
        <w:rPr>
          <w:rFonts w:ascii="Times New Roman" w:eastAsiaTheme="majorEastAsia" w:hAnsi="Times New Roman" w:cs="Times New Roman"/>
          <w:kern w:val="0"/>
          <w:sz w:val="24"/>
          <w:szCs w:val="24"/>
          <w:vertAlign w:val="superscript"/>
          <w:lang w:eastAsia="tr-TR"/>
          <w14:ligatures w14:val="none"/>
        </w:rPr>
        <w:footnoteReference w:id="307"/>
      </w:r>
      <w:r>
        <w:rPr>
          <w:rFonts w:ascii="Times New Roman" w:eastAsia="Times New Roman" w:hAnsi="Times New Roman" w:cs="Times New Roman"/>
          <w:kern w:val="0"/>
          <w:sz w:val="24"/>
          <w:szCs w:val="24"/>
          <w:lang w:eastAsia="tr-TR"/>
          <w14:ligatures w14:val="none"/>
        </w:rPr>
        <w:t xml:space="preserve"> Sonraki resm literatüründe bu görüşe, resmin sahâbe uygulamasıyla nakledilmesi, mushaf geleneğindeki süreklilik ve bağlayıcılık düşüncesi üzerinden çeşitli cevaplar verilmiştir.</w:t>
      </w:r>
      <w:r w:rsidRPr="00F42596">
        <w:rPr>
          <w:rFonts w:ascii="Times New Roman" w:eastAsiaTheme="majorEastAsia" w:hAnsi="Times New Roman" w:cs="Times New Roman"/>
          <w:kern w:val="0"/>
          <w:sz w:val="24"/>
          <w:szCs w:val="24"/>
          <w:vertAlign w:val="superscript"/>
          <w:lang w:eastAsia="tr-TR"/>
          <w14:ligatures w14:val="none"/>
        </w:rPr>
        <w:footnoteReference w:id="306"/>
      </w:r>
      <w:r>
        <w:rPr>
          <w:rFonts w:ascii="Times New Roman" w:eastAsia="Times New Roman" w:hAnsi="Times New Roman" w:cs="Times New Roman"/>
          <w:kern w:val="0"/>
          <w:sz w:val="24"/>
          <w:szCs w:val="24"/>
          <w:lang w:eastAsia="tr-TR"/>
          <w14:ligatures w14:val="none"/>
        </w:rPr>
        <w:t xml:space="preserve"> Bu cevaplar, resme bağlılığın normatif gerekçelerini açıklamak bakımından önemlidir; ancak erken yazım biçimlerinin tarihsel sebebini tek başına belirleyen kanıtlar olarak değerlendirilmemelidir.</w:t>
      </w:r>
    </w:p>
    <w:p w14:paraId="44ECE92A" w14:textId="3E19B94A" w:rsidR="009F75FC"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Resme bağlılığın sonraki mushaf yazımındaki hükmü konusunda da farklı yaklaşımlar bulunmaktadır. Bir grup âlim Osmânî resme bağlılığı zorunlu görürken, bir kısmı öğretim ve kolaylık amacıyla çağdaş imlâdan yararlanılabileceğini, bir kısmı ise bu iki alan arasında kullanım bağlamına göre ayrım yapılabileceğini savunmuştur. Birinci görüş, mushafların yazımında resm-i Osmânî’ye bağlı kalmanın gerekli olduğunu savunmakta ve selef ile halef âlimlerinin çoğunluğu bu çizgide gösterilmektedir.</w:t>
      </w:r>
    </w:p>
    <w:p w14:paraId="0E96980E" w14:textId="323D35E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görüşe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 kalmak zorunlu değildir; mushaf genel imlâ kurallarına göre yazılabilir. Bu görüşü destekleyenler arasında İbn Haldûn</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Kadı Ebû Bekir el-Bâkıllânî ve bazı başka âlimler zikredilmektedir. Buna göre mushafın yalnız belirli bir </w:t>
      </w:r>
      <w:r w:rsidR="00612855">
        <w:rPr>
          <w:rFonts w:ascii="Times New Roman" w:eastAsia="Times New Roman" w:hAnsi="Times New Roman" w:cs="Times New Roman"/>
          <w:kern w:val="0"/>
          <w:sz w:val="24"/>
          <w:szCs w:val="24"/>
          <w:lang w:eastAsia="tr-TR"/>
          <w14:ligatures w14:val="none"/>
        </w:rPr>
        <w:t>res</w:t>
      </w:r>
      <w:r w:rsidRPr="009F75FC">
        <w:rPr>
          <w:rFonts w:ascii="Times New Roman" w:eastAsia="Times New Roman" w:hAnsi="Times New Roman" w:cs="Times New Roman"/>
          <w:kern w:val="0"/>
          <w:sz w:val="24"/>
          <w:szCs w:val="24"/>
          <w:lang w:eastAsia="tr-TR"/>
          <w14:ligatures w14:val="none"/>
        </w:rPr>
        <w:t>mle</w:t>
      </w:r>
      <w:r w:rsidRPr="00F42596">
        <w:rPr>
          <w:rFonts w:ascii="Times New Roman" w:eastAsia="Times New Roman" w:hAnsi="Times New Roman" w:cs="Times New Roman"/>
          <w:kern w:val="0"/>
          <w:sz w:val="24"/>
          <w:szCs w:val="24"/>
          <w:lang w:eastAsia="tr-TR"/>
          <w14:ligatures w14:val="none"/>
        </w:rPr>
        <w:t xml:space="preserve"> yazılmasını zorunlu kılan açık bir nas, sarih sünnet, kesin icmâ veya bağlayıcı kıyas bulunmadığı iddiasıdır. Bu görüşe göre 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 ne sünnette ne de ümmetin icmâında, mushaf yazmak isteyen kim</w:t>
      </w:r>
      <w:r w:rsidR="00612855">
        <w:rPr>
          <w:rFonts w:ascii="Times New Roman" w:eastAsia="Times New Roman" w:hAnsi="Times New Roman" w:cs="Times New Roman"/>
          <w:kern w:val="0"/>
          <w:sz w:val="24"/>
          <w:szCs w:val="24"/>
          <w:lang w:eastAsia="tr-TR"/>
          <w14:ligatures w14:val="none"/>
        </w:rPr>
        <w:t>senin onu mutlaka belli bir res</w:t>
      </w:r>
      <w:r w:rsidRPr="00F42596">
        <w:rPr>
          <w:rFonts w:ascii="Times New Roman" w:eastAsia="Times New Roman" w:hAnsi="Times New Roman" w:cs="Times New Roman"/>
          <w:kern w:val="0"/>
          <w:sz w:val="24"/>
          <w:szCs w:val="24"/>
          <w:lang w:eastAsia="tr-TR"/>
          <w14:ligatures w14:val="none"/>
        </w:rPr>
        <w:t xml:space="preserve">m veya özel yazım tarzıyla kaydetmesini gerekli kılan açık bir hüküm vardır. Aynı şekilde Hz. Peygamber’in vahiy kâtiplerine,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mutlaka belirli bir yazım biçimiyle yazmalarını emrettiğine veya başka yazım şekillerini yasakladığına dair sahih ve açık bir rivâyet de bulunmamaktadır. Dolayısıyla bu yaklaşım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güçlü bir gelenek ve yerleşik bir uygulama olarak kabul etse bile, onun herkes için değişmez ve zorunlu tek yazım biçimi olduğunu söylemenin ayrıca delillendirilmesi gerektiğini savunmaktadır.</w:t>
      </w:r>
      <w:r w:rsidRPr="00F42596">
        <w:rPr>
          <w:rFonts w:ascii="Times New Roman" w:eastAsiaTheme="majorEastAsia" w:hAnsi="Times New Roman" w:cs="Times New Roman"/>
          <w:kern w:val="0"/>
          <w:sz w:val="24"/>
          <w:szCs w:val="24"/>
          <w:vertAlign w:val="superscript"/>
          <w:lang w:eastAsia="tr-TR"/>
          <w14:ligatures w14:val="none"/>
        </w:rPr>
        <w:footnoteReference w:id="319"/>
      </w:r>
    </w:p>
    <w:p w14:paraId="4254023D" w14:textId="77993BBE"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Üçüncü görüş ise, özellikle halk için mushafın bilinen genel imlâ kurallarına göre yazılması gerekt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onlar için Osmânî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mle yazılmasının uygun olmadığını ileri sürmekte ve bu eğilim Zerkeşî’ye nispet edilmektedir. Bu bağlam</w:t>
      </w:r>
      <w:r w:rsidR="009F75F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da Zerkeşî’nin İzzeddîn b. Abdüsselâm’a (ö. 660/1262) nispet edilen aktarımında dikkat çekici bir görüşü gündeme getirmektedir. Buna göre</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F75FC">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ugün mushafın, imamların ilkyazım ıstıl</w:t>
      </w:r>
      <w:r w:rsidR="00622072">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hı üzere yazılması c</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iz değildir; zira bu</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cahillerin hataya düşmesine yol açabilir</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Ancak Zerkeşî, bu görüşü mutlak biçimde benimsememiş</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aksine böyle bir yaklaşımın ilmin zamanla silinmesine yol açabileceğini, öncekilerin sağlamlaştırdığı bir şeyin c</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hillerin cehaleti sebebiyle terk edilemeyeceği</w:t>
      </w:r>
      <w:r w:rsidR="009F75FC">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ve yeryüzünün hücceti ayakta tutan </w:t>
      </w:r>
      <w:r w:rsidR="003D1AA1">
        <w:rPr>
          <w:rFonts w:ascii="Times New Roman" w:eastAsia="Times New Roman" w:hAnsi="Times New Roman" w:cs="Times New Roman"/>
          <w:kern w:val="0"/>
          <w:sz w:val="24"/>
          <w:szCs w:val="24"/>
          <w:lang w:eastAsia="tr-TR"/>
          <w14:ligatures w14:val="none"/>
        </w:rPr>
        <w:t>a</w:t>
      </w:r>
      <w:r w:rsidRPr="003D1AA1">
        <w:rPr>
          <w:rFonts w:ascii="Times New Roman" w:eastAsia="Times New Roman" w:hAnsi="Times New Roman" w:cs="Times New Roman"/>
          <w:kern w:val="0"/>
          <w:sz w:val="24"/>
          <w:szCs w:val="24"/>
          <w:lang w:eastAsia="tr-TR"/>
          <w14:ligatures w14:val="none"/>
        </w:rPr>
        <w:t>riflerden</w:t>
      </w:r>
      <w:r w:rsidRPr="00F42596">
        <w:rPr>
          <w:rFonts w:ascii="Times New Roman" w:eastAsia="Times New Roman" w:hAnsi="Times New Roman" w:cs="Times New Roman"/>
          <w:kern w:val="0"/>
          <w:sz w:val="24"/>
          <w:szCs w:val="24"/>
          <w:lang w:eastAsia="tr-TR"/>
          <w14:ligatures w14:val="none"/>
        </w:rPr>
        <w:t xml:space="preserve"> hiçbir zaman boş kalmayacağını ifade etmiştir. Bununla beraber o, ilk dönemlerde ilmin canlı ve yaygın olması sebebiyle bu tür bir iltibasın daha az hissedildiğini, sonraki dönemlerde ise iltibas ihtimalinin artabileceğini eklemiştir. Böylece Zerkeşî, bir yandan ilk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geleneğini korumaya çalışmakta, diğer yandan da öğretim ve anlama güçlüğü problemini bütünüyle göz ardı etmemektedir.</w:t>
      </w:r>
      <w:r w:rsidRPr="00F42596">
        <w:rPr>
          <w:rFonts w:ascii="Times New Roman" w:eastAsiaTheme="majorEastAsia" w:hAnsi="Times New Roman" w:cs="Times New Roman"/>
          <w:kern w:val="0"/>
          <w:sz w:val="24"/>
          <w:szCs w:val="24"/>
          <w:vertAlign w:val="superscript"/>
          <w:lang w:eastAsia="tr-TR"/>
          <w14:ligatures w14:val="none"/>
        </w:rPr>
        <w:footnoteReference w:id="320"/>
      </w:r>
      <w:r w:rsidRPr="00F42596">
        <w:rPr>
          <w:rFonts w:ascii="Times New Roman" w:eastAsia="Times New Roman" w:hAnsi="Times New Roman" w:cs="Times New Roman"/>
          <w:kern w:val="0"/>
          <w:sz w:val="24"/>
          <w:szCs w:val="24"/>
          <w:lang w:eastAsia="tr-TR"/>
          <w14:ligatures w14:val="none"/>
        </w:rPr>
        <w:t xml:space="preserve"> Bu ihtiyatlı tavır daha sonra Zürkânî tarafından tafsil edilerek benimsenmiş ve onun ifadesiyle bu görüş,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hakkında iki yönden ihtiyatı gerçekleştirm</w:t>
      </w:r>
      <w:r w:rsidR="009F75FC">
        <w:rPr>
          <w:rFonts w:ascii="Times New Roman" w:eastAsia="Times New Roman" w:hAnsi="Times New Roman" w:cs="Times New Roman"/>
          <w:kern w:val="0"/>
          <w:sz w:val="24"/>
          <w:szCs w:val="24"/>
          <w:lang w:eastAsia="tr-TR"/>
          <w14:ligatures w14:val="none"/>
        </w:rPr>
        <w:t>iştir. B</w:t>
      </w:r>
      <w:r w:rsidRPr="00F42596">
        <w:rPr>
          <w:rFonts w:ascii="Times New Roman" w:eastAsia="Times New Roman" w:hAnsi="Times New Roman" w:cs="Times New Roman"/>
          <w:kern w:val="0"/>
          <w:sz w:val="24"/>
          <w:szCs w:val="24"/>
          <w:lang w:eastAsia="tr-TR"/>
          <w14:ligatures w14:val="none"/>
        </w:rPr>
        <w:t>irincisi</w:t>
      </w:r>
      <w:r w:rsidR="009F75F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 her çağda insanların alışık olduğu yazımla öğretilebilmesi; ikincisi ise nakledilmiş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korunmasıdır.</w:t>
      </w:r>
      <w:r w:rsidRPr="00F42596">
        <w:rPr>
          <w:rFonts w:ascii="Times New Roman" w:eastAsiaTheme="majorEastAsia" w:hAnsi="Times New Roman" w:cs="Times New Roman"/>
          <w:kern w:val="0"/>
          <w:sz w:val="24"/>
          <w:szCs w:val="24"/>
          <w:vertAlign w:val="superscript"/>
          <w:lang w:eastAsia="tr-TR"/>
          <w14:ligatures w14:val="none"/>
        </w:rPr>
        <w:footnoteReference w:id="321"/>
      </w:r>
      <w:r w:rsidRPr="00F42596">
        <w:rPr>
          <w:rFonts w:ascii="Times New Roman" w:eastAsia="Times New Roman" w:hAnsi="Times New Roman" w:cs="Times New Roman"/>
          <w:kern w:val="0"/>
          <w:sz w:val="24"/>
          <w:szCs w:val="24"/>
          <w:lang w:eastAsia="tr-TR"/>
          <w14:ligatures w14:val="none"/>
        </w:rPr>
        <w:t xml:space="preserve"> Bu orta yollu yaklaşım çağdaş bazı araştırmacılar tar</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f</w:t>
      </w:r>
      <w:r w:rsidR="00DD6B5B">
        <w:rPr>
          <w:rFonts w:ascii="Times New Roman" w:eastAsia="Times New Roman" w:hAnsi="Times New Roman" w:cs="Times New Roman"/>
          <w:kern w:val="0"/>
          <w:sz w:val="24"/>
          <w:szCs w:val="24"/>
          <w:lang w:eastAsia="tr-TR"/>
          <w14:ligatures w14:val="none"/>
        </w:rPr>
        <w:t>ından da geliştirilmiştir. Subhî</w:t>
      </w:r>
      <w:r w:rsidRPr="00F42596">
        <w:rPr>
          <w:rFonts w:ascii="Times New Roman" w:eastAsia="Times New Roman" w:hAnsi="Times New Roman" w:cs="Times New Roman"/>
          <w:kern w:val="0"/>
          <w:sz w:val="24"/>
          <w:szCs w:val="24"/>
          <w:lang w:eastAsia="tr-TR"/>
          <w14:ligatures w14:val="none"/>
        </w:rPr>
        <w:t xml:space="preserve"> es-Sâlih, halkın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eski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okumakta zorlanabileceğini, bu sebeple onlara kendi çağlarında yaygın olan yazım biçimiyle sunulmasının uygun, hatta gerekli olabileceğini belirtirken, bunun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ilga edilmesi anlamına gelmediğini özellikle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22"/>
      </w:r>
      <w:r w:rsidRPr="00F42596">
        <w:rPr>
          <w:rFonts w:ascii="Times New Roman" w:eastAsia="Times New Roman" w:hAnsi="Times New Roman" w:cs="Times New Roman"/>
          <w:kern w:val="0"/>
          <w:sz w:val="24"/>
          <w:szCs w:val="24"/>
          <w:lang w:eastAsia="tr-TR"/>
          <w14:ligatures w14:val="none"/>
        </w:rPr>
        <w:t xml:space="preserve"> Benzer şekilde Muhammed Ebû Şehbe de daha sınırlı bir çözüm önermiş ve resm-i Osmânî’ye bağlılığın tam mushaflar için korunması gerektiğini, çünkü bunların hüccet ve asıl başvuru metni olduğunu </w:t>
      </w:r>
      <w:r w:rsidR="009F75FC">
        <w:rPr>
          <w:rFonts w:ascii="Times New Roman" w:eastAsia="Times New Roman" w:hAnsi="Times New Roman" w:cs="Times New Roman"/>
          <w:kern w:val="0"/>
          <w:sz w:val="24"/>
          <w:szCs w:val="24"/>
          <w:lang w:eastAsia="tr-TR"/>
          <w14:ligatures w14:val="none"/>
        </w:rPr>
        <w:t>belirtmiş</w:t>
      </w:r>
      <w:r w:rsidRPr="00F42596">
        <w:rPr>
          <w:rFonts w:ascii="Times New Roman" w:eastAsia="Times New Roman" w:hAnsi="Times New Roman" w:cs="Times New Roman"/>
          <w:kern w:val="0"/>
          <w:sz w:val="24"/>
          <w:szCs w:val="24"/>
          <w:lang w:eastAsia="tr-TR"/>
          <w14:ligatures w14:val="none"/>
        </w:rPr>
        <w:t xml:space="preserve">; buna karşılık cüzler, sahifeler, mecmualar ve benzeri öğretici metinlerde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yazımla verilebileceğini </w:t>
      </w:r>
      <w:r w:rsidR="009F75FC">
        <w:rPr>
          <w:rFonts w:ascii="Times New Roman" w:eastAsia="Times New Roman" w:hAnsi="Times New Roman" w:cs="Times New Roman"/>
          <w:kern w:val="0"/>
          <w:sz w:val="24"/>
          <w:szCs w:val="24"/>
          <w:lang w:eastAsia="tr-TR"/>
          <w14:ligatures w14:val="none"/>
        </w:rPr>
        <w:t>ifade etmiştir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23"/>
      </w:r>
      <w:r w:rsidRPr="00F42596">
        <w:rPr>
          <w:rFonts w:ascii="Times New Roman" w:eastAsia="Times New Roman" w:hAnsi="Times New Roman" w:cs="Times New Roman"/>
          <w:kern w:val="0"/>
          <w:sz w:val="24"/>
          <w:szCs w:val="24"/>
          <w:lang w:eastAsia="tr-TR"/>
          <w14:ligatures w14:val="none"/>
        </w:rPr>
        <w:t xml:space="preserve"> Ahmed Mustafa el-Merâğî’nin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mukaddimesinde,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 içinde yer verilen âyetleri İzzeddîn b.</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Abdüsselâm’a nispet edilen gerekçeyle daha kolay yazım biçimiyle aktardığını söylemesi söz konusu yaklaşımın pratik yansımasıdır.</w:t>
      </w:r>
      <w:r w:rsidRPr="00F42596">
        <w:rPr>
          <w:rFonts w:ascii="Times New Roman" w:eastAsiaTheme="majorEastAsia" w:hAnsi="Times New Roman" w:cs="Times New Roman"/>
          <w:kern w:val="0"/>
          <w:sz w:val="24"/>
          <w:szCs w:val="24"/>
          <w:vertAlign w:val="superscript"/>
          <w:lang w:eastAsia="tr-TR"/>
          <w14:ligatures w14:val="none"/>
        </w:rPr>
        <w:footnoteReference w:id="324"/>
      </w:r>
      <w:r w:rsidRPr="00F42596">
        <w:rPr>
          <w:rFonts w:ascii="Times New Roman" w:eastAsia="Times New Roman" w:hAnsi="Times New Roman" w:cs="Times New Roman"/>
          <w:kern w:val="0"/>
          <w:sz w:val="24"/>
          <w:szCs w:val="24"/>
          <w:lang w:eastAsia="tr-TR"/>
          <w14:ligatures w14:val="none"/>
        </w:rPr>
        <w:t xml:space="preserve"> Dolayısıyla bu yaklaşım, bir yandan öğretim kolaylığını ve okuyucuya yakınlığı gözetirken diğer yandan resm-i Osmânî’nin aslî mushaf metnindeki otoritesini korumaya çalışan uzlaştırıcı bir görüş olarak ortaya çıkmaktadır.</w:t>
      </w:r>
    </w:p>
    <w:p w14:paraId="4949D0F8" w14:textId="7DA1846A" w:rsidR="00F42596" w:rsidRPr="00017191" w:rsidRDefault="00017191" w:rsidP="00017191">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t>Resm-i mushaf etrafındaki tartışmalar başlıca üç düzeyde ele alınabilir: resmin tarihsel kökeni ve tevkîfîliği; sonraki mushaf geleneğindeki bağlayıcılığı; yazım özelliklerine yüklenen dilsel, anlamsal veya hikmet merkezli yorumlar. Bu düzeyler birbirine temas etmekle birlikte aynı delil ve değerlendirme alanına ait değildir.</w:t>
      </w:r>
    </w:p>
    <w:p w14:paraId="2FE28AF1" w14:textId="42CD3F85" w:rsidR="00F42596" w:rsidRPr="00F42596" w:rsidRDefault="00F42596" w:rsidP="00567795">
      <w:pPr>
        <w:numPr>
          <w:ilvl w:val="1"/>
          <w:numId w:val="0"/>
        </w:numPr>
        <w:spacing w:before="120" w:after="0" w:line="276" w:lineRule="auto"/>
        <w:ind w:left="576" w:firstLine="132"/>
        <w:jc w:val="both"/>
        <w:outlineLvl w:val="1"/>
        <w:rPr>
          <w:rFonts w:ascii="Times New Roman" w:eastAsia="Times New Roman" w:hAnsi="Times New Roman" w:cs="Times New Roman"/>
          <w:b/>
          <w:bCs/>
          <w:kern w:val="0"/>
          <w:sz w:val="26"/>
          <w:szCs w:val="26"/>
          <w:lang w:eastAsia="tr-TR"/>
          <w14:ligatures w14:val="none"/>
        </w:rPr>
      </w:pPr>
      <w:bookmarkStart w:id="35" w:name="_Toc235035700"/>
      <w:r w:rsidRPr="00F42596">
        <w:rPr>
          <w:rFonts w:ascii="Times New Roman" w:eastAsia="Times New Roman" w:hAnsi="Times New Roman" w:cs="Times New Roman"/>
          <w:b/>
          <w:bCs/>
          <w:kern w:val="0"/>
          <w:sz w:val="26"/>
          <w:szCs w:val="26"/>
          <w:lang w:eastAsia="tr-TR"/>
          <w14:ligatures w14:val="none"/>
        </w:rPr>
        <w:t>Resm-i Osmânî’ye Bağlılığın Gerekçeleri ve Sınırları</w:t>
      </w:r>
      <w:r w:rsidR="003C613A">
        <w:rPr>
          <w:rFonts w:ascii="Times New Roman" w:eastAsia="Times New Roman" w:hAnsi="Times New Roman" w:cs="Times New Roman"/>
          <w:b/>
          <w:bCs/>
          <w:kern w:val="0"/>
          <w:sz w:val="26"/>
          <w:szCs w:val="26"/>
          <w:lang w:eastAsia="tr-TR"/>
          <w14:ligatures w14:val="none"/>
        </w:rPr>
        <w:t/>
      </w:r>
      <w:r w:rsidRPr="00F42596">
        <w:rPr>
          <w:rFonts w:ascii="Times New Roman" w:eastAsia="Times New Roman" w:hAnsi="Times New Roman" w:cs="Times New Roman"/>
          <w:b/>
          <w:bCs/>
          <w:kern w:val="0"/>
          <w:sz w:val="26"/>
          <w:szCs w:val="26"/>
          <w:lang w:eastAsia="tr-TR"/>
          <w14:ligatures w14:val="none"/>
        </w:rPr>
        <w:t/>
      </w:r>
      <w:bookmarkEnd w:id="35"/>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mushafların İslâm toplumunda müşterek mushaf geleneğinin temelini oluşturması, bu yazım biçiminin sonraki mushaflarda korunmasına güçlü bir tarihsel ve normatif zemin sağlamıştır. Resme bağlılık, Kur’an’ın sözlü rivâyet geleneğini ikame eden bağımsız bir koruma mekanizması olarak değil, telakki ve isnadla aktarılan metnin müşterek yazılı çerçevesini sürdürme çabası olarak anlaşılmalıdır.</w:t>
      </w:r>
    </w:p>
    <w:p w14:paraId="20F91904" w14:textId="634922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755CF">
        <w:rPr>
          <w:rFonts w:ascii="Times New Roman" w:eastAsia="Times New Roman" w:hAnsi="Times New Roman" w:cs="Times New Roman"/>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Osmân</w:t>
      </w:r>
      <w:r w:rsidR="003C613A">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ye bağlılığın savunulmasında öne çıkan gerekçelerden biri,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yazım hatasından ve zamanla ortaya çıkabilecek müdah</w:t>
      </w:r>
      <w:r w:rsidR="003C613A">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lelerden koruma düşüncesidir. Bu yaklaşıma göre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dünyada yazılmış en yüce metin olduğundan onun yazımında meydana gelecek bir yanlış, sıradan bir imlâ kusuru sayılmaz; çünkü yazı, kırâatin yerine geçen bir temsil vasıtasıdır ve yazıdaki bozulma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lafzına ilişkin bir kusur olarak değerlendirilir. </w:t>
      </w:r>
      <w:r w:rsidRPr="00E755C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tabi olmak ise bundan korunmayı sağlar. Zira hayır, özellikle </w:t>
      </w:r>
      <w:r w:rsidRPr="00302B74">
        <w:rPr>
          <w:rFonts w:ascii="Times New Roman" w:eastAsia="Times New Roman" w:hAnsi="Times New Roman" w:cs="Times New Roman"/>
          <w:kern w:val="0"/>
          <w:sz w:val="24"/>
          <w:szCs w:val="24"/>
          <w:lang w:eastAsia="tr-TR"/>
          <w14:ligatures w14:val="none"/>
        </w:rPr>
        <w:t>ittibadadır</w:t>
      </w:r>
      <w:r w:rsidRPr="00F42596">
        <w:rPr>
          <w:rFonts w:ascii="Times New Roman" w:eastAsia="Times New Roman" w:hAnsi="Times New Roman" w:cs="Times New Roman"/>
          <w:kern w:val="0"/>
          <w:sz w:val="24"/>
          <w:szCs w:val="24"/>
          <w:lang w:eastAsia="tr-TR"/>
          <w14:ligatures w14:val="none"/>
        </w:rPr>
        <w:t>. Hz. Peygamber’den gelen bir hadiste</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 xml:space="preserve"> </w:t>
      </w:r>
      <w:r w:rsidRPr="00E755CF">
        <w:rPr>
          <w:rFonts w:ascii="Times New Roman" w:eastAsia="Times New Roman" w:hAnsi="Times New Roman" w:cs="Times New Roman"/>
          <w:iCs/>
          <w:kern w:val="0"/>
          <w:sz w:val="24"/>
          <w:szCs w:val="24"/>
          <w:lang w:eastAsia="tr-TR"/>
          <w14:ligatures w14:val="none"/>
        </w:rPr>
        <w:t>“</w:t>
      </w:r>
      <w:r w:rsidR="00E755CF">
        <w:rPr>
          <w:rFonts w:ascii="Times New Roman" w:eastAsia="Times New Roman" w:hAnsi="Times New Roman" w:cs="Times New Roman"/>
          <w:i/>
          <w:iCs/>
          <w:kern w:val="0"/>
          <w:sz w:val="24"/>
          <w:szCs w:val="24"/>
          <w:lang w:eastAsia="tr-TR"/>
          <w14:ligatures w14:val="none"/>
        </w:rPr>
        <w:t>K</w:t>
      </w:r>
      <w:r w:rsidRPr="00F42596">
        <w:rPr>
          <w:rFonts w:ascii="Times New Roman" w:eastAsia="Times New Roman" w:hAnsi="Times New Roman" w:cs="Times New Roman"/>
          <w:i/>
          <w:iCs/>
          <w:kern w:val="0"/>
          <w:sz w:val="24"/>
          <w:szCs w:val="24"/>
          <w:lang w:eastAsia="tr-TR"/>
          <w14:ligatures w14:val="none"/>
        </w:rPr>
        <w:t>im benim sünnetimden yüz çevirirse benden değildir</w:t>
      </w:r>
      <w:r w:rsidR="00E755CF">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E755CF">
        <w:rPr>
          <w:rFonts w:ascii="Times New Roman" w:eastAsiaTheme="majorEastAsia" w:hAnsi="Times New Roman" w:cs="Times New Roman"/>
          <w:kern w:val="0"/>
          <w:sz w:val="24"/>
          <w:szCs w:val="24"/>
          <w:vertAlign w:val="superscript"/>
          <w:lang w:eastAsia="tr-TR"/>
          <w14:ligatures w14:val="none"/>
        </w:rPr>
        <w:footnoteReference w:id="311"/>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buyurmuştur</w:t>
      </w:r>
      <w:proofErr w:type="gramEnd"/>
      <w:r w:rsidRPr="00F42596">
        <w:rPr>
          <w:rFonts w:ascii="Times New Roman" w:eastAsia="Times New Roman" w:hAnsi="Times New Roman" w:cs="Times New Roman"/>
          <w:kern w:val="0"/>
          <w:sz w:val="24"/>
          <w:szCs w:val="24"/>
          <w:lang w:eastAsia="tr-TR"/>
          <w14:ligatures w14:val="none"/>
        </w:rPr>
        <w:t>. Şu hâlde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a </w:t>
      </w:r>
      <w:r w:rsidRPr="00302B74">
        <w:rPr>
          <w:rFonts w:ascii="Times New Roman" w:eastAsia="Times New Roman" w:hAnsi="Times New Roman" w:cs="Times New Roman"/>
          <w:kern w:val="0"/>
          <w:sz w:val="24"/>
          <w:szCs w:val="24"/>
          <w:lang w:eastAsia="tr-TR"/>
          <w14:ligatures w14:val="none"/>
        </w:rPr>
        <w:t>ittib</w:t>
      </w:r>
      <w:r w:rsidR="00302B74" w:rsidRPr="00567795">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yalnız geleneğe sadakatin ötesinde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aslî şeklini hem lafız hem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bakımından muhafaza etmeye yönelik güçlü bir ihtiyar olarak görülmüştür. Nitekim resm-i Osmânî kaynaklarında mushaf yazımında ilk örneğe bağlı kalma</w:t>
      </w:r>
      <w:r w:rsidR="00E755CF">
        <w:rPr>
          <w:rFonts w:ascii="Times New Roman" w:eastAsia="Times New Roman" w:hAnsi="Times New Roman" w:cs="Times New Roman"/>
          <w:kern w:val="0"/>
          <w:sz w:val="24"/>
          <w:szCs w:val="24"/>
          <w:lang w:eastAsia="tr-TR"/>
          <w14:ligatures w14:val="none"/>
        </w:rPr>
        <w:t xml:space="preserve">k </w:t>
      </w:r>
      <w:r w:rsidRPr="00F42596">
        <w:rPr>
          <w:rFonts w:ascii="Times New Roman" w:eastAsia="Times New Roman" w:hAnsi="Times New Roman" w:cs="Times New Roman"/>
          <w:kern w:val="0"/>
          <w:sz w:val="24"/>
          <w:szCs w:val="24"/>
          <w:lang w:eastAsia="tr-TR"/>
          <w14:ligatures w14:val="none"/>
        </w:rPr>
        <w:t>kırâatlerin korunması ve metnin birliğinin sürdürülmesi bakımından temel ilke olarak takdim edilmektedir.</w:t>
      </w:r>
    </w:p>
    <w:p w14:paraId="0F4183A6" w14:textId="1B0C7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ikinci boyutunu mushafın resm-i Osmânî dışında, değişken ve beşerî imlâ kurallarına göre yeniden yazılmasının doğuracağı riskler oluşturmaktadır. Zira bu görüşe göre imlâ kuralları, insanlar tarafından konulan, üzerinde tam ittifak bulunmayan ve zaman içinde değişip dönüşebilen sistemlerdir. Böyle bir alana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teslim edilmesi, mushafın her yeni yazım anlayışına göre gözden geçirilmesi</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düzeltilmesi ve yeniden biçimlendirilmesi sonucunu doğurabilir. Bu ise yalnız yazı birl</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ğini zedelemekle kalmaz</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zamanla farklı görünümler kazanmasına, bunun sonucunda da ihtilafların artmasına zemin hazırlayabilir. Buna karşılık resm-i Osmânî, tarih boyunca korunan sabit bir yazım çerçevesi sunduğu için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değişken kurallara tabi olmaktan kurtaran muhafaza edici bir işlev görür.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geçmişe ait bir yazı mirasını devrettirmekten çok metnin istikrarını ve güvenliğini sağlamak anlamına gelir. Buna göre resm-i Osmânî</w:t>
      </w:r>
      <w:r w:rsidR="00E755CF">
        <w:rPr>
          <w:rFonts w:ascii="Times New Roman" w:eastAsia="Times New Roman" w:hAnsi="Times New Roman" w:cs="Times New Roman"/>
          <w:kern w:val="0"/>
          <w:sz w:val="24"/>
          <w:szCs w:val="24"/>
          <w:lang w:eastAsia="tr-TR"/>
          <w14:ligatures w14:val="none"/>
        </w:rPr>
        <w:t xml:space="preserve">’nin </w:t>
      </w:r>
      <w:r w:rsidRPr="00F42596">
        <w:rPr>
          <w:rFonts w:ascii="Times New Roman" w:eastAsia="Times New Roman" w:hAnsi="Times New Roman" w:cs="Times New Roman"/>
          <w:kern w:val="0"/>
          <w:sz w:val="24"/>
          <w:szCs w:val="24"/>
          <w:lang w:eastAsia="tr-TR"/>
          <w14:ligatures w14:val="none"/>
        </w:rPr>
        <w:t xml:space="preserve">beşerî olarak geliştirilmiş ve zamanla değişmeye açık yazım sistemlerine göre yeniden yazılması,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sürekli </w:t>
      </w:r>
      <w:r w:rsidRPr="00AC4F69">
        <w:rPr>
          <w:rFonts w:ascii="Times New Roman" w:eastAsia="Times New Roman" w:hAnsi="Times New Roman" w:cs="Times New Roman"/>
          <w:kern w:val="0"/>
          <w:sz w:val="24"/>
          <w:szCs w:val="24"/>
          <w:lang w:eastAsia="tr-TR"/>
          <w14:ligatures w14:val="none"/>
        </w:rPr>
        <w:t>tashih</w:t>
      </w:r>
      <w:r w:rsidRPr="00F42596">
        <w:rPr>
          <w:rFonts w:ascii="Times New Roman" w:eastAsia="Times New Roman" w:hAnsi="Times New Roman" w:cs="Times New Roman"/>
          <w:kern w:val="0"/>
          <w:sz w:val="24"/>
          <w:szCs w:val="24"/>
          <w:lang w:eastAsia="tr-TR"/>
          <w14:ligatures w14:val="none"/>
        </w:rPr>
        <w:t xml:space="preserve">, </w:t>
      </w:r>
      <w:r w:rsidRPr="00DD0698">
        <w:rPr>
          <w:rFonts w:ascii="Times New Roman" w:eastAsia="Times New Roman" w:hAnsi="Times New Roman" w:cs="Times New Roman"/>
          <w:kern w:val="0"/>
          <w:sz w:val="24"/>
          <w:szCs w:val="24"/>
          <w:lang w:eastAsia="tr-TR"/>
          <w14:ligatures w14:val="none"/>
        </w:rPr>
        <w:t>ta’dil</w:t>
      </w:r>
      <w:r w:rsidRPr="00F42596">
        <w:rPr>
          <w:rFonts w:ascii="Times New Roman" w:eastAsia="Times New Roman" w:hAnsi="Times New Roman" w:cs="Times New Roman"/>
          <w:kern w:val="0"/>
          <w:sz w:val="24"/>
          <w:szCs w:val="24"/>
          <w:lang w:eastAsia="tr-TR"/>
          <w14:ligatures w14:val="none"/>
        </w:rPr>
        <w:t xml:space="preserve"> ve uyarlama baskısına açık hâle getirir. Oysa resm-i Osmânî, tarih boyunca korunan sabit bir referans çerçevesi sunduğu için yazıda birlik sağlar ve metn</w:t>
      </w:r>
      <w:r w:rsidR="00E755CF">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değişken yazım anlayışlarının müdahalesind</w:t>
      </w:r>
      <w:r w:rsidR="00E457FA">
        <w:rPr>
          <w:rFonts w:ascii="Times New Roman" w:eastAsia="Times New Roman" w:hAnsi="Times New Roman" w:cs="Times New Roman"/>
          <w:kern w:val="0"/>
          <w:sz w:val="24"/>
          <w:szCs w:val="24"/>
          <w:lang w:eastAsia="tr-TR"/>
          <w14:ligatures w14:val="none"/>
        </w:rPr>
        <w:t xml:space="preserve">en uzak tutar. Özellikle </w:t>
      </w:r>
      <w:r w:rsidR="00E457FA" w:rsidRPr="00323C17">
        <w:rPr>
          <w:rFonts w:ascii="Times New Roman" w:eastAsia="Times New Roman" w:hAnsi="Times New Roman" w:cs="Times New Roman"/>
          <w:color w:val="FF0000"/>
          <w:kern w:val="0"/>
          <w:sz w:val="24"/>
          <w:szCs w:val="24"/>
          <w:lang w:eastAsia="tr-TR"/>
          <w14:ligatures w14:val="none"/>
        </w:rPr>
        <w:t xml:space="preserve">erken </w:t>
      </w:r>
      <w:r w:rsidR="00E457FA">
        <w:rPr>
          <w:rFonts w:ascii="Times New Roman" w:eastAsia="Times New Roman" w:hAnsi="Times New Roman" w:cs="Times New Roman"/>
          <w:kern w:val="0"/>
          <w:sz w:val="24"/>
          <w:szCs w:val="24"/>
          <w:lang w:eastAsia="tr-TR"/>
          <w14:ligatures w14:val="none"/>
        </w:rPr>
        <w:t xml:space="preserve">dönem </w:t>
      </w:r>
      <w:r w:rsidRPr="00F42596">
        <w:rPr>
          <w:rFonts w:ascii="Times New Roman" w:eastAsia="Times New Roman" w:hAnsi="Times New Roman" w:cs="Times New Roman"/>
          <w:kern w:val="0"/>
          <w:sz w:val="24"/>
          <w:szCs w:val="24"/>
          <w:lang w:eastAsia="tr-TR"/>
          <w14:ligatures w14:val="none"/>
        </w:rPr>
        <w:t xml:space="preserve">ve çağdaş resm çalışmalarında, Osmânî yazımın faydaları arasında </w:t>
      </w:r>
      <w:r w:rsidRPr="00F42596">
        <w:rPr>
          <w:rFonts w:ascii="Times New Roman" w:eastAsia="Times New Roman" w:hAnsi="Times New Roman" w:cs="Times New Roman"/>
          <w:kern w:val="0"/>
          <w:sz w:val="24"/>
          <w:szCs w:val="24"/>
          <w:lang w:eastAsia="tr-TR"/>
          <w14:ligatures w14:val="none"/>
        </w:rPr>
        <w:lastRenderedPageBreak/>
        <w:t xml:space="preserve">“hatadan korunma”, “metnin aslı üzere muhafazası”, “farklı kırâat vecihlerini taşıma” ve </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ümmetin ortak mushaf birliğini koruma” hususları birlikte zikredilmektedir.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sadece tarih</w:t>
      </w:r>
      <w:r w:rsidR="00E755CF">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sadakat</w:t>
      </w:r>
      <w:r w:rsidR="00E755CF">
        <w:rPr>
          <w:rFonts w:ascii="Times New Roman" w:eastAsia="Times New Roman" w:hAnsi="Times New Roman" w:cs="Times New Roman"/>
          <w:kern w:val="0"/>
          <w:sz w:val="24"/>
          <w:szCs w:val="24"/>
          <w:lang w:eastAsia="tr-TR"/>
          <w14:ligatures w14:val="none"/>
        </w:rPr>
        <w:t xml:space="preserve"> olarak </w:t>
      </w:r>
      <w:r w:rsidR="00E755CF" w:rsidRPr="007A77F6">
        <w:rPr>
          <w:rFonts w:ascii="Times New Roman" w:eastAsia="Times New Roman" w:hAnsi="Times New Roman" w:cs="Times New Roman"/>
          <w:color w:val="FF0000"/>
          <w:kern w:val="0"/>
          <w:sz w:val="24"/>
          <w:szCs w:val="24"/>
          <w:lang w:eastAsia="tr-TR"/>
          <w14:ligatures w14:val="none"/>
        </w:rPr>
        <w:t>değil</w:t>
      </w:r>
      <w:r w:rsidR="00E755CF">
        <w:rPr>
          <w:rFonts w:ascii="Times New Roman" w:eastAsia="Times New Roman" w:hAnsi="Times New Roman" w:cs="Times New Roman"/>
          <w:kern w:val="0"/>
          <w:sz w:val="24"/>
          <w:szCs w:val="24"/>
          <w:lang w:eastAsia="tr-TR"/>
          <w14:ligatures w14:val="none"/>
        </w:rPr>
        <w:t xml:space="preserve">, </w:t>
      </w:r>
      <w:r w:rsidRPr="00014370">
        <w:rPr>
          <w:rFonts w:ascii="Times New Roman" w:eastAsia="Times New Roman" w:hAnsi="Times New Roman" w:cs="Times New Roman"/>
          <w:kern w:val="0"/>
          <w:sz w:val="24"/>
          <w:szCs w:val="24"/>
          <w:lang w:eastAsia="tr-TR"/>
          <w14:ligatures w14:val="none"/>
        </w:rPr>
        <w:t>metin emniyetini sağlamaya yönelik usûlî</w:t>
      </w:r>
      <w:r w:rsidRPr="006F0A0A">
        <w:rPr>
          <w:rFonts w:ascii="Times New Roman" w:eastAsia="Times New Roman" w:hAnsi="Times New Roman" w:cs="Times New Roman"/>
          <w:kern w:val="0"/>
          <w:sz w:val="24"/>
          <w:szCs w:val="24"/>
          <w:lang w:eastAsia="tr-TR"/>
          <w14:ligatures w14:val="none"/>
        </w:rPr>
        <w:t xml:space="preserve"> bir tercih olarak değerlendirilmelidir.</w:t>
      </w:r>
      <w:r w:rsidRPr="00F42596">
        <w:rPr>
          <w:rFonts w:ascii="Times New Roman" w:eastAsiaTheme="majorEastAsia" w:hAnsi="Times New Roman" w:cs="Times New Roman"/>
          <w:kern w:val="0"/>
          <w:sz w:val="24"/>
          <w:szCs w:val="24"/>
          <w:vertAlign w:val="superscript"/>
          <w:lang w:eastAsia="tr-TR"/>
          <w14:ligatures w14:val="none"/>
        </w:rPr>
        <w:footnoteReference w:id="312"/>
      </w:r>
    </w:p>
    <w:p w14:paraId="5F643EEF" w14:textId="1301E2C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da,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kaynaklarda çoğu zaman “sünnet” ve “ittiba” kavramları etrafında temellendirilmesidir. Bu temellendirme</w:t>
      </w:r>
      <w:r w:rsidR="00E755CF">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mushafın resm-i Osmânî üzere yazılması gerektiği yönündeki yaklaşım oldukça güçlü bir kabul görmüştür. Nitekim </w:t>
      </w:r>
      <w:r w:rsidRPr="00AC4F69">
        <w:rPr>
          <w:rFonts w:ascii="Times New Roman" w:eastAsia="Times New Roman" w:hAnsi="Times New Roman" w:cs="Times New Roman"/>
          <w:kern w:val="0"/>
          <w:sz w:val="24"/>
          <w:szCs w:val="24"/>
          <w:lang w:eastAsia="tr-TR"/>
          <w14:ligatures w14:val="none"/>
        </w:rPr>
        <w:t>İmâm Mâlik’ten</w:t>
      </w:r>
      <w:r w:rsidRPr="00F42596">
        <w:rPr>
          <w:rFonts w:ascii="Times New Roman" w:eastAsia="Times New Roman" w:hAnsi="Times New Roman" w:cs="Times New Roman"/>
          <w:kern w:val="0"/>
          <w:sz w:val="24"/>
          <w:szCs w:val="24"/>
          <w:lang w:eastAsia="tr-TR"/>
          <w14:ligatures w14:val="none"/>
        </w:rPr>
        <w:t xml:space="preserve"> nakledilen rivâyetlerde, mushafın insanların sonradan benimsediği yazı biçimine göre </w:t>
      </w:r>
      <w:r w:rsidRPr="00840C83">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ilk yazıldığı şekil üzere yazılması gerektiği belirtilmiş; Dânî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bu konuda ümmet âlimlerinden Mâlik’e muhalefet eden bir görüş bilmediğini ifade etmiştir. Aynı şekilde Ahmed b. Hanbel’e nispet edilen, “Osman mushafının hattına ister vav, ister elif, ister ya, ister başka bir unsur bakımından olsun muhalefet etmek haramdır</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bağlılığın yalnız tavsiye mahiyetinden ibaret olmayıp bağlayıcılık iddiası taşıyan bir ilke olarak algılandığını göstermektedir. Bu anlayış sadece tecvid ve kırâat çevresiyle sınırlı kalmamış; Şâfiî fıkhına dair bazı hâşiyelerde </w:t>
      </w:r>
      <w:r w:rsidRPr="00F42596">
        <w:rPr>
          <w:rFonts w:ascii="Times New Roman" w:eastAsia="Times New Roman" w:hAnsi="Times New Roman" w:cs="Times New Roman"/>
          <w:kern w:val="0"/>
          <w:sz w:val="24"/>
          <w:szCs w:val="24"/>
          <w:rtl/>
          <w:lang w:eastAsia="tr-TR"/>
          <w14:ligatures w14:val="none"/>
        </w:rPr>
        <w:t>الربوا</w:t>
      </w:r>
      <w:r w:rsidRPr="00F42596">
        <w:rPr>
          <w:rFonts w:ascii="Times New Roman" w:eastAsia="Times New Roman" w:hAnsi="Times New Roman" w:cs="Times New Roman"/>
          <w:kern w:val="0"/>
          <w:sz w:val="24"/>
          <w:szCs w:val="24"/>
          <w:lang w:eastAsia="tr-TR"/>
          <w14:ligatures w14:val="none"/>
        </w:rPr>
        <w:t xml:space="preserve"> “ribâ” kelimesinin “vav” ile yazıldığı,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’da bunun “ya” veya “elif” ile yazılmadığı, çünkü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uyulan bir sünnet olduğu belirtilmiştir. Yine Hanefî fıkhına dair </w:t>
      </w:r>
      <w:r w:rsidRPr="00F42596">
        <w:rPr>
          <w:rFonts w:ascii="Times New Roman" w:eastAsia="Times New Roman" w:hAnsi="Times New Roman" w:cs="Times New Roman"/>
          <w:i/>
          <w:iCs/>
          <w:kern w:val="0"/>
          <w:sz w:val="24"/>
          <w:szCs w:val="24"/>
          <w:lang w:eastAsia="tr-TR"/>
          <w14:ligatures w14:val="none"/>
        </w:rPr>
        <w:t>el-Muhît el-Burhânî</w:t>
      </w:r>
      <w:r w:rsidRPr="00F42596">
        <w:rPr>
          <w:rFonts w:ascii="Times New Roman" w:eastAsia="Times New Roman" w:hAnsi="Times New Roman" w:cs="Times New Roman"/>
          <w:kern w:val="0"/>
          <w:sz w:val="24"/>
          <w:szCs w:val="24"/>
          <w:lang w:eastAsia="tr-TR"/>
          <w14:ligatures w14:val="none"/>
        </w:rPr>
        <w:t>’de mushafın resm-i Osmânî dışında yazılmaması gerektiği yönünde ifadelere yer verilmiştir.</w:t>
      </w:r>
      <w:r w:rsidRPr="00F42596">
        <w:rPr>
          <w:rFonts w:ascii="Times New Roman" w:eastAsiaTheme="majorEastAsia" w:hAnsi="Times New Roman" w:cs="Times New Roman"/>
          <w:kern w:val="0"/>
          <w:sz w:val="24"/>
          <w:szCs w:val="24"/>
          <w:vertAlign w:val="superscript"/>
          <w:lang w:eastAsia="tr-TR"/>
          <w14:ligatures w14:val="none"/>
        </w:rPr>
        <w:footnoteReference w:id="313"/>
      </w:r>
      <w:r w:rsidRPr="00F42596">
        <w:rPr>
          <w:rFonts w:ascii="Times New Roman" w:eastAsia="Times New Roman" w:hAnsi="Times New Roman" w:cs="Times New Roman"/>
          <w:kern w:val="0"/>
          <w:sz w:val="24"/>
          <w:szCs w:val="24"/>
          <w:lang w:eastAsia="tr-TR"/>
          <w14:ligatures w14:val="none"/>
        </w:rPr>
        <w:t xml:space="preserve"> Bu yaklaşımın bir sonraki halkasında Nizâmeddîn en-Nîsâbûrî’nin (ö. 730/1329) aktardığı görüş dikkat çekmektedir. Ona göre âlimlerden bir grup, kurrâ, ulema ve yazı ehli üzerine vacip olan şeyin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etmek olduğunu söylemiştir; çünkü bu</w:t>
      </w:r>
      <w:r w:rsidR="00E755C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Zeyd b. Sâbit’in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idir ve Zeyd, Rasûlullah’ın vahiy emini ve vahiy kâtibidir.</w:t>
      </w:r>
      <w:r w:rsidRPr="00F42596">
        <w:rPr>
          <w:rFonts w:ascii="Times New Roman" w:eastAsiaTheme="majorEastAsia" w:hAnsi="Times New Roman" w:cs="Times New Roman"/>
          <w:kern w:val="0"/>
          <w:sz w:val="24"/>
          <w:szCs w:val="24"/>
          <w:vertAlign w:val="superscript"/>
          <w:lang w:eastAsia="tr-TR"/>
          <w14:ligatures w14:val="none"/>
        </w:rPr>
        <w:footnoteReference w:id="314"/>
      </w:r>
      <w:r w:rsidRPr="00F42596">
        <w:rPr>
          <w:rFonts w:ascii="Times New Roman" w:eastAsia="Times New Roman" w:hAnsi="Times New Roman" w:cs="Times New Roman"/>
          <w:kern w:val="0"/>
          <w:sz w:val="24"/>
          <w:szCs w:val="24"/>
          <w:lang w:eastAsia="tr-TR"/>
          <w14:ligatures w14:val="none"/>
        </w:rPr>
        <w:t xml:space="preserve"> Beyhakî</w:t>
      </w:r>
      <w:r w:rsidR="003C613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(ö. 453/1066) mushaf yazan kimsenin ilk mushafların “hecâsı”nı esas alması, onlara muhalefet etmemesi ve yazdıkları hiçbir şeyi değiştirmemesi gerektiğini belirt</w:t>
      </w:r>
      <w:r w:rsidR="00351EF5">
        <w:rPr>
          <w:rFonts w:ascii="Times New Roman" w:eastAsia="Times New Roman" w:hAnsi="Times New Roman" w:cs="Times New Roman"/>
          <w:kern w:val="0"/>
          <w:sz w:val="24"/>
          <w:szCs w:val="24"/>
          <w:lang w:eastAsia="tr-TR"/>
          <w14:ligatures w14:val="none"/>
        </w:rPr>
        <w:t xml:space="preserve">miş, </w:t>
      </w:r>
      <w:r w:rsidRPr="00F42596">
        <w:rPr>
          <w:rFonts w:ascii="Times New Roman" w:eastAsia="Times New Roman" w:hAnsi="Times New Roman" w:cs="Times New Roman"/>
          <w:kern w:val="0"/>
          <w:sz w:val="24"/>
          <w:szCs w:val="24"/>
          <w:lang w:eastAsia="tr-TR"/>
          <w14:ligatures w14:val="none"/>
        </w:rPr>
        <w:t>bunu da selefin ilim, emanet ve doğruluk bakımından sonraki nesillerden üstün oluşuyla temellendir</w:t>
      </w:r>
      <w:r w:rsidR="00351EF5">
        <w:rPr>
          <w:rFonts w:ascii="Times New Roman" w:eastAsia="Times New Roman" w:hAnsi="Times New Roman" w:cs="Times New Roman"/>
          <w:kern w:val="0"/>
          <w:sz w:val="24"/>
          <w:szCs w:val="24"/>
          <w:lang w:eastAsia="tr-TR"/>
          <w14:ligatures w14:val="none"/>
        </w:rPr>
        <w:t>mişt</w:t>
      </w:r>
      <w:r w:rsidRPr="00F42596">
        <w:rPr>
          <w:rFonts w:ascii="Times New Roman" w:eastAsia="Times New Roman" w:hAnsi="Times New Roman" w:cs="Times New Roman"/>
          <w:kern w:val="0"/>
          <w:sz w:val="24"/>
          <w:szCs w:val="24"/>
          <w:lang w:eastAsia="tr-TR"/>
          <w14:ligatures w14:val="none"/>
        </w:rPr>
        <w:t>ir. Böylece resm-i Osmânî</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w:t>
      </w:r>
      <w:r w:rsidR="00351EF5">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bağlılık, yalnız tarih</w:t>
      </w:r>
      <w:r w:rsidR="00351EF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geleneğini devam ettirmekten ziyade, ilk neslin ilmî ve rivâyet bakımından sahip olduğu otoriteye bağlı kalmak şeklinde anlaşılmaktadır.</w:t>
      </w:r>
      <w:r w:rsidRPr="00F42596">
        <w:rPr>
          <w:rFonts w:ascii="Times New Roman" w:eastAsiaTheme="majorEastAsia" w:hAnsi="Times New Roman" w:cs="Times New Roman"/>
          <w:kern w:val="0"/>
          <w:sz w:val="24"/>
          <w:szCs w:val="24"/>
          <w:vertAlign w:val="superscript"/>
          <w:lang w:eastAsia="tr-TR"/>
          <w14:ligatures w14:val="none"/>
        </w:rPr>
        <w:footnoteReference w:id="315"/>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şekilde Zürkânî, resm-i Osmânî tartışmasını aktarırken, mushaf yazımında yerleşik hattın korunması gerektiğini vurgulamış ve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uzaklaşmanın mushafı keyfî yazım tercihlerine açık h</w:t>
      </w:r>
      <w:r w:rsidR="00B16E70">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le getirebileceğini ima etmiştir. Çağdaş araştırmacılardan </w:t>
      </w:r>
      <w:r w:rsidRPr="00DD0698">
        <w:rPr>
          <w:rFonts w:ascii="Times New Roman" w:eastAsia="Times New Roman" w:hAnsi="Times New Roman" w:cs="Times New Roman"/>
          <w:kern w:val="0"/>
          <w:sz w:val="24"/>
          <w:szCs w:val="24"/>
          <w:lang w:eastAsia="tr-TR"/>
          <w14:ligatures w14:val="none"/>
        </w:rPr>
        <w:t>Şa’bân</w:t>
      </w:r>
      <w:r w:rsidRPr="00F42596">
        <w:rPr>
          <w:rFonts w:ascii="Times New Roman" w:eastAsia="Times New Roman" w:hAnsi="Times New Roman" w:cs="Times New Roman"/>
          <w:kern w:val="0"/>
          <w:sz w:val="24"/>
          <w:szCs w:val="24"/>
          <w:lang w:eastAsia="tr-TR"/>
          <w14:ligatures w14:val="none"/>
        </w:rPr>
        <w:t xml:space="preserve"> Muhammed İsm</w:t>
      </w:r>
      <w:r w:rsidR="00311DB8">
        <w:rPr>
          <w:rFonts w:ascii="Times New Roman" w:eastAsia="Times New Roman" w:hAnsi="Times New Roman" w:cs="Times New Roman"/>
          <w:kern w:val="0"/>
          <w:sz w:val="24"/>
          <w:szCs w:val="24"/>
          <w:lang w:eastAsia="tr-TR"/>
          <w14:ligatures w14:val="none"/>
        </w:rPr>
        <w:t>âî</w:t>
      </w:r>
      <w:r w:rsidRPr="00F42596">
        <w:rPr>
          <w:rFonts w:ascii="Times New Roman" w:eastAsia="Times New Roman" w:hAnsi="Times New Roman" w:cs="Times New Roman"/>
          <w:kern w:val="0"/>
          <w:sz w:val="24"/>
          <w:szCs w:val="24"/>
          <w:lang w:eastAsia="tr-TR"/>
          <w14:ligatures w14:val="none"/>
        </w:rPr>
        <w:t>l de aynı meseleye temas ederek,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den tamamen vazgeçilmesinin metni k</w:t>
      </w:r>
      <w:r w:rsidR="004F1B6E">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sî imlâ </w:t>
      </w:r>
      <w:r w:rsidRPr="00DD0698">
        <w:rPr>
          <w:rFonts w:ascii="Times New Roman" w:eastAsia="Times New Roman" w:hAnsi="Times New Roman" w:cs="Times New Roman"/>
          <w:kern w:val="0"/>
          <w:sz w:val="24"/>
          <w:szCs w:val="24"/>
          <w:lang w:eastAsia="tr-TR"/>
          <w14:ligatures w14:val="none"/>
        </w:rPr>
        <w:t>k</w:t>
      </w:r>
      <w:r w:rsidR="00DD0698">
        <w:rPr>
          <w:rFonts w:ascii="Times New Roman" w:eastAsia="Times New Roman" w:hAnsi="Times New Roman" w:cs="Times New Roman"/>
          <w:kern w:val="0"/>
          <w:sz w:val="24"/>
          <w:szCs w:val="24"/>
          <w:lang w:eastAsia="tr-TR"/>
          <w14:ligatures w14:val="none"/>
        </w:rPr>
        <w:t>a</w:t>
      </w:r>
      <w:r w:rsidRPr="00DD0698">
        <w:rPr>
          <w:rFonts w:ascii="Times New Roman" w:eastAsia="Times New Roman" w:hAnsi="Times New Roman" w:cs="Times New Roman"/>
          <w:kern w:val="0"/>
          <w:sz w:val="24"/>
          <w:szCs w:val="24"/>
          <w:lang w:eastAsia="tr-TR"/>
          <w14:ligatures w14:val="none"/>
        </w:rPr>
        <w:t>idelerinin</w:t>
      </w:r>
      <w:r w:rsidRPr="00F42596">
        <w:rPr>
          <w:rFonts w:ascii="Times New Roman" w:eastAsia="Times New Roman" w:hAnsi="Times New Roman" w:cs="Times New Roman"/>
          <w:kern w:val="0"/>
          <w:sz w:val="24"/>
          <w:szCs w:val="24"/>
          <w:lang w:eastAsia="tr-TR"/>
          <w14:ligatures w14:val="none"/>
        </w:rPr>
        <w:t xml:space="preserve"> değişkenliğine bağımlı kılacağını</w:t>
      </w:r>
      <w:r w:rsidR="00351EF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bunun da mushaf yazımında birlikten uzaklaşmaya yol açabileceğini vurgular. Bu nedenle,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yalnız tarihsel bir mirası muhafaza etmekten öte,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yazı ve kırâat bütünlüğünü koruyan bir emniyet çerçevesini sürdürmek anlamına gelmektedir.</w:t>
      </w:r>
      <w:r w:rsidRPr="00F42596">
        <w:rPr>
          <w:rFonts w:ascii="Times New Roman" w:eastAsiaTheme="majorEastAsia" w:hAnsi="Times New Roman" w:cs="Times New Roman"/>
          <w:kern w:val="0"/>
          <w:sz w:val="24"/>
          <w:szCs w:val="24"/>
          <w:vertAlign w:val="superscript"/>
          <w:rtl/>
          <w:lang w:eastAsia="tr-TR"/>
          <w14:ligatures w14:val="none"/>
        </w:rPr>
        <w:footnoteReference w:id="316"/>
      </w:r>
    </w:p>
    <w:p w14:paraId="23CF498B" w14:textId="5226B28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Dânî gibi âlimler, resm olgularının önemli bir kısmını nakil ve muhafaza ekseninde ele alırken, bazı çağdaş araştırmac</w:t>
      </w:r>
      <w:r w:rsidR="003C613A">
        <w:rPr>
          <w:rFonts w:ascii="Times New Roman" w:eastAsia="Times New Roman" w:hAnsi="Times New Roman" w:cs="Times New Roman"/>
          <w:kern w:val="0"/>
          <w:sz w:val="24"/>
          <w:szCs w:val="24"/>
          <w:lang w:eastAsia="tr-TR"/>
          <w14:ligatures w14:val="none"/>
        </w:rPr>
        <w:t>ı</w:t>
      </w:r>
      <w:r w:rsidRPr="00F42596">
        <w:rPr>
          <w:rFonts w:ascii="Times New Roman" w:eastAsia="Times New Roman" w:hAnsi="Times New Roman" w:cs="Times New Roman"/>
          <w:kern w:val="0"/>
          <w:sz w:val="24"/>
          <w:szCs w:val="24"/>
          <w:lang w:eastAsia="tr-TR"/>
          <w14:ligatures w14:val="none"/>
        </w:rPr>
        <w:t>lar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geniş okuyucu kitlesi için imlâ kolaylığını gözeten yaklaşımları da tartışmışlardır.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Ancak bu tartışmanın genelinde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resm-i Osmânî’nin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tamamen </w:t>
      </w:r>
      <w:r w:rsidRPr="007E1CD2">
        <w:rPr>
          <w:rFonts w:ascii="Times New Roman" w:eastAsia="Times New Roman" w:hAnsi="Times New Roman" w:cs="Times New Roman"/>
          <w:kern w:val="0"/>
          <w:sz w:val="24"/>
          <w:szCs w:val="24"/>
          <w:lang w:eastAsia="tr-TR"/>
          <w14:ligatures w14:val="none"/>
        </w:rPr>
        <w:lastRenderedPageBreak/>
        <w:t>terk</w:t>
      </w:r>
      <w:r w:rsidR="007E1CD2">
        <w:rPr>
          <w:rFonts w:ascii="Times New Roman" w:eastAsia="Times New Roman" w:hAnsi="Times New Roman" w:cs="Times New Roman"/>
          <w:kern w:val="0"/>
          <w:sz w:val="24"/>
          <w:szCs w:val="24"/>
          <w:lang w:eastAsia="tr-TR"/>
          <w14:ligatures w14:val="none"/>
        </w:rPr>
        <w:t xml:space="preserve"> </w:t>
      </w:r>
      <w:r w:rsidRPr="007E1CD2">
        <w:rPr>
          <w:rFonts w:ascii="Times New Roman" w:eastAsia="Times New Roman" w:hAnsi="Times New Roman" w:cs="Times New Roman"/>
          <w:kern w:val="0"/>
          <w:sz w:val="24"/>
          <w:szCs w:val="24"/>
          <w:lang w:eastAsia="tr-TR"/>
          <w14:ligatures w14:val="none"/>
        </w:rPr>
        <w:t>edilmesi</w:t>
      </w:r>
      <w:r w:rsidRPr="00F42596">
        <w:rPr>
          <w:rFonts w:ascii="Times New Roman" w:eastAsia="Times New Roman" w:hAnsi="Times New Roman" w:cs="Times New Roman"/>
          <w:kern w:val="0"/>
          <w:sz w:val="24"/>
          <w:szCs w:val="24"/>
          <w:lang w:eastAsia="tr-TR"/>
          <w14:ligatures w14:val="none"/>
        </w:rPr>
        <w:t xml:space="preserve"> </w:t>
      </w:r>
      <w:r w:rsidRPr="00DE55E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en fazla açıklama düzeyinde yardımcı imlâların kullanılabileceği; buna karşılık mushaf metninin aslî hat üzerinde korunmasının gerekliliğidir. Başka bir ifadeyle açıklayıcı ve yardımcı yazım biçimleri teorik olarak konuşulabilse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asıl metninin resm-i Osmânî dışına çıkarılması pek ihtiyatlı bulunmamıştır. Çünkü mushafın bağlayıcı yazımı ile yardımcı gösterim biçimleri birbirinden ayrılmadığında metnin bütünlüğünü zedeleyecek yeni kapılar açılabilir. Nitekim bu görüş hem klasik hem de çağdaş kaynaklarda güçlü biçimde varlığını sürdürmektedir. Bu sebeple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yazımında hatadan korunması meselesi sadece teknik bir mesele </w:t>
      </w:r>
      <w:r w:rsidR="007E1CD2">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w:t>
      </w:r>
      <w:r w:rsidR="007E1CD2">
        <w:rPr>
          <w:rFonts w:ascii="Times New Roman" w:eastAsia="Times New Roman" w:hAnsi="Times New Roman" w:cs="Times New Roman"/>
          <w:kern w:val="0"/>
          <w:sz w:val="24"/>
          <w:szCs w:val="24"/>
          <w:lang w:eastAsia="tr-TR"/>
          <w14:ligatures w14:val="none"/>
        </w:rPr>
        <w:t xml:space="preserve">bu </w:t>
      </w:r>
      <w:r w:rsidRPr="00F42596">
        <w:rPr>
          <w:rFonts w:ascii="Times New Roman" w:eastAsia="Times New Roman" w:hAnsi="Times New Roman" w:cs="Times New Roman"/>
          <w:kern w:val="0"/>
          <w:sz w:val="24"/>
          <w:szCs w:val="24"/>
          <w:lang w:eastAsia="tr-TR"/>
          <w14:ligatures w14:val="none"/>
        </w:rPr>
        <w:t>aynı zamanda metnin sahihliği</w:t>
      </w:r>
      <w:r w:rsidR="007E1CD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birlik içinde aktarımı ve kırâat geleneğinin muhafazasıyla ilgili bir temel </w:t>
      </w:r>
      <w:r w:rsidRPr="00622072">
        <w:rPr>
          <w:rFonts w:ascii="Times New Roman" w:eastAsia="Times New Roman" w:hAnsi="Times New Roman" w:cs="Times New Roman"/>
          <w:kern w:val="0"/>
          <w:sz w:val="24"/>
          <w:szCs w:val="24"/>
          <w:lang w:eastAsia="tr-TR"/>
          <w14:ligatures w14:val="none"/>
        </w:rPr>
        <w:t>usûl</w:t>
      </w:r>
      <w:r w:rsidRPr="00F42596">
        <w:rPr>
          <w:rFonts w:ascii="Times New Roman" w:eastAsia="Times New Roman" w:hAnsi="Times New Roman" w:cs="Times New Roman"/>
          <w:kern w:val="0"/>
          <w:sz w:val="24"/>
          <w:szCs w:val="24"/>
          <w:lang w:eastAsia="tr-TR"/>
          <w14:ligatures w14:val="none"/>
        </w:rPr>
        <w:t xml:space="preserve"> problemidir.</w:t>
      </w:r>
      <w:r w:rsidRPr="00F42596">
        <w:rPr>
          <w:rFonts w:ascii="Times New Roman" w:eastAsiaTheme="majorEastAsia" w:hAnsi="Times New Roman" w:cs="Times New Roman"/>
          <w:kern w:val="0"/>
          <w:sz w:val="24"/>
          <w:szCs w:val="24"/>
          <w:vertAlign w:val="superscript"/>
          <w:lang w:eastAsia="tr-TR"/>
          <w14:ligatures w14:val="none"/>
        </w:rPr>
        <w:footnoteReference w:id="317"/>
      </w:r>
      <w:r w:rsidRPr="00F42596">
        <w:rPr>
          <w:rFonts w:ascii="Times New Roman" w:eastAsia="Times New Roman" w:hAnsi="Times New Roman" w:cs="Times New Roman"/>
          <w:kern w:val="0"/>
          <w:sz w:val="24"/>
          <w:szCs w:val="24"/>
          <w:lang w:eastAsia="tr-TR"/>
          <w14:ligatures w14:val="none"/>
        </w:rPr>
        <w:t xml:space="preserve"> Bu sebeple resm-i Osmânî, burada sadece geçmişten tevarüs edilmiş bir yazı şeklinden ziyade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w:t>
      </w:r>
      <w:r w:rsidRPr="00302B74">
        <w:rPr>
          <w:rFonts w:ascii="Times New Roman" w:eastAsia="Times New Roman" w:hAnsi="Times New Roman" w:cs="Times New Roman"/>
          <w:kern w:val="0"/>
          <w:sz w:val="24"/>
          <w:szCs w:val="24"/>
          <w:lang w:eastAsia="tr-TR"/>
          <w14:ligatures w14:val="none"/>
        </w:rPr>
        <w:t>lafz</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w:t>
      </w:r>
      <w:r w:rsidRPr="007F681C">
        <w:rPr>
          <w:rFonts w:ascii="Times New Roman" w:eastAsia="Times New Roman" w:hAnsi="Times New Roman" w:cs="Times New Roman"/>
          <w:kern w:val="0"/>
          <w:sz w:val="24"/>
          <w:szCs w:val="24"/>
          <w:lang w:eastAsia="tr-TR"/>
          <w14:ligatures w14:val="none"/>
        </w:rPr>
        <w:t>kit</w:t>
      </w:r>
      <w:r w:rsidR="007F681C">
        <w:rPr>
          <w:rFonts w:ascii="Times New Roman" w:eastAsia="Times New Roman" w:hAnsi="Times New Roman" w:cs="Times New Roman"/>
          <w:kern w:val="0"/>
          <w:sz w:val="24"/>
          <w:szCs w:val="24"/>
          <w:lang w:eastAsia="tr-TR"/>
          <w14:ligatures w14:val="none"/>
        </w:rPr>
        <w:t xml:space="preserve">abi </w:t>
      </w:r>
      <w:r w:rsidRPr="00F42596">
        <w:rPr>
          <w:rFonts w:ascii="Times New Roman" w:eastAsia="Times New Roman" w:hAnsi="Times New Roman" w:cs="Times New Roman"/>
          <w:kern w:val="0"/>
          <w:sz w:val="24"/>
          <w:szCs w:val="24"/>
          <w:lang w:eastAsia="tr-TR"/>
          <w14:ligatures w14:val="none"/>
        </w:rPr>
        <w:t>bütünlüğünü koruyan, yazımda keyfîliği önleyen ve metni zamanın değişken kurallarına karşı sabitleyen muhafaza edici bir çerçeve olarak karşımıza çıkmaktadır.</w:t>
      </w:r>
    </w:p>
    <w:p w14:paraId="6245107E" w14:textId="358AF71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Aynı </w:t>
      </w:r>
      <w:proofErr w:type="gramStart"/>
      <w:r w:rsidRPr="00F42596">
        <w:rPr>
          <w:rFonts w:ascii="Times New Roman" w:eastAsia="Times New Roman" w:hAnsi="Times New Roman" w:cs="Times New Roman"/>
          <w:kern w:val="0"/>
          <w:sz w:val="24"/>
          <w:szCs w:val="24"/>
          <w:lang w:eastAsia="tr-TR"/>
          <w14:ligatures w14:val="none"/>
        </w:rPr>
        <w:t>literatürde</w:t>
      </w:r>
      <w:proofErr w:type="gramEnd"/>
      <w:r w:rsidRPr="00F42596">
        <w:rPr>
          <w:rFonts w:ascii="Times New Roman" w:eastAsia="Times New Roman" w:hAnsi="Times New Roman" w:cs="Times New Roman"/>
          <w:kern w:val="0"/>
          <w:sz w:val="24"/>
          <w:szCs w:val="24"/>
          <w:lang w:eastAsia="tr-TR"/>
          <w14:ligatures w14:val="none"/>
        </w:rPr>
        <w:t xml:space="preserve"> bu birinci görüşün delillerinin bağlayıcılık derecesi bakımından yeniden değerlendirildiği de görülmektedir. Buna göre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bağlılığı savunan rivâyetler,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bu r</w:t>
      </w:r>
      <w:r w:rsidR="00612855">
        <w:rPr>
          <w:rFonts w:ascii="Times New Roman" w:eastAsia="Times New Roman" w:hAnsi="Times New Roman" w:cs="Times New Roman"/>
          <w:kern w:val="0"/>
          <w:sz w:val="24"/>
          <w:szCs w:val="24"/>
          <w:lang w:eastAsia="tr-TR"/>
          <w14:ligatures w14:val="none"/>
        </w:rPr>
        <w:t>es</w:t>
      </w:r>
      <w:r w:rsidRPr="00F42596">
        <w:rPr>
          <w:rFonts w:ascii="Times New Roman" w:eastAsia="Times New Roman" w:hAnsi="Times New Roman" w:cs="Times New Roman"/>
          <w:kern w:val="0"/>
          <w:sz w:val="24"/>
          <w:szCs w:val="24"/>
          <w:lang w:eastAsia="tr-TR"/>
          <w14:ligatures w14:val="none"/>
        </w:rPr>
        <w:t>m dışında yazılmasının kesin bir biçimde yasak olduğunu açıkça göstermemektedir. Çünkü bu nakillerde açık bir nehiy, kesin bir tehdit veya ihlal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linde bağlayıcı bir ceza ifadesi bulunmamaktadır. Dolayısıyla söz konusu delillerin en fazla,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resm-i Osmânî üzere yazılmasının tercihe şayan ve ihtiyata daha uygun olduğuna delalet ettiği; fakat bunlardan doğrudan kat’i bir </w:t>
      </w:r>
      <w:r w:rsidRPr="007F681C">
        <w:rPr>
          <w:rFonts w:ascii="Times New Roman" w:eastAsia="Times New Roman" w:hAnsi="Times New Roman" w:cs="Times New Roman"/>
          <w:kern w:val="0"/>
          <w:sz w:val="24"/>
          <w:szCs w:val="24"/>
          <w:lang w:eastAsia="tr-TR"/>
          <w14:ligatures w14:val="none"/>
        </w:rPr>
        <w:t>tahrim</w:t>
      </w:r>
      <w:r w:rsidRPr="00F42596">
        <w:rPr>
          <w:rFonts w:ascii="Times New Roman" w:eastAsia="Times New Roman" w:hAnsi="Times New Roman" w:cs="Times New Roman"/>
          <w:kern w:val="0"/>
          <w:sz w:val="24"/>
          <w:szCs w:val="24"/>
          <w:lang w:eastAsia="tr-TR"/>
          <w14:ligatures w14:val="none"/>
        </w:rPr>
        <w:t xml:space="preserve"> hükmü çıkarılamayacağı ileri sürülmektedir. Bu değerlendirme resm-i Osmânî meselesinin klasik gelenekte sadece güçlü bir </w:t>
      </w:r>
      <w:r w:rsidRPr="00302B74">
        <w:rPr>
          <w:rFonts w:ascii="Times New Roman" w:eastAsia="Times New Roman" w:hAnsi="Times New Roman" w:cs="Times New Roman"/>
          <w:kern w:val="0"/>
          <w:sz w:val="24"/>
          <w:szCs w:val="24"/>
          <w:lang w:eastAsia="tr-TR"/>
          <w14:ligatures w14:val="none"/>
        </w:rPr>
        <w:t>ittiba</w:t>
      </w:r>
      <w:r w:rsidRPr="00F42596">
        <w:rPr>
          <w:rFonts w:ascii="Times New Roman" w:eastAsia="Times New Roman" w:hAnsi="Times New Roman" w:cs="Times New Roman"/>
          <w:kern w:val="0"/>
          <w:sz w:val="24"/>
          <w:szCs w:val="24"/>
          <w:lang w:eastAsia="tr-TR"/>
          <w14:ligatures w14:val="none"/>
        </w:rPr>
        <w:t xml:space="preserve"> çağrısı etrafında şekillenmediğini, aynı zamanda bu ittibanın </w:t>
      </w:r>
      <w:r w:rsidRPr="007F681C">
        <w:rPr>
          <w:rFonts w:ascii="Times New Roman" w:eastAsia="Times New Roman" w:hAnsi="Times New Roman" w:cs="Times New Roman"/>
          <w:kern w:val="0"/>
          <w:sz w:val="24"/>
          <w:szCs w:val="24"/>
          <w:lang w:eastAsia="tr-TR"/>
          <w14:ligatures w14:val="none"/>
        </w:rPr>
        <w:t>hükm</w:t>
      </w:r>
      <w:r w:rsidR="007F681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derecesinin de tartışıldığını göstermesi bakımından önemlidir.</w:t>
      </w:r>
      <w:r w:rsidRPr="00F42596">
        <w:rPr>
          <w:rFonts w:ascii="Times New Roman" w:eastAsiaTheme="majorEastAsia" w:hAnsi="Times New Roman" w:cs="Times New Roman"/>
          <w:kern w:val="0"/>
          <w:sz w:val="24"/>
          <w:szCs w:val="24"/>
          <w:vertAlign w:val="superscript"/>
          <w:lang w:eastAsia="tr-TR"/>
          <w14:ligatures w14:val="none"/>
        </w:rPr>
        <w:footnoteReference w:id="318"/>
      </w:r>
      <w:r w:rsidRPr="00F42596">
        <w:rPr>
          <w:rFonts w:ascii="Times New Roman" w:eastAsia="Times New Roman" w:hAnsi="Times New Roman" w:cs="Times New Roman"/>
          <w:kern w:val="0"/>
          <w:sz w:val="24"/>
          <w:szCs w:val="24"/>
          <w:lang w:eastAsia="tr-TR"/>
          <w14:ligatures w14:val="none"/>
        </w:rPr>
        <w:t xml:space="preserve"> Bununla birlikte temel kaynaklarda bu hususta tek bir görüşün bulunmadığını da belirtmek gerekir.</w:t>
      </w:r>
    </w:p>
    <w:p w14:paraId="4E139F53" w14:textId="4B923733"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6" w:name="_Toc235035701"/>
      <w:r w:rsidRPr="00F42596">
        <w:t>Bu normatif çizgiye, ilk mushaf hattının nebevî dönemle ve ümmet hafızasıyla kurduğu tarihî bağa ilişkin yorumlar da eklenmiştir.</w:t>
      </w:r>
      <w:r w:rsidR="00875C7B">
        <w:t xml:space="preserve"/>
      </w:r>
      <w:r w:rsidRPr="00F42596">
        <w:t/>
      </w:r>
      <w:bookmarkEnd w:id="36"/>
    </w:p>
    <w:p w14:paraId="61D41C20" w14:textId="72ED7B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Osmânî’ye bağlı kalınmasını destekleyen önemli hususlardan biri</w:t>
      </w:r>
      <w:r w:rsidR="0040736B">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onun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rehberliğin ve sünnetin izlerini taşıyan tarihî ve </w:t>
      </w:r>
      <w:r w:rsidRPr="005A799E">
        <w:rPr>
          <w:rFonts w:ascii="Times New Roman" w:eastAsia="Times New Roman" w:hAnsi="Times New Roman" w:cs="Times New Roman"/>
          <w:kern w:val="0"/>
          <w:sz w:val="24"/>
          <w:szCs w:val="24"/>
          <w:lang w:eastAsia="tr-TR"/>
          <w14:ligatures w14:val="none"/>
        </w:rPr>
        <w:t>manev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miras olarak görülmesidir. Nitekim bu yaklaşıma göre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w:t>
      </w:r>
      <w:r w:rsidR="0040736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yalnızca yazı tekniğine ilişkin bir tercihin ötesinde; nübüvvet çağından ümmete intikal eden özel bir emanetin görünür tezahürüdür. Bu sebeple bazı müellifler, resm-i Osmânî’ye bağlılığın,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’la karşılaşmayı sıradan bir okuma fiili olmaktan çıkarıp onu hazırlık, dikkat ve edeple kuşatılmış bir yönelişe dönüştürdüğünü vurgulamışlardır. Bu anlayışta mushaf hattı, okuyucuya kendisini “nübüv</w:t>
      </w:r>
      <w:r w:rsidR="003C613A">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etin eserlerinden birinin huzurunda” hissettiren bir vasıta olarak değerlendirilmekte; dolayısıyla resm-i Osmânî yalnızca lafzı kaydeden bir çerçeve olmayıp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yöneliş adabını besleyen </w:t>
      </w:r>
      <w:r w:rsidRPr="005A799E">
        <w:rPr>
          <w:rFonts w:ascii="Times New Roman" w:eastAsia="Times New Roman" w:hAnsi="Times New Roman" w:cs="Times New Roman"/>
          <w:kern w:val="0"/>
          <w:sz w:val="24"/>
          <w:szCs w:val="24"/>
          <w:lang w:eastAsia="tr-TR"/>
          <w14:ligatures w14:val="none"/>
        </w:rPr>
        <w:t>terbiyev</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unsur olarak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325"/>
      </w:r>
    </w:p>
    <w:p w14:paraId="2147E3D3" w14:textId="6D47D9C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değerlendirme biçimi resm-i Osmânî’ye bağlılığı sadece tevkîf</w:t>
      </w:r>
      <w:r w:rsidR="0040736B">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lik, kırâatlerin muhafazası veya metin birliği gibi </w:t>
      </w:r>
      <w:r w:rsidRPr="00622072">
        <w:rPr>
          <w:rFonts w:ascii="Times New Roman" w:eastAsia="Times New Roman" w:hAnsi="Times New Roman" w:cs="Times New Roman"/>
          <w:kern w:val="0"/>
          <w:sz w:val="24"/>
          <w:szCs w:val="24"/>
          <w:lang w:eastAsia="tr-TR"/>
          <w14:ligatures w14:val="none"/>
        </w:rPr>
        <w:t>usûlî</w:t>
      </w:r>
      <w:r w:rsidRPr="00F42596">
        <w:rPr>
          <w:rFonts w:ascii="Times New Roman" w:eastAsia="Times New Roman" w:hAnsi="Times New Roman" w:cs="Times New Roman"/>
          <w:kern w:val="0"/>
          <w:sz w:val="24"/>
          <w:szCs w:val="24"/>
          <w:lang w:eastAsia="tr-TR"/>
          <w14:ligatures w14:val="none"/>
        </w:rPr>
        <w:t xml:space="preserve"> gerekçelerle temellendirmemekte; ümmet hafızası,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miras şuuru ve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dönemle irtibat fikrini </w:t>
      </w:r>
      <w:r w:rsidR="0040736B">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 xml:space="preserve">öne çıkarmaktadır. Nitekim çağdaş araştırmacılardan Abdülkerîm el-Hatîb’e nispet edilen değerlendirmede, resm-i Osmânî’ye bağlı kalmanın,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“İslâmî bir miras” ve “nübüvvet çağının bir şahidi” olarak görmenin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sonucu olduğu ifade edilmektedir. Böylece </w:t>
      </w:r>
      <w:r w:rsidRPr="00080A29">
        <w:rPr>
          <w:rFonts w:ascii="Times New Roman" w:eastAsia="Times New Roman" w:hAnsi="Times New Roman" w:cs="Times New Roman"/>
          <w:kern w:val="0"/>
          <w:sz w:val="24"/>
          <w:szCs w:val="24"/>
          <w:lang w:eastAsia="tr-TR"/>
          <w14:ligatures w14:val="none"/>
        </w:rPr>
        <w:t>resm-i mushaf,</w:t>
      </w:r>
      <w:r w:rsidRPr="00F42596">
        <w:rPr>
          <w:rFonts w:ascii="Times New Roman" w:eastAsia="Times New Roman" w:hAnsi="Times New Roman" w:cs="Times New Roman"/>
          <w:kern w:val="0"/>
          <w:sz w:val="24"/>
          <w:szCs w:val="24"/>
          <w:lang w:eastAsia="tr-TR"/>
          <w14:ligatures w14:val="none"/>
        </w:rPr>
        <w:t xml:space="preserve"> yalnızca tarihî bir yazım geleneği olmanın yanı sıra, vahyin ilk muhataplarıyla sonraki nesiller arasında sembolik ve manevi süreklilik kuran bir köprü olarak anlaşılmaktadır. Bu yönüyle onun muhafazası</w:t>
      </w:r>
      <w:r w:rsidR="0040736B">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metnin biçimsel yapısını korumanın ötesinde, </w:t>
      </w:r>
      <w:r w:rsidR="0040736B">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ebevî mirasa bağlılığın 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’a yöneliş adabının sürdürülmesi şeklinde yorumlamak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26"/>
      </w:r>
    </w:p>
    <w:p w14:paraId="1B8B4F42" w14:textId="50573D51" w:rsidR="00F42596" w:rsidRPr="00F42596" w:rsidRDefault="00F42596"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7" w:name="_Toc235035702"/>
      <w:r w:rsidRPr="00F42596">
        <w:t xml:space="preserve">Bağlılık gerekçelerinin bir diğer kısmı, ilk neslin ilmî ve rivâyet otoritesine duyulan güven etrafında kurulmuştur.</w:t>
      </w:r>
      <w:r w:rsidRPr="00080A29">
        <w:t/>
      </w:r>
      <w:r w:rsidRPr="00F42596">
        <w:t xml:space="preserve"/>
      </w:r>
      <w:r w:rsidR="00AC4F69">
        <w:t/>
      </w:r>
      <w:r w:rsidRPr="00F42596">
        <w:t/>
      </w:r>
      <w:bookmarkEnd w:id="37"/>
    </w:p>
    <w:p w14:paraId="4A6C4C40" w14:textId="7183180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muhafazasına dair ileri sürülen başlıca gerekçelerden biri, onun selef-i sâlihînin ilmî dirayetini görünür kılan tarihî bir şahit olarak değerlendirilmesidir. Bu yaklaşıma göre ilk mushafların yazım biçimi, sadece geçmişten intikal eden bir yazı örneği olarak görülmemekte</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sahâbenin rivâyet, zapt, kitâbet ve ilim anlayışındaki yüksek seviyeyi yansıtan bir miras olarak kabul edilmektedir. Bu sebeple resm-i Osmânî’ye bağlılık, harf şekillerini koruma çabasının ötesinde, ilk neslin ilmî otoritesini kabul etmenin de gereği sayılmıştır. Bu anlayış içinde Müslümanların, mushafların başlangıçta nasıl yazıldığını tanımaları özel bir anlam taşımaktadır. Zira </w:t>
      </w:r>
      <w:r w:rsidRPr="007B76DF">
        <w:rPr>
          <w:rFonts w:ascii="Times New Roman" w:eastAsia="Times New Roman" w:hAnsi="Times New Roman" w:cs="Times New Roman"/>
          <w:kern w:val="0"/>
          <w:sz w:val="24"/>
          <w:szCs w:val="24"/>
          <w:lang w:eastAsia="tr-TR"/>
          <w14:ligatures w14:val="none"/>
        </w:rPr>
        <w:t>ilkyazım</w:t>
      </w:r>
      <w:r w:rsidRPr="00F42596">
        <w:rPr>
          <w:rFonts w:ascii="Times New Roman" w:eastAsia="Times New Roman" w:hAnsi="Times New Roman" w:cs="Times New Roman"/>
          <w:kern w:val="0"/>
          <w:sz w:val="24"/>
          <w:szCs w:val="24"/>
          <w:lang w:eastAsia="tr-TR"/>
          <w14:ligatures w14:val="none"/>
        </w:rPr>
        <w:t xml:space="preserve"> düzenini bilmek, sahâbenin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’a yaklaşımındaki titizliğini, rivâyet ve </w:t>
      </w:r>
      <w:r w:rsidRPr="00302B74">
        <w:rPr>
          <w:rFonts w:ascii="Times New Roman" w:eastAsia="Times New Roman" w:hAnsi="Times New Roman" w:cs="Times New Roman"/>
          <w:kern w:val="0"/>
          <w:sz w:val="24"/>
          <w:szCs w:val="24"/>
          <w:lang w:eastAsia="tr-TR"/>
          <w14:ligatures w14:val="none"/>
        </w:rPr>
        <w:t>kitâbet</w:t>
      </w:r>
      <w:r w:rsidRPr="00F42596">
        <w:rPr>
          <w:rFonts w:ascii="Times New Roman" w:eastAsia="Times New Roman" w:hAnsi="Times New Roman" w:cs="Times New Roman"/>
          <w:kern w:val="0"/>
          <w:sz w:val="24"/>
          <w:szCs w:val="24"/>
          <w:lang w:eastAsia="tr-TR"/>
          <w14:ligatures w14:val="none"/>
        </w:rPr>
        <w:t xml:space="preserve"> alanındaki ilmî hassasiyetini fark etmeye imkân vermektedir. Nitekim kaynaklarda bu husus “</w:t>
      </w:r>
      <w:r w:rsidRPr="00F42596">
        <w:rPr>
          <w:rFonts w:ascii="Times New Roman" w:eastAsia="Times New Roman" w:hAnsi="Times New Roman" w:cs="Times New Roman"/>
          <w:kern w:val="0"/>
          <w:sz w:val="24"/>
          <w:szCs w:val="24"/>
          <w:rtl/>
          <w:lang w:eastAsia="tr-TR"/>
          <w14:ligatures w14:val="none"/>
        </w:rPr>
        <w:t>إدراك فضل علمالسلف الصالح</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s</w:t>
      </w:r>
      <w:r w:rsidRPr="00F42596">
        <w:rPr>
          <w:rFonts w:ascii="Times New Roman" w:eastAsia="Times New Roman" w:hAnsi="Times New Roman" w:cs="Times New Roman"/>
          <w:i/>
          <w:iCs/>
          <w:kern w:val="0"/>
          <w:sz w:val="24"/>
          <w:szCs w:val="24"/>
          <w:lang w:eastAsia="tr-TR"/>
          <w14:ligatures w14:val="none"/>
        </w:rPr>
        <w:t>elef-i sâlihînin ilmî faziletini idr</w:t>
      </w:r>
      <w:r w:rsidR="00080A29">
        <w:rPr>
          <w:rFonts w:ascii="Times New Roman" w:eastAsia="Times New Roman" w:hAnsi="Times New Roman" w:cs="Times New Roman"/>
          <w:i/>
          <w:iCs/>
          <w:kern w:val="0"/>
          <w:sz w:val="24"/>
          <w:szCs w:val="24"/>
          <w:lang w:eastAsia="tr-TR"/>
          <w14:ligatures w14:val="none"/>
        </w:rPr>
        <w:t>â</w:t>
      </w:r>
      <w:r w:rsidRPr="00F42596">
        <w:rPr>
          <w:rFonts w:ascii="Times New Roman" w:eastAsia="Times New Roman" w:hAnsi="Times New Roman" w:cs="Times New Roman"/>
          <w:i/>
          <w:iCs/>
          <w:kern w:val="0"/>
          <w:sz w:val="24"/>
          <w:szCs w:val="24"/>
          <w:lang w:eastAsia="tr-TR"/>
          <w14:ligatures w14:val="none"/>
        </w:rPr>
        <w:t>k etmek</w:t>
      </w:r>
      <w:r w:rsidRPr="00F42596">
        <w:rPr>
          <w:rFonts w:ascii="Times New Roman" w:eastAsia="Times New Roman" w:hAnsi="Times New Roman" w:cs="Times New Roman"/>
          <w:kern w:val="0"/>
          <w:sz w:val="24"/>
          <w:szCs w:val="24"/>
          <w:lang w:eastAsia="tr-TR"/>
          <w14:ligatures w14:val="none"/>
        </w:rPr>
        <w:t>” ifadesiyle açıkça dile getirilmekte; yani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bilinmesi, doğrudan doğruya selef-i sâlihînin ilimdeki faziletini idr</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k etme vesilesi sayılmaktadır. Böylece resm-i mushaf, yalnız geçmişten devralınmış bir yazı mirası olmaktan öte, ilk neslin ilmî kudretini bugüne taşıyan bir belge hüviyeti kazanmaktadır. Görüldüğü kadarıyla bu yaklaşım, resm ve kır</w:t>
      </w:r>
      <w:r w:rsidR="00B35BC4">
        <w:rPr>
          <w:rFonts w:ascii="Times New Roman" w:eastAsia="Times New Roman" w:hAnsi="Times New Roman" w:cs="Times New Roman"/>
          <w:kern w:val="0"/>
          <w:sz w:val="24"/>
          <w:szCs w:val="24"/>
          <w:lang w:eastAsia="tr-TR"/>
          <w14:ligatures w14:val="none"/>
        </w:rPr>
        <w:t>â</w:t>
      </w:r>
      <w:r w:rsidR="00376727">
        <w:rPr>
          <w:rFonts w:ascii="Times New Roman" w:eastAsia="Times New Roman" w:hAnsi="Times New Roman" w:cs="Times New Roman"/>
          <w:kern w:val="0"/>
          <w:sz w:val="24"/>
          <w:szCs w:val="24"/>
          <w:lang w:eastAsia="tr-TR"/>
          <w14:ligatures w14:val="none"/>
        </w:rPr>
        <w:t>at geleneğin</w:t>
      </w:r>
      <w:r w:rsidRPr="00F42596">
        <w:rPr>
          <w:rFonts w:ascii="Times New Roman" w:eastAsia="Times New Roman" w:hAnsi="Times New Roman" w:cs="Times New Roman"/>
          <w:kern w:val="0"/>
          <w:sz w:val="24"/>
          <w:szCs w:val="24"/>
          <w:lang w:eastAsia="tr-TR"/>
          <w14:ligatures w14:val="none"/>
        </w:rPr>
        <w:t>de sahâbenin yazım tercihlerine yöneltilen tenkitleri reddeden tavırla da uyum içerisindedir.</w:t>
      </w:r>
      <w:r w:rsidRPr="00F42596">
        <w:rPr>
          <w:rFonts w:ascii="Times New Roman" w:eastAsiaTheme="majorEastAsia" w:hAnsi="Times New Roman" w:cs="Times New Roman"/>
          <w:kern w:val="0"/>
          <w:sz w:val="24"/>
          <w:szCs w:val="24"/>
          <w:vertAlign w:val="superscript"/>
          <w:lang w:eastAsia="tr-TR"/>
          <w14:ligatures w14:val="none"/>
        </w:rPr>
        <w:footnoteReference w:id="327"/>
      </w:r>
      <w:r w:rsidRPr="00F42596">
        <w:rPr>
          <w:rFonts w:ascii="Times New Roman" w:eastAsia="Times New Roman" w:hAnsi="Times New Roman" w:cs="Times New Roman"/>
          <w:kern w:val="0"/>
          <w:sz w:val="24"/>
          <w:szCs w:val="24"/>
          <w:lang w:eastAsia="tr-TR"/>
          <w14:ligatures w14:val="none"/>
        </w:rPr>
        <w:t xml:space="preserve"> Nitekim İbnü’l-Cezerî’nin, sahih kırâatin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muvafakati öne çıkaran meşhur tespiti de bu genel çerçeveyi desteklemektedir. O, sahih kırâat şartları arasında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uygunluk unsurunu zikrederek,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 kırâat ilminde aslî bir ölçü hâline getirmiştir. Bu durum, resm-i Osmânî’ye bağlılığın yalnız yazıyı korumaktan ibaret görülmediğini, aynı zamanda </w:t>
      </w:r>
      <w:r w:rsidRPr="0027112A">
        <w:rPr>
          <w:rFonts w:ascii="Times New Roman" w:eastAsia="Times New Roman" w:hAnsi="Times New Roman" w:cs="Times New Roman"/>
          <w:kern w:val="0"/>
          <w:sz w:val="24"/>
          <w:szCs w:val="24"/>
          <w:lang w:eastAsia="tr-TR"/>
          <w14:ligatures w14:val="none"/>
        </w:rPr>
        <w:t xml:space="preserve">rivâyet </w:t>
      </w:r>
      <w:r w:rsidRPr="00B35BC4">
        <w:rPr>
          <w:rFonts w:ascii="Times New Roman" w:eastAsia="Times New Roman" w:hAnsi="Times New Roman" w:cs="Times New Roman"/>
          <w:kern w:val="0"/>
          <w:sz w:val="24"/>
          <w:szCs w:val="24"/>
          <w:lang w:eastAsia="tr-TR"/>
          <w14:ligatures w14:val="none"/>
        </w:rPr>
        <w:t>ve kır</w:t>
      </w:r>
      <w:r w:rsidR="00B35BC4" w:rsidRPr="00567795">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düzenini muhafaza etmek için de önemli kabul edildiğini ortaya koymaktadır. Dolayısıyla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korunması, </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bu yorum çerçevesinde</w:t>
      </w:r>
      <w:r w:rsidR="009F4E9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sadece metnin dış görünüşünü muhafaza etme meselesi</w:t>
      </w:r>
      <w:r w:rsidR="009F4E9D">
        <w:rPr>
          <w:rFonts w:ascii="Times New Roman" w:eastAsia="Times New Roman" w:hAnsi="Times New Roman" w:cs="Times New Roman"/>
          <w:kern w:val="0"/>
          <w:sz w:val="24"/>
          <w:szCs w:val="24"/>
          <w:lang w:eastAsia="tr-TR"/>
          <w14:ligatures w14:val="none"/>
        </w:rPr>
        <w:t xml:space="preserve"> olarak algılanmamış, </w:t>
      </w:r>
      <w:r w:rsidRPr="00F42596">
        <w:rPr>
          <w:rFonts w:ascii="Times New Roman" w:eastAsia="Times New Roman" w:hAnsi="Times New Roman" w:cs="Times New Roman"/>
          <w:kern w:val="0"/>
          <w:sz w:val="24"/>
          <w:szCs w:val="24"/>
          <w:lang w:eastAsia="tr-TR"/>
          <w14:ligatures w14:val="none"/>
        </w:rPr>
        <w:t xml:space="preserve">selef-i sâlihînin ilmî faziletini takdir etme, onların ilmî mirasını güvenilir görme iradesi olarak </w:t>
      </w:r>
      <w:r w:rsidR="009F4E9D">
        <w:rPr>
          <w:rFonts w:ascii="Times New Roman" w:eastAsia="Times New Roman" w:hAnsi="Times New Roman" w:cs="Times New Roman"/>
          <w:kern w:val="0"/>
          <w:sz w:val="24"/>
          <w:szCs w:val="24"/>
          <w:lang w:eastAsia="tr-TR"/>
          <w14:ligatures w14:val="none"/>
        </w:rPr>
        <w:t xml:space="preserve">da </w:t>
      </w:r>
      <w:r w:rsidRPr="00F42596">
        <w:rPr>
          <w:rFonts w:ascii="Times New Roman" w:eastAsia="Times New Roman" w:hAnsi="Times New Roman" w:cs="Times New Roman"/>
          <w:kern w:val="0"/>
          <w:sz w:val="24"/>
          <w:szCs w:val="24"/>
          <w:lang w:eastAsia="tr-TR"/>
          <w14:ligatures w14:val="none"/>
        </w:rPr>
        <w:t>değerlendirilm</w:t>
      </w:r>
      <w:r w:rsidR="009F4E9D">
        <w:rPr>
          <w:rFonts w:ascii="Times New Roman" w:eastAsia="Times New Roman" w:hAnsi="Times New Roman" w:cs="Times New Roman"/>
          <w:kern w:val="0"/>
          <w:sz w:val="24"/>
          <w:szCs w:val="24"/>
          <w:lang w:eastAsia="tr-TR"/>
          <w14:ligatures w14:val="none"/>
        </w:rPr>
        <w:t>iştir.</w:t>
      </w:r>
      <w:r w:rsidRPr="00F42596">
        <w:rPr>
          <w:rFonts w:ascii="Times New Roman" w:eastAsiaTheme="majorEastAsia" w:hAnsi="Times New Roman" w:cs="Times New Roman"/>
          <w:kern w:val="0"/>
          <w:sz w:val="24"/>
          <w:szCs w:val="24"/>
          <w:vertAlign w:val="superscript"/>
          <w:lang w:eastAsia="tr-TR"/>
          <w14:ligatures w14:val="none"/>
        </w:rPr>
        <w:footnoteReference w:id="328"/>
      </w:r>
    </w:p>
    <w:p w14:paraId="37B612B6" w14:textId="532B983C" w:rsidR="00F42596" w:rsidRPr="00F42596" w:rsidRDefault="00F42596" w:rsidP="00F42596">
      <w:pPr>
        <w:spacing w:after="24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Kaynaklarda selef-i sâlihîn ile ilgili yer </w:t>
      </w:r>
      <w:proofErr w:type="gramStart"/>
      <w:r w:rsidRPr="00F42596">
        <w:rPr>
          <w:rFonts w:ascii="Times New Roman" w:eastAsia="Times New Roman" w:hAnsi="Times New Roman" w:cs="Times New Roman"/>
          <w:kern w:val="0"/>
          <w:sz w:val="24"/>
          <w:szCs w:val="24"/>
          <w:lang w:eastAsia="tr-TR"/>
          <w14:ligatures w14:val="none"/>
        </w:rPr>
        <w:t>alan</w:t>
      </w:r>
      <w:r w:rsidR="009F4E9D">
        <w:rPr>
          <w:rFonts w:ascii="Times New Roman" w:eastAsia="Times New Roman" w:hAnsi="Times New Roman" w:cs="Times New Roman"/>
          <w:kern w:val="0"/>
          <w:sz w:val="24"/>
          <w:szCs w:val="24"/>
          <w:lang w:eastAsia="tr-TR"/>
          <w14:ligatures w14:val="none"/>
        </w:rPr>
        <w:t>,</w:t>
      </w:r>
      <w:proofErr w:type="gramEnd"/>
      <w:r w:rsidR="009F4E9D">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 xml:space="preserve"> ومعرفتهم لهاذا الرسم المعجزتماما كنظم القرآن</w:t>
      </w:r>
      <w:r w:rsidRPr="00F42596">
        <w:rPr>
          <w:rFonts w:ascii="Times New Roman" w:eastAsia="Times New Roman" w:hAnsi="Times New Roman" w:cs="Times New Roman"/>
          <w:kern w:val="0"/>
          <w:sz w:val="24"/>
          <w:szCs w:val="24"/>
          <w:lang w:eastAsia="tr-TR"/>
          <w14:ligatures w14:val="none"/>
        </w:rPr>
        <w:t>” “</w:t>
      </w:r>
      <w:r w:rsidR="009F4E9D">
        <w:rPr>
          <w:rFonts w:ascii="Times New Roman" w:eastAsia="Times New Roman" w:hAnsi="Times New Roman" w:cs="Times New Roman"/>
          <w:i/>
          <w:iCs/>
          <w:kern w:val="0"/>
          <w:sz w:val="24"/>
          <w:szCs w:val="24"/>
          <w:lang w:eastAsia="tr-TR"/>
          <w14:ligatures w14:val="none"/>
        </w:rPr>
        <w:t>v</w:t>
      </w:r>
      <w:r w:rsidRPr="00F42596">
        <w:rPr>
          <w:rFonts w:ascii="Times New Roman" w:eastAsia="Times New Roman" w:hAnsi="Times New Roman" w:cs="Times New Roman"/>
          <w:i/>
          <w:iCs/>
          <w:kern w:val="0"/>
          <w:sz w:val="24"/>
          <w:szCs w:val="24"/>
          <w:lang w:eastAsia="tr-TR"/>
          <w14:ligatures w14:val="none"/>
        </w:rPr>
        <w:t xml:space="preserve">e onların, bu </w:t>
      </w:r>
      <w:r w:rsidRPr="00DD0698">
        <w:rPr>
          <w:rFonts w:ascii="Times New Roman" w:eastAsia="Times New Roman" w:hAnsi="Times New Roman" w:cs="Times New Roman"/>
          <w:i/>
          <w:iCs/>
          <w:kern w:val="0"/>
          <w:sz w:val="24"/>
          <w:szCs w:val="24"/>
          <w:lang w:eastAsia="tr-TR"/>
          <w14:ligatures w14:val="none"/>
        </w:rPr>
        <w:t>m</w:t>
      </w:r>
      <w:r w:rsidR="00DD0698">
        <w:rPr>
          <w:rFonts w:ascii="Times New Roman" w:eastAsia="Times New Roman" w:hAnsi="Times New Roman" w:cs="Times New Roman"/>
          <w:i/>
          <w:iCs/>
          <w:kern w:val="0"/>
          <w:sz w:val="24"/>
          <w:szCs w:val="24"/>
          <w:lang w:eastAsia="tr-TR"/>
          <w14:ligatures w14:val="none"/>
        </w:rPr>
        <w:t>u’</w:t>
      </w:r>
      <w:r w:rsidRPr="00DD0698">
        <w:rPr>
          <w:rFonts w:ascii="Times New Roman" w:eastAsia="Times New Roman" w:hAnsi="Times New Roman" w:cs="Times New Roman"/>
          <w:i/>
          <w:iCs/>
          <w:kern w:val="0"/>
          <w:sz w:val="24"/>
          <w:szCs w:val="24"/>
          <w:lang w:eastAsia="tr-TR"/>
          <w14:ligatures w14:val="none"/>
        </w:rPr>
        <w:t>ciz</w:t>
      </w:r>
      <w:r w:rsidRPr="00F42596">
        <w:rPr>
          <w:rFonts w:ascii="Times New Roman" w:eastAsia="Times New Roman" w:hAnsi="Times New Roman" w:cs="Times New Roman"/>
          <w:i/>
          <w:iCs/>
          <w:kern w:val="0"/>
          <w:sz w:val="24"/>
          <w:szCs w:val="24"/>
          <w:lang w:eastAsia="tr-TR"/>
          <w14:ligatures w14:val="none"/>
        </w:rPr>
        <w:t xml:space="preserve"> yazımı da tıpkı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’ın nazmı gibi tanımaları</w:t>
      </w:r>
      <w:r w:rsidRPr="00F42596">
        <w:rPr>
          <w:rFonts w:ascii="Times New Roman" w:eastAsia="Times New Roman" w:hAnsi="Times New Roman" w:cs="Times New Roman"/>
          <w:kern w:val="0"/>
          <w:sz w:val="24"/>
          <w:szCs w:val="24"/>
          <w:lang w:eastAsia="tr-TR"/>
          <w14:ligatures w14:val="none"/>
        </w:rPr>
        <w:t xml:space="preserve">” cümlesi ise bu yaklaşımın dikkat çekici bir başka yönünü </w:t>
      </w:r>
      <w:r w:rsidRPr="00AA42D5">
        <w:rPr>
          <w:rFonts w:ascii="Times New Roman" w:eastAsia="Times New Roman" w:hAnsi="Times New Roman" w:cs="Times New Roman"/>
          <w:color w:val="000000" w:themeColor="text1"/>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 xml:space="preserve">. Burada </w:t>
      </w:r>
      <w:r w:rsidRPr="00DD0698">
        <w:rPr>
          <w:rFonts w:ascii="Times New Roman" w:eastAsia="Times New Roman" w:hAnsi="Times New Roman" w:cs="Times New Roman"/>
          <w:kern w:val="0"/>
          <w:sz w:val="24"/>
          <w:szCs w:val="24"/>
          <w:lang w:eastAsia="tr-TR"/>
          <w14:ligatures w14:val="none"/>
        </w:rPr>
        <w:t>mu’ciz</w:t>
      </w:r>
      <w:r w:rsidRPr="00F42596">
        <w:rPr>
          <w:rFonts w:ascii="Times New Roman" w:eastAsia="Times New Roman" w:hAnsi="Times New Roman" w:cs="Times New Roman"/>
          <w:kern w:val="0"/>
          <w:sz w:val="24"/>
          <w:szCs w:val="24"/>
          <w:lang w:eastAsia="tr-TR"/>
          <w14:ligatures w14:val="none"/>
        </w:rPr>
        <w:t xml:space="preserve"> yazım vurgusu dikkate değer olarak görülmektedir. Bu da Müslümanların mushafların başlangıçta nasıl yazıldığını görmeleri, bu mu’ciz yazımı tıpkı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 gibi hakkıyla tanımaları ve özellikle yazı ilmi bakımından sahâbenin büyük faziletine, her ilmî tahkik etmedeki derin kavrayışlarına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kazanmalarıyla gerçekleşir. Dolayısıyla burada resm-i mushaf,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nazmıyla irtibatlı dikkat ve hikmet alanı olarak görülmektedir. Her ne kadar âlimlerin tamamı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aynı derecede </w:t>
      </w:r>
      <w:r w:rsidRPr="00FB77BA">
        <w:rPr>
          <w:rFonts w:ascii="Times New Roman" w:eastAsia="Times New Roman" w:hAnsi="Times New Roman" w:cs="Times New Roman"/>
          <w:kern w:val="0"/>
          <w:sz w:val="24"/>
          <w:szCs w:val="24"/>
          <w:lang w:eastAsia="tr-TR"/>
          <w14:ligatures w14:val="none"/>
        </w:rPr>
        <w:t>i’c</w:t>
      </w:r>
      <w:r w:rsidR="00FB77BA">
        <w:rPr>
          <w:rFonts w:ascii="Times New Roman" w:eastAsia="Times New Roman" w:hAnsi="Times New Roman" w:cs="Times New Roman"/>
          <w:kern w:val="0"/>
          <w:sz w:val="24"/>
          <w:szCs w:val="24"/>
          <w:lang w:eastAsia="tr-TR"/>
          <w14:ligatures w14:val="none"/>
        </w:rPr>
        <w:t>a</w:t>
      </w:r>
      <w:r w:rsidRPr="00FB77BA">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kategorisine dâhil etmemiş olsa da, bu ifade, ilk mushaf hattının </w:t>
      </w:r>
      <w:r w:rsidRPr="007F681C">
        <w:rPr>
          <w:rFonts w:ascii="Times New Roman" w:eastAsia="Times New Roman" w:hAnsi="Times New Roman" w:cs="Times New Roman"/>
          <w:kern w:val="0"/>
          <w:sz w:val="24"/>
          <w:szCs w:val="24"/>
          <w:lang w:eastAsia="tr-TR"/>
          <w14:ligatures w14:val="none"/>
        </w:rPr>
        <w:t>rastgele</w:t>
      </w:r>
      <w:r w:rsidRPr="00F42596">
        <w:rPr>
          <w:rFonts w:ascii="Times New Roman" w:eastAsia="Times New Roman" w:hAnsi="Times New Roman" w:cs="Times New Roman"/>
          <w:kern w:val="0"/>
          <w:sz w:val="24"/>
          <w:szCs w:val="24"/>
          <w:lang w:eastAsia="tr-TR"/>
          <w14:ligatures w14:val="none"/>
        </w:rPr>
        <w:t xml:space="preserve"> bir yazım düzeni olma</w:t>
      </w:r>
      <w:r w:rsidR="009F4E9D">
        <w:rPr>
          <w:rFonts w:ascii="Times New Roman" w:eastAsia="Times New Roman" w:hAnsi="Times New Roman" w:cs="Times New Roman"/>
          <w:kern w:val="0"/>
          <w:sz w:val="24"/>
          <w:szCs w:val="24"/>
          <w:lang w:eastAsia="tr-TR"/>
          <w14:ligatures w14:val="none"/>
        </w:rPr>
        <w:t xml:space="preserve">dığını, </w:t>
      </w:r>
      <w:r w:rsidRPr="00F42596">
        <w:rPr>
          <w:rFonts w:ascii="Times New Roman" w:eastAsia="Times New Roman" w:hAnsi="Times New Roman" w:cs="Times New Roman"/>
          <w:kern w:val="0"/>
          <w:sz w:val="24"/>
          <w:szCs w:val="24"/>
          <w:lang w:eastAsia="tr-TR"/>
          <w14:ligatures w14:val="none"/>
        </w:rPr>
        <w:t>bilinçli ve derinlikli bir tertip olarak algılandığını göstermektedir. Bu bakımdan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yi tanımak, sahâbenin yalnız metni nakleden kimseler olarak değerlendirilmemesi gerektiğini; onların aynı zamanda yazım ve rivâyet alanında son derece dikkatli âlimler olduklarını ve mushaf yazımında keyfî davranmadıklarını, bilinçli bir zapt ve rivâyet şuuru ile hareket ettikleri</w:t>
      </w:r>
      <w:r w:rsidR="00875C7B">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w:t>
      </w:r>
      <w:r w:rsidR="00875C7B">
        <w:rPr>
          <w:rFonts w:ascii="Times New Roman" w:eastAsia="Times New Roman" w:hAnsi="Times New Roman" w:cs="Times New Roman"/>
          <w:kern w:val="0"/>
          <w:sz w:val="24"/>
          <w:szCs w:val="24"/>
          <w:lang w:eastAsia="tr-TR"/>
          <w14:ligatures w14:val="none"/>
        </w:rPr>
        <w:t>göstermektedir</w:t>
      </w:r>
      <w:r w:rsidRPr="00F42596">
        <w:rPr>
          <w:rFonts w:ascii="Times New Roman" w:eastAsia="Times New Roman" w:hAnsi="Times New Roman" w:cs="Times New Roman"/>
          <w:kern w:val="0"/>
          <w:sz w:val="24"/>
          <w:szCs w:val="24"/>
          <w:lang w:eastAsia="tr-TR"/>
          <w14:ligatures w14:val="none"/>
        </w:rPr>
        <w:t>. Bu da tarih bilgisi ile ilmî güven arasında doğrudan bir ilişki kurulduğuna hizmet etmektedir.</w:t>
      </w:r>
      <w:r w:rsidRPr="00F42596">
        <w:rPr>
          <w:rFonts w:ascii="Times New Roman" w:eastAsiaTheme="majorEastAsia" w:hAnsi="Times New Roman" w:cs="Times New Roman"/>
          <w:kern w:val="0"/>
          <w:sz w:val="24"/>
          <w:szCs w:val="24"/>
          <w:vertAlign w:val="superscript"/>
          <w:lang w:eastAsia="tr-TR"/>
          <w14:ligatures w14:val="none"/>
        </w:rPr>
        <w:footnoteReference w:id="329"/>
      </w:r>
    </w:p>
    <w:p w14:paraId="5EF89354" w14:textId="1C07305B" w:rsidR="00F42596" w:rsidRPr="006B611B" w:rsidRDefault="00F42596" w:rsidP="006B611B">
      <w:pPr>
        <w:spacing w:after="0" w:line="276" w:lineRule="auto"/>
        <w:ind w:firstLine="708"/>
        <w:jc w:val="both"/>
        <w:rPr>
          <w:rFonts w:asciiTheme="majorBidi" w:eastAsia="Times New Roman" w:hAnsiTheme="majorBidi" w:cstheme="majorBidi"/>
          <w:bCs/>
          <w:color w:val="FF0000"/>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Nitekim bazı müellifler, insanların ilk neslin öncülüğünü ve yazıyı hangi esaslar üzerine inşa ettiklerini bilmemelerinin,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ine uymama, hatta onu değiştirme eğilimini beslediğini; bunun ise ilim terazisinde hüsran sayılması gerektiğini ifade etmişlerdir. Bu bakımdan resm-i mushaf, yalnız harflerin kaydediliş biçimini gösteren tarihî bir kalıntı olmanın ötesinde, ilk neslin rivâyet ve kitâbet sahasındaki ilmî kudretini bugüne </w:t>
      </w:r>
      <w:r w:rsidRPr="00875C7B">
        <w:rPr>
          <w:rFonts w:ascii="Times New Roman" w:eastAsia="Times New Roman" w:hAnsi="Times New Roman" w:cs="Times New Roman"/>
          <w:kern w:val="0"/>
          <w:sz w:val="24"/>
          <w:szCs w:val="24"/>
          <w:lang w:eastAsia="tr-TR"/>
          <w14:ligatures w14:val="none"/>
        </w:rPr>
        <w:t>ulaştıran süreklilik unsuru olarak görülmektedir.</w:t>
      </w:r>
      <w:r w:rsidRPr="00567795">
        <w:rPr>
          <w:rFonts w:ascii="Times New Roman" w:eastAsia="Times New Roman" w:hAnsi="Times New Roman" w:cs="Times New Roman"/>
          <w:bCs/>
          <w:kern w:val="0"/>
          <w:sz w:val="24"/>
          <w:szCs w:val="24"/>
          <w:lang w:eastAsia="tr-TR"/>
          <w14:ligatures w14:val="none"/>
        </w:rPr>
        <w:t xml:space="preserve"> Bu anlayışın tabi</w:t>
      </w:r>
      <w:r w:rsidR="005A799E">
        <w:rPr>
          <w:rFonts w:ascii="Times New Roman" w:eastAsia="Times New Roman" w:hAnsi="Times New Roman" w:cs="Times New Roman"/>
          <w:bCs/>
          <w:kern w:val="0"/>
          <w:sz w:val="24"/>
          <w:szCs w:val="24"/>
          <w:lang w:eastAsia="tr-TR"/>
          <w14:ligatures w14:val="none"/>
        </w:rPr>
        <w:t>i</w:t>
      </w:r>
      <w:r w:rsidRPr="00567795">
        <w:rPr>
          <w:rFonts w:ascii="Times New Roman" w:eastAsia="Times New Roman" w:hAnsi="Times New Roman" w:cs="Times New Roman"/>
          <w:bCs/>
          <w:kern w:val="0"/>
          <w:sz w:val="24"/>
          <w:szCs w:val="24"/>
          <w:lang w:eastAsia="tr-TR"/>
          <w14:ligatures w14:val="none"/>
        </w:rPr>
        <w:t xml:space="preserve"> sonucu, sahâbenin mushaflarda benimsediği yazım biçimlerine yöneltilen tenkidin sıradan bir imlâ tartışması şeklinde görülmemesidir. Nitekim çağdaş araştırmacılardan İbrahim el-Mâr</w:t>
      </w:r>
      <w:r w:rsidR="00620EDA">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inî’ye (ö. 1931) nispet edilen ifadede, mushafların hattına muhalefet etmenin câiz olmadığı gibi, sahâbenin resmettiği herhangi bir unsura dil uzatmanın da câiz olmayacağı; zira bunun</w:t>
      </w:r>
      <w:r w:rsidR="00875C7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üzerinde icmâ edilmiş bir hususu hedef almak anlamına geleceği açıkça belirtilmektedir. Hatta aynı bağlamda, yazıya yöneltilen ta‘nin kırâate yöneltilen ta‘n derecesinde olduğu yönündeki ifade, bu sert tavrın </w:t>
      </w:r>
      <w:r w:rsidRPr="00875C7B">
        <w:rPr>
          <w:rFonts w:ascii="Times New Roman" w:eastAsia="Times New Roman" w:hAnsi="Times New Roman" w:cs="Times New Roman"/>
          <w:kern w:val="0"/>
          <w:sz w:val="24"/>
          <w:szCs w:val="24"/>
          <w:lang w:eastAsia="tr-TR"/>
          <w14:ligatures w14:val="none"/>
        </w:rPr>
        <w:t>en güçlü dile getiriliş biçimi olarak öne çıkmaktadır</w:t>
      </w:r>
      <w:r w:rsidRPr="00567795">
        <w:rPr>
          <w:rFonts w:ascii="Times New Roman" w:eastAsia="Times New Roman" w:hAnsi="Times New Roman" w:cs="Times New Roman"/>
          <w:bCs/>
          <w:kern w:val="0"/>
          <w:sz w:val="24"/>
          <w:szCs w:val="24"/>
          <w:lang w:eastAsia="tr-TR"/>
          <w14:ligatures w14:val="none"/>
        </w:rPr>
        <w:t xml:space="preserve">. </w:t>
      </w:r>
      <w:proofErr w:type="gramStart"/>
      <w:r w:rsidRPr="00875C7B">
        <w:rPr>
          <w:rFonts w:ascii="Times New Roman" w:eastAsia="Times New Roman" w:hAnsi="Times New Roman" w:cs="Times New Roman"/>
          <w:kern w:val="0"/>
          <w:sz w:val="24"/>
          <w:szCs w:val="24"/>
          <w:lang w:eastAsia="tr-TR"/>
          <w14:ligatures w14:val="none"/>
        </w:rPr>
        <w:t>el</w:t>
      </w:r>
      <w:proofErr w:type="gramEnd"/>
      <w:r w:rsidRPr="00875C7B">
        <w:rPr>
          <w:rFonts w:ascii="Times New Roman" w:eastAsia="Times New Roman" w:hAnsi="Times New Roman" w:cs="Times New Roman"/>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Mâr</w:t>
      </w:r>
      <w:r w:rsidR="00620EDA" w:rsidRPr="00567795">
        <w:rPr>
          <w:rFonts w:ascii="Times New Roman" w:eastAsia="Times New Roman" w:hAnsi="Times New Roman" w:cs="Times New Roman"/>
          <w:bCs/>
          <w:kern w:val="0"/>
          <w:sz w:val="24"/>
          <w:szCs w:val="24"/>
          <w:lang w:eastAsia="tr-TR"/>
          <w14:ligatures w14:val="none"/>
        </w:rPr>
        <w:t>g</w:t>
      </w:r>
      <w:r w:rsidRPr="00567795">
        <w:rPr>
          <w:rFonts w:ascii="Times New Roman" w:eastAsia="Times New Roman" w:hAnsi="Times New Roman" w:cs="Times New Roman"/>
          <w:bCs/>
          <w:kern w:val="0"/>
          <w:sz w:val="24"/>
          <w:szCs w:val="24"/>
          <w:lang w:eastAsia="tr-TR"/>
          <w14:ligatures w14:val="none"/>
        </w:rPr>
        <w:t>inî’nin gerekçesi de bu noktada son derece açıktır</w:t>
      </w:r>
      <w:r w:rsidR="00875C7B">
        <w:rPr>
          <w:rFonts w:ascii="Times New Roman" w:eastAsia="Times New Roman" w:hAnsi="Times New Roman" w:cs="Times New Roman"/>
          <w:bCs/>
          <w:kern w:val="0"/>
          <w:sz w:val="24"/>
          <w:szCs w:val="24"/>
          <w:lang w:eastAsia="tr-TR"/>
          <w14:ligatures w14:val="none"/>
        </w:rPr>
        <w:t>. S</w:t>
      </w:r>
      <w:r w:rsidRPr="00567795">
        <w:rPr>
          <w:rFonts w:ascii="Times New Roman" w:eastAsia="Times New Roman" w:hAnsi="Times New Roman" w:cs="Times New Roman"/>
          <w:bCs/>
          <w:kern w:val="0"/>
          <w:sz w:val="24"/>
          <w:szCs w:val="24"/>
          <w:lang w:eastAsia="tr-TR"/>
          <w14:ligatures w14:val="none"/>
        </w:rPr>
        <w:t xml:space="preserve">ahâbenin mushaf resmine yönelik ta‘n, ümmetin üzerinde ittifak ettiği bir alanı tartışmaya açmak anlamına gelmektedir. Böylece resm-i Osmânî, yalnız tarihî </w:t>
      </w:r>
      <w:r w:rsidRPr="00875C7B">
        <w:rPr>
          <w:rFonts w:ascii="Times New Roman" w:eastAsia="Times New Roman" w:hAnsi="Times New Roman" w:cs="Times New Roman"/>
          <w:kern w:val="0"/>
          <w:sz w:val="24"/>
          <w:szCs w:val="24"/>
          <w:lang w:eastAsia="tr-TR"/>
          <w14:ligatures w14:val="none"/>
        </w:rPr>
        <w:t>bir yazım düzeniyle sınırlı kalmayıp</w:t>
      </w:r>
      <w:r w:rsidRPr="00567795">
        <w:rPr>
          <w:rFonts w:ascii="Times New Roman" w:eastAsia="Times New Roman" w:hAnsi="Times New Roman" w:cs="Times New Roman"/>
          <w:bCs/>
          <w:kern w:val="0"/>
          <w:sz w:val="24"/>
          <w:szCs w:val="24"/>
          <w:lang w:eastAsia="tr-TR"/>
          <w14:ligatures w14:val="none"/>
        </w:rPr>
        <w:t xml:space="preserve">, aynı zamanda icmâ ile güç kazanmış bir alan olarak görülmektedir. Bu da selef-i sâlihînin ilmî faziletinin ferdî takdirin ötesine geçerek ümmetçe benimsenmiş bir otoriteye dönüştüğünü düşündürmektedir. Dolayısıyla yazıya duyulan güven sarsıldığında, kırâate duyulan güvenin de zedelenebileceği kabul edilmektedir. Bu sebeple mushaf hattı ile kırâat arasında kopmaz bir bağ kurulmakta; yazının değeri, sadece görsel biçiminden ibaret </w:t>
      </w:r>
      <w:r w:rsidRPr="00F15850">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kır</w:t>
      </w:r>
      <w:r w:rsidR="00B35BC4">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at geleneğinin tarihî taşıyıcısı oluşundan kaynaklanmaktadır. Burada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tashih edileb</w:t>
      </w:r>
      <w:r w:rsidR="0020742E">
        <w:rPr>
          <w:rFonts w:ascii="Times New Roman" w:eastAsia="Times New Roman" w:hAnsi="Times New Roman" w:cs="Times New Roman"/>
          <w:bCs/>
          <w:kern w:val="0"/>
          <w:sz w:val="24"/>
          <w:szCs w:val="24"/>
          <w:lang w:eastAsia="tr-TR"/>
          <w14:ligatures w14:val="none"/>
        </w:rPr>
        <w:t xml:space="preserve">ilir sıradan bir </w:t>
      </w:r>
      <w:r w:rsidR="0020742E" w:rsidRPr="0020742E">
        <w:rPr>
          <w:rFonts w:ascii="Times New Roman" w:eastAsia="Times New Roman" w:hAnsi="Times New Roman" w:cs="Times New Roman"/>
          <w:bCs/>
          <w:color w:val="FF0000"/>
          <w:kern w:val="0"/>
          <w:sz w:val="24"/>
          <w:szCs w:val="24"/>
          <w:lang w:eastAsia="tr-TR"/>
          <w14:ligatures w14:val="none"/>
        </w:rPr>
        <w:t>yazıdan ibaret olmayıp</w:t>
      </w:r>
      <w:r w:rsidRPr="00567795">
        <w:rPr>
          <w:rFonts w:ascii="Times New Roman" w:eastAsia="Times New Roman" w:hAnsi="Times New Roman" w:cs="Times New Roman"/>
          <w:bCs/>
          <w:kern w:val="0"/>
          <w:sz w:val="24"/>
          <w:szCs w:val="24"/>
          <w:lang w:eastAsia="tr-TR"/>
          <w14:ligatures w14:val="none"/>
        </w:rPr>
        <w:t>, korunması gereken yerleşik bir ölçü olarak ele alınması ger</w:t>
      </w:r>
      <w:r w:rsidR="006B611B">
        <w:rPr>
          <w:rFonts w:ascii="Times New Roman" w:eastAsia="Times New Roman" w:hAnsi="Times New Roman" w:cs="Times New Roman"/>
          <w:bCs/>
          <w:kern w:val="0"/>
          <w:sz w:val="24"/>
          <w:szCs w:val="24"/>
          <w:lang w:eastAsia="tr-TR"/>
          <w14:ligatures w14:val="none"/>
        </w:rPr>
        <w:t>ektiği vurgulanmaktadır</w:t>
      </w:r>
      <w:r w:rsidRPr="00875C7B">
        <w:rPr>
          <w:rFonts w:ascii="Times New Roman" w:eastAsia="Times New Roman" w:hAnsi="Times New Roman" w:cs="Times New Roman"/>
          <w:kern w:val="0"/>
          <w:sz w:val="24"/>
          <w:szCs w:val="24"/>
          <w:lang w:eastAsia="tr-TR"/>
          <w14:ligatures w14:val="none"/>
        </w:rPr>
        <w:t>.</w:t>
      </w:r>
      <w:r w:rsidRPr="00875C7B">
        <w:rPr>
          <w:rFonts w:ascii="Times New Roman" w:eastAsiaTheme="majorEastAsia" w:hAnsi="Times New Roman" w:cs="Times New Roman"/>
          <w:kern w:val="0"/>
          <w:sz w:val="24"/>
          <w:szCs w:val="24"/>
          <w:vertAlign w:val="superscript"/>
          <w:lang w:eastAsia="tr-TR"/>
          <w14:ligatures w14:val="none"/>
        </w:rPr>
        <w:footnoteReference w:id="330"/>
      </w:r>
      <w:r w:rsidR="006B611B" w:rsidRPr="006B611B">
        <w:t xml:space="preserve"> </w:t>
      </w:r>
      <w:r w:rsidR="006B611B" w:rsidRPr="006B611B">
        <w:rPr>
          <w:rFonts w:asciiTheme="majorBidi" w:hAnsiTheme="majorBidi" w:cstheme="majorBidi"/>
          <w:color w:val="FF0000"/>
          <w:sz w:val="24"/>
          <w:szCs w:val="24"/>
        </w:rPr>
        <w:t xml:space="preserve">Bu çerçevede resm-i Osmânî’ye bağlılığın, metnin yazımını koruma amacının yanı sıra, </w:t>
      </w:r>
      <w:r w:rsidR="00925F21">
        <w:rPr>
          <w:rFonts w:asciiTheme="majorBidi" w:hAnsiTheme="majorBidi" w:cstheme="majorBidi"/>
          <w:color w:val="FF0000"/>
          <w:sz w:val="24"/>
          <w:szCs w:val="24"/>
        </w:rPr>
        <w:t>Kur’an</w:t>
      </w:r>
      <w:r w:rsidR="006B611B" w:rsidRPr="006B611B">
        <w:rPr>
          <w:rFonts w:asciiTheme="majorBidi" w:hAnsiTheme="majorBidi" w:cstheme="majorBidi"/>
          <w:color w:val="FF0000"/>
          <w:sz w:val="24"/>
          <w:szCs w:val="24"/>
        </w:rPr>
        <w:t>’ın naklinde oluşan tarihî sürekliliği ve ilmî geleneği muhafaza etme iradesiyle de yakından ilişkili olduğu anlaşılmaktadır</w:t>
      </w:r>
      <w:r w:rsidR="006B611B">
        <w:rPr>
          <w:rFonts w:asciiTheme="majorBidi" w:hAnsiTheme="majorBidi" w:cstheme="majorBidi"/>
          <w:color w:val="FF0000"/>
          <w:sz w:val="24"/>
          <w:szCs w:val="24"/>
        </w:rPr>
        <w:t>.</w:t>
      </w:r>
    </w:p>
    <w:p w14:paraId="22B85827" w14:textId="51C9337E" w:rsidR="00F42596" w:rsidRPr="00F42596" w:rsidRDefault="00925F21" w:rsidP="00567795">
      <w:pPr>
        <w:pStyle w:val="Normal"/>
        <w:numPr>
          <w:ilvl w:val="1"/>
          <w:numId w:val="0"/>
        </w:numPr>
        <w:spacing w:before="120" w:after="0" w:line="276" w:lineRule="auto"/>
        <w:ind w:firstLine="708"/>
        <w:jc w:val="both"/>
        <w:rPr>
          <w:rFonts w:ascii="Times New Roman" w:eastAsia="Times New Roman" w:hAnsi="Times New Roman" w:cs="Times New Roman"/>
          <w:b/>
          <w:bCs/>
          <w:kern w:val="0"/>
          <w:sz w:val="26"/>
          <w:szCs w:val="26"/>
          <w:lang w:eastAsia="tr-TR"/>
          <w14:ligatures w14:val="none"/>
        </w:rPr>
      </w:pPr>
      <w:bookmarkStart w:id="38" w:name="_Toc235035703"/>
      <w:r>
        <w:t>Kur’an’ın okunma biçiminin yalnız yazıdan çıkarılmadığı, telakki ve müşâfehe yoluyla aktarıldığı hususu bu tartışmanın ilmî boyutunu oluşturur.</w:t>
      </w:r>
      <w:r w:rsidR="00F42596" w:rsidRPr="00F42596">
        <w:t xml:space="preserve"/>
      </w:r>
      <w:r w:rsidR="00F42596" w:rsidRPr="00AD2F5F">
        <w:t/>
      </w:r>
      <w:r w:rsidR="00F42596" w:rsidRPr="00F42596">
        <w:t xml:space="preserve"/>
      </w:r>
      <w:r w:rsidR="003C613A">
        <w:t/>
      </w:r>
      <w:r w:rsidR="00F42596" w:rsidRPr="00F42596">
        <w:t/>
      </w:r>
      <w:bookmarkEnd w:id="38"/>
    </w:p>
    <w:p w14:paraId="151A9CD3" w14:textId="374D4B4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Osmânî’nin korunmasına zemin hazırlayan temel </w:t>
      </w:r>
      <w:r w:rsidRPr="00726F9B">
        <w:rPr>
          <w:rFonts w:ascii="Times New Roman" w:eastAsia="Times New Roman" w:hAnsi="Times New Roman" w:cs="Times New Roman"/>
          <w:kern w:val="0"/>
          <w:sz w:val="24"/>
          <w:szCs w:val="24"/>
          <w:lang w:eastAsia="tr-TR"/>
          <w14:ligatures w14:val="none"/>
        </w:rPr>
        <w:t>saiklerden</w:t>
      </w:r>
      <w:r w:rsidRPr="00F42596">
        <w:rPr>
          <w:rFonts w:ascii="Times New Roman" w:eastAsia="Times New Roman" w:hAnsi="Times New Roman" w:cs="Times New Roman"/>
          <w:kern w:val="0"/>
          <w:sz w:val="24"/>
          <w:szCs w:val="24"/>
          <w:lang w:eastAsia="tr-TR"/>
          <w14:ligatures w14:val="none"/>
        </w:rPr>
        <w:t xml:space="preserve"> biri, onun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müşâfeheye dayalı telakki </w:t>
      </w:r>
      <w:r w:rsidRPr="00622072">
        <w:rPr>
          <w:rFonts w:ascii="Times New Roman" w:eastAsia="Times New Roman" w:hAnsi="Times New Roman" w:cs="Times New Roman"/>
          <w:kern w:val="0"/>
          <w:sz w:val="24"/>
          <w:szCs w:val="24"/>
          <w:lang w:eastAsia="tr-TR"/>
          <w14:ligatures w14:val="none"/>
        </w:rPr>
        <w:t>usûlünü</w:t>
      </w:r>
      <w:r w:rsidRPr="00F42596">
        <w:rPr>
          <w:rFonts w:ascii="Times New Roman" w:eastAsia="Times New Roman" w:hAnsi="Times New Roman" w:cs="Times New Roman"/>
          <w:kern w:val="0"/>
          <w:sz w:val="24"/>
          <w:szCs w:val="24"/>
          <w:lang w:eastAsia="tr-TR"/>
          <w14:ligatures w14:val="none"/>
        </w:rPr>
        <w:t xml:space="preserve"> canlı tutan bir işleve sahip olmasıdır. Bu sebeple hiçbir kimsenin,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sahih ve muttasıl bir rivâyet zincirine dayanmaksızın okuması yahut başkasına okutması uygun görülmemiştir. Zira Arap dili kurallarını ve yazı esaslarını bilmek,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 vecih üzere okumak için tek başına yeterli değildir. Nitekim yazı ile telaffuz arasındaki tam örtüşmezlik, okuyucuyu yalnız mushafa bakarak okumaya güvenmekten alıkoymakta; onu</w:t>
      </w:r>
      <w:r w:rsidR="001F4DA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w:t>
      </w:r>
      <w:r w:rsidRPr="00AC4F69">
        <w:rPr>
          <w:rFonts w:ascii="Times New Roman" w:eastAsia="Times New Roman" w:hAnsi="Times New Roman" w:cs="Times New Roman"/>
          <w:kern w:val="0"/>
          <w:sz w:val="24"/>
          <w:szCs w:val="24"/>
          <w:lang w:eastAsia="tr-TR"/>
          <w14:ligatures w14:val="none"/>
        </w:rPr>
        <w:t>kurrânın</w:t>
      </w:r>
      <w:r w:rsidRPr="00F42596">
        <w:rPr>
          <w:rFonts w:ascii="Times New Roman" w:eastAsia="Times New Roman" w:hAnsi="Times New Roman" w:cs="Times New Roman"/>
          <w:kern w:val="0"/>
          <w:sz w:val="24"/>
          <w:szCs w:val="24"/>
          <w:lang w:eastAsia="tr-TR"/>
          <w14:ligatures w14:val="none"/>
        </w:rPr>
        <w:t xml:space="preserve"> ve </w:t>
      </w:r>
      <w:r w:rsidRPr="00080A29">
        <w:rPr>
          <w:rFonts w:ascii="Times New Roman" w:eastAsia="Times New Roman" w:hAnsi="Times New Roman" w:cs="Times New Roman"/>
          <w:kern w:val="0"/>
          <w:sz w:val="24"/>
          <w:szCs w:val="24"/>
          <w:lang w:eastAsia="tr-TR"/>
          <w14:ligatures w14:val="none"/>
        </w:rPr>
        <w:t>huffâzın</w:t>
      </w:r>
      <w:r w:rsidRPr="00F42596">
        <w:rPr>
          <w:rFonts w:ascii="Times New Roman" w:eastAsia="Times New Roman" w:hAnsi="Times New Roman" w:cs="Times New Roman"/>
          <w:kern w:val="0"/>
          <w:sz w:val="24"/>
          <w:szCs w:val="24"/>
          <w:lang w:eastAsia="tr-TR"/>
          <w14:ligatures w14:val="none"/>
        </w:rPr>
        <w:t xml:space="preserve"> ağızlarından almaya sevk etmektedir. Bu bakımdan resm-i mushaf, yalnız lafzı kaydeden tarih</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yazım sistemi olarak görülmemiş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doğru telaffuzu, sahih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yı ve tecvide dayalı okuyuşu koruyan eğitici bir unsur olarak değerlendirilmiştir. Bu bağlamda Zürkânî,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faydalarını ele alırken, onun yalnız şekle ilişkin bir husus olmadığını; kırâat, edâ ve tilâvet disipliniyle irtibatlı olduğunu </w:t>
      </w:r>
      <w:r w:rsidRPr="00A308D0">
        <w:rPr>
          <w:rFonts w:ascii="Times New Roman" w:eastAsia="Times New Roman" w:hAnsi="Times New Roman" w:cs="Times New Roman"/>
          <w:color w:val="FF0000"/>
          <w:kern w:val="0"/>
          <w:sz w:val="24"/>
          <w:szCs w:val="24"/>
          <w:lang w:eastAsia="tr-TR"/>
          <w14:ligatures w14:val="none"/>
        </w:rPr>
        <w:t>açıkça belirtm</w:t>
      </w:r>
      <w:r w:rsidR="001F4DA5" w:rsidRPr="00A308D0">
        <w:rPr>
          <w:rFonts w:ascii="Times New Roman" w:eastAsia="Times New Roman" w:hAnsi="Times New Roman" w:cs="Times New Roman"/>
          <w:color w:val="FF0000"/>
          <w:kern w:val="0"/>
          <w:sz w:val="24"/>
          <w:szCs w:val="24"/>
          <w:lang w:eastAsia="tr-TR"/>
          <w14:ligatures w14:val="none"/>
        </w:rPr>
        <w:t>işt</w:t>
      </w:r>
      <w:r w:rsidRPr="00A308D0">
        <w:rPr>
          <w:rFonts w:ascii="Times New Roman" w:eastAsia="Times New Roman" w:hAnsi="Times New Roman" w:cs="Times New Roman"/>
          <w:color w:val="FF0000"/>
          <w:kern w:val="0"/>
          <w:sz w:val="24"/>
          <w:szCs w:val="24"/>
          <w:lang w:eastAsia="tr-TR"/>
          <w14:ligatures w14:val="none"/>
        </w:rPr>
        <w:t>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1"/>
      </w:r>
      <w:r w:rsidRPr="00F42596">
        <w:rPr>
          <w:rFonts w:ascii="Times New Roman" w:eastAsia="Times New Roman" w:hAnsi="Times New Roman" w:cs="Times New Roman"/>
          <w:kern w:val="0"/>
          <w:sz w:val="24"/>
          <w:szCs w:val="24"/>
          <w:lang w:eastAsia="tr-TR"/>
          <w14:ligatures w14:val="none"/>
        </w:rPr>
        <w:t xml:space="preserve"> Bu anlayışın temelinde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yalnız yazıdan öğrenilemeyeceği, bilakis “semâ’, arz ve müşâfehe” ile tahsil edilmesi gerektiği yönündeki köklü ilmî telakki yer almaktadır. A</w:t>
      </w:r>
      <w:r w:rsidR="00481B91">
        <w:rPr>
          <w:rFonts w:ascii="Times New Roman" w:eastAsia="Times New Roman" w:hAnsi="Times New Roman" w:cs="Times New Roman"/>
          <w:kern w:val="0"/>
          <w:sz w:val="24"/>
          <w:szCs w:val="24"/>
          <w:lang w:eastAsia="tr-TR"/>
          <w14:ligatures w14:val="none"/>
        </w:rPr>
        <w:t>bdullah b. Mes’ûd’un</w:t>
      </w:r>
      <w:r w:rsidRPr="00F42596">
        <w:rPr>
          <w:rFonts w:ascii="Times New Roman" w:eastAsia="Times New Roman" w:hAnsi="Times New Roman" w:cs="Times New Roman"/>
          <w:kern w:val="0"/>
          <w:sz w:val="24"/>
          <w:szCs w:val="24"/>
          <w:lang w:eastAsia="tr-TR"/>
          <w14:ligatures w14:val="none"/>
        </w:rPr>
        <w:t>, “</w:t>
      </w:r>
      <w:r w:rsidRPr="00F42596">
        <w:rPr>
          <w:rFonts w:ascii="Times New Roman" w:eastAsia="Times New Roman" w:hAnsi="Times New Roman" w:cs="Times New Roman"/>
          <w:i/>
          <w:iCs/>
          <w:kern w:val="0"/>
          <w:sz w:val="24"/>
          <w:szCs w:val="24"/>
          <w:lang w:eastAsia="tr-TR"/>
          <w14:ligatures w14:val="none"/>
        </w:rPr>
        <w:t>Allah’a yemin olsun ki ben, R</w:t>
      </w:r>
      <w:r w:rsidR="006A1DC7">
        <w:rPr>
          <w:rFonts w:ascii="Times New Roman" w:eastAsia="Times New Roman" w:hAnsi="Times New Roman" w:cs="Times New Roman"/>
          <w:i/>
          <w:iCs/>
          <w:kern w:val="0"/>
          <w:sz w:val="24"/>
          <w:szCs w:val="24"/>
          <w:lang w:eastAsia="tr-TR"/>
          <w14:ligatures w14:val="none"/>
        </w:rPr>
        <w:t>a</w:t>
      </w:r>
      <w:r w:rsidRPr="00F42596">
        <w:rPr>
          <w:rFonts w:ascii="Times New Roman" w:eastAsia="Times New Roman" w:hAnsi="Times New Roman" w:cs="Times New Roman"/>
          <w:i/>
          <w:iCs/>
          <w:kern w:val="0"/>
          <w:sz w:val="24"/>
          <w:szCs w:val="24"/>
          <w:lang w:eastAsia="tr-TR"/>
          <w14:ligatures w14:val="none"/>
        </w:rPr>
        <w:t>sûlullah’ın ağzından yetmişi aşkın sûre aldım</w:t>
      </w:r>
      <w:r w:rsidR="001F4DA5">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mealindeki sözü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doğrudan telakkinin erken dönemden itibaren ne denli merkez</w:t>
      </w:r>
      <w:r w:rsidR="001F4DA5">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bir yer tuttuğunu göstermektedir. Bu rivâyet </w:t>
      </w:r>
      <w:r w:rsidRPr="00567795">
        <w:rPr>
          <w:rFonts w:ascii="Times New Roman" w:eastAsia="Times New Roman" w:hAnsi="Times New Roman" w:cs="Times New Roman"/>
          <w:i/>
          <w:kern w:val="0"/>
          <w:sz w:val="24"/>
          <w:szCs w:val="24"/>
          <w:lang w:eastAsia="tr-TR"/>
          <w14:ligatures w14:val="none"/>
        </w:rPr>
        <w:t>Sahîh-i Buhârî</w:t>
      </w:r>
      <w:r w:rsidRPr="00F42596">
        <w:rPr>
          <w:rFonts w:ascii="Times New Roman" w:eastAsia="Times New Roman" w:hAnsi="Times New Roman" w:cs="Times New Roman"/>
          <w:kern w:val="0"/>
          <w:sz w:val="24"/>
          <w:szCs w:val="24"/>
          <w:lang w:eastAsia="tr-TR"/>
          <w14:ligatures w14:val="none"/>
        </w:rPr>
        <w:t xml:space="preserve"> ve </w:t>
      </w:r>
      <w:r w:rsidRPr="00567795">
        <w:rPr>
          <w:rFonts w:ascii="Times New Roman" w:eastAsia="Times New Roman" w:hAnsi="Times New Roman" w:cs="Times New Roman"/>
          <w:i/>
          <w:kern w:val="0"/>
          <w:sz w:val="24"/>
          <w:szCs w:val="24"/>
          <w:lang w:eastAsia="tr-TR"/>
          <w14:ligatures w14:val="none"/>
        </w:rPr>
        <w:t>Sahîh-i Müslim</w:t>
      </w:r>
      <w:r w:rsidRPr="00F42596">
        <w:rPr>
          <w:rFonts w:ascii="Times New Roman" w:eastAsia="Times New Roman" w:hAnsi="Times New Roman" w:cs="Times New Roman"/>
          <w:kern w:val="0"/>
          <w:sz w:val="24"/>
          <w:szCs w:val="24"/>
          <w:lang w:eastAsia="tr-TR"/>
          <w14:ligatures w14:val="none"/>
        </w:rPr>
        <w:t xml:space="preserve">’de yer almakta; ayrıca şerhlerde </w:t>
      </w:r>
      <w:r w:rsidRPr="00F42596">
        <w:rPr>
          <w:rFonts w:ascii="Times New Roman" w:eastAsia="Times New Roman" w:hAnsi="Times New Roman" w:cs="Times New Roman"/>
          <w:kern w:val="0"/>
          <w:sz w:val="24"/>
          <w:szCs w:val="24"/>
          <w:lang w:eastAsia="tr-TR"/>
          <w14:ligatures w14:val="none"/>
        </w:rPr>
        <w:lastRenderedPageBreak/>
        <w:t xml:space="preserve">İbn Mes’ûd’un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doğrudan Hz. Peygamber’den alma hususundaki vurgusu özellikle öne çıkarılmaktadır.</w:t>
      </w:r>
      <w:r w:rsidRPr="00F42596">
        <w:rPr>
          <w:rFonts w:ascii="Times New Roman" w:eastAsiaTheme="majorEastAsia" w:hAnsi="Times New Roman" w:cs="Times New Roman"/>
          <w:kern w:val="0"/>
          <w:sz w:val="24"/>
          <w:szCs w:val="24"/>
          <w:vertAlign w:val="superscript"/>
          <w:lang w:eastAsia="tr-TR"/>
          <w14:ligatures w14:val="none"/>
        </w:rPr>
        <w:footnoteReference w:id="332"/>
      </w:r>
    </w:p>
    <w:p w14:paraId="38FEF729" w14:textId="5706AA6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w:t>
      </w:r>
      <w:r w:rsidRPr="00F11F76">
        <w:rPr>
          <w:rFonts w:ascii="Times New Roman" w:eastAsia="Times New Roman" w:hAnsi="Times New Roman" w:cs="Times New Roman"/>
          <w:kern w:val="0"/>
          <w:sz w:val="24"/>
          <w:szCs w:val="24"/>
          <w:lang w:eastAsia="tr-TR"/>
          <w14:ligatures w14:val="none"/>
        </w:rPr>
        <w:t>çerçevede</w:t>
      </w:r>
      <w:r w:rsidRPr="00F42596">
        <w:rPr>
          <w:rFonts w:ascii="Times New Roman" w:eastAsia="Times New Roman" w:hAnsi="Times New Roman" w:cs="Times New Roman"/>
          <w:kern w:val="0"/>
          <w:sz w:val="24"/>
          <w:szCs w:val="24"/>
          <w:lang w:eastAsia="tr-TR"/>
          <w14:ligatures w14:val="none"/>
        </w:rPr>
        <w:t xml:space="preserve"> ulema arasında yaygın biçimde nakledilen “</w:t>
      </w:r>
      <w:r w:rsidR="00925F21">
        <w:rPr>
          <w:rFonts w:ascii="Times New Roman" w:eastAsia="Times New Roman" w:hAnsi="Times New Roman" w:cs="Times New Roman"/>
          <w:i/>
          <w:iCs/>
          <w:kern w:val="0"/>
          <w:sz w:val="24"/>
          <w:szCs w:val="24"/>
          <w:lang w:eastAsia="tr-TR"/>
          <w14:ligatures w14:val="none"/>
        </w:rPr>
        <w:t>Kur’an</w:t>
      </w:r>
      <w:r w:rsidRPr="00F42596">
        <w:rPr>
          <w:rFonts w:ascii="Times New Roman" w:eastAsia="Times New Roman" w:hAnsi="Times New Roman" w:cs="Times New Roman"/>
          <w:i/>
          <w:iCs/>
          <w:kern w:val="0"/>
          <w:sz w:val="24"/>
          <w:szCs w:val="24"/>
          <w:lang w:eastAsia="tr-TR"/>
          <w14:ligatures w14:val="none"/>
        </w:rPr>
        <w:t>’ı mushafîden, ilmi de sahaf</w:t>
      </w:r>
      <w:r w:rsidR="00F11F76">
        <w:rPr>
          <w:rFonts w:ascii="Times New Roman" w:eastAsia="Times New Roman" w:hAnsi="Times New Roman" w:cs="Times New Roman"/>
          <w:i/>
          <w:iCs/>
          <w:kern w:val="0"/>
          <w:sz w:val="24"/>
          <w:szCs w:val="24"/>
          <w:lang w:eastAsia="tr-TR"/>
          <w14:ligatures w14:val="none"/>
        </w:rPr>
        <w:t>î</w:t>
      </w:r>
      <w:r w:rsidRPr="00F42596">
        <w:rPr>
          <w:rFonts w:ascii="Times New Roman" w:eastAsia="Times New Roman" w:hAnsi="Times New Roman" w:cs="Times New Roman"/>
          <w:i/>
          <w:iCs/>
          <w:kern w:val="0"/>
          <w:sz w:val="24"/>
          <w:szCs w:val="24"/>
          <w:lang w:eastAsia="tr-TR"/>
          <w14:ligatures w14:val="none"/>
        </w:rPr>
        <w:t>den almayın</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ile “</w:t>
      </w:r>
      <w:r w:rsidRPr="00F42596">
        <w:rPr>
          <w:rFonts w:ascii="Times New Roman" w:eastAsia="Times New Roman" w:hAnsi="Times New Roman" w:cs="Times New Roman"/>
          <w:i/>
          <w:iCs/>
          <w:kern w:val="0"/>
          <w:sz w:val="24"/>
          <w:szCs w:val="24"/>
          <w:lang w:eastAsia="tr-TR"/>
          <w14:ligatures w14:val="none"/>
        </w:rPr>
        <w:t>Bilgiyi sadece kitapların içeriğinden tahsil eden kimse, ahkâmı gereği gibi kavrayamaz ve onu zayi eder</w:t>
      </w:r>
      <w:r w:rsidR="00F11F76">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333"/>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şeklindeki</w:t>
      </w:r>
      <w:proofErr w:type="gramEnd"/>
      <w:r w:rsidRPr="00F42596">
        <w:rPr>
          <w:rFonts w:ascii="Times New Roman" w:eastAsia="Times New Roman" w:hAnsi="Times New Roman" w:cs="Times New Roman"/>
          <w:kern w:val="0"/>
          <w:sz w:val="24"/>
          <w:szCs w:val="24"/>
          <w:lang w:eastAsia="tr-TR"/>
          <w14:ligatures w14:val="none"/>
        </w:rPr>
        <w:t xml:space="preserve"> uyarılar, her ne kadar hadis lafzı olarak değil, ilmî bir kaide olarak değerlendirilse 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öğreniminde hocasızlığın doğuracağı sakıncalara işaret etmesi bakımından son derece anlamlıdır. Buradaki “</w:t>
      </w:r>
      <w:r w:rsidRPr="00F42596">
        <w:rPr>
          <w:rFonts w:ascii="Times New Roman" w:eastAsia="Times New Roman" w:hAnsi="Times New Roman" w:cs="Times New Roman"/>
          <w:i/>
          <w:iCs/>
          <w:kern w:val="0"/>
          <w:sz w:val="24"/>
          <w:szCs w:val="24"/>
          <w:lang w:eastAsia="tr-TR"/>
          <w14:ligatures w14:val="none"/>
        </w:rPr>
        <w:t>mushafî</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yalnız mushafa bakarak öğrenen; “</w:t>
      </w:r>
      <w:r w:rsidRPr="00F42596">
        <w:rPr>
          <w:rFonts w:ascii="Times New Roman" w:eastAsia="Times New Roman" w:hAnsi="Times New Roman" w:cs="Times New Roman"/>
          <w:i/>
          <w:iCs/>
          <w:kern w:val="0"/>
          <w:sz w:val="24"/>
          <w:szCs w:val="24"/>
          <w:lang w:eastAsia="tr-TR"/>
          <w14:ligatures w14:val="none"/>
        </w:rPr>
        <w:t>sahafî</w:t>
      </w:r>
      <w:r w:rsidRPr="00F42596">
        <w:rPr>
          <w:rFonts w:ascii="Times New Roman" w:eastAsia="Times New Roman" w:hAnsi="Times New Roman" w:cs="Times New Roman"/>
          <w:kern w:val="0"/>
          <w:sz w:val="24"/>
          <w:szCs w:val="24"/>
          <w:lang w:eastAsia="tr-TR"/>
          <w14:ligatures w14:val="none"/>
        </w:rPr>
        <w:t xml:space="preserve">” ise ilmi yalnız sayfalardan devşiren kimseyi ifade etmektedir. Ayrıca İmam Şâfiî’ye (ö. 204/820) nispet edilen </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i/>
          <w:iCs/>
          <w:kern w:val="0"/>
          <w:sz w:val="24"/>
          <w:szCs w:val="24"/>
          <w:lang w:eastAsia="tr-TR"/>
          <w14:ligatures w14:val="none"/>
        </w:rPr>
        <w:t>En büyük musibetlerden biri, kitabın hocanın yerini almasıdır</w:t>
      </w:r>
      <w:r w:rsidR="00F11F76">
        <w:rPr>
          <w:rFonts w:ascii="Times New Roman" w:eastAsia="Times New Roman" w:hAnsi="Times New Roman" w:cs="Times New Roman"/>
          <w:i/>
          <w:iCs/>
          <w:kern w:val="0"/>
          <w:sz w:val="24"/>
          <w:szCs w:val="24"/>
          <w:lang w:eastAsia="tr-TR"/>
          <w14:ligatures w14:val="none"/>
        </w:rPr>
        <w:t>.</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3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sözü</w:t>
      </w:r>
      <w:proofErr w:type="gramEnd"/>
      <w:r w:rsidRPr="00F42596">
        <w:rPr>
          <w:rFonts w:ascii="Times New Roman" w:eastAsia="Times New Roman" w:hAnsi="Times New Roman" w:cs="Times New Roman"/>
          <w:kern w:val="0"/>
          <w:sz w:val="24"/>
          <w:szCs w:val="24"/>
          <w:lang w:eastAsia="tr-TR"/>
          <w14:ligatures w14:val="none"/>
        </w:rPr>
        <w:t xml:space="preserve"> de, hocasız öğrenmenin doğuracağı eksiklikleri dile getiren geleneksel uyarıların tipik örneğidir. Söz konusu uyarı,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öğretiminde yazının tek başına yeterli görülmediğini; telaffuzun sıhhati,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nın incelikleri ve kırâat vecihlerinin doğru tatbik</w:t>
      </w:r>
      <w:r w:rsidR="00877C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için mutlaka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w:t>
      </w:r>
      <w:r w:rsidRPr="00F42596">
        <w:rPr>
          <w:rFonts w:ascii="Times New Roman" w:eastAsia="Times New Roman" w:hAnsi="Times New Roman" w:cs="Times New Roman"/>
          <w:kern w:val="0"/>
          <w:sz w:val="24"/>
          <w:szCs w:val="24"/>
          <w:lang w:eastAsia="tr-TR"/>
          <w14:ligatures w14:val="none"/>
        </w:rPr>
        <w:t xml:space="preserve"> yolunun işletilmesi gerektiğini göstermektedir. Bu sebeple resm-i Osmânî ile telaffuz arasındaki farklılık, olumsuz bir güçlük olarak </w:t>
      </w:r>
      <w:r w:rsidRPr="00687D0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usûlüne uygun öğrenmeye sevk eden bilinçli bir yönlendirme olarak da yorumlanmıştır.</w:t>
      </w:r>
      <w:r w:rsidRPr="00F42596">
        <w:rPr>
          <w:rFonts w:ascii="Times New Roman" w:eastAsiaTheme="majorEastAsia" w:hAnsi="Times New Roman" w:cs="Times New Roman"/>
          <w:kern w:val="0"/>
          <w:sz w:val="24"/>
          <w:szCs w:val="24"/>
          <w:vertAlign w:val="superscript"/>
          <w:lang w:eastAsia="tr-TR"/>
          <w14:ligatures w14:val="none"/>
        </w:rPr>
        <w:footnoteReference w:id="335"/>
      </w:r>
    </w:p>
    <w:p w14:paraId="285CB5B0" w14:textId="78B1155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Meselenin bir başka boyutu, tecvid ve kırâat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sının yazıdan bütünüyle çıkarılamayan özellikleri taşımasıdır. Revm, işmâm, teshîl, tahkik, tefhim, kalkale, idğ</w:t>
      </w:r>
      <w:r w:rsidR="009E3E8D">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m ve ihfâ gibi pek çok husus, yazılı işaretlerle kısmen gösterilebilse de, mahreç, sıfat ve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boyutlarıyla ancak işitme ve uygulamalı tekrar yoluyla tam olarak öğrenilebilir. Nitekim bazı sûrelerin başındaki hurûf-ı mukattaa, yazıda harf şekilleriyle bulunmakla birlikte, bunların nasıl telaffuz edileceği yazıdan doğrudan çıkarılamaz; doğru ed</w:t>
      </w:r>
      <w:r w:rsidR="00837074">
        <w:rPr>
          <w:rFonts w:ascii="Times New Roman" w:eastAsia="Times New Roman" w:hAnsi="Times New Roman" w:cs="Times New Roman"/>
          <w:kern w:val="0"/>
          <w:sz w:val="24"/>
          <w:szCs w:val="24"/>
          <w:lang w:eastAsia="tr-TR"/>
          <w14:ligatures w14:val="none"/>
        </w:rPr>
        <w:t xml:space="preserve">â </w:t>
      </w:r>
      <w:r w:rsidRPr="00F42596">
        <w:rPr>
          <w:rFonts w:ascii="Times New Roman" w:eastAsia="Times New Roman" w:hAnsi="Times New Roman" w:cs="Times New Roman"/>
          <w:kern w:val="0"/>
          <w:sz w:val="24"/>
          <w:szCs w:val="24"/>
          <w:lang w:eastAsia="tr-TR"/>
          <w14:ligatures w14:val="none"/>
        </w:rPr>
        <w:t>ancak telakki ile kazanılır. Bu da göstermektedir ki mushaf hattı, okuyucuya sessizce şu hakikat</w:t>
      </w:r>
      <w:r w:rsidR="003C613A">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öğretmektedir: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yalnız gözle okunan bir metin olmayıp kulakla alınan, dille icra edilen ve hocayla tashih edilen canlı bir rivâyet geleneğidir.</w:t>
      </w:r>
      <w:r w:rsidRPr="00F42596">
        <w:rPr>
          <w:rFonts w:ascii="Times New Roman" w:eastAsiaTheme="majorEastAsia" w:hAnsi="Times New Roman" w:cs="Times New Roman"/>
          <w:kern w:val="0"/>
          <w:sz w:val="24"/>
          <w:szCs w:val="24"/>
          <w:vertAlign w:val="superscript"/>
          <w:lang w:eastAsia="tr-TR"/>
          <w14:ligatures w14:val="none"/>
        </w:rPr>
        <w:footnoteReference w:id="336"/>
      </w:r>
      <w:r w:rsidRPr="00F42596">
        <w:rPr>
          <w:rFonts w:ascii="Times New Roman" w:eastAsia="Times New Roman" w:hAnsi="Times New Roman" w:cs="Times New Roman"/>
          <w:kern w:val="0"/>
          <w:sz w:val="24"/>
          <w:szCs w:val="24"/>
          <w:lang w:eastAsia="tr-TR"/>
          <w14:ligatures w14:val="none"/>
        </w:rPr>
        <w:t xml:space="preserve"> Bu sebeple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bazı yerlerde telaffuzla birebir örtüşmemesi, bu yorum çerçevesinde bir eksiklik sayılmamış; aksine </w:t>
      </w:r>
      <w:r w:rsidRPr="00AD2F5F">
        <w:rPr>
          <w:rFonts w:ascii="Times New Roman" w:eastAsia="Times New Roman" w:hAnsi="Times New Roman" w:cs="Times New Roman"/>
          <w:kern w:val="0"/>
          <w:sz w:val="24"/>
          <w:szCs w:val="24"/>
          <w:lang w:eastAsia="tr-TR"/>
          <w14:ligatures w14:val="none"/>
        </w:rPr>
        <w:t>müş</w:t>
      </w:r>
      <w:r w:rsidR="00AD2F5F">
        <w:rPr>
          <w:rFonts w:ascii="Times New Roman" w:eastAsia="Times New Roman" w:hAnsi="Times New Roman" w:cs="Times New Roman"/>
          <w:kern w:val="0"/>
          <w:sz w:val="24"/>
          <w:szCs w:val="24"/>
          <w:lang w:eastAsia="tr-TR"/>
          <w14:ligatures w14:val="none"/>
        </w:rPr>
        <w:t>â</w:t>
      </w:r>
      <w:r w:rsidRPr="00AD2F5F">
        <w:rPr>
          <w:rFonts w:ascii="Times New Roman" w:eastAsia="Times New Roman" w:hAnsi="Times New Roman" w:cs="Times New Roman"/>
          <w:kern w:val="0"/>
          <w:sz w:val="24"/>
          <w:szCs w:val="24"/>
          <w:lang w:eastAsia="tr-TR"/>
          <w14:ligatures w14:val="none"/>
        </w:rPr>
        <w:t>feheyi</w:t>
      </w:r>
      <w:r w:rsidRPr="00F42596">
        <w:rPr>
          <w:rFonts w:ascii="Times New Roman" w:eastAsia="Times New Roman" w:hAnsi="Times New Roman" w:cs="Times New Roman"/>
          <w:kern w:val="0"/>
          <w:sz w:val="24"/>
          <w:szCs w:val="24"/>
          <w:lang w:eastAsia="tr-TR"/>
          <w14:ligatures w14:val="none"/>
        </w:rPr>
        <w:t xml:space="preserve"> zorunlu kılan hikmetli bir özellik olarak görülmüştür. Çünkü okuyucu, mushafın her unsurunu sadece kendi gözlemiyle çözebileceğini düşündüğünde, hem telaffuz hatasına hem de tecvidin birçok inceliğini ihmal etme riskine açık hâle gelir. Buna karşılık muallimden alınan kırâat, lafızların doğru seslendirmesini, edâ biçiminin korunmasını</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w:t>
      </w:r>
      <w:r w:rsidRPr="00966AB5">
        <w:rPr>
          <w:rFonts w:ascii="Times New Roman" w:eastAsia="Times New Roman" w:hAnsi="Times New Roman" w:cs="Times New Roman"/>
          <w:kern w:val="0"/>
          <w:sz w:val="24"/>
          <w:szCs w:val="24"/>
          <w:lang w:eastAsia="tr-TR"/>
          <w14:ligatures w14:val="none"/>
        </w:rPr>
        <w:t>tertilin</w:t>
      </w:r>
      <w:r w:rsidRPr="00F42596">
        <w:rPr>
          <w:rFonts w:ascii="Times New Roman" w:eastAsia="Times New Roman" w:hAnsi="Times New Roman" w:cs="Times New Roman"/>
          <w:kern w:val="0"/>
          <w:sz w:val="24"/>
          <w:szCs w:val="24"/>
          <w:lang w:eastAsia="tr-TR"/>
          <w14:ligatures w14:val="none"/>
        </w:rPr>
        <w:t xml:space="preserve"> güzelleştirilmesini ve harflerin mahreçlerinden hakkıyla çıkarılmasını mümkün kılar. Dolayısıyla burada resm-i mushaf, yazıyı muhafaza eden bir kalıp olmakla birlikte, aynı zamanda hatayı düzelten</w:t>
      </w:r>
      <w:r w:rsidR="000C6222">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öğretici ilişkiyi ayakta tutan bir düzen olarak kavranmaktadır. Diğer bir vurgu,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fehenin isnadıyla ilgil</w:t>
      </w:r>
      <w:r w:rsidR="000C622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dir. Buna göre, her Müslümanın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bir hocadan alması, okuyuş zincirinin hocadan hocaya Hz. Peygamber’e, ondan </w:t>
      </w:r>
      <w:r w:rsidRPr="002051BD">
        <w:rPr>
          <w:rFonts w:ascii="Times New Roman" w:eastAsia="Times New Roman" w:hAnsi="Times New Roman" w:cs="Times New Roman"/>
          <w:kern w:val="0"/>
          <w:sz w:val="24"/>
          <w:szCs w:val="24"/>
          <w:lang w:eastAsia="tr-TR"/>
          <w14:ligatures w14:val="none"/>
        </w:rPr>
        <w:t>Cebrâ</w:t>
      </w:r>
      <w:r w:rsidR="002051BD" w:rsidRPr="00567795">
        <w:rPr>
          <w:rFonts w:ascii="Times New Roman" w:eastAsia="Times New Roman" w:hAnsi="Times New Roman" w:cs="Times New Roman"/>
          <w:kern w:val="0"/>
          <w:sz w:val="24"/>
          <w:szCs w:val="24"/>
          <w:lang w:eastAsia="tr-TR"/>
          <w14:ligatures w14:val="none"/>
        </w:rPr>
        <w:t>i</w:t>
      </w:r>
      <w:r w:rsidRPr="002051BD">
        <w:rPr>
          <w:rFonts w:ascii="Times New Roman" w:eastAsia="Times New Roman" w:hAnsi="Times New Roman" w:cs="Times New Roman"/>
          <w:kern w:val="0"/>
          <w:sz w:val="24"/>
          <w:szCs w:val="24"/>
          <w:lang w:eastAsia="tr-TR"/>
          <w14:ligatures w14:val="none"/>
        </w:rPr>
        <w:t>l’e</w:t>
      </w:r>
      <w:r w:rsidRPr="00F42596">
        <w:rPr>
          <w:rFonts w:ascii="Times New Roman" w:eastAsia="Times New Roman" w:hAnsi="Times New Roman" w:cs="Times New Roman"/>
          <w:kern w:val="0"/>
          <w:sz w:val="24"/>
          <w:szCs w:val="24"/>
          <w:lang w:eastAsia="tr-TR"/>
          <w14:ligatures w14:val="none"/>
        </w:rPr>
        <w:t xml:space="preserve"> kadar uzandığı düşüncesini canlı tutar. Bu telakki,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kırâatini yalnız metnin nakli </w:t>
      </w:r>
      <w:r w:rsidR="000C6222">
        <w:rPr>
          <w:rFonts w:ascii="Times New Roman" w:eastAsia="Times New Roman" w:hAnsi="Times New Roman" w:cs="Times New Roman"/>
          <w:kern w:val="0"/>
          <w:sz w:val="24"/>
          <w:szCs w:val="24"/>
          <w:lang w:eastAsia="tr-TR"/>
          <w14:ligatures w14:val="none"/>
        </w:rPr>
        <w:t xml:space="preserve">olarak </w:t>
      </w:r>
      <w:r w:rsidRPr="005F4FE6">
        <w:rPr>
          <w:rFonts w:ascii="Times New Roman" w:eastAsia="Times New Roman" w:hAnsi="Times New Roman" w:cs="Times New Roman"/>
          <w:color w:val="FF0000"/>
          <w:kern w:val="0"/>
          <w:sz w:val="24"/>
          <w:szCs w:val="24"/>
          <w:lang w:eastAsia="tr-TR"/>
          <w14:ligatures w14:val="none"/>
        </w:rPr>
        <w:t>değil</w:t>
      </w:r>
      <w:r w:rsidRPr="00726F9B">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yaşayan bir sened nakli olarak anlamaktadır. Böylece sahih kırâat, hem yazılı mushafla hem de sözlü isnadla korunmuş ol</w:t>
      </w:r>
      <w:r w:rsidR="000C6222">
        <w:rPr>
          <w:rFonts w:ascii="Times New Roman" w:eastAsia="Times New Roman" w:hAnsi="Times New Roman" w:cs="Times New Roman"/>
          <w:kern w:val="0"/>
          <w:sz w:val="24"/>
          <w:szCs w:val="24"/>
          <w:lang w:eastAsia="tr-TR"/>
          <w14:ligatures w14:val="none"/>
        </w:rPr>
        <w:t>maktadır</w:t>
      </w:r>
      <w:r w:rsidRPr="00F42596">
        <w:rPr>
          <w:rFonts w:ascii="Times New Roman" w:eastAsia="Times New Roman" w:hAnsi="Times New Roman" w:cs="Times New Roman"/>
          <w:kern w:val="0"/>
          <w:sz w:val="24"/>
          <w:szCs w:val="24"/>
          <w:lang w:eastAsia="tr-TR"/>
          <w14:ligatures w14:val="none"/>
        </w:rPr>
        <w:t xml:space="preserve">. Bu suretle kırâat geleneğinin ayırt edici vasfı da burada belirginleşmektedir: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sadece yazıya geçirilmiş </w:t>
      </w:r>
      <w:r w:rsidRPr="00F42596">
        <w:rPr>
          <w:rFonts w:ascii="Times New Roman" w:eastAsia="Times New Roman" w:hAnsi="Times New Roman" w:cs="Times New Roman"/>
          <w:kern w:val="0"/>
          <w:sz w:val="24"/>
          <w:szCs w:val="24"/>
          <w:lang w:eastAsia="tr-TR"/>
          <w14:ligatures w14:val="none"/>
        </w:rPr>
        <w:lastRenderedPageBreak/>
        <w:t xml:space="preserve">bir kitap </w:t>
      </w:r>
      <w:r w:rsidRPr="00726F9B">
        <w:rPr>
          <w:rFonts w:ascii="Times New Roman" w:eastAsia="Times New Roman" w:hAnsi="Times New Roman" w:cs="Times New Roman"/>
          <w:kern w:val="0"/>
          <w:sz w:val="24"/>
          <w:szCs w:val="24"/>
          <w:lang w:eastAsia="tr-TR"/>
          <w14:ligatures w14:val="none"/>
        </w:rPr>
        <w:t xml:space="preserve">olmayıp </w:t>
      </w:r>
      <w:r w:rsidRPr="00F42596">
        <w:rPr>
          <w:rFonts w:ascii="Times New Roman" w:eastAsia="Times New Roman" w:hAnsi="Times New Roman" w:cs="Times New Roman"/>
          <w:kern w:val="0"/>
          <w:sz w:val="24"/>
          <w:szCs w:val="24"/>
          <w:lang w:eastAsia="tr-TR"/>
          <w14:ligatures w14:val="none"/>
        </w:rPr>
        <w:t>lafız,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ve ses özellikleriyle </w:t>
      </w:r>
      <w:r w:rsidRPr="00CC4184">
        <w:rPr>
          <w:rFonts w:ascii="Times New Roman" w:eastAsia="Times New Roman" w:hAnsi="Times New Roman" w:cs="Times New Roman"/>
          <w:kern w:val="0"/>
          <w:sz w:val="24"/>
          <w:szCs w:val="24"/>
          <w:lang w:eastAsia="tr-TR"/>
          <w14:ligatures w14:val="none"/>
        </w:rPr>
        <w:t>mütev</w:t>
      </w:r>
      <w:r w:rsidR="00CC4184">
        <w:rPr>
          <w:rFonts w:ascii="Times New Roman" w:eastAsia="Times New Roman" w:hAnsi="Times New Roman" w:cs="Times New Roman"/>
          <w:kern w:val="0"/>
          <w:sz w:val="24"/>
          <w:szCs w:val="24"/>
          <w:lang w:eastAsia="tr-TR"/>
          <w14:ligatures w14:val="none"/>
        </w:rPr>
        <w:t>â</w:t>
      </w:r>
      <w:r w:rsidRPr="00CC418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 xml:space="preserve"> biçimde aktarılan canlı bir kırâat mirası olarak varlığını sürdürmektedir.</w:t>
      </w:r>
      <w:r w:rsidRPr="00F42596">
        <w:rPr>
          <w:rFonts w:ascii="Times New Roman" w:eastAsiaTheme="majorEastAsia" w:hAnsi="Times New Roman" w:cs="Times New Roman"/>
          <w:kern w:val="0"/>
          <w:sz w:val="24"/>
          <w:szCs w:val="24"/>
          <w:vertAlign w:val="superscript"/>
          <w:lang w:eastAsia="tr-TR"/>
          <w14:ligatures w14:val="none"/>
        </w:rPr>
        <w:footnoteReference w:id="337"/>
      </w:r>
    </w:p>
    <w:p w14:paraId="07B2F9F5" w14:textId="580FC8F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eserleri de bu genel çerçeveyi destekleyen önemli örnekler arasında yer almaktadır. Nitekim </w:t>
      </w:r>
      <w:r w:rsidR="000C6222">
        <w:rPr>
          <w:rFonts w:ascii="Times New Roman" w:eastAsia="Times New Roman" w:hAnsi="Times New Roman" w:cs="Times New Roman"/>
          <w:kern w:val="0"/>
          <w:sz w:val="24"/>
          <w:szCs w:val="24"/>
          <w:lang w:eastAsia="tr-TR"/>
          <w14:ligatures w14:val="none"/>
        </w:rPr>
        <w:t xml:space="preserve">gerek </w:t>
      </w:r>
      <w:r w:rsidRPr="00F42596">
        <w:rPr>
          <w:rFonts w:ascii="Times New Roman" w:eastAsia="Times New Roman" w:hAnsi="Times New Roman" w:cs="Times New Roman"/>
          <w:kern w:val="0"/>
          <w:sz w:val="24"/>
          <w:szCs w:val="24"/>
          <w:lang w:eastAsia="tr-TR"/>
          <w14:ligatures w14:val="none"/>
        </w:rPr>
        <w:t xml:space="preserve">onun </w:t>
      </w:r>
      <w:r w:rsidR="000C6222">
        <w:rPr>
          <w:rFonts w:ascii="Times New Roman" w:eastAsia="Times New Roman" w:hAnsi="Times New Roman" w:cs="Times New Roman"/>
          <w:i/>
          <w:iCs/>
          <w:kern w:val="0"/>
          <w:sz w:val="24"/>
          <w:szCs w:val="24"/>
          <w:lang w:eastAsia="tr-TR"/>
          <w14:ligatures w14:val="none"/>
        </w:rPr>
        <w:t>M</w:t>
      </w:r>
      <w:r w:rsidRPr="00F42596">
        <w:rPr>
          <w:rFonts w:ascii="Times New Roman" w:eastAsia="Times New Roman" w:hAnsi="Times New Roman" w:cs="Times New Roman"/>
          <w:i/>
          <w:iCs/>
          <w:kern w:val="0"/>
          <w:sz w:val="24"/>
          <w:szCs w:val="24"/>
          <w:lang w:eastAsia="tr-TR"/>
          <w14:ligatures w14:val="none"/>
        </w:rPr>
        <w:t>uncidu’l-mukriîn ve murşidu’t-tâlibîn</w:t>
      </w:r>
      <w:r w:rsidRPr="00F42596">
        <w:rPr>
          <w:rFonts w:ascii="Times New Roman" w:eastAsia="Times New Roman" w:hAnsi="Times New Roman" w:cs="Times New Roman"/>
          <w:kern w:val="0"/>
          <w:sz w:val="24"/>
          <w:szCs w:val="24"/>
          <w:lang w:eastAsia="tr-TR"/>
          <w14:ligatures w14:val="none"/>
        </w:rPr>
        <w:t xml:space="preserve"> adlı eserinde gerekse diğer kırâat kaynaklarında, kırâat ilminin yalnız yazıya indirgenem</w:t>
      </w:r>
      <w:r w:rsidR="003C613A">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yeceği; bilakis sağlam bir telakki, ehil bir muallim ve sahih bir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ile tamamlanması gerektiği anlayışı belirgin biçimde öne çıkmaktadır.</w:t>
      </w:r>
      <w:r w:rsidRPr="00F42596">
        <w:rPr>
          <w:rFonts w:ascii="Times New Roman" w:eastAsiaTheme="majorEastAsia" w:hAnsi="Times New Roman" w:cs="Times New Roman"/>
          <w:kern w:val="0"/>
          <w:sz w:val="24"/>
          <w:szCs w:val="24"/>
          <w:vertAlign w:val="superscript"/>
          <w:lang w:eastAsia="tr-TR"/>
          <w14:ligatures w14:val="none"/>
        </w:rPr>
        <w:footnoteReference w:id="338"/>
      </w:r>
      <w:r w:rsidRPr="00F42596">
        <w:rPr>
          <w:rFonts w:ascii="Times New Roman" w:eastAsia="Times New Roman" w:hAnsi="Times New Roman" w:cs="Times New Roman"/>
          <w:kern w:val="0"/>
          <w:sz w:val="24"/>
          <w:szCs w:val="24"/>
          <w:lang w:eastAsia="tr-TR"/>
          <w14:ligatures w14:val="none"/>
        </w:rPr>
        <w:t xml:space="preserve"> Böylece İbnü’l-Cezerî’nin yaklaşımında kırâat, harflerin y</w:t>
      </w:r>
      <w:r w:rsidR="00BC6B1F">
        <w:rPr>
          <w:rFonts w:ascii="Times New Roman" w:eastAsia="Times New Roman" w:hAnsi="Times New Roman" w:cs="Times New Roman"/>
          <w:kern w:val="0"/>
          <w:sz w:val="24"/>
          <w:szCs w:val="24"/>
          <w:lang w:eastAsia="tr-TR"/>
          <w14:ligatures w14:val="none"/>
        </w:rPr>
        <w:t xml:space="preserve">azılı biçimini çözmenin </w:t>
      </w:r>
      <w:r w:rsidR="00BC6B1F" w:rsidRPr="00BC6B1F">
        <w:rPr>
          <w:rFonts w:ascii="Times New Roman" w:eastAsia="Times New Roman" w:hAnsi="Times New Roman" w:cs="Times New Roman"/>
          <w:color w:val="FF0000"/>
          <w:kern w:val="0"/>
          <w:sz w:val="24"/>
          <w:szCs w:val="24"/>
          <w:lang w:eastAsia="tr-TR"/>
          <w14:ligatures w14:val="none"/>
        </w:rPr>
        <w:t>yanı sıra</w:t>
      </w:r>
      <w:r w:rsidRPr="00BC6B1F">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işitme, tekrar, tashih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 yoluyla kemale eren canlı bir icra geleneği olarak karşımıza çıkmaktadır. Bu durum resm-i mushaf ile sözlü aktarım arasındaki ilişkinin kırâat düşüncesinde ne denli güçlü kurulduğunu göstermesi bakımından ayrıca önem taşımaktadır.</w:t>
      </w:r>
    </w:p>
    <w:p w14:paraId="782BD762" w14:textId="0CEB312E"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şekilde Zürkânî’nin resm-i mushaf bahsindeki değerlendirmeleri de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yalnız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veya estetik bir kalıp olarak anlaşılmaması gerektiğini ortaya koymaktadır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Zürkânî, Osmânî resmin çeşitli faydalarını sıralarken onun sadece yazı düzenine ilişkin bir tercih olmadığını; kırâat öğretimini belirli bir disiplin içinde tutan, okuyucuyu sözlü telakki geleneğine yönelten ve doğru </w:t>
      </w:r>
      <w:r w:rsidRPr="00080A29">
        <w:rPr>
          <w:rFonts w:ascii="Times New Roman" w:eastAsia="Times New Roman" w:hAnsi="Times New Roman" w:cs="Times New Roman"/>
          <w:kern w:val="0"/>
          <w:sz w:val="24"/>
          <w:szCs w:val="24"/>
          <w:lang w:eastAsia="tr-TR"/>
          <w14:ligatures w14:val="none"/>
        </w:rPr>
        <w:t>ed</w:t>
      </w:r>
      <w:r w:rsidR="00080A29">
        <w:rPr>
          <w:rFonts w:ascii="Times New Roman" w:eastAsia="Times New Roman" w:hAnsi="Times New Roman" w:cs="Times New Roman"/>
          <w:kern w:val="0"/>
          <w:sz w:val="24"/>
          <w:szCs w:val="24"/>
          <w:lang w:eastAsia="tr-TR"/>
          <w14:ligatures w14:val="none"/>
        </w:rPr>
        <w:t>â</w:t>
      </w:r>
      <w:r w:rsidRPr="00080A29">
        <w:rPr>
          <w:rFonts w:ascii="Times New Roman" w:eastAsia="Times New Roman" w:hAnsi="Times New Roman" w:cs="Times New Roman"/>
          <w:kern w:val="0"/>
          <w:sz w:val="24"/>
          <w:szCs w:val="24"/>
          <w:lang w:eastAsia="tr-TR"/>
          <w14:ligatures w14:val="none"/>
        </w:rPr>
        <w:t>nın</w:t>
      </w:r>
      <w:r w:rsidRPr="00F42596">
        <w:rPr>
          <w:rFonts w:ascii="Times New Roman" w:eastAsia="Times New Roman" w:hAnsi="Times New Roman" w:cs="Times New Roman"/>
          <w:kern w:val="0"/>
          <w:sz w:val="24"/>
          <w:szCs w:val="24"/>
          <w:lang w:eastAsia="tr-TR"/>
          <w14:ligatures w14:val="none"/>
        </w:rPr>
        <w:t xml:space="preserve"> korun</w:t>
      </w:r>
      <w:r w:rsidR="00BC6B1F">
        <w:rPr>
          <w:rFonts w:ascii="Times New Roman" w:eastAsia="Times New Roman" w:hAnsi="Times New Roman" w:cs="Times New Roman"/>
          <w:kern w:val="0"/>
          <w:sz w:val="24"/>
          <w:szCs w:val="24"/>
          <w:lang w:eastAsia="tr-TR"/>
          <w14:ligatures w14:val="none"/>
        </w:rPr>
        <w:t xml:space="preserve">masına katkı sağlayan bir </w:t>
      </w:r>
      <w:r w:rsidR="00BC6B1F" w:rsidRPr="00BC6B1F">
        <w:rPr>
          <w:rFonts w:asciiTheme="majorBidi" w:eastAsia="Times New Roman" w:hAnsiTheme="majorBidi" w:cstheme="majorBidi"/>
          <w:color w:val="FF0000"/>
          <w:kern w:val="0"/>
          <w:sz w:val="24"/>
          <w:szCs w:val="24"/>
          <w:lang w:eastAsia="tr-TR"/>
          <w14:ligatures w14:val="none"/>
        </w:rPr>
        <w:t>unsur</w:t>
      </w:r>
      <w:r w:rsidR="00BC6B1F" w:rsidRPr="00BC6B1F">
        <w:rPr>
          <w:rFonts w:asciiTheme="majorBidi" w:hAnsiTheme="majorBidi" w:cstheme="majorBidi"/>
          <w:color w:val="FF0000"/>
          <w:sz w:val="24"/>
          <w:szCs w:val="24"/>
        </w:rPr>
        <w:t xml:space="preserve"> olarak değerlendirmektedir.</w:t>
      </w:r>
      <w:r w:rsidRPr="00BC6B1F">
        <w:rPr>
          <w:rFonts w:asciiTheme="majorBidi" w:eastAsia="Times New Roman" w:hAnsiTheme="majorBidi" w:cstheme="majorBidi"/>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 yönüyle </w:t>
      </w:r>
      <w:r w:rsidRPr="001C509C">
        <w:rPr>
          <w:rFonts w:ascii="Times New Roman" w:eastAsia="Times New Roman" w:hAnsi="Times New Roman" w:cs="Times New Roman"/>
          <w:kern w:val="0"/>
          <w:sz w:val="24"/>
          <w:szCs w:val="24"/>
          <w:lang w:eastAsia="tr-TR"/>
          <w14:ligatures w14:val="none"/>
        </w:rPr>
        <w:t>resm-i Osmân</w:t>
      </w:r>
      <w:r w:rsidRPr="00F42596">
        <w:rPr>
          <w:rFonts w:ascii="Times New Roman" w:eastAsia="Times New Roman" w:hAnsi="Times New Roman" w:cs="Times New Roman"/>
          <w:kern w:val="0"/>
          <w:sz w:val="24"/>
          <w:szCs w:val="24"/>
          <w:lang w:eastAsia="tr-TR"/>
          <w14:ligatures w14:val="none"/>
        </w:rPr>
        <w:t>, bir taraftan mushafın tarih</w:t>
      </w:r>
      <w:r w:rsidR="005B5008">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yazım sürekliliğini muhafaza ederken, diğer taraftan kırâat öğretiminin muallim merkezli yapısını destekleyen işlevsel bir çerçeve sunmaktadır.</w:t>
      </w:r>
      <w:r w:rsidRPr="00F42596">
        <w:rPr>
          <w:rFonts w:ascii="Times New Roman" w:eastAsiaTheme="majorEastAsia" w:hAnsi="Times New Roman" w:cs="Times New Roman"/>
          <w:kern w:val="0"/>
          <w:sz w:val="24"/>
          <w:szCs w:val="24"/>
          <w:vertAlign w:val="superscript"/>
          <w:lang w:eastAsia="tr-TR"/>
          <w14:ligatures w14:val="none"/>
        </w:rPr>
        <w:footnoteReference w:id="339"/>
      </w:r>
      <w:r w:rsidRPr="00F42596">
        <w:rPr>
          <w:rFonts w:ascii="Times New Roman" w:eastAsia="Times New Roman" w:hAnsi="Times New Roman" w:cs="Times New Roman"/>
          <w:kern w:val="0"/>
          <w:sz w:val="24"/>
          <w:szCs w:val="24"/>
          <w:lang w:eastAsia="tr-TR"/>
          <w14:ligatures w14:val="none"/>
        </w:rPr>
        <w:t xml:space="preserve"> Dolayısıyla hem İbnü’l-Cezerî’nin kırâat merkezli yaklaşımı hem de Zürkânî’nin ulûmu’l-Kur’ân bağlamındaki değerlendirmeleri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yalnız yazılı metni koruyan bir unsur olmadığını</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sahih okuyuşu, doğru ed</w:t>
      </w:r>
      <w:r w:rsidR="00080A2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yı ve geleneksel telakki düzenini yaşatan kurucu bir vasıta olarak görülmesi gerektiğini </w:t>
      </w:r>
      <w:r w:rsidRPr="00E90D6C">
        <w:rPr>
          <w:rFonts w:ascii="Times New Roman" w:eastAsia="Times New Roman" w:hAnsi="Times New Roman" w:cs="Times New Roman"/>
          <w:color w:val="FF0000"/>
          <w:kern w:val="0"/>
          <w:sz w:val="24"/>
          <w:szCs w:val="24"/>
          <w:lang w:eastAsia="tr-TR"/>
          <w14:ligatures w14:val="none"/>
        </w:rPr>
        <w:t>ortaya koymaktadır</w:t>
      </w:r>
      <w:r w:rsidRPr="00F42596">
        <w:rPr>
          <w:rFonts w:ascii="Times New Roman" w:eastAsia="Times New Roman" w:hAnsi="Times New Roman" w:cs="Times New Roman"/>
          <w:kern w:val="0"/>
          <w:sz w:val="24"/>
          <w:szCs w:val="24"/>
          <w:lang w:eastAsia="tr-TR"/>
          <w14:ligatures w14:val="none"/>
        </w:rPr>
        <w:t>.</w:t>
      </w:r>
    </w:p>
    <w:p w14:paraId="44F2D153" w14:textId="0A95C1F7" w:rsidR="00F42596" w:rsidRPr="00972BAD" w:rsidRDefault="00925F21" w:rsidP="006F5760">
      <w:pPr>
        <w:spacing w:after="0" w:line="276" w:lineRule="auto"/>
        <w:ind w:firstLine="708"/>
        <w:jc w:val="both"/>
        <w:rPr>
          <w:rFonts w:ascii="Times New Roman" w:eastAsia="Times New Roman" w:hAnsi="Times New Roman" w:cs="Times New Roman"/>
          <w:color w:val="000000" w:themeColor="text1"/>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Kur’an'ın edâya ilişkin ayrıntıları tarih boyunca yalnız yazıdan çıkarılmamış; telakki, müşâfehe ve isnad yoluyla aktarılmıştır. Mushaf yazısı bu sözlü öğretim geleneğinin yerine geçmemiş, rivâyet edilen okuyuşların müşterek yazılı çerçevesini sağlamıştır.</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5B5008">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B35BC4">
        <w:rPr>
          <w:rFonts w:ascii="Times New Roman" w:eastAsia="Times New Roman" w:hAnsi="Times New Roman" w:cs="Times New Roman"/>
          <w:kern w:val="0"/>
          <w:sz w:val="24"/>
          <w:szCs w:val="24"/>
          <w:lang w:eastAsia="tr-TR"/>
          <w14:ligatures w14:val="none"/>
        </w:rPr>
        <w:t/>
      </w:r>
      <w:r w:rsidR="00B35BC4" w:rsidRPr="00567795">
        <w:rPr>
          <w:rFonts w:ascii="Times New Roman" w:eastAsia="Times New Roman" w:hAnsi="Times New Roman" w:cs="Times New Roman"/>
          <w:kern w:val="0"/>
          <w:sz w:val="24"/>
          <w:szCs w:val="24"/>
          <w:lang w:eastAsia="tr-TR"/>
          <w14:ligatures w14:val="none"/>
        </w:rPr>
        <w:t/>
      </w:r>
      <w:r w:rsidR="00F42596" w:rsidRP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E3E8D">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331CF7">
        <w:rPr>
          <w:rFonts w:ascii="Times New Roman" w:eastAsia="Times New Roman" w:hAnsi="Times New Roman" w:cs="Times New Roman"/>
          <w:kern w:val="0"/>
          <w:sz w:val="24"/>
          <w:szCs w:val="24"/>
          <w:lang w:eastAsia="tr-TR"/>
          <w14:ligatures w14:val="none"/>
        </w:rPr>
        <w:t/>
      </w:r>
      <w:r w:rsidR="00331CF7">
        <w:rPr>
          <w:rFonts w:ascii="Times New Roman" w:eastAsia="Times New Roman" w:hAnsi="Times New Roman" w:cs="Times New Roman"/>
          <w:kern w:val="0"/>
          <w:sz w:val="24"/>
          <w:szCs w:val="24"/>
          <w:lang w:eastAsia="tr-TR"/>
          <w14:ligatures w14:val="none"/>
        </w:rPr>
        <w:t/>
      </w:r>
      <w:r w:rsidR="00F42596" w:rsidRPr="00331CF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83707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4504FC">
        <w:rPr>
          <w:rFonts w:ascii="Times New Roman" w:eastAsia="Times New Roman" w:hAnsi="Times New Roman" w:cs="Times New Roman"/>
          <w:kern w:val="0"/>
          <w:sz w:val="24"/>
          <w:szCs w:val="24"/>
          <w:lang w:eastAsia="tr-TR"/>
          <w14:ligatures w14:val="none"/>
        </w:rPr>
        <w:t xml:space="preserve"/>
      </w:r>
      <w:r w:rsidR="004504FC" w:rsidRPr="004504FC">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6F5760">
        <w:rPr>
          <w:rFonts w:asciiTheme="majorBidi" w:hAnsiTheme="majorBidi" w:cstheme="majorBidi"/>
          <w:color w:val="FF0000"/>
          <w:sz w:val="24"/>
          <w:szCs w:val="24"/>
        </w:rPr>
        <w:t xml:space="preserve"/>
      </w:r>
      <w:r>
        <w:rPr>
          <w:rFonts w:asciiTheme="majorBidi" w:hAnsiTheme="majorBidi" w:cstheme="majorBidi"/>
          <w:color w:val="FF0000"/>
          <w:sz w:val="24"/>
          <w:szCs w:val="24"/>
        </w:rPr>
        <w:t/>
      </w:r>
      <w:r w:rsidR="006F5760" w:rsidRPr="006F5760">
        <w:rPr>
          <w:rFonts w:asciiTheme="majorBidi" w:hAnsiTheme="majorBidi" w:cstheme="majorBidi"/>
          <w:color w:val="FF0000"/>
          <w:sz w:val="24"/>
          <w:szCs w:val="24"/>
        </w:rPr>
        <w:t/>
      </w:r>
      <w:r w:rsidR="006F5760">
        <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40"/>
      </w:r>
      <w:r w:rsidR="00F42596" w:rsidRPr="00F42596">
        <w:rPr>
          <w:rFonts w:ascii="Times New Roman" w:eastAsia="Times New Roman" w:hAnsi="Times New Roman" w:cs="Times New Roman"/>
          <w:kern w:val="0"/>
          <w:sz w:val="24"/>
          <w:szCs w:val="24"/>
          <w:lang w:eastAsia="tr-TR"/>
          <w14:ligatures w14:val="none"/>
        </w:rPr>
        <w:t xml:space="preserve"/>
      </w:r>
      <w:r w:rsidR="00B35BC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5760" w:rsidRPr="00972BAD">
        <w:rPr>
          <w:rFonts w:asciiTheme="majorBidi" w:hAnsiTheme="majorBidi" w:cstheme="majorBidi"/>
          <w:color w:val="FF0000"/>
          <w:sz w:val="24"/>
          <w:szCs w:val="24"/>
        </w:rPr>
        <w:t xml:space="preserve"/>
      </w:r>
      <w:r w:rsidR="00F42596" w:rsidRPr="00F42596">
        <w:rPr>
          <w:rFonts w:ascii="Times New Roman" w:eastAsia="Times New Roman" w:hAnsi="Times New Roman" w:cs="Times New Roman"/>
          <w:kern w:val="0"/>
          <w:sz w:val="24"/>
          <w:szCs w:val="24"/>
          <w:lang w:eastAsia="tr-TR"/>
          <w14:ligatures w14:val="none"/>
        </w:rPr>
        <w:t/>
      </w:r>
      <w:r w:rsidR="003C613A">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Pr>
          <w:rFonts w:ascii="Times New Roman" w:eastAsia="Times New Roman" w:hAnsi="Times New Roman" w:cs="Times New Roman"/>
          <w:kern w:val="0"/>
          <w:sz w:val="24"/>
          <w:szCs w:val="24"/>
          <w:lang w:eastAsia="tr-TR"/>
          <w14:ligatures w14:val="none"/>
        </w:rPr>
        <w:lastRenderedPageBreak/>
        <w:t/>
      </w:r>
      <w:r w:rsidR="00F42596" w:rsidRPr="00F42596">
        <w:rPr>
          <w:rFonts w:ascii="Times New Roman" w:eastAsia="Times New Roman" w:hAnsi="Times New Roman" w:cs="Times New Roman"/>
          <w:kern w:val="0"/>
          <w:sz w:val="24"/>
          <w:szCs w:val="24"/>
          <w:lang w:eastAsia="tr-TR"/>
          <w14:ligatures w14:val="none"/>
        </w:rPr>
        <w:t xml:space="preserve"/>
      </w:r>
      <w:r w:rsidR="00F42596" w:rsidRPr="006565C3">
        <w:rPr>
          <w:rFonts w:ascii="Times New Roman" w:eastAsia="Times New Roman" w:hAnsi="Times New Roman" w:cs="Times New Roman"/>
          <w:kern w:val="0"/>
          <w:sz w:val="24"/>
          <w:szCs w:val="24"/>
          <w:lang w:eastAsia="tr-TR"/>
          <w14:ligatures w14:val="none"/>
        </w:rPr>
        <w:t/>
      </w:r>
      <w:r w:rsidR="006565C3">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5B5008">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F42596" w:rsidRPr="009E61AB">
        <w:rPr>
          <w:rFonts w:ascii="Times New Roman" w:eastAsia="Times New Roman" w:hAnsi="Times New Roman" w:cs="Times New Roman"/>
          <w:color w:val="FF0000"/>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972BAD">
        <w:rPr>
          <w:rFonts w:ascii="Times New Roman" w:eastAsia="Times New Roman" w:hAnsi="Times New Roman" w:cs="Times New Roman"/>
          <w:kern w:val="0"/>
          <w:sz w:val="24"/>
          <w:szCs w:val="24"/>
          <w:lang w:eastAsia="tr-TR"/>
          <w14:ligatures w14:val="none"/>
        </w:rPr>
        <w:t xml:space="preserve"/>
      </w:r>
      <w:r w:rsidR="00972BAD" w:rsidRPr="00972BAD">
        <w:rPr>
          <w:rFonts w:ascii="Times New Roman" w:eastAsia="Times New Roman" w:hAnsi="Times New Roman" w:cs="Times New Roman"/>
          <w:color w:val="000000" w:themeColor="text1"/>
          <w:kern w:val="0"/>
          <w:sz w:val="24"/>
          <w:szCs w:val="24"/>
          <w:lang w:eastAsia="tr-TR"/>
          <w14:ligatures w14:val="none"/>
        </w:rPr>
        <w:t/>
      </w:r>
    </w:p>
    <w:p w14:paraId="32552768" w14:textId="77777777"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39" w:name="_Toc235035704"/>
      <w:r w:rsidRPr="00F42596">
        <w:t>Mushaf yazımının tarihsel sürekliliği ve resm literatürünün korunması da bağlılığın ilmî gerekçeleri arasında zikredilmiştir.</w:t>
      </w:r>
      <w:bookmarkEnd w:id="39"/>
    </w:p>
    <w:p w14:paraId="07D59AD9" w14:textId="50D438E1" w:rsidR="00F42596" w:rsidRPr="00F42596" w:rsidRDefault="00F42596" w:rsidP="00D65E2D">
      <w:pPr>
        <w:pStyle w:val="Normal"/>
        <w:spacing w:after="0" w:line="276" w:lineRule="auto"/>
        <w:rPr>
          <w:rFonts w:ascii="Times New Roman" w:eastAsia="Times New Roman" w:hAnsi="Times New Roman" w:cs="Times New Roman"/>
          <w:kern w:val="0"/>
          <w:sz w:val="24"/>
          <w:szCs w:val="24"/>
          <w:rtl/>
          <w:lang w:eastAsia="tr-TR"/>
          <w14:ligatures w14:val="none"/>
        </w:rPr>
      </w:pPr>
      <w:r w:rsidRPr="00187FC3">
        <w:t xml:space="preserve">Bazı resm kaynaklarında, 1960'lı yıllarda Afrika ülkelerinde tahrif edilmiş mushafların dağıtıldığına dair Mısır basınında iddialar yayımlandığı aktarılmaktadır. Ancak bu çalışmada söz konusu haberlerin dayandırıldığı gazete nüshaları doğrudan doğrulanamadığından, olayın ayrıntıları kesin tarihsel veri olarak kullanılmamalıdır.</w:t>
      </w:r>
      <w:r w:rsidRPr="00F42596">
        <w:t xml:space="preserve"/>
      </w:r>
      <w:r w:rsidR="00925F21">
        <w:t/>
      </w:r>
      <w:r w:rsidRPr="00F42596">
        <w:t xml:space="preserve"/>
      </w:r>
      <w:r w:rsidRPr="00567795">
        <w:t/>
      </w:r>
      <w:r w:rsidRPr="00F42596">
        <w:t xml:space="preserve"/>
      </w:r>
      <w:r w:rsidR="00925F21">
        <w:t/>
      </w:r>
      <w:r w:rsidRPr="00F42596">
        <w:t xml:space="preserve"/>
      </w:r>
      <w:r w:rsidRPr="00966AB5">
        <w:t/>
      </w:r>
      <w:r w:rsidRPr="00F42596">
        <w:t xml:space="preserve"/>
      </w:r>
      <w:r w:rsidRPr="005A799E">
        <w:t/>
      </w:r>
      <w:r w:rsidR="005A799E">
        <w:t/>
      </w:r>
      <w:r w:rsidRPr="005A799E">
        <w:t/>
      </w:r>
      <w:r w:rsidRPr="00F42596">
        <w:t xml:space="preserve"/>
      </w:r>
      <w:r w:rsidR="00925F21">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1"/>
      </w:r>
      <w:r w:rsidRPr="00F42596">
        <w:t xml:space="preserve"/>
      </w:r>
      <w:r w:rsidR="00187FC3">
        <w:t/>
      </w:r>
      <w:r w:rsidRPr="00F42596">
        <w:t/>
      </w:r>
      <w:r w:rsidR="003C613A">
        <w:t xml:space="preserve"/>
      </w:r>
      <w:r w:rsidRPr="00F42596">
        <w:t xml:space="preserve"/>
      </w:r>
      <w:r w:rsidR="00D65E2D">
        <w:t xml:space="preserve"/>
      </w:r>
      <w:r w:rsidR="00A43DA2" w:rsidRPr="00A43DA2">
        <w:t/>
      </w:r>
      <w:r w:rsidR="00A43DA2">
        <w:t xml:space="preserve"/>
      </w:r>
      <w:r w:rsidRPr="00F42596">
        <w:t/>
      </w:r>
      <w:r w:rsidR="001F3FD4" w:rsidRPr="001F3FD4">
        <w:t xml:space="preserve"/>
      </w:r>
      <w:r w:rsidR="001F3FD4">
        <w:t/>
      </w:r>
      <w:r w:rsidR="001F3FD4" w:rsidRPr="001F3FD4">
        <w:t/>
      </w:r>
      <w:r w:rsidRPr="00F42596">
        <w:t/>
      </w:r>
      <w:r w:rsidR="001F3FD4">
        <w:t xml:space="preserve"/>
      </w:r>
      <w:r w:rsidRPr="00F42596">
        <w:t/>
      </w:r>
    </w:p>
    <w:p w14:paraId="28A2370C" w14:textId="3D62B76B"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Bu nedenle ayrıntılar, olayın doğrulanmış unsurları olarak değil, ilgili kaynakların aktardığı iddiaların kapsamını göstermek üzere sınırlı biçimde anılmaktadır.</w:t>
      </w:r>
      <w:r w:rsidRPr="00F42596">
        <w:rPr>
          <w:rFonts w:ascii="Times New Roman" w:eastAsia="Times New Roman" w:hAnsi="Times New Roman" w:cs="Times New Roman"/>
          <w:kern w:val="0"/>
          <w:sz w:val="24"/>
          <w:szCs w:val="24"/>
          <w:rtl/>
          <w:lang w:eastAsia="tr-TR"/>
          <w14:ligatures w14:val="none"/>
        </w:rPr>
        <w:t/>
      </w:r>
      <w:r w:rsidRPr="00F42596">
        <w:t xml:space="preserve"/>
      </w:r>
      <w:r w:rsidR="00925F21">
        <w:t/>
      </w:r>
      <w:r w:rsidRPr="00F42596">
        <w:t/>
      </w:r>
    </w:p>
    <w:p w14:paraId="72269462" w14:textId="32F435EC"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İlgili kaynakta bazı âyetlerden lafız çıkarıldığına dair örnekler aktarılmaktadır; bu ayrıntılar burada doğrulanmış vaka olarak değil, kaynağın naklettiği iddialar olarak kaydedilmektedir.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2"/>
      </w:r>
      <w:r w:rsidRPr="00F42596">
        <w:t xml:space="preserve"/>
      </w:r>
      <w:r w:rsidRPr="00567795">
        <w:t/>
      </w:r>
      <w:r w:rsidR="00187FC3" w:rsidRPr="00567795">
        <w:t xml:space="preserve"/>
      </w:r>
      <w:r w:rsidRPr="00F42596">
        <w:t xml:space="preserve"/>
      </w:r>
      <w:r w:rsidR="00187FC3" w:rsidRPr="00567795">
        <w:t/>
      </w:r>
      <w:r w:rsidRPr="00F42596">
        <w:t/>
      </w:r>
      <w:r w:rsidR="00187FC3">
        <w:t/>
      </w:r>
      <w:r w:rsidRPr="00F42596">
        <w:t xml:space="preserve"/>
      </w:r>
      <w:r w:rsidR="00187FC3">
        <w:t/>
      </w:r>
      <w:r w:rsidRPr="00F42596">
        <w:t/>
      </w:r>
      <w:r w:rsidR="00187FC3">
        <w:t/>
      </w:r>
      <w:r w:rsidRPr="00F42596">
        <w:t xml:space="preserve"/>
      </w:r>
      <w:r w:rsidRPr="00567795">
        <w:t/>
      </w:r>
      <w:r w:rsidR="00187FC3">
        <w:t/>
      </w:r>
      <w:r w:rsidRPr="00F42596">
        <w:t xml:space="preserve"/>
      </w:r>
      <w:r w:rsidRPr="00F42596">
        <w:rPr>
          <w:rFonts w:ascii="Times New Roman" w:eastAsia="Times New Roman" w:hAnsi="Times New Roman" w:cs="Times New Roman"/>
          <w:kern w:val="0"/>
          <w:sz w:val="24"/>
          <w:szCs w:val="24"/>
          <w:rtl/>
          <w:lang w:eastAsia="tr-TR"/>
          <w14:ligatures w14:val="none"/>
        </w:rPr>
        <w:t/>
      </w:r>
      <w:r w:rsidRPr="00F42596">
        <w:t/>
      </w:r>
    </w:p>
    <w:p w14:paraId="4D176950" w14:textId="5DC56551"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Aynı anlatıda başka lafız çıkarma örnekleri de zikredilmektedir; bunlar bağımsız biçimde doğrulanamadığından kesin tarihsel veri olarak kullanılmamaktadır.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3"/>
      </w:r>
      <w:r w:rsidRPr="00F42596">
        <w:t xml:space="preserve"/>
      </w:r>
      <w:r w:rsidRPr="00F42596">
        <w:t/>
      </w:r>
      <w:r w:rsidRPr="00F42596">
        <w:t/>
      </w:r>
      <w:r w:rsidRPr="00F42596">
        <w:rPr>
          <w:rFonts w:ascii="Times New Roman" w:eastAsia="Times New Roman" w:hAnsi="Times New Roman" w:cs="Times New Roman"/>
          <w:kern w:val="0"/>
          <w:sz w:val="24"/>
          <w:szCs w:val="24"/>
          <w:rtl/>
          <w:lang w:eastAsia="tr-TR"/>
          <w14:ligatures w14:val="none"/>
        </w:rPr>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163009B1" w14:textId="78CCB24F" w:rsidR="00F42596" w:rsidRPr="00F42596" w:rsidRDefault="00F42596" w:rsidP="00F42596">
      <w:pPr>
        <w:pStyle w:val="Normal"/>
        <w:spacing w:before="120" w:after="0" w:line="276" w:lineRule="auto"/>
        <w:rPr>
          <w:rFonts w:ascii="Times New Roman" w:eastAsia="Times New Roman" w:hAnsi="Times New Roman" w:cs="Times New Roman"/>
          <w:kern w:val="0"/>
          <w:sz w:val="24"/>
          <w:szCs w:val="24"/>
          <w:lang w:eastAsia="tr-TR"/>
          <w14:ligatures w14:val="none"/>
        </w:rPr>
      </w:pPr>
      <w:r w:rsidRPr="00F42596">
        <w:t xml:space="preserve">Kaynak ayrıca bazı lafızların başka lafızlarla değiştirildiğini ileri sürmektedir; bu ayrıntı da doğrudan doğrulanmış bir olgu olarak benimsenmemektedir.</w:t>
      </w:r>
      <w:r w:rsidRPr="00F42596">
        <w:rPr>
          <w:rFonts w:ascii="Times New Roman" w:eastAsia="Times New Roman" w:hAnsi="Times New Roman" w:cs="Times New Roman"/>
          <w:kern w:val="0"/>
          <w:sz w:val="24"/>
          <w:szCs w:val="24"/>
          <w:rtl/>
          <w:lang w:eastAsia="tr-TR"/>
          <w14:ligatures w14:val="none"/>
        </w:rPr>
        <w:t xml:space="preserve"/>
      </w:r>
      <w:r w:rsidRPr="00F42596">
        <w:rPr>
          <w:rFonts w:ascii="Times New Roman" w:eastAsia="Times New Roman" w:hAnsi="Times New Roman" w:cs="Times New Roman"/>
          <w:kern w:val="0"/>
          <w:sz w:val="24"/>
          <w:szCs w:val="24"/>
          <w:u w:val="single"/>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4"/>
      </w:r>
      <w:r w:rsidRPr="00F42596">
        <w:t xml:space="preserve"/>
      </w:r>
      <w:r w:rsidRPr="00F42596">
        <w:t/>
      </w:r>
      <w:r w:rsidRPr="00F42596">
        <w:t xml:space="preserve"/>
      </w:r>
      <w:r w:rsidR="00187FC3" w:rsidRPr="00F42596">
        <w:t xml:space="preserve"/>
      </w:r>
      <w:r w:rsidRPr="00F42596">
        <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imes New Roman" w:hAnsi="Times New Roman" w:cs="Times New Roman"/>
          <w:kern w:val="0"/>
          <w:sz w:val="24"/>
          <w:szCs w:val="24"/>
          <w:rtl/>
          <w:lang w:eastAsia="tr-TR"/>
          <w14:ligatures w14:val="none"/>
        </w:rPr>
        <w:t/>
      </w:r>
      <w:r w:rsidRPr="00F42596">
        <w:t/>
      </w:r>
    </w:p>
    <w:p w14:paraId="656FFC20" w14:textId="66C7EA5C"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lastRenderedPageBreak/>
        <w:t xml:space="preserve">Filistin'deki bazı okul mushaflarına ilişkin çıkarma iddiaları da aynı anlatı içinde yer almaktadır; dayanak malzeme doğrudan doğrulanamadığından bu aktarım ihtiyatla değerlendirilmelidir.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5"/>
      </w:r>
      <w:r w:rsidR="00187FC3">
        <w:t xml:space="preserve"/>
      </w:r>
      <w:r w:rsidRPr="00F42596">
        <w:t/>
      </w:r>
      <w:r w:rsidRPr="00F42596">
        <w:t xml:space="preserve"/>
      </w:r>
      <w:r w:rsidR="00FB04CB">
        <w:t/>
      </w:r>
      <w:r w:rsidRPr="00FB04CB">
        <w:t/>
      </w:r>
      <w:r w:rsidRPr="00F42596">
        <w:t xml:space="preserve"/>
      </w:r>
      <w:r w:rsidRPr="00F42596">
        <w:t/>
      </w:r>
    </w:p>
    <w:p w14:paraId="1428446D" w14:textId="1E76ADE1" w:rsidR="00F42596" w:rsidRPr="00F42596" w:rsidRDefault="00F42596" w:rsidP="00F42596">
      <w:pPr>
        <w:pStyle w:val="Normal"/>
        <w:spacing w:after="0" w:line="276" w:lineRule="auto"/>
        <w:rPr>
          <w:rFonts w:ascii="Times New Roman" w:eastAsia="Times New Roman" w:hAnsi="Times New Roman" w:cs="Times New Roman"/>
          <w:kern w:val="0"/>
          <w:sz w:val="24"/>
          <w:szCs w:val="24"/>
          <w:lang w:eastAsia="tr-TR"/>
          <w14:ligatures w14:val="none"/>
        </w:rPr>
      </w:pPr>
      <w:r w:rsidRPr="00F42596">
        <w:t xml:space="preserve">Aynı kaynak grubunda ikinci bir âyetin de okutulmadığı ileri sürülmektedir; dayandırıldığı basın nüshası doğrudan doğrulanmadığından ayrıntı kesin tarihsel veri sayılmamalıdır.</w:t>
      </w:r>
      <w:r w:rsidRPr="00F42596">
        <w:rPr>
          <w:rFonts w:ascii="Times New Roman" w:eastAsia="Times New Roman" w:hAnsi="Times New Roman" w:cs="Times New Roman"/>
          <w:kern w:val="0"/>
          <w:sz w:val="24"/>
          <w:szCs w:val="24"/>
          <w:rtl/>
          <w:lang w:eastAsia="tr-TR"/>
          <w14:ligatures w14:val="none"/>
        </w:rPr>
        <w:t/>
      </w:r>
      <w:r w:rsidRPr="00F42596">
        <w:t/>
      </w:r>
      <w:r w:rsidRPr="00F42596">
        <w:rPr>
          <w:rFonts w:ascii="Times New Roman" w:eastAsiaTheme="majorEastAsia" w:hAnsi="Times New Roman" w:cs="Times New Roman"/>
          <w:kern w:val="0"/>
          <w:sz w:val="24"/>
          <w:szCs w:val="24"/>
          <w:vertAlign w:val="superscript"/>
          <w:lang w:eastAsia="tr-TR"/>
          <w14:ligatures w14:val="none"/>
        </w:rPr>
        <w:footnoteReference w:id="346"/>
      </w:r>
      <w:r w:rsidRPr="00F42596">
        <w:t xml:space="preserve"/>
      </w:r>
      <w:r w:rsidRPr="00F42596">
        <w:t/>
      </w:r>
      <w:r w:rsidRPr="00F42596">
        <w:t/>
      </w:r>
    </w:p>
    <w:p w14:paraId="67D5B32E" w14:textId="4F811B1A" w:rsidR="00F42596" w:rsidRPr="00F42596" w:rsidRDefault="00F42596" w:rsidP="00F42596">
      <w:pPr>
        <w:pStyle w:val="Normal"/>
        <w:spacing w:after="0" w:line="276" w:lineRule="auto"/>
        <w:rPr>
          <w:rFonts w:ascii="Times New Roman" w:eastAsia="Times New Roman" w:hAnsi="Times New Roman" w:cs="Times New Roman"/>
          <w:b/>
          <w:bCs/>
          <w:kern w:val="0"/>
          <w:sz w:val="24"/>
          <w:szCs w:val="24"/>
          <w:lang w:eastAsia="tr-TR"/>
          <w14:ligatures w14:val="none"/>
        </w:rPr>
      </w:pPr>
      <w:r w:rsidRPr="00F42596">
        <w:t xml:space="preserve">Kaynak, söz konusu iddialara karşı bazı resmî ve dinî çevrelerin tepki gösterdiğini de aktarmaktadır. Bununla birlikte failin amacı hakkında hüküm kuran açıklamalar doğrulanmış olgu olarak kullanılamaz.</w:t>
      </w:r>
      <w:r w:rsidR="00925F21">
        <w:t xml:space="preserve"/>
      </w:r>
      <w:r w:rsidRPr="00F42596">
        <w:t/>
      </w:r>
      <w:r w:rsidR="00187FC3">
        <w:t xml:space="preserve"/>
      </w:r>
      <w:r w:rsidRPr="00F42596">
        <w:t/>
      </w:r>
      <w:r w:rsidR="00187FC3">
        <w:t/>
      </w:r>
      <w:r w:rsidRPr="00F42596">
        <w:t/>
      </w:r>
      <w:r w:rsidR="00187FC3">
        <w:t/>
      </w:r>
      <w:r w:rsidRPr="00F42596">
        <w:t xml:space="preserve"/>
      </w:r>
      <w:r w:rsidRPr="00302B74">
        <w:t/>
      </w:r>
      <w:r w:rsidR="00302B74">
        <w:t/>
      </w:r>
      <w:r w:rsidRPr="00302B74">
        <w:t/>
      </w:r>
      <w:r w:rsidRPr="00F42596">
        <w:t xml:space="preserve"/>
      </w:r>
      <w:r w:rsidRPr="00F42596">
        <w:rPr>
          <w:rFonts w:ascii="Times New Roman" w:eastAsiaTheme="majorEastAsia" w:hAnsi="Times New Roman" w:cs="Times New Roman"/>
          <w:kern w:val="0"/>
          <w:sz w:val="24"/>
          <w:szCs w:val="24"/>
          <w:vertAlign w:val="superscript"/>
          <w:lang w:eastAsia="tr-TR"/>
          <w14:ligatures w14:val="none"/>
        </w:rPr>
        <w:footnoteReference w:id="347"/>
      </w:r>
    </w:p>
    <w:p w14:paraId="0C47E4A6" w14:textId="2FECF260" w:rsidR="00F42596" w:rsidRPr="002F1074" w:rsidRDefault="00F42596" w:rsidP="002F1074">
      <w:pPr>
        <w:pStyle w:val="Normal"/>
        <w:spacing w:after="0" w:line="276" w:lineRule="auto"/>
        <w:rPr>
          <w:rFonts w:asciiTheme="majorBidi" w:eastAsia="Times New Roman" w:hAnsiTheme="majorBidi" w:cstheme="majorBidi"/>
          <w:bCs/>
          <w:color w:val="FF0000"/>
          <w:kern w:val="0"/>
          <w:sz w:val="24"/>
          <w:szCs w:val="24"/>
          <w:lang w:eastAsia="tr-TR"/>
          <w14:ligatures w14:val="none"/>
        </w:rPr>
      </w:pPr>
      <w:r>
        <w:t>Bu örnek, resm literatüründe metin güvenliği kaygısının nasıl gerekçelendirildiğini gösteren bir aktarım olarak kullanılabilir; ancak olayın tarihsel ayrıntıları bağımsız doğrulama olmadan argümanın ampirik kanıtı hâline getirilmemelidir.</w:t>
      </w:r>
    </w:p>
    <w:p w14:paraId="3D1B6E3A" w14:textId="6A6F33B0"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187FC3">
        <w:rPr>
          <w:rFonts w:ascii="Times New Roman" w:eastAsia="Times New Roman" w:hAnsi="Times New Roman" w:cs="Times New Roman"/>
          <w:kern w:val="0"/>
          <w:sz w:val="24"/>
          <w:szCs w:val="24"/>
          <w:lang w:eastAsia="tr-TR"/>
          <w14:ligatures w14:val="none"/>
        </w:rPr>
        <w:t xml:space="preserve">Ancak meselenin önemi yalnızca tahrif tehlikesiyle sınırlı değildir. </w:t>
      </w:r>
      <w:r w:rsidRPr="00567795">
        <w:rPr>
          <w:rFonts w:ascii="Times New Roman" w:eastAsia="Times New Roman" w:hAnsi="Times New Roman" w:cs="Times New Roman"/>
          <w:bCs/>
          <w:kern w:val="0"/>
          <w:sz w:val="24"/>
          <w:szCs w:val="24"/>
          <w:lang w:eastAsia="tr-TR"/>
          <w14:ligatures w14:val="none"/>
        </w:rPr>
        <w:t xml:space="preserve">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edilmesinin, bu alan etrafında teşekkül etmiş birçok ilim dalının zayıflamasına hatta ortadan kalkmasına yol açacağı yönündeki değerlendirme ayrıca önem taşımaktadır. Nitekim resm</w:t>
      </w:r>
      <w:r w:rsidR="00080A29">
        <w:rPr>
          <w:rFonts w:ascii="Times New Roman" w:eastAsia="Times New Roman" w:hAnsi="Times New Roman" w:cs="Times New Roman"/>
          <w:bCs/>
          <w:kern w:val="0"/>
          <w:sz w:val="24"/>
          <w:szCs w:val="24"/>
          <w:lang w:eastAsia="tr-TR"/>
          <w14:ligatures w14:val="none"/>
        </w:rPr>
        <w:t xml:space="preserve">-i </w:t>
      </w:r>
      <w:r w:rsidRPr="00567795">
        <w:rPr>
          <w:rFonts w:ascii="Times New Roman" w:eastAsia="Times New Roman" w:hAnsi="Times New Roman" w:cs="Times New Roman"/>
          <w:bCs/>
          <w:kern w:val="0"/>
          <w:sz w:val="24"/>
          <w:szCs w:val="24"/>
          <w:lang w:eastAsia="tr-TR"/>
          <w14:ligatures w14:val="none"/>
        </w:rPr>
        <w:t xml:space="preserve">mushaf,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kelimelerinin yazımını inceleyen müstakil bir ilim dalı olarak kabul edilmekte; bunun yanında “âdâbu kitâbeti’l-mushaf” adıyla, mushafın nasıl yazılması gerektiğini ele alan ayrı bir disiplinin varlığından söz</w:t>
      </w:r>
      <w:r w:rsidR="003C613A"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edilmektedir. Bu sebeple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inin </w:t>
      </w:r>
      <w:r w:rsidRPr="00567795">
        <w:rPr>
          <w:rFonts w:ascii="Times New Roman" w:eastAsia="Times New Roman" w:hAnsi="Times New Roman" w:cs="Times New Roman"/>
          <w:bCs/>
          <w:kern w:val="0"/>
          <w:sz w:val="24"/>
          <w:szCs w:val="24"/>
          <w:lang w:eastAsia="tr-TR"/>
          <w14:ligatures w14:val="none"/>
        </w:rPr>
        <w:lastRenderedPageBreak/>
        <w:t>korunmaması yahut keyf</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biçimde değiştirilmesi, yalnız yazı şekillerinde dönüşüm meydana getirmeyecek</w:t>
      </w:r>
      <w:r w:rsidR="00726F9B">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 aynı zamanda bu iki alan etrafında teşekkül etmiş bütün ilmî birikimi de işlevsiz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le getirecektir. Dolayısıyla burada kaybedilen şey sadece belirli harf şekilleri olmayıp, onlar hakkında yüzyıllar boyunca birikmiş usûl, tasnif ve kavramsal çerçeve olacaktır.</w:t>
      </w:r>
      <w:r w:rsidRPr="00187FC3">
        <w:rPr>
          <w:rFonts w:ascii="Times New Roman" w:eastAsiaTheme="majorEastAsia" w:hAnsi="Times New Roman" w:cs="Times New Roman"/>
          <w:kern w:val="0"/>
          <w:sz w:val="24"/>
          <w:szCs w:val="24"/>
          <w:vertAlign w:val="superscript"/>
          <w:lang w:eastAsia="tr-TR"/>
          <w14:ligatures w14:val="none"/>
        </w:rPr>
        <w:footnoteReference w:id="348"/>
      </w:r>
    </w:p>
    <w:p w14:paraId="60606A34" w14:textId="581FB4B9" w:rsidR="00F42596" w:rsidRPr="00187FC3"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tespit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inin niçin yalnızca bir imlâ meselesi sayılamayacağını açıkça ortaya koymaktadır. Çünkü burada korunmak istenen sadece bir yazı alışkanlığı olmayıp; o yazı etrafında teşekkül etmiş bir ilmî gelenektir. Nitekim resm-i mushaf</w:t>
      </w:r>
      <w:r w:rsidR="00AC4F69">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ın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edilmesi c</w:t>
      </w:r>
      <w:r w:rsidR="00080A29">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iz görülürse, bu yalnız resm ilmini </w:t>
      </w:r>
      <w:r w:rsidRPr="00F561BF">
        <w:rPr>
          <w:rFonts w:ascii="Times New Roman" w:eastAsia="Times New Roman" w:hAnsi="Times New Roman" w:cs="Times New Roman"/>
          <w:bCs/>
          <w:color w:val="FF0000"/>
          <w:kern w:val="0"/>
          <w:sz w:val="24"/>
          <w:szCs w:val="24"/>
          <w:lang w:eastAsia="tr-TR"/>
          <w14:ligatures w14:val="none"/>
        </w:rPr>
        <w:t>değil</w:t>
      </w:r>
      <w:r w:rsidRPr="00567795">
        <w:rPr>
          <w:rFonts w:ascii="Times New Roman" w:eastAsia="Times New Roman" w:hAnsi="Times New Roman" w:cs="Times New Roman"/>
          <w:bCs/>
          <w:kern w:val="0"/>
          <w:sz w:val="24"/>
          <w:szCs w:val="24"/>
          <w:lang w:eastAsia="tr-TR"/>
          <w14:ligatures w14:val="none"/>
        </w:rPr>
        <w:t xml:space="preserve">, buna bağlı başka ilimleri de tehdit edecektir. Bu nedenle mushafın aslî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ini muhafaza etmek, aynı zamanda klasik İslâm ilim mirasının bir bölümünü muhafaza etmek anlamına gelmektedir. Bu yaklaşım, mushaf yazımının ilim tarihindeki yerini, basit bir yazı tercihi seviyesinin çok üstüne taşımaktadır.</w:t>
      </w:r>
      <w:r w:rsidRPr="00187FC3">
        <w:rPr>
          <w:rFonts w:ascii="Times New Roman" w:eastAsiaTheme="majorEastAsia" w:hAnsi="Times New Roman" w:cs="Times New Roman"/>
          <w:kern w:val="0"/>
          <w:sz w:val="24"/>
          <w:szCs w:val="24"/>
          <w:vertAlign w:val="superscript"/>
          <w:lang w:eastAsia="tr-TR"/>
          <w14:ligatures w14:val="none"/>
        </w:rPr>
        <w:footnoteReference w:id="349"/>
      </w:r>
    </w:p>
    <w:p w14:paraId="6DD74380" w14:textId="2A92B3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inde saklı bulunan</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bazı dil ve lehçe özelliklerinin kaybı, bu tartışmanın diğer önemli sonucunu oluşturmaktadır.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B43B2F">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yer yer Arapçanın bazı fasih lehçe unsurlarını muhafaza ettiği, dolayısıyla onun terk edilmesi hâlinde bu verilerin de görünmez hâle geleceği anlaşılmaktadır. Nitekim bazı fiil biçimlerinde kıyasî beklentinin dışında kalan yazım şekillerinin korunması da bu duruma örnek teşkil etmektedir. </w:t>
      </w:r>
      <w:r w:rsidRPr="00080A29">
        <w:rPr>
          <w:rFonts w:ascii="Times New Roman" w:eastAsia="Times New Roman" w:hAnsi="Times New Roman" w:cs="Times New Roman"/>
          <w:kern w:val="0"/>
          <w:sz w:val="24"/>
          <w:szCs w:val="24"/>
          <w:lang w:eastAsia="tr-TR"/>
          <w14:ligatures w14:val="none"/>
        </w:rPr>
        <w:t>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bazı yerlerde te’nîs hâsının açık tâ ile yazılması, Tayy kabilesinin lehçe özelliğiyle açıklanmaktadır. Benzer şekilde, sonu illetli muzâri fiilin son harfinin, cezmedici bir unsur bulunmaksızın hazfedilmesi de Hüzeyl lehçesine dayandırılmaktadır. “</w:t>
      </w:r>
      <w:r w:rsidRPr="00F42596">
        <w:rPr>
          <w:rFonts w:ascii="Times New Roman" w:eastAsia="Times New Roman" w:hAnsi="Times New Roman" w:cs="Times New Roman"/>
          <w:kern w:val="0"/>
          <w:sz w:val="24"/>
          <w:szCs w:val="24"/>
          <w:rtl/>
          <w:lang w:eastAsia="tr-TR"/>
          <w14:ligatures w14:val="none"/>
        </w:rPr>
        <w:t>يَوْمَ يَأْ</w:t>
      </w:r>
      <w:r w:rsidRPr="00F42596">
        <w:rPr>
          <w:rFonts w:ascii="Times New Roman" w:eastAsia="Times New Roman" w:hAnsi="Times New Roman" w:cs="Times New Roman"/>
          <w:kern w:val="0"/>
          <w:sz w:val="24"/>
          <w:szCs w:val="24"/>
          <w:u w:val="single"/>
          <w:rtl/>
          <w:lang w:eastAsia="tr-TR"/>
          <w14:ligatures w14:val="none"/>
        </w:rPr>
        <w:t>تِ</w:t>
      </w:r>
      <w:r w:rsidRPr="00F42596">
        <w:rPr>
          <w:rFonts w:ascii="Times New Roman" w:eastAsia="Times New Roman" w:hAnsi="Times New Roman" w:cs="Times New Roman"/>
          <w:kern w:val="0"/>
          <w:sz w:val="24"/>
          <w:szCs w:val="24"/>
          <w:rtl/>
          <w:lang w:eastAsia="tr-TR"/>
          <w14:ligatures w14:val="none"/>
        </w:rPr>
        <w:t xml:space="preserve"> لَا تَكَلَّمُ نَفْسٌ إلَّا بِإذْنِهِ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0"/>
      </w:r>
      <w:r w:rsidRPr="00F42596">
        <w:rPr>
          <w:rFonts w:ascii="Times New Roman" w:eastAsia="Times New Roman" w:hAnsi="Times New Roman" w:cs="Times New Roman"/>
          <w:kern w:val="0"/>
          <w:sz w:val="24"/>
          <w:szCs w:val="24"/>
          <w:lang w:eastAsia="tr-TR"/>
          <w14:ligatures w14:val="none"/>
        </w:rPr>
        <w:t xml:space="preserve"> âyetindeki kullanım bu hususa örnek olarak zikredilmektedir. Bu örnekler,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yalnızca kelimeleri kaydeden bir sistem </w:t>
      </w:r>
      <w:r w:rsidRPr="00726F9B">
        <w:rPr>
          <w:rFonts w:ascii="Times New Roman" w:eastAsia="Times New Roman" w:hAnsi="Times New Roman" w:cs="Times New Roman"/>
          <w:kern w:val="0"/>
          <w:sz w:val="24"/>
          <w:szCs w:val="24"/>
          <w:lang w:eastAsia="tr-TR"/>
          <w14:ligatures w14:val="none"/>
        </w:rPr>
        <w:t>olmadığını</w:t>
      </w:r>
      <w:r w:rsidR="00726F9B">
        <w:rPr>
          <w:rFonts w:ascii="Times New Roman" w:eastAsia="Times New Roman" w:hAnsi="Times New Roman" w:cs="Times New Roman"/>
          <w:kern w:val="0"/>
          <w:sz w:val="24"/>
          <w:szCs w:val="24"/>
          <w:lang w:eastAsia="tr-TR"/>
          <w14:ligatures w14:val="none"/>
        </w:rPr>
        <w:t>,</w:t>
      </w:r>
      <w:r w:rsidRPr="00726F9B">
        <w:rPr>
          <w:rFonts w:ascii="Times New Roman" w:eastAsia="Times New Roman" w:hAnsi="Times New Roman" w:cs="Times New Roman"/>
          <w:kern w:val="0"/>
          <w:sz w:val="24"/>
          <w:szCs w:val="24"/>
          <w:lang w:eastAsia="tr-TR"/>
          <w14:ligatures w14:val="none"/>
        </w:rPr>
        <w:t xml:space="preserve"> aynı zamanda</w:t>
      </w:r>
      <w:r w:rsidRPr="00F42596">
        <w:rPr>
          <w:rFonts w:ascii="Times New Roman" w:eastAsia="Times New Roman" w:hAnsi="Times New Roman" w:cs="Times New Roman"/>
          <w:kern w:val="0"/>
          <w:sz w:val="24"/>
          <w:szCs w:val="24"/>
          <w:lang w:eastAsia="tr-TR"/>
          <w14:ligatures w14:val="none"/>
        </w:rPr>
        <w:t xml:space="preserve"> erken dönem Arapçaya ait lehçe ve kullanım farklılıklarını muhafaza eden önemli bir dil malzemesi sunduğunu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51"/>
      </w:r>
    </w:p>
    <w:p w14:paraId="764573F1" w14:textId="021CFD60" w:rsidR="00F42596" w:rsidRPr="0012129A"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567795">
        <w:rPr>
          <w:rFonts w:ascii="Times New Roman" w:eastAsia="Times New Roman" w:hAnsi="Times New Roman" w:cs="Times New Roman"/>
          <w:bCs/>
          <w:kern w:val="0"/>
          <w:sz w:val="24"/>
          <w:szCs w:val="24"/>
          <w:lang w:eastAsia="tr-TR"/>
          <w14:ligatures w14:val="none"/>
        </w:rPr>
        <w:t xml:space="preserve">Bu bakımdan mushaf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 xml:space="preserve">i filolojik ve lisani açıdan da ayrı bir değer taşımaktadır. Zira modern imlâ esas alınarak yeniden düzenlenen bir mushaf metni, okuyuş bakımından belli bir kolaylık sağlayabilirse de, bu kolaylık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metni bünyesinde muhafaza edilmiş bazı tarih</w:t>
      </w:r>
      <w:r w:rsidR="0012129A">
        <w:rPr>
          <w:rFonts w:ascii="Times New Roman" w:eastAsia="Times New Roman" w:hAnsi="Times New Roman" w:cs="Times New Roman"/>
          <w:bCs/>
          <w:kern w:val="0"/>
          <w:sz w:val="24"/>
          <w:szCs w:val="24"/>
          <w:lang w:eastAsia="tr-TR"/>
          <w14:ligatures w14:val="none"/>
        </w:rPr>
        <w:t>î</w:t>
      </w:r>
      <w:r w:rsidRPr="00567795">
        <w:rPr>
          <w:rFonts w:ascii="Times New Roman" w:eastAsia="Times New Roman" w:hAnsi="Times New Roman" w:cs="Times New Roman"/>
          <w:bCs/>
          <w:kern w:val="0"/>
          <w:sz w:val="24"/>
          <w:szCs w:val="24"/>
          <w:lang w:eastAsia="tr-TR"/>
          <w14:ligatures w14:val="none"/>
        </w:rPr>
        <w:t xml:space="preserve"> dil hususiyetlerinin kaybı pahasına elde edilmiş olacaktır. Asıl önemli nokta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nin terk</w:t>
      </w:r>
      <w:r w:rsidR="007E1CD2" w:rsidRPr="00567795">
        <w:rPr>
          <w:rFonts w:ascii="Times New Roman" w:eastAsia="Times New Roman" w:hAnsi="Times New Roman" w:cs="Times New Roman"/>
          <w:bCs/>
          <w:kern w:val="0"/>
          <w:sz w:val="24"/>
          <w:szCs w:val="24"/>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 xml:space="preserve">edilmesinin sadece şekle dair bir farklılaşma meydana getirmemesi, aynı zamanda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’ın dil tarihi açısından taşıdığı bazı verileri de görünmez h</w:t>
      </w:r>
      <w:r w:rsidR="00B16E70">
        <w:rPr>
          <w:rFonts w:ascii="Times New Roman" w:eastAsia="Times New Roman" w:hAnsi="Times New Roman" w:cs="Times New Roman"/>
          <w:bCs/>
          <w:kern w:val="0"/>
          <w:sz w:val="24"/>
          <w:szCs w:val="24"/>
          <w:lang w:eastAsia="tr-TR"/>
          <w14:ligatures w14:val="none"/>
        </w:rPr>
        <w:t>â</w:t>
      </w:r>
      <w:r w:rsidRPr="00567795">
        <w:rPr>
          <w:rFonts w:ascii="Times New Roman" w:eastAsia="Times New Roman" w:hAnsi="Times New Roman" w:cs="Times New Roman"/>
          <w:bCs/>
          <w:kern w:val="0"/>
          <w:sz w:val="24"/>
          <w:szCs w:val="24"/>
          <w:lang w:eastAsia="tr-TR"/>
          <w14:ligatures w14:val="none"/>
        </w:rPr>
        <w:t xml:space="preserve">le getirebilmesidir. Bu itibarla mushafın ilk </w:t>
      </w:r>
      <w:r w:rsidRPr="00567795">
        <w:rPr>
          <w:rFonts w:ascii="Times New Roman" w:eastAsia="Times New Roman" w:hAnsi="Times New Roman" w:cs="Times New Roman"/>
          <w:bCs/>
          <w:i/>
          <w:kern w:val="0"/>
          <w:sz w:val="24"/>
          <w:szCs w:val="24"/>
          <w:lang w:eastAsia="tr-TR"/>
          <w14:ligatures w14:val="none"/>
        </w:rPr>
        <w:t>resm</w:t>
      </w:r>
      <w:r w:rsidRPr="00567795">
        <w:rPr>
          <w:rFonts w:ascii="Times New Roman" w:eastAsia="Times New Roman" w:hAnsi="Times New Roman" w:cs="Times New Roman"/>
          <w:bCs/>
          <w:kern w:val="0"/>
          <w:sz w:val="24"/>
          <w:szCs w:val="24"/>
          <w:lang w:eastAsia="tr-TR"/>
          <w14:ligatures w14:val="none"/>
        </w:rPr>
        <w:t>i, klasik Arapçanın ve lehçe çeşitliliğinin korunmuş bir hafıza alanı olarak da işlev görmektedir.</w:t>
      </w:r>
      <w:r w:rsidRPr="0012129A">
        <w:rPr>
          <w:rFonts w:ascii="Times New Roman" w:eastAsiaTheme="majorEastAsia" w:hAnsi="Times New Roman" w:cs="Times New Roman"/>
          <w:kern w:val="0"/>
          <w:sz w:val="24"/>
          <w:szCs w:val="24"/>
          <w:vertAlign w:val="superscript"/>
          <w:lang w:eastAsia="tr-TR"/>
          <w14:ligatures w14:val="none"/>
        </w:rPr>
        <w:footnoteReference w:id="352"/>
      </w:r>
    </w:p>
    <w:p w14:paraId="617DDADC" w14:textId="4BEA65A9" w:rsidR="00F42596" w:rsidRPr="00BE3536" w:rsidRDefault="00F42596" w:rsidP="00BE3536">
      <w:pPr>
        <w:spacing w:after="0" w:line="276" w:lineRule="auto"/>
        <w:ind w:firstLine="708"/>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Modern imlâya göre yazım, bazı kırâat vecihlerinin resm-i Osmânî içindeki ihtimalî uygunluğunu görünür kılan tarihsel yazım özelliklerini ortadan kaldırabilir veya farklılaştırabilir. Bununla birlikte kırâatlerin varlığı yalnız bu grafik imkâna bağlı değildir; okuyuşların asıl aktarım zemini telakki, edâ ve rivâyet geleneğidir.</w:t>
      </w:r>
    </w:p>
    <w:p w14:paraId="6842EBB6" w14:textId="3BC10968" w:rsidR="00F42596" w:rsidRPr="00F42596" w:rsidRDefault="00F42596" w:rsidP="00567795">
      <w:pPr>
        <w:pStyle w:val="Normal"/>
        <w:numPr>
          <w:ilvl w:val="1"/>
          <w:numId w:val="0"/>
        </w:numPr>
        <w:spacing w:before="120" w:after="0" w:line="276" w:lineRule="auto"/>
        <w:ind w:left="576" w:firstLine="132"/>
        <w:jc w:val="both"/>
        <w:rPr>
          <w:rFonts w:ascii="Times New Roman" w:eastAsia="Times New Roman" w:hAnsi="Times New Roman" w:cs="Times New Roman"/>
          <w:b/>
          <w:bCs/>
          <w:kern w:val="0"/>
          <w:sz w:val="26"/>
          <w:szCs w:val="26"/>
          <w:lang w:eastAsia="tr-TR"/>
          <w14:ligatures w14:val="none"/>
        </w:rPr>
      </w:pPr>
      <w:bookmarkStart w:id="40" w:name="_Toc235035705"/>
      <w:r w:rsidRPr="00F42596">
        <w:t>Son olarak, müşterek mushaf yazısının farklı coğrafya ve nesiller arasında ortak bir yazılı hafıza oluşturması birlik gerekçesinin tarihsel yönünü açıklar.</w:t>
      </w:r>
      <w:r w:rsidR="003C613A">
        <w:t/>
      </w:r>
      <w:r w:rsidRPr="00F42596">
        <w:t/>
      </w:r>
      <w:bookmarkEnd w:id="40"/>
    </w:p>
    <w:p w14:paraId="6A598A7E" w14:textId="6395FDA7" w:rsidR="00F42596" w:rsidRPr="00F42596" w:rsidRDefault="00F42596" w:rsidP="00685263">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bağlılığın birlik düşüncesiyle ilişkilendirilmesi, ilk bakışta yazı meselesine fazla anlam yüklenmiş gibi görünebilir. Ancak geleneksel ve çağdaş savunma yaklaşımının mantığı içinde değerlendirildiğinde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burada söz konusu olan şey yalnızca harflerin nasıl yazıldığı meselesi değildir. Asıl vurgulanan husus,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gibi ümmetin merkezî metninin, dünyanın neresinde okunursa okunsun aynı yazı geleneği içinde görülmesini, Müslümanların ortak din</w:t>
      </w:r>
      <w:r w:rsidR="009010B3">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aidiyetini somutlaştıran bir unsur olmasıdır. </w:t>
      </w:r>
      <w:r w:rsidR="00685263" w:rsidRPr="00685263">
        <w:rPr>
          <w:rFonts w:asciiTheme="majorBidi" w:hAnsiTheme="majorBidi" w:cstheme="majorBidi"/>
          <w:color w:val="FF0000"/>
          <w:sz w:val="24"/>
          <w:szCs w:val="24"/>
        </w:rPr>
        <w:t>Resm-i Osmânî'ye ittiba, yazıya dair biçimsel bir uygulama olarak sınırlandırılamayacak ölçüde, ümmetin Allah'ın kitabı karşısında ortak bir çizgide buluşmasının görünür işaretlerinden biri olarak yorumlanmaktadır.</w:t>
      </w:r>
      <w:r w:rsidR="00685263" w:rsidRPr="00685263">
        <w:rPr>
          <w:rFonts w:asciiTheme="majorBidi" w:eastAsia="Times New Roman" w:hAnsiTheme="majorBidi" w:cstheme="majorBidi"/>
          <w:b/>
          <w:bCs/>
          <w:color w:val="FF0000"/>
          <w:kern w:val="0"/>
          <w:sz w:val="24"/>
          <w:szCs w:val="24"/>
          <w:lang w:eastAsia="tr-TR"/>
          <w14:ligatures w14:val="none"/>
        </w:rPr>
        <w:t xml:space="preserve"> </w:t>
      </w:r>
      <w:r w:rsidR="00685263" w:rsidRPr="00685263">
        <w:rPr>
          <w:rFonts w:asciiTheme="majorBidi" w:hAnsiTheme="majorBidi" w:cstheme="majorBidi"/>
          <w:color w:val="FF0000"/>
          <w:sz w:val="24"/>
          <w:szCs w:val="24"/>
        </w:rPr>
        <w:t>Bu yönüyle yazı, yalnızca metni aktaran bir vasıta olarak kalmayıp, birlik fikrinin görünürlük kazandığı sembolik bir alana dönüşmektedir.</w:t>
      </w:r>
      <w:r w:rsidRPr="00F42596">
        <w:rPr>
          <w:rFonts w:ascii="Times New Roman" w:eastAsiaTheme="majorEastAsia" w:hAnsi="Times New Roman" w:cs="Times New Roman"/>
          <w:kern w:val="0"/>
          <w:sz w:val="24"/>
          <w:szCs w:val="24"/>
          <w:vertAlign w:val="superscript"/>
          <w:lang w:eastAsia="tr-TR"/>
          <w14:ligatures w14:val="none"/>
        </w:rPr>
        <w:footnoteReference w:id="353"/>
      </w:r>
    </w:p>
    <w:p w14:paraId="0822FAC3" w14:textId="3DD8338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Nitekim bu yaklaşım, mushafın aynı yazım biçimiyle korunmasını, Müslümanların birliğinin somut tezahürü</w:t>
      </w:r>
      <w:r w:rsidR="009010B3">
        <w:rPr>
          <w:rFonts w:ascii="Times New Roman" w:eastAsia="Times New Roman" w:hAnsi="Times New Roman" w:cs="Times New Roman"/>
          <w:kern w:val="0"/>
          <w:sz w:val="24"/>
          <w:szCs w:val="24"/>
          <w:lang w:eastAsia="tr-TR"/>
          <w14:ligatures w14:val="none"/>
        </w:rPr>
        <w:t>nü</w:t>
      </w:r>
      <w:r w:rsidRPr="00F42596">
        <w:rPr>
          <w:rFonts w:ascii="Times New Roman" w:eastAsia="Times New Roman" w:hAnsi="Times New Roman" w:cs="Times New Roman"/>
          <w:kern w:val="0"/>
          <w:sz w:val="24"/>
          <w:szCs w:val="24"/>
          <w:lang w:eastAsia="tr-TR"/>
          <w14:ligatures w14:val="none"/>
        </w:rPr>
        <w:t xml:space="preserve"> ve “</w:t>
      </w:r>
      <w:r w:rsidR="009010B3" w:rsidRPr="00F42596">
        <w:rPr>
          <w:rFonts w:ascii="Times New Roman" w:eastAsia="Times New Roman" w:hAnsi="Times New Roman" w:cs="Times New Roman"/>
          <w:i/>
          <w:iCs/>
          <w:kern w:val="0"/>
          <w:sz w:val="24"/>
          <w:szCs w:val="24"/>
          <w:lang w:eastAsia="tr-TR"/>
          <w14:ligatures w14:val="none"/>
        </w:rPr>
        <w:t xml:space="preserve">Hep </w:t>
      </w:r>
      <w:r w:rsidRPr="00F42596">
        <w:rPr>
          <w:rFonts w:ascii="Times New Roman" w:eastAsia="Times New Roman" w:hAnsi="Times New Roman" w:cs="Times New Roman"/>
          <w:i/>
          <w:iCs/>
          <w:kern w:val="0"/>
          <w:sz w:val="24"/>
          <w:szCs w:val="24"/>
          <w:lang w:eastAsia="tr-TR"/>
          <w14:ligatures w14:val="none"/>
        </w:rPr>
        <w:t>birlikte Allah’ın ipine sarılın ve ayrılığa düşmeyin</w:t>
      </w:r>
      <w:r w:rsidR="009010B3">
        <w:rPr>
          <w:rFonts w:ascii="Times New Roman" w:eastAsia="Times New Roman" w:hAnsi="Times New Roman" w:cs="Times New Roman"/>
          <w:i/>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54"/>
      </w:r>
      <w:r w:rsidRPr="00F42596">
        <w:rPr>
          <w:rFonts w:ascii="Times New Roman" w:eastAsia="Times New Roman" w:hAnsi="Times New Roman" w:cs="Times New Roman"/>
          <w:kern w:val="0"/>
          <w:sz w:val="24"/>
          <w:szCs w:val="24"/>
          <w:lang w:eastAsia="tr-TR"/>
          <w14:ligatures w14:val="none"/>
        </w:rPr>
        <w:t xml:space="preserve"> </w:t>
      </w:r>
      <w:proofErr w:type="gramStart"/>
      <w:r w:rsidRPr="00F42596">
        <w:rPr>
          <w:rFonts w:ascii="Times New Roman" w:eastAsia="Times New Roman" w:hAnsi="Times New Roman" w:cs="Times New Roman"/>
          <w:kern w:val="0"/>
          <w:sz w:val="24"/>
          <w:szCs w:val="24"/>
          <w:lang w:eastAsia="tr-TR"/>
          <w14:ligatures w14:val="none"/>
        </w:rPr>
        <w:t>emrinin</w:t>
      </w:r>
      <w:proofErr w:type="gramEnd"/>
      <w:r w:rsidRPr="00F42596">
        <w:rPr>
          <w:rFonts w:ascii="Times New Roman" w:eastAsia="Times New Roman" w:hAnsi="Times New Roman" w:cs="Times New Roman"/>
          <w:kern w:val="0"/>
          <w:sz w:val="24"/>
          <w:szCs w:val="24"/>
          <w:lang w:eastAsia="tr-TR"/>
          <w14:ligatures w14:val="none"/>
        </w:rPr>
        <w:t xml:space="preserve"> yazı sahasındaki yansımalarından biri şeklinde değerlendirilmektedir. Çünkü bu yaklaşımda Allah’ın ipine topluca sarılma emri, sadece </w:t>
      </w:r>
      <w:r w:rsidRPr="00966AB5">
        <w:rPr>
          <w:rFonts w:ascii="Times New Roman" w:eastAsia="Times New Roman" w:hAnsi="Times New Roman" w:cs="Times New Roman"/>
          <w:kern w:val="0"/>
          <w:sz w:val="24"/>
          <w:szCs w:val="24"/>
          <w:lang w:eastAsia="tr-TR"/>
          <w14:ligatures w14:val="none"/>
        </w:rPr>
        <w:t>itikad</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veya </w:t>
      </w:r>
      <w:r w:rsidRPr="00966AB5">
        <w:rPr>
          <w:rFonts w:ascii="Times New Roman" w:eastAsia="Times New Roman" w:hAnsi="Times New Roman" w:cs="Times New Roman"/>
          <w:kern w:val="0"/>
          <w:sz w:val="24"/>
          <w:szCs w:val="24"/>
          <w:lang w:eastAsia="tr-TR"/>
          <w14:ligatures w14:val="none"/>
        </w:rPr>
        <w:t>ahlak</w:t>
      </w:r>
      <w:r w:rsidR="00966AB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birlikle sınırlandırılmamış; mushaf yazımındaki müşterekliğe kadar uzatılmıştır. Bu yaklaşım, her ne kadar doğrudan âyetin lafzından zorunlu olarak çıkmasa da, ümmetin ortak metnini tek bir yazı geleneği etrafında muhafaza etmenin dinî birlik idealine hizmet ettiği düşüncesine dayanmaktadır. Bu durumda yazı birliğini,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 da </w:t>
      </w:r>
      <w:r w:rsidRPr="00B35BC4">
        <w:rPr>
          <w:rFonts w:ascii="Times New Roman" w:eastAsia="Times New Roman" w:hAnsi="Times New Roman" w:cs="Times New Roman"/>
          <w:kern w:val="0"/>
          <w:sz w:val="24"/>
          <w:szCs w:val="24"/>
          <w:lang w:eastAsia="tr-TR"/>
          <w14:ligatures w14:val="none"/>
        </w:rPr>
        <w:t>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düzenlemeden çok, dinî birlik fikrinin kültürel yansıması olarak anlamak mümkündür.</w:t>
      </w:r>
      <w:r w:rsidRPr="00F42596">
        <w:rPr>
          <w:rFonts w:ascii="Times New Roman" w:eastAsiaTheme="majorEastAsia" w:hAnsi="Times New Roman" w:cs="Times New Roman"/>
          <w:kern w:val="0"/>
          <w:sz w:val="24"/>
          <w:szCs w:val="24"/>
          <w:vertAlign w:val="superscript"/>
          <w:lang w:eastAsia="tr-TR"/>
          <w14:ligatures w14:val="none"/>
        </w:rPr>
        <w:footnoteReference w:id="355"/>
      </w:r>
    </w:p>
    <w:p w14:paraId="40FACF66" w14:textId="4BD59AB5" w:rsidR="00F42596" w:rsidRPr="00F42596" w:rsidRDefault="00F42596" w:rsidP="005201A1">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çerçevede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ın muhafazası, metnin güvenliği veya kırâat disipliniyle sınırlı bir konu olarak ele alınmamakta; bunun yanında ümmetin müşterek dinî hafızasını koruyan bir unsur olarak da önem kazanmaktadır. Çünkü farklı coğrafyalarda yaşayan Müslümanların aynı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etrafında birleşmeleri, onların aynı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 okumalarının yanında, o metni aynı tarihî ve ilmî gelenek içinde kavramalarını da mümkün kılmaktadır. Böylece yazım birliği, zamanla görsel bir ortaklık olmanın ötesine geçerek dinî aidiyetin, müşterek hafızanın ve geleneksel sürekliliğin işaretine dönüşmektedir. Bu sebeple resm-i Osmânî, burada sadece mushafın dış görünüşünü belirleyen </w:t>
      </w:r>
      <w:r w:rsidR="005201A1">
        <w:t>y</w:t>
      </w:r>
      <w:r w:rsidR="005201A1" w:rsidRPr="005201A1">
        <w:rPr>
          <w:rFonts w:asciiTheme="majorBidi" w:hAnsiTheme="majorBidi" w:cstheme="majorBidi"/>
          <w:color w:val="FF0000"/>
          <w:sz w:val="24"/>
          <w:szCs w:val="24"/>
        </w:rPr>
        <w:t>alnızca biçimsel b</w:t>
      </w:r>
      <w:r w:rsidR="005201A1">
        <w:rPr>
          <w:rFonts w:asciiTheme="majorBidi" w:hAnsiTheme="majorBidi" w:cstheme="majorBidi"/>
          <w:color w:val="FF0000"/>
          <w:sz w:val="24"/>
          <w:szCs w:val="24"/>
        </w:rPr>
        <w:t>ir düzenleme niteliği taşımayıp</w:t>
      </w:r>
      <w:r w:rsidRPr="005201A1">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ümmetin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etrafında teşekkül eden ortak zeminini muhafaza eden bir birlik unsuru olarak kavranmaktadır. Başka bir ifadeyle, aynı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üzere yazılan mushaf, farklı bölgelerde yaşayan Müslümanlara ortak bir metinle birlikte ortak bir hafıza ve ortak bir mensubiyet duygusu da sunmaktadır.</w:t>
      </w:r>
      <w:r w:rsidRPr="00F42596">
        <w:rPr>
          <w:rFonts w:ascii="Times New Roman" w:eastAsiaTheme="majorEastAsia" w:hAnsi="Times New Roman" w:cs="Times New Roman"/>
          <w:kern w:val="0"/>
          <w:sz w:val="24"/>
          <w:szCs w:val="24"/>
          <w:vertAlign w:val="superscript"/>
          <w:lang w:eastAsia="tr-TR"/>
          <w14:ligatures w14:val="none"/>
        </w:rPr>
        <w:footnoteReference w:id="356"/>
      </w:r>
    </w:p>
    <w:p w14:paraId="70F35D9C" w14:textId="4FED9CD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yaklaşımın </w:t>
      </w:r>
      <w:r w:rsidRPr="005A799E">
        <w:rPr>
          <w:rFonts w:ascii="Times New Roman" w:eastAsia="Times New Roman" w:hAnsi="Times New Roman" w:cs="Times New Roman"/>
          <w:kern w:val="0"/>
          <w:sz w:val="24"/>
          <w:szCs w:val="24"/>
          <w:lang w:eastAsia="tr-TR"/>
          <w14:ligatures w14:val="none"/>
        </w:rPr>
        <w:t>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mushafın birden fazla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yazılmasına yönelik çağrıların ihtiyatla karşılanmasıdır. Çünkü mushafın iki ayrı yazım sistemiyle dolaşıma sokulması, ilk aşamada sadece bir şekil farklılığı gibi görünebilir. Ancak uzun vadede bunun, taraflaşma, gruplaşma ve dinî metin karşısında farklı aidiyet biçimlerinin oluşması riskini taşıdığı düşünülmektedir. Bu sebeple mushafın iki ayrı </w:t>
      </w:r>
      <w:r w:rsidR="00612855">
        <w:rPr>
          <w:rFonts w:ascii="Times New Roman" w:eastAsia="Times New Roman" w:hAnsi="Times New Roman" w:cs="Times New Roman"/>
          <w:i/>
          <w:kern w:val="0"/>
          <w:sz w:val="24"/>
          <w:szCs w:val="24"/>
          <w:lang w:eastAsia="tr-TR"/>
          <w14:ligatures w14:val="none"/>
        </w:rPr>
        <w:t>res</w:t>
      </w:r>
      <w:r w:rsidRPr="00567795">
        <w:rPr>
          <w:rFonts w:ascii="Times New Roman" w:eastAsia="Times New Roman" w:hAnsi="Times New Roman" w:cs="Times New Roman"/>
          <w:i/>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le yazılmasının, safı parçalama, hizipleşmeye zemin hazırlama ve </w:t>
      </w:r>
      <w:r w:rsidRPr="00E76AD6">
        <w:rPr>
          <w:rFonts w:ascii="Times New Roman" w:eastAsia="Times New Roman" w:hAnsi="Times New Roman" w:cs="Times New Roman"/>
          <w:kern w:val="0"/>
          <w:sz w:val="24"/>
          <w:szCs w:val="24"/>
          <w:lang w:eastAsia="tr-TR"/>
          <w14:ligatures w14:val="none"/>
        </w:rPr>
        <w:t>mezheb</w:t>
      </w:r>
      <w:r w:rsidR="00E76AD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yahut toplumsal ayrışmaları besleme ihtimali taşıdığı kabul edilmektedir. Buradaki kaygı, sadece görsel çeşitlilik değildir; asıl mesele, ortak mushaf algısının zayıflaması ve “tek metin, tek hat, tek ümmet” fikrinin sarsılmasıdır. Böyle bir durumda mushafın yazımı etrafında ortaya çıkacak farklılıklar, zamanla sadece teknik bir tercih ayrılığı olarak kalmayıp, dinî meşruiyet tartışmalarına ve gelenek algısında bölünmelere de kapı aralayabilir. Dolayısıyla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bağlılık, bu yorum çerçevesinde, yalnız yazının korunmasına indirgenmeyip, yazı üzerinden ümmetin ortak dinî referansının da korunması anlamına gelmektedir.</w:t>
      </w:r>
      <w:r w:rsidRPr="00F42596">
        <w:rPr>
          <w:rFonts w:ascii="Times New Roman" w:eastAsiaTheme="majorEastAsia" w:hAnsi="Times New Roman" w:cs="Times New Roman"/>
          <w:kern w:val="0"/>
          <w:sz w:val="24"/>
          <w:szCs w:val="24"/>
          <w:vertAlign w:val="superscript"/>
          <w:lang w:eastAsia="tr-TR"/>
          <w14:ligatures w14:val="none"/>
        </w:rPr>
        <w:footnoteReference w:id="357"/>
      </w:r>
    </w:p>
    <w:p w14:paraId="435B168B" w14:textId="33C3CC3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Ayrıca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birlikle ilişkilendirilmesi, yalnız yatay anlamda coğrafyalar arası birlikle sınırlı </w:t>
      </w:r>
      <w:r w:rsidR="009010B3">
        <w:rPr>
          <w:rFonts w:ascii="Times New Roman" w:eastAsia="Times New Roman" w:hAnsi="Times New Roman" w:cs="Times New Roman"/>
          <w:kern w:val="0"/>
          <w:sz w:val="24"/>
          <w:szCs w:val="24"/>
          <w:lang w:eastAsia="tr-TR"/>
          <w14:ligatures w14:val="none"/>
        </w:rPr>
        <w:t>olmayıp</w:t>
      </w:r>
      <w:r w:rsidRPr="00F42596">
        <w:rPr>
          <w:rFonts w:ascii="Times New Roman" w:eastAsia="Times New Roman" w:hAnsi="Times New Roman" w:cs="Times New Roman"/>
          <w:kern w:val="0"/>
          <w:sz w:val="24"/>
          <w:szCs w:val="24"/>
          <w:lang w:eastAsia="tr-TR"/>
          <w14:ligatures w14:val="none"/>
        </w:rPr>
        <w:t xml:space="preserve"> dikey anlamda nesiller arası devamlılığı da içine alır. Aynı resm üzere yazılmış bir mushafla karşılaşan Müslüman, yalnız kendi çağdaşlarıyla </w:t>
      </w:r>
      <w:r w:rsidRPr="0005297C">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önceki asırların Müslümanlarıyla da aynı metnin biçimsel yapısı üzerinde buluşmuş olur. Bu da resm-i Osmânî</w:t>
      </w:r>
      <w:r w:rsidR="003C613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tarihî sürekliliği görünür kılan özel bir işlev kazandırır. Böylece ümmetin birliği, sadece bugün yaşayan toplulukların eşzamanlı birlikteliğiyle sınırlı kalmayıp, geçmişten bugüne uzanan süreklilik duygusu içinde de anlaşılmış olur. Bu açıdan resm-i Osmânî, hem coğrafyalar arasında hem de nesiller boyunca uzanan tarihî süreklilik içinde bağ kuran muhafaza edici bir unsur hâline gelmektedir.</w:t>
      </w:r>
      <w:r w:rsidRPr="00F42596">
        <w:rPr>
          <w:rFonts w:ascii="Times New Roman" w:eastAsiaTheme="majorEastAsia" w:hAnsi="Times New Roman" w:cs="Times New Roman"/>
          <w:kern w:val="0"/>
          <w:sz w:val="24"/>
          <w:szCs w:val="24"/>
          <w:vertAlign w:val="superscript"/>
          <w:lang w:eastAsia="tr-TR"/>
          <w14:ligatures w14:val="none"/>
        </w:rPr>
        <w:footnoteReference w:id="358"/>
      </w:r>
    </w:p>
    <w:p w14:paraId="187CA97E" w14:textId="797D0DCC" w:rsidR="00F42596" w:rsidRPr="00883B3F"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noktada dikkat çeken husus, yazı birliğinin metin güvenliğiyle doğrudan birleşmesidir. Çünkü ortak mushaf yapısı ne kadar güçlü olursa, farklı çevrelerde farklı mushaf yazımı oluşturma eğilimi de o ölçüde sınırlanır. Bu durum, yalnız birlik düşüncesini </w:t>
      </w:r>
      <w:r w:rsidRPr="00F0082E">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metnin otoritesini ve mevcut nüshaların güvenilirliğini de pekiştirir. Dolayısıyla resm-i Osmânî, bir taraftan sembolik bir birlik zemini sunarken, diğer taraftan metindeki dağınıklığı önleyen pratik bir ölçü işlevi görmektedir. Bu bakımdan birlik ile muhafaza arasındaki ilişki, burada düşünsel bir tasavvurdan ibaret kalmayıp, doğrudan mushafın dolaşımıyla ilgili somut </w:t>
      </w:r>
      <w:r w:rsidRPr="00F42596">
        <w:rPr>
          <w:rFonts w:ascii="Times New Roman" w:eastAsia="Times New Roman" w:hAnsi="Times New Roman" w:cs="Times New Roman"/>
          <w:kern w:val="0"/>
          <w:sz w:val="24"/>
          <w:szCs w:val="24"/>
          <w:lang w:eastAsia="tr-TR"/>
          <w14:ligatures w14:val="none"/>
        </w:rPr>
        <w:lastRenderedPageBreak/>
        <w:t xml:space="preserve">bir tedbir olarak da ortaya çıkmaktadır. </w:t>
      </w:r>
      <w:r w:rsidRPr="00567795">
        <w:rPr>
          <w:rFonts w:ascii="Times New Roman" w:eastAsia="Times New Roman" w:hAnsi="Times New Roman" w:cs="Times New Roman"/>
          <w:bCs/>
          <w:kern w:val="0"/>
          <w:sz w:val="24"/>
          <w:szCs w:val="24"/>
          <w:lang w:eastAsia="tr-TR"/>
          <w14:ligatures w14:val="none"/>
        </w:rPr>
        <w:t>Bununla birlikte, bu yaklaşımın mutlaklaştırılmadan okunması gerektiği de açıktır. Çünkü ümmetin birliği, yalnızca yazı birliğine indirgenebilecek dar bir mesele değildir; inançta müştereklik, ilmî gelenekte süreklilik, edep, rivâyet disiplini ve ortak otorite bilinci de bu bütünün ayrılmaz parçalarıdır. Bununla beraber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yi savunan yaklaşım, yazıyı daha geniş birlik tasavvurunun görünür taşıyıcılarından biri olarak değerlendirmektedir. Bu bakımdan resm-i Osmânî, ümmet birliğini tek başına kuran yahut onu bütünüyle temin eden bir unsur olmaktan öte, bu birliği tarihî, kültürel ve sembolik düzeyde besleyen kurucu unsurlardan biri olarak anlaşılmaktadır.</w:t>
      </w:r>
      <w:r w:rsidRPr="00883B3F">
        <w:rPr>
          <w:rFonts w:ascii="Times New Roman" w:eastAsiaTheme="majorEastAsia" w:hAnsi="Times New Roman" w:cs="Times New Roman"/>
          <w:kern w:val="0"/>
          <w:sz w:val="24"/>
          <w:szCs w:val="24"/>
          <w:vertAlign w:val="superscript"/>
          <w:lang w:eastAsia="tr-TR"/>
          <w14:ligatures w14:val="none"/>
        </w:rPr>
        <w:footnoteReference w:id="359"/>
      </w:r>
    </w:p>
    <w:p w14:paraId="017EF5D5" w14:textId="5D10A07D" w:rsidR="00F42596" w:rsidRPr="00497C3C"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567795">
        <w:rPr>
          <w:rFonts w:ascii="Times New Roman" w:eastAsia="Times New Roman" w:hAnsi="Times New Roman" w:cs="Times New Roman"/>
          <w:bCs/>
          <w:kern w:val="0"/>
          <w:sz w:val="24"/>
          <w:szCs w:val="24"/>
          <w:lang w:eastAsia="tr-TR"/>
          <w14:ligatures w14:val="none"/>
        </w:rPr>
        <w:t>Burada asıl dikkat çekici olan husus, yazı biçiminin sadece teknik bir mesele olarak bırakılmaması,</w:t>
      </w:r>
      <w:r w:rsidRPr="00567795">
        <w:rPr>
          <w:rFonts w:ascii="Times New Roman" w:eastAsia="Times New Roman" w:hAnsi="Times New Roman" w:cs="Times New Roman"/>
          <w:bCs/>
          <w:kern w:val="0"/>
          <w:sz w:val="24"/>
          <w:szCs w:val="24"/>
          <w:rtl/>
          <w:lang w:eastAsia="tr-TR"/>
          <w14:ligatures w14:val="none"/>
        </w:rPr>
        <w:t xml:space="preserve"> </w:t>
      </w:r>
      <w:r w:rsidRPr="00567795">
        <w:rPr>
          <w:rFonts w:ascii="Times New Roman" w:eastAsia="Times New Roman" w:hAnsi="Times New Roman" w:cs="Times New Roman"/>
          <w:bCs/>
          <w:kern w:val="0"/>
          <w:sz w:val="24"/>
          <w:szCs w:val="24"/>
          <w:lang w:eastAsia="tr-TR"/>
          <w14:ligatures w14:val="none"/>
        </w:rPr>
        <w:t>bilakis metinle kurulan ilişkinin toplumsal ve medeniyet boyutuna bağlanmasıdır. Çünkü mushafın aynı r</w:t>
      </w:r>
      <w:r w:rsidR="00612855">
        <w:rPr>
          <w:rFonts w:ascii="Times New Roman" w:eastAsia="Times New Roman" w:hAnsi="Times New Roman" w:cs="Times New Roman"/>
          <w:bCs/>
          <w:kern w:val="0"/>
          <w:sz w:val="24"/>
          <w:szCs w:val="24"/>
          <w:lang w:eastAsia="tr-TR"/>
          <w14:ligatures w14:val="none"/>
        </w:rPr>
        <w:t>es</w:t>
      </w:r>
      <w:r w:rsidRPr="00567795">
        <w:rPr>
          <w:rFonts w:ascii="Times New Roman" w:eastAsia="Times New Roman" w:hAnsi="Times New Roman" w:cs="Times New Roman"/>
          <w:bCs/>
          <w:kern w:val="0"/>
          <w:sz w:val="24"/>
          <w:szCs w:val="24"/>
          <w:lang w:eastAsia="tr-TR"/>
          <w14:ligatures w14:val="none"/>
        </w:rPr>
        <w:t xml:space="preserve">m üzere korunması, Müslümanların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’la ilişkisini bireysel bir okuma pratiğinin ötesine taşımakta; onu ortak hafıza, müşterek aidiyet ve tarihî süreklilik bilinci içinde yeniden anlamlandırmaktadır.</w:t>
      </w:r>
      <w:r w:rsidRPr="00497C3C">
        <w:rPr>
          <w:rFonts w:ascii="Times New Roman" w:eastAsiaTheme="majorEastAsia" w:hAnsi="Times New Roman" w:cs="Times New Roman"/>
          <w:kern w:val="0"/>
          <w:sz w:val="24"/>
          <w:szCs w:val="24"/>
          <w:vertAlign w:val="superscript"/>
          <w:lang w:eastAsia="tr-TR"/>
          <w14:ligatures w14:val="none"/>
        </w:rPr>
        <w:footnoteReference w:id="360"/>
      </w:r>
      <w:r w:rsidRPr="00567795">
        <w:rPr>
          <w:rFonts w:ascii="Times New Roman" w:eastAsia="Times New Roman" w:hAnsi="Times New Roman" w:cs="Times New Roman"/>
          <w:bCs/>
          <w:kern w:val="0"/>
          <w:sz w:val="24"/>
          <w:szCs w:val="24"/>
          <w:lang w:eastAsia="tr-TR"/>
          <w14:ligatures w14:val="none"/>
        </w:rPr>
        <w:t xml:space="preserve"> Bu sebeple resm-i Osmânî</w:t>
      </w:r>
      <w:r w:rsidR="003C613A" w:rsidRPr="00567795">
        <w:rPr>
          <w:rFonts w:ascii="Times New Roman" w:eastAsia="Times New Roman" w:hAnsi="Times New Roman" w:cs="Times New Roman"/>
          <w:bCs/>
          <w:kern w:val="0"/>
          <w:sz w:val="24"/>
          <w:szCs w:val="24"/>
          <w:lang w:eastAsia="tr-TR"/>
          <w14:ligatures w14:val="none"/>
        </w:rPr>
        <w:t>’</w:t>
      </w:r>
      <w:r w:rsidRPr="00567795">
        <w:rPr>
          <w:rFonts w:ascii="Times New Roman" w:eastAsia="Times New Roman" w:hAnsi="Times New Roman" w:cs="Times New Roman"/>
          <w:bCs/>
          <w:kern w:val="0"/>
          <w:sz w:val="24"/>
          <w:szCs w:val="24"/>
          <w:lang w:eastAsia="tr-TR"/>
          <w14:ligatures w14:val="none"/>
        </w:rPr>
        <w:t xml:space="preserve">ye bağlılık, bu yorum çerçevesinde, ne tek başına yeterli bir birlik ilkesi ne de önemsiz bir yazım ayrıntısı olarak görülmelidir; aksine, ümmetin </w:t>
      </w:r>
      <w:r w:rsidR="00925F21">
        <w:rPr>
          <w:rFonts w:ascii="Times New Roman" w:eastAsia="Times New Roman" w:hAnsi="Times New Roman" w:cs="Times New Roman"/>
          <w:bCs/>
          <w:kern w:val="0"/>
          <w:sz w:val="24"/>
          <w:szCs w:val="24"/>
          <w:lang w:eastAsia="tr-TR"/>
          <w14:ligatures w14:val="none"/>
        </w:rPr>
        <w:t>Kur’an</w:t>
      </w:r>
      <w:r w:rsidRPr="00567795">
        <w:rPr>
          <w:rFonts w:ascii="Times New Roman" w:eastAsia="Times New Roman" w:hAnsi="Times New Roman" w:cs="Times New Roman"/>
          <w:bCs/>
          <w:kern w:val="0"/>
          <w:sz w:val="24"/>
          <w:szCs w:val="24"/>
          <w:lang w:eastAsia="tr-TR"/>
          <w14:ligatures w14:val="none"/>
        </w:rPr>
        <w:t xml:space="preserve"> etrafında oluşan ortak zeminini görünür kılan ve onu kültürel düzeyde pekiştiren tamamlayıcı bir unsur olarak </w:t>
      </w:r>
      <w:r w:rsidR="003E6EFE" w:rsidRPr="00E343C3">
        <w:rPr>
          <w:rFonts w:asciiTheme="majorBidi" w:hAnsiTheme="majorBidi" w:cstheme="majorBidi"/>
          <w:color w:val="FF0000"/>
          <w:sz w:val="24"/>
          <w:szCs w:val="24"/>
        </w:rPr>
        <w:t>değerlendirilebileceği söylenebilir</w:t>
      </w:r>
      <w:r w:rsidR="003E6EFE">
        <w:t>.</w:t>
      </w:r>
    </w:p>
    <w:p w14:paraId="4CCDE193"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p>
    <w:p w14:paraId="1153AE6E"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52576643"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r>
        <w:t>Resm-i Osmânî'ye bağlılığın tarihsel ve normatif gerekçeleri bu şekilde ayrıştırıldıktan sonra, resmin kırâat ilmindeki somut kullanım alanlarına dönmek gerekir. Dördüncü bölüm, resmin kırâat rivâyetlerinin tespiti ve tahdidi, sahâbe mushafları, şâz okuyuşlar, tercih, tevcîh ve sonraki mushaf neşriyle ilişkisini bu açıdan ele almaktadır.</w:t>
      </w:r>
    </w:p>
    <w:p w14:paraId="7DFAE9EF" w14:textId="77777777" w:rsidR="00F42596" w:rsidRPr="00F42596" w:rsidRDefault="00F42596" w:rsidP="00F42596">
      <w:pPr>
        <w:keepNext/>
        <w:keepLines/>
        <w:spacing w:before="240" w:after="0" w:line="276" w:lineRule="auto"/>
        <w:ind w:left="432" w:hanging="432"/>
        <w:jc w:val="center"/>
        <w:outlineLvl w:val="0"/>
        <w:rPr>
          <w:rFonts w:ascii="Times New Roman" w:eastAsiaTheme="majorEastAsia" w:hAnsi="Times New Roman" w:cs="Times New Roman"/>
          <w:b/>
          <w:kern w:val="0"/>
          <w:sz w:val="28"/>
          <w:szCs w:val="32"/>
          <w:lang w:eastAsia="tr-TR"/>
          <w14:ligatures w14:val="none"/>
        </w:rPr>
      </w:pPr>
      <w:bookmarkStart w:id="41" w:name="_Toc235035706"/>
      <w:r w:rsidRPr="00F42596">
        <w:rPr>
          <w:rFonts w:ascii="Times New Roman" w:eastAsiaTheme="majorEastAsia" w:hAnsi="Times New Roman" w:cs="Times New Roman"/>
          <w:b/>
          <w:kern w:val="0"/>
          <w:sz w:val="28"/>
          <w:szCs w:val="32"/>
          <w:lang w:eastAsia="tr-TR"/>
          <w14:ligatures w14:val="none"/>
        </w:rPr>
        <w:lastRenderedPageBreak/>
        <w:t>DÖRDÜNCÜ BÖLÜM</w:t>
      </w:r>
      <w:bookmarkEnd w:id="41"/>
    </w:p>
    <w:p w14:paraId="1DED6E9C" w14:textId="77777777" w:rsidR="00F42596" w:rsidRPr="00F42596" w:rsidRDefault="00F42596" w:rsidP="00567795">
      <w:pPr>
        <w:keepNext/>
        <w:keepLines/>
        <w:spacing w:before="240" w:after="0" w:line="276" w:lineRule="auto"/>
        <w:ind w:firstLine="708"/>
        <w:jc w:val="both"/>
        <w:outlineLvl w:val="0"/>
        <w:rPr>
          <w:rFonts w:ascii="Times New Roman" w:eastAsiaTheme="majorEastAsia" w:hAnsi="Times New Roman" w:cs="Times New Roman"/>
          <w:b/>
          <w:kern w:val="0"/>
          <w:sz w:val="28"/>
          <w:szCs w:val="32"/>
          <w:lang w:eastAsia="tr-TR"/>
          <w14:ligatures w14:val="none"/>
        </w:rPr>
      </w:pPr>
      <w:bookmarkStart w:id="42" w:name="_Toc235035707"/>
      <w:r w:rsidRPr="00F42596">
        <w:rPr>
          <w:rFonts w:ascii="Times New Roman" w:eastAsiaTheme="majorEastAsia" w:hAnsi="Times New Roman" w:cs="Times New Roman"/>
          <w:b/>
          <w:kern w:val="0"/>
          <w:sz w:val="28"/>
          <w:szCs w:val="32"/>
          <w:lang w:eastAsia="tr-TR"/>
          <w14:ligatures w14:val="none"/>
        </w:rPr>
        <w:t>RESM-İ OSMÂNÎ’NİN KIRÂAT VECİHLERİNİN RİVÂYET VE NAKLİNE ETKİSİ</w:t>
      </w:r>
      <w:bookmarkEnd w:id="42"/>
    </w:p>
    <w:p w14:paraId="38B92905" w14:textId="25D1B3CD" w:rsidR="00F42596" w:rsidRPr="00F42596" w:rsidRDefault="00F42596" w:rsidP="00567795">
      <w:pPr>
        <w:numPr>
          <w:ilvl w:val="1"/>
          <w:numId w:val="0"/>
        </w:numPr>
        <w:spacing w:before="120" w:after="0" w:line="276" w:lineRule="auto"/>
        <w:ind w:firstLine="850"/>
        <w:jc w:val="both"/>
        <w:outlineLvl w:val="1"/>
        <w:rPr>
          <w:rFonts w:ascii="Times New Roman" w:eastAsia="Times New Roman" w:hAnsi="Times New Roman" w:cs="Times New Roman"/>
          <w:b/>
          <w:bCs/>
          <w:kern w:val="0"/>
          <w:sz w:val="26"/>
          <w:szCs w:val="26"/>
          <w:lang w:eastAsia="tr-TR"/>
          <w14:ligatures w14:val="none"/>
        </w:rPr>
      </w:pPr>
      <w:bookmarkStart w:id="43" w:name="_Toc235035708"/>
      <w:r w:rsidRPr="00F42596">
        <w:rPr>
          <w:rFonts w:ascii="Times New Roman" w:eastAsia="Times New Roman" w:hAnsi="Times New Roman" w:cs="Times New Roman"/>
          <w:b/>
          <w:bCs/>
          <w:kern w:val="0"/>
          <w:sz w:val="26"/>
          <w:szCs w:val="26"/>
          <w:lang w:eastAsia="tr-TR"/>
          <w14:ligatures w14:val="none"/>
        </w:rPr>
        <w:t>Resm-i Osmânî</w:t>
      </w:r>
      <w:r w:rsidR="003C613A">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Tespiti ve Tahdidindeki Rolü</w:t>
      </w:r>
      <w:bookmarkEnd w:id="43"/>
    </w:p>
    <w:p w14:paraId="32677032" w14:textId="52C8FC89" w:rsidR="00F42596" w:rsidRPr="00F42596" w:rsidRDefault="00F42596" w:rsidP="005802A1">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Kırâat vecihlerinin naklinde aslî dayanak, yazılı metinden önce telakki ve müş</w:t>
      </w:r>
      <w:r w:rsidR="00AD2F5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fehedir. Bu bağlamda “Kırâat sünnettir.” sözü ile Ebû Amr b. el-A‘lâ'dan nakledilen ifade, kırâat aktarımında rivâyet ve telakkinin merkezî konumuna işaret etmektedir.</w:t>
      </w:r>
      <w:r w:rsidR="00BD634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00BD634C">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61"/>
      </w:r>
      <w:r w:rsidRPr="00F42596">
        <w:rPr>
          <w:rFonts w:ascii="Times New Roman" w:eastAsia="Times New Roman" w:hAnsi="Times New Roman" w:cs="Times New Roman"/>
          <w:kern w:val="0"/>
          <w:sz w:val="24"/>
          <w:szCs w:val="24"/>
          <w:lang w:eastAsia="tr-TR"/>
          <w14:ligatures w14:val="none"/>
        </w:rPr>
        <w:t xml:space="preserve"/>
      </w:r>
      <w:proofErr w:type="gramStart"/>
      <w:r w:rsidRPr="00F42596">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r w:rsidRPr="00F42596">
        <w:rPr>
          <w:rFonts w:ascii="Times New Roman" w:eastAsia="Times New Roman" w:hAnsi="Times New Roman" w:cs="Times New Roman"/>
          <w:i/>
          <w:iCs/>
          <w:kern w:val="0"/>
          <w:sz w:val="24"/>
          <w:szCs w:val="24"/>
          <w:lang w:eastAsia="tr-TR"/>
          <w14:ligatures w14:val="none"/>
        </w:rPr>
        <w:t/>
      </w:r>
      <w:r w:rsidR="00BD634C">
        <w:rPr>
          <w:rFonts w:ascii="Times New Roman" w:eastAsia="Times New Roman" w:hAnsi="Times New Roman" w:cs="Times New Roman"/>
          <w:i/>
          <w:iCs/>
          <w:kern w:val="0"/>
          <w:sz w:val="24"/>
          <w:szCs w:val="24"/>
          <w:lang w:eastAsia="tr-TR"/>
          <w14:ligatures w14:val="none"/>
        </w:rPr>
        <w:t/>
      </w:r>
      <w:r w:rsidRPr="00F42596">
        <w:rPr>
          <w:rFonts w:ascii="Times New Roman" w:eastAsia="Times New Roman" w:hAnsi="Times New Roman" w:cs="Times New Roman"/>
          <w:i/>
          <w:iCs/>
          <w:kern w:val="0"/>
          <w:sz w:val="24"/>
          <w:szCs w:val="24"/>
          <w:lang w:eastAsia="tr-TR"/>
          <w14:ligatures w14:val="none"/>
        </w:rPr>
        <w:t/>
      </w:r>
      <w:r w:rsidR="00BD634C">
        <w:rPr>
          <w:rFonts w:ascii="Times New Roman" w:eastAsia="Times New Roman" w:hAnsi="Times New Roman" w:cs="Times New Roman"/>
          <w:i/>
          <w:iCs/>
          <w:kern w:val="0"/>
          <w:sz w:val="24"/>
          <w:szCs w:val="24"/>
          <w:lang w:eastAsia="tr-TR"/>
          <w14:ligatures w14:val="none"/>
        </w:rPr>
        <w:t/>
      </w:r>
      <w:r w:rsidRPr="00567795">
        <w:rPr>
          <w:rFonts w:ascii="Times New Roman" w:eastAsia="Times New Roman" w:hAnsi="Times New Roman" w:cs="Times New Roman"/>
          <w:iCs/>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5802A1">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w:r>
      <w:r w:rsidRPr="00F42596">
        <w:rPr>
          <w:rFonts w:ascii="Times New Roman" w:eastAsiaTheme="majorEastAsia" w:hAnsi="Times New Roman" w:cs="Times New Roman"/>
          <w:kern w:val="0"/>
          <w:sz w:val="24"/>
          <w:szCs w:val="24"/>
          <w:vertAlign w:val="superscript"/>
          <w:lang w:eastAsia="tr-TR"/>
          <w14:ligatures w14:val="none"/>
        </w:rPr>
        <w:footnoteReference w:id="362"/>
      </w:r>
      <w:r w:rsidRPr="00F42596">
        <w:rPr>
          <w:rFonts w:ascii="Times New Roman" w:eastAsia="Times New Roman" w:hAnsi="Times New Roman" w:cs="Times New Roman"/>
          <w:kern w:val="0"/>
          <w:sz w:val="24"/>
          <w:szCs w:val="24"/>
          <w:lang w:eastAsia="tr-TR"/>
          <w14:ligatures w14:val="none"/>
        </w:rPr>
        <w:t xml:space="preserve"> Nitekim Kastallânî’ye göre de kırâat ilminde isnad, bu disiplinin en temel unsurlarında birini teşkil etmektedir. Çünkü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atler</w:t>
      </w:r>
      <w:r w:rsidRPr="00F42596">
        <w:rPr>
          <w:rFonts w:ascii="Times New Roman" w:eastAsia="Times New Roman" w:hAnsi="Times New Roman" w:cs="Times New Roman"/>
          <w:kern w:val="0"/>
          <w:sz w:val="24"/>
          <w:szCs w:val="24"/>
          <w:lang w:eastAsia="tr-TR"/>
          <w14:ligatures w14:val="none"/>
        </w:rPr>
        <w:t xml:space="preserve">, </w:t>
      </w:r>
      <w:r w:rsidRPr="005A799E">
        <w:rPr>
          <w:rFonts w:ascii="Times New Roman" w:eastAsia="Times New Roman" w:hAnsi="Times New Roman" w:cs="Times New Roman"/>
          <w:kern w:val="0"/>
          <w:sz w:val="24"/>
          <w:szCs w:val="24"/>
          <w:lang w:eastAsia="tr-TR"/>
          <w14:ligatures w14:val="none"/>
        </w:rPr>
        <w:t>t</w:t>
      </w:r>
      <w:r w:rsidR="005A799E" w:rsidRPr="00567795">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olunan bir sünnet ve saf bir nakil alanıdır. Bu sebeple onların </w:t>
      </w:r>
      <w:r w:rsidRPr="00966AB5">
        <w:rPr>
          <w:rFonts w:ascii="Times New Roman" w:eastAsia="Times New Roman" w:hAnsi="Times New Roman" w:cs="Times New Roman"/>
          <w:kern w:val="0"/>
          <w:sz w:val="24"/>
          <w:szCs w:val="24"/>
          <w:lang w:eastAsia="tr-TR"/>
          <w14:ligatures w14:val="none"/>
        </w:rPr>
        <w:t>sübûtu</w:t>
      </w:r>
      <w:r w:rsidRPr="00F42596">
        <w:rPr>
          <w:rFonts w:ascii="Times New Roman" w:eastAsia="Times New Roman" w:hAnsi="Times New Roman" w:cs="Times New Roman"/>
          <w:kern w:val="0"/>
          <w:sz w:val="24"/>
          <w:szCs w:val="24"/>
          <w:lang w:eastAsia="tr-TR"/>
          <w14:ligatures w14:val="none"/>
        </w:rPr>
        <w:t xml:space="preserve"> ve sıhhati zorunlu olarak ispat edilmelidir; bunu sağlamanın yolu ise isnaddan geçmektedir.</w:t>
      </w:r>
      <w:r w:rsidRPr="00F42596">
        <w:rPr>
          <w:rFonts w:ascii="Times New Roman" w:eastAsiaTheme="majorEastAsia" w:hAnsi="Times New Roman" w:cs="Times New Roman"/>
          <w:kern w:val="0"/>
          <w:sz w:val="24"/>
          <w:szCs w:val="24"/>
          <w:vertAlign w:val="superscript"/>
          <w:lang w:eastAsia="tr-TR"/>
          <w14:ligatures w14:val="none"/>
        </w:rPr>
        <w:footnoteReference w:id="363"/>
      </w:r>
      <w:r w:rsidRPr="00F42596">
        <w:rPr>
          <w:rFonts w:ascii="Times New Roman" w:eastAsia="Times New Roman" w:hAnsi="Times New Roman" w:cs="Times New Roman"/>
          <w:kern w:val="0"/>
          <w:sz w:val="24"/>
          <w:szCs w:val="24"/>
          <w:lang w:eastAsia="tr-TR"/>
          <w14:ligatures w14:val="none"/>
        </w:rPr>
        <w:t xml:space="preserve"> Dânî</w:t>
      </w:r>
      <w:r w:rsidR="0007093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de, her imamın kırâatinin kendisinden tilâvet yoluyla alan râvi üzerinden nakledildiğini; kitap ve sahifelerin açık harfleri bütünüyle kuşatamadığını, gizli lafızları ise tam aktaramadığını, buna karşılık tilâvetin bunların hepsini kuşatıp aktarabildiğini belirtmektedir. Bu çerçevede isnadın sıhhati, kabul edilecek kırâat vecihlerini belirleyen temel ölçü olarak kabul edilmiş; kırâatlerin bütünüyle nakle dayanan bir alan olması sebebiyle, bu ilimde güvenilirliğin ancak muttasıl ve sahih rivâyetle sağlanabileceği belirtilmiştir.</w:t>
      </w:r>
      <w:r w:rsidRPr="00F42596">
        <w:rPr>
          <w:rFonts w:ascii="Times New Roman" w:eastAsiaTheme="majorEastAsia" w:hAnsi="Times New Roman" w:cs="Times New Roman"/>
          <w:kern w:val="0"/>
          <w:sz w:val="24"/>
          <w:szCs w:val="24"/>
          <w:vertAlign w:val="superscript"/>
          <w:lang w:eastAsia="tr-TR"/>
          <w14:ligatures w14:val="none"/>
        </w:rPr>
        <w:footnoteReference w:id="364"/>
      </w:r>
      <w:r w:rsidRPr="00F42596">
        <w:rPr>
          <w:rFonts w:ascii="Times New Roman" w:eastAsia="Times New Roman" w:hAnsi="Times New Roman" w:cs="Times New Roman"/>
          <w:kern w:val="0"/>
          <w:sz w:val="24"/>
          <w:szCs w:val="24"/>
          <w:lang w:eastAsia="tr-TR"/>
          <w14:ligatures w14:val="none"/>
        </w:rPr>
        <w:t xml:space="preserve"> Bu bakımdan resm-i Osmânî,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atlerin asıl </w:t>
      </w:r>
      <w:r w:rsidR="00D77B95">
        <w:rPr>
          <w:rFonts w:asciiTheme="majorBidi" w:eastAsia="Times New Roman" w:hAnsiTheme="majorBidi" w:cstheme="majorBidi"/>
          <w:color w:val="FF0000"/>
          <w:kern w:val="0"/>
          <w:sz w:val="24"/>
          <w:szCs w:val="24"/>
          <w:lang w:eastAsia="tr-TR"/>
          <w14:ligatures w14:val="none"/>
        </w:rPr>
        <w:t>kaynağı</w:t>
      </w:r>
      <w:r w:rsidR="00FC565E" w:rsidRPr="00FC565E">
        <w:rPr>
          <w:rFonts w:asciiTheme="majorBidi" w:hAnsiTheme="majorBidi" w:cstheme="majorBidi"/>
          <w:color w:val="FF0000"/>
          <w:sz w:val="24"/>
          <w:szCs w:val="24"/>
        </w:rPr>
        <w:t xml:space="preserve"> olarak görülmeyip</w:t>
      </w:r>
      <w:r w:rsidRPr="00FC565E">
        <w:rPr>
          <w:rFonts w:asciiTheme="majorBidi" w:eastAsia="Times New Roman" w:hAnsiTheme="majorBidi" w:cstheme="majorBidi"/>
          <w:color w:val="FF0000"/>
          <w:kern w:val="0"/>
          <w:sz w:val="24"/>
          <w:szCs w:val="24"/>
          <w:lang w:eastAsia="tr-TR"/>
          <w14:ligatures w14:val="none"/>
        </w:rPr>
        <w:t>,</w:t>
      </w:r>
      <w:r w:rsidRPr="005802A1">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sahih rivâyetleri yazı düzeyinde sabitleyen ve onları müşterek bir çerçeve içinde koruyan tamamlayıcı bir unsur olarak öne çıkmaktadır.</w:t>
      </w:r>
    </w:p>
    <w:p w14:paraId="4547FDAA" w14:textId="2FBC6D3C" w:rsidR="00F42596" w:rsidRPr="00F42596" w:rsidRDefault="00F42596" w:rsidP="00FC565E">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Birinci Bölümde ayrıntıları verilen cem ve istinsah süreci bakımından burada vurgulanması gereken husus şudur: Osmânî mushafların yazılı çerçevesi, rivâyetle sabit ve müşterek kabul gören okuyuşların kaydedildiği tarihsel zemini oluşturmuştur; yazı bu okuyuşları üretmemiş, rivâyet edilen metni müşterek mushaf biçiminde kayda geçirmiştir.</w:t>
      </w:r>
      <w:r w:rsidRPr="00F42596">
        <w:rPr>
          <w:rFonts w:ascii="Times New Roman" w:eastAsiaTheme="majorEastAsia" w:hAnsi="Times New Roman" w:cs="Times New Roman"/>
          <w:kern w:val="0"/>
          <w:sz w:val="24"/>
          <w:szCs w:val="24"/>
          <w:vertAlign w:val="superscript"/>
          <w:lang w:eastAsia="tr-TR"/>
          <w14:ligatures w14:val="none"/>
        </w:rPr>
        <w:footnoteReference w:id="365"/>
      </w:r>
    </w:p>
    <w:p w14:paraId="75DB31E1" w14:textId="3BC7298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Resm-i Osmânî, kırâat rivâyetlerini meydana getiren bağımsız bir kaynak değildir. Bununla birlikte mushaf hattına uygunluk, rivâyetle nakledilen okuyuşların müşterek mushaf yazısıyla bağdaşma durumunu değerlendirmede kullanılan önemli ölçütlerden biridir.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w:r>
      <w:r w:rsidRPr="00AF4D59">
        <w:rPr>
          <w:rFonts w:ascii="Times New Roman" w:eastAsia="Times New Roman" w:hAnsi="Times New Roman" w:cs="Times New Roman"/>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Kırâat </w:t>
      </w:r>
      <w:r w:rsidRPr="00622072">
        <w:rPr>
          <w:rFonts w:ascii="Times New Roman" w:eastAsia="Times New Roman" w:hAnsi="Times New Roman" w:cs="Times New Roman"/>
          <w:kern w:val="0"/>
          <w:sz w:val="24"/>
          <w:szCs w:val="24"/>
          <w:lang w:eastAsia="tr-TR"/>
          <w14:ligatures w14:val="none"/>
        </w:rPr>
        <w:t>usûlünde</w:t>
      </w:r>
      <w:r w:rsidRPr="00F42596">
        <w:rPr>
          <w:rFonts w:ascii="Times New Roman" w:eastAsia="Times New Roman" w:hAnsi="Times New Roman" w:cs="Times New Roman"/>
          <w:kern w:val="0"/>
          <w:sz w:val="24"/>
          <w:szCs w:val="24"/>
          <w:lang w:eastAsia="tr-TR"/>
          <w14:ligatures w14:val="none"/>
        </w:rPr>
        <w:t xml:space="preserve"> mushaf hattına uygunluk, kabul edilecek okuyuşun şartlarından biri sayıldığından, senedi sahih olsa bile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aykırı olan ve tevâtür derecesine ulaşmayan vecihlerin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 kabul edilmiştir. Bu durum, resmin okuyuşları seçen bağımsız bir özne olduğunu değil, rivâyet edilen okuyuşların müşterek yazılı çerçeveyle uyumunun değerlendirilmesine katkı sağladığını göstermektedir.</w:t>
      </w:r>
      <w:r w:rsidRPr="00567795">
        <w:rPr>
          <w:rFonts w:ascii="Times New Roman" w:eastAsia="Times New Roman" w:hAnsi="Times New Roman" w:cs="Times New Roman"/>
          <w:i/>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 noktada Mekkî b. Ebû Tâlib’in, haber-i </w:t>
      </w:r>
      <w:r w:rsidRPr="00966AB5">
        <w:rPr>
          <w:rFonts w:ascii="Times New Roman" w:eastAsia="Times New Roman" w:hAnsi="Times New Roman" w:cs="Times New Roman"/>
          <w:kern w:val="0"/>
          <w:sz w:val="24"/>
          <w:szCs w:val="24"/>
          <w:lang w:eastAsia="tr-TR"/>
          <w14:ligatures w14:val="none"/>
        </w:rPr>
        <w:t>vâhidle</w:t>
      </w:r>
      <w:r w:rsidRPr="00F42596">
        <w:rPr>
          <w:rFonts w:ascii="Times New Roman" w:eastAsia="Times New Roman" w:hAnsi="Times New Roman" w:cs="Times New Roman"/>
          <w:kern w:val="0"/>
          <w:sz w:val="24"/>
          <w:szCs w:val="24"/>
          <w:lang w:eastAsia="tr-TR"/>
          <w14:ligatures w14:val="none"/>
        </w:rPr>
        <w:t xml:space="preserve"> gelen okuyuşun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okunamayacağını belirtmesi;</w:t>
      </w:r>
      <w:r w:rsidRPr="00F42596">
        <w:rPr>
          <w:rFonts w:ascii="Times New Roman" w:eastAsiaTheme="majorEastAsia" w:hAnsi="Times New Roman" w:cs="Times New Roman"/>
          <w:kern w:val="0"/>
          <w:sz w:val="24"/>
          <w:szCs w:val="24"/>
          <w:vertAlign w:val="superscript"/>
          <w:lang w:eastAsia="tr-TR"/>
          <w14:ligatures w14:val="none"/>
        </w:rPr>
        <w:footnoteReference w:id="366"/>
      </w:r>
      <w:r w:rsidRPr="00F42596">
        <w:rPr>
          <w:rFonts w:ascii="Times New Roman" w:eastAsia="Times New Roman" w:hAnsi="Times New Roman" w:cs="Times New Roman"/>
          <w:kern w:val="0"/>
          <w:sz w:val="24"/>
          <w:szCs w:val="24"/>
          <w:lang w:eastAsia="tr-TR"/>
          <w14:ligatures w14:val="none"/>
        </w:rPr>
        <w:t xml:space="preserve"> Ebû Şâme ve el-Mehdevî’nin mushaf hattına muhalif rivâyetlerin kabul edilmeyeceğini vurgulaması, resm-i mushaf ile kırâat otoritesi arasındaki doğrudan irtibatı açıkça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67"/>
      </w:r>
      <w:r w:rsidRPr="00F42596">
        <w:rPr>
          <w:rFonts w:ascii="Times New Roman" w:eastAsia="Times New Roman" w:hAnsi="Times New Roman" w:cs="Times New Roman"/>
          <w:kern w:val="0"/>
          <w:sz w:val="24"/>
          <w:szCs w:val="24"/>
          <w:lang w:eastAsia="tr-TR"/>
          <w14:ligatures w14:val="none"/>
        </w:rPr>
        <w:t xml:space="preserve"> Okuyuşun varlığı ve edâsı rivâyet yoluyla bilinir; resm ise bu okuyuşun Osmânî mushafların yazılı çerçevesi içindeki konumunu değerlendirmeye katkı sağlar.</w:t>
      </w:r>
      <w:proofErr w:type="gramStart"/>
      <w:r w:rsidRPr="002F604F">
        <w:rPr>
          <w:rFonts w:ascii="Times New Roman" w:eastAsia="Times New Roman" w:hAnsi="Times New Roman" w:cs="Times New Roman"/>
          <w:kern w:val="0"/>
          <w:sz w:val="24"/>
          <w:szCs w:val="24"/>
          <w:lang w:eastAsia="tr-TR"/>
          <w14:ligatures w14:val="none"/>
        </w:rPr>
        <w:t/>
      </w:r>
      <w:r w:rsidR="00BD634C" w:rsidRPr="00567795">
        <w:rPr>
          <w:rFonts w:ascii="Times New Roman" w:eastAsia="Times New Roman" w:hAnsi="Times New Roman" w:cs="Times New Roman"/>
          <w:kern w:val="0"/>
          <w:sz w:val="24"/>
          <w:szCs w:val="24"/>
          <w:lang w:eastAsia="tr-TR"/>
          <w14:ligatures w14:val="none"/>
        </w:rPr>
        <w:t/>
      </w:r>
      <w:proofErr w:type="gramEnd"/>
      <w:r w:rsidRPr="00F42596">
        <w:rPr>
          <w:rFonts w:ascii="Times New Roman" w:eastAsia="Times New Roman" w:hAnsi="Times New Roman" w:cs="Times New Roman"/>
          <w:kern w:val="0"/>
          <w:sz w:val="24"/>
          <w:szCs w:val="24"/>
          <w:lang w:eastAsia="tr-TR"/>
          <w14:ligatures w14:val="none"/>
        </w:rPr>
        <w:t xml:space="preserve"/>
      </w:r>
    </w:p>
    <w:p w14:paraId="75157DBF" w14:textId="5F4E357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Öte yandan kırâat rivâyetlerinin İslâm beldelerindeki seyrinin düzenlenmesi, </w:t>
      </w:r>
      <w:r w:rsidRPr="002F604F">
        <w:rPr>
          <w:rFonts w:ascii="Times New Roman" w:eastAsia="Times New Roman" w:hAnsi="Times New Roman" w:cs="Times New Roman"/>
          <w:kern w:val="0"/>
          <w:sz w:val="24"/>
          <w:szCs w:val="24"/>
          <w:lang w:eastAsia="tr-TR"/>
          <w14:ligatures w14:val="none"/>
        </w:rPr>
        <w:t>Osm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b. Affân’ın her bölgeye yalnız mushaf göndermekle yetinmeyip, o mushafa uygun biçimde insanlara kırâat öğretecek mukrîler de görevlendirmesiyle sağlanmıştır. Bu uygulama, kırâat vecihlerinin naklinde asıl dayanağın mushaf nüshaları </w:t>
      </w:r>
      <w:r w:rsidRPr="002109CB">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telakki ve </w:t>
      </w:r>
      <w:r w:rsidRPr="00AD2F5F">
        <w:rPr>
          <w:rFonts w:ascii="Times New Roman" w:eastAsia="Times New Roman" w:hAnsi="Times New Roman" w:cs="Times New Roman"/>
          <w:kern w:val="0"/>
          <w:sz w:val="24"/>
          <w:szCs w:val="24"/>
          <w:lang w:eastAsia="tr-TR"/>
          <w14:ligatures w14:val="none"/>
        </w:rPr>
        <w:t>müşâfehe</w:t>
      </w:r>
      <w:r w:rsidRPr="00F42596">
        <w:rPr>
          <w:rFonts w:ascii="Times New Roman" w:eastAsia="Times New Roman" w:hAnsi="Times New Roman" w:cs="Times New Roman"/>
          <w:kern w:val="0"/>
          <w:sz w:val="24"/>
          <w:szCs w:val="24"/>
          <w:lang w:eastAsia="tr-TR"/>
          <w14:ligatures w14:val="none"/>
        </w:rPr>
        <w:t xml:space="preserve"> olduğunu açık biçimde göstermektedir. Nitekim her kârî için onun okuyuşuna çoğunlukla uygun düşen mushaf seçilmiş; böylece yazılı nüsha ile sözlü öğretim birlikte işletilmiştir. Bu çerçevede mushaflar, rivâyet yolunu tek başına zapt etmeye yeterli görülmemiş; bilakis hâfızlar ve mukrîler aracılığıyla sürdürülen canlı kırâat geleneğinin yazılı dayanağı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368"/>
      </w:r>
      <w:r w:rsidRPr="00F42596">
        <w:rPr>
          <w:rFonts w:ascii="Times New Roman" w:eastAsia="Times New Roman" w:hAnsi="Times New Roman" w:cs="Times New Roman"/>
          <w:kern w:val="0"/>
          <w:sz w:val="24"/>
          <w:szCs w:val="24"/>
          <w:lang w:eastAsia="tr-TR"/>
          <w14:ligatures w14:val="none"/>
        </w:rPr>
        <w:t xml:space="preserve"> Bu sistemin en dikkat çekici yönlerinden biri, mushaf ile kırâat arasındaki ilişkinin mutlak ve birebir eşleşme şeklinde olmayıp, çoğunluk esasına dayalı bir uygunluk çerçevesinde kurulmuş olmasıdır. Nitekim Caʿberî,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gerek üzerinde ittifak edilen gerekse ihtilaf edilen yönlerinin naklinde asıl unsurun </w:t>
      </w:r>
      <w:r w:rsidRPr="00966AB5">
        <w:rPr>
          <w:rFonts w:ascii="Times New Roman" w:eastAsia="Times New Roman" w:hAnsi="Times New Roman" w:cs="Times New Roman"/>
          <w:kern w:val="0"/>
          <w:sz w:val="24"/>
          <w:szCs w:val="24"/>
          <w:lang w:eastAsia="tr-TR"/>
          <w14:ligatures w14:val="none"/>
        </w:rPr>
        <w:t>hâfızlar</w:t>
      </w:r>
      <w:r w:rsidRPr="00F42596">
        <w:rPr>
          <w:rFonts w:ascii="Times New Roman" w:eastAsia="Times New Roman" w:hAnsi="Times New Roman" w:cs="Times New Roman"/>
          <w:kern w:val="0"/>
          <w:sz w:val="24"/>
          <w:szCs w:val="24"/>
          <w:lang w:eastAsia="tr-TR"/>
          <w14:ligatures w14:val="none"/>
        </w:rPr>
        <w:t xml:space="preserve"> olduğunu, bu sebeple onların </w:t>
      </w:r>
      <w:r w:rsidRPr="00966AB5">
        <w:rPr>
          <w:rFonts w:ascii="Times New Roman" w:eastAsia="Times New Roman" w:hAnsi="Times New Roman" w:cs="Times New Roman"/>
          <w:kern w:val="0"/>
          <w:sz w:val="24"/>
          <w:szCs w:val="24"/>
          <w:lang w:eastAsia="tr-TR"/>
          <w14:ligatures w14:val="none"/>
        </w:rPr>
        <w:t>İslâm</w:t>
      </w:r>
      <w:r w:rsidRPr="00F42596">
        <w:rPr>
          <w:rFonts w:ascii="Times New Roman" w:eastAsia="Times New Roman" w:hAnsi="Times New Roman" w:cs="Times New Roman"/>
          <w:kern w:val="0"/>
          <w:sz w:val="24"/>
          <w:szCs w:val="24"/>
          <w:lang w:eastAsia="tr-TR"/>
          <w14:ligatures w14:val="none"/>
        </w:rPr>
        <w:t xml:space="preserve"> beldelerine öğretim için gönderildiğini, mushafların ise ikinci derecede asıllar kılındığını belirtmektedir. Böylece her bölgeye, oradaki kârînin okuyuşuna en çok uyan mushaf sevk edilmiş; ancak bu uygunluğun zorunlu ve mutlak bir </w:t>
      </w:r>
      <w:r w:rsidRPr="00C428A5">
        <w:rPr>
          <w:rFonts w:ascii="Times New Roman" w:eastAsia="Times New Roman" w:hAnsi="Times New Roman" w:cs="Times New Roman"/>
          <w:kern w:val="0"/>
          <w:sz w:val="24"/>
          <w:szCs w:val="24"/>
          <w:lang w:eastAsia="tr-TR"/>
          <w14:ligatures w14:val="none"/>
        </w:rPr>
        <w:t>birebirlik</w:t>
      </w:r>
      <w:r w:rsidRPr="00F42596">
        <w:rPr>
          <w:rFonts w:ascii="Times New Roman" w:eastAsia="Times New Roman" w:hAnsi="Times New Roman" w:cs="Times New Roman"/>
          <w:kern w:val="0"/>
          <w:sz w:val="24"/>
          <w:szCs w:val="24"/>
          <w:lang w:eastAsia="tr-TR"/>
          <w14:ligatures w14:val="none"/>
        </w:rPr>
        <w:t xml:space="preserve"> şeklinde anlaşılmaması gerektiği özellikle vurgulanmıştır.</w:t>
      </w:r>
      <w:r w:rsidRPr="00F42596">
        <w:rPr>
          <w:rFonts w:ascii="Times New Roman" w:eastAsiaTheme="majorEastAsia" w:hAnsi="Times New Roman" w:cs="Times New Roman"/>
          <w:kern w:val="0"/>
          <w:sz w:val="24"/>
          <w:szCs w:val="24"/>
          <w:vertAlign w:val="superscript"/>
          <w:lang w:eastAsia="tr-TR"/>
          <w14:ligatures w14:val="none"/>
        </w:rPr>
        <w:footnoteReference w:id="369"/>
      </w:r>
      <w:r w:rsidRPr="00F42596">
        <w:rPr>
          <w:rFonts w:ascii="Times New Roman" w:eastAsia="Times New Roman" w:hAnsi="Times New Roman" w:cs="Times New Roman"/>
          <w:kern w:val="0"/>
          <w:sz w:val="24"/>
          <w:szCs w:val="24"/>
          <w:lang w:eastAsia="tr-TR"/>
          <w14:ligatures w14:val="none"/>
        </w:rPr>
        <w:t xml:space="preserve">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kırâat üretmediğini, fakat sahih okuyuşu yazı alanında düzenleyen ve sınırlandıran bir çerçeve sunduğunu göstermektedir.</w:t>
      </w:r>
    </w:p>
    <w:p w14:paraId="5485EFB6" w14:textId="56EB1C25"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Kaynaklarda, Hz. Osman’ın Zeyd b. Sâbit’i Medine mushafıyla okutmakla görevlendirdiği; Abdullah b. es-Sâib’i Mekke’ye, Muğîre b. Ebî Şihâb’ı Şam’a, Ebû </w:t>
      </w:r>
      <w:r w:rsidRPr="002F604F">
        <w:rPr>
          <w:rFonts w:ascii="Times New Roman" w:eastAsia="Times New Roman" w:hAnsi="Times New Roman" w:cs="Times New Roman"/>
          <w:kern w:val="0"/>
          <w:sz w:val="24"/>
          <w:szCs w:val="24"/>
          <w:lang w:eastAsia="tr-TR"/>
          <w14:ligatures w14:val="none"/>
        </w:rPr>
        <w:t>Abdurrahm</w:t>
      </w:r>
      <w:r w:rsidR="002F604F">
        <w:rPr>
          <w:rFonts w:ascii="Times New Roman" w:eastAsia="Times New Roman" w:hAnsi="Times New Roman" w:cs="Times New Roman"/>
          <w:kern w:val="0"/>
          <w:sz w:val="24"/>
          <w:szCs w:val="24"/>
          <w:lang w:eastAsia="tr-TR"/>
          <w14:ligatures w14:val="none"/>
        </w:rPr>
        <w:t>â</w:t>
      </w:r>
      <w:r w:rsidRPr="002F604F">
        <w:rPr>
          <w:rFonts w:ascii="Times New Roman" w:eastAsia="Times New Roman" w:hAnsi="Times New Roman" w:cs="Times New Roman"/>
          <w:kern w:val="0"/>
          <w:sz w:val="24"/>
          <w:szCs w:val="24"/>
          <w:lang w:eastAsia="tr-TR"/>
          <w14:ligatures w14:val="none"/>
        </w:rPr>
        <w:t>n</w:t>
      </w:r>
      <w:r w:rsidRPr="00F42596">
        <w:rPr>
          <w:rFonts w:ascii="Times New Roman" w:eastAsia="Times New Roman" w:hAnsi="Times New Roman" w:cs="Times New Roman"/>
          <w:kern w:val="0"/>
          <w:sz w:val="24"/>
          <w:szCs w:val="24"/>
          <w:lang w:eastAsia="tr-TR"/>
          <w14:ligatures w14:val="none"/>
        </w:rPr>
        <w:t xml:space="preserve"> es-Sülemî’yi Kûfe’ye ve Âmir b. Abdülkays’ı Basra’ya gönderdiği nakledilmektedir. Tâbiûn da her bölgede kendi imamının kırâatini almış; içlerinden bir grup</w:t>
      </w:r>
      <w:r w:rsidR="00D77B9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kırâatlerin zaptına yönelerek zamanla kendilerinden kırâat alınan imamlar hâline gelmiştir. Bu tablo, Hz. Osman’ın mushafları yalnız metin birliğini sağlamak için göndermediğini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w:t>
      </w:r>
      <w:r w:rsidRPr="00F42596">
        <w:rPr>
          <w:rFonts w:ascii="Times New Roman" w:eastAsia="Times New Roman" w:hAnsi="Times New Roman" w:cs="Times New Roman"/>
          <w:kern w:val="0"/>
          <w:sz w:val="24"/>
          <w:szCs w:val="24"/>
          <w:lang w:eastAsia="tr-TR"/>
          <w14:ligatures w14:val="none"/>
        </w:rPr>
        <w:lastRenderedPageBreak/>
        <w:t>zamanda o metni doğru biçimde okuyacak muallimleri tayin ederek kırâat öğretimini kurumsal bir düzene bağladığını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70"/>
      </w:r>
    </w:p>
    <w:p w14:paraId="314A058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Medine’de Zeyd b. Sâbit’in her yıl Ramazan ayında mushafları karşılaştırmak ve arz etmek için vakit ayırması da bu düzenin sürekliliğini ortaya koymaktadır. İnsanların mushaflarını ona sunmaları ve onun önünde Medine ehlinin mushafının bulunması, kırâat ile yazı arasındaki ilişkinin fiilî olarak sürekli denetlendiğini teyit etmektedir. Bu uygulama sayesinde, bir dönem okumaya izin verilmiş olmakla birlikte sonradan neshedilen bazı vecihlerin zamanla ortadan kalktığı anlaşılmaktadır. Çünkü sahâbe tarafından nakledilen bazı okuyuşlar, talebeler tarafından da aktarılmış; ancak neshedildikleri bilinmediği için bir süre yaşamaya devam etmiştir. Ortak mushaf ve ortak öğretim düzeni ise bu tür vecihleri tedricen müşterek okuma alanının dışına çıkarmıştır.</w:t>
      </w:r>
      <w:r w:rsidRPr="00F42596">
        <w:rPr>
          <w:rFonts w:ascii="Times New Roman" w:eastAsiaTheme="majorEastAsia" w:hAnsi="Times New Roman" w:cs="Times New Roman"/>
          <w:kern w:val="0"/>
          <w:sz w:val="24"/>
          <w:szCs w:val="24"/>
          <w:vertAlign w:val="superscript"/>
          <w:lang w:eastAsia="tr-TR"/>
          <w14:ligatures w14:val="none"/>
        </w:rPr>
        <w:footnoteReference w:id="371"/>
      </w:r>
    </w:p>
    <w:p w14:paraId="7FC35299" w14:textId="2CFFB67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Kûfe örneği bu sürecin nasıl işlediğini daha açık biçimde göstermektedir. İbn Mücâhid’in rivâyetine göre, Kûfe’de uzun süre Abdullah b. Mesʿûd’un </w:t>
      </w:r>
      <w:r w:rsidRPr="00BD634C">
        <w:rPr>
          <w:rFonts w:ascii="Times New Roman" w:eastAsia="Times New Roman" w:hAnsi="Times New Roman" w:cs="Times New Roman"/>
          <w:kern w:val="0"/>
          <w:sz w:val="24"/>
          <w:szCs w:val="24"/>
          <w:lang w:eastAsia="tr-TR"/>
          <w14:ligatures w14:val="none"/>
        </w:rPr>
        <w:t>kırâatinden</w:t>
      </w:r>
      <w:r w:rsidRPr="00F42596">
        <w:rPr>
          <w:rFonts w:ascii="Times New Roman" w:eastAsia="Times New Roman" w:hAnsi="Times New Roman" w:cs="Times New Roman"/>
          <w:kern w:val="0"/>
          <w:sz w:val="24"/>
          <w:szCs w:val="24"/>
          <w:lang w:eastAsia="tr-TR"/>
          <w14:ligatures w14:val="none"/>
        </w:rPr>
        <w:t xml:space="preserve"> başka bir okuyuş bilinmiyordu. Hz. Osman’ın insanları üzerinde topladığı kırâati Kûfe’de ilk defa okutmaya başlayan kişi Ebû Abdurrahm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es-Sülemî (ö. 73/692) olmuş; büyük mescitte oturup kendisini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öğretimine adamış ve kırk yıl boyunca bu kırâat üzere insanlara ders vermiştir. Böylece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etkisi, yalnız resmî bir gönderimle sınırlı kalmamış; uzun süreli öğretim faaliyetleri vasıtasıyla toplumsal ve ilmî hafızaya yerleşmiştir.</w:t>
      </w:r>
      <w:r w:rsidRPr="00F42596">
        <w:rPr>
          <w:rFonts w:ascii="Times New Roman" w:eastAsiaTheme="majorEastAsia" w:hAnsi="Times New Roman" w:cs="Times New Roman"/>
          <w:kern w:val="0"/>
          <w:sz w:val="24"/>
          <w:szCs w:val="24"/>
          <w:vertAlign w:val="superscript"/>
          <w:lang w:eastAsia="tr-TR"/>
          <w14:ligatures w14:val="none"/>
        </w:rPr>
        <w:footnoteReference w:id="372"/>
      </w:r>
    </w:p>
    <w:p w14:paraId="0344C520" w14:textId="0CCC7C1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Mushaflar İslâm beldelerine ulaştığında Müslümanların bunlardan harf harf, kelime kelime yeni nüshalar çıkarmaları ve kendi mushaflarını bunlarla karşılaştırmaları da ayrıca önemlidir. Böylece bu mushaflar örnek alınan asıllar hâline gelmiş, diğer nüshalar i</w:t>
      </w:r>
      <w:r w:rsidR="00994AE2">
        <w:rPr>
          <w:rFonts w:ascii="Times New Roman" w:eastAsia="Times New Roman" w:hAnsi="Times New Roman" w:cs="Times New Roman"/>
          <w:kern w:val="0"/>
          <w:sz w:val="24"/>
          <w:szCs w:val="24"/>
          <w:lang w:eastAsia="tr-TR"/>
          <w14:ligatures w14:val="none"/>
        </w:rPr>
        <w:t>se terk edilmiştir. Mekkî b. Ebû</w:t>
      </w:r>
      <w:r w:rsidRPr="00F42596">
        <w:rPr>
          <w:rFonts w:ascii="Times New Roman" w:eastAsia="Times New Roman" w:hAnsi="Times New Roman" w:cs="Times New Roman"/>
          <w:kern w:val="0"/>
          <w:sz w:val="24"/>
          <w:szCs w:val="24"/>
          <w:lang w:eastAsia="tr-TR"/>
          <w14:ligatures w14:val="none"/>
        </w:rPr>
        <w:t xml:space="preserve"> Tâlib’in belirttiği üzere, bundan sonra insanlar beldelerde Osman mushafı üzerinde birleşmiş; her beldenin ehli, kendi kırâatlerinden mushaf hattına uygun olanı okumuş, mushaf hattına aykırı düşenleri bırakmıştır. Dolayısıyla burada söz konusu olan şey, kırâatler ortadan kaldırılmamış; onlar müşterek mushaf hattı içinde yeniden düzenlenmiştir. Daha sonra âlimlerin bu mushaflardaki hazif, isbat,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ve noksanlıkları dikkatle kaydetmeleri, resm-i mushaf ile kırâat arasındaki ilişkinin ne kadar güçlü kavrandığını ortaya koymaktadır. Her kelimenin nasıl yazıldığının tasvir edilmesi, sırf yazı biçimlerine dair tarihî bir ilgiden doğmamış; aksine, kırâat vecihlerinin yazı içinde hangi ölçüde taşındığını ve mushaf hattının sahih okuyuşlara nasıl bir alan açtığını anlama çabasının sonucu olmuştur. Nitekim Ebû ʿUbeyde, mushaf harflerini takip etmenin ve korumanın insanlar nezdinde aşılması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olmayan yerleşik sünnetler gibi görüldüğünü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73"/>
      </w:r>
    </w:p>
    <w:p w14:paraId="004B14C0" w14:textId="6DDA023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 İslâm beldelerine kaç mushaf gönderdiği hususunda farklı rivâyetler bulunsa da, çoğunluk bunların dört nüsha olduğu görüşündedir. Buna göre Şam’a, Kûfe’ye</w:t>
      </w:r>
      <w:r w:rsidR="00BD634C">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Basra’ya </w:t>
      </w:r>
      <w:r w:rsidR="00BD634C">
        <w:rPr>
          <w:rFonts w:ascii="Times New Roman" w:eastAsia="Times New Roman" w:hAnsi="Times New Roman" w:cs="Times New Roman"/>
          <w:kern w:val="0"/>
          <w:sz w:val="24"/>
          <w:szCs w:val="24"/>
          <w:lang w:eastAsia="tr-TR"/>
          <w14:ligatures w14:val="none"/>
        </w:rPr>
        <w:t xml:space="preserve">birer mushaf </w:t>
      </w:r>
      <w:r w:rsidRPr="00F42596">
        <w:rPr>
          <w:rFonts w:ascii="Times New Roman" w:eastAsia="Times New Roman" w:hAnsi="Times New Roman" w:cs="Times New Roman"/>
          <w:kern w:val="0"/>
          <w:sz w:val="24"/>
          <w:szCs w:val="24"/>
          <w:lang w:eastAsia="tr-TR"/>
          <w14:ligatures w14:val="none"/>
        </w:rPr>
        <w:t>gönderilmiş; biri de Medine’de bırakılmıştır. Daha sonra bu mushaflar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adıyla anılmış, büyük bir hürmet ve kabul görmüş; insanlar kendi mushaflarını bunlardan istinsah etmişlerdir.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 biçimi de ya doğrudan </w:t>
      </w:r>
      <w:r w:rsidRPr="00F42596">
        <w:rPr>
          <w:rFonts w:ascii="Times New Roman" w:eastAsia="Times New Roman" w:hAnsi="Times New Roman" w:cs="Times New Roman"/>
          <w:kern w:val="0"/>
          <w:sz w:val="24"/>
          <w:szCs w:val="24"/>
          <w:lang w:eastAsia="tr-TR"/>
          <w14:ligatures w14:val="none"/>
        </w:rPr>
        <w:lastRenderedPageBreak/>
        <w:t>bu mushaflara bakılarak ya da onlardan nakledenler vasıtasıyla korunmuştur. İbn Kesîr’in (ö. 774/1373)</w:t>
      </w:r>
      <w:r w:rsidR="00A17B2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Şam’daki meşhur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mushafı görüp onun heybetli, sağlam ve güzel yazılı bir nüsha olduğunu anlatması da, bu mushafların yalnız ilmî </w:t>
      </w:r>
      <w:r w:rsidRPr="00EB277D">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tarihî ve sembolik bir değer de taşıdığını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74"/>
      </w:r>
    </w:p>
    <w:p w14:paraId="7CA64B3C" w14:textId="170DA0A6" w:rsidR="00281D24" w:rsidRPr="00281D24"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Osmânî mushaflar ümmetin müşterek yazılı başvuru zemini hâline gelirken, sahâbeye nispet edilen şahsî mushaflar erken dönemdeki okuyuş, tertip ve yazım çeşitliliğine ilişkin tarihsel veriler sunmaktadır. Bu iki malzemenin işlev ve otorite düzeyi aynı değildir. Bir sonraki başlık bu farkı ele almaktadır.</w:t>
      </w:r>
    </w:p>
    <w:p w14:paraId="361B1F82" w14:textId="23D21B44"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4" w:name="_Toc235035709"/>
      <w:r w:rsidRPr="00F42596">
        <w:rPr>
          <w:rFonts w:ascii="Times New Roman" w:eastAsia="Times New Roman" w:hAnsi="Times New Roman" w:cs="Times New Roman"/>
          <w:b/>
          <w:bCs/>
          <w:kern w:val="0"/>
          <w:sz w:val="26"/>
          <w:szCs w:val="26"/>
          <w:lang w:eastAsia="tr-TR"/>
          <w14:ligatures w14:val="none"/>
        </w:rPr>
        <w:t xml:space="preserve">Sahâbe Mushaflarındaki Kırâat Rivâyetlerine Karşı </w:t>
      </w:r>
      <w:r w:rsidRPr="00F211D1">
        <w:rPr>
          <w:rFonts w:ascii="Times New Roman" w:eastAsia="Times New Roman" w:hAnsi="Times New Roman" w:cs="Times New Roman"/>
          <w:b/>
          <w:bCs/>
          <w:kern w:val="0"/>
          <w:sz w:val="26"/>
          <w:szCs w:val="26"/>
          <w:lang w:eastAsia="tr-TR"/>
          <w14:ligatures w14:val="none"/>
        </w:rPr>
        <w:t>Resm</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i Osm</w:t>
      </w:r>
      <w:r w:rsidR="00F211D1">
        <w:rPr>
          <w:rFonts w:ascii="Times New Roman" w:eastAsia="Times New Roman" w:hAnsi="Times New Roman" w:cs="Times New Roman"/>
          <w:b/>
          <w:bCs/>
          <w:kern w:val="0"/>
          <w:sz w:val="26"/>
          <w:szCs w:val="26"/>
          <w:lang w:eastAsia="tr-TR"/>
          <w14:ligatures w14:val="none"/>
        </w:rPr>
        <w:t>â</w:t>
      </w:r>
      <w:r w:rsidRPr="00F211D1">
        <w:rPr>
          <w:rFonts w:ascii="Times New Roman" w:eastAsia="Times New Roman" w:hAnsi="Times New Roman" w:cs="Times New Roman"/>
          <w:b/>
          <w:bCs/>
          <w:kern w:val="0"/>
          <w:sz w:val="26"/>
          <w:szCs w:val="26"/>
          <w:lang w:eastAsia="tr-TR"/>
          <w14:ligatures w14:val="none"/>
        </w:rPr>
        <w:t>nî</w:t>
      </w:r>
      <w:r w:rsidR="00F211D1">
        <w:rPr>
          <w:rFonts w:ascii="Times New Roman" w:eastAsia="Times New Roman" w:hAnsi="Times New Roman" w:cs="Times New Roman"/>
          <w:b/>
          <w:bCs/>
          <w:kern w:val="0"/>
          <w:sz w:val="26"/>
          <w:szCs w:val="26"/>
          <w:lang w:eastAsia="tr-TR"/>
          <w14:ligatures w14:val="none"/>
        </w:rPr>
        <w:t>’</w:t>
      </w:r>
      <w:r w:rsidRPr="00F211D1">
        <w:rPr>
          <w:rFonts w:ascii="Times New Roman" w:eastAsia="Times New Roman" w:hAnsi="Times New Roman" w:cs="Times New Roman"/>
          <w:b/>
          <w:bCs/>
          <w:kern w:val="0"/>
          <w:sz w:val="26"/>
          <w:szCs w:val="26"/>
          <w:lang w:eastAsia="tr-TR"/>
          <w14:ligatures w14:val="none"/>
        </w:rPr>
        <w:t>nin</w:t>
      </w:r>
      <w:r w:rsidRPr="00F42596">
        <w:rPr>
          <w:rFonts w:ascii="Times New Roman" w:eastAsia="Times New Roman" w:hAnsi="Times New Roman" w:cs="Times New Roman"/>
          <w:b/>
          <w:bCs/>
          <w:kern w:val="0"/>
          <w:sz w:val="26"/>
          <w:szCs w:val="26"/>
          <w:lang w:eastAsia="tr-TR"/>
          <w14:ligatures w14:val="none"/>
        </w:rPr>
        <w:t xml:space="preserve"> Konumu</w:t>
      </w:r>
      <w:bookmarkEnd w:id="44"/>
    </w:p>
    <w:p w14:paraId="49948A5A" w14:textId="62843F4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Sahâbe döneminde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yazıya geçirilmesi, vahyin korunmasına yönelik tedbirlerin erken safhada devreye girdiğini göstermesi bakımından son derece önemlidir. Hz. Peygamber’in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yazılmasına izin vermesi ve onun dışında başka şeylerin aynı sahifelerde yazılmasını men etmesi üzerine bazı sahâbîlerin kendilerine mahsus mushaflar edindikleri bilinmektedir. Bu sebeple kaynaklarda İbn Mesʿûd mushafı, Âişe mushafı, Übey b. Kaʿb mushafı ve benzeri </w:t>
      </w:r>
      <w:r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etlerle</w:t>
      </w:r>
      <w:r w:rsidRPr="00F42596">
        <w:rPr>
          <w:rFonts w:ascii="Times New Roman" w:eastAsia="Times New Roman" w:hAnsi="Times New Roman" w:cs="Times New Roman"/>
          <w:kern w:val="0"/>
          <w:sz w:val="24"/>
          <w:szCs w:val="24"/>
          <w:lang w:eastAsia="tr-TR"/>
          <w14:ligatures w14:val="none"/>
        </w:rPr>
        <w:t xml:space="preserve"> anılan özel nüshalardan söz edilmektedir. Ancak bu mushaflar, daha sonra ümmetin üzerinde birleştiği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gibi müşterek ve bağlayıcı bir metin hüviyetine sahip </w:t>
      </w:r>
      <w:r w:rsidR="00FD01EC">
        <w:rPr>
          <w:rFonts w:ascii="Times New Roman" w:eastAsia="Times New Roman" w:hAnsi="Times New Roman" w:cs="Times New Roman"/>
          <w:kern w:val="0"/>
          <w:sz w:val="24"/>
          <w:szCs w:val="24"/>
          <w:lang w:eastAsia="tr-TR"/>
          <w14:ligatures w14:val="none"/>
        </w:rPr>
        <w:t>olmamıştır</w:t>
      </w:r>
      <w:r w:rsidRPr="00F42596">
        <w:rPr>
          <w:rFonts w:ascii="Times New Roman" w:eastAsia="Times New Roman" w:hAnsi="Times New Roman" w:cs="Times New Roman"/>
          <w:kern w:val="0"/>
          <w:sz w:val="24"/>
          <w:szCs w:val="24"/>
          <w:lang w:eastAsia="tr-TR"/>
          <w14:ligatures w14:val="none"/>
        </w:rPr>
        <w:t xml:space="preserve">. Bunlar daha çok, sahâbîlerin </w:t>
      </w:r>
      <w:r w:rsidRPr="006A1DC7">
        <w:rPr>
          <w:rFonts w:ascii="Times New Roman" w:eastAsia="Times New Roman" w:hAnsi="Times New Roman" w:cs="Times New Roman"/>
          <w:kern w:val="0"/>
          <w:sz w:val="24"/>
          <w:szCs w:val="24"/>
          <w:lang w:eastAsia="tr-TR"/>
          <w14:ligatures w14:val="none"/>
        </w:rPr>
        <w:t>R</w:t>
      </w:r>
      <w:r w:rsidR="006A1DC7">
        <w:rPr>
          <w:rFonts w:ascii="Times New Roman" w:eastAsia="Times New Roman" w:hAnsi="Times New Roman" w:cs="Times New Roman"/>
          <w:kern w:val="0"/>
          <w:sz w:val="24"/>
          <w:szCs w:val="24"/>
          <w:lang w:eastAsia="tr-TR"/>
          <w14:ligatures w14:val="none"/>
        </w:rPr>
        <w:t>a</w:t>
      </w:r>
      <w:r w:rsidRPr="006A1DC7">
        <w:rPr>
          <w:rFonts w:ascii="Times New Roman" w:eastAsia="Times New Roman" w:hAnsi="Times New Roman" w:cs="Times New Roman"/>
          <w:kern w:val="0"/>
          <w:sz w:val="24"/>
          <w:szCs w:val="24"/>
          <w:lang w:eastAsia="tr-TR"/>
          <w14:ligatures w14:val="none"/>
        </w:rPr>
        <w:t>sûlullah’tan</w:t>
      </w:r>
      <w:r w:rsidRPr="00F42596">
        <w:rPr>
          <w:rFonts w:ascii="Times New Roman" w:eastAsia="Times New Roman" w:hAnsi="Times New Roman" w:cs="Times New Roman"/>
          <w:kern w:val="0"/>
          <w:sz w:val="24"/>
          <w:szCs w:val="24"/>
          <w:lang w:eastAsia="tr-TR"/>
          <w14:ligatures w14:val="none"/>
        </w:rPr>
        <w:t xml:space="preserve"> telakki ettikleri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kendi istifadeleri için kayda geçirdikleri, yer yer açıklayıcı unsurlar da taşıyabilen </w:t>
      </w:r>
      <w:r w:rsidRPr="00C428A5">
        <w:rPr>
          <w:rFonts w:ascii="Times New Roman" w:eastAsia="Times New Roman" w:hAnsi="Times New Roman" w:cs="Times New Roman"/>
          <w:kern w:val="0"/>
          <w:sz w:val="24"/>
          <w:szCs w:val="24"/>
          <w:lang w:eastAsia="tr-TR"/>
          <w14:ligatures w14:val="none"/>
        </w:rPr>
        <w:t>husus</w:t>
      </w:r>
      <w:r w:rsidR="00C428A5">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 olarak değerlendirilmiştir. Bu yüzden sahâbe mushaflarında görülen bazı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yahut kelime farklılıklarını, doğrudan metinsel düzensizlik veya tahrif emaresi saymak yerine, </w:t>
      </w:r>
      <w:r w:rsidRPr="00C428A5">
        <w:rPr>
          <w:rFonts w:ascii="Times New Roman" w:eastAsia="Times New Roman" w:hAnsi="Times New Roman" w:cs="Times New Roman"/>
          <w:kern w:val="0"/>
          <w:sz w:val="24"/>
          <w:szCs w:val="24"/>
          <w:lang w:eastAsia="tr-TR"/>
          <w14:ligatures w14:val="none"/>
        </w:rPr>
        <w:t>nüzûl</w:t>
      </w:r>
      <w:r w:rsidRPr="00F42596">
        <w:rPr>
          <w:rFonts w:ascii="Times New Roman" w:eastAsia="Times New Roman" w:hAnsi="Times New Roman" w:cs="Times New Roman"/>
          <w:kern w:val="0"/>
          <w:sz w:val="24"/>
          <w:szCs w:val="24"/>
          <w:lang w:eastAsia="tr-TR"/>
          <w14:ligatures w14:val="none"/>
        </w:rPr>
        <w:t xml:space="preserve"> sürecinin, ruhsatların, nesih olgusunun ve </w:t>
      </w:r>
      <w:r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tarzının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okumak daha isabetli görünmektedir.</w:t>
      </w:r>
      <w:r w:rsidRPr="00F42596">
        <w:rPr>
          <w:rFonts w:ascii="Times New Roman" w:eastAsiaTheme="majorEastAsia" w:hAnsi="Times New Roman" w:cs="Times New Roman"/>
          <w:kern w:val="0"/>
          <w:sz w:val="24"/>
          <w:szCs w:val="24"/>
          <w:vertAlign w:val="superscript"/>
          <w:lang w:eastAsia="tr-TR"/>
          <w14:ligatures w14:val="none"/>
        </w:rPr>
        <w:footnoteReference w:id="375"/>
      </w:r>
    </w:p>
    <w:p>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Sahâbeye nispet edilen mushaf farklılıkları tek bir kategori altında değerlendirilmemelidir. Kaynaklarda farklı okuyuş rivâyetleri, açıklayıcı veya tefsirî ifadeler, kelime tertibi yahut yazım biçimine ilişkin aktarımlar ve isnadı veya yorumu tartışmalı kayıtlar birlikte yer almaktadır. Bu malzemenin tarihsel değeri, erken dönemdeki okuyuş ve yazı çeşitliliğine dair veri sunmasındadır. Buna karşılık ümmetin müşterek mushaf geleneğinde normatif ölçü, Osmânî mushafların yazılı çerçevesi ile sahih rivâyetin birlikte değerlendirilmesi üzerinden şekillenmiştir.</w:t>
      </w:r>
    </w:p>
    <w:p w14:paraId="628C8D83" w14:textId="5EA14CC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sahâbe mushafları arasındaki farklılıkların bir kısmı, okuyuş sırasında karışıklık doğurmayacak derecede </w:t>
      </w:r>
      <w:r w:rsidRPr="00302B74">
        <w:rPr>
          <w:rFonts w:ascii="Times New Roman" w:eastAsia="Times New Roman" w:hAnsi="Times New Roman" w:cs="Times New Roman"/>
          <w:kern w:val="0"/>
          <w:sz w:val="24"/>
          <w:szCs w:val="24"/>
          <w:lang w:eastAsia="tr-TR"/>
          <w14:ligatures w14:val="none"/>
        </w:rPr>
        <w:t>m</w:t>
      </w:r>
      <w:r w:rsidR="00302B74">
        <w:rPr>
          <w:rFonts w:ascii="Times New Roman" w:eastAsia="Times New Roman" w:hAnsi="Times New Roman" w:cs="Times New Roman"/>
          <w:kern w:val="0"/>
          <w:sz w:val="24"/>
          <w:szCs w:val="24"/>
          <w:lang w:eastAsia="tr-TR"/>
          <w14:ligatures w14:val="none"/>
        </w:rPr>
        <w:t>ana</w:t>
      </w:r>
      <w:r w:rsidRPr="00302B74">
        <w:rPr>
          <w:rFonts w:ascii="Times New Roman" w:eastAsia="Times New Roman" w:hAnsi="Times New Roman" w:cs="Times New Roman"/>
          <w:kern w:val="0"/>
          <w:sz w:val="24"/>
          <w:szCs w:val="24"/>
          <w:lang w:eastAsia="tr-TR"/>
          <w14:ligatures w14:val="none"/>
        </w:rPr>
        <w:t>yı</w:t>
      </w:r>
      <w:r w:rsidRPr="00F42596">
        <w:rPr>
          <w:rFonts w:ascii="Times New Roman" w:eastAsia="Times New Roman" w:hAnsi="Times New Roman" w:cs="Times New Roman"/>
          <w:kern w:val="0"/>
          <w:sz w:val="24"/>
          <w:szCs w:val="24"/>
          <w:lang w:eastAsia="tr-TR"/>
          <w14:ligatures w14:val="none"/>
        </w:rPr>
        <w:t xml:space="preserve"> açıklayıcı kayıtların mushaf kenarına veya satır arasına alınmasından kaynaklanmıştır. İbnü’l-Cezerî’nin belirttiği üzere sahâbe, bazen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ri kırâat içine katarak açıklama ve beyan maksadıyla bazı ifadeleri okuyuşa dâhil edebilmekteydi; çünkü onlar,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olarak ne aldıklarını kesin biçimde bilen kimselerdi ve bu sebeple karışıklığa düşme endişesi taşımıyorlardı. Hatta bu tür açıklayıcı unsurların bazen mushafa da yazıldığı ifade edilmektedir.</w:t>
      </w:r>
      <w:r w:rsidRPr="00F42596">
        <w:rPr>
          <w:rFonts w:ascii="Times New Roman" w:eastAsiaTheme="majorEastAsia" w:hAnsi="Times New Roman" w:cs="Times New Roman"/>
          <w:kern w:val="0"/>
          <w:sz w:val="24"/>
          <w:szCs w:val="24"/>
          <w:vertAlign w:val="superscript"/>
          <w:lang w:eastAsia="tr-TR"/>
          <w14:ligatures w14:val="none"/>
        </w:rPr>
        <w:footnoteReference w:id="376"/>
      </w:r>
      <w:r w:rsidRPr="00F42596">
        <w:rPr>
          <w:rFonts w:ascii="Times New Roman" w:eastAsia="Times New Roman" w:hAnsi="Times New Roman" w:cs="Times New Roman"/>
          <w:kern w:val="0"/>
          <w:sz w:val="24"/>
          <w:szCs w:val="24"/>
          <w:lang w:eastAsia="tr-TR"/>
          <w14:ligatures w14:val="none"/>
        </w:rPr>
        <w:t xml:space="preserve"> Bu tespit, sahâbe mushaflarında yer alan her ziyadenin doğrudan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bağlayıcı metnine ait sayılmaması gerektiğini açıkça göstermektedir. Başka bir if</w:t>
      </w:r>
      <w:r w:rsidR="00D77B95">
        <w:rPr>
          <w:rFonts w:ascii="Times New Roman" w:eastAsia="Times New Roman" w:hAnsi="Times New Roman" w:cs="Times New Roman"/>
          <w:kern w:val="0"/>
          <w:sz w:val="24"/>
          <w:szCs w:val="24"/>
          <w:lang w:eastAsia="tr-TR"/>
          <w14:ligatures w14:val="none"/>
        </w:rPr>
        <w:t>adeyle, sahâbe mushafları</w:t>
      </w:r>
      <w:r w:rsidRPr="00F42596">
        <w:rPr>
          <w:rFonts w:ascii="Times New Roman" w:eastAsia="Times New Roman" w:hAnsi="Times New Roman" w:cs="Times New Roman"/>
          <w:kern w:val="0"/>
          <w:sz w:val="24"/>
          <w:szCs w:val="24"/>
          <w:lang w:eastAsia="tr-TR"/>
          <w14:ligatures w14:val="none"/>
        </w:rPr>
        <w:t xml:space="preserve">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lafzının yanı sıra, o lafzın anlaşılmasını kolaylaştıran bazı açıklayıcı unsurların da yer alabildiği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kayıt sahalarıydı. </w:t>
      </w:r>
      <w:r w:rsidRPr="00F42596">
        <w:rPr>
          <w:rFonts w:ascii="Times New Roman" w:eastAsia="Times New Roman" w:hAnsi="Times New Roman" w:cs="Times New Roman"/>
          <w:kern w:val="0"/>
          <w:sz w:val="24"/>
          <w:szCs w:val="24"/>
          <w:lang w:eastAsia="tr-TR"/>
          <w14:ligatures w14:val="none"/>
        </w:rPr>
        <w:lastRenderedPageBreak/>
        <w:t xml:space="preserve">Bu durum,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964556">
        <w:rPr>
          <w:rFonts w:ascii="Times New Roman" w:eastAsia="Times New Roman" w:hAnsi="Times New Roman" w:cs="Times New Roman"/>
          <w:kern w:val="0"/>
          <w:sz w:val="24"/>
          <w:szCs w:val="24"/>
          <w:lang w:eastAsia="tr-TR"/>
          <w14:ligatures w14:val="none"/>
        </w:rPr>
        <w:t>in</w:t>
      </w:r>
      <w:r w:rsidRPr="00F42596">
        <w:rPr>
          <w:rFonts w:ascii="Times New Roman" w:eastAsia="Times New Roman" w:hAnsi="Times New Roman" w:cs="Times New Roman"/>
          <w:kern w:val="0"/>
          <w:sz w:val="24"/>
          <w:szCs w:val="24"/>
          <w:lang w:eastAsia="tr-TR"/>
          <w14:ligatures w14:val="none"/>
        </w:rPr>
        <w:t xml:space="preserve"> daha sonra niçin seçici bir işleve sahip olduğunu anlamak bakımından temel önemdedir.</w:t>
      </w:r>
    </w:p>
    <w:p w14:paraId="451DCD3B" w14:textId="71F255E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Sahâbe mushaflarında bulunan kırâat rivâyetlerinin bir başka kısmı ise, son arzadan sonra hükmü kalkmış yahut tilâveti neshedilmiş vecihlerle ilgilidir. Kaynaklarda, bazı sahâbîlerin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sûlullah’tan işittikleri okuyuşları neshedildiğini bilmeden muhafaza ettikleri, yazdıkları ve bir süre okumaya </w:t>
      </w:r>
      <w:r w:rsidR="002700F3">
        <w:rPr>
          <w:rFonts w:ascii="Times New Roman" w:eastAsia="Times New Roman" w:hAnsi="Times New Roman" w:cs="Times New Roman"/>
          <w:kern w:val="0"/>
          <w:sz w:val="24"/>
          <w:szCs w:val="24"/>
          <w:lang w:eastAsia="tr-TR"/>
          <w14:ligatures w14:val="none"/>
        </w:rPr>
        <w:t xml:space="preserve">devam ettikleri </w:t>
      </w:r>
      <w:r w:rsidR="002700F3" w:rsidRPr="002700F3">
        <w:rPr>
          <w:rFonts w:ascii="Times New Roman" w:eastAsia="Times New Roman" w:hAnsi="Times New Roman" w:cs="Times New Roman"/>
          <w:color w:val="FF0000"/>
          <w:kern w:val="0"/>
          <w:sz w:val="24"/>
          <w:szCs w:val="24"/>
          <w:lang w:eastAsia="tr-TR"/>
          <w14:ligatures w14:val="none"/>
        </w:rPr>
        <w:t>ifade edilmektedir</w:t>
      </w:r>
      <w:r w:rsidR="002700F3" w:rsidRPr="006762F7">
        <w:rPr>
          <w:rFonts w:ascii="Times New Roman" w:eastAsia="Times New Roman" w:hAnsi="Times New Roman" w:cs="Times New Roman"/>
          <w:color w:val="FF0000"/>
          <w:kern w:val="0"/>
          <w:sz w:val="24"/>
          <w:szCs w:val="24"/>
          <w:lang w:eastAsia="tr-TR"/>
          <w14:ligatures w14:val="none"/>
        </w:rPr>
        <w:t>.</w:t>
      </w:r>
      <w:r w:rsidRPr="006762F7">
        <w:rPr>
          <w:rFonts w:ascii="Times New Roman" w:eastAsia="Times New Roman" w:hAnsi="Times New Roman" w:cs="Times New Roman"/>
          <w:color w:val="FF0000"/>
          <w:kern w:val="0"/>
          <w:sz w:val="24"/>
          <w:szCs w:val="24"/>
          <w:lang w:eastAsia="tr-TR"/>
          <w14:ligatures w14:val="none"/>
        </w:rPr>
        <w:t xml:space="preserve"/>
      </w:r>
      <w:r w:rsidR="002700F3" w:rsidRPr="006762F7">
        <w:rPr>
          <w:rFonts w:ascii="Times New Roman" w:eastAsia="Times New Roman" w:hAnsi="Times New Roman" w:cs="Times New Roman"/>
          <w:color w:val="FF0000"/>
          <w:kern w:val="0"/>
          <w:sz w:val="24"/>
          <w:szCs w:val="24"/>
          <w:lang w:eastAsia="tr-TR"/>
          <w14:ligatures w14:val="none"/>
        </w:rPr>
        <w:t/>
      </w:r>
      <w:r w:rsidRPr="00F42596">
        <w:rPr>
          <w:rFonts w:ascii="Times New Roman" w:eastAsia="Times New Roman" w:hAnsi="Times New Roman" w:cs="Times New Roman"/>
          <w:kern w:val="0"/>
          <w:sz w:val="24"/>
          <w:szCs w:val="24"/>
          <w:lang w:eastAsia="tr-TR"/>
          <w14:ligatures w14:val="none"/>
        </w:rPr>
        <w:t xml:space="preserve"> Bunun en meşhur örneklerinden biri, Hz. Âişe’nin</w:t>
      </w:r>
      <w:r w:rsidR="00365CCC">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mushafına </w:t>
      </w:r>
      <w:r w:rsidRPr="00F42596">
        <w:rPr>
          <w:rFonts w:ascii="Times New Roman" w:eastAsia="Times New Roman" w:hAnsi="Times New Roman" w:cs="Times New Roman"/>
          <w:kern w:val="0"/>
          <w:sz w:val="24"/>
          <w:szCs w:val="24"/>
          <w:rtl/>
          <w:lang w:eastAsia="tr-TR"/>
          <w14:ligatures w14:val="none"/>
        </w:rPr>
        <w:t>{ وَصَلَاتِ الْعَصْرِ }</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حَافِظُواْ عَلَى الصَّلَوَاتِ وَالصَّلَاتِ الوُصْطى</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7"/>
      </w:r>
      <w:r w:rsidRPr="00F42596">
        <w:rPr>
          <w:rFonts w:ascii="Times New Roman" w:eastAsia="Times New Roman" w:hAnsi="Times New Roman" w:cs="Times New Roman"/>
          <w:kern w:val="0"/>
          <w:sz w:val="24"/>
          <w:szCs w:val="24"/>
          <w:lang w:eastAsia="tr-TR"/>
          <w14:ligatures w14:val="none"/>
        </w:rPr>
        <w:t xml:space="preserve"> şeklinde dikte ettirdiğine dair rivâyettir. Berâ b. Âzib’den gelen nakilde de âyetin bir süre bu şekilde okunduğu, daha sonra bugünkü mushaf lafzının sabit kaldığı bildirilmektedir.</w:t>
      </w:r>
      <w:r w:rsidRPr="00F42596">
        <w:rPr>
          <w:rFonts w:ascii="Times New Roman" w:eastAsiaTheme="majorEastAsia" w:hAnsi="Times New Roman" w:cs="Times New Roman"/>
          <w:kern w:val="0"/>
          <w:sz w:val="24"/>
          <w:szCs w:val="24"/>
          <w:vertAlign w:val="superscript"/>
          <w:lang w:eastAsia="tr-TR"/>
          <w14:ligatures w14:val="none"/>
        </w:rPr>
        <w:footnoteReference w:id="378"/>
      </w:r>
      <w:r w:rsidRPr="00F42596">
        <w:rPr>
          <w:rFonts w:ascii="Times New Roman" w:eastAsia="Times New Roman" w:hAnsi="Times New Roman" w:cs="Times New Roman"/>
          <w:kern w:val="0"/>
          <w:sz w:val="24"/>
          <w:szCs w:val="24"/>
          <w:lang w:eastAsia="tr-TR"/>
          <w14:ligatures w14:val="none"/>
        </w:rPr>
        <w:t xml:space="preserve"> Bu rivâyetler, sahâbe mushaflarında yer alan bazı ziyade lafızların keyfî ilaveler olmadığını, bilakis bir dönem işitilmiş ve okunmuş lafızlarla bağlantılı olduğunu göstermektedir. Bununla birlikte bu tür rivâyetlerin son şeklini alan müşterek mushaf metnine dâhil edilmemesi, </w:t>
      </w:r>
      <w:r w:rsidRPr="0096455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964556">
        <w:rPr>
          <w:rFonts w:ascii="Times New Roman" w:eastAsia="Times New Roman" w:hAnsi="Times New Roman" w:cs="Times New Roman"/>
          <w:kern w:val="0"/>
          <w:sz w:val="24"/>
          <w:szCs w:val="24"/>
          <w:lang w:eastAsia="tr-TR"/>
          <w14:ligatures w14:val="none"/>
        </w:rPr>
        <w:t>nî</w:t>
      </w:r>
      <w:r w:rsidRPr="00F42596">
        <w:rPr>
          <w:rFonts w:ascii="Times New Roman" w:eastAsia="Times New Roman" w:hAnsi="Times New Roman" w:cs="Times New Roman"/>
          <w:kern w:val="0"/>
          <w:sz w:val="24"/>
          <w:szCs w:val="24"/>
          <w:lang w:eastAsia="tr-TR"/>
          <w14:ligatures w14:val="none"/>
        </w:rPr>
        <w:t xml:space="preserve">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belirleyici vasfını ortaya koymaktadır. Çünkü burada esas alınan şey, sadece bir rivâyetin geçmişte var olmuş olması</w:t>
      </w:r>
      <w:r w:rsidR="00365CCC">
        <w:rPr>
          <w:rFonts w:ascii="Times New Roman" w:eastAsia="Times New Roman" w:hAnsi="Times New Roman" w:cs="Times New Roman"/>
          <w:kern w:val="0"/>
          <w:sz w:val="24"/>
          <w:szCs w:val="24"/>
          <w:lang w:eastAsia="tr-TR"/>
          <w14:ligatures w14:val="none"/>
        </w:rPr>
        <w:t xml:space="preserve"> </w:t>
      </w:r>
      <w:r w:rsidR="00365CCC" w:rsidRPr="00B35D2D">
        <w:rPr>
          <w:rFonts w:ascii="Times New Roman" w:eastAsia="Times New Roman" w:hAnsi="Times New Roman" w:cs="Times New Roman"/>
          <w:color w:val="FF0000"/>
          <w:kern w:val="0"/>
          <w:sz w:val="24"/>
          <w:szCs w:val="24"/>
          <w:lang w:eastAsia="tr-TR"/>
          <w14:ligatures w14:val="none"/>
        </w:rPr>
        <w:t>değil,</w:t>
      </w:r>
      <w:r w:rsidR="00365CCC">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ümmetin son arza ve icmâ çerçevesinde hangi lafız üzerinde birleştiğidir.</w:t>
      </w:r>
    </w:p>
    <w:p w14:paraId="235726D4" w14:textId="57D81A7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 karşısındaki tavrı açık biçimde görünmektedir: Osm</w:t>
      </w:r>
      <w:r w:rsidR="002F604F">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 b. Affân, ihtilafı kesmek ve insanları son arzadan sonra sabit kalan </w:t>
      </w:r>
      <w:r w:rsidR="00925F21">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üzerinde toplamak istediğinde, sahâbe mushaflarında yer alan ziyadeleri ve kendi mushaf hattına aykırı kalan okuyuşları müşterek mushafın dışında bırakmıştır. İbnü’l-Cezerî, ümmetin Osman mushaflarının ihtiva ettiği şey üzerinde icmâ ettiğini, bunlara aykırı düşen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ve bir kelimenin başka bir kelimeyle değiştirilmesi türünden unsurları terk ettiğini </w:t>
      </w:r>
      <w:r w:rsidRPr="0021725C">
        <w:rPr>
          <w:rFonts w:ascii="Times New Roman" w:eastAsia="Times New Roman" w:hAnsi="Times New Roman" w:cs="Times New Roman"/>
          <w:color w:val="FF0000"/>
          <w:kern w:val="0"/>
          <w:sz w:val="24"/>
          <w:szCs w:val="24"/>
          <w:lang w:eastAsia="tr-TR"/>
          <w14:ligatures w14:val="none"/>
        </w:rPr>
        <w:t>açıkça belirtmektedir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79"/>
      </w:r>
      <w:r w:rsidRPr="00F42596">
        <w:rPr>
          <w:rFonts w:ascii="Times New Roman" w:eastAsia="Times New Roman" w:hAnsi="Times New Roman" w:cs="Times New Roman"/>
          <w:kern w:val="0"/>
          <w:sz w:val="24"/>
          <w:szCs w:val="24"/>
          <w:lang w:eastAsia="tr-TR"/>
          <w14:ligatures w14:val="none"/>
        </w:rPr>
        <w:t xml:space="preserve"> Burada dikkat edilmesi gereken husus,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 sahâbe mushaflarını bütünüyle değersizleştiren bir tasfiye hareketi olmamasıdır. Yapılan şey, sahâbe mushaflarında yer alan bütün rivâyet malzemesini aynı derecede bağlayıcı kabul etmek yerine, son arzada sabit kalan ve ümmetin üzerinde birleştiği kısmı müşterek mushaf alanı hâline getirmektir. Bu bakımdan Osm</w:t>
      </w:r>
      <w:r w:rsidR="00964556">
        <w:rPr>
          <w:rFonts w:ascii="Times New Roman" w:eastAsia="Times New Roman" w:hAnsi="Times New Roman" w:cs="Times New Roman"/>
          <w:kern w:val="0"/>
          <w:sz w:val="24"/>
          <w:szCs w:val="24"/>
          <w:lang w:eastAsia="tr-TR"/>
          <w14:ligatures w14:val="none"/>
        </w:rPr>
        <w:t>â</w:t>
      </w:r>
      <w:r w:rsidR="00612855">
        <w:rPr>
          <w:rFonts w:ascii="Times New Roman" w:eastAsia="Times New Roman" w:hAnsi="Times New Roman" w:cs="Times New Roman"/>
          <w:kern w:val="0"/>
          <w:sz w:val="24"/>
          <w:szCs w:val="24"/>
          <w:lang w:eastAsia="tr-TR"/>
          <w14:ligatures w14:val="none"/>
        </w:rPr>
        <w:t>nî res</w:t>
      </w:r>
      <w:r w:rsidRPr="00F42596">
        <w:rPr>
          <w:rFonts w:ascii="Times New Roman" w:eastAsia="Times New Roman" w:hAnsi="Times New Roman" w:cs="Times New Roman"/>
          <w:kern w:val="0"/>
          <w:sz w:val="24"/>
          <w:szCs w:val="24"/>
          <w:lang w:eastAsia="tr-TR"/>
          <w14:ligatures w14:val="none"/>
        </w:rPr>
        <w:t>m,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mushaflarda korunmuş rivâyet birikimini yok saymamakta; fakat bunların içinden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lığı kesinleşen, bağlayıcı ve ümmetçe muhafaza edilecek kısmı seçmektedir.</w:t>
      </w:r>
    </w:p>
    <w:p w14:paraId="55E7FD62" w14:textId="77D44634" w:rsidR="000408F5" w:rsidRDefault="00F42596" w:rsidP="000408F5">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Ebû ʿUbeyd</w:t>
      </w:r>
      <w:r w:rsidR="005A6D88">
        <w:rPr>
          <w:rFonts w:ascii="Times New Roman" w:eastAsia="Times New Roman" w:hAnsi="Times New Roman" w:cs="Times New Roman"/>
          <w:kern w:val="0"/>
          <w:sz w:val="24"/>
          <w:szCs w:val="24"/>
          <w:lang w:eastAsia="tr-TR"/>
          <w14:ligatures w14:val="none"/>
        </w:rPr>
        <w:t>e</w:t>
      </w:r>
      <w:r w:rsidRPr="00F42596">
        <w:rPr>
          <w:rFonts w:ascii="Times New Roman" w:eastAsia="Times New Roman" w:hAnsi="Times New Roman" w:cs="Times New Roman"/>
          <w:kern w:val="0"/>
          <w:sz w:val="24"/>
          <w:szCs w:val="24"/>
          <w:lang w:eastAsia="tr-TR"/>
          <w14:ligatures w14:val="none"/>
        </w:rPr>
        <w:t xml:space="preserve"> el-Kāsım b. Sellâm’ın, mushaf hattına muhalif </w:t>
      </w:r>
      <w:r w:rsidRPr="00F51B7D">
        <w:rPr>
          <w:rFonts w:ascii="Times New Roman" w:eastAsia="Times New Roman" w:hAnsi="Times New Roman" w:cs="Times New Roman"/>
          <w:kern w:val="0"/>
          <w:sz w:val="24"/>
          <w:szCs w:val="24"/>
          <w:lang w:eastAsia="tr-TR"/>
          <w14:ligatures w14:val="none"/>
        </w:rPr>
        <w:t>zâid</w:t>
      </w:r>
      <w:r w:rsidRPr="00F42596">
        <w:rPr>
          <w:rFonts w:ascii="Times New Roman" w:eastAsia="Times New Roman" w:hAnsi="Times New Roman" w:cs="Times New Roman"/>
          <w:kern w:val="0"/>
          <w:sz w:val="24"/>
          <w:szCs w:val="24"/>
          <w:lang w:eastAsia="tr-TR"/>
          <w14:ligatures w14:val="none"/>
        </w:rPr>
        <w:t xml:space="preserve"> harfler için müstakil bir bahis açması da bu ayrımı teyit etmektedir. O, Hz. Hafsa ve Hz. Âişe mushaflarında</w:t>
      </w:r>
      <w:r w:rsidR="00436CA9">
        <w:rPr>
          <w:rFonts w:ascii="Times New Roman" w:eastAsia="Times New Roman" w:hAnsi="Times New Roman" w:cs="Times New Roman"/>
          <w:kern w:val="0"/>
          <w:sz w:val="24"/>
          <w:szCs w:val="24"/>
          <w:lang w:eastAsia="tr-TR"/>
          <w14:ligatures w14:val="none"/>
        </w:rPr>
        <w:t xml:space="preserve"> bulunan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صَلَات الْعَصْرِ</w:t>
      </w:r>
      <w:r w:rsidRPr="00F42596">
        <w:rPr>
          <w:rFonts w:ascii="Times New Roman" w:eastAsia="Times New Roman" w:hAnsi="Times New Roman" w:cs="Times New Roman"/>
          <w:kern w:val="0"/>
          <w:sz w:val="24"/>
          <w:szCs w:val="24"/>
          <w:lang w:eastAsia="tr-TR"/>
          <w14:ligatures w14:val="none"/>
        </w:rPr>
        <w:t>” ziyadesi, Übey b. Kaʿb mushafında</w:t>
      </w:r>
      <w:r w:rsidR="00436CA9">
        <w:rPr>
          <w:rFonts w:ascii="Times New Roman" w:eastAsia="Times New Roman" w:hAnsi="Times New Roman" w:cs="Times New Roman"/>
          <w:kern w:val="0"/>
          <w:sz w:val="24"/>
          <w:szCs w:val="24"/>
          <w:lang w:eastAsia="tr-TR"/>
          <w14:ligatures w14:val="none"/>
        </w:rPr>
        <w:t xml:space="preserve"> bulunan</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لِلَّذِينَ يُؤلُونَ مِنْ نِسَائِهِمْ تَرَبُّصُ اَرْبَعَةِ اَشْهُرٍفَإنْ فآؤُا{فِيهِنَّ} فَإنَّ اللهَ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0"/>
      </w:r>
      <w:r w:rsidRPr="00F42596">
        <w:rPr>
          <w:rFonts w:ascii="Times New Roman" w:eastAsia="Times New Roman" w:hAnsi="Times New Roman" w:cs="Times New Roman"/>
          <w:kern w:val="0"/>
          <w:sz w:val="24"/>
          <w:szCs w:val="24"/>
          <w:lang w:eastAsia="tr-TR"/>
          <w14:ligatures w14:val="none"/>
        </w:rPr>
        <w:t xml:space="preserve"> bazı açıklayıcı ilaveler ve Câbir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atinde görülen</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وَمَنْ يُكْرِهْهُنَّ فَإنَّ الله مِنْ بَعْدِ اِكْرَاهِهِنَّ {لَهُنَّ} غَفُورٌ رَحِيم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381"/>
      </w:r>
      <w:r w:rsidRPr="00F42596">
        <w:rPr>
          <w:rFonts w:ascii="Times New Roman" w:eastAsia="Times New Roman" w:hAnsi="Times New Roman" w:cs="Times New Roman"/>
          <w:kern w:val="0"/>
          <w:sz w:val="24"/>
          <w:szCs w:val="24"/>
          <w:lang w:eastAsia="tr-TR"/>
          <w14:ligatures w14:val="none"/>
        </w:rPr>
        <w:t xml:space="preserve"> gibi bazı ziyade farklılıkları</w:t>
      </w:r>
      <w:r w:rsidR="00436CA9">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zikrederek, sahâbe mushaflarından nakledilen vecihlerin varlığını teslim etmektedir. Ancak bu tür rivâyetlerin kaydedilmesi, onların müşterek mushaf metninin bir parçası olduğu anlamına gelmemektedir.</w:t>
      </w:r>
      <w:r w:rsidRPr="00F42596">
        <w:rPr>
          <w:rFonts w:ascii="Times New Roman" w:eastAsiaTheme="majorEastAsia" w:hAnsi="Times New Roman" w:cs="Times New Roman"/>
          <w:kern w:val="0"/>
          <w:sz w:val="24"/>
          <w:szCs w:val="24"/>
          <w:vertAlign w:val="superscript"/>
          <w:lang w:eastAsia="tr-TR"/>
          <w14:ligatures w14:val="none"/>
        </w:rPr>
        <w:footnoteReference w:id="382"/>
      </w:r>
      <w:r w:rsidRPr="00F42596">
        <w:rPr>
          <w:rFonts w:ascii="Times New Roman" w:eastAsia="Times New Roman" w:hAnsi="Times New Roman" w:cs="Times New Roman"/>
          <w:kern w:val="0"/>
          <w:sz w:val="24"/>
          <w:szCs w:val="24"/>
          <w:lang w:eastAsia="tr-TR"/>
          <w14:ligatures w14:val="none"/>
        </w:rPr>
        <w:t xml:space="preserve"> Tam tersine, bu rivâyetlerin ayrıca zikredilmesi, mushaf hattına uygun ve </w:t>
      </w:r>
      <w:r w:rsidRPr="00F42596">
        <w:rPr>
          <w:rFonts w:ascii="Times New Roman" w:eastAsia="Times New Roman" w:hAnsi="Times New Roman" w:cs="Times New Roman"/>
          <w:kern w:val="0"/>
          <w:sz w:val="24"/>
          <w:szCs w:val="24"/>
          <w:lang w:eastAsia="tr-TR"/>
          <w14:ligatures w14:val="none"/>
        </w:rPr>
        <w:lastRenderedPageBreak/>
        <w:t xml:space="preserve">bağlayıcı olanla, rivâyet malzemesi olarak nakledilen fakat ortak mushafa alınmayan unsurların birbirinden ayrıldığını göstermektedir. </w:t>
      </w:r>
      <w:r w:rsidR="000408F5" w:rsidRPr="000408F5">
        <w:rPr>
          <w:rStyle w:val="Gl"/>
          <w:rFonts w:asciiTheme="majorBidi" w:hAnsiTheme="majorBidi" w:cstheme="majorBidi"/>
          <w:b w:val="0"/>
          <w:bCs w:val="0"/>
          <w:color w:val="FF0000"/>
          <w:sz w:val="24"/>
          <w:szCs w:val="24"/>
        </w:rPr>
        <w:t>Bu da resm-i Osmânî'nin, kırâat rivâyetleri arasında bağlayıcılık ölçüsü koyan kurucu bir çerçeve olduğunu ortaya koymaktadır</w:t>
      </w:r>
      <w:r w:rsidR="000408F5" w:rsidRPr="000408F5">
        <w:rPr>
          <w:rStyle w:val="Gl"/>
          <w:b w:val="0"/>
          <w:bCs w:val="0"/>
        </w:rPr>
        <w:t>.</w:t>
      </w:r>
    </w:p>
    <w:p w14:paraId="070D64DE" w14:textId="442622FD" w:rsidR="00F42596" w:rsidRPr="00F42596" w:rsidRDefault="00DD77AC" w:rsidP="00762DD9">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F42596">
        <w:rPr>
          <w:rFonts w:ascii="Times New Roman" w:eastAsia="Times New Roman" w:hAnsi="Times New Roman" w:cs="Times New Roman"/>
          <w:kern w:val="0"/>
          <w:sz w:val="24"/>
          <w:szCs w:val="24"/>
          <w:lang w:eastAsia="tr-TR"/>
          <w14:ligatures w14:val="none"/>
        </w:rPr>
        <w:t xml:space="preserve">d’un </w:t>
      </w:r>
      <w:r w:rsidR="00F42596" w:rsidRPr="00F42596">
        <w:rPr>
          <w:rFonts w:ascii="Times New Roman" w:eastAsia="Times New Roman" w:hAnsi="Times New Roman" w:cs="Times New Roman"/>
          <w:i/>
          <w:iCs/>
          <w:kern w:val="0"/>
          <w:sz w:val="24"/>
          <w:szCs w:val="24"/>
          <w:lang w:eastAsia="tr-TR"/>
          <w14:ligatures w14:val="none"/>
        </w:rPr>
        <w:t>el-Meṣâḥif</w:t>
      </w:r>
      <w:r w:rsidR="00F42596" w:rsidRPr="00F42596">
        <w:rPr>
          <w:rFonts w:ascii="Times New Roman" w:eastAsia="Times New Roman" w:hAnsi="Times New Roman" w:cs="Times New Roman"/>
          <w:kern w:val="0"/>
          <w:sz w:val="24"/>
          <w:szCs w:val="24"/>
          <w:lang w:eastAsia="tr-TR"/>
          <w14:ligatures w14:val="none"/>
        </w:rPr>
        <w:t xml:space="preserve">’inde sahâbeye </w:t>
      </w:r>
      <w:r w:rsidR="00F42596" w:rsidRPr="00DE392C">
        <w:rPr>
          <w:rFonts w:ascii="Times New Roman" w:eastAsia="Times New Roman" w:hAnsi="Times New Roman" w:cs="Times New Roman"/>
          <w:kern w:val="0"/>
          <w:sz w:val="24"/>
          <w:szCs w:val="24"/>
          <w:lang w:eastAsia="tr-TR"/>
          <w14:ligatures w14:val="none"/>
        </w:rPr>
        <w:t>nis</w:t>
      </w:r>
      <w:r w:rsidR="00DE392C">
        <w:rPr>
          <w:rFonts w:ascii="Times New Roman" w:eastAsia="Times New Roman" w:hAnsi="Times New Roman" w:cs="Times New Roman"/>
          <w:kern w:val="0"/>
          <w:sz w:val="24"/>
          <w:szCs w:val="24"/>
          <w:lang w:eastAsia="tr-TR"/>
          <w14:ligatures w14:val="none"/>
        </w:rPr>
        <w:t>p</w:t>
      </w:r>
      <w:r w:rsidR="00F42596" w:rsidRPr="00DE392C">
        <w:rPr>
          <w:rFonts w:ascii="Times New Roman" w:eastAsia="Times New Roman" w:hAnsi="Times New Roman" w:cs="Times New Roman"/>
          <w:kern w:val="0"/>
          <w:sz w:val="24"/>
          <w:szCs w:val="24"/>
          <w:lang w:eastAsia="tr-TR"/>
          <w14:ligatures w14:val="none"/>
        </w:rPr>
        <w:t>et</w:t>
      </w:r>
      <w:r w:rsidR="00F42596" w:rsidRPr="00F42596">
        <w:rPr>
          <w:rFonts w:ascii="Times New Roman" w:eastAsia="Times New Roman" w:hAnsi="Times New Roman" w:cs="Times New Roman"/>
          <w:kern w:val="0"/>
          <w:sz w:val="24"/>
          <w:szCs w:val="24"/>
          <w:lang w:eastAsia="tr-TR"/>
          <w14:ligatures w14:val="none"/>
        </w:rPr>
        <w:t xml:space="preserve"> edilen ve mushaf hattına muhalif düşen çok sayıdaki şâz okuyuşu bir araya getirmiş olması da aynı hakikate işaret e</w:t>
      </w:r>
      <w:r w:rsidR="00436CA9">
        <w:rPr>
          <w:rFonts w:ascii="Times New Roman" w:eastAsia="Times New Roman" w:hAnsi="Times New Roman" w:cs="Times New Roman"/>
          <w:kern w:val="0"/>
          <w:sz w:val="24"/>
          <w:szCs w:val="24"/>
          <w:lang w:eastAsia="tr-TR"/>
          <w14:ligatures w14:val="none"/>
        </w:rPr>
        <w:t>tmektedir</w:t>
      </w:r>
      <w:r w:rsidR="00F42596" w:rsidRPr="00F42596">
        <w:rPr>
          <w:rFonts w:ascii="Times New Roman" w:eastAsia="Times New Roman" w:hAnsi="Times New Roman" w:cs="Times New Roman"/>
          <w:kern w:val="0"/>
          <w:sz w:val="24"/>
          <w:szCs w:val="24"/>
          <w:lang w:eastAsia="tr-TR"/>
          <w14:ligatures w14:val="none"/>
        </w:rPr>
        <w:t xml:space="preserve">. Bu rivâyetlerin önemli bir bölümü, son arzada terk edilmiş yahut </w:t>
      </w:r>
      <w:r w:rsidR="00F42596" w:rsidRPr="00302B74">
        <w:rPr>
          <w:rFonts w:ascii="Times New Roman" w:eastAsia="Times New Roman" w:hAnsi="Times New Roman" w:cs="Times New Roman"/>
          <w:kern w:val="0"/>
          <w:sz w:val="24"/>
          <w:szCs w:val="24"/>
          <w:lang w:eastAsia="tr-TR"/>
          <w14:ligatures w14:val="none"/>
        </w:rPr>
        <w:t>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mushaflarda açıklama niteliği taşıyan unsurlar olarak görülmüştür. </w:t>
      </w:r>
      <w:r w:rsidR="00F42596" w:rsidRPr="00762DD9">
        <w:rPr>
          <w:rFonts w:ascii="Times New Roman" w:eastAsia="Times New Roman" w:hAnsi="Times New Roman" w:cs="Times New Roman"/>
          <w:kern w:val="0"/>
          <w:sz w:val="24"/>
          <w:szCs w:val="24"/>
          <w:lang w:eastAsia="tr-TR"/>
          <w14:ligatures w14:val="none"/>
        </w:rPr>
        <w:t>Bu sebeple Osm</w:t>
      </w:r>
      <w:r w:rsidR="00964556"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nî mushafın teşekkülü, sadece bir “cem” faaliyetinden ibaret kalmayıp, aynı zamanda sahâbe mushaflarında dağınık h</w:t>
      </w:r>
      <w:r w:rsidR="000B5827" w:rsidRPr="00762DD9">
        <w:rPr>
          <w:rFonts w:ascii="Times New Roman" w:eastAsia="Times New Roman" w:hAnsi="Times New Roman" w:cs="Times New Roman"/>
          <w:kern w:val="0"/>
          <w:sz w:val="24"/>
          <w:szCs w:val="24"/>
          <w:lang w:eastAsia="tr-TR"/>
          <w14:ligatures w14:val="none"/>
        </w:rPr>
        <w:t>â</w:t>
      </w:r>
      <w:r w:rsidR="00F42596" w:rsidRPr="00762DD9">
        <w:rPr>
          <w:rFonts w:ascii="Times New Roman" w:eastAsia="Times New Roman" w:hAnsi="Times New Roman" w:cs="Times New Roman"/>
          <w:kern w:val="0"/>
          <w:sz w:val="24"/>
          <w:szCs w:val="24"/>
          <w:lang w:eastAsia="tr-TR"/>
          <w14:ligatures w14:val="none"/>
        </w:rPr>
        <w:t xml:space="preserve">lde bulunan rivâyet malzemesinin yeniden değerlendirilmesi ve müşterek bağlayıcılığa sahip olanın seçilmesi sürecidir. </w:t>
      </w:r>
      <w:r w:rsidR="00F42596" w:rsidRPr="00F42596">
        <w:rPr>
          <w:rFonts w:ascii="Times New Roman" w:eastAsia="Times New Roman" w:hAnsi="Times New Roman" w:cs="Times New Roman"/>
          <w:kern w:val="0"/>
          <w:sz w:val="24"/>
          <w:szCs w:val="24"/>
          <w:lang w:eastAsia="tr-TR"/>
          <w14:ligatures w14:val="none"/>
        </w:rPr>
        <w:t>Böyle bakıldığında resm-i Osmânî, sahâbe mushaflarındaki okuyuş çeşitliliğini inkâr eden bir yapı olmaktan ziyade, bu çeşitlilik içinden ümmetin ortak metin otoritesine dönüşecek alanı belirl</w:t>
      </w:r>
      <w:r w:rsidR="00762DD9">
        <w:rPr>
          <w:rFonts w:ascii="Times New Roman" w:eastAsia="Times New Roman" w:hAnsi="Times New Roman" w:cs="Times New Roman"/>
          <w:kern w:val="0"/>
          <w:sz w:val="24"/>
          <w:szCs w:val="24"/>
          <w:lang w:eastAsia="tr-TR"/>
          <w14:ligatures w14:val="none"/>
        </w:rPr>
        <w:t xml:space="preserve">eyen ölçü olarak </w:t>
      </w:r>
      <w:r w:rsidR="00762DD9" w:rsidRPr="00762DD9">
        <w:rPr>
          <w:rFonts w:asciiTheme="majorBidi" w:hAnsiTheme="majorBidi" w:cstheme="majorBidi"/>
          <w:color w:val="FF0000"/>
          <w:sz w:val="24"/>
          <w:szCs w:val="24"/>
        </w:rPr>
        <w:t>değerlendirilebilir</w:t>
      </w:r>
      <w:r w:rsidR="00762DD9" w:rsidRPr="00762DD9">
        <w:rPr>
          <w:rFonts w:asciiTheme="majorBidi" w:eastAsia="Times New Roman" w:hAnsiTheme="majorBidi" w:cstheme="majorBidi"/>
          <w:color w:val="FF0000"/>
          <w:kern w:val="0"/>
          <w:sz w:val="24"/>
          <w:szCs w:val="24"/>
          <w:lang w:eastAsia="tr-TR"/>
          <w14:ligatures w14:val="none"/>
        </w:rPr>
        <w:t>.</w:t>
      </w:r>
      <w:r w:rsidR="00762DD9">
        <w:rPr>
          <w:rFonts w:ascii="Times New Roman" w:eastAsia="Times New Roman" w:hAnsi="Times New Roman" w:cs="Times New Roman"/>
          <w:kern w:val="0"/>
          <w:sz w:val="24"/>
          <w:szCs w:val="24"/>
          <w:lang w:eastAsia="tr-TR"/>
          <w14:ligatures w14:val="none"/>
        </w:rPr>
        <w:t xml:space="preserve"> Dolayısıyla </w:t>
      </w:r>
      <w:r w:rsidR="00F42596" w:rsidRPr="00F42596">
        <w:rPr>
          <w:rFonts w:ascii="Times New Roman" w:eastAsia="Times New Roman" w:hAnsi="Times New Roman" w:cs="Times New Roman"/>
          <w:kern w:val="0"/>
          <w:sz w:val="24"/>
          <w:szCs w:val="24"/>
          <w:lang w:eastAsia="tr-TR"/>
          <w14:ligatures w14:val="none"/>
        </w:rPr>
        <w:t xml:space="preserve">sahâbe mushaflarında bulunan bazı rivâyetlerin ortak mushafın dışında bırakılması, sahâbenin nakline güvensizlikten </w:t>
      </w:r>
      <w:r w:rsidR="00F42596" w:rsidRPr="00593902">
        <w:rPr>
          <w:rFonts w:ascii="Times New Roman" w:eastAsia="Times New Roman" w:hAnsi="Times New Roman" w:cs="Times New Roman"/>
          <w:color w:val="FF0000"/>
          <w:kern w:val="0"/>
          <w:sz w:val="24"/>
          <w:szCs w:val="24"/>
          <w:lang w:eastAsia="tr-TR"/>
          <w14:ligatures w14:val="none"/>
        </w:rPr>
        <w:t>değil</w:t>
      </w:r>
      <w:r w:rsidR="008A7642">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 xml:space="preserve"> vahyin son şeklini, son arzayı ve ümmetin icmâını esas alan muhafaza mantığından kaynaklanmaktadır.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3"/>
      </w:r>
    </w:p>
    <w:p w14:paraId="575948DF" w14:textId="46A0565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Hz. Osman’ın</w:t>
      </w:r>
      <w:r w:rsidR="00436CA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mushafları cemetme sürecinde izlediği en önemli adımlardan biri, ümmeti üzerinde icmâ edilen tek bir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etrafında toplamak amacıyla, sahâbenin ellerinde bulunan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mushafların tedavülden kaldırılması olmuştur. Nitekim kaynaklarda Hz. Osman’ın istinsah ettirdiği mushaflardan her bölgeye birer nüsha gönderdiği ve bunların dışında kalan sahife ve mushafların y</w:t>
      </w:r>
      <w:r w:rsidR="00896D6A">
        <w:rPr>
          <w:rFonts w:ascii="Times New Roman" w:eastAsia="Times New Roman" w:hAnsi="Times New Roman" w:cs="Times New Roman"/>
          <w:kern w:val="0"/>
          <w:sz w:val="24"/>
          <w:szCs w:val="24"/>
          <w:lang w:eastAsia="tr-TR"/>
          <w14:ligatures w14:val="none"/>
        </w:rPr>
        <w:t xml:space="preserve">akılmasını emrettiği </w:t>
      </w:r>
      <w:r w:rsidR="00896D6A" w:rsidRPr="00896D6A">
        <w:rPr>
          <w:rFonts w:ascii="Times New Roman" w:eastAsia="Times New Roman" w:hAnsi="Times New Roman" w:cs="Times New Roman"/>
          <w:color w:val="FF0000"/>
          <w:kern w:val="0"/>
          <w:sz w:val="24"/>
          <w:szCs w:val="24"/>
          <w:lang w:eastAsia="tr-TR"/>
          <w14:ligatures w14:val="none"/>
        </w:rPr>
        <w:t xml:space="preserve">ifade </w:t>
      </w:r>
      <w:r w:rsidRPr="00896D6A">
        <w:rPr>
          <w:rFonts w:ascii="Times New Roman" w:eastAsia="Times New Roman" w:hAnsi="Times New Roman" w:cs="Times New Roman"/>
          <w:color w:val="FF0000"/>
          <w:kern w:val="0"/>
          <w:sz w:val="24"/>
          <w:szCs w:val="24"/>
          <w:lang w:eastAsia="tr-TR"/>
          <w14:ligatures w14:val="none"/>
        </w:rPr>
        <w:t>edilmektedir</w:t>
      </w:r>
      <w:r w:rsidRPr="00F42596">
        <w:rPr>
          <w:rFonts w:ascii="Times New Roman" w:eastAsia="Times New Roman" w:hAnsi="Times New Roman" w:cs="Times New Roman"/>
          <w:kern w:val="0"/>
          <w:sz w:val="24"/>
          <w:szCs w:val="24"/>
          <w:lang w:eastAsia="tr-TR"/>
          <w14:ligatures w14:val="none"/>
        </w:rPr>
        <w:t xml:space="preserve">. Bu tasarruf ilk bakışta bir imha hareketi gibi görünse de, gerçekte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 etrafında doğabilecek ihtilafları önleme, ümmeti tek bir mushaf hattı üzerinde birleştirme ve fitne ihtimalini bertaraf etme amacına matuftur.</w:t>
      </w:r>
      <w:r w:rsidRPr="00F42596">
        <w:rPr>
          <w:rFonts w:ascii="Times New Roman" w:eastAsiaTheme="majorEastAsia" w:hAnsi="Times New Roman" w:cs="Times New Roman"/>
          <w:kern w:val="0"/>
          <w:sz w:val="24"/>
          <w:szCs w:val="24"/>
          <w:vertAlign w:val="superscript"/>
          <w:lang w:eastAsia="tr-TR"/>
          <w14:ligatures w14:val="none"/>
        </w:rPr>
        <w:footnoteReference w:id="384"/>
      </w:r>
      <w:r w:rsidRPr="00F42596">
        <w:rPr>
          <w:rFonts w:ascii="Times New Roman" w:eastAsia="Times New Roman" w:hAnsi="Times New Roman" w:cs="Times New Roman"/>
          <w:kern w:val="0"/>
          <w:sz w:val="24"/>
          <w:szCs w:val="24"/>
          <w:lang w:eastAsia="tr-TR"/>
          <w14:ligatures w14:val="none"/>
        </w:rPr>
        <w:t xml:space="preserve"> Dolayısıyla burada ortadan kaldırılan şey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kendisi olmayıp, ortak mushaf otoritesini gölgeleyebilecek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nüshalardır.</w:t>
      </w:r>
    </w:p>
    <w:p w14:paraId="174D7A1E" w14:textId="07CA895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siyasetin mahiyeti, yalnız yeni mushaflar göndermekten ibaret değildir. Eğer farklı sahâbî mushafları dolaşımda kalmaya devam etseydi, yeni gönderilen imam mushafların ümmet üzerinde bağlayıcı ve birleştirici bir zemin oluşturması güçleşecekti. Bu sebeple Hz. Osman’ın yaptığı iş, bir taraftan üzerinde ittifak edilen mushafları çoğaltmak, diğer taraftan bunlara aykırı yahut onlardan bağımsız dolaşımda bulunan nüshaları tedavülden kaldırmaktır.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Mekkî b. Ebû </w:t>
      </w:r>
      <w:r w:rsidRPr="00F42596">
        <w:rPr>
          <w:rFonts w:ascii="Times New Roman" w:eastAsia="Times New Roman" w:hAnsi="Times New Roman" w:cs="Times New Roman"/>
          <w:kern w:val="0"/>
          <w:sz w:val="24"/>
          <w:szCs w:val="24"/>
          <w:lang w:eastAsia="tr-TR"/>
          <w14:ligatures w14:val="none"/>
        </w:rPr>
        <w:lastRenderedPageBreak/>
        <w:t>Tâlib’in de belirttiği üzere Hz. Osman her şehre bir mushaf göndermiş ve bunların dışındaki mushafları ortadan kaldırmıştır; hatta bazı rivâyetlerde bu nüshaların sıcak suya atılmak suretiyle imha edildiği de zikredilmektedir. Bu uygulama neticesinde insanlar beldelerde Osman mushafı üzerinde birleşmiş ve müşterek mushaf hattı ümmetin ortak yazı zemini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85"/>
      </w:r>
      <w:r w:rsidRPr="00F42596">
        <w:rPr>
          <w:rFonts w:ascii="Times New Roman" w:eastAsia="Times New Roman" w:hAnsi="Times New Roman" w:cs="Times New Roman"/>
          <w:kern w:val="0"/>
          <w:sz w:val="24"/>
          <w:szCs w:val="24"/>
          <w:lang w:eastAsia="tr-TR"/>
          <w14:ligatures w14:val="none"/>
        </w:rPr>
        <w:t xml:space="preserve"> Bu noktada dikkat çekici olan husus, söz konusu tasarrufun sahâbenin genel mutabakatı içinde gerçekleşmiş olmasıdır. Hz. Ali’den nakledilen, “Osman hakkında hayırdan başka bir şey söylemeyin; Allah’a yemin olsun ki mushaflar konusunda yaptığı şeyi ancak bizim toplu görüşümüzle yapmıştır</w:t>
      </w:r>
      <w:r w:rsidR="008067E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sözü, bu işin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ve tek taraflı bir karar olarak görülmediğini </w:t>
      </w:r>
      <w:r w:rsidRPr="006F7A27">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Yine Mus’ab b. Sa’d’ın, </w:t>
      </w:r>
      <w:r w:rsidR="008067E4">
        <w:rPr>
          <w:rFonts w:ascii="Times New Roman" w:eastAsia="Times New Roman" w:hAnsi="Times New Roman" w:cs="Times New Roman"/>
          <w:kern w:val="0"/>
          <w:sz w:val="24"/>
          <w:szCs w:val="24"/>
          <w:lang w:eastAsia="tr-TR"/>
          <w14:ligatures w14:val="none"/>
        </w:rPr>
        <w:t xml:space="preserve">Hz. </w:t>
      </w:r>
      <w:r w:rsidRPr="00F42596">
        <w:rPr>
          <w:rFonts w:ascii="Times New Roman" w:eastAsia="Times New Roman" w:hAnsi="Times New Roman" w:cs="Times New Roman"/>
          <w:kern w:val="0"/>
          <w:sz w:val="24"/>
          <w:szCs w:val="24"/>
          <w:lang w:eastAsia="tr-TR"/>
          <w14:ligatures w14:val="none"/>
        </w:rPr>
        <w:t>Osman</w:t>
      </w:r>
      <w:r w:rsidR="008067E4">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mushafları ortadan kaldırdığında insanların bunu beğendiklerini yahut hiç kimsenin bunu ayıplamadığını söylemesi, sahâbe çevresinde bu uygulamanın meşruiyet kazandığını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386"/>
      </w:r>
      <w:r w:rsidRPr="00F42596">
        <w:rPr>
          <w:rFonts w:ascii="Times New Roman" w:eastAsia="Times New Roman" w:hAnsi="Times New Roman" w:cs="Times New Roman"/>
          <w:kern w:val="0"/>
          <w:sz w:val="24"/>
          <w:szCs w:val="24"/>
          <w:lang w:eastAsia="tr-TR"/>
          <w14:ligatures w14:val="none"/>
        </w:rPr>
        <w:t xml:space="preserve"> Böylece resm-i Osmânî, sadece halifenin idar</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tercihi olmayıp, sahâbenin fiilî ve ilmî içtimaıyla tahkim edilmiş bir mushaf otoritesi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gelmiştir.</w:t>
      </w:r>
    </w:p>
    <w:p w14:paraId="125281FB" w14:textId="36BD8F1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Hz. Osman’ın bu uygulamasının en önemli sonuçlarından biri, </w:t>
      </w:r>
      <w:r w:rsidRPr="00B35BC4">
        <w:rPr>
          <w:rFonts w:ascii="Times New Roman" w:eastAsia="Times New Roman" w:hAnsi="Times New Roman" w:cs="Times New Roman"/>
          <w:kern w:val="0"/>
          <w:sz w:val="24"/>
          <w:szCs w:val="24"/>
          <w:lang w:eastAsia="tr-TR"/>
          <w14:ligatures w14:val="none"/>
        </w:rPr>
        <w:t>kır</w:t>
      </w:r>
      <w:r w:rsidR="00B35BC4">
        <w:rPr>
          <w:rFonts w:ascii="Times New Roman" w:eastAsia="Times New Roman" w:hAnsi="Times New Roman" w:cs="Times New Roman"/>
          <w:kern w:val="0"/>
          <w:sz w:val="24"/>
          <w:szCs w:val="24"/>
          <w:lang w:eastAsia="tr-TR"/>
          <w14:ligatures w14:val="none"/>
        </w:rPr>
        <w:t>â</w:t>
      </w:r>
      <w:r w:rsidRPr="00B35BC4">
        <w:rPr>
          <w:rFonts w:ascii="Times New Roman" w:eastAsia="Times New Roman" w:hAnsi="Times New Roman" w:cs="Times New Roman"/>
          <w:kern w:val="0"/>
          <w:sz w:val="24"/>
          <w:szCs w:val="24"/>
          <w:lang w:eastAsia="tr-TR"/>
          <w14:ligatures w14:val="none"/>
        </w:rPr>
        <w:t>at</w:t>
      </w:r>
      <w:r w:rsidRPr="00F42596">
        <w:rPr>
          <w:rFonts w:ascii="Times New Roman" w:eastAsia="Times New Roman" w:hAnsi="Times New Roman" w:cs="Times New Roman"/>
          <w:kern w:val="0"/>
          <w:sz w:val="24"/>
          <w:szCs w:val="24"/>
          <w:lang w:eastAsia="tr-TR"/>
          <w14:ligatures w14:val="none"/>
        </w:rPr>
        <w:t xml:space="preserve"> alanının da imam mushaf hattı çerçevesinde yeniden düzenlenmiş olmasıdır. Mekkî’nin ifadesiyle, insanlar bundan sonra </w:t>
      </w:r>
      <w:r w:rsidR="003D4F10">
        <w:rPr>
          <w:rFonts w:ascii="Times New Roman" w:eastAsia="Times New Roman" w:hAnsi="Times New Roman" w:cs="Times New Roman"/>
          <w:kern w:val="0"/>
          <w:sz w:val="24"/>
          <w:szCs w:val="24"/>
          <w:lang w:eastAsia="tr-TR"/>
          <w14:ligatures w14:val="none"/>
        </w:rPr>
        <w:t>Kur’an</w:t>
      </w:r>
      <w:r w:rsidR="008067E4">
        <w:rPr>
          <w:rFonts w:ascii="Times New Roman" w:eastAsia="Times New Roman" w:hAnsi="Times New Roman" w:cs="Times New Roman"/>
          <w:kern w:val="0"/>
          <w:sz w:val="24"/>
          <w:szCs w:val="24"/>
          <w:lang w:eastAsia="tr-TR"/>
          <w14:ligatures w14:val="none"/>
        </w:rPr>
        <w:t xml:space="preserve">’ı </w:t>
      </w:r>
      <w:r w:rsidRPr="00F42596">
        <w:rPr>
          <w:rFonts w:ascii="Times New Roman" w:eastAsia="Times New Roman" w:hAnsi="Times New Roman" w:cs="Times New Roman"/>
          <w:kern w:val="0"/>
          <w:sz w:val="24"/>
          <w:szCs w:val="24"/>
          <w:lang w:eastAsia="tr-TR"/>
          <w14:ligatures w14:val="none"/>
        </w:rPr>
        <w:t>Osman’ın istinsah ettirip beldelere gönderdiği mushafların hattı dışına çıkmayan kırâatlerle okumuş; bu hatta aykırı kırâatlerle okumaktan menedilmiştir. Üstelik bu uygulamaya yaklaşık on iki bin sahâbî ve tâbiînin destek verdiği, daha sonraki Müslüman nesillerin de aynı yolu takip ettiği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387"/>
      </w:r>
      <w:r w:rsidRPr="00F42596">
        <w:rPr>
          <w:rFonts w:ascii="Times New Roman" w:eastAsia="Times New Roman" w:hAnsi="Times New Roman" w:cs="Times New Roman"/>
          <w:kern w:val="0"/>
          <w:sz w:val="24"/>
          <w:szCs w:val="24"/>
          <w:lang w:eastAsia="tr-TR"/>
          <w14:ligatures w14:val="none"/>
        </w:rPr>
        <w:t xml:space="preserve"> Neticede âlimler nezdinde, sahih rivâyet edilmiş olsa bile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hattına aykırı okuyuşla kırâat etmek </w:t>
      </w:r>
      <w:r w:rsidRPr="00DB7320">
        <w:rPr>
          <w:rFonts w:ascii="Times New Roman" w:eastAsia="Times New Roman" w:hAnsi="Times New Roman" w:cs="Times New Roman"/>
          <w:kern w:val="0"/>
          <w:sz w:val="24"/>
          <w:szCs w:val="24"/>
          <w:lang w:eastAsia="tr-TR"/>
          <w14:ligatures w14:val="none"/>
        </w:rPr>
        <w:t>bidʿat</w:t>
      </w:r>
      <w:r w:rsidRPr="00F42596">
        <w:rPr>
          <w:rFonts w:ascii="Times New Roman" w:eastAsia="Times New Roman" w:hAnsi="Times New Roman" w:cs="Times New Roman"/>
          <w:kern w:val="0"/>
          <w:sz w:val="24"/>
          <w:szCs w:val="24"/>
          <w:lang w:eastAsia="tr-TR"/>
          <w14:ligatures w14:val="none"/>
        </w:rPr>
        <w:t xml:space="preserve"> ve hata sayılmıştır. Bu gelişme,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yazı alanını aşarak, kırâat pratiğinin sınırlarını belirleyen bağlayıcı bir çerçeve hâline geldiğini </w:t>
      </w:r>
      <w:r w:rsidRPr="006F7A27">
        <w:rPr>
          <w:rFonts w:ascii="Times New Roman" w:eastAsia="Times New Roman" w:hAnsi="Times New Roman" w:cs="Times New Roman"/>
          <w:color w:val="FF0000"/>
          <w:kern w:val="0"/>
          <w:sz w:val="24"/>
          <w:szCs w:val="24"/>
          <w:lang w:eastAsia="tr-TR"/>
          <w14:ligatures w14:val="none"/>
        </w:rPr>
        <w:t>açıkça ortaya çıkarmaktadır</w:t>
      </w:r>
      <w:r w:rsidRPr="00F42596">
        <w:rPr>
          <w:rFonts w:ascii="Times New Roman" w:eastAsia="Times New Roman" w:hAnsi="Times New Roman" w:cs="Times New Roman"/>
          <w:kern w:val="0"/>
          <w:sz w:val="24"/>
          <w:szCs w:val="24"/>
          <w:lang w:eastAsia="tr-TR"/>
          <w14:ligatures w14:val="none"/>
        </w:rPr>
        <w:t>.</w:t>
      </w:r>
    </w:p>
    <w:p w14:paraId="02512CB0" w14:textId="1C628614" w:rsidR="00F42596" w:rsidRPr="00F42596" w:rsidRDefault="009E2A2C" w:rsidP="009E2A2C">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9E2A2C">
        <w:rPr>
          <w:rFonts w:asciiTheme="majorBidi" w:hAnsiTheme="majorBidi" w:cstheme="majorBidi"/>
          <w:color w:val="FF0000"/>
          <w:sz w:val="24"/>
          <w:szCs w:val="24"/>
        </w:rPr>
        <w:t>İbn Mesʿûd'un istinsah sürecine yaklaşımı hakkında farklı rivâyetler bulunmaktadır. Bazı kaynaklar onun başlangıçtaki itirazını aktarırken, sonraki tutumunun mahiyeti konusunda farklı değerlendirmeler yapılmıştır. Ancak bu rivâyetler bir bütün hâlinde değerlendirildiğinde, Abdullah b. Mesʿûd'a nispet edilen muhalif tavrın istinsah sürecine ilişkin genel çerçeveyi bozacak bir mahiyet taşımadığı anlaşılmaktadır.</w:t>
      </w:r>
      <w:r w:rsidRPr="009E2A2C">
        <w:rPr>
          <w:color w:val="FF0000"/>
        </w:rPr>
        <w:t xml:space="preserve"> </w:t>
      </w:r>
      <w:r w:rsidR="00F42596" w:rsidRPr="00F42596">
        <w:rPr>
          <w:rFonts w:ascii="Times New Roman" w:eastAsia="Times New Roman" w:hAnsi="Times New Roman" w:cs="Times New Roman"/>
          <w:kern w:val="0"/>
          <w:sz w:val="24"/>
          <w:szCs w:val="24"/>
          <w:lang w:eastAsia="tr-TR"/>
          <w14:ligatures w14:val="none"/>
        </w:rPr>
        <w:t>İbn Mes‘ûd'a nispet edilen rivâyetler, onun istinsah süreci ve kendi mushafıyla ilişkili bazı itirazlarının bulunduğunu göstermektedir. Bu tavrın hangi psikolojik saikle ortaya çıktığını kesin biçimde belirlemek yerine, nakledilen söz ve uygulamalar kendi tarihsel bağlamları içinde değerlendirilmelidir.</w:t>
      </w:r>
      <w:r w:rsidR="008067E4">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xml:space="preserve"/>
      </w:r>
      <w:r w:rsidR="006F7A27">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w:r>
      <w:r w:rsidR="006F7A27">
        <w:rPr>
          <w:rFonts w:ascii="Times New Roman" w:eastAsia="Times New Roman" w:hAnsi="Times New Roman" w:cs="Times New Roman"/>
          <w:kern w:val="0"/>
          <w:sz w:val="24"/>
          <w:szCs w:val="24"/>
          <w:lang w:eastAsia="tr-TR"/>
          <w14:ligatures w14:val="none"/>
        </w:rPr>
        <w:t/>
      </w:r>
      <w:r w:rsidR="00F42596" w:rsidRPr="00F42596">
        <w:rPr>
          <w:rFonts w:ascii="Times New Roman" w:eastAsia="Times New Roman" w:hAnsi="Times New Roman" w:cs="Times New Roman"/>
          <w:kern w:val="0"/>
          <w:sz w:val="24"/>
          <w:szCs w:val="24"/>
          <w:lang w:eastAsia="tr-TR"/>
          <w14:ligatures w14:val="none"/>
        </w:rPr>
        <w:t/>
      </w:r>
      <w:r w:rsidR="001A5BA6">
        <w:rPr>
          <w:rFonts w:ascii="Times New Roman" w:eastAsia="Times New Roman" w:hAnsi="Times New Roman" w:cs="Times New Roman"/>
          <w:kern w:val="0"/>
          <w:sz w:val="24"/>
          <w:szCs w:val="24"/>
          <w:lang w:eastAsia="tr-TR"/>
          <w14:ligatures w14:val="none"/>
        </w:rPr>
        <w:t xml:space="preserve"/>
      </w:r>
      <w:r w:rsidR="00F42596" w:rsidRPr="00F42596">
        <w:rPr>
          <w:rFonts w:ascii="Times New Roman" w:eastAsia="Times New Roman" w:hAnsi="Times New Roman" w:cs="Times New Roman"/>
          <w:kern w:val="0"/>
          <w:sz w:val="24"/>
          <w:szCs w:val="24"/>
          <w:lang w:eastAsia="tr-TR"/>
          <w14:ligatures w14:val="none"/>
        </w:rPr>
        <w:t xml:space="preserve"> Kurtubî’nin Ebû Bekir el-Enbârî’den (ö. 328/940) naklen aktardığın</w:t>
      </w:r>
      <w:r w:rsidR="008067E4">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 xml:space="preserve"> göre, İbn Mes’ûd’dan görülen bu karşı çıkış kızgınlık </w:t>
      </w:r>
      <w:r w:rsidR="00F42596" w:rsidRPr="000B5827">
        <w:rPr>
          <w:rFonts w:ascii="Times New Roman" w:eastAsia="Times New Roman" w:hAnsi="Times New Roman" w:cs="Times New Roman"/>
          <w:kern w:val="0"/>
          <w:sz w:val="24"/>
          <w:szCs w:val="24"/>
          <w:lang w:eastAsia="tr-TR"/>
          <w14:ligatures w14:val="none"/>
        </w:rPr>
        <w:t>h</w:t>
      </w:r>
      <w:r w:rsidR="000B5827">
        <w:rPr>
          <w:rFonts w:ascii="Times New Roman" w:eastAsia="Times New Roman" w:hAnsi="Times New Roman" w:cs="Times New Roman"/>
          <w:kern w:val="0"/>
          <w:sz w:val="24"/>
          <w:szCs w:val="24"/>
          <w:lang w:eastAsia="tr-TR"/>
          <w14:ligatures w14:val="none"/>
        </w:rPr>
        <w:t>â</w:t>
      </w:r>
      <w:r w:rsidR="00F42596" w:rsidRPr="000B5827">
        <w:rPr>
          <w:rFonts w:ascii="Times New Roman" w:eastAsia="Times New Roman" w:hAnsi="Times New Roman" w:cs="Times New Roman"/>
          <w:kern w:val="0"/>
          <w:sz w:val="24"/>
          <w:szCs w:val="24"/>
          <w:lang w:eastAsia="tr-TR"/>
          <w14:ligatures w14:val="none"/>
        </w:rPr>
        <w:t>lind</w:t>
      </w:r>
      <w:r w:rsidR="00070936" w:rsidRPr="000B5827">
        <w:rPr>
          <w:rFonts w:ascii="Times New Roman" w:eastAsia="Times New Roman" w:hAnsi="Times New Roman" w:cs="Times New Roman"/>
          <w:kern w:val="0"/>
          <w:sz w:val="24"/>
          <w:szCs w:val="24"/>
          <w:lang w:eastAsia="tr-TR"/>
          <w14:ligatures w14:val="none"/>
        </w:rPr>
        <w:t>e</w:t>
      </w:r>
      <w:r w:rsidR="00F42596" w:rsidRPr="00F42596">
        <w:rPr>
          <w:rFonts w:ascii="Times New Roman" w:eastAsia="Times New Roman" w:hAnsi="Times New Roman" w:cs="Times New Roman"/>
          <w:kern w:val="0"/>
          <w:sz w:val="24"/>
          <w:szCs w:val="24"/>
          <w:lang w:eastAsia="tr-TR"/>
          <w14:ligatures w14:val="none"/>
        </w:rPr>
        <w:t xml:space="preserve"> ort</w:t>
      </w:r>
      <w:r w:rsidR="00070936">
        <w:rPr>
          <w:rFonts w:ascii="Times New Roman" w:eastAsia="Times New Roman" w:hAnsi="Times New Roman" w:cs="Times New Roman"/>
          <w:kern w:val="0"/>
          <w:sz w:val="24"/>
          <w:szCs w:val="24"/>
          <w:lang w:eastAsia="tr-TR"/>
          <w14:ligatures w14:val="none"/>
        </w:rPr>
        <w:t>a</w:t>
      </w:r>
      <w:r w:rsidR="00F42596" w:rsidRPr="00F42596">
        <w:rPr>
          <w:rFonts w:ascii="Times New Roman" w:eastAsia="Times New Roman" w:hAnsi="Times New Roman" w:cs="Times New Roman"/>
          <w:kern w:val="0"/>
          <w:sz w:val="24"/>
          <w:szCs w:val="24"/>
          <w:lang w:eastAsia="tr-TR"/>
          <w14:ligatures w14:val="none"/>
        </w:rPr>
        <w:t>ya çıkmış; öfkesi geçtikten sonra Osman’ın ve onunla birlikte hareket eden sahâbenin isabetli tercihine döndüğü kabul edilmiştir. İbn Kesîr</w:t>
      </w:r>
      <w:r w:rsidR="00070936">
        <w:rPr>
          <w:rFonts w:ascii="Times New Roman" w:eastAsia="Times New Roman" w:hAnsi="Times New Roman" w:cs="Times New Roman"/>
          <w:kern w:val="0"/>
          <w:sz w:val="24"/>
          <w:szCs w:val="24"/>
          <w:lang w:eastAsia="tr-TR"/>
          <w14:ligatures w14:val="none"/>
        </w:rPr>
        <w:t xml:space="preserve"> </w:t>
      </w:r>
      <w:r w:rsidR="00F42596" w:rsidRPr="00F42596">
        <w:rPr>
          <w:rFonts w:ascii="Times New Roman" w:eastAsia="Times New Roman" w:hAnsi="Times New Roman" w:cs="Times New Roman"/>
          <w:kern w:val="0"/>
          <w:sz w:val="24"/>
          <w:szCs w:val="24"/>
          <w:lang w:eastAsia="tr-TR"/>
          <w14:ligatures w14:val="none"/>
        </w:rPr>
        <w:t>de, onun kırgınlığını mushaf yazım heyetinde yer almamış olmasına bağlamakta ve nihayetinde tekrar ittifaka döndüğünü belirtmektedir.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388"/>
      </w:r>
      <w:r w:rsidR="00F42596" w:rsidRPr="00F42596">
        <w:rPr>
          <w:rFonts w:ascii="Times New Roman" w:eastAsia="Times New Roman" w:hAnsi="Times New Roman" w:cs="Times New Roman"/>
          <w:kern w:val="0"/>
          <w:sz w:val="24"/>
          <w:szCs w:val="24"/>
          <w:lang w:eastAsia="tr-TR"/>
          <w14:ligatures w14:val="none"/>
        </w:rPr>
        <w:t xml:space="preserve"> Böylece bireysel rahatsızlıkların, sahâbe icmâının kurduğu ortak mushaf otoritesini bozmadığı anlaşılmaktadır.</w:t>
      </w:r>
    </w:p>
    <w:p w14:paraId="7F2C1FBE" w14:textId="4BB4EA62" w:rsidR="00F42596" w:rsidRPr="006F7A2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Sahâbeye nispet edilen mushaf rivâyetleri, erken Kur’an aktarımında bulunan okuyuş, tertip ve yazım çeşitliliğini incelemek bakımından önemlidir. Bununla birlikte sonraki müşterek mushaf geleneğinin normatif zemini Osmânî mushaflar etrafında şekillenmiştir. Bu sebeple şahsî mushaf rivâyetleri tarihsel tanıklık ile normatif metin otoritesi birbirine karıştırılmadan kullanılmalıdır.</w:t>
      </w:r>
    </w:p>
    <w:p w14:paraId="5ACACAFD" w14:textId="23078979" w:rsidR="00F42596" w:rsidRPr="00F42596" w:rsidRDefault="00F42596" w:rsidP="00567795">
      <w:pPr>
        <w:numPr>
          <w:ilvl w:val="1"/>
          <w:numId w:val="0"/>
        </w:numPr>
        <w:spacing w:before="120" w:after="0" w:line="276" w:lineRule="auto"/>
        <w:ind w:firstLine="708"/>
        <w:jc w:val="both"/>
        <w:outlineLvl w:val="1"/>
        <w:rPr>
          <w:rFonts w:ascii="Times New Roman" w:eastAsia="Times New Roman" w:hAnsi="Times New Roman" w:cs="Times New Roman"/>
          <w:b/>
          <w:bCs/>
          <w:kern w:val="0"/>
          <w:sz w:val="26"/>
          <w:szCs w:val="26"/>
          <w:lang w:eastAsia="tr-TR"/>
          <w14:ligatures w14:val="none"/>
        </w:rPr>
      </w:pPr>
      <w:bookmarkStart w:id="45" w:name="_Toc235035710"/>
      <w:r w:rsidRPr="00F42596">
        <w:rPr>
          <w:rFonts w:ascii="Times New Roman" w:eastAsia="Times New Roman" w:hAnsi="Times New Roman" w:cs="Times New Roman"/>
          <w:b/>
          <w:bCs/>
          <w:kern w:val="0"/>
          <w:sz w:val="26"/>
          <w:szCs w:val="26"/>
          <w:lang w:eastAsia="tr-TR"/>
          <w14:ligatures w14:val="none"/>
        </w:rPr>
        <w:t>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Kırâat Rivâyetlerinin Kabul ve Tercihindeki Belirleyici İşlevi</w:t>
      </w:r>
      <w:bookmarkEnd w:id="45"/>
    </w:p>
    <w:p w14:paraId="30DA2C58" w14:textId="7B14297F"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benimsendikten sonra ümmetin farklı beldelerde bu resm üzerinde icmâ ettiği ve onu kırâatler için bağlayıcı bir ölçü hâline getirdiği görülmektedir. Nitekim kurrâ, kendi okuyuşlarından mushaf hattına uygun düşen vecihlerle okumayı sürdürmüş, buna aykırı olanları ise terk etmiştir. Böylece mushaf hattına muvafakat, kırâatin kabul veya reddinde esas alınan temel kaidelerden biri olarak yerleşmiştir. Ebû Bekir el-Enbârî’nin (ö. 328/940), “kurrânın mushafa aykırı olan her kırâati terk etme hususunda birleştiğini” söylemesi de bu hususu açık biçimde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389"/>
      </w:r>
      <w:r w:rsidRPr="00F42596">
        <w:rPr>
          <w:rFonts w:ascii="Times New Roman" w:eastAsia="Times New Roman" w:hAnsi="Times New Roman" w:cs="Times New Roman"/>
          <w:kern w:val="0"/>
          <w:sz w:val="24"/>
          <w:szCs w:val="24"/>
          <w:lang w:eastAsia="tr-TR"/>
          <w14:ligatures w14:val="none"/>
        </w:rPr>
        <w:t xml:space="preserve"> Bu itibarla Osmânî mushafların kabulüyle birlikte kırâat ilminde yeni bir safhaya girilmiş; okuyuş vecihlerinin temyizi</w:t>
      </w:r>
      <w:r w:rsidR="00910E1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makbul olanların benimsenmesi ve şâz olanların ayıklanması süreci artık mushaf hattı ekseninde yeniden tanımlanmıştır. Bu gelişmenin ilk sonucu,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İslâm beldelerine gönderilmesinden sonra, onlara aykırı kırâat vecihleriyle okumayı terk etme konusunda fiilî bir icmâın oluşmasıdır. Bu aykırılık, bir kelimenin başka bir kelimeyle değiştirilmesi, bir lafzın artırılması, takdim veya tehir edilmesi şeklinde ortaya çık</w:t>
      </w:r>
      <w:r w:rsidR="00910E13">
        <w:rPr>
          <w:rFonts w:ascii="Times New Roman" w:eastAsia="Times New Roman" w:hAnsi="Times New Roman" w:cs="Times New Roman"/>
          <w:kern w:val="0"/>
          <w:sz w:val="24"/>
          <w:szCs w:val="24"/>
          <w:lang w:eastAsia="tr-TR"/>
          <w14:ligatures w14:val="none"/>
        </w:rPr>
        <w:t>mıştır</w:t>
      </w:r>
      <w:r w:rsidRPr="00F42596">
        <w:rPr>
          <w:rFonts w:ascii="Times New Roman" w:eastAsia="Times New Roman" w:hAnsi="Times New Roman" w:cs="Times New Roman"/>
          <w:kern w:val="0"/>
          <w:sz w:val="24"/>
          <w:szCs w:val="24"/>
          <w:lang w:eastAsia="tr-TR"/>
          <w14:ligatures w14:val="none"/>
        </w:rPr>
        <w:t xml:space="preserve">. İbn Kuteybe’nin, “mushafımıza uygun olan ve onun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dışına çıkmayan okuyuşlarla okumanın </w:t>
      </w:r>
      <w:r w:rsidRPr="007F681C">
        <w:rPr>
          <w:rFonts w:ascii="Times New Roman" w:eastAsia="Times New Roman" w:hAnsi="Times New Roman" w:cs="Times New Roman"/>
          <w:kern w:val="0"/>
          <w:sz w:val="24"/>
          <w:szCs w:val="24"/>
          <w:lang w:eastAsia="tr-TR"/>
          <w14:ligatures w14:val="none"/>
        </w:rPr>
        <w:t>câiz</w:t>
      </w:r>
      <w:r w:rsidRPr="00F42596">
        <w:rPr>
          <w:rFonts w:ascii="Times New Roman" w:eastAsia="Times New Roman" w:hAnsi="Times New Roman" w:cs="Times New Roman"/>
          <w:kern w:val="0"/>
          <w:sz w:val="24"/>
          <w:szCs w:val="24"/>
          <w:lang w:eastAsia="tr-TR"/>
          <w14:ligatures w14:val="none"/>
        </w:rPr>
        <w:t xml:space="preserve"> olduğunu, buna aykırı olanların ise câiz olmadığını” söylemesi bu yeni dönemin mantığını açık biçimde yansıtmaktadır. Çünkü ona göre ümmet, selefin isabetli tercihi sayesinde son arza ile sabit kalan mushaf üzerinde bir araya gelmiş ve artık bu sınırın dışına çıkma imkânı kalmamıştır. Böylece resm-i Osmânî, yalnız yazım birliği sağlayan bir çerçeve olmakla kalmamış, aynı zamanda ümmetin üzerinde birleştiği müşterek metin alanını da tayin etmiştir.</w:t>
      </w:r>
      <w:r w:rsidRPr="00F42596">
        <w:rPr>
          <w:rFonts w:ascii="Times New Roman" w:eastAsiaTheme="majorEastAsia" w:hAnsi="Times New Roman" w:cs="Times New Roman"/>
          <w:kern w:val="0"/>
          <w:sz w:val="24"/>
          <w:szCs w:val="24"/>
          <w:vertAlign w:val="superscript"/>
          <w:lang w:eastAsia="tr-TR"/>
          <w14:ligatures w14:val="none"/>
        </w:rPr>
        <w:footnoteReference w:id="390"/>
      </w:r>
    </w:p>
    <w:p w14:paraId="3CE3FD0B" w14:textId="7A354AF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anlayışın fiilî sonuçlar doğurduğunu gösteren en dikkat çekici örneklerden biri, İbn Şenbûz (ö. 32</w:t>
      </w:r>
      <w:r w:rsidR="004A6E5D">
        <w:rPr>
          <w:rFonts w:ascii="Times New Roman" w:eastAsia="Times New Roman" w:hAnsi="Times New Roman" w:cs="Times New Roman"/>
          <w:kern w:val="0"/>
          <w:sz w:val="24"/>
          <w:szCs w:val="24"/>
          <w:lang w:eastAsia="tr-TR"/>
          <w14:ligatures w14:val="none"/>
        </w:rPr>
        <w:t>8/939) hadisesidir.</w:t>
      </w:r>
      <w:r w:rsidRPr="00F42596">
        <w:rPr>
          <w:rFonts w:ascii="Times New Roman" w:eastAsia="Times New Roman" w:hAnsi="Times New Roman" w:cs="Times New Roman"/>
          <w:kern w:val="0"/>
          <w:sz w:val="24"/>
          <w:szCs w:val="24"/>
          <w:lang w:eastAsia="tr-TR"/>
          <w14:ligatures w14:val="none"/>
        </w:rPr>
        <w:t xml:space="preserve"> İbn Mücâhid, senedin sahihliği ve Arapçaya uygunluğu yeterli sayarak mushaf hattına aykırı okuyuşları da savunan çağdaşı İbn Şenbûz’a karşı son derece sert bir tavır almıştır. Onu tevbeye çağırmış, meselesini vezir İbn Mukle’ye (ö. 328/940) taşımış ve neticede İbn Şenbûz,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hattının dışına çıkan okuyuşları sebebiyle cezalandırılmıştır. Bunun ardından yaptığı tevbe metninde, üzerinde sahâbenin ittifak ettiği Osman mushafına aykırı bazı harflerle okuduğunu, daha sonra bunun hata olduğunu anladığını, artık bundan vazgeçtiğini ve Osman mushafının muhalefet edilmesi câiz olmayan hak metin olduğunu açıkça ifade etmiştir.</w:t>
      </w:r>
      <w:r w:rsidR="0040487F">
        <w:rPr>
          <w:rStyle w:val="DipnotBavurusu"/>
          <w:rFonts w:ascii="Times New Roman" w:eastAsia="Times New Roman" w:hAnsi="Times New Roman" w:cs="Times New Roman"/>
          <w:kern w:val="0"/>
          <w:sz w:val="24"/>
          <w:szCs w:val="24"/>
          <w:lang w:eastAsia="tr-TR"/>
          <w14:ligatures w14:val="none"/>
        </w:rPr>
        <w:footnoteReference w:id="391"/>
      </w:r>
      <w:r w:rsidRPr="00F42596">
        <w:rPr>
          <w:rFonts w:ascii="Times New Roman" w:eastAsia="Times New Roman" w:hAnsi="Times New Roman" w:cs="Times New Roman"/>
          <w:kern w:val="0"/>
          <w:sz w:val="24"/>
          <w:szCs w:val="24"/>
          <w:lang w:eastAsia="tr-TR"/>
          <w14:ligatures w14:val="none"/>
        </w:rPr>
        <w:t xml:space="preserve"> Bu hadise,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ilminde yalnız teorik bir referans kabul edilmediğini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canlı, yürürlükte ve kurumsal yaptırım gücüne sahip bir ölçü olarak görüldüğünü göstermektedir. </w:t>
      </w:r>
      <w:r w:rsidR="00592151" w:rsidRPr="00592151">
        <w:rPr>
          <w:rFonts w:ascii="Times New Roman" w:eastAsia="Times New Roman" w:hAnsi="Times New Roman" w:cs="Times New Roman"/>
          <w:color w:val="FF0000"/>
          <w:kern w:val="0"/>
          <w:sz w:val="24"/>
          <w:szCs w:val="24"/>
          <w:lang w:eastAsia="tr-TR"/>
          <w14:ligatures w14:val="none"/>
        </w:rPr>
        <w:t xml:space="preserve">Bu itibarla </w:t>
      </w:r>
      <w:r w:rsidRPr="00F42596">
        <w:rPr>
          <w:rFonts w:ascii="Times New Roman" w:eastAsia="Times New Roman" w:hAnsi="Times New Roman" w:cs="Times New Roman"/>
          <w:kern w:val="0"/>
          <w:sz w:val="24"/>
          <w:szCs w:val="24"/>
          <w:lang w:eastAsia="tr-TR"/>
          <w14:ligatures w14:val="none"/>
        </w:rPr>
        <w:t xml:space="preserve">burada korunmak istenen sadece bir </w:t>
      </w:r>
      <w:r w:rsidRPr="00F42596">
        <w:rPr>
          <w:rFonts w:ascii="Times New Roman" w:eastAsia="Times New Roman" w:hAnsi="Times New Roman" w:cs="Times New Roman"/>
          <w:kern w:val="0"/>
          <w:sz w:val="24"/>
          <w:szCs w:val="24"/>
          <w:lang w:eastAsia="tr-TR"/>
          <w14:ligatures w14:val="none"/>
        </w:rPr>
        <w:lastRenderedPageBreak/>
        <w:t>yazı şeklinden ibaret olmayıp</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yazı etrafında oluşmuş müşterek kırâat alanı ve ümmetin ortak mushaf bilincidir</w:t>
      </w:r>
      <w:r w:rsidR="00803482">
        <w:rPr>
          <w:rFonts w:ascii="Times New Roman" w:eastAsia="Times New Roman" w:hAnsi="Times New Roman" w:cs="Times New Roman"/>
          <w:kern w:val="0"/>
          <w:sz w:val="24"/>
          <w:szCs w:val="24"/>
          <w:lang w:eastAsia="tr-TR"/>
          <w14:ligatures w14:val="none"/>
        </w:rPr>
        <w:t>.</w:t>
      </w:r>
    </w:p>
    <w:p w14:paraId="116F5701" w14:textId="44208C90"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çerçevede mushaf hattına aykırı olan kırâat vecihlerinin tedricen şâz kategorisine sevk edildiği görülmektedir. Rivâyetleri sahih olsa bile,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hattına uymayan okuyuşlar fi</w:t>
      </w:r>
      <w:r w:rsidR="00803482">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lî kırâat alanının dışına çıkarılmış ve zamanla “şâz kırâat” adıyla anılmaya başlanmıştır. Nitekim bazı âlimler, mushaf hattına aykırılığı bizzat şâz kırâatin tanımı içinde değerlendirmişlerdir. İbn Te</w:t>
      </w:r>
      <w:r w:rsidR="00070936">
        <w:rPr>
          <w:rFonts w:ascii="Times New Roman" w:eastAsia="Times New Roman" w:hAnsi="Times New Roman" w:cs="Times New Roman"/>
          <w:kern w:val="0"/>
          <w:sz w:val="24"/>
          <w:szCs w:val="24"/>
          <w:lang w:eastAsia="tr-TR"/>
          <w14:ligatures w14:val="none"/>
        </w:rPr>
        <w:t>y</w:t>
      </w:r>
      <w:r w:rsidRPr="00F42596">
        <w:rPr>
          <w:rFonts w:ascii="Times New Roman" w:eastAsia="Times New Roman" w:hAnsi="Times New Roman" w:cs="Times New Roman"/>
          <w:kern w:val="0"/>
          <w:sz w:val="24"/>
          <w:szCs w:val="24"/>
          <w:lang w:eastAsia="tr-TR"/>
          <w14:ligatures w14:val="none"/>
        </w:rPr>
        <w:t>miyye (ö. 728/1328), Mekkî b. Ebû Tâlib ve özellikle İbnü’l-Cezerî’nin bu yöndeki açıklamaları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392"/>
      </w:r>
      <w:r w:rsidRPr="00F42596">
        <w:rPr>
          <w:rFonts w:ascii="Times New Roman" w:eastAsia="Times New Roman" w:hAnsi="Times New Roman" w:cs="Times New Roman"/>
          <w:kern w:val="0"/>
          <w:sz w:val="24"/>
          <w:szCs w:val="24"/>
          <w:lang w:eastAsia="tr-TR"/>
          <w14:ligatures w14:val="none"/>
        </w:rPr>
        <w:t xml:space="preserve"> İbnü’l-Cezerî, senedi sahih ve Arapçaya uygun olduğu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lde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kalan okuyuşların bugün şâz diye adlandırıldığını, bunların üzerinde icmâ edilen mushaf hattından ayrılmış olmaları sebebiyle kendileriyle kırâat etmenin câiz olmadığını açıkça belirtmektedir.</w:t>
      </w:r>
      <w:r w:rsidRPr="00F42596">
        <w:rPr>
          <w:rFonts w:ascii="Times New Roman" w:eastAsiaTheme="majorEastAsia" w:hAnsi="Times New Roman" w:cs="Times New Roman"/>
          <w:kern w:val="0"/>
          <w:sz w:val="24"/>
          <w:szCs w:val="24"/>
          <w:vertAlign w:val="superscript"/>
          <w:lang w:eastAsia="tr-TR"/>
          <w14:ligatures w14:val="none"/>
        </w:rPr>
        <w:footnoteReference w:id="393"/>
      </w:r>
      <w:r w:rsidRPr="00F42596">
        <w:rPr>
          <w:rFonts w:ascii="Times New Roman" w:eastAsia="Times New Roman" w:hAnsi="Times New Roman" w:cs="Times New Roman"/>
          <w:kern w:val="0"/>
          <w:sz w:val="24"/>
          <w:szCs w:val="24"/>
          <w:lang w:eastAsia="tr-TR"/>
          <w14:ligatures w14:val="none"/>
        </w:rPr>
        <w:t xml:space="preserve"> Dolayısıyla bu yaklaşım, mushaf hattının kırâat ilminde pasif bir unsur olmadığını; sahih ile şâz arasındaki çizgiyi belirleyen bağlayıcı bir ölçü h</w:t>
      </w:r>
      <w:r w:rsidR="000B582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line geldiğini göstermektedir.</w:t>
      </w:r>
    </w:p>
    <w:p w14:paraId="77698A31" w14:textId="2FBD381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Bu noktada dikkat çekici olan husus, mushaf hattına aykırı kalan bütün vecihlerin baştan beri temelsiz veya uydurma sayılmamasıdır. Aksine, bu okuyuşların bir kısmı yedi harf ruhsatı çerçevesinde belirli bir dönemde izin verilmiş vecihler olarak anlaşılmış; ancak ihtilafı kesmek ve ümmeti tek kelime üzerinde toplamak amacıyla,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kabulünden sonra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hükmünde değerlendirilmiştir. Ebû Şâme’nin (ö. 665/1267) </w:t>
      </w:r>
      <w:r w:rsidRPr="00877CC4">
        <w:rPr>
          <w:rFonts w:ascii="Times New Roman" w:eastAsia="Times New Roman" w:hAnsi="Times New Roman" w:cs="Times New Roman"/>
          <w:kern w:val="0"/>
          <w:sz w:val="24"/>
          <w:szCs w:val="24"/>
          <w:lang w:eastAsia="tr-TR"/>
          <w14:ligatures w14:val="none"/>
        </w:rPr>
        <w:t>ifadesiyle, insanlar Osman mushafı</w:t>
      </w:r>
      <w:r w:rsidRPr="008A7642">
        <w:rPr>
          <w:rFonts w:ascii="Times New Roman" w:eastAsia="Times New Roman" w:hAnsi="Times New Roman" w:cs="Times New Roman"/>
          <w:kern w:val="0"/>
          <w:sz w:val="24"/>
          <w:szCs w:val="24"/>
          <w:lang w:eastAsia="tr-TR"/>
          <w14:ligatures w14:val="none"/>
        </w:rPr>
        <w:t xml:space="preserve"> üzerinde birleşip ondan başkasının yakılmasını emredince, üzerinde i</w:t>
      </w:r>
      <w:r w:rsidRPr="00F42596">
        <w:rPr>
          <w:rFonts w:ascii="Times New Roman" w:eastAsia="Times New Roman" w:hAnsi="Times New Roman" w:cs="Times New Roman"/>
          <w:kern w:val="0"/>
          <w:sz w:val="24"/>
          <w:szCs w:val="24"/>
          <w:lang w:eastAsia="tr-TR"/>
          <w14:ligatures w14:val="none"/>
        </w:rPr>
        <w:t>ttifak edilen hatta aykırı kalan şey, sahâbenin ittifakıyla neshedilmiş ve kaldırılmış diğer unsurlar gibi değerlendirilmiştir. Böylece iki kapak arasında yazılı olan metin, Allah’ın kulları için muhafaza ettiği bağlayıcı mushaf metni ve ümmetin imamı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394"/>
      </w:r>
      <w:r w:rsidRPr="00F42596">
        <w:rPr>
          <w:rFonts w:ascii="Times New Roman" w:eastAsia="Times New Roman" w:hAnsi="Times New Roman" w:cs="Times New Roman"/>
          <w:kern w:val="0"/>
          <w:sz w:val="24"/>
          <w:szCs w:val="24"/>
          <w:lang w:eastAsia="tr-TR"/>
          <w14:ligatures w14:val="none"/>
        </w:rPr>
        <w:t xml:space="preserve"> Bu çerçevede resm-i Osmânî de, yalnız yazılı metni koruyan bir düzen olmaktan çıkmış; ümmetin hangi kırâat alanı üzerinde yürüyeceğini tayin eden kurucu bir ilkeye dönüşmüştür.</w:t>
      </w:r>
    </w:p>
    <w:p w14:paraId="26E768EC" w14:textId="05BB24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Taberî, İbn Abdilberr, Mehdevî, Mekkî b. Ebî Tâlib, Şâtıbî ve İbn Teymiyye gibi isimleri aynı çizgide zikretmesi de bu anlayışın geniş ilmî kabul gördüğünü göstermektedir. Ona göre ihtilaf çoğalınca sahâbe,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son arza üzere yazmak, All</w:t>
      </w:r>
      <w:r w:rsidR="00070936">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h’ın indirdiği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müstefîz olarak sabit olanı almak, buna karşılık sadece ruhsat kapsamında izin verilmiş vecihleri müşterek mushaf alanının dışında bırakmak hususunda icmâ etmiştir. Bu sebeple yedi harf ruhsatı, ümmet için vazgeçilmez ve ebedî biçimde korunması gereken bir yükümlülük olmanın ötesinde, belirli şartlarda tanınmış kolaylık alanı olarak değerlendirilmiştir.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mushaflarla birlikte bu ruhsat alanı daralmış, ümmet son arzada sabit kalan ve üzerinde ittifak edilen metin etrafında birleştirilmiştir.</w:t>
      </w:r>
      <w:r w:rsidRPr="00F42596">
        <w:rPr>
          <w:rFonts w:ascii="Times New Roman" w:eastAsiaTheme="majorEastAsia" w:hAnsi="Times New Roman" w:cs="Times New Roman"/>
          <w:kern w:val="0"/>
          <w:sz w:val="24"/>
          <w:szCs w:val="24"/>
          <w:vertAlign w:val="superscript"/>
          <w:lang w:eastAsia="tr-TR"/>
          <w14:ligatures w14:val="none"/>
        </w:rPr>
        <w:footnoteReference w:id="395"/>
      </w:r>
    </w:p>
    <w:p w14:paraId="16B0E799" w14:textId="3047752B"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gelişmenin önemli sonuçlarından biri de, kırâatlerin artık sadece rivâyet zinciriyle yetinilmeyip, rivâyet ile mushaf hattı arasındaki uyum üzerinden değerlendirilmesidir. Bir okuyuşun sıhhati için isnad ve Arapça uygunluğu elbette korunmuş; ancak bunlara ek olarak mushaf hattına muvafakat şartı da vazgeçilmez bir ilke hâline gelmiştir. Böylece Osmânî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vecihlerinin </w:t>
      </w:r>
      <w:r w:rsidRPr="00966AB5">
        <w:rPr>
          <w:rFonts w:ascii="Times New Roman" w:eastAsia="Times New Roman" w:hAnsi="Times New Roman" w:cs="Times New Roman"/>
          <w:kern w:val="0"/>
          <w:sz w:val="24"/>
          <w:szCs w:val="24"/>
          <w:lang w:eastAsia="tr-TR"/>
          <w14:ligatures w14:val="none"/>
        </w:rPr>
        <w:t>sübûtunda</w:t>
      </w:r>
      <w:r w:rsidRPr="00F42596">
        <w:rPr>
          <w:rFonts w:ascii="Times New Roman" w:eastAsia="Times New Roman" w:hAnsi="Times New Roman" w:cs="Times New Roman"/>
          <w:kern w:val="0"/>
          <w:sz w:val="24"/>
          <w:szCs w:val="24"/>
          <w:lang w:eastAsia="tr-TR"/>
          <w14:ligatures w14:val="none"/>
        </w:rPr>
        <w:t xml:space="preserve"> tamamlayıcı ve bağlayıcı ölçü olarak işlev </w:t>
      </w:r>
      <w:r w:rsidRPr="00F42596">
        <w:rPr>
          <w:rFonts w:ascii="Times New Roman" w:eastAsia="Times New Roman" w:hAnsi="Times New Roman" w:cs="Times New Roman"/>
          <w:kern w:val="0"/>
          <w:sz w:val="24"/>
          <w:szCs w:val="24"/>
          <w:lang w:eastAsia="tr-TR"/>
          <w14:ligatures w14:val="none"/>
        </w:rPr>
        <w:lastRenderedPageBreak/>
        <w:t>görmüştür. Bu bakımdan mushaf hattına aykırı kalan okuyuşlar, sened bakımından sahih olsalar bile, ümmetin müşterek metin bilinci açısından bağlayıcı kabul edilmemiştir. Burada belirleyici olan şey, sadece bir rivâyetin varlığı olmayıp, o rivâyetin ümmetin üzerinde birleştiği mushaf çerçevesi içinde yaşayıp yaşamadığıdır.</w:t>
      </w:r>
    </w:p>
    <w:p w14:paraId="1BB1A576" w14:textId="3700F51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Nitekim bu anlayış zamanla sadece teorik bir kırâat tartışması olarak kalmamış, ibadet ve amel alanına da yansımıştır. Kaynaklarda, mushaf hattına aykırı olan hiçbir kırâatle ibadet kastıyla okuma yapılamayacağı, bunların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diye adlandırılamayacağı ve namazda bunlarla kırâat etmenin câiz olmadığı hususunda icmâ meydana geldiği ifade edilmektedir. İbn </w:t>
      </w:r>
      <w:r w:rsidRPr="00877CC4">
        <w:rPr>
          <w:rFonts w:ascii="Times New Roman" w:eastAsia="Times New Roman" w:hAnsi="Times New Roman" w:cs="Times New Roman"/>
          <w:kern w:val="0"/>
          <w:sz w:val="24"/>
          <w:szCs w:val="24"/>
          <w:lang w:eastAsia="tr-TR"/>
          <w14:ligatures w14:val="none"/>
        </w:rPr>
        <w:t>Abd</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lber</w:t>
      </w:r>
      <w:r w:rsidR="00877CC4">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(ö. 46</w:t>
      </w:r>
      <w:r w:rsidR="00B96EC7">
        <w:rPr>
          <w:rFonts w:ascii="Times New Roman" w:eastAsia="Times New Roman" w:hAnsi="Times New Roman" w:cs="Times New Roman"/>
          <w:kern w:val="0"/>
          <w:sz w:val="24"/>
          <w:szCs w:val="24"/>
          <w:lang w:eastAsia="tr-TR"/>
          <w14:ligatures w14:val="none"/>
        </w:rPr>
        <w:t xml:space="preserve">3/1071), </w:t>
      </w:r>
      <w:r w:rsidRPr="00F42596">
        <w:rPr>
          <w:rFonts w:ascii="Times New Roman" w:eastAsia="Times New Roman" w:hAnsi="Times New Roman" w:cs="Times New Roman"/>
          <w:kern w:val="0"/>
          <w:sz w:val="24"/>
          <w:szCs w:val="24"/>
          <w:lang w:eastAsia="tr-TR"/>
          <w14:ligatures w14:val="none"/>
        </w:rPr>
        <w:t>Übey, Ömer, Âişe, İbn Mesʿûd, İbn Abbâs ve diğer sahâbîlerden nakledilen, fakat Osman mushafına aykırı düşen okuyuşların hiçbiri hakkında Allah adına kesin hüküm verilemeyeceğini söylerken, bu vecihlerin müşterek mushaf alanı dışında kaldığını vurgulamaktadır.</w:t>
      </w:r>
      <w:r w:rsidRPr="00F42596">
        <w:rPr>
          <w:rFonts w:ascii="Times New Roman" w:eastAsiaTheme="majorEastAsia" w:hAnsi="Times New Roman" w:cs="Times New Roman"/>
          <w:kern w:val="0"/>
          <w:sz w:val="24"/>
          <w:szCs w:val="24"/>
          <w:vertAlign w:val="superscript"/>
          <w:lang w:eastAsia="tr-TR"/>
          <w14:ligatures w14:val="none"/>
        </w:rPr>
        <w:footnoteReference w:id="396"/>
      </w:r>
      <w:r w:rsidRPr="00F42596">
        <w:rPr>
          <w:rFonts w:ascii="Times New Roman" w:eastAsia="Times New Roman" w:hAnsi="Times New Roman" w:cs="Times New Roman"/>
          <w:kern w:val="0"/>
          <w:sz w:val="24"/>
          <w:szCs w:val="24"/>
          <w:lang w:eastAsia="tr-TR"/>
          <w14:ligatures w14:val="none"/>
        </w:rPr>
        <w:t xml:space="preserve"> Cüveynî de (ö. 478/1085) sahâbenin, Osman döneminde iki kapak arasında yer alan metin üzerinde icmâ ettiğini ve bunun dışındakileri bıraktığını söyleyerek, ana mushafın taşımadığı hiçbir ziyadenin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’dan sayılamayacağını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397"/>
      </w:r>
      <w:r w:rsidRPr="00F42596">
        <w:rPr>
          <w:rFonts w:ascii="Times New Roman" w:eastAsia="Times New Roman" w:hAnsi="Times New Roman" w:cs="Times New Roman"/>
          <w:kern w:val="0"/>
          <w:sz w:val="24"/>
          <w:szCs w:val="24"/>
          <w:lang w:eastAsia="tr-TR"/>
          <w14:ligatures w14:val="none"/>
        </w:rPr>
        <w:t xml:space="preserv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Mâlik’in, mushafa aykırı bir sahâbî kırâatiyle namaz kıldıran kimsenin arkasında namaz kılınmayacağını söylemesi</w:t>
      </w:r>
      <w:r w:rsidRPr="00F42596">
        <w:rPr>
          <w:rFonts w:ascii="Times New Roman" w:eastAsiaTheme="majorEastAsia" w:hAnsi="Times New Roman" w:cs="Times New Roman"/>
          <w:kern w:val="0"/>
          <w:sz w:val="24"/>
          <w:szCs w:val="24"/>
          <w:vertAlign w:val="superscript"/>
          <w:lang w:eastAsia="tr-TR"/>
          <w14:ligatures w14:val="none"/>
        </w:rPr>
        <w:footnoteReference w:id="398"/>
      </w:r>
      <w:r w:rsidR="00985BD5">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ve önemli Hanbelî fakihlerinden el-Merdâvî’nin (ö. 885/1480) Osman mushafının dışına çıkan bir kırâatle okunan namazın sahih olmayacağını belirtmesi de aynı çizginin fıkıh alanındaki tezahürüdür.</w:t>
      </w:r>
      <w:r w:rsidRPr="00F42596">
        <w:rPr>
          <w:rFonts w:ascii="Times New Roman" w:eastAsiaTheme="majorEastAsia" w:hAnsi="Times New Roman" w:cs="Times New Roman"/>
          <w:kern w:val="0"/>
          <w:sz w:val="24"/>
          <w:szCs w:val="24"/>
          <w:vertAlign w:val="superscript"/>
          <w:lang w:eastAsia="tr-TR"/>
          <w14:ligatures w14:val="none"/>
        </w:rPr>
        <w:footnoteReference w:id="399"/>
      </w:r>
      <w:r w:rsidRPr="00F42596">
        <w:rPr>
          <w:rFonts w:ascii="Times New Roman" w:eastAsia="Times New Roman" w:hAnsi="Times New Roman" w:cs="Times New Roman"/>
          <w:kern w:val="0"/>
          <w:sz w:val="24"/>
          <w:szCs w:val="24"/>
          <w:lang w:eastAsia="tr-TR"/>
          <w14:ligatures w14:val="none"/>
        </w:rPr>
        <w:t xml:space="preserve"> Böylece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belirlediği sınır, yalnız metin ve rivâyet düzeyinde kalmamış</w:t>
      </w:r>
      <w:r w:rsidR="00985B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ibadetin sıhhati üzerinde de doğrudan etkili kabul edilmiştir.</w:t>
      </w:r>
    </w:p>
    <w:p w14:paraId="09256149" w14:textId="124179AC" w:rsidR="00F42596" w:rsidRPr="00CC694A" w:rsidRDefault="00F42596" w:rsidP="00CC694A">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veriler ışığında,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aykırı kırâat vecihlerinin </w:t>
      </w:r>
      <w:r w:rsidRPr="00AF4D59">
        <w:rPr>
          <w:rFonts w:ascii="Times New Roman" w:eastAsia="Times New Roman" w:hAnsi="Times New Roman" w:cs="Times New Roman"/>
          <w:kern w:val="0"/>
          <w:sz w:val="24"/>
          <w:szCs w:val="24"/>
          <w:lang w:eastAsia="tr-TR"/>
          <w14:ligatures w14:val="none"/>
        </w:rPr>
        <w:t>mensuh</w:t>
      </w:r>
      <w:r w:rsidRPr="00F42596">
        <w:rPr>
          <w:rFonts w:ascii="Times New Roman" w:eastAsia="Times New Roman" w:hAnsi="Times New Roman" w:cs="Times New Roman"/>
          <w:kern w:val="0"/>
          <w:sz w:val="24"/>
          <w:szCs w:val="24"/>
          <w:lang w:eastAsia="tr-TR"/>
          <w14:ligatures w14:val="none"/>
        </w:rPr>
        <w:t xml:space="preserve"> ve şâz sayılması meselesinin, mushaf hattının kırâat ilmindeki merkezî konumunu gösterdiği anlaşılmaktadır. Burada üç temel sonuç dikkat çekmektedir</w:t>
      </w:r>
      <w:r w:rsidR="00985BD5">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Birincisi, mushaf hattına aykırı kalan vecihlerin bir kısmı, geçmişte ruhsat kapsamında bulunmuş olsa da, son arza ve sahâbe icmâı ile bağlayıcılığını yitirmiş kabul edilmiştir. İkincisi, bu vecihler sadece amel dışı bırakılmamış, aynı zamanda şâz kategorisine dâhil edilerek müşterek kırâat alanının dışına çıkarılmıştır. Üçüncüsü ise, mushaf hattına uygunluk şartı ibadet alanına kadar taşınmış ve namazda okunabilecek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metninin sınırları da bu ölçüyle belirlenmiştir. Bu itibarla resm-i Osmânî, kırâat ilminde sadece tarihî bir yazı düzeni olarak değerlendirilmemeli; makbul kırâat ile bağlayıcılığını kaybetmiş rivâyetler arasındaki çizgiyi tayin eden kurucu bir </w:t>
      </w:r>
      <w:r w:rsidR="00CC694A">
        <w:rPr>
          <w:rFonts w:ascii="Times New Roman" w:eastAsia="Times New Roman" w:hAnsi="Times New Roman" w:cs="Times New Roman"/>
          <w:kern w:val="0"/>
          <w:sz w:val="24"/>
          <w:szCs w:val="24"/>
          <w:lang w:eastAsia="tr-TR"/>
          <w14:ligatures w14:val="none"/>
        </w:rPr>
        <w:t xml:space="preserve">referans </w:t>
      </w:r>
      <w:r w:rsidR="00CC694A" w:rsidRPr="00CC694A">
        <w:rPr>
          <w:rFonts w:asciiTheme="majorBidi" w:hAnsiTheme="majorBidi" w:cstheme="majorBidi"/>
          <w:color w:val="FF0000"/>
          <w:sz w:val="24"/>
          <w:szCs w:val="24"/>
        </w:rPr>
        <w:t>işlevi gördüğü anlaşılmaktadır</w:t>
      </w:r>
      <w:r w:rsidRPr="00CC694A">
        <w:rPr>
          <w:rFonts w:asciiTheme="majorBidi" w:eastAsia="Times New Roman" w:hAnsiTheme="majorBidi" w:cstheme="majorBidi"/>
          <w:color w:val="FF0000"/>
          <w:kern w:val="0"/>
          <w:sz w:val="24"/>
          <w:szCs w:val="24"/>
          <w:lang w:eastAsia="tr-TR"/>
          <w14:ligatures w14:val="none"/>
        </w:rPr>
        <w:t>.</w:t>
      </w:r>
    </w:p>
    <w:p w14:paraId="7A11D095" w14:textId="3C584123" w:rsidR="00F42596" w:rsidRPr="00F42596" w:rsidRDefault="00F42596" w:rsidP="00567795">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6" w:name="_Toc235035711"/>
      <w:r w:rsidRPr="00F42596">
        <w:rPr>
          <w:rFonts w:ascii="Times New Roman" w:eastAsia="Times New Roman" w:hAnsi="Times New Roman" w:cs="Times New Roman"/>
          <w:b/>
          <w:bCs/>
          <w:kern w:val="0"/>
          <w:sz w:val="26"/>
          <w:szCs w:val="26"/>
          <w:lang w:eastAsia="tr-TR"/>
          <w14:ligatures w14:val="none"/>
        </w:rPr>
        <w:t>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 xml:space="preserve">nin Kırâatlerin </w:t>
      </w:r>
      <w:r w:rsidRPr="00E65633">
        <w:rPr>
          <w:rFonts w:ascii="Times New Roman" w:eastAsia="Times New Roman" w:hAnsi="Times New Roman" w:cs="Times New Roman"/>
          <w:b/>
          <w:bCs/>
          <w:kern w:val="0"/>
          <w:sz w:val="26"/>
          <w:szCs w:val="26"/>
          <w:lang w:eastAsia="tr-TR"/>
          <w14:ligatures w14:val="none"/>
        </w:rPr>
        <w:t>Tercîhî</w:t>
      </w:r>
      <w:r w:rsidRPr="00F42596">
        <w:rPr>
          <w:rFonts w:ascii="Times New Roman" w:eastAsia="Times New Roman" w:hAnsi="Times New Roman" w:cs="Times New Roman"/>
          <w:b/>
          <w:bCs/>
          <w:kern w:val="0"/>
          <w:sz w:val="26"/>
          <w:szCs w:val="26"/>
          <w:lang w:eastAsia="tr-TR"/>
          <w14:ligatures w14:val="none"/>
        </w:rPr>
        <w:t xml:space="preserve">, </w:t>
      </w:r>
      <w:r w:rsidRPr="00F13E9D">
        <w:rPr>
          <w:rFonts w:ascii="Times New Roman" w:eastAsia="Times New Roman" w:hAnsi="Times New Roman" w:cs="Times New Roman"/>
          <w:b/>
          <w:bCs/>
          <w:kern w:val="0"/>
          <w:sz w:val="26"/>
          <w:szCs w:val="26"/>
          <w:lang w:eastAsia="tr-TR"/>
          <w14:ligatures w14:val="none"/>
        </w:rPr>
        <w:t>Tevcîh</w:t>
      </w:r>
      <w:r w:rsidR="00F13E9D">
        <w:rPr>
          <w:rFonts w:ascii="Times New Roman" w:eastAsia="Times New Roman" w:hAnsi="Times New Roman" w:cs="Times New Roman"/>
          <w:b/>
          <w:bCs/>
          <w:kern w:val="0"/>
          <w:sz w:val="26"/>
          <w:szCs w:val="26"/>
          <w:lang w:eastAsia="tr-TR"/>
          <w14:ligatures w14:val="none"/>
        </w:rPr>
        <w:t>i</w:t>
      </w:r>
      <w:r w:rsidRPr="00F42596">
        <w:rPr>
          <w:rFonts w:ascii="Times New Roman" w:eastAsia="Times New Roman" w:hAnsi="Times New Roman" w:cs="Times New Roman"/>
          <w:b/>
          <w:bCs/>
          <w:kern w:val="0"/>
          <w:sz w:val="26"/>
          <w:szCs w:val="26"/>
          <w:lang w:eastAsia="tr-TR"/>
          <w14:ligatures w14:val="none"/>
        </w:rPr>
        <w:t xml:space="preserve"> ve Vakıf Uygulamalarına Etkisi</w:t>
      </w:r>
      <w:bookmarkEnd w:id="46"/>
    </w:p>
    <w:p w14:paraId="187BE4A2" w14:textId="18A5C982"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kırâat ilminde zamanla yalnız metni muhafaza eden bir yazı zemini olarak kalmamış; kırâatlerin </w:t>
      </w:r>
      <w:r w:rsidRPr="00E65633">
        <w:rPr>
          <w:rFonts w:ascii="Times New Roman" w:eastAsia="Times New Roman" w:hAnsi="Times New Roman" w:cs="Times New Roman"/>
          <w:kern w:val="0"/>
          <w:sz w:val="24"/>
          <w:szCs w:val="24"/>
          <w:lang w:eastAsia="tr-TR"/>
          <w14:ligatures w14:val="none"/>
        </w:rPr>
        <w:t>tercih edilmesi</w:t>
      </w:r>
      <w:r w:rsidRPr="00F42596">
        <w:rPr>
          <w:rFonts w:ascii="Times New Roman" w:eastAsia="Times New Roman" w:hAnsi="Times New Roman" w:cs="Times New Roman"/>
          <w:kern w:val="0"/>
          <w:sz w:val="24"/>
          <w:szCs w:val="24"/>
          <w:lang w:eastAsia="tr-TR"/>
          <w14:ligatures w14:val="none"/>
        </w:rPr>
        <w:t xml:space="preserve">, yönlendirilmesi ve vakıf uygulamalarının belirlenmesi bakımından da başvurulan temel ölçülerden biri hâline gelmiştir. Nitekim kırâat rivâyetlerinin sahih, makbul ve bağlayıcı sayılması hususunda mushaf hattına muvafakat nasıl </w:t>
      </w:r>
      <w:r w:rsidRPr="00F42596">
        <w:rPr>
          <w:rFonts w:ascii="Times New Roman" w:eastAsia="Times New Roman" w:hAnsi="Times New Roman" w:cs="Times New Roman"/>
          <w:kern w:val="0"/>
          <w:sz w:val="24"/>
          <w:szCs w:val="24"/>
          <w:lang w:eastAsia="tr-TR"/>
          <w14:ligatures w14:val="none"/>
        </w:rPr>
        <w:lastRenderedPageBreak/>
        <w:t xml:space="preserve">kurucu bir şart olarak görülmüşse, meşhur kırâat imamlarının belli vecihleri tercih etmelerinde, bu tercihleri gerekçelendirmelerinde ve okuyuşun icra tarzını tayin etmelerinde de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belirgin tesiri olmuştur. Bu sebeple resm-i Osmânî, kırâat ilminde yalnız kabul ve </w:t>
      </w:r>
      <w:r w:rsidRPr="00877CC4">
        <w:rPr>
          <w:rFonts w:ascii="Times New Roman" w:eastAsia="Times New Roman" w:hAnsi="Times New Roman" w:cs="Times New Roman"/>
          <w:kern w:val="0"/>
          <w:sz w:val="24"/>
          <w:szCs w:val="24"/>
          <w:lang w:eastAsia="tr-TR"/>
          <w14:ligatures w14:val="none"/>
        </w:rPr>
        <w:t>re</w:t>
      </w:r>
      <w:r w:rsidR="00877CC4">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aşamasında devreye giren bir unsur olarak görülmemiş; ihtiyar,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ve vakıf alanlarında da yön verici çerçeve olarak değerlendirilmiştir.</w:t>
      </w:r>
      <w:r w:rsidRPr="00F42596">
        <w:rPr>
          <w:rFonts w:ascii="Times New Roman" w:eastAsiaTheme="majorEastAsia" w:hAnsi="Times New Roman" w:cs="Times New Roman"/>
          <w:kern w:val="0"/>
          <w:sz w:val="24"/>
          <w:szCs w:val="24"/>
          <w:vertAlign w:val="superscript"/>
          <w:lang w:eastAsia="tr-TR"/>
          <w14:ligatures w14:val="none"/>
        </w:rPr>
        <w:footnoteReference w:id="400"/>
      </w:r>
    </w:p>
    <w:p w14:paraId="63FEE21B" w14:textId="3D1577B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etkinin ilk ve en belirgin tezahürü, kırâat imamlarının yaptıkları ihtiyarlarda görülmektedir. Sahâbenin okuduğu bütün vecihlerin umum kurrâ tarafından bütünüyle kuşatılması mümkün olmadığından, İslâm beldelerinin her biri tâbiîn döneminde bir kırâat imamına yönelmiş ve o imamın tercih ettiği okuyuşlar etrafında istikrar kazanmıştır. Ancak bu tercihler rastgele yahut keyfî biç</w:t>
      </w:r>
      <w:r w:rsidR="00F33826">
        <w:rPr>
          <w:rFonts w:ascii="Times New Roman" w:eastAsia="Times New Roman" w:hAnsi="Times New Roman" w:cs="Times New Roman"/>
          <w:kern w:val="0"/>
          <w:sz w:val="24"/>
          <w:szCs w:val="24"/>
          <w:lang w:eastAsia="tr-TR"/>
          <w14:ligatures w14:val="none"/>
        </w:rPr>
        <w:t>imde yapılmamıştır. Mekkî b. Ebû</w:t>
      </w:r>
      <w:r w:rsidRPr="00F42596">
        <w:rPr>
          <w:rFonts w:ascii="Times New Roman" w:eastAsia="Times New Roman" w:hAnsi="Times New Roman" w:cs="Times New Roman"/>
          <w:kern w:val="0"/>
          <w:sz w:val="24"/>
          <w:szCs w:val="24"/>
          <w:lang w:eastAsia="tr-TR"/>
          <w14:ligatures w14:val="none"/>
        </w:rPr>
        <w:t xml:space="preserve"> Tâlib’in açıkça belirttiği üzere, kırâat imamlarının çoğu, tercihlerini üç esas üzerine kurmuştur: </w:t>
      </w:r>
      <w:r w:rsidR="00985BD5">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ecih bakımından Arapçada güçlü oluş, mushaf hattına uygunluk ve genel kabul. Böylece resm-i Osmânî, kırâat imamlarının ihtiyarında sessiz fakat belirleyici bir ölçü işlevi görmüştür.</w:t>
      </w:r>
      <w:r w:rsidRPr="00F42596">
        <w:rPr>
          <w:rFonts w:ascii="Times New Roman" w:eastAsiaTheme="majorEastAsia" w:hAnsi="Times New Roman" w:cs="Times New Roman"/>
          <w:kern w:val="0"/>
          <w:sz w:val="24"/>
          <w:szCs w:val="24"/>
          <w:vertAlign w:val="superscript"/>
          <w:lang w:eastAsia="tr-TR"/>
          <w14:ligatures w14:val="none"/>
        </w:rPr>
        <w:footnoteReference w:id="401"/>
      </w:r>
      <w:r w:rsidRPr="00F42596">
        <w:rPr>
          <w:rFonts w:ascii="Times New Roman" w:eastAsia="Times New Roman" w:hAnsi="Times New Roman" w:cs="Times New Roman"/>
          <w:kern w:val="0"/>
          <w:sz w:val="24"/>
          <w:szCs w:val="24"/>
          <w:lang w:eastAsia="tr-TR"/>
          <w14:ligatures w14:val="none"/>
        </w:rPr>
        <w:t xml:space="preserve"> Burada mushaf hattına uygunluk, yazılı şekle bağlı kalma düşüncesinin ötesinde, ümmetin üzerinde birleştiği kırâat alanının dışına çıkmama hassasiyeti olarak da anlaşılmaktadır.</w:t>
      </w:r>
    </w:p>
    <w:p w14:paraId="44351C0C" w14:textId="27A43C1E" w:rsidR="00F42596" w:rsidRPr="005D6677" w:rsidRDefault="00F42596" w:rsidP="005D6677">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İmam Nâfiʿin (ö. 169/785) yetmiş tâbiîden kırâat aldığını, bunlardan ikisinin üzerinde birleştiği vecihleri benimsediğini ve münferit kalanları bıraktığını söylemesi de aynı seçici yaklaşımın başka bir göstergesidir. Mekkî’nin</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bu sözü, mushafa aykırı kalan yahut genel kabul dışında kalan vecihleri bırakma yönünde yorumlaması, meselenin yalnız râv</w:t>
      </w:r>
      <w:r w:rsidR="001C509C">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sayısıyla ilgili olmadığını göstermektedir. Demek ki kırâat tercihinde esas alınan şey, sadece bir vec</w:t>
      </w:r>
      <w:r w:rsidR="00EE0D4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hin nakledilmiş olmasıyla sınırlı </w:t>
      </w:r>
      <w:r w:rsidR="00EE0D46">
        <w:rPr>
          <w:rFonts w:ascii="Times New Roman" w:eastAsia="Times New Roman" w:hAnsi="Times New Roman" w:cs="Times New Roman"/>
          <w:kern w:val="0"/>
          <w:sz w:val="24"/>
          <w:szCs w:val="24"/>
          <w:lang w:eastAsia="tr-TR"/>
          <w14:ligatures w14:val="none"/>
        </w:rPr>
        <w:t xml:space="preserve">değildir, </w:t>
      </w:r>
      <w:r w:rsidRPr="00F42596">
        <w:rPr>
          <w:rFonts w:ascii="Times New Roman" w:eastAsia="Times New Roman" w:hAnsi="Times New Roman" w:cs="Times New Roman"/>
          <w:kern w:val="0"/>
          <w:sz w:val="24"/>
          <w:szCs w:val="24"/>
          <w:lang w:eastAsia="tr-TR"/>
          <w14:ligatures w14:val="none"/>
        </w:rPr>
        <w:t>onun mushaf hattı ve umum kabul ile de desteklenmesi</w:t>
      </w:r>
      <w:r w:rsidR="00EE0D46">
        <w:rPr>
          <w:rFonts w:ascii="Times New Roman" w:eastAsia="Times New Roman" w:hAnsi="Times New Roman" w:cs="Times New Roman"/>
          <w:kern w:val="0"/>
          <w:sz w:val="24"/>
          <w:szCs w:val="24"/>
          <w:lang w:eastAsia="tr-TR"/>
          <w14:ligatures w14:val="none"/>
        </w:rPr>
        <w:t xml:space="preserve"> gerekmekte</w:t>
      </w:r>
      <w:r w:rsidRPr="00F42596">
        <w:rPr>
          <w:rFonts w:ascii="Times New Roman" w:eastAsia="Times New Roman" w:hAnsi="Times New Roman" w:cs="Times New Roman"/>
          <w:kern w:val="0"/>
          <w:sz w:val="24"/>
          <w:szCs w:val="24"/>
          <w:lang w:eastAsia="tr-TR"/>
          <w14:ligatures w14:val="none"/>
        </w:rPr>
        <w:t xml:space="preserve">dir. Bu sebeple meşhur kırâat imamlarının tercihleri, rivâyet malzemesi içinden yapılmış serbest seçimler </w:t>
      </w:r>
      <w:r w:rsidR="00EE0D46">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xml:space="preserve"> dil, nakil ve resm-i mushaf arasındaki dengeyi gözeten bilinçli ilmî tercihler</w:t>
      </w:r>
      <w:r w:rsidR="00EE0D46">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2"/>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Aynı husus, İbnü’l-Cezerî’nin İbn Muḥaysın (ö. 123/741) kırâati hakkında yaptığı değerlendirmede de açıkça görülmektedir. Onun, “Bu kırâatte mushafa muhalefet bulunmasaydı onu meşhur kırâatler arasına katardım</w:t>
      </w:r>
      <w:r w:rsidR="00EE0D4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anlamındaki ifadesi, bir okuyuşun dil bakımından güçlü ve rivâyet bakımından bilinir olmasının tek başına yeterli görülmediğini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03"/>
      </w:r>
      <w:r w:rsidRPr="00F42596">
        <w:rPr>
          <w:rFonts w:ascii="Times New Roman" w:eastAsia="Times New Roman" w:hAnsi="Times New Roman" w:cs="Times New Roman"/>
          <w:kern w:val="0"/>
          <w:sz w:val="24"/>
          <w:szCs w:val="24"/>
          <w:lang w:eastAsia="tr-TR"/>
          <w14:ligatures w14:val="none"/>
        </w:rPr>
        <w:t xml:space="preserve"> Buradan hareketle denilebilir ki bir kırâat vecihinin yaygın ve makbul kırâatler arasına girebilmesi için sahih rivâyet ve Arapça</w:t>
      </w:r>
      <w:r w:rsidR="00EE0D46">
        <w:rPr>
          <w:rFonts w:ascii="Times New Roman" w:eastAsia="Times New Roman" w:hAnsi="Times New Roman" w:cs="Times New Roman"/>
          <w:kern w:val="0"/>
          <w:sz w:val="24"/>
          <w:szCs w:val="24"/>
          <w:lang w:eastAsia="tr-TR"/>
          <w14:ligatures w14:val="none"/>
        </w:rPr>
        <w:t>ya</w:t>
      </w:r>
      <w:r w:rsidRPr="00F42596">
        <w:rPr>
          <w:rFonts w:ascii="Times New Roman" w:eastAsia="Times New Roman" w:hAnsi="Times New Roman" w:cs="Times New Roman"/>
          <w:kern w:val="0"/>
          <w:sz w:val="24"/>
          <w:szCs w:val="24"/>
          <w:lang w:eastAsia="tr-TR"/>
          <w14:ligatures w14:val="none"/>
        </w:rPr>
        <w:t xml:space="preserve"> uygunluğun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 hattıyla</w:t>
      </w:r>
      <w:r w:rsidR="00EE0D4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da irtibat kurması gerekmektedir. </w:t>
      </w:r>
      <w:r w:rsidR="005D6677" w:rsidRPr="005D6677">
        <w:rPr>
          <w:rFonts w:asciiTheme="majorBidi" w:hAnsiTheme="majorBidi" w:cstheme="majorBidi"/>
          <w:color w:val="FF0000"/>
          <w:sz w:val="24"/>
          <w:szCs w:val="24"/>
        </w:rPr>
        <w:t>Böylece resm-i Osmânî, kırâatlerin sadece kaydedildiği bir zemin olmaktan çıkmakta; resme uygunluğun tercih gerekçelerinden biri olarak benimsendiği ve hangi vecihlerin kırâat geleneğinde merkezî bir yer edineceğini belirleyen düzenleyici bir ilke niteliği kazanmaktadır.</w:t>
      </w:r>
    </w:p>
    <w:p w14:paraId="4481C3F6" w14:textId="3A8E96EC"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EE0D46">
        <w:rPr>
          <w:rFonts w:ascii="Times New Roman" w:eastAsia="Times New Roman" w:hAnsi="Times New Roman" w:cs="Times New Roman"/>
          <w:bCs/>
          <w:kern w:val="0"/>
          <w:sz w:val="24"/>
          <w:szCs w:val="24"/>
          <w:lang w:eastAsia="tr-TR"/>
          <w14:ligatures w14:val="none"/>
        </w:rPr>
        <w:t>İbn Mücâhid’in nakline göre, İmam Kisâî (ö. 189/805), Fâtiha sûresindeki</w:t>
      </w:r>
      <w:r w:rsidRPr="00F42596">
        <w:rPr>
          <w:rFonts w:ascii="Times New Roman" w:eastAsia="Times New Roman" w:hAnsi="Times New Roman" w:cs="Times New Roman"/>
          <w:b/>
          <w:bCs/>
          <w:kern w:val="0"/>
          <w:sz w:val="24"/>
          <w:szCs w:val="24"/>
          <w:lang w:eastAsia="tr-TR"/>
          <w14:ligatures w14:val="none"/>
        </w:rPr>
        <w:t xml:space="preserve"> </w:t>
      </w:r>
      <w:r w:rsidRPr="00EE0D46">
        <w:rPr>
          <w:rFonts w:ascii="Times New Roman" w:eastAsia="Times New Roman" w:hAnsi="Times New Roman" w:cs="Times New Roman"/>
          <w:iCs/>
          <w:kern w:val="0"/>
          <w:sz w:val="24"/>
          <w:szCs w:val="24"/>
          <w:lang w:eastAsia="tr-TR"/>
          <w14:ligatures w14:val="none"/>
        </w:rPr>
        <w:t>“</w:t>
      </w:r>
      <w:r w:rsidRPr="0047154D">
        <w:rPr>
          <w:rFonts w:ascii="Times New Roman" w:eastAsia="Times New Roman" w:hAnsi="Times New Roman" w:cs="Times New Roman"/>
          <w:kern w:val="0"/>
          <w:sz w:val="24"/>
          <w:szCs w:val="24"/>
          <w:rtl/>
          <w:lang w:eastAsia="tr-TR"/>
          <w14:ligatures w14:val="none"/>
        </w:rPr>
        <w:t>الصِّرَاط</w:t>
      </w:r>
      <w:r w:rsidRPr="0047154D">
        <w:rPr>
          <w:rFonts w:ascii="Times New Roman" w:eastAsia="Times New Roman" w:hAnsi="Times New Roman" w:cs="Times New Roman"/>
          <w:kern w:val="0"/>
          <w:sz w:val="24"/>
          <w:szCs w:val="24"/>
          <w:lang w:eastAsia="tr-TR"/>
          <w14:ligatures w14:val="none"/>
        </w:rPr>
        <w:t>”</w:t>
      </w:r>
      <w:r w:rsidRPr="0047154D">
        <w:rPr>
          <w:rFonts w:ascii="Times New Roman" w:eastAsia="Times New Roman" w:hAnsi="Times New Roman" w:cs="Times New Roman"/>
          <w:b/>
          <w:bCs/>
          <w:kern w:val="0"/>
          <w:sz w:val="24"/>
          <w:szCs w:val="24"/>
          <w:lang w:eastAsia="tr-TR"/>
          <w14:ligatures w14:val="none"/>
        </w:rPr>
        <w:t xml:space="preserve"> </w:t>
      </w:r>
      <w:r w:rsidRPr="0047154D">
        <w:rPr>
          <w:rFonts w:ascii="Times New Roman" w:eastAsia="Times New Roman" w:hAnsi="Times New Roman" w:cs="Times New Roman"/>
          <w:kern w:val="0"/>
          <w:sz w:val="24"/>
          <w:szCs w:val="24"/>
          <w:lang w:eastAsia="tr-TR"/>
          <w14:ligatures w14:val="none"/>
        </w:rPr>
        <w:t>l</w:t>
      </w:r>
      <w:r w:rsidRPr="00F42596">
        <w:rPr>
          <w:rFonts w:ascii="Times New Roman" w:eastAsia="Times New Roman" w:hAnsi="Times New Roman" w:cs="Times New Roman"/>
          <w:kern w:val="0"/>
          <w:sz w:val="24"/>
          <w:szCs w:val="24"/>
          <w:lang w:eastAsia="tr-TR"/>
          <w14:ligatures w14:val="none"/>
        </w:rPr>
        <w:t xml:space="preserve">afzı hakkında, “sin” harfinin Arap dilinde daha yaygın olduğunu; buna rağmen mushafa </w:t>
      </w:r>
      <w:r w:rsidRPr="00567795">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ederek kelimeyi “sâd” ile okuduğunu ifade etmiştir. Bu rivâyet, mushaf hattının dilsel kıyasa üstün tutulabildiğini göstermesi bakımından dikkat çekicidir. Çünkü burada okuyuş, yalnız Arap dilindeki yaygın kullanıma göre belirlenmemekte; mushaf </w:t>
      </w:r>
      <w:r w:rsidRPr="00EE0D46">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muhtemel vecihler </w:t>
      </w:r>
      <w:r w:rsidRPr="00F42596">
        <w:rPr>
          <w:rFonts w:ascii="Times New Roman" w:eastAsia="Times New Roman" w:hAnsi="Times New Roman" w:cs="Times New Roman"/>
          <w:kern w:val="0"/>
          <w:sz w:val="24"/>
          <w:szCs w:val="24"/>
          <w:lang w:eastAsia="tr-TR"/>
          <w14:ligatures w14:val="none"/>
        </w:rPr>
        <w:lastRenderedPageBreak/>
        <w:t>arasında hangi tercihin esas alınacağını tayin eden bağlayıcı bir unsur olarak devreye girmektedir.</w:t>
      </w:r>
      <w:r w:rsidRPr="00F42596">
        <w:rPr>
          <w:rFonts w:ascii="Times New Roman" w:eastAsiaTheme="majorEastAsia" w:hAnsi="Times New Roman" w:cs="Times New Roman"/>
          <w:kern w:val="0"/>
          <w:sz w:val="24"/>
          <w:szCs w:val="24"/>
          <w:vertAlign w:val="superscript"/>
          <w:lang w:eastAsia="tr-TR"/>
          <w14:ligatures w14:val="none"/>
        </w:rPr>
        <w:footnoteReference w:id="404"/>
      </w:r>
      <w:r w:rsidRPr="00F42596">
        <w:rPr>
          <w:rFonts w:ascii="Times New Roman" w:eastAsia="Times New Roman" w:hAnsi="Times New Roman" w:cs="Times New Roman"/>
          <w:kern w:val="0"/>
          <w:sz w:val="24"/>
          <w:szCs w:val="24"/>
          <w:lang w:eastAsia="tr-TR"/>
          <w14:ligatures w14:val="none"/>
        </w:rPr>
        <w:t xml:space="preserve"> Böylece resm-i Osmânî, kırâat ilminde pasif bir yazı taşıyıcısı olmanın ötesine geçmekte; dilsel tercihi yönlendiren ve okuyuşun istikametini belirleyen kurucu bir ölçü hüviyeti kazanmaktadır.</w:t>
      </w:r>
    </w:p>
    <w:p w14:paraId="414798C5" w14:textId="3FEF855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Ebû </w:t>
      </w:r>
      <w:r w:rsidRPr="00227C41">
        <w:rPr>
          <w:rFonts w:ascii="Times New Roman" w:eastAsia="Times New Roman" w:hAnsi="Times New Roman" w:cs="Times New Roman"/>
          <w:kern w:val="0"/>
          <w:sz w:val="24"/>
          <w:szCs w:val="24"/>
          <w:lang w:eastAsia="tr-TR"/>
          <w14:ligatures w14:val="none"/>
        </w:rPr>
        <w:t>ʿUbeyde’nin</w:t>
      </w:r>
      <w:r w:rsidRPr="00F42596">
        <w:rPr>
          <w:rFonts w:ascii="Times New Roman" w:eastAsia="Times New Roman" w:hAnsi="Times New Roman" w:cs="Times New Roman"/>
          <w:kern w:val="0"/>
          <w:sz w:val="24"/>
          <w:szCs w:val="24"/>
          <w:lang w:eastAsia="tr-TR"/>
          <w14:ligatures w14:val="none"/>
        </w:rPr>
        <w:t>, kurrânın mushaf harflerini yerleşik sünnetler gibi takip ettiğini ve Arapça bakımından daha açık görünen bazı vecihleri bile mushafa aykırı oldukları için terk ettiğini söylemesi, bu yaklaşımın teorik temelini son derece açık biçimde yansıtmaktadır. Burada dikkat çekici olan husus, dilin mutlak hâkim unsur olarak kabul edilmemesidir. Aksine Arapça kaideleri, mushaf hattının çizdiği müşterek çerçeve içinde işletilmektedir.</w:t>
      </w:r>
      <w:r w:rsidRPr="00F42596">
        <w:rPr>
          <w:rFonts w:ascii="Times New Roman" w:eastAsiaTheme="majorEastAsia" w:hAnsi="Times New Roman" w:cs="Times New Roman"/>
          <w:kern w:val="0"/>
          <w:sz w:val="24"/>
          <w:szCs w:val="24"/>
          <w:vertAlign w:val="superscript"/>
          <w:lang w:eastAsia="tr-TR"/>
          <w14:ligatures w14:val="none"/>
        </w:rPr>
        <w:footnoteReference w:id="405"/>
      </w:r>
      <w:r w:rsidRPr="00F42596">
        <w:rPr>
          <w:rFonts w:ascii="Times New Roman" w:eastAsia="Times New Roman" w:hAnsi="Times New Roman" w:cs="Times New Roman"/>
          <w:kern w:val="0"/>
          <w:sz w:val="24"/>
          <w:szCs w:val="24"/>
          <w:lang w:eastAsia="tr-TR"/>
          <w14:ligatures w14:val="none"/>
        </w:rPr>
        <w:t xml:space="preserve">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ilminde dili dışlayan bir ilke olmaktan öte, onu kendi sınırları içinde yönlendiren bir otorite olarak işlediğini göstermektedir. Başka bir ifadeyle mushaf hattı, yazı ile dil arasındaki ilişkinin yönünü de tayin eden bir işlev üstlenmektedir.</w:t>
      </w:r>
    </w:p>
    <w:p w14:paraId="72BCA6B0" w14:textId="0B40AD2F" w:rsidR="00F42596" w:rsidRPr="00F42596" w:rsidRDefault="00F42596" w:rsidP="00F42596">
      <w:pPr>
        <w:spacing w:before="120" w:after="0" w:line="276" w:lineRule="auto"/>
        <w:ind w:firstLine="709"/>
        <w:jc w:val="both"/>
        <w:rPr>
          <w:rFonts w:ascii="Times New Roman" w:eastAsia="Times New Roman" w:hAnsi="Times New Roman" w:cs="Times New Roman"/>
          <w:b/>
          <w:bCs/>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tesiri, sadece kırâatlerin seçilmesiyle sınırlı kalmamış, onların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de açık biçimde hissedilmiştir. Nitekim kırâat âlimleri, bir vecih neden tercih edilmiştir sorusuna cevap verirken çoğu zaman mushaf hattına muvafakatini temel gerekçelerden biri olarak zikretmişlerdir</w:t>
      </w:r>
      <w:r w:rsidR="004D7C23">
        <w:rPr>
          <w:rFonts w:ascii="Times New Roman" w:eastAsia="Times New Roman" w:hAnsi="Times New Roman" w:cs="Times New Roman"/>
          <w:kern w:val="0"/>
          <w:sz w:val="24"/>
          <w:szCs w:val="24"/>
          <w:lang w:eastAsia="tr-TR"/>
          <w14:ligatures w14:val="none"/>
        </w:rPr>
        <w:t>. Kaynaklarda sıkça rastlanan, “B</w:t>
      </w:r>
      <w:r w:rsidRPr="00F42596">
        <w:rPr>
          <w:rFonts w:ascii="Times New Roman" w:eastAsia="Times New Roman" w:hAnsi="Times New Roman" w:cs="Times New Roman"/>
          <w:kern w:val="0"/>
          <w:sz w:val="24"/>
          <w:szCs w:val="24"/>
          <w:lang w:eastAsia="tr-TR"/>
          <w14:ligatures w14:val="none"/>
        </w:rPr>
        <w:t>u tercih mushafa uygun olduğu için seçilmiştir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tarzındaki ifadeler,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bir kabul şartı olmadığını, aynı zamanda yorum ve gerekçelendirme vasıtası olarak da işlev gördüğünü ortaya koymaktadır. Bu bakımdan mushaf hattı, okuyuşun meşruiyetini sınayan bir ölçü olmanın yanında, kırâatler arasında ilmî ve estetik üstünlük değerlendirmesinde de başvurulan bir esas hâline gelmiştir.</w:t>
      </w:r>
      <w:r w:rsidRPr="00F42596">
        <w:rPr>
          <w:rFonts w:ascii="Times New Roman" w:eastAsiaTheme="majorEastAsia" w:hAnsi="Times New Roman" w:cs="Times New Roman"/>
          <w:kern w:val="0"/>
          <w:sz w:val="24"/>
          <w:szCs w:val="24"/>
          <w:vertAlign w:val="superscript"/>
          <w:lang w:eastAsia="tr-TR"/>
          <w14:ligatures w14:val="none"/>
        </w:rPr>
        <w:footnoteReference w:id="406"/>
      </w:r>
    </w:p>
    <w:p w14:paraId="4A53A812" w14:textId="36B8776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Zeccâc’ın, Şuarâ’ sûresindeki “</w:t>
      </w:r>
      <w:r w:rsidRPr="00F42596">
        <w:rPr>
          <w:rFonts w:ascii="Times New Roman" w:eastAsia="Times New Roman" w:hAnsi="Times New Roman" w:cs="Times New Roman"/>
          <w:kern w:val="0"/>
          <w:sz w:val="24"/>
          <w:szCs w:val="24"/>
          <w:rtl/>
          <w:lang w:eastAsia="tr-TR"/>
          <w14:ligatures w14:val="none"/>
        </w:rPr>
        <w:t>لْئَيْكَةِ</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7"/>
      </w:r>
      <w:r w:rsidRPr="00F42596">
        <w:rPr>
          <w:rFonts w:ascii="Times New Roman" w:eastAsia="Times New Roman" w:hAnsi="Times New Roman" w:cs="Times New Roman"/>
          <w:kern w:val="0"/>
          <w:sz w:val="24"/>
          <w:szCs w:val="24"/>
          <w:lang w:eastAsia="tr-TR"/>
          <w14:ligatures w14:val="none"/>
        </w:rPr>
        <w:t xml:space="preserve"> lafzını kırâat vecihleri arasında mushafa en uygun olan okuyuşu “en güzel kırâat” şeklinde nitelemesi, resm-i Osmânî</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tercihindeki yönlendirici rolünü </w:t>
      </w:r>
      <w:r w:rsidRPr="00576641">
        <w:rPr>
          <w:rFonts w:ascii="Times New Roman" w:eastAsia="Times New Roman" w:hAnsi="Times New Roman" w:cs="Times New Roman"/>
          <w:color w:val="FF0000"/>
          <w:kern w:val="0"/>
          <w:sz w:val="24"/>
          <w:szCs w:val="24"/>
          <w:lang w:eastAsia="tr-TR"/>
          <w14:ligatures w14:val="none"/>
        </w:rPr>
        <w:t>açık biçimde ortaya koymaktadır</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8"/>
      </w:r>
      <w:r w:rsidRPr="00F42596">
        <w:rPr>
          <w:rFonts w:ascii="Times New Roman" w:eastAsia="Times New Roman" w:hAnsi="Times New Roman" w:cs="Times New Roman"/>
          <w:kern w:val="0"/>
          <w:sz w:val="24"/>
          <w:szCs w:val="24"/>
          <w:lang w:eastAsia="tr-TR"/>
          <w14:ligatures w14:val="none"/>
        </w:rPr>
        <w:t xml:space="preserve"> Nitekim burada mushaf hattı, sadece okuyuşun sahih olup olmadığını gösteren bir sınır olarak kalmamakta</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vecihler arasında hangisinin tercihe daha elverişli olduğunu belirleyen bir ölçü işlevi de görmektedir. Bu durum,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kırâat ilminde yalnız meşruiyet sınırını tayin eden bir unsur olmadığını, aynı zamanda </w:t>
      </w:r>
      <w:r w:rsidRPr="00E65633">
        <w:rPr>
          <w:rFonts w:ascii="Times New Roman" w:eastAsia="Times New Roman" w:hAnsi="Times New Roman" w:cs="Times New Roman"/>
          <w:kern w:val="0"/>
          <w:sz w:val="24"/>
          <w:szCs w:val="24"/>
          <w:lang w:eastAsia="tr-TR"/>
          <w14:ligatures w14:val="none"/>
        </w:rPr>
        <w:t>terc</w:t>
      </w:r>
      <w:r w:rsidR="00E65633">
        <w:rPr>
          <w:rFonts w:ascii="Times New Roman" w:eastAsia="Times New Roman" w:hAnsi="Times New Roman" w:cs="Times New Roman"/>
          <w:kern w:val="0"/>
          <w:sz w:val="24"/>
          <w:szCs w:val="24"/>
          <w:lang w:eastAsia="tr-TR"/>
          <w14:ligatures w14:val="none"/>
        </w:rPr>
        <w:t>î</w:t>
      </w:r>
      <w:r w:rsidRPr="00E65633">
        <w:rPr>
          <w:rFonts w:ascii="Times New Roman" w:eastAsia="Times New Roman" w:hAnsi="Times New Roman" w:cs="Times New Roman"/>
          <w:kern w:val="0"/>
          <w:sz w:val="24"/>
          <w:szCs w:val="24"/>
          <w:lang w:eastAsia="tr-TR"/>
          <w14:ligatures w14:val="none"/>
        </w:rPr>
        <w:t xml:space="preserve">h </w:t>
      </w:r>
      <w:r w:rsidRPr="00F13E9D">
        <w:rPr>
          <w:rFonts w:ascii="Times New Roman" w:eastAsia="Times New Roman" w:hAnsi="Times New Roman" w:cs="Times New Roman"/>
          <w:kern w:val="0"/>
          <w:sz w:val="24"/>
          <w:szCs w:val="24"/>
          <w:lang w:eastAsia="tr-TR"/>
          <w14:ligatures w14:val="none"/>
        </w:rPr>
        <w:t>ve tevc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w:t>
      </w:r>
      <w:r w:rsidRPr="00F42596">
        <w:rPr>
          <w:rFonts w:ascii="Times New Roman" w:eastAsia="Times New Roman" w:hAnsi="Times New Roman" w:cs="Times New Roman"/>
          <w:kern w:val="0"/>
          <w:sz w:val="24"/>
          <w:szCs w:val="24"/>
          <w:lang w:eastAsia="tr-TR"/>
          <w14:ligatures w14:val="none"/>
        </w:rPr>
        <w:t xml:space="preserve"> süreçlerinde belirleyici bir dayanak olarak kullanıldığını göstermektedir.</w:t>
      </w:r>
    </w:p>
    <w:p w14:paraId="06639761" w14:textId="5F677484"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Aynı şekilde Semîn el-Ḥalebî’nin (ö. 756/1355), “</w:t>
      </w:r>
      <w:r w:rsidRPr="00F42596">
        <w:rPr>
          <w:rFonts w:ascii="Times New Roman" w:eastAsia="Times New Roman" w:hAnsi="Times New Roman" w:cs="Times New Roman"/>
          <w:kern w:val="0"/>
          <w:sz w:val="24"/>
          <w:szCs w:val="24"/>
          <w:rtl/>
          <w:lang w:eastAsia="tr-TR"/>
          <w14:ligatures w14:val="none"/>
        </w:rPr>
        <w:t>وَقَالُوا التَّخّذَ اللهُ وَلَدًا سُبْحَانَهُ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09"/>
      </w:r>
      <w:r w:rsidRPr="00F42596">
        <w:rPr>
          <w:rFonts w:ascii="Times New Roman" w:eastAsia="Times New Roman" w:hAnsi="Times New Roman" w:cs="Times New Roman"/>
          <w:kern w:val="0"/>
          <w:sz w:val="24"/>
          <w:szCs w:val="24"/>
          <w:lang w:eastAsia="tr-TR"/>
          <w14:ligatures w14:val="none"/>
        </w:rPr>
        <w:t xml:space="preserve"> âyetindeki İbn ʿÂmir eş-Şâmî (ö. 118/756) kırâatini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ederken Şam mushafındaki yazım özelliğini esas alması, mushaf hattının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 geleneğindeki kurucu yerini göstermesi bakımından önem taşımaktadır. Nitekim onun, atıf “vavı”nın Şam mushafında yazılmamış olmasını İbn ʿÂmir kırâatindeki hazfin gerekçesi olarak sunması,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kırâat vecihlerini yalnızca sınırlandıran bir unsur olarak görülmediğini</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o vecihlerin niçin bu şekilde </w:t>
      </w:r>
      <w:r w:rsidRPr="00F42596">
        <w:rPr>
          <w:rFonts w:ascii="Times New Roman" w:eastAsia="Times New Roman" w:hAnsi="Times New Roman" w:cs="Times New Roman"/>
          <w:kern w:val="0"/>
          <w:sz w:val="24"/>
          <w:szCs w:val="24"/>
          <w:lang w:eastAsia="tr-TR"/>
          <w14:ligatures w14:val="none"/>
        </w:rPr>
        <w:lastRenderedPageBreak/>
        <w:t>okunduğunu açıklayan bir veri alanı olarak da işlev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0"/>
      </w:r>
      <w:r w:rsidRPr="00F42596">
        <w:rPr>
          <w:rFonts w:ascii="Times New Roman" w:eastAsia="Times New Roman" w:hAnsi="Times New Roman" w:cs="Times New Roman"/>
          <w:kern w:val="0"/>
          <w:sz w:val="24"/>
          <w:szCs w:val="24"/>
          <w:lang w:eastAsia="tr-TR"/>
          <w14:ligatures w14:val="none"/>
        </w:rPr>
        <w:t xml:space="preserve"> Böylece mushaf hattı, kırâatlerin kabulünde başvurulan bir ölçü olmanın yanı sıra,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bunların gerekçelendirilmesinde de belirleyici bir rol üstlenmektedir.</w:t>
      </w:r>
    </w:p>
    <w:p w14:paraId="35B319BD" w14:textId="49CBEE9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 </w:t>
      </w:r>
      <w:r w:rsidRPr="004D7C23">
        <w:rPr>
          <w:rFonts w:ascii="Times New Roman" w:eastAsia="Times New Roman" w:hAnsi="Times New Roman" w:cs="Times New Roman"/>
          <w:kern w:val="0"/>
          <w:sz w:val="24"/>
          <w:szCs w:val="24"/>
          <w:lang w:eastAsia="tr-TR"/>
          <w14:ligatures w14:val="none"/>
        </w:rPr>
        <w:t>Hâleveyh’in</w:t>
      </w:r>
      <w:r w:rsidRPr="00F42596">
        <w:rPr>
          <w:rFonts w:ascii="Times New Roman" w:eastAsia="Times New Roman" w:hAnsi="Times New Roman" w:cs="Times New Roman"/>
          <w:kern w:val="0"/>
          <w:sz w:val="24"/>
          <w:szCs w:val="24"/>
          <w:lang w:eastAsia="tr-TR"/>
          <w14:ligatures w14:val="none"/>
        </w:rPr>
        <w:t>, (ö. 370/980) bir lafzın bazı yerlerde ittifakla, başka yerlerde ise ihtilafla okunmasını mushaft</w:t>
      </w:r>
      <w:r w:rsidR="004D7C23">
        <w:rPr>
          <w:rFonts w:ascii="Times New Roman" w:eastAsia="Times New Roman" w:hAnsi="Times New Roman" w:cs="Times New Roman"/>
          <w:kern w:val="0"/>
          <w:sz w:val="24"/>
          <w:szCs w:val="24"/>
          <w:lang w:eastAsia="tr-TR"/>
          <w14:ligatures w14:val="none"/>
        </w:rPr>
        <w:t xml:space="preserve">aki </w:t>
      </w:r>
      <w:r w:rsidRPr="00F42596">
        <w:rPr>
          <w:rFonts w:ascii="Times New Roman" w:eastAsia="Times New Roman" w:hAnsi="Times New Roman" w:cs="Times New Roman"/>
          <w:kern w:val="0"/>
          <w:sz w:val="24"/>
          <w:szCs w:val="24"/>
          <w:lang w:eastAsia="tr-TR"/>
          <w14:ligatures w14:val="none"/>
        </w:rPr>
        <w:t>yazım biçimine bağlaması da aynı istikamette değerlendirilmektedir. Nitekim onun</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“Eğer </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خَطيكُمْ</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1"/>
      </w:r>
      <w:r w:rsidR="00CA1D9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lafzında kurrânın niçin ittifak ettiği, buna karşılık A‘râf ve Nûh sûrelerinde niçin ihtilaf ettiği sorulursa, cevap şudur: Çünkü bu kelime mushaft</w:t>
      </w:r>
      <w:r w:rsidR="00070936">
        <w:rPr>
          <w:rFonts w:ascii="Times New Roman" w:eastAsia="Times New Roman" w:hAnsi="Times New Roman" w:cs="Times New Roman"/>
          <w:kern w:val="0"/>
          <w:sz w:val="24"/>
          <w:szCs w:val="24"/>
          <w:lang w:eastAsia="tr-TR"/>
          <w14:ligatures w14:val="none"/>
        </w:rPr>
        <w:t xml:space="preserve">a </w:t>
      </w:r>
      <w:r w:rsidRPr="00F42596">
        <w:rPr>
          <w:rFonts w:ascii="Times New Roman" w:eastAsia="Times New Roman" w:hAnsi="Times New Roman" w:cs="Times New Roman"/>
          <w:kern w:val="0"/>
          <w:sz w:val="24"/>
          <w:szCs w:val="24"/>
          <w:lang w:eastAsia="tr-TR"/>
          <w14:ligatures w14:val="none"/>
        </w:rPr>
        <w:t>elif ile yazılmıştır</w:t>
      </w:r>
      <w:r w:rsidR="004D7C2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şeklindeki açıklaması, okuyuş tercihinde mushaf hattının belirleyici rolünü </w:t>
      </w:r>
      <w:r w:rsidRPr="00E04CC1">
        <w:rPr>
          <w:rFonts w:ascii="Times New Roman" w:eastAsia="Times New Roman" w:hAnsi="Times New Roman" w:cs="Times New Roman"/>
          <w:color w:val="FF0000"/>
          <w:kern w:val="0"/>
          <w:sz w:val="24"/>
          <w:szCs w:val="24"/>
          <w:lang w:eastAsia="tr-TR"/>
          <w14:ligatures w14:val="none"/>
        </w:rPr>
        <w:t>açıkça göstermektedir</w:t>
      </w:r>
      <w:r w:rsidRPr="00F42596">
        <w:rPr>
          <w:rFonts w:ascii="Times New Roman" w:eastAsia="Times New Roman" w:hAnsi="Times New Roman" w:cs="Times New Roman"/>
          <w:kern w:val="0"/>
          <w:sz w:val="24"/>
          <w:szCs w:val="24"/>
          <w:lang w:eastAsia="tr-TR"/>
          <w14:ligatures w14:val="none"/>
        </w:rPr>
        <w:t xml:space="preserve">. Buna göre kelimenin mushafta “elif” ile yazılmış olması, belirli bir </w:t>
      </w:r>
      <w:r w:rsidRPr="00F13E9D">
        <w:rPr>
          <w:rFonts w:ascii="Times New Roman" w:eastAsia="Times New Roman" w:hAnsi="Times New Roman" w:cs="Times New Roman"/>
          <w:kern w:val="0"/>
          <w:sz w:val="24"/>
          <w:szCs w:val="24"/>
          <w:lang w:eastAsia="tr-TR"/>
          <w14:ligatures w14:val="none"/>
        </w:rPr>
        <w:t>vec</w:t>
      </w:r>
      <w:r w:rsidR="00F13E9D">
        <w:rPr>
          <w:rFonts w:ascii="Times New Roman" w:eastAsia="Times New Roman" w:hAnsi="Times New Roman" w:cs="Times New Roman"/>
          <w:kern w:val="0"/>
          <w:sz w:val="24"/>
          <w:szCs w:val="24"/>
          <w:lang w:eastAsia="tr-TR"/>
          <w14:ligatures w14:val="none"/>
        </w:rPr>
        <w:t>î</w:t>
      </w:r>
      <w:r w:rsidRPr="00F13E9D">
        <w:rPr>
          <w:rFonts w:ascii="Times New Roman" w:eastAsia="Times New Roman" w:hAnsi="Times New Roman" w:cs="Times New Roman"/>
          <w:kern w:val="0"/>
          <w:sz w:val="24"/>
          <w:szCs w:val="24"/>
          <w:lang w:eastAsia="tr-TR"/>
          <w14:ligatures w14:val="none"/>
        </w:rPr>
        <w:t>hin</w:t>
      </w:r>
      <w:r w:rsidRPr="00F42596">
        <w:rPr>
          <w:rFonts w:ascii="Times New Roman" w:eastAsia="Times New Roman" w:hAnsi="Times New Roman" w:cs="Times New Roman"/>
          <w:kern w:val="0"/>
          <w:sz w:val="24"/>
          <w:szCs w:val="24"/>
          <w:lang w:eastAsia="tr-TR"/>
          <w14:ligatures w14:val="none"/>
        </w:rPr>
        <w:t xml:space="preserve"> tercih edilmesinin başlıca gerekçelerinden biri sayılmıştır.</w:t>
      </w:r>
      <w:r w:rsidRPr="00F42596">
        <w:rPr>
          <w:rFonts w:ascii="Times New Roman" w:eastAsiaTheme="majorEastAsia" w:hAnsi="Times New Roman" w:cs="Times New Roman"/>
          <w:kern w:val="0"/>
          <w:sz w:val="24"/>
          <w:szCs w:val="24"/>
          <w:vertAlign w:val="superscript"/>
          <w:lang w:eastAsia="tr-TR"/>
          <w14:ligatures w14:val="none"/>
        </w:rPr>
        <w:footnoteReference w:id="412"/>
      </w:r>
      <w:r w:rsidRPr="00F42596">
        <w:rPr>
          <w:rFonts w:ascii="Times New Roman" w:eastAsia="Times New Roman" w:hAnsi="Times New Roman" w:cs="Times New Roman"/>
          <w:kern w:val="0"/>
          <w:sz w:val="24"/>
          <w:szCs w:val="24"/>
          <w:lang w:eastAsia="tr-TR"/>
          <w14:ligatures w14:val="none"/>
        </w:rPr>
        <w:t xml:space="preserve"> Bu tespit,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kırâatlerin genel çerçevesinin ötesinde, tek tek kelimelerin yönlendirilmesinde de işlev gördüğünü ortaya koymaktadır. Dolayısıyla kırâat tevc</w:t>
      </w:r>
      <w:r w:rsidR="00F13E9D">
        <w:rPr>
          <w:rFonts w:ascii="Times New Roman" w:eastAsia="Times New Roman" w:hAnsi="Times New Roman" w:cs="Times New Roman"/>
          <w:kern w:val="0"/>
          <w:sz w:val="24"/>
          <w:szCs w:val="24"/>
          <w:lang w:eastAsia="tr-TR"/>
          <w14:ligatures w14:val="none"/>
        </w:rPr>
        <w:t>îhi</w:t>
      </w:r>
      <w:r w:rsidRPr="00F42596">
        <w:rPr>
          <w:rFonts w:ascii="Times New Roman" w:eastAsia="Times New Roman" w:hAnsi="Times New Roman" w:cs="Times New Roman"/>
          <w:kern w:val="0"/>
          <w:sz w:val="24"/>
          <w:szCs w:val="24"/>
          <w:lang w:eastAsia="tr-TR"/>
          <w14:ligatures w14:val="none"/>
        </w:rPr>
        <w:t xml:space="preserve"> birikiminde mushaf hattı, çoğu zaman dilsel ihtimal ile naklî tercih arasındaki bağı kuran tamamlayıcı bir delil olarak kullanılmaktadır.</w:t>
      </w:r>
    </w:p>
    <w:p w14:paraId="32EF35A9" w14:textId="440FB024" w:rsidR="00F42596" w:rsidRPr="004A10DF" w:rsidRDefault="00F42596" w:rsidP="00B7101A">
      <w:pPr>
        <w:spacing w:before="120" w:after="0" w:line="276" w:lineRule="auto"/>
        <w:ind w:firstLine="709"/>
        <w:jc w:val="both"/>
        <w:rPr>
          <w:rFonts w:ascii="Times New Roman" w:eastAsia="Times New Roman" w:hAnsi="Times New Roman" w:cs="Times New Roman"/>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Resm-i Osmânî’nin kırâat ilmindeki tesiri, yalnız kırâat vecihlerinin kabulü ve tercihiyle sınırlı kalmamış; vakıf uygulamalarına ve edâ tercihlerine kadar uzanan daha geniş bir alanda da belirginleşmiştir. Nitekim kırâat geleneğinde</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vakıf, ilk bakışta sadece ses icrasıyla ilgili bir mesele gibi görünse de, gerçekte mushaf hattıyla doğrudan irtibatlandırılmıştır. Çünkü kelimenin son harfinin nasıl değerlendirileceği, hazif ve isbatın nasıl uygulanacağı, ayrıca iki kelimenin bitişik yahut ayrı yazılmış olmasının vakfa nasıl yansıyacağı gibi hususlar, çoğu zaman mushaf resmine göre tayin edilmiştir. </w:t>
      </w:r>
      <w:r w:rsidRPr="004A10DF">
        <w:rPr>
          <w:rFonts w:ascii="Times New Roman" w:eastAsia="Times New Roman" w:hAnsi="Times New Roman" w:cs="Times New Roman"/>
          <w:color w:val="FF0000"/>
          <w:kern w:val="0"/>
          <w:sz w:val="24"/>
          <w:szCs w:val="24"/>
          <w:lang w:eastAsia="tr-TR"/>
          <w14:ligatures w14:val="none"/>
        </w:rPr>
        <w:t xml:space="preserve">Bu sebeple resm-i </w:t>
      </w:r>
      <w:r w:rsidR="004A10DF" w:rsidRPr="004A10DF">
        <w:rPr>
          <w:rFonts w:ascii="Times New Roman" w:eastAsia="Times New Roman" w:hAnsi="Times New Roman" w:cs="Times New Roman"/>
          <w:color w:val="FF0000"/>
          <w:kern w:val="0"/>
          <w:sz w:val="24"/>
          <w:szCs w:val="24"/>
          <w:lang w:eastAsia="tr-TR"/>
          <w14:ligatures w14:val="none"/>
        </w:rPr>
        <w:t xml:space="preserve">Mushaf, </w:t>
      </w:r>
      <w:r w:rsidRPr="004A10DF">
        <w:rPr>
          <w:rFonts w:ascii="Times New Roman" w:eastAsia="Times New Roman" w:hAnsi="Times New Roman" w:cs="Times New Roman"/>
          <w:color w:val="FF0000"/>
          <w:kern w:val="0"/>
          <w:sz w:val="24"/>
          <w:szCs w:val="24"/>
          <w:lang w:eastAsia="tr-TR"/>
          <w14:ligatures w14:val="none"/>
        </w:rPr>
        <w:t>okuyuşun fiilî icr</w:t>
      </w:r>
      <w:r w:rsidR="00877CC4" w:rsidRPr="004A10DF">
        <w:rPr>
          <w:rFonts w:ascii="Times New Roman" w:eastAsia="Times New Roman" w:hAnsi="Times New Roman" w:cs="Times New Roman"/>
          <w:color w:val="FF0000"/>
          <w:kern w:val="0"/>
          <w:sz w:val="24"/>
          <w:szCs w:val="24"/>
          <w:lang w:eastAsia="tr-TR"/>
          <w14:ligatures w14:val="none"/>
        </w:rPr>
        <w:t>a</w:t>
      </w:r>
      <w:r w:rsidRPr="004A10DF">
        <w:rPr>
          <w:rFonts w:ascii="Times New Roman" w:eastAsia="Times New Roman" w:hAnsi="Times New Roman" w:cs="Times New Roman"/>
          <w:color w:val="FF0000"/>
          <w:kern w:val="0"/>
          <w:sz w:val="24"/>
          <w:szCs w:val="24"/>
          <w:lang w:eastAsia="tr-TR"/>
          <w14:ligatures w14:val="none"/>
        </w:rPr>
        <w:t>sına yön veren bağlayıcı bir ölçü olarak karşımıza çıkmaktadır.</w:t>
      </w:r>
    </w:p>
    <w:p w14:paraId="1DEA719C" w14:textId="732A85B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Dânî’nin, Nâfiʿ, Ebû Amr (ö. 154/771) ve Kûfeli imamların vakıfta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ine göre durduklarını nakletmesi, bu ilişkinin erken dönemde yerleşmiş bir uygulama olduğunu göstermektedir. Aynı şekilde </w:t>
      </w:r>
      <w:r w:rsidRPr="00877CC4">
        <w:rPr>
          <w:rFonts w:ascii="Times New Roman" w:eastAsia="Times New Roman" w:hAnsi="Times New Roman" w:cs="Times New Roman"/>
          <w:kern w:val="0"/>
          <w:sz w:val="24"/>
          <w:szCs w:val="24"/>
          <w:lang w:eastAsia="tr-TR"/>
          <w14:ligatures w14:val="none"/>
        </w:rPr>
        <w:t>İbnü’l-Kāsıh’ın</w:t>
      </w:r>
      <w:r w:rsidRPr="00F42596">
        <w:rPr>
          <w:rFonts w:ascii="Times New Roman" w:eastAsia="Times New Roman" w:hAnsi="Times New Roman" w:cs="Times New Roman"/>
          <w:kern w:val="0"/>
          <w:sz w:val="24"/>
          <w:szCs w:val="24"/>
          <w:lang w:eastAsia="tr-TR"/>
          <w14:ligatures w14:val="none"/>
        </w:rPr>
        <w:t xml:space="preserve">, (ö. 801/1399) kârînin bu hususta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bilmeye</w:t>
      </w:r>
      <w:r w:rsidRPr="00F42596">
        <w:rPr>
          <w:rFonts w:ascii="Times New Roman" w:eastAsia="Times New Roman" w:hAnsi="Times New Roman" w:cs="Times New Roman"/>
          <w:kern w:val="0"/>
          <w:sz w:val="24"/>
          <w:szCs w:val="24"/>
          <w:lang w:eastAsia="tr-TR"/>
          <w14:ligatures w14:val="none"/>
        </w:rPr>
        <w:t xml:space="preserve"> muhtaç olduğunu, hazifle yazılan yerde hazif üzere, isbat ile yazılan yerde ise isbat üzere vakıf yapması gerektiğini belirtmesi de, mushaf hattının kırâat icrasında doğrudan karşılığı bulunan bir kılavuz işlevi gördüğünü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13"/>
      </w:r>
      <w:r w:rsidRPr="00F42596">
        <w:rPr>
          <w:rFonts w:ascii="Times New Roman" w:eastAsia="Times New Roman" w:hAnsi="Times New Roman" w:cs="Times New Roman"/>
          <w:kern w:val="0"/>
          <w:sz w:val="24"/>
          <w:szCs w:val="24"/>
          <w:lang w:eastAsia="tr-TR"/>
          <w14:ligatures w14:val="none"/>
        </w:rPr>
        <w:t xml:space="preserve"> Bu çerçevede vakıf, salt fonetik bir tercihten öte, yazı ile okuyuş arasında kurulan disiplinli ilişkinin görünür tezahürlerinden biri hâline gelmektedir.</w:t>
      </w:r>
    </w:p>
    <w:p w14:paraId="46151FA6" w14:textId="475BC045"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İbnü’l-Cezerî’nin değerlendirmesi, meseleyi daha sistemli bir çerçeve içinde ortaya koymaktadır. Ona göre ehl-i edâ ve kırâat imamları, ihtiyaç, imtihan ve zaruret hâllerinde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w:t>
      </w:r>
      <w:r w:rsidR="00070936">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 xml:space="preserve">âyetin gerekli olduğu hususunda ittifak etmiştir. Bu sebeple üzerinde durulan yahut kendisi hakkında soru sorulan kelime, yazıdaki şekline uygun biçimde değerlendirilir. Özellikle kelime sonlarında </w:t>
      </w:r>
      <w:r w:rsidRPr="00A14368">
        <w:rPr>
          <w:rFonts w:ascii="Times New Roman" w:eastAsia="Times New Roman" w:hAnsi="Times New Roman" w:cs="Times New Roman"/>
          <w:kern w:val="0"/>
          <w:sz w:val="24"/>
          <w:szCs w:val="24"/>
          <w:lang w:eastAsia="tr-TR"/>
          <w14:ligatures w14:val="none"/>
        </w:rPr>
        <w:t>ibdâl</w:t>
      </w:r>
      <w:r w:rsidRPr="00F42596">
        <w:rPr>
          <w:rFonts w:ascii="Times New Roman" w:eastAsia="Times New Roman" w:hAnsi="Times New Roman" w:cs="Times New Roman"/>
          <w:kern w:val="0"/>
          <w:sz w:val="24"/>
          <w:szCs w:val="24"/>
          <w:lang w:eastAsia="tr-TR"/>
          <w14:ligatures w14:val="none"/>
        </w:rPr>
        <w:t xml:space="preserve">, hazif ve </w:t>
      </w:r>
      <w:r w:rsidRPr="00DE392C">
        <w:rPr>
          <w:rFonts w:ascii="Times New Roman" w:eastAsia="Times New Roman" w:hAnsi="Times New Roman" w:cs="Times New Roman"/>
          <w:kern w:val="0"/>
          <w:sz w:val="24"/>
          <w:szCs w:val="24"/>
          <w:lang w:eastAsia="tr-TR"/>
          <w14:ligatures w14:val="none"/>
        </w:rPr>
        <w:t>isb</w:t>
      </w:r>
      <w:r w:rsidR="00DE392C">
        <w:rPr>
          <w:rFonts w:ascii="Times New Roman" w:eastAsia="Times New Roman" w:hAnsi="Times New Roman" w:cs="Times New Roman"/>
          <w:kern w:val="0"/>
          <w:sz w:val="24"/>
          <w:szCs w:val="24"/>
          <w:lang w:eastAsia="tr-TR"/>
          <w14:ligatures w14:val="none"/>
        </w:rPr>
        <w:t>a</w:t>
      </w:r>
      <w:r w:rsidRPr="00DE392C">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 xml:space="preserve"> ile kelimelerin vasl yahut kat‘ şeklinde yazılması bakımından mushaf hattı esas alınır. Nitekim onun ifadesine göre, iki kelime bitişik yazılmışsa yalnız ikinci kelime üzerinde vakıf yapılır; ayrı yazılmışsa her biri üzerinde </w:t>
      </w:r>
      <w:r w:rsidRPr="00F42596">
        <w:rPr>
          <w:rFonts w:ascii="Times New Roman" w:eastAsia="Times New Roman" w:hAnsi="Times New Roman" w:cs="Times New Roman"/>
          <w:kern w:val="0"/>
          <w:sz w:val="24"/>
          <w:szCs w:val="24"/>
          <w:lang w:eastAsia="tr-TR"/>
          <w14:ligatures w14:val="none"/>
        </w:rPr>
        <w:lastRenderedPageBreak/>
        <w:t>müstakil olarak durulabilir. “</w:t>
      </w:r>
      <w:r w:rsidRPr="00F42596">
        <w:rPr>
          <w:rFonts w:ascii="Times New Roman" w:eastAsia="Times New Roman" w:hAnsi="Times New Roman" w:cs="Times New Roman"/>
          <w:kern w:val="0"/>
          <w:sz w:val="24"/>
          <w:szCs w:val="24"/>
          <w:rtl/>
          <w:lang w:eastAsia="tr-TR"/>
          <w14:ligatures w14:val="none"/>
        </w:rPr>
        <w:t>بَلْ رَانَ</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4"/>
      </w:r>
      <w:r w:rsidRPr="00F42596">
        <w:rPr>
          <w:rFonts w:ascii="Times New Roman" w:eastAsia="Times New Roman" w:hAnsi="Times New Roman" w:cs="Times New Roman"/>
          <w:kern w:val="0"/>
          <w:sz w:val="24"/>
          <w:szCs w:val="24"/>
          <w:lang w:eastAsia="tr-TR"/>
          <w14:ligatures w14:val="none"/>
        </w:rPr>
        <w:t xml:space="preserve"> örneği de buna işaret etmektedir. İbnü’l-Cezerî’nin, bunun bütün dönemlerde İslâm beldelerinin kırâat imamları arasında geçerli bir uygulama olduğunu belirtmesi, resm-i Osmânî’nin vakıf ve </w:t>
      </w:r>
      <w:r w:rsidRPr="00877CC4">
        <w:rPr>
          <w:rFonts w:ascii="Times New Roman" w:eastAsia="Times New Roman" w:hAnsi="Times New Roman" w:cs="Times New Roman"/>
          <w:kern w:val="0"/>
          <w:sz w:val="24"/>
          <w:szCs w:val="24"/>
          <w:lang w:eastAsia="tr-TR"/>
          <w14:ligatures w14:val="none"/>
        </w:rPr>
        <w:t>ibtidâ</w:t>
      </w:r>
      <w:r w:rsidRPr="00F42596">
        <w:rPr>
          <w:rFonts w:ascii="Times New Roman" w:eastAsia="Times New Roman" w:hAnsi="Times New Roman" w:cs="Times New Roman"/>
          <w:kern w:val="0"/>
          <w:sz w:val="24"/>
          <w:szCs w:val="24"/>
          <w:lang w:eastAsia="tr-TR"/>
          <w14:ligatures w14:val="none"/>
        </w:rPr>
        <w:t xml:space="preserve"> alanında da bağlayıcı bir norm olarak kabul edildiğini </w:t>
      </w:r>
      <w:r w:rsidRPr="0002732E">
        <w:rPr>
          <w:rFonts w:ascii="Times New Roman" w:eastAsia="Times New Roman" w:hAnsi="Times New Roman" w:cs="Times New Roman"/>
          <w:color w:val="FF0000"/>
          <w:kern w:val="0"/>
          <w:sz w:val="24"/>
          <w:szCs w:val="24"/>
          <w:lang w:eastAsia="tr-TR"/>
          <w14:ligatures w14:val="none"/>
        </w:rPr>
        <w:t>açıkça ortaya koymaktadır</w:t>
      </w:r>
      <w:r w:rsidRPr="00F42596">
        <w:rPr>
          <w:rFonts w:ascii="Times New Roman" w:eastAsia="Times New Roman" w:hAnsi="Times New Roman" w:cs="Times New Roman"/>
          <w:kern w:val="0"/>
          <w:sz w:val="24"/>
          <w:szCs w:val="24"/>
          <w:lang w:eastAsia="tr-TR"/>
          <w14:ligatures w14:val="none"/>
        </w:rPr>
        <w:t xml:space="preserve">. Bu ilişkinin en dikkat çekici tezahürlerinden biri, kırâat imamlarından Hamza b. Habîb ez-Zeyyât (ö. 156/773) ve </w:t>
      </w:r>
      <w:r w:rsidRPr="001C509C">
        <w:rPr>
          <w:rFonts w:ascii="Times New Roman" w:eastAsia="Times New Roman" w:hAnsi="Times New Roman" w:cs="Times New Roman"/>
          <w:kern w:val="0"/>
          <w:sz w:val="24"/>
          <w:szCs w:val="24"/>
          <w:lang w:eastAsia="tr-TR"/>
          <w14:ligatures w14:val="none"/>
        </w:rPr>
        <w:t>râvisi</w:t>
      </w:r>
      <w:r w:rsidRPr="00F42596">
        <w:rPr>
          <w:rFonts w:ascii="Times New Roman" w:eastAsia="Times New Roman" w:hAnsi="Times New Roman" w:cs="Times New Roman"/>
          <w:kern w:val="0"/>
          <w:sz w:val="24"/>
          <w:szCs w:val="24"/>
          <w:lang w:eastAsia="tr-TR"/>
          <w14:ligatures w14:val="none"/>
        </w:rPr>
        <w:t xml:space="preserve"> Halef b. Hişâm’ın (ö. 229/844) hemze üzerinde vakıf yapışlarında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dikkate alınmasıdır. Özellikle Hamza’ya nispet edilen birçok vakıf vechi, mushaf hattına </w:t>
      </w:r>
      <w:r w:rsidRPr="00302B74">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esasına göre yorumlanmış; hatta bu çerçevede bazı kaideler “</w:t>
      </w:r>
      <w:r w:rsidRPr="00F61C5D">
        <w:rPr>
          <w:rFonts w:ascii="Times New Roman" w:eastAsia="Times New Roman" w:hAnsi="Times New Roman" w:cs="Times New Roman"/>
          <w:kern w:val="0"/>
          <w:sz w:val="24"/>
          <w:szCs w:val="24"/>
          <w:lang w:eastAsia="tr-TR"/>
          <w14:ligatures w14:val="none"/>
        </w:rPr>
        <w:t>mezhebu’r-r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15"/>
      </w:r>
      <w:r w:rsidRPr="00F42596">
        <w:rPr>
          <w:rFonts w:ascii="Times New Roman" w:eastAsia="Times New Roman" w:hAnsi="Times New Roman" w:cs="Times New Roman"/>
          <w:kern w:val="0"/>
          <w:sz w:val="24"/>
          <w:szCs w:val="24"/>
          <w:lang w:eastAsia="tr-TR"/>
          <w14:ligatures w14:val="none"/>
        </w:rPr>
        <w:t xml:space="preserve"> adıyla müstakil biçimde ele alınmıştır. İbnü’l-Cezerî’nin ifadesiyle, “</w:t>
      </w:r>
      <w:r w:rsidRPr="00877CC4">
        <w:rPr>
          <w:rFonts w:ascii="Times New Roman" w:eastAsia="Times New Roman" w:hAnsi="Times New Roman" w:cs="Times New Roman"/>
          <w:kern w:val="0"/>
          <w:sz w:val="24"/>
          <w:szCs w:val="24"/>
          <w:lang w:eastAsia="tr-TR"/>
          <w14:ligatures w14:val="none"/>
        </w:rPr>
        <w:t>resm-</w:t>
      </w:r>
      <w:r w:rsidR="00877CC4">
        <w:rPr>
          <w:rFonts w:ascii="Times New Roman" w:eastAsia="Times New Roman" w:hAnsi="Times New Roman" w:cs="Times New Roman"/>
          <w:kern w:val="0"/>
          <w:sz w:val="24"/>
          <w:szCs w:val="24"/>
          <w:lang w:eastAsia="tr-TR"/>
          <w14:ligatures w14:val="none"/>
        </w:rPr>
        <w:t>i</w:t>
      </w:r>
      <w:r w:rsidRPr="00877CC4">
        <w:rPr>
          <w:rFonts w:ascii="Times New Roman" w:eastAsia="Times New Roman" w:hAnsi="Times New Roman" w:cs="Times New Roman"/>
          <w:kern w:val="0"/>
          <w:sz w:val="24"/>
          <w:szCs w:val="24"/>
          <w:lang w:eastAsia="tr-TR"/>
          <w14:ligatures w14:val="none"/>
        </w:rPr>
        <w:t xml:space="preserve"> tahfif</w:t>
      </w:r>
      <w:r w:rsidR="00D817EF">
        <w:rPr>
          <w:rFonts w:ascii="Times New Roman" w:eastAsia="Times New Roman" w:hAnsi="Times New Roman" w:cs="Times New Roman"/>
          <w:kern w:val="0"/>
          <w:sz w:val="24"/>
          <w:szCs w:val="24"/>
          <w:lang w:eastAsia="tr-TR"/>
          <w14:ligatures w14:val="none"/>
        </w:rPr>
        <w:t xml:space="preserve">” görüşü </w:t>
      </w:r>
      <w:r w:rsidRPr="00F42596">
        <w:rPr>
          <w:rFonts w:ascii="Times New Roman" w:eastAsia="Times New Roman" w:hAnsi="Times New Roman" w:cs="Times New Roman"/>
          <w:kern w:val="0"/>
          <w:sz w:val="24"/>
          <w:szCs w:val="24"/>
          <w:lang w:eastAsia="tr-TR"/>
          <w14:ligatures w14:val="none"/>
        </w:rPr>
        <w:t>Dânî, hocası Ebü’l-Feth Fâris b. Aḥmed</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 401/1010), Mekkî b. Ebû Tâlib, İbn Şüreyh (ö. 476/1083) ve eş-Şâtıbî gibi isimler tarafından benimsenmiş; daha sonraki bazı âlimler de bu çizgiyi takip etmiştir. Burada resmden kasıt,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mushaflarda yazılmış olan şekildir. Söz konusu yaklaşımın esası ise, Süleym’den gelen rivâyette Hamza’nın hemze üzerinde vakıf yaparken mushaf hattını takip ettiğinin nakledilmesine dayanmaktadır.</w:t>
      </w:r>
    </w:p>
    <w:p w14:paraId="336C0310" w14:textId="282FB5B9"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İbnü’l-Cezerî’nin açıklamasına göre bunun anlamı şudur: Hamza, içinde hemze bulunan bir kelimede vakıf yaptığında, eğer hemzeyi tahfif edecekse,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mushafın üzerinde icmâ edilmiş yazısına uygun düşen tahfif şeklini tercih eder; buna aykırı olanı ise, kıyasa daha elverişli görünse bile benimsemez.</w:t>
      </w:r>
      <w:r w:rsidRPr="00F42596">
        <w:rPr>
          <w:rFonts w:ascii="Times New Roman" w:eastAsiaTheme="majorEastAsia" w:hAnsi="Times New Roman" w:cs="Times New Roman"/>
          <w:kern w:val="0"/>
          <w:sz w:val="24"/>
          <w:szCs w:val="24"/>
          <w:vertAlign w:val="superscript"/>
          <w:lang w:eastAsia="tr-TR"/>
          <w14:ligatures w14:val="none"/>
        </w:rPr>
        <w:footnoteReference w:id="416"/>
      </w:r>
      <w:r w:rsidRPr="00F42596">
        <w:rPr>
          <w:rFonts w:ascii="Times New Roman" w:eastAsia="Times New Roman" w:hAnsi="Times New Roman" w:cs="Times New Roman"/>
          <w:kern w:val="0"/>
          <w:sz w:val="24"/>
          <w:szCs w:val="24"/>
          <w:lang w:eastAsia="tr-TR"/>
          <w14:ligatures w14:val="none"/>
        </w:rPr>
        <w:t xml:space="preserve"> Bu tespit, kırâat ilminde dil kıyası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karşı karşıya geldiğinde, belirli durumlarda yazı geleneğinin üstün tutulabildiğini göstermesi bakımından son derece önemlidir. Çünkü burada mushaf hattı, sadece mevcut okuyuşları muhafaza eden pasif bir kayıt sistemi olmaktan çıkmakta; okuyuşun icra biçimini yönlendiren etkin bir ilkeye dönüşmektedir. Dânî’nin </w:t>
      </w:r>
      <w:r w:rsidRPr="00F42596">
        <w:rPr>
          <w:rFonts w:ascii="Times New Roman" w:eastAsia="Times New Roman" w:hAnsi="Times New Roman" w:cs="Times New Roman"/>
          <w:i/>
          <w:iCs/>
          <w:kern w:val="0"/>
          <w:sz w:val="24"/>
          <w:szCs w:val="24"/>
          <w:lang w:eastAsia="tr-TR"/>
          <w14:ligatures w14:val="none"/>
        </w:rPr>
        <w:t>et-Teysîr</w:t>
      </w:r>
      <w:r w:rsidRPr="00F42596">
        <w:rPr>
          <w:rFonts w:ascii="Times New Roman" w:eastAsia="Times New Roman" w:hAnsi="Times New Roman" w:cs="Times New Roman"/>
          <w:kern w:val="0"/>
          <w:sz w:val="24"/>
          <w:szCs w:val="24"/>
          <w:lang w:eastAsia="tr-TR"/>
          <w14:ligatures w14:val="none"/>
        </w:rPr>
        <w:t>’de, “Hamza’nın kolaylaştırdığı bütün hemzelerde esas aldığı şey mushaf hattıdır</w:t>
      </w:r>
      <w:r w:rsidR="00134BE1">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demesi de bu yaklaşımın özlü bir ifadesi mahiyetindedir. Bu çerçevede denilebilir ki, resm-i Osmânî’nin kırâat ilmindeki etkisi üç halkada belirginleşmektedir. İlk halkada o,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 vecihlerinin kabul ve reddinde ölçü olmaktadır. İkinci halkada, tercih edilen vecihlerin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hinde ve gerekçelendirilmesinde delil olarak kullanılmaktadır. Üçüncü halkada ise, vakıf, ibtidâ ve hemze tahfifi gibi ed</w:t>
      </w:r>
      <w:r w:rsidR="008370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 alanlarında okuyuşun icra tarzını belirleyen bir esas hâline gelmektedir. Bu sebeple resm-i Osmânî, yalnız mushafın yazılı biçimine ait tarihî bir unsur olarak görülmemeli; kırâat ilminin hem teorik hem de </w:t>
      </w:r>
      <w:r w:rsidRPr="00877CC4">
        <w:rPr>
          <w:rFonts w:ascii="Times New Roman" w:eastAsia="Times New Roman" w:hAnsi="Times New Roman" w:cs="Times New Roman"/>
          <w:kern w:val="0"/>
          <w:sz w:val="24"/>
          <w:szCs w:val="24"/>
          <w:lang w:eastAsia="tr-TR"/>
          <w14:ligatures w14:val="none"/>
        </w:rPr>
        <w:t>tatbikî</w:t>
      </w:r>
      <w:r w:rsidRPr="00F42596">
        <w:rPr>
          <w:rFonts w:ascii="Times New Roman" w:eastAsia="Times New Roman" w:hAnsi="Times New Roman" w:cs="Times New Roman"/>
          <w:kern w:val="0"/>
          <w:sz w:val="24"/>
          <w:szCs w:val="24"/>
          <w:lang w:eastAsia="tr-TR"/>
          <w14:ligatures w14:val="none"/>
        </w:rPr>
        <w:t xml:space="preserve"> sahalarını yönlendiren kurucu bir çerçeve olarak değerlendirilmelidir.</w:t>
      </w:r>
    </w:p>
    <w:p w14:paraId="51BE5BE5" w14:textId="77777777" w:rsidR="00F42596" w:rsidRPr="00F42596" w:rsidRDefault="00F42596" w:rsidP="00A73FB3">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7" w:name="_Toc235035712"/>
      <w:r w:rsidRPr="00F42596">
        <w:rPr>
          <w:rFonts w:ascii="Times New Roman" w:eastAsia="Times New Roman" w:hAnsi="Times New Roman" w:cs="Times New Roman"/>
          <w:b/>
          <w:bCs/>
          <w:kern w:val="0"/>
          <w:sz w:val="26"/>
          <w:szCs w:val="26"/>
          <w:lang w:eastAsia="tr-TR"/>
          <w14:ligatures w14:val="none"/>
        </w:rPr>
        <w:t>Resm-i Osmânî’nin Yazım Özelliklerine Dair Rivâyetlerin Kırâat İhtilaflarının Tespiti ve Yorumlanmasındaki Rolü</w:t>
      </w:r>
      <w:bookmarkEnd w:id="47"/>
    </w:p>
    <w:p w14:paraId="0ED84D4A" w14:textId="6306A3A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yazımına dair rivâyetler, kırâat rivâyetlerinden bağımsız bir alan olarak addedilmeyip, onlarla iç içe gelişen tamamlayıcı bir nakil sahası olarak anlaşılmıştır. Nitekim el-Mehdevî (</w:t>
      </w:r>
      <w:r w:rsidRPr="007A383B">
        <w:rPr>
          <w:rFonts w:ascii="Times New Roman" w:eastAsia="Times New Roman" w:hAnsi="Times New Roman" w:cs="Times New Roman"/>
          <w:color w:val="FF0000"/>
          <w:kern w:val="0"/>
          <w:sz w:val="24"/>
          <w:szCs w:val="24"/>
          <w:lang w:eastAsia="tr-TR"/>
          <w14:ligatures w14:val="none"/>
        </w:rPr>
        <w:t>ö. 440/1048</w:t>
      </w:r>
      <w:r w:rsidR="007A383B" w:rsidRPr="007A383B">
        <w:rPr>
          <w:rFonts w:ascii="Times New Roman" w:eastAsia="Times New Roman" w:hAnsi="Times New Roman" w:cs="Times New Roman"/>
          <w:color w:val="FF0000"/>
          <w:kern w:val="0"/>
          <w:sz w:val="24"/>
          <w:szCs w:val="24"/>
          <w:lang w:eastAsia="tr-TR"/>
          <w14:ligatures w14:val="none"/>
        </w:rPr>
        <w:t xml:space="preserve"> </w:t>
      </w:r>
      <w:r w:rsidR="007A383B">
        <w:rPr>
          <w:rFonts w:ascii="Times New Roman" w:eastAsia="Times New Roman" w:hAnsi="Times New Roman" w:cs="Times New Roman"/>
          <w:color w:val="FF0000"/>
          <w:kern w:val="0"/>
          <w:sz w:val="24"/>
          <w:szCs w:val="24"/>
          <w:lang w:eastAsia="tr-TR"/>
          <w14:ligatures w14:val="none"/>
        </w:rPr>
        <w:t>daha önce geçmişmi</w:t>
      </w:r>
      <w:r w:rsidRPr="007A383B">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bilmeye duyulan ihtiyacın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ilimlerinin diğer alanlarına duyulan ihtiyaç gibi, hatta bazı yönlerden daha önemli olduğunu belirtmekte; çünkü kurrânın ihtilaf ettiği bazı hususların doğru biçimde anlaşılmasının buna bağlı bulunduğunu ifade etmektedir. Bu tespit, resm bilgisinin yalnız yazı </w:t>
      </w:r>
      <w:r w:rsidRPr="00F42596">
        <w:rPr>
          <w:rFonts w:ascii="Times New Roman" w:eastAsia="Times New Roman" w:hAnsi="Times New Roman" w:cs="Times New Roman"/>
          <w:kern w:val="0"/>
          <w:sz w:val="24"/>
          <w:szCs w:val="24"/>
          <w:lang w:eastAsia="tr-TR"/>
          <w14:ligatures w14:val="none"/>
        </w:rPr>
        <w:lastRenderedPageBreak/>
        <w:t>tarihine ilişkin yardımcı tali bir veri alanı şeklinde görülmemesi gerektiğini; bilakis kırâat farklılıklarının anlaşılması için kurucu bir zemin teşkil ettiğini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17"/>
      </w:r>
      <w:r w:rsidRPr="00F42596">
        <w:rPr>
          <w:rFonts w:ascii="Times New Roman" w:eastAsia="Times New Roman" w:hAnsi="Times New Roman" w:cs="Times New Roman"/>
          <w:kern w:val="0"/>
          <w:sz w:val="24"/>
          <w:szCs w:val="24"/>
          <w:lang w:eastAsia="tr-TR"/>
          <w14:ligatures w14:val="none"/>
        </w:rPr>
        <w:t xml:space="preserve"> Bu sebeple kırâat imamları, okuyuş vecihlerinin yanı sıra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özelliklerini de rivâyet etmişlerdir. Söz konusu rivâyetler, ya mushaflardan doğrudan nakil yoluyla yahut bu mushafları bizzat görmüş ve onlardan okumuş ya da hocalar aracılığıyla aktarılmıştır. Böylece resm ile kırâat arasındaki ilişkinin teorik bir irtibat olmaktan öte, doğrudan rivâyet malzemesinin yapısına işlemiş olduğu anlaşılmaktadır.</w:t>
      </w:r>
    </w:p>
    <w:p w14:paraId="1B19D558" w14:textId="48CC16D2"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yakın ilişkinin mahiyeti, Ebû ʿUbeyde’nin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mushaf harflerini (yazımı) takip etmeyi ve muhafaza etmeyi yerleşik sünnetler gibi görmeleri sebebiyle âlimlerin bu alanı büyük bir titizlikle koruduklarını söylemesinde açık biçimde ortaya çıkmaktadır.</w:t>
      </w:r>
      <w:r w:rsidRPr="00F42596">
        <w:rPr>
          <w:rFonts w:ascii="Times New Roman" w:eastAsiaTheme="majorEastAsia" w:hAnsi="Times New Roman" w:cs="Times New Roman"/>
          <w:kern w:val="0"/>
          <w:sz w:val="24"/>
          <w:szCs w:val="24"/>
          <w:vertAlign w:val="superscript"/>
          <w:lang w:eastAsia="tr-TR"/>
          <w14:ligatures w14:val="none"/>
        </w:rPr>
        <w:footnoteReference w:id="418"/>
      </w:r>
      <w:r w:rsidRPr="00F42596">
        <w:rPr>
          <w:rFonts w:ascii="Times New Roman" w:eastAsia="Times New Roman" w:hAnsi="Times New Roman" w:cs="Times New Roman"/>
          <w:kern w:val="0"/>
          <w:sz w:val="24"/>
          <w:szCs w:val="24"/>
          <w:lang w:eastAsia="tr-TR"/>
          <w14:ligatures w14:val="none"/>
        </w:rPr>
        <w:t xml:space="preserve"> Benzer şekilde el-Enderâbî de, mushaf kelimelerinin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hatta göre nasıl yazıldığını bilmenin, okuyucunun elindeki metnin Allah Teâlâ’nın Hz. Muhammed’e indirdiği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olduğuna </w:t>
      </w:r>
      <w:r w:rsidRPr="007F681C">
        <w:rPr>
          <w:rFonts w:ascii="Times New Roman" w:eastAsia="Times New Roman" w:hAnsi="Times New Roman" w:cs="Times New Roman"/>
          <w:kern w:val="0"/>
          <w:sz w:val="24"/>
          <w:szCs w:val="24"/>
          <w:lang w:eastAsia="tr-TR"/>
          <w14:ligatures w14:val="none"/>
        </w:rPr>
        <w:t>yakîn</w:t>
      </w:r>
      <w:r w:rsidRPr="00F42596">
        <w:rPr>
          <w:rFonts w:ascii="Times New Roman" w:eastAsia="Times New Roman" w:hAnsi="Times New Roman" w:cs="Times New Roman"/>
          <w:kern w:val="0"/>
          <w:sz w:val="24"/>
          <w:szCs w:val="24"/>
          <w:lang w:eastAsia="tr-TR"/>
          <w14:ligatures w14:val="none"/>
        </w:rPr>
        <w:t xml:space="preserve"> kazanmasını sağladığını belirtmektedir. Bu yaklaşım,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sadece yazım teknikleriyle ilgili bir disiplin olarak görülmediğini, aksine okunan metnin sahihliğini ve aidiyetini teminat altına alan bir ilim olarak değerlendirildiğini göstermektedir. Nitekim bir grup imamın, kurrânın, âlimin, kâti</w:t>
      </w:r>
      <w:r w:rsidR="00055D2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in ve edi</w:t>
      </w:r>
      <w:r w:rsidR="00055D2E">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 xml:space="preserve">in mushaf hattındaki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bilmeleri, ona uymaları ve onu aşmamaları gerektiğini vurgulaması da aynı anlayışın devamıdır. Çünkü onlara göre bu yazı, vahiy kâtibi ve </w:t>
      </w:r>
      <w:r w:rsidRPr="006A1DC7">
        <w:rPr>
          <w:rFonts w:ascii="Times New Roman" w:eastAsia="Times New Roman" w:hAnsi="Times New Roman" w:cs="Times New Roman"/>
          <w:kern w:val="0"/>
          <w:sz w:val="24"/>
          <w:szCs w:val="24"/>
          <w:lang w:eastAsia="tr-TR"/>
          <w14:ligatures w14:val="none"/>
        </w:rPr>
        <w:t>R</w:t>
      </w:r>
      <w:r w:rsidR="006A1DC7">
        <w:rPr>
          <w:rFonts w:ascii="Times New Roman" w:eastAsia="Times New Roman" w:hAnsi="Times New Roman" w:cs="Times New Roman"/>
          <w:kern w:val="0"/>
          <w:sz w:val="24"/>
          <w:szCs w:val="24"/>
          <w:lang w:eastAsia="tr-TR"/>
          <w14:ligatures w14:val="none"/>
        </w:rPr>
        <w:t>a</w:t>
      </w:r>
      <w:r w:rsidRPr="006A1DC7">
        <w:rPr>
          <w:rFonts w:ascii="Times New Roman" w:eastAsia="Times New Roman" w:hAnsi="Times New Roman" w:cs="Times New Roman"/>
          <w:kern w:val="0"/>
          <w:sz w:val="24"/>
          <w:szCs w:val="24"/>
          <w:lang w:eastAsia="tr-TR"/>
          <w14:ligatures w14:val="none"/>
        </w:rPr>
        <w:t>sûlullah’ın</w:t>
      </w:r>
      <w:r w:rsidRPr="00F42596">
        <w:rPr>
          <w:rFonts w:ascii="Times New Roman" w:eastAsia="Times New Roman" w:hAnsi="Times New Roman" w:cs="Times New Roman"/>
          <w:kern w:val="0"/>
          <w:sz w:val="24"/>
          <w:szCs w:val="24"/>
          <w:lang w:eastAsia="tr-TR"/>
          <w14:ligatures w14:val="none"/>
        </w:rPr>
        <w:t xml:space="preserve"> emini olan Zeyd b. Sâbit’in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idir; onun yazdığı hiçbir şey hikmetsiz ve ince bir illetten yoksun değildir. Böylece resm-i mushaf, korunmuş bir yazı biçiminin ötesinde, güvenilir naklin </w:t>
      </w:r>
      <w:r w:rsidRPr="006565C3">
        <w:rPr>
          <w:rFonts w:ascii="Times New Roman" w:eastAsia="Times New Roman" w:hAnsi="Times New Roman" w:cs="Times New Roman"/>
          <w:kern w:val="0"/>
          <w:sz w:val="24"/>
          <w:szCs w:val="24"/>
          <w:lang w:eastAsia="tr-TR"/>
          <w14:ligatures w14:val="none"/>
        </w:rPr>
        <w:t>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zemini olarak değerlendirilmektedir.</w:t>
      </w:r>
      <w:r w:rsidRPr="00F42596">
        <w:rPr>
          <w:rFonts w:ascii="Times New Roman" w:eastAsiaTheme="majorEastAsia" w:hAnsi="Times New Roman" w:cs="Times New Roman"/>
          <w:kern w:val="0"/>
          <w:sz w:val="24"/>
          <w:szCs w:val="24"/>
          <w:vertAlign w:val="superscript"/>
          <w:lang w:eastAsia="tr-TR"/>
          <w14:ligatures w14:val="none"/>
        </w:rPr>
        <w:footnoteReference w:id="419"/>
      </w:r>
    </w:p>
    <w:p w14:paraId="491A530E" w14:textId="680B8F4A"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Zamanla resm rivâyetçileri çoğalmış ve </w:t>
      </w:r>
      <w:r w:rsidRPr="00D77A0D">
        <w:rPr>
          <w:rFonts w:ascii="Times New Roman" w:eastAsia="Times New Roman" w:hAnsi="Times New Roman" w:cs="Times New Roman"/>
          <w:kern w:val="0"/>
          <w:sz w:val="24"/>
          <w:szCs w:val="24"/>
          <w:lang w:eastAsia="tr-TR"/>
          <w14:ligatures w14:val="none"/>
        </w:rPr>
        <w:t>emsâr</w:t>
      </w:r>
      <w:r w:rsidRPr="00F42596">
        <w:rPr>
          <w:rFonts w:ascii="Times New Roman" w:eastAsia="Times New Roman" w:hAnsi="Times New Roman" w:cs="Times New Roman"/>
          <w:kern w:val="0"/>
          <w:sz w:val="24"/>
          <w:szCs w:val="24"/>
          <w:lang w:eastAsia="tr-TR"/>
          <w14:ligatures w14:val="none"/>
        </w:rPr>
        <w:t xml:space="preserve"> bölgelerinde yayılmıştır. Bunun sonucu olarak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eserinde onların birçok rivâyetine yer </w:t>
      </w:r>
      <w:r w:rsidR="00DD77AC">
        <w:rPr>
          <w:rFonts w:ascii="Times New Roman" w:eastAsia="Times New Roman" w:hAnsi="Times New Roman" w:cs="Times New Roman"/>
          <w:kern w:val="0"/>
          <w:sz w:val="24"/>
          <w:szCs w:val="24"/>
          <w:lang w:eastAsia="tr-TR"/>
          <w14:ligatures w14:val="none"/>
        </w:rPr>
        <w:t>vermiş ve onun talebesi Ebû Dâvu</w:t>
      </w:r>
      <w:r w:rsidRPr="00F42596">
        <w:rPr>
          <w:rFonts w:ascii="Times New Roman" w:eastAsia="Times New Roman" w:hAnsi="Times New Roman" w:cs="Times New Roman"/>
          <w:kern w:val="0"/>
          <w:sz w:val="24"/>
          <w:szCs w:val="24"/>
          <w:lang w:eastAsia="tr-TR"/>
          <w14:ligatures w14:val="none"/>
        </w:rPr>
        <w:t>d Süleymân b. Necâḥ da (</w:t>
      </w:r>
      <w:r w:rsidRPr="0099183E">
        <w:rPr>
          <w:rFonts w:ascii="Times New Roman" w:eastAsia="Times New Roman" w:hAnsi="Times New Roman" w:cs="Times New Roman"/>
          <w:color w:val="FF0000"/>
          <w:kern w:val="0"/>
          <w:sz w:val="24"/>
          <w:szCs w:val="24"/>
          <w:lang w:eastAsia="tr-TR"/>
          <w14:ligatures w14:val="none"/>
        </w:rPr>
        <w:t>ö. 496/1103</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i/>
          <w:iCs/>
          <w:kern w:val="0"/>
          <w:sz w:val="24"/>
          <w:szCs w:val="24"/>
          <w:lang w:eastAsia="tr-TR"/>
          <w14:ligatures w14:val="none"/>
        </w:rPr>
        <w:t>Muḫtaṣaru’t-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ebyîn li-</w:t>
      </w:r>
      <w:r w:rsidR="00055D2E">
        <w:rPr>
          <w:rFonts w:ascii="Times New Roman" w:eastAsia="Times New Roman" w:hAnsi="Times New Roman" w:cs="Times New Roman"/>
          <w:i/>
          <w:iCs/>
          <w:kern w:val="0"/>
          <w:sz w:val="24"/>
          <w:szCs w:val="24"/>
          <w:lang w:eastAsia="tr-TR"/>
          <w14:ligatures w14:val="none"/>
        </w:rPr>
        <w:t>h</w:t>
      </w:r>
      <w:r w:rsidRPr="00F42596">
        <w:rPr>
          <w:rFonts w:ascii="Times New Roman" w:eastAsia="Times New Roman" w:hAnsi="Times New Roman" w:cs="Times New Roman"/>
          <w:i/>
          <w:iCs/>
          <w:kern w:val="0"/>
          <w:sz w:val="24"/>
          <w:szCs w:val="24"/>
          <w:lang w:eastAsia="tr-TR"/>
          <w14:ligatures w14:val="none"/>
        </w:rPr>
        <w:t>icâʾi’t-</w:t>
      </w:r>
      <w:r w:rsidR="00055D2E">
        <w:rPr>
          <w:rFonts w:ascii="Times New Roman" w:eastAsia="Times New Roman" w:hAnsi="Times New Roman" w:cs="Times New Roman"/>
          <w:i/>
          <w:iCs/>
          <w:kern w:val="0"/>
          <w:sz w:val="24"/>
          <w:szCs w:val="24"/>
          <w:lang w:eastAsia="tr-TR"/>
          <w14:ligatures w14:val="none"/>
        </w:rPr>
        <w:t>t</w:t>
      </w:r>
      <w:r w:rsidRPr="00F42596">
        <w:rPr>
          <w:rFonts w:ascii="Times New Roman" w:eastAsia="Times New Roman" w:hAnsi="Times New Roman" w:cs="Times New Roman"/>
          <w:i/>
          <w:iCs/>
          <w:kern w:val="0"/>
          <w:sz w:val="24"/>
          <w:szCs w:val="24"/>
          <w:lang w:eastAsia="tr-TR"/>
          <w14:ligatures w14:val="none"/>
        </w:rPr>
        <w:t>enzîl</w:t>
      </w:r>
      <w:r w:rsidRPr="00F42596">
        <w:rPr>
          <w:rFonts w:ascii="Times New Roman" w:eastAsia="Times New Roman" w:hAnsi="Times New Roman" w:cs="Times New Roman"/>
          <w:kern w:val="0"/>
          <w:sz w:val="24"/>
          <w:szCs w:val="24"/>
          <w:lang w:eastAsia="tr-TR"/>
          <w14:ligatures w14:val="none"/>
        </w:rPr>
        <w:t xml:space="preserve"> adlı eserinde aynı malzemeyi toplamıştır. Kırâat imamları 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 </w:t>
      </w:r>
      <w:r w:rsidRPr="001C509C">
        <w:rPr>
          <w:rFonts w:ascii="Times New Roman" w:eastAsia="Times New Roman" w:hAnsi="Times New Roman" w:cs="Times New Roman"/>
          <w:kern w:val="0"/>
          <w:sz w:val="24"/>
          <w:szCs w:val="24"/>
          <w:lang w:eastAsia="tr-TR"/>
          <w14:ligatures w14:val="none"/>
        </w:rPr>
        <w:t>râvilerinden</w:t>
      </w:r>
      <w:r w:rsidRPr="00F42596">
        <w:rPr>
          <w:rFonts w:ascii="Times New Roman" w:eastAsia="Times New Roman" w:hAnsi="Times New Roman" w:cs="Times New Roman"/>
          <w:kern w:val="0"/>
          <w:sz w:val="24"/>
          <w:szCs w:val="24"/>
          <w:lang w:eastAsia="tr-TR"/>
          <w14:ligatures w14:val="none"/>
        </w:rPr>
        <w:t xml:space="preserve"> ve bu mushafların muhtevasına göre okuyan kimselerden, mushaflarda görülen ziy</w:t>
      </w:r>
      <w:r w:rsidR="006A1DC7">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de, noksan, ibdâl ve hazif türünden farklılıkları,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ister mushaflar arasında ittifakla ister ihtilafla bulunsun</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sahih nakle dayanarak aktarmışlardır. Bu noktada Dânî’nin, emsâr mushaflarında farklılık gösteren harflerin tamamının Hz. Osman’ın yazdırdığı imam mushaftan istinsah edilen nüshalarda bulunduğunu ve hepsinin Allah’ın kelâmı olduğunu söylemesi dikkat çekicidir.</w:t>
      </w:r>
      <w:r w:rsidRPr="00F42596">
        <w:rPr>
          <w:rFonts w:ascii="Times New Roman" w:eastAsiaTheme="majorEastAsia" w:hAnsi="Times New Roman" w:cs="Times New Roman"/>
          <w:kern w:val="0"/>
          <w:sz w:val="24"/>
          <w:szCs w:val="24"/>
          <w:vertAlign w:val="superscript"/>
          <w:lang w:eastAsia="tr-TR"/>
          <w14:ligatures w14:val="none"/>
        </w:rPr>
        <w:footnoteReference w:id="420"/>
      </w:r>
      <w:r w:rsidRPr="00F42596">
        <w:rPr>
          <w:rFonts w:ascii="Times New Roman" w:eastAsia="Times New Roman" w:hAnsi="Times New Roman" w:cs="Times New Roman"/>
          <w:kern w:val="0"/>
          <w:sz w:val="24"/>
          <w:szCs w:val="24"/>
          <w:lang w:eastAsia="tr-TR"/>
          <w14:ligatures w14:val="none"/>
        </w:rPr>
        <w:t xml:space="preserve"> Bu ifade, mushaflar arasındaki sınırlı yazım farklılıklarının rastgele yahut düzensiz unsurlar olarak görülmediğini; bilakis sahih nakle dayanan ve kırâat ihtimallerini taşıyan meşru farklılıklar olarak kabul edildiğini göstermektedir. Başka bir ifadeyle, </w:t>
      </w:r>
      <w:r w:rsidRPr="00877CC4">
        <w:rPr>
          <w:rFonts w:ascii="Times New Roman" w:eastAsia="Times New Roman" w:hAnsi="Times New Roman" w:cs="Times New Roman"/>
          <w:kern w:val="0"/>
          <w:sz w:val="24"/>
          <w:szCs w:val="24"/>
          <w:lang w:eastAsia="tr-TR"/>
          <w14:ligatures w14:val="none"/>
        </w:rPr>
        <w:t>hecâ</w:t>
      </w:r>
      <w:r w:rsidRPr="00F42596">
        <w:rPr>
          <w:rFonts w:ascii="Times New Roman" w:eastAsia="Times New Roman" w:hAnsi="Times New Roman" w:cs="Times New Roman"/>
          <w:kern w:val="0"/>
          <w:sz w:val="24"/>
          <w:szCs w:val="24"/>
          <w:lang w:eastAsia="tr-TR"/>
          <w14:ligatures w14:val="none"/>
        </w:rPr>
        <w:t xml:space="preserve"> rivâyetleri (yazım farklılıkları) burada ihtilafı çoğaltan bir unsur olmaktan çok, sahih kırâat farklılıklarının 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izlerini koruyan bir alan işlevi görmektedir. Bununla birlikte Dânî, emsâr mushaflarının yazım şekli hakkında kesin hüküm vermenin ancak o mushaflar hakkında sahih rivâyet bulunmasıyla mümkün olacağını da özellikle vurgulamaktadır. Çünkü bazen bir imamın okuyuşu, kendi bölgesindeki mushafın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iyle birebir örtüşmeyebilir. Nitekim yedi kırâat imamından (</w:t>
      </w:r>
      <w:r w:rsidR="00055D2E">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urrâ-yi </w:t>
      </w:r>
      <w:r w:rsidR="00055D2E">
        <w:rPr>
          <w:rFonts w:ascii="Times New Roman" w:eastAsia="Times New Roman" w:hAnsi="Times New Roman" w:cs="Times New Roman"/>
          <w:kern w:val="0"/>
          <w:sz w:val="24"/>
          <w:szCs w:val="24"/>
          <w:lang w:eastAsia="tr-TR"/>
          <w14:ligatures w14:val="none"/>
        </w:rPr>
        <w:t>s</w:t>
      </w:r>
      <w:r w:rsidRPr="00F42596">
        <w:rPr>
          <w:rFonts w:ascii="Times New Roman" w:eastAsia="Times New Roman" w:hAnsi="Times New Roman" w:cs="Times New Roman"/>
          <w:kern w:val="0"/>
          <w:sz w:val="24"/>
          <w:szCs w:val="24"/>
          <w:lang w:eastAsia="tr-TR"/>
          <w14:ligatures w14:val="none"/>
        </w:rPr>
        <w:t>eb</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ve Basra ekolünün kurucularından olan Ebû Amr’ın (</w:t>
      </w:r>
      <w:r w:rsidRPr="009B3EC0">
        <w:rPr>
          <w:rFonts w:ascii="Times New Roman" w:eastAsia="Times New Roman" w:hAnsi="Times New Roman" w:cs="Times New Roman"/>
          <w:color w:val="FF0000"/>
          <w:kern w:val="0"/>
          <w:sz w:val="24"/>
          <w:szCs w:val="24"/>
          <w:lang w:eastAsia="tr-TR"/>
          <w14:ligatures w14:val="none"/>
        </w:rPr>
        <w:t>ö. 154/771</w:t>
      </w:r>
      <w:r w:rsidR="009B3EC0" w:rsidRPr="009B3EC0">
        <w:rPr>
          <w:rFonts w:ascii="Times New Roman" w:eastAsia="Times New Roman" w:hAnsi="Times New Roman" w:cs="Times New Roman"/>
          <w:color w:val="FF0000"/>
          <w:kern w:val="0"/>
          <w:sz w:val="24"/>
          <w:szCs w:val="24"/>
          <w:lang w:eastAsia="tr-TR"/>
          <w14:ligatures w14:val="none"/>
        </w:rPr>
        <w:t xml:space="preserve"> </w:t>
      </w:r>
      <w:r w:rsidR="009B3EC0">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lastRenderedPageBreak/>
        <w:t>Zuhruf sûresin</w:t>
      </w:r>
      <w:r w:rsidR="00055D2E">
        <w:rPr>
          <w:rFonts w:ascii="Times New Roman" w:eastAsia="Times New Roman" w:hAnsi="Times New Roman" w:cs="Times New Roman"/>
          <w:kern w:val="0"/>
          <w:sz w:val="24"/>
          <w:szCs w:val="24"/>
          <w:lang w:eastAsia="tr-TR"/>
          <w14:ligatures w14:val="none"/>
        </w:rPr>
        <w:t xml:space="preserve">de geçen,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يَاعِبَادِ لَاخَوْفٌ عَلَيْكُمْ</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1"/>
      </w:r>
      <w:r w:rsidRPr="00F42596">
        <w:rPr>
          <w:rFonts w:ascii="Times New Roman" w:eastAsia="Times New Roman" w:hAnsi="Times New Roman" w:cs="Times New Roman"/>
          <w:kern w:val="0"/>
          <w:sz w:val="24"/>
          <w:szCs w:val="24"/>
          <w:lang w:eastAsia="tr-TR"/>
          <w14:ligatures w14:val="none"/>
        </w:rPr>
        <w:t xml:space="preserve"> ifadesinde “</w:t>
      </w:r>
      <w:r w:rsidRPr="00F42596">
        <w:rPr>
          <w:rFonts w:ascii="Times New Roman" w:eastAsia="Times New Roman" w:hAnsi="Times New Roman" w:cs="Times New Roman"/>
          <w:kern w:val="0"/>
          <w:sz w:val="24"/>
          <w:szCs w:val="24"/>
          <w:rtl/>
          <w:lang w:eastAsia="tr-TR"/>
          <w14:ligatures w14:val="none"/>
        </w:rPr>
        <w:t>يَعِبَادِ</w:t>
      </w:r>
      <w:r w:rsidRPr="00F42596">
        <w:rPr>
          <w:rFonts w:ascii="Times New Roman" w:eastAsia="Times New Roman" w:hAnsi="Times New Roman" w:cs="Times New Roman"/>
          <w:kern w:val="0"/>
          <w:sz w:val="24"/>
          <w:szCs w:val="24"/>
          <w:lang w:eastAsia="tr-TR"/>
          <w14:ligatures w14:val="none"/>
        </w:rPr>
        <w:t>” lafzını “</w:t>
      </w:r>
      <w:r w:rsidRPr="00DE392C">
        <w:rPr>
          <w:rFonts w:ascii="Times New Roman" w:eastAsia="Times New Roman" w:hAnsi="Times New Roman" w:cs="Times New Roman"/>
          <w:kern w:val="0"/>
          <w:sz w:val="24"/>
          <w:szCs w:val="24"/>
          <w:lang w:eastAsia="tr-TR"/>
          <w14:ligatures w14:val="none"/>
        </w:rPr>
        <w:t>yâ</w:t>
      </w:r>
      <w:r w:rsidRPr="00F42596">
        <w:rPr>
          <w:rFonts w:ascii="Times New Roman" w:eastAsia="Times New Roman" w:hAnsi="Times New Roman" w:cs="Times New Roman"/>
          <w:kern w:val="0"/>
          <w:sz w:val="24"/>
          <w:szCs w:val="24"/>
          <w:lang w:eastAsia="tr-TR"/>
          <w14:ligatures w14:val="none"/>
        </w:rPr>
        <w:t xml:space="preserve">” ile okuduğu, buna karşılık Basra mushafında bu kelimenin </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4F1B6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sız yazıldığı nakledilmiştir. Kendisine bunun sebebi sorulduğunda ise, Medine mushaflarında kelimeyi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gördüğünü ve bu sebeple kendi bölgesindeki mushaf yazımını </w:t>
      </w:r>
      <w:r w:rsidRPr="00050C54">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Medine mushaflarında sabit olan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 esas aldığını belirtmiştir. Bu rivâyet, kırâat ile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arasındaki ilişkinin tek boyutlu olmadığını açıkça göstermektedir. Çünkü burada bir taraftan her mushafın yazım özelliği dikkate alınmakta, diğer taraftan kırâat imamının tercihi sadece kendi beldesindeki mushafla sınırlandırılmamaktadır.</w:t>
      </w:r>
      <w:r w:rsidRPr="00F42596">
        <w:rPr>
          <w:rFonts w:ascii="Times New Roman" w:eastAsiaTheme="majorEastAsia" w:hAnsi="Times New Roman" w:cs="Times New Roman"/>
          <w:kern w:val="0"/>
          <w:sz w:val="24"/>
          <w:szCs w:val="24"/>
          <w:vertAlign w:val="superscript"/>
          <w:lang w:eastAsia="tr-TR"/>
          <w14:ligatures w14:val="none"/>
        </w:rPr>
        <w:footnoteReference w:id="422"/>
      </w:r>
      <w:r w:rsidRPr="00F42596">
        <w:rPr>
          <w:rFonts w:ascii="Times New Roman" w:eastAsia="Times New Roman" w:hAnsi="Times New Roman" w:cs="Times New Roman"/>
          <w:kern w:val="0"/>
          <w:sz w:val="24"/>
          <w:szCs w:val="24"/>
          <w:lang w:eastAsia="tr-TR"/>
          <w14:ligatures w14:val="none"/>
        </w:rPr>
        <w:t xml:space="preserve"> Böylece mushafların yazım rivâyetleri ile kırâat rivâyetlerinin birlikte değerlendirildiği; hatta bir okuyuşun dayanağının bazen başka bir emsâr mushafında sabit olan yazım biçimiyle temellendirild</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ği anlaşılmaktadır. Bu durum,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yazım farklılıklarının sadece şekilsel bir ayrılık olmadığını, aynı zamanda kırâat vecihlerinin nakli ve temellendirilmesinde işlev gören canlı bir rivâyet alanı oluşturduğunu ortaya koymaktadır.</w:t>
      </w:r>
    </w:p>
    <w:p w14:paraId="11F121DF" w14:textId="4DBCD483"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çerçevede denilebilir ki Osm</w:t>
      </w:r>
      <w:r w:rsidR="00F211D1">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 hecâsına dair rivâyetler, yalnız yazı tarihine ilişkin malumat sunan tali veriler değildir. Aksine bunlar, kırâat ihtilaflarının tespiti, sınırlarının belirlenmesi ve yorumlanmasında kurucu işleve sahiptir. Bir taraftan mushaflar arasındaki yazım farklılıklarının sahih rivâyet temelinde anlaşılmasını sağlamakta, diğer taraftan kırâat vecihlerinin hangi madd</w:t>
      </w:r>
      <w:r w:rsidR="006565C3">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zemin üzerinde okunup aktarıldığını göstermektedir. Bu sebeple resm rivâyetleri, kırâat ilminin kenarında duran yardımcı bir alan sayılmamalı; kırâat rivâyetlerinin tarihi</w:t>
      </w:r>
      <w:r w:rsidR="00055D2E">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meşruiyeti</w:t>
      </w:r>
      <w:r w:rsidR="00055D2E">
        <w:rPr>
          <w:rFonts w:ascii="Times New Roman" w:eastAsia="Times New Roman" w:hAnsi="Times New Roman" w:cs="Times New Roman"/>
          <w:kern w:val="0"/>
          <w:sz w:val="24"/>
          <w:szCs w:val="24"/>
          <w:lang w:eastAsia="tr-TR"/>
          <w14:ligatures w14:val="none"/>
        </w:rPr>
        <w:t>ni</w:t>
      </w:r>
      <w:r w:rsidRPr="00F42596">
        <w:rPr>
          <w:rFonts w:ascii="Times New Roman" w:eastAsia="Times New Roman" w:hAnsi="Times New Roman" w:cs="Times New Roman"/>
          <w:kern w:val="0"/>
          <w:sz w:val="24"/>
          <w:szCs w:val="24"/>
          <w:lang w:eastAsia="tr-TR"/>
          <w14:ligatures w14:val="none"/>
        </w:rPr>
        <w:t xml:space="preserve"> ve farklılık yapısını açıklayan temel bilgi kaynaklarından biri olarak değerlendirilmelidir.</w:t>
      </w:r>
    </w:p>
    <w:p w14:paraId="6AAD1D0F" w14:textId="360311F8"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 arasındaki yazım rivâyetleriyle kırâatler arasındaki ilişki, esas itibarıyla üç türde ortaya çıkmaktadır. Birinci tür, yazım farklılığının </w:t>
      </w:r>
      <w:r w:rsidRPr="005F1E57">
        <w:rPr>
          <w:rFonts w:ascii="Times New Roman" w:eastAsia="Times New Roman" w:hAnsi="Times New Roman" w:cs="Times New Roman"/>
          <w:kern w:val="0"/>
          <w:sz w:val="24"/>
          <w:szCs w:val="24"/>
          <w:lang w:eastAsia="tr-TR"/>
          <w14:ligatures w14:val="none"/>
        </w:rPr>
        <w:t>z</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hirde</w:t>
      </w:r>
      <w:r w:rsidRPr="00F42596">
        <w:rPr>
          <w:rFonts w:ascii="Times New Roman" w:eastAsia="Times New Roman" w:hAnsi="Times New Roman" w:cs="Times New Roman"/>
          <w:kern w:val="0"/>
          <w:sz w:val="24"/>
          <w:szCs w:val="24"/>
          <w:lang w:eastAsia="tr-TR"/>
          <w14:ligatures w14:val="none"/>
        </w:rPr>
        <w:t xml:space="preserve"> herhangi bir kırâat farklılığı doğurmadığı durumlardır ki, bu tür en yaygın olanıdır. Bu çeşit farklılıklar, çok sayıda açıklama, ihtimal ve </w:t>
      </w:r>
      <w:r w:rsidRPr="00DB7320">
        <w:rPr>
          <w:rFonts w:ascii="Times New Roman" w:eastAsia="Times New Roman" w:hAnsi="Times New Roman" w:cs="Times New Roman"/>
          <w:kern w:val="0"/>
          <w:sz w:val="24"/>
          <w:szCs w:val="24"/>
          <w:lang w:eastAsia="tr-TR"/>
          <w14:ligatures w14:val="none"/>
        </w:rPr>
        <w:t>te’vile</w:t>
      </w:r>
      <w:r w:rsidRPr="00F42596">
        <w:rPr>
          <w:rFonts w:ascii="Times New Roman" w:eastAsia="Times New Roman" w:hAnsi="Times New Roman" w:cs="Times New Roman"/>
          <w:kern w:val="0"/>
          <w:sz w:val="24"/>
          <w:szCs w:val="24"/>
          <w:lang w:eastAsia="tr-TR"/>
          <w14:ligatures w14:val="none"/>
        </w:rPr>
        <w:t xml:space="preserve"> konu olmuş; ayrıca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’ın delalet zenginliği ve </w:t>
      </w:r>
      <w:r w:rsidRPr="005F1E57">
        <w:rPr>
          <w:rFonts w:ascii="Times New Roman" w:eastAsia="Times New Roman" w:hAnsi="Times New Roman" w:cs="Times New Roman"/>
          <w:kern w:val="0"/>
          <w:sz w:val="24"/>
          <w:szCs w:val="24"/>
          <w:lang w:eastAsia="tr-TR"/>
          <w14:ligatures w14:val="none"/>
        </w:rPr>
        <w:t>iʿc</w:t>
      </w:r>
      <w:r w:rsidR="005F1E57">
        <w:rPr>
          <w:rFonts w:ascii="Times New Roman" w:eastAsia="Times New Roman" w:hAnsi="Times New Roman" w:cs="Times New Roman"/>
          <w:kern w:val="0"/>
          <w:sz w:val="24"/>
          <w:szCs w:val="24"/>
          <w:lang w:eastAsia="tr-TR"/>
          <w14:ligatures w14:val="none"/>
        </w:rPr>
        <w:t>a</w:t>
      </w:r>
      <w:r w:rsidRPr="005F1E57">
        <w:rPr>
          <w:rFonts w:ascii="Times New Roman" w:eastAsia="Times New Roman" w:hAnsi="Times New Roman" w:cs="Times New Roman"/>
          <w:kern w:val="0"/>
          <w:sz w:val="24"/>
          <w:szCs w:val="24"/>
          <w:lang w:eastAsia="tr-TR"/>
          <w14:ligatures w14:val="none"/>
        </w:rPr>
        <w:t>z</w:t>
      </w:r>
      <w:r w:rsidRPr="00F42596">
        <w:rPr>
          <w:rFonts w:ascii="Times New Roman" w:eastAsia="Times New Roman" w:hAnsi="Times New Roman" w:cs="Times New Roman"/>
          <w:kern w:val="0"/>
          <w:sz w:val="24"/>
          <w:szCs w:val="24"/>
          <w:lang w:eastAsia="tr-TR"/>
          <w14:ligatures w14:val="none"/>
        </w:rPr>
        <w:t xml:space="preserve"> yönleri bakımından önemli bir imkân alanı oluşturmuştur. Nitekim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ve hecâsına dair eserler, bu tür yazım şekillerini ve mushaflar arasındaki farklılıkları, ait oldukları mushaflara nispet ederek nakletmiştir.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Dânî’nin belirttiğine göre, yabancı kökenli olup Arapçada kullanılan bazı kelimelerde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sabit tutulmuştur. Bununla birlikte bu tür kelimelerden dördünde mushaflar arasında yazım farklılığı görülmüştür. Nitekim “ </w:t>
      </w:r>
      <w:r w:rsidRPr="00F42596">
        <w:rPr>
          <w:rFonts w:ascii="Times New Roman" w:eastAsia="Times New Roman" w:hAnsi="Times New Roman" w:cs="Times New Roman"/>
          <w:kern w:val="0"/>
          <w:sz w:val="24"/>
          <w:szCs w:val="24"/>
          <w:rtl/>
          <w:lang w:eastAsia="tr-TR"/>
          <w14:ligatures w14:val="none"/>
        </w:rPr>
        <w:t>يَأجُوجَ ومَأجُوجَ</w:t>
      </w:r>
      <w:r w:rsidR="00CA1D9A">
        <w:rPr>
          <w:rFonts w:ascii="Times New Roman" w:eastAsia="Times New Roman" w:hAnsi="Times New Roman" w:cs="Times New Roman" w:hint="cs"/>
          <w:kern w:val="0"/>
          <w:sz w:val="24"/>
          <w:szCs w:val="24"/>
          <w:rtl/>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3"/>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جَالُوتَ</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4"/>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طَالُوتَ</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5"/>
      </w:r>
      <w:r w:rsidR="00055D2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lafızları ise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yazılmış; “</w:t>
      </w:r>
      <w:r w:rsidR="00D96FD7">
        <w:rPr>
          <w:rFonts w:ascii="Times New Roman" w:eastAsia="Times New Roman" w:hAnsi="Times New Roman" w:cs="Times New Roman"/>
          <w:kern w:val="0"/>
          <w:sz w:val="24"/>
          <w:szCs w:val="24"/>
          <w:rtl/>
          <w:lang w:eastAsia="tr-TR"/>
          <w14:ligatures w14:val="none"/>
        </w:rPr>
        <w:t>ق</w:t>
      </w:r>
      <w:r w:rsidRPr="00F42596">
        <w:rPr>
          <w:rFonts w:ascii="Times New Roman" w:eastAsia="Times New Roman" w:hAnsi="Times New Roman" w:cs="Times New Roman"/>
          <w:kern w:val="0"/>
          <w:sz w:val="24"/>
          <w:szCs w:val="24"/>
          <w:rtl/>
          <w:lang w:eastAsia="tr-TR"/>
          <w14:ligatures w14:val="none"/>
        </w:rPr>
        <w:t>رُونََ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t>وَ</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6"/>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وَه</w:t>
      </w:r>
      <w:r w:rsidRPr="00F42596">
        <w:rPr>
          <w:rFonts w:ascii="Times New Roman" w:eastAsia="Times New Roman" w:hAnsi="Times New Roman" w:cs="Times New Roman"/>
          <w:kern w:val="0"/>
          <w:sz w:val="24"/>
          <w:szCs w:val="24"/>
          <w:rtl/>
          <w:lang w:eastAsia="tr-TR"/>
          <w14:ligatures w14:val="none"/>
        </w:rPr>
        <w:t>منَ</w:t>
      </w:r>
      <w:r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heme="majorEastAsia" w:hAnsi="Times New Roman" w:cs="Times New Roman"/>
          <w:kern w:val="0"/>
          <w:sz w:val="24"/>
          <w:szCs w:val="24"/>
          <w:vertAlign w:val="superscript"/>
          <w:lang w:eastAsia="tr-TR"/>
          <w14:ligatures w14:val="none"/>
        </w:rPr>
        <w:footnoteReference w:id="427"/>
      </w:r>
      <w:r w:rsidRPr="00F42596">
        <w:rPr>
          <w:rFonts w:ascii="Times New Roman" w:eastAsia="Times New Roman" w:hAnsi="Times New Roman" w:cs="Times New Roman"/>
          <w:kern w:val="0"/>
          <w:sz w:val="24"/>
          <w:szCs w:val="24"/>
          <w:lang w:eastAsia="tr-TR"/>
          <w14:ligatures w14:val="none"/>
        </w:rPr>
        <w:t xml:space="preserve">- </w:t>
      </w:r>
      <w:r w:rsidR="00D96FD7">
        <w:rPr>
          <w:rFonts w:ascii="Times New Roman" w:eastAsia="Times New Roman" w:hAnsi="Times New Roman" w:cs="Times New Roman"/>
          <w:kern w:val="0"/>
          <w:sz w:val="24"/>
          <w:szCs w:val="24"/>
          <w:rtl/>
          <w:lang w:eastAsia="tr-TR"/>
          <w14:ligatures w14:val="none"/>
        </w:rPr>
        <w:t>وَم</w:t>
      </w:r>
      <w:r w:rsidRPr="00F42596">
        <w:rPr>
          <w:rFonts w:ascii="Times New Roman" w:eastAsia="Times New Roman" w:hAnsi="Times New Roman" w:cs="Times New Roman"/>
          <w:kern w:val="0"/>
          <w:sz w:val="24"/>
          <w:szCs w:val="24"/>
          <w:rtl/>
          <w:lang w:eastAsia="tr-TR"/>
          <w14:ligatures w14:val="none"/>
        </w:rPr>
        <w:t>رُوتَ</w:t>
      </w:r>
      <w:r w:rsidRPr="00F42596">
        <w:rPr>
          <w:rFonts w:ascii="Times New Roman" w:eastAsia="Times New Roman" w:hAnsi="Times New Roman" w:cs="Times New Roman"/>
          <w:kern w:val="0"/>
          <w:sz w:val="24"/>
          <w:szCs w:val="24"/>
          <w:lang w:eastAsia="tr-TR"/>
          <w14:ligatures w14:val="none"/>
        </w:rPr>
        <w:t>-</w:t>
      </w:r>
      <w:r w:rsidR="00D96FD7">
        <w:rPr>
          <w:rFonts w:ascii="Times New Roman" w:eastAsia="Times New Roman" w:hAnsi="Times New Roman" w:cs="Times New Roman"/>
          <w:kern w:val="0"/>
          <w:sz w:val="24"/>
          <w:szCs w:val="24"/>
          <w:rtl/>
          <w:lang w:eastAsia="tr-TR"/>
          <w14:ligatures w14:val="none"/>
        </w:rPr>
        <w:t>ه</w:t>
      </w:r>
      <w:r w:rsidRPr="00F42596">
        <w:rPr>
          <w:rFonts w:ascii="Times New Roman" w:eastAsia="Times New Roman" w:hAnsi="Times New Roman" w:cs="Times New Roman"/>
          <w:kern w:val="0"/>
          <w:sz w:val="24"/>
          <w:szCs w:val="24"/>
          <w:rtl/>
          <w:lang w:eastAsia="tr-TR"/>
          <w14:ligatures w14:val="none"/>
        </w:rPr>
        <w:t xml:space="preserve">رُوتَ </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28"/>
      </w:r>
      <w:r w:rsidRPr="00F42596">
        <w:rPr>
          <w:rFonts w:ascii="Times New Roman" w:eastAsia="Times New Roman" w:hAnsi="Times New Roman" w:cs="Times New Roman"/>
          <w:kern w:val="0"/>
          <w:sz w:val="24"/>
          <w:szCs w:val="24"/>
          <w:lang w:eastAsia="tr-TR"/>
          <w14:ligatures w14:val="none"/>
        </w:rPr>
        <w:t xml:space="preserve"> lafızları ise bazı nüshalarda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olarak kaydedilmiştir. Bununla birlikte çoğunluk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Pr="00DE392C">
        <w:rPr>
          <w:rFonts w:ascii="Times New Roman" w:eastAsia="Times New Roman" w:hAnsi="Times New Roman" w:cs="Times New Roman"/>
          <w:kern w:val="0"/>
          <w:sz w:val="24"/>
          <w:szCs w:val="24"/>
          <w:lang w:eastAsia="tr-TR"/>
          <w14:ligatures w14:val="none"/>
        </w:rPr>
        <w:t>is</w:t>
      </w:r>
      <w:r w:rsidR="00DE392C">
        <w:rPr>
          <w:rFonts w:ascii="Times New Roman" w:eastAsia="Times New Roman" w:hAnsi="Times New Roman" w:cs="Times New Roman"/>
          <w:kern w:val="0"/>
          <w:sz w:val="24"/>
          <w:szCs w:val="24"/>
          <w:lang w:eastAsia="tr-TR"/>
          <w14:ligatures w14:val="none"/>
        </w:rPr>
        <w:t>p</w:t>
      </w:r>
      <w:r w:rsidRPr="00DE392C">
        <w:rPr>
          <w:rFonts w:ascii="Times New Roman" w:eastAsia="Times New Roman" w:hAnsi="Times New Roman" w:cs="Times New Roman"/>
          <w:kern w:val="0"/>
          <w:sz w:val="24"/>
          <w:szCs w:val="24"/>
          <w:lang w:eastAsia="tr-TR"/>
          <w14:ligatures w14:val="none"/>
        </w:rPr>
        <w:t>atı</w:t>
      </w:r>
      <w:r w:rsidRPr="00F42596">
        <w:rPr>
          <w:rFonts w:ascii="Times New Roman" w:eastAsia="Times New Roman" w:hAnsi="Times New Roman" w:cs="Times New Roman"/>
          <w:kern w:val="0"/>
          <w:sz w:val="24"/>
          <w:szCs w:val="24"/>
          <w:lang w:eastAsia="tr-TR"/>
          <w14:ligatures w14:val="none"/>
        </w:rPr>
        <w:t xml:space="preserve"> yönünde gerçekleşmiştir.</w:t>
      </w:r>
      <w:r w:rsidRPr="00F42596">
        <w:rPr>
          <w:rFonts w:ascii="Times New Roman" w:eastAsiaTheme="majorEastAsia" w:hAnsi="Times New Roman" w:cs="Times New Roman"/>
          <w:kern w:val="0"/>
          <w:sz w:val="24"/>
          <w:szCs w:val="24"/>
          <w:vertAlign w:val="superscript"/>
          <w:lang w:eastAsia="tr-TR"/>
          <w14:ligatures w14:val="none"/>
        </w:rPr>
        <w:footnoteReference w:id="429"/>
      </w:r>
      <w:r w:rsidRPr="00F42596">
        <w:rPr>
          <w:rFonts w:ascii="Times New Roman" w:eastAsia="Times New Roman" w:hAnsi="Times New Roman" w:cs="Times New Roman"/>
          <w:kern w:val="0"/>
          <w:sz w:val="24"/>
          <w:szCs w:val="24"/>
          <w:lang w:eastAsia="tr-TR"/>
          <w14:ligatures w14:val="none"/>
        </w:rPr>
        <w:t xml:space="preserve"> Yine onun nakline göre, Kisâî, Yûsuf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ا</w:t>
      </w:r>
      <w:r w:rsidRPr="00F42596">
        <w:rPr>
          <w:rFonts w:ascii="Times New Roman" w:eastAsia="Times New Roman" w:hAnsi="Times New Roman" w:cs="Times New Roman"/>
          <w:kern w:val="0"/>
          <w:sz w:val="24"/>
          <w:szCs w:val="24"/>
          <w:rtl/>
          <w:lang w:eastAsia="tr-TR"/>
          <w14:ligatures w14:val="none"/>
        </w:rPr>
        <w:t xml:space="preserve"> الْبَابِ</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0"/>
      </w:r>
      <w:r w:rsidRPr="00F42596">
        <w:rPr>
          <w:rFonts w:ascii="Times New Roman" w:eastAsia="Times New Roman" w:hAnsi="Times New Roman" w:cs="Times New Roman"/>
          <w:kern w:val="0"/>
          <w:sz w:val="24"/>
          <w:szCs w:val="24"/>
          <w:lang w:eastAsia="tr-TR"/>
          <w14:ligatures w14:val="none"/>
        </w:rPr>
        <w:t xml:space="preserve"> lafzının bütün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buna karşılık</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Mü’min sûresindeki “</w:t>
      </w:r>
      <w:r w:rsidRPr="00F42596">
        <w:rPr>
          <w:rFonts w:ascii="Times New Roman" w:eastAsia="Times New Roman" w:hAnsi="Times New Roman" w:cs="Times New Roman"/>
          <w:kern w:val="0"/>
          <w:sz w:val="24"/>
          <w:szCs w:val="24"/>
          <w:rtl/>
          <w:lang w:eastAsia="tr-TR"/>
          <w14:ligatures w14:val="none"/>
        </w:rPr>
        <w:t>لَدَ</w:t>
      </w:r>
      <w:r w:rsidRPr="00F42596">
        <w:rPr>
          <w:rFonts w:ascii="Times New Roman" w:eastAsia="Times New Roman" w:hAnsi="Times New Roman" w:cs="Times New Roman"/>
          <w:kern w:val="0"/>
          <w:sz w:val="24"/>
          <w:szCs w:val="24"/>
          <w:u w:val="single"/>
          <w:rtl/>
          <w:lang w:eastAsia="tr-TR"/>
          <w14:ligatures w14:val="none"/>
        </w:rPr>
        <w:t>ى</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rtl/>
          <w:lang w:eastAsia="tr-TR"/>
          <w14:ligatures w14:val="none"/>
        </w:rPr>
        <w:lastRenderedPageBreak/>
        <w:t>الْحَنَاجِرِ</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31"/>
      </w:r>
      <w:r w:rsidRPr="00F42596">
        <w:rPr>
          <w:rFonts w:ascii="Times New Roman" w:eastAsia="Times New Roman" w:hAnsi="Times New Roman" w:cs="Times New Roman"/>
          <w:kern w:val="0"/>
          <w:sz w:val="24"/>
          <w:szCs w:val="24"/>
          <w:lang w:eastAsia="tr-TR"/>
          <w14:ligatures w14:val="none"/>
        </w:rPr>
        <w:t xml:space="preserve"> </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fadesinde yer alan benzer lafzın bazı mushaflarda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yazıldığını belirtmiştir. Ancak bu ikinci örnekte çoğunluğun yazımı </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055D2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gerçekleşmiştir. Müfessirler bunun yazıdaki ayrımını anlam farkına bağlamış, nahiv âlimleri ise bir kısmının lafza göre, diğer kısmının ise izafeyle birlikte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in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ya dönüşmesine göre yazıldığını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32"/>
      </w:r>
      <w:r w:rsidRPr="00F42596">
        <w:rPr>
          <w:rFonts w:ascii="Times New Roman" w:eastAsia="Times New Roman" w:hAnsi="Times New Roman" w:cs="Times New Roman"/>
          <w:kern w:val="0"/>
          <w:sz w:val="24"/>
          <w:szCs w:val="24"/>
          <w:lang w:eastAsia="tr-TR"/>
          <w14:ligatures w14:val="none"/>
        </w:rPr>
        <w:t xml:space="preserve"> Bu veriler, her yazım farkının mutlaka ayrı bir kırâate yol açmadığını; fakat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anlamsal</w:t>
      </w:r>
      <w:r w:rsidRPr="00567795">
        <w:rPr>
          <w:rFonts w:ascii="Times New Roman" w:eastAsia="Times New Roman" w:hAnsi="Times New Roman" w:cs="Times New Roman"/>
          <w:bCs/>
          <w:kern w:val="0"/>
          <w:sz w:val="24"/>
          <w:szCs w:val="24"/>
          <w:lang w:eastAsia="tr-TR"/>
          <w14:ligatures w14:val="none"/>
        </w:rPr>
        <w:t xml:space="preserve">, </w:t>
      </w:r>
      <w:r w:rsidRPr="00D95DD8">
        <w:rPr>
          <w:rFonts w:ascii="Times New Roman" w:eastAsia="Times New Roman" w:hAnsi="Times New Roman" w:cs="Times New Roman"/>
          <w:kern w:val="0"/>
          <w:sz w:val="24"/>
          <w:szCs w:val="24"/>
          <w:lang w:eastAsia="tr-TR"/>
          <w14:ligatures w14:val="none"/>
        </w:rPr>
        <w:t>sarf</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ve </w:t>
      </w:r>
      <w:r w:rsidRPr="00D95DD8">
        <w:rPr>
          <w:rFonts w:ascii="Times New Roman" w:eastAsia="Times New Roman" w:hAnsi="Times New Roman" w:cs="Times New Roman"/>
          <w:kern w:val="0"/>
          <w:sz w:val="24"/>
          <w:szCs w:val="24"/>
          <w:lang w:eastAsia="tr-TR"/>
          <w14:ligatures w14:val="none"/>
        </w:rPr>
        <w:t>nahv</w:t>
      </w:r>
      <w:r w:rsidR="007105F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 açıklamalar için güçlü bir zemin sunduğunu göstermektedir. Bu sebeple bazı resm âlimleri,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örneğin İbn Muʿâz el-Cühenî (ö</w:t>
      </w:r>
      <w:r w:rsidRPr="00EB5050">
        <w:rPr>
          <w:rFonts w:ascii="Times New Roman" w:eastAsia="Times New Roman" w:hAnsi="Times New Roman" w:cs="Times New Roman"/>
          <w:color w:val="FF0000"/>
          <w:kern w:val="0"/>
          <w:sz w:val="24"/>
          <w:szCs w:val="24"/>
          <w:lang w:eastAsia="tr-TR"/>
          <w14:ligatures w14:val="none"/>
        </w:rPr>
        <w:t>. 442/10509</w:t>
      </w:r>
      <w:r w:rsidR="00EB5050" w:rsidRPr="00EB5050">
        <w:rPr>
          <w:rFonts w:ascii="Times New Roman" w:eastAsia="Times New Roman" w:hAnsi="Times New Roman" w:cs="Times New Roman"/>
          <w:color w:val="FF0000"/>
          <w:kern w:val="0"/>
          <w:sz w:val="24"/>
          <w:szCs w:val="24"/>
          <w:lang w:eastAsia="tr-TR"/>
          <w14:ligatures w14:val="none"/>
        </w:rPr>
        <w:t xml:space="preserve"> </w:t>
      </w:r>
      <w:r w:rsidR="00EB5050" w:rsidRPr="00793B2A">
        <w:rPr>
          <w:rFonts w:ascii="Times New Roman" w:eastAsia="Times New Roman" w:hAnsi="Times New Roman" w:cs="Times New Roman"/>
          <w:color w:val="FF0000"/>
          <w:kern w:val="0"/>
          <w:sz w:val="24"/>
          <w:szCs w:val="24"/>
          <w:lang w:eastAsia="tr-TR"/>
          <w14:ligatures w14:val="none"/>
        </w:rPr>
        <w:t>daha önce geçti mi</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mushafın mevsûl, makt</w:t>
      </w:r>
      <w:r w:rsidR="00FB77BA">
        <w:rPr>
          <w:rFonts w:ascii="Times New Roman" w:eastAsia="Times New Roman" w:hAnsi="Times New Roman" w:cs="Times New Roman"/>
          <w:kern w:val="0"/>
          <w:sz w:val="24"/>
          <w:szCs w:val="24"/>
          <w:lang w:eastAsia="tr-TR"/>
          <w14:ligatures w14:val="none"/>
        </w:rPr>
        <w:t>u</w:t>
      </w:r>
      <w:r w:rsidRPr="00F42596">
        <w:rPr>
          <w:rFonts w:ascii="Times New Roman" w:eastAsia="Times New Roman" w:hAnsi="Times New Roman" w:cs="Times New Roman"/>
          <w:kern w:val="0"/>
          <w:sz w:val="24"/>
          <w:szCs w:val="24"/>
          <w:lang w:eastAsia="tr-TR"/>
          <w14:ligatures w14:val="none"/>
        </w:rPr>
        <w:t xml:space="preser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hâ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ve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tâ</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yazılan yerleri </w:t>
      </w:r>
      <w:r w:rsidR="008D78EA">
        <w:rPr>
          <w:rFonts w:ascii="Times New Roman" w:eastAsia="Times New Roman" w:hAnsi="Times New Roman" w:cs="Times New Roman"/>
          <w:kern w:val="0"/>
          <w:sz w:val="24"/>
          <w:szCs w:val="24"/>
          <w:lang w:eastAsia="tr-TR"/>
          <w14:ligatures w14:val="none"/>
        </w:rPr>
        <w:t>vb.</w:t>
      </w:r>
      <w:r w:rsidR="008D78EA" w:rsidRPr="00F42596">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hususlarını açıklarken, nahivcilerin, dilcilerin ve kurrânın bu konudaki görüşlerini birlikte değerlendirmiştir.</w:t>
      </w:r>
      <w:r w:rsidRPr="00F42596">
        <w:rPr>
          <w:rFonts w:ascii="Times New Roman" w:eastAsiaTheme="majorEastAsia" w:hAnsi="Times New Roman" w:cs="Times New Roman"/>
          <w:kern w:val="0"/>
          <w:sz w:val="24"/>
          <w:szCs w:val="24"/>
          <w:vertAlign w:val="superscript"/>
          <w:lang w:eastAsia="tr-TR"/>
          <w14:ligatures w14:val="none"/>
        </w:rPr>
        <w:footnoteReference w:id="433"/>
      </w:r>
    </w:p>
    <w:p w14:paraId="0E40B95F" w14:textId="5DBE1778" w:rsidR="00F42596" w:rsidRPr="009E5DB7" w:rsidRDefault="00F42596" w:rsidP="00F42596">
      <w:pPr>
        <w:spacing w:before="120" w:after="0" w:line="276" w:lineRule="auto"/>
        <w:ind w:firstLine="709"/>
        <w:jc w:val="both"/>
        <w:rPr>
          <w:rFonts w:asciiTheme="majorBidi" w:eastAsia="Times New Roman" w:hAnsiTheme="majorBidi" w:cstheme="majorBidi"/>
          <w:color w:val="FF0000"/>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İkinci tür, bir yazım farklılığının iki veya daha fazla kırâat vechini taşıdığı, fakat mushaflardan her birinde bunlardan yalnız birinin yazıya geçiril</w:t>
      </w:r>
      <w:r w:rsidR="008D78EA">
        <w:rPr>
          <w:rFonts w:ascii="Times New Roman" w:eastAsia="Times New Roman" w:hAnsi="Times New Roman" w:cs="Times New Roman"/>
          <w:kern w:val="0"/>
          <w:sz w:val="24"/>
          <w:szCs w:val="24"/>
          <w:lang w:eastAsia="tr-TR"/>
          <w14:ligatures w14:val="none"/>
        </w:rPr>
        <w:t xml:space="preserve">diği </w:t>
      </w:r>
      <w:r w:rsidRPr="00F42596">
        <w:rPr>
          <w:rFonts w:ascii="Times New Roman" w:eastAsia="Times New Roman" w:hAnsi="Times New Roman" w:cs="Times New Roman"/>
          <w:kern w:val="0"/>
          <w:sz w:val="24"/>
          <w:szCs w:val="24"/>
          <w:lang w:eastAsia="tr-TR"/>
          <w14:ligatures w14:val="none"/>
        </w:rPr>
        <w:t>durumlardır. Burada mushaflar arasındaki farklılık, ihtilaf üretmek amacı taşımamış, farklı kırâat vecihlerini korumak için işlev görmüştür. Bu sebeple resm âlimlerinin bir kısmı, bunu resm-i Osmânî</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faziletlerinden biri saymıştır. Nitekim Sehâvî (</w:t>
      </w:r>
      <w:r w:rsidRPr="00C9186B">
        <w:rPr>
          <w:rFonts w:ascii="Times New Roman" w:eastAsia="Times New Roman" w:hAnsi="Times New Roman" w:cs="Times New Roman"/>
          <w:color w:val="FF0000"/>
          <w:kern w:val="0"/>
          <w:sz w:val="24"/>
          <w:szCs w:val="24"/>
          <w:lang w:eastAsia="tr-TR"/>
          <w14:ligatures w14:val="none"/>
        </w:rPr>
        <w:t>ö. 642/1244</w:t>
      </w:r>
      <w:r w:rsidR="00C9186B" w:rsidRPr="00C9186B">
        <w:rPr>
          <w:rFonts w:ascii="Times New Roman" w:eastAsia="Times New Roman" w:hAnsi="Times New Roman" w:cs="Times New Roman"/>
          <w:color w:val="FF0000"/>
          <w:kern w:val="0"/>
          <w:sz w:val="24"/>
          <w:szCs w:val="24"/>
          <w:lang w:eastAsia="tr-TR"/>
          <w14:ligatures w14:val="none"/>
        </w:rPr>
        <w:t xml:space="preserve"> </w:t>
      </w:r>
      <w:r w:rsidR="00C9186B" w:rsidRPr="00793B2A">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Bakara sûresindeki “</w:t>
      </w:r>
      <w:r w:rsidRPr="00F42596">
        <w:rPr>
          <w:rFonts w:ascii="Times New Roman" w:eastAsia="Times New Roman" w:hAnsi="Times New Roman" w:cs="Times New Roman"/>
          <w:kern w:val="0"/>
          <w:sz w:val="24"/>
          <w:szCs w:val="24"/>
          <w:rtl/>
          <w:lang w:eastAsia="tr-TR"/>
          <w14:ligatures w14:val="none"/>
        </w:rPr>
        <w:t xml:space="preserve"> وَرُسُلِهِ</w:t>
      </w:r>
      <w:r w:rsidRPr="00F4259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rtl/>
          <w:lang w:eastAsia="tr-TR"/>
          <w14:ligatures w14:val="none"/>
        </w:rPr>
        <w:t>وَكُتُبِهِ</w:t>
      </w:r>
      <w:r w:rsidRPr="00F42596">
        <w:rPr>
          <w:rFonts w:ascii="Times New Roman" w:eastAsia="Times New Roman" w:hAnsi="Times New Roman" w:cs="Times New Roman"/>
          <w:kern w:val="0"/>
          <w:sz w:val="24"/>
          <w:szCs w:val="24"/>
          <w:lang w:eastAsia="tr-TR"/>
          <w14:ligatures w14:val="none"/>
        </w:rPr>
        <w:t xml:space="preserve">” lafızlarının bazı mushaflarda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bazılarında ise </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8D78EA">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yazıldığını belirtmiş; bunun sebebini, iki </w:t>
      </w:r>
      <w:r w:rsidRPr="00DB7320">
        <w:rPr>
          <w:rFonts w:ascii="Times New Roman" w:eastAsia="Times New Roman" w:hAnsi="Times New Roman" w:cs="Times New Roman"/>
          <w:kern w:val="0"/>
          <w:sz w:val="24"/>
          <w:szCs w:val="24"/>
          <w:lang w:eastAsia="tr-TR"/>
          <w14:ligatures w14:val="none"/>
        </w:rPr>
        <w:t>vecihin</w:t>
      </w:r>
      <w:r w:rsidRPr="00F42596">
        <w:rPr>
          <w:rFonts w:ascii="Times New Roman" w:eastAsia="Times New Roman" w:hAnsi="Times New Roman" w:cs="Times New Roman"/>
          <w:kern w:val="0"/>
          <w:sz w:val="24"/>
          <w:szCs w:val="24"/>
          <w:lang w:eastAsia="tr-TR"/>
          <w14:ligatures w14:val="none"/>
        </w:rPr>
        <w:t xml:space="preserve"> tek mushaf içinde aynı anda gösterilememesi dolayısıyla, iki kırâatin farklı mushaflar arasında dağıtılarak korunması şeklinde açıklamıştır.</w:t>
      </w:r>
      <w:r w:rsidRPr="00F42596">
        <w:rPr>
          <w:rFonts w:ascii="Times New Roman" w:eastAsiaTheme="majorEastAsia" w:hAnsi="Times New Roman" w:cs="Times New Roman"/>
          <w:kern w:val="0"/>
          <w:sz w:val="24"/>
          <w:szCs w:val="24"/>
          <w:vertAlign w:val="superscript"/>
          <w:lang w:eastAsia="tr-TR"/>
          <w14:ligatures w14:val="none"/>
        </w:rPr>
        <w:footnoteReference w:id="434"/>
      </w:r>
      <w:r w:rsidRPr="00F42596">
        <w:rPr>
          <w:rFonts w:ascii="Times New Roman" w:eastAsia="Times New Roman" w:hAnsi="Times New Roman" w:cs="Times New Roman"/>
          <w:kern w:val="0"/>
          <w:sz w:val="24"/>
          <w:szCs w:val="24"/>
          <w:lang w:eastAsia="tr-TR"/>
          <w14:ligatures w14:val="none"/>
        </w:rPr>
        <w:t xml:space="preserve"> Buna göre bazı </w:t>
      </w:r>
      <w:r w:rsidRPr="00DE392C">
        <w:rPr>
          <w:rFonts w:ascii="Times New Roman" w:eastAsia="Times New Roman" w:hAnsi="Times New Roman" w:cs="Times New Roman"/>
          <w:kern w:val="0"/>
          <w:sz w:val="24"/>
          <w:szCs w:val="24"/>
          <w:lang w:eastAsia="tr-TR"/>
          <w14:ligatures w14:val="none"/>
        </w:rPr>
        <w:t>mushaflarda isbat, bazılarında</w:t>
      </w:r>
      <w:r w:rsidRPr="00F42596">
        <w:rPr>
          <w:rFonts w:ascii="Times New Roman" w:eastAsia="Times New Roman" w:hAnsi="Times New Roman" w:cs="Times New Roman"/>
          <w:kern w:val="0"/>
          <w:sz w:val="24"/>
          <w:szCs w:val="24"/>
          <w:lang w:eastAsia="tr-TR"/>
          <w14:ligatures w14:val="none"/>
        </w:rPr>
        <w:t xml:space="preserve"> hazif tercih edilmiş; böylece her iki kırâat de yazı yoluyla muhafaza edilmiştir. Şâtıbî’nin de </w:t>
      </w:r>
      <w:r w:rsidRPr="00543E2F">
        <w:rPr>
          <w:rFonts w:ascii="Times New Roman" w:eastAsia="Times New Roman" w:hAnsi="Times New Roman" w:cs="Times New Roman"/>
          <w:color w:val="FF0000"/>
          <w:kern w:val="0"/>
          <w:sz w:val="24"/>
          <w:szCs w:val="24"/>
          <w:lang w:eastAsia="tr-TR"/>
          <w14:ligatures w14:val="none"/>
        </w:rPr>
        <w:t xml:space="preserve">(ö. 590/1193) </w:t>
      </w:r>
      <w:r w:rsidRPr="00F42596">
        <w:rPr>
          <w:rFonts w:ascii="Times New Roman" w:eastAsia="Times New Roman" w:hAnsi="Times New Roman" w:cs="Times New Roman"/>
          <w:i/>
          <w:iCs/>
          <w:kern w:val="0"/>
          <w:sz w:val="24"/>
          <w:szCs w:val="24"/>
          <w:lang w:eastAsia="tr-TR"/>
          <w14:ligatures w14:val="none"/>
        </w:rPr>
        <w:t>Hirzu’l-emânî ve vechu’t-tehânî</w:t>
      </w:r>
      <w:r w:rsidRPr="00F42596">
        <w:rPr>
          <w:rFonts w:ascii="Times New Roman" w:eastAsia="Times New Roman" w:hAnsi="Times New Roman" w:cs="Times New Roman"/>
          <w:kern w:val="0"/>
          <w:sz w:val="24"/>
          <w:szCs w:val="24"/>
          <w:lang w:eastAsia="tr-TR"/>
          <w14:ligatures w14:val="none"/>
        </w:rPr>
        <w:t xml:space="preserve"> adlı manzumesinde bu tür yazım farklılıklarını kırâat tercihlerinin gücünü göstermek ve belli okuyuşları temellendirmek için kullandığı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35"/>
      </w:r>
      <w:r w:rsidRPr="00F42596">
        <w:rPr>
          <w:rFonts w:ascii="Times New Roman" w:eastAsia="Times New Roman" w:hAnsi="Times New Roman" w:cs="Times New Roman"/>
          <w:kern w:val="0"/>
          <w:sz w:val="24"/>
          <w:szCs w:val="24"/>
          <w:lang w:eastAsia="tr-TR"/>
          <w14:ligatures w14:val="none"/>
        </w:rPr>
        <w:t xml:space="preserve"> Bu çerçevede Muhammed Tâhir el-Kürdî’nin (ö. 1979) dikkat çektiği üzere,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indeki bu farklılıklar hakikatte esaslı bir ihtilaf </w:t>
      </w:r>
      <w:r w:rsidR="00992A0F">
        <w:rPr>
          <w:rFonts w:ascii="Times New Roman" w:eastAsia="Times New Roman" w:hAnsi="Times New Roman" w:cs="Times New Roman"/>
          <w:kern w:val="0"/>
          <w:sz w:val="24"/>
          <w:szCs w:val="24"/>
          <w:lang w:eastAsia="tr-TR"/>
          <w14:ligatures w14:val="none"/>
        </w:rPr>
        <w:t>değildir</w:t>
      </w:r>
      <w:r w:rsidRPr="00F42596">
        <w:rPr>
          <w:rFonts w:ascii="Times New Roman" w:eastAsia="Times New Roman" w:hAnsi="Times New Roman" w:cs="Times New Roman"/>
          <w:kern w:val="0"/>
          <w:sz w:val="24"/>
          <w:szCs w:val="24"/>
          <w:lang w:eastAsia="tr-TR"/>
          <w14:ligatures w14:val="none"/>
        </w:rPr>
        <w:t>, görünüşte kalan bir farktır; buna karşılık kırâat vecihlerindeki ihtilaf, okuyuş sahasında fiilen mevcut olan gerçek bir farklılıktır. Zaten Hz. Osman’ın emsâra gönderdiği mushaflarda, tek bir yazı kalıbının aynı anda taşıyamayacağı lafızlar, bir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bir veche, diğer mushaf</w:t>
      </w:r>
      <w:r w:rsidR="00070936">
        <w:rPr>
          <w:rFonts w:ascii="Times New Roman" w:eastAsia="Times New Roman" w:hAnsi="Times New Roman" w:cs="Times New Roman"/>
          <w:kern w:val="0"/>
          <w:sz w:val="24"/>
          <w:szCs w:val="24"/>
          <w:lang w:eastAsia="tr-TR"/>
          <w14:ligatures w14:val="none"/>
        </w:rPr>
        <w:t>t</w:t>
      </w:r>
      <w:r w:rsidRPr="00F42596">
        <w:rPr>
          <w:rFonts w:ascii="Times New Roman" w:eastAsia="Times New Roman" w:hAnsi="Times New Roman" w:cs="Times New Roman"/>
          <w:kern w:val="0"/>
          <w:sz w:val="24"/>
          <w:szCs w:val="24"/>
          <w:lang w:eastAsia="tr-TR"/>
          <w14:ligatures w14:val="none"/>
        </w:rPr>
        <w:t>a başka bir veche göre yazılmıştır. Bu farklılıklar, daha sonra mushaf hecâsına dair eserlerde bir araya getirilmiş; Ebû ʿUbeyde de bunları, Hicaz ve Irak mushafları arasında farklılık gösteren on iki harf olarak ayrı bir başlık altında toplamıştır.</w:t>
      </w:r>
      <w:r w:rsidRPr="00F42596">
        <w:rPr>
          <w:rFonts w:ascii="Times New Roman" w:eastAsiaTheme="majorEastAsia" w:hAnsi="Times New Roman" w:cs="Times New Roman"/>
          <w:kern w:val="0"/>
          <w:sz w:val="24"/>
          <w:szCs w:val="24"/>
          <w:vertAlign w:val="superscript"/>
          <w:lang w:eastAsia="tr-TR"/>
          <w14:ligatures w14:val="none"/>
        </w:rPr>
        <w:footnoteReference w:id="436"/>
      </w:r>
      <w:r w:rsidRPr="00F42596">
        <w:rPr>
          <w:rFonts w:ascii="Times New Roman" w:eastAsia="Times New Roman" w:hAnsi="Times New Roman" w:cs="Times New Roman"/>
          <w:kern w:val="0"/>
          <w:sz w:val="24"/>
          <w:szCs w:val="24"/>
          <w:lang w:eastAsia="tr-TR"/>
          <w14:ligatures w14:val="none"/>
        </w:rPr>
        <w:t xml:space="preserve"> Dânî ise bu yöntemin gerekçesini açıkça ifade ederek, bu kelimelerin tek mushaf içinde iki kez yazılmasının </w:t>
      </w:r>
      <w:r w:rsidRPr="00567795">
        <w:rPr>
          <w:rFonts w:ascii="Times New Roman" w:eastAsia="Times New Roman" w:hAnsi="Times New Roman" w:cs="Times New Roman"/>
          <w:i/>
          <w:kern w:val="0"/>
          <w:sz w:val="24"/>
          <w:szCs w:val="24"/>
          <w:lang w:eastAsia="tr-TR"/>
          <w14:ligatures w14:val="none"/>
        </w:rPr>
        <w:t>resm</w:t>
      </w:r>
      <w:r w:rsidRPr="007706CE">
        <w:rPr>
          <w:rFonts w:ascii="Times New Roman" w:eastAsia="Times New Roman" w:hAnsi="Times New Roman" w:cs="Times New Roman"/>
          <w:kern w:val="0"/>
          <w:sz w:val="24"/>
          <w:szCs w:val="24"/>
          <w:lang w:eastAsia="tr-TR"/>
          <w14:ligatures w14:val="none"/>
        </w:rPr>
        <w:t>de</w:t>
      </w:r>
      <w:r w:rsidRPr="00F42596">
        <w:rPr>
          <w:rFonts w:ascii="Times New Roman" w:eastAsia="Times New Roman" w:hAnsi="Times New Roman" w:cs="Times New Roman"/>
          <w:kern w:val="0"/>
          <w:sz w:val="24"/>
          <w:szCs w:val="24"/>
          <w:lang w:eastAsia="tr-TR"/>
          <w14:ligatures w14:val="none"/>
        </w:rPr>
        <w:t xml:space="preserve"> karışıklık ve değişiklik doğuracağını, bu sebeple ilgili harflerin bazı mushaflarda isb</w:t>
      </w:r>
      <w:r w:rsidR="00DE392C">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t, bazılarında hazif yoluyla dağıtıldığını söylemektedir. Ona göre bunun gayesi, ümmetin bu vecihleri Allah katından indiği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sûlullah’tan işitildiği şekliyle korumasını sağlamaktır.</w:t>
      </w:r>
      <w:r w:rsidRPr="00F42596">
        <w:rPr>
          <w:rFonts w:ascii="Times New Roman" w:eastAsiaTheme="majorEastAsia" w:hAnsi="Times New Roman" w:cs="Times New Roman"/>
          <w:kern w:val="0"/>
          <w:sz w:val="24"/>
          <w:szCs w:val="24"/>
          <w:vertAlign w:val="superscript"/>
          <w:lang w:eastAsia="tr-TR"/>
          <w14:ligatures w14:val="none"/>
        </w:rPr>
        <w:footnoteReference w:id="437"/>
      </w:r>
      <w:r w:rsidRPr="00F42596">
        <w:rPr>
          <w:rFonts w:ascii="Times New Roman" w:eastAsia="Times New Roman" w:hAnsi="Times New Roman" w:cs="Times New Roman"/>
          <w:kern w:val="0"/>
          <w:sz w:val="24"/>
          <w:szCs w:val="24"/>
          <w:lang w:eastAsia="tr-TR"/>
          <w14:ligatures w14:val="none"/>
        </w:rPr>
        <w:t xml:space="preserve"> Bu durumda mushaflar arasındaki sınırlı yazım farkı, ihtilaf üretmeye yönelik bir unsur olmaktan çok, meşru kırâatleri muhafaza eden bilinçli bir dağıtım sistemi </w:t>
      </w:r>
      <w:r w:rsidR="009E5DB7" w:rsidRPr="009E5DB7">
        <w:rPr>
          <w:rFonts w:asciiTheme="majorBidi" w:hAnsiTheme="majorBidi" w:cstheme="majorBidi"/>
          <w:color w:val="FF0000"/>
          <w:sz w:val="24"/>
          <w:szCs w:val="24"/>
        </w:rPr>
        <w:t>yansıttığı söylenebilir.</w:t>
      </w:r>
    </w:p>
    <w:p w14:paraId="64141AB8" w14:textId="1BF83F71"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 xml:space="preserve">Üçüncü tür ise,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inin bütün mushaflarda aynı olduğu hâlde, bu yazımın birden fazla kırâat </w:t>
      </w:r>
      <w:r w:rsidRPr="00DB7320">
        <w:rPr>
          <w:rFonts w:ascii="Times New Roman" w:eastAsia="Times New Roman" w:hAnsi="Times New Roman" w:cs="Times New Roman"/>
          <w:kern w:val="0"/>
          <w:sz w:val="24"/>
          <w:szCs w:val="24"/>
          <w:lang w:eastAsia="tr-TR"/>
          <w14:ligatures w14:val="none"/>
        </w:rPr>
        <w:t>vecihini</w:t>
      </w:r>
      <w:r w:rsidRPr="00F42596">
        <w:rPr>
          <w:rFonts w:ascii="Times New Roman" w:eastAsia="Times New Roman" w:hAnsi="Times New Roman" w:cs="Times New Roman"/>
          <w:kern w:val="0"/>
          <w:sz w:val="24"/>
          <w:szCs w:val="24"/>
          <w:lang w:eastAsia="tr-TR"/>
          <w14:ligatures w14:val="none"/>
        </w:rPr>
        <w:t xml:space="preserve"> ihtimal yoluyla taşıdığı durumlardır. Bu durum, mushaf hecâsına dair rivâyetlerde yaygındır. Çünkü emsâr mushafları arasında büyük ölçüde birlik bulunmakta; esas farklılıklar ise sınırlı bazı ziyade harflerde ortaya çıkmaktadır. Dânî, bu meseleye dair müstakil bir bölüm açarak, emsâr mushaflarının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üzerinde birleştiği, buna karşılık kırâat rivâyetlerinin farklılaştığı örnekleri zikretmiştir. Bunun tipik örneği, Fâtiha sûresindeki “</w:t>
      </w:r>
      <w:r w:rsidRPr="00F42596">
        <w:rPr>
          <w:rFonts w:ascii="Times New Roman" w:eastAsia="Times New Roman" w:hAnsi="Times New Roman" w:cs="Times New Roman"/>
          <w:kern w:val="0"/>
          <w:sz w:val="24"/>
          <w:szCs w:val="24"/>
          <w:rtl/>
          <w:lang w:eastAsia="tr-TR"/>
          <w14:ligatures w14:val="none"/>
        </w:rPr>
        <w:t>ملك</w:t>
      </w:r>
      <w:r w:rsidRPr="00F42596">
        <w:rPr>
          <w:rFonts w:ascii="Times New Roman" w:eastAsia="Times New Roman" w:hAnsi="Times New Roman" w:cs="Times New Roman"/>
          <w:kern w:val="0"/>
          <w:sz w:val="24"/>
          <w:szCs w:val="24"/>
          <w:lang w:eastAsia="tr-TR"/>
          <w14:ligatures w14:val="none"/>
        </w:rPr>
        <w:t xml:space="preserve">” kelimesidir. Bu lafız bütün mushaflarda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siz yazılmıştır; buna rağmen hazif üzere okuyan kırâat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doğrudan taşırken, </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elif</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ile okuyan kırâat de takdir yoluyla aynı yazım içinde ihtimal dâhilinde kabul edilmiştir. Böylece bir tek yazı biçimi, birden fazla sahih kırâati bünyesinde barındıran esnek bir çerçeve hâline gelmektedir. Bu durum,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kırâat alanını daraltan kaba bir sınırlama olmadığını; aksine, meşru kırâat vecihlerini belli sınırlar içinde toplayan kuşatıcı bir yapı sunduğunu göstermektedir.</w:t>
      </w:r>
    </w:p>
    <w:p w14:paraId="7252014C" w14:textId="5F9B95B2" w:rsidR="00F42596" w:rsidRPr="00F42596" w:rsidRDefault="00F42596" w:rsidP="00A515FF">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tasnif</w:t>
      </w:r>
      <w:r w:rsidR="00045FDB">
        <w:rPr>
          <w:rFonts w:ascii="Times New Roman" w:eastAsia="Times New Roman" w:hAnsi="Times New Roman" w:cs="Times New Roman"/>
          <w:kern w:val="0"/>
          <w:sz w:val="24"/>
          <w:szCs w:val="24"/>
          <w:lang w:eastAsia="tr-TR"/>
          <w14:ligatures w14:val="none"/>
        </w:rPr>
        <w:t>ler</w:t>
      </w:r>
      <w:r w:rsidRPr="00F42596">
        <w:rPr>
          <w:rFonts w:ascii="Times New Roman" w:eastAsia="Times New Roman" w:hAnsi="Times New Roman" w:cs="Times New Roman"/>
          <w:kern w:val="0"/>
          <w:sz w:val="24"/>
          <w:szCs w:val="24"/>
          <w:lang w:eastAsia="tr-TR"/>
          <w14:ligatures w14:val="none"/>
        </w:rPr>
        <w:t xml:space="preserve"> bir arada değerlendirildiğinde,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 arasındaki yazım farklılıklarının kırâat rivâyetleriyle ilişkisinin son derece bilinçli ve işlevsel bir yapıya sahip olduğu anlaşılmaktadır. Bir tarafta herhangi bir kırâat farkı doğurmayan, fakat dilsel ve anlamsal açıklamalara imkân veren yazım farklılıkları</w:t>
      </w:r>
      <w:r w:rsidR="00992A0F">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diğer tarafta farklı kırâat vecihlerini korumak üzere mushaflar arasında dağıtılmış özel yazımlar</w:t>
      </w:r>
      <w:r w:rsidR="00992A0F">
        <w:rPr>
          <w:rFonts w:ascii="Times New Roman" w:eastAsia="Times New Roman" w:hAnsi="Times New Roman" w:cs="Times New Roman"/>
          <w:kern w:val="0"/>
          <w:sz w:val="24"/>
          <w:szCs w:val="24"/>
          <w:lang w:eastAsia="tr-TR"/>
          <w14:ligatures w14:val="none"/>
        </w:rPr>
        <w:t xml:space="preserve"> ve </w:t>
      </w:r>
      <w:r w:rsidRPr="00F42596">
        <w:rPr>
          <w:rFonts w:ascii="Times New Roman" w:eastAsia="Times New Roman" w:hAnsi="Times New Roman" w:cs="Times New Roman"/>
          <w:kern w:val="0"/>
          <w:sz w:val="24"/>
          <w:szCs w:val="24"/>
          <w:lang w:eastAsia="tr-TR"/>
          <w14:ligatures w14:val="none"/>
        </w:rPr>
        <w:t xml:space="preserve">aynı yazı biçimi içinde birden fazla kırâati ihtimal yoluyla taşıyan müşterek yazımlar bulunmaktadır. Bu çerçevede resm-i Osmânî, ne yalnız tarihî bir yazı mirası ne de sadece teknik bir imlâ sistemi olarak </w:t>
      </w:r>
      <w:r w:rsidR="009C5791">
        <w:rPr>
          <w:rFonts w:ascii="Times New Roman" w:eastAsia="Times New Roman" w:hAnsi="Times New Roman" w:cs="Times New Roman"/>
          <w:kern w:val="0"/>
          <w:sz w:val="24"/>
          <w:szCs w:val="24"/>
          <w:lang w:eastAsia="tr-TR"/>
          <w14:ligatures w14:val="none"/>
        </w:rPr>
        <w:t>görülebilir</w:t>
      </w:r>
      <w:r w:rsidRPr="00F42596">
        <w:rPr>
          <w:rFonts w:ascii="Times New Roman" w:eastAsia="Times New Roman" w:hAnsi="Times New Roman" w:cs="Times New Roman"/>
          <w:kern w:val="0"/>
          <w:sz w:val="24"/>
          <w:szCs w:val="24"/>
          <w:lang w:eastAsia="tr-TR"/>
          <w14:ligatures w14:val="none"/>
        </w:rPr>
        <w:t xml:space="preserve">. Aksine o, kırâat rivâyetlerinin korunması, sınırlandırılması ve yönlendirilmesi bakımından kurucu bir işlev üstlenen çok katmanlı bir yapı olarak </w:t>
      </w:r>
      <w:r w:rsidR="009C5791" w:rsidRPr="009C5791">
        <w:rPr>
          <w:rStyle w:val="Gl"/>
          <w:rFonts w:asciiTheme="majorBidi" w:hAnsiTheme="majorBidi" w:cstheme="majorBidi"/>
          <w:b w:val="0"/>
          <w:bCs w:val="0"/>
          <w:color w:val="FF0000"/>
          <w:sz w:val="24"/>
          <w:szCs w:val="24"/>
        </w:rPr>
        <w:t>değerlendirilebilir</w:t>
      </w:r>
      <w:r w:rsidR="00A515FF" w:rsidRPr="009C5791">
        <w:rPr>
          <w:rFonts w:asciiTheme="majorBidi" w:hAnsiTheme="majorBidi" w:cstheme="majorBidi"/>
          <w:b/>
          <w:bCs/>
          <w:color w:val="FF0000"/>
          <w:sz w:val="24"/>
          <w:szCs w:val="24"/>
        </w:rPr>
        <w:t>.</w:t>
      </w:r>
    </w:p>
    <w:p w14:paraId="4F08B57F" w14:textId="44D0EE47" w:rsidR="00F42596" w:rsidRPr="00F42596"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8" w:name="_Toc235035713"/>
      <w:r w:rsidRPr="00F42596">
        <w:rPr>
          <w:rFonts w:ascii="Times New Roman" w:eastAsia="Times New Roman" w:hAnsi="Times New Roman" w:cs="Times New Roman"/>
          <w:b/>
          <w:bCs/>
          <w:kern w:val="0"/>
          <w:sz w:val="26"/>
          <w:szCs w:val="26"/>
          <w:lang w:eastAsia="tr-TR"/>
          <w14:ligatures w14:val="none"/>
        </w:rPr>
        <w:t>Çağdaş Basılı Mushaflarda Resm-i Osmânî</w:t>
      </w:r>
      <w:r w:rsidR="00070936">
        <w:rPr>
          <w:rFonts w:ascii="Times New Roman" w:eastAsia="Times New Roman" w:hAnsi="Times New Roman" w:cs="Times New Roman"/>
          <w:b/>
          <w:bCs/>
          <w:kern w:val="0"/>
          <w:sz w:val="26"/>
          <w:szCs w:val="26"/>
          <w:lang w:eastAsia="tr-TR"/>
          <w14:ligatures w14:val="none"/>
        </w:rPr>
        <w:t>’</w:t>
      </w:r>
      <w:r w:rsidRPr="00F42596">
        <w:rPr>
          <w:rFonts w:ascii="Times New Roman" w:eastAsia="Times New Roman" w:hAnsi="Times New Roman" w:cs="Times New Roman"/>
          <w:b/>
          <w:bCs/>
          <w:kern w:val="0"/>
          <w:sz w:val="26"/>
          <w:szCs w:val="26"/>
          <w:lang w:eastAsia="tr-TR"/>
          <w14:ligatures w14:val="none"/>
        </w:rPr>
        <w:t>nin Korunması ve Klasik Kaynaklara Dayalı Yazım Geleneği</w:t>
      </w:r>
      <w:bookmarkEnd w:id="48"/>
    </w:p>
    <w:p w14:paraId="1C27B0C4" w14:textId="0DF7C100"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ve onun üzerine bina edilen kaide ile ölçülere bakıldığında, burada asıl maksadın kırâat ile </w:t>
      </w:r>
      <w:r w:rsidRPr="00302B74">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beti</w:t>
      </w:r>
      <w:r w:rsidRPr="00F42596">
        <w:rPr>
          <w:rFonts w:ascii="Times New Roman" w:eastAsia="Times New Roman" w:hAnsi="Times New Roman" w:cs="Times New Roman"/>
          <w:kern w:val="0"/>
          <w:sz w:val="24"/>
          <w:szCs w:val="24"/>
          <w:lang w:eastAsia="tr-TR"/>
          <w14:ligatures w14:val="none"/>
        </w:rPr>
        <w:t xml:space="preserve"> birlikte zapt altına almak olduğu açıkça anlaşılmaktadır. Nitekim Hz. Osman’ın kendi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aykırı mushafları yakma ve silme yoluyla ortadan kaldırması, yalnız mevcut farklılığı gidermeye yönelik bir tedbir olarak görülmemiş</w:t>
      </w:r>
      <w:r w:rsidR="001416BA">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aykırı yazım biçimlerinin muteber kabul edilmeyeceğini fiilen ortaya koymuştur. Şayet hedef sadece kırâat</w:t>
      </w:r>
      <w:r w:rsidR="00070936">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n sıhhatini korumak olsaydı, insanlar ellerindeki mushafları muhafaza eder, sadece okumada Hz. Osman’ın mushafına </w:t>
      </w:r>
      <w:r w:rsidRPr="005A799E">
        <w:rPr>
          <w:rFonts w:ascii="Times New Roman" w:eastAsia="Times New Roman" w:hAnsi="Times New Roman" w:cs="Times New Roman"/>
          <w:kern w:val="0"/>
          <w:sz w:val="24"/>
          <w:szCs w:val="24"/>
          <w:lang w:eastAsia="tr-TR"/>
          <w14:ligatures w14:val="none"/>
        </w:rPr>
        <w:t>t</w:t>
      </w:r>
      <w:r w:rsidR="005A799E">
        <w:rPr>
          <w:rFonts w:ascii="Times New Roman" w:eastAsia="Times New Roman" w:hAnsi="Times New Roman" w:cs="Times New Roman"/>
          <w:kern w:val="0"/>
          <w:sz w:val="24"/>
          <w:szCs w:val="24"/>
          <w:lang w:eastAsia="tr-TR"/>
          <w14:ligatures w14:val="none"/>
        </w:rPr>
        <w:t>a</w:t>
      </w:r>
      <w:r w:rsidRPr="005A799E">
        <w:rPr>
          <w:rFonts w:ascii="Times New Roman" w:eastAsia="Times New Roman" w:hAnsi="Times New Roman" w:cs="Times New Roman"/>
          <w:kern w:val="0"/>
          <w:sz w:val="24"/>
          <w:szCs w:val="24"/>
          <w:lang w:eastAsia="tr-TR"/>
          <w14:ligatures w14:val="none"/>
        </w:rPr>
        <w:t>bi</w:t>
      </w:r>
      <w:r w:rsidRPr="00F42596">
        <w:rPr>
          <w:rFonts w:ascii="Times New Roman" w:eastAsia="Times New Roman" w:hAnsi="Times New Roman" w:cs="Times New Roman"/>
          <w:kern w:val="0"/>
          <w:sz w:val="24"/>
          <w:szCs w:val="24"/>
          <w:lang w:eastAsia="tr-TR"/>
          <w14:ligatures w14:val="none"/>
        </w:rPr>
        <w:t xml:space="preserve"> olurlardı. Ancak onların, meselenin sadece kırâatle sınırlı olmadığını, yazıyı da içine aldığını fark ederek mevcut nüshalardan vazgeçmeleri,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hem kırâat hem </w:t>
      </w:r>
      <w:r w:rsidR="001416BA">
        <w:rPr>
          <w:rFonts w:ascii="Times New Roman" w:eastAsia="Times New Roman" w:hAnsi="Times New Roman" w:cs="Times New Roman"/>
          <w:kern w:val="0"/>
          <w:sz w:val="24"/>
          <w:szCs w:val="24"/>
          <w:lang w:eastAsia="tr-TR"/>
          <w14:ligatures w14:val="none"/>
        </w:rPr>
        <w:t xml:space="preserve">de </w:t>
      </w:r>
      <w:r w:rsidRPr="00F42596">
        <w:rPr>
          <w:rFonts w:ascii="Times New Roman" w:eastAsia="Times New Roman" w:hAnsi="Times New Roman" w:cs="Times New Roman"/>
          <w:kern w:val="0"/>
          <w:sz w:val="24"/>
          <w:szCs w:val="24"/>
          <w:lang w:eastAsia="tr-TR"/>
          <w14:ligatures w14:val="none"/>
        </w:rPr>
        <w:t>kit</w:t>
      </w:r>
      <w:r w:rsidR="00302B7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bet sahasında bağlayıcı bir çerçeve olarak anlaşıldığını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38"/>
      </w:r>
    </w:p>
    <w:p w14:paraId="39B50AB2" w14:textId="516C38F8"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sebeple âlimler, mushafların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göre yazılması hususunda ittifak etmiş; mushaf yazmak isteyen kâtiplerin de onu bu hatta uygun biçimde yazmalarını gerekli görmüşlerdir. Beyhakî’ye </w:t>
      </w:r>
      <w:r w:rsidRPr="00287B68">
        <w:rPr>
          <w:rFonts w:ascii="Times New Roman" w:eastAsia="Times New Roman" w:hAnsi="Times New Roman" w:cs="Times New Roman"/>
          <w:color w:val="FF0000"/>
          <w:kern w:val="0"/>
          <w:sz w:val="24"/>
          <w:szCs w:val="24"/>
          <w:lang w:eastAsia="tr-TR"/>
          <w14:ligatures w14:val="none"/>
        </w:rPr>
        <w:t xml:space="preserve">(ö. 458/1066) </w:t>
      </w:r>
      <w:r w:rsidRPr="00F42596">
        <w:rPr>
          <w:rFonts w:ascii="Times New Roman" w:eastAsia="Times New Roman" w:hAnsi="Times New Roman" w:cs="Times New Roman"/>
          <w:kern w:val="0"/>
          <w:sz w:val="24"/>
          <w:szCs w:val="24"/>
          <w:lang w:eastAsia="tr-TR"/>
          <w14:ligatures w14:val="none"/>
        </w:rPr>
        <w:t>göre, mushaf yazan kimsenin, ilk mushafların hecâsını, yani kelimelerin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hatta göre yazılış biçimini koruması; onlara muhalefet etmemesi ve yazıda yer alan hiçbir unsuru değiştirmemesi gerekir.</w:t>
      </w:r>
      <w:r w:rsidRPr="00F42596">
        <w:rPr>
          <w:rFonts w:ascii="Times New Roman" w:eastAsiaTheme="majorEastAsia" w:hAnsi="Times New Roman" w:cs="Times New Roman"/>
          <w:kern w:val="0"/>
          <w:sz w:val="24"/>
          <w:szCs w:val="24"/>
          <w:vertAlign w:val="superscript"/>
          <w:lang w:eastAsia="tr-TR"/>
          <w14:ligatures w14:val="none"/>
        </w:rPr>
        <w:footnoteReference w:id="439"/>
      </w:r>
      <w:r w:rsidRPr="00F42596">
        <w:rPr>
          <w:rFonts w:ascii="Times New Roman" w:eastAsia="Times New Roman" w:hAnsi="Times New Roman" w:cs="Times New Roman"/>
          <w:kern w:val="0"/>
          <w:sz w:val="24"/>
          <w:szCs w:val="24"/>
          <w:lang w:eastAsia="tr-TR"/>
          <w14:ligatures w14:val="none"/>
        </w:rPr>
        <w:t xml:space="preserve"> Hasan en-Nîsâbûrî’nin (</w:t>
      </w:r>
      <w:r w:rsidRPr="004045C6">
        <w:rPr>
          <w:rFonts w:ascii="Times New Roman" w:eastAsia="Times New Roman" w:hAnsi="Times New Roman" w:cs="Times New Roman"/>
          <w:color w:val="FF0000"/>
          <w:kern w:val="0"/>
          <w:sz w:val="24"/>
          <w:szCs w:val="24"/>
          <w:lang w:eastAsia="tr-TR"/>
          <w14:ligatures w14:val="none"/>
        </w:rPr>
        <w:t>ö. 553/1158</w:t>
      </w:r>
      <w:r w:rsidRPr="00F42596">
        <w:rPr>
          <w:rFonts w:ascii="Times New Roman" w:eastAsia="Times New Roman" w:hAnsi="Times New Roman" w:cs="Times New Roman"/>
          <w:kern w:val="0"/>
          <w:sz w:val="24"/>
          <w:szCs w:val="24"/>
          <w:lang w:eastAsia="tr-TR"/>
          <w14:ligatures w14:val="none"/>
        </w:rPr>
        <w:t>) naklettiğine göre de bir grup imam</w:t>
      </w:r>
      <w:r w:rsidR="001416BA">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kurrânın, âlim</w:t>
      </w:r>
      <w:r w:rsidR="001416BA">
        <w:rPr>
          <w:rFonts w:ascii="Times New Roman" w:eastAsia="Times New Roman" w:hAnsi="Times New Roman" w:cs="Times New Roman"/>
          <w:kern w:val="0"/>
          <w:sz w:val="24"/>
          <w:szCs w:val="24"/>
          <w:lang w:eastAsia="tr-TR"/>
          <w14:ligatures w14:val="none"/>
        </w:rPr>
        <w:t xml:space="preserve">in </w:t>
      </w:r>
      <w:r w:rsidRPr="00F42596">
        <w:rPr>
          <w:rFonts w:ascii="Times New Roman" w:eastAsia="Times New Roman" w:hAnsi="Times New Roman" w:cs="Times New Roman"/>
          <w:kern w:val="0"/>
          <w:sz w:val="24"/>
          <w:szCs w:val="24"/>
          <w:lang w:eastAsia="tr-TR"/>
          <w14:ligatures w14:val="none"/>
        </w:rPr>
        <w:t xml:space="preserve">ve yazı ehlinin mushaf hattında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takip etmelerini vacip görmüştür. Zira bu yazı, vahiy kâtibi ve R</w:t>
      </w:r>
      <w:r w:rsidR="006A1DC7">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sûlullah’ın emini olan Zeyd </w:t>
      </w:r>
      <w:r w:rsidRPr="00F42596">
        <w:rPr>
          <w:rFonts w:ascii="Times New Roman" w:eastAsia="Times New Roman" w:hAnsi="Times New Roman" w:cs="Times New Roman"/>
          <w:kern w:val="0"/>
          <w:sz w:val="24"/>
          <w:szCs w:val="24"/>
          <w:lang w:eastAsia="tr-TR"/>
          <w14:ligatures w14:val="none"/>
        </w:rPr>
        <w:lastRenderedPageBreak/>
        <w:t>b. Sâbit’e nispet edilen yazıdır</w:t>
      </w:r>
      <w:r w:rsidRPr="00567795">
        <w:rPr>
          <w:rFonts w:ascii="Times New Roman" w:eastAsia="Times New Roman" w:hAnsi="Times New Roman" w:cs="Times New Roman"/>
          <w:bCs/>
          <w:kern w:val="0"/>
          <w:sz w:val="24"/>
          <w:szCs w:val="24"/>
          <w:lang w:eastAsia="tr-TR"/>
          <w14:ligatures w14:val="none"/>
        </w:rPr>
        <w:t>.</w:t>
      </w:r>
      <w:r w:rsidRPr="0035357E">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Ona göre ilk nesil</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ilim, doğruluk, dil ve emanet bakımından sonraki nesillerden üstündür; bu sebeple kişinin kendisini onların yazısını tashih edecek bir konumda görmesi uygun değildir.</w:t>
      </w:r>
      <w:r w:rsidRPr="00F42596">
        <w:rPr>
          <w:rFonts w:ascii="Times New Roman" w:eastAsiaTheme="majorEastAsia" w:hAnsi="Times New Roman" w:cs="Times New Roman"/>
          <w:kern w:val="0"/>
          <w:sz w:val="24"/>
          <w:szCs w:val="24"/>
          <w:vertAlign w:val="superscript"/>
          <w:lang w:eastAsia="tr-TR"/>
          <w14:ligatures w14:val="none"/>
        </w:rPr>
        <w:footnoteReference w:id="440"/>
      </w:r>
    </w:p>
    <w:p w14:paraId="7168310B" w14:textId="7CEE324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Aynı çizgide Beğavî de (ö. 516/1122), hiç kimsenin mushafı imam mushafın</w:t>
      </w:r>
      <w:r w:rsidR="0035357E">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hattı ve tertibi dışında yazamayacağını ifade etmiş; insanların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’ın hükümlerine t</w:t>
      </w:r>
      <w:r w:rsidR="005A799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bi olmak ve onun sınırlarını korumakla yükümlü oldukları gibi, </w:t>
      </w:r>
      <w:r w:rsidRPr="00AC4F69">
        <w:rPr>
          <w:rFonts w:ascii="Times New Roman" w:eastAsia="Times New Roman" w:hAnsi="Times New Roman" w:cs="Times New Roman"/>
          <w:kern w:val="0"/>
          <w:sz w:val="24"/>
          <w:szCs w:val="24"/>
          <w:lang w:eastAsia="tr-TR"/>
          <w14:ligatures w14:val="none"/>
        </w:rPr>
        <w:t>kırâatine</w:t>
      </w:r>
      <w:r w:rsidRPr="00F42596">
        <w:rPr>
          <w:rFonts w:ascii="Times New Roman" w:eastAsia="Times New Roman" w:hAnsi="Times New Roman" w:cs="Times New Roman"/>
          <w:kern w:val="0"/>
          <w:sz w:val="24"/>
          <w:szCs w:val="24"/>
          <w:lang w:eastAsia="tr-TR"/>
          <w14:ligatures w14:val="none"/>
        </w:rPr>
        <w:t xml:space="preserve"> ve harflerinin mushaf hattına göre muhafazasına da bağlı bulunduklarını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1"/>
      </w:r>
      <w:r w:rsidRPr="00F42596">
        <w:rPr>
          <w:rFonts w:ascii="Times New Roman" w:eastAsia="Times New Roman" w:hAnsi="Times New Roman" w:cs="Times New Roman"/>
          <w:kern w:val="0"/>
          <w:sz w:val="24"/>
          <w:szCs w:val="24"/>
          <w:lang w:eastAsia="tr-TR"/>
          <w14:ligatures w14:val="none"/>
        </w:rPr>
        <w:t xml:space="preserve"> Muhammed Ali ed-Dabbâ’nın da </w:t>
      </w:r>
      <w:r w:rsidR="00E63AC8">
        <w:rPr>
          <w:rFonts w:ascii="Times New Roman" w:eastAsia="Times New Roman" w:hAnsi="Times New Roman" w:cs="Times New Roman"/>
          <w:i/>
          <w:iCs/>
          <w:kern w:val="0"/>
          <w:sz w:val="24"/>
          <w:szCs w:val="24"/>
          <w:lang w:eastAsia="tr-TR"/>
          <w14:ligatures w14:val="none"/>
        </w:rPr>
        <w:t>Şerḥu’t-T</w:t>
      </w:r>
      <w:r w:rsidRPr="00F42596">
        <w:rPr>
          <w:rFonts w:ascii="Times New Roman" w:eastAsia="Times New Roman" w:hAnsi="Times New Roman" w:cs="Times New Roman"/>
          <w:i/>
          <w:iCs/>
          <w:kern w:val="0"/>
          <w:sz w:val="24"/>
          <w:szCs w:val="24"/>
          <w:lang w:eastAsia="tr-TR"/>
          <w14:ligatures w14:val="none"/>
        </w:rPr>
        <w:t>aḥâvî</w:t>
      </w:r>
      <w:r w:rsidRPr="00567795">
        <w:rPr>
          <w:rFonts w:ascii="Times New Roman" w:eastAsia="Times New Roman" w:hAnsi="Times New Roman" w:cs="Times New Roman"/>
          <w:iCs/>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den yaptığı aktarıma göre,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’ı yazmak isteyen kimsenin kelimeleri Hz. Osman mushafındaki şekle göre düzenlemesi gerektiği, çünkü ümmetin bu hususta icmâ ettiği kaydedilmiştir.</w:t>
      </w:r>
      <w:r w:rsidRPr="00F42596">
        <w:rPr>
          <w:rFonts w:ascii="Times New Roman" w:eastAsiaTheme="majorEastAsia" w:hAnsi="Times New Roman" w:cs="Times New Roman"/>
          <w:kern w:val="0"/>
          <w:sz w:val="24"/>
          <w:szCs w:val="24"/>
          <w:vertAlign w:val="superscript"/>
          <w:lang w:eastAsia="tr-TR"/>
          <w14:ligatures w14:val="none"/>
        </w:rPr>
        <w:footnoteReference w:id="442"/>
      </w:r>
      <w:r w:rsidRPr="00F42596">
        <w:rPr>
          <w:rFonts w:ascii="Times New Roman" w:eastAsia="Times New Roman" w:hAnsi="Times New Roman" w:cs="Times New Roman"/>
          <w:kern w:val="0"/>
          <w:sz w:val="24"/>
          <w:szCs w:val="24"/>
          <w:lang w:eastAsia="tr-TR"/>
          <w14:ligatures w14:val="none"/>
        </w:rPr>
        <w:t xml:space="preserve"> Bu yaklaşım,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sadece tarihî bir tercih veya teknik bir imlâ tarzı olarak görülmediğini; aksine, ümmetin bağlayıcı biçimde uyması gereken bir yazı düzeni kabul edildiğini göstermektedir.</w:t>
      </w:r>
    </w:p>
    <w:p w14:paraId="452E5FCB" w14:textId="3A6BB10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hassasiyet, yalnız mushafın ana yazısında sınırlı kalmamış, sonradan eklenen yardımcı işaretlerde de kendisini göstermiştir. Nitekim Dânî, siyah mürekkeple noktalama yapmayı kelimenin </w:t>
      </w:r>
      <w:r w:rsidRPr="008A2E84">
        <w:rPr>
          <w:rFonts w:ascii="Times New Roman" w:eastAsia="Times New Roman" w:hAnsi="Times New Roman" w:cs="Times New Roman"/>
          <w:kern w:val="0"/>
          <w:sz w:val="24"/>
          <w:szCs w:val="24"/>
          <w:lang w:eastAsia="tr-TR"/>
          <w14:ligatures w14:val="none"/>
        </w:rPr>
        <w:t>aslî</w:t>
      </w:r>
      <w:r w:rsidRPr="00F42596">
        <w:rPr>
          <w:rFonts w:ascii="Times New Roman" w:eastAsia="Times New Roman" w:hAnsi="Times New Roman" w:cs="Times New Roman"/>
          <w:kern w:val="0"/>
          <w:sz w:val="24"/>
          <w:szCs w:val="24"/>
          <w:lang w:eastAsia="tr-TR"/>
          <w14:ligatures w14:val="none"/>
        </w:rPr>
        <w:t xml:space="preserve"> resmini değiştirme ihtimali taşıdığı için uygun görmemiş; hareke, tenvin, şedde ve sükûnun kırmızıyla, hemzelerin ise sarı ile gösterilmesini tercih etmiştir.</w:t>
      </w:r>
      <w:r w:rsidRPr="00F42596">
        <w:rPr>
          <w:rFonts w:ascii="Times New Roman" w:eastAsiaTheme="majorEastAsia" w:hAnsi="Times New Roman" w:cs="Times New Roman"/>
          <w:kern w:val="0"/>
          <w:sz w:val="24"/>
          <w:szCs w:val="24"/>
          <w:vertAlign w:val="superscript"/>
          <w:lang w:eastAsia="tr-TR"/>
          <w14:ligatures w14:val="none"/>
        </w:rPr>
        <w:footnoteReference w:id="443"/>
      </w:r>
      <w:r w:rsidRPr="00F42596">
        <w:rPr>
          <w:rFonts w:ascii="Times New Roman" w:eastAsia="Times New Roman" w:hAnsi="Times New Roman" w:cs="Times New Roman"/>
          <w:kern w:val="0"/>
          <w:sz w:val="24"/>
          <w:szCs w:val="24"/>
          <w:lang w:eastAsia="tr-TR"/>
          <w14:ligatures w14:val="none"/>
        </w:rPr>
        <w:t xml:space="preserve"> Bu durum resm-i Osmânî</w:t>
      </w:r>
      <w:r w:rsidR="0035357E">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sonradan eklenen işaretlerde bile asıl yazı biçiminin korunmasının esas alındığını göstermektedir. Benzer şekilde mushaf müstensihlerinin önemli bir kısmı da yazımda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 kalmaya çalışmış, eski deri mushaflardan nakil yaparak bu çizgiyi devam ettirmiştir.</w:t>
      </w:r>
    </w:p>
    <w:p w14:paraId="1F1DBEB2" w14:textId="357C53B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BF7044">
        <w:rPr>
          <w:rFonts w:ascii="Times New Roman" w:eastAsia="Times New Roman" w:hAnsi="Times New Roman" w:cs="Times New Roman"/>
          <w:kern w:val="0"/>
          <w:sz w:val="24"/>
          <w:szCs w:val="24"/>
          <w:lang w:eastAsia="tr-TR"/>
          <w14:ligatures w14:val="none"/>
        </w:rPr>
        <w:t>Bununla</w:t>
      </w:r>
      <w:r w:rsidRPr="00F42596">
        <w:rPr>
          <w:rFonts w:ascii="Times New Roman" w:eastAsia="Times New Roman" w:hAnsi="Times New Roman" w:cs="Times New Roman"/>
          <w:kern w:val="0"/>
          <w:sz w:val="24"/>
          <w:szCs w:val="24"/>
          <w:lang w:eastAsia="tr-TR"/>
          <w14:ligatures w14:val="none"/>
        </w:rPr>
        <w:t xml:space="preserve"> birlikte zamanla “kıyasî yazı” yahut yaygın imlâ kuralları diye anılan anlayışın güç kazanmasıyla birlikte, bazı müstensihler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mushaflarda yer alan kelime biçimlerini korumaya çalışsalar da,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in inceliklerini tam anlamıyla bilemedikleri için kendi dönemlerinde yaygın olan yazım biçimlerine yönelmişlerdir. Buna rağmen özellikle zapt alanında eski </w:t>
      </w:r>
      <w:r w:rsidRPr="00BF7044">
        <w:rPr>
          <w:rFonts w:ascii="Times New Roman" w:eastAsia="Times New Roman" w:hAnsi="Times New Roman" w:cs="Times New Roman"/>
          <w:kern w:val="0"/>
          <w:sz w:val="24"/>
          <w:szCs w:val="24"/>
          <w:lang w:eastAsia="tr-TR"/>
          <w14:ligatures w14:val="none"/>
        </w:rPr>
        <w:t>usûlü</w:t>
      </w:r>
      <w:r w:rsidRPr="00F42596">
        <w:rPr>
          <w:rFonts w:ascii="Times New Roman" w:eastAsia="Times New Roman" w:hAnsi="Times New Roman" w:cs="Times New Roman"/>
          <w:kern w:val="0"/>
          <w:sz w:val="24"/>
          <w:szCs w:val="24"/>
          <w:lang w:eastAsia="tr-TR"/>
          <w14:ligatures w14:val="none"/>
        </w:rPr>
        <w:t xml:space="preserve"> izlemeye devam ettikleri anlaşılmaktadır. Bu durum, sonraki dönemlerde mushaf yazımında iki eğilimin yan yana bulunduğunu göstermektedir: </w:t>
      </w:r>
      <w:r w:rsidR="00BF7044">
        <w:rPr>
          <w:rFonts w:ascii="Times New Roman" w:eastAsia="Times New Roman" w:hAnsi="Times New Roman" w:cs="Times New Roman"/>
          <w:kern w:val="0"/>
          <w:sz w:val="24"/>
          <w:szCs w:val="24"/>
          <w:lang w:eastAsia="tr-TR"/>
          <w14:ligatures w14:val="none"/>
        </w:rPr>
        <w:t>b</w:t>
      </w:r>
      <w:r w:rsidRPr="00F42596">
        <w:rPr>
          <w:rFonts w:ascii="Times New Roman" w:eastAsia="Times New Roman" w:hAnsi="Times New Roman" w:cs="Times New Roman"/>
          <w:kern w:val="0"/>
          <w:sz w:val="24"/>
          <w:szCs w:val="24"/>
          <w:lang w:eastAsia="tr-TR"/>
          <w14:ligatures w14:val="none"/>
        </w:rPr>
        <w:t>ir yanda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muhafaza etme iradesi, diğer yanda dönemsel yazı alışkanlıklarının baskısı. Günümüzde basılan farklı kırâat rivâyetlerine göre düzenlenmiş mushaflarda gözlenen uygulamaların önemli bir kısmı da bu tarihî gerilim zemininde şekillenmiştir.</w:t>
      </w:r>
      <w:r w:rsidRPr="00F42596">
        <w:rPr>
          <w:rFonts w:ascii="Times New Roman" w:eastAsiaTheme="majorEastAsia" w:hAnsi="Times New Roman" w:cs="Times New Roman"/>
          <w:kern w:val="0"/>
          <w:sz w:val="24"/>
          <w:szCs w:val="24"/>
          <w:vertAlign w:val="superscript"/>
          <w:lang w:eastAsia="tr-TR"/>
          <w14:ligatures w14:val="none"/>
        </w:rPr>
        <w:footnoteReference w:id="444"/>
      </w:r>
    </w:p>
    <w:p w14:paraId="5329853C" w14:textId="70F563E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Buradan hareketle çağdaş basılı mushaflarda niçin hâlâ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nin esas alındığı daha iyi anlaşılmaktadır. Mesele sadece geçmişten kalan bir yazı biçimini tekrarlamak değildir. Asıl mesele, klasik dönemde </w:t>
      </w:r>
      <w:r w:rsidRPr="00302B74">
        <w:rPr>
          <w:rFonts w:ascii="Times New Roman" w:eastAsia="Times New Roman" w:hAnsi="Times New Roman" w:cs="Times New Roman"/>
          <w:kern w:val="0"/>
          <w:sz w:val="24"/>
          <w:szCs w:val="24"/>
          <w:lang w:eastAsia="tr-TR"/>
          <w14:ligatures w14:val="none"/>
        </w:rPr>
        <w:t>tilâvet ile kit</w:t>
      </w:r>
      <w:r w:rsidR="00302B74">
        <w:rPr>
          <w:rFonts w:ascii="Times New Roman" w:eastAsia="Times New Roman" w:hAnsi="Times New Roman" w:cs="Times New Roman"/>
          <w:kern w:val="0"/>
          <w:sz w:val="24"/>
          <w:szCs w:val="24"/>
          <w:lang w:eastAsia="tr-TR"/>
          <w14:ligatures w14:val="none"/>
        </w:rPr>
        <w:t>â</w:t>
      </w:r>
      <w:r w:rsidRPr="00302B74">
        <w:rPr>
          <w:rFonts w:ascii="Times New Roman" w:eastAsia="Times New Roman" w:hAnsi="Times New Roman" w:cs="Times New Roman"/>
          <w:kern w:val="0"/>
          <w:sz w:val="24"/>
          <w:szCs w:val="24"/>
          <w:lang w:eastAsia="tr-TR"/>
          <w14:ligatures w14:val="none"/>
        </w:rPr>
        <w:t>bet</w:t>
      </w:r>
      <w:r w:rsidRPr="00F42596">
        <w:rPr>
          <w:rFonts w:ascii="Times New Roman" w:eastAsia="Times New Roman" w:hAnsi="Times New Roman" w:cs="Times New Roman"/>
          <w:kern w:val="0"/>
          <w:sz w:val="24"/>
          <w:szCs w:val="24"/>
          <w:lang w:eastAsia="tr-TR"/>
          <w14:ligatures w14:val="none"/>
        </w:rPr>
        <w:t xml:space="preserve"> arasında kurulmuş olan birlik fikrini devam ettirmektir. Hz. Osman döneminde yakma ve imha yoluyla sağlanan birlik, sonraki asırlarda mushaf yazımını aynı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bağlama anlayışıyla sürdürülmüş; bu anlayış da zamanla matbu mushaflarda uygulanan hâkim ilkeye dönüşmüştür. Dolayısıyla günümüzde farklı kırâat rivâyetleri esas alınarak basılan mushaflarda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ümmetin mushaf yazımındaki sürekliliğini koruma çabası olarak değerlendirilmiştir.</w:t>
      </w:r>
    </w:p>
    <w:p w14:paraId="7AE92F14" w14:textId="59D9399B"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çerçevede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dair görüşlerin günümüzde basılan, kırâat rivâyetlerine göre düzenlenmiş mushaflarda uygulanan yazı sisteminin teorik arka planını oluşturmaktadır. Tevk</w:t>
      </w:r>
      <w:r w:rsidR="00BF704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fîlik, bağlayıcılık ve </w:t>
      </w:r>
      <w:r w:rsidRPr="00302B74">
        <w:rPr>
          <w:rFonts w:ascii="Times New Roman" w:eastAsia="Times New Roman" w:hAnsi="Times New Roman" w:cs="Times New Roman"/>
          <w:kern w:val="0"/>
          <w:sz w:val="24"/>
          <w:szCs w:val="24"/>
          <w:lang w:eastAsia="tr-TR"/>
          <w14:ligatures w14:val="none"/>
        </w:rPr>
        <w:t>ittib</w:t>
      </w:r>
      <w:r w:rsidR="00302B74">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düşüncesi ne kadar güçlü kabul edilirse, matbu mushaflarda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i muhafaza etme eğilimi de o ölçüde güçlenmektedir. Buna karşılık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 daha çok tarihî veya teknik bir alan olarak gören yaklaşımlar, çağdaş yazı kurallarına daha yakın basım tercihlerine kapı aralayabilmektedir. Bu sebeple bugün belirli kırâat rivâyetleri esas alınarak basılan mushaflarda görülen uygulama farklılıkları, yalnız baskı tekniğiyle ilgili bir mesele olmayıp resm-i Osmânî hakkında benimsenen nazariyenin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sonucudur. Böylece erken dönemde şekillenen </w:t>
      </w:r>
      <w:r w:rsidR="00612855">
        <w:rPr>
          <w:rFonts w:ascii="Times New Roman" w:eastAsia="Times New Roman" w:hAnsi="Times New Roman" w:cs="Times New Roman"/>
          <w:kern w:val="0"/>
          <w:sz w:val="24"/>
          <w:szCs w:val="24"/>
          <w:lang w:eastAsia="tr-TR"/>
          <w14:ligatures w14:val="none"/>
        </w:rPr>
        <w:t>res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anlayışının modern dönemde matbu mushaflara doğrudan yön verdiği görülmektedir.</w:t>
      </w:r>
    </w:p>
    <w:p w14:paraId="5EBFFBC3" w14:textId="4F373A86"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teorik arka planın pratikte nasıl karşılık bulduğu, mushafın çağdaş yazım kurallarına göre yazılıp yazılamayacağı meselesi erken dönemden itibaren tartışılmıştır. Nitekim Dânî,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’de senediyle birlikte,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Mâlik’e</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 kimsenin mushaf yazdırmak istediğinde onu insanların kendi dönemlerinde benimsediği yeni yazı tarzına göre yazdırmasının câiz olup olmadığının sorulduğunu nakletmektedir. İm</w:t>
      </w:r>
      <w:r w:rsidR="00AC4F69">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m Mâlik bu soruya olumsuz cevap vermiş ve mushafın ilkyazım şekline göre yazılması gerektiğini belirtmiştir.</w:t>
      </w:r>
      <w:r w:rsidRPr="00F42596">
        <w:rPr>
          <w:rFonts w:ascii="Times New Roman" w:eastAsiaTheme="majorEastAsia" w:hAnsi="Times New Roman" w:cs="Times New Roman"/>
          <w:kern w:val="0"/>
          <w:sz w:val="24"/>
          <w:szCs w:val="24"/>
          <w:vertAlign w:val="superscript"/>
          <w:lang w:eastAsia="tr-TR"/>
          <w14:ligatures w14:val="none"/>
        </w:rPr>
        <w:footnoteReference w:id="445"/>
      </w:r>
      <w:r w:rsidRPr="00F42596">
        <w:rPr>
          <w:rFonts w:ascii="Times New Roman" w:eastAsia="Times New Roman" w:hAnsi="Times New Roman" w:cs="Times New Roman"/>
          <w:kern w:val="0"/>
          <w:sz w:val="24"/>
          <w:szCs w:val="24"/>
          <w:lang w:eastAsia="tr-TR"/>
          <w14:ligatures w14:val="none"/>
        </w:rPr>
        <w:t xml:space="preserve"> Bu rivâyet, mushaf yazısının sıradan bir imlâ meselesi olarak görülmediğini, aksine ilk nesilden intikal eden ve korunması gereken bir yazı geleneği olarak değerlendirildiğini göstermektedir.</w:t>
      </w:r>
    </w:p>
    <w:p w14:paraId="062A5E75" w14:textId="7CDE8D4E"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anlayışın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sonucu olarak, mushafların istinsahı sırasında birçok müstensih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de yer alan kelime biçimlerini korumaya çalışmıştır. Bu durum zamanla iki farklı yazım </w:t>
      </w:r>
      <w:r w:rsidR="00BF7044">
        <w:rPr>
          <w:rFonts w:ascii="Times New Roman" w:eastAsia="Times New Roman" w:hAnsi="Times New Roman" w:cs="Times New Roman"/>
          <w:kern w:val="0"/>
          <w:sz w:val="24"/>
          <w:szCs w:val="24"/>
          <w:lang w:eastAsia="tr-TR"/>
          <w14:ligatures w14:val="none"/>
        </w:rPr>
        <w:t xml:space="preserve">biçimini </w:t>
      </w:r>
      <w:r w:rsidRPr="00F42596">
        <w:rPr>
          <w:rFonts w:ascii="Times New Roman" w:eastAsia="Times New Roman" w:hAnsi="Times New Roman" w:cs="Times New Roman"/>
          <w:kern w:val="0"/>
          <w:sz w:val="24"/>
          <w:szCs w:val="24"/>
          <w:lang w:eastAsia="tr-TR"/>
          <w14:ligatures w14:val="none"/>
        </w:rPr>
        <w:t>belirginleş</w:t>
      </w:r>
      <w:r w:rsidR="00BF7044">
        <w:rPr>
          <w:rFonts w:ascii="Times New Roman" w:eastAsia="Times New Roman" w:hAnsi="Times New Roman" w:cs="Times New Roman"/>
          <w:kern w:val="0"/>
          <w:sz w:val="24"/>
          <w:szCs w:val="24"/>
          <w:lang w:eastAsia="tr-TR"/>
          <w14:ligatures w14:val="none"/>
        </w:rPr>
        <w:t>tir</w:t>
      </w:r>
      <w:r w:rsidRPr="00F42596">
        <w:rPr>
          <w:rFonts w:ascii="Times New Roman" w:eastAsia="Times New Roman" w:hAnsi="Times New Roman" w:cs="Times New Roman"/>
          <w:kern w:val="0"/>
          <w:sz w:val="24"/>
          <w:szCs w:val="24"/>
          <w:lang w:eastAsia="tr-TR"/>
          <w14:ligatures w14:val="none"/>
        </w:rPr>
        <w:t>miştir</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Biri</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genel yazı kurallarına dayanan kıy</w:t>
      </w:r>
      <w:r w:rsidR="004F1B6E">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sî yazı</w:t>
      </w:r>
      <w:r w:rsidR="00BF7044">
        <w:rPr>
          <w:rFonts w:ascii="Times New Roman" w:eastAsia="Times New Roman" w:hAnsi="Times New Roman" w:cs="Times New Roman"/>
          <w:kern w:val="0"/>
          <w:sz w:val="24"/>
          <w:szCs w:val="24"/>
          <w:lang w:eastAsia="tr-TR"/>
          <w14:ligatures w14:val="none"/>
        </w:rPr>
        <w:t>m biçimi</w:t>
      </w:r>
      <w:r w:rsidRPr="00F42596">
        <w:rPr>
          <w:rFonts w:ascii="Times New Roman" w:eastAsia="Times New Roman" w:hAnsi="Times New Roman" w:cs="Times New Roman"/>
          <w:kern w:val="0"/>
          <w:sz w:val="24"/>
          <w:szCs w:val="24"/>
          <w:lang w:eastAsia="tr-TR"/>
          <w14:ligatures w14:val="none"/>
        </w:rPr>
        <w:t>, diğeri ise mushafa mahsus yerleşik yazım biçimi</w:t>
      </w:r>
      <w:r w:rsidR="00BF7044">
        <w:rPr>
          <w:rFonts w:ascii="Times New Roman" w:eastAsia="Times New Roman" w:hAnsi="Times New Roman" w:cs="Times New Roman"/>
          <w:kern w:val="0"/>
          <w:sz w:val="24"/>
          <w:szCs w:val="24"/>
          <w:lang w:eastAsia="tr-TR"/>
          <w14:ligatures w14:val="none"/>
        </w:rPr>
        <w:t>dir</w:t>
      </w:r>
      <w:r w:rsidRPr="00F42596">
        <w:rPr>
          <w:rFonts w:ascii="Times New Roman" w:eastAsia="Times New Roman" w:hAnsi="Times New Roman" w:cs="Times New Roman"/>
          <w:kern w:val="0"/>
          <w:sz w:val="24"/>
          <w:szCs w:val="24"/>
          <w:lang w:eastAsia="tr-TR"/>
          <w14:ligatures w14:val="none"/>
        </w:rPr>
        <w:t>. Bununla birlikte müstensihlerin çokluğu ve asırlar boyunca yapılan yoğun istinsah faaliyeti sebebiyle nakilde bazı farklılıkların ortaya çıkması kaçınılmaz olmuştur. Nitekim hicrî on birinci yüzyılda çok sayıda mushaf istinsah ettiği bilinen Derviş Mustafa el-Mevlevî es-Sarâyî, 1075/1664 tarihli mushafının sonunda kendi hattıyla yazdığı mushafların sayısının doksana ulaştığını kaydetmiştir.</w:t>
      </w:r>
      <w:r w:rsidRPr="00F42596">
        <w:rPr>
          <w:rFonts w:ascii="Times New Roman" w:eastAsiaTheme="majorEastAsia" w:hAnsi="Times New Roman" w:cs="Times New Roman"/>
          <w:kern w:val="0"/>
          <w:sz w:val="24"/>
          <w:szCs w:val="24"/>
          <w:vertAlign w:val="superscript"/>
          <w:lang w:eastAsia="tr-TR"/>
          <w14:ligatures w14:val="none"/>
        </w:rPr>
        <w:footnoteReference w:id="446"/>
      </w:r>
      <w:r w:rsidRPr="00F42596">
        <w:rPr>
          <w:rFonts w:ascii="Times New Roman" w:eastAsia="Times New Roman" w:hAnsi="Times New Roman" w:cs="Times New Roman"/>
          <w:kern w:val="0"/>
          <w:sz w:val="24"/>
          <w:szCs w:val="24"/>
          <w:lang w:eastAsia="tr-TR"/>
          <w14:ligatures w14:val="none"/>
        </w:rPr>
        <w:t xml:space="preserve"> Bu bilgi, mushaf naklinin ne kadar yoğun bir yazı faaliyeti içinde sürdürüldüğünü ve bu süreçte yazım farklılıklarının ortaya çıkmasının neden bütünüyle önlenemediğini göstermesi bakımından önemlidir.</w:t>
      </w:r>
    </w:p>
    <w:p w14:paraId="22765039" w14:textId="64A5746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farklılıklar </w:t>
      </w:r>
      <w:r w:rsidR="00BF7044">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odern matbaa tekniklerinin ortaya çıkmasıyla birlikte mushaf yazımında daha belirgin hâle gelmiştir. Özellikle matbaanın ilk dönemlerinde uygulanan harf dizgisine dayalı baskı yöntemi,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ın doğru biçimde korunmasında ciddi sorunlara yol açmış 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bağlılık hususunda önemli hatalar doğurmuştur.</w:t>
      </w:r>
      <w:r w:rsidRPr="00F42596">
        <w:rPr>
          <w:rFonts w:ascii="Times New Roman" w:eastAsiaTheme="majorEastAsia" w:hAnsi="Times New Roman" w:cs="Times New Roman"/>
          <w:kern w:val="0"/>
          <w:sz w:val="24"/>
          <w:szCs w:val="24"/>
          <w:vertAlign w:val="superscript"/>
          <w:lang w:eastAsia="tr-TR"/>
          <w14:ligatures w14:val="none"/>
        </w:rPr>
        <w:footnoteReference w:id="447"/>
      </w:r>
      <w:r w:rsidRPr="00F42596">
        <w:rPr>
          <w:rFonts w:ascii="Times New Roman" w:eastAsia="Times New Roman" w:hAnsi="Times New Roman" w:cs="Times New Roman"/>
          <w:kern w:val="0"/>
          <w:sz w:val="24"/>
          <w:szCs w:val="24"/>
          <w:lang w:eastAsia="tr-TR"/>
          <w14:ligatures w14:val="none"/>
        </w:rPr>
        <w:t xml:space="preserve"> Bu sebeple modern dönemde basılı mushafların güvenilir biçim</w:t>
      </w:r>
      <w:r w:rsidR="00D300F0">
        <w:rPr>
          <w:rFonts w:ascii="Times New Roman" w:eastAsia="Times New Roman" w:hAnsi="Times New Roman" w:cs="Times New Roman"/>
          <w:kern w:val="0"/>
          <w:sz w:val="24"/>
          <w:szCs w:val="24"/>
          <w:lang w:eastAsia="tr-TR"/>
          <w14:ligatures w14:val="none"/>
        </w:rPr>
        <w:t xml:space="preserve">de hazırlanabilmesi için temel </w:t>
      </w:r>
      <w:r w:rsidRPr="00F42596">
        <w:rPr>
          <w:rFonts w:ascii="Times New Roman" w:eastAsia="Times New Roman" w:hAnsi="Times New Roman" w:cs="Times New Roman"/>
          <w:kern w:val="0"/>
          <w:sz w:val="24"/>
          <w:szCs w:val="24"/>
          <w:lang w:eastAsia="tr-TR"/>
          <w14:ligatures w14:val="none"/>
        </w:rPr>
        <w:t xml:space="preserve">resm kaynaklarına dönüş zarureti ortaya çıkmış; bu bağlamda iki temel eser öne çıkmıştır: Dânî’nin </w:t>
      </w:r>
      <w:r w:rsidRPr="00F42596">
        <w:rPr>
          <w:rFonts w:ascii="Times New Roman" w:eastAsia="Times New Roman" w:hAnsi="Times New Roman" w:cs="Times New Roman"/>
          <w:i/>
          <w:iCs/>
          <w:kern w:val="0"/>
          <w:sz w:val="24"/>
          <w:szCs w:val="24"/>
          <w:lang w:eastAsia="tr-TR"/>
          <w14:ligatures w14:val="none"/>
        </w:rPr>
        <w:t xml:space="preserve">el-Muḳniʿ </w:t>
      </w:r>
      <w:r w:rsidR="00DD77AC">
        <w:rPr>
          <w:rFonts w:ascii="Times New Roman" w:eastAsia="Times New Roman" w:hAnsi="Times New Roman" w:cs="Times New Roman"/>
          <w:kern w:val="0"/>
          <w:sz w:val="24"/>
          <w:szCs w:val="24"/>
          <w:lang w:eastAsia="tr-TR"/>
          <w14:ligatures w14:val="none"/>
        </w:rPr>
        <w:t>adlı eseri ile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adlı eseri. Basılı mushafların yazımı ve zaptı bu iki eser doğrultusunda düzenlenmiş; aralarında farklılık bulu</w:t>
      </w:r>
      <w:r w:rsidR="00DD77AC">
        <w:rPr>
          <w:rFonts w:ascii="Times New Roman" w:eastAsia="Times New Roman" w:hAnsi="Times New Roman" w:cs="Times New Roman"/>
          <w:kern w:val="0"/>
          <w:sz w:val="24"/>
          <w:szCs w:val="24"/>
          <w:lang w:eastAsia="tr-TR"/>
          <w14:ligatures w14:val="none"/>
        </w:rPr>
        <w:t>nduğunda ise çoğu zaman Ebû Dâvu</w:t>
      </w:r>
      <w:r w:rsidRPr="00F42596">
        <w:rPr>
          <w:rFonts w:ascii="Times New Roman" w:eastAsia="Times New Roman" w:hAnsi="Times New Roman" w:cs="Times New Roman"/>
          <w:kern w:val="0"/>
          <w:sz w:val="24"/>
          <w:szCs w:val="24"/>
          <w:lang w:eastAsia="tr-TR"/>
          <w14:ligatures w14:val="none"/>
        </w:rPr>
        <w:t>d’un tercihleri esas alınmıştır. Bu durum, çağdaş mushaf neşrinde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kanaatlere göre </w:t>
      </w:r>
      <w:r w:rsidRPr="00693E98">
        <w:rPr>
          <w:rFonts w:ascii="Times New Roman" w:eastAsia="Times New Roman" w:hAnsi="Times New Roman" w:cs="Times New Roman"/>
          <w:color w:val="FF0000"/>
          <w:kern w:val="0"/>
          <w:sz w:val="24"/>
          <w:szCs w:val="24"/>
          <w:lang w:eastAsia="tr-TR"/>
          <w14:ligatures w14:val="none"/>
        </w:rPr>
        <w:t>değil,</w:t>
      </w:r>
      <w:r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Nitekim bu </w:t>
      </w:r>
      <w:r w:rsidRPr="00F42596">
        <w:rPr>
          <w:rFonts w:ascii="Times New Roman" w:eastAsia="Times New Roman" w:hAnsi="Times New Roman" w:cs="Times New Roman"/>
          <w:kern w:val="0"/>
          <w:sz w:val="24"/>
          <w:szCs w:val="24"/>
          <w:lang w:eastAsia="tr-TR"/>
          <w14:ligatures w14:val="none"/>
        </w:rPr>
        <w:lastRenderedPageBreak/>
        <w:t>yöntemin en açık örneklerinden biri,</w:t>
      </w:r>
      <w:r w:rsidR="00BF7044">
        <w:rPr>
          <w:rFonts w:ascii="Times New Roman" w:eastAsia="Times New Roman" w:hAnsi="Times New Roman" w:cs="Times New Roman"/>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1890’da basılan ve şeyh Rıdvân b. Muhammed el-Muhallilâtî (ö. 1893) tarafından yazılan meşhur mushaf baskısıdır. Müellif, mukaddimesinde mushafın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ve zaptını bu iki temel eser doğrultusunda tahkik ettiğini </w:t>
      </w:r>
      <w:r w:rsidRPr="001D654A">
        <w:rPr>
          <w:rFonts w:ascii="Times New Roman" w:eastAsia="Times New Roman" w:hAnsi="Times New Roman" w:cs="Times New Roman"/>
          <w:color w:val="FF0000"/>
          <w:kern w:val="0"/>
          <w:sz w:val="24"/>
          <w:szCs w:val="24"/>
          <w:lang w:eastAsia="tr-TR"/>
          <w14:ligatures w14:val="none"/>
        </w:rPr>
        <w:t>açıkça belirtmiştir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48"/>
      </w:r>
    </w:p>
    <w:p w14:paraId="2FF06A82" w14:textId="7038213C"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Söz konusu iki eserin niçin böyle merkezî bir konum kazandığı ayrıca açıklanmaya muhtaçtır. Dânî, resm konusunda imam kabul edilen âlimlerin rivâyetlerini aktarmakla yetinmemiş, aynı zamanda Medine ve Irak ehline ait eski mushafları da bizzat incelemiştir. Nitekim kendisi, Medine ve Irak ehline ait eski mushafları takip ettiğini </w:t>
      </w:r>
      <w:r w:rsidRPr="001D654A">
        <w:rPr>
          <w:rFonts w:ascii="Times New Roman" w:eastAsia="Times New Roman" w:hAnsi="Times New Roman" w:cs="Times New Roman"/>
          <w:color w:val="FF0000"/>
          <w:kern w:val="0"/>
          <w:sz w:val="24"/>
          <w:szCs w:val="24"/>
          <w:lang w:eastAsia="tr-TR"/>
          <w14:ligatures w14:val="none"/>
        </w:rPr>
        <w:t>açıkça ifade etmektedir.</w:t>
      </w:r>
      <w:r w:rsidRPr="00F42596">
        <w:rPr>
          <w:rFonts w:ascii="Times New Roman" w:eastAsiaTheme="majorEastAsia" w:hAnsi="Times New Roman" w:cs="Times New Roman"/>
          <w:kern w:val="0"/>
          <w:sz w:val="24"/>
          <w:szCs w:val="24"/>
          <w:vertAlign w:val="superscript"/>
          <w:lang w:eastAsia="tr-TR"/>
          <w14:ligatures w14:val="none"/>
        </w:rPr>
        <w:footnoteReference w:id="449"/>
      </w:r>
      <w:r w:rsidRPr="00F42596">
        <w:rPr>
          <w:rFonts w:ascii="Times New Roman" w:eastAsia="Times New Roman" w:hAnsi="Times New Roman" w:cs="Times New Roman"/>
          <w:kern w:val="0"/>
          <w:sz w:val="24"/>
          <w:szCs w:val="24"/>
          <w:lang w:eastAsia="tr-TR"/>
          <w14:ligatures w14:val="none"/>
        </w:rPr>
        <w:t xml:space="preserve"> Bu sebeple onun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xml:space="preserve"> adlı eseri, kendi alanında temel başvuru kaynaklarından biri hâline gelmiş</w:t>
      </w:r>
      <w:r w:rsidR="00BF704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Sehâvî de mushaf hecâsı üzerine kaleme alınmış eserler arasında onu en kapsamlı, en güzel ve en güçlü kaynaklardan biri olarak nitelemiştir.</w:t>
      </w:r>
      <w:r w:rsidRPr="00F42596">
        <w:rPr>
          <w:rFonts w:ascii="Times New Roman" w:eastAsiaTheme="majorEastAsia" w:hAnsi="Times New Roman" w:cs="Times New Roman"/>
          <w:kern w:val="0"/>
          <w:sz w:val="24"/>
          <w:szCs w:val="24"/>
          <w:vertAlign w:val="superscript"/>
          <w:lang w:eastAsia="tr-TR"/>
          <w14:ligatures w14:val="none"/>
        </w:rPr>
        <w:footnoteReference w:id="450"/>
      </w:r>
      <w:r w:rsidRPr="00F42596">
        <w:rPr>
          <w:rFonts w:ascii="Times New Roman" w:eastAsia="Times New Roman" w:hAnsi="Times New Roman" w:cs="Times New Roman"/>
          <w:kern w:val="0"/>
          <w:sz w:val="24"/>
          <w:szCs w:val="24"/>
          <w:lang w:eastAsia="tr-TR"/>
          <w14:ligatures w14:val="none"/>
        </w:rPr>
        <w:t xml:space="preserve"> İbnü’l-Cezerî’nin, eserin müellifini “</w:t>
      </w:r>
      <w:r w:rsidRPr="00966AB5">
        <w:rPr>
          <w:rFonts w:ascii="Times New Roman" w:eastAsia="Times New Roman" w:hAnsi="Times New Roman" w:cs="Times New Roman"/>
          <w:kern w:val="0"/>
          <w:sz w:val="24"/>
          <w:szCs w:val="24"/>
          <w:lang w:eastAsia="tr-TR"/>
          <w14:ligatures w14:val="none"/>
        </w:rPr>
        <w:t>hâfız</w:t>
      </w:r>
      <w:r w:rsidRPr="00F42596">
        <w:rPr>
          <w:rFonts w:ascii="Times New Roman" w:eastAsia="Times New Roman" w:hAnsi="Times New Roman" w:cs="Times New Roman"/>
          <w:kern w:val="0"/>
          <w:sz w:val="24"/>
          <w:szCs w:val="24"/>
          <w:lang w:eastAsia="tr-TR"/>
          <w14:ligatures w14:val="none"/>
        </w:rPr>
        <w:t>, üstat ve şeyhu meşâyihi’l-mukriîn” şeklinde tavsif etmesi de bu eserin ilmî çevrelerdeki ağırlığını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1"/>
      </w:r>
      <w:r w:rsidRPr="00F42596">
        <w:rPr>
          <w:rFonts w:ascii="Times New Roman" w:eastAsia="Times New Roman" w:hAnsi="Times New Roman" w:cs="Times New Roman"/>
          <w:kern w:val="0"/>
          <w:sz w:val="24"/>
          <w:szCs w:val="24"/>
          <w:lang w:eastAsia="tr-TR"/>
          <w14:ligatures w14:val="none"/>
        </w:rPr>
        <w:t xml:space="preserve"> Böylece </w:t>
      </w:r>
      <w:r w:rsidRPr="00F42596">
        <w:rPr>
          <w:rFonts w:ascii="Times New Roman" w:eastAsia="Times New Roman" w:hAnsi="Times New Roman" w:cs="Times New Roman"/>
          <w:i/>
          <w:iCs/>
          <w:kern w:val="0"/>
          <w:sz w:val="24"/>
          <w:szCs w:val="24"/>
          <w:lang w:eastAsia="tr-TR"/>
          <w14:ligatures w14:val="none"/>
        </w:rPr>
        <w:t>el-Muḳniʿ</w:t>
      </w:r>
      <w:r w:rsidRPr="00F42596">
        <w:rPr>
          <w:rFonts w:ascii="Times New Roman" w:eastAsia="Times New Roman" w:hAnsi="Times New Roman" w:cs="Times New Roman"/>
          <w:kern w:val="0"/>
          <w:sz w:val="24"/>
          <w:szCs w:val="24"/>
          <w:lang w:eastAsia="tr-TR"/>
          <w14:ligatures w14:val="none"/>
        </w:rPr>
        <w:t>, yalnız resm rivâyetlerini derleyen bir kitap olarak kalmamış; matbu mushafların yazımında başvurulan ana metinlerden biri hâline gelmiştir.</w:t>
      </w:r>
    </w:p>
    <w:p w14:paraId="3532C1DD" w14:textId="75B3162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çizginin ikinci bü</w:t>
      </w:r>
      <w:r w:rsidR="00DD77AC">
        <w:rPr>
          <w:rFonts w:ascii="Times New Roman" w:eastAsia="Times New Roman" w:hAnsi="Times New Roman" w:cs="Times New Roman"/>
          <w:kern w:val="0"/>
          <w:sz w:val="24"/>
          <w:szCs w:val="24"/>
          <w:lang w:eastAsia="tr-TR"/>
          <w14:ligatures w14:val="none"/>
        </w:rPr>
        <w:t>yük halkasını oluşturan Ebû Dâvu</w:t>
      </w:r>
      <w:r w:rsidRPr="00F42596">
        <w:rPr>
          <w:rFonts w:ascii="Times New Roman" w:eastAsia="Times New Roman" w:hAnsi="Times New Roman" w:cs="Times New Roman"/>
          <w:kern w:val="0"/>
          <w:sz w:val="24"/>
          <w:szCs w:val="24"/>
          <w:lang w:eastAsia="tr-TR"/>
          <w14:ligatures w14:val="none"/>
        </w:rPr>
        <w:t xml:space="preserve">d Süleymân b. Necâḥ’ın </w:t>
      </w:r>
      <w:r w:rsidRPr="00F42596">
        <w:rPr>
          <w:rFonts w:ascii="Times New Roman" w:eastAsia="Times New Roman" w:hAnsi="Times New Roman" w:cs="Times New Roman"/>
          <w:i/>
          <w:iCs/>
          <w:kern w:val="0"/>
          <w:sz w:val="24"/>
          <w:szCs w:val="24"/>
          <w:lang w:eastAsia="tr-TR"/>
          <w14:ligatures w14:val="none"/>
        </w:rPr>
        <w:t xml:space="preserve">Muhtasaru’t-Tebyîn </w:t>
      </w:r>
      <w:r w:rsidRPr="00F42596">
        <w:rPr>
          <w:rFonts w:ascii="Times New Roman" w:eastAsia="Times New Roman" w:hAnsi="Times New Roman" w:cs="Times New Roman"/>
          <w:kern w:val="0"/>
          <w:sz w:val="24"/>
          <w:szCs w:val="24"/>
          <w:lang w:eastAsia="tr-TR"/>
          <w14:ligatures w14:val="none"/>
        </w:rPr>
        <w:t xml:space="preserve">adlı eseri ise, müellifin daha geniş hacimli </w:t>
      </w:r>
      <w:r w:rsidRPr="00F42596">
        <w:rPr>
          <w:rFonts w:ascii="Times New Roman" w:eastAsia="Times New Roman" w:hAnsi="Times New Roman" w:cs="Times New Roman"/>
          <w:i/>
          <w:iCs/>
          <w:kern w:val="0"/>
          <w:sz w:val="24"/>
          <w:szCs w:val="24"/>
          <w:lang w:eastAsia="tr-TR"/>
          <w14:ligatures w14:val="none"/>
        </w:rPr>
        <w:t>et-Tebyîn li-Hicâʾi Muṣḥ</w:t>
      </w:r>
      <w:proofErr w:type="gramStart"/>
      <w:r w:rsidRPr="00F42596">
        <w:rPr>
          <w:rFonts w:ascii="Times New Roman" w:eastAsia="Times New Roman" w:hAnsi="Times New Roman" w:cs="Times New Roman"/>
          <w:i/>
          <w:iCs/>
          <w:kern w:val="0"/>
          <w:sz w:val="24"/>
          <w:szCs w:val="24"/>
          <w:lang w:eastAsia="tr-TR"/>
          <w14:ligatures w14:val="none"/>
        </w:rPr>
        <w:t>afi</w:t>
      </w:r>
      <w:proofErr w:type="gramEnd"/>
      <w:r w:rsidRPr="00F42596">
        <w:rPr>
          <w:rFonts w:ascii="Times New Roman" w:eastAsia="Times New Roman" w:hAnsi="Times New Roman" w:cs="Times New Roman"/>
          <w:i/>
          <w:iCs/>
          <w:kern w:val="0"/>
          <w:sz w:val="24"/>
          <w:szCs w:val="24"/>
          <w:lang w:eastAsia="tr-TR"/>
          <w14:ligatures w14:val="none"/>
        </w:rPr>
        <w:t xml:space="preserve"> Emîri’l-Müʾminîn ʿOsmân b. ʿAffân</w:t>
      </w:r>
      <w:r w:rsidRPr="00F42596">
        <w:rPr>
          <w:rFonts w:ascii="Times New Roman" w:eastAsia="Times New Roman" w:hAnsi="Times New Roman" w:cs="Times New Roman"/>
          <w:kern w:val="0"/>
          <w:sz w:val="24"/>
          <w:szCs w:val="24"/>
          <w:lang w:eastAsia="tr-TR"/>
          <w14:ligatures w14:val="none"/>
        </w:rPr>
        <w:t xml:space="preserve"> adlı çalışmasının özü mahiyetindedir. Ancak buradaki ihtisardan maksat, eserin yüzeysel biçimde kısaltılması değildir. Aksine gaye, tefs</w:t>
      </w:r>
      <w:r w:rsidR="00B35BC4">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r, ahkâm ve </w:t>
      </w:r>
      <w:r w:rsidRPr="00DB7320">
        <w:rPr>
          <w:rFonts w:ascii="Times New Roman" w:eastAsia="Times New Roman" w:hAnsi="Times New Roman" w:cs="Times New Roman"/>
          <w:kern w:val="0"/>
          <w:sz w:val="24"/>
          <w:szCs w:val="24"/>
          <w:lang w:eastAsia="tr-TR"/>
          <w14:ligatures w14:val="none"/>
        </w:rPr>
        <w:t>iʿrâb</w:t>
      </w:r>
      <w:r w:rsidRPr="00F42596">
        <w:rPr>
          <w:rFonts w:ascii="Times New Roman" w:eastAsia="Times New Roman" w:hAnsi="Times New Roman" w:cs="Times New Roman"/>
          <w:kern w:val="0"/>
          <w:sz w:val="24"/>
          <w:szCs w:val="24"/>
          <w:lang w:eastAsia="tr-TR"/>
          <w14:ligatures w14:val="none"/>
        </w:rPr>
        <w:t xml:space="preserve"> gibi bahisleri ayıklayarak doğrudan resm meselesine yoğunlaşmaktır. Müellif bu eserinde mushafı sûre sûre ele almış, tertibi mushaf sırasına göre düzenlemiş,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 kelimelerinin yazımını büyük ölçüde kuşatmış ve yer yer bazı tevc</w:t>
      </w:r>
      <w:r w:rsidR="00F13E9D">
        <w:rPr>
          <w:rFonts w:ascii="Times New Roman" w:eastAsia="Times New Roman" w:hAnsi="Times New Roman" w:cs="Times New Roman"/>
          <w:kern w:val="0"/>
          <w:sz w:val="24"/>
          <w:szCs w:val="24"/>
          <w:lang w:eastAsia="tr-TR"/>
          <w14:ligatures w14:val="none"/>
        </w:rPr>
        <w:t>î</w:t>
      </w:r>
      <w:r w:rsidRPr="00F42596">
        <w:rPr>
          <w:rFonts w:ascii="Times New Roman" w:eastAsia="Times New Roman" w:hAnsi="Times New Roman" w:cs="Times New Roman"/>
          <w:kern w:val="0"/>
          <w:sz w:val="24"/>
          <w:szCs w:val="24"/>
          <w:lang w:eastAsia="tr-TR"/>
          <w14:ligatures w14:val="none"/>
        </w:rPr>
        <w:t xml:space="preserve">h ile </w:t>
      </w:r>
      <w:r w:rsidRPr="00DB7320">
        <w:rPr>
          <w:rFonts w:ascii="Times New Roman" w:eastAsia="Times New Roman" w:hAnsi="Times New Roman" w:cs="Times New Roman"/>
          <w:kern w:val="0"/>
          <w:sz w:val="24"/>
          <w:szCs w:val="24"/>
          <w:lang w:eastAsia="tr-TR"/>
          <w14:ligatures w14:val="none"/>
        </w:rPr>
        <w:t>taʿlillere</w:t>
      </w:r>
      <w:r w:rsidRPr="00F42596">
        <w:rPr>
          <w:rFonts w:ascii="Times New Roman" w:eastAsia="Times New Roman" w:hAnsi="Times New Roman" w:cs="Times New Roman"/>
          <w:kern w:val="0"/>
          <w:sz w:val="24"/>
          <w:szCs w:val="24"/>
          <w:lang w:eastAsia="tr-TR"/>
          <w14:ligatures w14:val="none"/>
        </w:rPr>
        <w:t xml:space="preserve"> de temas etmiştir. Bu yönüyle eser, resm malzemesini sistemli biçimde düzenleyen ve mushaf yazımına doğrudan tatbik imkânı veren bir başvuru metni olarak değerlendirilmiştir.</w:t>
      </w:r>
    </w:p>
    <w:p w14:paraId="7743FD72" w14:textId="585ED744" w:rsidR="00F42596" w:rsidRPr="00F42596" w:rsidRDefault="00DD77AC"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Ebû Dâvu</w:t>
      </w:r>
      <w:r w:rsidR="00F42596" w:rsidRPr="00F42596">
        <w:rPr>
          <w:rFonts w:ascii="Times New Roman" w:eastAsia="Times New Roman" w:hAnsi="Times New Roman" w:cs="Times New Roman"/>
          <w:kern w:val="0"/>
          <w:sz w:val="24"/>
          <w:szCs w:val="24"/>
          <w:lang w:eastAsia="tr-TR"/>
          <w14:ligatures w14:val="none"/>
        </w:rPr>
        <w:t xml:space="preserve">d’un yönteminin en dikkat çekici yönü, resm rivâyetleri ile kırâat rivâyetlerini birbirinden kopuk iki saha olarak ele almamasıdır. O, hem resm imamlarının rivâyetlerine hem de eski mushaflardan yapılan nakillere dayanmış, ayrıca hocası Dânî’nin </w:t>
      </w:r>
      <w:r w:rsidR="00F42596" w:rsidRPr="00F42596">
        <w:rPr>
          <w:rFonts w:ascii="Times New Roman" w:eastAsia="Times New Roman" w:hAnsi="Times New Roman" w:cs="Times New Roman"/>
          <w:i/>
          <w:iCs/>
          <w:kern w:val="0"/>
          <w:sz w:val="24"/>
          <w:szCs w:val="24"/>
          <w:lang w:eastAsia="tr-TR"/>
          <w14:ligatures w14:val="none"/>
        </w:rPr>
        <w:t>el-Muḳniʿ</w:t>
      </w:r>
      <w:r w:rsidR="00F42596" w:rsidRPr="00F42596">
        <w:rPr>
          <w:rFonts w:ascii="Times New Roman" w:eastAsia="Times New Roman" w:hAnsi="Times New Roman" w:cs="Times New Roman"/>
          <w:kern w:val="0"/>
          <w:sz w:val="24"/>
          <w:szCs w:val="24"/>
          <w:lang w:eastAsia="tr-TR"/>
          <w14:ligatures w14:val="none"/>
        </w:rPr>
        <w:t>’inden de yararlanmıştır. Bununla birlikte kırâat ile mushafları birlikte ele alan özel bir yol takip etmiş; kabul edilecek bir kırâatin Osm</w:t>
      </w:r>
      <w:r w:rsidR="00964556">
        <w:rPr>
          <w:rFonts w:ascii="Times New Roman" w:eastAsia="Times New Roman" w:hAnsi="Times New Roman" w:cs="Times New Roman"/>
          <w:kern w:val="0"/>
          <w:sz w:val="24"/>
          <w:szCs w:val="24"/>
          <w:lang w:eastAsia="tr-TR"/>
          <w14:ligatures w14:val="none"/>
        </w:rPr>
        <w:t>â</w:t>
      </w:r>
      <w:r w:rsidR="00F42596" w:rsidRPr="00F42596">
        <w:rPr>
          <w:rFonts w:ascii="Times New Roman" w:eastAsia="Times New Roman" w:hAnsi="Times New Roman" w:cs="Times New Roman"/>
          <w:kern w:val="0"/>
          <w:sz w:val="24"/>
          <w:szCs w:val="24"/>
          <w:lang w:eastAsia="tr-TR"/>
          <w14:ligatures w14:val="none"/>
        </w:rPr>
        <w:t xml:space="preserve">nî mushaflardan en az birinin hecâsına uygun olması gerektiği fikrini sistemli biçimde işlemiştir. Bu sebeple </w:t>
      </w:r>
      <w:r w:rsidR="00F42596" w:rsidRPr="00F42596">
        <w:rPr>
          <w:rFonts w:ascii="Times New Roman" w:eastAsia="Times New Roman" w:hAnsi="Times New Roman" w:cs="Times New Roman"/>
          <w:i/>
          <w:iCs/>
          <w:kern w:val="0"/>
          <w:sz w:val="24"/>
          <w:szCs w:val="24"/>
          <w:lang w:eastAsia="tr-TR"/>
          <w14:ligatures w14:val="none"/>
        </w:rPr>
        <w:t>Muhtasaru’t-Tebyîn</w:t>
      </w:r>
      <w:r w:rsidR="00F42596" w:rsidRPr="00F42596">
        <w:rPr>
          <w:rFonts w:ascii="Times New Roman" w:eastAsia="Times New Roman" w:hAnsi="Times New Roman" w:cs="Times New Roman"/>
          <w:kern w:val="0"/>
          <w:sz w:val="24"/>
          <w:szCs w:val="24"/>
          <w:lang w:eastAsia="tr-TR"/>
          <w14:ligatures w14:val="none"/>
        </w:rPr>
        <w:t xml:space="preserve">, aynı zamanda resm ile kırâat arasındaki bağı ilmî çerçevede kuran temel bir metin olarak öne çıkmaktadır. Nitekim eser, mushaf kâtipleri ve müstensihler nezdinde büyük kabul görmüş ve mushaf yazımında uygulama büyük ölçüde onun tercihlerine göre şekillenmiştir. Hatta müstensihlerin, yazdıkları nüshaların sonunda bu eseri esas aldıklarını, onu diğer kaynaklara takdim </w:t>
      </w:r>
      <w:r>
        <w:rPr>
          <w:rFonts w:ascii="Times New Roman" w:eastAsia="Times New Roman" w:hAnsi="Times New Roman" w:cs="Times New Roman"/>
          <w:kern w:val="0"/>
          <w:sz w:val="24"/>
          <w:szCs w:val="24"/>
          <w:lang w:eastAsia="tr-TR"/>
          <w14:ligatures w14:val="none"/>
        </w:rPr>
        <w:t>ettiklerini ve Dânî ile Ebû Dâvu</w:t>
      </w:r>
      <w:r w:rsidR="00F42596" w:rsidRPr="00F42596">
        <w:rPr>
          <w:rFonts w:ascii="Times New Roman" w:eastAsia="Times New Roman" w:hAnsi="Times New Roman" w:cs="Times New Roman"/>
          <w:kern w:val="0"/>
          <w:sz w:val="24"/>
          <w:szCs w:val="24"/>
          <w:lang w:eastAsia="tr-TR"/>
          <w14:ligatures w14:val="none"/>
        </w:rPr>
        <w:t xml:space="preserve">d arasında ihtilaf </w:t>
      </w:r>
      <w:r>
        <w:rPr>
          <w:rFonts w:ascii="Times New Roman" w:eastAsia="Times New Roman" w:hAnsi="Times New Roman" w:cs="Times New Roman"/>
          <w:kern w:val="0"/>
          <w:sz w:val="24"/>
          <w:szCs w:val="24"/>
          <w:lang w:eastAsia="tr-TR"/>
          <w14:ligatures w14:val="none"/>
        </w:rPr>
        <w:t>bulunduğunda çoğu zaman Ebû Dâvu</w:t>
      </w:r>
      <w:r w:rsidR="00F42596" w:rsidRPr="00F42596">
        <w:rPr>
          <w:rFonts w:ascii="Times New Roman" w:eastAsia="Times New Roman" w:hAnsi="Times New Roman" w:cs="Times New Roman"/>
          <w:kern w:val="0"/>
          <w:sz w:val="24"/>
          <w:szCs w:val="24"/>
          <w:lang w:eastAsia="tr-TR"/>
          <w14:ligatures w14:val="none"/>
        </w:rPr>
        <w:t>d’un görüşünü tercih ettiklerini kaydettikleri belirtilmiştir.</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52"/>
      </w:r>
      <w:r w:rsidR="00F42596" w:rsidRPr="00F42596">
        <w:rPr>
          <w:rFonts w:ascii="Times New Roman" w:eastAsia="Times New Roman" w:hAnsi="Times New Roman" w:cs="Times New Roman"/>
          <w:kern w:val="0"/>
          <w:sz w:val="24"/>
          <w:szCs w:val="24"/>
          <w:lang w:eastAsia="tr-TR"/>
          <w14:ligatures w14:val="none"/>
        </w:rPr>
        <w:t xml:space="preserve"> Bu durum, </w:t>
      </w:r>
      <w:r w:rsidR="00F42596" w:rsidRPr="00F42596">
        <w:rPr>
          <w:rFonts w:ascii="Times New Roman" w:eastAsia="Times New Roman" w:hAnsi="Times New Roman" w:cs="Times New Roman"/>
          <w:i/>
          <w:iCs/>
          <w:kern w:val="0"/>
          <w:sz w:val="24"/>
          <w:szCs w:val="24"/>
          <w:lang w:eastAsia="tr-TR"/>
          <w14:ligatures w14:val="none"/>
        </w:rPr>
        <w:t>Muhtaṣaru’t-Tebyîn</w:t>
      </w:r>
      <w:r w:rsidR="00F42596" w:rsidRPr="00F42596">
        <w:rPr>
          <w:rFonts w:ascii="Times New Roman" w:eastAsia="Times New Roman" w:hAnsi="Times New Roman" w:cs="Times New Roman"/>
          <w:kern w:val="0"/>
          <w:sz w:val="24"/>
          <w:szCs w:val="24"/>
          <w:lang w:eastAsia="tr-TR"/>
          <w14:ligatures w14:val="none"/>
        </w:rPr>
        <w:t>’in fiilen mushaf yazımını yönlendiren bir metin olarak kabul edildiğini göstermektedir. Böylece çağdaş mushaf neşrinde resm-i Osmânî</w:t>
      </w:r>
      <w:r w:rsidR="00070936">
        <w:rPr>
          <w:rFonts w:ascii="Times New Roman" w:eastAsia="Times New Roman" w:hAnsi="Times New Roman" w:cs="Times New Roman"/>
          <w:kern w:val="0"/>
          <w:sz w:val="24"/>
          <w:szCs w:val="24"/>
          <w:lang w:eastAsia="tr-TR"/>
          <w14:ligatures w14:val="none"/>
        </w:rPr>
        <w:t>’</w:t>
      </w:r>
      <w:r w:rsidR="00F42596" w:rsidRPr="00F42596">
        <w:rPr>
          <w:rFonts w:ascii="Times New Roman" w:eastAsia="Times New Roman" w:hAnsi="Times New Roman" w:cs="Times New Roman"/>
          <w:kern w:val="0"/>
          <w:sz w:val="24"/>
          <w:szCs w:val="24"/>
          <w:lang w:eastAsia="tr-TR"/>
          <w14:ligatures w14:val="none"/>
        </w:rPr>
        <w:t>nin korunmasının şahs</w:t>
      </w:r>
      <w:r w:rsidR="00302B74">
        <w:rPr>
          <w:rFonts w:ascii="Times New Roman" w:eastAsia="Times New Roman" w:hAnsi="Times New Roman" w:cs="Times New Roman"/>
          <w:kern w:val="0"/>
          <w:sz w:val="24"/>
          <w:szCs w:val="24"/>
          <w:lang w:eastAsia="tr-TR"/>
          <w14:ligatures w14:val="none"/>
        </w:rPr>
        <w:t>i</w:t>
      </w:r>
      <w:r w:rsidR="00F42596" w:rsidRPr="00F42596">
        <w:rPr>
          <w:rFonts w:ascii="Times New Roman" w:eastAsia="Times New Roman" w:hAnsi="Times New Roman" w:cs="Times New Roman"/>
          <w:kern w:val="0"/>
          <w:sz w:val="24"/>
          <w:szCs w:val="24"/>
          <w:lang w:eastAsia="tr-TR"/>
          <w14:ligatures w14:val="none"/>
        </w:rPr>
        <w:t xml:space="preserve"> kanaatlere göre </w:t>
      </w:r>
      <w:r w:rsidR="00F42596" w:rsidRPr="00604014">
        <w:rPr>
          <w:rFonts w:ascii="Times New Roman" w:eastAsia="Times New Roman" w:hAnsi="Times New Roman" w:cs="Times New Roman"/>
          <w:color w:val="FF0000"/>
          <w:kern w:val="0"/>
          <w:sz w:val="24"/>
          <w:szCs w:val="24"/>
          <w:lang w:eastAsia="tr-TR"/>
          <w14:ligatures w14:val="none"/>
        </w:rPr>
        <w:t>değil,</w:t>
      </w:r>
      <w:r w:rsidR="00F42596" w:rsidRPr="00F42596">
        <w:rPr>
          <w:rFonts w:ascii="Times New Roman" w:eastAsia="Times New Roman" w:hAnsi="Times New Roman" w:cs="Times New Roman"/>
          <w:kern w:val="0"/>
          <w:sz w:val="24"/>
          <w:szCs w:val="24"/>
          <w:lang w:eastAsia="tr-TR"/>
          <w14:ligatures w14:val="none"/>
        </w:rPr>
        <w:t xml:space="preserve"> klasik rivâyet kaynaklarına dayalı ilmî bir yöntem çerçevesinde sürdürüldüğünü göstermektedir.</w:t>
      </w:r>
    </w:p>
    <w:p w14:paraId="065EE72B" w14:textId="483170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Bu çizgi, Mısır’da basılan mushafı esas alan daha sonraki neşirlerde de sürdürülmüştür. Nitekim “Mushaf-ı Mekke” diye bilinen ve hattat Muḥammed Ṭâhir el-Kürdî (ö. 1903/1980) tarafından 1948’de yazılan mushaf hakkında, onun</w:t>
      </w:r>
      <w:r w:rsidR="00EC122D">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nî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 xml:space="preserve">e uygun biçimde, Mısır </w:t>
      </w:r>
      <w:r w:rsidRPr="00302B74">
        <w:rPr>
          <w:rFonts w:ascii="Times New Roman" w:eastAsia="Times New Roman" w:hAnsi="Times New Roman" w:cs="Times New Roman"/>
          <w:kern w:val="0"/>
          <w:sz w:val="24"/>
          <w:szCs w:val="24"/>
          <w:lang w:eastAsia="tr-TR"/>
          <w14:ligatures w14:val="none"/>
        </w:rPr>
        <w:t>hük</w:t>
      </w:r>
      <w:r w:rsidR="00302B74">
        <w:rPr>
          <w:rFonts w:ascii="Times New Roman" w:eastAsia="Times New Roman" w:hAnsi="Times New Roman" w:cs="Times New Roman"/>
          <w:kern w:val="0"/>
          <w:sz w:val="24"/>
          <w:szCs w:val="24"/>
          <w:lang w:eastAsia="tr-TR"/>
          <w14:ligatures w14:val="none"/>
        </w:rPr>
        <w:t>û</w:t>
      </w:r>
      <w:r w:rsidRPr="00302B74">
        <w:rPr>
          <w:rFonts w:ascii="Times New Roman" w:eastAsia="Times New Roman" w:hAnsi="Times New Roman" w:cs="Times New Roman"/>
          <w:kern w:val="0"/>
          <w:sz w:val="24"/>
          <w:szCs w:val="24"/>
          <w:lang w:eastAsia="tr-TR"/>
          <w14:ligatures w14:val="none"/>
        </w:rPr>
        <w:t>metinin</w:t>
      </w:r>
      <w:r w:rsidRPr="00F42596">
        <w:rPr>
          <w:rFonts w:ascii="Times New Roman" w:eastAsia="Times New Roman" w:hAnsi="Times New Roman" w:cs="Times New Roman"/>
          <w:kern w:val="0"/>
          <w:sz w:val="24"/>
          <w:szCs w:val="24"/>
          <w:lang w:eastAsia="tr-TR"/>
          <w14:ligatures w14:val="none"/>
        </w:rPr>
        <w:t xml:space="preserve"> 1923’te bastığı mushaf esas alınarak kaleme alındığı ve bu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e uymanın icmâ ile vacip olduğu özellikle ifade edilmiştir. Daha sonra Medine-i Münevvere Mushafı olarak şöhret bulan ve 1984’te Kral Fehd Mushaf Basım Merkezi tarafından yayımlanan mushaf da aynı yöntemi takip etmiştir. Mushafın son kısmında yer alan açıklamaya göre, metin Hafs b. Süleymân (ö. 180/796) rivâyetine göre zapt edilmiş; hecâsı (yazım) ise Hz. Osman’ın Basra, Kûfe, Şam, Mekke ve Medine’ye gönderdiği mushaflardan ve bunlardan istinsah edilen nüshalardan nakledilen resm rivâyetlerine dayanılarak belirlenmiştir. Ayr</w:t>
      </w:r>
      <w:r w:rsidR="00DD77AC">
        <w:rPr>
          <w:rFonts w:ascii="Times New Roman" w:eastAsia="Times New Roman" w:hAnsi="Times New Roman" w:cs="Times New Roman"/>
          <w:kern w:val="0"/>
          <w:sz w:val="24"/>
          <w:szCs w:val="24"/>
          <w:lang w:eastAsia="tr-TR"/>
          <w14:ligatures w14:val="none"/>
        </w:rPr>
        <w:t>ıca bu hususta Dânî ile Ebû Dâvu</w:t>
      </w:r>
      <w:r w:rsidRPr="00F42596">
        <w:rPr>
          <w:rFonts w:ascii="Times New Roman" w:eastAsia="Times New Roman" w:hAnsi="Times New Roman" w:cs="Times New Roman"/>
          <w:kern w:val="0"/>
          <w:sz w:val="24"/>
          <w:szCs w:val="24"/>
          <w:lang w:eastAsia="tr-TR"/>
          <w14:ligatures w14:val="none"/>
        </w:rPr>
        <w:t>d’un nakilleri esas alınmış, aralarında ihtilaf bulunduğunda ise ikinci görüşe öncelik verilmiştir.</w:t>
      </w:r>
      <w:r w:rsidRPr="00F42596">
        <w:rPr>
          <w:rFonts w:ascii="Times New Roman" w:eastAsiaTheme="majorEastAsia" w:hAnsi="Times New Roman" w:cs="Times New Roman"/>
          <w:kern w:val="0"/>
          <w:sz w:val="24"/>
          <w:szCs w:val="24"/>
          <w:vertAlign w:val="superscript"/>
          <w:lang w:eastAsia="tr-TR"/>
          <w14:ligatures w14:val="none"/>
        </w:rPr>
        <w:footnoteReference w:id="453"/>
      </w:r>
    </w:p>
    <w:p w14:paraId="01D70DB4" w14:textId="4B4DEBC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960170">
        <w:rPr>
          <w:rFonts w:ascii="Times New Roman" w:eastAsia="Times New Roman" w:hAnsi="Times New Roman" w:cs="Times New Roman"/>
          <w:color w:val="FF0000"/>
          <w:kern w:val="0"/>
          <w:sz w:val="24"/>
          <w:szCs w:val="24"/>
          <w:lang w:eastAsia="tr-TR"/>
          <w14:ligatures w14:val="none"/>
        </w:rPr>
        <w:t>Bütün bu veriler birlikte değerlendirildiğinde</w:t>
      </w:r>
      <w:r w:rsidRPr="00F42596">
        <w:rPr>
          <w:rFonts w:ascii="Times New Roman" w:eastAsia="Times New Roman" w:hAnsi="Times New Roman" w:cs="Times New Roman"/>
          <w:kern w:val="0"/>
          <w:sz w:val="24"/>
          <w:szCs w:val="24"/>
          <w:lang w:eastAsia="tr-TR"/>
          <w14:ligatures w14:val="none"/>
        </w:rPr>
        <w:t>, çağdaş matbu mushaflarda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korunmasının gelişigüzel bir tercih olmadığı açıkça anlaşılmaktadır. Burada belirleyici olan husus, resm kaynaklarının güvenilirliği ve mushaf yazımında ölçü kabul edilmeleridir. Nitekim Dânî ile Ebû Dâ</w:t>
      </w:r>
      <w:r w:rsidR="00DD77AC">
        <w:rPr>
          <w:rFonts w:ascii="Times New Roman" w:eastAsia="Times New Roman" w:hAnsi="Times New Roman" w:cs="Times New Roman"/>
          <w:kern w:val="0"/>
          <w:sz w:val="24"/>
          <w:szCs w:val="24"/>
          <w:lang w:eastAsia="tr-TR"/>
          <w14:ligatures w14:val="none"/>
        </w:rPr>
        <w:t>vu</w:t>
      </w:r>
      <w:r w:rsidRPr="00F42596">
        <w:rPr>
          <w:rFonts w:ascii="Times New Roman" w:eastAsia="Times New Roman" w:hAnsi="Times New Roman" w:cs="Times New Roman"/>
          <w:kern w:val="0"/>
          <w:sz w:val="24"/>
          <w:szCs w:val="24"/>
          <w:lang w:eastAsia="tr-TR"/>
          <w14:ligatures w14:val="none"/>
        </w:rPr>
        <w:t xml:space="preserve">d </w:t>
      </w:r>
      <w:r w:rsidRPr="00302B74">
        <w:rPr>
          <w:rFonts w:ascii="Times New Roman" w:eastAsia="Times New Roman" w:hAnsi="Times New Roman" w:cs="Times New Roman"/>
          <w:kern w:val="0"/>
          <w:sz w:val="24"/>
          <w:szCs w:val="24"/>
          <w:lang w:eastAsia="tr-TR"/>
          <w14:ligatures w14:val="none"/>
        </w:rPr>
        <w:t>Süleymân</w:t>
      </w:r>
      <w:r w:rsidRPr="00F42596">
        <w:rPr>
          <w:rFonts w:ascii="Times New Roman" w:eastAsia="Times New Roman" w:hAnsi="Times New Roman" w:cs="Times New Roman"/>
          <w:kern w:val="0"/>
          <w:sz w:val="24"/>
          <w:szCs w:val="24"/>
          <w:lang w:eastAsia="tr-TR"/>
          <w14:ligatures w14:val="none"/>
        </w:rPr>
        <w:t xml:space="preserve"> b. Necâḥ’ın eserleri, yalnız geçmiş mushafların yazım özelliklerini nakleden tarihî kayıtlar olarak kalmamış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modern mushaf neşrinin fiilî temelini teşkil etmiştir. Bu sebeple günümüzde basılan mushaflarda görülen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yazım biçimi, klasik resm rivâyeti geleneğinin çağdaş döneme taşınmış de</w:t>
      </w:r>
      <w:r w:rsidR="00927B3E">
        <w:rPr>
          <w:rFonts w:ascii="Times New Roman" w:eastAsia="Times New Roman" w:hAnsi="Times New Roman" w:cs="Times New Roman"/>
          <w:kern w:val="0"/>
          <w:sz w:val="24"/>
          <w:szCs w:val="24"/>
          <w:lang w:eastAsia="tr-TR"/>
          <w14:ligatures w14:val="none"/>
        </w:rPr>
        <w:t>vamı olarak değerlendirilebilir</w:t>
      </w:r>
      <w:r w:rsidRPr="00F42596">
        <w:rPr>
          <w:rFonts w:ascii="Times New Roman" w:eastAsia="Times New Roman" w:hAnsi="Times New Roman" w:cs="Times New Roman"/>
          <w:kern w:val="0"/>
          <w:sz w:val="24"/>
          <w:szCs w:val="24"/>
          <w:lang w:eastAsia="tr-TR"/>
          <w14:ligatures w14:val="none"/>
        </w:rPr>
        <w:t>. Böylece modern matbu mushaflar ile ilk dönem mushaf yazımı arasında doğrudan rivâyet temelli bir süreklilik hattı kurulmuş olmaktadır.</w:t>
      </w:r>
    </w:p>
    <w:p w14:paraId="323564E5" w14:textId="1D8905D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çerçevede çağdaş mushaf neşirlerinde resm-i Osmânî</w:t>
      </w:r>
      <w:r w:rsidR="00070936">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nin korunması üç temel amaca hizmet etmektedir. İlk olarak, mushaf yazımını ilk nesilden gelen rivâyet zincirine bağlı tutmaktadır. İkinci olarak, istinsah ve matbaa süreçlerinde doğabilecek keyfî yazım farklılıklarını önlemektedir. Üçüncü olarak ise, ümmetin elindeki matbu mushafları ortak bir yazı standardı etrafında toplayarak mushaf birliğini güçlendirmektedir. Bu</w:t>
      </w:r>
      <w:r w:rsidR="00927B3E">
        <w:rPr>
          <w:rFonts w:ascii="Times New Roman" w:eastAsia="Times New Roman" w:hAnsi="Times New Roman" w:cs="Times New Roman"/>
          <w:kern w:val="0"/>
          <w:sz w:val="24"/>
          <w:szCs w:val="24"/>
          <w:lang w:eastAsia="tr-TR"/>
          <w14:ligatures w14:val="none"/>
        </w:rPr>
        <w:t xml:space="preserve"> sebeple </w:t>
      </w:r>
      <w:r w:rsidR="00927B3E" w:rsidRPr="00927B3E">
        <w:rPr>
          <w:rFonts w:ascii="Times New Roman" w:eastAsia="Times New Roman" w:hAnsi="Times New Roman" w:cs="Times New Roman"/>
          <w:color w:val="FF0000"/>
          <w:kern w:val="0"/>
          <w:sz w:val="24"/>
          <w:szCs w:val="24"/>
          <w:lang w:eastAsia="tr-TR"/>
          <w14:ligatures w14:val="none"/>
        </w:rPr>
        <w:t xml:space="preserve">ilk dönem </w:t>
      </w:r>
      <w:r w:rsidRPr="00F42596">
        <w:rPr>
          <w:rFonts w:ascii="Times New Roman" w:eastAsia="Times New Roman" w:hAnsi="Times New Roman" w:cs="Times New Roman"/>
          <w:kern w:val="0"/>
          <w:sz w:val="24"/>
          <w:szCs w:val="24"/>
          <w:lang w:eastAsia="tr-TR"/>
          <w14:ligatures w14:val="none"/>
        </w:rPr>
        <w:t>resm kaynaklarına dönüş, modern dönemde yalnız filolojik bir tercih olarak görülmemiş</w:t>
      </w:r>
      <w:r w:rsidR="00726F9B">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aynı zamanda metnin otoritesini, güvenilirliğini ve yazıdaki sürekliliğini koruma teşebbüsü olarak değerlendirilmiştir. Böylece erken dönemde şekillenen </w:t>
      </w:r>
      <w:r w:rsidRPr="00F61C5D">
        <w:rPr>
          <w:rFonts w:ascii="Times New Roman" w:eastAsia="Times New Roman" w:hAnsi="Times New Roman" w:cs="Times New Roman"/>
          <w:kern w:val="0"/>
          <w:sz w:val="24"/>
          <w:szCs w:val="24"/>
          <w:lang w:eastAsia="tr-TR"/>
          <w14:ligatures w14:val="none"/>
        </w:rPr>
        <w:t>r</w:t>
      </w:r>
      <w:r w:rsidR="00612855">
        <w:rPr>
          <w:rFonts w:ascii="Times New Roman" w:eastAsia="Times New Roman" w:hAnsi="Times New Roman" w:cs="Times New Roman"/>
          <w:kern w:val="0"/>
          <w:sz w:val="24"/>
          <w:szCs w:val="24"/>
          <w:lang w:eastAsia="tr-TR"/>
          <w14:ligatures w14:val="none"/>
        </w:rPr>
        <w:t>es</w:t>
      </w:r>
      <w:r w:rsidRPr="00F61C5D">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 xml:space="preserve"> anlayışının, modern dönemde matbu mushaflara doğrudan yön verdiği daha açık biçimde anlaşılmaktadır.</w:t>
      </w:r>
    </w:p>
    <w:p w14:paraId="456C6901" w14:textId="5902A281" w:rsidR="00F42596" w:rsidRPr="00227C41" w:rsidRDefault="00F42596" w:rsidP="00227C41">
      <w:pPr>
        <w:numPr>
          <w:ilvl w:val="1"/>
          <w:numId w:val="0"/>
        </w:numPr>
        <w:spacing w:before="120" w:after="0" w:line="276" w:lineRule="auto"/>
        <w:ind w:firstLine="709"/>
        <w:jc w:val="both"/>
        <w:outlineLvl w:val="1"/>
        <w:rPr>
          <w:rFonts w:ascii="Times New Roman" w:eastAsia="Times New Roman" w:hAnsi="Times New Roman" w:cs="Times New Roman"/>
          <w:b/>
          <w:bCs/>
          <w:kern w:val="0"/>
          <w:sz w:val="26"/>
          <w:szCs w:val="26"/>
          <w:lang w:eastAsia="tr-TR"/>
          <w14:ligatures w14:val="none"/>
        </w:rPr>
      </w:pPr>
      <w:bookmarkStart w:id="49" w:name="_Toc235035714"/>
      <w:r w:rsidRPr="00227C41">
        <w:rPr>
          <w:rFonts w:ascii="Times New Roman" w:eastAsia="Times New Roman" w:hAnsi="Times New Roman" w:cs="Times New Roman"/>
          <w:b/>
          <w:kern w:val="0"/>
          <w:sz w:val="26"/>
          <w:szCs w:val="26"/>
          <w:lang w:eastAsia="tr-TR"/>
          <w14:ligatures w14:val="none"/>
        </w:rPr>
        <w:t>Kır</w:t>
      </w:r>
      <w:r w:rsidR="00B35BC4">
        <w:rPr>
          <w:rFonts w:ascii="Times New Roman" w:eastAsia="Times New Roman" w:hAnsi="Times New Roman" w:cs="Times New Roman"/>
          <w:b/>
          <w:kern w:val="0"/>
          <w:sz w:val="26"/>
          <w:szCs w:val="26"/>
          <w:lang w:eastAsia="tr-TR"/>
          <w14:ligatures w14:val="none"/>
        </w:rPr>
        <w:t>â</w:t>
      </w:r>
      <w:r w:rsidRPr="00227C41">
        <w:rPr>
          <w:rFonts w:ascii="Times New Roman" w:eastAsia="Times New Roman" w:hAnsi="Times New Roman" w:cs="Times New Roman"/>
          <w:b/>
          <w:kern w:val="0"/>
          <w:sz w:val="26"/>
          <w:szCs w:val="26"/>
          <w:lang w:eastAsia="tr-TR"/>
          <w14:ligatures w14:val="none"/>
        </w:rPr>
        <w:t>at Rivâyetlerine Göre Düzenlenen Basılı Mushafların Yaygınlaşması ve Etkileri</w:t>
      </w:r>
      <w:bookmarkEnd w:id="49"/>
    </w:p>
    <w:p w14:paraId="6B05249A" w14:textId="3D87B2C4"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rtl/>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İslâm tarihi boyunca mushaf istinsahı yalnız bir çoğaltma faaliyeti olarak görülmemiş, aynı zamanda güçlü bir hat ve yazı geleneği içinde gelişmiştir. Müstensihler ve hattatlar, güzel yazı, düzgün istinsah, tezhip ve tezyin hususunda birbirleriyle yarışmış; bu rekabet özellikle </w:t>
      </w:r>
      <w:r w:rsidR="00E33606">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ushaf-ı şerifin yazımında belirginleşmiştir. Rivâyete göre Velîd b. Abdülmelik (ö. 96/715) devrinin meşhur hattatı Hâlid b. Ebü’l-Heyyâc’dan (?) kendisi için bir mushaf yazmasını istemiş, o da bu nüshada hattının inceliğini ve ustalığını göstermiştir. Daha sonraki dönemlerde İbn Mukle (ö. 328/940), İbnü’l-Bevvâb (ö. 413/1022) ve benzeri hattatlar da mushaf yazımı ve hat sanatında temayüz ederek bu geleneğin gelişmesine katkıda bulunmuştur.</w:t>
      </w:r>
      <w:r w:rsidRPr="00F42596">
        <w:rPr>
          <w:rFonts w:ascii="Times New Roman" w:eastAsiaTheme="majorEastAsia" w:hAnsi="Times New Roman" w:cs="Times New Roman"/>
          <w:kern w:val="0"/>
          <w:sz w:val="24"/>
          <w:szCs w:val="24"/>
          <w:vertAlign w:val="superscript"/>
          <w:lang w:eastAsia="tr-TR"/>
          <w14:ligatures w14:val="none"/>
        </w:rPr>
        <w:footnoteReference w:id="454"/>
      </w:r>
    </w:p>
    <w:p w14:paraId="3F5A0E99" w14:textId="4C0F8B6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lastRenderedPageBreak/>
        <w:t>Nitekim İbn Kesîr’in de işaret ettiği üzere, ilk dönemlerde yaygın olan yazı biçimi daha sade ve kapalı bir görünüm arz etm</w:t>
      </w:r>
      <w:r w:rsidR="00E33606">
        <w:rPr>
          <w:rFonts w:ascii="Times New Roman" w:eastAsia="Times New Roman" w:hAnsi="Times New Roman" w:cs="Times New Roman"/>
          <w:kern w:val="0"/>
          <w:sz w:val="24"/>
          <w:szCs w:val="24"/>
          <w:lang w:eastAsia="tr-TR"/>
          <w14:ligatures w14:val="none"/>
        </w:rPr>
        <w:t>iştir</w:t>
      </w:r>
      <w:r w:rsidRPr="00F42596">
        <w:rPr>
          <w:rFonts w:ascii="Times New Roman" w:eastAsia="Times New Roman" w:hAnsi="Times New Roman" w:cs="Times New Roman"/>
          <w:kern w:val="0"/>
          <w:sz w:val="24"/>
          <w:szCs w:val="24"/>
          <w:lang w:eastAsia="tr-TR"/>
          <w14:ligatures w14:val="none"/>
        </w:rPr>
        <w:t>. D</w:t>
      </w:r>
      <w:r w:rsidR="009C016C">
        <w:rPr>
          <w:rFonts w:ascii="Times New Roman" w:eastAsia="Times New Roman" w:hAnsi="Times New Roman" w:cs="Times New Roman"/>
          <w:kern w:val="0"/>
          <w:sz w:val="24"/>
          <w:szCs w:val="24"/>
          <w:lang w:eastAsia="tr-TR"/>
          <w14:ligatures w14:val="none"/>
        </w:rPr>
        <w:t>aha sonra İbn Mukle</w:t>
      </w:r>
      <w:r w:rsidRPr="00F42596">
        <w:rPr>
          <w:rFonts w:ascii="Times New Roman" w:eastAsia="Times New Roman" w:hAnsi="Times New Roman" w:cs="Times New Roman"/>
          <w:kern w:val="0"/>
          <w:sz w:val="24"/>
          <w:szCs w:val="24"/>
          <w:lang w:eastAsia="tr-TR"/>
          <w14:ligatures w14:val="none"/>
        </w:rPr>
        <w:t xml:space="preserve"> bu yazıyı belirli kaidelere bağlayarak daha sistemli bir üsluba kavuşturmuş, ardından İbnü’l-Bevvâ</w:t>
      </w:r>
      <w:r w:rsidR="00595403">
        <w:rPr>
          <w:rFonts w:ascii="Times New Roman" w:eastAsia="Times New Roman" w:hAnsi="Times New Roman" w:cs="Times New Roman"/>
          <w:kern w:val="0"/>
          <w:sz w:val="24"/>
          <w:szCs w:val="24"/>
          <w:lang w:eastAsia="tr-TR"/>
          <w14:ligatures w14:val="none"/>
        </w:rPr>
        <w:t>b</w:t>
      </w:r>
      <w:r w:rsidRPr="00E64677">
        <w:rPr>
          <w:rFonts w:ascii="Times New Roman" w:eastAsia="Times New Roman" w:hAnsi="Times New Roman" w:cs="Times New Roman"/>
          <w:color w:val="FF0000"/>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bu çizgiyi daha da geliştirerek olgunlaştırmıştır.</w:t>
      </w:r>
      <w:r w:rsidRPr="00F42596">
        <w:rPr>
          <w:rFonts w:ascii="Times New Roman" w:eastAsiaTheme="majorEastAsia" w:hAnsi="Times New Roman" w:cs="Times New Roman"/>
          <w:kern w:val="0"/>
          <w:sz w:val="24"/>
          <w:szCs w:val="24"/>
          <w:vertAlign w:val="superscript"/>
          <w:lang w:eastAsia="tr-TR"/>
          <w14:ligatures w14:val="none"/>
        </w:rPr>
        <w:footnoteReference w:id="455"/>
      </w:r>
      <w:r w:rsidRPr="00F42596">
        <w:rPr>
          <w:rFonts w:ascii="Times New Roman" w:eastAsia="Times New Roman" w:hAnsi="Times New Roman" w:cs="Times New Roman"/>
          <w:kern w:val="0"/>
          <w:sz w:val="24"/>
          <w:szCs w:val="24"/>
          <w:lang w:eastAsia="tr-TR"/>
          <w14:ligatures w14:val="none"/>
        </w:rPr>
        <w:t xml:space="preserve"> Bu tarihî gelişimin yanı sıra, mushaf yazımının biçim, estetik ve teknik bakımından sürekli gelişen bir alan olduğu</w:t>
      </w:r>
      <w:r w:rsidR="00E33606">
        <w:rPr>
          <w:rFonts w:ascii="Times New Roman" w:eastAsia="Times New Roman" w:hAnsi="Times New Roman" w:cs="Times New Roman"/>
          <w:kern w:val="0"/>
          <w:sz w:val="24"/>
          <w:szCs w:val="24"/>
          <w:lang w:eastAsia="tr-TR"/>
          <w14:ligatures w14:val="none"/>
        </w:rPr>
        <w:t xml:space="preserve"> ortaya çıkmaktadır</w:t>
      </w:r>
      <w:r w:rsidRPr="00F42596">
        <w:rPr>
          <w:rFonts w:ascii="Times New Roman" w:eastAsia="Times New Roman" w:hAnsi="Times New Roman" w:cs="Times New Roman"/>
          <w:kern w:val="0"/>
          <w:sz w:val="24"/>
          <w:szCs w:val="24"/>
          <w:lang w:eastAsia="tr-TR"/>
          <w14:ligatures w14:val="none"/>
        </w:rPr>
        <w:t>.</w:t>
      </w:r>
    </w:p>
    <w:p w14:paraId="7CEED7B9" w14:textId="3671D713"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Bununla birlikte Osm</w:t>
      </w:r>
      <w:r w:rsidR="00964556">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nî mushafların</w:t>
      </w:r>
      <w:r w:rsidR="00E33606">
        <w:rPr>
          <w:rFonts w:ascii="Times New Roman" w:eastAsia="Times New Roman" w:hAnsi="Times New Roman" w:cs="Times New Roman"/>
          <w:kern w:val="0"/>
          <w:sz w:val="24"/>
          <w:szCs w:val="24"/>
          <w:lang w:eastAsia="tr-TR"/>
          <w14:ligatures w14:val="none"/>
        </w:rPr>
        <w:t>ın</w:t>
      </w:r>
      <w:r w:rsidRPr="00F42596">
        <w:rPr>
          <w:rFonts w:ascii="Times New Roman" w:eastAsia="Times New Roman" w:hAnsi="Times New Roman" w:cs="Times New Roman"/>
          <w:kern w:val="0"/>
          <w:sz w:val="24"/>
          <w:szCs w:val="24"/>
          <w:lang w:eastAsia="tr-TR"/>
          <w14:ligatures w14:val="none"/>
        </w:rPr>
        <w:t xml:space="preserve"> ilk şekli</w:t>
      </w:r>
      <w:r w:rsidR="00E33606">
        <w:rPr>
          <w:rFonts w:ascii="Times New Roman" w:eastAsia="Times New Roman" w:hAnsi="Times New Roman" w:cs="Times New Roman"/>
          <w:kern w:val="0"/>
          <w:sz w:val="24"/>
          <w:szCs w:val="24"/>
          <w:lang w:eastAsia="tr-TR"/>
          <w14:ligatures w14:val="none"/>
        </w:rPr>
        <w:t>nde</w:t>
      </w:r>
      <w:r w:rsidRPr="00F42596">
        <w:rPr>
          <w:rFonts w:ascii="Times New Roman" w:eastAsia="Times New Roman" w:hAnsi="Times New Roman" w:cs="Times New Roman"/>
          <w:kern w:val="0"/>
          <w:sz w:val="24"/>
          <w:szCs w:val="24"/>
          <w:lang w:eastAsia="tr-TR"/>
          <w14:ligatures w14:val="none"/>
        </w:rPr>
        <w:t xml:space="preserve"> nokta ve hareke</w:t>
      </w:r>
      <w:r w:rsidR="00E33606">
        <w:rPr>
          <w:rFonts w:ascii="Times New Roman" w:eastAsia="Times New Roman" w:hAnsi="Times New Roman" w:cs="Times New Roman"/>
          <w:kern w:val="0"/>
          <w:sz w:val="24"/>
          <w:szCs w:val="24"/>
          <w:lang w:eastAsia="tr-TR"/>
          <w14:ligatures w14:val="none"/>
        </w:rPr>
        <w:t xml:space="preserve"> bulunmamaktadır</w:t>
      </w:r>
      <w:r w:rsidRPr="00F42596">
        <w:rPr>
          <w:rFonts w:ascii="Times New Roman" w:eastAsia="Times New Roman" w:hAnsi="Times New Roman" w:cs="Times New Roman"/>
          <w:kern w:val="0"/>
          <w:sz w:val="24"/>
          <w:szCs w:val="24"/>
          <w:lang w:eastAsia="tr-TR"/>
          <w14:ligatures w14:val="none"/>
        </w:rPr>
        <w:t xml:space="preserve">. Bunun temel sebebi,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inin farklı kırâat vecihlerini ihtimal dâhilinde taşıyabilecek bir esnekliğe sahip olmasıdı</w:t>
      </w:r>
      <w:r w:rsidR="00E33606">
        <w:rPr>
          <w:rFonts w:ascii="Times New Roman" w:eastAsia="Times New Roman" w:hAnsi="Times New Roman" w:cs="Times New Roman"/>
          <w:kern w:val="0"/>
          <w:sz w:val="24"/>
          <w:szCs w:val="24"/>
          <w:lang w:eastAsia="tr-TR"/>
          <w14:ligatures w14:val="none"/>
        </w:rPr>
        <w:t>r</w:t>
      </w:r>
      <w:r w:rsidRPr="00F42596">
        <w:rPr>
          <w:rFonts w:ascii="Times New Roman" w:eastAsia="Times New Roman" w:hAnsi="Times New Roman" w:cs="Times New Roman"/>
          <w:kern w:val="0"/>
          <w:sz w:val="24"/>
          <w:szCs w:val="24"/>
          <w:lang w:eastAsia="tr-TR"/>
          <w14:ligatures w14:val="none"/>
        </w:rPr>
        <w:t xml:space="preserve">. Ancak zamanla hareke ve diğer zapt işaretleri kullanılmaya başlanınca, müstensihler mushaflarını, </w:t>
      </w:r>
      <w:r w:rsidR="003D4F10">
        <w:rPr>
          <w:rFonts w:ascii="Times New Roman" w:eastAsia="Times New Roman" w:hAnsi="Times New Roman" w:cs="Times New Roman"/>
          <w:kern w:val="0"/>
          <w:sz w:val="24"/>
          <w:szCs w:val="24"/>
          <w:lang w:eastAsia="tr-TR"/>
          <w14:ligatures w14:val="none"/>
        </w:rPr>
        <w:t>Kur’an</w:t>
      </w:r>
      <w:r w:rsidRPr="00F42596">
        <w:rPr>
          <w:rFonts w:ascii="Times New Roman" w:eastAsia="Times New Roman" w:hAnsi="Times New Roman" w:cs="Times New Roman"/>
          <w:kern w:val="0"/>
          <w:sz w:val="24"/>
          <w:szCs w:val="24"/>
          <w:lang w:eastAsia="tr-TR"/>
          <w14:ligatures w14:val="none"/>
        </w:rPr>
        <w:t xml:space="preserve">’ı hangi kırâat imamı veya </w:t>
      </w:r>
      <w:r w:rsidRPr="001C509C">
        <w:rPr>
          <w:rFonts w:ascii="Times New Roman" w:eastAsia="Times New Roman" w:hAnsi="Times New Roman" w:cs="Times New Roman"/>
          <w:kern w:val="0"/>
          <w:sz w:val="24"/>
          <w:szCs w:val="24"/>
          <w:lang w:eastAsia="tr-TR"/>
          <w14:ligatures w14:val="none"/>
        </w:rPr>
        <w:t>râv</w:t>
      </w:r>
      <w:r w:rsidR="001C509C">
        <w:rPr>
          <w:rFonts w:ascii="Times New Roman" w:eastAsia="Times New Roman" w:hAnsi="Times New Roman" w:cs="Times New Roman"/>
          <w:kern w:val="0"/>
          <w:sz w:val="24"/>
          <w:szCs w:val="24"/>
          <w:lang w:eastAsia="tr-TR"/>
          <w14:ligatures w14:val="none"/>
        </w:rPr>
        <w:t>i</w:t>
      </w:r>
      <w:r w:rsidRPr="001C509C">
        <w:rPr>
          <w:rFonts w:ascii="Times New Roman" w:eastAsia="Times New Roman" w:hAnsi="Times New Roman" w:cs="Times New Roman"/>
          <w:kern w:val="0"/>
          <w:sz w:val="24"/>
          <w:szCs w:val="24"/>
          <w:lang w:eastAsia="tr-TR"/>
          <w14:ligatures w14:val="none"/>
        </w:rPr>
        <w:t>si</w:t>
      </w:r>
      <w:r w:rsidRPr="00F42596">
        <w:rPr>
          <w:rFonts w:ascii="Times New Roman" w:eastAsia="Times New Roman" w:hAnsi="Times New Roman" w:cs="Times New Roman"/>
          <w:kern w:val="0"/>
          <w:sz w:val="24"/>
          <w:szCs w:val="24"/>
          <w:lang w:eastAsia="tr-TR"/>
          <w14:ligatures w14:val="none"/>
        </w:rPr>
        <w:t xml:space="preserve"> üzerinden almışlarsa o rivâyete göre zapt etmeye başlamışlardır. Böylece mushaflar, tek bir rivâyet esas alınarak harekelenen metinler hâline gelmiştir. Çünkü bir mushaf içinde birden fazla kırâati aynı anda açık biçimde göstermenin pratik olarak mümkün olmadığı anlaşılmıştır. İşte bu gelişme, zamanla bazı kırâat rivâyetlerinin geniş coğrafyalarda yaygınlaşmasına, bazılarının ise daha dar alanlarda kalmasına yol açmıştır. Mesel</w:t>
      </w:r>
      <w:r w:rsidR="00080A29">
        <w:rPr>
          <w:rFonts w:ascii="Times New Roman" w:eastAsia="Times New Roman" w:hAnsi="Times New Roman" w:cs="Times New Roman"/>
          <w:kern w:val="0"/>
          <w:sz w:val="24"/>
          <w:szCs w:val="24"/>
          <w:lang w:eastAsia="tr-TR"/>
          <w14:ligatures w14:val="none"/>
        </w:rPr>
        <w:t>a</w:t>
      </w:r>
      <w:r w:rsidRPr="00F42596">
        <w:rPr>
          <w:rFonts w:ascii="Times New Roman" w:eastAsia="Times New Roman" w:hAnsi="Times New Roman" w:cs="Times New Roman"/>
          <w:kern w:val="0"/>
          <w:sz w:val="24"/>
          <w:szCs w:val="24"/>
          <w:lang w:eastAsia="tr-TR"/>
          <w14:ligatures w14:val="none"/>
        </w:rPr>
        <w:t xml:space="preserve"> İm</w:t>
      </w:r>
      <w:r w:rsidR="00FB04CB">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m Âsım’ın kırâati İslâm dünyasının doğu bölgelerinde, İmam Nâfiʿin kırâati Mağrib coğrafyasında, Ebû Amr el-Basrî’nin (ö. 154/771) Dûrî (ö. 248/862) rivâyeti ise Sudan bölgesinde yayılmıştır. Bu durum, mushafların belirli rivâyetlere göre zapt edilmesinin kırâatlerin </w:t>
      </w:r>
      <w:r w:rsidRPr="00302B74">
        <w:rPr>
          <w:rFonts w:ascii="Times New Roman" w:eastAsia="Times New Roman" w:hAnsi="Times New Roman" w:cs="Times New Roman"/>
          <w:kern w:val="0"/>
          <w:sz w:val="24"/>
          <w:szCs w:val="24"/>
          <w:lang w:eastAsia="tr-TR"/>
          <w14:ligatures w14:val="none"/>
        </w:rPr>
        <w:t>coğraf</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dolaşımı üzerinde doğrudan etkili olduğunu göstermektedir. Başka bir ifadeyle, mushafın hangi kırâat rivâyetine göre düzenlendiği meselesi sadece yazım tekniğine dair bir tercih olarak kalmamış; belirli okuyuşların korunması, yayılması ve sonraki nesillere aktarılması bakımından da belirleyici bir rol oynamıştır.</w:t>
      </w:r>
    </w:p>
    <w:p w14:paraId="71D6D3BB" w14:textId="483FDF4F"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Bazı rivâyetler, Nâfiʿ ve Âsım </w:t>
      </w:r>
      <w:r w:rsidRPr="001C2DF1">
        <w:rPr>
          <w:rFonts w:ascii="Times New Roman" w:eastAsia="Times New Roman" w:hAnsi="Times New Roman" w:cs="Times New Roman"/>
          <w:kern w:val="0"/>
          <w:sz w:val="24"/>
          <w:szCs w:val="24"/>
          <w:lang w:eastAsia="tr-TR"/>
          <w14:ligatures w14:val="none"/>
        </w:rPr>
        <w:t>kırâatlerinin</w:t>
      </w:r>
      <w:r w:rsidRPr="00F42596">
        <w:rPr>
          <w:rFonts w:ascii="Times New Roman" w:eastAsia="Times New Roman" w:hAnsi="Times New Roman" w:cs="Times New Roman"/>
          <w:kern w:val="0"/>
          <w:sz w:val="24"/>
          <w:szCs w:val="24"/>
          <w:lang w:eastAsia="tr-TR"/>
          <w14:ligatures w14:val="none"/>
        </w:rPr>
        <w:t xml:space="preserve"> erken dönemlerden itibaren öne çıktığını açık biçimde göstermektedir. Nitekim İmam Ahmed’e oğlu Sâlih’in</w:t>
      </w:r>
      <w:r w:rsidR="0041495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“Sana göre hangi kırâat daha sevimlidir?” diye sorduğu, onun da “Nâfiʿin kırâati” cevabını verdiği; “Şayet o bulunmazsa?” denildiğinde ise “Âsım’ın kırâati” dediği nakledilmektedir.</w:t>
      </w:r>
      <w:r w:rsidRPr="00F42596">
        <w:rPr>
          <w:rFonts w:ascii="Times New Roman" w:eastAsiaTheme="majorEastAsia" w:hAnsi="Times New Roman" w:cs="Times New Roman"/>
          <w:kern w:val="0"/>
          <w:sz w:val="24"/>
          <w:szCs w:val="24"/>
          <w:vertAlign w:val="superscript"/>
          <w:lang w:eastAsia="tr-TR"/>
          <w14:ligatures w14:val="none"/>
        </w:rPr>
        <w:footnoteReference w:id="456"/>
      </w:r>
      <w:r w:rsidRPr="00F42596">
        <w:rPr>
          <w:rFonts w:ascii="Times New Roman" w:eastAsia="Times New Roman" w:hAnsi="Times New Roman" w:cs="Times New Roman"/>
          <w:kern w:val="0"/>
          <w:sz w:val="24"/>
          <w:szCs w:val="24"/>
          <w:lang w:eastAsia="tr-TR"/>
          <w14:ligatures w14:val="none"/>
        </w:rPr>
        <w:t xml:space="preserve"> Bu rivâyet, yalnız şahs</w:t>
      </w:r>
      <w:r w:rsidR="00302B7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bir tercih olmanın ötesinde, erken dönem ilim çevrelerinde bazı kırâat rivâyetlerinin daha güçlü, daha güvenilir ve daha yaygın kabul edildiğini de göstermektedir.</w:t>
      </w:r>
    </w:p>
    <w:p w14:paraId="5985B321" w14:textId="5E8158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Benzer biçimde Mekkî b. Ebû Tâlib de kurrânın kırâat tercihinde ümmetin geneli tarafından benimsenen okuyuş ölçüsünün önemli olduğunu belirtmektedir. Ona göre bu genel kabul bazen Medine ve Kûfe ehlinin üzerinde birleştiği okuyuşu, bazen de Haremeyn (Mekke- Medine) halkının benimsediği rivâyeti ifade etmektedir. Hatta zaman zaman tercih ölçüsünün doğrudan Nâfiʿ ve Âsım kırâatleri etrafında şekillendiği görülmektedir.</w:t>
      </w:r>
      <w:r w:rsidRPr="00F42596">
        <w:rPr>
          <w:rFonts w:ascii="Times New Roman" w:eastAsiaTheme="majorEastAsia" w:hAnsi="Times New Roman" w:cs="Times New Roman"/>
          <w:kern w:val="0"/>
          <w:sz w:val="24"/>
          <w:szCs w:val="24"/>
          <w:vertAlign w:val="superscript"/>
          <w:lang w:eastAsia="tr-TR"/>
          <w14:ligatures w14:val="none"/>
        </w:rPr>
        <w:footnoteReference w:id="457"/>
      </w:r>
      <w:r w:rsidRPr="00F42596">
        <w:rPr>
          <w:rFonts w:ascii="Times New Roman" w:eastAsia="Times New Roman" w:hAnsi="Times New Roman" w:cs="Times New Roman"/>
          <w:kern w:val="0"/>
          <w:sz w:val="24"/>
          <w:szCs w:val="24"/>
          <w:lang w:eastAsia="tr-TR"/>
          <w14:ligatures w14:val="none"/>
        </w:rPr>
        <w:t xml:space="preserve"> Mekkî’nin, bu iki imamın kırâatini en sağlam senede sahip, en güvenilir ve Arap dili bakımından en fasih okuyuşlar arasında değerlendirmesi de bunu desteklemektedir. Bu tespit, daha sonraki dönemlerde matbu mushafların neden özellikle belirli kırâat rivâyetleri etrafında yoğunlaştığını anlamak bakımından oldukça önemlidir.</w:t>
      </w:r>
    </w:p>
    <w:p w14:paraId="7935DF1D" w14:textId="67B0448A"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Belirli kırâat rivâyetlerinin bazı bölgelerde erken dönemlerden itibaren öne çıktığı görülmektedir. Nitekim Ebü’l-Fadl el-Huzâʿî (</w:t>
      </w:r>
      <w:r w:rsidRPr="005A2E72">
        <w:rPr>
          <w:rFonts w:ascii="Times New Roman" w:eastAsia="Times New Roman" w:hAnsi="Times New Roman" w:cs="Times New Roman"/>
          <w:color w:val="FF0000"/>
          <w:kern w:val="0"/>
          <w:sz w:val="24"/>
          <w:szCs w:val="24"/>
          <w:lang w:eastAsia="tr-TR"/>
          <w14:ligatures w14:val="none"/>
        </w:rPr>
        <w:t>ö. 408/1017</w:t>
      </w:r>
      <w:r w:rsidR="005A2E72" w:rsidRPr="005A2E72">
        <w:rPr>
          <w:rFonts w:ascii="Times New Roman" w:eastAsia="Times New Roman" w:hAnsi="Times New Roman" w:cs="Times New Roman"/>
          <w:color w:val="FF0000"/>
          <w:kern w:val="0"/>
          <w:sz w:val="24"/>
          <w:szCs w:val="24"/>
          <w:lang w:eastAsia="tr-TR"/>
          <w14:ligatures w14:val="none"/>
        </w:rPr>
        <w:t xml:space="preserve"> </w:t>
      </w:r>
      <w:r w:rsidR="005A2E72">
        <w:rPr>
          <w:rFonts w:ascii="Times New Roman" w:eastAsia="Times New Roman" w:hAnsi="Times New Roman" w:cs="Times New Roman"/>
          <w:color w:val="FF0000"/>
          <w:kern w:val="0"/>
          <w:sz w:val="24"/>
          <w:szCs w:val="24"/>
          <w:lang w:eastAsia="tr-TR"/>
          <w14:ligatures w14:val="none"/>
        </w:rPr>
        <w:t>daha önce geçti mi</w:t>
      </w:r>
      <w:r w:rsidRPr="00F42596">
        <w:rPr>
          <w:rFonts w:ascii="Times New Roman" w:eastAsia="Times New Roman" w:hAnsi="Times New Roman" w:cs="Times New Roman"/>
          <w:kern w:val="0"/>
          <w:sz w:val="24"/>
          <w:szCs w:val="24"/>
          <w:lang w:eastAsia="tr-TR"/>
          <w14:ligatures w14:val="none"/>
        </w:rPr>
        <w:t>), Mısır ve Mağrib halkını Verş</w:t>
      </w:r>
      <w:r w:rsidR="00B31AB8">
        <w:rPr>
          <w:rFonts w:ascii="Times New Roman" w:eastAsia="Times New Roman" w:hAnsi="Times New Roman" w:cs="Times New Roman"/>
          <w:kern w:val="0"/>
          <w:sz w:val="24"/>
          <w:szCs w:val="24"/>
          <w:lang w:eastAsia="tr-TR"/>
          <w14:ligatures w14:val="none"/>
        </w:rPr>
        <w:t>’in (ö. 197/812) Ebû Yaʿkūb tarî</w:t>
      </w:r>
      <w:r w:rsidRPr="00F42596">
        <w:rPr>
          <w:rFonts w:ascii="Times New Roman" w:eastAsia="Times New Roman" w:hAnsi="Times New Roman" w:cs="Times New Roman"/>
          <w:kern w:val="0"/>
          <w:sz w:val="24"/>
          <w:szCs w:val="24"/>
          <w:lang w:eastAsia="tr-TR"/>
          <w14:ligatures w14:val="none"/>
        </w:rPr>
        <w:t>kiyle gelen ri</w:t>
      </w:r>
      <w:r w:rsidR="00A95074">
        <w:rPr>
          <w:rFonts w:ascii="Times New Roman" w:eastAsia="Times New Roman" w:hAnsi="Times New Roman" w:cs="Times New Roman"/>
          <w:kern w:val="0"/>
          <w:sz w:val="24"/>
          <w:szCs w:val="24"/>
          <w:lang w:eastAsia="tr-TR"/>
          <w14:ligatures w14:val="none"/>
        </w:rPr>
        <w:t>v</w:t>
      </w:r>
      <w:r w:rsidRPr="00F42596">
        <w:rPr>
          <w:rFonts w:ascii="Times New Roman" w:eastAsia="Times New Roman" w:hAnsi="Times New Roman" w:cs="Times New Roman"/>
          <w:kern w:val="0"/>
          <w:sz w:val="24"/>
          <w:szCs w:val="24"/>
          <w:lang w:eastAsia="tr-TR"/>
          <w14:ligatures w14:val="none"/>
        </w:rPr>
        <w:t>âyeti üzerinde bulduğunu ve onların bundan başka bir rivâyet tanımadıklarını belirtmektedir.</w:t>
      </w:r>
      <w:r w:rsidRPr="00F42596">
        <w:rPr>
          <w:rFonts w:ascii="Times New Roman" w:eastAsiaTheme="majorEastAsia" w:hAnsi="Times New Roman" w:cs="Times New Roman"/>
          <w:kern w:val="0"/>
          <w:sz w:val="24"/>
          <w:szCs w:val="24"/>
          <w:vertAlign w:val="superscript"/>
          <w:lang w:eastAsia="tr-TR"/>
          <w14:ligatures w14:val="none"/>
        </w:rPr>
        <w:footnoteReference w:id="458"/>
      </w:r>
      <w:r w:rsidRPr="00F42596">
        <w:rPr>
          <w:rFonts w:ascii="Times New Roman" w:eastAsia="Times New Roman" w:hAnsi="Times New Roman" w:cs="Times New Roman"/>
          <w:kern w:val="0"/>
          <w:sz w:val="24"/>
          <w:szCs w:val="24"/>
          <w:lang w:eastAsia="tr-TR"/>
          <w14:ligatures w14:val="none"/>
        </w:rPr>
        <w:t xml:space="preserve"> Buna karşılık hicrî on ikinci yüzyılın ortalarından itibaren Mısır’da Hafs rivâyeti, ʿÂsım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 xml:space="preserve">ati üzerinden yaygınlık </w:t>
      </w:r>
      <w:r w:rsidRPr="00F42596">
        <w:rPr>
          <w:rFonts w:ascii="Times New Roman" w:eastAsia="Times New Roman" w:hAnsi="Times New Roman" w:cs="Times New Roman"/>
          <w:kern w:val="0"/>
          <w:sz w:val="24"/>
          <w:szCs w:val="24"/>
          <w:lang w:eastAsia="tr-TR"/>
          <w14:ligatures w14:val="none"/>
        </w:rPr>
        <w:lastRenderedPageBreak/>
        <w:t>kazanmış ve günümüze kadar varlığını sürdürmüştür. Bugün İslâm dünyasının büyük kısmında da durum böyledir. Bu gelişme, hangi kırâat rivâyetinin toplum içinde yaygınlık kazandığı ile mushafların hangi rivâyete göre zapt edildiği arasındaki ilişkinin oldukça güçlü olduğunu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59"/>
      </w:r>
      <w:r w:rsidRPr="00F42596">
        <w:rPr>
          <w:rFonts w:ascii="Times New Roman" w:eastAsia="Times New Roman" w:hAnsi="Times New Roman" w:cs="Times New Roman"/>
          <w:kern w:val="0"/>
          <w:sz w:val="24"/>
          <w:szCs w:val="24"/>
          <w:lang w:eastAsia="tr-TR"/>
          <w14:ligatures w14:val="none"/>
        </w:rPr>
        <w:t xml:space="preserve"> Bu sebeple modern dönemde matbaa yoluyla basılan ilk mushafların, yaygın okuyuşu esas alan bir tercihle hazırlanmış olması tabi</w:t>
      </w:r>
      <w:r w:rsidR="005A799E">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karşılanmalıdır.</w:t>
      </w:r>
    </w:p>
    <w:p w14:paraId="22BD4B7B" w14:textId="4682876B" w:rsidR="00F42596" w:rsidRPr="00F42596" w:rsidRDefault="00925F21"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Kur’an-ı Keri</w:t>
      </w:r>
      <w:r w:rsidR="00F42596" w:rsidRPr="00F42596">
        <w:rPr>
          <w:rFonts w:ascii="Times New Roman" w:eastAsia="Times New Roman" w:hAnsi="Times New Roman" w:cs="Times New Roman"/>
          <w:kern w:val="0"/>
          <w:sz w:val="24"/>
          <w:szCs w:val="24"/>
          <w:lang w:eastAsia="tr-TR"/>
          <w14:ligatures w14:val="none"/>
        </w:rPr>
        <w:t>m’in matbu tarihine bakıldığında, ilk baskı teşebbüslerinin Avrupa’da ortaya çıktığı, ancak bunların İslâm dünyasında ilmî ve dinî bakımdan kabul görmediği anlaşılmaktadır. Nitekim Hinkelmann’ın (ö. 1695), 1106/1694 yılında Almanya’nın Hamburg şehrinde gerçekleştirdiği baskı ile Marracci’nin (ö. 1770) 1110/1698 yılında İtalya’nın Padova şehrinde yayımladığı baskı, teknik bakımdan erken örnekler arasında yer almakla birlikte İslâm dünyasında kayda değer bir tesir uyandırmamıştır. Bunun başlıca sebebi, söz konusu baskı</w:t>
      </w:r>
      <w:r w:rsidR="00562CCE">
        <w:rPr>
          <w:rFonts w:ascii="Times New Roman" w:eastAsia="Times New Roman" w:hAnsi="Times New Roman" w:cs="Times New Roman"/>
          <w:kern w:val="0"/>
          <w:sz w:val="24"/>
          <w:szCs w:val="24"/>
          <w:lang w:eastAsia="tr-TR"/>
          <w14:ligatures w14:val="none"/>
        </w:rPr>
        <w:t xml:space="preserve">larda ciddi hata ve </w:t>
      </w:r>
      <w:r w:rsidR="00562CCE" w:rsidRPr="00562CCE">
        <w:rPr>
          <w:rFonts w:ascii="Times New Roman" w:eastAsia="Times New Roman" w:hAnsi="Times New Roman" w:cs="Times New Roman"/>
          <w:color w:val="FF0000"/>
          <w:kern w:val="0"/>
          <w:sz w:val="24"/>
          <w:szCs w:val="24"/>
          <w:lang w:eastAsia="tr-TR"/>
          <w14:ligatures w14:val="none"/>
        </w:rPr>
        <w:t xml:space="preserve">dizgi baskılarının </w:t>
      </w:r>
      <w:r w:rsidR="00F42596" w:rsidRPr="00F42596">
        <w:rPr>
          <w:rFonts w:ascii="Times New Roman" w:eastAsia="Times New Roman" w:hAnsi="Times New Roman" w:cs="Times New Roman"/>
          <w:kern w:val="0"/>
          <w:sz w:val="24"/>
          <w:szCs w:val="24"/>
          <w:lang w:eastAsia="tr-TR"/>
          <w14:ligatures w14:val="none"/>
        </w:rPr>
        <w:t xml:space="preserve">bulunmasıdır. Buna karşılık </w:t>
      </w:r>
      <w:r w:rsidR="003D4F10">
        <w:rPr>
          <w:rFonts w:ascii="Times New Roman" w:eastAsia="Times New Roman" w:hAnsi="Times New Roman" w:cs="Times New Roman"/>
          <w:kern w:val="0"/>
          <w:sz w:val="24"/>
          <w:szCs w:val="24"/>
          <w:lang w:eastAsia="tr-TR"/>
          <w14:ligatures w14:val="none"/>
        </w:rPr>
        <w:t>Kur’an</w:t>
      </w:r>
      <w:r w:rsidR="00F42596" w:rsidRPr="00F42596">
        <w:rPr>
          <w:rFonts w:ascii="Times New Roman" w:eastAsia="Times New Roman" w:hAnsi="Times New Roman" w:cs="Times New Roman"/>
          <w:kern w:val="0"/>
          <w:sz w:val="24"/>
          <w:szCs w:val="24"/>
          <w:lang w:eastAsia="tr-TR"/>
          <w14:ligatures w14:val="none"/>
        </w:rPr>
        <w:t>’ın İslâm dünyası içindeki matbu serüveni, 1201/1787’de Rusya’nın Saint Petersburg şehrinde Mevlây Osman (?) tarafından gerçekleştirilen baskıyla yeni bir safhaya girmiştir.</w:t>
      </w:r>
    </w:p>
    <w:p w14:paraId="53056F8B" w14:textId="77777777"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Matbaanın İslâm dünyasına girişi ve burada kabul görmesi, Avrupa’daki tecrübeden farklı ve daha ihtiyatlı bir seyir izlemiştir. Nitekim kaynaklarda, matbaanın İtalya’da (1465) ilk ortaya çıktığı dönemde bazı âlimlerin ona sert biçimde karşı çıktıkları, hatta bunu “dinsiz Almanların kötü bir </w:t>
      </w:r>
      <w:r w:rsidRPr="00DB7320">
        <w:rPr>
          <w:rFonts w:ascii="Times New Roman" w:eastAsia="Times New Roman" w:hAnsi="Times New Roman" w:cs="Times New Roman"/>
          <w:kern w:val="0"/>
          <w:sz w:val="24"/>
          <w:szCs w:val="24"/>
          <w:lang w:eastAsia="tr-TR"/>
          <w14:ligatures w14:val="none"/>
        </w:rPr>
        <w:t>bidʿati</w:t>
      </w:r>
      <w:r w:rsidRPr="00F42596">
        <w:rPr>
          <w:rFonts w:ascii="Times New Roman" w:eastAsia="Times New Roman" w:hAnsi="Times New Roman" w:cs="Times New Roman"/>
          <w:kern w:val="0"/>
          <w:sz w:val="24"/>
          <w:szCs w:val="24"/>
          <w:lang w:eastAsia="tr-TR"/>
          <w14:ligatures w14:val="none"/>
        </w:rPr>
        <w:t>” olarak niteleyip ortadan kaldırılmasını istedikleri aktarılmaktadır. Aynı şekilde matbu kitapların ilk dönemlerde halk nezdinde de rağbet görmediği, insanların bu eserleri satın almaya yanaşmadığı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0"/>
      </w:r>
    </w:p>
    <w:p w14:paraId="12951ABD" w14:textId="387453EB" w:rsid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 matbu serüven</w:t>
      </w:r>
      <w:r w:rsidR="000945D3">
        <w:rPr>
          <w:rFonts w:ascii="Times New Roman" w:eastAsia="Times New Roman" w:hAnsi="Times New Roman" w:cs="Times New Roman"/>
          <w:kern w:val="0"/>
          <w:sz w:val="24"/>
          <w:szCs w:val="24"/>
          <w:lang w:eastAsia="tr-TR"/>
          <w14:ligatures w14:val="none"/>
        </w:rPr>
        <w:t xml:space="preserve">i </w:t>
      </w:r>
      <w:r w:rsidRPr="00F42596">
        <w:rPr>
          <w:rFonts w:ascii="Times New Roman" w:eastAsia="Times New Roman" w:hAnsi="Times New Roman" w:cs="Times New Roman"/>
          <w:kern w:val="0"/>
          <w:sz w:val="24"/>
          <w:szCs w:val="24"/>
          <w:lang w:eastAsia="tr-TR"/>
          <w14:ligatures w14:val="none"/>
        </w:rPr>
        <w:t xml:space="preserve">Tahran’da 1244/1828 ve Tebriz’de 1249/1833 yıllarında yapılan taş baskılar takip etmiştir. Daha sonra </w:t>
      </w:r>
      <w:r w:rsidRPr="002C7042">
        <w:rPr>
          <w:rFonts w:ascii="Times New Roman" w:eastAsia="Times New Roman" w:hAnsi="Times New Roman" w:cs="Times New Roman"/>
          <w:kern w:val="0"/>
          <w:sz w:val="24"/>
          <w:szCs w:val="24"/>
          <w:lang w:eastAsia="tr-TR"/>
          <w14:ligatures w14:val="none"/>
        </w:rPr>
        <w:t>müsteşr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Gustav Flügel’in 1250/1834’te Leipzig’de yayımladığı baskı, modern ve kolaylaştırılmış imlâsı sebebiyle Avrupa’da ilgi görmüşse de, resm-i mushaf</w:t>
      </w:r>
      <w:r w:rsidR="00AC4F69">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a aykırı oluşu sebebiyle Müslümanlar nezdinde benimsenmemiştir. Bu durum, mushaf neşrinde yalnızca metnin basılmasının yeterli kabul edilmediğini; aksine resm-i Osmânî</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uygunluk, zapt hassasiyeti ve geleneksel yazım esaslarına bağlılığın temel ölçütler olarak görüldüğünü göstermektedir. Nitekim 1295/1877’de Kazan’da gerçekleştirilen baskıda, dizgi yöntemiyle basılmış olmasına rağmen bazı yerlerde mushaf </w:t>
      </w:r>
      <w:r w:rsidRPr="00567795">
        <w:rPr>
          <w:rFonts w:ascii="Times New Roman" w:eastAsia="Times New Roman" w:hAnsi="Times New Roman" w:cs="Times New Roman"/>
          <w:i/>
          <w:kern w:val="0"/>
          <w:sz w:val="24"/>
          <w:szCs w:val="24"/>
          <w:lang w:eastAsia="tr-TR"/>
          <w14:ligatures w14:val="none"/>
        </w:rPr>
        <w:t>resm</w:t>
      </w:r>
      <w:r w:rsidRPr="00F42596">
        <w:rPr>
          <w:rFonts w:ascii="Times New Roman" w:eastAsia="Times New Roman" w:hAnsi="Times New Roman" w:cs="Times New Roman"/>
          <w:kern w:val="0"/>
          <w:sz w:val="24"/>
          <w:szCs w:val="24"/>
          <w:lang w:eastAsia="tr-TR"/>
          <w14:ligatures w14:val="none"/>
        </w:rPr>
        <w:t>ine riayet edilmeye çalışılması ve baskı sonunda matbaa hatalarına dair tashihlerin yer alması, bu hassasiyetin matbu mushaf tarihine de yansıdığını ortaya koymaktadır. Aynı şekilde Hindistan’da yapılan baskılar da, mushaf basımının giderek İslâm toplumlarının kendi ilmî denetim ve neşir tecrübesi içine taşındığını göstermektedir.</w:t>
      </w:r>
      <w:r w:rsidRPr="00F42596">
        <w:rPr>
          <w:rFonts w:ascii="Times New Roman" w:eastAsiaTheme="majorEastAsia" w:hAnsi="Times New Roman" w:cs="Times New Roman"/>
          <w:kern w:val="0"/>
          <w:sz w:val="24"/>
          <w:szCs w:val="24"/>
          <w:vertAlign w:val="superscript"/>
          <w:lang w:eastAsia="tr-TR"/>
          <w14:ligatures w14:val="none"/>
        </w:rPr>
        <w:footnoteReference w:id="461"/>
      </w:r>
    </w:p>
    <w:p w14:paraId="61C431FD" w14:textId="4163F96D" w:rsidR="002B6A7B" w:rsidRPr="002B6A7B" w:rsidRDefault="002B6A7B" w:rsidP="00F42596">
      <w:pPr>
        <w:spacing w:after="0" w:line="276" w:lineRule="auto"/>
        <w:ind w:firstLine="708"/>
        <w:jc w:val="both"/>
        <w:rPr>
          <w:rFonts w:asciiTheme="majorBidi" w:eastAsia="Times New Roman" w:hAnsiTheme="majorBidi" w:cstheme="majorBidi"/>
          <w:color w:val="FF0000"/>
          <w:kern w:val="0"/>
          <w:sz w:val="24"/>
          <w:szCs w:val="24"/>
          <w:rtl/>
          <w:lang w:eastAsia="tr-TR"/>
          <w14:ligatures w14:val="none"/>
        </w:rPr>
      </w:pPr>
      <w:r w:rsidRPr="002B6A7B">
        <w:rPr>
          <w:rFonts w:asciiTheme="majorBidi" w:hAnsiTheme="majorBidi" w:cstheme="majorBidi"/>
          <w:color w:val="FF0000"/>
          <w:sz w:val="24"/>
          <w:szCs w:val="24"/>
        </w:rPr>
        <w:t xml:space="preserve">Osmanlı sahasında ise matbaanın kabulü daha tedricî bir seyir takip etmiştir. Matbaanın Sultan III. Ahmed döneminde İbrahim Müteferrika'nın girişimiyle kurulduğu ve İslâm ulemasının belirli şartlar altında kullanılmasına cevaz verdiği bilinmektedir. Bununla birlikte, bu izin mushaf basımını kapsamamış; </w:t>
      </w:r>
      <w:r w:rsidR="00925F21">
        <w:rPr>
          <w:rFonts w:asciiTheme="majorBidi" w:hAnsiTheme="majorBidi" w:cstheme="majorBidi"/>
          <w:color w:val="FF0000"/>
          <w:sz w:val="24"/>
          <w:szCs w:val="24"/>
        </w:rPr>
        <w:t>Kur’an</w:t>
      </w:r>
      <w:r w:rsidRPr="002B6A7B">
        <w:rPr>
          <w:rFonts w:asciiTheme="majorBidi" w:hAnsiTheme="majorBidi" w:cstheme="majorBidi"/>
          <w:color w:val="FF0000"/>
          <w:sz w:val="24"/>
          <w:szCs w:val="24"/>
        </w:rPr>
        <w:t>'ın matbaada basılması uzun süre yasak olarak kalmıştır. Sultan I. Mahmud döneminde matbaanın faaliyetleri devlet desteğiyle devam etmiş olmakla birlikte mushaf neşrine yönelik ihtiyatlı yaklaşım sürdürülmüştür. Mushaf basımına resmî olarak ancak XIX. yüzyılın son çeyreğinde izin verilmiş; 1873 yılında alın</w:t>
      </w:r>
      <w:r>
        <w:rPr>
          <w:rFonts w:asciiTheme="majorBidi" w:hAnsiTheme="majorBidi" w:cstheme="majorBidi"/>
          <w:color w:val="FF0000"/>
          <w:sz w:val="24"/>
          <w:szCs w:val="24"/>
        </w:rPr>
        <w:t>an kararın ardından 1874’te</w:t>
      </w:r>
      <w:r w:rsidRPr="002B6A7B">
        <w:rPr>
          <w:rFonts w:asciiTheme="majorBidi" w:hAnsiTheme="majorBidi" w:cstheme="majorBidi"/>
          <w:color w:val="FF0000"/>
          <w:sz w:val="24"/>
          <w:szCs w:val="24"/>
        </w:rPr>
        <w:t xml:space="preserve"> Maarif Nezâreti'nin denetiminde ilk resmî Osmanlı mushafı basılmıştır. Bu </w:t>
      </w:r>
      <w:r w:rsidRPr="002B6A7B">
        <w:rPr>
          <w:rFonts w:asciiTheme="majorBidi" w:hAnsiTheme="majorBidi" w:cstheme="majorBidi"/>
          <w:color w:val="FF0000"/>
          <w:sz w:val="24"/>
          <w:szCs w:val="24"/>
        </w:rPr>
        <w:lastRenderedPageBreak/>
        <w:t>süreç, Osmanlı'da matbaanın kabulü ile mushaf basımına izin verilmesinin aynı dönemde ve aynı ölçüde gerçekleşmediğini; mushaf neşrinin diğer matbu eserlerden ayrı değerlendirildiğini göstermektedir.</w:t>
      </w:r>
      <w:r w:rsidR="005453AE">
        <w:rPr>
          <w:rStyle w:val="DipnotBavurusu"/>
          <w:rFonts w:asciiTheme="majorBidi" w:hAnsiTheme="majorBidi" w:cstheme="majorBidi"/>
          <w:color w:val="FF0000"/>
          <w:sz w:val="24"/>
          <w:szCs w:val="24"/>
        </w:rPr>
        <w:footnoteReference w:id="462"/>
      </w:r>
    </w:p>
    <w:p w14:paraId="7D2F8612" w14:textId="19992805"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Nitekim bu hususun daha sonraki safhalarından biri olarak, Osmanlı hilâfeti döneminde</w:t>
      </w:r>
      <w:r w:rsidR="000945D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 1295/1878’de İstanbul’da basılan meşhur mushaf ortaya çıkmıştır. Bu baskı, hattat Hâfız Osmân’a (ö. 1110/1698) ait yazma bir mushaf esas alınarak hazırlanmış ve döneminin en başarılı baskılarından biri kabul edilmiştir. Bununla birlikte, bu baskı da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ye bütünüyle bağlı kalmamış; daha çok Âsım kır</w:t>
      </w:r>
      <w:r w:rsidR="00B35BC4">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atine göre zapt edilmiş, imlâ esaslı bir metin görünümü arz etmiştir</w:t>
      </w:r>
      <w:r w:rsidRPr="00567795">
        <w:rPr>
          <w:rFonts w:ascii="Times New Roman" w:eastAsia="Times New Roman" w:hAnsi="Times New Roman" w:cs="Times New Roman"/>
          <w:bCs/>
          <w:kern w:val="0"/>
          <w:sz w:val="24"/>
          <w:szCs w:val="24"/>
          <w:lang w:eastAsia="tr-TR"/>
          <w14:ligatures w14:val="none"/>
        </w:rPr>
        <w:t>.</w:t>
      </w:r>
      <w:r w:rsidRPr="00F42596">
        <w:rPr>
          <w:rFonts w:ascii="Times New Roman" w:eastAsiaTheme="majorEastAsia" w:hAnsi="Times New Roman" w:cs="Times New Roman"/>
          <w:kern w:val="0"/>
          <w:sz w:val="24"/>
          <w:szCs w:val="24"/>
          <w:vertAlign w:val="superscript"/>
          <w:lang w:eastAsia="tr-TR"/>
          <w14:ligatures w14:val="none"/>
        </w:rPr>
        <w:footnoteReference w:id="463"/>
      </w:r>
      <w:r w:rsidRPr="00F42596">
        <w:rPr>
          <w:rFonts w:ascii="Times New Roman" w:eastAsia="Times New Roman" w:hAnsi="Times New Roman" w:cs="Times New Roman"/>
          <w:kern w:val="0"/>
          <w:sz w:val="24"/>
          <w:szCs w:val="24"/>
          <w:lang w:eastAsia="tr-TR"/>
          <w14:ligatures w14:val="none"/>
        </w:rPr>
        <w:t xml:space="preserve"> Böylece matbu mushaf tarihi, yalnızca teknik bir çoğaltım meselesi olmaktan çıkmış; metin güvenliği, resm-i mushaf, zabt ve dinî meşruiyet ölçütleri etrafında şekillenen ilmî bir faaliyet alanına dönüşmüştür.</w:t>
      </w:r>
    </w:p>
    <w:p w14:paraId="23375056" w14:textId="67156AAA" w:rsidR="00F42596" w:rsidRPr="00F42596" w:rsidRDefault="000D6CED"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 xml:space="preserve">Matbu mushaf tarihinde mütekaddim dönem </w:t>
      </w:r>
      <w:r w:rsidR="00F42596" w:rsidRPr="00F42596">
        <w:rPr>
          <w:rFonts w:ascii="Times New Roman" w:eastAsia="Times New Roman" w:hAnsi="Times New Roman" w:cs="Times New Roman"/>
          <w:kern w:val="0"/>
          <w:sz w:val="24"/>
          <w:szCs w:val="24"/>
          <w:lang w:eastAsia="tr-TR"/>
          <w14:ligatures w14:val="none"/>
        </w:rPr>
        <w:t>resm kaynaklarına dönüşü temsil eden önemli bir merhale, 1890’da el-Muhallilâtî tarafından yazılan meşhur baskıdır. Abdülfettâh el-Kâdî’nin belirttiğine göre bu mushaf, ilim ehli ve kurrâ arasında en çok dolaşımda olan ve diğer mushaflara tercih edilen nüsha hâline gelmiştir. Bununla birlikte taş baskı yöntemiyle basılmış olması sebebiyle kâğıt ve baskı kalitesi bakımından göze hoş görünmeyen bir yapıya sahipti</w:t>
      </w:r>
      <w:r w:rsidR="00A52093">
        <w:rPr>
          <w:rFonts w:ascii="Times New Roman" w:eastAsia="Times New Roman" w:hAnsi="Times New Roman" w:cs="Times New Roman"/>
          <w:kern w:val="0"/>
          <w:sz w:val="24"/>
          <w:szCs w:val="24"/>
          <w:lang w:eastAsia="tr-TR"/>
          <w14:ligatures w14:val="none"/>
        </w:rPr>
        <w:t>r</w:t>
      </w:r>
      <w:r w:rsidR="00F42596" w:rsidRPr="00F42596">
        <w:rPr>
          <w:rFonts w:ascii="Times New Roman" w:eastAsia="Times New Roman" w:hAnsi="Times New Roman" w:cs="Times New Roman"/>
          <w:kern w:val="0"/>
          <w:sz w:val="24"/>
          <w:szCs w:val="24"/>
          <w:lang w:eastAsia="tr-TR"/>
          <w14:ligatures w14:val="none"/>
        </w:rPr>
        <w:t>.</w:t>
      </w:r>
      <w:r w:rsidR="00F42596" w:rsidRPr="00F42596">
        <w:rPr>
          <w:rFonts w:ascii="Times New Roman" w:eastAsiaTheme="majorEastAsia" w:hAnsi="Times New Roman" w:cs="Times New Roman"/>
          <w:kern w:val="0"/>
          <w:sz w:val="24"/>
          <w:szCs w:val="24"/>
          <w:vertAlign w:val="superscript"/>
          <w:lang w:eastAsia="tr-TR"/>
          <w14:ligatures w14:val="none"/>
        </w:rPr>
        <w:footnoteReference w:id="464"/>
      </w:r>
    </w:p>
    <w:p w14:paraId="1C11A705" w14:textId="024003F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çizgi Mısır’da Kral I. Fuâd’ın emriyle 1342/1923’te gerçekleştirilen meşhur baskıda daha güçlü biçimde devam etmiştir. Ezher şeyhlerinden oluşan bir heyetin denetiminde hazırlanan bu mushaf, dönemin Mısır şeyhu’l-mekârisi Muḥammed b. ʿAlî b. Halef el-Hüseynî el-Haddâd (ö. 1939) tarafından yazılmıştır. Bu baskı, resm-i Osmânî kurallarına göre kaleme alınmış; zaptı ise Ḥafs’ın ʿÂsım’dan gelen rivâyetine uygun biçimde, et-Tenesî’nin (ö. 899/1494) </w:t>
      </w:r>
      <w:r w:rsidRPr="00F42596">
        <w:rPr>
          <w:rFonts w:ascii="Times New Roman" w:eastAsia="Times New Roman" w:hAnsi="Times New Roman" w:cs="Times New Roman"/>
          <w:i/>
          <w:iCs/>
          <w:kern w:val="0"/>
          <w:sz w:val="24"/>
          <w:szCs w:val="24"/>
          <w:lang w:eastAsia="tr-TR"/>
          <w14:ligatures w14:val="none"/>
        </w:rPr>
        <w:t>eṭ-Ṭırâz ʿ</w:t>
      </w:r>
      <w:proofErr w:type="gramStart"/>
      <w:r w:rsidRPr="00F42596">
        <w:rPr>
          <w:rFonts w:ascii="Times New Roman" w:eastAsia="Times New Roman" w:hAnsi="Times New Roman" w:cs="Times New Roman"/>
          <w:i/>
          <w:iCs/>
          <w:kern w:val="0"/>
          <w:sz w:val="24"/>
          <w:szCs w:val="24"/>
          <w:lang w:eastAsia="tr-TR"/>
          <w14:ligatures w14:val="none"/>
        </w:rPr>
        <w:t>alâ</w:t>
      </w:r>
      <w:proofErr w:type="gramEnd"/>
      <w:r w:rsidRPr="00F42596">
        <w:rPr>
          <w:rFonts w:ascii="Times New Roman" w:eastAsia="Times New Roman" w:hAnsi="Times New Roman" w:cs="Times New Roman"/>
          <w:i/>
          <w:iCs/>
          <w:kern w:val="0"/>
          <w:sz w:val="24"/>
          <w:szCs w:val="24"/>
          <w:lang w:eastAsia="tr-TR"/>
          <w14:ligatures w14:val="none"/>
        </w:rPr>
        <w:t xml:space="preserve"> Ḍabṭi’l-Ḫarrâz</w:t>
      </w:r>
      <w:r w:rsidRPr="00F42596">
        <w:rPr>
          <w:rFonts w:ascii="Times New Roman" w:eastAsia="Times New Roman" w:hAnsi="Times New Roman" w:cs="Times New Roman"/>
          <w:kern w:val="0"/>
          <w:sz w:val="24"/>
          <w:szCs w:val="24"/>
          <w:lang w:eastAsia="tr-TR"/>
          <w14:ligatures w14:val="none"/>
        </w:rPr>
        <w:t xml:space="preserve"> adlı eserinde yer alan esaslar dikkate alınarak yapılmıştır. Ayrıca Endülüs ve Mağrib zapt işaretleri yerine Halîl b. Ahmed (ö. 175/791) ve onu takip eden doğulu âlimlerin işaretleri tercih edilmiştir.</w:t>
      </w:r>
      <w:r w:rsidRPr="00F42596">
        <w:rPr>
          <w:rFonts w:ascii="Times New Roman" w:eastAsiaTheme="majorEastAsia" w:hAnsi="Times New Roman" w:cs="Times New Roman"/>
          <w:kern w:val="0"/>
          <w:sz w:val="24"/>
          <w:szCs w:val="24"/>
          <w:vertAlign w:val="superscript"/>
          <w:lang w:eastAsia="tr-TR"/>
          <w14:ligatures w14:val="none"/>
        </w:rPr>
        <w:footnoteReference w:id="465"/>
      </w:r>
      <w:r w:rsidRPr="00F42596">
        <w:rPr>
          <w:rFonts w:ascii="Times New Roman" w:eastAsia="Times New Roman" w:hAnsi="Times New Roman" w:cs="Times New Roman"/>
          <w:kern w:val="0"/>
          <w:sz w:val="24"/>
          <w:szCs w:val="24"/>
          <w:lang w:eastAsia="tr-TR"/>
          <w14:ligatures w14:val="none"/>
        </w:rPr>
        <w:t xml:space="preserve"> Böylece resm, zapt ve yaygın kırâat rivâyeti arasında daha uyumlu bir baskı standardı oluşturulmuştur.</w:t>
      </w:r>
    </w:p>
    <w:p w14:paraId="6C4131FF" w14:textId="6E1BBA2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Bu tarihî sürecin en gelişmiş örneği ise Medine </w:t>
      </w:r>
      <w:r w:rsidR="00A52093">
        <w:rPr>
          <w:rFonts w:ascii="Times New Roman" w:eastAsia="Times New Roman" w:hAnsi="Times New Roman" w:cs="Times New Roman"/>
          <w:kern w:val="0"/>
          <w:sz w:val="24"/>
          <w:szCs w:val="24"/>
          <w:lang w:eastAsia="tr-TR"/>
          <w14:ligatures w14:val="none"/>
        </w:rPr>
        <w:t>M</w:t>
      </w:r>
      <w:r w:rsidRPr="00F42596">
        <w:rPr>
          <w:rFonts w:ascii="Times New Roman" w:eastAsia="Times New Roman" w:hAnsi="Times New Roman" w:cs="Times New Roman"/>
          <w:kern w:val="0"/>
          <w:sz w:val="24"/>
          <w:szCs w:val="24"/>
          <w:lang w:eastAsia="tr-TR"/>
          <w14:ligatures w14:val="none"/>
        </w:rPr>
        <w:t>ushafı</w:t>
      </w:r>
      <w:r w:rsidR="00A52093">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dır. Kral Fehd b. ʿAbdülazîz’in onayıyla 1405/1984’te Kral Fehd Mushaf Basım Merkezi kurulmuş; bu kurum ileri baskı imkânlarıyla donatılarak Suudi Arabistan Din İşleri Bakanlığının denetimine verilmiştir. Ayrıca farklı ülkelerden uzman âlimlerin yer aldığı bir </w:t>
      </w:r>
      <w:r w:rsidRPr="00DB7320">
        <w:rPr>
          <w:rFonts w:ascii="Times New Roman" w:eastAsia="Times New Roman" w:hAnsi="Times New Roman" w:cs="Times New Roman"/>
          <w:kern w:val="0"/>
          <w:sz w:val="24"/>
          <w:szCs w:val="24"/>
          <w:lang w:eastAsia="tr-TR"/>
          <w14:ligatures w14:val="none"/>
        </w:rPr>
        <w:t>şerʿî</w:t>
      </w:r>
      <w:r w:rsidRPr="00F42596">
        <w:rPr>
          <w:rFonts w:ascii="Times New Roman" w:eastAsia="Times New Roman" w:hAnsi="Times New Roman" w:cs="Times New Roman"/>
          <w:kern w:val="0"/>
          <w:sz w:val="24"/>
          <w:szCs w:val="24"/>
          <w:lang w:eastAsia="tr-TR"/>
          <w14:ligatures w14:val="none"/>
        </w:rPr>
        <w:t xml:space="preserve"> heyet oluşturulmuş; bu heyetin başkanlığını daha sonra Mescid-i Nebevî imamı ve meşhur mukrî </w:t>
      </w:r>
      <w:r w:rsidR="00A52093">
        <w:rPr>
          <w:rFonts w:ascii="Times New Roman" w:eastAsia="Times New Roman" w:hAnsi="Times New Roman" w:cs="Times New Roman"/>
          <w:kern w:val="0"/>
          <w:sz w:val="24"/>
          <w:szCs w:val="24"/>
          <w:lang w:eastAsia="tr-TR"/>
          <w14:ligatures w14:val="none"/>
        </w:rPr>
        <w:t>Ş</w:t>
      </w:r>
      <w:r w:rsidRPr="00F42596">
        <w:rPr>
          <w:rFonts w:ascii="Times New Roman" w:eastAsia="Times New Roman" w:hAnsi="Times New Roman" w:cs="Times New Roman"/>
          <w:kern w:val="0"/>
          <w:sz w:val="24"/>
          <w:szCs w:val="24"/>
          <w:lang w:eastAsia="tr-TR"/>
          <w14:ligatures w14:val="none"/>
        </w:rPr>
        <w:t>eyh ʿAlî b. ʿAbdurraḥmân el-Huzeyfî yürütmüştür. Heyette, çağının önde gelen mukrîlerinden ʿAbdürrâfiʿ Ridvân da yer almıştır. Mushafın hattı ise meşhur hattat ʿOsmân Tâhâ tarafından yazılmıştır.</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Medine</w:t>
      </w:r>
      <w:r w:rsidRPr="00F42596">
        <w:rPr>
          <w:rFonts w:ascii="Times New Roman" w:eastAsia="Times New Roman" w:hAnsi="Times New Roman" w:cs="Times New Roman"/>
          <w:kern w:val="0"/>
          <w:sz w:val="24"/>
          <w:szCs w:val="24"/>
          <w:rtl/>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Mushafı, resm-i Osmânî</w:t>
      </w:r>
      <w:r w:rsidR="00A95074">
        <w:rPr>
          <w:rFonts w:ascii="Times New Roman" w:eastAsia="Times New Roman" w:hAnsi="Times New Roman" w:cs="Times New Roman"/>
          <w:kern w:val="0"/>
          <w:sz w:val="24"/>
          <w:szCs w:val="24"/>
          <w:lang w:eastAsia="tr-TR"/>
          <w14:ligatures w14:val="none"/>
        </w:rPr>
        <w:t>’</w:t>
      </w:r>
      <w:r w:rsidRPr="00F42596">
        <w:rPr>
          <w:rFonts w:ascii="Times New Roman" w:eastAsia="Times New Roman" w:hAnsi="Times New Roman" w:cs="Times New Roman"/>
          <w:kern w:val="0"/>
          <w:sz w:val="24"/>
          <w:szCs w:val="24"/>
          <w:lang w:eastAsia="tr-TR"/>
          <w14:ligatures w14:val="none"/>
        </w:rPr>
        <w:t xml:space="preserve">ye bağlılık bakımından en başarılı neşirlerden biri kabul edilmektedir. Metin </w:t>
      </w:r>
      <w:r w:rsidRPr="00FB04CB">
        <w:rPr>
          <w:rFonts w:ascii="Times New Roman" w:eastAsia="Times New Roman" w:hAnsi="Times New Roman" w:cs="Times New Roman"/>
          <w:kern w:val="0"/>
          <w:sz w:val="24"/>
          <w:szCs w:val="24"/>
          <w:lang w:eastAsia="tr-TR"/>
          <w14:ligatures w14:val="none"/>
        </w:rPr>
        <w:t>İmâm Âsım’ın</w:t>
      </w:r>
      <w:r w:rsidRPr="00F42596">
        <w:rPr>
          <w:rFonts w:ascii="Times New Roman" w:eastAsia="Times New Roman" w:hAnsi="Times New Roman" w:cs="Times New Roman"/>
          <w:kern w:val="0"/>
          <w:sz w:val="24"/>
          <w:szCs w:val="24"/>
          <w:lang w:eastAsia="tr-TR"/>
          <w14:ligatures w14:val="none"/>
        </w:rPr>
        <w:t xml:space="preserve"> Hafs rivâyetine göre zapt edilmiş olup, bugün İslâm dünyasının büyük kısmında fiilen okunan rivâyet de budur. Bunun yanı sıra mushafın zaptında, zapt âlimlerinin belirlediği esaslar gözetilmiş ve Halîl b. Ahmed (ö. 175/791) ile </w:t>
      </w:r>
      <w:r w:rsidRPr="002C7042">
        <w:rPr>
          <w:rFonts w:ascii="Times New Roman" w:eastAsia="Times New Roman" w:hAnsi="Times New Roman" w:cs="Times New Roman"/>
          <w:kern w:val="0"/>
          <w:sz w:val="24"/>
          <w:szCs w:val="24"/>
          <w:lang w:eastAsia="tr-TR"/>
          <w14:ligatures w14:val="none"/>
        </w:rPr>
        <w:t>Meşr</w:t>
      </w:r>
      <w:r w:rsidR="002C7042">
        <w:rPr>
          <w:rFonts w:ascii="Times New Roman" w:eastAsia="Times New Roman" w:hAnsi="Times New Roman" w:cs="Times New Roman"/>
          <w:kern w:val="0"/>
          <w:sz w:val="24"/>
          <w:szCs w:val="24"/>
          <w:lang w:eastAsia="tr-TR"/>
          <w14:ligatures w14:val="none"/>
        </w:rPr>
        <w:t>ı</w:t>
      </w:r>
      <w:r w:rsidRPr="002C7042">
        <w:rPr>
          <w:rFonts w:ascii="Times New Roman" w:eastAsia="Times New Roman" w:hAnsi="Times New Roman" w:cs="Times New Roman"/>
          <w:kern w:val="0"/>
          <w:sz w:val="24"/>
          <w:szCs w:val="24"/>
          <w:lang w:eastAsia="tr-TR"/>
          <w14:ligatures w14:val="none"/>
        </w:rPr>
        <w:t>k</w:t>
      </w:r>
      <w:r w:rsidRPr="00F42596">
        <w:rPr>
          <w:rFonts w:ascii="Times New Roman" w:eastAsia="Times New Roman" w:hAnsi="Times New Roman" w:cs="Times New Roman"/>
          <w:kern w:val="0"/>
          <w:sz w:val="24"/>
          <w:szCs w:val="24"/>
          <w:lang w:eastAsia="tr-TR"/>
          <w14:ligatures w14:val="none"/>
        </w:rPr>
        <w:t xml:space="preserve"> âlimlerinin işaret sistemi benimsenmiştir.</w:t>
      </w:r>
      <w:r w:rsidRPr="00F42596">
        <w:rPr>
          <w:rFonts w:ascii="Times New Roman" w:eastAsiaTheme="majorEastAsia" w:hAnsi="Times New Roman" w:cs="Times New Roman"/>
          <w:kern w:val="0"/>
          <w:sz w:val="24"/>
          <w:szCs w:val="24"/>
          <w:vertAlign w:val="superscript"/>
          <w:lang w:eastAsia="tr-TR"/>
          <w14:ligatures w14:val="none"/>
        </w:rPr>
        <w:footnoteReference w:id="466"/>
      </w:r>
      <w:r w:rsidRPr="00F42596">
        <w:rPr>
          <w:rFonts w:ascii="Times New Roman" w:eastAsia="Times New Roman" w:hAnsi="Times New Roman" w:cs="Times New Roman"/>
          <w:kern w:val="0"/>
          <w:sz w:val="24"/>
          <w:szCs w:val="24"/>
          <w:lang w:eastAsia="tr-TR"/>
          <w14:ligatures w14:val="none"/>
        </w:rPr>
        <w:t xml:space="preserve"> Bu sebeple Medine Mushafı, yalnızca teknik bakımdan yüksek bir baskı </w:t>
      </w:r>
      <w:r w:rsidRPr="00F42596">
        <w:rPr>
          <w:rFonts w:ascii="Times New Roman" w:eastAsia="Times New Roman" w:hAnsi="Times New Roman" w:cs="Times New Roman"/>
          <w:kern w:val="0"/>
          <w:sz w:val="24"/>
          <w:szCs w:val="24"/>
          <w:lang w:eastAsia="tr-TR"/>
          <w14:ligatures w14:val="none"/>
        </w:rPr>
        <w:lastRenderedPageBreak/>
        <w:t>başarısı olarak görülmemiş</w:t>
      </w:r>
      <w:r w:rsidR="00726F9B">
        <w:rPr>
          <w:rFonts w:ascii="Times New Roman" w:eastAsia="Times New Roman" w:hAnsi="Times New Roman" w:cs="Times New Roman"/>
          <w:kern w:val="0"/>
          <w:sz w:val="24"/>
          <w:szCs w:val="24"/>
          <w:lang w:eastAsia="tr-TR"/>
          <w14:ligatures w14:val="none"/>
        </w:rPr>
        <w:t>,</w:t>
      </w:r>
      <w:r w:rsidR="003313A3">
        <w:rPr>
          <w:rFonts w:ascii="Times New Roman" w:eastAsia="Times New Roman" w:hAnsi="Times New Roman" w:cs="Times New Roman"/>
          <w:kern w:val="0"/>
          <w:sz w:val="24"/>
          <w:szCs w:val="24"/>
          <w:lang w:eastAsia="tr-TR"/>
          <w14:ligatures w14:val="none"/>
        </w:rPr>
        <w:t xml:space="preserve"> aynı zamanda erken dönem </w:t>
      </w:r>
      <w:r w:rsidRPr="00F42596">
        <w:rPr>
          <w:rFonts w:ascii="Times New Roman" w:eastAsia="Times New Roman" w:hAnsi="Times New Roman" w:cs="Times New Roman"/>
          <w:kern w:val="0"/>
          <w:sz w:val="24"/>
          <w:szCs w:val="24"/>
          <w:lang w:eastAsia="tr-TR"/>
          <w14:ligatures w14:val="none"/>
        </w:rPr>
        <w:t>resm ve zapt geleneğini modern matbuat içinde en dikkatli biçimde sürdüren örneklerden biri olarak değerlendirilmiştir.</w:t>
      </w:r>
    </w:p>
    <w:p w14:paraId="1C27F2E8" w14:textId="007C00F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Bütün bu veriler, matbu mushafların sadece mevcut okuyuşları pasif biçimde yansıtan araçlar olmadığını göstermektedir. Aksine onlar, belirli kırâat rivâyetlerinin yaygınlaşmasında, standartlaşmasında ve geniş kitlelerce benimsenmesinde aktif rol oynamıştır. Verş rivâyetinin Mağrib’de, Hafs rivâyetinin ise Mısır ve ardından İslâm dünyasının büyük bölümünde yerleşmesi, mushaf neşri ile kırâat dolaşımı arasındaki ilişkinin ne kadar güçlü olduğunu ortaya koymaktadır. Bu sebeple çağdaş mushaf neşri tarihi incelenirken, hangi mushafın hangi kırâat rivâyetine göre yazıldığı ve hangi resm anlayışına göre basıldığı meselesi, doğrudan kırâat tarihinin seyriyle birlikte ele alınmalıdır.</w:t>
      </w:r>
    </w:p>
    <w:p w14:paraId="439E7E14" w14:textId="303E0309"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Türkiye’de mushaf basımı, önce </w:t>
      </w:r>
      <w:r w:rsidRPr="00227C41">
        <w:rPr>
          <w:rFonts w:ascii="Times New Roman" w:eastAsia="Times New Roman" w:hAnsi="Times New Roman" w:cs="Times New Roman"/>
          <w:bCs/>
          <w:kern w:val="0"/>
          <w:sz w:val="24"/>
          <w:szCs w:val="24"/>
          <w:lang w:eastAsia="tr-TR"/>
          <w14:ligatures w14:val="none"/>
        </w:rPr>
        <w:t>yazma mushaf geleneği</w:t>
      </w:r>
      <w:r w:rsidRPr="00227C41">
        <w:rPr>
          <w:rFonts w:ascii="Times New Roman" w:eastAsia="Times New Roman" w:hAnsi="Times New Roman" w:cs="Times New Roman"/>
          <w:kern w:val="0"/>
          <w:sz w:val="24"/>
          <w:szCs w:val="24"/>
          <w:lang w:eastAsia="tr-TR"/>
          <w14:ligatures w14:val="none"/>
        </w:rPr>
        <w:t xml:space="preserve">, ardından </w:t>
      </w:r>
      <w:r w:rsidRPr="00227C41">
        <w:rPr>
          <w:rFonts w:ascii="Times New Roman" w:eastAsia="Times New Roman" w:hAnsi="Times New Roman" w:cs="Times New Roman"/>
          <w:bCs/>
          <w:kern w:val="0"/>
          <w:sz w:val="24"/>
          <w:szCs w:val="24"/>
          <w:lang w:eastAsia="tr-TR"/>
          <w14:ligatures w14:val="none"/>
        </w:rPr>
        <w:t>geç Osmanlı’da denetimli matbu mushaf dönemi</w:t>
      </w:r>
      <w:r w:rsidRPr="00227C41">
        <w:rPr>
          <w:rFonts w:ascii="Times New Roman" w:eastAsia="Times New Roman" w:hAnsi="Times New Roman" w:cs="Times New Roman"/>
          <w:kern w:val="0"/>
          <w:sz w:val="24"/>
          <w:szCs w:val="24"/>
          <w:lang w:eastAsia="tr-TR"/>
          <w14:ligatures w14:val="none"/>
        </w:rPr>
        <w:t xml:space="preserve">, son olarak da </w:t>
      </w:r>
      <w:r w:rsidRPr="00227C41">
        <w:rPr>
          <w:rFonts w:ascii="Times New Roman" w:eastAsia="Times New Roman" w:hAnsi="Times New Roman" w:cs="Times New Roman"/>
          <w:bCs/>
          <w:kern w:val="0"/>
          <w:sz w:val="24"/>
          <w:szCs w:val="24"/>
          <w:lang w:eastAsia="tr-TR"/>
          <w14:ligatures w14:val="none"/>
        </w:rPr>
        <w:t>Diyanet İşleri Başkanlığı eliyle kurumsallaşmış inceleme ve onay dönemi</w:t>
      </w:r>
      <w:r w:rsidRPr="00F42596">
        <w:rPr>
          <w:rFonts w:ascii="Times New Roman" w:eastAsia="Times New Roman" w:hAnsi="Times New Roman" w:cs="Times New Roman"/>
          <w:b/>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 xml:space="preserve">şeklinde ilerlemiştir. Osmanlı’da matbaa 1727’de kurulmuş olsa da dinî eserler ilk izin kapsamı dışında bırakılmış, </w:t>
      </w:r>
      <w:r w:rsidRPr="005A799E">
        <w:rPr>
          <w:rFonts w:ascii="Times New Roman" w:eastAsia="Times New Roman" w:hAnsi="Times New Roman" w:cs="Times New Roman"/>
          <w:kern w:val="0"/>
          <w:sz w:val="24"/>
          <w:szCs w:val="24"/>
          <w:lang w:eastAsia="tr-TR"/>
          <w14:ligatures w14:val="none"/>
        </w:rPr>
        <w:t>İslâmî</w:t>
      </w:r>
      <w:r w:rsidRPr="00F42596">
        <w:rPr>
          <w:rFonts w:ascii="Times New Roman" w:eastAsia="Times New Roman" w:hAnsi="Times New Roman" w:cs="Times New Roman"/>
          <w:kern w:val="0"/>
          <w:sz w:val="24"/>
          <w:szCs w:val="24"/>
          <w:lang w:eastAsia="tr-TR"/>
          <w14:ligatures w14:val="none"/>
        </w:rPr>
        <w:t xml:space="preserve"> kitapların basımı ancak daha sonra açılmış, mushaf basımına ise 19. yüzyılın sonlarına doğru izin verilmiştir. Bu gecikme, mushafın sıradan bir yayın ürünü olmayıp, dinî ve </w:t>
      </w:r>
      <w:r w:rsidRPr="00B35BC4">
        <w:rPr>
          <w:rFonts w:ascii="Times New Roman" w:eastAsia="Times New Roman" w:hAnsi="Times New Roman" w:cs="Times New Roman"/>
          <w:kern w:val="0"/>
          <w:sz w:val="24"/>
          <w:szCs w:val="24"/>
          <w:lang w:eastAsia="tr-TR"/>
          <w14:ligatures w14:val="none"/>
        </w:rPr>
        <w:t>siyas</w:t>
      </w:r>
      <w:r w:rsidR="00B35BC4">
        <w:rPr>
          <w:rFonts w:ascii="Times New Roman" w:eastAsia="Times New Roman" w:hAnsi="Times New Roman" w:cs="Times New Roman"/>
          <w:kern w:val="0"/>
          <w:sz w:val="24"/>
          <w:szCs w:val="24"/>
          <w:lang w:eastAsia="tr-TR"/>
          <w14:ligatures w14:val="none"/>
        </w:rPr>
        <w:t>i</w:t>
      </w:r>
      <w:r w:rsidRPr="00F42596">
        <w:rPr>
          <w:rFonts w:ascii="Times New Roman" w:eastAsia="Times New Roman" w:hAnsi="Times New Roman" w:cs="Times New Roman"/>
          <w:kern w:val="0"/>
          <w:sz w:val="24"/>
          <w:szCs w:val="24"/>
          <w:lang w:eastAsia="tr-TR"/>
          <w14:ligatures w14:val="none"/>
        </w:rPr>
        <w:t xml:space="preserve"> bakımdan hassas bir metin olarak görüldüğünü göstermektedir.</w:t>
      </w:r>
    </w:p>
    <w:p w14:paraId="3257B044" w14:textId="1377D881"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Osmanlı’nın son </w:t>
      </w:r>
      <w:r w:rsidRPr="00227C41">
        <w:rPr>
          <w:rFonts w:ascii="Times New Roman" w:eastAsia="Times New Roman" w:hAnsi="Times New Roman" w:cs="Times New Roman"/>
          <w:kern w:val="0"/>
          <w:sz w:val="24"/>
          <w:szCs w:val="24"/>
          <w:lang w:eastAsia="tr-TR"/>
          <w14:ligatures w14:val="none"/>
        </w:rPr>
        <w:t>döneminde mushaf basımı, serbest bir neşir faaliyeti olarak görülmemiş</w:t>
      </w:r>
      <w:r w:rsidRPr="00227C41">
        <w:rPr>
          <w:rFonts w:ascii="Times New Roman" w:eastAsia="Times New Roman" w:hAnsi="Times New Roman" w:cs="Times New Roman"/>
          <w:bCs/>
          <w:kern w:val="0"/>
          <w:sz w:val="24"/>
          <w:szCs w:val="24"/>
          <w:lang w:eastAsia="tr-TR"/>
          <w14:ligatures w14:val="none"/>
        </w:rPr>
        <w:t>,</w:t>
      </w:r>
      <w:r w:rsidRPr="00227C41">
        <w:rPr>
          <w:rFonts w:ascii="Times New Roman" w:eastAsia="Times New Roman" w:hAnsi="Times New Roman" w:cs="Times New Roman"/>
          <w:kern w:val="0"/>
          <w:sz w:val="24"/>
          <w:szCs w:val="24"/>
          <w:lang w:eastAsia="tr-TR"/>
          <w14:ligatures w14:val="none"/>
        </w:rPr>
        <w:t xml:space="preserve"> </w:t>
      </w:r>
      <w:r w:rsidRPr="00227C41">
        <w:rPr>
          <w:rFonts w:ascii="Times New Roman" w:eastAsia="Times New Roman" w:hAnsi="Times New Roman" w:cs="Times New Roman"/>
          <w:bCs/>
          <w:kern w:val="0"/>
          <w:sz w:val="24"/>
          <w:szCs w:val="24"/>
          <w:lang w:eastAsia="tr-TR"/>
          <w14:ligatures w14:val="none"/>
        </w:rPr>
        <w:t xml:space="preserve">onay ve denetim mekanizması </w:t>
      </w:r>
      <w:r w:rsidRPr="00227C41">
        <w:rPr>
          <w:rFonts w:ascii="Times New Roman" w:eastAsia="Times New Roman" w:hAnsi="Times New Roman" w:cs="Times New Roman"/>
          <w:kern w:val="0"/>
          <w:sz w:val="24"/>
          <w:szCs w:val="24"/>
          <w:lang w:eastAsia="tr-TR"/>
          <w14:ligatures w14:val="none"/>
        </w:rPr>
        <w:t xml:space="preserve">içinde gelişmiştir. 1889’da kurulan </w:t>
      </w:r>
      <w:r w:rsidRPr="00227C41">
        <w:rPr>
          <w:rFonts w:ascii="Times New Roman" w:eastAsia="Times New Roman" w:hAnsi="Times New Roman" w:cs="Times New Roman"/>
          <w:bCs/>
          <w:kern w:val="0"/>
          <w:sz w:val="24"/>
          <w:szCs w:val="24"/>
          <w:lang w:eastAsia="tr-TR"/>
          <w14:ligatures w14:val="none"/>
        </w:rPr>
        <w:t>Teftîş-i Mesâhif-i Şerîfe Meclisi</w:t>
      </w:r>
      <w:r w:rsidRPr="00F42596">
        <w:rPr>
          <w:rFonts w:ascii="Times New Roman" w:eastAsia="Times New Roman" w:hAnsi="Times New Roman" w:cs="Times New Roman"/>
          <w:kern w:val="0"/>
          <w:sz w:val="24"/>
          <w:szCs w:val="24"/>
          <w:lang w:eastAsia="tr-TR"/>
          <w14:ligatures w14:val="none"/>
        </w:rPr>
        <w:t>nin ve devamındaki denetim yapılarının, matbu İslâmî eserlerle birlikte mushaf neşrini de kontrol altına aldığını ortaya koymaktadır.</w:t>
      </w:r>
      <w:r w:rsidRPr="00F42596">
        <w:rPr>
          <w:rFonts w:ascii="Times New Roman" w:eastAsiaTheme="majorEastAsia" w:hAnsi="Times New Roman" w:cs="Times New Roman"/>
          <w:kern w:val="0"/>
          <w:sz w:val="24"/>
          <w:szCs w:val="24"/>
          <w:vertAlign w:val="superscript"/>
          <w:lang w:eastAsia="tr-TR"/>
          <w14:ligatures w14:val="none"/>
        </w:rPr>
        <w:footnoteReference w:id="467"/>
      </w:r>
      <w:r w:rsidRPr="00F42596">
        <w:rPr>
          <w:rFonts w:ascii="Times New Roman" w:eastAsia="Times New Roman" w:hAnsi="Times New Roman" w:cs="Times New Roman"/>
          <w:kern w:val="0"/>
          <w:sz w:val="24"/>
          <w:szCs w:val="24"/>
          <w:lang w:eastAsia="tr-TR"/>
          <w14:ligatures w14:val="none"/>
        </w:rPr>
        <w:t xml:space="preserve"> Bu, Osmanlı’nın mushaf basımında hem metin güvenliğini hem de dinî meşruiyeti korumaya çalıştığını göster</w:t>
      </w:r>
      <w:r w:rsidR="00A5209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p>
    <w:p w14:paraId="6911E2DD" w14:textId="6E712B56"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 xml:space="preserve">Cumhuriyet döneminde bu çizgi kesilmemiş, aksine Diyanet İşleri Başkanlığının bünyesinde kurumsallaşmıştır. Diyanet İşleri Başkanlığının mushaf denetimi 1920’lerin sonlarından itibaren çeşitli adlarla sürmüş; bugünkü </w:t>
      </w:r>
      <w:r w:rsidRPr="00227C41">
        <w:rPr>
          <w:rFonts w:ascii="Times New Roman" w:eastAsia="Times New Roman" w:hAnsi="Times New Roman" w:cs="Times New Roman"/>
          <w:bCs/>
          <w:kern w:val="0"/>
          <w:sz w:val="24"/>
          <w:szCs w:val="24"/>
          <w:lang w:eastAsia="tr-TR"/>
          <w14:ligatures w14:val="none"/>
        </w:rPr>
        <w:t>Mushafları İnceleme ve Kırâat Kurulu</w:t>
      </w:r>
      <w:r w:rsidRPr="00227C41">
        <w:rPr>
          <w:rFonts w:ascii="Times New Roman" w:eastAsia="Times New Roman" w:hAnsi="Times New Roman" w:cs="Times New Roman"/>
          <w:kern w:val="0"/>
          <w:sz w:val="24"/>
          <w:szCs w:val="24"/>
          <w:lang w:eastAsia="tr-TR"/>
          <w14:ligatures w14:val="none"/>
        </w:rPr>
        <w:t>na kadar uzanan bir yapı oluşmuştur. Diyanetin</w:t>
      </w:r>
      <w:r w:rsidRPr="00F42596">
        <w:rPr>
          <w:rFonts w:ascii="Times New Roman" w:eastAsia="Times New Roman" w:hAnsi="Times New Roman" w:cs="Times New Roman"/>
          <w:kern w:val="0"/>
          <w:sz w:val="24"/>
          <w:szCs w:val="24"/>
          <w:lang w:eastAsia="tr-TR"/>
          <w14:ligatures w14:val="none"/>
        </w:rPr>
        <w:t xml:space="preserve"> kendi tarihçe bilgileri de kurulun kökenini Osmanlı’daki tetkik geleneğine bağlamakta ve 2010’daki düzenlemeyle bugünkü adını aldığı belirtilmektedir.</w:t>
      </w:r>
      <w:r w:rsidRPr="00F42596">
        <w:rPr>
          <w:rFonts w:ascii="Times New Roman" w:eastAsiaTheme="majorEastAsia" w:hAnsi="Times New Roman" w:cs="Times New Roman"/>
          <w:kern w:val="0"/>
          <w:sz w:val="24"/>
          <w:szCs w:val="24"/>
          <w:vertAlign w:val="superscript"/>
          <w:lang w:eastAsia="tr-TR"/>
          <w14:ligatures w14:val="none"/>
        </w:rPr>
        <w:footnoteReference w:id="468"/>
      </w:r>
    </w:p>
    <w:p w14:paraId="6E392108" w14:textId="70F6DE22" w:rsidR="00F42596" w:rsidRPr="00F42596" w:rsidRDefault="00F42596" w:rsidP="00F42596">
      <w:pPr>
        <w:spacing w:after="0" w:line="276" w:lineRule="auto"/>
        <w:ind w:firstLine="708"/>
        <w:jc w:val="both"/>
        <w:rPr>
          <w:rFonts w:ascii="Times New Roman" w:eastAsia="Times New Roman" w:hAnsi="Times New Roman" w:cs="Times New Roman"/>
          <w:kern w:val="0"/>
          <w:sz w:val="24"/>
          <w:szCs w:val="24"/>
          <w:lang w:eastAsia="tr-TR"/>
          <w14:ligatures w14:val="none"/>
        </w:rPr>
      </w:pPr>
      <w:r w:rsidRPr="00F42596">
        <w:rPr>
          <w:rFonts w:ascii="Times New Roman" w:eastAsia="Times New Roman" w:hAnsi="Times New Roman" w:cs="Times New Roman"/>
          <w:kern w:val="0"/>
          <w:sz w:val="24"/>
          <w:szCs w:val="24"/>
          <w:lang w:eastAsia="tr-TR"/>
          <w14:ligatures w14:val="none"/>
        </w:rPr>
        <w:t>Bugün Türkiye’de mushaf basımı, Diyanet denetimine bağlı kurumsal bir süreç olarak devam etmektedir. Diyanetin tanıtım ve görev bilgilerine göre kurul, basılacak mushafları, cüzleri, mealli mushafları ve bazı âyet alıntılarını resm, imlâ, hat ve kırâat bakımından incele</w:t>
      </w:r>
      <w:r w:rsidR="00A52093">
        <w:rPr>
          <w:rFonts w:ascii="Times New Roman" w:eastAsia="Times New Roman" w:hAnsi="Times New Roman" w:cs="Times New Roman"/>
          <w:kern w:val="0"/>
          <w:sz w:val="24"/>
          <w:szCs w:val="24"/>
          <w:lang w:eastAsia="tr-TR"/>
          <w14:ligatures w14:val="none"/>
        </w:rPr>
        <w:t>mekte</w:t>
      </w:r>
      <w:r w:rsidRPr="00F42596">
        <w:rPr>
          <w:rFonts w:ascii="Times New Roman" w:eastAsia="Times New Roman" w:hAnsi="Times New Roman" w:cs="Times New Roman"/>
          <w:kern w:val="0"/>
          <w:sz w:val="24"/>
          <w:szCs w:val="24"/>
          <w:lang w:eastAsia="tr-TR"/>
          <w14:ligatures w14:val="none"/>
        </w:rPr>
        <w:t>; uygun bulduklarını onayla</w:t>
      </w:r>
      <w:r w:rsidR="00A52093">
        <w:rPr>
          <w:rFonts w:ascii="Times New Roman" w:eastAsia="Times New Roman" w:hAnsi="Times New Roman" w:cs="Times New Roman"/>
          <w:kern w:val="0"/>
          <w:sz w:val="24"/>
          <w:szCs w:val="24"/>
          <w:lang w:eastAsia="tr-TR"/>
          <w14:ligatures w14:val="none"/>
        </w:rPr>
        <w:t>makta</w:t>
      </w:r>
      <w:r w:rsidRPr="00F42596">
        <w:rPr>
          <w:rFonts w:ascii="Times New Roman" w:eastAsia="Times New Roman" w:hAnsi="Times New Roman" w:cs="Times New Roman"/>
          <w:kern w:val="0"/>
          <w:sz w:val="24"/>
          <w:szCs w:val="24"/>
          <w:lang w:eastAsia="tr-TR"/>
          <w14:ligatures w14:val="none"/>
        </w:rPr>
        <w:t>, uygun olmayanların basımına izin verme</w:t>
      </w:r>
      <w:r w:rsidR="00A52093">
        <w:rPr>
          <w:rFonts w:ascii="Times New Roman" w:eastAsia="Times New Roman" w:hAnsi="Times New Roman" w:cs="Times New Roman"/>
          <w:kern w:val="0"/>
          <w:sz w:val="24"/>
          <w:szCs w:val="24"/>
          <w:lang w:eastAsia="tr-TR"/>
          <w14:ligatures w14:val="none"/>
        </w:rPr>
        <w:t>mektedir</w:t>
      </w:r>
      <w:r w:rsidRPr="00F42596">
        <w:rPr>
          <w:rFonts w:ascii="Times New Roman" w:eastAsia="Times New Roman" w:hAnsi="Times New Roman" w:cs="Times New Roman"/>
          <w:kern w:val="0"/>
          <w:sz w:val="24"/>
          <w:szCs w:val="24"/>
          <w:lang w:eastAsia="tr-TR"/>
          <w14:ligatures w14:val="none"/>
        </w:rPr>
        <w:t>. Bu durum, Türkiye’de mushaf basımının sadece teknik bir matbaa işi olma</w:t>
      </w:r>
      <w:r w:rsidR="00A52093">
        <w:rPr>
          <w:rFonts w:ascii="Times New Roman" w:eastAsia="Times New Roman" w:hAnsi="Times New Roman" w:cs="Times New Roman"/>
          <w:kern w:val="0"/>
          <w:sz w:val="24"/>
          <w:szCs w:val="24"/>
          <w:lang w:eastAsia="tr-TR"/>
          <w14:ligatures w14:val="none"/>
        </w:rPr>
        <w:t>dığını</w:t>
      </w:r>
      <w:r w:rsidRPr="00F42596">
        <w:rPr>
          <w:rFonts w:ascii="Times New Roman" w:eastAsia="Times New Roman" w:hAnsi="Times New Roman" w:cs="Times New Roman"/>
          <w:kern w:val="0"/>
          <w:sz w:val="24"/>
          <w:szCs w:val="24"/>
          <w:lang w:eastAsia="tr-TR"/>
          <w14:ligatures w14:val="none"/>
        </w:rPr>
        <w:t>, aynı zamanda ilmî ve dinî denetim gerektiren özel bir alan olarak görüldüğünü göstermektedir. Dikkat çeken bir başka nokta da Türkiye’de basılan mushafların imlâ özellikleridir. Muhammet Abay, Türkiye mushaflarında resm-i Osmânî ile kıyasî imlâ arasında bazı farklılıklar bulunduğunu ve bu çizginin kimi çalışmalarda “Ali el-K</w:t>
      </w:r>
      <w:r w:rsidR="00A52093">
        <w:rPr>
          <w:rFonts w:ascii="Times New Roman" w:eastAsia="Times New Roman" w:hAnsi="Times New Roman" w:cs="Times New Roman"/>
          <w:kern w:val="0"/>
          <w:sz w:val="24"/>
          <w:szCs w:val="24"/>
          <w:lang w:eastAsia="tr-TR"/>
          <w14:ligatures w14:val="none"/>
        </w:rPr>
        <w:t>â</w:t>
      </w:r>
      <w:r w:rsidRPr="00F42596">
        <w:rPr>
          <w:rFonts w:ascii="Times New Roman" w:eastAsia="Times New Roman" w:hAnsi="Times New Roman" w:cs="Times New Roman"/>
          <w:kern w:val="0"/>
          <w:sz w:val="24"/>
          <w:szCs w:val="24"/>
          <w:lang w:eastAsia="tr-TR"/>
          <w14:ligatures w14:val="none"/>
        </w:rPr>
        <w:t>rî tarzı” ile ilişkilendirildiğini belirtir.</w:t>
      </w:r>
      <w:r w:rsidRPr="00F42596">
        <w:rPr>
          <w:rFonts w:ascii="Times New Roman" w:eastAsiaTheme="majorEastAsia" w:hAnsi="Times New Roman" w:cs="Times New Roman"/>
          <w:kern w:val="0"/>
          <w:sz w:val="24"/>
          <w:szCs w:val="24"/>
          <w:vertAlign w:val="superscript"/>
          <w:lang w:eastAsia="tr-TR"/>
          <w14:ligatures w14:val="none"/>
        </w:rPr>
        <w:footnoteReference w:id="469"/>
      </w:r>
      <w:r w:rsidRPr="00F42596">
        <w:rPr>
          <w:rFonts w:ascii="Times New Roman" w:eastAsia="Times New Roman" w:hAnsi="Times New Roman" w:cs="Times New Roman"/>
          <w:kern w:val="0"/>
          <w:sz w:val="24"/>
          <w:szCs w:val="24"/>
          <w:lang w:eastAsia="tr-TR"/>
          <w14:ligatures w14:val="none"/>
        </w:rPr>
        <w:t xml:space="preserve"> Bu, Türkiye’de mushaf basım tarihinin sadece kurumlar ve izinler üzerinden ele alınmaması</w:t>
      </w:r>
      <w:r w:rsidR="00A52093">
        <w:rPr>
          <w:rFonts w:ascii="Times New Roman" w:eastAsia="Times New Roman" w:hAnsi="Times New Roman" w:cs="Times New Roman"/>
          <w:kern w:val="0"/>
          <w:sz w:val="24"/>
          <w:szCs w:val="24"/>
          <w:lang w:eastAsia="tr-TR"/>
          <w14:ligatures w14:val="none"/>
        </w:rPr>
        <w:t>nı</w:t>
      </w:r>
      <w:r w:rsidRPr="00F42596">
        <w:rPr>
          <w:rFonts w:ascii="Times New Roman" w:eastAsia="Times New Roman" w:hAnsi="Times New Roman" w:cs="Times New Roman"/>
          <w:kern w:val="0"/>
          <w:sz w:val="24"/>
          <w:szCs w:val="24"/>
          <w:lang w:eastAsia="tr-TR"/>
          <w14:ligatures w14:val="none"/>
        </w:rPr>
        <w:t xml:space="preserve">, aynı zamanda imlâ tercihlerinin tarihî seyri üzerinden de </w:t>
      </w:r>
      <w:r w:rsidRPr="00F42596">
        <w:rPr>
          <w:rFonts w:ascii="Times New Roman" w:eastAsia="Times New Roman" w:hAnsi="Times New Roman" w:cs="Times New Roman"/>
          <w:kern w:val="0"/>
          <w:sz w:val="24"/>
          <w:szCs w:val="24"/>
          <w:lang w:eastAsia="tr-TR"/>
          <w14:ligatures w14:val="none"/>
        </w:rPr>
        <w:lastRenderedPageBreak/>
        <w:t>incelenmesi gerektiğini göster</w:t>
      </w:r>
      <w:r w:rsidR="00A52093">
        <w:rPr>
          <w:rFonts w:ascii="Times New Roman" w:eastAsia="Times New Roman" w:hAnsi="Times New Roman" w:cs="Times New Roman"/>
          <w:kern w:val="0"/>
          <w:sz w:val="24"/>
          <w:szCs w:val="24"/>
          <w:lang w:eastAsia="tr-TR"/>
          <w14:ligatures w14:val="none"/>
        </w:rPr>
        <w:t>mekted</w:t>
      </w:r>
      <w:r w:rsidRPr="00F42596">
        <w:rPr>
          <w:rFonts w:ascii="Times New Roman" w:eastAsia="Times New Roman" w:hAnsi="Times New Roman" w:cs="Times New Roman"/>
          <w:kern w:val="0"/>
          <w:sz w:val="24"/>
          <w:szCs w:val="24"/>
          <w:lang w:eastAsia="tr-TR"/>
          <w14:ligatures w14:val="none"/>
        </w:rPr>
        <w:t>ir</w:t>
      </w:r>
      <w:r w:rsidRPr="00567795">
        <w:rPr>
          <w:rFonts w:ascii="Times New Roman" w:eastAsia="Times New Roman" w:hAnsi="Times New Roman" w:cs="Times New Roman"/>
          <w:bCs/>
          <w:kern w:val="0"/>
          <w:sz w:val="24"/>
          <w:szCs w:val="24"/>
          <w:lang w:eastAsia="tr-TR"/>
          <w14:ligatures w14:val="none"/>
        </w:rPr>
        <w:t xml:space="preserve">. </w:t>
      </w:r>
      <w:r w:rsidRPr="00F42596">
        <w:rPr>
          <w:rFonts w:ascii="Times New Roman" w:eastAsia="Times New Roman" w:hAnsi="Times New Roman" w:cs="Times New Roman"/>
          <w:kern w:val="0"/>
          <w:sz w:val="24"/>
          <w:szCs w:val="24"/>
          <w:lang w:eastAsia="tr-TR"/>
          <w14:ligatures w14:val="none"/>
        </w:rPr>
        <w:t>Özetle, Türkiye’de mushaf basımının tarihî seyri üç temel nitelikle öne çıkmaktadır: geç başlaması, sıkı biçimde denetlenmesi ve nihayet Diyanet İşleri Başkanlığı bünyesinde kurumsal bir standarda bağlanması. Bu durum, mushafın Türkiye’de tarih boyunca hem metin güvenliği hem de dinî otorite açısından özel bir konuma sahip old</w:t>
      </w:r>
      <w:r w:rsidR="000570A2">
        <w:rPr>
          <w:rFonts w:ascii="Times New Roman" w:eastAsia="Times New Roman" w:hAnsi="Times New Roman" w:cs="Times New Roman"/>
          <w:kern w:val="0"/>
          <w:sz w:val="24"/>
          <w:szCs w:val="24"/>
          <w:lang w:eastAsia="tr-TR"/>
          <w14:ligatures w14:val="none"/>
        </w:rPr>
        <w:t>uğunu teyit etmektedir.</w:t>
      </w:r>
    </w:p>
    <w:p w14:paraId="1428CE73" w14:textId="3D69F0FD" w:rsidR="00F42596" w:rsidRPr="00F42596" w:rsidRDefault="00F42596" w:rsidP="0087772B">
      <w:pPr>
        <w:spacing w:before="120" w:after="0" w:line="276" w:lineRule="auto"/>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7C84CF24" w14:textId="77777777" w:rsidR="00F42596" w:rsidRPr="00F42596" w:rsidRDefault="00F42596" w:rsidP="00F42596">
      <w:pPr>
        <w:keepNext/>
        <w:keepLines/>
        <w:spacing w:before="480" w:after="0" w:line="276" w:lineRule="auto"/>
        <w:ind w:left="425"/>
        <w:jc w:val="both"/>
        <w:outlineLvl w:val="0"/>
        <w:rPr>
          <w:rFonts w:ascii="Times New Roman" w:eastAsia="Times New Roman" w:hAnsi="Times New Roman" w:cs="Times New Roman"/>
          <w:b/>
          <w:bCs/>
          <w:kern w:val="0"/>
          <w:sz w:val="32"/>
          <w:szCs w:val="32"/>
          <w14:ligatures w14:val="none"/>
        </w:rPr>
      </w:pPr>
      <w:bookmarkStart w:id="50" w:name="_Toc235035715"/>
      <w:bookmarkStart w:id="51" w:name="sonuç"/>
      <w:r w:rsidRPr="00F42596">
        <w:rPr>
          <w:rFonts w:ascii="Times New Roman" w:eastAsia="Times New Roman" w:hAnsi="Times New Roman" w:cs="Times New Roman"/>
          <w:b/>
          <w:bCs/>
          <w:kern w:val="0"/>
          <w:sz w:val="32"/>
          <w:szCs w:val="32"/>
          <w14:ligatures w14:val="none"/>
        </w:rPr>
        <w:lastRenderedPageBreak/>
        <w:t>Sonuç</w:t>
      </w:r>
      <w:bookmarkEnd w:id="50"/>
    </w:p>
    <w:p w14:paraId="0E0B8F38" w14:textId="1421B85E"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Bu araştırmanın ortaya koyduğu temel sonuç, resm-i mushaf ile kırâat rivâyeti arasındaki ilişkinin yazı ile söz karşıtlığı üzerinden açıklanamayacağıdır. Kırâatlerin aslî aktarım zemini telakki, müşâfehe, edâ, </w:t>
      </w:r>
      <w:r w:rsidRPr="00FB1750">
        <w:rPr>
          <w:rFonts w:ascii="Times New Roman" w:eastAsia="Times New Roman" w:hAnsi="Times New Roman" w:cs="Times New Roman"/>
          <w:kern w:val="0"/>
          <w:sz w:val="24"/>
          <w:szCs w:val="24"/>
          <w14:ligatures w14:val="none"/>
        </w:rPr>
        <w:t>isnad</w:t>
      </w:r>
      <w:r w:rsidRPr="00F42596">
        <w:rPr>
          <w:rFonts w:ascii="Times New Roman" w:eastAsia="Times New Roman" w:hAnsi="Times New Roman" w:cs="Times New Roman"/>
          <w:kern w:val="0"/>
          <w:sz w:val="24"/>
          <w:szCs w:val="24"/>
          <w14:ligatures w14:val="none"/>
        </w:rPr>
        <w:t xml:space="preserve"> ve </w:t>
      </w:r>
      <w:r w:rsidRPr="00DB7320">
        <w:rPr>
          <w:rFonts w:ascii="Times New Roman" w:eastAsia="Times New Roman" w:hAnsi="Times New Roman" w:cs="Times New Roman"/>
          <w:kern w:val="0"/>
          <w:sz w:val="24"/>
          <w:szCs w:val="24"/>
          <w14:ligatures w14:val="none"/>
        </w:rPr>
        <w:t>rivâyettir</w:t>
      </w:r>
      <w:r w:rsidRPr="00F42596">
        <w:rPr>
          <w:rFonts w:ascii="Times New Roman" w:eastAsia="Times New Roman" w:hAnsi="Times New Roman" w:cs="Times New Roman"/>
          <w:kern w:val="0"/>
          <w:sz w:val="24"/>
          <w:szCs w:val="24"/>
          <w14:ligatures w14:val="none"/>
        </w:rPr>
        <w:t xml:space="preserve">. Mushaf yazısı, hocadan öğrenilen okuyuşun yerine geçmez ve harf iskeletinden hareketle bağımsız kırâat üretmez. Buna karşılık sözlü olarak nakledilen okuyuşlar da ortak mushaf metninden bütünüyle bağımsız değildir.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’ın tarihsel sürekliliği, lafzın sözlü icrası ile bu lafzın ortak yazılı kaydının birlikte işlemesi sayesinde korunmuştur.</w:t>
      </w:r>
    </w:p>
    <w:p w14:paraId="6C8203A0" w14:textId="71EF07B2" w:rsidR="00F42596" w:rsidRPr="00F42596" w:rsidRDefault="00F42596" w:rsidP="005D46B0">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birlikteliğin tarihsel zemini, nüzûl dönemindeki kayıt faaliyetleri ile Hz. Ebû Bekir ve Hz. Osman dönemlerinde yürütülen farklı işlemlerde görülmektedir. Hz. Ebû Bekir dönemindeki cem, dağınık yazılı malzemenin güvenilir bir derleme içinde toplanmasına yönelmiştir. Hz. Osman dönemindeki istinsah ise bu sahifeleri esas alarak mushaf nüshalarının çoğaltılmasını ve bölgesel ihtilafların ortak bir metin otoritesi içinde sınırlandırılmasını hedeflemiştir.</w:t>
      </w:r>
      <w:r w:rsidR="005D46B0" w:rsidRPr="005D46B0">
        <w:t xml:space="preserve"> </w:t>
      </w:r>
      <w:r w:rsidR="005D46B0" w:rsidRPr="005D46B0">
        <w:rPr>
          <w:rFonts w:asciiTheme="majorBidi" w:hAnsiTheme="majorBidi" w:cstheme="majorBidi"/>
          <w:color w:val="FF0000"/>
          <w:sz w:val="24"/>
          <w:szCs w:val="24"/>
        </w:rPr>
        <w:t>Kaynaklarda heyetin yapısı ile imam mushaf dâhil altı mushafın dağılımına ilişkin farklı rivâyetlerin bulunması, tarihsel ayrıntılar konusunda ihtiyatlı olmayı gerektirmektedir.</w:t>
      </w:r>
      <w:r w:rsidR="005D46B0" w:rsidRPr="005D46B0">
        <w:rPr>
          <w:rFonts w:asciiTheme="majorBidi" w:eastAsia="Times New Roman" w:hAnsiTheme="majorBidi" w:cstheme="majorBidi"/>
          <w:color w:val="FF0000"/>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 xml:space="preserve">Bununla birlikte mevcut veriler, istinsahın yeni bir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metni oluşturma girişimi olmadığını; Osmânî mushafları ortak başvuru metni hâline getiren ve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nüshalardan doğabilecek ihtilafları azaltmayı amaçlayan tedbir niteliği taşıdığını göstermektedir.</w:t>
      </w:r>
    </w:p>
    <w:p w14:paraId="52D1F860" w14:textId="45212B0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Osmânî istinsahın önemli sonuçlarından biri, okuyuş farklılıklarını ortadan kaldırmadan kabul edilebilir çeşitliliği ortak bir yazım çerçevesi içinde korumasıdır. Resm-i Osmânî bazı okuyuşları harf yapısıyla doğrudan göster</w:t>
      </w:r>
      <w:r w:rsidR="00A23EB2">
        <w:rPr>
          <w:rFonts w:ascii="Times New Roman" w:eastAsia="Times New Roman" w:hAnsi="Times New Roman" w:cs="Times New Roman"/>
          <w:kern w:val="0"/>
          <w:sz w:val="24"/>
          <w:szCs w:val="24"/>
          <w14:ligatures w14:val="none"/>
        </w:rPr>
        <w:t xml:space="preserve">miş, </w:t>
      </w:r>
      <w:r w:rsidRPr="00F42596">
        <w:rPr>
          <w:rFonts w:ascii="Times New Roman" w:eastAsia="Times New Roman" w:hAnsi="Times New Roman" w:cs="Times New Roman"/>
          <w:kern w:val="0"/>
          <w:sz w:val="24"/>
          <w:szCs w:val="24"/>
          <w14:ligatures w14:val="none"/>
        </w:rPr>
        <w:t xml:space="preserve">bazı okuyuşlarla ihtimal yoluyla bağdaşabilmiştir. Gerçek uygunluk ile </w:t>
      </w:r>
      <w:r w:rsidRPr="00564B8A">
        <w:rPr>
          <w:rFonts w:ascii="Times New Roman" w:eastAsia="Times New Roman" w:hAnsi="Times New Roman" w:cs="Times New Roman"/>
          <w:kern w:val="0"/>
          <w:sz w:val="24"/>
          <w:szCs w:val="24"/>
          <w14:ligatures w14:val="none"/>
        </w:rPr>
        <w:t>ihtimalî</w:t>
      </w:r>
      <w:r w:rsidRPr="00F42596">
        <w:rPr>
          <w:rFonts w:ascii="Times New Roman" w:eastAsia="Times New Roman" w:hAnsi="Times New Roman" w:cs="Times New Roman"/>
          <w:kern w:val="0"/>
          <w:sz w:val="24"/>
          <w:szCs w:val="24"/>
          <w14:ligatures w14:val="none"/>
        </w:rPr>
        <w:t xml:space="preserve"> uygunluk arasındaki ayrım, aynı yazı iskeletinin sahih rivâyetle sabit birden fazla okuyuşa imkân verebilmesini açıklamaktadır. Bununla birlikte yazının bir okuyuşu mümkün kılması, o okuyuşun kendiliğinden sahih olduğunu gösterme</w:t>
      </w:r>
      <w:r w:rsidR="00A23EB2">
        <w:rPr>
          <w:rFonts w:ascii="Times New Roman" w:eastAsia="Times New Roman" w:hAnsi="Times New Roman" w:cs="Times New Roman"/>
          <w:kern w:val="0"/>
          <w:sz w:val="24"/>
          <w:szCs w:val="24"/>
          <w14:ligatures w14:val="none"/>
        </w:rPr>
        <w:t>mekte, h</w:t>
      </w:r>
      <w:r w:rsidRPr="00F42596">
        <w:rPr>
          <w:rFonts w:ascii="Times New Roman" w:eastAsia="Times New Roman" w:hAnsi="Times New Roman" w:cs="Times New Roman"/>
          <w:kern w:val="0"/>
          <w:sz w:val="24"/>
          <w:szCs w:val="24"/>
          <w14:ligatures w14:val="none"/>
        </w:rPr>
        <w:t>angi okuyuşun kırâat olarak sabit olduğu telakki, isnad ve edâ yoluyla belirlen</w:t>
      </w:r>
      <w:r w:rsidR="00A23EB2">
        <w:rPr>
          <w:rFonts w:ascii="Times New Roman" w:eastAsia="Times New Roman" w:hAnsi="Times New Roman" w:cs="Times New Roman"/>
          <w:kern w:val="0"/>
          <w:sz w:val="24"/>
          <w:szCs w:val="24"/>
          <w14:ligatures w14:val="none"/>
        </w:rPr>
        <w:t>mekted</w:t>
      </w:r>
      <w:r w:rsidRPr="00F42596">
        <w:rPr>
          <w:rFonts w:ascii="Times New Roman" w:eastAsia="Times New Roman" w:hAnsi="Times New Roman" w:cs="Times New Roman"/>
          <w:kern w:val="0"/>
          <w:sz w:val="24"/>
          <w:szCs w:val="24"/>
          <w14:ligatures w14:val="none"/>
        </w:rPr>
        <w:t>ir; resm-i Osmânî’ye uygunluk ise rivâyetin ortak mushaf geleneğiyle bağdaşıp bağdaşmadığını gösteren ölçülerden biridir.</w:t>
      </w:r>
    </w:p>
    <w:p w14:paraId="5C326067" w14:textId="247C0A34"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Bu nedenle resm-i Osmânî’ye uygunluk, kırâatlerin kabulünde tek başına yeterli veya diğer şartlara indirgenebilecek bir ölçü değildir. Rivâyetin güvenilirliği, Arap dilinde bir veche sahip olması ve resm-i Osmânî’ye uygunluk birlikte değerlendirilmiştir. Bu uygunluğun bulunması zayıf veya temelsiz bir nakli sahih hâle getirmediği gibi, isnadın varlığı da mushaf hattına açıkça aykırı bir okuyuşa genel tilâvet alanında bağlayıcılık kazandırmamaktadır. Sahih, meşhur, âhâd ve şâz okuyuşlara ilişkin değerlendirmeler de bu çoklu ölçü düzeni içinde anlam kazanmaktadır. Şâz rivâyetlerin tefs</w:t>
      </w:r>
      <w:r w:rsidR="00B35BC4">
        <w:rPr>
          <w:rFonts w:ascii="Times New Roman" w:eastAsia="Times New Roman" w:hAnsi="Times New Roman" w:cs="Times New Roman"/>
          <w:kern w:val="0"/>
          <w:sz w:val="24"/>
          <w:szCs w:val="24"/>
          <w14:ligatures w14:val="none"/>
        </w:rPr>
        <w:t>î</w:t>
      </w:r>
      <w:r w:rsidRPr="00F42596">
        <w:rPr>
          <w:rFonts w:ascii="Times New Roman" w:eastAsia="Times New Roman" w:hAnsi="Times New Roman" w:cs="Times New Roman"/>
          <w:kern w:val="0"/>
          <w:sz w:val="24"/>
          <w:szCs w:val="24"/>
          <w14:ligatures w14:val="none"/>
        </w:rPr>
        <w:t>r ve dil bakımından bilgi değeri taşımasıyla bağlayıcı kırâat kabul edilmesi birbirinden ayrılmalıdır.</w:t>
      </w:r>
    </w:p>
    <w:p w14:paraId="13A92DFB"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Resm-i Osmânî’ye uygunluk yalnız sahihlik şartları arasında anılmakla kalmamıştır. Ana metinde incelenen örnekler, mushaf hattının kırâat vecihlerinin tespit ve tahdidinde, rivâyetler arasında yapılan bazı tercihlerde, okuyuşların </w:t>
      </w:r>
      <w:r w:rsidRPr="00F13E9D">
        <w:rPr>
          <w:rFonts w:ascii="Times New Roman" w:eastAsia="Times New Roman" w:hAnsi="Times New Roman" w:cs="Times New Roman"/>
          <w:kern w:val="0"/>
          <w:sz w:val="24"/>
          <w:szCs w:val="24"/>
          <w14:ligatures w14:val="none"/>
        </w:rPr>
        <w:t>tevcîhinde</w:t>
      </w:r>
      <w:r w:rsidRPr="00F42596">
        <w:rPr>
          <w:rFonts w:ascii="Times New Roman" w:eastAsia="Times New Roman" w:hAnsi="Times New Roman" w:cs="Times New Roman"/>
          <w:kern w:val="0"/>
          <w:sz w:val="24"/>
          <w:szCs w:val="24"/>
          <w14:ligatures w14:val="none"/>
        </w:rPr>
        <w:t xml:space="preserve"> ve vakıf uygulamalarında başvurulan bir veri olduğunu göstermektedir. Bu alanlarda yazım verileri tek ve mutlak belirleyici değildir; </w:t>
      </w:r>
      <w:r w:rsidRPr="00F42596">
        <w:rPr>
          <w:rFonts w:ascii="Times New Roman" w:eastAsia="Times New Roman" w:hAnsi="Times New Roman" w:cs="Times New Roman"/>
          <w:kern w:val="0"/>
          <w:sz w:val="24"/>
          <w:szCs w:val="24"/>
          <w14:ligatures w14:val="none"/>
        </w:rPr>
        <w:lastRenderedPageBreak/>
        <w:t>rivâyet, dil ve mana verileriyle birlikte yönlendirici bir işlev üstlenmektedir. Böylece mushaf yazımı, kırâatleri doğuran bir kaynak olmadan da onların hangi sınırlar içinde nakledileceğini, değerlendirileceğini ve uygulanacağını etkileyebilmiştir.</w:t>
      </w:r>
    </w:p>
    <w:p w14:paraId="5C55B280" w14:textId="307DBE8B"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Mushaflarla birlikte mukrîlerin gönderildiğine dair rivâyetler, bu ilişkinin öğretim boyutunu </w:t>
      </w:r>
      <w:r w:rsidR="00A23EB2">
        <w:rPr>
          <w:rFonts w:ascii="Times New Roman" w:eastAsia="Times New Roman" w:hAnsi="Times New Roman" w:cs="Times New Roman"/>
          <w:kern w:val="0"/>
          <w:sz w:val="24"/>
          <w:szCs w:val="24"/>
          <w14:ligatures w14:val="none"/>
        </w:rPr>
        <w:t>da</w:t>
      </w:r>
      <w:r w:rsidR="00A23EB2" w:rsidRPr="00F42596">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göstermektedir. Yazılı nüsha tek başına yeterli görülmemiş</w:t>
      </w:r>
      <w:r w:rsidR="00A23EB2">
        <w:rPr>
          <w:rFonts w:ascii="Times New Roman" w:eastAsia="Times New Roman" w:hAnsi="Times New Roman" w:cs="Times New Roman"/>
          <w:kern w:val="0"/>
          <w:sz w:val="24"/>
          <w:szCs w:val="24"/>
          <w14:ligatures w14:val="none"/>
        </w:rPr>
        <w:t>,</w:t>
      </w:r>
      <w:r w:rsidRPr="00F42596">
        <w:rPr>
          <w:rFonts w:ascii="Times New Roman" w:eastAsia="Times New Roman" w:hAnsi="Times New Roman" w:cs="Times New Roman"/>
          <w:kern w:val="0"/>
          <w:sz w:val="24"/>
          <w:szCs w:val="24"/>
          <w14:ligatures w14:val="none"/>
        </w:rPr>
        <w:t xml:space="preserve"> onu okuyacak ve okutacak ehil kişinin edâsıyla birlikte değerlendirilmiştir. Mukrîlerin öğrettiği okuyuşlar da gönderildikleri mushafların yazımıyla ilişkilendirilmiştir. Bu uygulama, kırâatlerin aslî aktarım yolunun </w:t>
      </w:r>
      <w:r w:rsidRPr="00331CF7">
        <w:rPr>
          <w:rFonts w:ascii="Times New Roman" w:eastAsia="Times New Roman" w:hAnsi="Times New Roman" w:cs="Times New Roman"/>
          <w:kern w:val="0"/>
          <w:sz w:val="24"/>
          <w:szCs w:val="24"/>
          <w14:ligatures w14:val="none"/>
        </w:rPr>
        <w:t>telakki</w:t>
      </w:r>
      <w:r w:rsidRPr="00F42596">
        <w:rPr>
          <w:rFonts w:ascii="Times New Roman" w:eastAsia="Times New Roman" w:hAnsi="Times New Roman" w:cs="Times New Roman"/>
          <w:kern w:val="0"/>
          <w:sz w:val="24"/>
          <w:szCs w:val="24"/>
          <w14:ligatures w14:val="none"/>
        </w:rPr>
        <w:t xml:space="preserve"> ve müşâfehe olduğunu</w:t>
      </w:r>
      <w:r w:rsidR="0084167B">
        <w:rPr>
          <w:rFonts w:ascii="Times New Roman" w:eastAsia="Times New Roman" w:hAnsi="Times New Roman" w:cs="Times New Roman"/>
          <w:kern w:val="0"/>
          <w:sz w:val="24"/>
          <w:szCs w:val="24"/>
          <w14:ligatures w14:val="none"/>
        </w:rPr>
        <w:t xml:space="preserve">, </w:t>
      </w:r>
      <w:r w:rsidRPr="00F42596">
        <w:rPr>
          <w:rFonts w:ascii="Times New Roman" w:eastAsia="Times New Roman" w:hAnsi="Times New Roman" w:cs="Times New Roman"/>
          <w:kern w:val="0"/>
          <w:sz w:val="24"/>
          <w:szCs w:val="24"/>
          <w14:ligatures w14:val="none"/>
        </w:rPr>
        <w:t>Osmânî mushafların farklı bölgelerde ortak başvuru ve denetim ölçüsü sağladığını göstermektedir. Mushaf yazısı ile edânın birlikte işletilmesi, belirli okuyuşların bölgesel öğretim gelenekleri içinde yerleşmesinde de etkili olmuştur.</w:t>
      </w:r>
    </w:p>
    <w:p w14:paraId="5EADBACE" w14:textId="6303B0E3"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Şehir mushafları arasındaki sınırlı yazım farklılıkları, mushaf yazımı ile kırâatler arasındaki ilişkinin somut göstergelerindendir. Bazı farklılıklar kırâat ihtilafı doğurmadan dilsel veya anlamla ilgili açıklamalara imkân vermiş; bazıları farklı okuyuşların ayrı mushaflarda korunmasına hizmet etmiş; ortak yazımların bir kısmı ise birden fazla kırâatle ihtimal yoluyla bağdaşmıştır. Bu veriler, Osmânî mushafların bütün ayrıntılarda tek biçimli olmadığını, fakat farklılıkların da sınırsız bırakılmadığını göstermektedir. Yazılı birlik, sahih rivâyetle belirlenen ve mushaf yazımının imkân verdiği sınırlı okuyuş çeşitliliğiyle birlikte korunmuştur.</w:t>
      </w:r>
    </w:p>
    <w:p w14:paraId="49E456AA" w14:textId="2DECCD06"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Sahâbe mushafları bu tarihsel sürecin önemli tanıklarıdır. Bu nüshalara nispet edilen okuyuşlar, açıklayıcı kayıtlar ve tertip farklılıkları erken aktarım ortamı hakkında bilgi sunmaktadır. Ancak bu tarihsel değer, onları Osmânî mushaflarla aynı normatif düzeye yerleştirmeyi gerektirmez. Kaynaklarda şahs</w:t>
      </w:r>
      <w:r w:rsidR="00302B7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mushaflarda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 xml:space="preserve"> lafzının yanında </w:t>
      </w:r>
      <w:r w:rsidRPr="00B35BC4">
        <w:rPr>
          <w:rFonts w:ascii="Times New Roman" w:eastAsia="Times New Roman" w:hAnsi="Times New Roman" w:cs="Times New Roman"/>
          <w:kern w:val="0"/>
          <w:sz w:val="24"/>
          <w:szCs w:val="24"/>
          <w14:ligatures w14:val="none"/>
        </w:rPr>
        <w:t>tefs</w:t>
      </w:r>
      <w:r w:rsidR="00B35BC4">
        <w:rPr>
          <w:rFonts w:ascii="Times New Roman" w:eastAsia="Times New Roman" w:hAnsi="Times New Roman" w:cs="Times New Roman"/>
          <w:kern w:val="0"/>
          <w:sz w:val="24"/>
          <w:szCs w:val="24"/>
          <w14:ligatures w14:val="none"/>
        </w:rPr>
        <w:t>î</w:t>
      </w:r>
      <w:r w:rsidRPr="00B35BC4">
        <w:rPr>
          <w:rFonts w:ascii="Times New Roman" w:eastAsia="Times New Roman" w:hAnsi="Times New Roman" w:cs="Times New Roman"/>
          <w:kern w:val="0"/>
          <w:sz w:val="24"/>
          <w:szCs w:val="24"/>
          <w14:ligatures w14:val="none"/>
        </w:rPr>
        <w:t>rî</w:t>
      </w:r>
      <w:r w:rsidRPr="00F42596">
        <w:rPr>
          <w:rFonts w:ascii="Times New Roman" w:eastAsia="Times New Roman" w:hAnsi="Times New Roman" w:cs="Times New Roman"/>
          <w:kern w:val="0"/>
          <w:sz w:val="24"/>
          <w:szCs w:val="24"/>
          <w14:ligatures w14:val="none"/>
        </w:rPr>
        <w:t xml:space="preserve"> açıklamalar, bazı okuyuş kayıtları veya kişisel notlar bulunabildiği aktarılmaktadır. Hz. Osman döneminde oluşan ortak mushaf otoritesi, sahâbe mushaflarının tarihsel tanıklığını bütünüyle geçersiz kılmamış; ancak genel </w:t>
      </w:r>
      <w:r w:rsidRPr="00B35BC4">
        <w:rPr>
          <w:rFonts w:ascii="Times New Roman" w:eastAsia="Times New Roman" w:hAnsi="Times New Roman" w:cs="Times New Roman"/>
          <w:kern w:val="0"/>
          <w:sz w:val="24"/>
          <w:szCs w:val="24"/>
          <w14:ligatures w14:val="none"/>
        </w:rPr>
        <w:t>tilâvet</w:t>
      </w:r>
      <w:r w:rsidRPr="00F42596">
        <w:rPr>
          <w:rFonts w:ascii="Times New Roman" w:eastAsia="Times New Roman" w:hAnsi="Times New Roman" w:cs="Times New Roman"/>
          <w:kern w:val="0"/>
          <w:sz w:val="24"/>
          <w:szCs w:val="24"/>
          <w14:ligatures w14:val="none"/>
        </w:rPr>
        <w:t xml:space="preserve"> ve yazım bakımından belirleyici başvuru konumunu Osmânî mushaflara vermiştir. Böylece tarihsel rivâyet değeri ile normatif mushaf otoritesi birbirinden ayrılmıştır.</w:t>
      </w:r>
    </w:p>
    <w:p w14:paraId="57DD8BD4"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Resm-i Osmânî’nin normatif bağlayıcılığı, onun bütün ayrıntılarının tartışmasız biçimde tevkîfî olduğu iddiasıyla özdeş değildir. Kaynaklarda Osmânî yazım geleneğinin kökeni ve yazım ayrıntılarının mahiyeti hakkında farklı görüşler bulunmaktadır. Resm-i Osmânî’ye bağlılık, tevkîfîlik görüşünün yanında sahâbe uygulaması, ümmetin kabulü, ihtiyat, metin güvenliği ve tarihsel devamlılık gibi gerekçelerle savunulmuştur. Mevcut veriler çerçevesinde tarihsel oluşum ile sonraki normatif otoriteyi ayırmak daha isabetlidir. Bu yazım geleneğinin ortak mushaf geleneğinde bağlayıcı hâle gelmesi, her ayrıntısına ilişkin tek bir tarihsel açıklamayı zorunlu kılmamaktadır.</w:t>
      </w:r>
    </w:p>
    <w:p w14:paraId="694A1636" w14:textId="7E2BF431"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Aynı ihtiyat, mushaf yazımının anlam ve hikmet boyutuna ilişkin yorumlarda da korunmalıdır. Hazif, ziy</w:t>
      </w:r>
      <w:r w:rsidR="006A1DC7">
        <w:rPr>
          <w:rFonts w:ascii="Times New Roman" w:eastAsia="Times New Roman" w:hAnsi="Times New Roman" w:cs="Times New Roman"/>
          <w:kern w:val="0"/>
          <w:sz w:val="24"/>
          <w:szCs w:val="24"/>
          <w14:ligatures w14:val="none"/>
        </w:rPr>
        <w:t>â</w:t>
      </w:r>
      <w:r w:rsidRPr="00F42596">
        <w:rPr>
          <w:rFonts w:ascii="Times New Roman" w:eastAsia="Times New Roman" w:hAnsi="Times New Roman" w:cs="Times New Roman"/>
          <w:kern w:val="0"/>
          <w:sz w:val="24"/>
          <w:szCs w:val="24"/>
          <w14:ligatures w14:val="none"/>
        </w:rPr>
        <w:t>de, ibdâl, vasl, fasl ve benzeri her yazım özelliğine zorunlu olarak gizli bir mana, bel</w:t>
      </w:r>
      <w:r w:rsidR="006A1DC7">
        <w:rPr>
          <w:rFonts w:ascii="Times New Roman" w:eastAsia="Times New Roman" w:hAnsi="Times New Roman" w:cs="Times New Roman"/>
          <w:kern w:val="0"/>
          <w:sz w:val="24"/>
          <w:szCs w:val="24"/>
          <w14:ligatures w14:val="none"/>
        </w:rPr>
        <w:t>a</w:t>
      </w:r>
      <w:r w:rsidRPr="00F42596">
        <w:rPr>
          <w:rFonts w:ascii="Times New Roman" w:eastAsia="Times New Roman" w:hAnsi="Times New Roman" w:cs="Times New Roman"/>
          <w:kern w:val="0"/>
          <w:sz w:val="24"/>
          <w:szCs w:val="24"/>
          <w14:ligatures w14:val="none"/>
        </w:rPr>
        <w:t xml:space="preserve">gat sırrı veya </w:t>
      </w:r>
      <w:r w:rsidRPr="00B35BC4">
        <w:rPr>
          <w:rFonts w:ascii="Times New Roman" w:eastAsia="Times New Roman" w:hAnsi="Times New Roman" w:cs="Times New Roman"/>
          <w:kern w:val="0"/>
          <w:sz w:val="24"/>
          <w:szCs w:val="24"/>
          <w14:ligatures w14:val="none"/>
        </w:rPr>
        <w:t>mucizev</w:t>
      </w:r>
      <w:r w:rsidR="00B35BC4">
        <w:rPr>
          <w:rFonts w:ascii="Times New Roman" w:eastAsia="Times New Roman" w:hAnsi="Times New Roman" w:cs="Times New Roman"/>
          <w:kern w:val="0"/>
          <w:sz w:val="24"/>
          <w:szCs w:val="24"/>
          <w14:ligatures w14:val="none"/>
        </w:rPr>
        <w:t>i</w:t>
      </w:r>
      <w:r w:rsidRPr="00F42596">
        <w:rPr>
          <w:rFonts w:ascii="Times New Roman" w:eastAsia="Times New Roman" w:hAnsi="Times New Roman" w:cs="Times New Roman"/>
          <w:kern w:val="0"/>
          <w:sz w:val="24"/>
          <w:szCs w:val="24"/>
          <w14:ligatures w14:val="none"/>
        </w:rPr>
        <w:t xml:space="preserve"> işaret yüklemek, kaynakların taşıyabileceğinden daha geniş sonuçlara yol açabilir. Bazı yazım biçimlerinin kırâat ve mana ilişkisini açıklayan bir değeri bulunsa da erken Arap yazısının özellikleri, dönemsel imlâ teamülleri, şehir mushaflarına ilişkin rivâyetler ve dilsel gerekçeler öncelikle değerlendirilmelidir. Tarihsel-</w:t>
      </w:r>
      <w:r w:rsidRPr="00F42596">
        <w:rPr>
          <w:rFonts w:ascii="Times New Roman" w:eastAsia="Times New Roman" w:hAnsi="Times New Roman" w:cs="Times New Roman"/>
          <w:kern w:val="0"/>
          <w:sz w:val="24"/>
          <w:szCs w:val="24"/>
          <w14:ligatures w14:val="none"/>
        </w:rPr>
        <w:lastRenderedPageBreak/>
        <w:t xml:space="preserve">filolojik açıklamalar ile </w:t>
      </w:r>
      <w:r w:rsidRPr="006572ED">
        <w:rPr>
          <w:rFonts w:ascii="Times New Roman" w:eastAsia="Times New Roman" w:hAnsi="Times New Roman" w:cs="Times New Roman"/>
          <w:kern w:val="0"/>
          <w:sz w:val="24"/>
          <w:szCs w:val="24"/>
          <w14:ligatures w14:val="none"/>
        </w:rPr>
        <w:t>işârî</w:t>
      </w:r>
      <w:r w:rsidRPr="00F42596">
        <w:rPr>
          <w:rFonts w:ascii="Times New Roman" w:eastAsia="Times New Roman" w:hAnsi="Times New Roman" w:cs="Times New Roman"/>
          <w:kern w:val="0"/>
          <w:sz w:val="24"/>
          <w:szCs w:val="24"/>
          <w14:ligatures w14:val="none"/>
        </w:rPr>
        <w:t xml:space="preserve"> yahut hikmet merkezli yorumlar aynı delil düzeyinde sunulmamalıdır.</w:t>
      </w:r>
    </w:p>
    <w:p w14:paraId="5A42F96C" w14:textId="6D838D3A"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Klasik resm geleneğinin çağdaş mushaf neşirlerinde sürdürülmesi, bu ilmin yalnız erken dönem tarihine ait olmadığını g</w:t>
      </w:r>
      <w:r w:rsidR="00DD77AC">
        <w:rPr>
          <w:rFonts w:ascii="Times New Roman" w:eastAsia="Times New Roman" w:hAnsi="Times New Roman" w:cs="Times New Roman"/>
          <w:kern w:val="0"/>
          <w:sz w:val="24"/>
          <w:szCs w:val="24"/>
          <w14:ligatures w14:val="none"/>
        </w:rPr>
        <w:t>östermektedir. Dânî ile Ebû Dâvu</w:t>
      </w:r>
      <w:r w:rsidRPr="00F42596">
        <w:rPr>
          <w:rFonts w:ascii="Times New Roman" w:eastAsia="Times New Roman" w:hAnsi="Times New Roman" w:cs="Times New Roman"/>
          <w:kern w:val="0"/>
          <w:sz w:val="24"/>
          <w:szCs w:val="24"/>
          <w14:ligatures w14:val="none"/>
        </w:rPr>
        <w:t xml:space="preserve">d Süleymân b. Necâh’ın eserleri ve bu eserlerde derlenen resm rivâyetleri, modern basılı mushafların yazımında başvurulan klasik zeminin önemli bir bölümünü oluşturmuş; resm ile zaptın birbirinden ayrılması, mushafların belirli kırâat rivâyetlerine göre hazırlanmasına imkân vermiştir. Basılı mushaflar </w:t>
      </w:r>
      <w:r w:rsidR="00D34C8F" w:rsidRPr="00F42596">
        <w:rPr>
          <w:rFonts w:ascii="Times New Roman" w:eastAsia="Times New Roman" w:hAnsi="Times New Roman" w:cs="Times New Roman"/>
          <w:kern w:val="0"/>
          <w:sz w:val="24"/>
          <w:szCs w:val="24"/>
          <w14:ligatures w14:val="none"/>
        </w:rPr>
        <w:t xml:space="preserve">yalnız </w:t>
      </w:r>
      <w:r w:rsidRPr="00F42596">
        <w:rPr>
          <w:rFonts w:ascii="Times New Roman" w:eastAsia="Times New Roman" w:hAnsi="Times New Roman" w:cs="Times New Roman"/>
          <w:kern w:val="0"/>
          <w:sz w:val="24"/>
          <w:szCs w:val="24"/>
          <w14:ligatures w14:val="none"/>
        </w:rPr>
        <w:t>mevcut okuyuşları yansıtmamış, belirli rivâyetlerin standartlaşması ve geniş coğrafyalarda yaygınlaşması üzerinde de etkili olmuştur. Ana metinde ele alınan Hafs ve Verş örnekleri, mushaf neşri ile kırâatlerin bölgesel ve daha geniş dolaşımı arasındaki ilişkinin birlikte incelenmesi gerektiğini göstermektedir.</w:t>
      </w:r>
    </w:p>
    <w:p w14:paraId="56677BF9" w14:textId="77777777"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Kitabın ilmî katkısı, resm ve kırâat alanlarına yeni bir kaynak veya sahihlik ölçüsü eklemekten ziyade, tarihsel oluşumdan çağdaş mushaf neşrine kadar uzanan farklı meseleleri aynı ilişki içinde değerlendirmesidir. Bu yaklaşım; kırâatin kaynağı ile kabul şartını, resm-i Osmânî’ye uygunluk ile isnad sahihliğini, yazının okuyuşa imkân vermesi ile okuyuşun rivâyetle sabit olmasını ve sahâbe mushaflarının tarihsel değeri ile Osmânî mushafların normatif otoritesini birbirinden ayırmayı sağlamaktadır. Erken mushaf yazmaları, şehir mushaflarına nispet edilen farklılıklar, bölgesel kırâat gelenekleri ve çağdaş neşirlerin resm tercihleri, bu yaklaşımın daha ayrıntılı uygulanabileceği araştırma alanlarıdır.</w:t>
      </w:r>
    </w:p>
    <w:p w14:paraId="5B0BF432" w14:textId="38CA92E0" w:rsidR="00F42596" w:rsidRPr="00F42596" w:rsidRDefault="00F42596" w:rsidP="00F42596">
      <w:pPr>
        <w:spacing w:before="180" w:after="0" w:line="276" w:lineRule="auto"/>
        <w:ind w:firstLine="425"/>
        <w:jc w:val="both"/>
        <w:rPr>
          <w:rFonts w:ascii="Times New Roman" w:eastAsia="Times New Roman" w:hAnsi="Times New Roman" w:cs="Times New Roman"/>
          <w:kern w:val="0"/>
          <w:sz w:val="24"/>
          <w:szCs w:val="24"/>
          <w14:ligatures w14:val="none"/>
        </w:rPr>
      </w:pPr>
      <w:r w:rsidRPr="00F42596">
        <w:rPr>
          <w:rFonts w:ascii="Times New Roman" w:eastAsia="Times New Roman" w:hAnsi="Times New Roman" w:cs="Times New Roman"/>
          <w:kern w:val="0"/>
          <w:sz w:val="24"/>
          <w:szCs w:val="24"/>
          <w14:ligatures w14:val="none"/>
        </w:rPr>
        <w:t xml:space="preserve">Sonuç olarak resm-i Osmânî, kırâati doğuran bağımsız kaynak değil, rivâyet yoluyla nakledilen kırâatlerin ortak yazılı sınırıdır. Bu sınır, tek bir okuyuşu her durumda zorunlu kılan dar bir fonetik kalıp olmadığı gibi, sınırsız seslendirme ihtimallerine açık bir yazı alanı da değildir. Resm-i Osmânî, sahih rivâyetle sabit okuyuşların bir kısmını açık biçimde gösterip bir kısmıyla ihtimal yoluyla bağdaşarak metin ile edâ, yazılı birlik ile okuyuş çeşitliliği ve tarihsel süreklilik ile ilmî denetim arasında denge kurulmasına katkı sağlamıştır. </w:t>
      </w:r>
      <w:r w:rsidR="00925F21">
        <w:rPr>
          <w:rFonts w:ascii="Times New Roman" w:eastAsia="Times New Roman" w:hAnsi="Times New Roman" w:cs="Times New Roman"/>
          <w:kern w:val="0"/>
          <w:sz w:val="24"/>
          <w:szCs w:val="24"/>
          <w14:ligatures w14:val="none"/>
        </w:rPr>
        <w:t>Kur’an</w:t>
      </w:r>
      <w:r w:rsidRPr="00F42596">
        <w:rPr>
          <w:rFonts w:ascii="Times New Roman" w:eastAsia="Times New Roman" w:hAnsi="Times New Roman" w:cs="Times New Roman"/>
          <w:kern w:val="0"/>
          <w:sz w:val="24"/>
          <w:szCs w:val="24"/>
          <w14:ligatures w14:val="none"/>
        </w:rPr>
        <w:t>’ın doğru aktarımı da mushaf metninin, güvenilir rivâyetin, ehil hocanın, müşâfehenin ve edâ geleneğinin birlikte korunmasına bağlıdır.</w:t>
      </w:r>
    </w:p>
    <w:bookmarkEnd w:id="51"/>
    <w:p w14:paraId="74A3FBDA"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sectPr w:rsidR="00F42596" w:rsidRPr="00F42596">
          <w:pgSz w:w="11906" w:h="16838"/>
          <w:pgMar w:top="1417" w:right="1417" w:bottom="1417" w:left="1417" w:header="708" w:footer="708" w:gutter="0"/>
          <w:cols w:space="708"/>
          <w:docGrid w:linePitch="360"/>
        </w:sectPr>
      </w:pPr>
    </w:p>
    <w:p w14:paraId="5201C44B" w14:textId="77777777" w:rsidR="00F42596" w:rsidRPr="00F42596" w:rsidRDefault="00F42596" w:rsidP="00F42596">
      <w:pPr>
        <w:keepNext/>
        <w:keepLines/>
        <w:spacing w:before="240" w:after="0" w:line="276" w:lineRule="auto"/>
        <w:ind w:left="432"/>
        <w:jc w:val="both"/>
        <w:outlineLvl w:val="0"/>
        <w:rPr>
          <w:rFonts w:ascii="Times New Roman" w:eastAsiaTheme="majorEastAsia" w:hAnsi="Times New Roman" w:cs="Times New Roman"/>
          <w:b/>
          <w:kern w:val="0"/>
          <w:sz w:val="28"/>
          <w:szCs w:val="32"/>
          <w:lang w:eastAsia="tr-TR"/>
          <w14:ligatures w14:val="none"/>
        </w:rPr>
      </w:pPr>
      <w:bookmarkStart w:id="52" w:name="_Toc235035716"/>
      <w:r w:rsidRPr="00F42596">
        <w:rPr>
          <w:rFonts w:ascii="Times New Roman" w:eastAsiaTheme="majorEastAsia" w:hAnsi="Times New Roman" w:cs="Times New Roman"/>
          <w:b/>
          <w:kern w:val="0"/>
          <w:sz w:val="28"/>
          <w:szCs w:val="32"/>
          <w:lang w:eastAsia="tr-TR"/>
          <w14:ligatures w14:val="none"/>
        </w:rPr>
        <w:lastRenderedPageBreak/>
        <w:t>Kaynakça</w:t>
      </w:r>
      <w:bookmarkEnd w:id="52"/>
    </w:p>
    <w:p w14:paraId="28D452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fldChar w:fldCharType="begin"/>
      </w:r>
      <w:r w:rsidRPr="0058794F">
        <w:rPr>
          <w:rFonts w:ascii="Times New Roman" w:eastAsia="Times New Roman" w:hAnsi="Times New Roman" w:cs="Times New Roman"/>
          <w:kern w:val="0"/>
          <w:sz w:val="24"/>
          <w:szCs w:val="24"/>
          <w:lang w:eastAsia="tr-TR"/>
          <w14:ligatures w14:val="none"/>
        </w:rPr>
        <w:instrText xml:space="preserve"> ADDIN ZOTERO_BIBL {"uncited":[],"omitted":[],"custom":[]} CSL_BIBLIOGRAPHY </w:instrText>
      </w:r>
      <w:r w:rsidRPr="0058794F">
        <w:rPr>
          <w:rFonts w:ascii="Times New Roman" w:eastAsia="Times New Roman" w:hAnsi="Times New Roman" w:cs="Times New Roman"/>
          <w:kern w:val="0"/>
          <w:sz w:val="24"/>
          <w:szCs w:val="24"/>
          <w:lang w:eastAsia="tr-TR"/>
          <w14:ligatures w14:val="none"/>
        </w:rPr>
        <w:fldChar w:fldCharType="separate"/>
      </w:r>
      <w:r w:rsidRPr="0058794F">
        <w:rPr>
          <w:rFonts w:ascii="Times New Roman" w:eastAsia="Times New Roman" w:hAnsi="Times New Roman" w:cs="Times New Roman"/>
          <w:kern w:val="0"/>
          <w:sz w:val="24"/>
          <w:szCs w:val="24"/>
          <w:lang w:eastAsia="tr-TR"/>
          <w14:ligatures w14:val="none"/>
        </w:rPr>
        <w:t xml:space="preserve">Abay, Muhammet. </w:t>
      </w:r>
      <w:r w:rsidRPr="0058794F">
        <w:rPr>
          <w:rFonts w:ascii="Times New Roman" w:eastAsia="Times New Roman" w:hAnsi="Times New Roman" w:cs="Times New Roman"/>
          <w:i/>
          <w:iCs/>
          <w:kern w:val="0"/>
          <w:sz w:val="24"/>
          <w:szCs w:val="24"/>
          <w:lang w:eastAsia="tr-TR"/>
          <w14:ligatures w14:val="none"/>
        </w:rPr>
        <w:t>Hz. Osman Sonrası Mushaf Tarihi</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2023.</w:t>
      </w:r>
    </w:p>
    <w:p w14:paraId="747C4F3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Abay, Muhammet. “Mushaf İmlâsında Ali el-Kârî Tarzı Meselesi”. </w:t>
      </w:r>
      <w:r w:rsidRPr="0058794F">
        <w:rPr>
          <w:rFonts w:ascii="Times New Roman" w:eastAsia="Times New Roman" w:hAnsi="Times New Roman" w:cs="Times New Roman"/>
          <w:i/>
          <w:iCs/>
          <w:kern w:val="0"/>
          <w:sz w:val="24"/>
          <w:szCs w:val="24"/>
          <w:lang w:eastAsia="tr-TR"/>
          <w14:ligatures w14:val="none"/>
        </w:rPr>
        <w:t>Usûl İslam Araştırmaları</w:t>
      </w:r>
      <w:r w:rsidRPr="0058794F">
        <w:rPr>
          <w:rFonts w:ascii="Times New Roman" w:eastAsia="Times New Roman" w:hAnsi="Times New Roman" w:cs="Times New Roman"/>
          <w:kern w:val="0"/>
          <w:sz w:val="24"/>
          <w:szCs w:val="24"/>
          <w:lang w:eastAsia="tr-TR"/>
          <w14:ligatures w14:val="none"/>
        </w:rPr>
        <w:t xml:space="preserve"> 23 (2015), 8-44.</w:t>
      </w:r>
    </w:p>
    <w:p w14:paraId="5FF7C3C6" w14:textId="6AA9B3D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Adıgüzel, Mehmed. “Kıraat İlminde Tarik-Senet Boyutu </w:t>
      </w:r>
      <w:r w:rsidR="003C08E8" w:rsidRPr="0058794F">
        <w:rPr>
          <w:rFonts w:ascii="Times New Roman" w:eastAsia="Times New Roman" w:hAnsi="Times New Roman" w:cs="Times New Roman"/>
          <w:kern w:val="0"/>
          <w:sz w:val="24"/>
          <w:szCs w:val="24"/>
          <w:lang w:eastAsia="tr-TR"/>
          <w14:ligatures w14:val="none"/>
        </w:rPr>
        <w:t>v</w:t>
      </w:r>
      <w:r w:rsidRPr="0058794F">
        <w:rPr>
          <w:rFonts w:ascii="Times New Roman" w:eastAsia="Times New Roman" w:hAnsi="Times New Roman" w:cs="Times New Roman"/>
          <w:kern w:val="0"/>
          <w:sz w:val="24"/>
          <w:szCs w:val="24"/>
          <w:lang w:eastAsia="tr-TR"/>
          <w14:ligatures w14:val="none"/>
        </w:rPr>
        <w:t xml:space="preserve">e Konu </w:t>
      </w:r>
      <w:r w:rsidR="003C08E8"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 xml:space="preserve">le İlgili Te’lif Edilen Eserler”. </w:t>
      </w:r>
      <w:r w:rsidRPr="0058794F">
        <w:rPr>
          <w:rFonts w:ascii="Times New Roman" w:eastAsia="Times New Roman" w:hAnsi="Times New Roman" w:cs="Times New Roman"/>
          <w:i/>
          <w:iCs/>
          <w:kern w:val="0"/>
          <w:sz w:val="24"/>
          <w:szCs w:val="24"/>
          <w:lang w:eastAsia="tr-TR"/>
          <w14:ligatures w14:val="none"/>
        </w:rPr>
        <w:t>Atatürk Üniversitesi İlahiyat Fakültesi Dergisi</w:t>
      </w:r>
      <w:r w:rsidRPr="0058794F">
        <w:rPr>
          <w:rFonts w:ascii="Times New Roman" w:eastAsia="Times New Roman" w:hAnsi="Times New Roman" w:cs="Times New Roman"/>
          <w:kern w:val="0"/>
          <w:sz w:val="24"/>
          <w:szCs w:val="24"/>
          <w:lang w:eastAsia="tr-TR"/>
          <w14:ligatures w14:val="none"/>
        </w:rPr>
        <w:t xml:space="preserve"> 233-257.</w:t>
      </w:r>
    </w:p>
    <w:p w14:paraId="3F1E783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Akdemir, Mustafa Atilla. “Kırâat Resmu’l-Mushaf İlişkisi”. </w:t>
      </w:r>
      <w:r w:rsidRPr="0058794F">
        <w:rPr>
          <w:rFonts w:ascii="Times New Roman" w:eastAsia="Times New Roman" w:hAnsi="Times New Roman" w:cs="Times New Roman"/>
          <w:i/>
          <w:iCs/>
          <w:kern w:val="0"/>
          <w:sz w:val="24"/>
          <w:szCs w:val="24"/>
          <w:lang w:eastAsia="tr-TR"/>
          <w14:ligatures w14:val="none"/>
        </w:rPr>
        <w:t>Kur’an ve Tefsir Araştırmaları IV</w:t>
      </w:r>
      <w:r w:rsidRPr="0058794F">
        <w:rPr>
          <w:rFonts w:ascii="Times New Roman" w:eastAsia="Times New Roman" w:hAnsi="Times New Roman" w:cs="Times New Roman"/>
          <w:kern w:val="0"/>
          <w:sz w:val="24"/>
          <w:szCs w:val="24"/>
          <w:lang w:eastAsia="tr-TR"/>
          <w14:ligatures w14:val="none"/>
        </w:rPr>
        <w:t>. 117-134. İstanbul: Marmara Üniversitesi İlâhiyat Fakültesi Vakfı Yayınları, 2001.</w:t>
      </w:r>
    </w:p>
    <w:p w14:paraId="0EF5D3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Albânî, Muhammed Nâsıruddîn. </w:t>
      </w:r>
      <w:r w:rsidRPr="0058794F">
        <w:rPr>
          <w:rFonts w:ascii="Times New Roman" w:eastAsia="Times New Roman" w:hAnsi="Times New Roman" w:cs="Times New Roman"/>
          <w:i/>
          <w:iCs/>
          <w:kern w:val="0"/>
          <w:sz w:val="24"/>
          <w:szCs w:val="24"/>
          <w:lang w:eastAsia="tr-TR"/>
          <w14:ligatures w14:val="none"/>
        </w:rPr>
        <w:t>Silsiletü’l-ehâdîsi’d-da’îfa ve’l-mevzû’a</w:t>
      </w:r>
      <w:r w:rsidRPr="0058794F">
        <w:rPr>
          <w:rFonts w:ascii="Times New Roman" w:eastAsia="Times New Roman" w:hAnsi="Times New Roman" w:cs="Times New Roman"/>
          <w:kern w:val="0"/>
          <w:sz w:val="24"/>
          <w:szCs w:val="24"/>
          <w:lang w:eastAsia="tr-TR"/>
          <w14:ligatures w14:val="none"/>
        </w:rPr>
        <w:t>. 14 Cilt. Riyad: Mektebetü’l-Meârif, 1992.</w:t>
      </w:r>
    </w:p>
    <w:p w14:paraId="07CF38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Âlûsî, Şehâbeddîn Mahmûd. </w:t>
      </w:r>
      <w:r w:rsidRPr="0058794F">
        <w:rPr>
          <w:rFonts w:ascii="Times New Roman" w:eastAsia="Times New Roman" w:hAnsi="Times New Roman" w:cs="Times New Roman"/>
          <w:i/>
          <w:iCs/>
          <w:kern w:val="0"/>
          <w:sz w:val="24"/>
          <w:szCs w:val="24"/>
          <w:lang w:eastAsia="tr-TR"/>
          <w14:ligatures w14:val="none"/>
        </w:rPr>
        <w:t>Rûhu’l-meânî fî tefsîri’l-Kur’âni’l-Azîm ve’s-seb’i’l-mesânî</w:t>
      </w:r>
      <w:r w:rsidRPr="0058794F">
        <w:rPr>
          <w:rFonts w:ascii="Times New Roman" w:eastAsia="Times New Roman" w:hAnsi="Times New Roman" w:cs="Times New Roman"/>
          <w:kern w:val="0"/>
          <w:sz w:val="24"/>
          <w:szCs w:val="24"/>
          <w:lang w:eastAsia="tr-TR"/>
          <w14:ligatures w14:val="none"/>
        </w:rPr>
        <w:t>. thk. es-Seyyid Mahmûd Şükrî Âlûsî. 29 Cilt. Beyrut: İdâretü’t-Tibâati’l-Munîrati, 2016.</w:t>
      </w:r>
    </w:p>
    <w:p w14:paraId="33B89DA9" w14:textId="0B65884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Askalânî, Ahmed b. Ali b. Hacer el-. </w:t>
      </w:r>
      <w:r w:rsidRPr="0058794F">
        <w:rPr>
          <w:rFonts w:ascii="Times New Roman" w:eastAsia="Times New Roman" w:hAnsi="Times New Roman" w:cs="Times New Roman"/>
          <w:i/>
          <w:iCs/>
          <w:kern w:val="0"/>
          <w:sz w:val="24"/>
          <w:szCs w:val="24"/>
          <w:lang w:eastAsia="tr-TR"/>
          <w14:ligatures w14:val="none"/>
        </w:rPr>
        <w:t>Fethu’l-bârî şerh sahîhu’l-Buhârî</w:t>
      </w:r>
      <w:r w:rsidRPr="0058794F">
        <w:rPr>
          <w:rFonts w:ascii="Times New Roman" w:eastAsia="Times New Roman" w:hAnsi="Times New Roman" w:cs="Times New Roman"/>
          <w:kern w:val="0"/>
          <w:sz w:val="24"/>
          <w:szCs w:val="24"/>
          <w:lang w:eastAsia="tr-TR"/>
          <w14:ligatures w14:val="none"/>
        </w:rPr>
        <w:t>. thk.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b. Abdullah b. Bâz vd. 14 Cilt. Riyad: Dâru’s-Selâm, 2000.</w:t>
      </w:r>
    </w:p>
    <w:p w14:paraId="4C853795" w14:textId="5EE8766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Askerî, Ebû Ahmed el-Hasen b. Abdullah b. Saîd el-. </w:t>
      </w:r>
      <w:r w:rsidRPr="0058794F">
        <w:rPr>
          <w:rFonts w:ascii="Times New Roman" w:eastAsia="Times New Roman" w:hAnsi="Times New Roman" w:cs="Times New Roman"/>
          <w:i/>
          <w:iCs/>
          <w:kern w:val="0"/>
          <w:sz w:val="24"/>
          <w:szCs w:val="24"/>
          <w:lang w:eastAsia="tr-TR"/>
          <w14:ligatures w14:val="none"/>
        </w:rPr>
        <w:t>Şerh mâ yakau fi’t-tashîfi ve’t-ta’rîf</w:t>
      </w:r>
      <w:r w:rsidRPr="0058794F">
        <w:rPr>
          <w:rFonts w:ascii="Times New Roman" w:eastAsia="Times New Roman" w:hAnsi="Times New Roman" w:cs="Times New Roman"/>
          <w:kern w:val="0"/>
          <w:sz w:val="24"/>
          <w:szCs w:val="24"/>
          <w:lang w:eastAsia="tr-TR"/>
          <w14:ligatures w14:val="none"/>
        </w:rPr>
        <w:t>. thk. Abd</w:t>
      </w:r>
      <w:r w:rsidR="002051BD"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z Ahmed. Mısır: Mektebetu Mustafa el-Bâbî el-Halebî, 1963.</w:t>
      </w:r>
    </w:p>
    <w:p w14:paraId="2DB22B2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Avfî, Muhammed Sâlim b. Şedîd el-. </w:t>
      </w:r>
      <w:r w:rsidRPr="0058794F">
        <w:rPr>
          <w:rFonts w:ascii="Times New Roman" w:eastAsia="Times New Roman" w:hAnsi="Times New Roman" w:cs="Times New Roman"/>
          <w:i/>
          <w:iCs/>
          <w:kern w:val="0"/>
          <w:sz w:val="24"/>
          <w:szCs w:val="24"/>
          <w:lang w:eastAsia="tr-TR"/>
          <w14:ligatures w14:val="none"/>
        </w:rPr>
        <w:t>Tetavvur kitâbeti’l-mushafi’ş-Şerîf ve tibâatihi</w:t>
      </w:r>
      <w:r w:rsidRPr="0058794F">
        <w:rPr>
          <w:rFonts w:ascii="Times New Roman" w:eastAsia="Times New Roman" w:hAnsi="Times New Roman" w:cs="Times New Roman"/>
          <w:kern w:val="0"/>
          <w:sz w:val="24"/>
          <w:szCs w:val="24"/>
          <w:lang w:eastAsia="tr-TR"/>
          <w14:ligatures w14:val="none"/>
        </w:rPr>
        <w:t>. Medine: Mecmeu’l-Melik Fehd li Tibâati’l-Mushafi’ş-Şerîf, 1999.</w:t>
      </w:r>
    </w:p>
    <w:p w14:paraId="272DE00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Aydınlı, Abdullah. </w:t>
      </w:r>
      <w:r w:rsidRPr="0058794F">
        <w:rPr>
          <w:rFonts w:ascii="Times New Roman" w:eastAsia="Times New Roman" w:hAnsi="Times New Roman" w:cs="Times New Roman"/>
          <w:i/>
          <w:iCs/>
          <w:kern w:val="0"/>
          <w:sz w:val="24"/>
          <w:szCs w:val="24"/>
          <w:lang w:eastAsia="tr-TR"/>
          <w14:ligatures w14:val="none"/>
        </w:rPr>
        <w:t>Hadis Istılahları Sözlüğü</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2016.</w:t>
      </w:r>
    </w:p>
    <w:p w14:paraId="25F7CE6C" w14:textId="22D29298"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Muhammed Mustaf</w:t>
      </w:r>
      <w:r w:rsidR="003C08E8"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 xml:space="preserve"> el-. </w:t>
      </w:r>
      <w:r w:rsidR="00F42596" w:rsidRPr="0058794F">
        <w:rPr>
          <w:rFonts w:ascii="Times New Roman" w:eastAsia="Times New Roman" w:hAnsi="Times New Roman" w:cs="Times New Roman"/>
          <w:i/>
          <w:iCs/>
          <w:kern w:val="0"/>
          <w:sz w:val="24"/>
          <w:szCs w:val="24"/>
          <w:lang w:eastAsia="tr-TR"/>
          <w14:ligatures w14:val="none"/>
        </w:rPr>
        <w:t>The History of the Qur’anic Text from Revelation to Compilation</w:t>
      </w:r>
      <w:r w:rsidR="00F42596" w:rsidRPr="0058794F">
        <w:rPr>
          <w:rFonts w:ascii="Times New Roman" w:eastAsia="Times New Roman" w:hAnsi="Times New Roman" w:cs="Times New Roman"/>
          <w:kern w:val="0"/>
          <w:sz w:val="24"/>
          <w:szCs w:val="24"/>
          <w:lang w:eastAsia="tr-TR"/>
          <w14:ligatures w14:val="none"/>
        </w:rPr>
        <w:t>. England: Uk Islamıc Academy Leıcester, 2003.</w:t>
      </w:r>
    </w:p>
    <w:p w14:paraId="2EB6DE53" w14:textId="18626DD1" w:rsidR="00F42596" w:rsidRPr="0058794F" w:rsidRDefault="00F529C4"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Azamî</w:t>
      </w:r>
      <w:r w:rsidR="00F42596" w:rsidRPr="0058794F">
        <w:rPr>
          <w:rFonts w:ascii="Times New Roman" w:eastAsia="Times New Roman" w:hAnsi="Times New Roman" w:cs="Times New Roman"/>
          <w:kern w:val="0"/>
          <w:sz w:val="24"/>
          <w:szCs w:val="24"/>
          <w:lang w:eastAsia="tr-TR"/>
          <w14:ligatures w14:val="none"/>
        </w:rPr>
        <w:t xml:space="preserve">, Muhammed Mustafa el-’. </w:t>
      </w:r>
      <w:r w:rsidR="00F42596" w:rsidRPr="0058794F">
        <w:rPr>
          <w:rFonts w:ascii="Times New Roman" w:eastAsia="Times New Roman" w:hAnsi="Times New Roman" w:cs="Times New Roman"/>
          <w:i/>
          <w:iCs/>
          <w:kern w:val="0"/>
          <w:sz w:val="24"/>
          <w:szCs w:val="24"/>
          <w:lang w:eastAsia="tr-TR"/>
          <w14:ligatures w14:val="none"/>
        </w:rPr>
        <w:t>Vahyedilişinden Derlenişine Kur’ân Tarihi Eski ve Yeni Ahit ile Ka</w:t>
      </w:r>
      <w:r w:rsidR="003C08E8" w:rsidRPr="0058794F">
        <w:rPr>
          <w:rFonts w:ascii="Times New Roman" w:eastAsia="Times New Roman" w:hAnsi="Times New Roman" w:cs="Times New Roman"/>
          <w:i/>
          <w:iCs/>
          <w:kern w:val="0"/>
          <w:sz w:val="24"/>
          <w:szCs w:val="24"/>
          <w:lang w:eastAsia="tr-TR"/>
          <w14:ligatures w14:val="none"/>
        </w:rPr>
        <w:t>r</w:t>
      </w:r>
      <w:r w:rsidR="00F42596" w:rsidRPr="0058794F">
        <w:rPr>
          <w:rFonts w:ascii="Times New Roman" w:eastAsia="Times New Roman" w:hAnsi="Times New Roman" w:cs="Times New Roman"/>
          <w:i/>
          <w:iCs/>
          <w:kern w:val="0"/>
          <w:sz w:val="24"/>
          <w:szCs w:val="24"/>
          <w:lang w:eastAsia="tr-TR"/>
          <w14:ligatures w14:val="none"/>
        </w:rPr>
        <w:t>şılaştırmalı Bir Araştırma</w:t>
      </w:r>
      <w:r w:rsidR="00F42596" w:rsidRPr="0058794F">
        <w:rPr>
          <w:rFonts w:ascii="Times New Roman" w:eastAsia="Times New Roman" w:hAnsi="Times New Roman" w:cs="Times New Roman"/>
          <w:kern w:val="0"/>
          <w:sz w:val="24"/>
          <w:szCs w:val="24"/>
          <w:lang w:eastAsia="tr-TR"/>
          <w14:ligatures w14:val="none"/>
        </w:rPr>
        <w:t>. çev. Ömer Türker - Fatih Serenli. İstanbul: İz Yayıncılık, ts.</w:t>
      </w:r>
    </w:p>
    <w:p w14:paraId="387BEED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Ebû Bekir İbni’t-Tayyib el-. </w:t>
      </w:r>
      <w:r w:rsidRPr="0058794F">
        <w:rPr>
          <w:rFonts w:ascii="Times New Roman" w:eastAsia="Times New Roman" w:hAnsi="Times New Roman" w:cs="Times New Roman"/>
          <w:i/>
          <w:iCs/>
          <w:kern w:val="0"/>
          <w:sz w:val="24"/>
          <w:szCs w:val="24"/>
          <w:lang w:eastAsia="tr-TR"/>
          <w14:ligatures w14:val="none"/>
        </w:rPr>
        <w:t>el-İntisâr li’l-Kur’ân</w:t>
      </w:r>
      <w:r w:rsidRPr="0058794F">
        <w:rPr>
          <w:rFonts w:ascii="Times New Roman" w:eastAsia="Times New Roman" w:hAnsi="Times New Roman" w:cs="Times New Roman"/>
          <w:kern w:val="0"/>
          <w:sz w:val="24"/>
          <w:szCs w:val="24"/>
          <w:lang w:eastAsia="tr-TR"/>
          <w14:ligatures w14:val="none"/>
        </w:rPr>
        <w:t>. thk. Muhammed İsâm el-Kudât. Beyrut: Dâr İbn Hazm, 2001.</w:t>
      </w:r>
    </w:p>
    <w:p w14:paraId="058796E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Bâkıllânî, Muhammed b. et-Tayyib b. Muhammed b. Cafer el-. </w:t>
      </w:r>
      <w:r w:rsidRPr="0058794F">
        <w:rPr>
          <w:rFonts w:ascii="Times New Roman" w:eastAsia="Times New Roman" w:hAnsi="Times New Roman" w:cs="Times New Roman"/>
          <w:i/>
          <w:iCs/>
          <w:kern w:val="0"/>
          <w:sz w:val="24"/>
          <w:szCs w:val="24"/>
          <w:lang w:eastAsia="tr-TR"/>
          <w14:ligatures w14:val="none"/>
        </w:rPr>
        <w:t>Nuketu’l-intisâr li nakli’l-Kur’ân</w:t>
      </w:r>
      <w:r w:rsidRPr="0058794F">
        <w:rPr>
          <w:rFonts w:ascii="Times New Roman" w:eastAsia="Times New Roman" w:hAnsi="Times New Roman" w:cs="Times New Roman"/>
          <w:kern w:val="0"/>
          <w:sz w:val="24"/>
          <w:szCs w:val="24"/>
          <w:lang w:eastAsia="tr-TR"/>
          <w14:ligatures w14:val="none"/>
        </w:rPr>
        <w:t>. thk. Muhammed Zağlûl Selâm. İskenderiye: Munşeâtu’l-Meârif, 1971.</w:t>
      </w:r>
    </w:p>
    <w:p w14:paraId="3DB44CF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Batalyevsî, Ebû Muhammed Abdullah b. Muhammed. </w:t>
      </w:r>
      <w:r w:rsidRPr="0058794F">
        <w:rPr>
          <w:rFonts w:ascii="Times New Roman" w:eastAsia="Times New Roman" w:hAnsi="Times New Roman" w:cs="Times New Roman"/>
          <w:i/>
          <w:iCs/>
          <w:kern w:val="0"/>
          <w:sz w:val="24"/>
          <w:szCs w:val="24"/>
          <w:lang w:eastAsia="tr-TR"/>
          <w14:ligatures w14:val="none"/>
        </w:rPr>
        <w:t>el-İktidâb fî şerhi edebü’l-küttâb</w:t>
      </w:r>
      <w:r w:rsidRPr="0058794F">
        <w:rPr>
          <w:rFonts w:ascii="Times New Roman" w:eastAsia="Times New Roman" w:hAnsi="Times New Roman" w:cs="Times New Roman"/>
          <w:kern w:val="0"/>
          <w:sz w:val="24"/>
          <w:szCs w:val="24"/>
          <w:lang w:eastAsia="tr-TR"/>
          <w14:ligatures w14:val="none"/>
        </w:rPr>
        <w:t>. thk. Mustafa es-Sikâ - Hâmid Abdulmecîd. 3 Cilt. Kâhire: Dâru’l-Kütübi’l-Mısriyye, 1996.</w:t>
      </w:r>
    </w:p>
    <w:p w14:paraId="48F8A885" w14:textId="5BC9309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Becelî, Abdullah b. Muhammed el-. </w:t>
      </w:r>
      <w:r w:rsidRPr="0058794F">
        <w:rPr>
          <w:rFonts w:ascii="Times New Roman" w:eastAsia="Times New Roman" w:hAnsi="Times New Roman" w:cs="Times New Roman"/>
          <w:i/>
          <w:iCs/>
          <w:kern w:val="0"/>
          <w:sz w:val="24"/>
          <w:szCs w:val="24"/>
          <w:lang w:eastAsia="tr-TR"/>
          <w14:ligatures w14:val="none"/>
        </w:rPr>
        <w:t>Fedâilü’l-Kur’ân ve-mâ unzile mine’l-Kur’ân bi- Mekke vemâ unzile bi’l-Medîne</w:t>
      </w:r>
      <w:r w:rsidRPr="0058794F">
        <w:rPr>
          <w:rFonts w:ascii="Times New Roman" w:eastAsia="Times New Roman" w:hAnsi="Times New Roman" w:cs="Times New Roman"/>
          <w:kern w:val="0"/>
          <w:sz w:val="24"/>
          <w:szCs w:val="24"/>
          <w:lang w:eastAsia="tr-TR"/>
          <w14:ligatures w14:val="none"/>
        </w:rPr>
        <w:t>. thk. Urve Bedîr. Dımaşk: Dâru’l-Fikr, 1987.</w:t>
      </w:r>
    </w:p>
    <w:p w14:paraId="0665D08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Beğavî, Ebû Muhammed Huseyn b. Me’sûd el-. </w:t>
      </w:r>
      <w:r w:rsidRPr="0058794F">
        <w:rPr>
          <w:rFonts w:ascii="Times New Roman" w:eastAsia="Times New Roman" w:hAnsi="Times New Roman" w:cs="Times New Roman"/>
          <w:i/>
          <w:iCs/>
          <w:kern w:val="0"/>
          <w:sz w:val="24"/>
          <w:szCs w:val="24"/>
          <w:lang w:eastAsia="tr-TR"/>
          <w14:ligatures w14:val="none"/>
        </w:rPr>
        <w:t>Tefsîru’l-Beğavî “Meâlimu’t-tenzîl”</w:t>
      </w:r>
      <w:r w:rsidRPr="0058794F">
        <w:rPr>
          <w:rFonts w:ascii="Times New Roman" w:eastAsia="Times New Roman" w:hAnsi="Times New Roman" w:cs="Times New Roman"/>
          <w:kern w:val="0"/>
          <w:sz w:val="24"/>
          <w:szCs w:val="24"/>
          <w:lang w:eastAsia="tr-TR"/>
          <w14:ligatures w14:val="none"/>
        </w:rPr>
        <w:t>. thk. Muhammed Abdullah en-Nemir vd. 9 Cilt. Riyad: Dâr Tîba, 1988.</w:t>
      </w:r>
    </w:p>
    <w:p w14:paraId="0AFDBF8F" w14:textId="2D247D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Bennâ, Ahmed b. Muhammed. </w:t>
      </w:r>
      <w:r w:rsidRPr="0058794F">
        <w:rPr>
          <w:rFonts w:ascii="Times New Roman" w:eastAsia="Times New Roman" w:hAnsi="Times New Roman" w:cs="Times New Roman"/>
          <w:i/>
          <w:iCs/>
          <w:kern w:val="0"/>
          <w:sz w:val="24"/>
          <w:szCs w:val="24"/>
          <w:lang w:eastAsia="tr-TR"/>
          <w14:ligatures w14:val="none"/>
        </w:rPr>
        <w:t>İthâfu fudalâi’l-beşar bi’l-kırââti’l-erbaate aşar</w:t>
      </w:r>
      <w:r w:rsidRPr="0058794F">
        <w:rPr>
          <w:rFonts w:ascii="Times New Roman" w:eastAsia="Times New Roman" w:hAnsi="Times New Roman" w:cs="Times New Roman"/>
          <w:kern w:val="0"/>
          <w:sz w:val="24"/>
          <w:szCs w:val="24"/>
          <w:lang w:eastAsia="tr-TR"/>
          <w14:ligatures w14:val="none"/>
        </w:rPr>
        <w:t>. thk.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Muhammed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l. 2 Cilt. Beyrut: Âlemu’l-Kutub, 1987.</w:t>
      </w:r>
    </w:p>
    <w:p w14:paraId="43AA95B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Berrî, Abdullah Hurşîd el-. </w:t>
      </w:r>
      <w:r w:rsidRPr="0058794F">
        <w:rPr>
          <w:rFonts w:ascii="Times New Roman" w:eastAsia="Times New Roman" w:hAnsi="Times New Roman" w:cs="Times New Roman"/>
          <w:i/>
          <w:iCs/>
          <w:kern w:val="0"/>
          <w:sz w:val="24"/>
          <w:szCs w:val="24"/>
          <w:lang w:eastAsia="tr-TR"/>
          <w14:ligatures w14:val="none"/>
        </w:rPr>
        <w:t>el-Kur’ân ve ulûmuhû fî Mısır (h. 20-358)</w:t>
      </w:r>
      <w:r w:rsidRPr="0058794F">
        <w:rPr>
          <w:rFonts w:ascii="Times New Roman" w:eastAsia="Times New Roman" w:hAnsi="Times New Roman" w:cs="Times New Roman"/>
          <w:kern w:val="0"/>
          <w:sz w:val="24"/>
          <w:szCs w:val="24"/>
          <w:lang w:eastAsia="tr-TR"/>
          <w14:ligatures w14:val="none"/>
        </w:rPr>
        <w:t>. Kâhire: Dâru’l-Meârif, 1969.</w:t>
      </w:r>
    </w:p>
    <w:p w14:paraId="023F1D66" w14:textId="6BEBAAF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el-Huseyn b. Ali el-. </w:t>
      </w:r>
      <w:r w:rsidRPr="0058794F">
        <w:rPr>
          <w:rFonts w:ascii="Times New Roman" w:eastAsia="Times New Roman" w:hAnsi="Times New Roman" w:cs="Times New Roman"/>
          <w:i/>
          <w:iCs/>
          <w:kern w:val="0"/>
          <w:sz w:val="24"/>
          <w:szCs w:val="24"/>
          <w:lang w:eastAsia="tr-TR"/>
          <w14:ligatures w14:val="none"/>
        </w:rPr>
        <w:t>es-Sunenu’l-kübrâ</w:t>
      </w:r>
      <w:r w:rsidRPr="0058794F">
        <w:rPr>
          <w:rFonts w:ascii="Times New Roman" w:eastAsia="Times New Roman" w:hAnsi="Times New Roman" w:cs="Times New Roman"/>
          <w:kern w:val="0"/>
          <w:sz w:val="24"/>
          <w:szCs w:val="24"/>
          <w:lang w:eastAsia="tr-TR"/>
          <w14:ligatures w14:val="none"/>
        </w:rPr>
        <w:t>. thk. Muhammed Abdülkâdir Atâ. 11 Cilt. Beyrut: D</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2003.</w:t>
      </w:r>
    </w:p>
    <w:p w14:paraId="4A578C33" w14:textId="4B0B8C31"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Beyhakî, Ebû Bekir Ahmed b. Huseyn el-. </w:t>
      </w:r>
      <w:r w:rsidRPr="0058794F">
        <w:rPr>
          <w:rFonts w:ascii="Times New Roman" w:eastAsia="Times New Roman" w:hAnsi="Times New Roman" w:cs="Times New Roman"/>
          <w:i/>
          <w:iCs/>
          <w:kern w:val="0"/>
          <w:sz w:val="24"/>
          <w:szCs w:val="24"/>
          <w:lang w:eastAsia="tr-TR"/>
          <w14:ligatures w14:val="none"/>
        </w:rPr>
        <w:t>Şuabu’l-îmân</w:t>
      </w:r>
      <w:r w:rsidRPr="0058794F">
        <w:rPr>
          <w:rFonts w:ascii="Times New Roman" w:eastAsia="Times New Roman" w:hAnsi="Times New Roman" w:cs="Times New Roman"/>
          <w:kern w:val="0"/>
          <w:sz w:val="24"/>
          <w:szCs w:val="24"/>
          <w:lang w:eastAsia="tr-TR"/>
          <w14:ligatures w14:val="none"/>
        </w:rPr>
        <w:t>. thk. Ebû Hâcir Muhammed Saîd b. Beyyûnî Zeğlûl. 9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2000.</w:t>
      </w:r>
    </w:p>
    <w:p w14:paraId="7114B3E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Bozkurt, Nebi - Kaya, Nevzat. “İstinsah”.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23/369-371. İstanbul: TDV Yayınları, 2021.</w:t>
      </w:r>
    </w:p>
    <w:p w14:paraId="4247719A" w14:textId="5CE16A6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Buhârî, Abdullah b. Muhammed b. İsm</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îl el-. </w:t>
      </w:r>
      <w:r w:rsidRPr="0058794F">
        <w:rPr>
          <w:rFonts w:ascii="Times New Roman" w:eastAsia="Times New Roman" w:hAnsi="Times New Roman" w:cs="Times New Roman"/>
          <w:i/>
          <w:iCs/>
          <w:kern w:val="0"/>
          <w:sz w:val="24"/>
          <w:szCs w:val="24"/>
          <w:lang w:eastAsia="tr-TR"/>
          <w14:ligatures w14:val="none"/>
        </w:rPr>
        <w:t>Sahîhu’l-Buhârî</w:t>
      </w:r>
      <w:r w:rsidRPr="0058794F">
        <w:rPr>
          <w:rFonts w:ascii="Times New Roman" w:eastAsia="Times New Roman" w:hAnsi="Times New Roman" w:cs="Times New Roman"/>
          <w:kern w:val="0"/>
          <w:sz w:val="24"/>
          <w:szCs w:val="24"/>
          <w:lang w:eastAsia="tr-TR"/>
          <w14:ligatures w14:val="none"/>
        </w:rPr>
        <w:t>. 3 Cilt. Dımaşk: Dâr İbn Kesîr, 2002.</w:t>
      </w:r>
    </w:p>
    <w:p w14:paraId="60F3E4D5" w14:textId="1328C1C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Burhâneddîn İbrahim b. Ömer. </w:t>
      </w:r>
      <w:r w:rsidRPr="0058794F">
        <w:rPr>
          <w:rFonts w:ascii="Times New Roman" w:eastAsia="Times New Roman" w:hAnsi="Times New Roman" w:cs="Times New Roman"/>
          <w:i/>
          <w:iCs/>
          <w:kern w:val="0"/>
          <w:sz w:val="24"/>
          <w:szCs w:val="24"/>
          <w:lang w:eastAsia="tr-TR"/>
          <w14:ligatures w14:val="none"/>
        </w:rPr>
        <w:t>Cemîletü erbâbi’l-merâsıd fî şerh akîleti etrâbi’l-kasâid</w:t>
      </w:r>
      <w:r w:rsidRPr="0058794F">
        <w:rPr>
          <w:rFonts w:ascii="Times New Roman" w:eastAsia="Times New Roman" w:hAnsi="Times New Roman" w:cs="Times New Roman"/>
          <w:kern w:val="0"/>
          <w:sz w:val="24"/>
          <w:szCs w:val="24"/>
          <w:lang w:eastAsia="tr-TR"/>
          <w14:ligatures w14:val="none"/>
        </w:rPr>
        <w:t>. thk. Muhammed İlyâs Muhammed Env</w:t>
      </w:r>
      <w:r w:rsidR="003C08E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 2 Cilt. Medine: Câmi‘atu Tîbe, 2017.</w:t>
      </w:r>
    </w:p>
    <w:p w14:paraId="079EA68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Ca’berî, İbrahim b. Ömer. </w:t>
      </w:r>
      <w:r w:rsidRPr="0058794F">
        <w:rPr>
          <w:rFonts w:ascii="Times New Roman" w:eastAsia="Times New Roman" w:hAnsi="Times New Roman" w:cs="Times New Roman"/>
          <w:i/>
          <w:iCs/>
          <w:kern w:val="0"/>
          <w:sz w:val="24"/>
          <w:szCs w:val="24"/>
          <w:lang w:eastAsia="tr-TR"/>
          <w14:ligatures w14:val="none"/>
        </w:rPr>
        <w:t>Kenzi’l-meânî fî şerh hirzi’l-emânî ve vechi’t-tehânî</w:t>
      </w:r>
      <w:r w:rsidRPr="0058794F">
        <w:rPr>
          <w:rFonts w:ascii="Times New Roman" w:eastAsia="Times New Roman" w:hAnsi="Times New Roman" w:cs="Times New Roman"/>
          <w:kern w:val="0"/>
          <w:sz w:val="24"/>
          <w:szCs w:val="24"/>
          <w:lang w:eastAsia="tr-TR"/>
          <w14:ligatures w14:val="none"/>
        </w:rPr>
        <w:t>. thk. Ahmed el-Yezîdî. 2 Cilt. el-Memleketü’l-Mağribiyyeti Vizâretü’l-Evkâf ve’ş-Şuûni’l-İslâmiyyeti, 1998.</w:t>
      </w:r>
    </w:p>
    <w:p w14:paraId="6C6873FE" w14:textId="2BE0DBE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Cermî, İbrahim Muhammed el-. </w:t>
      </w:r>
      <w:r w:rsidRPr="0058794F">
        <w:rPr>
          <w:rFonts w:ascii="Times New Roman" w:eastAsia="Times New Roman" w:hAnsi="Times New Roman" w:cs="Times New Roman"/>
          <w:i/>
          <w:iCs/>
          <w:kern w:val="0"/>
          <w:sz w:val="24"/>
          <w:szCs w:val="24"/>
          <w:lang w:eastAsia="tr-TR"/>
          <w14:ligatures w14:val="none"/>
        </w:rPr>
        <w:t>Mu’cemu ulûmi’l-Kur</w:t>
      </w:r>
      <w:r w:rsidR="003C08E8"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ân</w:t>
      </w:r>
      <w:r w:rsidRPr="0058794F">
        <w:rPr>
          <w:rFonts w:ascii="Times New Roman" w:eastAsia="Times New Roman" w:hAnsi="Times New Roman" w:cs="Times New Roman"/>
          <w:kern w:val="0"/>
          <w:sz w:val="24"/>
          <w:szCs w:val="24"/>
          <w:lang w:eastAsia="tr-TR"/>
          <w14:ligatures w14:val="none"/>
        </w:rPr>
        <w:t>. Dımaşk: Dâru’l-Kalem, 2001.</w:t>
      </w:r>
    </w:p>
    <w:p w14:paraId="7E36D26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Cevherî, İsmâîl b. Hammâd el-. </w:t>
      </w:r>
      <w:r w:rsidRPr="0058794F">
        <w:rPr>
          <w:rFonts w:ascii="Times New Roman" w:eastAsia="Times New Roman" w:hAnsi="Times New Roman" w:cs="Times New Roman"/>
          <w:i/>
          <w:iCs/>
          <w:kern w:val="0"/>
          <w:sz w:val="24"/>
          <w:szCs w:val="24"/>
          <w:lang w:eastAsia="tr-TR"/>
          <w14:ligatures w14:val="none"/>
        </w:rPr>
        <w:t>es-Sihâh tâcu’l-luğati ve sihâh el-Arabiyyeti</w:t>
      </w:r>
      <w:r w:rsidRPr="0058794F">
        <w:rPr>
          <w:rFonts w:ascii="Times New Roman" w:eastAsia="Times New Roman" w:hAnsi="Times New Roman" w:cs="Times New Roman"/>
          <w:kern w:val="0"/>
          <w:sz w:val="24"/>
          <w:szCs w:val="24"/>
          <w:lang w:eastAsia="tr-TR"/>
          <w14:ligatures w14:val="none"/>
        </w:rPr>
        <w:t>. thk. Ahmed Adulğafûr Attâr. 6 Cilt. Beyrut: Dâru’l-İlmi’l-Melâyîn, 1979.</w:t>
      </w:r>
    </w:p>
    <w:p w14:paraId="1831BDD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Cuveyn, Abdülmelik b. Abdullah b. Yûsuf el-. </w:t>
      </w:r>
      <w:r w:rsidRPr="0058794F">
        <w:rPr>
          <w:rFonts w:ascii="Times New Roman" w:eastAsia="Times New Roman" w:hAnsi="Times New Roman" w:cs="Times New Roman"/>
          <w:i/>
          <w:iCs/>
          <w:kern w:val="0"/>
          <w:sz w:val="24"/>
          <w:szCs w:val="24"/>
          <w:lang w:eastAsia="tr-TR"/>
          <w14:ligatures w14:val="none"/>
        </w:rPr>
        <w:t>el-Burhân fî usûli’l-fıkh</w:t>
      </w:r>
      <w:r w:rsidRPr="0058794F">
        <w:rPr>
          <w:rFonts w:ascii="Times New Roman" w:eastAsia="Times New Roman" w:hAnsi="Times New Roman" w:cs="Times New Roman"/>
          <w:kern w:val="0"/>
          <w:sz w:val="24"/>
          <w:szCs w:val="24"/>
          <w:lang w:eastAsia="tr-TR"/>
          <w14:ligatures w14:val="none"/>
        </w:rPr>
        <w:t>. thk. Abdülazîm Mahmûd ed-Dîb. 6 Cilt. Katar, 1978.</w:t>
      </w:r>
    </w:p>
    <w:p w14:paraId="474D8D0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el-. </w:t>
      </w:r>
      <w:r w:rsidRPr="0058794F">
        <w:rPr>
          <w:rFonts w:ascii="Times New Roman" w:eastAsia="Times New Roman" w:hAnsi="Times New Roman" w:cs="Times New Roman"/>
          <w:i/>
          <w:iCs/>
          <w:kern w:val="0"/>
          <w:sz w:val="24"/>
          <w:szCs w:val="24"/>
          <w:lang w:eastAsia="tr-TR"/>
          <w14:ligatures w14:val="none"/>
        </w:rPr>
        <w:t>Kitâbu’t-ta’rîfât</w:t>
      </w:r>
      <w:r w:rsidRPr="0058794F">
        <w:rPr>
          <w:rFonts w:ascii="Times New Roman" w:eastAsia="Times New Roman" w:hAnsi="Times New Roman" w:cs="Times New Roman"/>
          <w:kern w:val="0"/>
          <w:sz w:val="24"/>
          <w:szCs w:val="24"/>
          <w:lang w:eastAsia="tr-TR"/>
          <w14:ligatures w14:val="none"/>
        </w:rPr>
        <w:t>. thk. İbrahim el-Ebyârî. Dâru’l-Beyân li’t-Türâs, ts.</w:t>
      </w:r>
    </w:p>
    <w:p w14:paraId="0528BCF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Cürcânî, Ali b. Muhammed es-Seyyid eş-Şerîf el-. </w:t>
      </w:r>
      <w:r w:rsidRPr="0058794F">
        <w:rPr>
          <w:rFonts w:ascii="Times New Roman" w:eastAsia="Times New Roman" w:hAnsi="Times New Roman" w:cs="Times New Roman"/>
          <w:i/>
          <w:iCs/>
          <w:kern w:val="0"/>
          <w:sz w:val="24"/>
          <w:szCs w:val="24"/>
          <w:lang w:eastAsia="tr-TR"/>
          <w14:ligatures w14:val="none"/>
        </w:rPr>
        <w:t>Mu’cemu’t-ta’rîfât</w:t>
      </w:r>
      <w:r w:rsidRPr="0058794F">
        <w:rPr>
          <w:rFonts w:ascii="Times New Roman" w:eastAsia="Times New Roman" w:hAnsi="Times New Roman" w:cs="Times New Roman"/>
          <w:kern w:val="0"/>
          <w:sz w:val="24"/>
          <w:szCs w:val="24"/>
          <w:lang w:eastAsia="tr-TR"/>
          <w14:ligatures w14:val="none"/>
        </w:rPr>
        <w:t>. thk. Muhammed Sıddîk el-Menşâvî. Kâhire: Dâru’l-Fadîle, ts.</w:t>
      </w:r>
    </w:p>
    <w:p w14:paraId="06E5D44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Abdurrahman. </w:t>
      </w:r>
      <w:r w:rsidRPr="0058794F">
        <w:rPr>
          <w:rFonts w:ascii="Times New Roman" w:eastAsia="Times New Roman" w:hAnsi="Times New Roman" w:cs="Times New Roman"/>
          <w:i/>
          <w:iCs/>
          <w:kern w:val="0"/>
          <w:sz w:val="24"/>
          <w:szCs w:val="24"/>
          <w:lang w:eastAsia="tr-TR"/>
          <w14:ligatures w14:val="none"/>
        </w:rPr>
        <w:t>Kıraatların Tefsire Etkisi</w:t>
      </w:r>
      <w:r w:rsidRPr="0058794F">
        <w:rPr>
          <w:rFonts w:ascii="Times New Roman" w:eastAsia="Times New Roman" w:hAnsi="Times New Roman" w:cs="Times New Roman"/>
          <w:kern w:val="0"/>
          <w:sz w:val="24"/>
          <w:szCs w:val="24"/>
          <w:lang w:eastAsia="tr-TR"/>
          <w14:ligatures w14:val="none"/>
        </w:rPr>
        <w:t>. İstanbul: Marifet Yayınları, 2001.</w:t>
      </w:r>
    </w:p>
    <w:p w14:paraId="3A0E6A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Çetin, Nihad M. “Yazı”. </w:t>
      </w:r>
      <w:r w:rsidRPr="0058794F">
        <w:rPr>
          <w:rFonts w:ascii="Times New Roman" w:eastAsia="Times New Roman" w:hAnsi="Times New Roman" w:cs="Times New Roman"/>
          <w:i/>
          <w:iCs/>
          <w:kern w:val="0"/>
          <w:sz w:val="24"/>
          <w:szCs w:val="24"/>
          <w:lang w:eastAsia="tr-TR"/>
          <w14:ligatures w14:val="none"/>
        </w:rPr>
        <w:t>Türkiye Diyanet Vakfı İslâm Ansiklopedisi</w:t>
      </w:r>
      <w:r w:rsidRPr="0058794F">
        <w:rPr>
          <w:rFonts w:ascii="Times New Roman" w:eastAsia="Times New Roman" w:hAnsi="Times New Roman" w:cs="Times New Roman"/>
          <w:kern w:val="0"/>
          <w:sz w:val="24"/>
          <w:szCs w:val="24"/>
          <w:lang w:eastAsia="tr-TR"/>
          <w14:ligatures w14:val="none"/>
        </w:rPr>
        <w:t>. 3/276-309. İstanbul: TDV Yayınları, 1991.</w:t>
      </w:r>
    </w:p>
    <w:p w14:paraId="562742E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Ali Muhammed ed-. </w:t>
      </w:r>
      <w:r w:rsidRPr="0058794F">
        <w:rPr>
          <w:rFonts w:ascii="Times New Roman" w:eastAsia="Times New Roman" w:hAnsi="Times New Roman" w:cs="Times New Roman"/>
          <w:i/>
          <w:iCs/>
          <w:kern w:val="0"/>
          <w:sz w:val="24"/>
          <w:szCs w:val="24"/>
          <w:lang w:eastAsia="tr-TR"/>
          <w14:ligatures w14:val="none"/>
        </w:rPr>
        <w:t>el-İdâe fî beyân usûli’l-kırâa</w:t>
      </w:r>
      <w:r w:rsidRPr="0058794F">
        <w:rPr>
          <w:rFonts w:ascii="Times New Roman" w:eastAsia="Times New Roman" w:hAnsi="Times New Roman" w:cs="Times New Roman"/>
          <w:kern w:val="0"/>
          <w:sz w:val="24"/>
          <w:szCs w:val="24"/>
          <w:lang w:eastAsia="tr-TR"/>
          <w14:ligatures w14:val="none"/>
        </w:rPr>
        <w:t>. Mısır, ts.</w:t>
      </w:r>
    </w:p>
    <w:p w14:paraId="3B3F94B4" w14:textId="5C8EBFD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Dabbâ’, Muhammed Ali. </w:t>
      </w:r>
      <w:r w:rsidR="005803D4">
        <w:rPr>
          <w:rFonts w:ascii="Times New Roman" w:eastAsia="Times New Roman" w:hAnsi="Times New Roman" w:cs="Times New Roman"/>
          <w:i/>
          <w:iCs/>
          <w:kern w:val="0"/>
          <w:sz w:val="24"/>
          <w:szCs w:val="24"/>
          <w:lang w:eastAsia="tr-TR"/>
          <w14:ligatures w14:val="none"/>
        </w:rPr>
        <w:t>Semîru</w:t>
      </w:r>
      <w:r w:rsidRPr="0058794F">
        <w:rPr>
          <w:rFonts w:ascii="Times New Roman" w:eastAsia="Times New Roman" w:hAnsi="Times New Roman" w:cs="Times New Roman"/>
          <w:i/>
          <w:iCs/>
          <w:kern w:val="0"/>
          <w:sz w:val="24"/>
          <w:szCs w:val="24"/>
          <w:lang w:eastAsia="tr-TR"/>
          <w14:ligatures w14:val="none"/>
        </w:rPr>
        <w:t>’t-tâlibîn fî resm ve da</w:t>
      </w:r>
      <w:r w:rsidR="003C08E8"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ti’l-kitâbi’l-mubîn</w:t>
      </w:r>
      <w:r w:rsidRPr="0058794F">
        <w:rPr>
          <w:rFonts w:ascii="Times New Roman" w:eastAsia="Times New Roman" w:hAnsi="Times New Roman" w:cs="Times New Roman"/>
          <w:kern w:val="0"/>
          <w:sz w:val="24"/>
          <w:szCs w:val="24"/>
          <w:lang w:eastAsia="tr-TR"/>
          <w14:ligatures w14:val="none"/>
        </w:rPr>
        <w:t>. el-Mektebetü’l-Ezheriyyeti li’t-Türâs, 1999.</w:t>
      </w:r>
    </w:p>
    <w:p w14:paraId="11389A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Dağ, Mehmet. </w:t>
      </w:r>
      <w:r w:rsidRPr="0058794F">
        <w:rPr>
          <w:rFonts w:ascii="Times New Roman" w:eastAsia="Times New Roman" w:hAnsi="Times New Roman" w:cs="Times New Roman"/>
          <w:i/>
          <w:iCs/>
          <w:kern w:val="0"/>
          <w:sz w:val="24"/>
          <w:szCs w:val="24"/>
          <w:lang w:eastAsia="tr-TR"/>
          <w14:ligatures w14:val="none"/>
        </w:rPr>
        <w:t>Tenzilden Tezyine Mushaf-ı Şerif</w:t>
      </w:r>
      <w:r w:rsidRPr="0058794F">
        <w:rPr>
          <w:rFonts w:ascii="Times New Roman" w:eastAsia="Times New Roman" w:hAnsi="Times New Roman" w:cs="Times New Roman"/>
          <w:kern w:val="0"/>
          <w:sz w:val="24"/>
          <w:szCs w:val="24"/>
          <w:lang w:eastAsia="tr-TR"/>
          <w14:ligatures w14:val="none"/>
        </w:rPr>
        <w:t>. Ankara: Fecr Yayınları, 2017.</w:t>
      </w:r>
    </w:p>
    <w:p w14:paraId="439E3D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Dağdeviren, Alican. “Kur’ân’ın Fonetik İ’câzı”. </w:t>
      </w:r>
      <w:r w:rsidRPr="0058794F">
        <w:rPr>
          <w:rFonts w:ascii="Times New Roman" w:eastAsia="Times New Roman" w:hAnsi="Times New Roman" w:cs="Times New Roman"/>
          <w:i/>
          <w:iCs/>
          <w:kern w:val="0"/>
          <w:sz w:val="24"/>
          <w:szCs w:val="24"/>
          <w:lang w:eastAsia="tr-TR"/>
          <w14:ligatures w14:val="none"/>
        </w:rPr>
        <w:t>Sakarya Üniversitesi İlahiyat Fakültesi Dergisi</w:t>
      </w:r>
      <w:r w:rsidRPr="0058794F">
        <w:rPr>
          <w:rFonts w:ascii="Times New Roman" w:eastAsia="Times New Roman" w:hAnsi="Times New Roman" w:cs="Times New Roman"/>
          <w:kern w:val="0"/>
          <w:sz w:val="24"/>
          <w:szCs w:val="24"/>
          <w:lang w:eastAsia="tr-TR"/>
          <w14:ligatures w14:val="none"/>
        </w:rPr>
        <w:t xml:space="preserve"> 2/20 (2009), 49-63.</w:t>
      </w:r>
    </w:p>
    <w:p w14:paraId="28AF87BC" w14:textId="4D6EC46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Câmi’u</w:t>
      </w:r>
      <w:r w:rsidR="002B5DFF"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 xml:space="preserve">l-beyân </w:t>
      </w:r>
      <w:r w:rsidR="00291B6A">
        <w:rPr>
          <w:rFonts w:ascii="Times New Roman" w:eastAsia="Times New Roman" w:hAnsi="Times New Roman" w:cs="Times New Roman"/>
          <w:i/>
          <w:iCs/>
          <w:kern w:val="0"/>
          <w:sz w:val="24"/>
          <w:szCs w:val="24"/>
          <w:lang w:eastAsia="tr-TR"/>
          <w14:ligatures w14:val="none"/>
        </w:rPr>
        <w:t>fi’l-kırââti’s-seb’i’l-meşhûra</w:t>
      </w:r>
      <w:r w:rsidRPr="0058794F">
        <w:rPr>
          <w:rFonts w:ascii="Times New Roman" w:eastAsia="Times New Roman" w:hAnsi="Times New Roman" w:cs="Times New Roman"/>
          <w:kern w:val="0"/>
          <w:sz w:val="24"/>
          <w:szCs w:val="24"/>
          <w:lang w:eastAsia="tr-TR"/>
          <w14:ligatures w14:val="none"/>
        </w:rPr>
        <w:t>. thk. Muhammed Sadûk el-Cezâirî.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2005.</w:t>
      </w:r>
    </w:p>
    <w:p w14:paraId="70F6F1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el-Mukni’ fî ma’rifeti mesâhif ehli’l-emsâr</w:t>
      </w:r>
      <w:r w:rsidRPr="0058794F">
        <w:rPr>
          <w:rFonts w:ascii="Times New Roman" w:eastAsia="Times New Roman" w:hAnsi="Times New Roman" w:cs="Times New Roman"/>
          <w:kern w:val="0"/>
          <w:sz w:val="24"/>
          <w:szCs w:val="24"/>
          <w:lang w:eastAsia="tr-TR"/>
          <w14:ligatures w14:val="none"/>
        </w:rPr>
        <w:t>. thk. Nûratu binti Hasan b. Fahd el-Humeyyed. Suudi Arabistan: Dâru’t-Tedmûriyye, 2010.</w:t>
      </w:r>
    </w:p>
    <w:p w14:paraId="4CAA93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el-Muktefâ fi’l-vakfi ve’l-ibtidâ</w:t>
      </w:r>
      <w:r w:rsidRPr="0058794F">
        <w:rPr>
          <w:rFonts w:ascii="Times New Roman" w:eastAsia="Times New Roman" w:hAnsi="Times New Roman" w:cs="Times New Roman"/>
          <w:kern w:val="0"/>
          <w:sz w:val="24"/>
          <w:szCs w:val="24"/>
          <w:lang w:eastAsia="tr-TR"/>
          <w14:ligatures w14:val="none"/>
        </w:rPr>
        <w:t>. thk. Cemâluddîn Muhammed Şeref. Tanta: Dâru’s-Sahâbeti li’t-Türâs, 2006.</w:t>
      </w:r>
    </w:p>
    <w:p w14:paraId="46E25C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Dânî, Ebû Amr b. Osman. </w:t>
      </w:r>
      <w:r w:rsidRPr="0058794F">
        <w:rPr>
          <w:rFonts w:ascii="Times New Roman" w:eastAsia="Times New Roman" w:hAnsi="Times New Roman" w:cs="Times New Roman"/>
          <w:i/>
          <w:iCs/>
          <w:kern w:val="0"/>
          <w:sz w:val="24"/>
          <w:szCs w:val="24"/>
          <w:lang w:eastAsia="tr-TR"/>
          <w14:ligatures w14:val="none"/>
        </w:rPr>
        <w:t>et-Teysîr fi’l-kirââti’s-seb’</w:t>
      </w:r>
      <w:r w:rsidRPr="0058794F">
        <w:rPr>
          <w:rFonts w:ascii="Times New Roman" w:eastAsia="Times New Roman" w:hAnsi="Times New Roman" w:cs="Times New Roman"/>
          <w:kern w:val="0"/>
          <w:sz w:val="24"/>
          <w:szCs w:val="24"/>
          <w:lang w:eastAsia="tr-TR"/>
          <w14:ligatures w14:val="none"/>
        </w:rPr>
        <w:t>. thk. Hâtem Sâlih ed-Dâmın. B.A.E: Mektebetü’s-Sahâbeti, 2007.</w:t>
      </w:r>
    </w:p>
    <w:p w14:paraId="74F1249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Demirci, Muhsin. </w:t>
      </w:r>
      <w:r w:rsidRPr="0058794F">
        <w:rPr>
          <w:rFonts w:ascii="Times New Roman" w:eastAsia="Times New Roman" w:hAnsi="Times New Roman" w:cs="Times New Roman"/>
          <w:i/>
          <w:iCs/>
          <w:kern w:val="0"/>
          <w:sz w:val="24"/>
          <w:szCs w:val="24"/>
          <w:lang w:eastAsia="tr-TR"/>
          <w14:ligatures w14:val="none"/>
        </w:rPr>
        <w:t>Kur’ân Tarihi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6215FA4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Deroche, Francois. </w:t>
      </w:r>
      <w:r w:rsidRPr="0058794F">
        <w:rPr>
          <w:rFonts w:ascii="Times New Roman" w:eastAsia="Times New Roman" w:hAnsi="Times New Roman" w:cs="Times New Roman"/>
          <w:i/>
          <w:iCs/>
          <w:kern w:val="0"/>
          <w:sz w:val="24"/>
          <w:szCs w:val="24"/>
          <w:lang w:eastAsia="tr-TR"/>
          <w14:ligatures w14:val="none"/>
        </w:rPr>
        <w:t>The One and the Many: The Early History of the Qur’an</w:t>
      </w:r>
      <w:r w:rsidRPr="0058794F">
        <w:rPr>
          <w:rFonts w:ascii="Times New Roman" w:eastAsia="Times New Roman" w:hAnsi="Times New Roman" w:cs="Times New Roman"/>
          <w:kern w:val="0"/>
          <w:sz w:val="24"/>
          <w:szCs w:val="24"/>
          <w:lang w:eastAsia="tr-TR"/>
          <w14:ligatures w14:val="none"/>
        </w:rPr>
        <w:t>. çev. Malcolm DeBevoise. Yale University Press, 2022.</w:t>
      </w:r>
    </w:p>
    <w:p w14:paraId="002FDAB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Dîb, Velîd Mukbil es-Seyyid Ali. </w:t>
      </w:r>
      <w:r w:rsidRPr="0058794F">
        <w:rPr>
          <w:rFonts w:ascii="Times New Roman" w:eastAsia="Times New Roman" w:hAnsi="Times New Roman" w:cs="Times New Roman"/>
          <w:i/>
          <w:iCs/>
          <w:kern w:val="0"/>
          <w:sz w:val="24"/>
          <w:szCs w:val="24"/>
          <w:lang w:eastAsia="tr-TR"/>
          <w14:ligatures w14:val="none"/>
        </w:rPr>
        <w:t>el-Maktû’ ve’l-mavsûl beyne resmi’l-mushafi ve’l-edâi’l-luğaviyyi mushafu’l-Medîneti’n-nebeviyyeti enmûzecen</w:t>
      </w:r>
      <w:r w:rsidRPr="0058794F">
        <w:rPr>
          <w:rFonts w:ascii="Times New Roman" w:eastAsia="Times New Roman" w:hAnsi="Times New Roman" w:cs="Times New Roman"/>
          <w:kern w:val="0"/>
          <w:sz w:val="24"/>
          <w:szCs w:val="24"/>
          <w:lang w:eastAsia="tr-TR"/>
          <w14:ligatures w14:val="none"/>
        </w:rPr>
        <w:t>, ts.</w:t>
      </w:r>
    </w:p>
    <w:p w14:paraId="7B2262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Durmuş, İsmail. “Hemze”. </w:t>
      </w:r>
      <w:r w:rsidRPr="0058794F">
        <w:rPr>
          <w:rFonts w:ascii="Times New Roman" w:eastAsia="Times New Roman" w:hAnsi="Times New Roman" w:cs="Times New Roman"/>
          <w:i/>
          <w:iCs/>
          <w:kern w:val="0"/>
          <w:sz w:val="24"/>
          <w:szCs w:val="24"/>
          <w:lang w:eastAsia="tr-TR"/>
          <w14:ligatures w14:val="none"/>
        </w:rPr>
        <w:t>Türkiye Diyanet Vakfı İslam Ansiklopedisi</w:t>
      </w:r>
      <w:r w:rsidRPr="0058794F">
        <w:rPr>
          <w:rFonts w:ascii="Times New Roman" w:eastAsia="Times New Roman" w:hAnsi="Times New Roman" w:cs="Times New Roman"/>
          <w:kern w:val="0"/>
          <w:sz w:val="24"/>
          <w:szCs w:val="24"/>
          <w:lang w:eastAsia="tr-TR"/>
          <w14:ligatures w14:val="none"/>
        </w:rPr>
        <w:t>. 17/190-193. İstanbul: TDV Yayınları, 1998.</w:t>
      </w:r>
    </w:p>
    <w:p w14:paraId="711BE07B" w14:textId="7240271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Nec</w:t>
      </w:r>
      <w:r w:rsidR="002B5DF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h.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Muhammed b. Muammer Şarşâl. 5 Cilt. Riyad: Mecmeu’l-Melik Fehd li’t-Tibâati’l-Mushafi’ş-Şerîf, 2000.</w:t>
      </w:r>
    </w:p>
    <w:p w14:paraId="557FD3F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Hayyân, Muhammed b. Yûsuf. </w:t>
      </w:r>
      <w:r w:rsidRPr="0058794F">
        <w:rPr>
          <w:rFonts w:ascii="Times New Roman" w:eastAsia="Times New Roman" w:hAnsi="Times New Roman" w:cs="Times New Roman"/>
          <w:i/>
          <w:iCs/>
          <w:kern w:val="0"/>
          <w:sz w:val="24"/>
          <w:szCs w:val="24"/>
          <w:lang w:eastAsia="tr-TR"/>
          <w14:ligatures w14:val="none"/>
        </w:rPr>
        <w:t>el-Bahru’l-muhît</w:t>
      </w:r>
      <w:r w:rsidRPr="0058794F">
        <w:rPr>
          <w:rFonts w:ascii="Times New Roman" w:eastAsia="Times New Roman" w:hAnsi="Times New Roman" w:cs="Times New Roman"/>
          <w:kern w:val="0"/>
          <w:sz w:val="24"/>
          <w:szCs w:val="24"/>
          <w:lang w:eastAsia="tr-TR"/>
          <w14:ligatures w14:val="none"/>
        </w:rPr>
        <w:t>. thk. Adil Ahmed Abdülmevcûd - Ali Muhammed Muavvaz. 8 Cilt. Beyrut: Dâru’l-Kütübi’l-İlmiyye, 1993.</w:t>
      </w:r>
    </w:p>
    <w:p w14:paraId="23F4236B" w14:textId="769918C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w:t>
      </w:r>
      <w:r w:rsidR="002B5DFF"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 xml:space="preserve">İsmâîl. </w:t>
      </w:r>
      <w:r w:rsidRPr="0058794F">
        <w:rPr>
          <w:rFonts w:ascii="Times New Roman" w:eastAsia="Times New Roman" w:hAnsi="Times New Roman" w:cs="Times New Roman"/>
          <w:i/>
          <w:iCs/>
          <w:kern w:val="0"/>
          <w:sz w:val="24"/>
          <w:szCs w:val="24"/>
          <w:lang w:eastAsia="tr-TR"/>
          <w14:ligatures w14:val="none"/>
        </w:rPr>
        <w:t>el-Murşidu’l-vecîz ilâ ulûmin tetaallaku bi’l-kitâbi’l-</w:t>
      </w:r>
      <w:r w:rsidR="002B5DFF"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zîz</w:t>
      </w:r>
      <w:r w:rsidRPr="0058794F">
        <w:rPr>
          <w:rFonts w:ascii="Times New Roman" w:eastAsia="Times New Roman" w:hAnsi="Times New Roman" w:cs="Times New Roman"/>
          <w:kern w:val="0"/>
          <w:sz w:val="24"/>
          <w:szCs w:val="24"/>
          <w:lang w:eastAsia="tr-TR"/>
          <w14:ligatures w14:val="none"/>
        </w:rPr>
        <w:t>. thk. Tayyar Altıkulaç. 2 Cilt. Beyrut: Dâr Sadr, 1975.</w:t>
      </w:r>
    </w:p>
    <w:p w14:paraId="67FF948A" w14:textId="2231C79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Ebû Şâme, Şihâbuddîn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w:t>
      </w:r>
      <w:r w:rsidRPr="0058794F">
        <w:rPr>
          <w:rFonts w:ascii="Times New Roman" w:eastAsia="Times New Roman" w:hAnsi="Times New Roman" w:cs="Times New Roman"/>
          <w:i/>
          <w:iCs/>
          <w:kern w:val="0"/>
          <w:sz w:val="24"/>
          <w:szCs w:val="24"/>
          <w:lang w:eastAsia="tr-TR"/>
          <w14:ligatures w14:val="none"/>
        </w:rPr>
        <w:t>el-Murşidu’l-vecîz ilâ ulûmin tetaallaku bi’l-ki</w:t>
      </w:r>
      <w:r w:rsidR="00010F34"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âbi’l-Azîz</w:t>
      </w:r>
      <w:r w:rsidRPr="0058794F">
        <w:rPr>
          <w:rFonts w:ascii="Times New Roman" w:eastAsia="Times New Roman" w:hAnsi="Times New Roman" w:cs="Times New Roman"/>
          <w:kern w:val="0"/>
          <w:sz w:val="24"/>
          <w:szCs w:val="24"/>
          <w:lang w:eastAsia="tr-TR"/>
          <w14:ligatures w14:val="none"/>
        </w:rPr>
        <w:t>. thk. Velîd Müsâid et-Tabatabâî. K</w:t>
      </w:r>
      <w:r w:rsidR="002B5DFF"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Mektebetü’l-İmâm ez-Zehebî, 1993.</w:t>
      </w:r>
    </w:p>
    <w:p w14:paraId="52F255B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Ebû Şehbe, Muhammed Muhammed. </w:t>
      </w:r>
      <w:r w:rsidRPr="0058794F">
        <w:rPr>
          <w:rFonts w:ascii="Times New Roman" w:eastAsia="Times New Roman" w:hAnsi="Times New Roman" w:cs="Times New Roman"/>
          <w:i/>
          <w:iCs/>
          <w:kern w:val="0"/>
          <w:sz w:val="24"/>
          <w:szCs w:val="24"/>
          <w:lang w:eastAsia="tr-TR"/>
          <w14:ligatures w14:val="none"/>
        </w:rPr>
        <w:t>el-Medhal li dirâseti’l-Kur’âni’l-Kerîm</w:t>
      </w:r>
      <w:r w:rsidRPr="0058794F">
        <w:rPr>
          <w:rFonts w:ascii="Times New Roman" w:eastAsia="Times New Roman" w:hAnsi="Times New Roman" w:cs="Times New Roman"/>
          <w:kern w:val="0"/>
          <w:sz w:val="24"/>
          <w:szCs w:val="24"/>
          <w:lang w:eastAsia="tr-TR"/>
          <w14:ligatures w14:val="none"/>
        </w:rPr>
        <w:t>. Riyad: Dâru’l-Livâ’, 1987.</w:t>
      </w:r>
    </w:p>
    <w:p w14:paraId="35CF105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Ebu’l-Futûh, Muhammed Huseyn. </w:t>
      </w:r>
      <w:r w:rsidRPr="0058794F">
        <w:rPr>
          <w:rFonts w:ascii="Times New Roman" w:eastAsia="Times New Roman" w:hAnsi="Times New Roman" w:cs="Times New Roman"/>
          <w:i/>
          <w:iCs/>
          <w:kern w:val="0"/>
          <w:sz w:val="24"/>
          <w:szCs w:val="24"/>
          <w:lang w:eastAsia="tr-TR"/>
          <w14:ligatures w14:val="none"/>
        </w:rPr>
        <w:t>İbn Haldûn ve resmu’l-mushafi’l-Osmânî</w:t>
      </w:r>
      <w:r w:rsidRPr="0058794F">
        <w:rPr>
          <w:rFonts w:ascii="Times New Roman" w:eastAsia="Times New Roman" w:hAnsi="Times New Roman" w:cs="Times New Roman"/>
          <w:kern w:val="0"/>
          <w:sz w:val="24"/>
          <w:szCs w:val="24"/>
          <w:lang w:eastAsia="tr-TR"/>
          <w14:ligatures w14:val="none"/>
        </w:rPr>
        <w:t>. Beyrut: Mektebetu Lübnân, 1992.</w:t>
      </w:r>
    </w:p>
    <w:p w14:paraId="63B1CE29" w14:textId="2F6411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Enbârî, Ebû Bekir Muḥammed b. el-Ḳāsım el-. </w:t>
      </w:r>
      <w:r w:rsidRPr="0058794F">
        <w:rPr>
          <w:rFonts w:ascii="Times New Roman" w:eastAsia="Times New Roman" w:hAnsi="Times New Roman" w:cs="Times New Roman"/>
          <w:i/>
          <w:iCs/>
          <w:kern w:val="0"/>
          <w:sz w:val="24"/>
          <w:szCs w:val="24"/>
          <w:lang w:eastAsia="tr-TR"/>
          <w14:ligatures w14:val="none"/>
        </w:rPr>
        <w:t>Îzâhu’l-vakf ve’l-ib</w:t>
      </w:r>
      <w:r w:rsidR="001614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idâ fî kitâbillâhi Azze ve Cell</w:t>
      </w:r>
      <w:r w:rsidRPr="0058794F">
        <w:rPr>
          <w:rFonts w:ascii="Times New Roman" w:eastAsia="Times New Roman" w:hAnsi="Times New Roman" w:cs="Times New Roman"/>
          <w:kern w:val="0"/>
          <w:sz w:val="24"/>
          <w:szCs w:val="24"/>
          <w:lang w:eastAsia="tr-TR"/>
          <w14:ligatures w14:val="none"/>
        </w:rPr>
        <w:t>. thk. Muḥyiddîn ʿAbdurraḥmân Ramazan. Dımaşk: Maṭbûʿâtü Mecmaʿi’l-Luġati’l-ʿArabiyye, 1971.</w:t>
      </w:r>
    </w:p>
    <w:p w14:paraId="373EF9D3" w14:textId="6AC3C68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Enderâbî, Ebû Abdullah Ahmed b. Ömer el-. </w:t>
      </w:r>
      <w:r w:rsidRPr="0058794F">
        <w:rPr>
          <w:rFonts w:ascii="Times New Roman" w:eastAsia="Times New Roman" w:hAnsi="Times New Roman" w:cs="Times New Roman"/>
          <w:i/>
          <w:iCs/>
          <w:kern w:val="0"/>
          <w:sz w:val="24"/>
          <w:szCs w:val="24"/>
          <w:lang w:eastAsia="tr-TR"/>
          <w14:ligatures w14:val="none"/>
        </w:rPr>
        <w:t>el-Îdâh fi’l-kırâât</w:t>
      </w:r>
      <w:r w:rsidRPr="0058794F">
        <w:rPr>
          <w:rFonts w:ascii="Times New Roman" w:eastAsia="Times New Roman" w:hAnsi="Times New Roman" w:cs="Times New Roman"/>
          <w:kern w:val="0"/>
          <w:sz w:val="24"/>
          <w:szCs w:val="24"/>
          <w:lang w:eastAsia="tr-TR"/>
          <w14:ligatures w14:val="none"/>
        </w:rPr>
        <w:t>. thk. Hâlid Hasan Ebu’l-Cûd. 4 Cilt. Mısır: Dâru’l-Lu’lu’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2020.</w:t>
      </w:r>
    </w:p>
    <w:p w14:paraId="0602E1F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Endülüsî, İbn Muâz el-Cühenî. </w:t>
      </w:r>
      <w:r w:rsidRPr="0058794F">
        <w:rPr>
          <w:rFonts w:ascii="Times New Roman" w:eastAsia="Times New Roman" w:hAnsi="Times New Roman" w:cs="Times New Roman"/>
          <w:i/>
          <w:iCs/>
          <w:kern w:val="0"/>
          <w:sz w:val="24"/>
          <w:szCs w:val="24"/>
          <w:lang w:eastAsia="tr-TR"/>
          <w14:ligatures w14:val="none"/>
        </w:rPr>
        <w:t>Kitâbu’l-bedî’ fî ma’rifeti mâ rusime fî mushafi Osman</w:t>
      </w:r>
      <w:r w:rsidRPr="0058794F">
        <w:rPr>
          <w:rFonts w:ascii="Times New Roman" w:eastAsia="Times New Roman" w:hAnsi="Times New Roman" w:cs="Times New Roman"/>
          <w:kern w:val="0"/>
          <w:sz w:val="24"/>
          <w:szCs w:val="24"/>
          <w:lang w:eastAsia="tr-TR"/>
          <w14:ligatures w14:val="none"/>
        </w:rPr>
        <w:t>. thk. Ğânim Kaddûrî el-Hamed. Dâr Ammâr, ts.</w:t>
      </w:r>
    </w:p>
    <w:p w14:paraId="081D57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Endülüsî, İbn Vesîk. </w:t>
      </w:r>
      <w:r w:rsidRPr="0058794F">
        <w:rPr>
          <w:rFonts w:ascii="Times New Roman" w:eastAsia="Times New Roman" w:hAnsi="Times New Roman" w:cs="Times New Roman"/>
          <w:i/>
          <w:iCs/>
          <w:kern w:val="0"/>
          <w:sz w:val="24"/>
          <w:szCs w:val="24"/>
          <w:lang w:eastAsia="tr-TR"/>
          <w14:ligatures w14:val="none"/>
        </w:rPr>
        <w:t>el-Câmi’u limâ yuhtâcu ileyhi min resmi’l-mushaf</w:t>
      </w:r>
      <w:r w:rsidRPr="0058794F">
        <w:rPr>
          <w:rFonts w:ascii="Times New Roman" w:eastAsia="Times New Roman" w:hAnsi="Times New Roman" w:cs="Times New Roman"/>
          <w:kern w:val="0"/>
          <w:sz w:val="24"/>
          <w:szCs w:val="24"/>
          <w:lang w:eastAsia="tr-TR"/>
          <w14:ligatures w14:val="none"/>
        </w:rPr>
        <w:t>. thk. Ğânim Kaddûrî el-Hamed. Ürdün: Dâr Ammâr, 2009.</w:t>
      </w:r>
    </w:p>
    <w:p w14:paraId="68B80FD5" w14:textId="27E91F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Ensârî, İbn Hişâm el-. </w:t>
      </w:r>
      <w:r w:rsidRPr="0058794F">
        <w:rPr>
          <w:rFonts w:ascii="Times New Roman" w:eastAsia="Times New Roman" w:hAnsi="Times New Roman" w:cs="Times New Roman"/>
          <w:i/>
          <w:iCs/>
          <w:kern w:val="0"/>
          <w:sz w:val="24"/>
          <w:szCs w:val="24"/>
          <w:lang w:eastAsia="tr-TR"/>
          <w14:ligatures w14:val="none"/>
        </w:rPr>
        <w:t>Muğni’l-lebîb an kutubi’l-eârîb</w:t>
      </w:r>
      <w:r w:rsidRPr="0058794F">
        <w:rPr>
          <w:rFonts w:ascii="Times New Roman" w:eastAsia="Times New Roman" w:hAnsi="Times New Roman" w:cs="Times New Roman"/>
          <w:kern w:val="0"/>
          <w:sz w:val="24"/>
          <w:szCs w:val="24"/>
          <w:lang w:eastAsia="tr-TR"/>
          <w14:ligatures w14:val="none"/>
        </w:rPr>
        <w:t>. thk. Abdullatîf Muhammed el-Hatîb. 7 Cilt. K</w:t>
      </w:r>
      <w:r w:rsidR="00F23F48"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Selseletu’t-Turâsiyye, 2000.</w:t>
      </w:r>
    </w:p>
    <w:p w14:paraId="784455BD" w14:textId="357607F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Farâhidî,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Halil b. Ahmed. </w:t>
      </w:r>
      <w:r w:rsidRPr="0058794F">
        <w:rPr>
          <w:rFonts w:ascii="Times New Roman" w:eastAsia="Times New Roman" w:hAnsi="Times New Roman" w:cs="Times New Roman"/>
          <w:i/>
          <w:iCs/>
          <w:kern w:val="0"/>
          <w:sz w:val="24"/>
          <w:szCs w:val="24"/>
          <w:lang w:eastAsia="tr-TR"/>
          <w14:ligatures w14:val="none"/>
        </w:rPr>
        <w:t>Kitâbu’l-ayn</w:t>
      </w:r>
      <w:r w:rsidRPr="0058794F">
        <w:rPr>
          <w:rFonts w:ascii="Times New Roman" w:eastAsia="Times New Roman" w:hAnsi="Times New Roman" w:cs="Times New Roman"/>
          <w:kern w:val="0"/>
          <w:sz w:val="24"/>
          <w:szCs w:val="24"/>
          <w:lang w:eastAsia="tr-TR"/>
          <w14:ligatures w14:val="none"/>
        </w:rPr>
        <w:t>. thk. Mehdî Mahzûmî - İbrahim es-Sâmirâî. 9 Cilt. Mektebetu’l-Hilâl, 2007.</w:t>
      </w:r>
    </w:p>
    <w:p w14:paraId="709A1B0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Ferac, Mubârek Muhammed el-. “Nazariyyet İ’câzu’r-Resmi’l-Osmânî fi’l-Kur’âni’l-Kerîm”. </w:t>
      </w:r>
      <w:r w:rsidRPr="0058794F">
        <w:rPr>
          <w:rFonts w:ascii="Times New Roman" w:eastAsia="Times New Roman" w:hAnsi="Times New Roman" w:cs="Times New Roman"/>
          <w:i/>
          <w:iCs/>
          <w:kern w:val="0"/>
          <w:sz w:val="24"/>
          <w:szCs w:val="24"/>
          <w:lang w:eastAsia="tr-TR"/>
          <w14:ligatures w14:val="none"/>
        </w:rPr>
        <w:t>Mecelletu’l-Elektroniyyetu’ş-Şâmile Muteaddidete’t-Tahassusât</w:t>
      </w:r>
      <w:r w:rsidRPr="0058794F">
        <w:rPr>
          <w:rFonts w:ascii="Times New Roman" w:eastAsia="Times New Roman" w:hAnsi="Times New Roman" w:cs="Times New Roman"/>
          <w:kern w:val="0"/>
          <w:sz w:val="24"/>
          <w:szCs w:val="24"/>
          <w:lang w:eastAsia="tr-TR"/>
          <w14:ligatures w14:val="none"/>
        </w:rPr>
        <w:t xml:space="preserve"> 38 (2021), 1-20.</w:t>
      </w:r>
    </w:p>
    <w:p w14:paraId="630D01C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Fermavî, Abdulhay Hüseyn. </w:t>
      </w:r>
      <w:r w:rsidRPr="0058794F">
        <w:rPr>
          <w:rFonts w:ascii="Times New Roman" w:eastAsia="Times New Roman" w:hAnsi="Times New Roman" w:cs="Times New Roman"/>
          <w:i/>
          <w:iCs/>
          <w:kern w:val="0"/>
          <w:sz w:val="24"/>
          <w:szCs w:val="24"/>
          <w:lang w:eastAsia="tr-TR"/>
          <w14:ligatures w14:val="none"/>
        </w:rPr>
        <w:t>Resmu’l-mushaf ve naktuhu</w:t>
      </w:r>
      <w:r w:rsidRPr="0058794F">
        <w:rPr>
          <w:rFonts w:ascii="Times New Roman" w:eastAsia="Times New Roman" w:hAnsi="Times New Roman" w:cs="Times New Roman"/>
          <w:kern w:val="0"/>
          <w:sz w:val="24"/>
          <w:szCs w:val="24"/>
          <w:lang w:eastAsia="tr-TR"/>
          <w14:ligatures w14:val="none"/>
        </w:rPr>
        <w:t>. Cidde: el-Mektebetu’l-Mekkiyye, 2004.</w:t>
      </w:r>
    </w:p>
    <w:p w14:paraId="050984A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3 Cilt. Beyrut: Âlemu’l-Kutub, ts.</w:t>
      </w:r>
    </w:p>
    <w:p w14:paraId="593313A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Ferrâ, Ebû Zekeriyyâ Yahyâ b. Ziyâd el-.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Ahmed Yûsuf Necâtî. 3 Cilt. Beyrut: Âlemu’l-Kutub, 1983.</w:t>
      </w:r>
    </w:p>
    <w:p w14:paraId="178683E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Fırat, Yavuz. “Kıraat İlmi ve Tarikler”. </w:t>
      </w:r>
      <w:r w:rsidRPr="0058794F">
        <w:rPr>
          <w:rFonts w:ascii="Times New Roman" w:eastAsia="Times New Roman" w:hAnsi="Times New Roman" w:cs="Times New Roman"/>
          <w:i/>
          <w:iCs/>
          <w:kern w:val="0"/>
          <w:sz w:val="24"/>
          <w:szCs w:val="24"/>
          <w:lang w:eastAsia="tr-TR"/>
          <w14:ligatures w14:val="none"/>
        </w:rPr>
        <w:t>Erciyes Üniversitesi İlahiyat Fakültesi Dergisi</w:t>
      </w:r>
      <w:r w:rsidRPr="0058794F">
        <w:rPr>
          <w:rFonts w:ascii="Times New Roman" w:eastAsia="Times New Roman" w:hAnsi="Times New Roman" w:cs="Times New Roman"/>
          <w:kern w:val="0"/>
          <w:sz w:val="24"/>
          <w:szCs w:val="24"/>
          <w:lang w:eastAsia="tr-TR"/>
          <w14:ligatures w14:val="none"/>
        </w:rPr>
        <w:t xml:space="preserve"> 29/2 (2011), 37-55.</w:t>
      </w:r>
    </w:p>
    <w:p w14:paraId="1E7E12C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Goldziher, Ignaz. </w:t>
      </w:r>
      <w:r w:rsidRPr="0058794F">
        <w:rPr>
          <w:rFonts w:ascii="Times New Roman" w:eastAsia="Times New Roman" w:hAnsi="Times New Roman" w:cs="Times New Roman"/>
          <w:i/>
          <w:iCs/>
          <w:kern w:val="0"/>
          <w:sz w:val="24"/>
          <w:szCs w:val="24"/>
          <w:lang w:eastAsia="tr-TR"/>
          <w14:ligatures w14:val="none"/>
        </w:rPr>
        <w:t>Klasik Arap Literatürü</w:t>
      </w:r>
      <w:r w:rsidRPr="0058794F">
        <w:rPr>
          <w:rFonts w:ascii="Times New Roman" w:eastAsia="Times New Roman" w:hAnsi="Times New Roman" w:cs="Times New Roman"/>
          <w:kern w:val="0"/>
          <w:sz w:val="24"/>
          <w:szCs w:val="24"/>
          <w:lang w:eastAsia="tr-TR"/>
          <w14:ligatures w14:val="none"/>
        </w:rPr>
        <w:t>. çev. Azmi Yüksel - Rahmi Er. Ankara: İmaj Yayınları, 1993.</w:t>
      </w:r>
    </w:p>
    <w:p w14:paraId="65A30D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Gökkır, Necmettin. </w:t>
      </w:r>
      <w:r w:rsidRPr="0058794F">
        <w:rPr>
          <w:rFonts w:ascii="Times New Roman" w:eastAsia="Times New Roman" w:hAnsi="Times New Roman" w:cs="Times New Roman"/>
          <w:i/>
          <w:iCs/>
          <w:kern w:val="0"/>
          <w:sz w:val="24"/>
          <w:szCs w:val="24"/>
          <w:lang w:eastAsia="tr-TR"/>
          <w14:ligatures w14:val="none"/>
        </w:rPr>
        <w:t>Tanzimattan Günümüze Din-Devlet İlişkileri ve Siyaset Bağlamında Mushaf Basımı</w:t>
      </w:r>
      <w:r w:rsidRPr="0058794F">
        <w:rPr>
          <w:rFonts w:ascii="Times New Roman" w:eastAsia="Times New Roman" w:hAnsi="Times New Roman" w:cs="Times New Roman"/>
          <w:kern w:val="0"/>
          <w:sz w:val="24"/>
          <w:szCs w:val="24"/>
          <w:lang w:eastAsia="tr-TR"/>
          <w14:ligatures w14:val="none"/>
        </w:rPr>
        <w:t>. İstanbul: Marmara Üniversitesi İlâhiyat Fakültesi Vakfı Yayınları, 2015.</w:t>
      </w:r>
    </w:p>
    <w:p w14:paraId="3B394E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Ğazlân, Abdülvahab Abdülmecîd. </w:t>
      </w:r>
      <w:r w:rsidRPr="0058794F">
        <w:rPr>
          <w:rFonts w:ascii="Times New Roman" w:eastAsia="Times New Roman" w:hAnsi="Times New Roman" w:cs="Times New Roman"/>
          <w:i/>
          <w:iCs/>
          <w:kern w:val="0"/>
          <w:sz w:val="24"/>
          <w:szCs w:val="24"/>
          <w:lang w:eastAsia="tr-TR"/>
          <w14:ligatures w14:val="none"/>
        </w:rPr>
        <w:t>el-Beyân fî mebâhis min ulûmi’l-Kur’ân</w:t>
      </w:r>
      <w:r w:rsidRPr="0058794F">
        <w:rPr>
          <w:rFonts w:ascii="Times New Roman" w:eastAsia="Times New Roman" w:hAnsi="Times New Roman" w:cs="Times New Roman"/>
          <w:kern w:val="0"/>
          <w:sz w:val="24"/>
          <w:szCs w:val="24"/>
          <w:lang w:eastAsia="tr-TR"/>
          <w14:ligatures w14:val="none"/>
        </w:rPr>
        <w:t>. Matbaatu Dâru’t-Te’lîf, 1965.</w:t>
      </w:r>
    </w:p>
    <w:p w14:paraId="20947B7D" w14:textId="0C1C585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Haccâc, Ebu’l-Huseyn Müslim b.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thk. Muhammed Fuâd Abdulbâkî. 6 Cilt. Beyrut: D</w:t>
      </w:r>
      <w:r w:rsidR="00F23F48"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1991.</w:t>
      </w:r>
    </w:p>
    <w:p w14:paraId="7B522B2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Ebu’l-Abbâs Ahmed b. Yûsuf b. Muhammed es-Semîn el-. </w:t>
      </w:r>
      <w:r w:rsidRPr="0058794F">
        <w:rPr>
          <w:rFonts w:ascii="Times New Roman" w:eastAsia="Times New Roman" w:hAnsi="Times New Roman" w:cs="Times New Roman"/>
          <w:i/>
          <w:iCs/>
          <w:kern w:val="0"/>
          <w:sz w:val="24"/>
          <w:szCs w:val="24"/>
          <w:lang w:eastAsia="tr-TR"/>
          <w14:ligatures w14:val="none"/>
        </w:rPr>
        <w:t>el-İkdu’n-nadîd fî şerhi’l-kasîd</w:t>
      </w:r>
      <w:r w:rsidRPr="0058794F">
        <w:rPr>
          <w:rFonts w:ascii="Times New Roman" w:eastAsia="Times New Roman" w:hAnsi="Times New Roman" w:cs="Times New Roman"/>
          <w:kern w:val="0"/>
          <w:sz w:val="24"/>
          <w:szCs w:val="24"/>
          <w:lang w:eastAsia="tr-TR"/>
          <w14:ligatures w14:val="none"/>
        </w:rPr>
        <w:t>. thk. Eymen Ruşdî Suveyd. 7 Cilt. Cidde: Dâr Nûru’l-Mektebât li’n-Neşri ve’t-Tevzî’, 2001.</w:t>
      </w:r>
    </w:p>
    <w:p w14:paraId="1A4E2840" w14:textId="3674B6C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Halebî, Ebu’t-Tayyib Abdülvâhid Ali. </w:t>
      </w:r>
      <w:r w:rsidRPr="0058794F">
        <w:rPr>
          <w:rFonts w:ascii="Times New Roman" w:eastAsia="Times New Roman" w:hAnsi="Times New Roman" w:cs="Times New Roman"/>
          <w:i/>
          <w:iCs/>
          <w:kern w:val="0"/>
          <w:sz w:val="24"/>
          <w:szCs w:val="24"/>
          <w:lang w:eastAsia="tr-TR"/>
          <w14:ligatures w14:val="none"/>
        </w:rPr>
        <w:t>Kitâbu’l-ibdâl</w:t>
      </w:r>
      <w:r w:rsidRPr="0058794F">
        <w:rPr>
          <w:rFonts w:ascii="Times New Roman" w:eastAsia="Times New Roman" w:hAnsi="Times New Roman" w:cs="Times New Roman"/>
          <w:kern w:val="0"/>
          <w:sz w:val="24"/>
          <w:szCs w:val="24"/>
          <w:lang w:eastAsia="tr-TR"/>
          <w14:ligatures w14:val="none"/>
        </w:rPr>
        <w:t>. thk. İzzeddîn et-Tenûhî.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1961.</w:t>
      </w:r>
    </w:p>
    <w:p w14:paraId="436AD1D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en-Nukûşu’l-Kur’âniyyetu’l-mubekkiratu</w:t>
      </w:r>
      <w:r w:rsidRPr="0058794F">
        <w:rPr>
          <w:rFonts w:ascii="Times New Roman" w:eastAsia="Times New Roman" w:hAnsi="Times New Roman" w:cs="Times New Roman"/>
          <w:kern w:val="0"/>
          <w:sz w:val="24"/>
          <w:szCs w:val="24"/>
          <w:lang w:eastAsia="tr-TR"/>
          <w14:ligatures w14:val="none"/>
        </w:rPr>
        <w:t>. Medine: Mektebtü’l-Melik Fehd el-Vataniyye, 2021.</w:t>
      </w:r>
    </w:p>
    <w:p w14:paraId="74007CCB" w14:textId="3694AF3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Hamed, Ğânim Kaddûrî el-. </w:t>
      </w:r>
      <w:r w:rsidRPr="0058794F">
        <w:rPr>
          <w:rFonts w:ascii="Times New Roman" w:eastAsia="Times New Roman" w:hAnsi="Times New Roman" w:cs="Times New Roman"/>
          <w:i/>
          <w:iCs/>
          <w:kern w:val="0"/>
          <w:sz w:val="24"/>
          <w:szCs w:val="24"/>
          <w:lang w:eastAsia="tr-TR"/>
          <w14:ligatures w14:val="none"/>
        </w:rPr>
        <w:t>Resmü’l-mushaf dirâsetün lügaviyyetün târîhiyyetün</w:t>
      </w:r>
      <w:r w:rsidRPr="0058794F">
        <w:rPr>
          <w:rFonts w:ascii="Times New Roman" w:eastAsia="Times New Roman" w:hAnsi="Times New Roman" w:cs="Times New Roman"/>
          <w:kern w:val="0"/>
          <w:sz w:val="24"/>
          <w:szCs w:val="24"/>
          <w:lang w:eastAsia="tr-TR"/>
          <w14:ligatures w14:val="none"/>
        </w:rPr>
        <w:t>. Ürdün: Dâr Ammâr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1982.</w:t>
      </w:r>
    </w:p>
    <w:p w14:paraId="51C05C3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Hamevî, Ahmed b. Ömer b. Muhammed Ebi’r-Rızâ el-. </w:t>
      </w:r>
      <w:r w:rsidRPr="0058794F">
        <w:rPr>
          <w:rFonts w:ascii="Times New Roman" w:eastAsia="Times New Roman" w:hAnsi="Times New Roman" w:cs="Times New Roman"/>
          <w:i/>
          <w:iCs/>
          <w:kern w:val="0"/>
          <w:sz w:val="24"/>
          <w:szCs w:val="24"/>
          <w:lang w:eastAsia="tr-TR"/>
          <w14:ligatures w14:val="none"/>
        </w:rPr>
        <w:t>el-Kavâidu ve’l-işârât fî usûli’l-Kırâât</w:t>
      </w:r>
      <w:r w:rsidRPr="0058794F">
        <w:rPr>
          <w:rFonts w:ascii="Times New Roman" w:eastAsia="Times New Roman" w:hAnsi="Times New Roman" w:cs="Times New Roman"/>
          <w:kern w:val="0"/>
          <w:sz w:val="24"/>
          <w:szCs w:val="24"/>
          <w:lang w:eastAsia="tr-TR"/>
          <w14:ligatures w14:val="none"/>
        </w:rPr>
        <w:t>. thk. Abdülkerîm b. Muhammed el-Hasen Bekkâr. Dımaşk: Dâru’l-Kalem, 1986.</w:t>
      </w:r>
    </w:p>
    <w:p w14:paraId="5B9EE6E0" w14:textId="01135A7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Hamîdullah, Muhammed. </w:t>
      </w:r>
      <w:r w:rsidRPr="0058794F">
        <w:rPr>
          <w:rFonts w:ascii="Times New Roman" w:eastAsia="Times New Roman" w:hAnsi="Times New Roman" w:cs="Times New Roman"/>
          <w:i/>
          <w:iCs/>
          <w:kern w:val="0"/>
          <w:sz w:val="24"/>
          <w:szCs w:val="24"/>
          <w:lang w:eastAsia="tr-TR"/>
          <w14:ligatures w14:val="none"/>
        </w:rPr>
        <w:t>Kur’ân-ı Kerîm T</w:t>
      </w:r>
      <w:r w:rsidR="00F23F48" w:rsidRPr="0058794F">
        <w:rPr>
          <w:rFonts w:ascii="Times New Roman" w:eastAsia="Times New Roman" w:hAnsi="Times New Roman" w:cs="Times New Roman"/>
          <w:i/>
          <w:iCs/>
          <w:kern w:val="0"/>
          <w:sz w:val="24"/>
          <w:szCs w:val="24"/>
          <w:lang w:eastAsia="tr-TR"/>
          <w14:ligatures w14:val="none"/>
        </w:rPr>
        <w:t>a</w:t>
      </w:r>
      <w:r w:rsidRPr="0058794F">
        <w:rPr>
          <w:rFonts w:ascii="Times New Roman" w:eastAsia="Times New Roman" w:hAnsi="Times New Roman" w:cs="Times New Roman"/>
          <w:i/>
          <w:iCs/>
          <w:kern w:val="0"/>
          <w:sz w:val="24"/>
          <w:szCs w:val="24"/>
          <w:lang w:eastAsia="tr-TR"/>
          <w14:ligatures w14:val="none"/>
        </w:rPr>
        <w:t>rihi</w:t>
      </w:r>
      <w:r w:rsidRPr="0058794F">
        <w:rPr>
          <w:rFonts w:ascii="Times New Roman" w:eastAsia="Times New Roman" w:hAnsi="Times New Roman" w:cs="Times New Roman"/>
          <w:kern w:val="0"/>
          <w:sz w:val="24"/>
          <w:szCs w:val="24"/>
          <w:lang w:eastAsia="tr-TR"/>
          <w14:ligatures w14:val="none"/>
        </w:rPr>
        <w:t>. çev. Salih Tuğ. İstanbul: İfav Yayınları, 1993.</w:t>
      </w:r>
    </w:p>
    <w:p w14:paraId="7A0BF5FD" w14:textId="5E81DC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Hamîdullah, Muhammed. </w:t>
      </w:r>
      <w:r w:rsidRPr="0058794F">
        <w:rPr>
          <w:rFonts w:ascii="Times New Roman" w:eastAsia="Times New Roman" w:hAnsi="Times New Roman" w:cs="Times New Roman"/>
          <w:i/>
          <w:iCs/>
          <w:kern w:val="0"/>
          <w:sz w:val="24"/>
          <w:szCs w:val="24"/>
          <w:lang w:eastAsia="tr-TR"/>
          <w14:ligatures w14:val="none"/>
        </w:rPr>
        <w:t>Le Saınt Coran</w:t>
      </w:r>
      <w:r w:rsidR="00F23F48" w:rsidRPr="0058794F">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(Fransızca Kur’an-ı Kerim Meali)</w:t>
      </w:r>
      <w:r w:rsidRPr="0058794F">
        <w:rPr>
          <w:rFonts w:ascii="Times New Roman" w:eastAsia="Times New Roman" w:hAnsi="Times New Roman" w:cs="Times New Roman"/>
          <w:kern w:val="0"/>
          <w:sz w:val="24"/>
          <w:szCs w:val="24"/>
          <w:lang w:eastAsia="tr-TR"/>
          <w14:ligatures w14:val="none"/>
        </w:rPr>
        <w:t>. İstanbul: Beyan Yayınları, 2012.</w:t>
      </w:r>
    </w:p>
    <w:p w14:paraId="37E8EA3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Hanay, Necattin. “Kıraât-ı Aşere’nin İmam, Râvî ve Tarîklerine Dair Manzum Bir Eser İncelemesi”. </w:t>
      </w:r>
      <w:r w:rsidRPr="0058794F">
        <w:rPr>
          <w:rFonts w:ascii="Times New Roman" w:eastAsia="Times New Roman" w:hAnsi="Times New Roman" w:cs="Times New Roman"/>
          <w:i/>
          <w:iCs/>
          <w:kern w:val="0"/>
          <w:sz w:val="24"/>
          <w:szCs w:val="24"/>
          <w:lang w:eastAsia="tr-TR"/>
          <w14:ligatures w14:val="none"/>
        </w:rPr>
        <w:t>Recep Tayyip Erdoğan Üniversitesi İlahiyat Fakültesi Dergisi</w:t>
      </w:r>
      <w:r w:rsidRPr="0058794F">
        <w:rPr>
          <w:rFonts w:ascii="Times New Roman" w:eastAsia="Times New Roman" w:hAnsi="Times New Roman" w:cs="Times New Roman"/>
          <w:kern w:val="0"/>
          <w:sz w:val="24"/>
          <w:szCs w:val="24"/>
          <w:lang w:eastAsia="tr-TR"/>
          <w14:ligatures w14:val="none"/>
        </w:rPr>
        <w:t xml:space="preserve"> 1 (2012), 261-287.</w:t>
      </w:r>
    </w:p>
    <w:p w14:paraId="7D6E0AD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Hanbel, Ahmed b. </w:t>
      </w:r>
      <w:r w:rsidRPr="0058794F">
        <w:rPr>
          <w:rFonts w:ascii="Times New Roman" w:eastAsia="Times New Roman" w:hAnsi="Times New Roman" w:cs="Times New Roman"/>
          <w:i/>
          <w:iCs/>
          <w:kern w:val="0"/>
          <w:sz w:val="24"/>
          <w:szCs w:val="24"/>
          <w:lang w:eastAsia="tr-TR"/>
          <w14:ligatures w14:val="none"/>
        </w:rPr>
        <w:t>Müsned</w:t>
      </w:r>
      <w:r w:rsidRPr="0058794F">
        <w:rPr>
          <w:rFonts w:ascii="Times New Roman" w:eastAsia="Times New Roman" w:hAnsi="Times New Roman" w:cs="Times New Roman"/>
          <w:kern w:val="0"/>
          <w:sz w:val="24"/>
          <w:szCs w:val="24"/>
          <w:lang w:eastAsia="tr-TR"/>
          <w14:ligatures w14:val="none"/>
        </w:rPr>
        <w:t>. thk. Muhammed Abdülkâdir Atâ. 13 Cilt. Lübnan: Dâru’l-Kütübi’l-‘İlmiyye, 2008.</w:t>
      </w:r>
    </w:p>
    <w:p w14:paraId="01A278D5" w14:textId="46D3087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Harrâz, Muhammed b. Muhammed eş-Şerîşi el-. </w:t>
      </w:r>
      <w:r w:rsidRPr="0058794F">
        <w:rPr>
          <w:rFonts w:ascii="Times New Roman" w:eastAsia="Times New Roman" w:hAnsi="Times New Roman" w:cs="Times New Roman"/>
          <w:i/>
          <w:iCs/>
          <w:kern w:val="0"/>
          <w:sz w:val="24"/>
          <w:szCs w:val="24"/>
          <w:lang w:eastAsia="tr-TR"/>
          <w14:ligatures w14:val="none"/>
        </w:rPr>
        <w:t>Delîlu’l-hayrân alâ mevridi’z-zam’ân</w:t>
      </w:r>
      <w:r w:rsidRPr="0058794F">
        <w:rPr>
          <w:rFonts w:ascii="Times New Roman" w:eastAsia="Times New Roman" w:hAnsi="Times New Roman" w:cs="Times New Roman"/>
          <w:kern w:val="0"/>
          <w:sz w:val="24"/>
          <w:szCs w:val="24"/>
          <w:lang w:eastAsia="tr-TR"/>
          <w14:ligatures w14:val="none"/>
        </w:rPr>
        <w:t>. thk. İbrahim Ahmed el-Mâr</w:t>
      </w:r>
      <w:r w:rsidR="00E32475" w:rsidRPr="0058794F">
        <w:rPr>
          <w:rFonts w:ascii="Times New Roman" w:eastAsia="Times New Roman" w:hAnsi="Times New Roman" w:cs="Times New Roman"/>
          <w:kern w:val="0"/>
          <w:sz w:val="24"/>
          <w:szCs w:val="24"/>
          <w:lang w:eastAsia="tr-TR"/>
          <w14:ligatures w14:val="none"/>
        </w:rPr>
        <w:t>gi</w:t>
      </w:r>
      <w:r w:rsidRPr="0058794F">
        <w:rPr>
          <w:rFonts w:ascii="Times New Roman" w:eastAsia="Times New Roman" w:hAnsi="Times New Roman" w:cs="Times New Roman"/>
          <w:kern w:val="0"/>
          <w:sz w:val="24"/>
          <w:szCs w:val="24"/>
          <w:lang w:eastAsia="tr-TR"/>
          <w14:ligatures w14:val="none"/>
        </w:rPr>
        <w:t>nî. K</w:t>
      </w:r>
      <w:r w:rsidR="003B7833"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Vizâretu’l-Evkâf ve’ş-Şuûni’l-İslâmiyye, 2011.</w:t>
      </w:r>
    </w:p>
    <w:p w14:paraId="510222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Hatîb el-Bağdâdî, Ebû Bekir Ahmed b. Ali b. Sâbit. </w:t>
      </w:r>
      <w:r w:rsidRPr="0058794F">
        <w:rPr>
          <w:rFonts w:ascii="Times New Roman" w:eastAsia="Times New Roman" w:hAnsi="Times New Roman" w:cs="Times New Roman"/>
          <w:i/>
          <w:iCs/>
          <w:kern w:val="0"/>
          <w:sz w:val="24"/>
          <w:szCs w:val="24"/>
          <w:lang w:eastAsia="tr-TR"/>
          <w14:ligatures w14:val="none"/>
        </w:rPr>
        <w:t>Takyîdu’l-ilm</w:t>
      </w:r>
      <w:r w:rsidRPr="0058794F">
        <w:rPr>
          <w:rFonts w:ascii="Times New Roman" w:eastAsia="Times New Roman" w:hAnsi="Times New Roman" w:cs="Times New Roman"/>
          <w:kern w:val="0"/>
          <w:sz w:val="24"/>
          <w:szCs w:val="24"/>
          <w:lang w:eastAsia="tr-TR"/>
          <w14:ligatures w14:val="none"/>
        </w:rPr>
        <w:t>. thk. Saîd Abdülğaffâr Ali. Kâhire: Dâru’l-İstikâme, 2008.</w:t>
      </w:r>
    </w:p>
    <w:p w14:paraId="59FCE3E4" w14:textId="28F807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Hayyât, Abdülaz</w:t>
      </w:r>
      <w:r w:rsidR="002051BD"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xml:space="preserve">z İzzet el-. “Resmu’l-mushaf ve’l-kitâbeti bi ğayri’l-hatti’l-Osmânî”. </w:t>
      </w:r>
      <w:r w:rsidRPr="0058794F">
        <w:rPr>
          <w:rFonts w:ascii="Times New Roman" w:eastAsia="Times New Roman" w:hAnsi="Times New Roman" w:cs="Times New Roman"/>
          <w:i/>
          <w:iCs/>
          <w:kern w:val="0"/>
          <w:sz w:val="24"/>
          <w:szCs w:val="24"/>
          <w:lang w:eastAsia="tr-TR"/>
          <w14:ligatures w14:val="none"/>
        </w:rPr>
        <w:t>el-Mecelletu’l-Ürdûniyyeti fi’d-Dirâsâti’l-İslâmiyye</w:t>
      </w:r>
      <w:r w:rsidRPr="0058794F">
        <w:rPr>
          <w:rFonts w:ascii="Times New Roman" w:eastAsia="Times New Roman" w:hAnsi="Times New Roman" w:cs="Times New Roman"/>
          <w:kern w:val="0"/>
          <w:sz w:val="24"/>
          <w:szCs w:val="24"/>
          <w:lang w:eastAsia="tr-TR"/>
          <w14:ligatures w14:val="none"/>
        </w:rPr>
        <w:t xml:space="preserve"> 2 (2006), 19-26.</w:t>
      </w:r>
    </w:p>
    <w:p w14:paraId="55BF7E97" w14:textId="4E3C376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Herevî, Ebu Ubeyde el-Kâsım b. Sellâm el-. </w:t>
      </w:r>
      <w:r w:rsidRPr="0058794F">
        <w:rPr>
          <w:rFonts w:ascii="Times New Roman" w:eastAsia="Times New Roman" w:hAnsi="Times New Roman" w:cs="Times New Roman"/>
          <w:i/>
          <w:iCs/>
          <w:kern w:val="0"/>
          <w:sz w:val="24"/>
          <w:szCs w:val="24"/>
          <w:lang w:eastAsia="tr-TR"/>
          <w14:ligatures w14:val="none"/>
        </w:rPr>
        <w:t>Fe</w:t>
      </w:r>
      <w:r w:rsidR="00002E22" w:rsidRPr="0058794F">
        <w:rPr>
          <w:rFonts w:ascii="Times New Roman" w:eastAsia="Times New Roman" w:hAnsi="Times New Roman" w:cs="Times New Roman"/>
          <w:i/>
          <w:iCs/>
          <w:kern w:val="0"/>
          <w:sz w:val="24"/>
          <w:szCs w:val="24"/>
          <w:lang w:eastAsia="tr-TR"/>
          <w14:ligatures w14:val="none"/>
        </w:rPr>
        <w:t>d</w:t>
      </w:r>
      <w:r w:rsidRPr="0058794F">
        <w:rPr>
          <w:rFonts w:ascii="Times New Roman" w:eastAsia="Times New Roman" w:hAnsi="Times New Roman" w:cs="Times New Roman"/>
          <w:i/>
          <w:iCs/>
          <w:kern w:val="0"/>
          <w:sz w:val="24"/>
          <w:szCs w:val="24"/>
          <w:lang w:eastAsia="tr-TR"/>
          <w14:ligatures w14:val="none"/>
        </w:rPr>
        <w:t>âilü’l-Kur’ân</w:t>
      </w:r>
      <w:r w:rsidRPr="0058794F">
        <w:rPr>
          <w:rFonts w:ascii="Times New Roman" w:eastAsia="Times New Roman" w:hAnsi="Times New Roman" w:cs="Times New Roman"/>
          <w:kern w:val="0"/>
          <w:sz w:val="24"/>
          <w:szCs w:val="24"/>
          <w:lang w:eastAsia="tr-TR"/>
          <w14:ligatures w14:val="none"/>
        </w:rPr>
        <w:t>. thk. Mervân Atiyye vd. Beyrut: Dâr İbn Kesîr, ts.</w:t>
      </w:r>
    </w:p>
    <w:p w14:paraId="2E683BC0" w14:textId="7725AFD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Heysemî, Ebu’l-Hasen Ali b. Ebû Bekir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Mecmau’z-zevâid ve menbau’l-fevâid</w:t>
      </w:r>
      <w:r w:rsidRPr="0058794F">
        <w:rPr>
          <w:rFonts w:ascii="Times New Roman" w:eastAsia="Times New Roman" w:hAnsi="Times New Roman" w:cs="Times New Roman"/>
          <w:kern w:val="0"/>
          <w:sz w:val="24"/>
          <w:szCs w:val="24"/>
          <w:lang w:eastAsia="tr-TR"/>
          <w14:ligatures w14:val="none"/>
        </w:rPr>
        <w:t>. thk. Huseyn Selîm Esed ed-Dârânî. 23 Cilt. Cidde: Dâru’l-Minhâc, 2015.</w:t>
      </w:r>
    </w:p>
    <w:p w14:paraId="6FC906DE" w14:textId="7BD709D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Horasânî, Ebû Osmân Saîd b. Mansûr b. Şu’be el-. </w:t>
      </w:r>
      <w:r w:rsidRPr="0058794F">
        <w:rPr>
          <w:rFonts w:ascii="Times New Roman" w:eastAsia="Times New Roman" w:hAnsi="Times New Roman" w:cs="Times New Roman"/>
          <w:i/>
          <w:iCs/>
          <w:kern w:val="0"/>
          <w:sz w:val="24"/>
          <w:szCs w:val="24"/>
          <w:lang w:eastAsia="tr-TR"/>
          <w14:ligatures w14:val="none"/>
        </w:rPr>
        <w:t>Sünen Saîd b. Mansûr</w:t>
      </w:r>
      <w:r w:rsidRPr="0058794F">
        <w:rPr>
          <w:rFonts w:ascii="Times New Roman" w:eastAsia="Times New Roman" w:hAnsi="Times New Roman" w:cs="Times New Roman"/>
          <w:kern w:val="0"/>
          <w:sz w:val="24"/>
          <w:szCs w:val="24"/>
          <w:lang w:eastAsia="tr-TR"/>
          <w14:ligatures w14:val="none"/>
        </w:rPr>
        <w:t>. thk. Sa’d b. Abdullah b. Abdülazîz Âl Humeyyed. 5 Cilt. Riyad: Dâru’s-Sumey’î li’n-Neşri ve’t-Tevz</w:t>
      </w:r>
      <w:r w:rsidR="0007408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1993.</w:t>
      </w:r>
    </w:p>
    <w:p w14:paraId="0E1975DA" w14:textId="03A1755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Husarî, Sâtı’ el-. </w:t>
      </w:r>
      <w:r w:rsidRPr="0058794F">
        <w:rPr>
          <w:rFonts w:ascii="Times New Roman" w:eastAsia="Times New Roman" w:hAnsi="Times New Roman" w:cs="Times New Roman"/>
          <w:i/>
          <w:iCs/>
          <w:kern w:val="0"/>
          <w:sz w:val="24"/>
          <w:szCs w:val="24"/>
          <w:lang w:eastAsia="tr-TR"/>
          <w14:ligatures w14:val="none"/>
        </w:rPr>
        <w:t>Dirâsâtun an mukaddimeti İbn Haldûn</w:t>
      </w:r>
      <w:r w:rsidRPr="0058794F">
        <w:rPr>
          <w:rFonts w:ascii="Times New Roman" w:eastAsia="Times New Roman" w:hAnsi="Times New Roman" w:cs="Times New Roman"/>
          <w:kern w:val="0"/>
          <w:sz w:val="24"/>
          <w:szCs w:val="24"/>
          <w:lang w:eastAsia="tr-TR"/>
          <w14:ligatures w14:val="none"/>
        </w:rPr>
        <w:t>. Birleşik Krallık: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 xml:space="preserve"> Hindâvî, 2021.</w:t>
      </w:r>
    </w:p>
    <w:p w14:paraId="01CAE1C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Huseynî, Muhammed b. Ali b. Halef el-. </w:t>
      </w:r>
      <w:r w:rsidRPr="0058794F">
        <w:rPr>
          <w:rFonts w:ascii="Times New Roman" w:eastAsia="Times New Roman" w:hAnsi="Times New Roman" w:cs="Times New Roman"/>
          <w:i/>
          <w:iCs/>
          <w:kern w:val="0"/>
          <w:sz w:val="24"/>
          <w:szCs w:val="24"/>
          <w:lang w:eastAsia="tr-TR"/>
          <w14:ligatures w14:val="none"/>
        </w:rPr>
        <w:t>el-Kevâkibu’d-durriyye</w:t>
      </w:r>
      <w:r w:rsidRPr="0058794F">
        <w:rPr>
          <w:rFonts w:ascii="Times New Roman" w:eastAsia="Times New Roman" w:hAnsi="Times New Roman" w:cs="Times New Roman"/>
          <w:kern w:val="0"/>
          <w:sz w:val="24"/>
          <w:szCs w:val="24"/>
          <w:lang w:eastAsia="tr-TR"/>
          <w14:ligatures w14:val="none"/>
        </w:rPr>
        <w:t>. Mısır: Matbaatu Mustafa el-Bâbî el-Halebî, 1925.</w:t>
      </w:r>
    </w:p>
    <w:p w14:paraId="5F441789" w14:textId="48EF4A5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Huzelî, Ebu’l-Kâsım Yûsuf b. Ali b. Cebârete el-. </w:t>
      </w:r>
      <w:r w:rsidRPr="0058794F">
        <w:rPr>
          <w:rFonts w:ascii="Times New Roman" w:eastAsia="Times New Roman" w:hAnsi="Times New Roman" w:cs="Times New Roman"/>
          <w:i/>
          <w:iCs/>
          <w:kern w:val="0"/>
          <w:sz w:val="24"/>
          <w:szCs w:val="24"/>
          <w:lang w:eastAsia="tr-TR"/>
          <w14:ligatures w14:val="none"/>
        </w:rPr>
        <w:t>el-Kâmil fi’l-kırâât</w:t>
      </w:r>
      <w:r w:rsidRPr="0058794F">
        <w:rPr>
          <w:rFonts w:ascii="Times New Roman" w:eastAsia="Times New Roman" w:hAnsi="Times New Roman" w:cs="Times New Roman"/>
          <w:kern w:val="0"/>
          <w:sz w:val="24"/>
          <w:szCs w:val="24"/>
          <w:lang w:eastAsia="tr-TR"/>
          <w14:ligatures w14:val="none"/>
        </w:rPr>
        <w:t>. thk. Ebû İbrahim Amr b. Abdullah. 2 Cilt. Dâr li’l-Kütüb, 2014.</w:t>
      </w:r>
    </w:p>
    <w:p w14:paraId="5247BBDC" w14:textId="2800A14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Abdilber</w:t>
      </w:r>
      <w:r w:rsidR="00A95074" w:rsidRPr="0058794F">
        <w:rPr>
          <w:rFonts w:ascii="Times New Roman" w:eastAsia="Times New Roman" w:hAnsi="Times New Roman" w:cs="Times New Roman"/>
          <w:kern w:val="0"/>
          <w:sz w:val="24"/>
          <w:szCs w:val="24"/>
          <w:lang w:eastAsia="tr-TR"/>
          <w14:ligatures w14:val="none"/>
        </w:rPr>
        <w:t>r</w:t>
      </w:r>
      <w:r w:rsidRPr="0058794F">
        <w:rPr>
          <w:rFonts w:ascii="Times New Roman" w:eastAsia="Times New Roman" w:hAnsi="Times New Roman" w:cs="Times New Roman"/>
          <w:kern w:val="0"/>
          <w:sz w:val="24"/>
          <w:szCs w:val="24"/>
          <w:lang w:eastAsia="tr-TR"/>
          <w14:ligatures w14:val="none"/>
        </w:rPr>
        <w:t xml:space="preserve">, Ebû Amr Yûsuf b. Abdullah b. Muhammed. </w:t>
      </w:r>
      <w:r w:rsidRPr="0058794F">
        <w:rPr>
          <w:rFonts w:ascii="Times New Roman" w:eastAsia="Times New Roman" w:hAnsi="Times New Roman" w:cs="Times New Roman"/>
          <w:i/>
          <w:iCs/>
          <w:kern w:val="0"/>
          <w:sz w:val="24"/>
          <w:szCs w:val="24"/>
          <w:lang w:eastAsia="tr-TR"/>
          <w14:ligatures w14:val="none"/>
        </w:rPr>
        <w:t>el-İstîâb fî ma’rifeti’l-ashâb</w:t>
      </w:r>
      <w:r w:rsidRPr="0058794F">
        <w:rPr>
          <w:rFonts w:ascii="Times New Roman" w:eastAsia="Times New Roman" w:hAnsi="Times New Roman" w:cs="Times New Roman"/>
          <w:kern w:val="0"/>
          <w:sz w:val="24"/>
          <w:szCs w:val="24"/>
          <w:lang w:eastAsia="tr-TR"/>
          <w14:ligatures w14:val="none"/>
        </w:rPr>
        <w:t>. thk. Ali Muhammed el-Becâvî. 4 Cilt. Beyrut: Dâru’l-Cîyl, ts.</w:t>
      </w:r>
    </w:p>
    <w:p w14:paraId="24FED6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Abdilberr, Ebû Ömer Cemâlüddîn Yûsuf b. Abdillâh b. Muhammed. </w:t>
      </w:r>
      <w:r w:rsidRPr="0058794F">
        <w:rPr>
          <w:rFonts w:ascii="Times New Roman" w:eastAsia="Times New Roman" w:hAnsi="Times New Roman" w:cs="Times New Roman"/>
          <w:i/>
          <w:iCs/>
          <w:kern w:val="0"/>
          <w:sz w:val="24"/>
          <w:szCs w:val="24"/>
          <w:lang w:eastAsia="tr-TR"/>
          <w14:ligatures w14:val="none"/>
        </w:rPr>
        <w:t>et-Temhîd limâ fi’l-muvatta’ mine’l-me’ânî ve’l-esânîd</w:t>
      </w:r>
      <w:r w:rsidRPr="0058794F">
        <w:rPr>
          <w:rFonts w:ascii="Times New Roman" w:eastAsia="Times New Roman" w:hAnsi="Times New Roman" w:cs="Times New Roman"/>
          <w:kern w:val="0"/>
          <w:sz w:val="24"/>
          <w:szCs w:val="24"/>
          <w:lang w:eastAsia="tr-TR"/>
          <w14:ligatures w14:val="none"/>
        </w:rPr>
        <w:t>. thk. Muhammed el-Felâh. 26 Cilt, 1980.</w:t>
      </w:r>
    </w:p>
    <w:p w14:paraId="5F7D24B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Âşır, Abdülvâhid. </w:t>
      </w:r>
      <w:r w:rsidRPr="0058794F">
        <w:rPr>
          <w:rFonts w:ascii="Times New Roman" w:eastAsia="Times New Roman" w:hAnsi="Times New Roman" w:cs="Times New Roman"/>
          <w:i/>
          <w:iCs/>
          <w:kern w:val="0"/>
          <w:sz w:val="24"/>
          <w:szCs w:val="24"/>
          <w:lang w:eastAsia="tr-TR"/>
          <w14:ligatures w14:val="none"/>
        </w:rPr>
        <w:t>Fethu’l-mennân el-mervî bi mevridi’z-zam’ân</w:t>
      </w:r>
      <w:r w:rsidRPr="0058794F">
        <w:rPr>
          <w:rFonts w:ascii="Times New Roman" w:eastAsia="Times New Roman" w:hAnsi="Times New Roman" w:cs="Times New Roman"/>
          <w:kern w:val="0"/>
          <w:sz w:val="24"/>
          <w:szCs w:val="24"/>
          <w:lang w:eastAsia="tr-TR"/>
          <w14:ligatures w14:val="none"/>
        </w:rPr>
        <w:t>. thk. Abdülkerîm bû Ğazâle. 4 Cilt. Mısır: Dâr İbni’l-Hafsî, 2016.</w:t>
      </w:r>
    </w:p>
    <w:p w14:paraId="5EF7A5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Atiyye, Ebû Muhammed Abdulhak. </w:t>
      </w:r>
      <w:r w:rsidRPr="0058794F">
        <w:rPr>
          <w:rFonts w:ascii="Times New Roman" w:eastAsia="Times New Roman" w:hAnsi="Times New Roman" w:cs="Times New Roman"/>
          <w:i/>
          <w:iCs/>
          <w:kern w:val="0"/>
          <w:sz w:val="24"/>
          <w:szCs w:val="24"/>
          <w:lang w:eastAsia="tr-TR"/>
          <w14:ligatures w14:val="none"/>
        </w:rPr>
        <w:t>el-Muharreru’l-vecîz fî tefsîri’l-kitâbi’l-azîz</w:t>
      </w:r>
      <w:r w:rsidRPr="0058794F">
        <w:rPr>
          <w:rFonts w:ascii="Times New Roman" w:eastAsia="Times New Roman" w:hAnsi="Times New Roman" w:cs="Times New Roman"/>
          <w:kern w:val="0"/>
          <w:sz w:val="24"/>
          <w:szCs w:val="24"/>
          <w:lang w:eastAsia="tr-TR"/>
          <w14:ligatures w14:val="none"/>
        </w:rPr>
        <w:t>. thk. Heyet. 10 Cilt. Katar: Vizâretü’l-Evkâf ve’ş-Şuûnü’l-İslâmiyye, 2015.</w:t>
      </w:r>
    </w:p>
    <w:p w14:paraId="5D83D29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Cemâa, Bedreddîn Muhammed b. İbrahim b. Sa’dillah. </w:t>
      </w:r>
      <w:r w:rsidRPr="0058794F">
        <w:rPr>
          <w:rFonts w:ascii="Times New Roman" w:eastAsia="Times New Roman" w:hAnsi="Times New Roman" w:cs="Times New Roman"/>
          <w:i/>
          <w:iCs/>
          <w:kern w:val="0"/>
          <w:sz w:val="24"/>
          <w:szCs w:val="24"/>
          <w:lang w:eastAsia="tr-TR"/>
          <w14:ligatures w14:val="none"/>
        </w:rPr>
        <w:t>Tezkiratu’s-sâmi’ ve’l-mutekellim fî edebi’l-âlim ve’l-muteallim</w:t>
      </w:r>
      <w:r w:rsidRPr="0058794F">
        <w:rPr>
          <w:rFonts w:ascii="Times New Roman" w:eastAsia="Times New Roman" w:hAnsi="Times New Roman" w:cs="Times New Roman"/>
          <w:kern w:val="0"/>
          <w:sz w:val="24"/>
          <w:szCs w:val="24"/>
          <w:lang w:eastAsia="tr-TR"/>
          <w14:ligatures w14:val="none"/>
        </w:rPr>
        <w:t>. thk. Muhammed Mehdî el-Acemî. Beyrut: Dâru’l-Beşâiri’l-İslâmiyye, 2008.</w:t>
      </w:r>
    </w:p>
    <w:p w14:paraId="2533CAA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Dureyd, Ebû Bekir Muhammed el-Hasen. </w:t>
      </w:r>
      <w:r w:rsidRPr="0058794F">
        <w:rPr>
          <w:rFonts w:ascii="Times New Roman" w:eastAsia="Times New Roman" w:hAnsi="Times New Roman" w:cs="Times New Roman"/>
          <w:i/>
          <w:iCs/>
          <w:kern w:val="0"/>
          <w:sz w:val="24"/>
          <w:szCs w:val="24"/>
          <w:lang w:eastAsia="tr-TR"/>
          <w14:ligatures w14:val="none"/>
        </w:rPr>
        <w:t>Cemheretü’l-luğa</w:t>
      </w:r>
      <w:r w:rsidRPr="0058794F">
        <w:rPr>
          <w:rFonts w:ascii="Times New Roman" w:eastAsia="Times New Roman" w:hAnsi="Times New Roman" w:cs="Times New Roman"/>
          <w:kern w:val="0"/>
          <w:sz w:val="24"/>
          <w:szCs w:val="24"/>
          <w:lang w:eastAsia="tr-TR"/>
          <w14:ligatures w14:val="none"/>
        </w:rPr>
        <w:t>. 4 Cilt. Bağdat: Mektebetü’l-Müsennâ, 1970.</w:t>
      </w:r>
    </w:p>
    <w:p w14:paraId="4EF1EE36" w14:textId="0D4568A3"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w:t>
      </w:r>
      <w:r w:rsidR="00A069EB" w:rsidRPr="0058794F">
        <w:rPr>
          <w:rFonts w:ascii="Times New Roman" w:eastAsia="Times New Roman" w:hAnsi="Times New Roman" w:cs="Times New Roman"/>
          <w:kern w:val="0"/>
          <w:sz w:val="24"/>
          <w:szCs w:val="24"/>
          <w:lang w:eastAsia="tr-TR"/>
          <w14:ligatures w14:val="none"/>
        </w:rPr>
        <w:t>b</w:t>
      </w:r>
      <w:r w:rsidR="00F42596" w:rsidRPr="0058794F">
        <w:rPr>
          <w:rFonts w:ascii="Times New Roman" w:eastAsia="Times New Roman" w:hAnsi="Times New Roman" w:cs="Times New Roman"/>
          <w:kern w:val="0"/>
          <w:sz w:val="24"/>
          <w:szCs w:val="24"/>
          <w:lang w:eastAsia="tr-TR"/>
          <w14:ligatures w14:val="none"/>
        </w:rPr>
        <w:t>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b. el-Eş’as.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Muhibb</w:t>
      </w:r>
      <w:r w:rsidR="0027112A" w:rsidRPr="0058794F">
        <w:rPr>
          <w:rFonts w:ascii="Times New Roman" w:eastAsia="Times New Roman" w:hAnsi="Times New Roman" w:cs="Times New Roman"/>
          <w:kern w:val="0"/>
          <w:sz w:val="24"/>
          <w:szCs w:val="24"/>
          <w:lang w:eastAsia="tr-TR"/>
          <w14:ligatures w14:val="none"/>
        </w:rPr>
        <w:t>ü</w:t>
      </w:r>
      <w:r w:rsidR="00F42596" w:rsidRPr="0058794F">
        <w:rPr>
          <w:rFonts w:ascii="Times New Roman" w:eastAsia="Times New Roman" w:hAnsi="Times New Roman" w:cs="Times New Roman"/>
          <w:kern w:val="0"/>
          <w:sz w:val="24"/>
          <w:szCs w:val="24"/>
          <w:lang w:eastAsia="tr-TR"/>
          <w14:ligatures w14:val="none"/>
        </w:rPr>
        <w:t>d</w:t>
      </w:r>
      <w:r w:rsidR="00A069EB" w:rsidRPr="0058794F">
        <w:rPr>
          <w:rFonts w:ascii="Times New Roman" w:eastAsia="Times New Roman" w:hAnsi="Times New Roman" w:cs="Times New Roman"/>
          <w:kern w:val="0"/>
          <w:sz w:val="24"/>
          <w:szCs w:val="24"/>
          <w:lang w:eastAsia="tr-TR"/>
          <w14:ligatures w14:val="none"/>
        </w:rPr>
        <w:t>d</w:t>
      </w:r>
      <w:r w:rsidR="00F42596" w:rsidRPr="0058794F">
        <w:rPr>
          <w:rFonts w:ascii="Times New Roman" w:eastAsia="Times New Roman" w:hAnsi="Times New Roman" w:cs="Times New Roman"/>
          <w:kern w:val="0"/>
          <w:sz w:val="24"/>
          <w:szCs w:val="24"/>
          <w:lang w:eastAsia="tr-TR"/>
          <w14:ligatures w14:val="none"/>
        </w:rPr>
        <w:t>în Abdussubhân Vâiz. 2 Cilt. Beyrut: D</w:t>
      </w:r>
      <w:r w:rsidR="00A069EB"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ru</w:t>
      </w:r>
      <w:r w:rsidR="00A069EB" w:rsidRPr="0058794F">
        <w:rPr>
          <w:rFonts w:ascii="Times New Roman" w:eastAsia="Times New Roman" w:hAnsi="Times New Roman" w:cs="Times New Roman"/>
          <w:kern w:val="0"/>
          <w:sz w:val="24"/>
          <w:szCs w:val="24"/>
          <w:lang w:eastAsia="tr-TR"/>
          <w14:ligatures w14:val="none"/>
        </w:rPr>
        <w:t>’</w:t>
      </w:r>
      <w:r w:rsidR="00F42596" w:rsidRPr="0058794F">
        <w:rPr>
          <w:rFonts w:ascii="Times New Roman" w:eastAsia="Times New Roman" w:hAnsi="Times New Roman" w:cs="Times New Roman"/>
          <w:kern w:val="0"/>
          <w:sz w:val="24"/>
          <w:szCs w:val="24"/>
          <w:lang w:eastAsia="tr-TR"/>
          <w14:ligatures w14:val="none"/>
        </w:rPr>
        <w:t>l-Beşâiri’l-İslâmiyye, 2002.</w:t>
      </w:r>
    </w:p>
    <w:p w14:paraId="324C7864" w14:textId="5D396EB6" w:rsidR="00F42596" w:rsidRPr="0058794F" w:rsidRDefault="00DD77A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İbn Ebû Dâvu</w:t>
      </w:r>
      <w:r w:rsidR="00F42596" w:rsidRPr="0058794F">
        <w:rPr>
          <w:rFonts w:ascii="Times New Roman" w:eastAsia="Times New Roman" w:hAnsi="Times New Roman" w:cs="Times New Roman"/>
          <w:kern w:val="0"/>
          <w:sz w:val="24"/>
          <w:szCs w:val="24"/>
          <w:lang w:eastAsia="tr-TR"/>
          <w14:ligatures w14:val="none"/>
        </w:rPr>
        <w:t>d, Ebû Bekir Abdullah b. Süleym</w:t>
      </w:r>
      <w:r w:rsidR="00002E22" w:rsidRPr="0058794F">
        <w:rPr>
          <w:rFonts w:ascii="Times New Roman" w:eastAsia="Times New Roman" w:hAnsi="Times New Roman" w:cs="Times New Roman"/>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xml:space="preserve">n. </w:t>
      </w:r>
      <w:r w:rsidR="00F42596" w:rsidRPr="0058794F">
        <w:rPr>
          <w:rFonts w:ascii="Times New Roman" w:eastAsia="Times New Roman" w:hAnsi="Times New Roman" w:cs="Times New Roman"/>
          <w:i/>
          <w:iCs/>
          <w:kern w:val="0"/>
          <w:sz w:val="24"/>
          <w:szCs w:val="24"/>
          <w:lang w:eastAsia="tr-TR"/>
          <w14:ligatures w14:val="none"/>
        </w:rPr>
        <w:t>Kitâbu’l-mesâhif</w:t>
      </w:r>
      <w:r w:rsidR="00F42596" w:rsidRPr="0058794F">
        <w:rPr>
          <w:rFonts w:ascii="Times New Roman" w:eastAsia="Times New Roman" w:hAnsi="Times New Roman" w:cs="Times New Roman"/>
          <w:kern w:val="0"/>
          <w:sz w:val="24"/>
          <w:szCs w:val="24"/>
          <w:lang w:eastAsia="tr-TR"/>
          <w14:ligatures w14:val="none"/>
        </w:rPr>
        <w:t>. thk. Selîm b. Îde’l-Hilâlî el-Eserî. Amman: Ğarâs, 2006.</w:t>
      </w:r>
    </w:p>
    <w:p w14:paraId="3AB367F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Ebu’l-Hasen Ahmed. </w:t>
      </w:r>
      <w:r w:rsidRPr="0058794F">
        <w:rPr>
          <w:rFonts w:ascii="Times New Roman" w:eastAsia="Times New Roman" w:hAnsi="Times New Roman" w:cs="Times New Roman"/>
          <w:i/>
          <w:iCs/>
          <w:kern w:val="0"/>
          <w:sz w:val="24"/>
          <w:szCs w:val="24"/>
          <w:lang w:eastAsia="tr-TR"/>
          <w14:ligatures w14:val="none"/>
        </w:rPr>
        <w:t>Mekâyîsu’l-luğa</w:t>
      </w:r>
      <w:r w:rsidRPr="0058794F">
        <w:rPr>
          <w:rFonts w:ascii="Times New Roman" w:eastAsia="Times New Roman" w:hAnsi="Times New Roman" w:cs="Times New Roman"/>
          <w:kern w:val="0"/>
          <w:sz w:val="24"/>
          <w:szCs w:val="24"/>
          <w:lang w:eastAsia="tr-TR"/>
          <w14:ligatures w14:val="none"/>
        </w:rPr>
        <w:t>. thk. Abdullah Muhammed Hârûn. 6 Cilt. Dâru’l-Fikr, 1979.</w:t>
      </w:r>
    </w:p>
    <w:p w14:paraId="0FA7A408" w14:textId="0A5EA7A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Fâris, Ebu’l-Huseyn Ahmed b. Zekeriyyâ. </w:t>
      </w:r>
      <w:r w:rsidRPr="0058794F">
        <w:rPr>
          <w:rFonts w:ascii="Times New Roman" w:eastAsia="Times New Roman" w:hAnsi="Times New Roman" w:cs="Times New Roman"/>
          <w:i/>
          <w:iCs/>
          <w:kern w:val="0"/>
          <w:sz w:val="24"/>
          <w:szCs w:val="24"/>
          <w:lang w:eastAsia="tr-TR"/>
          <w14:ligatures w14:val="none"/>
        </w:rPr>
        <w:t>es-Sâhıbî fî fıkhı’l-luğa</w:t>
      </w:r>
      <w:r w:rsidRPr="0058794F">
        <w:rPr>
          <w:rFonts w:ascii="Times New Roman" w:eastAsia="Times New Roman" w:hAnsi="Times New Roman" w:cs="Times New Roman"/>
          <w:kern w:val="0"/>
          <w:sz w:val="24"/>
          <w:szCs w:val="24"/>
          <w:lang w:eastAsia="tr-TR"/>
          <w14:ligatures w14:val="none"/>
        </w:rPr>
        <w:t xml:space="preserve">. thk. es-Seyyid Ahmed Sakar. Kâhire: Matbaatu </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el-Bâbî el-Halebî ve Şurakâuh, ts.</w:t>
      </w:r>
    </w:p>
    <w:p w14:paraId="2D4C76B6" w14:textId="6C529F1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Hacer, Ahmed b. Ali. </w:t>
      </w:r>
      <w:r w:rsidRPr="0058794F">
        <w:rPr>
          <w:rFonts w:ascii="Times New Roman" w:eastAsia="Times New Roman" w:hAnsi="Times New Roman" w:cs="Times New Roman"/>
          <w:i/>
          <w:iCs/>
          <w:kern w:val="0"/>
          <w:sz w:val="24"/>
          <w:szCs w:val="24"/>
          <w:lang w:eastAsia="tr-TR"/>
          <w14:ligatures w14:val="none"/>
        </w:rPr>
        <w:t>Fethu’l-bârî bi şerh sahîhu’l-Buhârî</w:t>
      </w:r>
      <w:r w:rsidRPr="0058794F">
        <w:rPr>
          <w:rFonts w:ascii="Times New Roman" w:eastAsia="Times New Roman" w:hAnsi="Times New Roman" w:cs="Times New Roman"/>
          <w:kern w:val="0"/>
          <w:sz w:val="24"/>
          <w:szCs w:val="24"/>
          <w:lang w:eastAsia="tr-TR"/>
          <w14:ligatures w14:val="none"/>
        </w:rPr>
        <w:t>. thk. Abdülazîz b. Abdullah b. Bâz -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Nâsır el-Berrâk. 17 Cilt. Riyad: Dâr Tîba, 2005.</w:t>
      </w:r>
    </w:p>
    <w:p w14:paraId="6972F99C" w14:textId="616B057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Haldûn,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b. Muhammed. </w:t>
      </w:r>
      <w:r w:rsidRPr="0058794F">
        <w:rPr>
          <w:rFonts w:ascii="Times New Roman" w:eastAsia="Times New Roman" w:hAnsi="Times New Roman" w:cs="Times New Roman"/>
          <w:i/>
          <w:iCs/>
          <w:kern w:val="0"/>
          <w:sz w:val="24"/>
          <w:szCs w:val="24"/>
          <w:lang w:eastAsia="tr-TR"/>
          <w14:ligatures w14:val="none"/>
        </w:rPr>
        <w:t>Mukaddimetu İbn Haldûn</w:t>
      </w:r>
      <w:r w:rsidRPr="0058794F">
        <w:rPr>
          <w:rFonts w:ascii="Times New Roman" w:eastAsia="Times New Roman" w:hAnsi="Times New Roman" w:cs="Times New Roman"/>
          <w:kern w:val="0"/>
          <w:sz w:val="24"/>
          <w:szCs w:val="24"/>
          <w:lang w:eastAsia="tr-TR"/>
          <w14:ligatures w14:val="none"/>
        </w:rPr>
        <w:t>. thk. Abdullah Muhammed ed-Dervîş. 2 Cilt. D</w:t>
      </w:r>
      <w:r w:rsidR="001614DE" w:rsidRPr="0058794F">
        <w:rPr>
          <w:rFonts w:ascii="Times New Roman" w:eastAsia="Times New Roman" w:hAnsi="Times New Roman" w:cs="Times New Roman"/>
          <w:kern w:val="0"/>
          <w:sz w:val="24"/>
          <w:szCs w:val="24"/>
          <w:lang w:eastAsia="tr-TR"/>
          <w14:ligatures w14:val="none"/>
        </w:rPr>
        <w:t>ı</w:t>
      </w:r>
      <w:r w:rsidRPr="0058794F">
        <w:rPr>
          <w:rFonts w:ascii="Times New Roman" w:eastAsia="Times New Roman" w:hAnsi="Times New Roman" w:cs="Times New Roman"/>
          <w:kern w:val="0"/>
          <w:sz w:val="24"/>
          <w:szCs w:val="24"/>
          <w:lang w:eastAsia="tr-TR"/>
          <w14:ligatures w14:val="none"/>
        </w:rPr>
        <w:t>maşk: Dâru’l-Belhî, 2004.</w:t>
      </w:r>
    </w:p>
    <w:p w14:paraId="7ADEB92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Hâleveyh. </w:t>
      </w:r>
      <w:r w:rsidRPr="0058794F">
        <w:rPr>
          <w:rFonts w:ascii="Times New Roman" w:eastAsia="Times New Roman" w:hAnsi="Times New Roman" w:cs="Times New Roman"/>
          <w:i/>
          <w:iCs/>
          <w:kern w:val="0"/>
          <w:sz w:val="24"/>
          <w:szCs w:val="24"/>
          <w:lang w:eastAsia="tr-TR"/>
          <w14:ligatures w14:val="none"/>
        </w:rPr>
        <w:t>el-Huccetu fi’l-kırââti’s-seb’</w:t>
      </w:r>
      <w:r w:rsidRPr="0058794F">
        <w:rPr>
          <w:rFonts w:ascii="Times New Roman" w:eastAsia="Times New Roman" w:hAnsi="Times New Roman" w:cs="Times New Roman"/>
          <w:kern w:val="0"/>
          <w:sz w:val="24"/>
          <w:szCs w:val="24"/>
          <w:lang w:eastAsia="tr-TR"/>
          <w14:ligatures w14:val="none"/>
        </w:rPr>
        <w:t>. thk. Abdul’âl Sâlim Makram. Beyrut: Dâru’ş-Şurûk, 1979.</w:t>
      </w:r>
    </w:p>
    <w:p w14:paraId="4D72D59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Hişâm. </w:t>
      </w:r>
      <w:r w:rsidRPr="0058794F">
        <w:rPr>
          <w:rFonts w:ascii="Times New Roman" w:eastAsia="Times New Roman" w:hAnsi="Times New Roman" w:cs="Times New Roman"/>
          <w:i/>
          <w:iCs/>
          <w:kern w:val="0"/>
          <w:sz w:val="24"/>
          <w:szCs w:val="24"/>
          <w:lang w:eastAsia="tr-TR"/>
          <w14:ligatures w14:val="none"/>
        </w:rPr>
        <w:t>es-Sîretü’n-nebeviyye</w:t>
      </w:r>
      <w:r w:rsidRPr="0058794F">
        <w:rPr>
          <w:rFonts w:ascii="Times New Roman" w:eastAsia="Times New Roman" w:hAnsi="Times New Roman" w:cs="Times New Roman"/>
          <w:kern w:val="0"/>
          <w:sz w:val="24"/>
          <w:szCs w:val="24"/>
          <w:lang w:eastAsia="tr-TR"/>
          <w14:ligatures w14:val="none"/>
        </w:rPr>
        <w:t>. 4 Cilt. Dâru’l-Kitâbi’l-Arabî, 1990.</w:t>
      </w:r>
    </w:p>
    <w:p w14:paraId="49786DB3" w14:textId="61BE29E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Ebu’l-Fîdâ İsm</w:t>
      </w:r>
      <w:r w:rsidR="00A069EB"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Tefsîru’l-Kur’âni’l-Azîm</w:t>
      </w:r>
      <w:r w:rsidRPr="0058794F">
        <w:rPr>
          <w:rFonts w:ascii="Times New Roman" w:eastAsia="Times New Roman" w:hAnsi="Times New Roman" w:cs="Times New Roman"/>
          <w:kern w:val="0"/>
          <w:sz w:val="24"/>
          <w:szCs w:val="24"/>
          <w:lang w:eastAsia="tr-TR"/>
          <w14:ligatures w14:val="none"/>
        </w:rPr>
        <w:t>. 5 Cilt. Beyrut: Dâr İbn Hazm, 2000.</w:t>
      </w:r>
    </w:p>
    <w:p w14:paraId="2C154B30" w14:textId="6C251B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Kesîr, İmâduddîn Ebi’l-Fidâ İsm</w:t>
      </w:r>
      <w:r w:rsidR="00311DB8" w:rsidRPr="0058794F">
        <w:rPr>
          <w:rFonts w:ascii="Times New Roman" w:eastAsia="Times New Roman" w:hAnsi="Times New Roman" w:cs="Times New Roman"/>
          <w:kern w:val="0"/>
          <w:sz w:val="24"/>
          <w:szCs w:val="24"/>
          <w:lang w:eastAsia="tr-TR"/>
          <w14:ligatures w14:val="none"/>
        </w:rPr>
        <w:t>âî</w:t>
      </w:r>
      <w:r w:rsidRPr="0058794F">
        <w:rPr>
          <w:rFonts w:ascii="Times New Roman" w:eastAsia="Times New Roman" w:hAnsi="Times New Roman" w:cs="Times New Roman"/>
          <w:kern w:val="0"/>
          <w:sz w:val="24"/>
          <w:szCs w:val="24"/>
          <w:lang w:eastAsia="tr-TR"/>
          <w14:ligatures w14:val="none"/>
        </w:rPr>
        <w:t xml:space="preserve">l b. Ömer. </w:t>
      </w:r>
      <w:r w:rsidRPr="0058794F">
        <w:rPr>
          <w:rFonts w:ascii="Times New Roman" w:eastAsia="Times New Roman" w:hAnsi="Times New Roman" w:cs="Times New Roman"/>
          <w:i/>
          <w:iCs/>
          <w:kern w:val="0"/>
          <w:sz w:val="24"/>
          <w:szCs w:val="24"/>
          <w:lang w:eastAsia="tr-TR"/>
          <w14:ligatures w14:val="none"/>
        </w:rPr>
        <w:t>el-Bidâye ve’n-nihâye</w:t>
      </w:r>
      <w:r w:rsidRPr="0058794F">
        <w:rPr>
          <w:rFonts w:ascii="Times New Roman" w:eastAsia="Times New Roman" w:hAnsi="Times New Roman" w:cs="Times New Roman"/>
          <w:kern w:val="0"/>
          <w:sz w:val="24"/>
          <w:szCs w:val="24"/>
          <w:lang w:eastAsia="tr-TR"/>
          <w14:ligatures w14:val="none"/>
        </w:rPr>
        <w:t>. thk. Abdullah b. Abdülmuhsin et-Türk</w:t>
      </w:r>
      <w:r w:rsidR="00A069EB"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 21 Cilt. Mısır: Merkezi’l-Buhûsi ve’d-Dirâsâti’l-Arabiyyeti ve’l-İslâmiyyeti bi Dâr Hacer, 1998.</w:t>
      </w:r>
    </w:p>
    <w:p w14:paraId="47F23E23" w14:textId="668F079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w:t>
      </w:r>
      <w:r w:rsidR="00A069EB"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mmed Abdullah b. Muslim. </w:t>
      </w:r>
      <w:r w:rsidRPr="0058794F">
        <w:rPr>
          <w:rFonts w:ascii="Times New Roman" w:eastAsia="Times New Roman" w:hAnsi="Times New Roman" w:cs="Times New Roman"/>
          <w:i/>
          <w:iCs/>
          <w:kern w:val="0"/>
          <w:sz w:val="24"/>
          <w:szCs w:val="24"/>
          <w:lang w:eastAsia="tr-TR"/>
          <w14:ligatures w14:val="none"/>
        </w:rPr>
        <w:t>Te’vîlu muhtelifi’l-hadîs</w:t>
      </w:r>
      <w:r w:rsidRPr="0058794F">
        <w:rPr>
          <w:rFonts w:ascii="Times New Roman" w:eastAsia="Times New Roman" w:hAnsi="Times New Roman" w:cs="Times New Roman"/>
          <w:kern w:val="0"/>
          <w:sz w:val="24"/>
          <w:szCs w:val="24"/>
          <w:lang w:eastAsia="tr-TR"/>
          <w14:ligatures w14:val="none"/>
        </w:rPr>
        <w:t>. thk. Muhammed Muhyiddîn el-Asfar. Beyrut: el-Mektebetü’l-İslâmî, 1999.</w:t>
      </w:r>
    </w:p>
    <w:p w14:paraId="3346AC6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Kuteybe, Ebû Muhammed Abdullah b. Muslim. </w:t>
      </w:r>
      <w:r w:rsidRPr="0058794F">
        <w:rPr>
          <w:rFonts w:ascii="Times New Roman" w:eastAsia="Times New Roman" w:hAnsi="Times New Roman" w:cs="Times New Roman"/>
          <w:i/>
          <w:iCs/>
          <w:kern w:val="0"/>
          <w:sz w:val="24"/>
          <w:szCs w:val="24"/>
          <w:lang w:eastAsia="tr-TR"/>
          <w14:ligatures w14:val="none"/>
        </w:rPr>
        <w:t>Te’vîlu muhtelifu’l-hadîs</w:t>
      </w:r>
      <w:r w:rsidRPr="0058794F">
        <w:rPr>
          <w:rFonts w:ascii="Times New Roman" w:eastAsia="Times New Roman" w:hAnsi="Times New Roman" w:cs="Times New Roman"/>
          <w:kern w:val="0"/>
          <w:sz w:val="24"/>
          <w:szCs w:val="24"/>
          <w:lang w:eastAsia="tr-TR"/>
          <w14:ligatures w14:val="none"/>
        </w:rPr>
        <w:t>. thk. Muhammed Zuhrî en-Neccâr. Mektebetü’l-Küllîyât el-Ezheriyye, ts.</w:t>
      </w:r>
    </w:p>
    <w:p w14:paraId="39514755" w14:textId="18244CF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Kuteybe, Ebû Muhammed Abdullah b. Müsli</w:t>
      </w:r>
      <w:r w:rsidR="00EC1A87"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Te’vîlu müşkili’l-Kur’ân</w:t>
      </w:r>
      <w:r w:rsidRPr="0058794F">
        <w:rPr>
          <w:rFonts w:ascii="Times New Roman" w:eastAsia="Times New Roman" w:hAnsi="Times New Roman" w:cs="Times New Roman"/>
          <w:kern w:val="0"/>
          <w:sz w:val="24"/>
          <w:szCs w:val="24"/>
          <w:lang w:eastAsia="tr-TR"/>
          <w14:ligatures w14:val="none"/>
        </w:rPr>
        <w:t>. thk. es-Seyyid Ahmed Sakar. el-Mektebetü’l-İlmiyye, ts.</w:t>
      </w:r>
    </w:p>
    <w:p w14:paraId="7E2A66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Manzûr, Ebu’l-Fadl Cemâluddîn. </w:t>
      </w:r>
      <w:r w:rsidRPr="0058794F">
        <w:rPr>
          <w:rFonts w:ascii="Times New Roman" w:eastAsia="Times New Roman" w:hAnsi="Times New Roman" w:cs="Times New Roman"/>
          <w:i/>
          <w:iCs/>
          <w:kern w:val="0"/>
          <w:sz w:val="24"/>
          <w:szCs w:val="24"/>
          <w:lang w:eastAsia="tr-TR"/>
          <w14:ligatures w14:val="none"/>
        </w:rPr>
        <w:t>Lisânu’l-Arab</w:t>
      </w:r>
      <w:r w:rsidRPr="0058794F">
        <w:rPr>
          <w:rFonts w:ascii="Times New Roman" w:eastAsia="Times New Roman" w:hAnsi="Times New Roman" w:cs="Times New Roman"/>
          <w:kern w:val="0"/>
          <w:sz w:val="24"/>
          <w:szCs w:val="24"/>
          <w:lang w:eastAsia="tr-TR"/>
          <w14:ligatures w14:val="none"/>
        </w:rPr>
        <w:t>. thk. Abdullah Ali el-Kebîr vd. 7 Cilt. Kâhire: Dâru’l-Meârif, ts.</w:t>
      </w:r>
    </w:p>
    <w:p w14:paraId="3B9D39E3" w14:textId="3B83340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Mücâhid. </w:t>
      </w:r>
      <w:r w:rsidRPr="0058794F">
        <w:rPr>
          <w:rFonts w:ascii="Times New Roman" w:eastAsia="Times New Roman" w:hAnsi="Times New Roman" w:cs="Times New Roman"/>
          <w:i/>
          <w:iCs/>
          <w:kern w:val="0"/>
          <w:sz w:val="24"/>
          <w:szCs w:val="24"/>
          <w:lang w:eastAsia="tr-TR"/>
          <w14:ligatures w14:val="none"/>
        </w:rPr>
        <w:t>Kitâbu’s-seb’a</w:t>
      </w:r>
      <w:r w:rsidR="00AE19E6">
        <w:rPr>
          <w:rFonts w:ascii="Times New Roman" w:eastAsia="Times New Roman" w:hAnsi="Times New Roman" w:cs="Times New Roman"/>
          <w:i/>
          <w:iCs/>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fi’l-kırâât</w:t>
      </w:r>
      <w:r w:rsidRPr="0058794F">
        <w:rPr>
          <w:rFonts w:ascii="Times New Roman" w:eastAsia="Times New Roman" w:hAnsi="Times New Roman" w:cs="Times New Roman"/>
          <w:kern w:val="0"/>
          <w:sz w:val="24"/>
          <w:szCs w:val="24"/>
          <w:lang w:eastAsia="tr-TR"/>
          <w14:ligatures w14:val="none"/>
        </w:rPr>
        <w:t>. thk. Şavkî Dayf. Mısır: Dâru’l-Meârif, 1982.</w:t>
      </w:r>
    </w:p>
    <w:p w14:paraId="19C285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w:t>
      </w:r>
      <w:r w:rsidRPr="0058794F">
        <w:rPr>
          <w:rFonts w:ascii="Times New Roman" w:eastAsia="Times New Roman" w:hAnsi="Times New Roman" w:cs="Times New Roman"/>
          <w:i/>
          <w:iCs/>
          <w:kern w:val="0"/>
          <w:sz w:val="24"/>
          <w:szCs w:val="24"/>
          <w:lang w:eastAsia="tr-TR"/>
          <w14:ligatures w14:val="none"/>
        </w:rPr>
        <w:t>et-Tabakâtü’l-kübrâ</w:t>
      </w:r>
      <w:r w:rsidRPr="0058794F">
        <w:rPr>
          <w:rFonts w:ascii="Times New Roman" w:eastAsia="Times New Roman" w:hAnsi="Times New Roman" w:cs="Times New Roman"/>
          <w:kern w:val="0"/>
          <w:sz w:val="24"/>
          <w:szCs w:val="24"/>
          <w:lang w:eastAsia="tr-TR"/>
          <w14:ligatures w14:val="none"/>
        </w:rPr>
        <w:t>. 9 Cilt. Beyrut: Dâr Sadr, ts.</w:t>
      </w:r>
    </w:p>
    <w:p w14:paraId="569A400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 Sa’d, Muhammed. </w:t>
      </w:r>
      <w:r w:rsidRPr="0058794F">
        <w:rPr>
          <w:rFonts w:ascii="Times New Roman" w:eastAsia="Times New Roman" w:hAnsi="Times New Roman" w:cs="Times New Roman"/>
          <w:i/>
          <w:iCs/>
          <w:kern w:val="0"/>
          <w:sz w:val="24"/>
          <w:szCs w:val="24"/>
          <w:lang w:eastAsia="tr-TR"/>
          <w14:ligatures w14:val="none"/>
        </w:rPr>
        <w:t>et-Tabakâtu’l-kübrâ</w:t>
      </w:r>
      <w:r w:rsidRPr="0058794F">
        <w:rPr>
          <w:rFonts w:ascii="Times New Roman" w:eastAsia="Times New Roman" w:hAnsi="Times New Roman" w:cs="Times New Roman"/>
          <w:kern w:val="0"/>
          <w:sz w:val="24"/>
          <w:szCs w:val="24"/>
          <w:lang w:eastAsia="tr-TR"/>
          <w14:ligatures w14:val="none"/>
        </w:rPr>
        <w:t>. thk. Ali Muhammed Ömer. 11 Cilt. Kâhire: Mektebetü’l-Hâncî, 2001.</w:t>
      </w:r>
    </w:p>
    <w:p w14:paraId="76972A9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İbn Teymiyye, Takiyyuddîn Ahmed. </w:t>
      </w:r>
      <w:r w:rsidRPr="0058794F">
        <w:rPr>
          <w:rFonts w:ascii="Times New Roman" w:eastAsia="Times New Roman" w:hAnsi="Times New Roman" w:cs="Times New Roman"/>
          <w:i/>
          <w:iCs/>
          <w:kern w:val="0"/>
          <w:sz w:val="24"/>
          <w:szCs w:val="24"/>
          <w:lang w:eastAsia="tr-TR"/>
          <w14:ligatures w14:val="none"/>
        </w:rPr>
        <w:t>Mecmû’u’l-fetâvâ</w:t>
      </w:r>
      <w:r w:rsidRPr="0058794F">
        <w:rPr>
          <w:rFonts w:ascii="Times New Roman" w:eastAsia="Times New Roman" w:hAnsi="Times New Roman" w:cs="Times New Roman"/>
          <w:kern w:val="0"/>
          <w:sz w:val="24"/>
          <w:szCs w:val="24"/>
          <w:lang w:eastAsia="tr-TR"/>
          <w14:ligatures w14:val="none"/>
        </w:rPr>
        <w:t>. thk. Âmir el-Cezzâr - Enver el-Bezzâr. 40 Cilt. Mansûra: Dâru’l-Vefâ’ li’t-Tibâati ve’n-Neşri ve’t-Tevzî’, 2005.</w:t>
      </w:r>
    </w:p>
    <w:p w14:paraId="20494809" w14:textId="6FC5320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 Zencele, Ebû Zur’ata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Huccetu’l-kırâât</w:t>
      </w:r>
      <w:r w:rsidRPr="0058794F">
        <w:rPr>
          <w:rFonts w:ascii="Times New Roman" w:eastAsia="Times New Roman" w:hAnsi="Times New Roman" w:cs="Times New Roman"/>
          <w:kern w:val="0"/>
          <w:sz w:val="24"/>
          <w:szCs w:val="24"/>
          <w:lang w:eastAsia="tr-TR"/>
          <w14:ligatures w14:val="none"/>
        </w:rPr>
        <w:t>. thk. Saîd el-Efğânî.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65D33D9" w14:textId="7FEF61D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İbnu’l-Hâcib, Bedriddîn İbn Cemâa. </w:t>
      </w:r>
      <w:r w:rsidRPr="0058794F">
        <w:rPr>
          <w:rFonts w:ascii="Times New Roman" w:eastAsia="Times New Roman" w:hAnsi="Times New Roman" w:cs="Times New Roman"/>
          <w:i/>
          <w:iCs/>
          <w:kern w:val="0"/>
          <w:sz w:val="24"/>
          <w:szCs w:val="24"/>
          <w:lang w:eastAsia="tr-TR"/>
          <w14:ligatures w14:val="none"/>
        </w:rPr>
        <w:t>Şerhu kâfiyetu ibnu’l-Hâcib</w:t>
      </w:r>
      <w:r w:rsidR="00DD77AC">
        <w:rPr>
          <w:rFonts w:ascii="Times New Roman" w:eastAsia="Times New Roman" w:hAnsi="Times New Roman" w:cs="Times New Roman"/>
          <w:kern w:val="0"/>
          <w:sz w:val="24"/>
          <w:szCs w:val="24"/>
          <w:lang w:eastAsia="tr-TR"/>
          <w14:ligatures w14:val="none"/>
        </w:rPr>
        <w:t>. thk. Muhammed Muhammed Dâvu</w:t>
      </w:r>
      <w:r w:rsidRPr="0058794F">
        <w:rPr>
          <w:rFonts w:ascii="Times New Roman" w:eastAsia="Times New Roman" w:hAnsi="Times New Roman" w:cs="Times New Roman"/>
          <w:kern w:val="0"/>
          <w:sz w:val="24"/>
          <w:szCs w:val="24"/>
          <w:lang w:eastAsia="tr-TR"/>
          <w14:ligatures w14:val="none"/>
        </w:rPr>
        <w:t>d. Kâhire: Dâru’l-Menâr, 2000.</w:t>
      </w:r>
    </w:p>
    <w:p w14:paraId="309AD69D" w14:textId="7B1DDDC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İbnu’l-Kâsıh, Ebu’l-Bikâ’ Ali b. Osm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w:t>
      </w:r>
      <w:r w:rsidRPr="0058794F">
        <w:rPr>
          <w:rFonts w:ascii="Times New Roman" w:eastAsia="Times New Roman" w:hAnsi="Times New Roman" w:cs="Times New Roman"/>
          <w:i/>
          <w:iCs/>
          <w:kern w:val="0"/>
          <w:sz w:val="24"/>
          <w:szCs w:val="24"/>
          <w:lang w:eastAsia="tr-TR"/>
          <w14:ligatures w14:val="none"/>
        </w:rPr>
        <w:t>Şerhu talhîsu’l-fevâid ve takrîbu’l-mutebâid alâ akîletü etrâbi’l-kasâid fî ilm er-resm</w:t>
      </w:r>
      <w:r w:rsidRPr="0058794F">
        <w:rPr>
          <w:rFonts w:ascii="Times New Roman" w:eastAsia="Times New Roman" w:hAnsi="Times New Roman" w:cs="Times New Roman"/>
          <w:kern w:val="0"/>
          <w:sz w:val="24"/>
          <w:szCs w:val="24"/>
          <w:lang w:eastAsia="tr-TR"/>
          <w14:ligatures w14:val="none"/>
        </w:rPr>
        <w:t>. thk. Abdülfettâh el-Kâdî. Kâhire: Mektebetü Mustafa el-Bâbî el-Halebî, 1949.</w:t>
      </w:r>
    </w:p>
    <w:p w14:paraId="3F28032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en-Neşr fi’l-kırââti’l-aşr</w:t>
      </w:r>
      <w:r w:rsidRPr="0058794F">
        <w:rPr>
          <w:rFonts w:ascii="Times New Roman" w:eastAsia="Times New Roman" w:hAnsi="Times New Roman" w:cs="Times New Roman"/>
          <w:kern w:val="0"/>
          <w:sz w:val="24"/>
          <w:szCs w:val="24"/>
          <w:lang w:eastAsia="tr-TR"/>
          <w14:ligatures w14:val="none"/>
        </w:rPr>
        <w:t>. thk. Ali Muhammed ed-Dabbâ’. 2 Cilt. Beyrut: Dâru’l-Kütübi’l-‘İlmiyye, ts.</w:t>
      </w:r>
    </w:p>
    <w:p w14:paraId="7D0DB8E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Şemsuddîn Muhammed b. Muhammed. </w:t>
      </w:r>
      <w:r w:rsidRPr="0058794F">
        <w:rPr>
          <w:rFonts w:ascii="Times New Roman" w:eastAsia="Times New Roman" w:hAnsi="Times New Roman" w:cs="Times New Roman"/>
          <w:i/>
          <w:iCs/>
          <w:kern w:val="0"/>
          <w:sz w:val="24"/>
          <w:szCs w:val="24"/>
          <w:lang w:eastAsia="tr-TR"/>
          <w14:ligatures w14:val="none"/>
        </w:rPr>
        <w:t>Takrîbu’n-neşr fi’l-kırââti’l-aşr</w:t>
      </w:r>
      <w:r w:rsidRPr="0058794F">
        <w:rPr>
          <w:rFonts w:ascii="Times New Roman" w:eastAsia="Times New Roman" w:hAnsi="Times New Roman" w:cs="Times New Roman"/>
          <w:kern w:val="0"/>
          <w:sz w:val="24"/>
          <w:szCs w:val="24"/>
          <w:lang w:eastAsia="tr-TR"/>
          <w14:ligatures w14:val="none"/>
        </w:rPr>
        <w:t>. thk. Âdil İbrahim Muhammed Rifâî. 2 Cilt. Medine: Mecmeu’l-Melik Fehd li Tibâati’l-Mushafi’ş-Şerîf, 2011.</w:t>
      </w:r>
    </w:p>
    <w:p w14:paraId="127B1F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Şemsüddîn Muhammed b. Muhammed. </w:t>
      </w:r>
      <w:r w:rsidRPr="0058794F">
        <w:rPr>
          <w:rFonts w:ascii="Times New Roman" w:eastAsia="Times New Roman" w:hAnsi="Times New Roman" w:cs="Times New Roman"/>
          <w:i/>
          <w:iCs/>
          <w:kern w:val="0"/>
          <w:sz w:val="24"/>
          <w:szCs w:val="24"/>
          <w:lang w:eastAsia="tr-TR"/>
          <w14:ligatures w14:val="none"/>
        </w:rPr>
        <w:t>Muncidu’l-mukriîn ve murşidu’t-tâlibîn</w:t>
      </w:r>
      <w:r w:rsidRPr="0058794F">
        <w:rPr>
          <w:rFonts w:ascii="Times New Roman" w:eastAsia="Times New Roman" w:hAnsi="Times New Roman" w:cs="Times New Roman"/>
          <w:kern w:val="0"/>
          <w:sz w:val="24"/>
          <w:szCs w:val="24"/>
          <w:lang w:eastAsia="tr-TR"/>
          <w14:ligatures w14:val="none"/>
        </w:rPr>
        <w:t>. thk. Nâsır Muhammedî Muhammed Câd. Kâhire: Dâru’l-Âfâki’l-Arabiyye, 2010.</w:t>
      </w:r>
    </w:p>
    <w:p w14:paraId="1868EB07" w14:textId="4FC88A3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el-Beyân fî hatti mushaf Osm</w:t>
      </w:r>
      <w:r w:rsidR="001B6E7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n</w:t>
      </w:r>
      <w:r w:rsidRPr="0058794F">
        <w:rPr>
          <w:rFonts w:ascii="Times New Roman" w:eastAsia="Times New Roman" w:hAnsi="Times New Roman" w:cs="Times New Roman"/>
          <w:kern w:val="0"/>
          <w:sz w:val="24"/>
          <w:szCs w:val="24"/>
          <w:lang w:eastAsia="tr-TR"/>
          <w14:ligatures w14:val="none"/>
        </w:rPr>
        <w:t>. thk. Ğânim Kaddûrî el-Hamed. Dım</w:t>
      </w:r>
      <w:r w:rsidR="001614DE"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şk: Dâru’l-Gavsânî, 2017.</w:t>
      </w:r>
    </w:p>
    <w:p w14:paraId="0C0D3CEB" w14:textId="284E7D0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İbnü’l-Cezerî, Şemsüddin Muhammed b. Muhammed b. Muhammed b. Alî b. Yûsuf. </w:t>
      </w:r>
      <w:r w:rsidRPr="0058794F">
        <w:rPr>
          <w:rFonts w:ascii="Times New Roman" w:eastAsia="Times New Roman" w:hAnsi="Times New Roman" w:cs="Times New Roman"/>
          <w:i/>
          <w:iCs/>
          <w:kern w:val="0"/>
          <w:sz w:val="24"/>
          <w:szCs w:val="24"/>
          <w:lang w:eastAsia="tr-TR"/>
          <w14:ligatures w14:val="none"/>
        </w:rPr>
        <w:t>Gâyetu’n-nihâye fî tabakâti’l-kurrâ’</w:t>
      </w:r>
      <w:r w:rsidRPr="0058794F">
        <w:rPr>
          <w:rFonts w:ascii="Times New Roman" w:eastAsia="Times New Roman" w:hAnsi="Times New Roman" w:cs="Times New Roman"/>
          <w:kern w:val="0"/>
          <w:sz w:val="24"/>
          <w:szCs w:val="24"/>
          <w:lang w:eastAsia="tr-TR"/>
          <w14:ligatures w14:val="none"/>
        </w:rPr>
        <w:t>. thk. C Bercestreasser. 2 Cilt. Beyrut: Dâru’l-Küt</w:t>
      </w:r>
      <w:r w:rsidR="00C7630C"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b</w:t>
      </w:r>
      <w:r w:rsidR="00C7630C"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’l-İlmiyye, 2006.</w:t>
      </w:r>
    </w:p>
    <w:p w14:paraId="72E6C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İbnü’n-Nedîm. </w:t>
      </w:r>
      <w:r w:rsidRPr="0058794F">
        <w:rPr>
          <w:rFonts w:ascii="Times New Roman" w:eastAsia="Times New Roman" w:hAnsi="Times New Roman" w:cs="Times New Roman"/>
          <w:i/>
          <w:iCs/>
          <w:kern w:val="0"/>
          <w:sz w:val="24"/>
          <w:szCs w:val="24"/>
          <w:lang w:eastAsia="tr-TR"/>
          <w14:ligatures w14:val="none"/>
        </w:rPr>
        <w:t>el-Fihrist</w:t>
      </w:r>
      <w:r w:rsidRPr="0058794F">
        <w:rPr>
          <w:rFonts w:ascii="Times New Roman" w:eastAsia="Times New Roman" w:hAnsi="Times New Roman" w:cs="Times New Roman"/>
          <w:kern w:val="0"/>
          <w:sz w:val="24"/>
          <w:szCs w:val="24"/>
          <w:lang w:eastAsia="tr-TR"/>
          <w14:ligatures w14:val="none"/>
        </w:rPr>
        <w:t>. Beyrut: Dâru’l-Ma’rife, ts.</w:t>
      </w:r>
    </w:p>
    <w:p w14:paraId="1982A32D" w14:textId="45B1808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İsmâîl,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bân Muhammed. </w:t>
      </w:r>
      <w:r w:rsidRPr="0058794F">
        <w:rPr>
          <w:rFonts w:ascii="Times New Roman" w:eastAsia="Times New Roman" w:hAnsi="Times New Roman" w:cs="Times New Roman"/>
          <w:i/>
          <w:iCs/>
          <w:kern w:val="0"/>
          <w:sz w:val="24"/>
          <w:szCs w:val="24"/>
          <w:lang w:eastAsia="tr-TR"/>
          <w14:ligatures w14:val="none"/>
        </w:rPr>
        <w:t>Resmu’l-mushaf ve da</w:t>
      </w:r>
      <w:r w:rsidR="009E688B" w:rsidRPr="0058794F">
        <w:rPr>
          <w:rFonts w:ascii="Times New Roman" w:eastAsia="Times New Roman" w:hAnsi="Times New Roman" w:cs="Times New Roman"/>
          <w:i/>
          <w:iCs/>
          <w:kern w:val="0"/>
          <w:sz w:val="24"/>
          <w:szCs w:val="24"/>
          <w:lang w:eastAsia="tr-TR"/>
          <w14:ligatures w14:val="none"/>
        </w:rPr>
        <w:t>b</w:t>
      </w:r>
      <w:r w:rsidRPr="0058794F">
        <w:rPr>
          <w:rFonts w:ascii="Times New Roman" w:eastAsia="Times New Roman" w:hAnsi="Times New Roman" w:cs="Times New Roman"/>
          <w:i/>
          <w:iCs/>
          <w:kern w:val="0"/>
          <w:sz w:val="24"/>
          <w:szCs w:val="24"/>
          <w:lang w:eastAsia="tr-TR"/>
          <w14:ligatures w14:val="none"/>
        </w:rPr>
        <w:t>tuhû beyne’t-tevkîfî ve’l-ıstılâhâti’l-hadîse</w:t>
      </w:r>
      <w:r w:rsidRPr="0058794F">
        <w:rPr>
          <w:rFonts w:ascii="Times New Roman" w:eastAsia="Times New Roman" w:hAnsi="Times New Roman" w:cs="Times New Roman"/>
          <w:kern w:val="0"/>
          <w:sz w:val="24"/>
          <w:szCs w:val="24"/>
          <w:lang w:eastAsia="tr-TR"/>
          <w14:ligatures w14:val="none"/>
        </w:rPr>
        <w:t>. Kâhire: Dâru’s-Selâm, 2002.</w:t>
      </w:r>
    </w:p>
    <w:p w14:paraId="43BABF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el-Budûru’z-zâhira fi’l-kırââti’l-aşri’l-mütevâtira</w:t>
      </w:r>
      <w:r w:rsidRPr="0058794F">
        <w:rPr>
          <w:rFonts w:ascii="Times New Roman" w:eastAsia="Times New Roman" w:hAnsi="Times New Roman" w:cs="Times New Roman"/>
          <w:kern w:val="0"/>
          <w:sz w:val="24"/>
          <w:szCs w:val="24"/>
          <w:lang w:eastAsia="tr-TR"/>
          <w14:ligatures w14:val="none"/>
        </w:rPr>
        <w:t>. Mekke: Mektebetu Enes b. Mâlik, 2002.</w:t>
      </w:r>
    </w:p>
    <w:p w14:paraId="5A11A04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Abdülfettâh el-. </w:t>
      </w:r>
      <w:r w:rsidRPr="0058794F">
        <w:rPr>
          <w:rFonts w:ascii="Times New Roman" w:eastAsia="Times New Roman" w:hAnsi="Times New Roman" w:cs="Times New Roman"/>
          <w:i/>
          <w:iCs/>
          <w:kern w:val="0"/>
          <w:sz w:val="24"/>
          <w:szCs w:val="24"/>
          <w:lang w:eastAsia="tr-TR"/>
          <w14:ligatures w14:val="none"/>
        </w:rPr>
        <w:t>Târîhu’l-mushafi’ş-şerîf</w:t>
      </w:r>
      <w:r w:rsidRPr="0058794F">
        <w:rPr>
          <w:rFonts w:ascii="Times New Roman" w:eastAsia="Times New Roman" w:hAnsi="Times New Roman" w:cs="Times New Roman"/>
          <w:kern w:val="0"/>
          <w:sz w:val="24"/>
          <w:szCs w:val="24"/>
          <w:lang w:eastAsia="tr-TR"/>
          <w14:ligatures w14:val="none"/>
        </w:rPr>
        <w:t>. Kâhire: Mektebetu’l-Cundî, ts.</w:t>
      </w:r>
    </w:p>
    <w:p w14:paraId="713F9D6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Kâdî İyâz, Ebu’l-Fadl İyâd b. Mûsa. </w:t>
      </w:r>
      <w:r w:rsidRPr="0058794F">
        <w:rPr>
          <w:rFonts w:ascii="Times New Roman" w:eastAsia="Times New Roman" w:hAnsi="Times New Roman" w:cs="Times New Roman"/>
          <w:i/>
          <w:iCs/>
          <w:kern w:val="0"/>
          <w:sz w:val="24"/>
          <w:szCs w:val="24"/>
          <w:lang w:eastAsia="tr-TR"/>
          <w14:ligatures w14:val="none"/>
        </w:rPr>
        <w:t>eş-Şifâ bi ta’rîfi hukûku’l-Mustafâ</w:t>
      </w:r>
      <w:r w:rsidRPr="0058794F">
        <w:rPr>
          <w:rFonts w:ascii="Times New Roman" w:eastAsia="Times New Roman" w:hAnsi="Times New Roman" w:cs="Times New Roman"/>
          <w:kern w:val="0"/>
          <w:sz w:val="24"/>
          <w:szCs w:val="24"/>
          <w:lang w:eastAsia="tr-TR"/>
          <w14:ligatures w14:val="none"/>
        </w:rPr>
        <w:t>. thk. Âmir el-Cezzâr. 2 Cilt. Kâhire: Dâru’l-Hadîs, 2004.</w:t>
      </w:r>
    </w:p>
    <w:p w14:paraId="3087A80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Kahraman, Ferruh. “Yazının İcadı ve Kur’ân’da Yazı ile İlgili Kelimelerin Tahlili”. </w:t>
      </w:r>
      <w:r w:rsidRPr="0058794F">
        <w:rPr>
          <w:rFonts w:ascii="Times New Roman" w:eastAsia="Times New Roman" w:hAnsi="Times New Roman" w:cs="Times New Roman"/>
          <w:i/>
          <w:iCs/>
          <w:kern w:val="0"/>
          <w:sz w:val="24"/>
          <w:szCs w:val="24"/>
          <w:lang w:eastAsia="tr-TR"/>
          <w14:ligatures w14:val="none"/>
        </w:rPr>
        <w:t>Osman Gazi Üniversitesi İlahiyat Fakültesi Dergisi</w:t>
      </w:r>
      <w:r w:rsidRPr="0058794F">
        <w:rPr>
          <w:rFonts w:ascii="Times New Roman" w:eastAsia="Times New Roman" w:hAnsi="Times New Roman" w:cs="Times New Roman"/>
          <w:kern w:val="0"/>
          <w:sz w:val="24"/>
          <w:szCs w:val="24"/>
          <w:lang w:eastAsia="tr-TR"/>
          <w14:ligatures w14:val="none"/>
        </w:rPr>
        <w:t xml:space="preserve"> 8/1 (2021), 11-36. https://doi.org/http://doi.org/1051702/esoguifd.791085</w:t>
      </w:r>
    </w:p>
    <w:p w14:paraId="5F4511C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Kannûcî, Sıddîk b. Hasen el-. </w:t>
      </w:r>
      <w:r w:rsidRPr="0058794F">
        <w:rPr>
          <w:rFonts w:ascii="Times New Roman" w:eastAsia="Times New Roman" w:hAnsi="Times New Roman" w:cs="Times New Roman"/>
          <w:i/>
          <w:iCs/>
          <w:kern w:val="0"/>
          <w:sz w:val="24"/>
          <w:szCs w:val="24"/>
          <w:lang w:eastAsia="tr-TR"/>
          <w14:ligatures w14:val="none"/>
        </w:rPr>
        <w:t>Ebcedu’l-ulûm el-veşiyyi’l-merkûm fî beyân ahvâli’l-ulûm</w:t>
      </w:r>
      <w:r w:rsidRPr="0058794F">
        <w:rPr>
          <w:rFonts w:ascii="Times New Roman" w:eastAsia="Times New Roman" w:hAnsi="Times New Roman" w:cs="Times New Roman"/>
          <w:kern w:val="0"/>
          <w:sz w:val="24"/>
          <w:szCs w:val="24"/>
          <w:lang w:eastAsia="tr-TR"/>
          <w14:ligatures w14:val="none"/>
        </w:rPr>
        <w:t>. thk. Abdulcebbâr Zekkâr. 5 Cilt. Dımaşk: Vizâretu’s-Sekâfeti ve’l-İrşâdu’l-Kavmî, 1978.</w:t>
      </w:r>
    </w:p>
    <w:p w14:paraId="77C87401" w14:textId="0B70EC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Karaçam, İsmail. </w:t>
      </w:r>
      <w:r w:rsidRPr="0058794F">
        <w:rPr>
          <w:rFonts w:ascii="Times New Roman" w:eastAsia="Times New Roman" w:hAnsi="Times New Roman" w:cs="Times New Roman"/>
          <w:i/>
          <w:iCs/>
          <w:kern w:val="0"/>
          <w:sz w:val="24"/>
          <w:szCs w:val="24"/>
          <w:lang w:eastAsia="tr-TR"/>
          <w14:ligatures w14:val="none"/>
        </w:rPr>
        <w:t xml:space="preserve">Kıraat İlminin Kur’ân Tefsirindeki Yeri </w:t>
      </w:r>
      <w:r w:rsidR="00950891" w:rsidRPr="0058794F">
        <w:rPr>
          <w:rFonts w:ascii="Times New Roman" w:eastAsia="Times New Roman" w:hAnsi="Times New Roman" w:cs="Times New Roman"/>
          <w:i/>
          <w:iCs/>
          <w:kern w:val="0"/>
          <w:sz w:val="24"/>
          <w:szCs w:val="24"/>
          <w:lang w:eastAsia="tr-TR"/>
          <w14:ligatures w14:val="none"/>
        </w:rPr>
        <w:t>v</w:t>
      </w:r>
      <w:r w:rsidRPr="0058794F">
        <w:rPr>
          <w:rFonts w:ascii="Times New Roman" w:eastAsia="Times New Roman" w:hAnsi="Times New Roman" w:cs="Times New Roman"/>
          <w:i/>
          <w:iCs/>
          <w:kern w:val="0"/>
          <w:sz w:val="24"/>
          <w:szCs w:val="24"/>
          <w:lang w:eastAsia="tr-TR"/>
          <w14:ligatures w14:val="none"/>
        </w:rPr>
        <w:t>e Mütevatir Kıraatların Yorum Farklılıklarına Etkisi</w:t>
      </w:r>
      <w:r w:rsidRPr="0058794F">
        <w:rPr>
          <w:rFonts w:ascii="Times New Roman" w:eastAsia="Times New Roman" w:hAnsi="Times New Roman" w:cs="Times New Roman"/>
          <w:kern w:val="0"/>
          <w:sz w:val="24"/>
          <w:szCs w:val="24"/>
          <w:lang w:eastAsia="tr-TR"/>
          <w14:ligatures w14:val="none"/>
        </w:rPr>
        <w:t>. İstanbul: M. Ü. İlahiyat Fakültesi Vakfı Yayınları, 2024.</w:t>
      </w:r>
    </w:p>
    <w:p w14:paraId="601753B5" w14:textId="06340EA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Kârî, Abdülazîz b. Abdülfettâh el-. </w:t>
      </w:r>
      <w:r w:rsidRPr="0058794F">
        <w:rPr>
          <w:rFonts w:ascii="Times New Roman" w:eastAsia="Times New Roman" w:hAnsi="Times New Roman" w:cs="Times New Roman"/>
          <w:i/>
          <w:iCs/>
          <w:kern w:val="0"/>
          <w:sz w:val="24"/>
          <w:szCs w:val="24"/>
          <w:lang w:eastAsia="tr-TR"/>
          <w14:ligatures w14:val="none"/>
        </w:rPr>
        <w:t>Hadîsu’l-ahrufi’s-seb’ati</w:t>
      </w:r>
      <w:r w:rsidRPr="0058794F">
        <w:rPr>
          <w:rFonts w:ascii="Times New Roman" w:eastAsia="Times New Roman" w:hAnsi="Times New Roman" w:cs="Times New Roman"/>
          <w:kern w:val="0"/>
          <w:sz w:val="24"/>
          <w:szCs w:val="24"/>
          <w:lang w:eastAsia="tr-TR"/>
          <w14:ligatures w14:val="none"/>
        </w:rPr>
        <w: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2002.</w:t>
      </w:r>
    </w:p>
    <w:p w14:paraId="79F31EA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b. Ebû Bekir. </w:t>
      </w:r>
      <w:r w:rsidRPr="0058794F">
        <w:rPr>
          <w:rFonts w:ascii="Times New Roman" w:eastAsia="Times New Roman" w:hAnsi="Times New Roman" w:cs="Times New Roman"/>
          <w:i/>
          <w:iCs/>
          <w:kern w:val="0"/>
          <w:sz w:val="24"/>
          <w:szCs w:val="24"/>
          <w:lang w:eastAsia="tr-TR"/>
          <w14:ligatures w14:val="none"/>
        </w:rPr>
        <w:t>Letâifu’l-işârât li fünûni’l-kırâât</w:t>
      </w:r>
      <w:r w:rsidRPr="0058794F">
        <w:rPr>
          <w:rFonts w:ascii="Times New Roman" w:eastAsia="Times New Roman" w:hAnsi="Times New Roman" w:cs="Times New Roman"/>
          <w:kern w:val="0"/>
          <w:sz w:val="24"/>
          <w:szCs w:val="24"/>
          <w:lang w:eastAsia="tr-TR"/>
          <w14:ligatures w14:val="none"/>
        </w:rPr>
        <w:t>. thk. Heyet. 9 Cilt. Medine: Merkezu’d-Dirâsâti’l-Kur’âniyye, 2013.</w:t>
      </w:r>
    </w:p>
    <w:p w14:paraId="7EEB7C4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Kastallânî, Ebu’l-Abbâs Ahmed b. Muhammed el-. </w:t>
      </w:r>
      <w:r w:rsidRPr="0058794F">
        <w:rPr>
          <w:rFonts w:ascii="Times New Roman" w:eastAsia="Times New Roman" w:hAnsi="Times New Roman" w:cs="Times New Roman"/>
          <w:i/>
          <w:iCs/>
          <w:kern w:val="0"/>
          <w:sz w:val="24"/>
          <w:szCs w:val="24"/>
          <w:lang w:eastAsia="tr-TR"/>
          <w14:ligatures w14:val="none"/>
        </w:rPr>
        <w:t>İrşâdü’s-sâri li şerhi sahîhi’l-Buhârî</w:t>
      </w:r>
      <w:r w:rsidRPr="0058794F">
        <w:rPr>
          <w:rFonts w:ascii="Times New Roman" w:eastAsia="Times New Roman" w:hAnsi="Times New Roman" w:cs="Times New Roman"/>
          <w:kern w:val="0"/>
          <w:sz w:val="24"/>
          <w:szCs w:val="24"/>
          <w:lang w:eastAsia="tr-TR"/>
          <w14:ligatures w14:val="none"/>
        </w:rPr>
        <w:t>. 19 Cilt. Beyrut: Dâr İbn Hazm, 2021.</w:t>
      </w:r>
    </w:p>
    <w:p w14:paraId="2B0A9B1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Kattân, Mennâ’ Halîl el-.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Kâhire: Mektebetu Vehbe, ts.</w:t>
      </w:r>
    </w:p>
    <w:p w14:paraId="50EB795F" w14:textId="1621D3F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Kaysî, Mekkî b. Ebû Tâlib el-. </w:t>
      </w:r>
      <w:r w:rsidRPr="0058794F">
        <w:rPr>
          <w:rFonts w:ascii="Times New Roman" w:eastAsia="Times New Roman" w:hAnsi="Times New Roman" w:cs="Times New Roman"/>
          <w:i/>
          <w:iCs/>
          <w:kern w:val="0"/>
          <w:sz w:val="24"/>
          <w:szCs w:val="24"/>
          <w:lang w:eastAsia="tr-TR"/>
          <w14:ligatures w14:val="none"/>
        </w:rPr>
        <w:t>el-İbâne an maâni’l-kırâât</w:t>
      </w:r>
      <w:r w:rsidRPr="0058794F">
        <w:rPr>
          <w:rFonts w:ascii="Times New Roman" w:eastAsia="Times New Roman" w:hAnsi="Times New Roman" w:cs="Times New Roman"/>
          <w:kern w:val="0"/>
          <w:sz w:val="24"/>
          <w:szCs w:val="24"/>
          <w:lang w:eastAsia="tr-TR"/>
          <w14:ligatures w14:val="none"/>
        </w:rPr>
        <w:t>. thk. Abdülfettâh İsmâ</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l Şelebî. Kâhire: Dâr Nahdatu Mısır li’t-Tab’i ve’n-Neşr, ts.</w:t>
      </w:r>
    </w:p>
    <w:p w14:paraId="749C1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Kesîr, Ebü’l-Fidâ’ İmâdüddîn İsmâîl b. Şihâbiddîn Ömer b. </w:t>
      </w:r>
      <w:r w:rsidRPr="0058794F">
        <w:rPr>
          <w:rFonts w:ascii="Times New Roman" w:eastAsia="Times New Roman" w:hAnsi="Times New Roman" w:cs="Times New Roman"/>
          <w:i/>
          <w:iCs/>
          <w:kern w:val="0"/>
          <w:sz w:val="24"/>
          <w:szCs w:val="24"/>
          <w:lang w:eastAsia="tr-TR"/>
          <w14:ligatures w14:val="none"/>
        </w:rPr>
        <w:t>Feżâʾilü’l-Ḳurʾân</w:t>
      </w:r>
      <w:r w:rsidRPr="0058794F">
        <w:rPr>
          <w:rFonts w:ascii="Times New Roman" w:eastAsia="Times New Roman" w:hAnsi="Times New Roman" w:cs="Times New Roman"/>
          <w:kern w:val="0"/>
          <w:sz w:val="24"/>
          <w:szCs w:val="24"/>
          <w:lang w:eastAsia="tr-TR"/>
          <w14:ligatures w14:val="none"/>
        </w:rPr>
        <w:t>. thk. Ebû İshâk el-Huveynî el-Eserî. Mektebetu İbn Teymiyye, 1995.</w:t>
      </w:r>
    </w:p>
    <w:p w14:paraId="3135835A" w14:textId="1CCF5C0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Kevserî, Muhammed Zâhid el-. </w:t>
      </w:r>
      <w:r w:rsidRPr="0058794F">
        <w:rPr>
          <w:rFonts w:ascii="Times New Roman" w:eastAsia="Times New Roman" w:hAnsi="Times New Roman" w:cs="Times New Roman"/>
          <w:i/>
          <w:iCs/>
          <w:kern w:val="0"/>
          <w:sz w:val="24"/>
          <w:szCs w:val="24"/>
          <w:lang w:eastAsia="tr-TR"/>
          <w14:ligatures w14:val="none"/>
        </w:rPr>
        <w:t>Makâlâtü’l-Kevserî</w:t>
      </w:r>
      <w:r w:rsidRPr="0058794F">
        <w:rPr>
          <w:rFonts w:ascii="Times New Roman" w:eastAsia="Times New Roman" w:hAnsi="Times New Roman" w:cs="Times New Roman"/>
          <w:kern w:val="0"/>
          <w:sz w:val="24"/>
          <w:szCs w:val="24"/>
          <w:lang w:eastAsia="tr-TR"/>
          <w14:ligatures w14:val="none"/>
        </w:rPr>
        <w:t>. ed. Tevfik Ş</w:t>
      </w:r>
      <w:r w:rsidR="00DD0698"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bân. Kâhire: el-Mektebetü’t-Tevfîkiyye, ts.</w:t>
      </w:r>
    </w:p>
    <w:p w14:paraId="6CFCE9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Kılıç, Mustafa. </w:t>
      </w:r>
      <w:r w:rsidRPr="0058794F">
        <w:rPr>
          <w:rFonts w:ascii="Times New Roman" w:eastAsia="Times New Roman" w:hAnsi="Times New Roman" w:cs="Times New Roman"/>
          <w:i/>
          <w:iCs/>
          <w:kern w:val="0"/>
          <w:sz w:val="24"/>
          <w:szCs w:val="24"/>
          <w:lang w:eastAsia="tr-TR"/>
          <w14:ligatures w14:val="none"/>
        </w:rPr>
        <w:t>Kıraat-Tefsir İlişkisi Zemahşerî Örneği</w:t>
      </w:r>
      <w:r w:rsidRPr="0058794F">
        <w:rPr>
          <w:rFonts w:ascii="Times New Roman" w:eastAsia="Times New Roman" w:hAnsi="Times New Roman" w:cs="Times New Roman"/>
          <w:kern w:val="0"/>
          <w:sz w:val="24"/>
          <w:szCs w:val="24"/>
          <w:lang w:eastAsia="tr-TR"/>
          <w14:ligatures w14:val="none"/>
        </w:rPr>
        <w:t>. İstanbul: M.Ü. İlahiyat Fakültesi Vakfı Yayınları, 2015.</w:t>
      </w:r>
    </w:p>
    <w:p w14:paraId="3D87DA1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Târîhu’l-hatti’l-Arabî ve âdâbihi</w:t>
      </w:r>
      <w:r w:rsidRPr="0058794F">
        <w:rPr>
          <w:rFonts w:ascii="Times New Roman" w:eastAsia="Times New Roman" w:hAnsi="Times New Roman" w:cs="Times New Roman"/>
          <w:kern w:val="0"/>
          <w:sz w:val="24"/>
          <w:szCs w:val="24"/>
          <w:lang w:eastAsia="tr-TR"/>
          <w14:ligatures w14:val="none"/>
        </w:rPr>
        <w:t>. Mektebetu’l-Hilâl, 1939.</w:t>
      </w:r>
    </w:p>
    <w:p w14:paraId="1FC5CAF8" w14:textId="5A09DBE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Kurdî, Muhammed Tâhir b. Abdülkâdir el-. </w:t>
      </w:r>
      <w:r w:rsidRPr="0058794F">
        <w:rPr>
          <w:rFonts w:ascii="Times New Roman" w:eastAsia="Times New Roman" w:hAnsi="Times New Roman" w:cs="Times New Roman"/>
          <w:i/>
          <w:iCs/>
          <w:kern w:val="0"/>
          <w:sz w:val="24"/>
          <w:szCs w:val="24"/>
          <w:lang w:eastAsia="tr-TR"/>
          <w14:ligatures w14:val="none"/>
        </w:rPr>
        <w:t>Târîhu’l-Kur’ân ve ğarâibu resmihî ve hukmihî</w:t>
      </w:r>
      <w:r w:rsidRPr="0058794F">
        <w:rPr>
          <w:rFonts w:ascii="Times New Roman" w:eastAsia="Times New Roman" w:hAnsi="Times New Roman" w:cs="Times New Roman"/>
          <w:kern w:val="0"/>
          <w:sz w:val="24"/>
          <w:szCs w:val="24"/>
          <w:lang w:eastAsia="tr-TR"/>
          <w14:ligatures w14:val="none"/>
        </w:rPr>
        <w:t xml:space="preserve">. thk. Ahmed </w:t>
      </w:r>
      <w:r w:rsidR="00950891" w:rsidRPr="0058794F">
        <w:rPr>
          <w:rFonts w:ascii="Times New Roman" w:eastAsia="Times New Roman" w:hAnsi="Times New Roman" w:cs="Times New Roman"/>
          <w:kern w:val="0"/>
          <w:sz w:val="24"/>
          <w:szCs w:val="24"/>
          <w:lang w:eastAsia="tr-TR"/>
          <w14:ligatures w14:val="none"/>
        </w:rPr>
        <w:t>Î</w:t>
      </w:r>
      <w:r w:rsidRPr="0058794F">
        <w:rPr>
          <w:rFonts w:ascii="Times New Roman" w:eastAsia="Times New Roman" w:hAnsi="Times New Roman" w:cs="Times New Roman"/>
          <w:kern w:val="0"/>
          <w:sz w:val="24"/>
          <w:szCs w:val="24"/>
          <w:lang w:eastAsia="tr-TR"/>
          <w14:ligatures w14:val="none"/>
        </w:rPr>
        <w:t>sâ el-Ma’sarâvî. Riyad: Edvâe’s-Selef, 2009.</w:t>
      </w:r>
    </w:p>
    <w:p w14:paraId="02084B3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Kurtubî, Ebû Abdullah Muhammed b. Ahmed b. Ebû Bekir. </w:t>
      </w:r>
      <w:r w:rsidRPr="0058794F">
        <w:rPr>
          <w:rFonts w:ascii="Times New Roman" w:eastAsia="Times New Roman" w:hAnsi="Times New Roman" w:cs="Times New Roman"/>
          <w:i/>
          <w:iCs/>
          <w:kern w:val="0"/>
          <w:sz w:val="24"/>
          <w:szCs w:val="24"/>
          <w:lang w:eastAsia="tr-TR"/>
          <w14:ligatures w14:val="none"/>
        </w:rPr>
        <w:t>el-Câmiu li ahkâmi’l-Kur’ân</w:t>
      </w:r>
      <w:r w:rsidRPr="0058794F">
        <w:rPr>
          <w:rFonts w:ascii="Times New Roman" w:eastAsia="Times New Roman" w:hAnsi="Times New Roman" w:cs="Times New Roman"/>
          <w:kern w:val="0"/>
          <w:sz w:val="24"/>
          <w:szCs w:val="24"/>
          <w:lang w:eastAsia="tr-TR"/>
          <w14:ligatures w14:val="none"/>
        </w:rPr>
        <w:t>. thk. Abdullah b. Abdulmuhsin et-Turkî - Muhammed Rıdvân Arkûsî. 24 Cilt. Beyrut: Müessesetü’r-Risâle, 2006.</w:t>
      </w:r>
    </w:p>
    <w:p w14:paraId="133921A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Kuşeyrî, Ebü’l-Hüseyn Müslim b. el-Haccâc b. Müslim el-. </w:t>
      </w:r>
      <w:r w:rsidRPr="0058794F">
        <w:rPr>
          <w:rFonts w:ascii="Times New Roman" w:eastAsia="Times New Roman" w:hAnsi="Times New Roman" w:cs="Times New Roman"/>
          <w:i/>
          <w:iCs/>
          <w:kern w:val="0"/>
          <w:sz w:val="24"/>
          <w:szCs w:val="24"/>
          <w:lang w:eastAsia="tr-TR"/>
          <w14:ligatures w14:val="none"/>
        </w:rPr>
        <w:t>Sahîh Müslim</w:t>
      </w:r>
      <w:r w:rsidRPr="0058794F">
        <w:rPr>
          <w:rFonts w:ascii="Times New Roman" w:eastAsia="Times New Roman" w:hAnsi="Times New Roman" w:cs="Times New Roman"/>
          <w:kern w:val="0"/>
          <w:sz w:val="24"/>
          <w:szCs w:val="24"/>
          <w:lang w:eastAsia="tr-TR"/>
          <w14:ligatures w14:val="none"/>
        </w:rPr>
        <w:t>. 3 Cilt. Riyad: Dâru’l-Efkâri’d-Düveliyye, 1998.</w:t>
      </w:r>
    </w:p>
    <w:p w14:paraId="11CD5D91" w14:textId="2E937BA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Mahlûf, Haseneyn Muhammed. </w:t>
      </w:r>
      <w:r w:rsidRPr="0058794F">
        <w:rPr>
          <w:rFonts w:ascii="Times New Roman" w:eastAsia="Times New Roman" w:hAnsi="Times New Roman" w:cs="Times New Roman"/>
          <w:i/>
          <w:iCs/>
          <w:kern w:val="0"/>
          <w:sz w:val="24"/>
          <w:szCs w:val="24"/>
          <w:lang w:eastAsia="tr-TR"/>
          <w14:ligatures w14:val="none"/>
        </w:rPr>
        <w:t>el-Kur’ânu’l-Kerîm bi’r-resm</w:t>
      </w:r>
      <w:r w:rsidR="00CF2B96" w:rsidRPr="0058794F">
        <w:rPr>
          <w:rFonts w:ascii="Times New Roman" w:eastAsia="Times New Roman" w:hAnsi="Times New Roman" w:cs="Times New Roman"/>
          <w:i/>
          <w:iCs/>
          <w:kern w:val="0"/>
          <w:sz w:val="24"/>
          <w:szCs w:val="24"/>
          <w:lang w:eastAsia="tr-TR"/>
          <w14:ligatures w14:val="none"/>
        </w:rPr>
        <w:t>i</w:t>
      </w:r>
      <w:r w:rsidRPr="0058794F">
        <w:rPr>
          <w:rFonts w:ascii="Times New Roman" w:eastAsia="Times New Roman" w:hAnsi="Times New Roman" w:cs="Times New Roman"/>
          <w:i/>
          <w:iCs/>
          <w:kern w:val="0"/>
          <w:sz w:val="24"/>
          <w:szCs w:val="24"/>
          <w:lang w:eastAsia="tr-TR"/>
          <w14:ligatures w14:val="none"/>
        </w:rPr>
        <w:t>’l-Osmânî</w:t>
      </w:r>
      <w:r w:rsidRPr="0058794F">
        <w:rPr>
          <w:rFonts w:ascii="Times New Roman" w:eastAsia="Times New Roman" w:hAnsi="Times New Roman" w:cs="Times New Roman"/>
          <w:kern w:val="0"/>
          <w:sz w:val="24"/>
          <w:szCs w:val="24"/>
          <w:lang w:eastAsia="tr-TR"/>
          <w14:ligatures w14:val="none"/>
        </w:rPr>
        <w:t>. Mekke: Mektebetü Abdülmecîd Mirzâ, ts.</w:t>
      </w:r>
    </w:p>
    <w:p w14:paraId="0E8B2FE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Mansûr, Abdulkâdir. </w:t>
      </w:r>
      <w:r w:rsidRPr="0058794F">
        <w:rPr>
          <w:rFonts w:ascii="Times New Roman" w:eastAsia="Times New Roman" w:hAnsi="Times New Roman" w:cs="Times New Roman"/>
          <w:i/>
          <w:iCs/>
          <w:kern w:val="0"/>
          <w:sz w:val="24"/>
          <w:szCs w:val="24"/>
          <w:lang w:eastAsia="tr-TR"/>
          <w14:ligatures w14:val="none"/>
        </w:rPr>
        <w:t>Mevsûatu ulûmi’l-Kur’ân</w:t>
      </w:r>
      <w:r w:rsidRPr="0058794F">
        <w:rPr>
          <w:rFonts w:ascii="Times New Roman" w:eastAsia="Times New Roman" w:hAnsi="Times New Roman" w:cs="Times New Roman"/>
          <w:kern w:val="0"/>
          <w:sz w:val="24"/>
          <w:szCs w:val="24"/>
          <w:lang w:eastAsia="tr-TR"/>
          <w14:ligatures w14:val="none"/>
        </w:rPr>
        <w:t>. Halep: Dâru’l-Kalem el-Arabî, 2002.</w:t>
      </w:r>
    </w:p>
    <w:p w14:paraId="0CB8D163" w14:textId="7F03A0A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Mâr</w:t>
      </w:r>
      <w:r w:rsidR="0042098F" w:rsidRPr="0058794F">
        <w:rPr>
          <w:rFonts w:ascii="Times New Roman" w:eastAsia="Times New Roman" w:hAnsi="Times New Roman" w:cs="Times New Roman"/>
          <w:kern w:val="0"/>
          <w:sz w:val="24"/>
          <w:szCs w:val="24"/>
          <w:lang w:eastAsia="tr-TR"/>
          <w14:ligatures w14:val="none"/>
        </w:rPr>
        <w:t>gin</w:t>
      </w:r>
      <w:r w:rsidRPr="0058794F">
        <w:rPr>
          <w:rFonts w:ascii="Times New Roman" w:eastAsia="Times New Roman" w:hAnsi="Times New Roman" w:cs="Times New Roman"/>
          <w:kern w:val="0"/>
          <w:sz w:val="24"/>
          <w:szCs w:val="24"/>
          <w:lang w:eastAsia="tr-TR"/>
          <w14:ligatures w14:val="none"/>
        </w:rPr>
        <w:t xml:space="preserve">î, İbrahim b. Ahmed el-. </w:t>
      </w:r>
      <w:r w:rsidRPr="0058794F">
        <w:rPr>
          <w:rFonts w:ascii="Times New Roman" w:eastAsia="Times New Roman" w:hAnsi="Times New Roman" w:cs="Times New Roman"/>
          <w:i/>
          <w:iCs/>
          <w:kern w:val="0"/>
          <w:sz w:val="24"/>
          <w:szCs w:val="24"/>
          <w:lang w:eastAsia="tr-TR"/>
          <w14:ligatures w14:val="none"/>
        </w:rPr>
        <w:t>Delîlu’l-hayrân alâ mevridu’z-zam’ân</w:t>
      </w:r>
      <w:r w:rsidRPr="0058794F">
        <w:rPr>
          <w:rFonts w:ascii="Times New Roman" w:eastAsia="Times New Roman" w:hAnsi="Times New Roman" w:cs="Times New Roman"/>
          <w:kern w:val="0"/>
          <w:sz w:val="24"/>
          <w:szCs w:val="24"/>
          <w:lang w:eastAsia="tr-TR"/>
          <w14:ligatures w14:val="none"/>
        </w:rPr>
        <w:t>. thk. Abdülazîz b. Fâzıl el-Ğazzî. K</w:t>
      </w:r>
      <w:r w:rsidR="00BA7C4B" w:rsidRPr="0058794F">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veyt: Merkezu’l-Kırââti’l-Kur’âniyye, 2011.</w:t>
      </w:r>
    </w:p>
    <w:p w14:paraId="2945861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Marsafî, Abdülfettâh es-Seyyid Acemî. </w:t>
      </w:r>
      <w:r w:rsidRPr="0058794F">
        <w:rPr>
          <w:rFonts w:ascii="Times New Roman" w:eastAsia="Times New Roman" w:hAnsi="Times New Roman" w:cs="Times New Roman"/>
          <w:i/>
          <w:iCs/>
          <w:kern w:val="0"/>
          <w:sz w:val="24"/>
          <w:szCs w:val="24"/>
          <w:lang w:eastAsia="tr-TR"/>
          <w14:ligatures w14:val="none"/>
        </w:rPr>
        <w:t>Hidâyetu’l-kârî ilâ tecvîd kelâmu’l-bârî</w:t>
      </w:r>
      <w:r w:rsidRPr="0058794F">
        <w:rPr>
          <w:rFonts w:ascii="Times New Roman" w:eastAsia="Times New Roman" w:hAnsi="Times New Roman" w:cs="Times New Roman"/>
          <w:kern w:val="0"/>
          <w:sz w:val="24"/>
          <w:szCs w:val="24"/>
          <w:lang w:eastAsia="tr-TR"/>
          <w14:ligatures w14:val="none"/>
        </w:rPr>
        <w:t>. Medine: Mektebetu Tîba, ts.</w:t>
      </w:r>
    </w:p>
    <w:p w14:paraId="6B3663B1" w14:textId="07D4EC6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 Emin. “Kur’ân Vahyinin Kitaplaşması ve Kıraatler. </w:t>
      </w:r>
      <w:r w:rsidRPr="0058794F">
        <w:rPr>
          <w:rFonts w:ascii="Times New Roman" w:eastAsia="Times New Roman" w:hAnsi="Times New Roman" w:cs="Times New Roman"/>
          <w:iCs/>
          <w:kern w:val="0"/>
          <w:sz w:val="24"/>
          <w:szCs w:val="24"/>
          <w:lang w:eastAsia="tr-TR"/>
          <w14:ligatures w14:val="none"/>
        </w:rPr>
        <w:t>Vahiy Zincirinin Son Halkası Kur’ân Vahy</w:t>
      </w:r>
      <w:r w:rsidR="00BA7C4B" w:rsidRPr="0058794F">
        <w:rPr>
          <w:rFonts w:ascii="Times New Roman" w:eastAsia="Times New Roman" w:hAnsi="Times New Roman" w:cs="Times New Roman"/>
          <w:iCs/>
          <w:kern w:val="0"/>
          <w:sz w:val="24"/>
          <w:szCs w:val="24"/>
          <w:lang w:eastAsia="tr-TR"/>
          <w14:ligatures w14:val="none"/>
        </w:rPr>
        <w:t>i</w:t>
      </w:r>
      <w:r w:rsidR="00603204" w:rsidRPr="0058794F">
        <w:rPr>
          <w:rFonts w:ascii="Times New Roman" w:eastAsia="Times New Roman" w:hAnsi="Times New Roman" w:cs="Times New Roman"/>
          <w:kern w:val="0"/>
          <w:sz w:val="24"/>
          <w:szCs w:val="24"/>
          <w:lang w:eastAsia="tr-TR"/>
          <w14:ligatures w14:val="none"/>
        </w:rPr>
        <w:t>”</w:t>
      </w:r>
      <w:r w:rsidRPr="0058794F">
        <w:rPr>
          <w:rFonts w:ascii="Times New Roman" w:eastAsia="Times New Roman" w:hAnsi="Times New Roman" w:cs="Times New Roman"/>
          <w:kern w:val="0"/>
          <w:sz w:val="24"/>
          <w:szCs w:val="24"/>
          <w:lang w:eastAsia="tr-TR"/>
          <w14:ligatures w14:val="none"/>
        </w:rPr>
        <w:t xml:space="preserve">. </w:t>
      </w:r>
      <w:r w:rsidR="00603204" w:rsidRPr="0058794F">
        <w:rPr>
          <w:rFonts w:ascii="Times New Roman" w:hAnsi="Times New Roman" w:cs="Times New Roman"/>
          <w:i/>
          <w:sz w:val="24"/>
          <w:szCs w:val="24"/>
        </w:rPr>
        <w:t>Kur’ân Çalışmaları Sempozyumu</w:t>
      </w:r>
      <w:r w:rsidR="00603204" w:rsidRPr="0058794F">
        <w:rPr>
          <w:rFonts w:ascii="Times New Roman" w:hAnsi="Times New Roman" w:cs="Times New Roman"/>
          <w:sz w:val="24"/>
          <w:szCs w:val="24"/>
        </w:rPr>
        <w:t>,</w:t>
      </w:r>
      <w:r w:rsidR="00603204"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227-267. İstanbul: Kur’ân Çalışmaları Vakfı, 2017.</w:t>
      </w:r>
    </w:p>
    <w:p w14:paraId="05814E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Maşalı, Mehmet Emin. </w:t>
      </w:r>
      <w:r w:rsidRPr="0058794F">
        <w:rPr>
          <w:rFonts w:ascii="Times New Roman" w:eastAsia="Times New Roman" w:hAnsi="Times New Roman" w:cs="Times New Roman"/>
          <w:i/>
          <w:iCs/>
          <w:kern w:val="0"/>
          <w:sz w:val="24"/>
          <w:szCs w:val="24"/>
          <w:lang w:eastAsia="tr-TR"/>
          <w14:ligatures w14:val="none"/>
        </w:rPr>
        <w:t>Kur’ân’ın Metin Yapısı</w:t>
      </w:r>
      <w:r w:rsidRPr="0058794F">
        <w:rPr>
          <w:rFonts w:ascii="Times New Roman" w:eastAsia="Times New Roman" w:hAnsi="Times New Roman" w:cs="Times New Roman"/>
          <w:kern w:val="0"/>
          <w:sz w:val="24"/>
          <w:szCs w:val="24"/>
          <w:lang w:eastAsia="tr-TR"/>
          <w14:ligatures w14:val="none"/>
        </w:rPr>
        <w:t>. Ankara: Otto Yayınları, 2015.</w:t>
      </w:r>
    </w:p>
    <w:p w14:paraId="4CA70BD0" w14:textId="5D4E51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Maşalı, Me</w:t>
      </w:r>
      <w:r w:rsidR="00BA7C4B"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Emin. “İbn Haldûn’un Gözüyle Mushaf İmlası”. </w:t>
      </w:r>
      <w:r w:rsidRPr="0058794F">
        <w:rPr>
          <w:rFonts w:ascii="Times New Roman" w:eastAsia="Times New Roman" w:hAnsi="Times New Roman" w:cs="Times New Roman"/>
          <w:i/>
          <w:iCs/>
          <w:kern w:val="0"/>
          <w:sz w:val="24"/>
          <w:szCs w:val="24"/>
          <w:lang w:eastAsia="tr-TR"/>
          <w14:ligatures w14:val="none"/>
        </w:rPr>
        <w:t>Usul İslam Araştırmaları Dergisi</w:t>
      </w:r>
      <w:r w:rsidRPr="0058794F">
        <w:rPr>
          <w:rFonts w:ascii="Times New Roman" w:eastAsia="Times New Roman" w:hAnsi="Times New Roman" w:cs="Times New Roman"/>
          <w:kern w:val="0"/>
          <w:sz w:val="24"/>
          <w:szCs w:val="24"/>
          <w:lang w:eastAsia="tr-TR"/>
          <w14:ligatures w14:val="none"/>
        </w:rPr>
        <w:t xml:space="preserve"> 22/22 (2016), 8-24. https://doi.org/https://doi.org/10.56361/usul.173700</w:t>
      </w:r>
    </w:p>
    <w:p w14:paraId="3F7D0AD9" w14:textId="5706ED0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Mecâlî, Muhammed Hâzâr el-. “</w:t>
      </w:r>
      <w:r w:rsidR="00BA7C4B" w:rsidRPr="0058794F">
        <w:rPr>
          <w:rFonts w:ascii="Times New Roman" w:eastAsia="Times New Roman" w:hAnsi="Times New Roman" w:cs="Times New Roman"/>
          <w:kern w:val="0"/>
          <w:sz w:val="24"/>
          <w:szCs w:val="24"/>
          <w:lang w:eastAsia="tr-TR"/>
          <w14:ligatures w14:val="none"/>
        </w:rPr>
        <w:t>M</w:t>
      </w:r>
      <w:r w:rsidRPr="0058794F">
        <w:rPr>
          <w:rFonts w:ascii="Times New Roman" w:eastAsia="Times New Roman" w:hAnsi="Times New Roman" w:cs="Times New Roman"/>
          <w:kern w:val="0"/>
          <w:sz w:val="24"/>
          <w:szCs w:val="24"/>
          <w:lang w:eastAsia="tr-TR"/>
          <w14:ligatures w14:val="none"/>
        </w:rPr>
        <w:t xml:space="preserve">â ihtelefe resmuhû mine’l-kelimâti’l-Kur’âniyyeti fi’l-mesâhifi’l-Osmâniyye”. </w:t>
      </w:r>
      <w:r w:rsidRPr="0058794F">
        <w:rPr>
          <w:rFonts w:ascii="Times New Roman" w:eastAsia="Times New Roman" w:hAnsi="Times New Roman" w:cs="Times New Roman"/>
          <w:i/>
          <w:iCs/>
          <w:kern w:val="0"/>
          <w:sz w:val="24"/>
          <w:szCs w:val="24"/>
          <w:lang w:eastAsia="tr-TR"/>
          <w14:ligatures w14:val="none"/>
        </w:rPr>
        <w:t>Mecelletü’ş-Şerîati ve’d-Dirâsâti’l-İslâmiyyeti bi Câmiati’l-Kuveyt</w:t>
      </w:r>
      <w:r w:rsidRPr="0058794F">
        <w:rPr>
          <w:rFonts w:ascii="Times New Roman" w:eastAsia="Times New Roman" w:hAnsi="Times New Roman" w:cs="Times New Roman"/>
          <w:kern w:val="0"/>
          <w:sz w:val="24"/>
          <w:szCs w:val="24"/>
          <w:lang w:eastAsia="tr-TR"/>
          <w14:ligatures w14:val="none"/>
        </w:rPr>
        <w:t xml:space="preserve"> 56 (2004), 89-163.</w:t>
      </w:r>
    </w:p>
    <w:p w14:paraId="3B15E9F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Hicâu mesâhifi’l-emsâr</w:t>
      </w:r>
      <w:r w:rsidRPr="0058794F">
        <w:rPr>
          <w:rFonts w:ascii="Times New Roman" w:eastAsia="Times New Roman" w:hAnsi="Times New Roman" w:cs="Times New Roman"/>
          <w:kern w:val="0"/>
          <w:sz w:val="24"/>
          <w:szCs w:val="24"/>
          <w:lang w:eastAsia="tr-TR"/>
          <w14:ligatures w14:val="none"/>
        </w:rPr>
        <w:t>. thk. Hâtim Sâlih ed-Dâmın. Kâhire: Dâr İbnü’l-Cevzî, 2009.</w:t>
      </w:r>
    </w:p>
    <w:p w14:paraId="52BD9F57" w14:textId="3FC135CF"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Mehdevî, Ebu’l-Abbâs Ahmed b. Ammâr el-. </w:t>
      </w:r>
      <w:r w:rsidRPr="0058794F">
        <w:rPr>
          <w:rFonts w:ascii="Times New Roman" w:eastAsia="Times New Roman" w:hAnsi="Times New Roman" w:cs="Times New Roman"/>
          <w:i/>
          <w:iCs/>
          <w:kern w:val="0"/>
          <w:sz w:val="24"/>
          <w:szCs w:val="24"/>
          <w:lang w:eastAsia="tr-TR"/>
          <w14:ligatures w14:val="none"/>
        </w:rPr>
        <w:t>Şerhu’l-hidâye</w:t>
      </w:r>
      <w:r w:rsidRPr="0058794F">
        <w:rPr>
          <w:rFonts w:ascii="Times New Roman" w:eastAsia="Times New Roman" w:hAnsi="Times New Roman" w:cs="Times New Roman"/>
          <w:kern w:val="0"/>
          <w:sz w:val="24"/>
          <w:szCs w:val="24"/>
          <w:lang w:eastAsia="tr-TR"/>
          <w14:ligatures w14:val="none"/>
        </w:rPr>
        <w:t>. thk. Hâzim Saîd Haydar. 2 Cilt. R</w:t>
      </w:r>
      <w:r w:rsidR="00BA7C4B"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Mektebetü’r-Rüşd, 1994.</w:t>
      </w:r>
    </w:p>
    <w:p w14:paraId="4F96BB0D"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Merâğî, Ahmed Mustafa el-. </w:t>
      </w:r>
      <w:r w:rsidRPr="0058794F">
        <w:rPr>
          <w:rFonts w:ascii="Times New Roman" w:eastAsia="Times New Roman" w:hAnsi="Times New Roman" w:cs="Times New Roman"/>
          <w:i/>
          <w:iCs/>
          <w:kern w:val="0"/>
          <w:sz w:val="24"/>
          <w:szCs w:val="24"/>
          <w:lang w:eastAsia="tr-TR"/>
          <w14:ligatures w14:val="none"/>
        </w:rPr>
        <w:t>Tefsîru’l-Merâğî</w:t>
      </w:r>
      <w:r w:rsidRPr="0058794F">
        <w:rPr>
          <w:rFonts w:ascii="Times New Roman" w:eastAsia="Times New Roman" w:hAnsi="Times New Roman" w:cs="Times New Roman"/>
          <w:kern w:val="0"/>
          <w:sz w:val="24"/>
          <w:szCs w:val="24"/>
          <w:lang w:eastAsia="tr-TR"/>
          <w14:ligatures w14:val="none"/>
        </w:rPr>
        <w:t>. 30 Cilt. Mısır: Mustafa el-Bâbi el-Halebî, 1946.</w:t>
      </w:r>
    </w:p>
    <w:p w14:paraId="6492B185" w14:textId="0D5EE6E4"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Ebû Abdullah Muhammed b. Muhammed Abdülmelik el-Ensârî el-Evsî el-. </w:t>
      </w:r>
      <w:r w:rsidR="00F42596" w:rsidRPr="0058794F">
        <w:rPr>
          <w:rFonts w:ascii="Times New Roman" w:eastAsia="Times New Roman" w:hAnsi="Times New Roman" w:cs="Times New Roman"/>
          <w:i/>
          <w:iCs/>
          <w:kern w:val="0"/>
          <w:sz w:val="24"/>
          <w:szCs w:val="24"/>
          <w:lang w:eastAsia="tr-TR"/>
          <w14:ligatures w14:val="none"/>
        </w:rPr>
        <w:t>ez-Zeyl ve’t-tekmile li kitâbi’l-mevsûl ve’s-sila</w:t>
      </w:r>
      <w:r w:rsidR="00F42596" w:rsidRPr="0058794F">
        <w:rPr>
          <w:rFonts w:ascii="Times New Roman" w:eastAsia="Times New Roman" w:hAnsi="Times New Roman" w:cs="Times New Roman"/>
          <w:kern w:val="0"/>
          <w:sz w:val="24"/>
          <w:szCs w:val="24"/>
          <w:lang w:eastAsia="tr-TR"/>
          <w14:ligatures w14:val="none"/>
        </w:rPr>
        <w:t>. thk. İhsân Abbâs. Beyrut: Dâru’s-Sekâfe, 1973.</w:t>
      </w:r>
    </w:p>
    <w:p w14:paraId="6AB12650" w14:textId="481C7513" w:rsidR="00F42596" w:rsidRPr="0058794F" w:rsidRDefault="00AE19E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Merrâku</w:t>
      </w:r>
      <w:r w:rsidR="00F42596" w:rsidRPr="0058794F">
        <w:rPr>
          <w:rFonts w:ascii="Times New Roman" w:eastAsia="Times New Roman" w:hAnsi="Times New Roman" w:cs="Times New Roman"/>
          <w:kern w:val="0"/>
          <w:sz w:val="24"/>
          <w:szCs w:val="24"/>
          <w:lang w:eastAsia="tr-TR"/>
          <w14:ligatures w14:val="none"/>
        </w:rPr>
        <w:t xml:space="preserve">şî, Ebu’l-Abbâs Ahmed el-Bennâ’. </w:t>
      </w:r>
      <w:r w:rsidR="00BA7C4B" w:rsidRPr="0058794F">
        <w:rPr>
          <w:rFonts w:ascii="Times New Roman" w:eastAsia="Times New Roman" w:hAnsi="Times New Roman" w:cs="Times New Roman"/>
          <w:i/>
          <w:iCs/>
          <w:kern w:val="0"/>
          <w:sz w:val="24"/>
          <w:szCs w:val="24"/>
          <w:lang w:eastAsia="tr-TR"/>
          <w14:ligatures w14:val="none"/>
        </w:rPr>
        <w:t>Ü</w:t>
      </w:r>
      <w:r w:rsidR="00F42596" w:rsidRPr="0058794F">
        <w:rPr>
          <w:rFonts w:ascii="Times New Roman" w:eastAsia="Times New Roman" w:hAnsi="Times New Roman" w:cs="Times New Roman"/>
          <w:i/>
          <w:iCs/>
          <w:kern w:val="0"/>
          <w:sz w:val="24"/>
          <w:szCs w:val="24"/>
          <w:lang w:eastAsia="tr-TR"/>
          <w14:ligatures w14:val="none"/>
        </w:rPr>
        <w:t>nvânu’d-delîl min mersûm hatti’t-tenzîl</w:t>
      </w:r>
      <w:r w:rsidR="00F42596" w:rsidRPr="0058794F">
        <w:rPr>
          <w:rFonts w:ascii="Times New Roman" w:eastAsia="Times New Roman" w:hAnsi="Times New Roman" w:cs="Times New Roman"/>
          <w:kern w:val="0"/>
          <w:sz w:val="24"/>
          <w:szCs w:val="24"/>
          <w:lang w:eastAsia="tr-TR"/>
          <w14:ligatures w14:val="none"/>
        </w:rPr>
        <w:t>. thk. Hind Şelebî. Beyrut: Dâru’l-Ğarbi’l-İslâmî, 1990.</w:t>
      </w:r>
    </w:p>
    <w:p w14:paraId="2917B397" w14:textId="0A3DC0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Mezînî,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el-. </w:t>
      </w:r>
      <w:r w:rsidRPr="0058794F">
        <w:rPr>
          <w:rFonts w:ascii="Times New Roman" w:eastAsia="Times New Roman" w:hAnsi="Times New Roman" w:cs="Times New Roman"/>
          <w:i/>
          <w:iCs/>
          <w:kern w:val="0"/>
          <w:sz w:val="24"/>
          <w:szCs w:val="24"/>
          <w:lang w:eastAsia="tr-TR"/>
          <w14:ligatures w14:val="none"/>
        </w:rPr>
        <w:t>el-Mesâhifu’l-mahtûta fi’l-karni’l-hâdî aşere el-Hicrî</w:t>
      </w:r>
      <w:r w:rsidRPr="0058794F">
        <w:rPr>
          <w:rFonts w:ascii="Times New Roman" w:eastAsia="Times New Roman" w:hAnsi="Times New Roman" w:cs="Times New Roman"/>
          <w:kern w:val="0"/>
          <w:sz w:val="24"/>
          <w:szCs w:val="24"/>
          <w:lang w:eastAsia="tr-TR"/>
          <w14:ligatures w14:val="none"/>
        </w:rPr>
        <w:t>. Medine, ts.</w:t>
      </w:r>
    </w:p>
    <w:p w14:paraId="0D516A3F" w14:textId="5ED71F9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Motzki, Harald. “The Collection of the Qur’an A Reconsideration of Western Views in Light of Recent Methodological Developments”, </w:t>
      </w:r>
      <w:r w:rsidR="0058794F" w:rsidRPr="0058794F">
        <w:rPr>
          <w:rFonts w:ascii="Times New Roman" w:hAnsi="Times New Roman" w:cs="Times New Roman"/>
          <w:i/>
          <w:color w:val="474747"/>
          <w:sz w:val="24"/>
          <w:szCs w:val="24"/>
          <w:shd w:val="clear" w:color="auto" w:fill="FFFFFF"/>
        </w:rPr>
        <w:t>Der Islam</w:t>
      </w:r>
      <w:r w:rsidR="0058794F" w:rsidRPr="0058794F">
        <w:rPr>
          <w:rFonts w:ascii="Times New Roman" w:hAnsi="Times New Roman" w:cs="Times New Roman"/>
          <w:color w:val="474747"/>
          <w:sz w:val="24"/>
          <w:szCs w:val="24"/>
          <w:shd w:val="clear" w:color="auto" w:fill="FFFFFF"/>
        </w:rPr>
        <w:t xml:space="preserve"> </w:t>
      </w:r>
      <w:r w:rsidRPr="0058794F">
        <w:rPr>
          <w:rFonts w:ascii="Times New Roman" w:eastAsia="Times New Roman" w:hAnsi="Times New Roman" w:cs="Times New Roman"/>
          <w:kern w:val="0"/>
          <w:sz w:val="24"/>
          <w:szCs w:val="24"/>
          <w:lang w:eastAsia="tr-TR"/>
          <w14:ligatures w14:val="none"/>
        </w:rPr>
        <w:t>1-34.</w:t>
      </w:r>
    </w:p>
    <w:p w14:paraId="0765A3D2" w14:textId="7E11AD7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Muhaysin, Muhammed Muhammed. </w:t>
      </w:r>
      <w:r w:rsidRPr="0058794F">
        <w:rPr>
          <w:rFonts w:ascii="Times New Roman" w:eastAsia="Times New Roman" w:hAnsi="Times New Roman" w:cs="Times New Roman"/>
          <w:i/>
          <w:iCs/>
          <w:kern w:val="0"/>
          <w:sz w:val="24"/>
          <w:szCs w:val="24"/>
          <w:lang w:eastAsia="tr-TR"/>
          <w14:ligatures w14:val="none"/>
        </w:rPr>
        <w:t>el-Fethu’r-Rabbânî fî alâkati’l-kırâât bi’r-resmi’l-</w:t>
      </w:r>
      <w:r w:rsidR="00CF2B96" w:rsidRPr="0058794F">
        <w:rPr>
          <w:rFonts w:ascii="Times New Roman" w:eastAsia="Times New Roman" w:hAnsi="Times New Roman" w:cs="Times New Roman"/>
          <w:i/>
          <w:iCs/>
          <w:kern w:val="0"/>
          <w:sz w:val="24"/>
          <w:szCs w:val="24"/>
          <w:lang w:eastAsia="tr-TR"/>
          <w14:ligatures w14:val="none"/>
        </w:rPr>
        <w:t>O</w:t>
      </w:r>
      <w:r w:rsidRPr="0058794F">
        <w:rPr>
          <w:rFonts w:ascii="Times New Roman" w:eastAsia="Times New Roman" w:hAnsi="Times New Roman" w:cs="Times New Roman"/>
          <w:i/>
          <w:iCs/>
          <w:kern w:val="0"/>
          <w:sz w:val="24"/>
          <w:szCs w:val="24"/>
          <w:lang w:eastAsia="tr-TR"/>
          <w14:ligatures w14:val="none"/>
        </w:rPr>
        <w:t>smânî</w:t>
      </w:r>
      <w:r w:rsidRPr="0058794F">
        <w:rPr>
          <w:rFonts w:ascii="Times New Roman" w:eastAsia="Times New Roman" w:hAnsi="Times New Roman" w:cs="Times New Roman"/>
          <w:kern w:val="0"/>
          <w:sz w:val="24"/>
          <w:szCs w:val="24"/>
          <w:lang w:eastAsia="tr-TR"/>
          <w14:ligatures w14:val="none"/>
        </w:rPr>
        <w:t>. Riyad: Câmiatu’l-İmâm Muhammed b. Suûd, 1994.</w:t>
      </w:r>
    </w:p>
    <w:p w14:paraId="614A53DA" w14:textId="3037542B" w:rsidR="00F42596" w:rsidRPr="0058794F" w:rsidRDefault="0058794F"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Must</w:t>
      </w:r>
      <w:r w:rsidR="00F42596" w:rsidRPr="0058794F">
        <w:rPr>
          <w:rFonts w:ascii="Times New Roman" w:eastAsia="Times New Roman" w:hAnsi="Times New Roman" w:cs="Times New Roman"/>
          <w:kern w:val="0"/>
          <w:sz w:val="24"/>
          <w:szCs w:val="24"/>
          <w:lang w:eastAsia="tr-TR"/>
          <w14:ligatures w14:val="none"/>
        </w:rPr>
        <w:t>afa, Muhammed Saîd. “Mevkifi’l-</w:t>
      </w:r>
      <w:r w:rsidR="00BD06D5" w:rsidRPr="0058794F">
        <w:rPr>
          <w:rFonts w:ascii="Times New Roman" w:eastAsia="Times New Roman" w:hAnsi="Times New Roman" w:cs="Times New Roman"/>
          <w:kern w:val="0"/>
          <w:sz w:val="24"/>
          <w:szCs w:val="24"/>
          <w:lang w:eastAsia="tr-TR"/>
          <w14:ligatures w14:val="none"/>
        </w:rPr>
        <w:t>u</w:t>
      </w:r>
      <w:r w:rsidR="00F42596" w:rsidRPr="0058794F">
        <w:rPr>
          <w:rFonts w:ascii="Times New Roman" w:eastAsia="Times New Roman" w:hAnsi="Times New Roman" w:cs="Times New Roman"/>
          <w:kern w:val="0"/>
          <w:sz w:val="24"/>
          <w:szCs w:val="24"/>
          <w:lang w:eastAsia="tr-TR"/>
          <w14:ligatures w14:val="none"/>
        </w:rPr>
        <w:t xml:space="preserve">lamâ’ min </w:t>
      </w:r>
      <w:r w:rsidR="003339DE" w:rsidRPr="0058794F">
        <w:rPr>
          <w:rFonts w:ascii="Times New Roman" w:eastAsia="Times New Roman" w:hAnsi="Times New Roman" w:cs="Times New Roman"/>
          <w:kern w:val="0"/>
          <w:sz w:val="24"/>
          <w:szCs w:val="24"/>
          <w:lang w:eastAsia="tr-TR"/>
          <w14:ligatures w14:val="none"/>
        </w:rPr>
        <w:t>a</w:t>
      </w:r>
      <w:r w:rsidR="00F42596" w:rsidRPr="0058794F">
        <w:rPr>
          <w:rFonts w:ascii="Times New Roman" w:eastAsia="Times New Roman" w:hAnsi="Times New Roman" w:cs="Times New Roman"/>
          <w:kern w:val="0"/>
          <w:sz w:val="24"/>
          <w:szCs w:val="24"/>
          <w:lang w:eastAsia="tr-TR"/>
          <w14:ligatures w14:val="none"/>
        </w:rPr>
        <w:t>sli’r-</w:t>
      </w:r>
      <w:r w:rsidR="003339DE" w:rsidRPr="0058794F">
        <w:rPr>
          <w:rFonts w:ascii="Times New Roman" w:eastAsia="Times New Roman" w:hAnsi="Times New Roman" w:cs="Times New Roman"/>
          <w:kern w:val="0"/>
          <w:sz w:val="24"/>
          <w:szCs w:val="24"/>
          <w:lang w:eastAsia="tr-TR"/>
          <w14:ligatures w14:val="none"/>
        </w:rPr>
        <w:t>r</w:t>
      </w:r>
      <w:r w:rsidR="00F42596" w:rsidRPr="0058794F">
        <w:rPr>
          <w:rFonts w:ascii="Times New Roman" w:eastAsia="Times New Roman" w:hAnsi="Times New Roman" w:cs="Times New Roman"/>
          <w:kern w:val="0"/>
          <w:sz w:val="24"/>
          <w:szCs w:val="24"/>
          <w:lang w:eastAsia="tr-TR"/>
          <w14:ligatures w14:val="none"/>
        </w:rPr>
        <w:t xml:space="preserve">esmi’l-Osmânî ve </w:t>
      </w:r>
      <w:r w:rsidR="003339DE" w:rsidRPr="0058794F">
        <w:rPr>
          <w:rFonts w:ascii="Times New Roman" w:eastAsia="Times New Roman" w:hAnsi="Times New Roman" w:cs="Times New Roman"/>
          <w:kern w:val="0"/>
          <w:sz w:val="24"/>
          <w:szCs w:val="24"/>
          <w:lang w:eastAsia="tr-TR"/>
          <w14:ligatures w14:val="none"/>
        </w:rPr>
        <w:t>h</w:t>
      </w:r>
      <w:r w:rsidR="00F42596" w:rsidRPr="0058794F">
        <w:rPr>
          <w:rFonts w:ascii="Times New Roman" w:eastAsia="Times New Roman" w:hAnsi="Times New Roman" w:cs="Times New Roman"/>
          <w:kern w:val="0"/>
          <w:sz w:val="24"/>
          <w:szCs w:val="24"/>
          <w:lang w:eastAsia="tr-TR"/>
          <w14:ligatures w14:val="none"/>
        </w:rPr>
        <w:t>ukmu’l-</w:t>
      </w:r>
      <w:r w:rsidR="003339DE" w:rsidRPr="0058794F">
        <w:rPr>
          <w:rFonts w:ascii="Times New Roman" w:eastAsia="Times New Roman" w:hAnsi="Times New Roman" w:cs="Times New Roman"/>
          <w:kern w:val="0"/>
          <w:sz w:val="24"/>
          <w:szCs w:val="24"/>
          <w:lang w:eastAsia="tr-TR"/>
          <w14:ligatures w14:val="none"/>
        </w:rPr>
        <w:t>i</w:t>
      </w:r>
      <w:r w:rsidR="00F42596" w:rsidRPr="0058794F">
        <w:rPr>
          <w:rFonts w:ascii="Times New Roman" w:eastAsia="Times New Roman" w:hAnsi="Times New Roman" w:cs="Times New Roman"/>
          <w:kern w:val="0"/>
          <w:sz w:val="24"/>
          <w:szCs w:val="24"/>
          <w:lang w:eastAsia="tr-TR"/>
          <w14:ligatures w14:val="none"/>
        </w:rPr>
        <w:t xml:space="preserve">ltizâm bihi”. </w:t>
      </w:r>
      <w:r w:rsidR="00F42596" w:rsidRPr="0058794F">
        <w:rPr>
          <w:rFonts w:ascii="Times New Roman" w:eastAsia="Times New Roman" w:hAnsi="Times New Roman" w:cs="Times New Roman"/>
          <w:i/>
          <w:iCs/>
          <w:kern w:val="0"/>
          <w:sz w:val="24"/>
          <w:szCs w:val="24"/>
          <w:lang w:eastAsia="tr-TR"/>
          <w14:ligatures w14:val="none"/>
        </w:rPr>
        <w:t>Mecelletu’l-Bâhis fî Ulûmi’l-İnsâniyye ve’l-İctimâiyye</w:t>
      </w:r>
      <w:r w:rsidR="00F42596" w:rsidRPr="0058794F">
        <w:rPr>
          <w:rFonts w:ascii="Times New Roman" w:eastAsia="Times New Roman" w:hAnsi="Times New Roman" w:cs="Times New Roman"/>
          <w:kern w:val="0"/>
          <w:sz w:val="24"/>
          <w:szCs w:val="24"/>
          <w:lang w:eastAsia="tr-TR"/>
          <w14:ligatures w14:val="none"/>
        </w:rPr>
        <w:t xml:space="preserve"> 35 (2018), 533-550.</w:t>
      </w:r>
    </w:p>
    <w:p w14:paraId="7B7FC49C" w14:textId="609E37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Nebhânî, Muhammed Fârûk. </w:t>
      </w:r>
      <w:r w:rsidRPr="0058794F">
        <w:rPr>
          <w:rFonts w:ascii="Times New Roman" w:eastAsia="Times New Roman" w:hAnsi="Times New Roman" w:cs="Times New Roman"/>
          <w:i/>
          <w:iCs/>
          <w:kern w:val="0"/>
          <w:sz w:val="24"/>
          <w:szCs w:val="24"/>
          <w:lang w:eastAsia="tr-TR"/>
          <w14:ligatures w14:val="none"/>
        </w:rPr>
        <w:t>el-Medhal ilâ ulûmi’l-Kur’âni’l-Kerîm</w:t>
      </w:r>
      <w:r w:rsidRPr="0058794F">
        <w:rPr>
          <w:rFonts w:ascii="Times New Roman" w:eastAsia="Times New Roman" w:hAnsi="Times New Roman" w:cs="Times New Roman"/>
          <w:kern w:val="0"/>
          <w:sz w:val="24"/>
          <w:szCs w:val="24"/>
          <w:lang w:eastAsia="tr-TR"/>
          <w14:ligatures w14:val="none"/>
        </w:rPr>
        <w:t>. Halep: Dâr Âlemu’l-Kur’ân, 2005.</w:t>
      </w:r>
    </w:p>
    <w:p w14:paraId="6FA67C85" w14:textId="0583F64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Necâh, Ebû Dâv</w:t>
      </w:r>
      <w:r w:rsidR="00DD77AC">
        <w:rPr>
          <w:rFonts w:ascii="Times New Roman" w:eastAsia="Times New Roman" w:hAnsi="Times New Roman" w:cs="Times New Roman"/>
          <w:kern w:val="0"/>
          <w:sz w:val="24"/>
          <w:szCs w:val="24"/>
          <w:lang w:eastAsia="tr-TR"/>
          <w14:ligatures w14:val="none"/>
        </w:rPr>
        <w:t>u</w:t>
      </w:r>
      <w:r w:rsidRPr="0058794F">
        <w:rPr>
          <w:rFonts w:ascii="Times New Roman" w:eastAsia="Times New Roman" w:hAnsi="Times New Roman" w:cs="Times New Roman"/>
          <w:kern w:val="0"/>
          <w:sz w:val="24"/>
          <w:szCs w:val="24"/>
          <w:lang w:eastAsia="tr-TR"/>
          <w14:ligatures w14:val="none"/>
        </w:rPr>
        <w:t>d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w:t>
      </w:r>
      <w:r w:rsidRPr="0058794F">
        <w:rPr>
          <w:rFonts w:ascii="Times New Roman" w:eastAsia="Times New Roman" w:hAnsi="Times New Roman" w:cs="Times New Roman"/>
          <w:i/>
          <w:iCs/>
          <w:kern w:val="0"/>
          <w:sz w:val="24"/>
          <w:szCs w:val="24"/>
          <w:lang w:eastAsia="tr-TR"/>
          <w14:ligatures w14:val="none"/>
        </w:rPr>
        <w:t>Muhtasaru’t-tebyîn li hecâi’t-tenzîl</w:t>
      </w:r>
      <w:r w:rsidRPr="0058794F">
        <w:rPr>
          <w:rFonts w:ascii="Times New Roman" w:eastAsia="Times New Roman" w:hAnsi="Times New Roman" w:cs="Times New Roman"/>
          <w:kern w:val="0"/>
          <w:sz w:val="24"/>
          <w:szCs w:val="24"/>
          <w:lang w:eastAsia="tr-TR"/>
          <w14:ligatures w14:val="none"/>
        </w:rPr>
        <w:t>. thk. Ahmed b. Ahmed Muammer Şarşâl. 2 Cilt. Medine: Mecmau’l-Melik Fahd li’t-Tibâati ve’n-Neşr, 1999.</w:t>
      </w:r>
    </w:p>
    <w:p w14:paraId="6103F13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Nemîrî, Ebû Zeyd Ömer b. Şebbe en-. </w:t>
      </w:r>
      <w:r w:rsidRPr="0058794F">
        <w:rPr>
          <w:rFonts w:ascii="Times New Roman" w:eastAsia="Times New Roman" w:hAnsi="Times New Roman" w:cs="Times New Roman"/>
          <w:i/>
          <w:iCs/>
          <w:kern w:val="0"/>
          <w:sz w:val="24"/>
          <w:szCs w:val="24"/>
          <w:lang w:eastAsia="tr-TR"/>
          <w14:ligatures w14:val="none"/>
        </w:rPr>
        <w:t>Târîhu’l-Medînetü’l-Münevvera</w:t>
      </w:r>
      <w:r w:rsidRPr="0058794F">
        <w:rPr>
          <w:rFonts w:ascii="Times New Roman" w:eastAsia="Times New Roman" w:hAnsi="Times New Roman" w:cs="Times New Roman"/>
          <w:kern w:val="0"/>
          <w:sz w:val="24"/>
          <w:szCs w:val="24"/>
          <w:lang w:eastAsia="tr-TR"/>
          <w14:ligatures w14:val="none"/>
        </w:rPr>
        <w:t>. thk. Fehîm Muhammed Şeltût. 3 Cilt, ts.</w:t>
      </w:r>
    </w:p>
    <w:p w14:paraId="6F4A2219" w14:textId="61D1698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Neysâbûrî, Nizâmuddîn el-Hasen b. Muhammed b. Huseyn en-. </w:t>
      </w:r>
      <w:r w:rsidRPr="0058794F">
        <w:rPr>
          <w:rFonts w:ascii="Times New Roman" w:eastAsia="Times New Roman" w:hAnsi="Times New Roman" w:cs="Times New Roman"/>
          <w:i/>
          <w:iCs/>
          <w:kern w:val="0"/>
          <w:sz w:val="24"/>
          <w:szCs w:val="24"/>
          <w:lang w:eastAsia="tr-TR"/>
          <w14:ligatures w14:val="none"/>
        </w:rPr>
        <w:t>Tefsîru ğarâibu’l-Kur’ân ve reğâibu’l-furkân</w:t>
      </w:r>
      <w:r w:rsidRPr="0058794F">
        <w:rPr>
          <w:rFonts w:ascii="Times New Roman" w:eastAsia="Times New Roman" w:hAnsi="Times New Roman" w:cs="Times New Roman"/>
          <w:kern w:val="0"/>
          <w:sz w:val="24"/>
          <w:szCs w:val="24"/>
          <w:lang w:eastAsia="tr-TR"/>
          <w14:ligatures w14:val="none"/>
        </w:rPr>
        <w:t>. thk. Zekeriyyâ Umeyrân. 6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1996.</w:t>
      </w:r>
    </w:p>
    <w:p w14:paraId="0A0B05BB"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Öğmüş, Harun. “Resm-i Mushaf Bağlamında Kur’an ve Kıraat Ayrımı (Harekenin Tekâmülüne Kadarki Süreç Çerçevesinde Bir Değerlendirme)”. </w:t>
      </w:r>
      <w:r w:rsidRPr="0058794F">
        <w:rPr>
          <w:rFonts w:ascii="Times New Roman" w:eastAsia="Times New Roman" w:hAnsi="Times New Roman" w:cs="Times New Roman"/>
          <w:i/>
          <w:iCs/>
          <w:kern w:val="0"/>
          <w:sz w:val="24"/>
          <w:szCs w:val="24"/>
          <w:lang w:eastAsia="tr-TR"/>
          <w14:ligatures w14:val="none"/>
        </w:rPr>
        <w:t>Necmettin Erbakan Üniversitesi İlahiyat Fakültesi Dergisi</w:t>
      </w:r>
      <w:r w:rsidRPr="0058794F">
        <w:rPr>
          <w:rFonts w:ascii="Times New Roman" w:eastAsia="Times New Roman" w:hAnsi="Times New Roman" w:cs="Times New Roman"/>
          <w:kern w:val="0"/>
          <w:sz w:val="24"/>
          <w:szCs w:val="24"/>
          <w:lang w:eastAsia="tr-TR"/>
          <w14:ligatures w14:val="none"/>
        </w:rPr>
        <w:t xml:space="preserve"> 39 (2015), 9-28.</w:t>
      </w:r>
    </w:p>
    <w:p w14:paraId="63E7991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Ömerî, İbn Fadlullah Şehâbuddîn Ahmed b. Yahyâ el-. </w:t>
      </w:r>
      <w:r w:rsidRPr="0058794F">
        <w:rPr>
          <w:rFonts w:ascii="Times New Roman" w:eastAsia="Times New Roman" w:hAnsi="Times New Roman" w:cs="Times New Roman"/>
          <w:i/>
          <w:iCs/>
          <w:kern w:val="0"/>
          <w:sz w:val="24"/>
          <w:szCs w:val="24"/>
          <w:lang w:eastAsia="tr-TR"/>
          <w14:ligatures w14:val="none"/>
        </w:rPr>
        <w:t>Mesâliku’l-ebsâr fî memâliki’l-emsâr</w:t>
      </w:r>
      <w:r w:rsidRPr="0058794F">
        <w:rPr>
          <w:rFonts w:ascii="Times New Roman" w:eastAsia="Times New Roman" w:hAnsi="Times New Roman" w:cs="Times New Roman"/>
          <w:kern w:val="0"/>
          <w:sz w:val="24"/>
          <w:szCs w:val="24"/>
          <w:lang w:eastAsia="tr-TR"/>
          <w14:ligatures w14:val="none"/>
        </w:rPr>
        <w:t>. thk. Mehdî en-Necm. 27 Cilt. Beyrut: Dâru’l-Kütübi’l-‘İlmiyye, 2004.</w:t>
      </w:r>
    </w:p>
    <w:p w14:paraId="46E9167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Özsoy, Ömer. </w:t>
      </w:r>
      <w:r w:rsidRPr="0058794F">
        <w:rPr>
          <w:rFonts w:ascii="Times New Roman" w:eastAsia="Times New Roman" w:hAnsi="Times New Roman" w:cs="Times New Roman"/>
          <w:i/>
          <w:iCs/>
          <w:kern w:val="0"/>
          <w:sz w:val="24"/>
          <w:szCs w:val="24"/>
          <w:lang w:eastAsia="tr-TR"/>
          <w14:ligatures w14:val="none"/>
        </w:rPr>
        <w:t>Kur’ân’ın Metinleşme Tarihi: Bir Giriş Denemesi</w:t>
      </w:r>
      <w:r w:rsidRPr="0058794F">
        <w:rPr>
          <w:rFonts w:ascii="Times New Roman" w:eastAsia="Times New Roman" w:hAnsi="Times New Roman" w:cs="Times New Roman"/>
          <w:kern w:val="0"/>
          <w:sz w:val="24"/>
          <w:szCs w:val="24"/>
          <w:lang w:eastAsia="tr-TR"/>
          <w14:ligatures w14:val="none"/>
        </w:rPr>
        <w:t>. Ankara, 2002.</w:t>
      </w:r>
    </w:p>
    <w:p w14:paraId="770FD0E2"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Polat, Ayşe. “Osmanlı’da Matbu İslam’ın Onay ve Denetimi: Tedkîk-i Mesahif ve Müellefât-ı Şer’iyye Meclisi”. </w:t>
      </w:r>
      <w:r w:rsidRPr="0058794F">
        <w:rPr>
          <w:rFonts w:ascii="Times New Roman" w:eastAsia="Times New Roman" w:hAnsi="Times New Roman" w:cs="Times New Roman"/>
          <w:i/>
          <w:iCs/>
          <w:kern w:val="0"/>
          <w:sz w:val="24"/>
          <w:szCs w:val="24"/>
          <w:lang w:eastAsia="tr-TR"/>
          <w14:ligatures w14:val="none"/>
        </w:rPr>
        <w:t>FSM İlmî Araştırmalar İnsan ve Toplum Bilimleri Dergisi</w:t>
      </w:r>
      <w:r w:rsidRPr="0058794F">
        <w:rPr>
          <w:rFonts w:ascii="Times New Roman" w:eastAsia="Times New Roman" w:hAnsi="Times New Roman" w:cs="Times New Roman"/>
          <w:kern w:val="0"/>
          <w:sz w:val="24"/>
          <w:szCs w:val="24"/>
          <w:lang w:eastAsia="tr-TR"/>
          <w14:ligatures w14:val="none"/>
        </w:rPr>
        <w:t xml:space="preserve"> 11 (2018), 88-120.</w:t>
      </w:r>
    </w:p>
    <w:p w14:paraId="34CD5F6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Râfiî, Mustafa Sâdık er-. </w:t>
      </w:r>
      <w:r w:rsidRPr="0058794F">
        <w:rPr>
          <w:rFonts w:ascii="Times New Roman" w:eastAsia="Times New Roman" w:hAnsi="Times New Roman" w:cs="Times New Roman"/>
          <w:i/>
          <w:iCs/>
          <w:kern w:val="0"/>
          <w:sz w:val="24"/>
          <w:szCs w:val="24"/>
          <w:lang w:eastAsia="tr-TR"/>
          <w14:ligatures w14:val="none"/>
        </w:rPr>
        <w:t>İ’câzu’l-Kur’ân</w:t>
      </w:r>
      <w:r w:rsidRPr="0058794F">
        <w:rPr>
          <w:rFonts w:ascii="Times New Roman" w:eastAsia="Times New Roman" w:hAnsi="Times New Roman" w:cs="Times New Roman"/>
          <w:kern w:val="0"/>
          <w:sz w:val="24"/>
          <w:szCs w:val="24"/>
          <w:lang w:eastAsia="tr-TR"/>
          <w14:ligatures w14:val="none"/>
        </w:rPr>
        <w:t>. Beyrut: el-Mektebetü’l-Asriyye, 2003.</w:t>
      </w:r>
    </w:p>
    <w:p w14:paraId="45D171B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Râzî, Fahreddîn. </w:t>
      </w:r>
      <w:r w:rsidRPr="0058794F">
        <w:rPr>
          <w:rFonts w:ascii="Times New Roman" w:eastAsia="Times New Roman" w:hAnsi="Times New Roman" w:cs="Times New Roman"/>
          <w:i/>
          <w:iCs/>
          <w:kern w:val="0"/>
          <w:sz w:val="24"/>
          <w:szCs w:val="24"/>
          <w:lang w:eastAsia="tr-TR"/>
          <w14:ligatures w14:val="none"/>
        </w:rPr>
        <w:t>Mefâtîhu’l-ğayb</w:t>
      </w:r>
      <w:r w:rsidRPr="0058794F">
        <w:rPr>
          <w:rFonts w:ascii="Times New Roman" w:eastAsia="Times New Roman" w:hAnsi="Times New Roman" w:cs="Times New Roman"/>
          <w:kern w:val="0"/>
          <w:sz w:val="24"/>
          <w:szCs w:val="24"/>
          <w:lang w:eastAsia="tr-TR"/>
          <w14:ligatures w14:val="none"/>
        </w:rPr>
        <w:t>. 32 Cilt. Beyrut: Dâru’l-Fikr, 1981.</w:t>
      </w:r>
    </w:p>
    <w:p w14:paraId="0F056DE1" w14:textId="153F0276"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Dirâsâtun fî ulûmi’l-Kur’âni’l-Kerîm</w:t>
      </w:r>
      <w:r w:rsidRPr="0058794F">
        <w:rPr>
          <w:rFonts w:ascii="Times New Roman" w:eastAsia="Times New Roman" w:hAnsi="Times New Roman" w:cs="Times New Roman"/>
          <w:kern w:val="0"/>
          <w:sz w:val="24"/>
          <w:szCs w:val="24"/>
          <w:lang w:eastAsia="tr-TR"/>
          <w14:ligatures w14:val="none"/>
        </w:rPr>
        <w:t>. R</w:t>
      </w:r>
      <w:r w:rsidR="003339DE" w:rsidRPr="0058794F">
        <w:rPr>
          <w:rFonts w:ascii="Times New Roman" w:eastAsia="Times New Roman" w:hAnsi="Times New Roman" w:cs="Times New Roman"/>
          <w:kern w:val="0"/>
          <w:sz w:val="24"/>
          <w:szCs w:val="24"/>
          <w:lang w:eastAsia="tr-TR"/>
          <w14:ligatures w14:val="none"/>
        </w:rPr>
        <w:t>i</w:t>
      </w:r>
      <w:r w:rsidRPr="0058794F">
        <w:rPr>
          <w:rFonts w:ascii="Times New Roman" w:eastAsia="Times New Roman" w:hAnsi="Times New Roman" w:cs="Times New Roman"/>
          <w:kern w:val="0"/>
          <w:sz w:val="24"/>
          <w:szCs w:val="24"/>
          <w:lang w:eastAsia="tr-TR"/>
          <w14:ligatures w14:val="none"/>
        </w:rPr>
        <w:t>yad, 2005.</w:t>
      </w:r>
    </w:p>
    <w:p w14:paraId="7D2553F2" w14:textId="02D33CC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Rûmî, Fahd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er-. </w:t>
      </w:r>
      <w:r w:rsidRPr="0058794F">
        <w:rPr>
          <w:rFonts w:ascii="Times New Roman" w:eastAsia="Times New Roman" w:hAnsi="Times New Roman" w:cs="Times New Roman"/>
          <w:i/>
          <w:iCs/>
          <w:kern w:val="0"/>
          <w:sz w:val="24"/>
          <w:szCs w:val="24"/>
          <w:lang w:eastAsia="tr-TR"/>
          <w14:ligatures w14:val="none"/>
        </w:rPr>
        <w:t>Hasâisu’l-Kur’ân</w:t>
      </w:r>
      <w:r w:rsidRPr="0058794F">
        <w:rPr>
          <w:rFonts w:ascii="Times New Roman" w:eastAsia="Times New Roman" w:hAnsi="Times New Roman" w:cs="Times New Roman"/>
          <w:kern w:val="0"/>
          <w:sz w:val="24"/>
          <w:szCs w:val="24"/>
          <w:lang w:eastAsia="tr-TR"/>
          <w14:ligatures w14:val="none"/>
        </w:rPr>
        <w:t>. Riyad: Mektebetu’l-Abîken, 1997.</w:t>
      </w:r>
    </w:p>
    <w:p w14:paraId="1C1258D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Sağîr, Abdullah b. Ali. </w:t>
      </w:r>
      <w:r w:rsidRPr="0058794F">
        <w:rPr>
          <w:rFonts w:ascii="Times New Roman" w:eastAsia="Times New Roman" w:hAnsi="Times New Roman" w:cs="Times New Roman"/>
          <w:i/>
          <w:iCs/>
          <w:kern w:val="0"/>
          <w:sz w:val="24"/>
          <w:szCs w:val="24"/>
          <w:lang w:eastAsia="tr-TR"/>
          <w14:ligatures w14:val="none"/>
        </w:rPr>
        <w:t>Mûciz mubassat an resmi’l-Kur’âni’l-Osmânî ve’r-red alâ ba’zi’ş-şubuhât el-Mesârete havlehu</w:t>
      </w:r>
      <w:r w:rsidRPr="0058794F">
        <w:rPr>
          <w:rFonts w:ascii="Times New Roman" w:eastAsia="Times New Roman" w:hAnsi="Times New Roman" w:cs="Times New Roman"/>
          <w:kern w:val="0"/>
          <w:sz w:val="24"/>
          <w:szCs w:val="24"/>
          <w:lang w:eastAsia="tr-TR"/>
          <w14:ligatures w14:val="none"/>
        </w:rPr>
        <w:t>, ts.</w:t>
      </w:r>
    </w:p>
    <w:p w14:paraId="06E6CF3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Saîd, Lebîb. </w:t>
      </w:r>
      <w:r w:rsidRPr="0058794F">
        <w:rPr>
          <w:rFonts w:ascii="Times New Roman" w:eastAsia="Times New Roman" w:hAnsi="Times New Roman" w:cs="Times New Roman"/>
          <w:i/>
          <w:iCs/>
          <w:kern w:val="0"/>
          <w:sz w:val="24"/>
          <w:szCs w:val="24"/>
          <w:lang w:eastAsia="tr-TR"/>
          <w14:ligatures w14:val="none"/>
        </w:rPr>
        <w:t>el-Cem’u’s-savtiyyi’l-evvel li’l-Kur’âni’l-Kerîm</w:t>
      </w:r>
      <w:r w:rsidRPr="0058794F">
        <w:rPr>
          <w:rFonts w:ascii="Times New Roman" w:eastAsia="Times New Roman" w:hAnsi="Times New Roman" w:cs="Times New Roman"/>
          <w:kern w:val="0"/>
          <w:sz w:val="24"/>
          <w:szCs w:val="24"/>
          <w:lang w:eastAsia="tr-TR"/>
          <w14:ligatures w14:val="none"/>
        </w:rPr>
        <w:t>. Kâhire: Dâru’l-Kitâbi’l-Arabî, 1967.</w:t>
      </w:r>
    </w:p>
    <w:p w14:paraId="5FA7BFF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Sâl, Halimete. </w:t>
      </w:r>
      <w:r w:rsidRPr="0058794F">
        <w:rPr>
          <w:rFonts w:ascii="Times New Roman" w:eastAsia="Times New Roman" w:hAnsi="Times New Roman" w:cs="Times New Roman"/>
          <w:i/>
          <w:iCs/>
          <w:kern w:val="0"/>
          <w:sz w:val="24"/>
          <w:szCs w:val="24"/>
          <w:lang w:eastAsia="tr-TR"/>
          <w14:ligatures w14:val="none"/>
        </w:rPr>
        <w:t>el-Kırâât rivâyeti Verş ve Hafs dirâsatun tahliliyetun mukâranatun</w:t>
      </w:r>
      <w:r w:rsidRPr="0058794F">
        <w:rPr>
          <w:rFonts w:ascii="Times New Roman" w:eastAsia="Times New Roman" w:hAnsi="Times New Roman" w:cs="Times New Roman"/>
          <w:kern w:val="0"/>
          <w:sz w:val="24"/>
          <w:szCs w:val="24"/>
          <w:lang w:eastAsia="tr-TR"/>
          <w14:ligatures w14:val="none"/>
        </w:rPr>
        <w:t>. Dubai: Dâru’l-Vâdıh, 2014.</w:t>
      </w:r>
    </w:p>
    <w:p w14:paraId="417CBB9A" w14:textId="7CCE4C4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Salâh, Şa’bân. </w:t>
      </w:r>
      <w:r w:rsidRPr="0058794F">
        <w:rPr>
          <w:rFonts w:ascii="Times New Roman" w:eastAsia="Times New Roman" w:hAnsi="Times New Roman" w:cs="Times New Roman"/>
          <w:i/>
          <w:iCs/>
          <w:kern w:val="0"/>
          <w:sz w:val="24"/>
          <w:szCs w:val="24"/>
          <w:lang w:eastAsia="tr-TR"/>
          <w14:ligatures w14:val="none"/>
        </w:rPr>
        <w:t>Mevâkifi’n-nuhât minel-kirââti’l-Kur’âniyye hatt</w:t>
      </w:r>
      <w:r w:rsidR="003339DE" w:rsidRPr="0058794F">
        <w:rPr>
          <w:rFonts w:ascii="Times New Roman" w:eastAsia="Times New Roman" w:hAnsi="Times New Roman" w:cs="Times New Roman"/>
          <w:i/>
          <w:iCs/>
          <w:kern w:val="0"/>
          <w:sz w:val="24"/>
          <w:szCs w:val="24"/>
          <w:lang w:eastAsia="tr-TR"/>
          <w14:ligatures w14:val="none"/>
        </w:rPr>
        <w:t>â</w:t>
      </w:r>
      <w:r w:rsidRPr="0058794F">
        <w:rPr>
          <w:rFonts w:ascii="Times New Roman" w:eastAsia="Times New Roman" w:hAnsi="Times New Roman" w:cs="Times New Roman"/>
          <w:i/>
          <w:iCs/>
          <w:kern w:val="0"/>
          <w:sz w:val="24"/>
          <w:szCs w:val="24"/>
          <w:lang w:eastAsia="tr-TR"/>
          <w14:ligatures w14:val="none"/>
        </w:rPr>
        <w:t xml:space="preserve"> nihâyeti’l-karni’r-râbi’</w:t>
      </w:r>
      <w:r w:rsidRPr="0058794F">
        <w:rPr>
          <w:rFonts w:ascii="Times New Roman" w:eastAsia="Times New Roman" w:hAnsi="Times New Roman" w:cs="Times New Roman"/>
          <w:kern w:val="0"/>
          <w:sz w:val="24"/>
          <w:szCs w:val="24"/>
          <w:lang w:eastAsia="tr-TR"/>
          <w14:ligatures w14:val="none"/>
        </w:rPr>
        <w:t>. Kâhire: Dâr Ğarîb, 2004.</w:t>
      </w:r>
    </w:p>
    <w:p w14:paraId="6935DE5B" w14:textId="1150C79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Sâlih, Su</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hî es-. </w:t>
      </w:r>
      <w:r w:rsidRPr="0058794F">
        <w:rPr>
          <w:rFonts w:ascii="Times New Roman" w:eastAsia="Times New Roman" w:hAnsi="Times New Roman" w:cs="Times New Roman"/>
          <w:i/>
          <w:iCs/>
          <w:kern w:val="0"/>
          <w:sz w:val="24"/>
          <w:szCs w:val="24"/>
          <w:lang w:eastAsia="tr-TR"/>
          <w14:ligatures w14:val="none"/>
        </w:rPr>
        <w:t>Mebâhis fî ulûmi’l-Kur’ân</w:t>
      </w:r>
      <w:r w:rsidRPr="0058794F">
        <w:rPr>
          <w:rFonts w:ascii="Times New Roman" w:eastAsia="Times New Roman" w:hAnsi="Times New Roman" w:cs="Times New Roman"/>
          <w:kern w:val="0"/>
          <w:sz w:val="24"/>
          <w:szCs w:val="24"/>
          <w:lang w:eastAsia="tr-TR"/>
          <w14:ligatures w14:val="none"/>
        </w:rPr>
        <w:t>. Beyrut: Dâru’l-İlmu’l-Melâyîn, 1977.</w:t>
      </w:r>
    </w:p>
    <w:p w14:paraId="52A039FA" w14:textId="01D40C0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Sarı, Me</w:t>
      </w:r>
      <w:r w:rsidR="003339DE" w:rsidRPr="0058794F">
        <w:rPr>
          <w:rFonts w:ascii="Times New Roman" w:eastAsia="Times New Roman" w:hAnsi="Times New Roman" w:cs="Times New Roman"/>
          <w:kern w:val="0"/>
          <w:sz w:val="24"/>
          <w:szCs w:val="24"/>
          <w:lang w:eastAsia="tr-TR"/>
          <w14:ligatures w14:val="none"/>
        </w:rPr>
        <w:t>h</w:t>
      </w:r>
      <w:r w:rsidRPr="0058794F">
        <w:rPr>
          <w:rFonts w:ascii="Times New Roman" w:eastAsia="Times New Roman" w:hAnsi="Times New Roman" w:cs="Times New Roman"/>
          <w:kern w:val="0"/>
          <w:sz w:val="24"/>
          <w:szCs w:val="24"/>
          <w:lang w:eastAsia="tr-TR"/>
          <w14:ligatures w14:val="none"/>
        </w:rPr>
        <w:t xml:space="preserve">met Ali. “İbdâl”. </w:t>
      </w:r>
      <w:r w:rsidRPr="0058794F">
        <w:rPr>
          <w:rFonts w:ascii="Times New Roman" w:eastAsia="Times New Roman" w:hAnsi="Times New Roman" w:cs="Times New Roman"/>
          <w:i/>
          <w:iCs/>
          <w:kern w:val="0"/>
          <w:sz w:val="24"/>
          <w:szCs w:val="24"/>
          <w:lang w:eastAsia="tr-TR"/>
          <w14:ligatures w14:val="none"/>
        </w:rPr>
        <w:t>Türkiye Diyane</w:t>
      </w:r>
      <w:r w:rsidR="003339DE" w:rsidRPr="0058794F">
        <w:rPr>
          <w:rFonts w:ascii="Times New Roman" w:eastAsia="Times New Roman" w:hAnsi="Times New Roman" w:cs="Times New Roman"/>
          <w:i/>
          <w:iCs/>
          <w:kern w:val="0"/>
          <w:sz w:val="24"/>
          <w:szCs w:val="24"/>
          <w:lang w:eastAsia="tr-TR"/>
          <w14:ligatures w14:val="none"/>
        </w:rPr>
        <w:t>t</w:t>
      </w:r>
      <w:r w:rsidRPr="0058794F">
        <w:rPr>
          <w:rFonts w:ascii="Times New Roman" w:eastAsia="Times New Roman" w:hAnsi="Times New Roman" w:cs="Times New Roman"/>
          <w:i/>
          <w:iCs/>
          <w:kern w:val="0"/>
          <w:sz w:val="24"/>
          <w:szCs w:val="24"/>
          <w:lang w:eastAsia="tr-TR"/>
          <w14:ligatures w14:val="none"/>
        </w:rPr>
        <w:t xml:space="preserve"> Vakfı İslâm Ansiklopedisi</w:t>
      </w:r>
      <w:r w:rsidRPr="0058794F">
        <w:rPr>
          <w:rFonts w:ascii="Times New Roman" w:eastAsia="Times New Roman" w:hAnsi="Times New Roman" w:cs="Times New Roman"/>
          <w:kern w:val="0"/>
          <w:sz w:val="24"/>
          <w:szCs w:val="24"/>
          <w:lang w:eastAsia="tr-TR"/>
          <w14:ligatures w14:val="none"/>
        </w:rPr>
        <w:t>. 19/263-265. İstanbul: TDV Yayınları, 1999.</w:t>
      </w:r>
    </w:p>
    <w:p w14:paraId="67DCFB64"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Sebt, Hâlid b. Osman es-. </w:t>
      </w:r>
      <w:r w:rsidRPr="0058794F">
        <w:rPr>
          <w:rFonts w:ascii="Times New Roman" w:eastAsia="Times New Roman" w:hAnsi="Times New Roman" w:cs="Times New Roman"/>
          <w:i/>
          <w:iCs/>
          <w:kern w:val="0"/>
          <w:sz w:val="24"/>
          <w:szCs w:val="24"/>
          <w:lang w:eastAsia="tr-TR"/>
          <w14:ligatures w14:val="none"/>
        </w:rPr>
        <w:t>el-Kavâidu ve’l-usûl ve tatbîkâtu’t-tedebbur</w:t>
      </w:r>
      <w:r w:rsidRPr="0058794F">
        <w:rPr>
          <w:rFonts w:ascii="Times New Roman" w:eastAsia="Times New Roman" w:hAnsi="Times New Roman" w:cs="Times New Roman"/>
          <w:kern w:val="0"/>
          <w:sz w:val="24"/>
          <w:szCs w:val="24"/>
          <w:lang w:eastAsia="tr-TR"/>
          <w14:ligatures w14:val="none"/>
        </w:rPr>
        <w:t>. Riyad: Merkezu’d-Dirâsâti’l-Kur’âniyye, 2016.</w:t>
      </w:r>
    </w:p>
    <w:p w14:paraId="23A527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Sehâvî, Alamuddîn Ebi’l-Hasen Ali b. Muhammed es-. </w:t>
      </w:r>
      <w:r w:rsidRPr="0058794F">
        <w:rPr>
          <w:rFonts w:ascii="Times New Roman" w:eastAsia="Times New Roman" w:hAnsi="Times New Roman" w:cs="Times New Roman"/>
          <w:i/>
          <w:iCs/>
          <w:kern w:val="0"/>
          <w:sz w:val="24"/>
          <w:szCs w:val="24"/>
          <w:lang w:eastAsia="tr-TR"/>
          <w14:ligatures w14:val="none"/>
        </w:rPr>
        <w:t>el-Vesîletu ilâ keşfi’l-akîle</w:t>
      </w:r>
      <w:r w:rsidRPr="0058794F">
        <w:rPr>
          <w:rFonts w:ascii="Times New Roman" w:eastAsia="Times New Roman" w:hAnsi="Times New Roman" w:cs="Times New Roman"/>
          <w:kern w:val="0"/>
          <w:sz w:val="24"/>
          <w:szCs w:val="24"/>
          <w:lang w:eastAsia="tr-TR"/>
          <w14:ligatures w14:val="none"/>
        </w:rPr>
        <w:t>. thk. Muhammed el-İdrîsî et-Tâhirî. Suudi Arabistan: Mektebetu’r-Rüşd, 2003.</w:t>
      </w:r>
    </w:p>
    <w:p w14:paraId="11F4188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Selâme, Muhammed Ali. </w:t>
      </w:r>
      <w:r w:rsidRPr="0058794F">
        <w:rPr>
          <w:rFonts w:ascii="Times New Roman" w:eastAsia="Times New Roman" w:hAnsi="Times New Roman" w:cs="Times New Roman"/>
          <w:i/>
          <w:iCs/>
          <w:kern w:val="0"/>
          <w:sz w:val="24"/>
          <w:szCs w:val="24"/>
          <w:lang w:eastAsia="tr-TR"/>
          <w14:ligatures w14:val="none"/>
        </w:rPr>
        <w:t>Menhecu’l-Furkân fî ulûmi’l-Kur’ân</w:t>
      </w:r>
      <w:r w:rsidRPr="0058794F">
        <w:rPr>
          <w:rFonts w:ascii="Times New Roman" w:eastAsia="Times New Roman" w:hAnsi="Times New Roman" w:cs="Times New Roman"/>
          <w:kern w:val="0"/>
          <w:sz w:val="24"/>
          <w:szCs w:val="24"/>
          <w:lang w:eastAsia="tr-TR"/>
          <w14:ligatures w14:val="none"/>
        </w:rPr>
        <w:t>. 2 Cilt, 1938.</w:t>
      </w:r>
    </w:p>
    <w:p w14:paraId="5846804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Semerkandî, Muhammed b. Mahmud. </w:t>
      </w:r>
      <w:r w:rsidRPr="0058794F">
        <w:rPr>
          <w:rFonts w:ascii="Times New Roman" w:eastAsia="Times New Roman" w:hAnsi="Times New Roman" w:cs="Times New Roman"/>
          <w:i/>
          <w:iCs/>
          <w:kern w:val="0"/>
          <w:sz w:val="24"/>
          <w:szCs w:val="24"/>
          <w:lang w:eastAsia="tr-TR"/>
          <w14:ligatures w14:val="none"/>
        </w:rPr>
        <w:t>Keşfu’l-esrâr fî resmi mesâhifi’l-emsâr</w:t>
      </w:r>
      <w:r w:rsidRPr="0058794F">
        <w:rPr>
          <w:rFonts w:ascii="Times New Roman" w:eastAsia="Times New Roman" w:hAnsi="Times New Roman" w:cs="Times New Roman"/>
          <w:kern w:val="0"/>
          <w:sz w:val="24"/>
          <w:szCs w:val="24"/>
          <w:lang w:eastAsia="tr-TR"/>
          <w14:ligatures w14:val="none"/>
        </w:rPr>
        <w:t>. thk. Necvâ binti Ahmed b. Muhammed Eşkar. Hartum: Câmiatu Um Dermân el-İslâmiyye Ma’hed Buhûs ve Dirâsât el-Âlemi’l-İslâmî Kısmi’l-Kırâât, 2014.</w:t>
      </w:r>
    </w:p>
    <w:p w14:paraId="23B41097" w14:textId="07E6CA54" w:rsidR="00F42596" w:rsidRPr="0058794F" w:rsidRDefault="006435EC"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Semhûdî, Şehâbu</w:t>
      </w:r>
      <w:r w:rsidR="00F42596" w:rsidRPr="0058794F">
        <w:rPr>
          <w:rFonts w:ascii="Times New Roman" w:eastAsia="Times New Roman" w:hAnsi="Times New Roman" w:cs="Times New Roman"/>
          <w:kern w:val="0"/>
          <w:sz w:val="24"/>
          <w:szCs w:val="24"/>
          <w:lang w:eastAsia="tr-TR"/>
          <w14:ligatures w14:val="none"/>
        </w:rPr>
        <w:t xml:space="preserve">ddîn b. Abbâs Ahmed Huseynî es-. </w:t>
      </w:r>
      <w:r w:rsidR="00F42596" w:rsidRPr="0058794F">
        <w:rPr>
          <w:rFonts w:ascii="Times New Roman" w:eastAsia="Times New Roman" w:hAnsi="Times New Roman" w:cs="Times New Roman"/>
          <w:i/>
          <w:iCs/>
          <w:kern w:val="0"/>
          <w:sz w:val="24"/>
          <w:szCs w:val="24"/>
          <w:lang w:eastAsia="tr-TR"/>
          <w14:ligatures w14:val="none"/>
        </w:rPr>
        <w:t>Vefâ’u’l-vefâ bi ahbâri dâru’l-Mustaf</w:t>
      </w:r>
      <w:r w:rsidR="003339DE" w:rsidRPr="0058794F">
        <w:rPr>
          <w:rFonts w:ascii="Times New Roman" w:eastAsia="Times New Roman" w:hAnsi="Times New Roman" w:cs="Times New Roman"/>
          <w:i/>
          <w:iCs/>
          <w:kern w:val="0"/>
          <w:sz w:val="24"/>
          <w:szCs w:val="24"/>
          <w:lang w:eastAsia="tr-TR"/>
          <w14:ligatures w14:val="none"/>
        </w:rPr>
        <w:t>â</w:t>
      </w:r>
      <w:r w:rsidR="00F42596" w:rsidRPr="0058794F">
        <w:rPr>
          <w:rFonts w:ascii="Times New Roman" w:eastAsia="Times New Roman" w:hAnsi="Times New Roman" w:cs="Times New Roman"/>
          <w:kern w:val="0"/>
          <w:sz w:val="24"/>
          <w:szCs w:val="24"/>
          <w:lang w:eastAsia="tr-TR"/>
          <w14:ligatures w14:val="none"/>
        </w:rPr>
        <w:t>. thk. Muhammed Muhyiddîn Abdülhamit. 2 Cilt. Beyrut: Dâru’l-K</w:t>
      </w:r>
      <w:r w:rsidR="00C7630C" w:rsidRPr="0058794F">
        <w:rPr>
          <w:rFonts w:ascii="Times New Roman" w:eastAsia="Times New Roman" w:hAnsi="Times New Roman" w:cs="Times New Roman"/>
          <w:kern w:val="0"/>
          <w:sz w:val="24"/>
          <w:szCs w:val="24"/>
          <w:lang w:eastAsia="tr-TR"/>
          <w14:ligatures w14:val="none"/>
        </w:rPr>
        <w:t>ütübi</w:t>
      </w:r>
      <w:r w:rsidR="00F42596" w:rsidRPr="0058794F">
        <w:rPr>
          <w:rFonts w:ascii="Times New Roman" w:eastAsia="Times New Roman" w:hAnsi="Times New Roman" w:cs="Times New Roman"/>
          <w:kern w:val="0"/>
          <w:sz w:val="24"/>
          <w:szCs w:val="24"/>
          <w:lang w:eastAsia="tr-TR"/>
          <w14:ligatures w14:val="none"/>
        </w:rPr>
        <w:t>’l-İlmiyye, 2001.</w:t>
      </w:r>
    </w:p>
    <w:p w14:paraId="4DED40CE"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Semîn el-Halebî, Ahmed b. Yûsuf. </w:t>
      </w:r>
      <w:r w:rsidRPr="0058794F">
        <w:rPr>
          <w:rFonts w:ascii="Times New Roman" w:eastAsia="Times New Roman" w:hAnsi="Times New Roman" w:cs="Times New Roman"/>
          <w:i/>
          <w:iCs/>
          <w:kern w:val="0"/>
          <w:sz w:val="24"/>
          <w:szCs w:val="24"/>
          <w:lang w:eastAsia="tr-TR"/>
          <w14:ligatures w14:val="none"/>
        </w:rPr>
        <w:t>ed-Durru’l-masûn fî ulûmi’l-kitâbi’l-meknûn</w:t>
      </w:r>
      <w:r w:rsidRPr="0058794F">
        <w:rPr>
          <w:rFonts w:ascii="Times New Roman" w:eastAsia="Times New Roman" w:hAnsi="Times New Roman" w:cs="Times New Roman"/>
          <w:kern w:val="0"/>
          <w:sz w:val="24"/>
          <w:szCs w:val="24"/>
          <w:lang w:eastAsia="tr-TR"/>
          <w14:ligatures w14:val="none"/>
        </w:rPr>
        <w:t>. thk. Ahmed Muhammed el-Harrât. 11 Cilt. Dımaşk: Dâru’l-Kalem, 2013.</w:t>
      </w:r>
    </w:p>
    <w:p w14:paraId="21DBF16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Sezgin, M. Fuad. </w:t>
      </w:r>
      <w:r w:rsidRPr="0058794F">
        <w:rPr>
          <w:rFonts w:ascii="Times New Roman" w:eastAsia="Times New Roman" w:hAnsi="Times New Roman" w:cs="Times New Roman"/>
          <w:i/>
          <w:iCs/>
          <w:kern w:val="0"/>
          <w:sz w:val="24"/>
          <w:szCs w:val="24"/>
          <w:lang w:eastAsia="tr-TR"/>
          <w14:ligatures w14:val="none"/>
        </w:rPr>
        <w:t>Buhârî’nin Kaynakları</w:t>
      </w:r>
      <w:r w:rsidRPr="0058794F">
        <w:rPr>
          <w:rFonts w:ascii="Times New Roman" w:eastAsia="Times New Roman" w:hAnsi="Times New Roman" w:cs="Times New Roman"/>
          <w:kern w:val="0"/>
          <w:sz w:val="24"/>
          <w:szCs w:val="24"/>
          <w:lang w:eastAsia="tr-TR"/>
          <w14:ligatures w14:val="none"/>
        </w:rPr>
        <w:t>. Ankara: Kitâbiyât, 2000.</w:t>
      </w:r>
    </w:p>
    <w:p w14:paraId="0DC90311"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Sibâî, Mustafa. </w:t>
      </w:r>
      <w:r w:rsidRPr="0058794F">
        <w:rPr>
          <w:rFonts w:ascii="Times New Roman" w:eastAsia="Times New Roman" w:hAnsi="Times New Roman" w:cs="Times New Roman"/>
          <w:i/>
          <w:iCs/>
          <w:kern w:val="0"/>
          <w:sz w:val="24"/>
          <w:szCs w:val="24"/>
          <w:lang w:eastAsia="tr-TR"/>
          <w14:ligatures w14:val="none"/>
        </w:rPr>
        <w:t>Uzamâunâ fi’t-târîh</w:t>
      </w:r>
      <w:r w:rsidRPr="0058794F">
        <w:rPr>
          <w:rFonts w:ascii="Times New Roman" w:eastAsia="Times New Roman" w:hAnsi="Times New Roman" w:cs="Times New Roman"/>
          <w:kern w:val="0"/>
          <w:sz w:val="24"/>
          <w:szCs w:val="24"/>
          <w:lang w:eastAsia="tr-TR"/>
          <w14:ligatures w14:val="none"/>
        </w:rPr>
        <w:t>. Kâhire: Dâru’s-Selâm, 2003.</w:t>
      </w:r>
    </w:p>
    <w:p w14:paraId="738766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Sîbeveyhi, Ebû Bişr Amr b. Kanber. </w:t>
      </w:r>
      <w:r w:rsidRPr="0058794F">
        <w:rPr>
          <w:rFonts w:ascii="Times New Roman" w:eastAsia="Times New Roman" w:hAnsi="Times New Roman" w:cs="Times New Roman"/>
          <w:i/>
          <w:iCs/>
          <w:kern w:val="0"/>
          <w:sz w:val="24"/>
          <w:szCs w:val="24"/>
          <w:lang w:eastAsia="tr-TR"/>
          <w14:ligatures w14:val="none"/>
        </w:rPr>
        <w:t>el-Kitâb</w:t>
      </w:r>
      <w:r w:rsidRPr="0058794F">
        <w:rPr>
          <w:rFonts w:ascii="Times New Roman" w:eastAsia="Times New Roman" w:hAnsi="Times New Roman" w:cs="Times New Roman"/>
          <w:kern w:val="0"/>
          <w:sz w:val="24"/>
          <w:szCs w:val="24"/>
          <w:lang w:eastAsia="tr-TR"/>
          <w14:ligatures w14:val="none"/>
        </w:rPr>
        <w:t>. thk. Abdüsselâm Muhammed Hârûn. 5 Cilt. Beyrut: Âlemu’l-Kutub, 1983.</w:t>
      </w:r>
    </w:p>
    <w:p w14:paraId="2C6CDB5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Sinai, Nicolai. </w:t>
      </w:r>
      <w:r w:rsidRPr="0058794F">
        <w:rPr>
          <w:rFonts w:ascii="Times New Roman" w:eastAsia="Times New Roman" w:hAnsi="Times New Roman" w:cs="Times New Roman"/>
          <w:i/>
          <w:iCs/>
          <w:kern w:val="0"/>
          <w:sz w:val="24"/>
          <w:szCs w:val="24"/>
          <w:lang w:eastAsia="tr-TR"/>
          <w14:ligatures w14:val="none"/>
        </w:rPr>
        <w:t>The Qur’an A historical-critical introduction</w:t>
      </w:r>
      <w:r w:rsidRPr="0058794F">
        <w:rPr>
          <w:rFonts w:ascii="Times New Roman" w:eastAsia="Times New Roman" w:hAnsi="Times New Roman" w:cs="Times New Roman"/>
          <w:kern w:val="0"/>
          <w:sz w:val="24"/>
          <w:szCs w:val="24"/>
          <w:lang w:eastAsia="tr-TR"/>
          <w14:ligatures w14:val="none"/>
        </w:rPr>
        <w:t>. Edınburgh Universtiy Press, 2017.</w:t>
      </w:r>
    </w:p>
    <w:p w14:paraId="67265437" w14:textId="6B50A123"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Subkî, Tâceddîn Abdulvehhâ</w:t>
      </w:r>
      <w:r w:rsidR="003339DE" w:rsidRPr="0058794F">
        <w:rPr>
          <w:rFonts w:ascii="Times New Roman" w:eastAsia="Times New Roman" w:hAnsi="Times New Roman" w:cs="Times New Roman"/>
          <w:kern w:val="0"/>
          <w:sz w:val="24"/>
          <w:szCs w:val="24"/>
          <w:lang w:eastAsia="tr-TR"/>
          <w14:ligatures w14:val="none"/>
        </w:rPr>
        <w:t>b</w:t>
      </w:r>
      <w:r w:rsidRPr="0058794F">
        <w:rPr>
          <w:rFonts w:ascii="Times New Roman" w:eastAsia="Times New Roman" w:hAnsi="Times New Roman" w:cs="Times New Roman"/>
          <w:kern w:val="0"/>
          <w:sz w:val="24"/>
          <w:szCs w:val="24"/>
          <w:lang w:eastAsia="tr-TR"/>
          <w14:ligatures w14:val="none"/>
        </w:rPr>
        <w:t xml:space="preserve"> b. Ali. </w:t>
      </w:r>
      <w:r w:rsidRPr="0058794F">
        <w:rPr>
          <w:rFonts w:ascii="Times New Roman" w:eastAsia="Times New Roman" w:hAnsi="Times New Roman" w:cs="Times New Roman"/>
          <w:i/>
          <w:iCs/>
          <w:kern w:val="0"/>
          <w:sz w:val="24"/>
          <w:szCs w:val="24"/>
          <w:lang w:eastAsia="tr-TR"/>
          <w14:ligatures w14:val="none"/>
        </w:rPr>
        <w:t>Cem</w:t>
      </w:r>
      <w:r w:rsidR="003339D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u’l-cevâmi’ fî usûli’l-fıkhi</w:t>
      </w:r>
      <w:r w:rsidRPr="0058794F">
        <w:rPr>
          <w:rFonts w:ascii="Times New Roman" w:eastAsia="Times New Roman" w:hAnsi="Times New Roman" w:cs="Times New Roman"/>
          <w:kern w:val="0"/>
          <w:sz w:val="24"/>
          <w:szCs w:val="24"/>
          <w:lang w:eastAsia="tr-TR"/>
          <w14:ligatures w14:val="none"/>
        </w:rPr>
        <w:t>. thk. Abdülmunim Halîl İbrahim.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2003.</w:t>
      </w:r>
    </w:p>
    <w:p w14:paraId="4479BF1C"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Suyûtî, Celâleddîn. </w:t>
      </w:r>
      <w:r w:rsidRPr="0058794F">
        <w:rPr>
          <w:rFonts w:ascii="Times New Roman" w:eastAsia="Times New Roman" w:hAnsi="Times New Roman" w:cs="Times New Roman"/>
          <w:i/>
          <w:iCs/>
          <w:kern w:val="0"/>
          <w:sz w:val="24"/>
          <w:szCs w:val="24"/>
          <w:lang w:eastAsia="tr-TR"/>
          <w14:ligatures w14:val="none"/>
        </w:rPr>
        <w:t>el-İtkân fî ’ulûmi’l-Kur’ân</w:t>
      </w:r>
      <w:r w:rsidRPr="0058794F">
        <w:rPr>
          <w:rFonts w:ascii="Times New Roman" w:eastAsia="Times New Roman" w:hAnsi="Times New Roman" w:cs="Times New Roman"/>
          <w:kern w:val="0"/>
          <w:sz w:val="24"/>
          <w:szCs w:val="24"/>
          <w:lang w:eastAsia="tr-TR"/>
          <w14:ligatures w14:val="none"/>
        </w:rPr>
        <w:t>. thk. Muhammed Ebu’l-Fadl İbrahim. 4 Cilt. Suudi Arabistan: Vizâretü’ş-Şuûnü’l-İslâmiyyeti ve’l-Evkâf ve’d-Da’veti ve’l-İrşâd, 2009.</w:t>
      </w:r>
    </w:p>
    <w:p w14:paraId="0DA57C0D" w14:textId="0F429E2D"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Celâleddîn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es-. </w:t>
      </w:r>
      <w:r w:rsidRPr="0058794F">
        <w:rPr>
          <w:rFonts w:ascii="Times New Roman" w:eastAsia="Times New Roman" w:hAnsi="Times New Roman" w:cs="Times New Roman"/>
          <w:i/>
          <w:iCs/>
          <w:kern w:val="0"/>
          <w:sz w:val="24"/>
          <w:szCs w:val="24"/>
          <w:lang w:eastAsia="tr-TR"/>
          <w14:ligatures w14:val="none"/>
        </w:rPr>
        <w:t>Târîhu’l-hulefâ’</w:t>
      </w:r>
      <w:r w:rsidRPr="0058794F">
        <w:rPr>
          <w:rFonts w:ascii="Times New Roman" w:eastAsia="Times New Roman" w:hAnsi="Times New Roman" w:cs="Times New Roman"/>
          <w:kern w:val="0"/>
          <w:sz w:val="24"/>
          <w:szCs w:val="24"/>
          <w:lang w:eastAsia="tr-TR"/>
          <w14:ligatures w14:val="none"/>
        </w:rPr>
        <w:t>. thk. Muhammed Ğassân Nasûh</w:t>
      </w:r>
      <w:r w:rsidR="003339DE"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kern w:val="0"/>
          <w:sz w:val="24"/>
          <w:szCs w:val="24"/>
          <w:lang w:eastAsia="tr-TR"/>
          <w14:ligatures w14:val="none"/>
        </w:rPr>
        <w:t>Azkûl el-Hüseynî. Katar: Vizâretü’l-Evkâf ve’ş-Şuûnü’l-İslâmiyye, 2013.</w:t>
      </w:r>
    </w:p>
    <w:p w14:paraId="2094C143" w14:textId="6B2FF27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Suyûtî, Celâluddîn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Ebî Bekir. </w:t>
      </w:r>
      <w:r w:rsidRPr="0058794F">
        <w:rPr>
          <w:rFonts w:ascii="Times New Roman" w:eastAsia="Times New Roman" w:hAnsi="Times New Roman" w:cs="Times New Roman"/>
          <w:i/>
          <w:iCs/>
          <w:kern w:val="0"/>
          <w:sz w:val="24"/>
          <w:szCs w:val="24"/>
          <w:lang w:eastAsia="tr-TR"/>
          <w14:ligatures w14:val="none"/>
        </w:rPr>
        <w:t>el-Muzhir fî ulûmi’l-luğati ve env</w:t>
      </w:r>
      <w:r w:rsidR="003339DE" w:rsidRPr="0058794F">
        <w:rPr>
          <w:rFonts w:ascii="Times New Roman" w:eastAsia="Times New Roman" w:hAnsi="Times New Roman" w:cs="Times New Roman"/>
          <w:i/>
          <w:iCs/>
          <w:kern w:val="0"/>
          <w:sz w:val="24"/>
          <w:szCs w:val="24"/>
          <w:lang w:eastAsia="tr-TR"/>
          <w14:ligatures w14:val="none"/>
        </w:rPr>
        <w:t>âi</w:t>
      </w:r>
      <w:r w:rsidRPr="0058794F">
        <w:rPr>
          <w:rFonts w:ascii="Times New Roman" w:eastAsia="Times New Roman" w:hAnsi="Times New Roman" w:cs="Times New Roman"/>
          <w:i/>
          <w:iCs/>
          <w:kern w:val="0"/>
          <w:sz w:val="24"/>
          <w:szCs w:val="24"/>
          <w:lang w:eastAsia="tr-TR"/>
          <w14:ligatures w14:val="none"/>
        </w:rPr>
        <w:t>hâ</w:t>
      </w:r>
      <w:r w:rsidRPr="0058794F">
        <w:rPr>
          <w:rFonts w:ascii="Times New Roman" w:eastAsia="Times New Roman" w:hAnsi="Times New Roman" w:cs="Times New Roman"/>
          <w:kern w:val="0"/>
          <w:sz w:val="24"/>
          <w:szCs w:val="24"/>
          <w:lang w:eastAsia="tr-TR"/>
          <w14:ligatures w14:val="none"/>
        </w:rPr>
        <w:t>. thk. Muhammed Câd el-Mevlâ vd. 4 Cilt. Beyrut: el-Mektebetü’l-Arabiyye, ts.</w:t>
      </w:r>
    </w:p>
    <w:p w14:paraId="05C6E635"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Şâhîn, Abdussabûr. </w:t>
      </w:r>
      <w:r w:rsidRPr="0058794F">
        <w:rPr>
          <w:rFonts w:ascii="Times New Roman" w:eastAsia="Times New Roman" w:hAnsi="Times New Roman" w:cs="Times New Roman"/>
          <w:i/>
          <w:iCs/>
          <w:kern w:val="0"/>
          <w:sz w:val="24"/>
          <w:szCs w:val="24"/>
          <w:lang w:eastAsia="tr-TR"/>
          <w14:ligatures w14:val="none"/>
        </w:rPr>
        <w:t>Târîhu’l-Kur’ân</w:t>
      </w:r>
      <w:r w:rsidRPr="0058794F">
        <w:rPr>
          <w:rFonts w:ascii="Times New Roman" w:eastAsia="Times New Roman" w:hAnsi="Times New Roman" w:cs="Times New Roman"/>
          <w:kern w:val="0"/>
          <w:sz w:val="24"/>
          <w:szCs w:val="24"/>
          <w:lang w:eastAsia="tr-TR"/>
          <w14:ligatures w14:val="none"/>
        </w:rPr>
        <w:t>. Kâhire: Nahdatu Mısır, 2005.</w:t>
      </w:r>
    </w:p>
    <w:p w14:paraId="3A7A41F1" w14:textId="092DD75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Şaîr, Abdilmun’im Kâmil. </w:t>
      </w:r>
      <w:r w:rsidRPr="0058794F">
        <w:rPr>
          <w:rFonts w:ascii="Times New Roman" w:eastAsia="Times New Roman" w:hAnsi="Times New Roman" w:cs="Times New Roman"/>
          <w:i/>
          <w:iCs/>
          <w:kern w:val="0"/>
          <w:sz w:val="24"/>
          <w:szCs w:val="24"/>
          <w:lang w:eastAsia="tr-TR"/>
          <w14:ligatures w14:val="none"/>
        </w:rPr>
        <w:t>el-İ’câzu’l-Kur’ânî fi’r-resmi’l-Osmânî</w:t>
      </w:r>
      <w:r w:rsidRPr="0058794F">
        <w:rPr>
          <w:rFonts w:ascii="Times New Roman" w:eastAsia="Times New Roman" w:hAnsi="Times New Roman" w:cs="Times New Roman"/>
          <w:kern w:val="0"/>
          <w:sz w:val="24"/>
          <w:szCs w:val="24"/>
          <w:lang w:eastAsia="tr-TR"/>
          <w14:ligatures w14:val="none"/>
        </w:rPr>
        <w:t>. Mekteb</w:t>
      </w:r>
      <w:r w:rsidR="003339DE" w:rsidRPr="0058794F">
        <w:rPr>
          <w:rFonts w:ascii="Times New Roman" w:eastAsia="Times New Roman" w:hAnsi="Times New Roman" w:cs="Times New Roman"/>
          <w:kern w:val="0"/>
          <w:sz w:val="24"/>
          <w:szCs w:val="24"/>
          <w:lang w:eastAsia="tr-TR"/>
          <w14:ligatures w14:val="none"/>
        </w:rPr>
        <w:t>e</w:t>
      </w:r>
      <w:r w:rsidRPr="0058794F">
        <w:rPr>
          <w:rFonts w:ascii="Times New Roman" w:eastAsia="Times New Roman" w:hAnsi="Times New Roman" w:cs="Times New Roman"/>
          <w:kern w:val="0"/>
          <w:sz w:val="24"/>
          <w:szCs w:val="24"/>
          <w:lang w:eastAsia="tr-TR"/>
          <w14:ligatures w14:val="none"/>
        </w:rPr>
        <w:t>tu’l-Muhtedîn, ts.</w:t>
      </w:r>
    </w:p>
    <w:p w14:paraId="7F408759" w14:textId="2975E978"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Şâkir, Ebulfeth Abdulkadir. </w:t>
      </w:r>
      <w:r w:rsidRPr="0058794F">
        <w:rPr>
          <w:rFonts w:ascii="Times New Roman" w:eastAsia="Times New Roman" w:hAnsi="Times New Roman" w:cs="Times New Roman"/>
          <w:i/>
          <w:iCs/>
          <w:kern w:val="0"/>
          <w:sz w:val="24"/>
          <w:szCs w:val="24"/>
          <w:lang w:eastAsia="tr-TR"/>
          <w14:ligatures w14:val="none"/>
        </w:rPr>
        <w:t>Muhâdarât fi’r-resmi’l-Osmânî ve’l-kırââti’l-Kur’âniyye</w:t>
      </w:r>
      <w:r w:rsidRPr="0058794F">
        <w:rPr>
          <w:rFonts w:ascii="Times New Roman" w:eastAsia="Times New Roman" w:hAnsi="Times New Roman" w:cs="Times New Roman"/>
          <w:kern w:val="0"/>
          <w:sz w:val="24"/>
          <w:szCs w:val="24"/>
          <w:lang w:eastAsia="tr-TR"/>
          <w14:ligatures w14:val="none"/>
        </w:rPr>
        <w:t>. Bağdat: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 ve’l-Vesâik, 2023.</w:t>
      </w:r>
    </w:p>
    <w:p w14:paraId="69956880"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Şâtıbî, el-Kâsım b. Fîrrûh b. Halef b. Ahmed eş-. </w:t>
      </w:r>
      <w:r w:rsidRPr="0058794F">
        <w:rPr>
          <w:rFonts w:ascii="Times New Roman" w:eastAsia="Times New Roman" w:hAnsi="Times New Roman" w:cs="Times New Roman"/>
          <w:i/>
          <w:iCs/>
          <w:kern w:val="0"/>
          <w:sz w:val="24"/>
          <w:szCs w:val="24"/>
          <w:lang w:eastAsia="tr-TR"/>
          <w14:ligatures w14:val="none"/>
        </w:rPr>
        <w:t>Hirzu’l-emânî ve vechu’t-tehânî</w:t>
      </w:r>
      <w:r w:rsidRPr="0058794F">
        <w:rPr>
          <w:rFonts w:ascii="Times New Roman" w:eastAsia="Times New Roman" w:hAnsi="Times New Roman" w:cs="Times New Roman"/>
          <w:kern w:val="0"/>
          <w:sz w:val="24"/>
          <w:szCs w:val="24"/>
          <w:lang w:eastAsia="tr-TR"/>
          <w14:ligatures w14:val="none"/>
        </w:rPr>
        <w:t>. thk. Muhammed Temîm ez-Zaabî. Dımaşk: Dâru’l-Ğavsânî li’d-Dirâsâti’l-Kur’âniyye, 2010.</w:t>
      </w:r>
    </w:p>
    <w:p w14:paraId="23D6EA6B" w14:textId="2B8A6E72"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Taberânî, Ebu’l-Kâsım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Ahmed et-. </w:t>
      </w:r>
      <w:r w:rsidRPr="0058794F">
        <w:rPr>
          <w:rFonts w:ascii="Times New Roman" w:eastAsia="Times New Roman" w:hAnsi="Times New Roman" w:cs="Times New Roman"/>
          <w:i/>
          <w:iCs/>
          <w:kern w:val="0"/>
          <w:sz w:val="24"/>
          <w:szCs w:val="24"/>
          <w:lang w:eastAsia="tr-TR"/>
          <w14:ligatures w14:val="none"/>
        </w:rPr>
        <w:t>el-Mu’cemu’l-kebîr</w:t>
      </w:r>
      <w:r w:rsidRPr="0058794F">
        <w:rPr>
          <w:rFonts w:ascii="Times New Roman" w:eastAsia="Times New Roman" w:hAnsi="Times New Roman" w:cs="Times New Roman"/>
          <w:kern w:val="0"/>
          <w:sz w:val="24"/>
          <w:szCs w:val="24"/>
          <w:lang w:eastAsia="tr-TR"/>
          <w14:ligatures w14:val="none"/>
        </w:rPr>
        <w:t>. thk. Golam Destgir Çeşti Siyalkûî. 6 Cilt. İslâmâbâd, 2016.</w:t>
      </w:r>
    </w:p>
    <w:p w14:paraId="1CEF4E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Taberî, Ebû Ca’fer Muhammed b. Cerîr et-. </w:t>
      </w:r>
      <w:r w:rsidRPr="0058794F">
        <w:rPr>
          <w:rFonts w:ascii="Times New Roman" w:eastAsia="Times New Roman" w:hAnsi="Times New Roman" w:cs="Times New Roman"/>
          <w:i/>
          <w:iCs/>
          <w:kern w:val="0"/>
          <w:sz w:val="24"/>
          <w:szCs w:val="24"/>
          <w:lang w:eastAsia="tr-TR"/>
          <w14:ligatures w14:val="none"/>
        </w:rPr>
        <w:t>Câmiu’l-beyân an te’vîli âyi’l-Kur’ân</w:t>
      </w:r>
      <w:r w:rsidRPr="0058794F">
        <w:rPr>
          <w:rFonts w:ascii="Times New Roman" w:eastAsia="Times New Roman" w:hAnsi="Times New Roman" w:cs="Times New Roman"/>
          <w:kern w:val="0"/>
          <w:sz w:val="24"/>
          <w:szCs w:val="24"/>
          <w:lang w:eastAsia="tr-TR"/>
          <w14:ligatures w14:val="none"/>
        </w:rPr>
        <w:t>. thk. Abdullah b. Abdülmuhsin et-Turkî. 25 Cilt. Beyrut: Hacer, 1985.</w:t>
      </w:r>
    </w:p>
    <w:p w14:paraId="23954BDD" w14:textId="15D26494"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Taberî, Ebû C</w:t>
      </w:r>
      <w:r w:rsidR="002F6D06" w:rsidRPr="0058794F">
        <w:rPr>
          <w:rFonts w:ascii="Times New Roman" w:eastAsia="Times New Roman" w:hAnsi="Times New Roman" w:cs="Times New Roman"/>
          <w:kern w:val="0"/>
          <w:sz w:val="24"/>
          <w:szCs w:val="24"/>
          <w:lang w:eastAsia="tr-TR"/>
          <w14:ligatures w14:val="none"/>
        </w:rPr>
        <w:t>a’</w:t>
      </w:r>
      <w:r w:rsidRPr="0058794F">
        <w:rPr>
          <w:rFonts w:ascii="Times New Roman" w:eastAsia="Times New Roman" w:hAnsi="Times New Roman" w:cs="Times New Roman"/>
          <w:kern w:val="0"/>
          <w:sz w:val="24"/>
          <w:szCs w:val="24"/>
          <w:lang w:eastAsia="tr-TR"/>
          <w14:ligatures w14:val="none"/>
        </w:rPr>
        <w:t xml:space="preserve">fer Muhammed b. Cerîr et-. </w:t>
      </w:r>
      <w:r w:rsidRPr="0058794F">
        <w:rPr>
          <w:rFonts w:ascii="Times New Roman" w:eastAsia="Times New Roman" w:hAnsi="Times New Roman" w:cs="Times New Roman"/>
          <w:i/>
          <w:iCs/>
          <w:kern w:val="0"/>
          <w:sz w:val="24"/>
          <w:szCs w:val="24"/>
          <w:lang w:eastAsia="tr-TR"/>
          <w14:ligatures w14:val="none"/>
        </w:rPr>
        <w:t>Târîhu’l-umem ve’l-mulûk</w:t>
      </w:r>
      <w:r w:rsidRPr="0058794F">
        <w:rPr>
          <w:rFonts w:ascii="Times New Roman" w:eastAsia="Times New Roman" w:hAnsi="Times New Roman" w:cs="Times New Roman"/>
          <w:kern w:val="0"/>
          <w:sz w:val="24"/>
          <w:szCs w:val="24"/>
          <w:lang w:eastAsia="tr-TR"/>
          <w14:ligatures w14:val="none"/>
        </w:rPr>
        <w:t>. thk. Ebû Suhayb el-Kermî. 4 Cilt. Riyad: Beytü’l-Efkâri’d-Düveliyye, ts.</w:t>
      </w:r>
    </w:p>
    <w:p w14:paraId="318C2B23"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Tâhâ, Tâhâ Âbdîn. </w:t>
      </w:r>
      <w:r w:rsidRPr="0058794F">
        <w:rPr>
          <w:rFonts w:ascii="Times New Roman" w:eastAsia="Times New Roman" w:hAnsi="Times New Roman" w:cs="Times New Roman"/>
          <w:i/>
          <w:iCs/>
          <w:kern w:val="0"/>
          <w:sz w:val="24"/>
          <w:szCs w:val="24"/>
          <w:lang w:eastAsia="tr-TR"/>
          <w14:ligatures w14:val="none"/>
        </w:rPr>
        <w:t>Mezâye ve fevâid er-resmi’l-Osmânî</w:t>
      </w:r>
      <w:r w:rsidRPr="0058794F">
        <w:rPr>
          <w:rFonts w:ascii="Times New Roman" w:eastAsia="Times New Roman" w:hAnsi="Times New Roman" w:cs="Times New Roman"/>
          <w:kern w:val="0"/>
          <w:sz w:val="24"/>
          <w:szCs w:val="24"/>
          <w:lang w:eastAsia="tr-TR"/>
          <w14:ligatures w14:val="none"/>
        </w:rPr>
        <w:t>, ts.</w:t>
      </w:r>
    </w:p>
    <w:p w14:paraId="695FACFD" w14:textId="43693D55"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Tâsân, Muhammed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b. Muhammed et-. </w:t>
      </w:r>
      <w:r w:rsidRPr="0058794F">
        <w:rPr>
          <w:rFonts w:ascii="Times New Roman" w:eastAsia="Times New Roman" w:hAnsi="Times New Roman" w:cs="Times New Roman"/>
          <w:i/>
          <w:iCs/>
          <w:kern w:val="0"/>
          <w:sz w:val="24"/>
          <w:szCs w:val="24"/>
          <w:lang w:eastAsia="tr-TR"/>
          <w14:ligatures w14:val="none"/>
        </w:rPr>
        <w:t>el-Mesâhifu’l-mensûbetu li’s-sahâbeti ve’r-red ala’ş-şubuhâti’l-mesâreti havlehe</w:t>
      </w:r>
      <w:r w:rsidRPr="0058794F">
        <w:rPr>
          <w:rFonts w:ascii="Times New Roman" w:eastAsia="Times New Roman" w:hAnsi="Times New Roman" w:cs="Times New Roman"/>
          <w:kern w:val="0"/>
          <w:sz w:val="24"/>
          <w:szCs w:val="24"/>
          <w:lang w:eastAsia="tr-TR"/>
          <w14:ligatures w14:val="none"/>
        </w:rPr>
        <w:t>. Riyad: Dâru’t-Tedmûriyye, 2011.</w:t>
      </w:r>
    </w:p>
    <w:p w14:paraId="167C467F" w14:textId="3762CF3B"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Taşköprizâde, Ahmed b. Mustafa. </w:t>
      </w:r>
      <w:r w:rsidRPr="0058794F">
        <w:rPr>
          <w:rFonts w:ascii="Times New Roman" w:eastAsia="Times New Roman" w:hAnsi="Times New Roman" w:cs="Times New Roman"/>
          <w:i/>
          <w:iCs/>
          <w:kern w:val="0"/>
          <w:sz w:val="24"/>
          <w:szCs w:val="24"/>
          <w:lang w:eastAsia="tr-TR"/>
          <w14:ligatures w14:val="none"/>
        </w:rPr>
        <w:t>Miftâhu’s-saâde ve misbâhu’s-siyâde fî mevzûâti’l-ulûm</w:t>
      </w:r>
      <w:r w:rsidRPr="0058794F">
        <w:rPr>
          <w:rFonts w:ascii="Times New Roman" w:eastAsia="Times New Roman" w:hAnsi="Times New Roman" w:cs="Times New Roman"/>
          <w:kern w:val="0"/>
          <w:sz w:val="24"/>
          <w:szCs w:val="24"/>
          <w:lang w:eastAsia="tr-TR"/>
          <w14:ligatures w14:val="none"/>
        </w:rPr>
        <w:t>. 3 Cilt. Beyrut: Dâru’l-K</w:t>
      </w:r>
      <w:r w:rsidR="00C7630C" w:rsidRPr="0058794F">
        <w:rPr>
          <w:rFonts w:ascii="Times New Roman" w:eastAsia="Times New Roman" w:hAnsi="Times New Roman" w:cs="Times New Roman"/>
          <w:kern w:val="0"/>
          <w:sz w:val="24"/>
          <w:szCs w:val="24"/>
          <w:lang w:eastAsia="tr-TR"/>
          <w14:ligatures w14:val="none"/>
        </w:rPr>
        <w:t>ütü</w:t>
      </w:r>
      <w:r w:rsidRPr="0058794F">
        <w:rPr>
          <w:rFonts w:ascii="Times New Roman" w:eastAsia="Times New Roman" w:hAnsi="Times New Roman" w:cs="Times New Roman"/>
          <w:kern w:val="0"/>
          <w:sz w:val="24"/>
          <w:szCs w:val="24"/>
          <w:lang w:eastAsia="tr-TR"/>
          <w14:ligatures w14:val="none"/>
        </w:rPr>
        <w:t>bi’l-İlmiyye, 1985.</w:t>
      </w:r>
    </w:p>
    <w:p w14:paraId="38A92EC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Tirmizî, Ebû Îsâ. </w:t>
      </w:r>
      <w:r w:rsidRPr="0058794F">
        <w:rPr>
          <w:rFonts w:ascii="Times New Roman" w:eastAsia="Times New Roman" w:hAnsi="Times New Roman" w:cs="Times New Roman"/>
          <w:i/>
          <w:iCs/>
          <w:kern w:val="0"/>
          <w:sz w:val="24"/>
          <w:szCs w:val="24"/>
          <w:lang w:eastAsia="tr-TR"/>
          <w14:ligatures w14:val="none"/>
        </w:rPr>
        <w:t>el-Câmiu’s-sahîh</w:t>
      </w:r>
      <w:r w:rsidRPr="0058794F">
        <w:rPr>
          <w:rFonts w:ascii="Times New Roman" w:eastAsia="Times New Roman" w:hAnsi="Times New Roman" w:cs="Times New Roman"/>
          <w:kern w:val="0"/>
          <w:sz w:val="24"/>
          <w:szCs w:val="24"/>
          <w:lang w:eastAsia="tr-TR"/>
          <w14:ligatures w14:val="none"/>
        </w:rPr>
        <w:t>. thk. İbrahim Atva Ivaz. 6 Cilt. Riyad: el-Mektebetü’l-İslâmiyye, ts.</w:t>
      </w:r>
    </w:p>
    <w:p w14:paraId="4D7494C8"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Ûfî, Muhammed b. Ahmed el-. </w:t>
      </w:r>
      <w:r w:rsidRPr="0058794F">
        <w:rPr>
          <w:rFonts w:ascii="Times New Roman" w:eastAsia="Times New Roman" w:hAnsi="Times New Roman" w:cs="Times New Roman"/>
          <w:i/>
          <w:iCs/>
          <w:kern w:val="0"/>
          <w:sz w:val="24"/>
          <w:szCs w:val="24"/>
          <w:lang w:eastAsia="tr-TR"/>
          <w14:ligatures w14:val="none"/>
        </w:rPr>
        <w:t>el-Cevâhiru’l-berâiyyeti fî resmi’l-mesâhifi’l-Osmâniyyeti</w:t>
      </w:r>
      <w:r w:rsidRPr="0058794F">
        <w:rPr>
          <w:rFonts w:ascii="Times New Roman" w:eastAsia="Times New Roman" w:hAnsi="Times New Roman" w:cs="Times New Roman"/>
          <w:kern w:val="0"/>
          <w:sz w:val="24"/>
          <w:szCs w:val="24"/>
          <w:lang w:eastAsia="tr-TR"/>
          <w14:ligatures w14:val="none"/>
        </w:rPr>
        <w:t>. thk. Mehdî b. Abdullah Kâri’. 2 Cilt. Mekke: Câmiatu Ümmü’l-Kurâ Külliyetü’d-Da’veti ve Usûlu’d-Dîn, 2000.</w:t>
      </w:r>
    </w:p>
    <w:p w14:paraId="0C7CAC9A"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Ünal, Mehmet. </w:t>
      </w:r>
      <w:r w:rsidRPr="0058794F">
        <w:rPr>
          <w:rFonts w:ascii="Times New Roman" w:eastAsia="Times New Roman" w:hAnsi="Times New Roman" w:cs="Times New Roman"/>
          <w:i/>
          <w:iCs/>
          <w:kern w:val="0"/>
          <w:sz w:val="24"/>
          <w:szCs w:val="24"/>
          <w:lang w:eastAsia="tr-TR"/>
          <w14:ligatures w14:val="none"/>
        </w:rPr>
        <w:t>Kur’an’ın Metinleşme Tarihi</w:t>
      </w:r>
      <w:r w:rsidRPr="0058794F">
        <w:rPr>
          <w:rFonts w:ascii="Times New Roman" w:eastAsia="Times New Roman" w:hAnsi="Times New Roman" w:cs="Times New Roman"/>
          <w:kern w:val="0"/>
          <w:sz w:val="24"/>
          <w:szCs w:val="24"/>
          <w:lang w:eastAsia="tr-TR"/>
          <w14:ligatures w14:val="none"/>
        </w:rPr>
        <w:t>. Ankara: Fecr Yayınları, 2023.</w:t>
      </w:r>
    </w:p>
    <w:p w14:paraId="25F651A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Vâkıdî, Muhammed b. Ömer Vâkıd el-. </w:t>
      </w:r>
      <w:r w:rsidRPr="0058794F">
        <w:rPr>
          <w:rFonts w:ascii="Times New Roman" w:eastAsia="Times New Roman" w:hAnsi="Times New Roman" w:cs="Times New Roman"/>
          <w:i/>
          <w:iCs/>
          <w:kern w:val="0"/>
          <w:sz w:val="24"/>
          <w:szCs w:val="24"/>
          <w:lang w:eastAsia="tr-TR"/>
          <w14:ligatures w14:val="none"/>
        </w:rPr>
        <w:t>Kitâbu’r-ridde</w:t>
      </w:r>
      <w:r w:rsidRPr="0058794F">
        <w:rPr>
          <w:rFonts w:ascii="Times New Roman" w:eastAsia="Times New Roman" w:hAnsi="Times New Roman" w:cs="Times New Roman"/>
          <w:kern w:val="0"/>
          <w:sz w:val="24"/>
          <w:szCs w:val="24"/>
          <w:lang w:eastAsia="tr-TR"/>
          <w14:ligatures w14:val="none"/>
        </w:rPr>
        <w:t>. thk. Yahyâ el-Cabûrî. Beyrut: Dâru’l-Ğarbi’l-İslâmî, 1990.</w:t>
      </w:r>
    </w:p>
    <w:p w14:paraId="75A77F55" w14:textId="64B4CCBE"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t xml:space="preserve">Yaîş, Muvaffakuddîn Ebulbikâ’ b. Ali b. </w:t>
      </w:r>
      <w:r w:rsidRPr="0058794F">
        <w:rPr>
          <w:rFonts w:ascii="Times New Roman" w:eastAsia="Times New Roman" w:hAnsi="Times New Roman" w:cs="Times New Roman"/>
          <w:i/>
          <w:iCs/>
          <w:kern w:val="0"/>
          <w:sz w:val="24"/>
          <w:szCs w:val="24"/>
          <w:lang w:eastAsia="tr-TR"/>
          <w14:ligatures w14:val="none"/>
        </w:rPr>
        <w:t>Şerhu’l-mufassal li’z-Zemahşerî</w:t>
      </w:r>
      <w:r w:rsidRPr="0058794F">
        <w:rPr>
          <w:rFonts w:ascii="Times New Roman" w:eastAsia="Times New Roman" w:hAnsi="Times New Roman" w:cs="Times New Roman"/>
          <w:kern w:val="0"/>
          <w:sz w:val="24"/>
          <w:szCs w:val="24"/>
          <w:lang w:eastAsia="tr-TR"/>
          <w14:ligatures w14:val="none"/>
        </w:rPr>
        <w:t>. thk. İmeyl Bedi’ Ya’kûb. 6 Cilt. Beyrut: D</w:t>
      </w:r>
      <w:r w:rsidR="002F6D06"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ru’l-Kütübi’l-İlmiyye, 2001.</w:t>
      </w:r>
    </w:p>
    <w:p w14:paraId="35CCCFE6" w14:textId="5466786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Ya’kûbî, Ahmed b. Ebî Ya’kûb. </w:t>
      </w:r>
      <w:r w:rsidRPr="0058794F">
        <w:rPr>
          <w:rFonts w:ascii="Times New Roman" w:eastAsia="Times New Roman" w:hAnsi="Times New Roman" w:cs="Times New Roman"/>
          <w:i/>
          <w:iCs/>
          <w:kern w:val="0"/>
          <w:sz w:val="24"/>
          <w:szCs w:val="24"/>
          <w:lang w:eastAsia="tr-TR"/>
          <w14:ligatures w14:val="none"/>
        </w:rPr>
        <w:t>Târîhu’l-Ya’kûbî</w:t>
      </w:r>
      <w:r w:rsidRPr="0058794F">
        <w:rPr>
          <w:rFonts w:ascii="Times New Roman" w:eastAsia="Times New Roman" w:hAnsi="Times New Roman" w:cs="Times New Roman"/>
          <w:kern w:val="0"/>
          <w:sz w:val="24"/>
          <w:szCs w:val="24"/>
          <w:lang w:eastAsia="tr-TR"/>
          <w14:ligatures w14:val="none"/>
        </w:rPr>
        <w:t>. thk. Muhammed Sâdık Bahru’l-‘Ulûm. 2 Cilt. Mektebetü’l-Hayderiyyeti ve Matbaatuha, 1964.</w:t>
      </w:r>
    </w:p>
    <w:p w14:paraId="7A26AF28" w14:textId="1D92ECA7" w:rsidR="00A75F1B" w:rsidRPr="0058794F" w:rsidRDefault="00A75F1B" w:rsidP="00A75F1B">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w:t>
      </w:r>
      <w:r w:rsidRPr="0058794F">
        <w:rPr>
          <w:rFonts w:ascii="Times New Roman" w:eastAsia="Times New Roman" w:hAnsi="Times New Roman" w:cs="Times New Roman"/>
          <w:i/>
          <w:iCs/>
          <w:kern w:val="0"/>
          <w:sz w:val="24"/>
          <w:szCs w:val="24"/>
          <w:lang w:eastAsia="tr-TR"/>
          <w14:ligatures w14:val="none"/>
        </w:rPr>
        <w:t>Tefsirlerde Kıraat Farklılıkları (Semîn el-Haleb’i Özelinde)</w:t>
      </w:r>
      <w:r w:rsidRPr="0058794F">
        <w:rPr>
          <w:rFonts w:ascii="Times New Roman" w:eastAsia="Times New Roman" w:hAnsi="Times New Roman" w:cs="Times New Roman"/>
          <w:kern w:val="0"/>
          <w:sz w:val="24"/>
          <w:szCs w:val="24"/>
          <w:lang w:eastAsia="tr-TR"/>
          <w14:ligatures w14:val="none"/>
        </w:rPr>
        <w:t>. İstanbul: Ark Yayınları, 2023.</w:t>
      </w:r>
    </w:p>
    <w:p w14:paraId="0D507350" w14:textId="2B0290AD"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“Asr-ı Saâdet’ten Hicrî Sekizinci Asra Kadar Yemen Bölgesinde Kıraat İlminin Durumu”. </w:t>
      </w:r>
      <w:r w:rsidRPr="0058794F">
        <w:rPr>
          <w:rFonts w:ascii="Times New Roman" w:eastAsia="Times New Roman" w:hAnsi="Times New Roman" w:cs="Times New Roman"/>
          <w:i/>
          <w:iCs/>
          <w:kern w:val="0"/>
          <w:sz w:val="24"/>
          <w:szCs w:val="24"/>
          <w:lang w:eastAsia="tr-TR"/>
          <w14:ligatures w14:val="none"/>
        </w:rPr>
        <w:t>Kahramanmaraş Sütçü İmam Üniversitesi İlahiyat Fakültesi Dergisi</w:t>
      </w:r>
      <w:r w:rsidRPr="0058794F">
        <w:rPr>
          <w:rFonts w:ascii="Times New Roman" w:eastAsia="Times New Roman" w:hAnsi="Times New Roman" w:cs="Times New Roman"/>
          <w:kern w:val="0"/>
          <w:sz w:val="24"/>
          <w:szCs w:val="24"/>
          <w:lang w:eastAsia="tr-TR"/>
          <w14:ligatures w14:val="none"/>
        </w:rPr>
        <w:t xml:space="preserve"> 44 (2024), 97-123. https://doi.org/10.35209/ksuifd.1513006</w:t>
      </w:r>
    </w:p>
    <w:p w14:paraId="626485D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Yener, Muazzam. “Mushaf Tarihinde Endülüs İlim Havzası: Öne Çıkan Şahsiyetler ve Eserleri”. </w:t>
      </w:r>
      <w:r w:rsidRPr="0058794F">
        <w:rPr>
          <w:rFonts w:ascii="Times New Roman" w:eastAsia="Times New Roman" w:hAnsi="Times New Roman" w:cs="Times New Roman"/>
          <w:i/>
          <w:iCs/>
          <w:kern w:val="0"/>
          <w:sz w:val="24"/>
          <w:szCs w:val="24"/>
          <w:lang w:eastAsia="tr-TR"/>
          <w14:ligatures w14:val="none"/>
        </w:rPr>
        <w:t>Kahramanmaraş Sütçü İmam Üniversitesi Sosyal Bilimler Dergisi</w:t>
      </w:r>
      <w:r w:rsidRPr="0058794F">
        <w:rPr>
          <w:rFonts w:ascii="Times New Roman" w:eastAsia="Times New Roman" w:hAnsi="Times New Roman" w:cs="Times New Roman"/>
          <w:kern w:val="0"/>
          <w:sz w:val="24"/>
          <w:szCs w:val="24"/>
          <w:lang w:eastAsia="tr-TR"/>
          <w14:ligatures w14:val="none"/>
        </w:rPr>
        <w:t xml:space="preserve"> 22/3 (31 Aralık 2025), 1401-1417. https://doi.org/10.33437/ksusbd.1700770</w:t>
      </w:r>
    </w:p>
    <w:p w14:paraId="4A9DD6D4" w14:textId="5EBE11AE" w:rsidR="00A75F1B" w:rsidRPr="00A75F1B" w:rsidRDefault="00A75F1B" w:rsidP="00A75F1B">
      <w:pPr>
        <w:spacing w:before="120" w:after="0" w:line="276" w:lineRule="auto"/>
        <w:ind w:firstLine="709"/>
        <w:jc w:val="both"/>
        <w:rPr>
          <w:rFonts w:asciiTheme="majorBidi" w:eastAsia="Times New Roman" w:hAnsiTheme="majorBidi" w:cstheme="majorBidi"/>
          <w:kern w:val="0"/>
          <w:sz w:val="24"/>
          <w:szCs w:val="24"/>
          <w:lang w:eastAsia="tr-TR"/>
          <w14:ligatures w14:val="none"/>
        </w:rPr>
      </w:pPr>
      <w:r w:rsidRPr="00A75F1B">
        <w:rPr>
          <w:rFonts w:asciiTheme="majorBidi" w:hAnsiTheme="majorBidi" w:cstheme="majorBidi"/>
          <w:sz w:val="24"/>
          <w:szCs w:val="24"/>
        </w:rPr>
        <w:t>Yener, Muazzam. “Osmanlı Dönemi Kırâat Âlimlerinden Hâcî Mü’min b. Ali b. Muhammed er-Rûmî’nin Hayatı ve Câmi’u’l-Kelâm fî Resmi Mushafi’l-İmâm Adlı Eseri”, Turkish Studies-Comparative Religious Studies, 21(2),</w:t>
      </w:r>
      <w:r w:rsidR="00A46B3B">
        <w:rPr>
          <w:rFonts w:asciiTheme="majorBidi" w:hAnsiTheme="majorBidi" w:cstheme="majorBidi"/>
          <w:sz w:val="24"/>
          <w:szCs w:val="24"/>
        </w:rPr>
        <w:t xml:space="preserve"> 2026, </w:t>
      </w:r>
      <w:r w:rsidRPr="00A75F1B">
        <w:rPr>
          <w:rFonts w:asciiTheme="majorBidi" w:hAnsiTheme="majorBidi" w:cstheme="majorBidi"/>
          <w:sz w:val="24"/>
          <w:szCs w:val="24"/>
        </w:rPr>
        <w:t>3613-3666. Ankara Bilim University Publications. https://dx.doi.org/10.7827/TurkishStudies.88734</w:t>
      </w:r>
    </w:p>
    <w:p w14:paraId="6B764B57"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Yıldırım, Suat. </w:t>
      </w:r>
      <w:r w:rsidRPr="0058794F">
        <w:rPr>
          <w:rFonts w:ascii="Times New Roman" w:eastAsia="Times New Roman" w:hAnsi="Times New Roman" w:cs="Times New Roman"/>
          <w:i/>
          <w:iCs/>
          <w:kern w:val="0"/>
          <w:sz w:val="24"/>
          <w:szCs w:val="24"/>
          <w:lang w:eastAsia="tr-TR"/>
          <w14:ligatures w14:val="none"/>
        </w:rPr>
        <w:t>Ana Hatlarıyla Kur’ân-ı Kerîm ve Kur’ân İlimlerine Giriş</w:t>
      </w:r>
      <w:r w:rsidRPr="0058794F">
        <w:rPr>
          <w:rFonts w:ascii="Times New Roman" w:eastAsia="Times New Roman" w:hAnsi="Times New Roman" w:cs="Times New Roman"/>
          <w:kern w:val="0"/>
          <w:sz w:val="24"/>
          <w:szCs w:val="24"/>
          <w:lang w:eastAsia="tr-TR"/>
          <w14:ligatures w14:val="none"/>
        </w:rPr>
        <w:t>. İstanbul: Ensar Neşriyat, 2013.</w:t>
      </w:r>
    </w:p>
    <w:p w14:paraId="34353806"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Zeccâc, Ebû İshâk İbrahim b. es-Serî ez-. </w:t>
      </w:r>
      <w:r w:rsidRPr="0058794F">
        <w:rPr>
          <w:rFonts w:ascii="Times New Roman" w:eastAsia="Times New Roman" w:hAnsi="Times New Roman" w:cs="Times New Roman"/>
          <w:i/>
          <w:iCs/>
          <w:kern w:val="0"/>
          <w:sz w:val="24"/>
          <w:szCs w:val="24"/>
          <w:lang w:eastAsia="tr-TR"/>
          <w14:ligatures w14:val="none"/>
        </w:rPr>
        <w:t>Meâni’l-Kur’ân</w:t>
      </w:r>
      <w:r w:rsidRPr="0058794F">
        <w:rPr>
          <w:rFonts w:ascii="Times New Roman" w:eastAsia="Times New Roman" w:hAnsi="Times New Roman" w:cs="Times New Roman"/>
          <w:kern w:val="0"/>
          <w:sz w:val="24"/>
          <w:szCs w:val="24"/>
          <w:lang w:eastAsia="tr-TR"/>
          <w14:ligatures w14:val="none"/>
        </w:rPr>
        <w:t>. thk. Abdülcelîl Abduh Şelebî. 8 Cilt. Beyrut: Âlemu’l-Kutub, 1988.</w:t>
      </w:r>
    </w:p>
    <w:p w14:paraId="78B31BE9"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Şemsuddîn Ebû Abdullah Muhammed b. Ahmed Osman ez-. </w:t>
      </w:r>
      <w:r w:rsidRPr="0058794F">
        <w:rPr>
          <w:rFonts w:ascii="Times New Roman" w:eastAsia="Times New Roman" w:hAnsi="Times New Roman" w:cs="Times New Roman"/>
          <w:i/>
          <w:iCs/>
          <w:kern w:val="0"/>
          <w:sz w:val="24"/>
          <w:szCs w:val="24"/>
          <w:lang w:eastAsia="tr-TR"/>
          <w14:ligatures w14:val="none"/>
        </w:rPr>
        <w:t>Ma’rifetü’l-kurrâi’l-kibâr ala’t-tabakâti ve’l-a’sâr</w:t>
      </w:r>
      <w:r w:rsidRPr="0058794F">
        <w:rPr>
          <w:rFonts w:ascii="Times New Roman" w:eastAsia="Times New Roman" w:hAnsi="Times New Roman" w:cs="Times New Roman"/>
          <w:kern w:val="0"/>
          <w:sz w:val="24"/>
          <w:szCs w:val="24"/>
          <w:lang w:eastAsia="tr-TR"/>
          <w14:ligatures w14:val="none"/>
        </w:rPr>
        <w:t>. thk. Tayyar Altıkulaç. 2 Cilt. İstanbul, 1995.</w:t>
      </w:r>
    </w:p>
    <w:p w14:paraId="0A42C2C4" w14:textId="071F8BB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Zehebî, Şemsüddîn Muhammed b. Ahmed b. Osman ez-. </w:t>
      </w:r>
      <w:r w:rsidRPr="0058794F">
        <w:rPr>
          <w:rFonts w:ascii="Times New Roman" w:eastAsia="Times New Roman" w:hAnsi="Times New Roman" w:cs="Times New Roman"/>
          <w:i/>
          <w:iCs/>
          <w:kern w:val="0"/>
          <w:sz w:val="24"/>
          <w:szCs w:val="24"/>
          <w:lang w:eastAsia="tr-TR"/>
          <w14:ligatures w14:val="none"/>
        </w:rPr>
        <w:t>Siyeru a’lâmi’n-nubelâ’</w:t>
      </w:r>
      <w:r w:rsidRPr="0058794F">
        <w:rPr>
          <w:rFonts w:ascii="Times New Roman" w:eastAsia="Times New Roman" w:hAnsi="Times New Roman" w:cs="Times New Roman"/>
          <w:kern w:val="0"/>
          <w:sz w:val="24"/>
          <w:szCs w:val="24"/>
          <w:lang w:eastAsia="tr-TR"/>
          <w14:ligatures w14:val="none"/>
        </w:rPr>
        <w:t>. thk. Şuayb el-Ernaût - Muhammed Naîm el-Arkûsî. 25 Cilt. Beyrut: Müesseset</w:t>
      </w:r>
      <w:r w:rsidR="00C53CA0" w:rsidRPr="0058794F">
        <w:rPr>
          <w:rFonts w:ascii="Times New Roman" w:eastAsia="Times New Roman" w:hAnsi="Times New Roman" w:cs="Times New Roman"/>
          <w:kern w:val="0"/>
          <w:sz w:val="24"/>
          <w:szCs w:val="24"/>
          <w:lang w:eastAsia="tr-TR"/>
          <w14:ligatures w14:val="none"/>
        </w:rPr>
        <w:t>ü</w:t>
      </w:r>
      <w:r w:rsidRPr="0058794F">
        <w:rPr>
          <w:rFonts w:ascii="Times New Roman" w:eastAsia="Times New Roman" w:hAnsi="Times New Roman" w:cs="Times New Roman"/>
          <w:kern w:val="0"/>
          <w:sz w:val="24"/>
          <w:szCs w:val="24"/>
          <w:lang w:eastAsia="tr-TR"/>
          <w14:ligatures w14:val="none"/>
        </w:rPr>
        <w:t>’r-Risâle, 1996.</w:t>
      </w:r>
    </w:p>
    <w:p w14:paraId="3E369C44" w14:textId="74211DCC" w:rsid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Zemahşerî, Ebu’l-Kâsım Mahmud b. Ömer b. Muhammed. </w:t>
      </w:r>
      <w:r w:rsidRPr="0058794F">
        <w:rPr>
          <w:rFonts w:ascii="Times New Roman" w:eastAsia="Times New Roman" w:hAnsi="Times New Roman" w:cs="Times New Roman"/>
          <w:i/>
          <w:iCs/>
          <w:kern w:val="0"/>
          <w:sz w:val="24"/>
          <w:szCs w:val="24"/>
          <w:lang w:eastAsia="tr-TR"/>
          <w14:ligatures w14:val="none"/>
        </w:rPr>
        <w:t>el-Keşşâf an hakâik ğavâmidi’t-tenzîl ve uyûni’l-ekâvîl fî vücûhi’t-te’vîl</w:t>
      </w:r>
      <w:r w:rsidRPr="0058794F">
        <w:rPr>
          <w:rFonts w:ascii="Times New Roman" w:eastAsia="Times New Roman" w:hAnsi="Times New Roman" w:cs="Times New Roman"/>
          <w:kern w:val="0"/>
          <w:sz w:val="24"/>
          <w:szCs w:val="24"/>
          <w:lang w:eastAsia="tr-TR"/>
          <w14:ligatures w14:val="none"/>
        </w:rPr>
        <w:t>. thk. Halil Me’mûn Şeyhâ. 5 Cilt. Beyrut: Dâru’l-Ma’rife, 2009.</w:t>
      </w:r>
    </w:p>
    <w:p w14:paraId="3580FE51" w14:textId="052DF87C" w:rsidR="009B02BA" w:rsidRPr="0058794F" w:rsidRDefault="009B02BA" w:rsidP="009B02BA">
      <w:pPr>
        <w:spacing w:before="120" w:after="0" w:line="276" w:lineRule="auto"/>
        <w:ind w:firstLine="708"/>
        <w:jc w:val="both"/>
        <w:rPr>
          <w:rFonts w:ascii="Times New Roman" w:eastAsia="Times New Roman" w:hAnsi="Times New Roman" w:cs="Times New Roman"/>
          <w:kern w:val="0"/>
          <w:sz w:val="24"/>
          <w:szCs w:val="24"/>
          <w:lang w:eastAsia="tr-TR"/>
          <w14:ligatures w14:val="none"/>
        </w:rPr>
      </w:pPr>
      <w:r>
        <w:rPr>
          <w:rFonts w:ascii="Times New Roman" w:eastAsia="Times New Roman" w:hAnsi="Times New Roman" w:cs="Times New Roman"/>
          <w:kern w:val="0"/>
          <w:sz w:val="24"/>
          <w:szCs w:val="24"/>
          <w:lang w:eastAsia="tr-TR"/>
          <w14:ligatures w14:val="none"/>
        </w:rPr>
        <w:t>Zengin, Zeki Salih. "Osmanlı Devleti</w:t>
      </w:r>
      <w:r w:rsidR="00932D45">
        <w:rPr>
          <w:rFonts w:ascii="Times New Roman" w:eastAsia="Times New Roman" w:hAnsi="Times New Roman" w:cs="Times New Roman"/>
          <w:kern w:val="0"/>
          <w:sz w:val="24"/>
          <w:szCs w:val="24"/>
          <w:lang w:eastAsia="tr-TR"/>
          <w14:ligatures w14:val="none"/>
        </w:rPr>
        <w:t>'</w:t>
      </w:r>
      <w:r>
        <w:rPr>
          <w:rFonts w:ascii="Times New Roman" w:eastAsia="Times New Roman" w:hAnsi="Times New Roman" w:cs="Times New Roman"/>
          <w:kern w:val="0"/>
          <w:sz w:val="24"/>
          <w:szCs w:val="24"/>
          <w:lang w:eastAsia="tr-TR"/>
          <w14:ligatures w14:val="none"/>
        </w:rPr>
        <w:t xml:space="preserve">nde </w:t>
      </w:r>
      <w:r w:rsidR="00932D45">
        <w:rPr>
          <w:rFonts w:ascii="Times New Roman" w:eastAsia="Times New Roman" w:hAnsi="Times New Roman" w:cs="Times New Roman"/>
          <w:kern w:val="0"/>
          <w:sz w:val="24"/>
          <w:szCs w:val="24"/>
          <w:lang w:eastAsia="tr-TR"/>
          <w14:ligatures w14:val="none"/>
        </w:rPr>
        <w:t>Kur'an Basımının İlk Safhası"</w:t>
      </w:r>
      <w:r w:rsidR="00C9794B">
        <w:rPr>
          <w:rFonts w:ascii="Times New Roman" w:eastAsia="Times New Roman" w:hAnsi="Times New Roman" w:cs="Times New Roman"/>
          <w:kern w:val="0"/>
          <w:sz w:val="24"/>
          <w:szCs w:val="24"/>
          <w:lang w:eastAsia="tr-TR"/>
          <w14:ligatures w14:val="none"/>
        </w:rPr>
        <w:t>.</w:t>
      </w:r>
      <w:r w:rsidR="00932D45">
        <w:rPr>
          <w:rFonts w:ascii="Times New Roman" w:eastAsia="Times New Roman" w:hAnsi="Times New Roman" w:cs="Times New Roman"/>
          <w:kern w:val="0"/>
          <w:sz w:val="24"/>
          <w:szCs w:val="24"/>
          <w:lang w:eastAsia="tr-TR"/>
          <w14:ligatures w14:val="none"/>
        </w:rPr>
        <w:t xml:space="preserve"> Türk Tarih Kurumu Belleten.</w:t>
      </w:r>
      <w:r w:rsidR="00C9794B">
        <w:rPr>
          <w:rFonts w:ascii="Times New Roman" w:eastAsia="Times New Roman" w:hAnsi="Times New Roman" w:cs="Times New Roman"/>
          <w:kern w:val="0"/>
          <w:sz w:val="24"/>
          <w:szCs w:val="24"/>
          <w:lang w:eastAsia="tr-TR"/>
          <w14:ligatures w14:val="none"/>
        </w:rPr>
        <w:t xml:space="preserve"> </w:t>
      </w:r>
      <w:r w:rsidR="00932D45">
        <w:rPr>
          <w:rFonts w:ascii="Times New Roman" w:eastAsia="Times New Roman" w:hAnsi="Times New Roman" w:cs="Times New Roman"/>
          <w:kern w:val="0"/>
          <w:sz w:val="24"/>
          <w:szCs w:val="24"/>
          <w:lang w:eastAsia="tr-TR"/>
          <w14:ligatures w14:val="none"/>
        </w:rPr>
        <w:t xml:space="preserve">87/309 (2023), 528-557. </w:t>
      </w:r>
      <w:r w:rsidR="00932D45" w:rsidRPr="00932D45">
        <w:rPr>
          <w:rFonts w:ascii="Times New Roman" w:eastAsia="Times New Roman" w:hAnsi="Times New Roman" w:cs="Times New Roman"/>
          <w:kern w:val="0"/>
          <w:sz w:val="24"/>
          <w:szCs w:val="24"/>
          <w:lang w:eastAsia="tr-TR"/>
          <w14:ligatures w14:val="none"/>
        </w:rPr>
        <w:t>https://doi.org/10.37879/belleten.2023.527</w:t>
      </w:r>
    </w:p>
    <w:p w14:paraId="698D80BF" w14:textId="4C166ADC"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 xml:space="preserve">Zerkeşî, Bedreddîn Muhammed b. Abdullah. </w:t>
      </w:r>
      <w:r w:rsidRPr="0058794F">
        <w:rPr>
          <w:rFonts w:ascii="Times New Roman" w:eastAsia="Times New Roman" w:hAnsi="Times New Roman" w:cs="Times New Roman"/>
          <w:i/>
          <w:iCs/>
          <w:kern w:val="0"/>
          <w:sz w:val="24"/>
          <w:szCs w:val="24"/>
          <w:lang w:eastAsia="tr-TR"/>
          <w14:ligatures w14:val="none"/>
        </w:rPr>
        <w:t>el-Burhân fî ulûmi’l-Kur’ân</w:t>
      </w:r>
      <w:r w:rsidRPr="0058794F">
        <w:rPr>
          <w:rFonts w:ascii="Times New Roman" w:eastAsia="Times New Roman" w:hAnsi="Times New Roman" w:cs="Times New Roman"/>
          <w:kern w:val="0"/>
          <w:sz w:val="24"/>
          <w:szCs w:val="24"/>
          <w:lang w:eastAsia="tr-TR"/>
          <w14:ligatures w14:val="none"/>
        </w:rPr>
        <w:t>. thk. Yûsuf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el-Mar’aşlî vd. 4 Cilt. Beyrut: Dâru’l-Ma’rife, 1990.</w:t>
      </w:r>
    </w:p>
    <w:p w14:paraId="7491152C" w14:textId="26BEBC60"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Ziyeb, Süleym</w:t>
      </w:r>
      <w:r w:rsidR="00002E22"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n b. Abdurrahm</w:t>
      </w:r>
      <w:r w:rsidR="002F604F" w:rsidRPr="0058794F">
        <w:rPr>
          <w:rFonts w:ascii="Times New Roman" w:eastAsia="Times New Roman" w:hAnsi="Times New Roman" w:cs="Times New Roman"/>
          <w:kern w:val="0"/>
          <w:sz w:val="24"/>
          <w:szCs w:val="24"/>
          <w:lang w:eastAsia="tr-TR"/>
          <w14:ligatures w14:val="none"/>
        </w:rPr>
        <w:t>â</w:t>
      </w:r>
      <w:r w:rsidRPr="0058794F">
        <w:rPr>
          <w:rFonts w:ascii="Times New Roman" w:eastAsia="Times New Roman" w:hAnsi="Times New Roman" w:cs="Times New Roman"/>
          <w:kern w:val="0"/>
          <w:sz w:val="24"/>
          <w:szCs w:val="24"/>
          <w:lang w:eastAsia="tr-TR"/>
          <w14:ligatures w14:val="none"/>
        </w:rPr>
        <w:t xml:space="preserve">n. </w:t>
      </w:r>
      <w:r w:rsidRPr="0058794F">
        <w:rPr>
          <w:rFonts w:ascii="Times New Roman" w:eastAsia="Times New Roman" w:hAnsi="Times New Roman" w:cs="Times New Roman"/>
          <w:i/>
          <w:iCs/>
          <w:kern w:val="0"/>
          <w:sz w:val="24"/>
          <w:szCs w:val="24"/>
          <w:lang w:eastAsia="tr-TR"/>
          <w14:ligatures w14:val="none"/>
        </w:rPr>
        <w:t>Nukûş el-hicri’n-nabatiyyeti</w:t>
      </w:r>
      <w:r w:rsidRPr="0058794F">
        <w:rPr>
          <w:rFonts w:ascii="Times New Roman" w:eastAsia="Times New Roman" w:hAnsi="Times New Roman" w:cs="Times New Roman"/>
          <w:kern w:val="0"/>
          <w:sz w:val="24"/>
          <w:szCs w:val="24"/>
          <w:lang w:eastAsia="tr-TR"/>
          <w14:ligatures w14:val="none"/>
        </w:rPr>
        <w:t>. Riyad: Mektebetü’l-Melik Fehd el-Vataniyye, 1998.</w:t>
      </w:r>
    </w:p>
    <w:p w14:paraId="7CE62780" w14:textId="58EE8CFA"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t>Zürkânî, Muhammed Abdüla</w:t>
      </w:r>
      <w:r w:rsidR="00AC0075">
        <w:rPr>
          <w:rFonts w:ascii="Times New Roman" w:eastAsia="Times New Roman" w:hAnsi="Times New Roman" w:cs="Times New Roman"/>
          <w:kern w:val="0"/>
          <w:sz w:val="24"/>
          <w:szCs w:val="24"/>
          <w:lang w:eastAsia="tr-TR"/>
          <w14:ligatures w14:val="none"/>
        </w:rPr>
        <w:t>zîm.</w:t>
      </w:r>
      <w:r w:rsidRPr="0058794F">
        <w:rPr>
          <w:rFonts w:ascii="Times New Roman" w:eastAsia="Times New Roman" w:hAnsi="Times New Roman" w:cs="Times New Roman"/>
          <w:kern w:val="0"/>
          <w:sz w:val="24"/>
          <w:szCs w:val="24"/>
          <w:lang w:eastAsia="tr-TR"/>
          <w14:ligatures w14:val="none"/>
        </w:rPr>
        <w:t xml:space="preserve"> </w:t>
      </w:r>
      <w:r w:rsidRPr="0058794F">
        <w:rPr>
          <w:rFonts w:ascii="Times New Roman" w:eastAsia="Times New Roman" w:hAnsi="Times New Roman" w:cs="Times New Roman"/>
          <w:i/>
          <w:iCs/>
          <w:kern w:val="0"/>
          <w:sz w:val="24"/>
          <w:szCs w:val="24"/>
          <w:lang w:eastAsia="tr-TR"/>
          <w14:ligatures w14:val="none"/>
        </w:rPr>
        <w:t>Menâhilu’l-irfân fî ulûmi’l-Kur’ân</w:t>
      </w:r>
      <w:r w:rsidRPr="0058794F">
        <w:rPr>
          <w:rFonts w:ascii="Times New Roman" w:eastAsia="Times New Roman" w:hAnsi="Times New Roman" w:cs="Times New Roman"/>
          <w:kern w:val="0"/>
          <w:sz w:val="24"/>
          <w:szCs w:val="24"/>
          <w:lang w:eastAsia="tr-TR"/>
          <w14:ligatures w14:val="none"/>
        </w:rPr>
        <w:t xml:space="preserve">. </w:t>
      </w:r>
      <w:r w:rsidR="00AC0075">
        <w:rPr>
          <w:rFonts w:ascii="Times New Roman" w:eastAsia="Times New Roman" w:hAnsi="Times New Roman" w:cs="Times New Roman"/>
          <w:kern w:val="0"/>
          <w:sz w:val="24"/>
          <w:szCs w:val="24"/>
          <w:lang w:eastAsia="tr-TR"/>
          <w14:ligatures w14:val="none"/>
        </w:rPr>
        <w:t xml:space="preserve">thk. </w:t>
      </w:r>
      <w:r w:rsidR="007C1BBD">
        <w:rPr>
          <w:rFonts w:ascii="Times New Roman" w:eastAsia="Times New Roman" w:hAnsi="Times New Roman" w:cs="Times New Roman"/>
          <w:kern w:val="0"/>
          <w:sz w:val="24"/>
          <w:szCs w:val="24"/>
          <w:lang w:eastAsia="tr-TR"/>
          <w14:ligatures w14:val="none"/>
        </w:rPr>
        <w:t>Feyyâz Ahmed ez-Zemerli. 2 Cilt. Beyrut: Dâru’l-Kütü</w:t>
      </w:r>
      <w:r w:rsidRPr="0058794F">
        <w:rPr>
          <w:rFonts w:ascii="Times New Roman" w:eastAsia="Times New Roman" w:hAnsi="Times New Roman" w:cs="Times New Roman"/>
          <w:kern w:val="0"/>
          <w:sz w:val="24"/>
          <w:szCs w:val="24"/>
          <w:lang w:eastAsia="tr-TR"/>
          <w14:ligatures w14:val="none"/>
        </w:rPr>
        <w:t>bi’l-Arabî, 1995.</w:t>
      </w:r>
    </w:p>
    <w:p w14:paraId="248656B5" w14:textId="7E4D8929"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Kur’ân</w:t>
      </w:r>
      <w:r w:rsidR="00B33D9E" w:rsidRPr="0058794F">
        <w:rPr>
          <w:rFonts w:ascii="Times New Roman" w:eastAsia="Times New Roman" w:hAnsi="Times New Roman" w:cs="Times New Roman"/>
          <w:i/>
          <w:iCs/>
          <w:kern w:val="0"/>
          <w:sz w:val="24"/>
          <w:szCs w:val="24"/>
          <w:lang w:eastAsia="tr-TR"/>
          <w14:ligatures w14:val="none"/>
        </w:rPr>
        <w:t>-</w:t>
      </w:r>
      <w:r w:rsidRPr="0058794F">
        <w:rPr>
          <w:rFonts w:ascii="Times New Roman" w:eastAsia="Times New Roman" w:hAnsi="Times New Roman" w:cs="Times New Roman"/>
          <w:i/>
          <w:iCs/>
          <w:kern w:val="0"/>
          <w:sz w:val="24"/>
          <w:szCs w:val="24"/>
          <w:lang w:eastAsia="tr-TR"/>
          <w14:ligatures w14:val="none"/>
        </w:rPr>
        <w:t>ı Kerim Meali</w:t>
      </w:r>
      <w:r w:rsidRPr="0058794F">
        <w:rPr>
          <w:rFonts w:ascii="Times New Roman" w:eastAsia="Times New Roman" w:hAnsi="Times New Roman" w:cs="Times New Roman"/>
          <w:kern w:val="0"/>
          <w:sz w:val="24"/>
          <w:szCs w:val="24"/>
          <w:lang w:eastAsia="tr-TR"/>
          <w14:ligatures w14:val="none"/>
        </w:rPr>
        <w:t>. Ankara: Diyanet İşleri Başkanlığı, 19. Basım, 2010.</w:t>
      </w:r>
    </w:p>
    <w:p w14:paraId="50B9254F" w14:textId="77777777" w:rsidR="00F42596" w:rsidRPr="0058794F"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i/>
          <w:iCs/>
          <w:kern w:val="0"/>
          <w:sz w:val="24"/>
          <w:szCs w:val="24"/>
          <w:lang w:eastAsia="tr-TR"/>
          <w14:ligatures w14:val="none"/>
        </w:rPr>
        <w:t>Mukaddimetân fî ulûmi’l-Kur’ân</w:t>
      </w:r>
      <w:r w:rsidRPr="0058794F">
        <w:rPr>
          <w:rFonts w:ascii="Times New Roman" w:eastAsia="Times New Roman" w:hAnsi="Times New Roman" w:cs="Times New Roman"/>
          <w:kern w:val="0"/>
          <w:sz w:val="24"/>
          <w:szCs w:val="24"/>
          <w:lang w:eastAsia="tr-TR"/>
          <w14:ligatures w14:val="none"/>
        </w:rPr>
        <w:t>. thk. Arthur Jeffery. Mektebetü’l-Hâncî, 1954.</w:t>
      </w:r>
    </w:p>
    <w:p w14:paraId="69D93372"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r w:rsidRPr="0058794F">
        <w:rPr>
          <w:rFonts w:ascii="Times New Roman" w:eastAsia="Times New Roman" w:hAnsi="Times New Roman" w:cs="Times New Roman"/>
          <w:kern w:val="0"/>
          <w:sz w:val="24"/>
          <w:szCs w:val="24"/>
          <w:lang w:eastAsia="tr-TR"/>
          <w14:ligatures w14:val="none"/>
        </w:rPr>
        <w:lastRenderedPageBreak/>
        <w:fldChar w:fldCharType="end"/>
      </w:r>
    </w:p>
    <w:p w14:paraId="4C977DE5" w14:textId="77777777" w:rsidR="00F42596" w:rsidRPr="00F42596" w:rsidRDefault="00F42596" w:rsidP="00F42596">
      <w:pPr>
        <w:spacing w:before="120" w:after="0" w:line="276" w:lineRule="auto"/>
        <w:ind w:firstLine="709"/>
        <w:jc w:val="both"/>
        <w:rPr>
          <w:rFonts w:ascii="Times New Roman" w:eastAsia="Times New Roman" w:hAnsi="Times New Roman" w:cs="Times New Roman"/>
          <w:kern w:val="0"/>
          <w:sz w:val="24"/>
          <w:szCs w:val="24"/>
          <w:lang w:eastAsia="tr-TR"/>
          <w14:ligatures w14:val="none"/>
        </w:rPr>
      </w:pPr>
    </w:p>
    <w:p w14:paraId="6AC5A017" w14:textId="77777777" w:rsidR="00C47E91" w:rsidRDefault="00C47E91"/>
    <w:sectPr w:rsidR="00C47E9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5612FEB" w14:textId="77777777" w:rsidR="00715A34" w:rsidRDefault="00715A34" w:rsidP="00F42596">
      <w:pPr>
        <w:spacing w:after="0" w:line="240" w:lineRule="auto"/>
      </w:pPr>
      <w:r>
        <w:separator/>
      </w:r>
    </w:p>
  </w:endnote>
  <w:endnote w:type="continuationSeparator" w:id="0">
    <w:p w14:paraId="6640523D" w14:textId="77777777" w:rsidR="00715A34" w:rsidRDefault="00715A34" w:rsidP="00F425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charset w:val="00"/>
    <w:family w:val="auto"/>
    <w:pitch w:val="variable"/>
    <w:sig w:usb0="E0002AFF" w:usb1="C0007841" w:usb2="00000009" w:usb3="00000000" w:csb0="0000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Times New Roman"/>
    <w:charset w:val="00"/>
    <w:family w:val="swiss"/>
    <w:pitch w:val="variable"/>
    <w:sig w:usb0="00000001" w:usb1="00000003" w:usb2="00000000" w:usb3="00000000" w:csb0="0000019F" w:csb1="00000000"/>
  </w:font>
  <w:font w:name="Segoe UI">
    <w:panose1 w:val="020B0502040204020203"/>
    <w:charset w:val="A2"/>
    <w:family w:val="swiss"/>
    <w:pitch w:val="variable"/>
    <w:sig w:usb0="E4002EFF" w:usb1="C000E47F" w:usb2="00000009" w:usb3="00000000" w:csb0="000001FF" w:csb1="00000000"/>
  </w:font>
  <w:font w:name="Calibri (Body)">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320964"/>
      <w:docPartObj>
        <w:docPartGallery w:val="Page Numbers (Bottom of Page)"/>
        <w:docPartUnique/>
      </w:docPartObj>
    </w:sdtPr>
    <w:sdtContent>
      <w:p w14:paraId="7632B96A" w14:textId="69A6234D" w:rsidR="00AD10DF" w:rsidRDefault="00AD10DF">
        <w:pPr>
          <w:pStyle w:val="AltBilgi"/>
          <w:jc w:val="center"/>
        </w:pPr>
        <w:r>
          <w:fldChar w:fldCharType="begin"/>
        </w:r>
        <w:r>
          <w:instrText>PAGE   \* MERGEFORMAT</w:instrText>
        </w:r>
        <w:r>
          <w:fldChar w:fldCharType="separate"/>
        </w:r>
        <w:r w:rsidR="00A546B0">
          <w:rPr>
            <w:noProof/>
          </w:rPr>
          <w:t>73</w:t>
        </w:r>
        <w:r>
          <w:fldChar w:fldCharType="end"/>
        </w:r>
      </w:p>
    </w:sdtContent>
  </w:sdt>
  <w:p w14:paraId="13001145" w14:textId="77777777" w:rsidR="00AD10DF" w:rsidRDefault="00AD10DF">
    <w:pPr>
      <w:pStyle w:val="AltBilgi"/>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5ED79DD" w14:textId="77777777" w:rsidR="00715A34" w:rsidRDefault="00715A34" w:rsidP="00F42596">
      <w:pPr>
        <w:spacing w:after="0" w:line="240" w:lineRule="auto"/>
      </w:pPr>
      <w:r>
        <w:separator/>
      </w:r>
    </w:p>
  </w:footnote>
  <w:footnote w:type="continuationSeparator" w:id="0">
    <w:p w14:paraId="512C55F7" w14:textId="77777777" w:rsidR="00715A34" w:rsidRDefault="00715A34" w:rsidP="00F42596">
      <w:pPr>
        <w:spacing w:after="0" w:line="240" w:lineRule="auto"/>
      </w:pPr>
      <w:r>
        <w:continuationSeparator/>
      </w:r>
    </w:p>
  </w:footnote>
  <w:footnote w:id="1">
    <w:p w14:paraId="2D595A9C" w14:textId="31CA7930" w:rsidR="00AD10DF" w:rsidRPr="00CD0A2D" w:rsidRDefault="00AD10DF" w:rsidP="00F42596">
      <w:pPr>
        <w:pStyle w:val="DipnotMetni"/>
        <w:rPr>
          <w:rFonts w:cstheme="minorBidi"/>
        </w:rPr>
      </w:pPr>
      <w:r w:rsidRPr="007047CD">
        <w:rPr>
          <w:rStyle w:val="DipnotBavurusu"/>
          <w:rFonts w:eastAsiaTheme="majorEastAsia" w:cstheme="minorBidi"/>
        </w:rPr>
        <w:footnoteRef/>
      </w:r>
      <w:r w:rsidRPr="007047CD">
        <w:t xml:space="preserve"> İmâduddîn Ebi’l-Fidâ İsmâîl b. Ömer İbn Kesîr, </w:t>
      </w:r>
      <w:r w:rsidRPr="007047CD">
        <w:rPr>
          <w:i/>
          <w:iCs/>
        </w:rPr>
        <w:t>el-Bidâye ve’n-nihâye</w:t>
      </w:r>
      <w:r w:rsidRPr="007047CD">
        <w:t xml:space="preserve">, thk. Abdullah b. Abdülmuhsin et-Türkî (Mısır: Merkezi’l-Buhûsi ve’d-Dirâsâti’l-Arabiyyeti ve’l-İslâmiyyeti bi Dâr Hacer, 1998), 5/340; M. Emin Maşalı, “Kur’ân Vahyinin Kitaplaşması ve Kıraatler, </w:t>
      </w:r>
      <w:r w:rsidRPr="007047CD">
        <w:rPr>
          <w:iCs/>
        </w:rPr>
        <w:t>Vahiy Zincirinin Son Halkası Kur’ân Vahyi</w:t>
      </w:r>
      <w:r w:rsidRPr="007047CD">
        <w:t xml:space="preserve">”, </w:t>
      </w:r>
      <w:r w:rsidRPr="007047CD">
        <w:rPr>
          <w:i/>
        </w:rPr>
        <w:t>Kur’ân Çalışmaları Sempozyumu</w:t>
      </w:r>
      <w:r w:rsidRPr="007047CD">
        <w:t>, İstanbul: Kur’ân Çalışmaları Vakfı, 2017), 227.</w:t>
      </w:r>
    </w:p>
  </w:footnote>
  <w:footnote w:id="2">
    <w:p w14:paraId="57F5DAC0" w14:textId="5F024B5E" w:rsidR="00AD10DF" w:rsidRPr="007047CD" w:rsidRDefault="00AD10DF" w:rsidP="00F42596">
      <w:pPr>
        <w:pStyle w:val="DipnotMetni"/>
      </w:pPr>
      <w:r w:rsidRPr="007047CD">
        <w:rPr>
          <w:rStyle w:val="DipnotBavurusu"/>
          <w:rFonts w:eastAsiaTheme="majorEastAsia" w:cstheme="minorBidi"/>
        </w:rPr>
        <w:footnoteRef/>
      </w:r>
      <w:r w:rsidRPr="007047CD">
        <w:t xml:space="preserve"> Ebû Bekir Abdullah</w:t>
      </w:r>
      <w:r>
        <w:t xml:space="preserve"> b. Süleymân b. el-Eş‘as İbn Ebû Dâvu</w:t>
      </w:r>
      <w:r w:rsidRPr="007047CD">
        <w:t>d</w:t>
      </w:r>
      <w:r w:rsidRPr="00B43B2F">
        <w:t xml:space="preserve">, </w:t>
      </w:r>
      <w:r w:rsidRPr="004E4F4C">
        <w:rPr>
          <w:i/>
          <w:iCs/>
        </w:rPr>
        <w:t>Kitâbu’l-mesâhif</w:t>
      </w:r>
      <w:r w:rsidRPr="002D32BB">
        <w:t xml:space="preserve">, thk. Muhibbüddîn Abdüssübhân Vâiz (Beyrut: Dâru’l-Beşâiri’l-İslâmiyye, 2002), 1/19-20; </w:t>
      </w:r>
      <w:r w:rsidRPr="007047CD">
        <w:t xml:space="preserve">Ebû Amr b. Osman ed-Dânî, </w:t>
      </w:r>
      <w:r w:rsidRPr="007047CD">
        <w:rPr>
          <w:i/>
          <w:iCs/>
        </w:rPr>
        <w:t>el-Mukni‘ fî ma‘rifeti mesâhif ehli’l-emsâr</w:t>
      </w:r>
      <w:r w:rsidRPr="007047CD">
        <w:t>, thk. Nûra bint Hasan b. Fehd el-Humeyyed (Suudi Arabistan: Dâru’t-Tedmûriyye, 2010), 14.</w:t>
      </w:r>
    </w:p>
  </w:footnote>
  <w:footnote w:id="3">
    <w:p w14:paraId="0DD5EDEA"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en-Neşr fi’l-kırââti’l-aşr</w:t>
      </w:r>
      <w:r w:rsidRPr="007047CD">
        <w:t>, thk. Ali Muhammed ed-Dabbâ‘ (Beyrut: Dâru’l-Kütübi’l-İlmiyye, ts.), 1/38.</w:t>
      </w:r>
    </w:p>
  </w:footnote>
  <w:footnote w:id="4">
    <w:p w14:paraId="6314EEA4"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Şemsüddîn Muhammed b. Muhammed İbnü’l-Cezerî, </w:t>
      </w:r>
      <w:r w:rsidRPr="007047CD">
        <w:rPr>
          <w:i/>
          <w:iCs/>
        </w:rPr>
        <w:t>Muncidu’l-mukriîn ve murşidu’t-tâlibîn</w:t>
      </w:r>
      <w:r w:rsidRPr="007047CD">
        <w:t>, thk. Nâsır Muhammedî Muhammed Câd (Kâhire: Dâru’l-Âfâki’l-Arabiyye, 2010), 49.</w:t>
      </w:r>
    </w:p>
  </w:footnote>
  <w:footnote w:id="5">
    <w:p w14:paraId="3513F21B" w14:textId="77777777" w:rsidR="00AD10DF" w:rsidRPr="007047CD" w:rsidRDefault="00AD10DF" w:rsidP="00F42596">
      <w:pPr>
        <w:pStyle w:val="DipnotMetni"/>
      </w:pPr>
      <w:r w:rsidRPr="007047CD">
        <w:rPr>
          <w:rStyle w:val="DipnotBavurusu"/>
          <w:rFonts w:eastAsiaTheme="majorEastAsia" w:cstheme="minorBidi"/>
        </w:rPr>
        <w:footnoteRef/>
      </w:r>
      <w:r w:rsidRPr="007047CD">
        <w:t xml:space="preserve"> İbnü’l-Cezerî, </w:t>
      </w:r>
      <w:r w:rsidRPr="007047CD">
        <w:rPr>
          <w:i/>
          <w:iCs/>
        </w:rPr>
        <w:t>en-Neşr</w:t>
      </w:r>
      <w:r w:rsidRPr="007047CD">
        <w:t>, 1/38.</w:t>
      </w:r>
    </w:p>
  </w:footnote>
  <w:footnote w:id="6">
    <w:p w14:paraId="593BB832" w14:textId="24943F6B"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b. et-Tayyib b. Muhammed b. Ca‘fer el-Bâkıllânî, </w:t>
      </w:r>
      <w:r w:rsidRPr="007047CD">
        <w:rPr>
          <w:i/>
          <w:iCs/>
        </w:rPr>
        <w:t>Nuketu’l-intisâr li nakli’l-Kur’ân</w:t>
      </w:r>
      <w:r w:rsidRPr="007047CD">
        <w:t xml:space="preserve">, thk. Muhammed Zağlûl Selâm (İskenderiye: Münşeâtü’l-Meârif, 1971), 547; Dânî, </w:t>
      </w:r>
      <w:r w:rsidRPr="007047CD">
        <w:rPr>
          <w:i/>
          <w:iCs/>
        </w:rPr>
        <w:t>el-Mukni‘</w:t>
      </w:r>
      <w:r w:rsidRPr="007047CD">
        <w:t>, 164.</w:t>
      </w:r>
    </w:p>
  </w:footnote>
  <w:footnote w:id="7">
    <w:p w14:paraId="63162D74" w14:textId="602754EF" w:rsidR="00AD10DF" w:rsidRPr="007047CD" w:rsidRDefault="00AD10DF" w:rsidP="00F42596">
      <w:pPr>
        <w:pStyle w:val="DipnotMetni"/>
      </w:pPr>
      <w:r w:rsidRPr="007047CD">
        <w:rPr>
          <w:rStyle w:val="DipnotBavurusu"/>
          <w:rFonts w:eastAsiaTheme="majorEastAsia" w:cstheme="minorBidi"/>
        </w:rPr>
        <w:footnoteRef/>
      </w:r>
      <w:r w:rsidRPr="007047CD">
        <w:t xml:space="preserve"> Muhammed Sâlim b. Şedîd el-Avfî, </w:t>
      </w:r>
      <w:r w:rsidRPr="007047CD">
        <w:rPr>
          <w:i/>
          <w:iCs/>
        </w:rPr>
        <w:t>Tetavvur kitâbeti’l-mushafi’ş-şerîf ve tibâatihi</w:t>
      </w:r>
      <w:r w:rsidRPr="007047CD">
        <w:t xml:space="preserve"> (Medine: Mecmeu’l-Melik Fehd li</w:t>
      </w:r>
      <w:r>
        <w:t>’t</w:t>
      </w:r>
      <w:r w:rsidRPr="007047CD">
        <w:t>-Tıbâati’l-Mushafi’ş-Şerîf, 1999), 87.</w:t>
      </w:r>
    </w:p>
  </w:footnote>
  <w:footnote w:id="8">
    <w:p w14:paraId="64DAAC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{"citationID":"CjJn0Ftv","properties":{"formattedCitation":"Eb\\uc0\\u251{} Muhammed Abdullah b. Muslim \\uc0\\u304{}bn Kuteybe, {\\i{}Te\\uc0\\u8217{}v\\uc0\\u238{}lu muhtelifu\\uc0\\u8217{}l-had\\uc0\\u238{}s}, thk. Muhammed Zuhr\\uc0\\u238{} en-Necc\\uc0\\u226{}r (Mektebet\\uc0\\u252{}\\uc0\\u8217{}l-K\\uc0\\u252{}ll\\uc0\\u238{}y\\uc0\\u226{}t el-Ezheriyye, ts.), 287.","plainCitation":"Ebû Muhammed Abdullah b. Muslim İbn Kuteybe, Te’vîlu muhtelifu’l-hadîs, thk. Muhammed Zuhrî en-Neccâr (Mektebetü’l-Küllîyât el-Ezheriyye, ts.), 287.","noteIndex":1},"citationItems":[{"id":337,"uris":["http://zotero.org/users/19515296/items/Z8ACHSMA"],"itemData":{"id":337,"type":"book","publisher":"Mektebetü'l-Küllîyât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Zuhrî","non-dropping-particle":"en-"}]},"locator":"287","label":"page"}],"schema":"https://github.com/citation-style-language/schema/raw/master/csl-citation.json"} </w:instrText>
      </w:r>
      <w:r w:rsidRPr="007047CD">
        <w:fldChar w:fldCharType="separate"/>
      </w:r>
      <w:r w:rsidRPr="007047CD">
        <w:t xml:space="preserve">Ebû Muhammed Abdullah b. Muslim İbn Kuteybe, </w:t>
      </w:r>
      <w:r w:rsidRPr="007047CD">
        <w:rPr>
          <w:i/>
          <w:iCs/>
        </w:rPr>
        <w:t>Te’vîlu muhtelifu’l-hadîs</w:t>
      </w:r>
      <w:r w:rsidRPr="007047CD">
        <w:t>, thk. Muhammed Zuhrî en-Neccâr (Mektebetü’l-Küllîyât el-Ezheriyye, ts.), 287.</w:t>
      </w:r>
      <w:r w:rsidRPr="007047CD">
        <w:fldChar w:fldCharType="end"/>
      </w:r>
    </w:p>
  </w:footnote>
  <w:footnote w:id="9">
    <w:p w14:paraId="3415EA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{"citationID":"dAy1UsV3","properties":{"formattedCitation":"Eb\\uc0\\u251{} Bekir Ahmed b. Ali b. S\\uc0\\u226{}bit Hat\\uc0\\u238{}b el-Ba\\uc0\\u287{}d\\uc0\\u226{}d\\uc0\\u238{}, {\\i{}Taky\\uc0\\u238{}du\\uc0\\u8217{}l-ilm}, thk. Sa\\uc0\\u238{}d Abd\\uc0\\u252{}l\\uc0\\u287{}aff\\uc0\\u226{}r Ali (K\\uc0\\u226{}hire: D\\uc0\\u226{}ru\\uc0\\u8217{}l-\\uc0\\u304{}stik\\uc0\\u226{}me, 2008), 57.","plainCitation":"Ebû Bekir Ahmed b. Ali b. Sâbit Hatîb el-Bağdâdî, Takyîdu’l-ilm, thk. Saîd Abdülğaffâr Ali (Kâhire: Dâru’l-İstikâme, 2008), 57.","noteIndex":2},"citationItems":[{"id":338,"uris":["http://zotero.org/users/19515296/items/UDKDDD4G"],"itemData":{"id":338,"type":"book","publisher":"Dâru'l-İstikâme","publisher-place":"Kâhire","title":"Takyîdu'l-ilm","author":[{"family":"Hatîb el-Bağdâdî","given":"Ebû Bekir Ahmed b. Ali b. Sâbit"}],"collection-editor":[{"family":"Ali","given":"Saîd Abdülğaffâr"}],"issued":{"date-parts":[["2008"]]}},"locator":"57","label":"page"}],"schema":"https://github.com/citation-style-language/schema/raw/master/csl-citation.json"} </w:instrText>
      </w:r>
      <w:r w:rsidRPr="007047CD">
        <w:fldChar w:fldCharType="separate"/>
      </w:r>
      <w:r w:rsidRPr="007047CD">
        <w:t xml:space="preserve">Ebû Bekir Ahmed b. Ali b. Sâbit Hatîb el-Bağdâdî, </w:t>
      </w:r>
      <w:r w:rsidRPr="007047CD">
        <w:rPr>
          <w:i/>
          <w:iCs/>
        </w:rPr>
        <w:t>Takyîdu’l-ilm</w:t>
      </w:r>
      <w:r w:rsidRPr="007047CD">
        <w:t>, thk. Saîd Abdülğaffâr Ali (Kâhire: Dâru’l-İstikâme, 2008), 57.</w:t>
      </w:r>
      <w:r w:rsidRPr="007047CD">
        <w:fldChar w:fldCharType="end"/>
      </w:r>
    </w:p>
  </w:footnote>
  <w:footnote w:id="10">
    <w:p w14:paraId="47CD4CBA" w14:textId="06517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{"citationID":"viTbIKcw","properties":{"formattedCitation":"Ebu\\uc0\\u8217{}l-Huseyn Ahmed b. Zekeriyy\\uc0\\u226{} \\uc0\\u304{}bn F\\uc0\\u226{}ris, {\\i{}es-S\\uc0\\u226{}h\\uc0\\u305{}b\\uc0\\u238{} f\\uc0\\u238{} f\\uc0\\u305{}kh\\uc0\\u305{}\\uc0\\u8217{}l-lu\\uc0\\u287{}a}, thk. es-Seyyid Ahmed Sakar (K\\uc0\\u226{}hire: Matbaatu \\uc0\\u304{}s\\uc0\\u226{} el-B\\uc0\\u226{}b\\uc0\\u238{} el-Haleb\\uc0\\u238{} ve \\uc0\\u350{}urak\\uc0\\u226{}uh, ts.), 12.","plainCitation":"Ebu’l-Huseyn Ahmed b. Zekeriyyâ İbn Fâris, es-Sâhıbî fî fıkhı’l-luğa, thk. es-Seyyid Ahmed Sakar (Kâhire: Matbaatu İsâ el-Bâbî el-Halebî ve Şurakâuh, ts.), 12.","noteIndex":3},"citationItems":[{"id":339,"uris":["http://zotero.org/users/19515296/items/GXNUJ3WH"],"itemData":{"id":339,"type":"book","publisher":"Matbaatu İsâ el-Bâbî el-Halebî ve Şurakâuh","publisher-place":"Kâhire","title":"es-Sâhıbî fî fıkhı'l-luğa","author":[{"family":"İbn Fâris","given":"Ebu'l-Huseyn Ahmed b. Zekeriyyâ"}],"collection-editor":[{"family":"Sakar","given":"es-Seyyid Ahmed"}]},"locator":"12","label":"page"}],"schema":"https://github.com/citation-style-language/schema/raw/master/csl-citation.json"} </w:instrText>
      </w:r>
      <w:r w:rsidRPr="007047CD">
        <w:fldChar w:fldCharType="separate"/>
      </w:r>
      <w:r w:rsidRPr="007047CD">
        <w:t xml:space="preserve">Ebu’l-Huseyn Ahmed b. Zekeriyyâ İbn Fâris, </w:t>
      </w:r>
      <w:r w:rsidRPr="007047CD">
        <w:rPr>
          <w:i/>
          <w:iCs/>
        </w:rPr>
        <w:t>es-Sâhıbî fî fıkhı’l-luğa</w:t>
      </w:r>
      <w:r w:rsidRPr="007047CD">
        <w:t xml:space="preserve">, thk. es-Seyyid Ahmed Sakar (Kâhire: Matbaatu Îsâ el-Bâbî el-Halebî ve Şurakâuh, ts.), 12; </w:t>
      </w:r>
      <w:r w:rsidRPr="007047CD">
        <w:fldChar w:fldCharType="end"/>
      </w:r>
      <w:r w:rsidRPr="007047CD">
        <w:fldChar w:fldCharType="begin"/>
      </w:r>
      <w:r w:rsidRPr="007047CD">
        <w:instrText xml:space="preserve"> ADDIN ZOTERO_ITEM CSL_CITATION {"citationID":"jT1HPpzy","properties":{"formattedCitation":"Cel\\uc0\\u226{}ludd\\uc0\\u238{}n Abdurrahman b. Eb\\uc0\\u238{} Bekir Suy\\uc0\\u251{}t\\uc0\\u238{}, {\\i{}el-Muzhir f\\uc0\\u238{} ul\\uc0\\u251{}mi\\uc0\\u8217{}l-lu\\uc0\\u287{}ati ve enva\\uc0\\u238{}h\\uc0\\u226{}}, thk. Muhammed C\\uc0\\u226{}d el-Mevl\\uc0\\u226{} vd. (Beyrut: el-Mektebet\\uc0\\u252{}\\uc0\\u8217{}l-Arabiyye, ts.), 2/344.","plainCitation":"Celâluddîn Abdurrahman b. Ebî Bekir Suyûtî, el-Muzhir fî ulûmi’l-luğati ve envaîhâ, thk. Muhammed Câd el-Mevlâ vd. (Beyrut: el-Mektebetü’l-Arabiyye, ts.), 2/344.","noteIndex":3},"citationItems":[{"id":340,"uris":["http://zotero.org/users/19515296/items/LX7C7DHZ"],"itemData":{"id":340,"type":"book","number-of-volumes":"4","publisher":"el-Mektebetü'l-Arabiyye","publisher-place":"Beyrut","title":"el-Muzhir fî ulûmi'l-luğati ve envaîhâ","volume":"2","author":[{"family":"Suyûtî","given":"Celâluddîn Abdurrahman b. Ebî Bekir"}],"collection-editor":[{"family":"Mevlâ","given":"Muhammed Câd","non-dropping-particle":"el-"},{"family":"İbrahim","given":"Muhammed Ebu’l-Fadl"},{"family":"Becâvî","given":"Ali Muhammed","non-dropping-particle":"el-"}]},"locator":"344","label":"page"}],"schema":"https://github.com/citation-style-language/schema/raw/master/csl-citation.json"} </w:instrText>
      </w:r>
      <w:r w:rsidRPr="007047CD">
        <w:fldChar w:fldCharType="separate"/>
      </w:r>
      <w:r w:rsidRPr="007047CD">
        <w:t xml:space="preserve">Celâluddîn Abdurrahmân b. Ebî Bekir Suyûtî, </w:t>
      </w:r>
      <w:r w:rsidRPr="007047CD">
        <w:rPr>
          <w:i/>
          <w:iCs/>
        </w:rPr>
        <w:t>el-Muzhir fî ulûmi’l-luğati ve envâihâ</w:t>
      </w:r>
      <w:r w:rsidRPr="007047CD">
        <w:t>, thk. Muhammed Câd el-Mevlâ vd. (Beyrut: el-Mektebetü’l-Arabiyye, ts.), 2/344.</w:t>
      </w:r>
      <w:r w:rsidRPr="007047CD">
        <w:fldChar w:fldCharType="end"/>
      </w:r>
      <w:r w:rsidRPr="007047CD">
        <w:t xml:space="preserve"> </w:t>
      </w:r>
    </w:p>
  </w:footnote>
  <w:footnote w:id="11">
    <w:p w14:paraId="2A054BF8" w14:textId="73B208F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{"citationID":"YstkW9IS","properties":{"formattedCitation":"\\uc0\\u286{}\\uc0\\u226{}nim Kadd\\uc0\\u251{}r\\uc0\\u238{} el-Hamed, {\\i{}Resm\\uc0\\u252{}\\uc0\\u8217{}l-mushaf dir\\uc0\\u226{}set\\uc0\\u252{}n l\\uc0\\u252{}gaviyyet\\uc0\\u252{}n t\\uc0\\u226{}r\\uc0\\u238{}hiyyet\\uc0\\u252{}n} (\\uc0\\u220{}rd\\uc0\\u252{}n: D\\uc0\\u226{}r Amm\\uc0\\u226{}r li\\uc0\\u8217{}n-Ne\\uc0\\u351{}ri ve\\uc0\\u8217{}t-Tevzi\\uc0\\u8217{}, 1982), 21.","plainCitation":"Ğânim Kaddûrî el-Hamed, Resmü’l-mushaf dirâsetün lügaviyyetün târîhiyyetün (Ürdün: Dâr Ammâr li’n-Neşri ve’t-Tevzi’, 1982), 21.","noteIndex":4},"citationItems":[{"id":65,"uris":["http://zotero.org/users/19515296/items/NT2K2AK5"],"itemData":{"id":65,"type":"book","publisher":"Dâr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Kaddûrî","non-dropping-particle":"el-"}],"issued":{"date-parts":[["1982"]]}},"locator":"21","label":"page"}],"schema":"https://github.com/citation-style-language/schema/raw/master/csl-citation.json"} </w:instrText>
      </w:r>
      <w:r w:rsidRPr="007047CD">
        <w:fldChar w:fldCharType="separate"/>
      </w:r>
      <w:r w:rsidRPr="007047CD">
        <w:t xml:space="preserve">Ğânim Kaddûrî el-Hamed, </w:t>
      </w:r>
      <w:r w:rsidRPr="007047CD">
        <w:rPr>
          <w:i/>
          <w:iCs/>
        </w:rPr>
        <w:t>Resmü’l-mushaf dirâsetün lügaviyyetün târîhiyyetün</w:t>
      </w:r>
      <w:r w:rsidRPr="007047CD">
        <w:t xml:space="preserve"> (Ürdün: Dâr Ammâr li’n-Neşri ve’t-Tevzî’, 1982), 21.</w:t>
      </w:r>
      <w:r w:rsidRPr="007047CD">
        <w:fldChar w:fldCharType="end"/>
      </w:r>
    </w:p>
  </w:footnote>
  <w:footnote w:id="12">
    <w:p w14:paraId="28403F1D" w14:textId="100F97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{"citationID":"dZ21YLmE","properties":{"formattedCitation":"\\uc0\\u350{}ems\\uc0\\u252{}dd\\uc0\\u238{}n Muhammed b. Ahmed b. Osman ez-Zeheb\\uc0\\u238{}, {\\i{}Siyeru a\\uc0\\u8217{}l\\uc0\\u226{}mi\\uc0\\u8217{}n-nubel\\uc0\\u226{}\\uc0\\u8217{}}, thk. \\uc0\\u350{}uayb el-Erna\\uc0\\u251{}t - Muhammed Na\\uc0\\u238{}m el-Ark\\uc0\\u251{}s\\uc0\\u238{} (Beyrut: M\\uc0\\u252{}essesetu\\uc0\\u8217{}r-Ris\\uc0\\u226{}le, 1996), 2/115.","plainCitation":"Şemsüddîn Muhammed b. Ahmed b. Osman ez-Zehebî, Siyeru a’lâmi’n-nubelâ’, thk. Şuayb el-Ernaût - Muhammed Naîm el-Arkûsî (Beyrut: Müessesetu’r-Risâle, 1996), 2/115.","noteIndex":5},"citationItems":[{"id":246,"uris":["http://zotero.org/users/19515296/items/P5AP7JGW"],"itemData":{"id":246,"type":"book","number-of-volumes":"25","publisher":"Müessesetu’r-Risâle","publisher-place":"Beyrut","title":"Siyeru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Naîm","non-dropping-particle":"el-"}],"issued":{"date-parts":[["1996"]]}},"locator":"115","label":"page"}],"schema":"https://github.com/citation-style-language/schema/raw/master/csl-citation.json"} </w:instrText>
      </w:r>
      <w:r w:rsidRPr="007047CD">
        <w:fldChar w:fldCharType="separate"/>
      </w:r>
      <w:r w:rsidRPr="007047CD">
        <w:t xml:space="preserve">Şemsüddîn Muhammed b. Ahmed b. Osman ez-Zehebî, </w:t>
      </w:r>
      <w:r w:rsidRPr="007047CD">
        <w:rPr>
          <w:i/>
          <w:iCs/>
        </w:rPr>
        <w:t>Siyeru a’lâmi’n-nubelâ’</w:t>
      </w:r>
      <w:r w:rsidRPr="007047CD">
        <w:t>, thk. Şuayb el-Ernaût - Muhammed Naîm el-Arkûsî (Beyrut: Müessesetü’r-Risâle, 1996), 2/115.</w:t>
      </w:r>
      <w:r w:rsidRPr="007047CD">
        <w:fldChar w:fldCharType="end"/>
      </w:r>
    </w:p>
  </w:footnote>
  <w:footnote w:id="13">
    <w:p w14:paraId="43C2031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{"citationID":"2DDf0eMb","properties":{"formattedCitation":"\\uc0\\u304{}bn Kuteybe, {\\i{}Te\\uc0\\u8217{}v\\uc0\\u238{}lu muhtelifu\\uc0\\u8217{}l-had\\uc0\\u238{}s}, 143.","plainCitation":"İbn Kuteybe, Te’vîlu muhtelifu’l-hadîs, 143.","noteIndex":6},"citationItems":[{"id":337,"uris":["http://zotero.org/users/19515296/items/Z8ACHSMA"],"itemData":{"id":337,"type":"book","publisher":"Mektebetü'l-Küllîyât el-Ezheriyye","title":"Te'vîlu muhtelifu'l-hadîs","author":[{"family":"İbn Kuteybe","given":"Ebû Muhammed Abdullah b. Muslim"}],"collection-editor":[{"family":"Neccâr","given":"Muhammed Zuhrî","non-dropping-particle":"en-"}]},"locator":"143","label":"page"}],"schema":"https://github.com/citation-style-language/schema/raw/master/csl-citation.json"} </w:instrText>
      </w:r>
      <w:r w:rsidRPr="007047CD">
        <w:fldChar w:fldCharType="separate"/>
      </w:r>
      <w:r w:rsidRPr="007047CD">
        <w:t xml:space="preserve">İbn Kuteybe, </w:t>
      </w:r>
      <w:r w:rsidRPr="007047CD">
        <w:rPr>
          <w:i/>
          <w:iCs/>
        </w:rPr>
        <w:t>Te’vîlu muhtelifu’l-hadîs</w:t>
      </w:r>
      <w:r w:rsidRPr="007047CD">
        <w:t>, 143.</w:t>
      </w:r>
      <w:r w:rsidRPr="007047CD">
        <w:fldChar w:fldCharType="end"/>
      </w:r>
    </w:p>
  </w:footnote>
  <w:footnote w:id="14">
    <w:p w14:paraId="04FD751B" w14:textId="106DC32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{"citationID":"B2sVUk60","properties":{"formattedCitation":"\\uc0\\u304{}bn Hi\\uc0\\u351{}\\uc0\\u226{}m, {\\i{}es-S\\uc0\\u238{}ret\\uc0\\u252{}\\uc0\\u8217{}n-nebeviyye} (D\\uc0\\u226{}ru\\uc0\\u8217{}l-Kit\\uc0\\u226{}bi\\uc0\\u8217{}l-Arab\\uc0\\u238{}, 1990), 1/118.","plainCitation":"İbn Hişâm, es-Sîretü’n-nebeviyye (Dâru’l-Kitâbi’l-Arabî, 1990), 1/118.","noteIndex":7},"citationItems":[{"id":341,"uris":["http://zotero.org/users/19515296/items/VZPTLZLX"],"itemData":{"id":341,"type":"book","number-of-volumes":"4","publisher":"Dâru'l-Kitâbi'l-Arabî","title":"es-Sîretü'n-nebeviyye","volume":"1","author":[{"family":"İbn Hişâm","given":""}],"issued":{"date-parts":[["1990"]]}},"locator":"118","label":"page"}],"schema":"https://github.com/citation-style-language/schema/raw/master/csl-citation.json"} </w:instrText>
      </w:r>
      <w:r w:rsidRPr="007047CD">
        <w:fldChar w:fldCharType="separate"/>
      </w:r>
      <w:r w:rsidRPr="007047CD">
        <w:t xml:space="preserve">İbn Hişâm, </w:t>
      </w:r>
      <w:r w:rsidRPr="007047CD">
        <w:rPr>
          <w:i/>
          <w:iCs/>
        </w:rPr>
        <w:t>es-Sîretü’n-nebeviyye</w:t>
      </w:r>
      <w:r w:rsidRPr="007047CD">
        <w:t xml:space="preserve"> (Dâru’l-Kitâbi’l-Arabî, 1990), 1/118;</w:t>
      </w:r>
      <w:r w:rsidRPr="007047CD">
        <w:fldChar w:fldCharType="end"/>
      </w:r>
      <w:r w:rsidRPr="007047CD">
        <w:t xml:space="preserve"> </w:t>
      </w:r>
      <w:r w:rsidRPr="007047CD">
        <w:fldChar w:fldCharType="begin"/>
      </w:r>
      <w:r w:rsidRPr="007047CD">
        <w:instrText xml:space="preserve"> ADDIN ZOTERO_ITEM CSL_CITATION {"citationID":"6SZtZSto","properties":{"formattedCitation":"Nihad M. \\uc0\\u199{}etin, \\uc0\\u8220{}Yaz\\uc0\\u305{}\\uc0\\u8221{}, {\\i{}T\\uc0\\u252{}rkiye Diyanet Vakf\\uc0\\u305{} \\uc0\\u304{}sl\\uc0\\u226{}m Ansiklopedisi} (\\uc0\\u304{}stanbul: TDV Yay\\uc0\\u305{}nlar\\uc0\\u305{}, 1991), 3/276.","plainCitation":"Nihad M. Çetin, “Yazı”, Türkiye Diyanet Vakfı İslâm Ansiklopedisi (İstanbul: TDV Yayınları, 1991), 3/276.","noteIndex":7},"citationItems":[{"id":385,"uris":["http://zotero.org/users/19515296/items/JYPN6N94"],"itemData":{"id":385,"type":"entry-encyclopedia","container-title":"Türkiye Diyanet Vakfı İslâm Ansiklopedisi","page":"276-309","publisher":"TDV Yayınları","publisher-place":"İstanbul","title":"Yazı","volume":"3","author":[{"family":"Çetin","given":"Nihad M."}],"issued":{"date-parts":[["1991"]]}},"locator":"276","label":"page"}],"schema":"https://github.com/citation-style-language/schema/raw/master/csl-citation.json"} </w:instrText>
      </w:r>
      <w:r w:rsidRPr="007047CD">
        <w:fldChar w:fldCharType="separate"/>
      </w:r>
      <w:r w:rsidRPr="007047CD">
        <w:t xml:space="preserve">Nihad M. Çetin, “Yazı”, </w:t>
      </w:r>
      <w:r w:rsidRPr="007047CD">
        <w:rPr>
          <w:i/>
          <w:iCs/>
        </w:rPr>
        <w:t>Türkiye Diyanet Vakfı İslâm Ansiklopedisi</w:t>
      </w:r>
      <w:r w:rsidRPr="007047CD">
        <w:t xml:space="preserve"> (İstanbul: TDV Yayınları, 1991), 3/276.</w:t>
      </w:r>
      <w:r w:rsidRPr="007047CD">
        <w:fldChar w:fldCharType="end"/>
      </w:r>
    </w:p>
  </w:footnote>
  <w:footnote w:id="15">
    <w:p w14:paraId="0A8247EE" w14:textId="421CD4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{"citationID":"9JAK0Raa","properties":{"formattedCitation":"\\uc0\\u304{}bn\\uc0\\u252{}\\uc0\\u8217{}n-Ned\\uc0\\u238{}m, {\\i{}el-Fihrist} (Beyrut: D\\uc0\\u226{}ru\\uc0\\u8217{}l-Ma\\uc0\\u8217{}rife, ts.), 123.","plainCitation":"İbnü’n-Nedîm, el-Fihrist (Beyrut: Dâru’l-Ma’rife, ts.), 123.","noteIndex":8},"citationItems":[{"id":186,"uris":["http://zotero.org/users/19515296/items/NPHBHML2"],"itemData":{"id":186,"type":"book","publisher":"Dâru'l-Ma'rife","publisher-place":"Beyrut","title":"el-Fihrist","author":[{"literal":"İbnü'n-Nedîm"}]},"locator":"123","label":"page"}],"schema":"https://github.com/citation-style-language/schema/raw/master/csl-citation.json"} </w:instrText>
      </w:r>
      <w:r w:rsidRPr="007047CD">
        <w:fldChar w:fldCharType="separate"/>
      </w:r>
      <w:r w:rsidRPr="007047CD">
        <w:t xml:space="preserve">İbnü’n-Nedîm, </w:t>
      </w:r>
      <w:r w:rsidRPr="007047CD">
        <w:rPr>
          <w:i/>
          <w:iCs/>
        </w:rPr>
        <w:t>el-Fihrist</w:t>
      </w:r>
      <w:r w:rsidRPr="007047CD">
        <w:t xml:space="preserve"> (Beyrut: Dâru’l-Ma’rife, ts.), 123; </w:t>
      </w:r>
      <w:r w:rsidRPr="007047CD">
        <w:fldChar w:fldCharType="end"/>
      </w:r>
      <w:r w:rsidRPr="007047CD">
        <w:fldChar w:fldCharType="begin"/>
      </w:r>
      <w:r w:rsidRPr="007047CD">
        <w:instrText xml:space="preserve"> ADDIN ZOTERO_ITEM CSL_CITATION {"citationID":"e0xI0Nh9","properties":{"formattedCitation":"M. Fuad Sezgin, {\\i{}Buh\\uc0\\u226{}r\\uc0\\u238{}\\uc0\\u8217{}nin Kaynaklar\\uc0\\u305{}} (Ankara: Kit\\uc0\\u226{}biy\\uc0\\u226{}t, 2000), 30.","plainCitation":"M. Fuad Sezgin, Buhârî’nin Kaynakları (Ankara: Kitâbiyât, 2000), 30.","noteIndex":8},"citationItems":[{"id":343,"uris":["http://zotero.org/users/19515296/items/TQHSUEQE"],"itemData":{"id":343,"type":"book","publisher":"Kitâbiyât","publisher-place":"Ankara","title":"Buhârî'nin Kaynakları","author":[{"family":"Sezgin","given":"M. Fuad"}],"issued":{"date-parts":[["2000"]]}},"locator":"30","label":"page"}],"schema":"https://github.com/citation-style-language/schema/raw/master/csl-citation.json"} </w:instrText>
      </w:r>
      <w:r w:rsidRPr="007047CD">
        <w:fldChar w:fldCharType="separate"/>
      </w:r>
      <w:r w:rsidRPr="007047CD">
        <w:t xml:space="preserve">M. Fuad Sezgin, </w:t>
      </w:r>
      <w:r w:rsidRPr="007047CD">
        <w:rPr>
          <w:i/>
          <w:iCs/>
        </w:rPr>
        <w:t>Buhârî’nin Kaynakları</w:t>
      </w:r>
      <w:r w:rsidRPr="007047CD">
        <w:t xml:space="preserve"> (Ankara: Kitâbiyât, 2000), 30; </w:t>
      </w:r>
      <w:r w:rsidRPr="007047CD">
        <w:fldChar w:fldCharType="end"/>
      </w:r>
      <w:r w:rsidRPr="007047CD">
        <w:fldChar w:fldCharType="begin"/>
      </w:r>
      <w:r w:rsidRPr="007047CD">
        <w:instrText xml:space="preserve"> ADDIN ZOTERO_ITEM CSL_CITATION {"citationID":"PhyT4ud2","properties":{"formattedCitation":"M. Emin Ma\\uc0\\u351{}al\\uc0\\u305{}, {\\i{}Kur\\uc0\\u8217{}\\uc0\\u226{}n\\uc0\\u8217{}\\uc0\\u305{}n Metin Yap\\uc0\\u305{}s\\uc0\\u305{}} (Ankara: Otto Yay\\uc0\\u305{}nlar\\uc0\\u305{}, 2015), 38.","plainCitation":"M. Emin Maşalı, Kur’ân’ın Metin Yapısı (Ankara: Otto Yayınları, 2015), 38.","noteIndex":8},"citationItems":[{"id":"gIJfdSLw/0acsxFMn","uris":["http://zotero.org/users/19515296/items/P7IG7Q35"],"itemData":{"id":95,"type":"book","publisher":"Otto Yayınları","publisher-place":"Ankara","title":"Kur'ân'ın Metin Yapısı","author":[{"family":"Maşalı","given":"M. Emin"}],"issued":{"date-parts":[["2015"]]}},"locator":"38","label":"page"}],"schema":"https://github.com/citation-style-language/schema/raw/master/csl-citation.json"} </w:instrText>
      </w:r>
      <w:r w:rsidRPr="007047CD">
        <w:fldChar w:fldCharType="separate"/>
      </w:r>
      <w:r w:rsidRPr="007047CD">
        <w:t xml:space="preserve">M. Emin Maşalı, </w:t>
      </w:r>
      <w:r w:rsidRPr="007047CD">
        <w:rPr>
          <w:i/>
          <w:iCs/>
        </w:rPr>
        <w:t>Kur’ân’ın Metin Yapısı</w:t>
      </w:r>
      <w:r w:rsidRPr="007047CD">
        <w:t xml:space="preserve"> (Ankara: Otto Yayınları, 2015), 38.</w:t>
      </w:r>
      <w:r w:rsidRPr="007047CD">
        <w:fldChar w:fldCharType="end"/>
      </w:r>
    </w:p>
  </w:footnote>
  <w:footnote w:id="16">
    <w:p w14:paraId="430E35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{"citationID":"MLYctfg6","properties":{"formattedCitation":"Eb\\uc0\\u251{} Muhammed Abdullah b. Muhammed Batalyevs\\uc0\\u238{}, {\\i{}el-\\uc0\\u304{}ktid\\uc0\\u226{}b f\\uc0\\u238{} \\uc0\\u351{}erhi edeb\\uc0\\u252{}\\uc0\\u8217{}l-k\\uc0\\u252{}tt\\uc0\\u226{}b}, thk. Mustafa es-Sik\\uc0\\u226{} - H\\uc0\\u226{}mid Abdulmec\\uc0\\u238{}d (K\\uc0\\u226{}hire: D\\uc0\\u226{}ru\\uc0\\u8217{}l-K\\uc0\\u252{}t\\uc0\\u252{}bi\\uc0\\u8217{}l-M\\uc0\\u305{}sriyye, 1996), 1/199.","plainCitation":"Ebû Muhammed Abdullah b. Muhammed Batalyevsî, el-İktidâb fî şerhi edebü’l-küttâb, thk. Mustafa es-Sikâ - Hâmid Abdulmecîd (Kâhire: Dâru’l-Kütübi’l-Mısriyye, 1996), 1/199.","noteIndex":9},"citationItems":[{"id":344,"uris":["http://zotero.org/users/19515296/items/RUILIRHE"],"itemData":{"id":344,"type":"book","number-of-volumes":"3","publisher":"Dâru'l-Kütübi'l-Mısriyye","publisher-place":"Kâhire","title":"el-İktidâb fî şerhi edebü'l-küttâb","volume":"1","author":[{"family":"Batalyevsî","given":"Ebû Muhammed Abdullah b. Muhammed"}],"collection-editor":[{"family":"Sikâ","given":"Mustafa","non-dropping-particle":"es-"},{"family":"Abdulmecîd","given":"Hâmid"}],"issued":{"date-parts":[["1996"]]}},"locator":"199","label":"page"}],"schema":"https://github.com/citation-style-language/schema/raw/master/csl-citation.json"} </w:instrText>
      </w:r>
      <w:r w:rsidRPr="007047CD">
        <w:fldChar w:fldCharType="separate"/>
      </w:r>
      <w:r w:rsidRPr="007047CD">
        <w:t xml:space="preserve">Ebû Muhammed Abdullah b. Muhammed Batalyevsî, </w:t>
      </w:r>
      <w:r w:rsidRPr="007047CD">
        <w:rPr>
          <w:i/>
          <w:iCs/>
        </w:rPr>
        <w:t>el-İktidâb fî şerhi edebü’l-küttâb</w:t>
      </w:r>
      <w:r w:rsidRPr="007047CD">
        <w:t>, thk. Mustafa es-Sikâ - Hâmid Abdulmecîd (Kâhire: Dâru’l-Kütübi’l-Mısriyye, 1996), 1/199.</w:t>
      </w:r>
      <w:r w:rsidRPr="007047CD">
        <w:fldChar w:fldCharType="end"/>
      </w:r>
    </w:p>
  </w:footnote>
  <w:footnote w:id="17">
    <w:p w14:paraId="13141C0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{"citationID":"sIDZmofa","properties":{"formattedCitation":"Muhammed \\uc0\\u304{}bn Sa\\uc0\\u8217{}d, {\\i{}et-Tabak\\uc0\\u226{}tu\\uc0\\u8217{}l-k\\uc0\\u252{}br\\uc0\\u226{}}, thk. Ali Muhammed \\uc0\\u214{}mer (K\\uc0\\u226{}hire: Mektebet\\uc0\\u252{}\\uc0\\u8217{}l-H\\uc0\\u226{}nc\\uc0\\u238{}, 2001), 3/498.","plainCitation":"Muhammed İbn Sa’d, et-Tabakâtu’l-kübrâ, thk. Ali Muhammed Ömer (Kâhire: Mektebetü’l-Hâncî, 2001), 3/498.","noteIndex":10},"citationItems":[{"id":345,"uris":["http://zotero.org/users/19515296/items/GWTFHWQZ"],"itemData":{"id":345,"type":"book","number-of-volumes":"11","publisher":"Mektebetü'l-Hâncî","publisher-place":"Kâhire","title":"et-Tabakâtu'l-kübrâ","volume":"3","author":[{"family":"İbn Sa'd","given":"Muhammed"}],"collection-editor":[{"family":"Ömer","given":"Ali Muhammed"}],"issued":{"date-parts":[["2001"]]}},"locator":"498","label":"page"}],"schema":"https://github.com/citation-style-language/schema/raw/master/csl-citation.json"} </w:instrText>
      </w:r>
      <w:r w:rsidRPr="007047CD">
        <w:fldChar w:fldCharType="separate"/>
      </w:r>
      <w:r w:rsidRPr="007047CD">
        <w:t xml:space="preserve">Muhammed İbn Sa’d, </w:t>
      </w:r>
      <w:r w:rsidRPr="007047CD">
        <w:rPr>
          <w:i/>
          <w:iCs/>
        </w:rPr>
        <w:t>et-Tabakâtu’l-kübrâ</w:t>
      </w:r>
      <w:r w:rsidRPr="007047CD">
        <w:t>, thk. Ali Muhammed Ömer (Kâhire: Mektebetü’l-Hâncî, 2001), 3/498.</w:t>
      </w:r>
      <w:r w:rsidRPr="007047CD">
        <w:fldChar w:fldCharType="end"/>
      </w:r>
    </w:p>
  </w:footnote>
  <w:footnote w:id="18">
    <w:p w14:paraId="058479B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{"citationID":"uyxE8Xu5","properties":{"formattedCitation":"Ignaz Goldziher, {\\i{}Klasik Arap Literat\\uc0\\u252{}r\\uc0\\u252{}}, \\uc0\\u231{}ev. Azmi Y\\uc0\\u252{}ksel - Rahmi Er (Ankara: \\uc0\\u304{}maj Yay\\uc0\\u305{}nlar\\uc0\\u305{}, 1993), 13.","plainCitation":"Ignaz Goldziher, Klasik Arap Literatürü, çev. Azmi Yüksel - Rahmi Er (Ankara: İmaj Yayınları, 1993), 13.","noteIndex":11},"citationItems":[{"id":346,"uris":["http://zotero.org/users/19515296/items/94ZUP675"],"itemData":{"id":346,"type":"book","publisher":"İmaj Yayınları","publisher-place":"Ankara","title":"Klasik Arap Literatürü","author":[{"family":"Goldziher","given":"Ignaz"}],"translator":[{"family":"Yüksel","given":"Azmi"},{"family":"Er","given":"Rahmi"}],"issued":{"date-parts":[["1993"]]}},"locator":"13","label":"page"}],"schema":"https://github.com/citation-style-language/schema/raw/master/csl-citation.json"} </w:instrText>
      </w:r>
      <w:r w:rsidRPr="007047CD">
        <w:fldChar w:fldCharType="separate"/>
      </w:r>
      <w:r w:rsidRPr="007047CD">
        <w:t xml:space="preserve">Ignaz Goldziher, </w:t>
      </w:r>
      <w:r w:rsidRPr="007047CD">
        <w:rPr>
          <w:i/>
          <w:iCs/>
        </w:rPr>
        <w:t>Klasik Arap Literatürü</w:t>
      </w:r>
      <w:r w:rsidRPr="007047CD">
        <w:t>, çev. Azmi Yüksel - Rahmi Er (Ankara: İmaj Yayınları, 1993), 13.</w:t>
      </w:r>
      <w:r w:rsidRPr="007047CD">
        <w:fldChar w:fldCharType="end"/>
      </w:r>
    </w:p>
  </w:footnote>
  <w:footnote w:id="19">
    <w:p w14:paraId="463DF8EF" w14:textId="2F2377C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{"citationID":"gW48kaKA","properties":{"formattedCitation":"\\uc0\\u304{}m\\uc0\\u226{}dudd\\uc0\\u238{}n Ebi\\uc0\\u8217{}l-Fid\\uc0\\u226{} \\uc0\\u304{}smail b. \\uc0\\u214{}mer \\uc0\\u304{}bn Kes\\uc0\\u238{}r, {\\i{}el-Bid\\uc0\\u226{}ye ve\\uc0\\u8217{}n-nih\\uc0\\u226{}ye}, thk. Abdullah b. Abd\\uc0\\u252{}lmuhsin et-T\\uc0\\u252{}rki (M\\uc0\\u305{}s\\uc0\\u305{}r: Merkezi\\uc0\\u8217{}l-Buh\\uc0\\u251{}si ve\\uc0\\u8217{}d-Dir\\uc0\\u226{}s\\uc0\\u226{}ti\\uc0\\u8217{}l-Arabiyyeti ve\\uc0\\u8217{}l-\\uc0\\u304{}sl\\uc0\\u226{}miyyeti bi D\\uc0\\u226{}r Hacer, 1998), 5/340.","plainCitation":"İmâduddîn Ebi’l-Fidâ İsmail b. Ömer İbn Kesîr, el-Bidâye ve’n-nihâye, thk. Abdullah b. Abdülmuhsin et-Türki (Mısır: Merkezi’l-Buhûsi ve’d-Dirâsâti’l-Arabiyyeti ve’l-İslâmiyyeti bi Dâr Hacer, 1998), 5/340.","noteIndex":12},"citationItems":[{"id":279,"uris":["http://zotero.org/users/19515296/items/JC4VY6X5"],"itemData":{"id":279,"type":"book","number-of-volumes":"21","publisher":"Merkezi'l-Buhûsi ve'd-Dirâsâti'l-Arabiyyeti ve'l-İslâmiyyeti bi Dâr Hacer","publisher-place":"Mısır","title":"el-Bidâye ve'n-nihâye","volume":"5","author":[{"family":"İbn Kesîr","given":"İmâduddîn Ebi'l-Fidâ İsmail b. Ömer"}],"collection-editor":[{"family":"Türki","given":"Abdullah b. Abdülmuhsin","non-dropping-particle":"et-"}],"issued":{"date-parts":[["1998"]]}},"locator":"340","label":"page"}],"schema":"https://github.com/citation-style-language/schema/raw/master/csl-citation.json"} </w:instrText>
      </w:r>
      <w:r w:rsidRPr="007047CD">
        <w:fldChar w:fldCharType="separate"/>
      </w:r>
      <w:r w:rsidRPr="007047CD">
        <w:t xml:space="preserve"> İbn Kesîr, </w:t>
      </w:r>
      <w:r w:rsidRPr="007047CD">
        <w:rPr>
          <w:i/>
          <w:iCs/>
        </w:rPr>
        <w:t>el-Bidâye</w:t>
      </w:r>
      <w:r w:rsidRPr="007047CD">
        <w:t>, 5/340;</w:t>
      </w:r>
      <w:r w:rsidRPr="007047CD">
        <w:fldChar w:fldCharType="end"/>
      </w:r>
      <w:r w:rsidRPr="007047CD">
        <w:t xml:space="preserve"> </w:t>
      </w:r>
      <w:r w:rsidRPr="007047CD">
        <w:fldChar w:fldCharType="begin"/>
      </w:r>
      <w:r w:rsidRPr="007047CD">
        <w:instrText xml:space="preserve"> ADDIN ZOTERO_ITEM CSL_CITATION {"citationID":"NbCfEgIU","properties":{"formattedCitation":"M. Emin Ma\\uc0\\u351{}al\\uc0\\u305{}, \\uc0\\u8220{}Kur\\uc0\\u8217{}\\uc0\\u226{}n Vahyinin Kitapla\\uc0\\u351{}mas\\uc0\\u305{} ve K\\uc0\\u305{}raatler\\uc0\\u8221{}, {\\i{}Vahiy Zincirinin Son Halkas\\uc0\\u305{} Kur\\uc0\\u8217{}\\uc0\\u226{}n Vahy\\uc0\\u238{}} (Kur\\uc0\\u8217{}\\uc0\\u226{}n \\uc0\\u199{}al\\uc0\\u305{}\\uc0\\u351{}malar\\uc0\\u305{} Sempozyumu, \\uc0\\u304{}stanbul: Kur\\uc0\\u8217{}\\uc0\\u226{}n \\uc0\\u199{}al\\uc0\\u305{}\\uc0\\u351{}malar\\uc0\\u305{} Vakf\\uc0\\u305{}, 2017), 227.","plainCitation":"M. Emin Maşalı, “Kur’ân Vahyinin Kitaplaşması ve Kıraatler”, Vahiy Zincirinin Son Halkası Kur’ân Vahyî (Kur’ân Çalışmaları Sempozyumu, İstanbul: Kur’ân Çalışmaları Vakfı, 2017), 227.","noteIndex":12},"citationItems":[{"id":348,"uris":["http://zotero.org/users/19515296/items/Z7U4H8FA"],"itemData":{"id":348,"type":"paper-conference","container-title":"Vahiy Zincirinin Son Halkası Kur'ân Vahyî","event-title":"Kur'ân Çalışmaları Sempozyumu","page":"227-267","publisher":"Kur'ân Çalışmaları Vakfı","publisher-place":"İstanbul","title":"Kur'ân Vahyinin Kitaplaşması ve Kıraatler","author":[{"family":"Maşalı","given":"M. Emin"}],"issued":{"date-parts":[["2017"]]}},"locator":"227","label":"page"}],"schema":"https://github.com/citation-style-language/schema/raw/master/csl-citation.json"} </w:instrText>
      </w:r>
      <w:r w:rsidRPr="007047CD">
        <w:fldChar w:fldCharType="separate"/>
      </w:r>
      <w:r w:rsidRPr="007047CD">
        <w:t>M. Emin Maşalı, “Kur’ân Vahyinin Kitaplaşması ve Kıraatler”, 227.</w:t>
      </w:r>
      <w:r w:rsidRPr="007047CD">
        <w:fldChar w:fldCharType="end"/>
      </w:r>
    </w:p>
  </w:footnote>
  <w:footnote w:id="20">
    <w:p w14:paraId="5283BD0B" w14:textId="49EFC5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{"citationID":"xZjhCsGD","properties":{"formattedCitation":"Muhammed Mustafa el-\\uc0\\u8217{}Azami, {\\i{}Vahyedili\\uc0\\u351{}inden Derleni\\uc0\\u351{}ine Kur\\uc0\\u8217{}\\uc0\\u226{}n Tarihi Eski ve Yeni Ahit ile Ka\\uc0\\u351{}\\uc0\\u305{}la\\uc0\\u351{}t\\uc0\\u305{}rmal\\uc0\\u305{} Bir Ara\\uc0\\u351{}t\\uc0\\u305{}rma}, \\uc0\\u231{}ev. \\uc0\\u214{}mer T\\uc0\\u252{}rker - Fatih Serenli (\\uc0\\u304{}stanbul: \\uc0\\u304{}z Yay\\uc0\\u305{}nc\\uc0\\u305{}l\\uc0\\u305{}k, ts.), 105.","plainCitation":"Muhammed Mustafa el-’Azami, Vahyedilişinden Derlenişine Kur’ân Tarihi Eski ve Yeni Ahit ile Kaşılaştırmalı Bir Araştırma, çev. Ömer Türker - Fatih Serenli (İstanbul: İz Yayıncılık, ts.), 105.","noteIndex":13},"citationItems":[{"id":350,"uris":["http://zotero.org/users/19515296/items/6J6GC3RZ"],"itemData":{"id":350,"type":"book","publisher":"İz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Mustafa","non-dropping-particle":"el-'"}],"translator":[{"family":"Türker","given":"Ömer"},{"family":"Serenli","given":"Fatih"}]},"locator":"105","label":"page"}],"schema":"https://github.com/citation-style-language/schema/raw/master/csl-citation.json"} </w:instrText>
      </w:r>
      <w:r w:rsidRPr="007047CD">
        <w:fldChar w:fldCharType="separate"/>
      </w:r>
      <w:r w:rsidRPr="007047CD">
        <w:t xml:space="preserve">Muhammed Mustafa el-’Azamî, </w:t>
      </w:r>
      <w:r w:rsidRPr="007047CD">
        <w:rPr>
          <w:i/>
          <w:iCs/>
        </w:rPr>
        <w:t>Vahyedilişinden Derlenişine Kur’ân Tarihi Eski ve Yeni Ahit ile Karşılaştırmalı Bir Araştırma</w:t>
      </w:r>
      <w:r w:rsidRPr="007047CD">
        <w:t>, çev. Ömer Türker - Fatih Serenli (İstanbul: İz Yayıncılık, ts.), 105.</w:t>
      </w:r>
      <w:r w:rsidRPr="007047CD">
        <w:fldChar w:fldCharType="end"/>
      </w:r>
    </w:p>
  </w:footnote>
  <w:footnote w:id="21">
    <w:p w14:paraId="22F82F2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{"citationID":"UQjSyN9z","properties":{"formattedCitation":"Muhsin Demirci, {\\i{}Kur\\uc0\\u8217{}\\uc0\\u226{}n Tarihi} (\\uc0\\u304{}stanbul: M.\\uc0\\u220{}. \\uc0\\u304{}lahiyat Fak\\uc0\\u252{}ltesi Vakf\\uc0\\u305{} Yay\\uc0\\u305{}nlar\\uc0\\u305{}, 2015), 126.","plainCitation":"Muhsin Demirci, Kur’ân Tarihi (İstanbul: M.Ü. İlahiyat Fakültesi Vakfı Yayınları, 2015), 126.","noteIndex":14},"citationItems":[{"id":349,"uris":["http://zotero.org/users/19515296/items/YYDFH597"],"itemData":{"id":349,"type":"book","publisher":"M.Ü. İlahiyat Fakültesi Vakfı Yayınları","publisher-place":"İstanbul","title":"Kur'ân Tarihi","author":[{"family":"Demirci","given":"Muhsin"}],"issued":{"date-parts":[["2015"]]}},"locator":"126","label":"page"}],"schema":"https://github.com/citation-style-language/schema/raw/master/csl-citation.json"} </w:instrText>
      </w:r>
      <w:r w:rsidRPr="007047CD">
        <w:fldChar w:fldCharType="separate"/>
      </w:r>
      <w:r w:rsidRPr="007047CD">
        <w:t xml:space="preserve">Muhsin Demirci, </w:t>
      </w:r>
      <w:r w:rsidRPr="007047CD">
        <w:rPr>
          <w:i/>
          <w:iCs/>
        </w:rPr>
        <w:t>Kur’ân Tarihi</w:t>
      </w:r>
      <w:r w:rsidRPr="007047CD">
        <w:t xml:space="preserve"> (İstanbul: M.Ü. İlahiyat Fakültesi Vakfı Yayınları, 2015), 126.</w:t>
      </w:r>
      <w:r w:rsidRPr="007047CD">
        <w:fldChar w:fldCharType="end"/>
      </w:r>
    </w:p>
  </w:footnote>
  <w:footnote w:id="22">
    <w:p w14:paraId="2634E08D" w14:textId="1F72356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{"citationID":"trdz35mg","properties":{"formattedCitation":"Eb\\uc0\\u251{} \\uc0\\u206{}s\\uc0\\u226{} Tirmiz\\uc0\\u238{}, {\\i{}el-C\\uc0\\u226{}miu\\uc0\\u8217{}s-sah\\uc0\\u238{}h}, thk. \\uc0\\u304{}brahim Atva Ivaz (Riyad: el-Mektebet\\uc0\\u252{}\\uc0\\u8217{}l-\\uc0\\u304{}sl\\uc0\\u226{}miyye, ts.), 4/177.","plainCitation":"Ebû Îsâ Tirmizî, el-Câmiu’s-sahîh, thk. İbrahim Atva Ivaz (Riyad: el-Mektebetü’l-İslâmiyye, ts.), 4/177.","noteIndex":15},"citationItems":[{"id":353,"uris":["http://zotero.org/users/19515296/items/7RNX3LRS"],"itemData":{"id":353,"type":"book","number-of-volumes":"6","publisher":"el-Mektebetü'l-İslâmiyye","publisher-place":"Riyad","title":"el-Câmiu's-sahîh","volume":"4","author":[{"family":"Tirmizî","given":"Ebû Îsâ"}],"collection-editor":[{"family":"Ivaz","given":"İbrahim Atva"}]},"locator":"177","label":"page"}],"schema":"https://github.com/citation-style-language/schema/raw/master/csl-citation.json"} </w:instrText>
      </w:r>
      <w:r w:rsidRPr="007047CD">
        <w:fldChar w:fldCharType="separate"/>
      </w:r>
      <w:r w:rsidRPr="007047CD">
        <w:t xml:space="preserve">Ebû Îsâ Tirmizî, </w:t>
      </w:r>
      <w:r w:rsidRPr="007047CD">
        <w:rPr>
          <w:i/>
          <w:iCs/>
        </w:rPr>
        <w:t>el-Câmiu’s-sahîh</w:t>
      </w:r>
      <w:r w:rsidRPr="007047CD">
        <w:t>, thk. İbrahim Atva Ivaz (Riyad: el-Mektebetü’l-İslâmiyye, ts.), 4/177;</w:t>
      </w:r>
      <w:r w:rsidRPr="007047CD">
        <w:fldChar w:fldCharType="end"/>
      </w:r>
      <w:r w:rsidRPr="007047CD">
        <w:t xml:space="preserve"> </w:t>
      </w:r>
      <w:r w:rsidRPr="007047CD">
        <w:fldChar w:fldCharType="begin"/>
      </w:r>
      <w:r w:rsidRPr="007047CD">
        <w:instrText xml:space="preserve"> ADDIN ZOTERO_ITEM CSL_CITATION {"citationID":"j0zV4xO3","properties":{"formattedCitation":"Ahmed b. Hanbel, {\\i{}M\\uc0\\u252{}sned}, thk. Muhammed Abd\\uc0\\u252{}lk\\uc0\\u226{}dir At\\uc0\\u226{} (L\\uc0\\u252{}bnan: D\\uc0\\u226{}ru\\uc0\\u8217{}l-K\\uc0\\u252{}t\\uc0\\u252{}bi\\uc0\\u8217{}l-\\uc0\\u8216{}\\uc0\\u304{}lmiyye, 2008), 2/12.","plainCitation":"Ahmed b. Hanbel, Müsned, thk. Muhammed Abdülkâdir Atâ (Lübnan: Dâru’l-Kütübi’l-‘İlmiyye, 2008), 2/12.","noteIndex":15},"citationItems":[{"id":354,"uris":["http://zotero.org/users/19515296/items/84G86CFV"],"itemData":{"id":354,"type":"book","number-of-volumes":"13","publisher":"Dâru'l-Kütübi'l-‘İlmiyye","publisher-place":"Lübnan","title":"Müsned","volume":"2","author":[{"family":"Hanbel","given":"Ahmed","dropping-particle":"b."}],"collection-editor":[{"family":"Atâ","given":"Muhammed Abdülkâdir"}],"issued":{"date-parts":[["2008"]]}},"locator":"12","label":"page"}],"schema":"https://github.com/citation-style-language/schema/raw/master/csl-citation.json"} </w:instrText>
      </w:r>
      <w:r w:rsidRPr="007047CD">
        <w:fldChar w:fldCharType="separate"/>
      </w:r>
      <w:r w:rsidRPr="007047CD">
        <w:t xml:space="preserve">Ahmed b. Hanbel, </w:t>
      </w:r>
      <w:r w:rsidRPr="007047CD">
        <w:rPr>
          <w:i/>
          <w:iCs/>
        </w:rPr>
        <w:t>Müsned</w:t>
      </w:r>
      <w:r w:rsidRPr="007047CD">
        <w:t>, thk. Muhammed Abdülkâdir Atâ (Lübnan: Dâru’l-Kütübi’l-‘İlmiyye, 2008), 2/12.</w:t>
      </w:r>
      <w:r w:rsidRPr="007047CD">
        <w:fldChar w:fldCharType="end"/>
      </w:r>
    </w:p>
  </w:footnote>
  <w:footnote w:id="23">
    <w:p w14:paraId="559759B6" w14:textId="407CC546" w:rsidR="00AD10DF" w:rsidRPr="007047CD" w:rsidRDefault="00AD10DF" w:rsidP="00F42596">
      <w:pPr>
        <w:pStyle w:val="AltBilgi"/>
      </w:pPr>
      <w:r w:rsidRPr="007047CD">
        <w:rPr>
          <w:rStyle w:val="DipnotBavurusu"/>
          <w:rFonts w:eastAsiaTheme="majorEastAsia"/>
        </w:rPr>
        <w:footnoteRef/>
      </w:r>
      <w:r w:rsidRPr="007047CD">
        <w:t xml:space="preserve"> Bkz. Tirmizî, “</w:t>
      </w:r>
      <w:r w:rsidRPr="007047CD">
        <w:rPr>
          <w:i/>
          <w:iCs/>
        </w:rPr>
        <w:t>Tefsîr</w:t>
      </w:r>
      <w:r w:rsidRPr="007047CD">
        <w:t xml:space="preserve">”, 5; Ahmed b. Hanbel, </w:t>
      </w:r>
      <w:r w:rsidRPr="007047CD">
        <w:rPr>
          <w:i/>
          <w:iCs/>
        </w:rPr>
        <w:t>Müsned</w:t>
      </w:r>
      <w:r w:rsidRPr="007047CD">
        <w:t>, I, 57.</w:t>
      </w:r>
    </w:p>
  </w:footnote>
  <w:footnote w:id="24">
    <w:p w14:paraId="2A5988D0" w14:textId="655617E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{"citationID":"Bte6hysq","properties":{"formattedCitation":"Abdullah b. Muhammed el-Becel\\uc0\\u238{}, {\\i{}Fed\\uc0\\u226{}il\\uc0\\u252{}\\uc0\\u8217{}l-Kur\\uc0\\u8217{}\\uc0\\u226{}n ve-m\\uc0\\u226{} unzile mine\\uc0\\u8217{}l-Kur\\uc0\\u8217{}\\uc0\\u226{}n bi- Mekke ve-m\\uc0\\u226{} unzile bi\\uc0\\u8217{}l-Med\\uc0\\u238{}ne}, thk. Urve Bed\\uc0\\u238{}r (D\\uc0\\u305{}ma\\uc0\\u351{}k: D\\uc0\\u226{}ru\\uc0\\u8217{}l-Fikr, 1987), 33.","plainCitation":"Abdullah b. Muhammed el-Becelî, Fedâilü’l-Kur’ân ve-mâ unzile mine’l-Kur’ân bi- Mekke ve-mâ unzile bi’l-Medîne, thk. Urve Bedîr (Dımaşk: Dâru’l-Fikr, 1987), 33.","noteIndex":17},"citationItems":[{"id":355,"uris":["http://zotero.org/users/19515296/items/MMUJP9TK"],"itemData":{"id":355,"type":"book","publisher":"Dâru'l-Fikr","publisher-place":"Dımaşk","title":"Fedâilü'l-Kur'ân ve-mâ unzile mine'l-Kur'ân bi- Mekke ve-mâ unzile bi'l-Medîne","author":[{"family":"Becelî","given":"Abdullah b. Muhammed","non-dropping-particle":"el-"}],"collection-editor":[{"family":"Bedîr","given":"Urve"}],"issued":{"date-parts":[["1987"]]}},"locator":"33","label":"page"}],"schema":"https://github.com/citation-style-language/schema/raw/master/csl-citation.json"} </w:instrText>
      </w:r>
      <w:r w:rsidRPr="007047CD">
        <w:fldChar w:fldCharType="separate"/>
      </w:r>
      <w:r w:rsidRPr="007047CD">
        <w:t xml:space="preserve">Abdullah b. Muhammed el-Becelî, </w:t>
      </w:r>
      <w:r w:rsidRPr="007047CD">
        <w:rPr>
          <w:i/>
          <w:iCs/>
        </w:rPr>
        <w:t>Fedâilü’l-Kur’ân ve-mâ unzile mine’l-Kur’ân bi-Mekke vemâ unzile bi’l-Medîne</w:t>
      </w:r>
      <w:r w:rsidRPr="007047CD">
        <w:t>, thk. Urve Bedîr (Dımaşk: Dâru’l-Fikr, 1987), 33.</w:t>
      </w:r>
      <w:r w:rsidRPr="007047CD">
        <w:fldChar w:fldCharType="end"/>
      </w:r>
    </w:p>
  </w:footnote>
  <w:footnote w:id="25">
    <w:p w14:paraId="47E26A67" w14:textId="32E05CA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{"citationID":"MIWcH19l","properties":{"formattedCitation":"Abdullah b. Muhammed b. \\uc0\\u304{}sma\\uc0\\u238{}l el-Buh\\uc0\\u226{}r\\uc0\\u238{}, {\\i{}Sah\\uc0\\u238{}hu\\uc0\\u8217{}l-Buh\\uc0\\u226{}r\\uc0\\u238{}} (D\\uc0\\u305{}ma\\uc0\\u351{}k: D\\uc0\\u226{}r \\uc0\\u304{}bn Kes\\uc0\\u238{}r, 2002), 1/1275.","plainCitation":"Abdullah b. Muhammed b. İsmaîl el-Buhârî, Sahîhu’l-Buhârî (Dımaşk: Dâr İbn Kesîr, 2002), 1/1275.","noteIndex":18},"citationItems":[{"id":336,"uris":["http://zotero.org/users/19515296/items/FTRR8P8Z"],"itemData":{"id":336,"type":"book","number-of-volumes":"3","publisher":"Dâr İbn Kesîr","publisher-place":"Dımaşk","title":"Sahîhu'l-Buhârî","volume":"1","author":[{"family":"Buhârî","given":"Abdullah b. Muhammed b. İsmaîl","non-dropping-particle":"el-"}],"issued":{"date-parts":[["2002"]]}},"locator":"1275","label":"page"}],"schema":"https://github.com/citation-style-language/schema/raw/master/csl-citation.json"} </w:instrText>
      </w:r>
      <w:r w:rsidRPr="007047CD">
        <w:fldChar w:fldCharType="separate"/>
      </w:r>
      <w:r w:rsidRPr="007047CD">
        <w:t xml:space="preserve">Abdullah b. Muhammed b. İsmâîl el-Buhârî, </w:t>
      </w:r>
      <w:r w:rsidRPr="007047CD">
        <w:rPr>
          <w:i/>
          <w:iCs/>
        </w:rPr>
        <w:t>Sahîhu’l-Buhârî</w:t>
      </w:r>
      <w:r w:rsidRPr="007047CD">
        <w:t xml:space="preserve"> (Dımaşk: Dâr İbn Kesîr, 2002), 1/1275.</w:t>
      </w:r>
      <w:r w:rsidRPr="007047CD">
        <w:fldChar w:fldCharType="end"/>
      </w:r>
    </w:p>
  </w:footnote>
  <w:footnote w:id="26">
    <w:p w14:paraId="5418DF43" w14:textId="27942C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{"citationID":"Zr0p2Dms","properties":{"formattedCitation":"Mekk\\uc0\\u238{} b. Eb\\uc0\\u251{} T\\uc0\\u226{}lib el-Kays\\uc0\\u238{}, {\\i{}el-\\uc0\\u304{}b\\uc0\\u226{}ne an ma\\uc0\\u226{}ni\\uc0\\u8217{}l-k\\uc0\\u305{}r\\uc0\\u226{}\\uc0\\u226{}t}, thk. Abd\\uc0\\u252{}lfett\\uc0\\u226{}h \\uc0\\u304{}sm\\uc0\\u226{}il \\uc0\\u350{}eleb\\uc0\\u238{} (K\\uc0\\u226{}hire: D\\uc0\\u226{}r Nahdatu M\\uc0\\u305{}s\\uc0\\u305{}r li\\uc0\\u8217{}t-Tab\\uc0\\u8217{}i ve\\uc0\\u8217{}n-Ne\\uc0\\u351{}r, ts.), 57.","plainCitation":"Mekkî b. Ebû Tâlib el-Kaysî, el-İbâne an maâni’l-kırâât, thk. Abdülfettâh İsmâil Şelebî (Kâhire: Dâr Nahdatu Mısır li’t-Tab’i ve’n-Neşr, ts.), 57.","noteIndex":19},"citationItems":[{"id":357,"uris":["http://zotero.org/users/19515296/items/IJWLDZLZ"],"itemData":{"id":357,"type":"book","publisher":"Dâr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İsmâil"}]},"locator":"57","label":"page"}],"schema":"https://github.com/citation-style-language/schema/raw/master/csl-citation.json"} </w:instrText>
      </w:r>
      <w:r w:rsidRPr="007047CD">
        <w:fldChar w:fldCharType="separate"/>
      </w:r>
      <w:r w:rsidRPr="007047CD">
        <w:t xml:space="preserve">Mekkî b. Ebû Tâlib el-Kaysî, </w:t>
      </w:r>
      <w:r w:rsidRPr="007047CD">
        <w:rPr>
          <w:i/>
          <w:iCs/>
        </w:rPr>
        <w:t>el-İbâne an maâni’l-kırâât</w:t>
      </w:r>
      <w:r w:rsidRPr="007047CD">
        <w:t xml:space="preserve">, thk. Abdülfettâh İsmâîl Şelebî (Kâhire: Dâr Nahdatu Mısır li’t-Tab’i ve’n-Neşr, ts.), 57; </w:t>
      </w:r>
      <w:r w:rsidRPr="007047CD">
        <w:fldChar w:fldCharType="end"/>
      </w:r>
      <w:r w:rsidRPr="007047CD">
        <w:t xml:space="preserve">Bedreddîn Muhammed b. Abdullah ez-Zerkeşî, </w:t>
      </w:r>
      <w:r w:rsidRPr="007047CD">
        <w:rPr>
          <w:i/>
          <w:iCs/>
        </w:rPr>
        <w:t>el-Burhân fî ulûmi’l-Kur’ân</w:t>
      </w:r>
      <w:r w:rsidRPr="007047CD">
        <w:t>, thk. Yûsuf Abdurrahmân el-Mar’aşlî vd. (Beyrut: Dâru’l-Ma’rife, 1990), 1/262.</w:t>
      </w:r>
    </w:p>
  </w:footnote>
  <w:footnote w:id="27">
    <w:p w14:paraId="5939F21E" w14:textId="48B50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{"citationID":"EytKadsg","properties":{"formattedCitation":"Bedredd\\uc0\\u238{}n Muhammed b. Abdullah Zerke\\uc0\\u351{}\\uc0\\u238{}, {\\i{}el-Burh\\uc0\\u226{}n f\\uc0\\u238{} ul\\uc0\\u251{}mi\\uc0\\u8217{}l-Kur\\uc0\\u8217{}\\uc0\\u226{}n}, thk. Y\\uc0\\u251{}suf Abdurrahman el-Mar\\uc0\\u8217{}a\\uc0\\u351{}l\\uc0\\u238{} vd. (Beyrut: D\\uc0\\u226{}ru\\uc0\\u8217{}l-Ma\\uc0\\u8217{}rife, 1990), 2/238.","plainCitation":"Bedreddîn Muhammed b. Abdullah Zerkeşî, el-Burhân fî ulûmi’l-Kur’ân, thk. Yûsuf Abdurrahman el-Mar’aşlî vd. (Beyrut: Dâru’l-Ma’rife, 1990), 2/238.","noteIndex":20},"citationItems":[{"id":358,"uris":["http://zotero.org/users/19515296/items/W6QPEMD8"],"itemData":{"id":358,"type":"book","number-of-volumes":"4","publisher":"Dâru'l-Ma'rife","publisher-place":"Beyrut","title":"el-Burhân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Abdullah","non-dropping-particle":"el-"}],"issued":{"date-parts":[["1990"]]}},"locator":"238","label":"page"}],"schema":"https://github.com/citation-style-language/schema/raw/master/csl-citation.json"} </w:instrText>
      </w:r>
      <w:r w:rsidRPr="007047CD">
        <w:fldChar w:fldCharType="separate"/>
      </w:r>
      <w:r w:rsidRPr="007047CD">
        <w:t xml:space="preserve"> Zerkeşî, </w:t>
      </w:r>
      <w:r w:rsidRPr="007047CD">
        <w:rPr>
          <w:i/>
          <w:iCs/>
        </w:rPr>
        <w:t>el-Burhân</w:t>
      </w:r>
      <w:r w:rsidRPr="007047CD">
        <w:t>, 2/238.</w:t>
      </w:r>
      <w:r w:rsidRPr="007047CD">
        <w:fldChar w:fldCharType="end"/>
      </w:r>
    </w:p>
  </w:footnote>
  <w:footnote w:id="28">
    <w:p w14:paraId="47328AF9" w14:textId="31D77F17" w:rsidR="00AD10DF" w:rsidRDefault="00AD10DF" w:rsidP="00542785">
      <w:pPr>
        <w:pStyle w:val="DipnotMetni"/>
        <w:ind w:firstLine="0"/>
      </w:pPr>
      <w:r>
        <w:rPr>
          <w:rStyle w:val="DipnotBavurusu"/>
        </w:rPr>
        <w:footnoteRef/>
      </w:r>
      <w:r>
        <w:t xml:space="preserve"> Muhammed Abdülazîm ez-Zürkânî, </w:t>
      </w:r>
      <w:r w:rsidRPr="00542785">
        <w:rPr>
          <w:i/>
          <w:iCs/>
        </w:rPr>
        <w:t>Menâhilu'l-'irfân fî 'ulûmi'l-Kur'ân</w:t>
      </w:r>
      <w:r>
        <w:t>, thk.</w:t>
      </w:r>
      <w:r w:rsidRPr="00542785">
        <w:t xml:space="preserve"> Feyyâz Ahmed</w:t>
      </w:r>
      <w:r>
        <w:t xml:space="preserve"> </w:t>
      </w:r>
      <w:r w:rsidRPr="00542785">
        <w:t>ez-Zemerli</w:t>
      </w:r>
      <w:r>
        <w:t xml:space="preserve">    (Beyrut: Dâru’l-K</w:t>
      </w:r>
      <w:r w:rsidRPr="00542785">
        <w:t>ütübi'l-'Arabi</w:t>
      </w:r>
      <w:r>
        <w:t>, 1995), 1/140.</w:t>
      </w:r>
    </w:p>
  </w:footnote>
  <w:footnote w:id="29">
    <w:p w14:paraId="69726A07" w14:textId="75ACB4D2" w:rsidR="00AD10DF" w:rsidRPr="007047CD" w:rsidRDefault="00AD10DF" w:rsidP="00F42596">
      <w:pPr>
        <w:pStyle w:val="AltBilgi"/>
      </w:pPr>
      <w:r w:rsidRPr="007047CD">
        <w:rPr>
          <w:rStyle w:val="DipnotBavurusu"/>
          <w:rFonts w:eastAsiaTheme="majorEastAsia"/>
        </w:rPr>
        <w:footnoteRef/>
      </w:r>
      <w:r w:rsidRPr="007047CD">
        <w:t xml:space="preserve"> Celâleddîn Suyûtî, </w:t>
      </w:r>
      <w:r w:rsidRPr="007047CD">
        <w:rPr>
          <w:i/>
        </w:rPr>
        <w:t>el-İtkân fî ’ulûmi’l-Kur’ân</w:t>
      </w:r>
      <w:r w:rsidRPr="007047CD">
        <w:t xml:space="preserve">, thk. Muhammed Ebu’l-Fadl İbrahim (Suudi Arabistan: Vizâretü’ş-Şuûnü’l-İslâmiyyeti ve’l-Evkâf ve’d-Da’veti ve’l-İrşâd, 2009), 4/58. </w:t>
      </w:r>
    </w:p>
  </w:footnote>
  <w:footnote w:id="30">
    <w:p w14:paraId="59186120" w14:textId="35CC04F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{"citationID":"FDbu0w5s","properties":{"formattedCitation":"Abdussab\\uc0\\u251{}r \\uc0\\u350{}\\uc0\\u226{}h\\uc0\\u238{}n, {\\i{}T\\uc0\\u226{}r\\uc0\\u238{}hu\\uc0\\u8217{}l-Kur\\uc0\\u8217{}\\uc0\\u226{}n} (K\\uc0\\u226{}hire: Nahdatu M\\uc0\\u305{}s\\uc0\\u305{}r, 2005), 18.","plainCitation":"Abdussabûr Şâhîn, Târîhu’l-Kur’ân (Kâhire: Nahdatu Mısır, 2005), 18.","noteIndex":24},"citationItems":[{"id":360,"uris":["http://zotero.org/users/19515296/items/FYG5UD97"],"itemData":{"id":360,"type":"book","publisher":"Nahdatu Mısır","publisher-place":"Kâhire","title":"Târîhu'l-Kur'ân","author":[{"family":"Şâhîn","given":"Abdussabûr"}],"issued":{"date-parts":[["2005"]]}},"locator":"18","label":"page"}],"schema":"https://github.com/citation-style-language/schema/raw/master/csl-citation.json"} </w:instrText>
      </w:r>
      <w:r w:rsidRPr="007047CD">
        <w:fldChar w:fldCharType="separate"/>
      </w:r>
      <w:r w:rsidRPr="007047CD">
        <w:t xml:space="preserve">Abdussabûr Şâhîn, </w:t>
      </w:r>
      <w:r w:rsidRPr="007047CD">
        <w:rPr>
          <w:i/>
          <w:iCs/>
        </w:rPr>
        <w:t>Târîhu’l-Kur’ân</w:t>
      </w:r>
      <w:r w:rsidRPr="007047CD">
        <w:t xml:space="preserve"> (Kâhire: Nahdatu Mısır, 2005), 18;</w:t>
      </w:r>
      <w:r w:rsidRPr="007047CD">
        <w:fldChar w:fldCharType="end"/>
      </w:r>
      <w:r w:rsidRPr="007047CD">
        <w:t xml:space="preserve"> </w:t>
      </w:r>
      <w:r w:rsidRPr="007047CD">
        <w:fldChar w:fldCharType="begin"/>
      </w:r>
      <w:r w:rsidRPr="007047CD">
        <w:instrText xml:space="preserve"> ADDIN ZOTERO_ITEM CSL_CITATION {"citationID":"LmCovY6e","properties":{"formattedCitation":"Demirci, {\\i{}Kur\\uc0\\u8217{}\\uc0\\u226{}n Tarihi}, 134-135.","plainCitation":"Demirci, Kur’ân Tarihi, 134-135.","noteIndex":24},"citationItems":[{"id":349,"uris":["http://zotero.org/users/19515296/items/YYDFH597"],"itemData":{"id":349,"type":"book","publisher":"M.Ü. İlahiyat Fakültesi Vakfı Yayınları","publisher-place":"İstanbul","title":"Kur'ân Tarihi","author":[{"family":"Demirci","given":"Muhsin"}],"issued":{"date-parts":[["2015"]]}},"locator":"134-135","label":"page"}],"schema":"https://github.com/citation-style-language/schema/raw/master/csl-citation.json"}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134-135.</w:t>
      </w:r>
      <w:r w:rsidRPr="007047CD">
        <w:fldChar w:fldCharType="end"/>
      </w:r>
    </w:p>
  </w:footnote>
  <w:footnote w:id="31">
    <w:p w14:paraId="1752EA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{"citationID":"zDf9lGaB","properties":{"formattedCitation":"Ebu\\uc0\\u8217{}l-Abb\\uc0\\u226{}s Ahmed b. Muhammed el-Kastall\\uc0\\u226{}n\\uc0\\u238{}, {\\i{}\\uc0\\u304{}r\\uc0\\u351{}\\uc0\\u226{}d\\uc0\\u252{}\\uc0\\u8217{}s-s\\uc0\\u226{}ri li \\uc0\\u351{}erhi sah\\uc0\\u238{}hi\\uc0\\u8217{}l-Buh\\uc0\\u226{}r\\uc0\\u238{}} (Beyrut: D\\uc0\\u226{}r \\uc0\\u304{}bn Hazm, 2021), 13/52.","plainCitation":"Ebu’l-Abbâs Ahmed b. Muhammed el-Kastallânî, İrşâdü’s-sâri li şerhi sahîhi’l-Buhârî (Beyrut: Dâr İbn Hazm, 2021), 13/52.","noteIndex":25},"citationItems":[{"id":366,"uris":["http://zotero.org/users/19515296/items/2EWJ2LC5"],"itemData":{"id":366,"type":"book","number-of-volumes":"19","publisher":"Dâr İbn Hazm","publisher-place":"Beyrut","title":"İrşâdü's-sâri li şerhi sahîhi'l-Buhârî","volume":"13","author":[{"family":"Kastallânî","given":"Ebu'l-Abbâs Ahmed b. Muhammed","non-dropping-particle":"el-"}],"issued":{"date-parts":[["2021"]]}},"locator":"52","label":"page"}],"schema":"https://github.com/citation-style-language/schema/raw/master/csl-citation.json"} </w:instrText>
      </w:r>
      <w:r w:rsidRPr="007047CD">
        <w:fldChar w:fldCharType="separate"/>
      </w:r>
      <w:r w:rsidRPr="007047CD">
        <w:t xml:space="preserve">Ebu’l-Abbâs Ahmed b. Muhammed el-Kastallânî, </w:t>
      </w:r>
      <w:r w:rsidRPr="007047CD">
        <w:rPr>
          <w:i/>
          <w:iCs/>
        </w:rPr>
        <w:t>İrşâdü’s-sâri li şerhi sahîhi’l-Buhârî</w:t>
      </w:r>
      <w:r w:rsidRPr="007047CD">
        <w:t xml:space="preserve"> (Beyrut: Dâr İbn Hazm, 2021), 13/52.</w:t>
      </w:r>
      <w:r w:rsidRPr="007047CD">
        <w:fldChar w:fldCharType="end"/>
      </w:r>
    </w:p>
  </w:footnote>
  <w:footnote w:id="32">
    <w:p w14:paraId="630B9249" w14:textId="64AE6EAD" w:rsidR="00AD10DF" w:rsidRPr="00240FAF" w:rsidRDefault="00AD10DF" w:rsidP="00F42596">
      <w:pPr>
        <w:pStyle w:val="AltBilgi"/>
        <w:rPr>
          <w:color w:val="FF0000"/>
        </w:rPr>
      </w:pPr>
      <w:r w:rsidRPr="007047CD">
        <w:rPr>
          <w:rStyle w:val="DipnotBavurusu"/>
          <w:rFonts w:eastAsiaTheme="majorEastAsia"/>
        </w:rPr>
        <w:footnoteRef/>
      </w:r>
      <w:r w:rsidRPr="007047CD">
        <w:t xml:space="preserve"> </w:t>
      </w:r>
      <w:r w:rsidRPr="00240FAF">
        <w:rPr>
          <w:color w:val="FF0000"/>
        </w:rPr>
        <w:fldChar w:fldCharType="begin"/>
      </w:r>
      <w:r w:rsidRPr="00240FAF">
        <w:rPr>
          <w:color w:val="FF0000"/>
        </w:rPr>
        <w:instrText xml:space="preserve"> ADDIN ZOTERO_ITEM CSL_CITATION {"citationID":"9EtJhdvO","properties":{"formattedCitation":"\\uc0\\u304{}bn Sa\\uc0\\u8217{}d, {\\i{}et-Tabak\\uc0\\u226{}t\\uc0\\u252{}\\uc0\\u8217{}l-k\\uc0\\u252{}br\\uc0\\u226{}} (Beyrut: D\\uc0\\u226{}r Sadr, ts.), 3/355.","plainCitation":"İbn Sa’d, et-Tabakâtü’l-kübrâ (Beyrut: Dâr Sadr, ts.), 3/355.","noteIndex":26},"citationItems":[{"id":361,"uris":["http://zotero.org/users/19515296/items/5TBQG48Y"],"itemData":{"id":361,"type":"book","number-of-volumes":"9","publisher":"Dâr Sadr","publisher-place":"Beyrut","title":"et-Tabakâtü'l-kübrâ","volume":"3","author":[{"family":"İbn Sa'd","given":""}]},"locator":"355","label":"page"}],"schema":"https://github.com/citation-style-language/schema/raw/master/csl-citation.json"} </w:instrText>
      </w:r>
      <w:r w:rsidRPr="00240FAF">
        <w:rPr>
          <w:color w:val="FF0000"/>
        </w:rPr>
        <w:fldChar w:fldCharType="separate"/>
      </w:r>
      <w:r w:rsidRPr="00240FAF">
        <w:rPr>
          <w:color w:val="FF0000"/>
        </w:rPr>
        <w:t xml:space="preserve">İbn Sa’d, </w:t>
      </w:r>
      <w:r w:rsidRPr="00240FAF">
        <w:rPr>
          <w:i/>
          <w:iCs/>
          <w:color w:val="FF0000"/>
        </w:rPr>
        <w:t>et-Tabakâtü’l-kübrâ</w:t>
      </w:r>
      <w:r w:rsidRPr="00240FAF">
        <w:rPr>
          <w:color w:val="FF0000"/>
        </w:rPr>
        <w:t>, 3/355.</w:t>
      </w:r>
      <w:r w:rsidRPr="00240FAF">
        <w:rPr>
          <w:color w:val="FF0000"/>
        </w:rPr>
        <w:fldChar w:fldCharType="end"/>
      </w:r>
      <w:r>
        <w:rPr>
          <w:color w:val="FF0000"/>
        </w:rPr>
        <w:t xml:space="preserve"> (bu dipnot daha önce geçmiş </w:t>
      </w:r>
      <w:proofErr w:type="gramStart"/>
      <w:r>
        <w:rPr>
          <w:color w:val="FF0000"/>
        </w:rPr>
        <w:t>midir.yoksa</w:t>
      </w:r>
      <w:proofErr w:type="gramEnd"/>
      <w:r>
        <w:rPr>
          <w:color w:val="FF0000"/>
        </w:rPr>
        <w:t xml:space="preserve"> kitabın ilk adı bu şekilde mi) buna bakılması.</w:t>
      </w:r>
    </w:p>
  </w:footnote>
  <w:footnote w:id="33">
    <w:p w14:paraId="4DF7F4F4" w14:textId="4BA60D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{"citationID":"0H3rAKDA","properties":{"formattedCitation":"Eb\\uc0\\u251{} C\\uc0\\u226{}fer Muhammed b. Cer\\uc0\\u238{}r et-Taber\\uc0\\u238{}, {\\i{}T\\uc0\\u226{}r\\uc0\\u238{}hu\\uc0\\u8217{}l-umem ve\\uc0\\u8217{}l-mul\\uc0\\u251{}k}, thk. Eb\\uc0\\u251{} Suhayb el-Kerm\\uc0\\u238{} (Riyad: Beyt\\uc0\\u252{}\\uc0\\u8217{}l-Efk\\uc0\\u226{}ri\\uc0\\u8217{}d-D\\uc0\\u252{}veliyye, ts.), 1/502.","plainCitation":"Ebû Câfer Muhammed b. Cerîr et-Taberî, Târîhu’l-umem ve’l-mulûk, thk. Ebû Suhayb el-Kermî (Riyad: Beytü’l-Efkâri’d-Düveliyye, ts.), 1/502.","noteIndex":27},"citationItems":[{"id":364,"uris":["http://zotero.org/users/19515296/items/YJJCA4I8"],"itemData":{"id":364,"type":"book","number-of-volumes":"4","publisher":"Beytü'l-Efkâri'd-Düveliyye","publisher-place":"Riyad","title":"Târîhu'l-umem ve'l-mulûk","volume":"1","author":[{"family":"Taberî","given":"Ebû Câfer Muhammed b. Cerîr","non-dropping-particle":"et-"}],"collection-editor":[{"family":"Kermî","given":"Ebû Suhayb","non-dropping-particle":"el-"}]},"locator":"502","label":"page"}],"schema":"https://github.com/citation-style-language/schema/raw/master/csl-citation.json"} </w:instrText>
      </w:r>
      <w:r w:rsidRPr="007047CD">
        <w:fldChar w:fldCharType="separate"/>
      </w:r>
      <w:r w:rsidRPr="007047CD">
        <w:t xml:space="preserve">Ebû Câfer Muhammed b. Cerîr et-Taberî, </w:t>
      </w:r>
      <w:r w:rsidRPr="007047CD">
        <w:rPr>
          <w:i/>
          <w:iCs/>
        </w:rPr>
        <w:t>Târîhu’l-umem ve’l-mulûk</w:t>
      </w:r>
      <w:r w:rsidRPr="007047CD">
        <w:t>, thk. Ebû Suhayb el-Kermî (Riyad: Beytü’l-Efkâri’d-Düveliyye, ts.), 1/502;</w:t>
      </w:r>
      <w:r w:rsidRPr="007047CD">
        <w:fldChar w:fldCharType="end"/>
      </w:r>
      <w:r w:rsidRPr="007047CD">
        <w:t xml:space="preserve"> </w:t>
      </w:r>
      <w:r w:rsidRPr="007047CD">
        <w:fldChar w:fldCharType="begin"/>
      </w:r>
      <w:r w:rsidRPr="007047CD">
        <w:instrText xml:space="preserve"> ADDIN ZOTERO_ITEM CSL_CITATION {"citationID":"TSxZ4CdL","properties":{"formattedCitation":"Muhammed b. \\uc0\\u214{}mer V\\uc0\\u226{}k\\uc0\\u305{}d el-V\\uc0\\u226{}k\\uc0\\u305{}d\\uc0\\u238{}, {\\i{}Kit\\uc0\\u226{}bu\\uc0\\u8217{}r-ridde}, thk. Yahy\\uc0\\u226{} el-Cab\\uc0\\u251{}r\\uc0\\u238{} (Beyrut: D\\uc0\\u226{}ru\\uc0\\u8217{}l-\\uc0\\u286{}arbi\\uc0\\u8217{}l-\\uc0\\u304{}sl\\uc0\\u226{}m\\uc0\\u238{}, 1990), 54-56.","plainCitation":"Muhammed b. Ömer Vâkıd el-Vâkıdî, Kitâbu’r-ridde, thk. Yahyâ el-Cabûrî (Beyrut: Dâru’l-Ğarbi’l-İslâmî, 1990), 54-56.","noteIndex":27},"citationItems":[{"id":362,"uris":["http://zotero.org/users/19515296/items/9HAR8MPD"],"itemData":{"id":362,"type":"book","publisher":"Dâru'l-Ğarbi'l-İslâmî","publisher-place":"Beyrut","title":"Kitâbu'r-ridde","author":[{"family":"Vâkıdî","given":"Muhammed b. Ömer Vâkıd","non-dropping-particle":"el-"}],"collection-editor":[{"family":"Cabûrî","given":"Yahyâ","non-dropping-particle":"el-"}],"issued":{"date-parts":[["1990"]]}},"locator":"54-56","label":"page"}],"schema":"https://github.com/citation-style-language/schema/raw/master/csl-citation.json"} </w:instrText>
      </w:r>
      <w:r w:rsidRPr="007047CD">
        <w:fldChar w:fldCharType="separate"/>
      </w:r>
      <w:r w:rsidRPr="007047CD">
        <w:t xml:space="preserve">Muhammed b. Ömer Vâkıd el-Vâkıdî, </w:t>
      </w:r>
      <w:r w:rsidRPr="007047CD">
        <w:rPr>
          <w:i/>
          <w:iCs/>
        </w:rPr>
        <w:t>Kitâbu’r-ridde</w:t>
      </w:r>
      <w:r w:rsidRPr="007047CD">
        <w:t>, thk. Yahyâ el-Cabûrî (Beyrut: Dâru’l-Ğarbi’l-İslâmî, 1990), 54-56.</w:t>
      </w:r>
      <w:r w:rsidRPr="007047CD">
        <w:fldChar w:fldCharType="end"/>
      </w:r>
    </w:p>
  </w:footnote>
  <w:footnote w:id="34">
    <w:p w14:paraId="3C7D06D6" w14:textId="3422A1E8"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 </w:t>
      </w:r>
      <w:r w:rsidRPr="003F65F2">
        <w:rPr>
          <w:iCs/>
        </w:rPr>
        <w:t>Tirmizî</w:t>
      </w:r>
      <w:r w:rsidRPr="007047CD">
        <w:t>, “Tefsîr”, 10.</w:t>
      </w:r>
    </w:p>
  </w:footnote>
  <w:footnote w:id="35">
    <w:p w14:paraId="237C238C" w14:textId="14FC4CFE"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{"citationID":"3CzcMIYQ","properties":{"formattedCitation":"Eb\\uc0\\u251{} Bekir Andullah b. S\\uc0\\u252{}leyman b. el-E\\uc0\\u351{}\\uc0\\u8217{}as \\uc0\\u304{}bn Eb\\uc0\\u238{} D\\uc0\\u226{}v\\uc0\\u251{}d, {\\i{}Kit\\uc0\\u226{}bu\\uc0\\u8217{}l-mes\\uc0\\u226{}hif}, thk. Muhibbid\\uc0\\u238{}n Abdussubh\\uc0\\u226{}n V\\uc0\\u226{}iz (Beyrut: Dar\\uc0\\u8217{}ul-Be\\uc0\\u351{}\\uc0\\u226{}iri\\uc0\\u8217{}l-\\uc0\\u304{}sl\\uc0\\u226{}miyye, 2002), 1/154.","plainCitation":"Ebû Bekir Andullah b. Süleyman b. el-Eş’as İbn Ebî Dâvûd, Kitâbu’l-mesâhif, thk. Muhibbidîn Abdussubhân Vâiz (Beyrut: Dar’ul-Beşâiri’l-İslâmiyye, 2002), 1/154.","noteIndex":29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Abdussubhân"}],"issued":{"date-parts":[["2002"]]}},"locator":"154","label":"page"}],"schema":"https://github.com/citation-style-language/schema/raw/master/csl-citation.json"}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1/154</w:t>
      </w:r>
      <w:r>
        <w:t>;</w:t>
      </w:r>
      <w:r w:rsidRPr="00B43B2F">
        <w:fldChar w:fldCharType="end"/>
      </w:r>
      <w:r w:rsidRPr="007047CD">
        <w:t xml:space="preserve"> </w:t>
      </w:r>
      <w:r w:rsidRPr="007047CD">
        <w:fldChar w:fldCharType="begin"/>
      </w:r>
      <w:r w:rsidRPr="007047CD">
        <w:instrText xml:space="preserve"> ADDIN ZOTERO_ITEM CSL_CITATION {"citationID":"vqeFqCPF","properties":{"formattedCitation":"Suy\\uc0\\u251{}t\\uc0\\u238{}, {\\i{}el-\\uc0\\u304{}tk\\uc0\\u226{}n f\\uc0\\u238{} \\uc0\\u8217{}ul\\uc0\\u251{}mi\\uc0\\u8217{}l-Kur\\uc0\\u8217{}\\uc0\\u226{}n}, 4/156.","plainCitation":"Suyûtî, el-İtkân fî ’ulûmi’l-Kur’ân, 4/156.","noteIndex":29},"citationItems":[{"id":48,"uris":["http://zotero.org/users/19515296/items/F3X74RXY"],"itemData":{"id":48,"type":"book","number-of-volumes":"4","publisher":"Vizâretü'ş-Şuûnü'l-İslâmiyyeti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Ebu'l-Fadl"}],"issued":{"date-parts":[["2009"]]}},"locator":"156","label":"page"}],"schema":"https://github.com/citation-style-language/schema/raw/master/csl-citation.json"}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4/156.</w:t>
      </w:r>
      <w:r w:rsidRPr="007047CD">
        <w:fldChar w:fldCharType="end"/>
      </w:r>
    </w:p>
  </w:footnote>
  <w:footnote w:id="36">
    <w:p w14:paraId="6C6C8999" w14:textId="4C4FA33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{"citationID":"s8eRzGnj","properties":{"formattedCitation":"\\uc0\\u304{}bn Eb\\uc0\\u238{} D\\uc0\\u226{}v\\uc0\\u251{}d, {\\i{}Kit\\uc0\\u226{}bu\\uc0\\u8217{}l-mes\\uc0\\u226{}hif}, 1/24.","plainCitation":"İbn Ebî Dâvûd, Kitâbu’l-mesâhif, 1/24.","noteIndex":30},"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Abdussubhân"}],"issued":{"date-parts":[["2002"]]}},"locator":"24","label":"page"}],"schema":"https://github.com/citation-style-language/schema/raw/master/csl-citation.json"}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1/24.</w:t>
      </w:r>
      <w:r w:rsidRPr="00B43B2F">
        <w:fldChar w:fldCharType="end"/>
      </w:r>
    </w:p>
  </w:footnote>
  <w:footnote w:id="37">
    <w:p w14:paraId="1AE7A753" w14:textId="0B1B73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{"citationID":"19GDoNga","properties":{"formattedCitation":"Muhammed Z\\uc0\\u226{}hid el-Kevser\\uc0\\u238{}, {\\i{}Mak\\uc0\\u226{}l\\uc0\\u226{}t\\uc0\\u252{}\\uc0\\u8217{}l-Kevser\\uc0\\u238{}}, ed. Tevfik \\uc0\\u350{}\\uc0\\u226{}b\\uc0\\u226{}n (K\\uc0\\u226{}hire: el-Mektebet\\uc0\\u252{}\\uc0\\u8217{}t-Tevf\\uc0\\u238{}kiyye, ts.), 12.","plainCitation":"Muhammed Zâhid el-Kevserî, Makâlâtü’l-Kevserî, ed. Tevfik Şâbân (Kâhire: el-Mektebetü’t-Tevfîkiyye, ts.), 12.","noteIndex":31},"citationItems":[{"id":367,"uris":["http://zotero.org/users/19515296/items/D23MU2Q5"],"itemData":{"id":367,"type":"book","publisher":"el-Mektebetü't-Tevfîkiyye","publisher-place":"Kâhire","title":"Makâlâtü'l-Kevserî","author":[{"family":"Kevserî","given":"Muhammed Zâhid","non-dropping-particle":"el-"}],"editor":[{"family":"Şâbân","given":"Tevfik"}]},"locator":"12","label":"page"}],"schema":"https://github.com/citation-style-language/schema/raw/master/csl-citation.json"} </w:instrText>
      </w:r>
      <w:r w:rsidRPr="007047CD">
        <w:fldChar w:fldCharType="separate"/>
      </w:r>
      <w:r w:rsidRPr="007047CD">
        <w:t xml:space="preserve">Muhammed Zâhid el-Kevserî, </w:t>
      </w:r>
      <w:r w:rsidRPr="007047CD">
        <w:rPr>
          <w:i/>
          <w:iCs/>
        </w:rPr>
        <w:t>Makâlâtü’l-Kevserî</w:t>
      </w:r>
      <w:r>
        <w:t xml:space="preserve">, thk. Tevfik </w:t>
      </w:r>
      <w:r w:rsidRPr="007047CD">
        <w:t>Şa’bân (Kâhire: el-Mektebetü’t-Tevfîkiyye, ts.), 12.</w:t>
      </w:r>
      <w:r w:rsidRPr="007047CD">
        <w:fldChar w:fldCharType="end"/>
      </w:r>
      <w:r w:rsidRPr="007047CD">
        <w:t xml:space="preserve"> </w:t>
      </w:r>
    </w:p>
  </w:footnote>
  <w:footnote w:id="38">
    <w:p w14:paraId="440ACEA1" w14:textId="26BF428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{"citationID":"zXXmH3PF","properties":{"formattedCitation":"el-Kevser\\uc0\\u238{}, {\\i{}Mak\\uc0\\u226{}l\\uc0\\u226{}t\\uc0\\u252{}\\uc0\\u8217{}l-Kevser\\uc0\\u238{}}, 27-28.","plainCitation":"el-Kevserî, Makâlâtü’l-Kevserî, 27-28.","noteIndex":32},"citationItems":[{"id":367,"uris":["http://zotero.org/users/19515296/items/D23MU2Q5"],"itemData":{"id":367,"type":"book","publisher":"el-Mektebetü't-Tevfîkiyye","publisher-place":"Kâhire","title":"Makâlâtü'l-Kevserî","author":[{"family":"Kevserî","given":"Muhammed Zâhid","non-dropping-particle":"el-"}],"editor":[{"family":"Şâbân","given":"Tevfik"}]},"locator":"27-28","label":"page"}],"schema":"https://github.com/citation-style-language/schema/raw/master/csl-citation.json"} </w:instrText>
      </w:r>
      <w:r w:rsidRPr="007047CD">
        <w:fldChar w:fldCharType="separate"/>
      </w:r>
      <w:r w:rsidRPr="007047CD">
        <w:t xml:space="preserve">Kevserî, </w:t>
      </w:r>
      <w:r w:rsidRPr="007047CD">
        <w:rPr>
          <w:i/>
          <w:iCs/>
        </w:rPr>
        <w:t>Makâlâtü’l-Kevserî</w:t>
      </w:r>
      <w:r w:rsidRPr="007047CD">
        <w:t>, 27-28;</w:t>
      </w:r>
      <w:r w:rsidRPr="007047CD">
        <w:fldChar w:fldCharType="end"/>
      </w:r>
      <w:r w:rsidRPr="007047CD">
        <w:t xml:space="preserve"> </w:t>
      </w:r>
      <w:r w:rsidRPr="007047CD">
        <w:fldChar w:fldCharType="begin"/>
      </w:r>
      <w:r w:rsidRPr="007047CD">
        <w:instrText xml:space="preserve"> ADDIN ZOTERO_ITEM CSL_CITATION {"citationID":"t2Al8YiV","properties":{"formattedCitation":"\\uc0\\u214{}mer \\uc0\\u214{}zsoy, {\\i{}Kur\\uc0\\u8217{}\\uc0\\u226{}n\\uc0\\u8217{}\\uc0\\u305{}n Metinle\\uc0\\u351{}me Tarihi: Bir Giri\\uc0\\u351{} Denemesi} (Ankara, 2002), 63.","plainCitation":"Ömer Özsoy, Kur’ân’ın Metinleşme Tarihi: Bir Giriş Denemesi (Ankara, 2002), 63.","noteIndex":32},"citationItems":[{"id":368,"uris":["http://zotero.org/users/19515296/items/3ZEJRBWI"],"itemData":{"id":368,"type":"book","publisher-place":"Ankara","title":"Kur'ân'ın Metinleşme Tarihi: Bir Giriş Denemesi","author":[{"family":"Özsoy","given":"Ömer"}],"issued":{"date-parts":[["2002"]]}},"locator":"63","label":"page"}],"schema":"https://github.com/citation-style-language/schema/raw/master/csl-citation.json"} </w:instrText>
      </w:r>
      <w:r w:rsidRPr="007047CD">
        <w:fldChar w:fldCharType="separate"/>
      </w:r>
      <w:r w:rsidRPr="007047CD">
        <w:t xml:space="preserve">Ömer Özsoy, </w:t>
      </w:r>
      <w:r w:rsidRPr="007047CD">
        <w:rPr>
          <w:i/>
          <w:iCs/>
        </w:rPr>
        <w:t>Kur’ân’ın Metinleşme Tarihi: Bir Giriş Denemesi</w:t>
      </w:r>
      <w:r w:rsidRPr="007047CD">
        <w:t xml:space="preserve"> (Ankara, 2002), 63.</w:t>
      </w:r>
      <w:r w:rsidRPr="007047CD">
        <w:fldChar w:fldCharType="end"/>
      </w:r>
    </w:p>
  </w:footnote>
  <w:footnote w:id="39">
    <w:p w14:paraId="6DA5C828" w14:textId="66230ED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{"citationID":"b2Ze61bL","properties":{"formattedCitation":"ez-Zeheb\\uc0\\u238{}, {\\i{}Siyeru a\\uc0\\u8217{}l\\uc0\\u226{}mi\\uc0\\u8217{}n-nubel\\uc0\\u226{}\\uc0\\u8217{}}, 2/486.","plainCitation":"ez-Zehebî, Siyeru a’lâmi’n-nubelâ’, 2/486.","noteIndex":33},"citationItems":[{"id":246,"uris":["http://zotero.org/users/19515296/items/P5AP7JGW"],"itemData":{"id":246,"type":"book","number-of-volumes":"25","publisher":"Müessesetu’r-Risâle","publisher-place":"Beyrut","title":"Siyeru a'lâmi'n-nubelâ'","volume":"2","author":[{"family":"Zehebî","given":"Şemsüddîn Muhammed b. Ahmed b. Osman","non-dropping-particle":"ez-"}],"collection-editor":[{"family":"Ernaût","given":"Şuayb","non-dropping-particle":"el-"},{"family":"Arkûsî","given":"Muhammed Naîm","non-dropping-particle":"el-"}],"issued":{"date-parts":[["1996"]]}},"locator":"486","label":"page"}],"schema":"https://github.com/citation-style-language/schema/raw/master/csl-citation.json"} </w:instrText>
      </w:r>
      <w:r w:rsidRPr="007047CD">
        <w:fldChar w:fldCharType="separate"/>
      </w:r>
      <w:r w:rsidRPr="007047CD">
        <w:t xml:space="preserve">Zehebî, </w:t>
      </w:r>
      <w:r w:rsidRPr="007047CD">
        <w:rPr>
          <w:i/>
          <w:iCs/>
        </w:rPr>
        <w:t>Siyeru a’lâmi’n-nubelâ’</w:t>
      </w:r>
      <w:r w:rsidRPr="007047CD">
        <w:t xml:space="preserve">, 2/486; </w:t>
      </w:r>
      <w:r w:rsidRPr="007047CD">
        <w:fldChar w:fldCharType="end"/>
      </w:r>
      <w:r w:rsidRPr="007047CD">
        <w:fldChar w:fldCharType="begin"/>
      </w:r>
      <w:r w:rsidRPr="007047CD">
        <w:instrText xml:space="preserve"> ADDIN ZOTERO_ITEM CSL_CITATION {"citationID":"Souvuml2","properties":{"formattedCitation":"Eb\\uc0\\u251{} Zeyd \\uc0\\u214{}mer b. \\uc0\\u350{}ebbe en-Nem\\uc0\\u238{}r\\uc0\\u238{}, {\\i{}T\\uc0\\u226{}r\\uc0\\u238{}hu\\uc0\\u8217{}l-Med\\uc0\\u238{}net\\uc0\\u252{}\\uc0\\u8217{}l-M\\uc0\\u252{}nevvera}, thk. Feh\\uc0\\u238{}m Muhammed \\uc0\\u350{}elt\\uc0\\u251{}t, ts., 3/1003.","plainCitation":"Ebû Zeyd Ömer b. Şebbe en-Nemîrî, Târîhu’l-Medînetü’l-Münevvera, thk. Fehîm Muhammed Şeltût, ts., 3/1003.","noteIndex":33},"citationItems":[{"id":369,"uris":["http://zotero.org/users/19515296/items/B8SYA9K9"],"itemData":{"id":369,"type":"book","number-of-volumes":"3","title":"Târîhu'l-Medînetü'l-Münevvera","volume":"3","author":[{"family":"Nemîrî","given":"Ebû Zeyd Ömer b. Şebbe","non-dropping-particle":"en-"}],"collection-editor":[{"family":"Şeltût","given":"Fehîm Muhammed"}]},"locator":"1003","label":"page"}],"schema":"https://github.com/citation-style-language/schema/raw/master/csl-citation.json"} </w:instrText>
      </w:r>
      <w:r w:rsidRPr="007047CD">
        <w:fldChar w:fldCharType="separate"/>
      </w:r>
      <w:r w:rsidRPr="007047CD">
        <w:t xml:space="preserve">Ebû Zeyd Ömer b. Şebbe en-Nemîrî, </w:t>
      </w:r>
      <w:r w:rsidRPr="007047CD">
        <w:rPr>
          <w:i/>
          <w:iCs/>
        </w:rPr>
        <w:t>Târîhu’l-Medînetü’l-Münevvera</w:t>
      </w:r>
      <w:r w:rsidRPr="007047CD">
        <w:t>, thk. Fehîm Muhammed Şeltût, ts., 3/1003.</w:t>
      </w:r>
      <w:r w:rsidRPr="007047CD">
        <w:fldChar w:fldCharType="end"/>
      </w:r>
      <w:r w:rsidRPr="007047CD">
        <w:t xml:space="preserve"> </w:t>
      </w:r>
    </w:p>
  </w:footnote>
  <w:footnote w:id="40">
    <w:p w14:paraId="0BFCA64A" w14:textId="5D029184"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{"citationID":"AO8HZW3J","properties":{"formattedCitation":"\\uc0\\u304{}bn Eb\\uc0\\u238{} D\\uc0\\u226{}v\\uc0\\u251{}d, {\\i{}Kit\\uc0\\u226{}bu\\uc0\\u8217{}l-mes\\uc0\\u226{}hif}, 1/8.","plainCitation":"İbn Ebî Dâvûd, Kitâbu’l-mesâhif, 1/8.","noteIndex":34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1/8.</w:t>
      </w:r>
      <w:r w:rsidRPr="00B43B2F">
        <w:fldChar w:fldCharType="end"/>
      </w:r>
    </w:p>
  </w:footnote>
  <w:footnote w:id="41">
    <w:p w14:paraId="76840CD1" w14:textId="24C9E5CE" w:rsidR="00AD10DF" w:rsidRPr="007047CD" w:rsidRDefault="00AD10DF" w:rsidP="00F42596">
      <w:pPr>
        <w:pStyle w:val="AltBilgi"/>
      </w:pPr>
      <w:r w:rsidRPr="003636A6">
        <w:rPr>
          <w:rStyle w:val="DipnotBavurusu"/>
          <w:rFonts w:eastAsiaTheme="majorEastAsia"/>
        </w:rPr>
        <w:footnoteRef/>
      </w:r>
      <w:r w:rsidRPr="003636A6">
        <w:t xml:space="preserve"> </w:t>
      </w:r>
      <w:r w:rsidRPr="007D2DD6">
        <w:rPr>
          <w:color w:val="FF0000"/>
        </w:rPr>
        <w:fldChar w:fldCharType="begin"/>
      </w:r>
      <w:r w:rsidRPr="007D2DD6">
        <w:rPr>
          <w:color w:val="FF0000"/>
        </w:rPr>
        <w:instrText xml:space="preserve"> ADDIN ZOTERO_ITEM CSL_CITATION {"citationID":"sAO2f6vc","properties":{"formattedCitation":"{\\i{}Mukaddimet\\uc0\\u226{}n f\\uc0\\u238{} ul\\uc0\\u251{}mi\\uc0\\u8217{}l-Kur\\uc0\\u8217{}\\uc0\\u226{}n}, thk. Arthur Jeffery (Mektebet\\uc0\\u252{}\\uc0\\u8217{}l-H\\uc0\\u226{}nc\\uc0\\u238{}, 1954), 25.","plainCitation":"Mukaddimetân fî ulûmi’l-Kur’ân, thk. Arthur Jeffery (Mektebetü’l-Hâncî, 1954), 25.","noteIndex":35},"citationItems":[{"id":370,"uris":["http://zotero.org/users/19515296/items/E6AMYMUK"],"itemData":{"id":370,"type":"book","publisher":"Mektebetü'l-Hâncî","title":"Mukaddimetân fî ulûmi'l-Kur'ân","collection-editor":[{"family":"Jeffery","given":"Arthur"}],"issued":{"date-parts":[["1954"]]}},"locator":"25","label":"page"}],"schema":"https://github.com/citation-style-language/schema/raw/master/csl-citation.json"} </w:instrText>
      </w:r>
      <w:r w:rsidRPr="007D2DD6">
        <w:rPr>
          <w:color w:val="FF0000"/>
        </w:rPr>
        <w:fldChar w:fldCharType="separate"/>
      </w:r>
      <w:r w:rsidRPr="007D2DD6">
        <w:rPr>
          <w:i/>
          <w:iCs/>
          <w:color w:val="FF0000"/>
        </w:rPr>
        <w:t>Mukaddimetân fî ulûmi’l-Kur’ân</w:t>
      </w:r>
      <w:r w:rsidRPr="007D2DD6">
        <w:rPr>
          <w:color w:val="FF0000"/>
        </w:rPr>
        <w:t>, thk. Arthur Jeffery (Mektebetü’l-Hâncî, 1954), 25.</w:t>
      </w:r>
      <w:r w:rsidRPr="007D2DD6">
        <w:rPr>
          <w:color w:val="FF0000"/>
        </w:rPr>
        <w:fldChar w:fldCharType="end"/>
      </w:r>
      <w:r>
        <w:rPr>
          <w:color w:val="FF0000"/>
        </w:rPr>
        <w:t xml:space="preserve"> (bu eserin müellifi meçhuldür </w:t>
      </w:r>
      <w:proofErr w:type="gramStart"/>
      <w:r>
        <w:rPr>
          <w:color w:val="FF0000"/>
        </w:rPr>
        <w:t>literatürde</w:t>
      </w:r>
      <w:proofErr w:type="gramEnd"/>
      <w:r>
        <w:rPr>
          <w:color w:val="FF0000"/>
        </w:rPr>
        <w:t xml:space="preserve"> bu şekilde geçiyor.</w:t>
      </w:r>
    </w:p>
  </w:footnote>
  <w:footnote w:id="42">
    <w:p w14:paraId="42ECA703" w14:textId="4BFD2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rPr>
          <w:iCs/>
        </w:rPr>
        <w:t>Buhârî,</w:t>
      </w:r>
      <w:r w:rsidRPr="007047CD">
        <w:t xml:space="preserve"> “Fedâilü’l-Kur’ân”, 3.</w:t>
      </w:r>
    </w:p>
  </w:footnote>
  <w:footnote w:id="43">
    <w:p w14:paraId="0BCFE5F3" w14:textId="0F0897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{"citationID":"1eS1pHnf","properties":{"formattedCitation":"Eb\\uc0\\u251{} Amr Y\\uc0\\u251{}suf b. Abdullah b. Muhammed \\uc0\\u304{}bn Abdilber, {\\i{}el-\\uc0\\u304{}st\\uc0\\u238{}\\uc0\\u226{}b f\\uc0\\u238{} ma\\uc0\\u8217{}rifeti\\uc0\\u8217{}l-ash\\uc0\\u226{}b}, thk. Ali Muhammed el-Bec\\uc0\\u226{}v\\uc0\\u238{} (Beyrut: D\\uc0\\u226{}ru\\uc0\\u8217{}l-C\\uc0\\u238{}yl, ts.), 4/1812.","plainCitation":"Ebû Amr Yûsuf b. Abdullah b. Muhammed İbn Abdilber, el-İstîâb fî ma’rifeti’l-ashâb, thk. Ali Muhammed el-Becâvî (Beyrut: Dâru’l-Cîyl, ts.), 4/1812.","noteIndex":37},"citationItems":[{"id":373,"uris":["http://zotero.org/users/19515296/items/V26WPL3E"],"itemData":{"id":373,"type":"book","number-of-volumes":"4","publisher":"Dâru'l-Cîyl","publisher-place":"Beyrut","title":"el-İstîâb fî ma'rifeti'l-ashâb","volume":"4","author":[{"family":"İbn Abdilber","given":"Ebû Amr Yûsuf b. Abdullah b. Muhammed"}],"collection-editor":[{"family":"Becâvî","given":"Ali Muhammed","non-dropping-particle":"el-"}]},"locator":"1812","label":"page"}],"schema":"https://github.com/citation-style-language/schema/raw/master/csl-citation.json"} </w:instrText>
      </w:r>
      <w:r w:rsidRPr="007047CD">
        <w:fldChar w:fldCharType="separate"/>
      </w:r>
      <w:r w:rsidRPr="007047CD">
        <w:t xml:space="preserve">Ebû Amr Yûsuf b. Abdullah b. Muhammed İbn Abdilberr, </w:t>
      </w:r>
      <w:r w:rsidRPr="007047CD">
        <w:rPr>
          <w:i/>
          <w:iCs/>
        </w:rPr>
        <w:t>el-İstîâb fî ma’rifeti’l-ashâb</w:t>
      </w:r>
      <w:r w:rsidRPr="007047CD">
        <w:t>, thk. Ali Muhammed el-Becâvî (Beyrut: Dâru’l-Cîyl, ts.), 4/1812.</w:t>
      </w:r>
      <w:r w:rsidRPr="007047CD">
        <w:fldChar w:fldCharType="end"/>
      </w:r>
    </w:p>
  </w:footnote>
  <w:footnote w:id="44">
    <w:p w14:paraId="41B5562C" w14:textId="5AFDBD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{"citationID":"wdrwihSU","properties":{"formattedCitation":"Suph\\uc0\\u238{} es-S\\uc0\\u226{}lih, {\\i{}Meb\\uc0\\u226{}his f\\uc0\\u238{} ul\\uc0\\u251{}mi\\uc0\\u8217{}l-Kur\\uc0\\u8217{}\\uc0\\u226{}n} (Beyrut: D\\uc0\\u226{}ru\\uc0\\u8217{}l-\\uc0\\u304{}lmu\\uc0\\u8217{}l-Mel\\uc0\\u226{}y\\uc0\\u238{}n, 1977), 83.","plainCitation":"Suphî es-Sâlih, Mebâhis fî ulûmi’l-Kur’ân (Beyrut: Dâru’l-İlmu’l-Melâyîn, 1977), 83.","noteIndex":38},"citationItems":[{"id":371,"uris":["http://zotero.org/users/19515296/items/LWBAZ2YM"],"itemData":{"id":371,"type":"book","publisher":"Dâru'l-İlmu'l-Melâyîn","publisher-place":"Beyrut","title":"Mebâhis fî ulûmi'l-Kur'ân","author":[{"family":"Sâlih","given":"Suphî","non-dropping-particle":"es-"}],"issued":{"date-parts":[["1977"]]}},"locator":"83","label":"page"}],"schema":"https://github.com/citation-style-language/schema/raw/master/csl-citation.json"} </w:instrText>
      </w:r>
      <w:r w:rsidRPr="007047CD">
        <w:fldChar w:fldCharType="separate"/>
      </w:r>
      <w:r>
        <w:t>Subhî</w:t>
      </w:r>
      <w:r w:rsidRPr="007047CD">
        <w:t xml:space="preserve"> es-Sâlih, </w:t>
      </w:r>
      <w:r w:rsidRPr="007047CD">
        <w:rPr>
          <w:i/>
          <w:iCs/>
        </w:rPr>
        <w:t>Mebâhis fî ulûmi’l-Kur’ân</w:t>
      </w:r>
      <w:r w:rsidRPr="007047CD">
        <w:t xml:space="preserve"> (Beyrut: Dâru’l-İlmu’l-Melâyîn, 1977), 83.</w:t>
      </w:r>
      <w:r w:rsidRPr="007047CD">
        <w:fldChar w:fldCharType="end"/>
      </w:r>
    </w:p>
  </w:footnote>
  <w:footnote w:id="45">
    <w:p w14:paraId="64B7A6FB" w14:textId="090BD1A0" w:rsidR="00AD10DF" w:rsidRPr="007047CD" w:rsidRDefault="00AD10DF" w:rsidP="00F42596">
      <w:pPr>
        <w:pStyle w:val="AltBilgi"/>
        <w:rPr>
          <w:szCs w:val="20"/>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{"citationID":"HDf3ESMf","properties":{"formattedCitation":"Eb\\uc0\\u251{} Bekir Abdullah b. S\\uc0\\u252{}leyman \\uc0\\u304{}bn Eb\\uc0\\u251{} D\\uc0\\u226{}v\\uc0\\u251{}d, {\\i{}Kit\\uc0\\u226{}bu\\uc0\\u8217{}l-mes\\uc0\\u226{}hif}, thk. Sel\\uc0\\u238{}m b. \\uc0\\u206{}de\\uc0\\u8217{}l-Hil\\uc0\\u226{}l\\uc0\\u238{} el-Eser\\uc0\\u238{} (Amman: \\uc0\\u286{}ar\\uc0\\u226{}s, 2006), 212.","plainCitation":"Ebû Bekir Abdullah b. Süleyman İbn Ebû Dâvûd, Kitâbu’l-mesâhif, thk. Selîm b. Îde’l-Hilâlî el-Eserî (Amman: Ğarâs, 2006), 212.","noteIndex":39},"citationItems":[{"id":432,"uris":["http://zotero.org/users/19515296/items/YM2JS2FJ"],"itemData":{"id":432,"type":"book","publisher":"Ğarâs","publisher-place":"Amman","title":"Kitâbu'l-mesâhif","author":[{"family":"İbn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Îde'l-Hilâlî","non-dropping-particle":"el-"}],"issued":{"date-parts":[["2006"]]}},"locator":"212","label":"page"}],"schema":"https://github.com/citation-style-language/schema/raw/master/csl-citation.json"}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3636A6">
        <w:t>212</w:t>
      </w:r>
      <w:r w:rsidRPr="007047CD">
        <w:t>;</w:t>
      </w:r>
      <w:r w:rsidRPr="007047CD">
        <w:fldChar w:fldCharType="end"/>
      </w:r>
      <w:r w:rsidRPr="007047CD">
        <w:t xml:space="preserve"> </w:t>
      </w:r>
      <w:r w:rsidRPr="007047CD">
        <w:rPr>
          <w:szCs w:val="20"/>
        </w:rPr>
        <w:fldChar w:fldCharType="begin"/>
      </w:r>
      <w:r w:rsidRPr="007047CD">
        <w:rPr>
          <w:szCs w:val="20"/>
        </w:rPr>
        <w:instrText xml:space="preserve"> ADDIN ZOTERO_ITEM CSL_CITATION {"citationID":"a0nEuRCg","properties":{"formattedCitation":"ez-Zerk\\uc0\\u226{}n\\uc0\\u238{}, {\\i{}Men\\uc0\\u226{}hilu\\uc0\\u8217{}l-\\uc0\\u8217{}irf\\uc0\\u226{}n f\\uc0\\u238{} \\uc0\\u8217{}ul\\uc0\\u251{}mi\\uc0\\u8217{}l-Kur\\uc0\\u8217{}\\uc0\\u226{}n}, 1/402.","plainCitation":"ez-Zerkânî, Menâhilu’l-’irfân fî ’ulûmi’l-Kur’ân, 1/402.","noteIndex":39},"citationItems":[{"id":98,"uris":["http://zotero.org/users/19515296/items/VLLS5LDJ"],"itemData":{"id":98,"type":"book","number-of-volumes":"2","publisher":"Dâru'l-Kütübi'l-'Arabi","publisher-place":"Beyrut","title":"Menâhilu'l-'irfân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Ahmed","non-dropping-particle":"ez-"}],"issued":{"date-parts":[["1995"]]}},"locator":"402","label":"page"}],"schema":"https://github.com/citation-style-language/schema/raw/master/csl-citation.json"} </w:instrText>
      </w:r>
      <w:r w:rsidRPr="007047CD">
        <w:rPr>
          <w:szCs w:val="20"/>
        </w:rPr>
        <w:fldChar w:fldCharType="separate"/>
      </w:r>
      <w:r w:rsidRPr="007047CD">
        <w:rPr>
          <w:szCs w:val="20"/>
        </w:rPr>
        <w:t xml:space="preserve"> Zürkânî, </w:t>
      </w:r>
      <w:r w:rsidRPr="007047CD">
        <w:rPr>
          <w:i/>
          <w:iCs/>
          <w:szCs w:val="20"/>
        </w:rPr>
        <w:t>Menâhilu’l-irfân</w:t>
      </w:r>
      <w:r w:rsidRPr="007047CD">
        <w:rPr>
          <w:szCs w:val="20"/>
        </w:rPr>
        <w:t>, 1/402.</w:t>
      </w:r>
      <w:r w:rsidRPr="007047CD">
        <w:rPr>
          <w:szCs w:val="20"/>
        </w:rPr>
        <w:fldChar w:fldCharType="end"/>
      </w:r>
    </w:p>
  </w:footnote>
  <w:footnote w:id="46">
    <w:p w14:paraId="748DD295" w14:textId="12F2A49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{"citationID":"qevwQKoG","properties":{"formattedCitation":"Zerke\\uc0\\u351{}\\uc0\\u238{}, {\\i{}el-Burh\\uc0\\u226{}n f\\uc0\\u238{} ul\\uc0\\u251{}mi\\uc0\\u8217{}l-Kur\\uc0\\u8217{}\\uc0\\u226{}n}, 2/230.","plainCitation":"Zerkeşî, el-Burhân fî ulûmi’l-Kur’ân, 2/230.","noteIndex":40},"citationItems":[{"id":358,"uris":["http://zotero.org/users/19515296/items/W6QPEMD8"],"itemData":{"id":358,"type":"book","number-of-volumes":"4","publisher":"Dâru'l-Ma'rife","publisher-place":"Beyrut","title":"el-Burhân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Abdullah","non-dropping-particle":"el-"}],"issued":{"date-parts":[["1990"]]}},"locator":"230","label":"page"}],"schema":"https://github.com/citation-style-language/schema/raw/master/csl-citation.json"}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2/230; </w:t>
      </w:r>
      <w:r w:rsidRPr="007047CD">
        <w:fldChar w:fldCharType="end"/>
      </w:r>
      <w:r w:rsidRPr="007047CD">
        <w:fldChar w:fldCharType="begin"/>
      </w:r>
      <w:r w:rsidRPr="007047CD">
        <w:instrText xml:space="preserve"> ADDIN ZOTERO_ITEM CSL_CITATION {"citationID":"NAByJajs","properties":{"formattedCitation":"Suy\\uc0\\u251{}t\\uc0\\u238{}, {\\i{}el-\\uc0\\u304{}tk\\uc0\\u226{}n f\\uc0\\u238{} \\uc0\\u8217{}ul\\uc0\\u251{}mi\\uc0\\u8217{}l-Kur\\uc0\\u8217{}\\uc0\\u226{}n}, 4/175.","plainCitation":"Suyûtî, el-İtkân fî ’ulûmi’l-Kur’ân, 4/175.","noteIndex":40},"citationItems":[{"id":48,"uris":["http://zotero.org/users/19515296/items/F3X74RXY"],"itemData":{"id":48,"type":"book","number-of-volumes":"4","publisher":"Vizâretü'ş-Şuûnü'l-İslâmiyyeti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Ebu'l-Fadl"}],"issued":{"date-parts":[["2009"]]}},"locator":"175","label":"page"}],"schema":"https://github.com/citation-style-language/schema/raw/master/csl-citation.json"}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4/175.</w:t>
      </w:r>
      <w:r w:rsidRPr="007047CD">
        <w:fldChar w:fldCharType="end"/>
      </w:r>
    </w:p>
  </w:footnote>
  <w:footnote w:id="47">
    <w:p w14:paraId="7FD49171" w14:textId="3C852D65" w:rsidR="00AD10DF" w:rsidRPr="007047CD" w:rsidRDefault="00AD10DF" w:rsidP="00F42596">
      <w:pPr>
        <w:pStyle w:val="AltBilgi"/>
      </w:pPr>
      <w:r w:rsidRPr="007047CD">
        <w:rPr>
          <w:rStyle w:val="DipnotBavurusu"/>
          <w:rFonts w:eastAsiaTheme="majorEastAsia"/>
        </w:rPr>
        <w:footnoteRef/>
      </w:r>
      <w:r w:rsidRPr="007047CD">
        <w:t xml:space="preserve"> </w:t>
      </w:r>
      <w:r>
        <w:t>İbnü’l-</w:t>
      </w:r>
      <w:r w:rsidRPr="007047CD">
        <w:fldChar w:fldCharType="begin"/>
      </w:r>
      <w:r w:rsidRPr="007047CD">
        <w:instrText xml:space="preserve"> ADDIN ZOTERO_ITEM CSL_CITATION {"citationID":"8tj5nU5r","properties":{"formattedCitation":"\\uc0\\u350{}emsudd\\uc0\\u238{}n Muhammed b. Muhammed \\uc0\\u304{}bn\\uc0\\u252{}\\uc0\\u8217{}l-Cezer\\uc0\\u238{}, {\\i{}en-Ne\\uc0\\u351{}r fi\\uc0\\u8217{}l-k\\uc0\\u305{}r\\uc0\\u226{}\\uc0\\u226{}ti\\uc0\\u8217{}l-a\\uc0\\u351{}r}, thk. Ali Muhammed ed-Dabb\\uc0\\u226{}\\uc0\\u8217{} (Beyrut: D\\uc0\\u226{}ru\\uc0\\u8217{}l-K\\uc0\\u252{}t\\uc0\\u252{}bi\\uc0\\u8217{}l-\\uc0\\u8216{}\\uc0\\u304{}lmiyye, ts.), 1/30-35.","plainCitation":"Şemsuddîn Muhammed b. Muhammed İbnü’l-Cezerî, en-Neşr fi’l-kırââti’l-aşr, thk. Ali Muhammed ed-Dabbâ’ (Beyrut: Dâru’l-Kütübi’l-‘İlmiyye, ts.), 1/30-35.","noteIndex":41},"citationItems":[{"id":372,"uris":["http://zotero.org/users/19515296/items/QBPUKJNB"],"itemData":{"id":372,"type":"book","number-of-volumes":"2","publisher":"Dâru'l-Kütübi'l-‘İlmiyye","publisher-place":"Beyrut","title":"en-Neşr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Muhammed","non-dropping-particle":"ed-"}]},"locator":"30-35","label":"page"}],"schema":"https://github.com/citation-style-language/schema/raw/master/csl-citation.json"} </w:instrText>
      </w:r>
      <w:r w:rsidRPr="007047CD">
        <w:fldChar w:fldCharType="separate"/>
      </w:r>
      <w:r w:rsidRPr="007047CD">
        <w:t xml:space="preserve">Cezerî, </w:t>
      </w:r>
      <w:r w:rsidRPr="007047CD">
        <w:rPr>
          <w:i/>
          <w:iCs/>
        </w:rPr>
        <w:t>en-Neşr</w:t>
      </w:r>
      <w:r w:rsidRPr="007047CD">
        <w:t>, 1/30-35.</w:t>
      </w:r>
      <w:r w:rsidRPr="007047CD">
        <w:fldChar w:fldCharType="end"/>
      </w:r>
    </w:p>
  </w:footnote>
  <w:footnote w:id="48">
    <w:p w14:paraId="18DC8ADF" w14:textId="01A739F9"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{"citationID":"5ciyPgG6","properties":{"formattedCitation":"\\uc0\\u304{}bn Eb\\uc0\\u238{} D\\uc0\\u226{}v\\uc0\\u251{}d, {\\i{}Kit\\uc0\\u226{}bu\\uc0\\u8217{}l-mes\\uc0\\u226{}hif}, 1/21.","plainCitation":"İbn Ebî Dâvûd, Kitâbu’l-mesâhif, 1/21.","noteIndex":42},"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w:t>
      </w:r>
      <w:r w:rsidRPr="00B43B2F">
        <w:fldChar w:fldCharType="end"/>
      </w:r>
    </w:p>
  </w:footnote>
  <w:footnote w:id="49">
    <w:p w14:paraId="5FC8595D" w14:textId="7CC2FF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{"citationID":"TbkmgCbi","properties":{"formattedCitation":"Eb\\uc0\\u251{} Ca\\uc0\\u8217{}fer Muhammed b. Cer\\uc0\\u238{}r et-Taber\\uc0\\u238{}, {\\i{}C\\uc0\\u226{}miu\\uc0\\u8217{}l-bey\\uc0\\u226{}n an te\\uc0\\u8217{}v\\uc0\\u238{}li \\uc0\\u226{}yi\\uc0\\u8217{}l-Kur\\uc0\\u8217{}\\uc0\\u226{}n}, thk. Abdullah b. Abd\\uc0\\u252{}lmuhsin et-Turk\\uc0\\u238{} (Beyrut: Hacer, 1985), 1/42.","plainCitation":"Ebû Ca’fer Muhammed b. Cerîr et-Taberî, Câmiu’l-beyân an te’vîli âyi’l-Kur’ân, thk. Abdullah b. Abdülmuhsin et-Turkî (Beyrut: Hacer, 1985), 1/42.","noteIndex":43},"citationItems":[{"id":374,"uris":["http://zotero.org/users/19515296/items/UQA5CJNS"],"itemData":{"id":374,"type":"book","number-of-volumes":"25","publisher":"Hacer","publisher-place":"Beyrut","title":"Câmiu'l-beyân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Abdülmuhsin","non-dropping-particle":"et-"}],"issued":{"date-parts":[["1985"]]}},"locator":"42","label":"page"}],"schema":"https://github.com/citation-style-language/schema/raw/master/csl-citation.json"} </w:instrText>
      </w:r>
      <w:r w:rsidRPr="007047CD">
        <w:fldChar w:fldCharType="separate"/>
      </w:r>
      <w:r w:rsidRPr="007047CD">
        <w:t xml:space="preserve">Ebû Ca’fer Muhammed b. Cerîr et-Taberî, </w:t>
      </w:r>
      <w:r w:rsidRPr="007047CD">
        <w:rPr>
          <w:i/>
          <w:iCs/>
        </w:rPr>
        <w:t>Câmiu’l-beyân an te’vîli âyi’l-Kur’ân</w:t>
      </w:r>
      <w:r w:rsidRPr="007047CD">
        <w:t>, thk. Abdullah b. Abdülmuhsin et-Turkî (Beyrut: Hacer, 1985), 1/42;</w:t>
      </w:r>
      <w:r w:rsidRPr="007047CD">
        <w:fldChar w:fldCharType="end"/>
      </w:r>
      <w:r w:rsidRPr="007047CD">
        <w:t xml:space="preserve"> Sicistânî, </w:t>
      </w:r>
      <w:r w:rsidRPr="007047CD">
        <w:rPr>
          <w:i/>
          <w:iCs/>
        </w:rPr>
        <w:t>Kitâbu’l-mesâhif</w:t>
      </w:r>
      <w:r w:rsidRPr="007047CD">
        <w:t>, 1/211.</w:t>
      </w:r>
    </w:p>
  </w:footnote>
  <w:footnote w:id="50">
    <w:p w14:paraId="24192226" w14:textId="2A006AB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{"citationID":"PaElTTbp","properties":{"formattedCitation":"Cel\\uc0\\u226{}ledd\\uc0\\u238{}n Abdurrahman es-Suy\\uc0\\u251{}t\\uc0\\u238{}, {\\i{}T\\uc0\\u226{}r\\uc0\\u238{}hu\\uc0\\u8217{}l-hulef\\uc0\\u226{}\\uc0\\u8217{}}, thk. Muhammed \\uc0\\u286{}ass\\uc0\\u226{}n Nas\\uc0\\u251{}hAzk\\uc0\\u251{}l el-H\\uc0\\u252{}seyn\\uc0\\u238{} (Katar: Viz\\uc0\\u226{}ret\\uc0\\u252{}\\uc0\\u8217{}l-Evk\\uc0\\u226{}f ve\\uc0\\u8217{}\\uc0\\u351{}-\\uc0\\u350{}u\\uc0\\u251{}n\\uc0\\u252{}\\uc0\\u8217{}l-\\uc0\\u304{}sl\\uc0\\u226{}miyye, 2013), 153.","plainCitation":"Celâleddîn Abdurrahman es-Suyûtî, Târîhu’l-hulefâ’, thk. Muhammed Ğassân NasûhAzkûl el-Hüseynî (Katar: Vizâretü’l-Evkâf ve’ş-Şuûnü’l-İslâmiyye, 2013), 153.","noteIndex":44},"citationItems":[{"id":285,"uris":["http://zotero.org/users/19515296/items/CGHHS6E9"],"itemData":{"id":285,"type":"book","publisher":"Vizâretü'l-Evkâf ve'ş-Şuûnü'l-İslâmiyye","publisher-place":"Katar","title":"Târîhu'l-hulefâ'","author":[{"family":"Suyûtî","given":"Celâleddîn Abdurrahman","non-dropping-particle":"es-"}],"collection-editor":[{"family":"Hüseynî","given":"Muhammed Ğassân NasûhAzkûl","non-dropping-particle":"el-"}],"issued":{"date-parts":[["2013"]]}},"locator":"153","label":"page"}],"schema":"https://github.com/citation-style-language/schema/raw/master/csl-citation.json"} </w:instrText>
      </w:r>
      <w:r w:rsidRPr="007047CD">
        <w:fldChar w:fldCharType="separate"/>
      </w:r>
      <w:r w:rsidRPr="007047CD">
        <w:t xml:space="preserve">Celâleddîn Abdurrahmân es-Suyûtî, </w:t>
      </w:r>
      <w:r w:rsidRPr="007047CD">
        <w:rPr>
          <w:i/>
          <w:iCs/>
        </w:rPr>
        <w:t>Târîhu’l-hulefâ’</w:t>
      </w:r>
      <w:r w:rsidRPr="007047CD">
        <w:t>, thk. Muhammed Ğassân Nasûh Azkûl el-Hüseynî (Katar: Vizâretü’l-Evkâf ve’ş-Şuûnü’l-İslâmiyye, 2013), 153.</w:t>
      </w:r>
      <w:r w:rsidRPr="007047CD">
        <w:fldChar w:fldCharType="end"/>
      </w:r>
    </w:p>
  </w:footnote>
  <w:footnote w:id="51">
    <w:p w14:paraId="733FCBB7" w14:textId="2EF587C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{"citationID":"tjyajRDV","properties":{"formattedCitation":"et-Taber\\uc0\\u238{}, {\\i{}C\\uc0\\u226{}miu\\uc0\\u8217{}l-bey\\uc0\\u226{}n an te\\uc0\\u8217{}v\\uc0\\u238{}li \\uc0\\u226{}yi\\uc0\\u8217{}l-Kur\\uc0\\u8217{}\\uc0\\u226{}n}, 1/40.","plainCitation":"et-Taberî, Câmiu’l-beyân an te’vîli âyi’l-Kur’ân, 1/40.","noteIndex":45},"citationItems":[{"id":374,"uris":["http://zotero.org/users/19515296/items/UQA5CJNS"],"itemData":{"id":374,"type":"book","number-of-volumes":"25","publisher":"Hacer","publisher-place":"Beyrut","title":"Câmiu'l-beyân an te'vîli âyi'l-Kur'ân","volume":"1","author":[{"family":"Taberî","given":"Ebû Ca'fer Muhammed b. Cerîr","non-dropping-particle":"et-"}],"collection-editor":[{"family":"Turkî","given":"Abdullah b. Abdülmuhsin","non-dropping-particle":"et-"}],"issued":{"date-parts":[["1985"]]}},"locator":"40","label":"page"}],"schema":"https://github.com/citation-style-language/schema/raw/master/csl-citation.json"}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1/40.</w:t>
      </w:r>
      <w:r w:rsidRPr="007047CD">
        <w:fldChar w:fldCharType="end"/>
      </w:r>
    </w:p>
  </w:footnote>
  <w:footnote w:id="52">
    <w:p w14:paraId="717729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{"citationID":"aLsvtSKi","properties":{"formattedCitation":"Mustafa Sib\\uc0\\u226{}\\uc0\\u238{}, {\\i{}Uzam\\uc0\\u226{}un\\uc0\\u226{} fi\\uc0\\u8217{}t-t\\uc0\\u226{}r\\uc0\\u238{}h} (K\\uc0\\u226{}hire: D\\uc0\\u226{}ru\\uc0\\u8217{}s-Sel\\uc0\\u226{}m, 2003), 85.","plainCitation":"Mustafa Sibâî, Uzamâunâ fi’t-târîh (Kâhire: Dâru’s-Selâm, 2003), 85.","noteIndex":46},"citationItems":[{"id":377,"uris":["http://zotero.org/users/19515296/items/8E3LUK5S"],"itemData":{"id":377,"type":"book","publisher":"Dâru's-Selâm","publisher-place":"Kâhire","title":"Uzamâunâ fi't-târîh","author":[{"family":"Sibâî","given":"Mustafa"}],"issued":{"date-parts":[["2003"]]}},"locator":"85","label":"page"}],"schema":"https://github.com/citation-style-language/schema/raw/master/csl-citation.json"} </w:instrText>
      </w:r>
      <w:r w:rsidRPr="007047CD">
        <w:fldChar w:fldCharType="separate"/>
      </w:r>
      <w:r w:rsidRPr="007047CD">
        <w:t xml:space="preserve">Mustafa Sibâî, </w:t>
      </w:r>
      <w:r w:rsidRPr="007047CD">
        <w:rPr>
          <w:i/>
          <w:iCs/>
        </w:rPr>
        <w:t>Uzamâunâ fi’t-târîh</w:t>
      </w:r>
      <w:r w:rsidRPr="007047CD">
        <w:t xml:space="preserve"> (Kâhire: Dâru’s-Selâm, 2003), 85.</w:t>
      </w:r>
      <w:r w:rsidRPr="007047CD">
        <w:fldChar w:fldCharType="end"/>
      </w:r>
    </w:p>
  </w:footnote>
  <w:footnote w:id="53">
    <w:p w14:paraId="037A8E42" w14:textId="3632574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{"citationID":"YxCnDa35","properties":{"formattedCitation":"\\uc0\\u214{}zsoy, {\\i{}Kur\\uc0\\u8217{}\\uc0\\u226{}n\\uc0\\u8217{}\\uc0\\u305{}n Metinle\\uc0\\u351{}me Tarihi: Bir Giri\\uc0\\u351{} Denemesi}, 67.","plainCitation":"Özsoy, Kur’ân’ın Metinleşme Tarihi: Bir Giriş Denemesi, 67.","noteIndex":47},"citationItems":[{"id":368,"uris":["http://zotero.org/users/19515296/items/3ZEJRBWI"],"itemData":{"id":368,"type":"book","publisher-place":"Ankara","title":"Kur'ân'ın Metinleşme Tarihi: Bir Giriş Denemesi","author":[{"family":"Özsoy","given":"Ömer"}],"issued":{"date-parts":[["2002"]]}},"locator":"67","label":"page"}],"schema":"https://github.com/citation-style-language/schema/raw/master/csl-citation.json"} </w:instrText>
      </w:r>
      <w:r w:rsidRPr="007047CD">
        <w:fldChar w:fldCharType="separate"/>
      </w:r>
      <w:r w:rsidRPr="007047CD">
        <w:t xml:space="preserve">Özsoy, </w:t>
      </w:r>
      <w:r w:rsidRPr="007047CD">
        <w:rPr>
          <w:i/>
          <w:iCs/>
        </w:rPr>
        <w:t>Kur’ân’ın Metinleşme Tarihi</w:t>
      </w:r>
      <w:r w:rsidRPr="007047CD">
        <w:t>, 67.</w:t>
      </w:r>
      <w:r w:rsidRPr="007047CD">
        <w:fldChar w:fldCharType="end"/>
      </w:r>
    </w:p>
  </w:footnote>
  <w:footnote w:id="54">
    <w:p w14:paraId="0FB039BE" w14:textId="2A4EA1C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{"citationID":"ZYPzXEiB","properties":{"formattedCitation":"ez-Zerk\\uc0\\u226{}n\\uc0\\u238{}, {\\i{}Men\\uc0\\u226{}hilu\\uc0\\u8217{}l-\\uc0\\u8217{}irf\\uc0\\u226{}n f\\uc0\\u238{} \\uc0\\u8217{}ul\\uc0\\u251{}mi\\uc0\\u8217{}l-Kur\\uc0\\u8217{}\\uc0\\u226{}n}, 1/255.","plainCitation":"ez-Zerkânî, Menâhilu’l-’irfân fî ’ulûmi’l-Kur’ân, 1/255.","noteIndex":48},"citationItems":[{"id":98,"uris":["http://zotero.org/users/19515296/items/VLLS5LDJ"],"itemData":{"id":98,"type":"book","number-of-volumes":"2","publisher":"Dâru'l-Kütübi'l-'Arabi","publisher-place":"Beyrut","title":"Menâhilu'l-'irfân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55">
    <w:p w14:paraId="76A3F79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{"citationID":"qtHH9pcZ","properties":{"formattedCitation":"Mustafa S\\uc0\\u226{}d\\uc0\\u305{}k er-R\\uc0\\u226{}fi\\uc0\\u238{}, {\\i{}\\uc0\\u304{}\\uc0\\u8217{}c\\uc0\\u226{}zu\\uc0\\u8217{}l-Kur\\uc0\\u8217{}\\uc0\\u226{}n} (Beyrut: el-Mektebet\\uc0\\u252{}\\uc0\\u8217{}l-Asriyye, 2003), 33.","plainCitation":"Mustafa Sâdık er-Râfiî, İ’câzu’l-Kur’ân (Beyrut: el-Mektebetü’l-Asriyye, 2003), 33.","noteIndex":49},"citationItems":[{"id":379,"uris":["http://zotero.org/users/19515296/items/783MIJ9W"],"itemData":{"id":379,"type":"book","publisher":"el-Mektebetü'l-Asriyye","publisher-place":"Beyrut","title":"İ'câzu'l-Kur'ân","author":[{"family":"Râfiî","given":"Mustafa Sâdık","non-dropping-particle":"er-"}],"issued":{"date-parts":[["2003"]]}},"locator":"33","label":"page"}],"schema":"https://github.com/citation-style-language/schema/raw/master/csl-citation.json"} </w:instrText>
      </w:r>
      <w:r w:rsidRPr="007047CD">
        <w:fldChar w:fldCharType="separate"/>
      </w:r>
      <w:r w:rsidRPr="007047CD">
        <w:t xml:space="preserve">Mustafa Sâdık er-Râfiî, </w:t>
      </w:r>
      <w:r w:rsidRPr="007047CD">
        <w:rPr>
          <w:i/>
          <w:iCs/>
        </w:rPr>
        <w:t>İ’câzu’l-Kur’ân</w:t>
      </w:r>
      <w:r w:rsidRPr="007047CD">
        <w:t xml:space="preserve"> (Beyrut: el-Mektebetü’l-Asriyye, 2003), 33.</w:t>
      </w:r>
      <w:r w:rsidRPr="007047CD">
        <w:fldChar w:fldCharType="end"/>
      </w:r>
    </w:p>
  </w:footnote>
  <w:footnote w:id="56">
    <w:p w14:paraId="0B5EB70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{"citationID":"gSkJScyu","properties":{"formattedCitation":"\\uc0\\u304{}bn Fadlullah \\uc0\\u350{}eh\\uc0\\u226{}budd\\uc0\\u238{}n Ahmed b. Yahy\\uc0\\u226{} el-\\uc0\\u214{}mer\\uc0\\u238{}, {\\i{}Mes\\uc0\\u226{}liku\\uc0\\u8217{}l-ebs\\uc0\\u226{}r f\\uc0\\u238{} mem\\uc0\\u226{}liki\\uc0\\u8217{}l-ems\\uc0\\u226{}r}, thk. Mehd\\uc0\\u238{} en-Necm (Beyrut: D\\uc0\\u226{}ru\\uc0\\u8217{}l-K\\uc0\\u252{}t\\uc0\\u252{}bi\\uc0\\u8217{}l-\\uc0\\u8216{}\\uc0\\u304{}lmiyye, 2004), 25/177.","plainCitation":"İbn Fadlullah Şehâbuddîn Ahmed b. Yahyâ el-Ömerî, Mesâliku’l-ebsâr fî memâliki’l-emsâr, thk. Mehdî en-Necm (Beyrut: Dâru’l-Kütübi’l-‘İlmiyye, 2004), 25/177.","noteIndex":50},"citationItems":[{"id":380,"uris":["http://zotero.org/users/19515296/items/DCCCFD6L"],"itemData":{"id":380,"type":"book","number-of-volumes":"27","publisher":"Dâru'l-Kütübi'l-‘İlmiyye","publisher-place":"Beyrut","title":"Mesâliku'l-ebsâr fî memâliki'l-emsâr","volume":"25","author":[{"family":"Ömerî","given":"İbn Fadlullah Şehâbuddîn Ahmed b. Yahyâ","non-dropping-particle":"el-"}],"collection-editor":[{"family":"Necm","given":"Mehdî","non-dropping-particle":"en-"}],"issued":{"date-parts":[["2004"]]}},"locator":"177","label":"page"}],"schema":"https://github.com/citation-style-language/schema/raw/master/csl-citation.json"} </w:instrText>
      </w:r>
      <w:r w:rsidRPr="007047CD">
        <w:fldChar w:fldCharType="separate"/>
      </w:r>
      <w:r w:rsidRPr="007047CD">
        <w:t xml:space="preserve">İbn Fadlullah Şehâbuddîn Ahmed b. Yahyâ el-Ömerî, </w:t>
      </w:r>
      <w:r w:rsidRPr="007047CD">
        <w:rPr>
          <w:i/>
          <w:iCs/>
        </w:rPr>
        <w:t>Mesâliku’l-ebsâr fî memâliki’l-emsâr</w:t>
      </w:r>
      <w:r w:rsidRPr="007047CD">
        <w:t>, thk. Mehdî en-Necm (Beyrut: Dâru’l-Kütübi’l-‘İlmiyye, 2004), 25/177.</w:t>
      </w:r>
      <w:r w:rsidRPr="007047CD">
        <w:fldChar w:fldCharType="end"/>
      </w:r>
    </w:p>
  </w:footnote>
  <w:footnote w:id="57">
    <w:p w14:paraId="4BA02032" w14:textId="4987EDDB"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{"citationID":"KHf7yxCr","properties":{"formattedCitation":"\\uc0\\u304{}bn Eb\\uc0\\u238{} D\\uc0\\u226{}v\\uc0\\u251{}d, {\\i{}Kit\\uc0\\u226{}bu\\uc0\\u8217{}l-mes\\uc0\\u226{}hif}, 1/196.","plainCitation":"İbn Ebî Dâvûd, Kitâbu’l-mesâhif, 1/196.","noteIndex":51},"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Abdussubhân"}],"issued":{"date-parts":[["2002"]]}},"locator":"196","label":"page"}],"schema":"https://github.com/citation-style-language/schema/raw/master/csl-citation.json"} </w:instrText>
      </w:r>
      <w:r w:rsidRPr="00B43B2F">
        <w:fldChar w:fldCharType="separate"/>
      </w:r>
      <w:r>
        <w:t>İbn Ebû Dâvu</w:t>
      </w:r>
      <w:r w:rsidRPr="00B43B2F">
        <w:t xml:space="preserve">d, </w:t>
      </w:r>
      <w:r w:rsidRPr="004E4F4C">
        <w:rPr>
          <w:i/>
          <w:iCs/>
        </w:rPr>
        <w:t>Kitâbu’l-mesâhif</w:t>
      </w:r>
      <w:r w:rsidRPr="002D32BB">
        <w:t>, 1/196.</w:t>
      </w:r>
      <w:r w:rsidRPr="00B43B2F">
        <w:fldChar w:fldCharType="end"/>
      </w:r>
    </w:p>
  </w:footnote>
  <w:footnote w:id="58">
    <w:p w14:paraId="58FFEEC9" w14:textId="2C39E5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{"citationID":"ROEBqAoS","properties":{"formattedCitation":"en-Nem\\uc0\\u238{}r\\uc0\\u238{}, {\\i{}T\\uc0\\u226{}r\\uc0\\u238{}hu\\uc0\\u8217{}l-Med\\uc0\\u238{}net\\uc0\\u252{}\\uc0\\u8217{}l-M\\uc0\\u252{}nevvera}, 3/992.","plainCitation":"en-Nemîrî, Târîhu’l-Medînetü’l-Münevvera, 3/992.","noteIndex":52},"citationItems":[{"id":369,"uris":["http://zotero.org/users/19515296/items/B8SYA9K9"],"itemData":{"id":369,"type":"book","number-of-volumes":"3","title":"Târîhu'l-Medînetü'l-Münevvera","volume":"3","author":[{"family":"Nemîrî","given":"Ebû Zeyd Ömer b. Şebbe","non-dropping-particle":"en-"}],"collection-editor":[{"family":"Şeltût","given":"Fehîm Muhammed"}]},"locator":"992","label":"page"}],"schema":"https://github.com/citation-style-language/schema/raw/master/csl-citation.json"} </w:instrText>
      </w:r>
      <w:r w:rsidRPr="007047CD">
        <w:fldChar w:fldCharType="separate"/>
      </w:r>
      <w:r w:rsidRPr="007047CD">
        <w:t xml:space="preserve">Nemîrî, </w:t>
      </w:r>
      <w:r w:rsidRPr="007047CD">
        <w:rPr>
          <w:i/>
          <w:iCs/>
        </w:rPr>
        <w:t>Târîhu’l-Medînetü’l-Münevvera</w:t>
      </w:r>
      <w:r w:rsidRPr="007047CD">
        <w:t>, 3/992;</w:t>
      </w:r>
      <w:r w:rsidRPr="007047CD">
        <w:fldChar w:fldCharType="end"/>
      </w:r>
      <w:r w:rsidRPr="007047CD">
        <w:t xml:space="preserve"> </w:t>
      </w:r>
      <w:r w:rsidRPr="007047CD">
        <w:fldChar w:fldCharType="begin"/>
      </w:r>
      <w:r w:rsidRPr="007047CD">
        <w:instrText xml:space="preserve"> ADDIN ZOTERO_ITEM CSL_CITATION {"citationID":"C7Ln2lYD","properties":{"formattedCitation":"\\uc0\\u304{}bn Eb\\uc0\\u251{} D\\uc0\\u226{}v\\uc0\\u251{}d, {\\i{}Kit\\uc0\\u226{}bu\\uc0\\u8217{}l-mes\\uc0\\u226{}hif}, 195.","plainCitation":"İbn Ebû Dâvûd, Kitâbu’l-mesâhif, 195.","noteIndex":52},"citationItems":[{"id":432,"uris":["http://zotero.org/users/19515296/items/YM2JS2FJ"],"itemData":{"id":432,"type":"book","publisher":"Ğarâs","publisher-place":"Amman","title":"Kitâbu'l-mesâhif","author":[{"family":"İbn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Îde'l-Hilâlî","non-dropping-particle":"el-"}],"issued":{"date-parts":[["2006"]]}},"locator":"195","label":"page"}],"schema":"https://github.com/citation-style-language/schema/raw/master/csl-citation.json"}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195.</w:t>
      </w:r>
      <w:r w:rsidRPr="007047CD">
        <w:fldChar w:fldCharType="end"/>
      </w:r>
    </w:p>
  </w:footnote>
  <w:footnote w:id="59">
    <w:p w14:paraId="6D787FF1" w14:textId="758ABB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{"citationID":"zzU3xhBv","properties":{"formattedCitation":"\\uc0\\u304{}bn Eb\\uc0\\u238{} D\\uc0\\u226{}v\\uc0\\u251{}d, {\\i{}Kit\\uc0\\u226{}bu\\uc0\\u8217{}l-mes\\uc0\\u226{}hif}, 1/19.","plainCitation":"İbn Ebî Dâvûd, Kitâbu’l-mesâhif, 1/19.","noteIndex":53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1/19</w:t>
      </w:r>
      <w:r w:rsidRPr="007047CD">
        <w:t>;</w:t>
      </w:r>
      <w:r w:rsidRPr="00B43B2F">
        <w:fldChar w:fldCharType="end"/>
      </w:r>
      <w:r w:rsidRPr="007047CD">
        <w:fldChar w:fldCharType="begin"/>
      </w:r>
      <w:r w:rsidRPr="007047CD">
        <w:instrText xml:space="preserve"> ADDIN ZOTERO_ITEM CSL_CITATION {"citationID":"L0bML94K","properties":{"formattedCitation":"Eb\\uc0\\u251{} Amr b. Osman D\\uc0\\u226{}n\\uc0\\u238{}, {\\i{}el-Mukni\\uc0\\u8217{} f\\uc0\\u238{} ma\\uc0\\u8217{}rifeti mes\\uc0\\u226{}hif ehli\\uc0\\u8217{}l-ems\\uc0\\u226{}r}, thk. N\\uc0\\u251{}ratu binti Hasan b. Fahd el-Humeyyed (Suudi Arabistan: D\\uc0\\u226{}ru\\uc0\\u8217{}t-Tedm\\uc0\\u251{}riyye, 2010), 14.","plainCitation":"Ebû Amr b. Osman Dânî, el-Mukni’ fî ma’rifeti mesâhif ehli’l-emsâr, thk. Nûratu binti Hasan b. Fahd el-Humeyyed (Suudi Arabistan: Dâru’t-Tedmûriyye, 2010), 14.","noteIndex":53},"citationItems":[{"id":12,"uris":["http://zotero.org/users/19515296/items/3IWSHLES"],"itemData":{"id":12,"type":"book","publisher":"Dâru’t-Tedmûriyye","publisher-place":"Suudi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el-Humeyyed","given":"Nûratu","non-dropping-particle":"binti"}],"issued":{"date-parts":[["2010"]]}},"locator":"14","label":"page"}],"schema":"https://github.com/citation-style-language/schema/raw/master/csl-citation.json"} </w:instrText>
      </w:r>
      <w:r w:rsidRPr="007047CD">
        <w:fldChar w:fldCharType="separate"/>
      </w:r>
      <w:r w:rsidRPr="007047CD">
        <w:t xml:space="preserve"> Dânî, </w:t>
      </w:r>
      <w:r w:rsidRPr="007047CD">
        <w:rPr>
          <w:i/>
          <w:iCs/>
        </w:rPr>
        <w:t>el-Mukni’</w:t>
      </w:r>
      <w:r w:rsidRPr="007047CD">
        <w:rPr>
          <w:iCs/>
        </w:rPr>
        <w:t>,</w:t>
      </w:r>
      <w:r w:rsidRPr="007047CD">
        <w:rPr>
          <w:i/>
          <w:iCs/>
        </w:rPr>
        <w:t xml:space="preserve"> </w:t>
      </w:r>
      <w:r w:rsidRPr="007047CD">
        <w:t>14.</w:t>
      </w:r>
      <w:r w:rsidRPr="007047CD">
        <w:fldChar w:fldCharType="end"/>
      </w:r>
    </w:p>
  </w:footnote>
  <w:footnote w:id="60">
    <w:p w14:paraId="42D122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{"citationID":"E89EmYz9","properties":{"formattedCitation":"\\uc0\\u350{}emsudd\\uc0\\u238{}n Eb\\uc0\\u251{} Abdullah Muhammed b. Ahmed Osman ez-Zeheb\\uc0\\u238{}, {\\i{}Ma\\uc0\\u8217{}rifet\\uc0\\u252{}\\uc0\\u8217{}l-kurr\\uc0\\u226{}i\\uc0\\u8217{}l-kib\\uc0\\u226{}r ala\\uc0\\u8217{}t-tabak\\uc0\\u226{}ti ve\\uc0\\u8217{}l-a\\uc0\\u8217{}s\\uc0\\u226{}r}, thk. Tayyar Alt\\uc0\\u305{}kula\\uc0\\u231{} (\\uc0\\u304{}stanbul, 1995), 1/112.","plainCitation":"Şemsuddîn Ebû Abdullah Muhammed b. Ahmed Osman ez-Zehebî, Ma’rifetü’l-kurrâi’l-kibâr ala’t-tabakâti ve’l-a’sâr, thk. Tayyar Altıkulaç (İstanbul, 1995), 1/112.","noteIndex":54},"citationItems":[{"id":23,"uris":["http://zotero.org/users/19515296/items/RBJ3NPWU"],"itemData":{"id":23,"type":"book","number-of-volumes":"2","publisher-place":"İstanbul","title":"Ma’rifetü’l-kurrâi’l-kibâr ala’t-tabakâti ve’l-a’sâr","volume":"1","author":[{"family":"Zehebî","given":"Şemsuddîn Ebû Abdullah Muhammed b. Ahmed Osman","non-dropping-particle":"ez-"}],"collection-editor":[{"family":"Altıkulaç","given":"Tayyar"}],"issued":{"date-parts":[["1995"]]}},"locator":"112","label":"page"}],"schema":"https://github.com/citation-style-language/schema/raw/master/csl-citation.json"} </w:instrText>
      </w:r>
      <w:r w:rsidRPr="007047CD">
        <w:fldChar w:fldCharType="separate"/>
      </w:r>
      <w:r w:rsidRPr="007047CD">
        <w:t xml:space="preserve">Şemsuddîn Ebû Abdullah Muhammed b. Ahmed Osman ez-Zehebî, </w:t>
      </w:r>
      <w:r w:rsidRPr="007047CD">
        <w:rPr>
          <w:i/>
          <w:iCs/>
        </w:rPr>
        <w:t>Ma’rifetü’l-kurrâi’l-kibâr ala’t-tabakâti ve’l-a’sâr</w:t>
      </w:r>
      <w:r w:rsidRPr="007047CD">
        <w:t>, thk. Tayyar Altıkulaç (İstanbul, 1995), 1/112.</w:t>
      </w:r>
      <w:r w:rsidRPr="007047CD">
        <w:fldChar w:fldCharType="end"/>
      </w:r>
    </w:p>
  </w:footnote>
  <w:footnote w:id="61">
    <w:p w14:paraId="6C1652D4" w14:textId="0BDFFC06"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{"citationID":"94EtEJ2Z","properties":{"formattedCitation":"\\uc0\\u304{}bn Eb\\uc0\\u238{} D\\uc0\\u226{}v\\uc0\\u251{}d, {\\i{}Kit\\uc0\\u226{}bu\\uc0\\u8217{}l-mes\\uc0\\u226{}hif}, 1/21-22.","plainCitation":"İbn Ebî Dâvûd, Kitâbu’l-mesâhif, 1/21-22.","noteIndex":55},"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Abdussubhân"}],"issued":{"date-parts":[["2002"]]}},"locator":"21-22","label":"page"}],"schema":"https://github.com/citation-style-language/schema/raw/master/csl-citation.json"}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1/21-22</w:t>
      </w:r>
      <w:r w:rsidRPr="00B43B2F">
        <w:fldChar w:fldCharType="end"/>
      </w:r>
      <w:r>
        <w:t>;</w:t>
      </w:r>
      <w:r w:rsidRPr="007047CD">
        <w:t xml:space="preserve"> </w:t>
      </w:r>
      <w:r w:rsidRPr="007047CD">
        <w:fldChar w:fldCharType="begin"/>
      </w:r>
      <w:r w:rsidRPr="007047CD">
        <w:instrText xml:space="preserve"> ADDIN ZOTERO_ITEM CSL_CITATION {"citationID":"IJjw3pZw","properties":{"formattedCitation":"Menn\\uc0\\u226{}\\uc0\\u8217{} Hal\\uc0\\u238{}l el-Katt\\uc0\\u226{}n, {\\i{}Meb\\uc0\\u226{}his f\\uc0\\u238{} ul\\uc0\\u251{}mi\\uc0\\u8217{}l-Kur\\uc0\\u8217{}\\uc0\\u226{}n} (K\\uc0\\u226{}hire: Mektebetu Vehbe, ts.), 126.","plainCitation":"Mennâ’ Halîl el-Kattân, Mebâhis fî ulûmi’l-Kur’ân (Kâhire: Mektebetu Vehbe, ts.), 126.","noteIndex":55},"citationItems":[{"id":384,"uris":["http://zotero.org/users/19515296/items/MGNN7DIV"],"itemData":{"id":384,"type":"book","publisher":"Mektebetu Vehbe","publisher-place":"Kâhire","title":"Mebâhis fî ulûmi'l-Kur'ân","author":[{"family":"Kattân","given":"Mennâ' Halîl","non-dropping-particle":"el-"}]},"locator":"126","label":"page"}],"schema":"https://github.com/citation-style-language/schema/raw/master/csl-citation.json"} </w:instrText>
      </w:r>
      <w:r w:rsidRPr="007047CD">
        <w:fldChar w:fldCharType="separate"/>
      </w:r>
      <w:r w:rsidRPr="007047CD">
        <w:t xml:space="preserve">Mennâ’ Halîl el-Kattân, </w:t>
      </w:r>
      <w:r w:rsidRPr="007047CD">
        <w:rPr>
          <w:i/>
          <w:iCs/>
        </w:rPr>
        <w:t>Mebâhis fî ulûmi’l-Kur’ân</w:t>
      </w:r>
      <w:r w:rsidRPr="007047CD">
        <w:t xml:space="preserve"> (Kâhire: Mektebetu Vehbe, ts.), 126.</w:t>
      </w:r>
      <w:r w:rsidRPr="007047CD">
        <w:fldChar w:fldCharType="end"/>
      </w:r>
    </w:p>
  </w:footnote>
  <w:footnote w:id="62">
    <w:p w14:paraId="2F7473DF" w14:textId="1EDFF61D"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{"citationID":"q7dW4klU","properties":{"formattedCitation":"en-Nem\\uc0\\u238{}r\\uc0\\u238{}, {\\i{}T\\uc0\\u226{}r\\uc0\\u238{}hu\\uc0\\u8217{}l-Med\\uc0\\u238{}net\\uc0\\u252{}\\uc0\\u8217{}l-M\\uc0\\u252{}nevvera}, 3/994.","plainCitation":"en-Nemîrî, Târîhu’l-Medînetü’l-Münevvera, 3/994.","noteIndex":56},"citationItems":[{"id":369,"uris":["http://zotero.org/users/19515296/items/B8SYA9K9"],"itemData":{"id":369,"type":"book","number-of-volumes":"3","title":"Târîhu'l-Medînetü'l-Münevvera","volume":"3","author":[{"family":"Nemîrî","given":"Ebû Zeyd Ömer b. Şebbe","non-dropping-particle":"en-"}],"collection-editor":[{"family":"Şeltût","given":"Fehîm Muhammed"}]},"locator":"994","label":"page"}],"schema":"https://github.com/citation-style-language/schema/raw/master/csl-citation.json"} </w:instrText>
      </w:r>
      <w:r w:rsidRPr="003636A6">
        <w:fldChar w:fldCharType="separate"/>
      </w:r>
      <w:r w:rsidRPr="003636A6">
        <w:t xml:space="preserve">Nemîrî, </w:t>
      </w:r>
      <w:r w:rsidRPr="003636A6">
        <w:rPr>
          <w:i/>
          <w:iCs/>
        </w:rPr>
        <w:t>Târîhu’l-Medînetü’l-Münevvera</w:t>
      </w:r>
      <w:r w:rsidRPr="003636A6">
        <w:t>, 3/994;</w:t>
      </w:r>
      <w:r w:rsidRPr="003636A6">
        <w:fldChar w:fldCharType="end"/>
      </w:r>
      <w:r w:rsidRPr="003636A6">
        <w:t xml:space="preserve"> </w:t>
      </w:r>
      <w:r w:rsidRPr="003636A6">
        <w:fldChar w:fldCharType="begin"/>
      </w:r>
      <w:r w:rsidRPr="003636A6">
        <w:instrText xml:space="preserve"> ADDIN ZOTERO_ITEM CSL_CITATION {"citationID":"1D26eizt","properties":{"formattedCitation":"{\\i{}Mukaddimet\\uc0\\u226{}n f\\uc0\\u238{} ul\\uc0\\u251{}mi\\uc0\\u8217{}l-Kur\\uc0\\u8217{}\\uc0\\u226{}n}, 45.","plainCitation":"Mukaddimetân fî ulûmi’l-Kur’ân, 45.","noteIndex":56},"citationItems":[{"id":370,"uris":["http://zotero.org/users/19515296/items/E6AMYMUK"],"itemData":{"id":370,"type":"book","publisher":"Mektebetü'l-Hâncî","title":"Mukaddimetân fî ulûmi'l-Kur'ân","collection-editor":[{"family":"Jeffery","given":"Arthur"}],"issued":{"date-parts":[["1954"]]}},"locator":"45","label":"page"}],"schema":"https://github.com/citation-style-language/schema/raw/master/csl-citation.json"} </w:instrText>
      </w:r>
      <w:r w:rsidRPr="003636A6">
        <w:fldChar w:fldCharType="separate"/>
      </w:r>
      <w:r w:rsidRPr="003636A6">
        <w:rPr>
          <w:i/>
          <w:iCs/>
        </w:rPr>
        <w:t>Mukaddimetân fî ulûmi’l-Kur’ân</w:t>
      </w:r>
      <w:r w:rsidRPr="003636A6">
        <w:t>, 45.</w:t>
      </w:r>
      <w:r w:rsidRPr="003636A6">
        <w:fldChar w:fldCharType="end"/>
      </w:r>
    </w:p>
  </w:footnote>
  <w:footnote w:id="63">
    <w:p w14:paraId="218DF85F" w14:textId="064E943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{"citationID":"sDDDoaoC","properties":{"formattedCitation":"Eb\\uc0\\u251{} Bekir Ahmed b. el-Huseyn b. Ali el-Beyhak\\uc0\\u238{}, {\\i{}es-Sunenu\\uc0\\u8217{}l-k\\uc0\\u252{}br\\uc0\\u226{}}, thk. Muhammed Abd\\uc0\\u252{}lk\\uc0\\u226{}dir At\\uc0\\u226{} (Beyrut: Daru\\uc0\\u8217{}l-K\\uc0\\u252{}t\\uc0\\u252{}bi\\uc0\\u8217{}l-\\uc0\\u304{}lmiyye, 2003), 2/370.","plainCitation":"Ebû Bekir Ahmed b. el-Huseyn b. Ali el-Beyhakî, es-Sunenu’l-kübrâ, thk. Muhammed Abdülkâdir Atâ (Beyrut: Daru’l-Kütübi’l-İlmiyye, 2003), 2/370.","noteIndex":57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Abdülkâdir"}],"issued":{"date-parts":[["2003"]]}},"locator":"370","label":"page"}],"schema":"https://github.com/citation-style-language/schema/raw/master/csl-citation.json"} </w:instrText>
      </w:r>
      <w:r w:rsidRPr="007047CD">
        <w:fldChar w:fldCharType="separate"/>
      </w:r>
      <w:r w:rsidRPr="007047CD">
        <w:t xml:space="preserve">Ebû Bekir Ahmed b. el-Huseyn b. Ali el-Beyhakî, </w:t>
      </w:r>
      <w:r w:rsidRPr="007047CD">
        <w:rPr>
          <w:i/>
          <w:iCs/>
        </w:rPr>
        <w:t>es-Sunenu’l-kübrâ</w:t>
      </w:r>
      <w:r w:rsidRPr="007047CD">
        <w:t>, thk. Muhammed Abdülkâdir Atâ (Beyrut: Dâru’l-Kütübi’l-İlmiyye, 2003), 2/370.</w:t>
      </w:r>
      <w:r w:rsidRPr="007047CD">
        <w:fldChar w:fldCharType="end"/>
      </w:r>
    </w:p>
  </w:footnote>
  <w:footnote w:id="64">
    <w:p w14:paraId="5E7E1D7E" w14:textId="09C40E22"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{"citationID":"k2qU3llD","properties":{"formattedCitation":"\\uc0\\u304{}bn Eb\\uc0\\u238{} D\\uc0\\u226{}v\\uc0\\u251{}d, {\\i{}Kit\\uc0\\u226{}bu\\uc0\\u8217{}l-mes\\uc0\\u226{}hif}, 1/20.","plainCitation":"İbn Ebî Dâvûd, Kitâbu’l-mesâhif, 1/20.","noteIndex":58},"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1/20</w:t>
      </w:r>
      <w:r w:rsidRPr="00B43B2F">
        <w:fldChar w:fldCharType="end"/>
      </w:r>
      <w:r>
        <w:t>;</w:t>
      </w:r>
      <w:r w:rsidRPr="007047CD">
        <w:t xml:space="preserve"> </w:t>
      </w:r>
      <w:r w:rsidRPr="007047CD">
        <w:fldChar w:fldCharType="begin"/>
      </w:r>
      <w:r w:rsidRPr="007047CD">
        <w:instrText xml:space="preserve"> ADDIN ZOTERO_ITEM CSL_CITATION {"citationID":"wJt0yg1q","properties":{"formattedCitation":"Mehmet Emin Ma\\uc0\\u351{}al\\uc0\\u305{}, {\\i{}Kur\\uc0\\u8217{}\\uc0\\u226{}n\\uc0\\u8217{}\\uc0\\u305{}n Metin Yap\\uc0\\u305{}s\\uc0\\u305{}} (Ankara: Otto Yay\\uc0\\u305{}nlar\\uc0\\u305{}, 2015), 73.","plainCitation":"Mehmet Emin Maşalı, Kur’ân’ın Metin Yapısı (Ankara: Otto Yayınları, 2015), 73.","noteIndex":58},"citationItems":[{"id":398,"uris":["http://zotero.org/users/19515296/items/KT6C5BFX"],"itemData":{"id":398,"type":"book","publisher":"Otto Yayınları","publisher-place":"Ankara","title":"Kur'ân'ın Metin Yapısı","author":[{"family":"Maşalı","given":"Mehmet Emin"}],"issued":{"date-parts":[["2015"]]}},"locator":"73","label":"page"}],"schema":"https://github.com/citation-style-language/schema/raw/master/csl-citation.json"} </w:instrText>
      </w:r>
      <w:r w:rsidRPr="007047CD">
        <w:fldChar w:fldCharType="separate"/>
      </w:r>
      <w:r w:rsidRPr="007047CD">
        <w:t xml:space="preserve">Maşalı, </w:t>
      </w:r>
      <w:r w:rsidRPr="007047CD">
        <w:rPr>
          <w:i/>
          <w:iCs/>
        </w:rPr>
        <w:t>Kur’ân’ın Metin Yapısı</w:t>
      </w:r>
      <w:r w:rsidRPr="007047CD">
        <w:t>, 73.</w:t>
      </w:r>
      <w:r w:rsidRPr="007047CD">
        <w:fldChar w:fldCharType="end"/>
      </w:r>
    </w:p>
  </w:footnote>
  <w:footnote w:id="65">
    <w:p w14:paraId="273E4178" w14:textId="4866B775"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{"citationID":"u1ONMjAE","properties":{"formattedCitation":"\\uc0\\u304{}bn Eb\\uc0\\u238{} D\\uc0\\u226{}v\\uc0\\u251{}d, {\\i{}Kit\\uc0\\u226{}bu\\uc0\\u8217{}l-mes\\uc0\\u226{}hif}, 1/18-19.","plainCitation":"İbn Ebî Dâvûd, Kitâbu’l-mesâhif, 1/18-19.","noteIndex":59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Abdussubhân"}],"issued":{"date-parts":[["2002"]]}},"locator":"18-19","label":"page"}],"schema":"https://github.com/citation-style-language/schema/raw/master/csl-citation.json"} </w:instrText>
      </w:r>
      <w:r w:rsidRPr="00B43B2F">
        <w:fldChar w:fldCharType="separate"/>
      </w:r>
      <w:r>
        <w:t>İbn Ebû Dâvu</w:t>
      </w:r>
      <w:r w:rsidRPr="00B43B2F">
        <w:t xml:space="preserve">d, </w:t>
      </w:r>
      <w:r w:rsidRPr="00B43B2F">
        <w:rPr>
          <w:i/>
          <w:iCs/>
        </w:rPr>
        <w:t>Kitâbu’l-mesâhif</w:t>
      </w:r>
      <w:r w:rsidRPr="00B43B2F">
        <w:t>, 1/18-19.</w:t>
      </w:r>
      <w:r w:rsidRPr="00B43B2F">
        <w:fldChar w:fldCharType="end"/>
      </w:r>
    </w:p>
  </w:footnote>
  <w:footnote w:id="66">
    <w:p w14:paraId="1A625224" w14:textId="114EAB90" w:rsidR="00AD10DF" w:rsidRPr="007047CD" w:rsidRDefault="00AD10DF" w:rsidP="00F42596">
      <w:pPr>
        <w:pStyle w:val="AltBilgi"/>
        <w:rPr>
          <w:rtl/>
        </w:rPr>
      </w:pPr>
      <w:r w:rsidRPr="007047CD">
        <w:rPr>
          <w:rStyle w:val="DipnotBavurusu"/>
          <w:rFonts w:eastAsiaTheme="majorEastAsia"/>
        </w:rPr>
        <w:footnoteRef/>
      </w:r>
      <w:r w:rsidRPr="007047CD">
        <w:t xml:space="preserve"> Örneğin </w:t>
      </w:r>
      <w:r w:rsidRPr="007047CD">
        <w:rPr>
          <w:rFonts w:hint="cs"/>
          <w:rtl/>
        </w:rPr>
        <w:t>فَسْعَوإلَى ذِكْرِ اللَّهِ</w:t>
      </w:r>
      <w:r w:rsidRPr="007047CD">
        <w:t xml:space="preserve"> âyetinin (el-Cum’â 62/9), </w:t>
      </w:r>
      <w:r w:rsidRPr="007047CD">
        <w:rPr>
          <w:rFonts w:hint="cs"/>
          <w:rtl/>
        </w:rPr>
        <w:t>فَمْضُو إلَى ذِكْرِ اللَّهْ</w:t>
      </w:r>
      <w:r w:rsidRPr="007047CD">
        <w:t xml:space="preserve"> şeklinde, </w:t>
      </w:r>
      <w:r w:rsidRPr="007047CD">
        <w:rPr>
          <w:rFonts w:hint="cs"/>
          <w:rtl/>
        </w:rPr>
        <w:t>إنْ كَانَتْ إلاَّ صَيحَةً وَاحِدَةً</w:t>
      </w:r>
      <w:r w:rsidRPr="007047CD">
        <w:t xml:space="preserve"> âyetinin (Yâsîn 36/29) </w:t>
      </w:r>
      <w:r w:rsidRPr="007047CD">
        <w:rPr>
          <w:rFonts w:hint="cs"/>
          <w:rtl/>
        </w:rPr>
        <w:t>إنْ كَانَتْ إلَّازَيْفَةً وَاحِدَةً</w:t>
      </w:r>
      <w:r w:rsidRPr="007047CD">
        <w:t xml:space="preserve"> tarzında okunması gibi. </w:t>
      </w:r>
      <w:r w:rsidRPr="007047CD">
        <w:fldChar w:fldCharType="begin"/>
      </w:r>
      <w:r w:rsidRPr="007047CD">
        <w:instrText xml:space="preserve"> ADDIN ZOTERO_ITEM CSL_CITATION {"citationID":"EMVgGsiD","properties":{"formattedCitation":"{\\i{}Kur\\uc0\\u8217{}\\uc0\\u226{}n\\uc0\\u8217{}\\uc0\\u305{} Kerim Meali} (Ankara: Diyanet \\uc0\\u304{}\\uc0\\u351{}leri Ba\\uc0\\u351{}kanl\\uc0\\u305{}\\uc0\\u287{}\\uc0\\u305{}, 2010).","plainCitation":"Kur’ân’ı Kerim Meali (Ankara: Diyanet İşleri Başkanlığı, 2010).","noteIndex":60},"citationItems":[{"id":45,"uris":["http://zotero.org/users/19515296/items/EP7T2BMB"],"itemData":{"id":45,"type":"book","edition":"19","publisher":"Diyanet İşleri Başkanlığı","publisher-place":"Ankara","title":"Kur'ân'ı Kerim Meali","issued":{"date-parts":[["2010"]]}}}],"schema":"https://github.com/citation-style-language/schema/raw/master/csl-citation.json"} </w:instrText>
      </w:r>
      <w:r w:rsidRPr="007047CD">
        <w:fldChar w:fldCharType="separate"/>
      </w:r>
      <w:r w:rsidRPr="007047CD">
        <w:rPr>
          <w:i/>
          <w:iCs/>
        </w:rPr>
        <w:t>Kur’ân’ı Kerim Meali</w:t>
      </w:r>
      <w:r w:rsidRPr="007047CD">
        <w:t xml:space="preserve"> (Ankara: Diyanet İşleri Başkanlığı, 2010).</w:t>
      </w:r>
      <w:r w:rsidRPr="007047CD">
        <w:fldChar w:fldCharType="end"/>
      </w:r>
    </w:p>
  </w:footnote>
  <w:footnote w:id="67">
    <w:p w14:paraId="48F5F5BC" w14:textId="3B9A4F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{"citationID":"hQkD7yDk","properties":{"formattedCitation":"ez-Zerk\\uc0\\u226{}n\\uc0\\u238{}, {\\i{}Men\\uc0\\u226{}hilu\\uc0\\u8217{}l-\\uc0\\u8217{}irf\\uc0\\u226{}n f\\uc0\\u238{} \\uc0\\u8217{}ul\\uc0\\u251{}mi\\uc0\\u8217{}l-Kur\\uc0\\u8217{}\\uc0\\u226{}n}, 1/255.","plainCitation":"ez-Zerkânî, Menâhilu’l-’irfân fî ’ulûmi’l-Kur’ân, 1/255.","noteIndex":61},"citationItems":[{"id":98,"uris":["http://zotero.org/users/19515296/items/VLLS5LDJ"],"itemData":{"id":98,"type":"book","number-of-volumes":"2","publisher":"Dâru'l-Kütübi'l-'Arabi","publisher-place":"Beyrut","title":"Menâhilu'l-'irfân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Ahmed","non-dropping-particle":"ez-"}],"issued":{"date-parts":[["1995"]]}},"locator":"255","label":"page"}],"schema":"https://github.com/citation-style-language/schema/raw/master/csl-citation.json"}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1/255.</w:t>
      </w:r>
      <w:r w:rsidRPr="007047CD">
        <w:fldChar w:fldCharType="end"/>
      </w:r>
    </w:p>
  </w:footnote>
  <w:footnote w:id="68">
    <w:p w14:paraId="1EE11227" w14:textId="6C965C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{"citationID":"pwwy4ksi","properties":{"formattedCitation":"er-R\\uc0\\u226{}fi\\uc0\\u238{}, {\\i{}\\uc0\\u304{}\\uc0\\u8217{}c\\uc0\\u226{}zu\\uc0\\u8217{}l-Kur\\uc0\\u8217{}\\uc0\\u226{}n}, 19.","plainCitation":"er-Râfiî, İ’câzu’l-Kur’ân, 19.","noteIndex":62},"citationItems":[{"id":379,"uris":["http://zotero.org/users/19515296/items/783MIJ9W"],"itemData":{"id":379,"type":"book","publisher":"el-Mektebetü'l-Asriyye","publisher-place":"Beyrut","title":"İ'câzu'l-Kur'ân","author":[{"family":"Râfiî","given":"Mustafa Sâdık","non-dropping-particle":"er-"}],"issued":{"date-parts":[["2003"]]}},"locator":"19","label":"page"}],"schema":"https://github.com/citation-style-language/schema/raw/master/csl-citation.json"}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19.</w:t>
      </w:r>
      <w:r w:rsidRPr="007047CD">
        <w:fldChar w:fldCharType="end"/>
      </w:r>
    </w:p>
  </w:footnote>
  <w:footnote w:id="69">
    <w:p w14:paraId="3B822860" w14:textId="41019400" w:rsidR="00AD10DF" w:rsidRPr="007047CD" w:rsidRDefault="00AD10DF" w:rsidP="00F42596">
      <w:pPr>
        <w:pStyle w:val="AltBilgi"/>
      </w:pPr>
      <w:r w:rsidRPr="007047CD">
        <w:rPr>
          <w:rStyle w:val="DipnotBavurusu"/>
          <w:rFonts w:eastAsiaTheme="majorEastAsia"/>
        </w:rPr>
        <w:footnoteRef/>
      </w:r>
      <w:r w:rsidRPr="007047CD">
        <w:t xml:space="preserve"> Bu özel mushaflar içerisinde en meşhur olanlar, Hz. Ali, Ubey b. Ka’b, Abdullah b. Mes’ûd ve Ebû Mûsâ el-Eş’arî’ye nispet edilen mushaflardır. Denilebilir ki, Hz. Osman’ın yakılmasını emrettiği mushaflar ve sahifeler sahâbenin kendileri için kaleme aldıkları, sûre tertipleri birbirinden farklı olan, hususi mushaf sayılmalarının bir göstergesi olarak da tefsîr, izah ve şerh kabilinden birtakım kayıtlar taşıyan nüshalardır. Kısacası bunlar Hz. Osman döneminde onun kendi özgün yöntemiyle çoğaltılan mushafların dışında kalan şahsi mushaflardır. Bkz. </w:t>
      </w:r>
      <w:r w:rsidRPr="007047CD">
        <w:fldChar w:fldCharType="begin"/>
      </w:r>
      <w:r w:rsidRPr="007047CD">
        <w:instrText xml:space="preserve"> ADDIN ZOTERO_ITEM CSL_CITATION {"citationID":"sD58YGSK","properties":{"formattedCitation":"Eb\\uc0\\u251{} Abdullah Muhammed b. Ahmed b. Eb\\uc0\\u251{} Bekir Kurtub\\uc0\\u238{}, {\\i{}el-C\\uc0\\u226{}miu li ahk\\uc0\\u226{}mi\\uc0\\u8217{}l-Kur\\uc0\\u8217{}\\uc0\\u226{}n}, thk. Abdullah b. Abdulmuhsin et-Turk\\uc0\\u238{} - Muhammed R\\uc0\\u305{}dv\\uc0\\u226{}n Ark\\uc0\\u251{}s\\uc0\\u238{} (Beyrut: M\\uc0\\u252{}esseset\\uc0\\u252{}\\uc0\\u8217{}r-Ris\\uc0\\u226{}le, 2006), 1/54.","plainCitation":"Ebû Abdullah Muhammed b. Ahmed b. Ebû Bekir Kurtubî, el-Câmiu li ahkâmi’l-Kur’ân, thk. Abdullah b. Abdulmuhsin et-Turkî - Muhammed Rıdvân Arkûsî (Beyrut: Müessesetü’r-Risâle, 2006), 1/54.","noteIndex":63},"citationItems":[{"id":397,"uris":["http://zotero.org/users/19515296/items/Y9NDMPEK"],"itemData":{"id":397,"type":"book","number-of-volumes":"24","publisher":"Müessesetü'r-Risâle","publisher-place":"Beyrut","title":"el-Câmiu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Rıdvân"}],"issued":{"date-parts":[["2006"]]}},"locator":"54","label":"page"}],"schema":"https://github.com/citation-style-language/schema/raw/master/csl-citation.json"} </w:instrText>
      </w:r>
      <w:r w:rsidRPr="007047CD">
        <w:fldChar w:fldCharType="separate"/>
      </w:r>
      <w:r w:rsidRPr="007047CD">
        <w:t xml:space="preserve">Ebû Abdullah Muhammed b. Ahmed b. Ebû Bekir Kurtubî, </w:t>
      </w:r>
      <w:r w:rsidRPr="007047CD">
        <w:rPr>
          <w:i/>
          <w:iCs/>
        </w:rPr>
        <w:t>el-Câmiu li ahkâmi’l-Kur’ân</w:t>
      </w:r>
      <w:r w:rsidRPr="007047CD">
        <w:t>, thk. Abdullah b. Abdulmuhsin et-Turkî - Muhammed Rıdvân Arkûsî (Beyrut: Müessesetü’r-Risâle, 2006), 1/54.</w:t>
      </w:r>
      <w:r w:rsidRPr="007047CD">
        <w:fldChar w:fldCharType="end"/>
      </w:r>
    </w:p>
  </w:footnote>
  <w:footnote w:id="70">
    <w:p w14:paraId="0B53CC49" w14:textId="72BA9E58"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{"citationID":"lfx1aGxT","properties":{"formattedCitation":"\\uc0\\u304{}bn Eb\\uc0\\u238{} D\\uc0\\u226{}v\\uc0\\u251{}d, {\\i{}Kit\\uc0\\u226{}bu\\uc0\\u8217{}l-mes\\uc0\\u226{}hif}, 1/84.","plainCitation":"İbn Ebî Dâvûd, Kitâbu’l-mesâhif, 1/84.","noteIndex":64},"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Abdussubhân"}],"issued":{"date-parts":[["2002"]]}},"locator":"84","label":"page"}],"schema":"https://github.com/citation-style-language/schema/raw/master/csl-citation.json"} </w:instrText>
      </w:r>
      <w:r w:rsidRPr="00B43B2F">
        <w:fldChar w:fldCharType="separate"/>
      </w:r>
      <w:r>
        <w:t xml:space="preserve">İbn </w:t>
      </w:r>
      <w:r w:rsidRPr="00DD77AC">
        <w:t>E</w:t>
      </w:r>
      <w:r>
        <w:t>bû</w:t>
      </w:r>
      <w:r w:rsidRPr="00DD77AC">
        <w:t xml:space="preserve"> </w:t>
      </w:r>
      <w:r>
        <w:t>Dâvu</w:t>
      </w:r>
      <w:r w:rsidRPr="00B43B2F">
        <w:t xml:space="preserve">d, </w:t>
      </w:r>
      <w:r w:rsidRPr="002B18CF">
        <w:rPr>
          <w:i/>
          <w:iCs/>
        </w:rPr>
        <w:t>Kitâbu’l-mesâhif</w:t>
      </w:r>
      <w:r w:rsidRPr="002B18CF">
        <w:t>, 1/84</w:t>
      </w:r>
      <w:r w:rsidRPr="007047CD">
        <w:t xml:space="preserve">; </w:t>
      </w:r>
      <w:r w:rsidRPr="00B43B2F">
        <w:fldChar w:fldCharType="end"/>
      </w:r>
      <w:r w:rsidRPr="007047CD">
        <w:fldChar w:fldCharType="begin"/>
      </w:r>
      <w:r w:rsidRPr="007047CD">
        <w:instrText xml:space="preserve"> ADDIN ZOTERO_ITEM CSL_CITATION {"citationID":"QFLgifP1","properties":{"formattedCitation":"el-Katt\\uc0\\u226{}n, {\\i{}Meb\\uc0\\u226{}his f\\uc0\\u238{} ul\\uc0\\u251{}mi\\uc0\\u8217{}l-Kur\\uc0\\u8217{}\\uc0\\u226{}n}, 158.","plainCitation":"el-Kattân, Mebâhis fî ulûmi’l-Kur’ân, 158.","noteIndex":64},"citationItems":[{"id":384,"uris":["http://zotero.org/users/19515296/items/MGNN7DIV"],"itemData":{"id":384,"type":"book","publisher":"Mektebetu Vehbe","publisher-place":"Kâhire","title":"Mebâhis fî ulûmi'l-Kur'ân","author":[{"family":"Kattân","given":"Mennâ' Halîl","non-dropping-particle":"el-"}]},"locator":"158","label":"page"}],"schema":"https://github.com/citation-style-language/schema/raw/master/csl-citation.json"} </w:instrText>
      </w:r>
      <w:r w:rsidRPr="007047CD">
        <w:fldChar w:fldCharType="separate"/>
      </w:r>
      <w:r w:rsidRPr="007047CD">
        <w:t xml:space="preserve">el-Kattân, </w:t>
      </w:r>
      <w:r w:rsidRPr="007047CD">
        <w:rPr>
          <w:i/>
          <w:iCs/>
        </w:rPr>
        <w:t>Mebâhis</w:t>
      </w:r>
      <w:r w:rsidRPr="007047CD">
        <w:t>, 158.</w:t>
      </w:r>
      <w:r w:rsidRPr="007047CD">
        <w:fldChar w:fldCharType="end"/>
      </w:r>
    </w:p>
  </w:footnote>
  <w:footnote w:id="71">
    <w:p w14:paraId="28D0C518" w14:textId="7497AA20" w:rsidR="00AD10DF" w:rsidRPr="007047CD" w:rsidRDefault="00AD10DF" w:rsidP="00F42596">
      <w:pPr>
        <w:pStyle w:val="AltBilgi"/>
      </w:pPr>
      <w:r w:rsidRPr="007047CD">
        <w:rPr>
          <w:rStyle w:val="DipnotBavurusu"/>
          <w:rFonts w:eastAsiaTheme="majorEastAsia"/>
        </w:rPr>
        <w:footnoteRef/>
      </w:r>
      <w:r w:rsidRPr="007047CD">
        <w:t xml:space="preserve"> Kaynaklarda (</w:t>
      </w:r>
      <w:r w:rsidRPr="007047CD">
        <w:rPr>
          <w:rFonts w:hint="cs"/>
          <w:rtl/>
        </w:rPr>
        <w:t>إلى كل جند من اجناد المسلمين مصحفا</w:t>
      </w:r>
      <w:r w:rsidRPr="007047CD">
        <w:t xml:space="preserve">) şeklinde ifade edilmiştir. </w:t>
      </w:r>
      <w:r w:rsidRPr="007047CD">
        <w:fldChar w:fldCharType="begin"/>
      </w:r>
      <w:r w:rsidRPr="007047CD">
        <w:instrText xml:space="preserve"> ADDIN ZOTERO_ITEM CSL_CITATION {"citationID":"TGqxp5Wy","properties":{"formattedCitation":"Ebu\\uc0\\u8217{}l-Bik\\uc0\\u226{}\\uc0\\u8217{} Ali b. Osman b. Muhammed \\uc0\\u304{}bnu\\uc0\\u8217{}l-K\\uc0\\u226{}s\\uc0\\u305{}h, {\\i{}\\uc0\\u350{}erhu talh\\uc0\\u238{}su\\uc0\\u8217{}l-fev\\uc0\\u226{}id ve takr\\uc0\\u238{}bu\\uc0\\u8217{}l-muteb\\uc0\\u226{}id al\\uc0\\u226{} ak\\uc0\\u238{}let\\uc0\\u252{} etr\\uc0\\u226{}bi\\uc0\\u8217{}l-kas\\uc0\\u226{}id f\\uc0\\u238{} ilm er-resm}, thk. Abd\\uc0\\u252{}lfett\\uc0\\u226{}h el-K\\uc0\\u226{}d\\uc0\\u238{} (K\\uc0\\u226{}hire: Mektebet\\uc0\\u252{} Mustafa el-B\\uc0\\u226{}b\\uc0\\u238{} el-Haleb\\uc0\\u238{}, 1949), 16.","plainCitation":"Ebu’l-Bikâ’ Ali b. Osman b. Muhammed İbnu’l-Kâsıh, Şerhu talhîsu’l-fevâid ve takrîbu’l-mutebâid alâ akîletü etrâbi’l-kasâid fî ilm er-resm, thk. Abdülfettâh el-Kâdî (Kâhire: Mektebetü Mustafa el-Bâbî el-Halebî, 1949), 16.","noteIndex":65},"citationItems":[{"id":256,"uris":["http://zotero.org/users/19515296/items/G2QE3G8Y"],"itemData":{"id":256,"type":"book","publisher":"Mektebetü Mustafa el-Bâbî el-Halebî","publisher-place":"Kâhire","title":"Şerhu talhîsu’l-fevâid ve takrîbu’l-mutebâid alâ akîletü etrâbi’l-kasâid fî ilm er-resm","author":[{"family":"İbnu'l-Kâsıh","given":"Ebu'l-Bikâ' Ali b. Osman b. Muhammed"}],"collection-editor":[{"family":"Kâdî","given":"Abdülfettâh","non-dropping-particle":"el-"}],"issued":{"date-parts":[["1949"]]}},"locator":"16","label":"page"}],"schema":"https://github.com/citation-style-language/schema/raw/master/csl-citation.json"} </w:instrText>
      </w:r>
      <w:r w:rsidRPr="007047CD">
        <w:fldChar w:fldCharType="separate"/>
      </w:r>
      <w:r w:rsidRPr="007047CD">
        <w:t xml:space="preserve">Ebu’l-Bikâ’ Ali b. Osmân b. Muhammed İbnu’l-Kâsıh, </w:t>
      </w:r>
      <w:r w:rsidRPr="007047CD">
        <w:rPr>
          <w:i/>
          <w:iCs/>
        </w:rPr>
        <w:t>Şerhu talhîsu’l-fevâid ve takrîbu’l-mutebâid alâ akîletü etrâbi’l-kasâid fî ilm er-resm</w:t>
      </w:r>
      <w:r w:rsidRPr="007047CD">
        <w:t>, thk. Abdülfettâh el-Kâdî (Kâhire: Mektebetü Mustafa el-Bâbî el-Halebî, 1949), 16.</w:t>
      </w:r>
      <w:r w:rsidRPr="007047CD">
        <w:fldChar w:fldCharType="end"/>
      </w:r>
    </w:p>
  </w:footnote>
  <w:footnote w:id="72">
    <w:p w14:paraId="6C25E283" w14:textId="630A93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{"citationID":"eEC1IoX2","properties":{"formattedCitation":"\\uc0\\u304{}bn Eb\\uc0\\u238{} D\\uc0\\u226{}v\\uc0\\u251{}d, {\\i{}Kit\\uc0\\u226{}bu\\uc0\\u8217{}l-mes\\uc0\\u226{}hif}, 1/201.","plainCitation":"İbn Ebî Dâvûd, Kitâbu’l-mesâhif, 1/201.","noteIndex":66},"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Abdussubhân"}],"issued":{"date-parts":[["2002"]]}},"locator":"201","label":"page"}],"schema":"https://github.com/citation-style-language/schema/raw/master/csl-citation.json"} </w:instrText>
      </w:r>
      <w:r w:rsidRPr="007047CD">
        <w:fldChar w:fldCharType="separate"/>
      </w:r>
      <w:r>
        <w:t xml:space="preserve">İbn </w:t>
      </w:r>
      <w:r w:rsidRPr="00DD77AC">
        <w:t xml:space="preserve">Ebû </w:t>
      </w:r>
      <w:r>
        <w:t>Dâvu</w:t>
      </w:r>
      <w:r w:rsidRPr="007047CD">
        <w:t xml:space="preserve">d, </w:t>
      </w:r>
      <w:r w:rsidRPr="007047CD">
        <w:rPr>
          <w:i/>
          <w:iCs/>
        </w:rPr>
        <w:t>Kitâbu’l-mesâhif</w:t>
      </w:r>
      <w:r w:rsidRPr="007047CD">
        <w:t>, 1/201.</w:t>
      </w:r>
      <w:r w:rsidRPr="007047CD">
        <w:fldChar w:fldCharType="end"/>
      </w:r>
    </w:p>
  </w:footnote>
  <w:footnote w:id="73">
    <w:p w14:paraId="046FAFA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{"citationID":"MAP9NBzr","properties":{"formattedCitation":"Ahmed b. Eb\\uc0\\u238{} Ya\\uc0\\u8217{}k\\uc0\\u251{}b Ya\\uc0\\u8217{}k\\uc0\\u251{}b\\uc0\\u238{}, {\\i{}T\\uc0\\u226{}r\\uc0\\u238{}hu\\uc0\\u8217{}l-Ya\\uc0\\u8217{}k\\uc0\\u251{}b\\uc0\\u238{}}, thk. Muhammed S\\uc0\\u226{}d\\uc0\\u305{}k Bahru\\uc0\\u8217{}l-\\uc0\\u8216{}Ul\\uc0\\u251{}m (Mektebet\\uc0\\u252{}\\uc0\\u8217{}l-Hayderiyyeti ve Matbaatuha, 1964), 2/160.","plainCitation":"Ahmed b. Ebî Ya’kûb Ya’kûbî, Târîhu’l-Ya’kûbî, thk. Muhammed Sâdık Bahru’l-‘Ulûm (Mektebetü’l-Hayderiyyeti ve Matbaatuha, 1964), 2/160.","noteIndex":67},"citationItems":[{"id":386,"uris":["http://zotero.org/users/19515296/items/7TY6HA6U"],"itemData":{"id":386,"type":"book","number-of-volumes":"2","publisher":"Mektebetü'l-Hayderiyyeti ve Matbaatuha","title":"Târîhu'l-Ya'kûbî","volume":"2","author":[{"family":"Ya'kûbî","given":"Ahmed b. Ebî Ya'kûb"}],"collection-editor":[{"family":"Bahru'l-‘Ulûm","given":"Muhammed Sâdık"}],"issued":{"date-parts":[["1964"]]}},"locator":"160","label":"page"}],"schema":"https://github.com/citation-style-language/schema/raw/master/csl-citation.json"} </w:instrText>
      </w:r>
      <w:r w:rsidRPr="007047CD">
        <w:fldChar w:fldCharType="separate"/>
      </w:r>
      <w:r w:rsidRPr="007047CD">
        <w:t xml:space="preserve">Ahmed b. Ebî Ya’kûb Ya’kûbî, </w:t>
      </w:r>
      <w:r w:rsidRPr="007047CD">
        <w:rPr>
          <w:i/>
          <w:iCs/>
        </w:rPr>
        <w:t>Târîhu’l-Ya’kûbî</w:t>
      </w:r>
      <w:r w:rsidRPr="007047CD">
        <w:t>, thk. Muhammed Sâdık Bahru’l-‘Ulûm (Mektebetü’l-Hayderiyyeti ve Matbaatuha, 1964), 2/160.</w:t>
      </w:r>
      <w:r w:rsidRPr="007047CD">
        <w:fldChar w:fldCharType="end"/>
      </w:r>
    </w:p>
  </w:footnote>
  <w:footnote w:id="74">
    <w:p w14:paraId="4BB2817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{"citationID":"msuxA2SP","properties":{"formattedCitation":"Abdullah Hur\\uc0\\u351{}\\uc0\\u238{}d el-Berr\\uc0\\u238{}, {\\i{}el-Kur\\uc0\\u8217{}\\uc0\\u226{}n ve ul\\uc0\\u251{}muh\\uc0\\u251{} f\\uc0\\u238{} M\\uc0\\u305{}s\\uc0\\u305{}r (h. 20-358)} (K\\uc0\\u226{}hire: D\\uc0\\u226{}ru\\uc0\\u8217{}l-Me\\uc0\\u226{}rif, 1969), 56.","plainCitation":"Abdullah Hurşîd el-Berrî, el-Kur’ân ve ulûmuhû fî Mısır (h. 20-358) (Kâhire: Dâru’l-Meârif, 1969), 56.","noteIndex":68},"citationItems":[{"id":387,"uris":["http://zotero.org/users/19515296/items/2CQ9D8MY"],"itemData":{"id":387,"type":"book","publisher":"Dâru'l-Meârif","publisher-place":"Kâhire","title":"el-Kur'ân ve ulûmuhû fî Mısır (h. 20-358)","author":[{"family":"Berrî","given":"Abdullah Hurşîd","non-dropping-particle":"el-"}],"issued":{"date-parts":[["1969"]]}},"locator":"56","label":"page"}],"schema":"https://github.com/citation-style-language/schema/raw/master/csl-citation.json"} </w:instrText>
      </w:r>
      <w:r w:rsidRPr="007047CD">
        <w:fldChar w:fldCharType="separate"/>
      </w:r>
      <w:r w:rsidRPr="007047CD">
        <w:t xml:space="preserve">Abdullah Hurşîd el-Berrî, </w:t>
      </w:r>
      <w:r w:rsidRPr="007047CD">
        <w:rPr>
          <w:i/>
          <w:iCs/>
        </w:rPr>
        <w:t>el-Kur’ân ve ulûmuhû fî Mısır (h. 20-358)</w:t>
      </w:r>
      <w:r w:rsidRPr="007047CD">
        <w:t xml:space="preserve"> (Kâhire: Dâru’l-Meârif, 1969), 56.</w:t>
      </w:r>
      <w:r w:rsidRPr="007047CD">
        <w:fldChar w:fldCharType="end"/>
      </w:r>
    </w:p>
  </w:footnote>
  <w:footnote w:id="75">
    <w:p w14:paraId="1A1CBBD9" w14:textId="6B1DCD6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{"citationID":"To6Q4RBh","properties":{"formattedCitation":"\\uc0\\u304{}bn Eb\\uc0\\u238{} D\\uc0\\u226{}v\\uc0\\u251{}d, {\\i{}Kit\\uc0\\u226{}bu\\uc0\\u8217{}l-mes\\uc0\\u226{}hif}, 1/89.","plainCitation":"İbn Ebî Dâvûd, Kitâbu’l-mesâhif, 1/89.","noteIndex":69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Abdussubhân"}],"issued":{"date-parts":[["2002"]]}},"locator":"89","label":"page"}],"schema":"https://github.com/citation-style-language/schema/raw/master/csl-citation.json"} </w:instrText>
      </w:r>
      <w:r w:rsidRPr="007047CD">
        <w:fldChar w:fldCharType="separate"/>
      </w:r>
      <w:r w:rsidRPr="007047CD">
        <w:t>İbn Eb</w:t>
      </w:r>
      <w:r>
        <w:t>û</w:t>
      </w:r>
      <w:r>
        <w:rPr>
          <w:color w:val="FF0000"/>
        </w:rPr>
        <w:t xml:space="preserve"> </w:t>
      </w:r>
      <w:r>
        <w:t>Dâvu</w:t>
      </w:r>
      <w:r w:rsidRPr="007047CD">
        <w:t xml:space="preserve">d, </w:t>
      </w:r>
      <w:r w:rsidRPr="007047CD">
        <w:rPr>
          <w:i/>
          <w:iCs/>
        </w:rPr>
        <w:t>Kitâbu’l-mesâhif</w:t>
      </w:r>
      <w:r w:rsidRPr="007047CD">
        <w:t>, 1/89.</w:t>
      </w:r>
      <w:r w:rsidRPr="007047CD">
        <w:fldChar w:fldCharType="end"/>
      </w:r>
    </w:p>
  </w:footnote>
  <w:footnote w:id="76">
    <w:p w14:paraId="5B5F279B" w14:textId="316297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{"citationID":"wAg968EN","properties":{"formattedCitation":"Muhammed b. et-Tayyib b. Muhammed b. Cafer el-B\\uc0\\u226{}k\\uc0\\u305{}ll\\uc0\\u226{}n\\uc0\\u238{}, {\\i{}Nuketu\\uc0\\u8217{}l-intis\\uc0\\u226{}r li nakli\\uc0\\u8217{}l-Kur\\uc0\\u8217{}\\uc0\\u226{}n}, thk. Muhammed Za\\uc0\\u287{}l\\uc0\\u251{}l Sel\\uc0\\u226{}m (\\uc0\\u304{}skenderiye: Mun\\uc0\\u351{}e\\uc0\\u226{}tu\\uc0\\u8217{}l-Me\\uc0\\u226{}rif, 1971), 359.","plainCitation":"Muhammed b. et-Tayyib b. Muhammed b. Cafer el-Bâkıllânî, Nuketu’l-intisâr li nakli’l-Kur’ân, thk. Muhammed Zağlûl Selâm (İskenderiye: Munşeâtu’l-Meârif, 1971), 359.","noteIndex":70},"citationItems":[{"id":388,"uris":["http://zotero.org/users/19515296/items/9QDULBFG"],"itemData":{"id":388,"type":"book","publisher":"Munşeâtu'l-Meârif","publisher-place":"İskenderiye","title":"Nuketu'l-intisâr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Zağlûl"}],"issued":{"date-parts":[["1971"]]}},"locator":"359","label":"page"}],"schema":"https://github.com/citation-style-language/schema/raw/master/csl-citation.json"}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359.</w:t>
      </w:r>
      <w:r w:rsidRPr="007047CD">
        <w:fldChar w:fldCharType="end"/>
      </w:r>
    </w:p>
  </w:footnote>
  <w:footnote w:id="77">
    <w:p w14:paraId="6C7F52DA" w14:textId="38A728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{"citationID":"p8c4YSIK","properties":{"formattedCitation":"D\\uc0\\u226{}n\\uc0\\u238{}, {\\i{}el-Mukni\\uc0\\u8217{} f\\uc0\\u238{} ma\\uc0\\u8217{}rifeti mes\\uc0\\u226{}hif ehli\\uc0\\u8217{}l-ems\\uc0\\u226{}r}, 10.","plainCitation":"Dânî, el-Mukni’ fî ma’rifeti mesâhif ehli’l-emsâr, 10.","noteIndex":71},"citationItems":[{"id":12,"uris":["http://zotero.org/users/19515296/items/3IWSHLES"],"itemData":{"id":12,"type":"book","publisher":"Dâru’t-Tedmûriyye","publisher-place":"Suudi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el-Humeyyed","given":"Nûratu","non-dropping-particle":"binti"}],"issued":{"date-parts":[["2010"]]}},"locator":"10","label":"page"}],"schema":"https://github.com/citation-style-language/schema/raw/master/csl-citation.json"} </w:instrText>
      </w:r>
      <w:r w:rsidRPr="007047CD">
        <w:fldChar w:fldCharType="separate"/>
      </w:r>
      <w:r w:rsidRPr="007047CD">
        <w:t xml:space="preserve">Dânî, </w:t>
      </w:r>
      <w:r w:rsidRPr="007047CD">
        <w:rPr>
          <w:i/>
          <w:iCs/>
        </w:rPr>
        <w:t>el-Mukni’</w:t>
      </w:r>
      <w:r w:rsidRPr="007047CD">
        <w:t>, 10.</w:t>
      </w:r>
      <w:r w:rsidRPr="007047CD">
        <w:fldChar w:fldCharType="end"/>
      </w:r>
    </w:p>
  </w:footnote>
  <w:footnote w:id="78">
    <w:p w14:paraId="6B9A6476" w14:textId="531C33F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{"citationID":"eBo26A4p","properties":{"formattedCitation":"D\\uc0\\u226{}n\\uc0\\u238{}, {\\i{}el-Mukni\\uc0\\u8217{} f\\uc0\\u238{} ma\\uc0\\u8217{}rifeti mes\\uc0\\u226{}hif ehli\\uc0\\u8217{}l-ems\\uc0\\u226{}r}, 106.","plainCitation":"Dânî, el-Mukni’ fî ma’rifeti mesâhif ehli’l-emsâr, 106.","noteIndex":72},"citationItems":[{"id":12,"uris":["http://zotero.org/users/19515296/items/3IWSHLES"],"itemData":{"id":12,"type":"book","publisher":"Dâru’t-Tedmûriyye","publisher-place":"Suudi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el-Humeyyed","given":"Nûratu","non-dropping-particle":"binti"}],"issued":{"date-parts":[["2010"]]}},"locator":"106","label":"page"}],"schema":"https://github.com/citation-style-language/schema/raw/master/csl-citation.json"} </w:instrText>
      </w:r>
      <w:r w:rsidRPr="007047CD">
        <w:fldChar w:fldCharType="separate"/>
      </w:r>
      <w:r w:rsidRPr="007047CD">
        <w:t xml:space="preserve">Dânî, </w:t>
      </w:r>
      <w:r w:rsidRPr="007047CD">
        <w:rPr>
          <w:i/>
          <w:iCs/>
        </w:rPr>
        <w:t>el-Mukni’</w:t>
      </w:r>
      <w:r w:rsidRPr="007047CD">
        <w:t>, 106.</w:t>
      </w:r>
      <w:r w:rsidRPr="007047CD">
        <w:fldChar w:fldCharType="end"/>
      </w:r>
    </w:p>
  </w:footnote>
  <w:footnote w:id="79">
    <w:p w14:paraId="1D0CF908" w14:textId="7C579F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{"citationID":"OePEkerc","properties":{"formattedCitation":"Zerke\\uc0\\u351{}\\uc0\\u238{}, {\\i{}el-Burh\\uc0\\u226{}n f\\uc0\\u238{} ul\\uc0\\u251{}mi\\uc0\\u8217{}l-Kur\\uc0\\u8217{}\\uc0\\u226{}n}, 2/240.","plainCitation":"Zerkeşî, el-Burhân fî ulûmi’l-Kur’ân, 2/240.","noteIndex":73},"citationItems":[{"id":358,"uris":["http://zotero.org/users/19515296/items/W6QPEMD8"],"itemData":{"id":358,"type":"book","number-of-volumes":"4","publisher":"Dâru'l-Ma'rife","publisher-place":"Beyrut","title":"el-Burhân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w:t>
      </w:r>
      <w:r w:rsidRPr="007047CD">
        <w:fldChar w:fldCharType="end"/>
      </w:r>
    </w:p>
  </w:footnote>
  <w:footnote w:id="80">
    <w:p w14:paraId="15BA6C9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{"citationID":"APLbI0M7","properties":{"formattedCitation":"Ahmed b. \\uc0\\u214{}mer b. Muhammed Ebi\\uc0\\u8217{}r-R\\uc0\\u305{}z\\uc0\\u226{} el-Hamev\\uc0\\u238{}, {\\i{}el-Kav\\uc0\\u226{}idu ve\\uc0\\u8217{}l-i\\uc0\\u351{}\\uc0\\u226{}r\\uc0\\u226{}t f\\uc0\\u238{} us\\uc0\\u251{}li\\uc0\\u8217{}l-K\\uc0\\u305{}r\\uc0\\u226{}\\uc0\\u226{}t}, thk. Abd\\uc0\\u252{}lker\\uc0\\u238{}m b. Muhammed el-Hasen Bekk\\uc0\\u226{}r (D\\uc0\\u305{}ma\\uc0\\u351{}k: D\\uc0\\u226{}ru\\uc0\\u8217{}l-Kalem, 1986), 32-33.","plainCitation":"Ahmed b. Ömer b. Muhammed Ebi’r-Rızâ el-Hamevî, el-Kavâidu ve’l-işârât fî usûli’l-Kırâât, thk. Abdülkerîm b. Muhammed el-Hasen Bekkâr (Dımaşk: Dâru’l-Kalem, 1986), 32-33.","noteIndex":74},"citationItems":[{"id":389,"uris":["http://zotero.org/users/19515296/items/QCPFLW3F"],"itemData":{"id":389,"type":"book","publisher":"Dâru'l-Kalem","publisher-place":"Dımaşk","title":"el-Kavâidu ve'l-işârât fî usûli'l-Kırâât","author":[{"family":"Hamevî","given":"Ahmed b. Ömer b. Muhammed Ebi'r-Rızâ","non-dropping-particle":"el-"}],"collection-editor":[{"family":"Bekkâr","given":"Abdülkerîm b. Muhammed","dropping-particle":"el-Hasen"}],"issued":{"date-parts":[["1986"]]}},"locator":"32-33","label":"page"}],"schema":"https://github.com/citation-style-language/schema/raw/master/csl-citation.json"} </w:instrText>
      </w:r>
      <w:r w:rsidRPr="007047CD">
        <w:fldChar w:fldCharType="separate"/>
      </w:r>
      <w:r w:rsidRPr="007047CD">
        <w:t xml:space="preserve">Ahmed b. Ömer b. Muhammed Ebi’r-Rızâ el-Hamevî, </w:t>
      </w:r>
      <w:r w:rsidRPr="007047CD">
        <w:rPr>
          <w:i/>
          <w:iCs/>
        </w:rPr>
        <w:t>el-Kavâidu ve’l-işârât fî usûli’l-Kırâât</w:t>
      </w:r>
      <w:r w:rsidRPr="007047CD">
        <w:t>, thk. Abdülkerîm b. Muhammed el-Hasen Bekkâr (Dımaşk: Dâru’l-Kalem, 1986), 32-33.</w:t>
      </w:r>
      <w:r w:rsidRPr="007047CD">
        <w:fldChar w:fldCharType="end"/>
      </w:r>
    </w:p>
  </w:footnote>
  <w:footnote w:id="81">
    <w:p w14:paraId="2BE5B288" w14:textId="19F90D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{"citationID":"V0Trr2c3","properties":{"formattedCitation":"\\uc0\\u304{}bn\\uc0\\u252{}\\uc0\\u8217{}l-Cezer\\uc0\\u238{}, {\\i{}en-Ne\\uc0\\u351{}r fi\\uc0\\u8217{}l-k\\uc0\\u305{}r\\uc0\\u226{}\\uc0\\u226{}ti\\uc0\\u8217{}l-a\\uc0\\u351{}r}, 1/7.","plainCitation":"İbnü’l-Cezerî, en-Neşr fi’l-kırââti’l-aşr, 1/7.","noteIndex":75},"citationItems":[{"id":372,"uris":["http://zotero.org/users/19515296/items/QBPUKJNB"],"itemData":{"id":372,"type":"book","number-of-volumes":"2","publisher":"Dâru'l-Kütübi'l-‘İlmiyye","publisher-place":"Beyrut","title":"en-Neşr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r w:rsidRPr="007047CD">
        <w:t xml:space="preserve"> </w:t>
      </w:r>
      <w:r w:rsidRPr="007047CD">
        <w:fldChar w:fldCharType="begin"/>
      </w:r>
      <w:r w:rsidRPr="007047CD">
        <w:instrText xml:space="preserve"> ADDIN ZOTERO_ITEM CSL_CITATION {"citationID":"8DUel8u4","properties":{"formattedCitation":"Muazzam Yener, \\uc0\\u8220{}Asr-\\uc0\\u305{} Sa\\uc0\\u226{}det\\uc0\\u8217{}ten Hicr\\uc0\\u238{} Sekizinci Asra Kadar Yemen B\\uc0\\u246{}lgesinde K\\uc0\\u305{}raat \\uc0\\u304{}lminin Durumu\\uc0\\u8221{}, {\\i{}Kahramanmara\\uc0\\u351{} S\\uc0\\u252{}t\\uc0\\u231{}\\uc0\\u252{} \\uc0\\u304{}mam \\uc0\\u220{}niversitesi \\uc0\\u304{}lahiyat Fak\\uc0\\u252{}ltesi Dergisi} 44 (2024), 103.","plainCitation":"Muazzam Yener, “Asr-ı Saâdet’ten Hicrî Sekizinci Asra Kadar Yemen Bölgesinde Kıraat İlminin Durumu”, Kahramanmaraş Sütçü İmam Üniversitesi İlahiyat Fakültesi Dergisi 44 (2024), 103.","noteIndex":75},"citationItems":[{"id":97,"uris":["http://zotero.org/users/19515296/items/GA6QBE3K"],"itemData":{"id":97,"type":"article-journal","container-title":"Kahramanmaraş Sütçü İmam Üniversitesi İlahiyat Fakültesi Dergisi","DOI":"10.35209/ksuifd.1513006","page":"97-123","title":"Asr-ı Saâdet'ten Hicrî Sekizinci Asra Kadar Yemen Bölgesinde Kıraat İlminin Durumu","volume":"44","author":[{"family":"Yener","given":"Muazzam"}],"issued":{"date-parts":[["2024"]]}},"locator":"103","label":"page"}],"schema":"https://github.com/citation-style-language/schema/raw/master/csl-citation.json"} </w:instrText>
      </w:r>
      <w:r w:rsidRPr="007047CD">
        <w:fldChar w:fldCharType="separate"/>
      </w:r>
      <w:r w:rsidRPr="007047CD">
        <w:t xml:space="preserve">Muazzam Yener, “Asr-ı Saâdet’ten Hicrî Sekizinci Asra Kadar Yemen Bölgesinde Kıraat İlminin Durumu”, </w:t>
      </w:r>
      <w:r w:rsidRPr="007047CD">
        <w:rPr>
          <w:i/>
          <w:iCs/>
        </w:rPr>
        <w:t>Kahramanmaraş Sütçü İmam Üniversitesi İlahiyat Fakültesi Dergisi</w:t>
      </w:r>
      <w:r w:rsidRPr="007047CD">
        <w:t xml:space="preserve"> 44 (2024), 103.</w:t>
      </w:r>
      <w:r w:rsidRPr="007047CD">
        <w:fldChar w:fldCharType="end"/>
      </w:r>
    </w:p>
  </w:footnote>
  <w:footnote w:id="82">
    <w:p w14:paraId="25FEC9AC" w14:textId="2F58842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{"citationID":"MBMrM3pv","properties":{"formattedCitation":"Ahmed b. Ali \\uc0\\u304{}bn Hacer, {\\i{}Fethu\\uc0\\u8217{}l-b\\uc0\\u226{}r\\uc0\\u238{} bi \\uc0\\u351{}erh sah\\uc0\\u238{}hu\\uc0\\u8217{}l-Buh\\uc0\\u226{}r\\uc0\\u238{}}, thk. Abd\\uc0\\u252{}laz\\uc0\\u238{}z b. Abdullah b. B\\uc0\\u226{}z - Abdurrahman b. N\\uc0\\u226{}s\\uc0\\u305{}r el-Berr\\uc0\\u226{}k (Riyad: D\\uc0\\u226{}r T\\uc0\\u238{}ba, 2005), 9/18.","plainCitation":"Ahmed b. Ali İbn Hacer, Fethu’l-bârî bi şerh sahîhu’l-Buhârî, thk. Abdülazîz b. Abdullah b. Bâz - Abdurrahman b. Nâsır el-Berrâk (Riyad: Dâr Tîba, 2005), 9/18.","noteIndex":76},"citationItems":[{"id":390,"uris":["http://zotero.org/users/19515296/items/EB6DFY9X"],"itemData":{"id":390,"type":"book","number-of-volumes":"17","publisher":"Dâr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Nâsır","non-dropping-particle":"el-"}],"issued":{"date-parts":[["2005"]]}},"locator":"18","label":"page"}],"schema":"https://github.com/citation-style-language/schema/raw/master/csl-citation.json"} </w:instrText>
      </w:r>
      <w:r w:rsidRPr="007047CD">
        <w:fldChar w:fldCharType="separate"/>
      </w:r>
      <w:r w:rsidRPr="007047CD">
        <w:t xml:space="preserve">Ahmed b. Ali İbn Hacer, </w:t>
      </w:r>
      <w:r w:rsidRPr="007047CD">
        <w:rPr>
          <w:i/>
          <w:iCs/>
        </w:rPr>
        <w:t>Fethu’l-bârî bi şerh sahîhu’l-Buhârî</w:t>
      </w:r>
      <w:r w:rsidRPr="007047CD">
        <w:t>, thk. Abdülazîz b. Abdullah b. Bâz - Abdurrahmân b. Nâsır el-Berrâk (Riyad: Dâr Tîba, 2005), 9/18;</w:t>
      </w:r>
      <w:r w:rsidRPr="007047CD">
        <w:fldChar w:fldCharType="end"/>
      </w:r>
      <w:r w:rsidRPr="007047CD">
        <w:t xml:space="preserve"> </w:t>
      </w:r>
      <w:r w:rsidRPr="007047CD">
        <w:fldChar w:fldCharType="begin"/>
      </w:r>
      <w:r w:rsidRPr="007047CD">
        <w:instrText xml:space="preserve"> ADDIN ZOTERO_ITEM CSL_CITATION {"citationID":"1h7LiE60","properties":{"formattedCitation":"Suy\\uc0\\u251{}t\\uc0\\u238{}, {\\i{}el-\\uc0\\u304{}tk\\uc0\\u226{}n f\\uc0\\u238{} \\uc0\\u8217{}ul\\uc0\\u251{}mi\\uc0\\u8217{}l-Kur\\uc0\\u8217{}\\uc0\\u226{}n}, 4/210.","plainCitation":"Suyûtî, el-İtkân fî ’ulûmi’l-Kur’ân, 4/210.","noteIndex":76},"citationItems":[{"id":48,"uris":["http://zotero.org/users/19515296/items/F3X74RXY"],"itemData":{"id":48,"type":"book","number-of-volumes":"4","publisher":"Vizâretü'ş-Şuûnü'l-İslâmiyyeti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83">
    <w:p w14:paraId="3A8BA327" w14:textId="4A0989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{"citationID":"cvD6OSin","properties":{"formattedCitation":"\\uc0\\u350{}eh\\uc0\\u226{}bedd\\uc0\\u238{}n b. Abb\\uc0\\u226{}s Ahmed Huseyn\\uc0\\u238{} es-Semh\\uc0\\u251{}d\\uc0\\u238{}, {\\i{}Vef\\uc0\\u226{}\\uc0\\u8217{}u\\uc0\\u8217{}l-vef\\uc0\\u226{} bi ahb\\uc0\\u226{}ri d\\uc0\\u226{}ru\\uc0\\u8217{}l-Mustafa}, thk. Muhammed Muhyidd\\uc0\\u238{}n Abd\\uc0\\u252{}lhamit (Beyrut: D\\uc0\\u226{}ru\\uc0\\u8217{}l-Kutub\\uc0\\u252{}\\uc0\\u8217{}l-\\uc0\\u304{}lmiyye, 2001), 1/483.","plainCitation":"Şehâbeddîn b. Abbâs Ahmed Huseynî es-Semhûdî, Vefâ’u’l-vefâ bi ahbâri dâru’l-Mustafa, thk. Muhammed Muhyiddîn Abdülhamit (Beyrut: Dâru’l-Kutubü’l-İlmiyye, 2001), 1/483.","noteIndex":77},"citationItems":[{"id":9,"uris":["http://zotero.org/users/19515296/items/JNGDNRWY"],"itemData":{"id":9,"type":"book","number-of-volumes":"2","publisher":"Dâru’l-Kutubü’l-İlmiyye","publisher-place":"Beyrut","title":"Vefâ’u’l-vefâ bi ahbâri dâru’l-Mustafa","volume":"1","author":[{"family":"Semhûdî","given":"Şehâbeddîn b. Abbâs Ahmed Huseynî","non-dropping-particle":"es-"}],"collection-editor":[{"family":"Abdülhamit","given":"Muhammed Muhyiddîn"}],"issued":{"date-parts":[["2001"]]}},"locator":"483","label":"page"}],"schema":"https://github.com/citation-style-language/schema/raw/master/csl-citation.json"} </w:instrText>
      </w:r>
      <w:r w:rsidRPr="007047CD">
        <w:fldChar w:fldCharType="separate"/>
      </w:r>
      <w:r>
        <w:t>Şehâbu</w:t>
      </w:r>
      <w:r w:rsidRPr="007047CD">
        <w:t xml:space="preserve">ddîn b. Abbâs Ahmed Huseynî es-Semhûdî, </w:t>
      </w:r>
      <w:r w:rsidRPr="007047CD">
        <w:rPr>
          <w:i/>
          <w:iCs/>
        </w:rPr>
        <w:t>Vefâ’u’l-vefâ bi ahbâri dâru’l-Mustafâ</w:t>
      </w:r>
      <w:r w:rsidRPr="007047CD">
        <w:t>, thk. Muhammed Muhyiddîn Abdülhamit (Beyrut: Dâru’l-Kütübi’l-İlmiyye, 2001), 1/483.</w:t>
      </w:r>
      <w:r w:rsidRPr="007047CD">
        <w:fldChar w:fldCharType="end"/>
      </w:r>
    </w:p>
  </w:footnote>
  <w:footnote w:id="84">
    <w:p w14:paraId="19FED694" w14:textId="3744B8A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{"citationID":"3zIdjPNz","properties":{"formattedCitation":"er-R\\uc0\\u226{}fi\\uc0\\u238{}, {\\i{}\\uc0\\u304{}\\uc0\\u8217{}c\\uc0\\u226{}zu\\uc0\\u8217{}l-Kur\\uc0\\u8217{}\\uc0\\u226{}n}, 39.","plainCitation":"er-Râfiî, İ’câzu’l-Kur’ân, 39.","noteIndex":78},"citationItems":[{"id":379,"uris":["http://zotero.org/users/19515296/items/783MIJ9W"],"itemData":{"id":379,"type":"book","publisher":"el-Mektebetü'l-Asriyye","publisher-place":"Beyrut","title":"İ'câzu'l-Kur'ân","author":[{"family":"Râfiî","given":"Mustafa Sâdık","non-dropping-particle":"er-"}],"issued":{"date-parts":[["2003"]]}},"locator":"39","label":"page"}],"schema":"https://github.com/citation-style-language/schema/raw/master/csl-citation.json"} </w:instrText>
      </w:r>
      <w:r w:rsidRPr="007047CD">
        <w:fldChar w:fldCharType="separate"/>
      </w:r>
      <w:r w:rsidRPr="007047CD">
        <w:t xml:space="preserve">Râfiî, </w:t>
      </w:r>
      <w:r w:rsidRPr="007047CD">
        <w:rPr>
          <w:i/>
          <w:iCs/>
        </w:rPr>
        <w:t>İ’câzu’l-Kur’ân</w:t>
      </w:r>
      <w:r w:rsidRPr="007047CD">
        <w:t>, 39.</w:t>
      </w:r>
      <w:r w:rsidRPr="007047CD">
        <w:fldChar w:fldCharType="end"/>
      </w:r>
    </w:p>
  </w:footnote>
  <w:footnote w:id="85">
    <w:p w14:paraId="607AA336" w14:textId="180495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{"citationID":"7lz0m48t","properties":{"formattedCitation":"\\uc0\\u304{}bn Eb\\uc0\\u238{} D\\uc0\\u226{}v\\uc0\\u251{}d, {\\i{}Kit\\uc0\\u226{}bu\\uc0\\u8217{}l-mes\\uc0\\u226{}hif}, 1/37-39.","plainCitation":"İbn Ebî Dâvûd, Kitâbu’l-mesâhif, 1/37-39.","noteIndex":79},"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Abdussubhân"}],"issued":{"date-parts":[["2002"]]}},"locator":"37-39","label":"page"}],"schema":"https://github.com/citation-style-language/schema/raw/master/csl-citation.json"}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1/37-39.</w:t>
      </w:r>
      <w:r w:rsidRPr="007047CD">
        <w:fldChar w:fldCharType="end"/>
      </w:r>
    </w:p>
  </w:footnote>
  <w:footnote w:id="86">
    <w:p w14:paraId="5BD43857" w14:textId="7CA5D19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{"citationID":"SB1LTb9I","properties":{"formattedCitation":"\\uc0\\u350{}ih\\uc0\\u226{}budd\\uc0\\u238{}n Abdurrahman \\uc0\\u304{}smail Eb\\uc0\\u251{} \\uc0\\u350{}\\uc0\\u226{}me, {\\i{}el-Mur\\uc0\\u351{}idu\\uc0\\u8217{}l-vec\\uc0\\u238{}z il\\uc0\\u226{} ul\\uc0\\u251{}min tetaallaku bi\\uc0\\u8217{}l-ki\\uc0\\u226{}bi\\uc0\\u8217{}l-Az\\uc0\\u238{}z}, thk. Vel\\uc0\\u238{}d M\\uc0\\u252{}s\\uc0\\u226{}id et-Tabatab\\uc0\\u226{}\\uc0\\u238{} (K\\uc0\\u252{}veyt: Mektebet\\uc0\\u252{}\\uc0\\u8217{}l-\\uc0\\u304{}m\\uc0\\u226{}m ez-Zeheb\\uc0\\u238{}, 1993), 212.","plainCitation":"Şihâbuddîn Abdurrahman İsmail Ebû Şâme, el-Murşidu’l-vecîz ilâ ulûmin tetaallaku bi’l-kiâbi’l-Azîz, thk. Velîd Müsâid et-Tabatabâî (Küveyt: Mektebetü’l-İmâm ez-Zehebî, 1993), 212.","noteIndex":80},"citationItems":[{"id":391,"uris":["http://zotero.org/users/19515296/items/2ZVQT3SE"],"itemData":{"id":391,"type":"book","publisher":"Mektebetü'l-İmâm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Müsâid","non-dropping-particle":"et-"}],"issued":{"date-parts":[["1993"]]}},"locator":"212","label":"page"}],"schema":"https://github.com/citation-style-language/schema/raw/master/csl-citation.json"} </w:instrText>
      </w:r>
      <w:r w:rsidRPr="007047CD">
        <w:fldChar w:fldCharType="separate"/>
      </w:r>
      <w:r w:rsidRPr="007047CD">
        <w:t xml:space="preserve">Şihâbuddîn Abdurrahmân İsmâîl Ebû Şâme, </w:t>
      </w:r>
      <w:r w:rsidRPr="007047CD">
        <w:rPr>
          <w:i/>
          <w:iCs/>
        </w:rPr>
        <w:t>el-Murşidu’l-vecîz ilâ ulûmin tetaallaku bi’l-kitâbi’l-Azîz</w:t>
      </w:r>
      <w:r w:rsidRPr="007047CD">
        <w:t>, thk. Velîd Müsâid et-Tabatabâî (Kuveyt: Mektebetü’l-İmâm ez-Zehebî, 1993), 212.</w:t>
      </w:r>
      <w:r w:rsidRPr="007047CD">
        <w:fldChar w:fldCharType="end"/>
      </w:r>
    </w:p>
  </w:footnote>
  <w:footnote w:id="87">
    <w:p w14:paraId="778246C1" w14:textId="0EA5041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{"citationID":"mYDBSgmx","properties":{"formattedCitation":"Muhammed Z\\uc0\\u226{}hid el-Kevser\\uc0\\u238{}, {\\i{}Mak\\uc0\\u226{}l\\uc0\\u226{}tu\\uc0\\u8217{}l-Kevser\\uc0\\u238{}} (K\\uc0\\u226{}hire: el-Mektebet\\uc0\\u252{}\\uc0\\u8217{}t-Tevf\\uc0\\u238{}k\\uc0\\u238{}yye, ts.), 28.","plainCitation":"Muhammed Zâhid el-Kevserî, Makâlâtu’l-Kevserî (Kâhire: el-Mektebetü’t-Tevfîkîyye, ts.), 28.","noteIndex":81},"citationItems":[{"id":392,"uris":["http://zotero.org/users/19515296/items/8NIPUCF3"],"itemData":{"id":392,"type":"book","publisher":"el-Mektebetü't-Tevfîkîyye","publisher-place":"Kâhire","title":"Makâlâtu'l-Kevserî","author":[{"family":"Kevserî","given":"Muhammed Zâhid","non-dropping-particle":"el-"}],"contributor":[{"family":"Şâbân","given":"Tevfîk"}]},"locator":"28","label":"page"}],"schema":"https://github.com/citation-style-language/schema/raw/master/csl-citation.json"}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28.</w:t>
      </w:r>
      <w:r w:rsidRPr="007047CD">
        <w:fldChar w:fldCharType="end"/>
      </w:r>
    </w:p>
  </w:footnote>
  <w:footnote w:id="88">
    <w:p w14:paraId="5BE1628E" w14:textId="601934D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{"citationID":"6xlXv9hK","properties":{"formattedCitation":"el-Kevser\\uc0\\u238{}, {\\i{}Mak\\uc0\\u226{}l\\uc0\\u226{}tu\\uc0\\u8217{}l-Kevser\\uc0\\u238{}}, 30.","plainCitation":"el-Kevserî, Makâlâtu’l-Kevserî, 30.","noteIndex":82},"citationItems":[{"id":392,"uris":["http://zotero.org/users/19515296/items/8NIPUCF3"],"itemData":{"id":392,"type":"book","publisher":"el-Mektebetü't-Tevfîkîyye","publisher-place":"Kâhire","title":"Makâlâtu'l-Kevserî","author":[{"family":"Kevserî","given":"Muhammed Zâhid","non-dropping-particle":"el-"}],"contributor":[{"family":"Şâbân","given":"Tevfîk"}]},"locator":"30","label":"page"}],"schema":"https://github.com/citation-style-language/schema/raw/master/csl-citation.json"} </w:instrText>
      </w:r>
      <w:r w:rsidRPr="007047CD">
        <w:fldChar w:fldCharType="separate"/>
      </w:r>
      <w:r w:rsidRPr="007047CD">
        <w:t xml:space="preserve">Kevserî, </w:t>
      </w:r>
      <w:r w:rsidRPr="007047CD">
        <w:rPr>
          <w:i/>
          <w:iCs/>
        </w:rPr>
        <w:t>Makâlâtu’l-Kevserî</w:t>
      </w:r>
      <w:r w:rsidRPr="007047CD">
        <w:t>, 30.</w:t>
      </w:r>
      <w:r w:rsidRPr="007047CD">
        <w:fldChar w:fldCharType="end"/>
      </w:r>
    </w:p>
  </w:footnote>
  <w:footnote w:id="89">
    <w:p w14:paraId="2C762F26" w14:textId="576FF187" w:rsidR="00AD10DF" w:rsidRDefault="00AD10DF" w:rsidP="00507DBF">
      <w:pPr>
        <w:pStyle w:val="DipnotMetni"/>
        <w:ind w:firstLine="0"/>
      </w:pPr>
      <w:r w:rsidRPr="00507DBF">
        <w:rPr>
          <w:rStyle w:val="DipnotBavurusu"/>
          <w:color w:val="FF0000"/>
        </w:rPr>
        <w:footnoteRef/>
      </w:r>
      <w:r w:rsidRPr="00507DBF">
        <w:rPr>
          <w:color w:val="FF0000"/>
        </w:rPr>
        <w:t xml:space="preserve"> Zürkânî, </w:t>
      </w:r>
      <w:r w:rsidRPr="00507DBF">
        <w:rPr>
          <w:i/>
          <w:iCs/>
          <w:color w:val="FF0000"/>
        </w:rPr>
        <w:t>Menâhilu’l-i’rfân</w:t>
      </w:r>
      <w:r w:rsidRPr="00507DBF">
        <w:rPr>
          <w:color w:val="FF0000"/>
        </w:rPr>
        <w:t>, 1/258-260.</w:t>
      </w:r>
    </w:p>
  </w:footnote>
  <w:footnote w:id="90">
    <w:p w14:paraId="62DA0F9D" w14:textId="5BA5CCDB" w:rsidR="00AD10DF" w:rsidRDefault="00AD10DF" w:rsidP="003F1BB4">
      <w:pPr>
        <w:pStyle w:val="DipnotMetni"/>
        <w:ind w:firstLine="0"/>
      </w:pPr>
      <w:r>
        <w:rPr>
          <w:rStyle w:val="DipnotBavurusu"/>
        </w:rPr>
        <w:footnoteRef/>
      </w:r>
      <w:r>
        <w:t xml:space="preserve"> Subhî es-Sâlih, Mebâhis fî ulûmi’l-Kur’ân, (Beyrut: Dâru’l-İlm li’l-Melâyîn 1977), 109. </w:t>
      </w:r>
    </w:p>
  </w:footnote>
  <w:footnote w:id="91">
    <w:p w14:paraId="6BB4FEE0" w14:textId="4ECE6D8B" w:rsidR="00AD10DF" w:rsidRDefault="00AD10DF" w:rsidP="00A704D1">
      <w:pPr>
        <w:pStyle w:val="AltBilgi"/>
      </w:pPr>
      <w:r>
        <w:rPr>
          <w:rStyle w:val="DipnotBavurusu"/>
        </w:rPr>
        <w:footnoteRef/>
      </w:r>
      <w:r>
        <w:t xml:space="preserve"> </w:t>
      </w:r>
      <w:r w:rsidRPr="007047CD">
        <w:fldChar w:fldCharType="begin"/>
      </w:r>
      <w:r w:rsidRPr="007047CD">
        <w:instrText xml:space="preserve"> ADDIN ZOTERO_ITEM CSL_CITATION {"citationID":"RCm3b1q0","properties":{"formattedCitation":"Muhammed Mustaf el-Azami, {\\i{}The History of the Qur\\uc0\\u8217{}anic Text from Revelation to Compilation,} (England: Uk Islam\\uc0\\u305{}c Academy Le\\uc0\\u305{}cester, 2003), 90-94.","plainCitation":"Muhammed Mustaf el-Azami, The History of the Qur’anic Text from Revelation to Compilation, (England: Uk Islamıc Academy Leıcester, 2003), 90-94.","noteIndex":83},"citationItems":[{"id":393,"uris":["http://zotero.org/users/19515296/items/Q5L88FJ9"],"itemData":{"id":393,"type":"book","publisher":"Uk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Mustaf","non-dropping-particle":"el-"}],"issued":{"date-parts":[["2003"]]}},"locator":"90-94","label":"page"}],"schema":"https://github.com/citation-style-language/schema/raw/master/csl-citation.json"} </w:instrText>
      </w:r>
      <w:r w:rsidRPr="007047CD">
        <w:fldChar w:fldCharType="separate"/>
      </w:r>
      <w:r w:rsidRPr="007047CD">
        <w:t xml:space="preserve">Muhammed Mustafa el-Azamî, </w:t>
      </w:r>
      <w:r w:rsidRPr="007047CD">
        <w:rPr>
          <w:i/>
          <w:iCs/>
        </w:rPr>
        <w:t>The History of the Qur’anic Text from Revelation to Compilation,</w:t>
      </w:r>
      <w:r w:rsidRPr="007047CD">
        <w:t xml:space="preserve"> (England: Uk Islamıc Academy Leıcester, 2003), 90-94.</w:t>
      </w:r>
      <w:r w:rsidRPr="007047CD">
        <w:fldChar w:fldCharType="end"/>
      </w:r>
    </w:p>
  </w:footnote>
  <w:footnote w:id="92">
    <w:p w14:paraId="45F72761" w14:textId="047FA03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{"citationID":"ga9P0Cdj","properties":{"formattedCitation":"Muhammed Ham\\uc0\\u238{}dullah, {\\i{}Le Sa\\uc0\\u305{}nt Coran;(Frans\\uc0\\u305{}zca Kur\\uc0\\u8217{}an-\\uc0\\u305{} Kerim Meali)} (\\uc0\\u304{}stanbul: Beyan Yay\\uc0\\u305{}nlar\\uc0\\u305{}, 2012), 20.","plainCitation":"Muhammed Hamîdullah, Le Saınt Coran;(Fransızca Kur’an-ı Kerim Meali) (İstanbul: Beyan Yayınları, 2012), 20.","noteIndex":85},"citationItems":[{"id":394,"uris":["http://zotero.org/users/19515296/items/V9MZZ3XJ"],"itemData":{"id":394,"type":"book","publisher":"Beyan Yayınları","publisher-place":"İstanbul","title":"Le Saınt Coran;(Fransızca Kur'an-ı Kerim Meali)","author":[{"family":"Hamîdullah","given":"Muhammed"}],"issued":{"date-parts":[["2012"]]}},"locator":"20","label":"page"}],"schema":"https://github.com/citation-style-language/schema/raw/master/csl-citation.json"} </w:instrText>
      </w:r>
      <w:r w:rsidRPr="007047CD">
        <w:fldChar w:fldCharType="separate"/>
      </w:r>
      <w:r w:rsidRPr="007047CD">
        <w:t xml:space="preserve">Muhammed Hamîdullah, </w:t>
      </w:r>
      <w:r w:rsidRPr="007047CD">
        <w:rPr>
          <w:i/>
          <w:iCs/>
        </w:rPr>
        <w:t>Le Saınt Coran; (Fransızca Kur’an-ı Kerim Meali)</w:t>
      </w:r>
      <w:r w:rsidRPr="007047CD">
        <w:t xml:space="preserve"> (İstanbul: Beyan Yayınları, 2012), 20.</w:t>
      </w:r>
      <w:r w:rsidRPr="007047CD">
        <w:fldChar w:fldCharType="end"/>
      </w:r>
    </w:p>
  </w:footnote>
  <w:footnote w:id="93">
    <w:p w14:paraId="35AE7C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{"citationID":"YQKFzotv","properties":{"formattedCitation":"Demirci, {\\i{}Kur\\uc0\\u8217{}\\uc0\\u226{}n Tarihi}, 185.","plainCitation":"Demirci, Kur’ân Tarihi, 185.","noteIndex":86},"citationItems":[{"id":349,"uris":["http://zotero.org/users/19515296/items/YYDFH597"],"itemData":{"id":349,"type":"book","publisher":"M.Ü. İlahiyat Fakültesi Vakfı Yayınları","publisher-place":"İstanbul","title":"Kur'ân Tarihi","author":[{"family":"Demirci","given":"Muhsin"}],"issued":{"date-parts":[["2015"]]}},"locator":"185","label":"page"}],"schema":"https://github.com/citation-style-language/schema/raw/master/csl-citation.json"} </w:instrText>
      </w:r>
      <w:r w:rsidRPr="007047CD">
        <w:fldChar w:fldCharType="separate"/>
      </w:r>
      <w:r w:rsidRPr="007047CD">
        <w:t xml:space="preserve">Demirci, </w:t>
      </w:r>
      <w:r w:rsidRPr="007047CD">
        <w:rPr>
          <w:i/>
          <w:iCs/>
        </w:rPr>
        <w:t>Kur’ân Tarihi</w:t>
      </w:r>
      <w:r w:rsidRPr="007047CD">
        <w:t>, 185.</w:t>
      </w:r>
      <w:r w:rsidRPr="007047CD">
        <w:fldChar w:fldCharType="end"/>
      </w:r>
    </w:p>
  </w:footnote>
  <w:footnote w:id="94">
    <w:p w14:paraId="01EFA51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{"citationID":"P1Gfz2dV","properties":{"formattedCitation":"Suat Y\\uc0\\u305{}ld\\uc0\\u305{}r\\uc0\\u305{}m, {\\i{}Ana Hatlar\\uc0\\u305{}yla Kur\\uc0\\u8217{}\\uc0\\u226{}n-\\uc0\\u305{} Ker\\uc0\\u238{}m ve Kur\\uc0\\u8217{}\\uc0\\u226{}n \\uc0\\u304{}limlerine Giri\\uc0\\u351{}} (\\uc0\\u304{}stanbul: Ensar Ne\\uc0\\u351{}riyat, 2013), 185.","plainCitation":"Suat Yıldırım, Ana Hatlarıyla Kur’ân-ı Kerîm ve Kur’ân İlimlerine Giriş (İstanbul: Ensar Neşriyat, 2013), 185.","noteIndex":87},"citationItems":[{"id":396,"uris":["http://zotero.org/users/19515296/items/BDTFVV8X"],"itemData":{"id":396,"type":"book","publisher":"Ensar Neşriyat","publisher-place":"İstanbul","title":"Ana Hatlarıyla Kur'ân-ı Kerîm ve Kur'ân İlimlerine Giriş","author":[{"family":"Yıldırım","given":"Suat"}],"issued":{"date-parts":[["2013"]]}},"locator":"185","label":"page"}],"schema":"https://github.com/citation-style-language/schema/raw/master/csl-citation.json"} </w:instrText>
      </w:r>
      <w:r w:rsidRPr="007047CD">
        <w:fldChar w:fldCharType="separate"/>
      </w:r>
      <w:r w:rsidRPr="007047CD">
        <w:t xml:space="preserve">Suat Yıldırım, </w:t>
      </w:r>
      <w:r w:rsidRPr="007047CD">
        <w:rPr>
          <w:i/>
          <w:iCs/>
        </w:rPr>
        <w:t>Ana Hatlarıyla Kur’ân-ı Kerîm ve Kur’ân İlimlerine Giriş</w:t>
      </w:r>
      <w:r w:rsidRPr="007047CD">
        <w:t xml:space="preserve"> (İstanbul: Ensar Neşriyat, 2013), 185.</w:t>
      </w:r>
      <w:r w:rsidRPr="007047CD">
        <w:fldChar w:fldCharType="end"/>
      </w:r>
    </w:p>
  </w:footnote>
  <w:footnote w:id="95">
    <w:p w14:paraId="619C7E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{"citationID":"GbOxk8lm","properties":{"formattedCitation":"Mehmet Da\\uc0\\u287{}, {\\i{}Tenzilden Tezyine Mushaf-\\uc0\\u305{} \\uc0\\u350{}erif} (Ankara: Fecr Yay\\uc0\\u305{}nlar\\uc0\\u305{}, 2017), 93.","plainCitation":"Mehmet Dağ, Tenzilden Tezyine Mushaf-ı Şerif (Ankara: Fecr Yayınları, 2017), 93.","noteIndex":88},"citationItems":[{"id":395,"uris":["http://zotero.org/users/19515296/items/3LTJGKDA"],"itemData":{"id":395,"type":"book","publisher":"Fecr Yayınları","publisher-place":"Ankara","title":"Tenzilden Tezyine Mushaf-ı Şerif","author":[{"family":"Dağ","given":"Mehmet"}],"issued":{"date-parts":[["2017"]]}},"locator":"93","label":"page"}],"schema":"https://github.com/citation-style-language/schema/raw/master/csl-citation.json"} </w:instrText>
      </w:r>
      <w:r w:rsidRPr="007047CD">
        <w:fldChar w:fldCharType="separate"/>
      </w:r>
      <w:r w:rsidRPr="007047CD">
        <w:t xml:space="preserve">Mehmet Dağ, </w:t>
      </w:r>
      <w:r w:rsidRPr="007047CD">
        <w:rPr>
          <w:i/>
          <w:iCs/>
        </w:rPr>
        <w:t>Tenzilden Tezyine Mushaf-ı Şerif</w:t>
      </w:r>
      <w:r w:rsidRPr="007047CD">
        <w:t xml:space="preserve"> (Ankara: Fecr Yayınları, 2017), 93.</w:t>
      </w:r>
      <w:r w:rsidRPr="007047CD">
        <w:fldChar w:fldCharType="end"/>
      </w:r>
    </w:p>
  </w:footnote>
  <w:footnote w:id="96">
    <w:p w14:paraId="4B9CA2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{"citationID":"AvARQ2ls","properties":{"formattedCitation":"Ebu\\uc0\\u8217{}l-Fadl Cem\\uc0\\u226{}ludd\\uc0\\u238{}n \\uc0\\u304{}bn Manz\\uc0\\u251{}r, {\\i{}Lis\\uc0\\u226{}nu\\uc0\\u8217{}l-Arab}, thk. Abdullah Ali el-Keb\\uc0\\u238{}r vd. (K\\uc0\\u226{}hire: D\\uc0\\u226{}ru\\uc0\\u8217{}l-Me\\uc0\\u226{}rif, ts.), 5/1646.","plainCitation":"Ebu’l-Fadl Cemâluddîn İbn Manzûr, Lisânu’l-Arab, thk. Abdullah Ali el-Kebîr vd. (Kâhire: Dâru’l-Meârif, ts.), 5/1646.","noteIndex":89},"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Muhammed","non-dropping-particle":"eş-"}]},"locator":"1646","label":"page"}],"schema":"https://github.com/citation-style-language/schema/raw/master/csl-citation.json"} </w:instrText>
      </w:r>
      <w:r w:rsidRPr="007047CD">
        <w:fldChar w:fldCharType="separate"/>
      </w:r>
      <w:r w:rsidRPr="007047CD">
        <w:t xml:space="preserve">Ebu’l-Fadl Cemâluddîn İbn Manzûr, </w:t>
      </w:r>
      <w:r w:rsidRPr="007047CD">
        <w:rPr>
          <w:i/>
          <w:iCs/>
        </w:rPr>
        <w:t>Lisânu’l-Arab</w:t>
      </w:r>
      <w:r w:rsidRPr="007047CD">
        <w:t>, thk. Abdullah Ali el-Kebîr vd. (Kâhire: Dâru’l-Meârif, ts.), 5/1646.</w:t>
      </w:r>
      <w:r w:rsidRPr="007047CD">
        <w:fldChar w:fldCharType="end"/>
      </w:r>
    </w:p>
  </w:footnote>
  <w:footnote w:id="97">
    <w:p w14:paraId="531C6B0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{"citationID":"NdfcMT7K","properties":{"formattedCitation":"Ebu\\uc0\\u8217{}l-Hasen Ahmed \\uc0\\u304{}bn F\\uc0\\u226{}ris, {\\i{}Mek\\uc0\\u226{}y\\uc0\\u238{}su\\uc0\\u8217{}l-lu\\uc0\\u287{}a}, thk. Abdullah Muhammed H\\uc0\\u226{}r\\uc0\\u251{}n (D\\uc0\\u226{}ru\\uc0\\u8217{}l-Fikr, 1979), 2/393.","plainCitation":"Ebu’l-Hasen Ahmed İbn Fâris, Mekâyîsu’l-luğa, thk. Abdullah Muhammed Hârûn (Dâru’l-Fikr, 1979), 2/393.","noteIndex":90},"citationItems":[{"id":400,"uris":["http://zotero.org/users/19515296/items/TVJX5NFR"],"itemData":{"id":400,"type":"book","number-of-volumes":"6","publisher":"Dâru'l-Fikr","title":"Mekâyîsu'l-luğa","volume":"2","author":[{"family":"İbn Fâris","given":"Ebu'l-Hasen Ahmed"}],"collection-editor":[{"family":"Hârûn","given":"Abdullah Muhammed"}],"issued":{"date-parts":[["1979"]]}},"locator":"393","label":"page"}],"schema":"https://github.com/citation-style-language/schema/raw/master/csl-citation.json"} </w:instrText>
      </w:r>
      <w:r w:rsidRPr="007047CD">
        <w:fldChar w:fldCharType="separate"/>
      </w:r>
      <w:r w:rsidRPr="007047CD">
        <w:t xml:space="preserve">Ebu’l-Hasen Ahmed İbn Fâris, </w:t>
      </w:r>
      <w:r w:rsidRPr="007047CD">
        <w:rPr>
          <w:i/>
          <w:iCs/>
        </w:rPr>
        <w:t>Mekâyîsu’l-luğa</w:t>
      </w:r>
      <w:r w:rsidRPr="007047CD">
        <w:t>, thk. Abdullah Muhammed Hârûn (Dâru’l-Fikr, 1979), 2/393.</w:t>
      </w:r>
      <w:r w:rsidRPr="007047CD">
        <w:fldChar w:fldCharType="end"/>
      </w:r>
    </w:p>
  </w:footnote>
  <w:footnote w:id="98">
    <w:p w14:paraId="0443C09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{"citationID":"bZSP1lcS","properties":{"formattedCitation":"Eb\\uc0\\u251{} Bekir Muhammed el-Hasen \\uc0\\u304{}bn Dureyd, {\\i{}Cemheret\\uc0\\u252{}\\uc0\\u8217{}l-lu\\uc0\\u287{}a} (Ba\\uc0\\u287{}dat: Mektebet\\uc0\\u252{}\\uc0\\u8217{}l-M\\uc0\\u252{}senn\\uc0\\u226{}, 1970), 2/156.","plainCitation":"Ebû Bekir Muhammed el-Hasen İbn Dureyd, Cemheretü’l-luğa (Bağdat: Mektebetü’l-Müsennâ, 1970), 2/156.","noteIndex":91},"citationItems":[{"id":401,"uris":["http://zotero.org/users/19515296/items/QQY8JHB8"],"itemData":{"id":401,"type":"book","number-of-volumes":"4","publisher":"Mektebetü'l-Müsennâ","publisher-place":"Bağdat","title":"Cemheretü'l-luğa","volume":"2","author":[{"family":"İbn Dureyd","given":"Ebû Bekir Muhammed","dropping-particle":"el-Hasen"}],"issued":{"date-parts":[["1970"]]}},"locator":"156","label":"page"}],"schema":"https://github.com/citation-style-language/schema/raw/master/csl-citation.json"} </w:instrText>
      </w:r>
      <w:r w:rsidRPr="007047CD">
        <w:fldChar w:fldCharType="separate"/>
      </w:r>
      <w:r w:rsidRPr="007047CD">
        <w:t xml:space="preserve">Ebû Bekir Muhammed el-Hasen İbn Dureyd, </w:t>
      </w:r>
      <w:r w:rsidRPr="007047CD">
        <w:rPr>
          <w:i/>
          <w:iCs/>
        </w:rPr>
        <w:t>Cemheretü’l-luğa</w:t>
      </w:r>
      <w:r w:rsidRPr="007047CD">
        <w:t xml:space="preserve"> (Bağdat: Mektebetü’l-Müsennâ, 1970), 2/156.</w:t>
      </w:r>
      <w:r w:rsidRPr="007047CD">
        <w:fldChar w:fldCharType="end"/>
      </w:r>
    </w:p>
  </w:footnote>
  <w:footnote w:id="99">
    <w:p w14:paraId="364140A5" w14:textId="3B2EAC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{"citationID":"7cWewFab","properties":{"formattedCitation":"Nebi Bozkurt - Nevzat Kaya, \\uc0\\u8220{}\\uc0\\u304{}stinsah\\uc0\\u8221{}, {\\i{}T\\uc0\\u252{}rkiye Diyanet Vakf\\uc0\\u305{} \\uc0\\u304{}sl\\uc0\\u226{}m Ansiklopedisi} (\\uc0\\u304{}stanbul: TDV Yay\\uc0\\u305{}nlar\\uc0\\u305{}, 2021), 23/370.","plainCitation":"Nebi Bozkurt - Nevzat Kaya, “İstinsah”, Türkiye Diyanet Vakfı İslâm Ansiklopedisi (İstanbul: TDV Yayınları, 2021), 23/370.","noteIndex":92},"citationItems":[{"id":403,"uris":["http://zotero.org/users/19515296/items/IMHCI8PT"],"itemData":{"id":403,"type":"entry-encyclopedia","container-title":"Türkiye Diyanet Vakfı İslâm Ansiklopedisi","page":"369-371","publisher":"TDV Yayınları","publisher-place":"İstanbul","title":"İstinsah","volume":"23","author":[{"family":"Bozkurt","given":"Nebi"},{"family":"Kaya","given":"Nevzat"}],"issued":{"date-parts":[["2021"]]}},"locator":"370","label":"page"}],"schema":"https://github.com/citation-style-language/schema/raw/master/csl-citation.json"} </w:instrText>
      </w:r>
      <w:r w:rsidRPr="007047CD">
        <w:fldChar w:fldCharType="separate"/>
      </w:r>
      <w:r w:rsidRPr="007047CD">
        <w:t xml:space="preserve">Nebi Bozkurt - Nevzat Kaya, “İstinsah”, </w:t>
      </w:r>
      <w:r w:rsidRPr="007047CD">
        <w:rPr>
          <w:i/>
          <w:iCs/>
        </w:rPr>
        <w:t>Türkiye Diyanet Vakfı İslâm Ansiklopedisi</w:t>
      </w:r>
      <w:r w:rsidRPr="007047CD">
        <w:t xml:space="preserve"> (İstanbul: TDV Yayınları, 2021), 23/370; </w:t>
      </w:r>
      <w:r w:rsidRPr="007047CD">
        <w:fldChar w:fldCharType="end"/>
      </w:r>
      <w:r w:rsidRPr="007047CD">
        <w:fldChar w:fldCharType="begin"/>
      </w:r>
      <w:r w:rsidRPr="007047CD">
        <w:instrText xml:space="preserve"> ADDIN ZOTERO_ITEM CSL_CITATION {"citationID":"g5ubEz2C","properties":{"formattedCitation":"Ferruh Kahraman, \\uc0\\u8220{}Yaz\\uc0\\u305{}n\\uc0\\u305{}n \\uc0\\u304{}cad\\uc0\\u305{} ve Kur\\uc0\\u8217{}\\uc0\\u226{}n\\uc0\\u8217{}da Yaz\\uc0\\u305{} ile \\uc0\\u304{}lgili Kelimelerin Tahlili\\uc0\\u8221{}, {\\i{}Osman Gazi \\uc0\\u220{}niversitesi \\uc0\\u304{}lahiyat Fak\\uc0\\u252{}ltesi Dergisi} 8/1 (2021), 21.","plainCitation":"Ferruh Kahraman, “Yazının İcadı ve Kur’ân’da Yazı ile İlgili Kelimelerin Tahlili”, Osman Gazi Üniversitesi İlahiyat Fakültesi Dergisi 8/1 (2021), 21.","noteIndex":92},"citationItems":[{"id":402,"uris":["http://zotero.org/users/19515296/items/ACZYTIXR"],"itemData":{"id":402,"type":"article-journal","container-title":"Osman Gazi Üniversitesi İlahiyat Fakültesi Dergisi","DOI":"http://doi.org/1051702/esoguifd.791085","issue":"1","page":"11-36","publisher-place":"Eskişehir","title":"Yazının İcadı ve Kur'ân'da Yazı ile İlgili Kelimelerin Tahlili","volume":"8","author":[{"family":"Kahraman","given":"Ferruh"}],"issued":{"date-parts":[["2021"]]}},"locator":"21","label":"page"}],"schema":"https://github.com/citation-style-language/schema/raw/master/csl-citation.json"} </w:instrText>
      </w:r>
      <w:r w:rsidRPr="007047CD">
        <w:fldChar w:fldCharType="separate"/>
      </w:r>
      <w:r w:rsidRPr="007047CD">
        <w:t xml:space="preserve">Ferruh Kahraman, “Yazının İcadı ve Kur’ân’da Yazı ile İlgili Kelimelerin Tahlili”, </w:t>
      </w:r>
      <w:r w:rsidRPr="007047CD">
        <w:rPr>
          <w:i/>
          <w:iCs/>
        </w:rPr>
        <w:t>Osman Gazi Üniversitesi İlahiyat Fakültesi Dergisi</w:t>
      </w:r>
      <w:r w:rsidRPr="007047CD">
        <w:t xml:space="preserve"> 8/1 (2021), 21.</w:t>
      </w:r>
      <w:r w:rsidRPr="007047CD">
        <w:fldChar w:fldCharType="end"/>
      </w:r>
    </w:p>
  </w:footnote>
  <w:footnote w:id="100">
    <w:p w14:paraId="0059CC3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{"citationID":"cvnrn1XD","properties":{"formattedCitation":"\\uc0\\u286{}\\uc0\\u226{}nim Kadd\\uc0\\u251{}r\\uc0\\u238{} el-Hamed, {\\i{}en-Nuk\\uc0\\u251{}\\uc0\\u351{}u\\uc0\\u8217{}l-Kur\\uc0\\u8217{}\\uc0\\u226{}niyyetu\\uc0\\u8217{}l-mubekkiratu} (Medine: Mektebt\\uc0\\u252{}\\uc0\\u8217{}l-Melik Fehd el-Vataniyye, 2021), 229.","plainCitation":"Ğânim Kaddûrî el-Hamed, en-Nukûşu’l-Kur’âniyyetu’l-mubekkiratu (Medine: Mektebtü’l-Melik Fehd el-Vataniyye, 2021), 229.","noteIndex":93},"citationItems":[{"id":407,"uris":["http://zotero.org/users/19515296/items/QTS2MNX2"],"itemData":{"id":407,"type":"book","publisher":"Mektebtü'l-Melik Fehd el-Vataniyye","publisher-place":"Medine","title":"en-Nukûşu'l-Kur'âniyyetu'l-mubekkiratu","author":[{"family":"Hamed","given":"Ğânim Kaddûrî","non-dropping-particle":"el-"}],"issued":{"date-parts":[["2021"]]}},"locator":"229","label":"page"}],"schema":"https://github.com/citation-style-language/schema/raw/master/csl-citation.json"} </w:instrText>
      </w:r>
      <w:r w:rsidRPr="007047CD">
        <w:fldChar w:fldCharType="separate"/>
      </w:r>
      <w:r w:rsidRPr="007047CD">
        <w:t xml:space="preserve">Ğânim Kaddûrî el-Hamed, </w:t>
      </w:r>
      <w:r w:rsidRPr="007047CD">
        <w:rPr>
          <w:i/>
          <w:iCs/>
        </w:rPr>
        <w:t>en-Nukûşu’l-Kur’âniyyetu’l-mubekkiratu</w:t>
      </w:r>
      <w:r w:rsidRPr="007047CD">
        <w:t xml:space="preserve"> (Medine: Mektebtü’l-Melik Fehd el-Vataniyye, 2021), 229.</w:t>
      </w:r>
      <w:r w:rsidRPr="007047CD">
        <w:fldChar w:fldCharType="end"/>
      </w:r>
    </w:p>
  </w:footnote>
  <w:footnote w:id="101">
    <w:p w14:paraId="0FFC1E65" w14:textId="5767BD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{"citationID":"gPbO4DX9","properties":{"formattedCitation":"S\\uc0\\u252{}leyman b. Abdurrahman Ziyeb, {\\i{}Nuk\\uc0\\u251{}\\uc0\\u351{} el-hicri\\uc0\\u8217{}n-nabatiyyeti} (Riyad: Mektebet\\uc0\\u252{}\\uc0\\u8217{}l-Melik Fehd el-Vataniyye, 1998), 28.","plainCitation":"Süleyman b. Abdurrahman Ziyeb, Nukûş el-hicri’n-nabatiyyeti (Riyad: Mektebetü’l-Melik Fehd el-Vataniyye, 1998), 28.","noteIndex":94},"citationItems":[{"id":405,"uris":["http://zotero.org/users/19515296/items/MK5JTFMC"],"itemData":{"id":405,"type":"book","publisher":"Mektebetü'l-Melik Fehd el-Vataniyye","publisher-place":"Riyad","title":"Nukûş el-hicri'n-nabatiyyeti","author":[{"family":"Ziyeb","given":"Süleyman b. Abdurrahman"}],"issued":{"date-parts":[["1998"]]}},"locator":"28","label":"page"}],"schema":"https://github.com/citation-style-language/schema/raw/master/csl-citation.json"} </w:instrText>
      </w:r>
      <w:r w:rsidRPr="007047CD">
        <w:fldChar w:fldCharType="separate"/>
      </w:r>
      <w:r w:rsidRPr="007047CD">
        <w:t xml:space="preserve">Süleymân b. Abdurrahmân Ziyeb, </w:t>
      </w:r>
      <w:r w:rsidRPr="007047CD">
        <w:rPr>
          <w:i/>
          <w:iCs/>
        </w:rPr>
        <w:t>Nukûş el-hicri’n-nabatiyyeti</w:t>
      </w:r>
      <w:r w:rsidRPr="007047CD">
        <w:t xml:space="preserve"> (Riyad: Mektebetü’l-Melik Fehd el-Vataniyye, 1998), 28.</w:t>
      </w:r>
      <w:r w:rsidRPr="007047CD">
        <w:fldChar w:fldCharType="end"/>
      </w:r>
    </w:p>
  </w:footnote>
  <w:footnote w:id="102">
    <w:p w14:paraId="5626B5F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{"citationID":"nr34rQA6","properties":{"formattedCitation":"\\uc0\\u304{}sm\\uc0\\u226{}\\uc0\\u238{}l b. Hamm\\uc0\\u226{}d el-Cevher\\uc0\\u238{}, {\\i{}es-Sih\\uc0\\u226{}h t\\uc0\\u226{}cu\\uc0\\u8217{}l-lu\\uc0\\u287{}ati ve sih\\uc0\\u226{}h el-Arabiyyeti}, thk. Ahmed Adul\\uc0\\u287{}af\\uc0\\u251{}r Att\\uc0\\u226{}r (Beyrut: D\\uc0\\u226{}ru\\uc0\\u8217{}l-\\uc0\\u304{}lmi\\uc0\\u8217{}l-Mel\\uc0\\u226{}y\\uc0\\u238{}n, 1979), 1/248.","plainCitation":"İsmâîl b. Hammâd el-Cevherî, es-Sihâh tâcu’l-luğati ve sihâh el-Arabiyyeti, thk. Ahmed Adulğafûr Attâr (Beyrut: Dâru’l-İlmi’l-Melâyîn, 1979), 1/248.","noteIndex":95},"citationItems":[{"id":406,"uris":["http://zotero.org/users/19515296/items/AFQ92XZA"],"itemData":{"id":406,"type":"book","number-of-volumes":"6","publisher":"Dâru'l-İlmi'l-Melâyîn","publisher-place":"Beyrut","title":"es-Sihâh tâcu'l-luğati ve sihâh el-Arabiyyeti","volume":"1","author":[{"family":"Cevherî","given":"İsmâîl b. Hammâd","non-dropping-particle":"el-"}],"collection-editor":[{"family":"Attâr","given":"Ahmed Adulğafûr"}],"issued":{"date-parts":[["1979"]]}},"locator":"248","label":"page"}],"schema":"https://github.com/citation-style-language/schema/raw/master/csl-citation.json"} </w:instrText>
      </w:r>
      <w:r w:rsidRPr="007047CD">
        <w:fldChar w:fldCharType="separate"/>
      </w:r>
      <w:r w:rsidRPr="007047CD">
        <w:t xml:space="preserve">İsmâîl b. Hammâd el-Cevherî, </w:t>
      </w:r>
      <w:r w:rsidRPr="007047CD">
        <w:rPr>
          <w:i/>
          <w:iCs/>
        </w:rPr>
        <w:t>es-Sihâh tâcu’l-luğati ve sihâh el-Arabiyyeti</w:t>
      </w:r>
      <w:r w:rsidRPr="007047CD">
        <w:t>, thk. Ahmed Adulğafûr Attâr (Beyrut: Dâru’l-İlmi’l-Melâyîn, 1979), 1/248.</w:t>
      </w:r>
      <w:r w:rsidRPr="007047CD">
        <w:fldChar w:fldCharType="end"/>
      </w:r>
    </w:p>
  </w:footnote>
  <w:footnote w:id="103">
    <w:p w14:paraId="261F0865" w14:textId="49B22A1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{"citationID":"1wRXBkxI","properties":{"formattedCitation":"D\\uc0\\u226{}n\\uc0\\u238{}, {\\i{}el-Mukni\\uc0\\u8217{} f\\uc0\\u238{} ma\\uc0\\u8217{}rifeti mes\\uc0\\u226{}hif ehli\\uc0\\u8217{}l-ems\\uc0\\u226{}r}, 112.","plainCitation":"Dânî, el-Mukni’ fî ma’rifeti mesâhif ehli’l-emsâr, 112.","noteIndex":96},"citationItems":[{"id":12,"uris":["http://zotero.org/users/19515296/items/3IWSHLES"],"itemData":{"id":12,"type":"book","publisher":"Dâru’t-Tedmûriyye","publisher-place":"Suudi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el-Humeyyed","given":"Nûratu","non-dropping-particle":"binti"}],"issued":{"date-parts":[["2010"]]}},"locator":"112","label":"page"}],"schema":"https://github.com/citation-style-language/schema/raw/master/csl-citation.json"} </w:instrText>
      </w:r>
      <w:r w:rsidRPr="007047CD">
        <w:fldChar w:fldCharType="separate"/>
      </w:r>
      <w:r w:rsidRPr="007047CD">
        <w:t xml:space="preserve">Dânî, </w:t>
      </w:r>
      <w:r w:rsidRPr="007047CD">
        <w:rPr>
          <w:i/>
          <w:iCs/>
        </w:rPr>
        <w:t>el-Mukni’</w:t>
      </w:r>
      <w:r w:rsidRPr="007047CD">
        <w:t>, 112.</w:t>
      </w:r>
      <w:r w:rsidRPr="007047CD">
        <w:fldChar w:fldCharType="end"/>
      </w:r>
    </w:p>
  </w:footnote>
  <w:footnote w:id="104">
    <w:p w14:paraId="0F91E3E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{"citationID":"juCJuKoY","properties":{"formattedCitation":"Ali b. Muhammed es-Seyyid e\\uc0\\u351{}-\\uc0\\u350{}er\\uc0\\u238{}f el-C\\uc0\\u252{}rc\\uc0\\u226{}n\\uc0\\u238{}, {\\i{}Mu\\uc0\\u8217{}cemu\\uc0\\u8217{}t-ta\\uc0\\u8217{}r\\uc0\\u238{}f\\uc0\\u226{}t}, thk. Muhammed S\\uc0\\u305{}dd\\uc0\\u238{}k el-Men\\uc0\\u351{}\\uc0\\u226{}v\\uc0\\u238{} (K\\uc0\\u226{}hire: D\\uc0\\u226{}ru\\uc0\\u8217{}l-Fad\\uc0\\u238{}le, ts.), 96.","plainCitation":"Ali b. Muhammed es-Seyyid eş-Şerîf el-Cürcânî, Mu’cemu’t-ta’rîfât, thk. Muhammed Sıddîk el-Menşâvî (Kâhire: Dâru’l-Fadîle, ts.), 96.","noteIndex":97},"citationItems":[{"id":404,"uris":["http://zotero.org/users/19515296/items/2NPHS35Y"],"itemData":{"id":404,"type":"book","publisher":"Dâru'l-Fadîle","publisher-place":"Kâhire","title":"Mu'cemu't-ta'rîfât","author":[{"family":"Cürcânî","given":"Ali b. Muhammed","non-dropping-particle":"el-","dropping-particle":"es-Seyyid eş-Şerîf"}],"collection-editor":[{"family":"Menşâvî","given":"Muhammed Sıddîk","non-dropping-particle":"el-"}]},"locator":"96","label":"page"}],"schema":"https://github.com/citation-style-language/schema/raw/master/csl-citation.json"} </w:instrText>
      </w:r>
      <w:r w:rsidRPr="007047CD">
        <w:fldChar w:fldCharType="separate"/>
      </w:r>
      <w:r w:rsidRPr="007047CD">
        <w:t xml:space="preserve">Ali b. Muhammed es-Seyyid eş-Şerîf el-Cürcânî, </w:t>
      </w:r>
      <w:r w:rsidRPr="007047CD">
        <w:rPr>
          <w:i/>
          <w:iCs/>
        </w:rPr>
        <w:t>Mu’cemu’t-ta’rîfât</w:t>
      </w:r>
      <w:r w:rsidRPr="007047CD">
        <w:t>, thk. Muhammed Sıddîk el-Menşâvî (Kâhire: Dâru’l-Fadîle, ts.), 96.</w:t>
      </w:r>
      <w:r w:rsidRPr="007047CD">
        <w:fldChar w:fldCharType="end"/>
      </w:r>
    </w:p>
  </w:footnote>
  <w:footnote w:id="105">
    <w:p w14:paraId="6AE2081C" w14:textId="7A3D34B5" w:rsidR="00AD10DF" w:rsidRPr="00534B75" w:rsidRDefault="00AD10DF" w:rsidP="00F42596">
      <w:pPr>
        <w:pStyle w:val="AltBilgi"/>
        <w:rPr>
          <w:color w:val="000000" w:themeColor="text1"/>
        </w:rPr>
      </w:pPr>
      <w:r w:rsidRPr="007047CD">
        <w:rPr>
          <w:rStyle w:val="DipnotBavurusu"/>
          <w:rFonts w:eastAsiaTheme="majorEastAsia"/>
        </w:rPr>
        <w:footnoteRef/>
      </w:r>
      <w:r w:rsidRPr="007047CD">
        <w:t xml:space="preserve"> </w:t>
      </w:r>
      <w:r w:rsidRPr="00534B75">
        <w:rPr>
          <w:color w:val="000000" w:themeColor="text1"/>
        </w:rPr>
        <w:fldChar w:fldCharType="begin"/>
      </w:r>
      <w:r w:rsidRPr="00534B75">
        <w:rPr>
          <w:color w:val="000000" w:themeColor="text1"/>
        </w:rPr>
        <w:instrText xml:space="preserve"> ADDIN ZOTERO_ITEM CSL_CITATION {"citationID":"05FzCSnJ","properties":{"formattedCitation":"Ebu\\uc0\\u8217{}l-Abb\\uc0\\u226{}s Ahmed b.  Muhammed b. Eb\\uc0\\u251{} Bekir Kastall\\uc0\\u226{}n\\uc0\\u238{}, {\\i{}Let\\uc0\\u226{}ifu\\uc0\\u8217{}l-i\\uc0\\u351{}\\uc0\\u226{}r\\uc0\\u226{}t li f\\uc0\\u252{}n\\uc0\\u251{}ni\\uc0\\u8217{}l-k\\uc0\\u305{}r\\uc0\\u226{}\\uc0\\u226{}t}, thk. Heyet (Medine: Merkezu\\uc0\\u8217{}d-Dir\\uc0\\u226{}s\\uc0\\u226{}ti\\uc0\\u8217{}l-Kur\\uc0\\u8217{}\\uc0\\u226{}niyye, 2013), 1/84.","plainCitation":"Ebu’l-Abbâs Ahmed b.  Muhammed b. Ebû Bekir Kastallânî, Letâifu’l-işârât li fünûni’l-kırâât, thk. Heyet (Medine: Merkezu’d-Dirâsâti’l-Kur’âniyye, 2013), 1/84.","noteIndex":98},"citationItems":[{"id":290,"uris":["http://zotero.org/users/19515296/items/BAXRV6XS"],"itemData":{"id":290,"type":"book","number-of-volumes":"9","publisher":"Merkezu'd-Dirâsâti'l-Kur'âniyye","publisher-place":"Medine","title":"Letâifu'l-işârât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Bekir"}],"collection-editor":[{"literal":"Heyet"}],"issued":{"date-parts":[["2013"]]}},"locator":"84","label":"page"}],"schema":"https://github.com/citation-style-language/schema/raw/master/csl-citation.json"} </w:instrText>
      </w:r>
      <w:r w:rsidRPr="00534B75">
        <w:rPr>
          <w:color w:val="000000" w:themeColor="text1"/>
        </w:rPr>
        <w:fldChar w:fldCharType="separate"/>
      </w:r>
      <w:r w:rsidRPr="00534B75">
        <w:rPr>
          <w:color w:val="000000" w:themeColor="text1"/>
        </w:rPr>
        <w:t xml:space="preserve">Ebu’l-Abbâs Ahmed b. Muhammed b. Ebû Bekir Kastallânî, </w:t>
      </w:r>
      <w:r w:rsidRPr="00534B75">
        <w:rPr>
          <w:i/>
          <w:iCs/>
          <w:color w:val="000000" w:themeColor="text1"/>
        </w:rPr>
        <w:t>Letâifu’l-işârât li fünûni’l-kırâât</w:t>
      </w:r>
      <w:r w:rsidRPr="00534B75">
        <w:rPr>
          <w:color w:val="000000" w:themeColor="text1"/>
        </w:rPr>
        <w:t>, thk. Heyet (Medine: Merkezu’d-Dirâsâti’l-Kur’âniyye, 2013), 1/84.</w:t>
      </w:r>
      <w:r w:rsidRPr="00534B75">
        <w:rPr>
          <w:color w:val="000000" w:themeColor="text1"/>
        </w:rPr>
        <w:fldChar w:fldCharType="end"/>
      </w:r>
      <w:r w:rsidRPr="00534B75">
        <w:rPr>
          <w:color w:val="000000" w:themeColor="text1"/>
        </w:rPr>
        <w:t>(</w:t>
      </w:r>
      <w:r w:rsidRPr="00534B75">
        <w:rPr>
          <w:color w:val="FF0000"/>
        </w:rPr>
        <w:t>bu eser daha önce tam adıyla geçmişmiydi)</w:t>
      </w:r>
    </w:p>
  </w:footnote>
  <w:footnote w:id="106">
    <w:p w14:paraId="7C5E1487" w14:textId="404C6EF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{"citationID":"jIrR7wpl","properties":{"formattedCitation":"D\\uc0\\u226{}n\\uc0\\u238{}, {\\i{}el-Mukni\\uc0\\u8217{} f\\uc0\\u238{} ma\\uc0\\u8217{}rifeti mes\\uc0\\u226{}hif ehli\\uc0\\u8217{}l-ems\\uc0\\u226{}r}, 20.","plainCitation":"Dânî, el-Mukni’ fî ma’rifeti mesâhif ehli’l-emsâr, 20.","noteIndex":99},"citationItems":[{"id":12,"uris":["http://zotero.org/users/19515296/items/3IWSHLES"],"itemData":{"id":12,"type":"book","publisher":"Dâru’t-Tedmûriyye","publisher-place":"Suudi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el-Humeyyed","given":"Nûratu","non-dropping-particle":"binti"}],"issued":{"date-parts":[["2010"]]}},"locator":"20","label":"page"}],"schema":"https://github.com/citation-style-language/schema/raw/master/csl-citation.json"}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20; </w:t>
      </w:r>
      <w:r w:rsidRPr="007047CD">
        <w:fldChar w:fldCharType="end"/>
      </w:r>
      <w:r w:rsidRPr="007047CD">
        <w:fldChar w:fldCharType="begin"/>
      </w:r>
      <w:r w:rsidRPr="007047CD">
        <w:instrText xml:space="preserve"> ADDIN ZOTERO_ITEM CSL_CITATION {"citationID":"VTyr7j5F","properties":{"formattedCitation":"Zerke\\uc0\\u351{}\\uc0\\u238{}, {\\i{}el-Burh\\uc0\\u226{}n f\\uc0\\u238{} ul\\uc0\\u251{}mi\\uc0\\u8217{}l-Kur\\uc0\\u8217{}\\uc0\\u226{}n}, 2/334.","plainCitation":"Zerkeşî, el-Burhân fî ulûmi’l-Kur’ân, 2/334.","noteIndex":99},"citationItems":[{"id":358,"uris":["http://zotero.org/users/19515296/items/W6QPEMD8"],"itemData":{"id":358,"type":"book","number-of-volumes":"4","publisher":"Dâru'l-Ma'rife","publisher-place":"Beyrut","title":"el-Burhân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Abdullah","non-dropping-particle":"el-"}],"issued":{"date-parts":[["1990"]]}},"locator":"334","label":"page"}],"schema":"https://github.com/citation-style-language/schema/raw/master/csl-citation.json"}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2/334.</w:t>
      </w:r>
      <w:r w:rsidRPr="007047CD">
        <w:fldChar w:fldCharType="end"/>
      </w:r>
    </w:p>
  </w:footnote>
  <w:footnote w:id="107">
    <w:p w14:paraId="404670B6" w14:textId="2FE5E2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{"citationID":"yUcFBxcp","properties":{"formattedCitation":"Suy\\uc0\\u251{}t\\uc0\\u238{}, {\\i{}el-\\uc0\\u304{}tk\\uc0\\u226{}n f\\uc0\\u238{} \\uc0\\u8217{}ul\\uc0\\u251{}mi\\uc0\\u8217{}l-Kur\\uc0\\u8217{}\\uc0\\u226{}n}, 4/245.","plainCitation":"Suyûtî, el-İtkân fî ’ulûmi’l-Kur’ân, 4/245.","noteIndex":100},"citationItems":[{"id":48,"uris":["http://zotero.org/users/19515296/items/F3X74RXY"],"itemData":{"id":48,"type":"book","number-of-volumes":"4","publisher":"Vizâretü'ş-Şuûnü'l-İslâmiyyeti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Ebu'l-Fadl"}],"issued":{"date-parts":[["2009"]]}},"locator":"245","label":"page"}],"schema":"https://github.com/citation-style-language/schema/raw/master/csl-citation.json"}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4/245.</w:t>
      </w:r>
      <w:r w:rsidRPr="007047CD">
        <w:fldChar w:fldCharType="end"/>
      </w:r>
    </w:p>
  </w:footnote>
  <w:footnote w:id="108">
    <w:p w14:paraId="695EBEB8"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{"citationID":"czoKKowE","properties":{"formattedCitation":"Eb\\uc0\\u251{} Ubeyde el-K\\uc0\\u226{}s\\uc0\\u305{}m b. Sell\\uc0\\u226{}m, {\\i{}Fed\\uc0\\u226{}ilu\\uc0\\u8217{}l-Kur\\uc0\\u8217{}\\uc0\\u226{}n}, thk. Merv\\uc0\\u226{}n Atiyye vd. (Beyrut: D\\uc0\\u226{}r \\uc0\\u304{}bn Kes\\uc0\\u238{}r, ts.), 320.","plainCitation":"Ebû Ubeyde el-Kâsım b. Sellâm, Fedâilu’l-Kur’ân, thk. Mervân Atiyye vd. (Beyrut: Dâr İbn Kesîr, ts.), 320.","noteIndex":101},"citationItems":[{"id":409,"uris":["http://zotero.org/users/19515296/items/CKMWQSNK"],"itemData":{"id":409,"type":"book","publisher":"Dâr İbn Kesîr","publisher-place":"Beyrut","title":"Fedâilu'l-Kur'ân","author":[{"family":"Sellâm","given":"Ebû Ubeyde","non-dropping-particle":"el-Kâsım b."}],"collection-editor":[{"family":"Atiyye","given":"Mervân"},{"family":"Harâbe","given":"Muhsin"},{"family":"Takiyyuddîn","given":"Vefâ'"}]},"locator":"320","label":"page"}],"schema":"https://github.com/citation-style-language/schema/raw/master/csl-citation.json"}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Ebû Ubeyde el-Kâsım b. Sellâm, </w:t>
      </w:r>
      <w:r w:rsidRPr="007047CD">
        <w:rPr>
          <w:i/>
          <w:iCs/>
        </w:rPr>
        <w:t>Fedâilu’l-Kur’ân</w:t>
      </w:r>
      <w:r w:rsidRPr="007047CD">
        <w:t>, thk. Mervân Atiyye vd. (Beyrut: Dâr İbn Kesîr, ts.), 320.</w:t>
      </w:r>
      <w:r w:rsidRPr="007047CD">
        <w:fldChar w:fldCharType="end"/>
      </w:r>
    </w:p>
  </w:footnote>
  <w:footnote w:id="109">
    <w:p w14:paraId="72C7996B" w14:textId="349AA42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{"citationID":"P1PAfDPm","properties":{"formattedCitation":"S\\uc0\\u252{}leyman b. Necah Eb\\uc0\\u251{} D\\uc0\\u226{}vud, {\\i{}Muhtasaru\\uc0\\u8217{}t-teby\\uc0\\u238{}n li hec\\uc0\\u226{}i\\uc0\\u8217{}t-tenz\\uc0\\u238{}l}, thk. Ahmed b. Muhammed b. Muammer \\uc0\\u350{}ar\\uc0\\u351{}\\uc0\\u226{}l (Riyad: Mecmeu\\uc0\\u8217{}l-Melik Fehd li\\uc0\\u8217{}t-Tib\\uc0\\u226{}ati\\uc0\\u8217{}l-Mushafi\\uc0\\u8217{}\\uc0\\u351{}-\\uc0\\u350{}er\\uc0\\u238{}f, 2000), 1/131.","plainCitation":"Süleyman b. Necah Ebû Dâvud, Muhtasaru’t-tebyîn li hecâi’t-tenzîl, thk. Ahmed b. Muhammed b. Muammer Şarşâl (Riyad: Mecmeu’l-Melik Fehd li’t-Tibâati’l-Mushafi’ş-Şerîf, 2000), 1/131.","noteIndex":102},"citationItems":[{"id":33,"uris":["http://zotero.org/users/19515296/items/YWZUIBLS"],"itemData":{"id":33,"type":"book","number-of-volumes":"5","publisher":"Mecmeu'l-Melik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Muammer"}],"issued":{"date-parts":[["2000"]]}},"locator":"131","label":"page"}],"schema":"https://github.com/citation-style-language/schema/raw/master/csl-citation.json"} </w:instrText>
      </w:r>
      <w:r w:rsidRPr="007047CD">
        <w:fldChar w:fldCharType="separate"/>
      </w:r>
      <w:r>
        <w:t>Süleymân b. Necâh Ebû Dâvu</w:t>
      </w:r>
      <w:r w:rsidRPr="007047CD">
        <w:t xml:space="preserve">d, </w:t>
      </w:r>
      <w:r w:rsidRPr="007047CD">
        <w:rPr>
          <w:i/>
          <w:iCs/>
        </w:rPr>
        <w:t>Muhtasaru’t-tebyîn li hecâi’t-tenzîl</w:t>
      </w:r>
      <w:r w:rsidRPr="007047CD">
        <w:t>, thk. Ahmed b. Muhammed b. Muammer Şarşâl (Riyad: Mecmeu’l-Melik Fehd li’t-Tibâati’l-Mushafi’ş-Şerîf, 2000), 1/131.</w:t>
      </w:r>
      <w:r w:rsidRPr="007047CD">
        <w:fldChar w:fldCharType="end"/>
      </w:r>
    </w:p>
  </w:footnote>
  <w:footnote w:id="110">
    <w:p w14:paraId="6E559262" w14:textId="7240255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{"citationID":"pVxG6rft","properties":{"formattedCitation":"D\\uc0\\u226{}n\\uc0\\u238{}, {\\i{}el-Mukni\\uc0\\u8217{} f\\uc0\\u238{} ma\\uc0\\u8217{}rifeti mes\\uc0\\u226{}hif ehli\\uc0\\u8217{}l-ems\\uc0\\u226{}r}, 138.","plainCitation":"Dânî, el-Mukni’ fî ma’rifeti mesâhif ehli’l-emsâr, 138.","noteIndex":103},"citationItems":[{"id":12,"uris":["http://zotero.org/users/19515296/items/3IWSHLES"],"itemData":{"id":12,"type":"book","publisher":"Dâru’t-Tedmûriyye","publisher-place":"Suudi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el-Humeyyed","given":"Nûratu","non-dropping-particle":"binti"}],"issued":{"date-parts":[["2010"]]}},"locator":"138","label":"page"}],"schema":"https://github.com/citation-style-language/schema/raw/master/csl-citation.json"} </w:instrText>
      </w:r>
      <w:r w:rsidRPr="007047CD">
        <w:fldChar w:fldCharType="separate"/>
      </w:r>
      <w:r w:rsidRPr="007047CD">
        <w:t xml:space="preserve">Dânî, </w:t>
      </w:r>
      <w:r w:rsidRPr="007047CD">
        <w:rPr>
          <w:i/>
          <w:iCs/>
        </w:rPr>
        <w:t>el-Mukni’</w:t>
      </w:r>
      <w:r w:rsidRPr="007047CD">
        <w:t>, 138.</w:t>
      </w:r>
      <w:r w:rsidRPr="007047CD">
        <w:fldChar w:fldCharType="end"/>
      </w:r>
    </w:p>
  </w:footnote>
  <w:footnote w:id="111">
    <w:p w14:paraId="63DDA4D2" w14:textId="430DCF5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{"citationID":"MY6mKyXF","properties":{"formattedCitation":"D\\uc0\\u226{}n\\uc0\\u238{}, {\\i{}el-Mukni\\uc0\\u8217{} f\\uc0\\u238{} ma\\uc0\\u8217{}rifeti mes\\uc0\\u226{}hif ehli\\uc0\\u8217{}l-ems\\uc0\\u226{}r}, 128.","plainCitation":"Dânî, el-Mukni’ fî ma’rifeti mesâhif ehli’l-emsâr, 128.","noteIndex":104},"citationItems":[{"id":12,"uris":["http://zotero.org/users/19515296/items/3IWSHLES"],"itemData":{"id":12,"type":"book","publisher":"Dâru’t-Tedmûriyye","publisher-place":"Suudi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el-Humeyyed","given":"Nûratu","non-dropping-particle":"binti"}],"issued":{"date-parts":[["2010"]]}},"locator":"128","label":"page"}],"schema":"https://github.com/citation-style-language/schema/raw/master/csl-citation.json"} </w:instrText>
      </w:r>
      <w:r w:rsidRPr="007047CD">
        <w:fldChar w:fldCharType="separate"/>
      </w:r>
      <w:r w:rsidRPr="007047CD">
        <w:t xml:space="preserve">Dânî, </w:t>
      </w:r>
      <w:r w:rsidRPr="007047CD">
        <w:rPr>
          <w:i/>
          <w:iCs/>
        </w:rPr>
        <w:t>el-Mukni’</w:t>
      </w:r>
      <w:r w:rsidRPr="007047CD">
        <w:t>, 128.</w:t>
      </w:r>
      <w:r w:rsidRPr="007047CD">
        <w:fldChar w:fldCharType="end"/>
      </w:r>
    </w:p>
  </w:footnote>
  <w:footnote w:id="112">
    <w:p w14:paraId="490909CB" w14:textId="3425E99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{"citationID":"rITySGWv","properties":{"formattedCitation":"Eb\\uc0\\u251{} D\\uc0\\u226{}vud, {\\i{}Muhtasaru\\uc0\\u8217{}t-teby\\uc0\\u238{}n li hec\\uc0\\u226{}i\\uc0\\u8217{}t-tenz\\uc0\\u238{}l}, 1/123-129.","plainCitation":"Ebû Dâvud, Muhtasaru’t-tebyîn li hecâi’t-tenzîl, 1/123-129.","noteIndex":105},"citationItems":[{"id":33,"uris":["http://zotero.org/users/19515296/items/YWZUIBLS"],"itemData":{"id":33,"type":"book","number-of-volumes":"5","publisher":"Mecmeu'l-Melik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Muammer"}],"issued":{"date-parts":[["2000"]]}},"locator":"123-129","label":"page"}],"schema":"https://github.com/citation-style-language/schema/raw/master/csl-citation.json"}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1/123-129.</w:t>
      </w:r>
      <w:r w:rsidRPr="007047CD">
        <w:fldChar w:fldCharType="end"/>
      </w:r>
    </w:p>
  </w:footnote>
  <w:footnote w:id="113">
    <w:p w14:paraId="7AC99419" w14:textId="405A5C3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{"citationID":"zgFbxR1F","properties":{"formattedCitation":"Zerke\\uc0\\u351{}\\uc0\\u238{}, {\\i{}el-Burh\\uc0\\u226{}n f\\uc0\\u238{} ul\\uc0\\u251{}mi\\uc0\\u8217{}l-Kur\\uc0\\u8217{}\\uc0\\u226{}n}, 2/240-244.","plainCitation":"Zerkeşî, el-Burhân fî ulûmi’l-Kur’ân, 2/240-244.","noteIndex":106},"citationItems":[{"id":358,"uris":["http://zotero.org/users/19515296/items/W6QPEMD8"],"itemData":{"id":358,"type":"book","number-of-volumes":"4","publisher":"Dâru'l-Ma'rife","publisher-place":"Beyrut","title":"el-Burhân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Abdullah","non-dropping-particle":"el-"}],"issued":{"date-parts":[["1990"]]}},"locator":"240-244","label":"page"}],"schema":"https://github.com/citation-style-language/schema/raw/master/csl-citation.json"}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2/240-244.</w:t>
      </w:r>
      <w:r w:rsidRPr="007047CD">
        <w:fldChar w:fldCharType="end"/>
      </w:r>
    </w:p>
  </w:footnote>
  <w:footnote w:id="114">
    <w:p w14:paraId="22437DBE" w14:textId="5BDD924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{"citationID":"ejwgSBb6","properties":{"formattedCitation":"Zerke\\uc0\\u351{}\\uc0\\u238{}, {\\i{}el-Burh\\uc0\\u226{}n f\\uc0\\u238{} ul\\uc0\\u251{}mi\\uc0\\u8217{}l-Kur\\uc0\\u8217{}\\uc0\\u226{}n}, 2/243.","plainCitation":"Zerkeşî, el-Burhân fî ulûmi’l-Kur’ân, 2/243.","noteIndex":107},"citationItems":[{"id":358,"uris":["http://zotero.org/users/19515296/items/W6QPEMD8"],"itemData":{"id":358,"type":"book","number-of-volumes":"4","publisher":"Dâru'l-Ma'rife","publisher-place":"Beyrut","title":"el-Burhân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2/243.</w:t>
      </w:r>
      <w:r w:rsidRPr="007047CD">
        <w:fldChar w:fldCharType="end"/>
      </w:r>
    </w:p>
  </w:footnote>
  <w:footnote w:id="115">
    <w:p w14:paraId="123BA2D7" w14:textId="0A58210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{"citationID":"OiRCnuyQ","properties":{"formattedCitation":"Zerke\\uc0\\u351{}\\uc0\\u238{}, {\\i{}el-Burh\\uc0\\u226{}n f\\uc0\\u238{} ul\\uc0\\u251{}mi\\uc0\\u8217{}l-Kur\\uc0\\u8217{}\\uc0\\u226{}n}, 2/245.","plainCitation":"Zerkeşî, el-Burhân fî ulûmi’l-Kur’ân, 2/245.","noteIndex":108},"citationItems":[{"id":358,"uris":["http://zotero.org/users/19515296/items/W6QPEMD8"],"itemData":{"id":358,"type":"book","number-of-volumes":"4","publisher":"Dâru'l-Ma'rife","publisher-place":"Beyrut","title":"el-Burhân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2/245.</w:t>
      </w:r>
      <w:r w:rsidRPr="007047CD">
        <w:fldChar w:fldCharType="end"/>
      </w:r>
    </w:p>
  </w:footnote>
  <w:footnote w:id="116">
    <w:p w14:paraId="14E2CA28" w14:textId="300566C1" w:rsidR="00AD10DF" w:rsidRPr="007047CD" w:rsidRDefault="00AD10DF" w:rsidP="00F42596">
      <w:pPr>
        <w:pStyle w:val="AltBilgi"/>
        <w:rPr>
          <w:i/>
          <w:iCs/>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{"citationID":"1Zo7FZuP","properties":{"formattedCitation":"D\\uc0\\u226{}n\\uc0\\u238{}, {\\i{}el-Mukni\\uc0\\u8217{} f\\uc0\\u238{} ma\\uc0\\u8217{}rifeti mes\\uc0\\u226{}hif ehli\\uc0\\u8217{}l-ems\\uc0\\u226{}r}, 144.","plainCitation":"Dânî, el-Mukni’ fî ma’rifeti mesâhif ehli’l-emsâr, 144.","noteIndex":109},"citationItems":[{"id":12,"uris":["http://zotero.org/users/19515296/items/3IWSHLES"],"itemData":{"id":12,"type":"book","publisher":"Dâru’t-Tedmûriyye","publisher-place":"Suudi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el-Humeyyed","given":"Nûratu","non-dropping-particle":"binti"}],"issued":{"date-parts":[["2010"]]}},"locator":"144","label":"page"}],"schema":"https://github.com/citation-style-language/schema/raw/master/csl-citation.json"}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144; </w:t>
      </w:r>
      <w:r w:rsidRPr="007047CD">
        <w:fldChar w:fldCharType="end"/>
      </w:r>
      <w:r w:rsidRPr="007047CD">
        <w:fldChar w:fldCharType="begin"/>
      </w:r>
      <w:r w:rsidRPr="007047CD">
        <w:instrText xml:space="preserve"> ADDIN ZOTERO_ITEM CSL_CITATION {"citationID":"x8ETGaXt","properties":{"formattedCitation":"\\uc0\\u304{}bn\\uc0\\u252{}\\uc0\\u8217{}l-Cezer\\uc0\\u238{}, {\\i{}en-Ne\\uc0\\u351{}r fi\\uc0\\u8217{}l-k\\uc0\\u305{}r\\uc0\\u226{}\\uc0\\u226{}ti\\uc0\\u8217{}l-a\\uc0\\u351{}r}, 1/20-25.","plainCitation":"İbnü’l-Cezerî, en-Neşr fi’l-kırââti’l-aşr, 1/20-25.","noteIndex":109},"citationItems":[{"id":372,"uris":["http://zotero.org/users/19515296/items/QBPUKJNB"],"itemData":{"id":372,"type":"book","number-of-volumes":"2","publisher":"Dâru'l-Kütübi'l-‘İlmiyye","publisher-place":"Beyrut","title":"en-Neşr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Muhammed","non-dropping-particle":"ed-"}]},"locator":"20-25","label":"page"}],"schema":"https://github.com/citation-style-language/schema/raw/master/csl-citation.json"}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1/20-25.</w:t>
      </w:r>
      <w:r w:rsidRPr="007047CD">
        <w:fldChar w:fldCharType="end"/>
      </w:r>
    </w:p>
  </w:footnote>
  <w:footnote w:id="117">
    <w:p w14:paraId="5B720EE9" w14:textId="3839F7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{"citationID":"1qLIHt1e","properties":{"formattedCitation":"el-Azami, {\\i{}The History of the Qur\\uc0\\u8217{}anic Text from Revelation to Compilation,} 89-100.","plainCitation":"el-Azami, The History of the Qur’anic Text from Revelation to Compilation, 89-100.","noteIndex":110},"citationItems":[{"id":393,"uris":["http://zotero.org/users/19515296/items/Q5L88FJ9"],"itemData":{"id":393,"type":"book","publisher":"Uk Islamıc Academy Leıcester","publisher-place":"England","title":"The History of the Qur’anic Text from Revelation to Compilation,","author":[{"family":"Azami","given":"Muhammed Mustaf","non-dropping-particle":"el-"}],"issued":{"date-parts":[["2003"]]}},"locator":"89-100","label":"page"}],"schema":"https://github.com/citation-style-language/schema/raw/master/csl-citation.json"} </w:instrText>
      </w:r>
      <w:r w:rsidRPr="007047CD">
        <w:fldChar w:fldCharType="separate"/>
      </w:r>
      <w:r w:rsidRPr="007047CD">
        <w:t xml:space="preserve">Azamî, </w:t>
      </w:r>
      <w:r w:rsidRPr="007047CD">
        <w:rPr>
          <w:i/>
          <w:iCs/>
        </w:rPr>
        <w:t>The History</w:t>
      </w:r>
      <w:r w:rsidRPr="007047CD">
        <w:rPr>
          <w:iCs/>
        </w:rPr>
        <w:t>,</w:t>
      </w:r>
      <w:r w:rsidRPr="007047CD">
        <w:t xml:space="preserve"> 89-100.</w:t>
      </w:r>
      <w:r w:rsidRPr="007047CD">
        <w:fldChar w:fldCharType="end"/>
      </w:r>
    </w:p>
  </w:footnote>
  <w:footnote w:id="118">
    <w:p w14:paraId="41B2EB31" w14:textId="1F8D480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{"citationID":"oaeFheEN","properties":{"formattedCitation":"ez-Zerk\\uc0\\u226{}n\\uc0\\u238{}, {\\i{}Men\\uc0\\u226{}hilu\\uc0\\u8217{}l-\\uc0\\u8217{}irf\\uc0\\u226{}n f\\uc0\\u238{} \\uc0\\u8217{}ul\\uc0\\u251{}mi\\uc0\\u8217{}l-Kur\\uc0\\u8217{}\\uc0\\u226{}n}, 1/185.","plainCitation":"ez-Zerkânî, Menâhilu’l-’irfân fî ’ulûmi’l-Kur’ân, 1/185.","noteIndex":111},"citationItems":[{"id":98,"uris":["http://zotero.org/users/19515296/items/VLLS5LDJ"],"itemData":{"id":98,"type":"book","number-of-volumes":"2","publisher":"Dâru'l-Kütübi'l-'Arabi","publisher-place":"Beyrut","title":"Menâhilu'l-'irfân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Ahmed","non-dropping-particle":"ez-"}],"issued":{"date-parts":[["1995"]]}},"locator":"185","label":"page"}],"schema":"https://github.com/citation-style-language/schema/raw/master/csl-citation.json"}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xml:space="preserve">, 1/185; </w:t>
      </w:r>
      <w:r w:rsidRPr="007047CD">
        <w:fldChar w:fldCharType="end"/>
      </w:r>
      <w:r w:rsidRPr="007047CD">
        <w:fldChar w:fldCharType="begin"/>
      </w:r>
      <w:r w:rsidRPr="007047CD">
        <w:instrText xml:space="preserve"> ADDIN ZOTERO_ITEM CSL_CITATION {"citationID":"IsLm9QyH","properties":{"formattedCitation":"el-\\uc0\\u8217{}Azami, {\\i{}Vahyedili\\uc0\\u351{}inden Derleni\\uc0\\u351{}ine Kur\\uc0\\u8217{}\\uc0\\u226{}n Tarihi Eski ve Yeni Ahit ile Ka\\uc0\\u351{}\\uc0\\u305{}la\\uc0\\u351{}t\\uc0\\u305{}rmal\\uc0\\u305{} Bir Ara\\uc0\\u351{}t\\uc0\\u305{}rma}, 23.","plainCitation":"el-’Azami, Vahyedilişinden Derlenişine Kur’ân Tarihi Eski ve Yeni Ahit ile Kaşılaştırmalı Bir Araştırma, 23.","noteIndex":111},"citationItems":[{"id":350,"uris":["http://zotero.org/users/19515296/items/6J6GC3RZ"],"itemData":{"id":350,"type":"book","publisher":"İz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Mustafa","non-dropping-particle":"el-'"}],"translator":[{"family":"Türker","given":"Ömer"},{"family":"Serenli","given":"Fatih"}]},"locator":"23","label":"page"}],"schema":"https://github.com/citation-style-language/schema/raw/master/csl-citation.json"}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23.</w:t>
      </w:r>
      <w:r w:rsidRPr="007047CD">
        <w:fldChar w:fldCharType="end"/>
      </w:r>
    </w:p>
  </w:footnote>
  <w:footnote w:id="119">
    <w:p w14:paraId="07F59BE2" w14:textId="478A09F6" w:rsidR="00AD10DF" w:rsidRPr="007047CD" w:rsidRDefault="00AD10DF" w:rsidP="00F42596">
      <w:pPr>
        <w:pStyle w:val="AltBilgi"/>
      </w:pPr>
      <w:r w:rsidRPr="007047CD">
        <w:rPr>
          <w:rStyle w:val="DipnotBavurusu"/>
          <w:rFonts w:eastAsiaTheme="majorEastAsia"/>
        </w:rPr>
        <w:footnoteRef/>
      </w:r>
      <w:r w:rsidRPr="007047CD">
        <w:t xml:space="preserve"> </w:t>
      </w:r>
      <w:r w:rsidRPr="003636A6">
        <w:fldChar w:fldCharType="begin"/>
      </w:r>
      <w:r w:rsidRPr="003636A6">
        <w:instrText xml:space="preserve"> ADDIN ZOTERO_ITEM CSL_CITATION {"citationID":"YYPfNHxj","properties":{"formattedCitation":"Harald Motzki, \\uc0\\u8220{}The Collection of the Qur\\uc0\\u8217{}an A Reconsideration of Western Views in Light of Recent Methodological Developments\\uc0\\u8221{}, (ts.), 12.","plainCitation":"Harald Motzki, “The Collection of the Qur’an A Reconsideration of Western Views in Light of Recent Methodological Developments”, (ts.), 12.","noteIndex":112},"citationItems":[{"id":410,"uris":["http://zotero.org/users/19515296/items/T73PN37F"],"itemData":{"id":410,"type":"article-journal","page":"1-34","publisher":"(University of Nijmegen)","title":"The Collection of the Qur'an A Reconsideration of Western Views in Light of Recent Methodological Developments","author":[{"family":"Motzki","given":"Harald"}]},"locator":"12","label":"page"}],"schema":"https://github.com/citation-style-language/schema/raw/master/csl-citation.json"} </w:instrText>
      </w:r>
      <w:r w:rsidRPr="003636A6">
        <w:fldChar w:fldCharType="separate"/>
      </w:r>
      <w:r w:rsidRPr="003636A6">
        <w:t>Harald Motzki, “The Collection of the Qur’an A Reconsideration of Western Views in Light of Recent Methodological Developments”,</w:t>
      </w:r>
      <w:r w:rsidRPr="003636A6">
        <w:rPr>
          <w:i/>
        </w:rPr>
        <w:t xml:space="preserve"> </w:t>
      </w:r>
      <w:r w:rsidRPr="003636A6">
        <w:rPr>
          <w:i/>
          <w:color w:val="474747"/>
          <w:szCs w:val="20"/>
          <w:shd w:val="clear" w:color="auto" w:fill="FFFFFF"/>
        </w:rPr>
        <w:t>Der Islam</w:t>
      </w:r>
      <w:r w:rsidRPr="003636A6">
        <w:rPr>
          <w:color w:val="474747"/>
          <w:szCs w:val="20"/>
          <w:shd w:val="clear" w:color="auto" w:fill="FFFFFF"/>
        </w:rPr>
        <w:t xml:space="preserve"> </w:t>
      </w:r>
      <w:r w:rsidRPr="003636A6">
        <w:rPr>
          <w:szCs w:val="20"/>
        </w:rPr>
        <w:t>(ts</w:t>
      </w:r>
      <w:r w:rsidRPr="003636A6">
        <w:t>.), 12;</w:t>
      </w:r>
      <w:r w:rsidRPr="003636A6">
        <w:fldChar w:fldCharType="end"/>
      </w:r>
      <w:r w:rsidRPr="003636A6">
        <w:t xml:space="preserve"> </w:t>
      </w:r>
      <w:r w:rsidRPr="003636A6">
        <w:fldChar w:fldCharType="begin"/>
      </w:r>
      <w:r w:rsidRPr="003636A6">
        <w:instrText xml:space="preserve"> ADDIN ZOTERO_ITEM CSL_CITATION {"citationID":"DXKsr1tq","properties":{"formattedCitation":"Nicolai Sinai, {\\i{}The Qur\\uc0\\u8217{}an A historical-critical introduction} (Ed\\uc0\\u305{}nburgh Universtiy Press, 2017), 59.","plainCitation":"Nicolai Sinai, The Qur’an A historical-critical introduction (Edınburgh Universtiy Press, 2017), 59.","noteIndex":112},"citationItems":[{"id":411,"uris":["http://zotero.org/users/19515296/items/NBEKTRA9"],"itemData":{"id":411,"type":"book","publisher":"Edınburgh Universtiy Press","title":"The Qur’an A historical-critical introduction","author":[{"family":"Sinai","given":"Nicolai"}],"issued":{"date-parts":[["2017"]]}},"locator":"59","label":"page"}],"schema":"https://github.com/citation-style-language/schema/raw/master/csl-citation.json"} </w:instrText>
      </w:r>
      <w:r w:rsidRPr="003636A6">
        <w:fldChar w:fldCharType="separate"/>
      </w:r>
      <w:r w:rsidRPr="003636A6">
        <w:t xml:space="preserve">Nicolai Sinai, </w:t>
      </w:r>
      <w:r w:rsidRPr="003636A6">
        <w:rPr>
          <w:i/>
          <w:iCs/>
        </w:rPr>
        <w:t>The Qur’an A historical-critical introduction</w:t>
      </w:r>
      <w:r w:rsidRPr="003636A6">
        <w:t xml:space="preserve"> (Edınburgh Universtiy Press, 2017), 59.</w:t>
      </w:r>
      <w:r w:rsidRPr="003636A6">
        <w:fldChar w:fldCharType="end"/>
      </w:r>
    </w:p>
  </w:footnote>
  <w:footnote w:id="120">
    <w:p w14:paraId="7469E1D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{"citationID":"QBFEkU0E","properties":{"formattedCitation":"Francois Deroche, {\\i{}The One and the Many: The Early History of the Qur\\uc0\\u8217{}an}, \\uc0\\u231{}ev. Malcolm DeBevoise (Yale University Press, 2022), 123.","plainCitation":"Francois Deroche, The One and the Many: The Early History of the Qur’an, çev. Malcolm DeBevoise (Yale University Press, 2022), 123.","noteIndex":113},"citationItems":[{"id":412,"uris":["http://zotero.org/users/19515296/items/4UM9RRDQ"],"itemData":{"id":412,"type":"book","publisher":"Yale University Press","title":"The One and the Many: The Early History of the Qur'an","author":[{"family":"Deroche","given":"Francois"}],"translator":[{"family":"DeBevoise","given":"Malcolm"}],"issued":{"date-parts":[["2022"]]}},"locator":"123","label":"page"}],"schema":"https://github.com/citation-style-language/schema/raw/master/csl-citation.json"} </w:instrText>
      </w:r>
      <w:r w:rsidRPr="007047CD">
        <w:fldChar w:fldCharType="separate"/>
      </w:r>
      <w:r w:rsidRPr="007047CD">
        <w:t xml:space="preserve">Francois Deroche, </w:t>
      </w:r>
      <w:r w:rsidRPr="007047CD">
        <w:rPr>
          <w:i/>
          <w:iCs/>
        </w:rPr>
        <w:t>The One and the Many: The Early History of the Qur’an</w:t>
      </w:r>
      <w:r w:rsidRPr="007047CD">
        <w:t>, çev. Malcolm DeBevoise (Yale University Press, 2022), 123.</w:t>
      </w:r>
      <w:r w:rsidRPr="007047CD">
        <w:fldChar w:fldCharType="end"/>
      </w:r>
    </w:p>
  </w:footnote>
  <w:footnote w:id="121">
    <w:p w14:paraId="1D0A3D3E" w14:textId="36E348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{"citationID":"entFJP9O","properties":{"formattedCitation":"Muhammed T\\uc0\\u226{}hir b. Abd\\uc0\\u252{}lk\\uc0\\u226{}dir el-Kurd\\uc0\\u238{}, {\\i{}T\\uc0\\u226{}r\\uc0\\u238{}hu\\uc0\\u8217{}l-Kur\\uc0\\u8217{}\\uc0\\u226{}n ve \\uc0\\u287{}ar\\uc0\\u226{}ibu resmih\\uc0\\u238{} ve hukmih\\uc0\\u238{}}, thk. Ahmed \\uc0\\u304{}s\\uc0\\u226{} el-Ma\\uc0\\u8217{}sar\\uc0\\u226{}v\\uc0\\u238{} (Riyad: Edv\\uc0\\u226{}e\\uc0\\u8217{}s-Selef, 2009), 131.","plainCitation":"Muhammed Tâhir b. Abdülkâdir el-Kurdî, Târîhu’l-Kur’ân ve ğarâibu resmihî ve hukmihî, thk. Ahmed İsâ el-Ma’sarâvî (Riyad: Edvâe’s-Selef, 2009), 131.","noteIndex":114},"citationItems":[{"id":430,"uris":["http://zotero.org/users/19515296/items/D9CL7UFR"],"itemData":{"id":430,"type":"book","publisher":"Edvâe's-Selef","publisher-place":"Riyad","title":"Târîhu'l-Kur'ân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İsâ","non-dropping-particle":"el-Ma'"}],"issued":{"date-parts":[["2009"]]}},"locator":"131","label":"page"}],"schema":"https://github.com/citation-style-language/schema/raw/master/csl-citation.json"}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Târîhu’l-Kur’ân ve ğarâibu resmihî ve hukmihî</w:t>
      </w:r>
      <w:r w:rsidRPr="007047CD">
        <w:t>, thk. Ahmed Îsâ el-Ma’sarâvî (Riyad: Edvâe’s-Selef, 2009), 131.</w:t>
      </w:r>
      <w:r w:rsidRPr="007047CD">
        <w:fldChar w:fldCharType="end"/>
      </w:r>
    </w:p>
  </w:footnote>
  <w:footnote w:id="122">
    <w:p w14:paraId="2CDC2D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{"citationID":"03eAr8CF","properties":{"formattedCitation":"\\uc0\\u304{}brahim Muhammed el-Cerm\\uc0\\u238{}, {\\i{}Mu\\uc0\\u8217{}cemu ul\\uc0\\u251{}mi\\uc0\\u8217{}l-Kur\\uc0\\u226{}n} (D\\uc0\\u305{}ma\\uc0\\u351{}k: D\\uc0\\u226{}ru\\uc0\\u8217{}l-Kalem, 2001), 159.","plainCitation":"İbrahim Muhammed el-Cermî, Mu’cemu ulûmi’l-Kurân (Dımaşk: Dâru’l-Kalem, 2001), 159.","noteIndex":115},"citationItems":[{"id":428,"uris":["http://zotero.org/users/19515296/items/E2RCQ3RT"],"itemData":{"id":428,"type":"book","publisher":"Dâru'l-Kalem","publisher-place":"Dımaşk","title":"Mu'cemu ulûmi'l-Kurân","author":[{"family":"Cermî","given":"İbrahim Muhammed","non-dropping-particle":"el-"}],"issued":{"date-parts":[["2001"]]}},"locator":"159","label":"page"}],"schema":"https://github.com/citation-style-language/schema/raw/master/csl-citation.json"} </w:instrText>
      </w:r>
      <w:r w:rsidRPr="007047CD">
        <w:fldChar w:fldCharType="separate"/>
      </w:r>
      <w:r w:rsidRPr="007047CD">
        <w:t xml:space="preserve">İbrahim Muhammed el-Cermî, </w:t>
      </w:r>
      <w:r w:rsidRPr="007047CD">
        <w:rPr>
          <w:i/>
          <w:iCs/>
        </w:rPr>
        <w:t>Mu’cemu ulûmi’l-Kurân</w:t>
      </w:r>
      <w:r w:rsidRPr="007047CD">
        <w:t xml:space="preserve"> (Dımaşk: Dâru’l-Kalem, 2001), 159.</w:t>
      </w:r>
      <w:r w:rsidRPr="007047CD">
        <w:fldChar w:fldCharType="end"/>
      </w:r>
    </w:p>
  </w:footnote>
  <w:footnote w:id="123">
    <w:p w14:paraId="15C271D0" w14:textId="449DFD3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{"citationID":"0RI8lPdg","properties":{"formattedCitation":"ez-Zerk\\uc0\\u226{}n\\uc0\\u238{}, {\\i{}Men\\uc0\\u226{}hilu\\uc0\\u8217{}l-\\uc0\\u8217{}irf\\uc0\\u226{}n f\\uc0\\u238{} \\uc0\\u8217{}ul\\uc0\\u251{}mi\\uc0\\u8217{}l-Kur\\uc0\\u8217{}\\uc0\\u226{}n}, 1/374-375.","plainCitation":"ez-Zerkânî, Menâhilu’l-’irfân fî ’ulûmi’l-Kur’ân, 1/374-375.","noteIndex":116},"citationItems":[{"id":98,"uris":["http://zotero.org/users/19515296/items/VLLS5LDJ"],"itemData":{"id":98,"type":"book","number-of-volumes":"2","publisher":"Dâru'l-Kütübi'l-'Arabi","publisher-place":"Beyrut","title":"Menâhilu'l-'irfân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124">
    <w:p w14:paraId="5F94EAB0" w14:textId="407FFFBD" w:rsidR="00AD10DF" w:rsidRPr="007047CD" w:rsidRDefault="00AD10DF" w:rsidP="00F42596">
      <w:pPr>
        <w:pStyle w:val="AltBilgi"/>
      </w:pPr>
      <w:r w:rsidRPr="007047CD">
        <w:rPr>
          <w:rStyle w:val="DipnotBavurusu"/>
          <w:rFonts w:eastAsiaTheme="majorEastAsia"/>
        </w:rPr>
        <w:footnoteRef/>
      </w:r>
      <w:r w:rsidRPr="007047CD">
        <w:t xml:space="preserve"> Mahlûf şöyle demiştir: “Hz Peygamber’in (s.a.v.) ümmî olduğu yani yazı öğrenmediği yönündeki görüş ile bu durum çelişmez. Çünkü bu şekilde harfleri tek tek söyleyerek yazdırması, ondan yazı öğrenmiş olmayı gerektirmez. Zira birincisi (yani harfleri dikte ettirmesi) yalnızca yazının imlâsını bildirme ve öğretme mahiyetindedir; bu, öğrenme ve kazanma yoluyla elde edilmiş bir yazarlık değildir. İkincisi ise (normal yazı bilmek) kazanımla öğrenilen ve el becerisi gerektiren bir iştir. Peygamber’in yazı öğrenmemesi veya bizzat yazmaması ise </w:t>
      </w:r>
      <w:r>
        <w:t>Kur’an</w:t>
      </w:r>
      <w:r w:rsidRPr="007047CD">
        <w:t xml:space="preserve">’ı kendisinin telif ettiği zannı doğmasın ve bu konuda şüphe oluşmasın diyedir.” Bkz. </w:t>
      </w:r>
      <w:r w:rsidRPr="007047CD">
        <w:fldChar w:fldCharType="begin"/>
      </w:r>
      <w:r w:rsidRPr="007047CD">
        <w:instrText xml:space="preserve"> ADDIN ZOTERO_ITEM CSL_CITATION {"citationID":"ZfIuJapm","properties":{"formattedCitation":"Haseneyn Muhammed Mahl\\uc0\\u251{}f, {\\i{}el-Kur\\uc0\\u8217{}\\uc0\\u226{}nu\\uc0\\u8217{}l-Ker\\uc0\\u238{}m bi\\uc0\\u8217{}r-resm\\uc0\\u8217{}l-Osm\\uc0\\u226{}n\\uc0\\u238{}} (Mekke: Mektebet\\uc0\\u252{} Abd\\uc0\\u252{}lmec\\uc0\\u238{}d Mirz\\uc0\\u226{}, ts.), 143.","plainCitation":"Haseneyn Muhammed Mahlûf, el-Kur’ânu’l-Kerîm bi’r-resm’l-Osmânî (Mekke: Mektebetü Abdülmecîd Mirzâ, ts.), 143.","noteIndex":117},"citationItems":[{"id":414,"uris":["http://zotero.org/users/19515296/items/HD4DT6LQ"],"itemData":{"id":414,"type":"book","publisher":"Mektebetü Abdülmecîd Mirzâ","publisher-place":"Mekke","title":"el-Kur'ânu'l-Kerîm bi'r-resm'l-Osmânî","author":[{"family":"Mahlûf","given":"Haseneyn Muhammed"}]},"locator":"143","label":"page"}],"schema":"https://github.com/citation-style-language/schema/raw/master/csl-citation.json"} </w:instrText>
      </w:r>
      <w:r w:rsidRPr="007047CD">
        <w:fldChar w:fldCharType="separate"/>
      </w:r>
      <w:r w:rsidRPr="007047CD">
        <w:t xml:space="preserve">Haseneyn Muhammed Mahlûf, </w:t>
      </w:r>
      <w:r w:rsidRPr="007047CD">
        <w:rPr>
          <w:i/>
          <w:iCs/>
        </w:rPr>
        <w:t>el-Kur’ânu’l-Kerîm bi’r-resmi’l-Osmânî</w:t>
      </w:r>
      <w:r w:rsidRPr="007047CD">
        <w:t xml:space="preserve"> (Mekke: Mektebetü Abdülmecîd Mirzâ, ts.), 143.</w:t>
      </w:r>
      <w:r w:rsidRPr="007047CD">
        <w:fldChar w:fldCharType="end"/>
      </w:r>
    </w:p>
  </w:footnote>
  <w:footnote w:id="125">
    <w:p w14:paraId="6EFC4FA1" w14:textId="18925A6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{"citationID":"eHrJK5CG","properties":{"formattedCitation":"\\uc0\\u304{}bn Hacer, {\\i{}Fethu\\uc0\\u8217{}l-b\\uc0\\u226{}r\\uc0\\u238{} bi \\uc0\\u351{}erh sah\\uc0\\u238{}hu\\uc0\\u8217{}l-Buh\\uc0\\u226{}r\\uc0\\u238{}}, 9/129-133.","plainCitation":"İbn Hacer, Fethu’l-bârî bi şerh sahîhu’l-Buhârî, 9/129-133.","noteIndex":118},"citationItems":[{"id":390,"uris":["http://zotero.org/users/19515296/items/EB6DFY9X"],"itemData":{"id":390,"type":"book","number-of-volumes":"17","publisher":"Dâr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Nâsır","non-dropping-particle":"el-"}],"issued":{"date-parts":[["2005"]]}},"locator":"129-133","label":"page"}],"schema":"https://github.com/citation-style-language/schema/raw/master/csl-citation.json"}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9/129-133.</w:t>
      </w:r>
      <w:r w:rsidRPr="007047CD">
        <w:fldChar w:fldCharType="end"/>
      </w:r>
    </w:p>
  </w:footnote>
  <w:footnote w:id="126">
    <w:p w14:paraId="6087D0B1" w14:textId="6FEB92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{"citationID":"Dveo15zu","properties":{"formattedCitation":"Ebu\\uc0\\u8217{}l-Hasen Ali b. Eb\\uc0\\u251{} Bekir b. S\\uc0\\u252{}leyman el-Heysem\\uc0\\u238{}, {\\i{}Mecmau\\uc0\\u8217{}z-zev\\uc0\\u226{}id ve menbau\\uc0\\u8217{}l-fev\\uc0\\u226{}id}, thk. Huseyn Sel\\uc0\\u238{}m Esed ed-D\\uc0\\u226{}r\\uc0\\u226{}n\\uc0\\u238{} (Cidde: D\\uc0\\u226{}ru\\uc0\\u8217{}l-Minh\\uc0\\u226{}c, 2015), 2/169.","plainCitation":"Ebu’l-Hasen Ali b. Ebû Bekir b. Süleyman el-Heysemî, Mecmau’z-zevâid ve menbau’l-fevâid, thk. Huseyn Selîm Esed ed-Dârânî (Cidde: Dâru’l-Minhâc, 2015), 2/169.","noteIndex":119},"citationItems":[{"id":416,"uris":["http://zotero.org/users/19515296/items/9CZRCLD3"],"itemData":{"id":416,"type":"book","number-of-volumes":"23","publisher":"Dâru'l-Minhâc","publisher-place":"Cidde","title":"Mecmau'z-zevâid ve menbau'l-fevâid","volume":"2","author":[{"family":"Heysemî","given":"Ebu'l-Hasen Ali b. Ebû Bekir b. Süleyman","non-dropping-particle":"el-"}],"collection-editor":[{"family":"Dârânî","given":"Huseyn Selîm Esed","non-dropping-particle":"ed-"}],"issued":{"date-parts":[["2015"]]}},"locator":"169","label":"page"}],"schema":"https://github.com/citation-style-language/schema/raw/master/csl-citation.json"} </w:instrText>
      </w:r>
      <w:r w:rsidRPr="007047CD">
        <w:fldChar w:fldCharType="separate"/>
      </w:r>
      <w:r w:rsidRPr="007047CD">
        <w:t xml:space="preserve">Ebu’l-Hasen Ali b. Ebû Bekir b. Süleymân el-Heysemî, </w:t>
      </w:r>
      <w:r w:rsidRPr="007047CD">
        <w:rPr>
          <w:i/>
          <w:iCs/>
        </w:rPr>
        <w:t>Mecmau’z-zevâid ve menbau’l-fevâid</w:t>
      </w:r>
      <w:r w:rsidRPr="007047CD">
        <w:t xml:space="preserve">, thk. Huseyn Selîm Esed ed-Dârânî (Cidde: Dâru’l-Minhâc, 2015), 2/169; </w:t>
      </w:r>
      <w:r w:rsidRPr="007047CD">
        <w:fldChar w:fldCharType="end"/>
      </w:r>
      <w:r w:rsidRPr="007047CD">
        <w:fldChar w:fldCharType="begin"/>
      </w:r>
      <w:r w:rsidRPr="007047CD">
        <w:instrText xml:space="preserve"> ADDIN ZOTERO_ITEM CSL_CITATION {"citationID":"ok1HDlnR","properties":{"formattedCitation":"Ebu\\uc0\\u8217{}l-K\\uc0\\u226{}s\\uc0\\u305{}m S\\uc0\\u252{}leyman b. Ahmed et-Taber\\uc0\\u226{}n\\uc0\\u238{}, {\\i{}el-Mu\\uc0\\u8217{}cemu\\uc0\\u8217{}l-keb\\uc0\\u238{}r}, thk. Golam Destgir \\uc0\\u199{}e\\uc0\\u351{}ti Siyalk\\uc0\\u251{}\\uc0\\u238{} (\\uc0\\u304{}sl\\uc0\\u226{}m\\uc0\\u226{}b\\uc0\\u226{}d, 2016), 3/198.","plainCitation":"Ebu’l-Kâsım Süleyman b. Ahmed et-Taberânî, el-Mu’cemu’l-kebîr, thk. Golam Destgir Çeşti Siyalkûî (İslâmâbâd, 2016), 3/198.","noteIndex":119},"citationItems":[{"id":415,"uris":["http://zotero.org/users/19515296/items/DWFJTCA6"],"itemData":{"id":415,"type":"book","number-of-volumes":"6","publisher-place":"İslâmâbâd","title":"el-Mu'cemu'l-kebîr","volume":"3","author":[{"family":"Taberânî","given":"Ebu'l-Kâsım Süleyman b. Ahmed","non-dropping-particle":"et-"}],"collection-editor":[{"family":"Siyalkûî","given":"Golam Destgir Çeşti"}],"issued":{"date-parts":[["2016"]]}},"locator":"198","label":"page"}],"schema":"https://github.com/citation-style-language/schema/raw/master/csl-citation.json"} </w:instrText>
      </w:r>
      <w:r w:rsidRPr="007047CD">
        <w:fldChar w:fldCharType="separate"/>
      </w:r>
      <w:r w:rsidRPr="007047CD">
        <w:t xml:space="preserve">Ebu’l-Kâsım Süleymân b. Ahmed et-Taberânî, </w:t>
      </w:r>
      <w:r w:rsidRPr="007047CD">
        <w:rPr>
          <w:i/>
          <w:iCs/>
        </w:rPr>
        <w:t>el-Mu’cemu’l-kebîr</w:t>
      </w:r>
      <w:r w:rsidRPr="007047CD">
        <w:t>, thk. Golam Destgir Çeşti Siyalkûî (İslâmâbâd, 2016), 3/198.</w:t>
      </w:r>
      <w:r w:rsidRPr="007047CD">
        <w:fldChar w:fldCharType="end"/>
      </w:r>
    </w:p>
  </w:footnote>
  <w:footnote w:id="127">
    <w:p w14:paraId="555E0438" w14:textId="10EFE86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{"citationID":"i6IuK41C","properties":{"formattedCitation":"el-B\\uc0\\u226{}k\\uc0\\u305{}ll\\uc0\\u226{}n\\uc0\\u238{}, {\\i{}Nuketu\\uc0\\u8217{}l-intis\\uc0\\u226{}r li nakli\\uc0\\u8217{}l-Kur\\uc0\\u8217{}\\uc0\\u226{}n}, 547.","plainCitation":"el-Bâkıllânî, Nuketu’l-intisâr li nakli’l-Kur’ân, 547.","noteIndex":120},"citationItems":[{"id":388,"uris":["http://zotero.org/users/19515296/items/9QDULBFG"],"itemData":{"id":388,"type":"book","publisher":"Munşeâtu'l-Meârif","publisher-place":"İskenderiye","title":"Nuketu'l-intisâr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Zağlûl"}],"issued":{"date-parts":[["1971"]]}},"locator":"547","label":"page"}],"schema":"https://github.com/citation-style-language/schema/raw/master/csl-citation.json"}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547.</w:t>
      </w:r>
      <w:r w:rsidRPr="007047CD">
        <w:fldChar w:fldCharType="end"/>
      </w:r>
    </w:p>
  </w:footnote>
  <w:footnote w:id="128">
    <w:p w14:paraId="12D4C418" w14:textId="1B6AEBB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{"citationID":"X61cdCFE","properties":{"formattedCitation":"el-B\\uc0\\u226{}k\\uc0\\u305{}ll\\uc0\\u226{}n\\uc0\\u238{}, {\\i{}Nuketu\\uc0\\u8217{}l-intis\\uc0\\u226{}r li nakli\\uc0\\u8217{}l-Kur\\uc0\\u8217{}\\uc0\\u226{}n}, 526.","plainCitation":"el-Bâkıllânî, Nuketu’l-intisâr li nakli’l-Kur’ân, 526.","noteIndex":121},"citationItems":[{"id":388,"uris":["http://zotero.org/users/19515296/items/9QDULBFG"],"itemData":{"id":388,"type":"book","publisher":"Munşeâtu'l-Meârif","publisher-place":"İskenderiye","title":"Nuketu'l-intisâr li nakli'l-Kur'ân","author":[{"family":"Bâkıllânî","given":"Muhammed b. et-Tayyib b. Muhammed b. Cafer","non-dropping-particle":"el-"}],"collection-editor":[{"family":"Selâm","given":"Muhammed Zağlûl"}],"issued":{"date-parts":[["1971"]]}},"locator":"526","label":"page"}],"schema":"https://github.com/citation-style-language/schema/raw/master/csl-citation.json"} </w:instrText>
      </w:r>
      <w:r w:rsidRPr="007047CD">
        <w:fldChar w:fldCharType="separate"/>
      </w:r>
      <w:r w:rsidRPr="007047CD">
        <w:t xml:space="preserve">Bâkıllânî, </w:t>
      </w:r>
      <w:r w:rsidRPr="007047CD">
        <w:rPr>
          <w:i/>
          <w:iCs/>
        </w:rPr>
        <w:t>Nuketu’l-intisâr</w:t>
      </w:r>
      <w:r w:rsidRPr="007047CD">
        <w:t>, 526.</w:t>
      </w:r>
      <w:r w:rsidRPr="007047CD">
        <w:fldChar w:fldCharType="end"/>
      </w:r>
    </w:p>
  </w:footnote>
  <w:footnote w:id="129">
    <w:p w14:paraId="077387D7" w14:textId="33F9D6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{"citationID":"xVUDHq0l","properties":{"formattedCitation":"\\uc0\\u304{}bn Hacer, {\\i{}Fethu\\uc0\\u8217{}l-b\\uc0\\u226{}r\\uc0\\u238{} bi \\uc0\\u351{}erh sah\\uc0\\u238{}hu\\uc0\\u8217{}l-Buh\\uc0\\u226{}r\\uc0\\u238{}}, 9/139.","plainCitation":"İbn Hacer, Fethu’l-bârî bi şerh sahîhu’l-Buhârî, 9/139.","noteIndex":122},"citationItems":[{"id":390,"uris":["http://zotero.org/users/19515296/items/EB6DFY9X"],"itemData":{"id":390,"type":"book","number-of-volumes":"17","publisher":"Dâr Tîba","publisher-place":"Riyad","title":"Fethu'l-bârî bi şerh sahîhu'l-Buhârî","volume":"9","author":[{"family":"İbn Hacer","given":"Ahmed b. Ali"}],"collection-editor":[{"family":"Bâz","given":"Abdülazîz b. Abdullah","non-dropping-particle":"b."},{"family":"Berrâk","given":"Abdurrahman b. Nâsır","non-dropping-particle":"el-"}],"issued":{"date-parts":[["2005"]]}},"locator":"139","label":"page"}],"schema":"https://github.com/citation-style-language/schema/raw/master/csl-citation.json"} </w:instrText>
      </w:r>
      <w:r w:rsidRPr="007047CD">
        <w:fldChar w:fldCharType="separate"/>
      </w:r>
      <w:r w:rsidRPr="007047CD">
        <w:t xml:space="preserve">İbn Hacer, </w:t>
      </w:r>
      <w:r w:rsidRPr="007047CD">
        <w:rPr>
          <w:i/>
          <w:iCs/>
        </w:rPr>
        <w:t>Fethu’l-bârî</w:t>
      </w:r>
      <w:r w:rsidRPr="007047CD">
        <w:t>, 9/139.</w:t>
      </w:r>
      <w:r w:rsidRPr="007047CD">
        <w:fldChar w:fldCharType="end"/>
      </w:r>
    </w:p>
  </w:footnote>
  <w:footnote w:id="130">
    <w:p w14:paraId="762F02A4" w14:textId="4522297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{"citationID":"MmOqSRFk","properties":{"formattedCitation":"D\\uc0\\u226{}n\\uc0\\u238{}, {\\i{}el-Mukni\\uc0\\u8217{} f\\uc0\\u238{} ma\\uc0\\u8217{}rifeti mes\\uc0\\u226{}hif ehli\\uc0\\u8217{}l-ems\\uc0\\u226{}r}, 164.","plainCitation":"Dânî, el-Mukni’ fî ma’rifeti mesâhif ehli’l-emsâr, 164.","noteIndex":123},"citationItems":[{"id":12,"uris":["http://zotero.org/users/19515296/items/3IWSHLES"],"itemData":{"id":12,"type":"book","publisher":"Dâru’t-Tedmûriyye","publisher-place":"Suudi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131">
    <w:p w14:paraId="04854EFC" w14:textId="4FCAA553" w:rsidR="00AD10DF" w:rsidRPr="007047CD" w:rsidRDefault="00AD10DF" w:rsidP="00F42596">
      <w:pPr>
        <w:pStyle w:val="AltBilgi"/>
      </w:pPr>
      <w:r w:rsidRPr="007047CD">
        <w:rPr>
          <w:rStyle w:val="DipnotBavurusu"/>
          <w:rFonts w:eastAsiaTheme="majorEastAsia"/>
        </w:rPr>
        <w:footnoteRef/>
      </w:r>
      <w:r>
        <w:t xml:space="preserve"> </w:t>
      </w:r>
      <w:r w:rsidRPr="007047CD">
        <w:fldChar w:fldCharType="begin"/>
      </w:r>
      <w:r w:rsidRPr="007047CD">
        <w:instrText xml:space="preserve"> ADDIN ZOTERO_ITEM CSL_CITATION {"citationID":"Anvy7Ycd","properties":{"formattedCitation":"\\uc0\\u350{}ih\\uc0\\u226{}budd\\uc0\\u238{}n Abdurrahman b.\\uc0\\u304{}sm\\uc0\\u226{}\\uc0\\u238{}l Eb\\uc0\\u251{} \\uc0\\u350{}\\uc0\\u226{}me, {\\i{}el-Mur\\uc0\\u351{}idu\\uc0\\u8217{}l-vec\\uc0\\u238{}z il\\uc0\\u226{} ul\\uc0\\u251{}min tetaallaku bi\\uc0\\u8217{}l-kit\\uc0\\u226{}bi\\uc0\\u8217{}l-Az\\uc0\\u238{}z}, thk. Tayyar Alt\\uc0\\u305{}kula\\uc0\\u231{} (Beyrut: D\\uc0\\u226{}r Sadr, 1975), 1/173.","plainCitation":"Şihâbuddîn Abdurrahman b.İsmâîl Ebû Şâme, el-Murşidu’l-vecîz ilâ ulûmin tetaallaku bi’l-kitâbi’l-Azîz, thk. Tayyar Altıkulaç (Beyrut: Dâr Sadr, 1975), 1/173.","noteIndex":124},"citationItems":[{"id":420,"uris":["http://zotero.org/users/19515296/items/K2HPT82X"],"itemData":{"id":420,"type":"book","number-of-volumes":"2","publisher":"Dâr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Abdurrahman","dropping-particle":"b.İsmâîl"}],"collection-editor":[{"family":"Altıkulaç","given":"Tayyar"}],"issued":{"date-parts":[["1975"]]}},"locator":"173","label":"page"}],"schema":"https://github.com/citation-style-language/schema/raw/master/csl-citation.json"}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1/173.</w:t>
      </w:r>
      <w:r w:rsidRPr="007047CD">
        <w:fldChar w:fldCharType="end"/>
      </w:r>
    </w:p>
  </w:footnote>
  <w:footnote w:id="132">
    <w:p w14:paraId="0933C15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{"citationID":"slWlPDzT","properties":{"formattedCitation":"Eb\\uc0\\u251{} Bekir \\uc0\\u304{}bni\\uc0\\u8217{}t-Tayyib el-B\\uc0\\u226{}k\\uc0\\u305{}ll\\uc0\\u226{}n\\uc0\\u238{}, {\\i{}el-\\uc0\\u304{}ntis\\uc0\\u226{}r li\\uc0\\u8217{}l-Kur\\uc0\\u8217{}\\uc0\\u226{}n}, thk. Muhammed \\uc0\\u304{}s\\uc0\\u226{}m el-Kud\\uc0\\u226{}t (Beyrut: D\\uc0\\u226{}r \\uc0\\u304{}bn Hazm, 2001), 64.","plainCitation":"Ebû Bekir İbni’t-Tayyib el-Bâkıllânî, el-İntisâr li’l-Kur’ân, thk. Muhammed İsâm el-Kudât (Beyrut: Dâr İbn Hazm, 2001), 64.","noteIndex":125},"citationItems":[{"id":421,"uris":["http://zotero.org/users/19515296/items/V74BBI43"],"itemData":{"id":421,"type":"book","publisher":"Dâr İbn Hazm","publisher-place":"Beyrut","title":"el-İntisâr li'l-Kur'ân","author":[{"family":"Bâkıllânî","given":"Ebû Bekir İbni't-Tayyib","non-dropping-particle":"el-"}],"collection-editor":[{"family":"Kudât","given":"Muhammed İsâm","non-dropping-particle":"el-"}],"issued":{"date-parts":[["2001"]]}},"locator":"64","label":"page"}],"schema":"https://github.com/citation-style-language/schema/raw/master/csl-citation.json"} </w:instrText>
      </w:r>
      <w:r w:rsidRPr="007047CD">
        <w:fldChar w:fldCharType="separate"/>
      </w:r>
      <w:r w:rsidRPr="007047CD">
        <w:t xml:space="preserve">Ebû Bekir İbni’t-Tayyib el-Bâkıllânî, </w:t>
      </w:r>
      <w:r w:rsidRPr="007047CD">
        <w:rPr>
          <w:i/>
          <w:iCs/>
        </w:rPr>
        <w:t>el-İntisâr li’l-Kur’ân</w:t>
      </w:r>
      <w:r w:rsidRPr="007047CD">
        <w:t>, thk. Muhammed İsâm el-Kudât (Beyrut: Dâr İbn Hazm, 2001), 64.</w:t>
      </w:r>
      <w:r w:rsidRPr="007047CD">
        <w:fldChar w:fldCharType="end"/>
      </w:r>
    </w:p>
  </w:footnote>
  <w:footnote w:id="133">
    <w:p w14:paraId="218CC507" w14:textId="1994FF3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{"citationID":"ncAOUFdP","properties":{"formattedCitation":"Zerke\\uc0\\u351{}\\uc0\\u238{}, {\\i{}el-Burh\\uc0\\u226{}n f\\uc0\\u238{} ul\\uc0\\u251{}mi\\uc0\\u8217{}l-Kur\\uc0\\u8217{}\\uc0\\u226{}n}, 2/379.","plainCitation":"Zerkeşî, el-Burhân fî ulûmi’l-Kur’ân, 2/379.","noteIndex":126},"citationItems":[{"id":358,"uris":["http://zotero.org/users/19515296/items/W6QPEMD8"],"itemData":{"id":358,"type":"book","number-of-volumes":"4","publisher":"Dâru'l-Ma'rife","publisher-place":"Beyrut","title":"el-Burhân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w:t>
      </w:r>
      <w:r w:rsidRPr="007047CD">
        <w:fldChar w:fldCharType="end"/>
      </w:r>
    </w:p>
  </w:footnote>
  <w:footnote w:id="134">
    <w:p w14:paraId="306F6DA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{"citationID":"XYsZjBjY","properties":{"formattedCitation":"Ebu\\uc0\\u8217{}l-Fadl \\uc0\\u304{}y\\uc0\\u226{}d b. M\\uc0\\u251{}sa K\\uc0\\u226{}d\\uc0\\u238{} \\uc0\\u304{}y\\uc0\\u226{}z, {\\i{}e\\uc0\\u351{}-\\uc0\\u350{}if\\uc0\\u226{} bi ta\\uc0\\u8217{}r\\uc0\\u238{}fi huk\\uc0\\u251{}ku\\uc0\\u8217{}l-Mustaf\\uc0\\u226{}}, thk. \\uc0\\u194{}mir el-Cezz\\uc0\\u226{}r (K\\uc0\\u226{}hire: D\\uc0\\u226{}ru\\uc0\\u8217{}l-Had\\uc0\\u238{}s, 2004), 2/184.","plainCitation":"Ebu’l-Fadl İyâd b. Mûsa Kâdî İyâz, eş-Şifâ bi ta’rîfi hukûku’l-Mustafâ, thk. Âmir el-Cezzâr (Kâhire: Dâru’l-Hadîs, 2004), 2/184.","noteIndex":127},"citationItems":[{"id":418,"uris":["http://zotero.org/users/19515296/items/9DAQXTWY"],"itemData":{"id":418,"type":"book","number-of-volumes":"2","publisher":"Dâru'l-Hadîs","publisher-place":"Kâhire","title":"eş-Şifâ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Mûsa"}],"collection-editor":[{"family":"Cezzâr","given":"Âmir","non-dropping-particle":"el-"}],"issued":{"date-parts":[["2004"]]}},"locator":"184","label":"page"}],"schema":"https://github.com/citation-style-language/schema/raw/master/csl-citation.json"} </w:instrText>
      </w:r>
      <w:r w:rsidRPr="007047CD">
        <w:fldChar w:fldCharType="separate"/>
      </w:r>
      <w:r w:rsidRPr="007047CD">
        <w:t xml:space="preserve">Ebu’l-Fadl İyâd b. Mûsa Kâdî İyâz, </w:t>
      </w:r>
      <w:r w:rsidRPr="007047CD">
        <w:rPr>
          <w:i/>
          <w:iCs/>
        </w:rPr>
        <w:t>eş-Şifâ bi ta’rîfi hukûku’l-Mustafâ</w:t>
      </w:r>
      <w:r w:rsidRPr="007047CD">
        <w:t>, thk. Âmir el-Cezzâr (Kâhire: Dâru’l-Hadîs, 2004), 2/184.</w:t>
      </w:r>
      <w:r w:rsidRPr="007047CD">
        <w:fldChar w:fldCharType="end"/>
      </w:r>
    </w:p>
  </w:footnote>
  <w:footnote w:id="135">
    <w:p w14:paraId="3DCE0D16" w14:textId="52A6828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{"citationID":"XGprP3aP","properties":{"formattedCitation":"K\\uc0\\u226{}d\\uc0\\u238{} \\uc0\\u304{}y\\uc0\\u226{}z, {\\i{}e\\uc0\\u351{}-\\uc0\\u350{}if\\uc0\\u226{} bi ta\\uc0\\u8217{}r\\uc0\\u238{}fi huk\\uc0\\u251{}ku\\uc0\\u8217{}l-Mustaf\\uc0\\u226{}}, 2/490.","plainCitation":"Kâdî İyâz, eş-Şifâ bi ta’rîfi hukûku’l-Mustafâ, 2/490.","noteIndex":128},"citationItems":[{"id":418,"uris":["http://zotero.org/users/19515296/items/9DAQXTWY"],"itemData":{"id":418,"type":"book","number-of-volumes":"2","publisher":"Dâru'l-Hadîs","publisher-place":"Kâhire","title":"eş-Şifâ bi ta'rîfi hukûku'l-Mustafâ","volume":"2","author":[{"family":"Kâdî İyâz","given":"Ebu'l-Fadl İyâd b. Mûsa"}],"collection-editor":[{"family":"Cezzâr","given":"Âmir","non-dropping-particle":"el-"}],"issued":{"date-parts":[["2004"]]}},"locator":"490","label":"page"}],"schema":"https://github.com/citation-style-language/schema/raw/master/csl-citation.json"} </w:instrText>
      </w:r>
      <w:r w:rsidRPr="007047CD">
        <w:fldChar w:fldCharType="separate"/>
      </w:r>
      <w:r w:rsidRPr="007047CD">
        <w:t xml:space="preserve">Kâdî İyâz, </w:t>
      </w:r>
      <w:r w:rsidRPr="007047CD">
        <w:rPr>
          <w:i/>
          <w:iCs/>
        </w:rPr>
        <w:t>eş-Şifâ</w:t>
      </w:r>
      <w:r w:rsidRPr="007047CD">
        <w:t>, 2/490.</w:t>
      </w:r>
      <w:r w:rsidRPr="007047CD">
        <w:fldChar w:fldCharType="end"/>
      </w:r>
    </w:p>
  </w:footnote>
  <w:footnote w:id="136">
    <w:p w14:paraId="24D8DD09" w14:textId="46859705" w:rsidR="00AD10DF" w:rsidRPr="007047CD" w:rsidRDefault="00AD10DF" w:rsidP="00F42596">
      <w:pPr>
        <w:pStyle w:val="AltBilgi"/>
      </w:pPr>
      <w:r w:rsidRPr="007047CD">
        <w:rPr>
          <w:rStyle w:val="DipnotBavurusu"/>
          <w:rFonts w:eastAsiaTheme="majorEastAsia"/>
        </w:rPr>
        <w:footnoteRef/>
      </w:r>
      <w:r w:rsidRPr="007047CD">
        <w:t xml:space="preserve"> Albânî, bu değerlendirmeyi zayıf rivâyetleri topladığı için eserinde açıkça kaydeder ve hadisin Peygamber’e aidiyetinin sabit olmadığını vurgular. Bkz. </w:t>
      </w:r>
      <w:r w:rsidRPr="007047CD">
        <w:fldChar w:fldCharType="begin"/>
      </w:r>
      <w:r w:rsidRPr="007047CD">
        <w:instrText xml:space="preserve"> ADDIN ZOTERO_ITEM CSL_CITATION {"citationID":"9ivDMNDM","properties":{"formattedCitation":"Muhammed N\\uc0\\u226{}s\\uc0\\u305{}rudd\\uc0\\u238{}n Alb\\uc0\\u226{}n\\uc0\\u238{}, {\\i{}Silsilet\\uc0\\u252{}\\uc0\\u8217{}l-eh\\uc0\\u226{}d\\uc0\\u238{}si\\uc0\\u8217{}d-da\\uc0\\u8217{}\\uc0\\u238{}fa ve\\uc0\\u8217{}l-mevz\\uc0\\u251{}\\uc0\\u8217{}a} (Riyad: Mektebet\\uc0\\u252{}\\uc0\\u8217{}l-Me\\uc0\\u226{}rif, 1992), 1/7.","plainCitation":"Muhammed Nâsıruddîn Albânî, Silsiletü’l-ehâdîsi’d-da’îfa ve’l-mevzû’a (Riyad: Mektebetü’l-Meârif, 1992), 1/7.","noteIndex":129},"citationItems":[{"id":417,"uris":["http://zotero.org/users/19515296/items/KHVRSECA"],"itemData":{"id":417,"type":"book","number-of-volumes":"14","publisher":"Mektebetü'l-Meârif","publisher-place":"Riyad","title":"Silsiletü'l-ehâdîsi'd-da'îfa ve'l-mevzû'a","volume":"1","author":[{"family":"Albânî","given":"Muhammed Nâsıruddîn"}],"issued":{"date-parts":[["1992"]]}},"locator":"7","label":"page"}],"schema":"https://github.com/citation-style-language/schema/raw/master/csl-citation.json"} </w:instrText>
      </w:r>
      <w:r w:rsidRPr="007047CD">
        <w:fldChar w:fldCharType="separate"/>
      </w:r>
      <w:r w:rsidRPr="007047CD">
        <w:t xml:space="preserve">Muhammed Nâsıruddîn Albânî, </w:t>
      </w:r>
      <w:r w:rsidRPr="007047CD">
        <w:rPr>
          <w:i/>
          <w:iCs/>
        </w:rPr>
        <w:t>Silsiletü’l-ehâdîsi’d-da’îfa ve’l-mevzû’a</w:t>
      </w:r>
      <w:r w:rsidRPr="007047CD">
        <w:t xml:space="preserve"> (Riyad: Mektebetü’l-Meârif, 1992), 1/7.</w:t>
      </w:r>
      <w:r w:rsidRPr="007047CD">
        <w:fldChar w:fldCharType="end"/>
      </w:r>
    </w:p>
  </w:footnote>
  <w:footnote w:id="137">
    <w:p w14:paraId="2EA46628" w14:textId="1327CC1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{"citationID":"GglSs7yE","properties":{"formattedCitation":"el-\\uc0\\u8217{}Azami, {\\i{}Vahyedili\\uc0\\u351{}inden Derleni\\uc0\\u351{}ine Kur\\uc0\\u8217{}\\uc0\\u226{}n Tarihi Eski ve Yeni Ahit ile Ka\\uc0\\u351{}\\uc0\\u305{}la\\uc0\\u351{}t\\uc0\\u305{}rmal\\uc0\\u305{} Bir Ara\\uc0\\u351{}t\\uc0\\u305{}rma}, 145.","plainCitation":"el-’Azami, Vahyedilişinden Derlenişine Kur’ân Tarihi Eski ve Yeni Ahit ile Kaşılaştırmalı Bir Araştırma, 145.","noteIndex":130},"citationItems":[{"id":350,"uris":["http://zotero.org/users/19515296/items/6J6GC3RZ"],"itemData":{"id":350,"type":"book","publisher":"İz Yayıncılık","publisher-place":"İstanbul","title":"Vahyedilişinden Derlenişine Kur'ân Tarihi Eski ve Yeni Ahit ile Kaşılaştırmalı Bir Araştırma","author":[{"family":"Azami","given":"Muhammed Mustafa","non-dropping-particle":"el-'"}],"translator":[{"family":"Türker","given":"Ömer"},{"family":"Serenli","given":"Fatih"}]},"locator":"145","label":"page"}],"schema":"https://github.com/citation-style-language/schema/raw/master/csl-citation.json"} </w:instrText>
      </w:r>
      <w:r w:rsidRPr="007047CD">
        <w:fldChar w:fldCharType="separate"/>
      </w:r>
      <w:r w:rsidRPr="007047CD">
        <w:t xml:space="preserve">’Azamî, </w:t>
      </w:r>
      <w:r w:rsidRPr="007047CD">
        <w:rPr>
          <w:i/>
          <w:iCs/>
        </w:rPr>
        <w:t>Vahyedilişinden Derlenişine Kur’ân Tarihi</w:t>
      </w:r>
      <w:r w:rsidRPr="007047CD">
        <w:t xml:space="preserve">, 145; </w:t>
      </w:r>
      <w:r w:rsidRPr="007047CD">
        <w:fldChar w:fldCharType="end"/>
      </w:r>
      <w:r w:rsidRPr="007047CD">
        <w:fldChar w:fldCharType="begin"/>
      </w:r>
      <w:r w:rsidRPr="007047CD">
        <w:instrText xml:space="preserve"> ADDIN ZOTERO_ITEM CSL_CITATION {"citationID":"EaU0MeuK","properties":{"formattedCitation":"es-S\\uc0\\u226{}lih, {\\i{}Meb\\uc0\\u226{}his f\\uc0\\u238{} ul\\uc0\\u251{}mi\\uc0\\u8217{}l-Kur\\uc0\\u8217{}\\uc0\\u226{}n}, 89.","plainCitation":"es-Sâlih, Mebâhis fî ulûmi’l-Kur’ân, 89.","noteIndex":130},"citationItems":[{"id":371,"uris":["http://zotero.org/users/19515296/items/LWBAZ2YM"],"itemData":{"id":371,"type":"book","publisher":"Dâru'l-İlmu'l-Melâyîn","publisher-place":"Beyrut","title":"Mebâhis fî ulûmi'l-Kur'ân","author":[{"family":"Sâlih","given":"Suphî","non-dropping-particle":"es-"}],"issued":{"date-parts":[["1977"]]}},"locator":"89","label":"page"}],"schema":"https://github.com/citation-style-language/schema/raw/master/csl-citation.json"} </w:instrText>
      </w:r>
      <w:r w:rsidRPr="007047CD">
        <w:fldChar w:fldCharType="separate"/>
      </w:r>
      <w:r w:rsidRPr="007047CD">
        <w:t xml:space="preserve">Sâlih, </w:t>
      </w:r>
      <w:r w:rsidRPr="007047CD">
        <w:rPr>
          <w:i/>
          <w:iCs/>
        </w:rPr>
        <w:t>Mebâhis</w:t>
      </w:r>
      <w:r w:rsidRPr="007047CD">
        <w:t>, 89.</w:t>
      </w:r>
      <w:r w:rsidRPr="007047CD">
        <w:fldChar w:fldCharType="end"/>
      </w:r>
    </w:p>
  </w:footnote>
  <w:footnote w:id="138">
    <w:p w14:paraId="73EFD5B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{"citationID":"r1TD2GXg","properties":{"formattedCitation":"Muhammed Ham\\uc0\\u238{}dullah, {\\i{}Kur\\uc0\\u8217{}\\uc0\\u226{}n-\\uc0\\u305{} Ker\\uc0\\u238{}m T\\uc0\\u226{}rihi}, \\uc0\\u231{}ev. Salih Tu\\uc0\\u287{} (\\uc0\\u304{}stanbul: \\uc0\\u304{}fav Yay\\uc0\\u305{}nlar\\uc0\\u305{}, 1993), 43-45.","plainCitation":"Muhammed Hamîdullah, Kur’ân-ı Kerîm Târihi, çev. Salih Tuğ (İstanbul: İfav Yayınları, 1993), 43-45.","noteIndex":131},"citationItems":[{"id":419,"uris":["http://zotero.org/users/19515296/items/NXI55H9R"],"itemData":{"id":419,"type":"book","publisher":"İfav Yayınları","publisher-place":"İstanbul","title":"Kur'ân-ı Kerîm Târihi","author":[{"family":"Hamîdullah","given":"Muhammed"}],"translator":[{"family":"Tuğ","given":"Salih"}],"issued":{"date-parts":[["1993"]]}},"locator":"43-45","label":"page"}],"schema":"https://github.com/citation-style-language/schema/raw/master/csl-citation.json"} </w:instrText>
      </w:r>
      <w:r w:rsidRPr="007047CD">
        <w:fldChar w:fldCharType="separate"/>
      </w:r>
      <w:r w:rsidRPr="007047CD">
        <w:t xml:space="preserve">Muhammed Hamîdullah, </w:t>
      </w:r>
      <w:r w:rsidRPr="007047CD">
        <w:rPr>
          <w:i/>
          <w:iCs/>
        </w:rPr>
        <w:t>Kur’ân-ı Kerîm Târihi</w:t>
      </w:r>
      <w:r w:rsidRPr="007047CD">
        <w:t>, çev. Salih Tuğ (İstanbul: İfav Yayınları, 1993), 43-45.</w:t>
      </w:r>
      <w:r w:rsidRPr="007047CD">
        <w:fldChar w:fldCharType="end"/>
      </w:r>
      <w:r w:rsidRPr="007047CD">
        <w:t xml:space="preserve"> </w:t>
      </w:r>
    </w:p>
  </w:footnote>
  <w:footnote w:id="139">
    <w:p w14:paraId="52E778E5" w14:textId="1C7EBCD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{"citationID":"0dKAzGrz","properties":{"formattedCitation":"es-S\\uc0\\u226{}lih, {\\i{}Meb\\uc0\\u226{}his f\\uc0\\u238{} ul\\uc0\\u251{}mi\\uc0\\u8217{}l-Kur\\uc0\\u8217{}\\uc0\\u226{}n}, 124.","plainCitation":"es-Sâlih, Mebâhis fî ulûmi’l-Kur’ân, 124.","noteIndex":132},"citationItems":[{"id":371,"uris":["http://zotero.org/users/19515296/items/LWBAZ2YM"],"itemData":{"id":371,"type":"book","publisher":"Dâru'l-İlmu'l-Melâyîn","publisher-place":"Beyrut","title":"Mebâhis fî ulûmi'l-Kur'ân","author":[{"family":"Sâlih","given":"Suphî","non-dropping-particle":"es-"}],"issued":{"date-parts":[["1977"]]}},"locator":"124","label":"page"}],"schema":"https://github.com/citation-style-language/schema/raw/master/csl-citation.json"} </w:instrText>
      </w:r>
      <w:r w:rsidRPr="007047CD">
        <w:fldChar w:fldCharType="separate"/>
      </w:r>
      <w:r w:rsidRPr="007047CD">
        <w:t xml:space="preserve">Sâlih, </w:t>
      </w:r>
      <w:r w:rsidRPr="007047CD">
        <w:rPr>
          <w:i/>
          <w:iCs/>
        </w:rPr>
        <w:t>Mebâhis</w:t>
      </w:r>
      <w:r w:rsidRPr="007047CD">
        <w:t xml:space="preserve">, 124; </w:t>
      </w:r>
      <w:r w:rsidRPr="007047CD">
        <w:fldChar w:fldCharType="end"/>
      </w:r>
      <w:r w:rsidRPr="007047CD">
        <w:t xml:space="preserve">Deroche, </w:t>
      </w:r>
      <w:r w:rsidRPr="007047CD">
        <w:rPr>
          <w:i/>
          <w:iCs/>
        </w:rPr>
        <w:t>The One and the Many</w:t>
      </w:r>
      <w:r w:rsidRPr="007047CD">
        <w:t>, 29.</w:t>
      </w:r>
    </w:p>
  </w:footnote>
  <w:footnote w:id="140">
    <w:p w14:paraId="1515BCBD" w14:textId="798B74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{"citationID":"9JjaD910","properties":{"formattedCitation":"D\\uc0\\u226{}n\\uc0\\u238{}, {\\i{}el-Mukni\\uc0\\u8217{} f\\uc0\\u238{} ma\\uc0\\u8217{}rifeti mes\\uc0\\u226{}hif ehli\\uc0\\u8217{}l-ems\\uc0\\u226{}r}, 45.","plainCitation":"Dânî, el-Mukni’ fî ma’rifeti mesâhif ehli’l-emsâr, 45.","noteIndex":133},"citationItems":[{"id":12,"uris":["http://zotero.org/users/19515296/items/3IWSHLES"],"itemData":{"id":12,"type":"book","publisher":"Dâru’t-Tedmûriyye","publisher-place":"Suudi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45; </w:t>
      </w:r>
      <w:r w:rsidRPr="007047CD">
        <w:fldChar w:fldCharType="end"/>
      </w:r>
      <w:r w:rsidRPr="007047CD">
        <w:fldChar w:fldCharType="begin"/>
      </w:r>
      <w:r w:rsidRPr="007047CD">
        <w:instrText xml:space="preserve"> ADDIN ZOTERO_ITEM CSL_CITATION {"citationID":"bMQqI8tE","properties":{"formattedCitation":"\\uc0\\u304{}bn\\uc0\\u252{}\\uc0\\u8217{}l-Cezer\\uc0\\u238{}, {\\i{}en-Ne\\uc0\\u351{}r fi\\uc0\\u8217{}l-k\\uc0\\u305{}r\\uc0\\u226{}\\uc0\\u226{}ti\\uc0\\u8217{}l-a\\uc0\\u351{}r}, 1/7-12.","plainCitation":"İbnü’l-Cezerî, en-Neşr fi’l-kırââti’l-aşr, 1/7-12.","noteIndex":133},"citationItems":[{"id":372,"uris":["http://zotero.org/users/19515296/items/QBPUKJNB"],"itemData":{"id":372,"type":"book","number-of-volumes":"2","publisher":"Dâru'l-Kütübi'l-‘İlmiyye","publisher-place":"Beyrut","title":"en-Neşr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Muhammed","non-dropping-particle":"ed-"}]},"locator":"7-12","label":"page"}],"schema":"https://github.com/citation-style-language/schema/raw/master/csl-citation.json"}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1/7-12; </w:t>
      </w:r>
      <w:r w:rsidRPr="007047CD">
        <w:fldChar w:fldCharType="end"/>
      </w:r>
      <w:r w:rsidRPr="007047CD">
        <w:fldChar w:fldCharType="begin"/>
      </w:r>
      <w:r w:rsidRPr="007047CD">
        <w:instrText xml:space="preserve"> ADDIN ZOTERO_ITEM CSL_CITATION {"citationID":"GEnK6tC3","properties":{"formattedCitation":"Zerke\\uc0\\u351{}\\uc0\\u238{}, {\\i{}el-Burh\\uc0\\u226{}n f\\uc0\\u238{} ul\\uc0\\u251{}mi\\uc0\\u8217{}l-Kur\\uc0\\u8217{}\\uc0\\u226{}n}, 2/379-383.","plainCitation":"Zerkeşî, el-Burhân fî ulûmi’l-Kur’ân, 2/379-383.","noteIndex":133},"citationItems":[{"id":358,"uris":["http://zotero.org/users/19515296/items/W6QPEMD8"],"itemData":{"id":358,"type":"book","number-of-volumes":"4","publisher":"Dâru'l-Ma'rife","publisher-place":"Beyrut","title":"el-Burhân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Abdullah","non-dropping-particle":"el-"}],"issued":{"date-parts":[["1990"]]}},"locator":"379-383","label":"page"}],"schema":"https://github.com/citation-style-language/schema/raw/master/csl-citation.json"}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2/379-383.</w:t>
      </w:r>
      <w:r w:rsidRPr="007047CD">
        <w:fldChar w:fldCharType="end"/>
      </w:r>
    </w:p>
  </w:footnote>
  <w:footnote w:id="141">
    <w:p w14:paraId="7DF66670" w14:textId="140414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{"citationID":"mlCZS7If","properties":{"formattedCitation":"D\\uc0\\u226{}n\\uc0\\u238{}, {\\i{}el-Mukni\\uc0\\u8217{} f\\uc0\\u238{} ma\\uc0\\u8217{}rifeti mes\\uc0\\u226{}hif ehli\\uc0\\u8217{}l-ems\\uc0\\u226{}r}, 58-60.","plainCitation":"Dânî, el-Mukni’ fî ma’rifeti mesâhif ehli’l-emsâr, 58-60.","noteIndex":134},"citationItems":[{"id":12,"uris":["http://zotero.org/users/19515296/items/3IWSHLES"],"itemData":{"id":12,"type":"book","publisher":"Dâru’t-Tedmûriyye","publisher-place":"Suudi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el-Humeyyed","given":"Nûratu","non-dropping-particle":"binti"}],"issued":{"date-parts":[["2010"]]}},"locator":"58-60","label":"page"}],"schema":"https://github.com/citation-style-language/schema/raw/master/csl-citation.json"} </w:instrText>
      </w:r>
      <w:r w:rsidRPr="007047CD">
        <w:fldChar w:fldCharType="separate"/>
      </w:r>
      <w:r w:rsidRPr="007047CD">
        <w:t xml:space="preserve">Dânî, </w:t>
      </w:r>
      <w:r w:rsidRPr="007047CD">
        <w:rPr>
          <w:i/>
          <w:iCs/>
        </w:rPr>
        <w:t>el-Mukni’</w:t>
      </w:r>
      <w:r w:rsidRPr="007047CD">
        <w:t>, 58-60.</w:t>
      </w:r>
      <w:r w:rsidRPr="007047CD">
        <w:fldChar w:fldCharType="end"/>
      </w:r>
    </w:p>
  </w:footnote>
  <w:footnote w:id="142">
    <w:p w14:paraId="70C4D756" w14:textId="4A9F0790" w:rsidR="00AD10DF" w:rsidRPr="007047CD" w:rsidRDefault="00AD10DF" w:rsidP="00F42596">
      <w:pPr>
        <w:pStyle w:val="AltBilgi"/>
        <w:rPr>
          <w:b/>
          <w:bCs/>
        </w:rPr>
      </w:pPr>
      <w:r w:rsidRPr="007047CD">
        <w:rPr>
          <w:rStyle w:val="DipnotBavurusu"/>
          <w:rFonts w:eastAsiaTheme="majorEastAsia"/>
        </w:rPr>
        <w:footnoteRef/>
      </w:r>
      <w:r w:rsidRPr="007047CD">
        <w:t xml:space="preserve"> Söz konusu kurallar, ıstılâhî resm (</w:t>
      </w:r>
      <w:r w:rsidRPr="007047CD">
        <w:rPr>
          <w:rFonts w:hint="cs"/>
          <w:rtl/>
        </w:rPr>
        <w:t>الرسم الإصطلاحي</w:t>
      </w:r>
      <w:r w:rsidRPr="007047CD">
        <w:t xml:space="preserve">) kategorisi kapsamında değerlendirilmiştir. Bu tür yazımda ise kelimenin yazılış şekli telaffuzla tam bir paralellik göstermez; aksine yukarıda zikredilen özel yazım uygulamaları söz konusu olur. Bu ayrım özellikle resm-i Osmânî’nin kıyasî imlâdan hangi yönlerden ayrıldığını açıklamak bakımından önemlidir. Bkz. </w:t>
      </w:r>
      <w:r w:rsidRPr="007047CD">
        <w:fldChar w:fldCharType="begin"/>
      </w:r>
      <w:r w:rsidRPr="007047CD">
        <w:instrText xml:space="preserve"> ADDIN ZOTERO_ITEM CSL_CITATION {"citationID":"0qf9hiat","properties":{"formattedCitation":"Eb\\uc0\\u251{} D\\uc0\\u226{}vud, {\\i{}Muhtasaru\\uc0\\u8217{}t-teby\\uc0\\u238{}n li hec\\uc0\\u226{}i\\uc0\\u8217{}t-tenz\\uc0\\u238{}l}, 1/135-138.","plainCitation":"Ebû Dâvud, Muhtasaru’t-tebyîn li hecâi’t-tenzîl, 1/135-138.","noteIndex":135},"citationItems":[{"id":33,"uris":["http://zotero.org/users/19515296/items/YWZUIBLS"],"itemData":{"id":33,"type":"book","number-of-volumes":"5","publisher":"Mecmeu'l-Melik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Muammer"}],"issued":{"date-parts":[["2000"]]}},"locator":"135-138","label":"page"}],"schema":"https://github.com/citation-style-language/schema/raw/master/csl-citation.json"}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xml:space="preserve">, 1/135-138; </w:t>
      </w:r>
      <w:r w:rsidRPr="007047CD">
        <w:fldChar w:fldCharType="end"/>
      </w:r>
      <w:r w:rsidRPr="007047CD">
        <w:fldChar w:fldCharType="begin"/>
      </w:r>
      <w:r w:rsidRPr="007047CD">
        <w:instrText xml:space="preserve"> ADDIN ZOTERO_ITEM CSL_CITATION {"citationID":"unL3kD34","properties":{"formattedCitation":"Muhammed b. Ahmed el-\\uc0\\u219{}f\\uc0\\u238{}, {\\i{}el-Cev\\uc0\\u226{}hiru\\uc0\\u8217{}l-ber\\uc0\\u226{}iyyeti f\\uc0\\u238{} resmi\\uc0\\u8217{}l-mes\\uc0\\u226{}hifi\\uc0\\u8217{}l-Osm\\uc0\\u226{}niyyeti}, thk. Mehd\\uc0\\u238{} b. Abdullah K\\uc0\\u226{}ri\\uc0\\u8217{} (Mekke: C\\uc0\\u226{}miatu \\uc0\\u220{}mm\\uc0\\u252{}\\uc0\\u8217{}l-Kur\\uc0\\u226{} K\\uc0\\u252{}lliyet\\uc0\\u252{}\\uc0\\u8217{}d-Da\\uc0\\u8217{}veti ve Us\\uc0\\u251{}lu\\uc0\\u8217{}d-D\\uc0\\u238{}n, 2000), 1/40-45.","plainCitation":"Muhammed b. Ahmed el-Ûfî, el-Cevâhiru’l-berâiyyeti fî resmi’l-mesâhifi’l-Osmâniyyeti, thk. Mehdî b. Abdullah Kâri’ (Mekke: Câmiatu Ümmü’l-Kurâ Külliyetü’d-Da’veti ve Usûlu’d-Dîn, 2000), 1/40-45.","noteIndex":135},"citationItems":[{"id":422,"uris":["http://zotero.org/users/19515296/items/NMS26BJG"],"itemData":{"id":422,"type":"book","number-of-volumes":"2","publisher":"Câmiatu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Abdullah"}],"issued":{"date-parts":[["2000"]]}},"locator":"40-45","label":"page"}],"schema":"https://github.com/citation-style-language/schema/raw/master/csl-citation.json"} </w:instrText>
      </w:r>
      <w:r w:rsidRPr="007047CD">
        <w:fldChar w:fldCharType="separate"/>
      </w:r>
      <w:r w:rsidRPr="007047CD">
        <w:t xml:space="preserve">Muhammed b. Ahmed el-Ûfî, </w:t>
      </w:r>
      <w:r w:rsidRPr="007047CD">
        <w:rPr>
          <w:i/>
          <w:iCs/>
        </w:rPr>
        <w:t>el-Cevâhiru’l-berâiyyeti fî resmi’l-mesâhifi’l-Osmâniyyeti</w:t>
      </w:r>
      <w:r w:rsidRPr="007047CD">
        <w:t>, thk. Mehdî b. Abdullah Kâri’ (Mekke: Câmiatu Ümmü’l-Kurâ Külliyetü’d-Da’veti ve Usûlu’d-Dîn, 2000), 1/40-45.</w:t>
      </w:r>
      <w:r w:rsidRPr="007047CD">
        <w:fldChar w:fldCharType="end"/>
      </w:r>
      <w:r w:rsidRPr="007047CD">
        <w:t xml:space="preserve"> </w:t>
      </w:r>
    </w:p>
  </w:footnote>
  <w:footnote w:id="143">
    <w:p w14:paraId="4A85F9CC" w14:textId="7771D471" w:rsidR="00AD10DF" w:rsidRPr="007047CD" w:rsidRDefault="00AD10DF" w:rsidP="00F42596">
      <w:pPr>
        <w:pStyle w:val="AltBilgi"/>
        <w:rPr>
          <w:szCs w:val="20"/>
        </w:rPr>
      </w:pPr>
      <w:r w:rsidRPr="007047CD">
        <w:rPr>
          <w:rStyle w:val="DipnotBavurusu"/>
          <w:rFonts w:eastAsiaTheme="majorEastAsia"/>
        </w:rPr>
        <w:footnoteRef/>
      </w:r>
      <w:r w:rsidRPr="007047CD">
        <w:t xml:space="preserve"> Kıyasî resm (</w:t>
      </w:r>
      <w:r w:rsidRPr="007047CD">
        <w:rPr>
          <w:rFonts w:hint="cs"/>
          <w:rtl/>
        </w:rPr>
        <w:t>الرسم القياسي</w:t>
      </w:r>
      <w:r w:rsidRPr="007047CD">
        <w:t xml:space="preserve">): Diğer adıyla imlâ yazısı. Arapçada kelimelerin imlâ kurallarına göre, yani telaffuza en uygun biçimde yazılmasını esas alan yazım sistemidir. Bu yazım anlayışı, özellikle Basra ve Kûfe dil âlimlerinin geliştirdiği sarf ve nahiv kurallarına dayanır. Amaç, yazı ile okunuş arasındaki uyumu mümkün olduğunca açık ve düzenli hâle getirmektir. Kıyasî yazı, kelimenin nasıl okunuyorsa o şekilde yazılmasını hedefleyen kuralcı yazı biçimidir. Bu yönüyle resm-i Osmânî’den ayrılır; çünkü resm-i Osmânî’de her zaman telaffuza birebir uygunluk aranmaz. Bkz. </w:t>
      </w:r>
      <w:r w:rsidRPr="007047CD">
        <w:fldChar w:fldCharType="begin"/>
      </w:r>
      <w:r w:rsidRPr="007047CD">
        <w:instrText xml:space="preserve"> ADDIN ZOTERO_ITEM CSL_CITATION {"citationID":"5DzszFnz","properties":{"formattedCitation":"Bedridd\\uc0\\u238{}n \\uc0\\u304{}bn Cem\\uc0\\u226{}a \\uc0\\u304{}bnu\\uc0\\u8217{}l-H\\uc0\\u226{}cib, {\\i{}\\uc0\\u350{}erhu k\\uc0\\u226{}fiyetu ibnu\\uc0\\u8217{}l-H\\uc0\\u226{}cib}, thk. Muhammed Muhammed D\\uc0\\u226{}v\\uc0\\u251{}d (K\\uc0\\u226{}hire: D\\uc0\\u226{}ru\\uc0\\u8217{}l-Men\\uc0\\u226{}r, 2000), 57.","plainCitation":"Bedriddîn İbn Cemâa İbnu’l-Hâcib, Şerhu kâfiyetu ibnu’l-Hâcib, thk. Muhammed Muhammed Dâvûd (Kâhire: Dâru’l-Menâr, 2000), 57.","noteIndex":136},"citationItems":[{"id":425,"uris":["http://zotero.org/users/19515296/items/AU5GZ6LQ"],"itemData":{"id":425,"type":"book","publisher":"Dâru'l-Menâr","publisher-place":"Kâhire","title":"Şerhu kâfiyetu ibnu'l-Hâcib","author":[{"family":"İbnu'l-Hâcib","given":"Bedriddîn İbn Cemâa"}],"collection-editor":[{"family":"Dâvûd","given":"Muhammed Muhammed"}],"issued":{"date-parts":[["2000"]]}},"locator":"57","label":"page"}],"schema":"https://github.com/citation-style-language/schema/raw/master/csl-citation.json"} </w:instrText>
      </w:r>
      <w:r w:rsidRPr="007047CD">
        <w:fldChar w:fldCharType="separate"/>
      </w:r>
      <w:r w:rsidRPr="007047CD">
        <w:t xml:space="preserve">Bedriddîn İbn Cemâa İbnu’l-Hâcib, </w:t>
      </w:r>
      <w:r w:rsidRPr="007047CD">
        <w:rPr>
          <w:i/>
          <w:iCs/>
        </w:rPr>
        <w:t>Şerhu kâfiyetu ibnu’l-Hâcib</w:t>
      </w:r>
      <w:r>
        <w:t>, thk. Muhammed Muhammed Dâvu</w:t>
      </w:r>
      <w:r w:rsidRPr="007047CD">
        <w:t>d (Kâhire: Dâru’l-Menâr, 2000), 57;</w:t>
      </w:r>
      <w:r w:rsidRPr="007047CD">
        <w:fldChar w:fldCharType="end"/>
      </w:r>
      <w:r>
        <w:t xml:space="preserve"> </w:t>
      </w:r>
      <w:r w:rsidRPr="007047CD">
        <w:rPr>
          <w:szCs w:val="20"/>
        </w:rPr>
        <w:t xml:space="preserve">Ali b. Muhammed el-Cürcânî, </w:t>
      </w:r>
      <w:r w:rsidRPr="007047CD">
        <w:rPr>
          <w:i/>
          <w:iCs/>
          <w:szCs w:val="20"/>
        </w:rPr>
        <w:t>Kitâbu’t-ta’rîfât</w:t>
      </w:r>
      <w:r w:rsidRPr="007047CD">
        <w:rPr>
          <w:szCs w:val="20"/>
        </w:rPr>
        <w:t xml:space="preserve">, thk. İbrahim el-Ebyârî, (Dâru’l-Beyân li’t-Türâs, ts.), </w:t>
      </w:r>
      <w:r w:rsidRPr="007047CD">
        <w:rPr>
          <w:szCs w:val="20"/>
        </w:rPr>
        <w:fldChar w:fldCharType="begin"/>
      </w:r>
      <w:r w:rsidRPr="007047CD">
        <w:rPr>
          <w:szCs w:val="20"/>
        </w:rPr>
        <w:instrText xml:space="preserve"> ADDIN ZOTERO_ITEM CSL_CITATION {"citationID":"7PL3ZCss","properties":{"formattedCitation":"Ali b. Muhammed el-C\\uc0\\u252{}rc\\uc0\\u226{}n\\uc0\\u238{}, {\\i{}Kit\\uc0\\u226{}bu\\uc0\\u8217{}t-ta\\uc0\\u8217{}r\\uc0\\u238{}f\\uc0\\u226{}t}, thk. \\uc0\\u304{}brahim el-Eby\\uc0\\u226{}r\\uc0\\u238{} (D\\uc0\\u226{}ru\\uc0\\u8217{}l-Bey\\uc0\\u226{}n li\\uc0\\u8217{}t-T\\uc0\\u252{}r\\uc0\\u226{}s, ts.), 233.","plainCitation":"Ali b. Muhammed el-Cürcânî, Kitâbu’t-ta’rîfât, thk. İbrahim el-Ebyârî (Dâru’l-Beyân li’t-Türâs, ts.), 233.","noteIndex":136},"citationItems":[{"id":426,"uris":["http://zotero.org/users/19515296/items/8826P6HV"],"itemData":{"id":426,"type":"book","publisher":"Dâru'l-Beyân li't-Türâs","title":"Kitâbu't-ta'rîfât","author":[{"family":"Cürcânî","given":"Ali b. Muhammed","non-dropping-particle":"el-"}],"collection-editor":[{"family":"Ebyârî","given":"İbrahim","non-dropping-particle":"el-"}]},"locator":"233","label":"page"}],"schema":"https://github.com/citation-style-language/schema/raw/master/csl-citation.json"} </w:instrText>
      </w:r>
      <w:r w:rsidRPr="007047CD">
        <w:rPr>
          <w:szCs w:val="20"/>
        </w:rPr>
        <w:fldChar w:fldCharType="separate"/>
      </w:r>
      <w:r w:rsidRPr="007047CD">
        <w:rPr>
          <w:szCs w:val="20"/>
        </w:rPr>
        <w:t>233.</w:t>
      </w:r>
      <w:r w:rsidRPr="007047CD">
        <w:rPr>
          <w:szCs w:val="20"/>
        </w:rPr>
        <w:fldChar w:fldCharType="end"/>
      </w:r>
    </w:p>
  </w:footnote>
  <w:footnote w:id="144">
    <w:p w14:paraId="10CCF52F" w14:textId="139416C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{"citationID":"7tF1ET1E","properties":{"formattedCitation":"el-Hamed, {\\i{}Resm\\uc0\\u252{}\\uc0\\u8217{}l-mushaf dir\\uc0\\u226{}set\\uc0\\u252{}n l\\uc0\\u252{}gaviyyet\\uc0\\u252{}n t\\uc0\\u226{}r\\uc0\\u238{}hiyyet\\uc0\\u252{}n}, 230.","plainCitation":"el-Hamed, Resmü’l-mushaf dirâsetün lügaviyyetün târîhiyyetün, 230.","noteIndex":138},"citationItems":[{"id":65,"uris":["http://zotero.org/users/19515296/items/NT2K2AK5"],"itemData":{"id":65,"type":"book","publisher":"Dâr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Kaddûrî","non-dropping-particle":"el-"}],"issued":{"date-parts":[["1982"]]}},"locator":"230","label":"page"}],"schema":"https://github.com/citation-style-language/schema/raw/master/csl-citation.json"}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230.</w:t>
      </w:r>
      <w:r w:rsidRPr="007047CD">
        <w:fldChar w:fldCharType="end"/>
      </w:r>
    </w:p>
  </w:footnote>
  <w:footnote w:id="145">
    <w:p w14:paraId="21E6B90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{"citationID":"edhwq4Zj","properties":{"formattedCitation":"\\uc0\\u304{}bn Ves\\uc0\\u238{}k End\\uc0\\u252{}l\\uc0\\u252{}s\\uc0\\u238{}, {\\i{}el-C\\uc0\\u226{}mi\\uc0\\u8217{}u lim\\uc0\\u226{} yuht\\uc0\\u226{}cu ileyhi min resmi\\uc0\\u8217{}l-mushaf}, thk. \\uc0\\u286{}\\uc0\\u226{}nim Kadd\\uc0\\u251{}r\\uc0\\u238{} el-Hamed (\\uc0\\u220{}rd\\uc0\\u252{}n: D\\uc0\\u226{}r Amm\\uc0\\u226{}r, 2009), 55.","plainCitation":"İbn Vesîk Endülüsî, el-Câmi’u limâ yuhtâcu ileyhi min resmi’l-mushaf, thk. Ğânim Kaddûrî el-Hamed (Ürdün: Dâr Ammâr, 2009), 55.","noteIndex":138},"citationItems":[{"id":226,"uris":["http://zotero.org/users/19515296/items/KD9KWD9C"],"itemData":{"id":226,"type":"book","publisher":"Dâr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Kaddûrî","non-dropping-particle":"el-"}],"issued":{"date-parts":[["2009"]]}},"locator":"55","label":"page"}],"schema":"https://github.com/citation-style-language/schema/raw/master/csl-citation.json"} </w:instrText>
      </w:r>
      <w:r w:rsidRPr="007047CD">
        <w:fldChar w:fldCharType="separate"/>
      </w:r>
      <w:r w:rsidRPr="007047CD">
        <w:t xml:space="preserve">İbn Vesîk Endülüsî, </w:t>
      </w:r>
      <w:r w:rsidRPr="007047CD">
        <w:rPr>
          <w:i/>
          <w:iCs/>
        </w:rPr>
        <w:t>el-Câmi’u limâ yuhtâcu ileyhi min resmi’l-mushaf</w:t>
      </w:r>
      <w:r w:rsidRPr="007047CD">
        <w:t>, thk. Ğânim Kaddûrî el-Hamed (Ürdün: Dâr Ammâr, 2009), 55.</w:t>
      </w:r>
      <w:r w:rsidRPr="007047CD">
        <w:fldChar w:fldCharType="end"/>
      </w:r>
    </w:p>
  </w:footnote>
  <w:footnote w:id="146">
    <w:p w14:paraId="2B554126" w14:textId="4EBEE2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{"citationID":"3QuGbucC","properties":{"formattedCitation":"D\\uc0\\u226{}n\\uc0\\u238{}, {\\i{}el-Mukni\\uc0\\u8217{} f\\uc0\\u238{} ma\\uc0\\u8217{}rifeti mes\\uc0\\u226{}hif ehli\\uc0\\u8217{}l-ems\\uc0\\u226{}r}, 85.","plainCitation":"Dânî, el-Mukni’ fî ma’rifeti mesâhif ehli’l-emsâr, 85.","noteIndex":139},"citationItems":[{"id":12,"uris":["http://zotero.org/users/19515296/items/3IWSHLES"],"itemData":{"id":12,"type":"book","publisher":"Dâru’t-Tedmûriyye","publisher-place":"Suudi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el-Humeyyed","given":"Nûratu","non-dropping-particle":"binti"}],"issued":{"date-parts":[["2010"]]}},"locator":"85","label":"page"}],"schema":"https://github.com/citation-style-language/schema/raw/master/csl-citation.json"} </w:instrText>
      </w:r>
      <w:r w:rsidRPr="007047CD">
        <w:fldChar w:fldCharType="separate"/>
      </w:r>
      <w:r w:rsidRPr="007047CD">
        <w:t xml:space="preserve">Dânî, </w:t>
      </w:r>
      <w:r w:rsidRPr="007047CD">
        <w:rPr>
          <w:i/>
          <w:iCs/>
        </w:rPr>
        <w:t>el-Mukni’</w:t>
      </w:r>
      <w:r w:rsidRPr="007047CD">
        <w:t>, 85.</w:t>
      </w:r>
      <w:r w:rsidRPr="007047CD">
        <w:fldChar w:fldCharType="end"/>
      </w:r>
    </w:p>
  </w:footnote>
  <w:footnote w:id="147">
    <w:p w14:paraId="00B10F19" w14:textId="3DC342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{"citationID":"qFpHqrl5","properties":{"formattedCitation":"\\uc0\\u304{}bn\\uc0\\u252{}\\uc0\\u8217{}l-Cezer\\uc0\\u238{}, {\\i{}en-Ne\\uc0\\u351{}r fi\\uc0\\u8217{}l-k\\uc0\\u305{}r\\uc0\\u226{}\\uc0\\u226{}ti\\uc0\\u8217{}l-a\\uc0\\u351{}r}, 1/20.","plainCitation":"İbnü’l-Cezerî, en-Neşr fi’l-kırââti’l-aşr, 1/20.","noteIndex":141},"citationItems":[{"id":372,"uris":["http://zotero.org/users/19515296/items/QBPUKJNB"],"itemData":{"id":372,"type":"book","number-of-volumes":"2","publisher":"Dâru'l-Kütübi'l-‘İlmiyye","publisher-place":"Beyrut","title":"en-Neşr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1/20.</w:t>
      </w:r>
      <w:r w:rsidRPr="007047CD">
        <w:fldChar w:fldCharType="end"/>
      </w:r>
    </w:p>
  </w:footnote>
  <w:footnote w:id="148">
    <w:p w14:paraId="239CDFB7" w14:textId="42EDDE9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{"citationID":"dgCJZZbN","properties":{"formattedCitation":"D\\uc0\\u226{}n\\uc0\\u238{}, {\\i{}el-Mukni\\uc0\\u8217{} f\\uc0\\u238{} ma\\uc0\\u8217{}rifeti mes\\uc0\\u226{}hif ehli\\uc0\\u8217{}l-ems\\uc0\\u226{}r}, 173.","plainCitation":"Dânî, el-Mukni’ fî ma’rifeti mesâhif ehli’l-emsâr, 173.","noteIndex":142},"citationItems":[{"id":12,"uris":["http://zotero.org/users/19515296/items/3IWSHLES"],"itemData":{"id":12,"type":"book","publisher":"Dâru’t-Tedmûriyye","publisher-place":"Suudi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el-Humeyyed","given":"Nûratu","non-dropping-particle":"binti"}],"issued":{"date-parts":[["2010"]]}},"locator":"173","label":"page"}],"schema":"https://github.com/citation-style-language/schema/raw/master/csl-citation.json"} </w:instrText>
      </w:r>
      <w:r w:rsidRPr="007047CD">
        <w:fldChar w:fldCharType="separate"/>
      </w:r>
      <w:r w:rsidRPr="007047CD">
        <w:t xml:space="preserve">Dânî, </w:t>
      </w:r>
      <w:r w:rsidRPr="007047CD">
        <w:rPr>
          <w:i/>
          <w:iCs/>
        </w:rPr>
        <w:t>el-Mukni’</w:t>
      </w:r>
      <w:r w:rsidRPr="007047CD">
        <w:t>, 173.</w:t>
      </w:r>
      <w:r w:rsidRPr="007047CD">
        <w:fldChar w:fldCharType="end"/>
      </w:r>
    </w:p>
  </w:footnote>
  <w:footnote w:id="149">
    <w:p w14:paraId="543F3AB5" w14:textId="0F9324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{"citationID":"EB5S8vTG","properties":{"formattedCitation":"\\uc0\\u304{}bn\\uc0\\u252{}\\uc0\\u8217{}l-Cezer\\uc0\\u238{}, {\\i{}en-Ne\\uc0\\u351{}r fi\\uc0\\u8217{}l-k\\uc0\\u305{}r\\uc0\\u226{}\\uc0\\u226{}ti\\uc0\\u8217{}l-a\\uc0\\u351{}r}, 1/13.","plainCitation":"İbnü’l-Cezerî, en-Neşr fi’l-kırââti’l-aşr, 1/13.","noteIndex":143},"citationItems":[{"id":372,"uris":["http://zotero.org/users/19515296/items/QBPUKJNB"],"itemData":{"id":372,"type":"book","number-of-volumes":"2","publisher":"Dâru'l-Kütübi'l-‘İlmiyye","publisher-place":"Beyrut","title":"en-Neşr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Muhammed","non-dropping-particle":"ed-"}]},"locator":"13","label":"page"}],"schema":"https://github.com/citation-style-language/schema/raw/master/csl-citation.json"}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1/13.</w:t>
      </w:r>
      <w:r w:rsidRPr="007047CD">
        <w:fldChar w:fldCharType="end"/>
      </w:r>
    </w:p>
  </w:footnote>
  <w:footnote w:id="150">
    <w:p w14:paraId="18BC252F" w14:textId="3CDFA3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{"citationID":"5sUEU0uq","properties":{"formattedCitation":"Ahmed b. Muhammed Benn\\uc0\\u226{}, {\\i{}\\uc0\\u304{}th\\uc0\\u226{}fu fudal\\uc0\\u226{}i\\uc0\\u8217{}l-be\\uc0\\u351{}ar bi\\uc0\\u8217{}l-k\\uc0\\u305{}r\\uc0\\u226{}\\uc0\\u226{}ti\\uc0\\u8217{}l-erbaate a\\uc0\\u351{}ar}, thk. \\uc0\\u350{}\\uc0\\u226{}b\\uc0\\u226{}n Muhammed \\uc0\\u304{}smail (Beyrut: \\uc0\\u194{}lemu\\uc0\\u8217{}l-Kutub, 1987), 1/84.","plainCitation":"Ahmed b. Muhammed Bennâ, İthâfu fudalâi’l-beşar bi’l-kırââti’l-erbaate aşar, thk. Şâbân Muhammed İsmail (Beyrut: Âlemu’l-Kutub, 1987), 1/84.","noteIndex":143},"citationItems":[{"id":424,"uris":["http://zotero.org/users/19515296/items/UWFSWVHZ"],"itemData":{"id":424,"type":"book","number-of-volumes":"2","publisher":"Âlemu'l-Kutub","publisher-place":"Beyrut","title":"İthâfu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Muhammed"}],"issued":{"date-parts":[["1987"]]}},"locator":"84","label":"page"}],"schema":"https://github.com/citation-style-language/schema/raw/master/csl-citation.json"} </w:instrText>
      </w:r>
      <w:r w:rsidRPr="007047CD">
        <w:fldChar w:fldCharType="separate"/>
      </w:r>
      <w:r w:rsidRPr="007047CD">
        <w:t xml:space="preserve">Ahmed b. Muhammed Bennâ, </w:t>
      </w:r>
      <w:r w:rsidRPr="007047CD">
        <w:rPr>
          <w:i/>
          <w:iCs/>
        </w:rPr>
        <w:t>İthâfu fudalâi’l-beşar bi’l-kırââti’l-erbaate aşar</w:t>
      </w:r>
      <w:r w:rsidRPr="007047CD">
        <w:t>, thk. Şa’bân Muhammed İsmâîl (Beyrut: Âlemu’l-Kutub, 1987), 1/84.</w:t>
      </w:r>
      <w:r w:rsidRPr="007047CD">
        <w:fldChar w:fldCharType="end"/>
      </w:r>
    </w:p>
  </w:footnote>
  <w:footnote w:id="151">
    <w:p w14:paraId="04EB3BC4" w14:textId="24FFDD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{"citationID":"NndU3GR5","properties":{"formattedCitation":"D\\uc0\\u226{}n\\uc0\\u238{}, {\\i{}el-Mukni\\uc0\\u8217{} f\\uc0\\u238{} ma\\uc0\\u8217{}rifeti mes\\uc0\\u226{}hif ehli\\uc0\\u8217{}l-ems\\uc0\\u226{}r}, 175.","plainCitation":"Dânî, el-Mukni’ fî ma’rifeti mesâhif ehli’l-emsâr, 175.","noteIndex":145},"citationItems":[{"id":12,"uris":["http://zotero.org/users/19515296/items/3IWSHLES"],"itemData":{"id":12,"type":"book","publisher":"Dâru’t-Tedmûriyye","publisher-place":"Suudi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el-Humeyyed","given":"Nûratu","non-dropping-particle":"binti"}],"issued":{"date-parts":[["2010"]]}},"locator":"175","label":"page"}],"schema":"https://github.com/citation-style-language/schema/raw/master/csl-citation.json"} </w:instrText>
      </w:r>
      <w:r w:rsidRPr="007047CD">
        <w:fldChar w:fldCharType="separate"/>
      </w:r>
      <w:r w:rsidRPr="007047CD">
        <w:t xml:space="preserve">Dânî, </w:t>
      </w:r>
      <w:r w:rsidRPr="007047CD">
        <w:rPr>
          <w:i/>
          <w:iCs/>
        </w:rPr>
        <w:t>el-Mukni’</w:t>
      </w:r>
      <w:r w:rsidRPr="007047CD">
        <w:t xml:space="preserve">, 175; </w:t>
      </w:r>
      <w:r w:rsidRPr="007047CD">
        <w:fldChar w:fldCharType="end"/>
      </w:r>
      <w:r w:rsidRPr="007047CD">
        <w:fldChar w:fldCharType="begin"/>
      </w:r>
      <w:r w:rsidRPr="007047CD">
        <w:instrText xml:space="preserve"> ADDIN ZOTERO_ITEM CSL_CITATION {"citationID":"CgoATCfl","properties":{"formattedCitation":"Abd\\uc0\\u252{}lv\\uc0\\u226{}hid \\uc0\\u304{}bn \\uc0\\u194{}\\uc0\\u351{}\\uc0\\u305{}r, {\\i{}Fethu\\uc0\\u8217{}l-menn\\uc0\\u226{}n el-merv\\uc0\\u238{} bi mevridi\\uc0\\u8217{}z-zam\\uc0\\u8217{}\\uc0\\u226{}n}, thk. Abd\\uc0\\u252{}lker\\uc0\\u238{}m b\\uc0\\u251{} \\uc0\\u286{}az\\uc0\\u226{}le (M\\uc0\\u305{}s\\uc0\\u305{}r: D\\uc0\\u226{}r \\uc0\\u304{}bni\\uc0\\u8217{}l-Hafs\\uc0\\u238{}, 2016), 1/525.","plainCitation":"Abdülvâhid İbn Âşır, Fethu’l-mennân el-mervî bi mevridi’z-zam’ân, thk. Abdülkerîm bû Ğazâle (Mısır: Dâr İbni’l-Hafsî, 2016), 1/525.","noteIndex":144},"citationItems":[{"id":423,"uris":["http://zotero.org/users/19515296/items/EAUIPMXN"],"itemData":{"id":423,"type":"book","number-of-volumes":"4","publisher":"Dâr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525","label":"page"}],"schema":"https://github.com/citation-style-language/schema/raw/master/csl-citation.json"} </w:instrText>
      </w:r>
      <w:r w:rsidRPr="007047CD">
        <w:fldChar w:fldCharType="separate"/>
      </w:r>
      <w:r w:rsidRPr="007047CD">
        <w:t xml:space="preserve">Abdülvâhid İbn Âşır, </w:t>
      </w:r>
      <w:r w:rsidRPr="007047CD">
        <w:rPr>
          <w:i/>
          <w:iCs/>
        </w:rPr>
        <w:t>Fethu’l-mennân el-mervî bi mevridi’z-zam’ân</w:t>
      </w:r>
      <w:r w:rsidRPr="007047CD">
        <w:t xml:space="preserve">, thk. Abdülkerîm bû Ğazâle (Mısır: Dâr İbni’l-Hafsî, 2016), 1/525; </w:t>
      </w:r>
      <w:r w:rsidRPr="007047CD">
        <w:fldChar w:fldCharType="end"/>
      </w:r>
      <w:r w:rsidRPr="007047CD">
        <w:fldChar w:fldCharType="begin"/>
      </w:r>
      <w:r w:rsidRPr="007047CD">
        <w:instrText xml:space="preserve"> ADDIN ZOTERO_ITEM CSL_CITATION {"citationID":"pMcNRhyq","properties":{"formattedCitation":"el-\\uc0\\u219{}f\\uc0\\u238{}, {\\i{}el-Cev\\uc0\\u226{}hiru\\uc0\\u8217{}l-ber\\uc0\\u226{}iyyeti f\\uc0\\u238{} resmi\\uc0\\u8217{}l-mes\\uc0\\u226{}hifi\\uc0\\u8217{}l-Osm\\uc0\\u226{}niyyeti}, 1/184.","plainCitation":"el-Ûfî, el-Cevâhiru’l-berâiyyeti fî resmi’l-mesâhifi’l-Osmâniyyeti, 1/184.","noteIndex":145},"citationItems":[{"id":422,"uris":["http://zotero.org/users/19515296/items/NMS26BJG"],"itemData":{"id":422,"type":"book","number-of-volumes":"2","publisher":"Câmiatu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Abdullah"}],"issued":{"date-parts":[["2000"]]}},"locator":"184","label":"page"}],"schema":"https://github.com/citation-style-language/schema/raw/master/csl-citation.json"}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1/184.</w:t>
      </w:r>
      <w:r w:rsidRPr="007047CD">
        <w:fldChar w:fldCharType="end"/>
      </w:r>
    </w:p>
  </w:footnote>
  <w:footnote w:id="152">
    <w:p w14:paraId="4F6090D0" w14:textId="1BAC254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{"citationID":"rTQVw1DM","properties":{"formattedCitation":"Zerke\\uc0\\u351{}\\uc0\\u238{}, {\\i{}el-Burh\\uc0\\u226{}n f\\uc0\\u238{} ul\\uc0\\u251{}mi\\uc0\\u8217{}l-Kur\\uc0\\u8217{}\\uc0\\u226{}n}, 2/45.","plainCitation":"Zerkeşî, el-Burhân fî ulûmi’l-Kur’ân, 2/45.","noteIndex":146},"citationItems":[{"id":358,"uris":["http://zotero.org/users/19515296/items/W6QPEMD8"],"itemData":{"id":358,"type":"book","number-of-volumes":"4","publisher":"Dâru'l-Ma'rife","publisher-place":"Beyrut","title":"el-Burhân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2/45.</w:t>
      </w:r>
      <w:r w:rsidRPr="007047CD">
        <w:fldChar w:fldCharType="end"/>
      </w:r>
    </w:p>
  </w:footnote>
  <w:footnote w:id="153">
    <w:p w14:paraId="46A067C2" w14:textId="1CF8034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{"citationID":"pmif51rx","properties":{"formattedCitation":"Muhammed Ali Dabb\\uc0\\u226{}\\uc0\\u8217{}, {\\i{}Sem\\uc0\\u238{}re\\uc0\\u8217{}t-t\\uc0\\u226{}lib\\uc0\\u238{}n f\\uc0\\u238{} resm ve dapti\\uc0\\u8217{}l-kit\\uc0\\u226{}bi\\uc0\\u8217{}l-mub\\uc0\\u238{}n} (el-Mektebet\\uc0\\u252{}\\uc0\\u8217{}l-Ezheriyyeti li\\uc0\\u8217{}t-T\\uc0\\u252{}r\\uc0\\u226{}s, 1999), 66.","plainCitation":"Muhammed Ali Dabbâ’, Semîre’t-tâlibîn fî resm ve dapti’l-kitâbi’l-mubîn (el-Mektebetü’l-Ezheriyyeti li’t-Türâs, 1999), 66.","noteIndex":146},"citationItems":[{"id":429,"uris":["http://zotero.org/users/19515296/items/R6JUTPW8"],"itemData":{"id":429,"type":"book","publisher":"el-Mektebetü'l-Ezheriyyeti li't-Türâs","title":"Semîre't-tâlibîn fî resm ve dapti'l-kitâbi'l-mubîn","author":[{"family":"Dabbâ'","given":"Muhammed Ali"}],"issued":{"date-parts":[["1999"]]}},"locator":"66","label":"page"}],"schema":"https://github.com/citation-style-language/schema/raw/master/csl-citation.json"} </w:instrText>
      </w:r>
      <w:r w:rsidRPr="007047CD">
        <w:fldChar w:fldCharType="separate"/>
      </w:r>
      <w:r w:rsidRPr="007047CD">
        <w:t xml:space="preserve">Muhammed Ali Dabbâ’, </w:t>
      </w:r>
      <w:r>
        <w:rPr>
          <w:i/>
          <w:iCs/>
        </w:rPr>
        <w:t>Semîru</w:t>
      </w:r>
      <w:r w:rsidRPr="007047CD">
        <w:rPr>
          <w:i/>
          <w:iCs/>
        </w:rPr>
        <w:t>’t-tâlibîn fî resm ve dapti’l-kitâbi’l-mubîn</w:t>
      </w:r>
      <w:r w:rsidRPr="007047CD">
        <w:t xml:space="preserve"> (el-Mektebetü’l-Ezheriyyeti li’t-Türâs, 1999), 66.</w:t>
      </w:r>
      <w:r w:rsidRPr="007047CD">
        <w:fldChar w:fldCharType="end"/>
      </w:r>
    </w:p>
  </w:footnote>
  <w:footnote w:id="154">
    <w:p w14:paraId="12B96268" w14:textId="29590D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{"citationID":"13JCtoY0","properties":{"formattedCitation":"D\\uc0\\u226{}n\\uc0\\u238{}, {\\i{}el-Mukni\\uc0\\u8217{} f\\uc0\\u238{} ma\\uc0\\u8217{}rifeti mes\\uc0\\u226{}hif ehli\\uc0\\u8217{}l-ems\\uc0\\u226{}r}, 459.","plainCitation":"Dânî, el-Mukni’ fî ma’rifeti mesâhif ehli’l-emsâr, 459.","noteIndex":148},"citationItems":[{"id":12,"uris":["http://zotero.org/users/19515296/items/3IWSHLES"],"itemData":{"id":12,"type":"book","publisher":"Dâru’t-Tedmûriyye","publisher-place":"Suudi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el-Humeyyed","given":"Nûratu","non-dropping-particle":"binti"}],"issued":{"date-parts":[["2010"]]}},"locator":"459","label":"page"}],"schema":"https://github.com/citation-style-language/schema/raw/master/csl-citation.json"} </w:instrText>
      </w:r>
      <w:r w:rsidRPr="007047CD">
        <w:fldChar w:fldCharType="separate"/>
      </w:r>
      <w:r w:rsidRPr="007047CD">
        <w:t xml:space="preserve">Dânî, </w:t>
      </w:r>
      <w:r w:rsidRPr="007047CD">
        <w:rPr>
          <w:i/>
          <w:iCs/>
        </w:rPr>
        <w:t>el-Mukni’</w:t>
      </w:r>
      <w:r w:rsidRPr="007047CD">
        <w:t>, 459;</w:t>
      </w:r>
      <w:r w:rsidRPr="007047CD">
        <w:fldChar w:fldCharType="end"/>
      </w:r>
      <w:r w:rsidRPr="007047CD">
        <w:t xml:space="preserve"> </w:t>
      </w:r>
      <w:r w:rsidRPr="007047CD">
        <w:fldChar w:fldCharType="begin"/>
      </w:r>
      <w:r w:rsidRPr="007047CD">
        <w:instrText xml:space="preserve"> ADDIN ZOTERO_ITEM CSL_CITATION {"citationID":"47y1ESB8","properties":{"formattedCitation":"Zerke\\uc0\\u351{}\\uc0\\u238{}, {\\i{}el-Burh\\uc0\\u226{}n f\\uc0\\u238{} ul\\uc0\\u251{}mi\\uc0\\u8217{}l-Kur\\uc0\\u8217{}\\uc0\\u226{}n}, 2/44.","plainCitation":"Zerkeşî, el-Burhân fî ulûmi’l-Kur’ân, 2/44.","noteIndex":148},"citationItems":[{"id":358,"uris":["http://zotero.org/users/19515296/items/W6QPEMD8"],"itemData":{"id":358,"type":"book","number-of-volumes":"4","publisher":"Dâru'l-Ma'rife","publisher-place":"Beyrut","title":"el-Burhân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w:t>
      </w:r>
      <w:r w:rsidRPr="007047CD">
        <w:fldChar w:fldCharType="end"/>
      </w:r>
      <w:r w:rsidRPr="007047CD">
        <w:t xml:space="preserve"> </w:t>
      </w:r>
    </w:p>
  </w:footnote>
  <w:footnote w:id="155">
    <w:p w14:paraId="6D00FCF4" w14:textId="508DCEBB" w:rsidR="00AD10DF" w:rsidRPr="007047CD" w:rsidRDefault="00AD10DF" w:rsidP="004B5B14">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{"citationID":"QjUg3vZI","properties":{"formattedCitation":"End\\uc0\\u252{}l\\uc0\\u252{}s\\uc0\\u238{}, {\\i{}el-C\\uc0\\u226{}mi\\uc0\\u8217{}u lim\\uc0\\u226{} yuht\\uc0\\u226{}cu ileyhi min resmi\\uc0\\u8217{}l-mushaf}, 79.","plainCitation":"Endülüsî, el-Câmi’u limâ yuhtâcu ileyhi min resmi’l-mushaf, 79.","noteIndex":148},"citationItems":[{"id":226,"uris":["http://zotero.org/users/19515296/items/KD9KWD9C"],"itemData":{"id":226,"type":"book","publisher":"Dâr Ammâr","publisher-place":"Ürdün","title":"el-Câmi'u limâ yuhtâcu ileyhi min resmi'l-mushaf","author":[{"family":"Endülüsî","given":"İbn Vesîk"}],"collection-editor":[{"family":"Hamed","given":"Ğânim Kaddûrî","non-dropping-particle":"el-"}],"issued":{"date-parts":[["2009"]]}},"locator":"79","label":"page"}],"schema":"https://github.com/citation-style-language/schema/raw/master/csl-citation.json"} </w:instrText>
      </w:r>
      <w:r w:rsidRPr="007047CD">
        <w:fldChar w:fldCharType="separate"/>
      </w:r>
      <w:r w:rsidRPr="007047CD">
        <w:t xml:space="preserve">Endülüsî, </w:t>
      </w:r>
      <w:r w:rsidRPr="007047CD">
        <w:rPr>
          <w:i/>
          <w:iCs/>
        </w:rPr>
        <w:t>el-Câmi’u</w:t>
      </w:r>
      <w:r w:rsidRPr="007047CD">
        <w:t>, 79</w:t>
      </w:r>
      <w:r>
        <w:t>;</w:t>
      </w:r>
      <w:r w:rsidRPr="007047CD">
        <w:fldChar w:fldCharType="end"/>
      </w:r>
      <w:r w:rsidRPr="007047CD">
        <w:t xml:space="preserve"> </w:t>
      </w:r>
      <w:r>
        <w:t xml:space="preserve">Muazzam Yener, “Osmanlı Dönemi Kırâat Âlimlerinden Hâcî Mü’min b. Ali b. Muhammed er-Rûmî’nin Hayatı ve Câmi’u’l-Kelâm fî Resmi Mushafi’l-İmâm Adlı Eseri”, </w:t>
      </w:r>
      <w:r w:rsidRPr="00904788">
        <w:rPr>
          <w:i/>
          <w:iCs/>
        </w:rPr>
        <w:t xml:space="preserve">Turkish Studies-Comparative Religios Studies, </w:t>
      </w:r>
      <w:r>
        <w:t>21(2) 2026, 3660.</w:t>
      </w:r>
    </w:p>
  </w:footnote>
  <w:footnote w:id="156">
    <w:p w14:paraId="59F5204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{"citationID":"mAk52x0c","properties":{"formattedCitation":"Abd\\uc0\\u252{}lfett\\uc0\\u226{}h es-Seyyid Acem\\uc0\\u238{} Marsaf\\uc0\\u238{}, {\\i{}Hid\\uc0\\u226{}yetu\\uc0\\u8217{}l-k\\uc0\\u226{}r\\uc0\\u238{} il\\uc0\\u226{} tecv\\uc0\\u238{}d kel\\uc0\\u226{}mu\\uc0\\u8217{}l-b\\uc0\\u226{}r\\uc0\\u238{}} (Medine: Mektebetu T\\uc0\\u238{}ba, ts.), 417.","plainCitation":"Abdülfettâh es-Seyyid Acemî Marsafî, Hidâyetu’l-kârî ilâ tecvîd kelâmu’l-bârî (Medine: Mektebetu Tîba, ts.), 417.","noteIndex":150},"citationItems":[{"id":431,"uris":["http://zotero.org/users/19515296/items/C2F9XIMC"],"itemData":{"id":431,"type":"book","publisher":"Mektebetu Tîba","publisher-place":"Medine","title":"Hidâyetu'l-kârî ilâ tecvîd kelâmu'l-bârî","author":[{"family":"Marsafî","given":"Abdülfettâh es-Seyyid Acemî"}]},"locator":"417","label":"page"}],"schema":"https://github.com/citation-style-language/schema/raw/master/csl-citation.json"} </w:instrText>
      </w:r>
      <w:r w:rsidRPr="007047CD">
        <w:fldChar w:fldCharType="separate"/>
      </w:r>
      <w:r w:rsidRPr="007047CD">
        <w:t xml:space="preserve">Abdülfettâh es-Seyyid Acemî Marsafî, </w:t>
      </w:r>
      <w:r w:rsidRPr="007047CD">
        <w:rPr>
          <w:i/>
          <w:iCs/>
        </w:rPr>
        <w:t>Hidâyetu’l-kârî ilâ tecvîd kelâmu’l-bârî</w:t>
      </w:r>
      <w:r w:rsidRPr="007047CD">
        <w:t xml:space="preserve"> (Medine: Mektebetu Tîba, ts.), 417.</w:t>
      </w:r>
      <w:r w:rsidRPr="007047CD">
        <w:fldChar w:fldCharType="end"/>
      </w:r>
    </w:p>
  </w:footnote>
  <w:footnote w:id="157">
    <w:p w14:paraId="2BE49645" w14:textId="4F3A03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{"citationID":"N0pbtoWf","properties":{"formattedCitation":"D\\uc0\\u226{}n\\uc0\\u238{}, {\\i{}el-Mukni\\uc0\\u8217{} f\\uc0\\u238{} ma\\uc0\\u8217{}rifeti mes\\uc0\\u226{}hif ehli\\uc0\\u8217{}l-ems\\uc0\\u226{}r}, 464.","plainCitation":"Dânî, el-Mukni’ fî ma’rifeti mesâhif ehli’l-emsâr, 464.","noteIndex":151},"citationItems":[{"id":12,"uris":["http://zotero.org/users/19515296/items/3IWSHLES"],"itemData":{"id":12,"type":"book","publisher":"Dâru’t-Tedmûriyye","publisher-place":"Suudi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el-Humeyyed","given":"Nûratu","non-dropping-particle":"binti"}],"issued":{"date-parts":[["2010"]]}},"locator":"464","label":"page"}],"schema":"https://github.com/citation-style-language/schema/raw/master/csl-citation.json"} </w:instrText>
      </w:r>
      <w:r w:rsidRPr="007047CD">
        <w:fldChar w:fldCharType="separate"/>
      </w:r>
      <w:r w:rsidRPr="007047CD">
        <w:t xml:space="preserve">Dânî, </w:t>
      </w:r>
      <w:r w:rsidRPr="007047CD">
        <w:rPr>
          <w:i/>
          <w:iCs/>
        </w:rPr>
        <w:t>el-Mukni’</w:t>
      </w:r>
      <w:r w:rsidRPr="007047CD">
        <w:t>, 464;</w:t>
      </w:r>
      <w:r w:rsidRPr="007047CD">
        <w:fldChar w:fldCharType="end"/>
      </w:r>
      <w:r w:rsidRPr="007047CD">
        <w:t xml:space="preserve"> </w:t>
      </w:r>
      <w:r w:rsidRPr="007047CD">
        <w:fldChar w:fldCharType="begin"/>
      </w:r>
      <w:r w:rsidRPr="007047CD">
        <w:instrText xml:space="preserve"> ADDIN ZOTERO_ITEM CSL_CITATION {"citationID":"ZqJskAl1","properties":{"formattedCitation":"Zerke\\uc0\\u351{}\\uc0\\u238{}, {\\i{}el-Burh\\uc0\\u226{}n f\\uc0\\u238{} ul\\uc0\\u251{}mi\\uc0\\u8217{}l-Kur\\uc0\\u8217{}\\uc0\\u226{}n}, 2/44-45.","plainCitation":"Zerkeşî, el-Burhân fî ulûmi’l-Kur’ân, 2/44-45.","noteIndex":151},"citationItems":[{"id":358,"uris":["http://zotero.org/users/19515296/items/W6QPEMD8"],"itemData":{"id":358,"type":"book","number-of-volumes":"4","publisher":"Dâru'l-Ma'rife","publisher-place":"Beyrut","title":"el-Burhân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Abdullah","non-dropping-particle":"el-"}],"issued":{"date-parts":[["1990"]]}},"locator":"44-45","label":"page"}],"schema":"https://github.com/citation-style-language/schema/raw/master/csl-citation.json"}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2/44-45.</w:t>
      </w:r>
      <w:r w:rsidRPr="007047CD">
        <w:fldChar w:fldCharType="end"/>
      </w:r>
    </w:p>
  </w:footnote>
  <w:footnote w:id="158">
    <w:p w14:paraId="7B65914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{"citationID":"KOUE4hJM","properties":{"formattedCitation":"Memet Ali Sar\\uc0\\u305{}, \\uc0\\u8220{}\\uc0\\u304{}bd\\uc0\\u226{}l\\uc0\\u8221{}, {\\i{}T\\uc0\\u252{}rkiye Diyane Vakf\\uc0\\u305{} \\uc0\\u304{}sl\\uc0\\u226{}m Ansiklopedisi} (\\uc0\\u304{}stanbul: TDV Yay\\uc0\\u305{}nlar\\uc0\\u305{}, 1999), 19/263.","plainCitation":"Memet Ali Sarı, “İbdâl”, Türkiye Diyane Vakfı İslâm Ansiklopedisi (İstanbul: TDV Yayınları, 1999), 19/263.","noteIndex":152},"citationItems":[{"id":434,"uris":["http://zotero.org/users/19515296/items/PNYS2TGS"],"itemData":{"id":434,"type":"entry-encyclopedia","container-title":"Türkiye Diyane Vakfı İslâm Ansiklopedisi","page":"263-265","publisher":"TDV Yayınları","publisher-place":"İstanbul","title":"İbdâl","volume":"19","author":[{"family":"Sarı","given":"Memet Ali"}],"issued":{"date-parts":[["1999"]]}},"locator":"263","label":"page"}],"schema":"https://github.com/citation-style-language/schema/raw/master/csl-citation.json"} </w:instrText>
      </w:r>
      <w:r w:rsidRPr="007047CD">
        <w:fldChar w:fldCharType="separate"/>
      </w:r>
      <w:r w:rsidRPr="007047CD">
        <w:t xml:space="preserve">Memet Ali Sarı, “İbdâl”, </w:t>
      </w:r>
      <w:r w:rsidRPr="007047CD">
        <w:rPr>
          <w:i/>
          <w:iCs/>
        </w:rPr>
        <w:t>Türkiye Diyane Vakfı İslâm Ansiklopedisi</w:t>
      </w:r>
      <w:r w:rsidRPr="007047CD">
        <w:t xml:space="preserve"> (İstanbul: TDV Yayınları, 1999), 19/263.</w:t>
      </w:r>
      <w:r w:rsidRPr="007047CD">
        <w:fldChar w:fldCharType="end"/>
      </w:r>
    </w:p>
  </w:footnote>
  <w:footnote w:id="159">
    <w:p w14:paraId="02845F0A" w14:textId="35264CB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{"citationID":"ZEZUy7LD","properties":{"formattedCitation":"Ebu\\uc0\\u8217{}t-Tayyib Abd\\uc0\\u252{}lv\\uc0\\u226{}hid Ali Haleb\\uc0\\u238{}, {\\i{}Kit\\uc0\\u226{}bu\\uc0\\u8217{}l-ibd\\uc0\\u226{}l}, thk. \\uc0\\u304{}zzedd\\uc0\\u238{}n et-Ten\\uc0\\u251{}h\\uc0\\u238{} (Dima\\uc0\\u351{}k, 1961), 1/7.","plainCitation":"Ebu’t-Tayyib Abdülvâhid Ali Halebî, Kitâbu’l-ibdâl, thk. İzzeddîn et-Tenûhî (Dimaşk, 1961), 1/7.","noteIndex":153},"citationItems":[{"id":433,"uris":["http://zotero.org/users/19515296/items/7U7BV55D"],"itemData":{"id":433,"type":"book","number-of-volumes":"2","publisher-place":"Dimaşk","title":"Kitâbu'l-ibdâl","volume":"1","author":[{"family":"Halebî","given":"Ebu't-Tayyib Abdülvâhid Ali"}],"collection-editor":[{"family":"Tenûhî","given":"İzzeddîn","non-dropping-particle":"et-"}],"issued":{"date-parts":[["1961"]]}},"locator":"7","label":"page"}],"schema":"https://github.com/citation-style-language/schema/raw/master/csl-citation.json"} </w:instrText>
      </w:r>
      <w:r w:rsidRPr="007047CD">
        <w:fldChar w:fldCharType="separate"/>
      </w:r>
      <w:r w:rsidRPr="007047CD">
        <w:t xml:space="preserve">Ebu’t-Tayyib Abdülvâhid Ali Halebî, </w:t>
      </w:r>
      <w:r w:rsidRPr="007047CD">
        <w:rPr>
          <w:i/>
          <w:iCs/>
        </w:rPr>
        <w:t>Kitâbu’l-ibdâl</w:t>
      </w:r>
      <w:r w:rsidRPr="007047CD">
        <w:t>, thk. İzzeddîn et-Tenûhî (Dımaşk, 1961), 1/7.</w:t>
      </w:r>
      <w:r w:rsidRPr="007047CD">
        <w:fldChar w:fldCharType="end"/>
      </w:r>
    </w:p>
  </w:footnote>
  <w:footnote w:id="160">
    <w:p w14:paraId="2B3EC64B" w14:textId="35A038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{"citationID":"lS5BOxik","properties":{"formattedCitation":"D\\uc0\\u226{}n\\uc0\\u238{}, {\\i{}el-Mukni\\uc0\\u8217{} f\\uc0\\u238{} ma\\uc0\\u8217{}rifeti mes\\uc0\\u226{}hif ehli\\uc0\\u8217{}l-ems\\uc0\\u226{}r}, 399.","plainCitation":"Dânî, el-Mukni’ fî ma’rifeti mesâhif ehli’l-emsâr, 399.","noteIndex":154},"citationItems":[{"id":12,"uris":["http://zotero.org/users/19515296/items/3IWSHLES"],"itemData":{"id":12,"type":"book","publisher":"Dâru’t-Tedmûriyye","publisher-place":"Suudi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el-Humeyyed","given":"Nûratu","non-dropping-particle":"binti"}],"issued":{"date-parts":[["2010"]]}},"locator":"399","label":"page"}],"schema":"https://github.com/citation-style-language/schema/raw/master/csl-citation.json"} </w:instrText>
      </w:r>
      <w:r w:rsidRPr="007047CD">
        <w:fldChar w:fldCharType="separate"/>
      </w:r>
      <w:r w:rsidRPr="007047CD">
        <w:t xml:space="preserve">Dânî, </w:t>
      </w:r>
      <w:r w:rsidRPr="007047CD">
        <w:rPr>
          <w:i/>
          <w:iCs/>
        </w:rPr>
        <w:t>el-Mukni’</w:t>
      </w:r>
      <w:r w:rsidRPr="007047CD">
        <w:t>, 399.</w:t>
      </w:r>
      <w:r w:rsidRPr="007047CD">
        <w:fldChar w:fldCharType="end"/>
      </w:r>
    </w:p>
  </w:footnote>
  <w:footnote w:id="161">
    <w:p w14:paraId="224A05E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{"citationID":"U4VN8SwO","properties":{"formattedCitation":"Burh\\uc0\\u226{}nedd\\uc0\\u238{}n \\uc0\\u304{}brahim b. \\uc0\\u214{}mer Ca\\uc0\\u8217{}ber\\uc0\\u238{}, {\\i{}Cem\\uc0\\u238{}let\\uc0\\u252{} erb\\uc0\\u226{}bi\\uc0\\u8217{}l-mer\\uc0\\u226{}s\\uc0\\u305{}d f\\uc0\\u238{} \\uc0\\u351{}erh ak\\uc0\\u238{}leti etr\\uc0\\u226{}bi\\uc0\\u8217{}l-kas\\uc0\\u226{}id}, thk. Muhammed \\uc0\\u304{}ly\\uc0\\u226{}s Muhammed Envar (Medine: C\\uc0\\u226{}mi\\uc0\\u8216{}atu T\\uc0\\u238{}be, 2017), 1/246.","plainCitation":"Burhâneddîn İbrahim b. Ömer Ca’berî, Cemîletü erbâbi’l-merâsıd fî şerh akîleti etrâbi’l-kasâid, thk. Muhammed İlyâs Muhammed Envar (Medine: Câmi‘atu Tîbe, 2017), 1/246.","noteIndex":154},"citationItems":[{"id":5,"uris":["http://zotero.org/users/19515296/items/CQLYHQC4"],"itemData":{"id":5,"type":"book","number-of-volumes":"2","publisher":"Câmi‘atu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Muhammed"}],"issued":{"date-parts":[["2017"]]}},"locator":"246","label":"page"}],"schema":"https://github.com/citation-style-language/schema/raw/master/csl-citation.json"} </w:instrText>
      </w:r>
      <w:r w:rsidRPr="007047CD">
        <w:fldChar w:fldCharType="separate"/>
      </w:r>
      <w:r w:rsidRPr="007047CD">
        <w:t xml:space="preserve">Burhâneddîn İbrahim b. Ömer Ca’berî, </w:t>
      </w:r>
      <w:r w:rsidRPr="007047CD">
        <w:rPr>
          <w:i/>
          <w:iCs/>
        </w:rPr>
        <w:t>Cemîletü erbâbi’l-merâsıd fî şerh akîleti etrâbi’l-kasâid</w:t>
      </w:r>
      <w:r w:rsidRPr="007047CD">
        <w:t>, thk. Muhammed İlyâs Muhammed Envar (Medine: Câmi‘atu Tîbe, 2017), 1/246.</w:t>
      </w:r>
      <w:r w:rsidRPr="007047CD">
        <w:fldChar w:fldCharType="end"/>
      </w:r>
    </w:p>
  </w:footnote>
  <w:footnote w:id="162">
    <w:p w14:paraId="0CD1A43F" w14:textId="44504BF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{"citationID":"7QG2G6N2","properties":{"formattedCitation":"Zerke\\uc0\\u351{}\\uc0\\u238{}, {\\i{}el-Burh\\uc0\\u226{}n f\\uc0\\u238{} ul\\uc0\\u251{}mi\\uc0\\u8217{}l-Kur\\uc0\\u8217{}\\uc0\\u226{}n}, 2/39.","plainCitation":"Zerkeşî, el-Burhân fî ulûmi’l-Kur’ân, 2/39.","noteIndex":156},"citationItems":[{"id":358,"uris":["http://zotero.org/users/19515296/items/W6QPEMD8"],"itemData":{"id":358,"type":"book","number-of-volumes":"4","publisher":"Dâru'l-Ma'rife","publisher-place":"Beyrut","title":"el-Burhân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Abdullah","non-dropping-particle":"el-"}],"issued":{"date-parts":[["1990"]]}},"locator":"39","label":"page"}],"schema":"https://github.com/citation-style-language/schema/raw/master/csl-citation.json"}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2/39.</w:t>
      </w:r>
      <w:r w:rsidRPr="007047CD">
        <w:fldChar w:fldCharType="end"/>
      </w:r>
    </w:p>
  </w:footnote>
  <w:footnote w:id="163">
    <w:p w14:paraId="6196CE3D" w14:textId="6264329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{"citationID":"zob2XXuh","properties":{"formattedCitation":"Dabb\\uc0\\u226{}\\uc0\\u8217{}, {\\i{}Sem\\uc0\\u238{}re\\uc0\\u8217{}t-t\\uc0\\u226{}lib\\uc0\\u238{}n f\\uc0\\u238{} resm ve dapti\\uc0\\u8217{}l-kit\\uc0\\u226{}bi\\uc0\\u8217{}l-mub\\uc0\\u238{}n}, 62.","plainCitation":"Dabbâ’, Semîre’t-tâlibîn fî resm ve dapti’l-kitâbi’l-mubîn, 62.","noteIndex":156},"citationItems":[{"id":429,"uris":["http://zotero.org/users/19515296/items/R6JUTPW8"],"itemData":{"id":429,"type":"book","publisher":"el-Mektebetü'l-Ezheriyyeti li't-Türâs","title":"Semîre't-tâlibîn fî resm ve dapti'l-kitâbi'l-mubîn","author":[{"family":"Dabbâ'","given":"Muhammed Ali"}],"issued":{"date-parts":[["1999"]]}},"locator":"62","label":"page"}],"schema":"https://github.com/citation-style-language/schema/raw/master/csl-citation.json"} </w:instrText>
      </w:r>
      <w:r w:rsidRPr="007047CD">
        <w:fldChar w:fldCharType="separate"/>
      </w:r>
      <w:r w:rsidRPr="007047CD">
        <w:t xml:space="preserve">Dabbâ’, </w:t>
      </w:r>
      <w:r w:rsidRPr="00DD77AC">
        <w:rPr>
          <w:i/>
          <w:iCs/>
        </w:rPr>
        <w:t>Semîru’t</w:t>
      </w:r>
      <w:r w:rsidRPr="007047CD">
        <w:rPr>
          <w:i/>
          <w:iCs/>
        </w:rPr>
        <w:t>-tâlibîn</w:t>
      </w:r>
      <w:r w:rsidRPr="007047CD">
        <w:t>, 62.</w:t>
      </w:r>
      <w:r w:rsidRPr="007047CD">
        <w:fldChar w:fldCharType="end"/>
      </w:r>
    </w:p>
  </w:footnote>
  <w:footnote w:id="164">
    <w:p w14:paraId="7172F3B1"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{"citationID":"l79ud7RH","properties":{"formattedCitation":"\\uc0\\u304{}smail Durmu\\uc0\\u351{}, \\uc0\\u8220{}Hemze\\uc0\\u8221{}, {\\i{}T\\uc0\\u252{}rkiye Diyanet Vakf\\uc0\\u305{} \\uc0\\u304{}slam Ansiklopedisi} (\\uc0\\u304{}stanbul: TDV Yay\\uc0\\u305{}nlar\\uc0\\u305{}, 1998), 17/190.","plainCitation":"İsmail Durmuş, “Hemze”, Türkiye Diyanet Vakfı İslam Ansiklopedisi (İstanbul: TDV Yayınları, 1998), 17/190.","noteIndex":158},"citationItems":[{"id":251,"uris":["http://zotero.org/users/19515296/items/E3FBCIU3"],"itemData":{"id":251,"type":"entry-encyclopedia","container-title":"Türkiye Diyanet Vakfı İslam Ansiklopedisi","page":"190-193","publisher":"TDV Yayınları","publisher-place":"İstanbul","title":"Hemze","volume":"17","author":[{"family":"Durmuş","given":"İsmail"}],"issued":{"date-parts":[["1998"]]}},"locator":"190","label":"page"}],"schema":"https://github.com/citation-style-language/schema/raw/master/csl-citation.json"} </w:instrText>
      </w:r>
      <w:r w:rsidRPr="007047CD">
        <w:fldChar w:fldCharType="separate"/>
      </w:r>
      <w:r w:rsidRPr="007047CD">
        <w:t xml:space="preserve">İsmail Durmuş, “Hemze”, </w:t>
      </w:r>
      <w:r w:rsidRPr="007047CD">
        <w:rPr>
          <w:i/>
          <w:iCs/>
        </w:rPr>
        <w:t>Türkiye Diyanet Vakfı İslam Ansiklopedisi</w:t>
      </w:r>
      <w:r w:rsidRPr="007047CD">
        <w:t xml:space="preserve"> (İstanbul: TDV Yayınları, 1998), 17/190.</w:t>
      </w:r>
      <w:r w:rsidRPr="007047CD">
        <w:fldChar w:fldCharType="end"/>
      </w:r>
    </w:p>
  </w:footnote>
  <w:footnote w:id="165">
    <w:p w14:paraId="61FBBEF7" w14:textId="6AEF3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{"citationID":"aolcV7Fa","properties":{"formattedCitation":"Ca\\uc0\\u8217{}ber\\uc0\\u238{}, {\\i{}Cem\\uc0\\u238{}let\\uc0\\u252{} erb\\uc0\\u226{}bi\\uc0\\u8217{}l-mer\\uc0\\u226{}s\\uc0\\u305{}d f\\uc0\\u238{} \\uc0\\u351{}erh ak\\uc0\\u238{}leti etr\\uc0\\u226{}bi\\uc0\\u8217{}l-kas\\uc0\\u226{}id}, 1/202.","plainCitation":"Ca’berî, Cemîletü erbâbi’l-merâsıd fî şerh akîleti etrâbi’l-kasâid, 1/202.","noteIndex":158},"citationItems":[{"id":5,"uris":["http://zotero.org/users/19515296/items/CQLYHQC4"],"itemData":{"id":5,"type":"book","number-of-volumes":"2","publisher":"Câmi‘atu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Muhammed"}],"issued":{"date-parts":[["2017"]]}},"locator":"202","label":"page"}],"schema":"https://github.com/citation-style-language/schema/raw/master/csl-citation.json"}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1/202.</w:t>
      </w:r>
      <w:r w:rsidRPr="007047CD">
        <w:fldChar w:fldCharType="end"/>
      </w:r>
    </w:p>
  </w:footnote>
  <w:footnote w:id="166">
    <w:p w14:paraId="11D9F8B4" w14:textId="09BF146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{"citationID":"GS2CGRkq","properties":{"formattedCitation":"Suy\\uc0\\u251{}t\\uc0\\u238{}, {\\i{}el-\\uc0\\u304{}tk\\uc0\\u226{}n f\\uc0\\u238{} \\uc0\\u8217{}ul\\uc0\\u251{}mi\\uc0\\u8217{}l-Kur\\uc0\\u8217{}\\uc0\\u226{}n}, 4/278.","plainCitation":"Suyûtî, el-İtkân fî ’ulûmi’l-Kur’ân, 4/278.","noteIndex":160},"citationItems":[{"id":48,"uris":["http://zotero.org/users/19515296/items/F3X74RXY"],"itemData":{"id":48,"type":"book","number-of-volumes":"4","publisher":"Vizâretü'ş-Şuûnü'l-İslâmiyyeti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Ebu'l-Fadl"}],"issued":{"date-parts":[["2009"]]}},"locator":"278","label":"page"}],"schema":"https://github.com/citation-style-language/schema/raw/master/csl-citation.json"}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4/278.</w:t>
      </w:r>
      <w:r w:rsidRPr="007047CD">
        <w:fldChar w:fldCharType="end"/>
      </w:r>
    </w:p>
  </w:footnote>
  <w:footnote w:id="167">
    <w:p w14:paraId="7226C5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{"citationID":"dbhmydlY","properties":{"formattedCitation":"\\uc0\\u304{}bn Mu\\uc0\\u226{}z el-C\\uc0\\u252{}hen\\uc0\\u238{} End\\uc0\\u252{}l\\uc0\\u252{}s\\uc0\\u238{}, {\\i{}Kit\\uc0\\u226{}bu\\uc0\\u8217{}l-bed\\uc0\\u238{}\\uc0\\u8217{} f\\uc0\\u238{} ma\\uc0\\u8217{}rifeti m\\uc0\\u226{} rusime f\\uc0\\u238{} mushafi Osman}, thk. \\uc0\\u286{}\\uc0\\u226{}nim Kadd\\uc0\\u251{}r\\uc0\\u238{} el-Hamed (D\\uc0\\u226{}r Amm\\uc0\\u226{}r, ts.), 37.","plainCitation":"İbn Muâz el-Cühenî Endülüsî, Kitâbu’l-bedî’ fî ma’rifeti mâ rusime fî mushafi Osman, thk. Ğânim Kaddûrî el-Hamed (Dâr Ammâr, ts.), 37.","noteIndex":161},"citationItems":[{"id":436,"uris":["http://zotero.org/users/19515296/items/TTGMEWCQ"],"itemData":{"id":436,"type":"book","publisher":"Dâr Ammâr","title":"Kitâbu'l-bedî' fî ma'rifeti mâ rusime fî mushafi Osman","author":[{"family":"Endülüsî","given":"İbn Muâz","dropping-particle":"el-Cühenî"}],"collection-editor":[{"family":"Hamed","given":"Ğânim Kaddûrî","non-dropping-particle":"el-"}]},"locator":"37","label":"page"}],"schema":"https://github.com/citation-style-language/schema/raw/master/csl-citation.json"} </w:instrText>
      </w:r>
      <w:r w:rsidRPr="007047CD">
        <w:fldChar w:fldCharType="separate"/>
      </w:r>
      <w:r w:rsidRPr="007047CD">
        <w:t xml:space="preserve">İbn Muâz el-Cühenî Endülüsî, </w:t>
      </w:r>
      <w:r w:rsidRPr="007047CD">
        <w:rPr>
          <w:i/>
          <w:iCs/>
        </w:rPr>
        <w:t>Kitâbu’l-bedî’ fî ma’rifeti mâ rusime fî mushafi Osman</w:t>
      </w:r>
      <w:r w:rsidRPr="007047CD">
        <w:t>, thk. Ğânim Kaddûrî el-Hamed (Dâr Ammâr, ts.), 37.</w:t>
      </w:r>
      <w:r w:rsidRPr="007047CD">
        <w:fldChar w:fldCharType="end"/>
      </w:r>
    </w:p>
  </w:footnote>
  <w:footnote w:id="168">
    <w:p w14:paraId="5469A9AC" w14:textId="3EB08AB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{"citationID":"z6SuvsRD","properties":{"formattedCitation":"D\\uc0\\u226{}n\\uc0\\u238{}, {\\i{}el-Mukni\\uc0\\u8217{} f\\uc0\\u238{} ma\\uc0\\u8217{}rifeti mes\\uc0\\u226{}hif ehli\\uc0\\u8217{}l-ems\\uc0\\u226{}r}, 419.","plainCitation":"Dânî, el-Mukni’ fî ma’rifeti mesâhif ehli’l-emsâr, 419.","noteIndex":162},"citationItems":[{"id":12,"uris":["http://zotero.org/users/19515296/items/3IWSHLES"],"itemData":{"id":12,"type":"book","publisher":"Dâru’t-Tedmûriyye","publisher-place":"Suudi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el-Humeyyed","given":"Nûratu","non-dropping-particle":"binti"}],"issued":{"date-parts":[["2010"]]}},"locator":"419","label":"page"}],"schema":"https://github.com/citation-style-language/schema/raw/master/csl-citation.json"} </w:instrText>
      </w:r>
      <w:r w:rsidRPr="007047CD">
        <w:fldChar w:fldCharType="separate"/>
      </w:r>
      <w:r w:rsidRPr="007047CD">
        <w:t xml:space="preserve">Dânî, </w:t>
      </w:r>
      <w:r w:rsidRPr="007047CD">
        <w:rPr>
          <w:i/>
          <w:iCs/>
        </w:rPr>
        <w:t>el-Mukni’</w:t>
      </w:r>
      <w:r w:rsidRPr="007047CD">
        <w:t>, 419.</w:t>
      </w:r>
      <w:r w:rsidRPr="007047CD">
        <w:fldChar w:fldCharType="end"/>
      </w:r>
    </w:p>
  </w:footnote>
  <w:footnote w:id="169">
    <w:p w14:paraId="749F16B4" w14:textId="57B75D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{"citationID":"Q8tcUrnT","properties":{"formattedCitation":"Suy\\uc0\\u251{}t\\uc0\\u238{}, {\\i{}el-\\uc0\\u304{}tk\\uc0\\u226{}n f\\uc0\\u238{} \\uc0\\u8217{}ul\\uc0\\u251{}mi\\uc0\\u8217{}l-Kur\\uc0\\u8217{}\\uc0\\u226{}n}, 4/251.","plainCitation":"Suyûtî, el-İtkân fî ’ulûmi’l-Kur’ân, 4/251.","noteIndex":163},"citationItems":[{"id":48,"uris":["http://zotero.org/users/19515296/items/F3X74RXY"],"itemData":{"id":48,"type":"book","number-of-volumes":"4","publisher":"Vizâretü'ş-Şuûnü'l-İslâmiyyeti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4/251.</w:t>
      </w:r>
      <w:r w:rsidRPr="007047CD">
        <w:fldChar w:fldCharType="end"/>
      </w:r>
    </w:p>
  </w:footnote>
  <w:footnote w:id="170">
    <w:p w14:paraId="1636F4D3" w14:textId="6796849D" w:rsidR="00AD10DF" w:rsidRPr="007047CD" w:rsidRDefault="00AD10DF" w:rsidP="00F42596">
      <w:pPr>
        <w:pStyle w:val="AltBilgi"/>
      </w:pPr>
      <w:r w:rsidRPr="007047CD">
        <w:rPr>
          <w:rStyle w:val="DipnotBavurusu"/>
          <w:rFonts w:eastAsiaTheme="majorEastAsia"/>
        </w:rPr>
        <w:footnoteRef/>
      </w:r>
      <w:r w:rsidRPr="007047CD">
        <w:t xml:space="preserve"> Daha önce zikredildiği gibi telaffuzda karşılığı olmayan ‘</w:t>
      </w:r>
      <w:r w:rsidRPr="007047CD">
        <w:rPr>
          <w:rFonts w:hint="cs"/>
          <w:rtl/>
        </w:rPr>
        <w:t>ي</w:t>
      </w:r>
      <w:r w:rsidRPr="007047CD">
        <w:t>,</w:t>
      </w:r>
      <w:r w:rsidRPr="007047CD">
        <w:rPr>
          <w:rFonts w:hint="cs"/>
          <w:rtl/>
        </w:rPr>
        <w:t>و</w:t>
      </w:r>
      <w:r w:rsidRPr="007047CD">
        <w:t xml:space="preserve"> ,</w:t>
      </w:r>
      <w:r w:rsidRPr="007047CD">
        <w:rPr>
          <w:rFonts w:hint="cs"/>
          <w:rtl/>
        </w:rPr>
        <w:t>ا</w:t>
      </w:r>
      <w:r w:rsidRPr="007047CD">
        <w:t>’ lar, genelde hazf ve ziyâde kategorisinde kabul edilmiştir. Ancak Dânî sadece ‘</w:t>
      </w:r>
      <w:r w:rsidRPr="007047CD">
        <w:rPr>
          <w:rFonts w:hint="cs"/>
          <w:rtl/>
        </w:rPr>
        <w:t>و</w:t>
      </w:r>
      <w:r w:rsidRPr="007047CD">
        <w:t xml:space="preserve">’ı ziyâde olarak nitelendirmiştir. Bkz. </w:t>
      </w:r>
      <w:r w:rsidRPr="007047CD">
        <w:fldChar w:fldCharType="begin"/>
      </w:r>
      <w:r w:rsidRPr="007047CD">
        <w:instrText xml:space="preserve"> ADDIN ZOTERO_ITEM CSL_CITATION {"citationID":"mrNX1AXr","properties":{"formattedCitation":"D\\uc0\\u226{}n\\uc0\\u238{}, {\\i{}el-Mukni\\uc0\\u8217{} f\\uc0\\u238{} ma\\uc0\\u8217{}rifeti mes\\uc0\\u226{}hif ehli\\uc0\\u8217{}l-ems\\uc0\\u226{}r}, 396.","plainCitation":"Dânî, el-Mukni’ fî ma’rifeti mesâhif ehli’l-emsâr, 396.","noteIndex":164},"citationItems":[{"id":12,"uris":["http://zotero.org/users/19515296/items/3IWSHLES"],"itemData":{"id":12,"type":"book","publisher":"Dâru’t-Tedmûriyye","publisher-place":"Suudi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el-Humeyyed","given":"Nûratu","non-dropping-particle":"binti"}],"issued":{"date-parts":[["2010"]]}},"locator":"396","label":"page"}],"schema":"https://github.com/citation-style-language/schema/raw/master/csl-citation.json"} </w:instrText>
      </w:r>
      <w:r w:rsidRPr="007047CD">
        <w:fldChar w:fldCharType="separate"/>
      </w:r>
      <w:r w:rsidRPr="007047CD">
        <w:t xml:space="preserve">Dânî, </w:t>
      </w:r>
      <w:r w:rsidRPr="007047CD">
        <w:rPr>
          <w:i/>
          <w:iCs/>
        </w:rPr>
        <w:t>el-Mukni’</w:t>
      </w:r>
      <w:r w:rsidRPr="007047CD">
        <w:t>, 396.</w:t>
      </w:r>
      <w:r w:rsidRPr="007047CD">
        <w:fldChar w:fldCharType="end"/>
      </w:r>
    </w:p>
  </w:footnote>
  <w:footnote w:id="171">
    <w:p w14:paraId="555AF8D3" w14:textId="0B088C0F" w:rsidR="00AD10DF" w:rsidRPr="007047CD" w:rsidRDefault="00AD10DF" w:rsidP="00F42596">
      <w:pPr>
        <w:pStyle w:val="AltBilgi"/>
      </w:pPr>
      <w:r w:rsidRPr="007047CD">
        <w:rPr>
          <w:rStyle w:val="DipnotBavurusu"/>
          <w:rFonts w:eastAsiaTheme="majorEastAsia"/>
        </w:rPr>
        <w:footnoteRef/>
      </w:r>
      <w:r w:rsidRPr="007047CD">
        <w:t xml:space="preserve"> Kaynaklarda ziyâde konusu çok geniş bir şekilde ele alınmıştır. Kimi</w:t>
      </w:r>
      <w:r>
        <w:t>,</w:t>
      </w:r>
      <w:r w:rsidRPr="007047CD">
        <w:t xml:space="preserve"> ziyâdede dilsel kuralları ön plana çıkarırken, kimi de ziyâdeyi irfânî yorumlarla açıklamaya çalışmıştır. Bkz. </w:t>
      </w:r>
      <w:r w:rsidRPr="007047CD">
        <w:fldChar w:fldCharType="begin"/>
      </w:r>
      <w:r w:rsidRPr="007047CD">
        <w:instrText xml:space="preserve"> ADDIN ZOTERO_ITEM CSL_CITATION {"citationID":"8CcVuCTM","properties":{"formattedCitation":"Ca\\uc0\\u8217{}ber\\uc0\\u238{}, {\\i{}Cem\\uc0\\u238{}let\\uc0\\u252{} erb\\uc0\\u226{}bi\\uc0\\u8217{}l-mer\\uc0\\u226{}s\\uc0\\u305{}d f\\uc0\\u238{} \\uc0\\u351{}erh ak\\uc0\\u238{}leti etr\\uc0\\u226{}bi\\uc0\\u8217{}l-kas\\uc0\\u226{}id}, 1/113.","plainCitation":"Ca’berî, Cemîletü erbâbi’l-merâsıd fî şerh akîleti etrâbi’l-kasâid, 1/113.","noteIndex":164},"citationItems":[{"id":5,"uris":["http://zotero.org/users/19515296/items/CQLYHQC4"],"itemData":{"id":5,"type":"book","number-of-volumes":"2","publisher":"Câmi‘atu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Muhammed"}],"issued":{"date-parts":[["2017"]]}},"locator":"113","label":"page"}],"schema":"https://github.com/citation-style-language/schema/raw/master/csl-citation.json"}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1/113;</w:t>
      </w:r>
      <w:r w:rsidRPr="007047CD">
        <w:fldChar w:fldCharType="end"/>
      </w:r>
      <w:r w:rsidRPr="007047CD">
        <w:t xml:space="preserve"> </w:t>
      </w:r>
      <w:r w:rsidRPr="007047CD">
        <w:fldChar w:fldCharType="begin"/>
      </w:r>
      <w:r w:rsidRPr="007047CD">
        <w:instrText xml:space="preserve"> ADDIN ZOTERO_ITEM CSL_CITATION {"citationID":"ZCJSUKlK","properties":{"formattedCitation":"Vel\\uc0\\u238{}d Mukbil es-Seyyid Ali D\\uc0\\u238{}b, {\\i{}el-Makt\\uc0\\u251{}\\uc0\\u8217{} ve\\uc0\\u8217{}l-mavs\\uc0\\u251{}l beyne resmi\\uc0\\u8217{}l-mushafi ve\\uc0\\u8217{}l-ed\\uc0\\u226{}i\\uc0\\u8217{}l-lu\\uc0\\u287{}aviyyi mushafu\\uc0\\u8217{}l-Med\\uc0\\u238{}neti\\uc0\\u8217{}n-nebeviyyeti enm\\uc0\\u251{}zecen}, ts., 1043.","plainCitation":"Velîd Mukbil es-Seyyid Ali Dîb, el-Maktû’ ve’l-mavsûl beyne resmi’l-mushafi ve’l-edâi’l-luğaviyyi mushafu’l-Medîneti’n-nebeviyyeti enmûzecen, ts., 1043.","noteIndex":164},"citationItems":[{"id":437,"uris":["http://zotero.org/users/19515296/items/TUZB6TVS"],"itemData":{"id":437,"type":"book","title":"el-Maktû' ve'l-mavsûl beyne resmi'l-mushafi ve'l-edâi'l-luğaviyyi mushafu'l-Medîneti'n-nebeviyyeti enmûzecen","author":[{"family":"Dîb","given":"Velîd Mukbil es-Seyyid Ali"}]},"locator":"1043","label":"page"}],"schema":"https://github.com/citation-style-language/schema/raw/master/csl-citation.json"} </w:instrText>
      </w:r>
      <w:r w:rsidRPr="007047CD">
        <w:fldChar w:fldCharType="separate"/>
      </w:r>
      <w:r w:rsidRPr="007047CD">
        <w:t xml:space="preserve">Velîd Mukbil es-Seyyid Ali ed-Dîb, </w:t>
      </w:r>
      <w:r w:rsidRPr="007047CD">
        <w:rPr>
          <w:i/>
          <w:iCs/>
        </w:rPr>
        <w:t>el-Maktû’ ve’l-mavsûl beyne resmi’l-mushafi ve’l-edâi’l-luğaviyyi mushafu’l-Medîneti’n-nebeviyyeti enmûzecen</w:t>
      </w:r>
      <w:r w:rsidRPr="007047CD">
        <w:t>, ts., 1043.</w:t>
      </w:r>
      <w:r w:rsidRPr="007047CD">
        <w:fldChar w:fldCharType="end"/>
      </w:r>
    </w:p>
  </w:footnote>
  <w:footnote w:id="172">
    <w:p w14:paraId="1E089D02" w14:textId="0572BE6A" w:rsidR="00AD10DF" w:rsidRPr="007047CD" w:rsidRDefault="00AD10DF" w:rsidP="00F42596">
      <w:pPr>
        <w:pStyle w:val="AltBilgi"/>
      </w:pPr>
      <w:r w:rsidRPr="007047CD">
        <w:rPr>
          <w:rStyle w:val="DipnotBavurusu"/>
          <w:rFonts w:eastAsiaTheme="majorEastAsia"/>
        </w:rPr>
        <w:footnoteRef/>
      </w:r>
      <w:r w:rsidRPr="007047CD">
        <w:t xml:space="preserve"> Bazı âlimler</w:t>
      </w:r>
      <w:r>
        <w:t>,</w:t>
      </w:r>
      <w:r w:rsidRPr="007047CD">
        <w:t xml:space="preserve"> bu ziyâdeleri kelimede anlamın güçlenmesine ve daha net anlaşılmasına hamletmişlerdir. Bkz. </w:t>
      </w:r>
      <w:r w:rsidRPr="007047CD">
        <w:fldChar w:fldCharType="begin"/>
      </w:r>
      <w:r w:rsidRPr="007047CD">
        <w:instrText xml:space="preserve"> ADDIN ZOTERO_ITEM CSL_CITATION {"citationID":"K1uVB9pb","properties":{"formattedCitation":"Zerke\\uc0\\u351{}\\uc0\\u238{}, {\\i{}el-Burh\\uc0\\u226{}n f\\uc0\\u238{} ul\\uc0\\u251{}mi\\uc0\\u8217{}l-Kur\\uc0\\u8217{}\\uc0\\u226{}n}, 2/21.","plainCitation":"Zerkeşî, el-Burhân fî ulûmi’l-Kur’ân, 2/21.","noteIndex":166},"citationItems":[{"id":358,"uris":["http://zotero.org/users/19515296/items/W6QPEMD8"],"itemData":{"id":358,"type":"book","number-of-volumes":"4","publisher":"Dâru'l-Ma'rife","publisher-place":"Beyrut","title":"el-Burhân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2/21.</w:t>
      </w:r>
      <w:r w:rsidRPr="007047CD">
        <w:fldChar w:fldCharType="end"/>
      </w:r>
    </w:p>
  </w:footnote>
  <w:footnote w:id="173">
    <w:p w14:paraId="4B7C0DD9" w14:textId="01BFD4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{"citationID":"e8wWDNHk","properties":{"formattedCitation":"D\\uc0\\u226{}n\\uc0\\u238{}, {\\i{}el-Mukni\\uc0\\u8217{} f\\uc0\\u238{} ma\\uc0\\u8217{}rifeti mes\\uc0\\u226{}hif ehli\\uc0\\u8217{}l-ems\\uc0\\u226{}r}, 504.","plainCitation":"Dânî, el-Mukni’ fî ma’rifeti mesâhif ehli’l-emsâr, 504.","noteIndex":167},"citationItems":[{"id":12,"uris":["http://zotero.org/users/19515296/items/3IWSHLES"],"itemData":{"id":12,"type":"book","publisher":"Dâru’t-Tedmûriyye","publisher-place":"Suudi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el-Humeyyed","given":"Nûratu","non-dropping-particle":"binti"}],"issued":{"date-parts":[["2010"]]}},"locator":"504","label":"page"}],"schema":"https://github.com/citation-style-language/schema/raw/master/csl-citation.json"} </w:instrText>
      </w:r>
      <w:r w:rsidRPr="007047CD">
        <w:fldChar w:fldCharType="separate"/>
      </w:r>
      <w:r w:rsidRPr="007047CD">
        <w:t xml:space="preserve">Dânî, </w:t>
      </w:r>
      <w:r w:rsidRPr="007047CD">
        <w:rPr>
          <w:i/>
          <w:iCs/>
        </w:rPr>
        <w:t>el-Mukni’</w:t>
      </w:r>
      <w:r w:rsidRPr="007047CD">
        <w:t>, 504;</w:t>
      </w:r>
      <w:r w:rsidRPr="007047CD">
        <w:fldChar w:fldCharType="end"/>
      </w:r>
      <w:r w:rsidRPr="007047CD">
        <w:t xml:space="preserve"> </w:t>
      </w:r>
      <w:r w:rsidRPr="007047CD">
        <w:fldChar w:fldCharType="begin"/>
      </w:r>
      <w:r w:rsidRPr="007047CD">
        <w:instrText xml:space="preserve"> ADDIN ZOTERO_ITEM CSL_CITATION {"citationID":"lmogOcAq","properties":{"formattedCitation":"Ebu\\uc0\\u8217{}l-Abb\\uc0\\u226{}s Ahmed b. Amm\\uc0\\u226{}r el-Mehdev\\uc0\\u238{}, {\\i{}Hic\\uc0\\u226{}u mes\\uc0\\u226{}hifi\\uc0\\u8217{}l-ems\\uc0\\u226{}r}, thk. H\\uc0\\u226{}tim S\\uc0\\u226{}lih ed-D\\uc0\\u226{}m\\uc0\\u305{}n (K\\uc0\\u226{}hire: D\\uc0\\u226{}r \\uc0\\u304{}bn\\uc0\\u252{}\\uc0\\u8217{}l-Cevz\\uc0\\u238{}, 2009), 97.","plainCitation":"Ebu’l-Abbâs Ahmed b. Ammâr el-Mehdevî, Hicâu mesâhifi’l-emsâr, thk. Hâtim Sâlih ed-Dâmın (Kâhire: Dâr İbnü’l-Cevzî, 2009), 97.","noteIndex":166},"citationItems":[{"id":263,"uris":["http://zotero.org/users/19515296/items/VMJ79BHW"],"itemData":{"id":263,"type":"book","publisher":"Dâr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Sâlih","non-dropping-particle":"ed-"}],"issued":{"date-parts":[["2009"]]}},"locator":"97","label":"page"}],"schema":"https://github.com/citation-style-language/schema/raw/master/csl-citation.json"} </w:instrText>
      </w:r>
      <w:r w:rsidRPr="007047CD">
        <w:fldChar w:fldCharType="separate"/>
      </w:r>
      <w:r w:rsidRPr="007047CD">
        <w:t xml:space="preserve">Ebu’l-Abbâs Ahmed b. Ammâr el-Mehdevî, </w:t>
      </w:r>
      <w:r w:rsidRPr="007047CD">
        <w:rPr>
          <w:i/>
          <w:iCs/>
        </w:rPr>
        <w:t>Hicâu mesâhifi’l-emsâr</w:t>
      </w:r>
      <w:r w:rsidRPr="007047CD">
        <w:t>, thk. Hâtim Sâlih ed-Dâmın (Kâhire: Dâr İbnü’l-Cevzî, 2009), 97.</w:t>
      </w:r>
      <w:r w:rsidRPr="007047CD">
        <w:fldChar w:fldCharType="end"/>
      </w:r>
    </w:p>
  </w:footnote>
  <w:footnote w:id="174">
    <w:p w14:paraId="712C198B" w14:textId="3A60265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{"citationID":"xI6ZdWaX","properties":{"formattedCitation":"el-\\uc0\\u219{}f\\uc0\\u238{}, {\\i{}el-Cev\\uc0\\u226{}hiru\\uc0\\u8217{}l-ber\\uc0\\u226{}iyyeti f\\uc0\\u238{} resmi\\uc0\\u8217{}l-mes\\uc0\\u226{}hifi\\uc0\\u8217{}l-Osm\\uc0\\u226{}niyyeti}, 1/91.","plainCitation":"el-Ûfî, el-Cevâhiru’l-berâiyyeti fî resmi’l-mesâhifi’l-Osmâniyyeti, 1/91.","noteIndex":168},"citationItems":[{"id":422,"uris":["http://zotero.org/users/19515296/items/NMS26BJG"],"itemData":{"id":422,"type":"book","number-of-volumes":"2","publisher":"Câmiatu Ümmü'l-Kurâ Külliyetü'd-Da'veti ve Usûlu'd-Dîn","publisher-place":"Mekke","title":"el-Cevâhiru'l-berâiyyeti fî resmi'l-mesâhifi'l-Osmâniyyeti","volume":"1","author":[{"family":"Ûfî","given":"Muhammed b. Ahmed","non-dropping-particle":"el-"}],"collection-editor":[{"family":"Kâri'","given":"Mehdî b. Abdullah"}],"issued":{"date-parts":[["2000"]]}},"locator":"91","label":"page"}],"schema":"https://github.com/citation-style-language/schema/raw/master/csl-citation.json"} </w:instrText>
      </w:r>
      <w:r w:rsidRPr="007047CD">
        <w:fldChar w:fldCharType="separate"/>
      </w:r>
      <w:r w:rsidRPr="007047CD">
        <w:t xml:space="preserve">Ûfî, </w:t>
      </w:r>
      <w:r w:rsidRPr="007047CD">
        <w:rPr>
          <w:i/>
          <w:iCs/>
        </w:rPr>
        <w:t>el-Cevâhiru’l-berâiyye</w:t>
      </w:r>
      <w:r w:rsidRPr="007047CD">
        <w:t>, 1/91.</w:t>
      </w:r>
      <w:r w:rsidRPr="007047CD">
        <w:fldChar w:fldCharType="end"/>
      </w:r>
    </w:p>
  </w:footnote>
  <w:footnote w:id="175">
    <w:p w14:paraId="43DCCFEC" w14:textId="7706F7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{"citationID":"7SJh4c2L","properties":{"formattedCitation":"\\uc0\\u304{}bn \\uc0\\u194{}\\uc0\\u351{}\\uc0\\u305{}r, {\\i{}Fethu\\uc0\\u8217{}l-menn\\uc0\\u226{}n el-merv\\uc0\\u238{} bi mevridi\\uc0\\u8217{}z-zam\\uc0\\u8217{}\\uc0\\u226{}n}, 1/240.","plainCitation":"İbn Âşır, Fethu’l-mennân el-mervî bi mevridi’z-zam’ân, 1/240.","noteIndex":168},"citationItems":[{"id":423,"uris":["http://zotero.org/users/19515296/items/EAUIPMXN"],"itemData":{"id":423,"type":"book","number-of-volumes":"4","publisher":"Dâr İbni'l-Hafsî","publisher-place":"Mısır","title":"Fethu'l-mennân el-mervî bi mevridi'z-zam'ân","volume":"1","author":[{"family":"İbn Âşır","given":"Abdülvâhid"}],"collection-editor":[{"family":"Ğazâle","given":"Abdülkerîm","non-dropping-particle":"bû"}],"issued":{"date-parts":[["2016"]]}},"locator":"240","label":"page"}],"schema":"https://github.com/citation-style-language/schema/raw/master/csl-citation.json"} </w:instrText>
      </w:r>
      <w:r w:rsidRPr="007047CD">
        <w:fldChar w:fldCharType="separate"/>
      </w:r>
      <w:r w:rsidRPr="007047CD">
        <w:t xml:space="preserve">İbn Âşır, </w:t>
      </w:r>
      <w:r w:rsidRPr="007047CD">
        <w:rPr>
          <w:i/>
          <w:iCs/>
        </w:rPr>
        <w:t>Fethu’l-mennân</w:t>
      </w:r>
      <w:r w:rsidRPr="007047CD">
        <w:t>, 1/240.</w:t>
      </w:r>
      <w:r w:rsidRPr="007047CD">
        <w:fldChar w:fldCharType="end"/>
      </w:r>
    </w:p>
  </w:footnote>
  <w:footnote w:id="176">
    <w:p w14:paraId="09217644" w14:textId="25CDC5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{"citationID":"Veqemtnl","properties":{"formattedCitation":"Benn\\uc0\\u226{}, {\\i{}\\uc0\\u304{}th\\uc0\\u226{}fu fudal\\uc0\\u226{}i\\uc0\\u8217{}l-be\\uc0\\u351{}ar bi\\uc0\\u8217{}l-k\\uc0\\u305{}r\\uc0\\u226{}\\uc0\\u226{}ti\\uc0\\u8217{}l-erbaate a\\uc0\\u351{}ar}, 1/82-85.","plainCitation":"Bennâ, İthâfu fudalâi’l-beşar bi’l-kırââti’l-erbaate aşar, 1/82-85.","noteIndex":169},"citationItems":[{"id":424,"uris":["http://zotero.org/users/19515296/items/UWFSWVHZ"],"itemData":{"id":424,"type":"book","number-of-volumes":"2","publisher":"Âlemu'l-Kutub","publisher-place":"Beyrut","title":"İthâfu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Muhammed"}],"issued":{"date-parts":[["1987"]]}},"locator":"82-85","label":"page"}],"schema":"https://github.com/citation-style-language/schema/raw/master/csl-citation.json"}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1/82-85.</w:t>
      </w:r>
      <w:r w:rsidRPr="007047CD">
        <w:fldChar w:fldCharType="end"/>
      </w:r>
    </w:p>
  </w:footnote>
  <w:footnote w:id="177">
    <w:p w14:paraId="63C2C6E6" w14:textId="3682695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{"citationID":"tesuf2fz","properties":{"formattedCitation":"\\uc0\\u304{}bn Eb\\uc0\\u251{} D\\uc0\\u226{}v\\uc0\\u251{}d, {\\i{}Kit\\uc0\\u226{}bu\\uc0\\u8217{}l-mes\\uc0\\u226{}hif}, 194.","plainCitation":"İbn Ebû Dâvûd, Kitâbu’l-mesâhif, 194.","noteIndex":171},"citationItems":[{"id":432,"uris":["http://zotero.org/users/19515296/items/YM2JS2FJ"],"itemData":{"id":432,"type":"book","publisher":"Ğarâs","publisher-place":"Amman","title":"Kitâbu'l-mesâhif","author":[{"family":"İbn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194;</w:t>
      </w:r>
      <w:r w:rsidRPr="007047CD">
        <w:fldChar w:fldCharType="end"/>
      </w:r>
      <w:r w:rsidRPr="007047CD">
        <w:t xml:space="preserve"> </w:t>
      </w:r>
      <w:r w:rsidRPr="007047CD">
        <w:fldChar w:fldCharType="begin"/>
      </w:r>
      <w:r w:rsidRPr="007047CD">
        <w:instrText xml:space="preserve"> ADDIN ZOTERO_ITEM CSL_CITATION {"citationID":"PDoWpBWC","properties":{"formattedCitation":"Mustafa Atilla Akdemir, \\uc0\\u8220{}K\\uc0\\u305{}r\\uc0\\u226{}at Resmu\\uc0\\u8217{}l-Mushaf \\uc0\\u304{}li\\uc0\\u351{}kisi\\uc0\\u8221{}, {\\i{}Kur\\uc0\\u8217{}an ve Tefsir Ara\\uc0\\u351{}t\\uc0\\u305{}rmalar\\uc0\\u305{} IV} (Tart\\uc0\\u305{}\\uc0\\u351{}mal\\uc0\\u305{} \\uc0\\u304{}lmi Toplant\\uc0\\u305{}lar Dizisi, \\uc0\\u304{}stanbul: Marmara \\uc0\\u220{}niversitesi \\uc0\\u304{}l\\uc0\\u226{}hiyat Fak\\uc0\\u252{}ltesi Vakf\\uc0\\u305{} Yay\\uc0\\u305{}nlar\\uc0\\u305{}, 2001), 130.","plainCitation":"Mustafa Atilla Akdemir, “Kırâat Resmu’l-Mushaf İlişkisi”, Kur’an ve Tefsir Araştırmaları IV (Tartışmalı İlmi Toplantılar Dizisi, İstanbul: Marmara Üniversitesi İlâhiyat Fakültesi Vakfı Yayınları, 2001), 130.","noteIndex":171},"citationItems":[{"id":459,"uris":["http://zotero.org/users/19515296/items/K43UN9QJ"],"itemData":{"id":459,"type":"paper-conference","container-title":"Kur'an ve Tefsir Araştırmaları IV","event-title":"Tartışmalı İlmi Toplantılar Dizisi","page":"117-134","publisher":"Marmara Üniversitesi İlâhiyat Fakültesi Vakfı Yayınları","publisher-place":"İstanbul","title":"Kırâat Resmu'l-Mushaf İlişkisi","author":[{"family":"Akdemir","given":"Mustafa Atilla"}],"issued":{"date-parts":[["2001"]]}},"locator":"130","label":"page"}],"schema":"https://github.com/citation-style-language/schema/raw/master/csl-citation.json"} </w:instrText>
      </w:r>
      <w:r w:rsidRPr="007047CD">
        <w:fldChar w:fldCharType="separate"/>
      </w:r>
      <w:r w:rsidRPr="007047CD">
        <w:t xml:space="preserve">Mustafa Atilla Akdemir, “Kırâat Resmu’l-Mushaf İlişkisi”, </w:t>
      </w:r>
      <w:r w:rsidRPr="007047CD">
        <w:rPr>
          <w:i/>
          <w:iCs/>
        </w:rPr>
        <w:t>Kur’an ve Tefsir Araştırmaları IV</w:t>
      </w:r>
      <w:r w:rsidRPr="007047CD">
        <w:t xml:space="preserve"> (Tartışmalı İlmi Toplantılar Dizisi, İstanbul: Marmara Üniversitesi İlâhiyat Fakültesi Vakfı Yayınları, 2001), 130.</w:t>
      </w:r>
      <w:r w:rsidRPr="007047CD">
        <w:fldChar w:fldCharType="end"/>
      </w:r>
    </w:p>
  </w:footnote>
  <w:footnote w:id="178">
    <w:p w14:paraId="4255483C" w14:textId="15C1F53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{"citationID":"UqvmREch","properties":{"formattedCitation":"D\\uc0\\u226{}n\\uc0\\u238{}, {\\i{}el-Mukni\\uc0\\u8217{} f\\uc0\\u238{} ma\\uc0\\u8217{}rifeti mes\\uc0\\u226{}hif ehli\\uc0\\u8217{}l-ems\\uc0\\u226{}r}, 163.","plainCitation":"Dânî, el-Mukni’ fî ma’rifeti mesâhif ehli’l-emsâr, 163.","noteIndex":172},"citationItems":[{"id":12,"uris":["http://zotero.org/users/19515296/items/3IWSHLES"],"itemData":{"id":12,"type":"book","publisher":"Dâru’t-Tedmûriyye","publisher-place":"Suudi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el-Humeyyed","given":"Nûratu","non-dropping-particle":"binti"}],"issued":{"date-parts":[["2010"]]}},"locator":"163","label":"page"}],"schema":"https://github.com/citation-style-language/schema/raw/master/csl-citation.json"} </w:instrText>
      </w:r>
      <w:r w:rsidRPr="007047CD">
        <w:fldChar w:fldCharType="separate"/>
      </w:r>
      <w:r w:rsidRPr="007047CD">
        <w:t xml:space="preserve">Dânî, </w:t>
      </w:r>
      <w:r w:rsidRPr="007047CD">
        <w:rPr>
          <w:i/>
          <w:iCs/>
        </w:rPr>
        <w:t>el-Mukni’</w:t>
      </w:r>
      <w:r w:rsidRPr="007047CD">
        <w:t>, 163.</w:t>
      </w:r>
      <w:r w:rsidRPr="007047CD">
        <w:fldChar w:fldCharType="end"/>
      </w:r>
    </w:p>
  </w:footnote>
  <w:footnote w:id="179">
    <w:p w14:paraId="5CC1081A" w14:textId="51578C1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{"citationID":"mfrGhpYY","properties":{"formattedCitation":"\\uc0\\u304{}bn Eb\\uc0\\u238{} D\\uc0\\u226{}v\\uc0\\u251{}d, {\\i{}Kit\\uc0\\u226{}bu\\uc0\\u8217{}l-mes\\uc0\\u226{}hif}, 1/194.","plainCitation":"İbn Ebî Dâvûd, Kitâbu’l-mesâhif, 1/194.","noteIndex":173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Abdussubhân"}],"issued":{"date-parts":[["2002"]]}},"locator":"194","label":"page"}],"schema":"https://github.com/citation-style-language/schema/raw/master/csl-citation.json"}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1/194.</w:t>
      </w:r>
      <w:r w:rsidRPr="007047CD">
        <w:fldChar w:fldCharType="end"/>
      </w:r>
    </w:p>
  </w:footnote>
  <w:footnote w:id="180">
    <w:p w14:paraId="7460B345" w14:textId="44585C70" w:rsidR="00AD10DF" w:rsidRPr="007047CD" w:rsidRDefault="00AD10DF" w:rsidP="00F42596">
      <w:pPr>
        <w:pStyle w:val="AltBilgi"/>
        <w:rPr>
          <w:szCs w:val="20"/>
        </w:rPr>
      </w:pPr>
      <w:r w:rsidRPr="007047CD">
        <w:rPr>
          <w:rStyle w:val="DipnotBavurusu"/>
          <w:rFonts w:eastAsiaTheme="majorEastAsia"/>
          <w:szCs w:val="20"/>
        </w:rPr>
        <w:footnoteRef/>
      </w:r>
      <w:r w:rsidRPr="007047CD">
        <w:rPr>
          <w:szCs w:val="20"/>
        </w:rPr>
        <w:t xml:space="preserve"> Ebû Ubeyde el-Kâsım b. Sellâm el-Herevî, </w:t>
      </w:r>
      <w:r w:rsidRPr="007047CD">
        <w:rPr>
          <w:i/>
          <w:iCs/>
          <w:szCs w:val="20"/>
        </w:rPr>
        <w:t>Fedâilü’l-Kur’ân</w:t>
      </w:r>
      <w:r w:rsidRPr="007047CD">
        <w:rPr>
          <w:szCs w:val="20"/>
        </w:rPr>
        <w:t>, thk. Mervân Atiyye vd</w:t>
      </w:r>
      <w:proofErr w:type="gramStart"/>
      <w:r w:rsidRPr="007047CD">
        <w:rPr>
          <w:szCs w:val="20"/>
        </w:rPr>
        <w:t>.,</w:t>
      </w:r>
      <w:proofErr w:type="gramEnd"/>
      <w:r w:rsidRPr="007047CD">
        <w:rPr>
          <w:szCs w:val="20"/>
        </w:rPr>
        <w:t xml:space="preserve"> (Beyrut: Dâr İbn Kesîr, ts)</w:t>
      </w:r>
      <w:r w:rsidRPr="007047CD">
        <w:rPr>
          <w:szCs w:val="20"/>
        </w:rPr>
        <w:fldChar w:fldCharType="begin"/>
      </w:r>
      <w:r w:rsidRPr="007047CD">
        <w:rPr>
          <w:szCs w:val="20"/>
        </w:rPr>
        <w:instrText xml:space="preserve"> ADDIN ZOTERO_ITEM CSL_CITATION {"citationID":"2rleu6OL","properties":{"formattedCitation":"Eb\\uc0\\u251{} Ubeyde K\\uc0\\u226{}s\\uc0\\u305{}m b. Sell\\uc0\\u226{}m, {\\i{}Fez\\uc0\\u226{}ilu\\uc0\\u8217{}l-Kur\\uc0\\u8217{}\\uc0\\u226{}n}, thk. Merv\\uc0\\u226{}n Atiyye vd. (Beyrut: D\\uc0\\u226{}r \\uc0\\u304{}bn Kes\\uc0\\u238{}r, ts.), 371.","plainCitation":"Ebû Ubeyde Kâsım b. Sellâm, Fezâilu’l-Kur’ân, thk. Mervân Atiyye vd. (Beyrut: Dâr İbn Kesîr, ts.), 371.","noteIndex":173},"citationItems":[{"id":439,"uris":["http://zotero.org/users/19515296/items/N4TFSKTR"],"itemData":{"id":439,"type":"book","publisher":"Dâr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371","label":"page"}],"schema":"https://github.com/citation-style-language/schema/raw/master/csl-citation.json"} </w:instrText>
      </w:r>
      <w:r w:rsidRPr="007047CD">
        <w:rPr>
          <w:szCs w:val="20"/>
        </w:rPr>
        <w:fldChar w:fldCharType="separate"/>
      </w:r>
      <w:r w:rsidRPr="007047CD">
        <w:rPr>
          <w:szCs w:val="20"/>
        </w:rPr>
        <w:t>, 371.</w:t>
      </w:r>
      <w:r w:rsidRPr="007047CD">
        <w:rPr>
          <w:szCs w:val="20"/>
        </w:rPr>
        <w:fldChar w:fldCharType="end"/>
      </w:r>
    </w:p>
  </w:footnote>
  <w:footnote w:id="181">
    <w:p w14:paraId="3CCA588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{"citationID":"APsN7V1U","properties":{"formattedCitation":"Eb\\uc0\\u251{} Zekeriyy\\uc0\\u226{} Yahy\\uc0\\u226{} b. Ziy\\uc0\\u226{}d Ferr\\uc0\\u226{}\\uc0\\u8217{}, {\\i{}Me\\uc0\\u226{}ni\\uc0\\u8217{}l-Kur\\uc0\\u8217{}\\uc0\\u226{}n} (Beyrut: \\uc0\\u194{}lemu\\uc0\\u8217{}l-Kutub, ts.), 1/16-17.","plainCitation":"Ebû Zekeriyyâ Yahyâ b. Ziyâd Ferrâ’, Meâni’l-Kur’ân (Beyrut: Âlemu’l-Kutub, ts.), 1/16-17.","noteIndex":175},"citationItems":[{"id":440,"uris":["http://zotero.org/users/19515296/items/B6KIJZCP"],"itemData":{"id":440,"type":"book","number-of-volumes":"3","publisher":"Âlemu'l-Kutub","publisher-place":"Beyrut","title":"Meâni'l-Kur'ân","volume":"1","author":[{"family":"Ferrâ'","given":"Ebû Zekeriyyâ Yahyâ b. Ziyâd"}]},"locator":"16-17","label":"page"}],"schema":"https://github.com/citation-style-language/schema/raw/master/csl-citation.json"} </w:instrText>
      </w:r>
      <w:r w:rsidRPr="007047CD">
        <w:fldChar w:fldCharType="separate"/>
      </w:r>
      <w:r w:rsidRPr="007047CD">
        <w:t xml:space="preserve">Ebû Zekeriyyâ Yahyâ b. Ziyâd Ferrâ’, </w:t>
      </w:r>
      <w:r w:rsidRPr="007047CD">
        <w:rPr>
          <w:i/>
          <w:iCs/>
        </w:rPr>
        <w:t>Meâni’l-Kur’ân</w:t>
      </w:r>
      <w:r w:rsidRPr="007047CD">
        <w:t xml:space="preserve"> (Beyrut: Âlemu’l-Kutub, ts.), 1/16-17.</w:t>
      </w:r>
      <w:r w:rsidRPr="007047CD">
        <w:fldChar w:fldCharType="end"/>
      </w:r>
    </w:p>
  </w:footnote>
  <w:footnote w:id="182">
    <w:p w14:paraId="39B1F8D9" w14:textId="616AE44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{"citationID":"cdhdKGYX","properties":{"formattedCitation":"Eb\\uc0\\u251{} Muahmmed Abdullah b. Muslim \\uc0\\u304{}bn Kuteybe, {\\i{}Te\\uc0\\u8217{}v\\uc0\\u238{}lu muhtelifi\\uc0\\u8217{}l-had\\uc0\\u238{}s}, thk. Muhammed Muhyidd\\uc0\\u238{}n el-Asfar (Beyrut: el-Mektebet\\uc0\\u252{}\\uc0\\u8217{}l-\\uc0\\u304{}sl\\uc0\\u226{}m\\uc0\\u238{}, 1999), 291.","plainCitation":"Ebû Muahmmed Abdullah b. Muslim İbn Kuteybe, Te’vîlu muhtelifi’l-hadîs, thk. Muhammed Muhyiddîn el-Asfar (Beyrut: el-Mektebetü’l-İslâmî, 1999), 291.","noteIndex":176},"citationItems":[{"id":441,"uris":["http://zotero.org/users/19515296/items/AJJZZHE9"],"itemData":{"id":441,"type":"book","publisher":"el-Mektebetü'l-İslâmî","publisher-place":"Beyrut","title":"Te'vîlu muhtelifi'l-hadîs","author":[{"family":"İbn Kuteybe","given":"Ebû Muahmmed Abdullah b. Muslim"}],"collection-editor":[{"family":"Asfar","given":"Muhammed Muhyiddîn","non-dropping-particle":"el-"}],"issued":{"date-parts":[["1999"]]}},"locator":"291","label":"page"}],"schema":"https://github.com/citation-style-language/schema/raw/master/csl-citation.json"} </w:instrText>
      </w:r>
      <w:r w:rsidRPr="007047CD">
        <w:fldChar w:fldCharType="separate"/>
      </w:r>
      <w:r w:rsidRPr="007047CD">
        <w:t xml:space="preserve"> İbn Kuteybe, </w:t>
      </w:r>
      <w:r w:rsidRPr="007047CD">
        <w:rPr>
          <w:i/>
          <w:iCs/>
        </w:rPr>
        <w:t>Te’vîlu muhtelifi’l-hadîs</w:t>
      </w:r>
      <w:r w:rsidRPr="007047CD">
        <w:t>, 291.</w:t>
      </w:r>
      <w:r w:rsidRPr="007047CD">
        <w:fldChar w:fldCharType="end"/>
      </w:r>
    </w:p>
  </w:footnote>
  <w:footnote w:id="183">
    <w:p w14:paraId="7BA46835" w14:textId="76E882B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{"citationID":"Qjf1wGAq","properties":{"formattedCitation":"\\uc0\\u304{}bn M\\uc0\\u252{}c\\uc0\\u226{}hid, {\\i{}Kit\\uc0\\u226{}bu\\uc0\\u8217{}s-seb\\uc0\\u8217{}ati fi\\uc0\\u8217{}l-k\\uc0\\u305{}r\\uc0\\u226{}\\uc0\\u226{}t}, thk. \\uc0\\u350{}avk\\uc0\\u238{} Dayf (M\\uc0\\u305{}s\\uc0\\u305{}r: D\\uc0\\u226{}ru\\uc0\\u8217{}l-Me\\uc0\\u226{}rif, 1982), 49.","plainCitation":"İbn Mücâhid, Kitâbu’s-seb’ati fi’l-kırâât, thk. Şavkî Dayf (Mısır: Dâru’l-Meârif, 1982), 49.","noteIndex":176},"citationItems":[{"id":442,"uris":["http://zotero.org/users/19515296/items/Y6E95IHT"],"itemData":{"id":442,"type":"book","publisher":"Dâru'l-Meârif","publisher-place":"Mısır","title":"Kitâbu's-seb'ati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sidRPr="007047CD">
        <w:rPr>
          <w:i/>
          <w:iCs/>
        </w:rPr>
        <w:t>Kitâbu’s-seb’a fi’l-kırâât</w:t>
      </w:r>
      <w:r w:rsidRPr="007047CD">
        <w:t>, thk. Şavkî Dayf (Mısır: Dâru’l-Meârif, 1982), 49.</w:t>
      </w:r>
      <w:r w:rsidRPr="007047CD">
        <w:fldChar w:fldCharType="end"/>
      </w:r>
    </w:p>
  </w:footnote>
  <w:footnote w:id="184">
    <w:p w14:paraId="6D3EAF1D" w14:textId="12A56AC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{"citationID":"7K93g5cj","properties":{"formattedCitation":"Eb\\uc0\\u251{} C\\uc0\\u226{}fer Muhammed b. Cer\\uc0\\u238{}r Taber\\uc0\\u238{}, {\\i{}C\\uc0\\u226{}mi\\uc0\\u8217{}u\\uc0\\u8217{}l-bey\\uc0\\u226{}n an te\\uc0\\u8217{}v\\uc0\\u238{}li \\uc0\\u226{}yi\\uc0\\u8217{}l-Kur\\uc0\\u8217{}\\uc0\\u226{}n}, thk. Abdullah b. Abdulmuhsin et-Turk\\uc0\\u238{} (D\\uc0\\u226{}r Hicr, ts.), 17/48-49.","plainCitation":"Ebû Câfer Muhammed b. Cerîr Taberî, Câmi’u’l-beyân an te’vîli âyi’l-Kur’ân, thk. Abdullah b. Abdulmuhsin et-Turkî (Dâr Hicr, ts.), 17/48-49.","noteIndex":177},"citationItems":[{"id":443,"uris":["http://zotero.org/users/19515296/items/RM8AI4E7"],"itemData":{"id":443,"type":"book","number-of-volumes":"25","publisher-place":"Dâr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Abdulmuhsin","non-dropping-particle":"et-"}]},"locator":"48-49","label":"page"}],"schema":"https://github.com/citation-style-language/schema/raw/master/csl-citation.json"}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17/48-49.</w:t>
      </w:r>
      <w:r w:rsidRPr="007047CD">
        <w:fldChar w:fldCharType="end"/>
      </w:r>
    </w:p>
  </w:footnote>
  <w:footnote w:id="185">
    <w:p w14:paraId="18D0E11A" w14:textId="2FBA2FB5" w:rsidR="00AD10DF" w:rsidRPr="007047CD" w:rsidRDefault="00AD10DF" w:rsidP="00F42596">
      <w:pPr>
        <w:pStyle w:val="AltBilgi"/>
      </w:pPr>
      <w:r w:rsidRPr="007047CD">
        <w:rPr>
          <w:rStyle w:val="DipnotBavurusu"/>
          <w:rFonts w:eastAsiaTheme="majorEastAsia"/>
        </w:rPr>
        <w:footnoteRef/>
      </w:r>
      <w:r w:rsidRPr="007047CD">
        <w:t xml:space="preserve"> Mushaf yazısına ihtimal dâhilinde uyuyorsa kabul edilebilir demek: Okuyuşun mushafın yazı şekline tamamen birebir uyması gerekmediği; fakat mushafın yazım biçiminin o okuyuşu mümkün kılması anlamına gelir. Yani kelimenin mushaflardaki yazılı şekli, o kırâatin okunmasına engel olmamalıdır. Eğer mushaf yazısı bir kelimenin birden fazla şekilde okunmasına İmkân veriyorsa, bu okuyuşlar resm-i Osmânî’ye uygun kabul edilir. Bkz. </w:t>
      </w:r>
      <w:r w:rsidRPr="007047CD">
        <w:fldChar w:fldCharType="begin"/>
      </w:r>
      <w:r w:rsidRPr="007047CD">
        <w:instrText xml:space="preserve"> ADDIN ZOTERO_ITEM CSL_CITATION {"citationID":"p8261RkE","properties":{"formattedCitation":"\\uc0\\u304{}bn\\uc0\\u252{}\\uc0\\u8217{}l-Cezer\\uc0\\u238{}, {\\i{}en-Ne\\uc0\\u351{}r fi\\uc0\\u8217{}l-k\\uc0\\u305{}r\\uc0\\u226{}\\uc0\\u226{}ti\\uc0\\u8217{}l-a\\uc0\\u351{}r}, 1/38.","plainCitation":"İbnü’l-Cezerî, en-Neşr fi’l-kırââti’l-aşr, 1/38.","noteIndex":179},"citationItems":[{"id":372,"uris":["http://zotero.org/users/19515296/items/QBPUKJNB"],"itemData":{"id":372,"type":"book","number-of-volumes":"2","publisher":"Dâru'l-Kütübi'l-‘İlmiyye","publisher-place":"Beyrut","title":"en-Neşr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xml:space="preserve">, 1/38; </w:t>
      </w:r>
      <w:r w:rsidRPr="007047CD">
        <w:fldChar w:fldCharType="end"/>
      </w:r>
      <w:r w:rsidRPr="007047CD">
        <w:fldChar w:fldCharType="begin"/>
      </w:r>
      <w:r w:rsidRPr="007047CD">
        <w:instrText xml:space="preserve"> ADDIN ZOTERO_ITEM CSL_CITATION {"citationID":"d2fcDeBJ","properties":{"formattedCitation":"D\\uc0\\u238{}b, {\\i{}el-Makt\\uc0\\u251{}\\uc0\\u8217{} ve\\uc0\\u8217{}l-mavs\\uc0\\u251{}l beyne resmi\\uc0\\u8217{}l-mushafi ve\\uc0\\u8217{}l-ed\\uc0\\u226{}i\\uc0\\u8217{}l-lu\\uc0\\u287{}aviyyi mushafu\\uc0\\u8217{}l-Med\\uc0\\u238{}neti\\uc0\\u8217{}n-nebeviyyeti enm\\uc0\\u251{}zecen}, 1042.","plainCitation":"Dîb, el-Maktû’ ve’l-mavsûl beyne resmi’l-mushafi ve’l-edâi’l-luğaviyyi mushafu’l-Medîneti’n-nebeviyyeti enmûzecen, 1042.","noteIndex":178},"citationItems":[{"id":437,"uris":["http://zotero.org/users/19515296/items/TUZB6TVS"],"itemData":{"id":437,"type":"book","title":"el-Maktû' ve'l-mavsûl beyne resmi'l-mushafi ve'l-edâi'l-luğaviyyi mushafu'l-Medîneti'n-nebeviyyeti enmûzecen","author":[{"family":"Dîb","given":"Velîd Mukbil es-Seyyid Ali"}]},"locator":"1042","label":"page"}],"schema":"https://github.com/citation-style-language/schema/raw/master/csl-citation.json"} </w:instrText>
      </w:r>
      <w:r w:rsidRPr="007047CD">
        <w:fldChar w:fldCharType="separate"/>
      </w:r>
      <w:r w:rsidRPr="007047CD">
        <w:t xml:space="preserve">Dîb, </w:t>
      </w:r>
      <w:r w:rsidRPr="007047CD">
        <w:rPr>
          <w:i/>
          <w:iCs/>
        </w:rPr>
        <w:t>el-Maktû’</w:t>
      </w:r>
      <w:r w:rsidRPr="007047CD">
        <w:t>, 1042.</w:t>
      </w:r>
      <w:r w:rsidRPr="007047CD">
        <w:fldChar w:fldCharType="end"/>
      </w:r>
    </w:p>
  </w:footnote>
  <w:footnote w:id="186">
    <w:p w14:paraId="205855C6" w14:textId="01AAD6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{"citationID":"iUNOZWCm","properties":{"formattedCitation":"\\uc0\\u350{}ems\\uc0\\u252{}ddin Muhammed b. Muhammed b. Muhammed b. Al\\uc0\\u238{} b. Y\\uc0\\u251{}suf \\uc0\\u304{}bn\\uc0\\u252{}\\uc0\\u8217{}l-Cezer\\uc0\\u238{}, {\\i{}el-Bey\\uc0\\u226{}n f\\uc0\\u238{} hatti mushaf Osman}, thk. \\uc0\\u286{}\\uc0\\u226{}nim Kadd\\uc0\\u251{}r\\uc0\\u238{} el-Hamed (D\\uc0\\u305{}me\\uc0\\u351{}k: D\\uc0\\u226{}ru\\uc0\\u8217{}l-Gavs\\uc0\\u226{}n\\uc0\\u238{}, 2017), 35.","plainCitation":"Şemsüddin Muhammed b. Muhammed b. Muhammed b. Alî b. Yûsuf İbnü’l-Cezerî, el-Beyân fî hatti mushaf Osman, thk. Ğânim Kaddûrî el-Hamed (Dımeşk: Dâru’l-Gavsânî, 2017), 35.","noteIndex":180},"citationItems":[{"id":264,"uris":["http://zotero.org/users/19515296/items/VFLZBSMW"],"itemData":{"id":264,"type":"book","publisher":"Dâru'l-Gavsânî","publisher-place":"Dımeşk","title":"el-Beyân fî hatti mushaf Osman","author":[{"family":"İbnü'l-Cezerî","given":"Şemsüddin Muhammed b. Muhammed b. Muhammed b. Alî b. Yûsuf"}],"collection-editor":[{"family":"Hamed","given":"Ğânim Kaddûrî","non-dropping-particle":"el-"}],"issued":{"date-parts":[["2017"]]}},"locator":"35","label":"page"}],"schema":"https://github.com/citation-style-language/schema/raw/master/csl-citation.json"}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el-Beyân fî hatti mushaf Osman</w:t>
      </w:r>
      <w:r w:rsidRPr="007047CD">
        <w:t>, thk. Ğânim Kaddûrî el-Hamed (Dımaşk: Dâru’l-Gavsânî, 2017), 35.</w:t>
      </w:r>
      <w:r w:rsidRPr="007047CD">
        <w:fldChar w:fldCharType="end"/>
      </w:r>
    </w:p>
  </w:footnote>
  <w:footnote w:id="187">
    <w:p w14:paraId="77DF50A9" w14:textId="48B3473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{"citationID":"d1yQwgHE","properties":{"formattedCitation":"Zerke\\uc0\\u351{}\\uc0\\u238{}, {\\i{}el-Burh\\uc0\\u226{}n f\\uc0\\u238{} ul\\uc0\\u251{}mi\\uc0\\u8217{}l-Kur\\uc0\\u8217{}\\uc0\\u226{}n}, 2/485-486.","plainCitation":"Zerkeşî, el-Burhân fî ulûmi’l-Kur’ân, 2/485-486.","noteIndex":181},"citationItems":[{"id":358,"uris":["http://zotero.org/users/19515296/items/W6QPEMD8"],"itemData":{"id":358,"type":"book","number-of-volumes":"4","publisher":"Dâru'l-Ma'rife","publisher-place":"Beyrut","title":"el-Burhân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Abdullah","non-dropping-particle":"el-"}],"issued":{"date-parts":[["1990"]]}},"locator":"485-486","label":"page"}],"schema":"https://github.com/citation-style-language/schema/raw/master/csl-citation.json"}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2/485-486.</w:t>
      </w:r>
      <w:r w:rsidRPr="007047CD">
        <w:fldChar w:fldCharType="end"/>
      </w:r>
    </w:p>
  </w:footnote>
  <w:footnote w:id="188">
    <w:p w14:paraId="4D266B64" w14:textId="54698FD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{"citationID":"PF5R5EZA","properties":{"formattedCitation":"Suy\\uc0\\u251{}t\\uc0\\u238{}, {\\i{}el-\\uc0\\u304{}tk\\uc0\\u226{}n f\\uc0\\u238{} \\uc0\\u8217{}ul\\uc0\\u251{}mi\\uc0\\u8217{}l-Kur\\uc0\\u8217{}\\uc0\\u226{}n}, 4/215.","plainCitation":"Suyûtî, el-İtkân fî ’ulûmi’l-Kur’ân, 4/215.","noteIndex":182},"citationItems":[{"id":48,"uris":["http://zotero.org/users/19515296/items/F3X74RXY"],"itemData":{"id":48,"type":"book","number-of-volumes":"4","publisher":"Vizâretü'ş-Şuûnü'l-İslâmiyyeti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Ebu'l-Fadl"}],"issued":{"date-parts":[["2009"]]}},"locator":"215","label":"page"}],"schema":"https://github.com/citation-style-language/schema/raw/master/csl-citation.json"}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4/215.</w:t>
      </w:r>
      <w:r w:rsidRPr="007047CD">
        <w:fldChar w:fldCharType="end"/>
      </w:r>
    </w:p>
  </w:footnote>
  <w:footnote w:id="189">
    <w:p w14:paraId="55F2A8E1" w14:textId="77CD555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{"citationID":"8ilBdBrW","properties":{"formattedCitation":"Eb\\uc0\\u251{} \\uc0\\u350{}\\uc0\\u226{}me, {\\i{}el-Mur\\uc0\\u351{}idu\\uc0\\u8217{}l-vec\\uc0\\u238{}z il\\uc0\\u226{} ul\\uc0\\u251{}min tetaallaku bi\\uc0\\u8217{}l-kit\\uc0\\u226{}bi\\uc0\\u8217{}l-Az\\uc0\\u238{}z}, 1/262.","plainCitation":"Ebû Şâme, el-Murşidu’l-vecîz ilâ ulûmin tetaallaku bi’l-kitâbi’l-Azîz, 1/262.","noteIndex":183},"citationItems":[{"id":420,"uris":["http://zotero.org/users/19515296/items/K2HPT82X"],"itemData":{"id":420,"type":"book","number-of-volumes":"2","publisher":"Dâr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Abdurrahman","dropping-particle":"b.İsmâîl"}],"collection-editor":[{"family":"Altıkulaç","given":"Tayyar"}],"issued":{"date-parts":[["1975"]]}},"locator":"262","label":"page"}],"schema":"https://github.com/citation-style-language/schema/raw/master/csl-citation.json"}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1/262.</w:t>
      </w:r>
      <w:r w:rsidRPr="007047CD">
        <w:fldChar w:fldCharType="end"/>
      </w:r>
    </w:p>
  </w:footnote>
  <w:footnote w:id="190">
    <w:p w14:paraId="59459980" w14:textId="6F3D9BF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{"citationID":"zYwEmf60","properties":{"formattedCitation":"el-Kays\\uc0\\u238{}, {\\i{}el-\\uc0\\u304{}b\\uc0\\u226{}ne an ma\\uc0\\u226{}ni\\uc0\\u8217{}l-k\\uc0\\u305{}r\\uc0\\u226{}\\uc0\\u226{}t}, 31.","plainCitation":"el-Kaysî, el-İbâne an maâni’l-kırâât, 31.","noteIndex":184},"citationItems":[{"id":357,"uris":["http://zotero.org/users/19515296/items/IJWLDZLZ"],"itemData":{"id":357,"type":"book","publisher":"Dâr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İsmâil"}]},"locator":"31","label":"page"}],"schema":"https://github.com/citation-style-language/schema/raw/master/csl-citation.json"} </w:instrText>
      </w:r>
      <w:r w:rsidRPr="007047CD">
        <w:fldChar w:fldCharType="separate"/>
      </w:r>
      <w:r w:rsidRPr="007047CD">
        <w:t xml:space="preserve">Kaysî, </w:t>
      </w:r>
      <w:r w:rsidRPr="007047CD">
        <w:rPr>
          <w:i/>
          <w:iCs/>
        </w:rPr>
        <w:t>el-İbâne</w:t>
      </w:r>
      <w:r w:rsidRPr="007047CD">
        <w:t>, 31.</w:t>
      </w:r>
      <w:r w:rsidRPr="007047CD">
        <w:fldChar w:fldCharType="end"/>
      </w:r>
    </w:p>
  </w:footnote>
  <w:footnote w:id="191">
    <w:p w14:paraId="5E1EB491" w14:textId="49D80B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{"citationID":"MWanTNZO","properties":{"formattedCitation":"\\uc0\\u350{}ems\\uc0\\u252{}dd\\uc0\\u238{}n Muhammed b. Muhammed \\uc0\\u304{}bn\\uc0\\u252{}\\uc0\\u8217{}l-Cezer\\uc0\\u238{}, {\\i{}Muncidu\\uc0\\u8217{}l-mukri\\uc0\\u238{}n ve mur\\uc0\\u351{}idu\\uc0\\u8217{}t-t\\uc0\\u226{}lib\\uc0\\u238{}n}, thk. N\\uc0\\u226{}s\\uc0\\u305{}r Muhammed\\uc0\\u238{} Muhammed C\\uc0\\u226{}d (K\\uc0\\u226{}hire: D\\uc0\\u226{}ru\\uc0\\u8217{}l-\\uc0\\u194{}f\\uc0\\u226{}ki\\uc0\\u8217{}l-Arabiyye, 2010), 49.","plainCitation":"Şemsüddîn Muhammed b. Muhammed İbnü’l-Cezerî, Muncidu’l-mukriîn ve murşidu’t-tâlibîn, thk. Nâsır Muhammedî Muhammed Câd (Kâhire: Dâru’l-Âfâki’l-Arabiyye, 2010), 49.","noteIndex":184},"citationItems":[{"id":444,"uris":["http://zotero.org/users/19515296/items/B9JLN6HU"],"itemData":{"id":444,"type":"book","publisher":"Dâru'l-Âfâki'l-Arabiyye","publisher-place":"Kâhire","title":"Muncidu'l-mukriîn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49.</w:t>
      </w:r>
      <w:r w:rsidRPr="007047CD">
        <w:fldChar w:fldCharType="end"/>
      </w:r>
    </w:p>
  </w:footnote>
  <w:footnote w:id="192">
    <w:p w14:paraId="5B01FC2F" w14:textId="0E8A2A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{"citationID":"kSsa2dyp","properties":{"formattedCitation":"Zerke\\uc0\\u351{}\\uc0\\u238{}, {\\i{}el-Burh\\uc0\\u226{}n f\\uc0\\u238{} ul\\uc0\\u251{}mi\\uc0\\u8217{}l-Kur\\uc0\\u8217{}\\uc0\\u226{}n}, 2/294.","plainCitation":"Zerkeşî, el-Burhân fî ulûmi’l-Kur’ân, 2/294.","noteIndex":186},"citationItems":[{"id":358,"uris":["http://zotero.org/users/19515296/items/W6QPEMD8"],"itemData":{"id":358,"type":"book","number-of-volumes":"4","publisher":"Dâru'l-Ma'rife","publisher-place":"Beyrut","title":"el-Burhân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Abdullah","non-dropping-particle":"el-"}],"issued":{"date-parts":[["1990"]]}},"locator":"294","label":"page"}],"schema":"https://github.com/citation-style-language/schema/raw/master/csl-citation.json"}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2/294; </w:t>
      </w:r>
      <w:r w:rsidRPr="007047CD">
        <w:fldChar w:fldCharType="end"/>
      </w:r>
      <w:r w:rsidRPr="007047CD">
        <w:fldChar w:fldCharType="begin"/>
      </w:r>
      <w:r w:rsidRPr="007047CD">
        <w:instrText xml:space="preserve"> ADDIN ZOTERO_ITEM CSL_CITATION {"citationID":"UW08DWe3","properties":{"formattedCitation":"Suy\\uc0\\u251{}t\\uc0\\u238{}, {\\i{}el-\\uc0\\u304{}tk\\uc0\\u226{}n f\\uc0\\u238{} \\uc0\\u8217{}ul\\uc0\\u251{}mi\\uc0\\u8217{}l-Kur\\uc0\\u8217{}\\uc0\\u226{}n}, 4/210.","plainCitation":"Suyûtî, el-İtkân fî ’ulûmi’l-Kur’ân, 4/210.","noteIndex":186},"citationItems":[{"id":48,"uris":["http://zotero.org/users/19515296/items/F3X74RXY"],"itemData":{"id":48,"type":"book","number-of-volumes":"4","publisher":"Vizâretü'ş-Şuûnü'l-İslâmiyyeti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Ebu'l-Fadl"}],"issued":{"date-parts":[["2009"]]}},"locator":"210","label":"page"}],"schema":"https://github.com/citation-style-language/schema/raw/master/csl-citation.json"}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4/210.</w:t>
      </w:r>
      <w:r w:rsidRPr="007047CD">
        <w:fldChar w:fldCharType="end"/>
      </w:r>
    </w:p>
  </w:footnote>
  <w:footnote w:id="193">
    <w:p w14:paraId="76348B49" w14:textId="7DB7703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{"citationID":"QJkCEEVv","properties":{"formattedCitation":"b. Sell\\uc0\\u226{}m, {\\i{}Fez\\uc0\\u226{}ilu\\uc0\\u8217{}l-Kur\\uc0\\u8217{}\\uc0\\u226{}n}, 283.","plainCitation":"b. Sellâm, Fezâilu’l-Kur’ân, 283.","noteIndex":186},"citationItems":[{"id":439,"uris":["http://zotero.org/users/19515296/items/N4TFSKTR"],"itemData":{"id":439,"type":"book","publisher":"Dâr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283","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283;</w:t>
      </w:r>
      <w:r w:rsidRPr="007047CD">
        <w:fldChar w:fldCharType="end"/>
      </w:r>
      <w:r w:rsidRPr="007047CD">
        <w:t xml:space="preserve"> </w:t>
      </w:r>
      <w:r w:rsidRPr="007047CD">
        <w:fldChar w:fldCharType="begin"/>
      </w:r>
      <w:r w:rsidRPr="007047CD">
        <w:instrText xml:space="preserve"> ADDIN ZOTERO_ITEM CSL_CITATION {"citationID":"RCeXfRZZ","properties":{"formattedCitation":"Eb\\uc0\\u251{} \\uc0\\u214{}mer Cem\\uc0\\u226{}l\\uc0\\u252{}dd\\uc0\\u238{}n Y\\uc0\\u251{}suf b. Abdill\\uc0\\u226{}h b. Muhammed \\uc0\\u304{}bn Abdilberr, {\\i{}et-Temh\\uc0\\u238{}d lim\\uc0\\u226{} fi\\uc0\\u8217{}l-muvatta\\uc0\\u8217{} mine\\uc0\\u8217{}l-me\\uc0\\u8217{}\\uc0\\u226{}n\\uc0\\u238{} ve\\uc0\\u8217{}l-es\\uc0\\u226{}n\\uc0\\u238{}d}, thk. Muhammed el-Fel\\uc0\\u226{}h, 1980, 4/274.","plainCitation":"Ebû Ömer Cemâlüddîn Yûsuf b. Abdillâh b. Muhammed İbn Abdilberr, et-Temhîd limâ fi’l-muvatta’ mine’l-me’ânî ve’l-esânîd, thk. Muhammed el-Felâh, 1980, 4/274.","noteIndex":186},"citationItems":[{"id":445,"uris":["http://zotero.org/users/19515296/items/ACBJ6PMW"],"itemData":{"id":445,"type":"book","number-of-volumes":"26","title":"et-Temhîd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Muhammed"}],"collection-editor":[{"family":"Felâh","given":"Muhammed","non-dropping-particle":"el-"}],"issued":{"date-parts":[["1980"]]}},"locator":"274","label":"page"}],"schema":"https://github.com/citation-style-language/schema/raw/master/csl-citation.json"} </w:instrText>
      </w:r>
      <w:r w:rsidRPr="007047CD">
        <w:fldChar w:fldCharType="separate"/>
      </w:r>
      <w:r w:rsidRPr="007047CD">
        <w:t xml:space="preserve">Ebû Ömer Cemâlüddîn Yûsuf b. Abdillâh b. Muhammed İbn Abdilberr, </w:t>
      </w:r>
      <w:r w:rsidRPr="007047CD">
        <w:rPr>
          <w:i/>
          <w:iCs/>
        </w:rPr>
        <w:t>et-Temhîd limâ fi’l-muvatta’ mine’l-me’ânî ve’l-esânîd</w:t>
      </w:r>
      <w:r w:rsidRPr="007047CD">
        <w:t xml:space="preserve">, thk. Muhammed el-Felâh, 1980, 4/274; </w:t>
      </w:r>
      <w:r w:rsidRPr="007047CD">
        <w:fldChar w:fldCharType="end"/>
      </w:r>
      <w:r w:rsidRPr="007047CD">
        <w:fldChar w:fldCharType="begin"/>
      </w:r>
      <w:r w:rsidRPr="007047CD">
        <w:instrText xml:space="preserve"> ADDIN ZOTERO_ITEM CSL_CITATION {"citationID":"jTVbDOVw","properties":{"formattedCitation":"\\uc0\\u304{}bn\\uc0\\u252{}\\uc0\\u8217{}l-Cezer\\uc0\\u238{}, {\\i{}en-Ne\\uc0\\u351{}r fi\\uc0\\u8217{}l-k\\uc0\\u305{}r\\uc0\\u226{}\\uc0\\u226{}ti\\uc0\\u8217{}l-a\\uc0\\u351{}r}, 1/19-20.","plainCitation":"İbnü’l-Cezerî, en-Neşr fi’l-kırââti’l-aşr, 1/19-20.","noteIndex":187},"citationItems":[{"id":372,"uris":["http://zotero.org/users/19515296/items/QBPUKJNB"],"itemData":{"id":372,"type":"book","number-of-volumes":"2","publisher":"Dâru'l-Kütübi'l-‘İlmiyye","publisher-place":"Beyrut","title":"en-Neşr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Muhammed","non-dropping-particle":"ed-"}]},"locator":"19-20","label":"page"}],"schema":"https://github.com/citation-style-language/schema/raw/master/csl-citation.json"}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1/19-20.</w:t>
      </w:r>
      <w:r w:rsidRPr="007047CD">
        <w:fldChar w:fldCharType="end"/>
      </w:r>
    </w:p>
    <w:p w14:paraId="58D06528" w14:textId="77777777" w:rsidR="00AD10DF" w:rsidRPr="007047CD" w:rsidRDefault="00AD10DF" w:rsidP="00F42596">
      <w:pPr>
        <w:pStyle w:val="AltBilgi"/>
      </w:pPr>
    </w:p>
  </w:footnote>
  <w:footnote w:id="194">
    <w:p w14:paraId="4DC59043" w14:textId="303B0FF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{"citationID":"pX6sKdrz","properties":{"formattedCitation":"el-Kays\\uc0\\u238{}, {\\i{}el-\\uc0\\u304{}b\\uc0\\u226{}ne an ma\\uc0\\u226{}ni\\uc0\\u8217{}l-k\\uc0\\u305{}r\\uc0\\u226{}\\uc0\\u226{}t}, 35-38.","plainCitation":"el-Kaysî, el-İbâne an maâni’l-kırâât, 35-38.","noteIndex":188},"citationItems":[{"id":357,"uris":["http://zotero.org/users/19515296/items/IJWLDZLZ"],"itemData":{"id":357,"type":"book","publisher":"Dâr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İsmâil"}]},"locator":"35-38","label":"page"}],"schema":"https://github.com/citation-style-language/schema/raw/master/csl-citation.json"} </w:instrText>
      </w:r>
      <w:r w:rsidRPr="007047CD">
        <w:fldChar w:fldCharType="separate"/>
      </w:r>
      <w:r w:rsidRPr="007047CD">
        <w:t xml:space="preserve">Kaysî, </w:t>
      </w:r>
      <w:r w:rsidRPr="007047CD">
        <w:rPr>
          <w:i/>
          <w:iCs/>
        </w:rPr>
        <w:t>el-İbâne</w:t>
      </w:r>
      <w:r w:rsidRPr="007047CD">
        <w:t xml:space="preserve">, 35-38; </w:t>
      </w:r>
      <w:r w:rsidRPr="007047CD">
        <w:fldChar w:fldCharType="end"/>
      </w:r>
      <w:r w:rsidRPr="007047CD">
        <w:t xml:space="preserve">Ebû Şâme, </w:t>
      </w:r>
      <w:r w:rsidRPr="007047CD">
        <w:rPr>
          <w:i/>
          <w:iCs/>
        </w:rPr>
        <w:t>el-Murşidu’l-vecîz</w:t>
      </w:r>
      <w:r w:rsidRPr="007047CD">
        <w:t>, 182-185.</w:t>
      </w:r>
    </w:p>
  </w:footnote>
  <w:footnote w:id="195">
    <w:p w14:paraId="2F3C4749" w14:textId="789F80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{"citationID":"Oqb29JrW","properties":{"formattedCitation":"\\uc0\\u304{}bn M\\uc0\\u252{}c\\uc0\\u226{}hid, {\\i{}Kit\\uc0\\u226{}bu\\uc0\\u8217{}s-seb\\uc0\\u8217{}ati fi\\uc0\\u8217{}l-k\\uc0\\u305{}r\\uc0\\u226{}\\uc0\\u226{}t}, 45-47.","plainCitation":"İbn Mücâhid, Kitâbu’s-seb’ati fi’l-kırâât, 45-47.","noteIndex":188},"citationItems":[{"id":442,"uris":["http://zotero.org/users/19515296/items/Y6E95IHT"],"itemData":{"id":442,"type":"book","publisher":"Dâru'l-Meârif","publisher-place":"Mısır","title":"Kitâbu's-seb'ati fi'l-kırâât","author":[{"family":"İbn Mücâhid","given":""}],"collection-editor":[{"family":"Dayf","given":"Şavkî"}],"issued":{"date-parts":[["1982"]]}},"locator":"45-47","label":"page"}],"schema":"https://github.com/citation-style-language/schema/raw/master/csl-citation.json"}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7047CD">
        <w:t>, 45-47.</w:t>
      </w:r>
      <w:r w:rsidRPr="007047CD">
        <w:fldChar w:fldCharType="end"/>
      </w:r>
    </w:p>
  </w:footnote>
  <w:footnote w:id="196">
    <w:p w14:paraId="36879968" w14:textId="4C95AF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{"citationID":"VDuNylVp","properties":{"formattedCitation":"\\uc0\\u304{}bn\\uc0\\u252{}\\uc0\\u8217{}l-Cezer\\uc0\\u238{}, {\\i{}en-Ne\\uc0\\u351{}r fi\\uc0\\u8217{}l-k\\uc0\\u305{}r\\uc0\\u226{}\\uc0\\u226{}ti\\uc0\\u8217{}l-a\\uc0\\u351{}r}, 1/10-15.","plainCitation":"İbnü’l-Cezerî, en-Neşr fi’l-kırââti’l-aşr, 1/10-15.","noteIndex":190},"citationItems":[{"id":372,"uris":["http://zotero.org/users/19515296/items/QBPUKJNB"],"itemData":{"id":372,"type":"book","number-of-volumes":"2","publisher":"Dâru'l-Kütübi'l-‘İlmiyye","publisher-place":"Beyrut","title":"en-Neşr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Muhammed","non-dropping-particle":"ed-"}]},"locator":"10-15","label":"page"}],"schema":"https://github.com/citation-style-language/schema/raw/master/csl-citation.json"}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1/10-15.</w:t>
      </w:r>
      <w:r w:rsidRPr="007047CD">
        <w:fldChar w:fldCharType="end"/>
      </w:r>
    </w:p>
  </w:footnote>
  <w:footnote w:id="197">
    <w:p w14:paraId="0B14F51D" w14:textId="5F8DE7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{"citationID":"firKB6ML","properties":{"formattedCitation":"ez-Zerk\\uc0\\u226{}n\\uc0\\u238{}, {\\i{}Men\\uc0\\u226{}hilu\\uc0\\u8217{}l-\\uc0\\u8217{}irf\\uc0\\u226{}n f\\uc0\\u238{} \\uc0\\u8217{}ul\\uc0\\u251{}mi\\uc0\\u8217{}l-Kur\\uc0\\u8217{}\\uc0\\u226{}n}, 1/336-337.","plainCitation":"ez-Zerkânî, Menâhilu’l-’irfân fî ’ulûmi’l-Kur’ân, 1/336-337.","noteIndex":191},"citationItems":[{"id":98,"uris":["http://zotero.org/users/19515296/items/VLLS5LDJ"],"itemData":{"id":98,"type":"book","number-of-volumes":"2","publisher":"Dâru'l-Kütübi'l-'Arabi","publisher-place":"Beyrut","title":"Menâhilu'l-'irfân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Ahmed","non-dropping-particle":"ez-"}],"issued":{"date-parts":[["1995"]]}},"locator":"336-337","label":"page"}],"schema":"https://github.com/citation-style-language/schema/raw/master/csl-citation.json"}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1/336-337.</w:t>
      </w:r>
      <w:r w:rsidRPr="007047CD">
        <w:fldChar w:fldCharType="end"/>
      </w:r>
    </w:p>
  </w:footnote>
  <w:footnote w:id="198">
    <w:p w14:paraId="3E0C143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{"citationID":"eI6PF9OQ","properties":{"formattedCitation":"Mehmet \\uc0\\u220{}nal, {\\i{}Kur\\uc0\\u8217{}an\\uc0\\u8217{}\\uc0\\u305{}n Metinle\\uc0\\u351{}me Tarihi} (Ankara: Fecr Yay\\uc0\\u305{}nlar\\uc0\\u305{}, 2023), 94.","plainCitation":"Mehmet Ünal, Kur’an’ın Metinleşme Tarihi (Ankara: Fecr Yayınları, 2023), 94.","noteIndex":192},"citationItems":[{"id":446,"uris":["http://zotero.org/users/19515296/items/HELZ93RQ"],"itemData":{"id":446,"type":"book","publisher":"Fecr Yayınları","publisher-place":"Ankara","title":"Kur'an'ın Metinleşme Tarihi","author":[{"family":"Ünal","given":"Mehmet"}],"issued":{"date-parts":[["2023"]]}},"locator":"94","label":"page"}],"schema":"https://github.com/citation-style-language/schema/raw/master/csl-citation.json"} </w:instrText>
      </w:r>
      <w:r w:rsidRPr="007047CD">
        <w:fldChar w:fldCharType="separate"/>
      </w:r>
      <w:r w:rsidRPr="007047CD">
        <w:t xml:space="preserve">Mehmet Ünal, </w:t>
      </w:r>
      <w:r w:rsidRPr="007047CD">
        <w:rPr>
          <w:i/>
          <w:iCs/>
        </w:rPr>
        <w:t>Kur’an’ın Metinleşme Tarihi</w:t>
      </w:r>
      <w:r w:rsidRPr="007047CD">
        <w:t xml:space="preserve"> (Ankara: Fecr Yayınları, 2023), 94.</w:t>
      </w:r>
      <w:r w:rsidRPr="007047CD">
        <w:fldChar w:fldCharType="end"/>
      </w:r>
    </w:p>
  </w:footnote>
  <w:footnote w:id="199">
    <w:p w14:paraId="706FF158" w14:textId="4639171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{"citationID":"A2aow149","properties":{"formattedCitation":"\\uc0\\u304{}bn\\uc0\\u252{}\\uc0\\u8217{}l-Cezer\\uc0\\u238{}, {\\i{}en-Ne\\uc0\\u351{}r fi\\uc0\\u8217{}l-k\\uc0\\u305{}r\\uc0\\u226{}\\uc0\\u226{}ti\\uc0\\u8217{}l-a\\uc0\\u351{}r}, 1/34-35.","plainCitation":"İbnü’l-Cezerî, en-Neşr fi’l-kırââti’l-aşr, 1/34-35.","noteIndex":193},"citationItems":[{"id":372,"uris":["http://zotero.org/users/19515296/items/QBPUKJNB"],"itemData":{"id":372,"type":"book","number-of-volumes":"2","publisher":"Dâru'l-Kütübi'l-‘İlmiyye","publisher-place":"Beyrut","title":"en-Neşr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Muhammed","non-dropping-particle":"ed-"}]},"locator":"34-35","label":"page"}],"schema":"https://github.com/citation-style-language/schema/raw/master/csl-citation.json"}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1/34-35.</w:t>
      </w:r>
      <w:r w:rsidRPr="007047CD">
        <w:fldChar w:fldCharType="end"/>
      </w:r>
    </w:p>
  </w:footnote>
  <w:footnote w:id="200">
    <w:p w14:paraId="118AB0BC" w14:textId="13A9A35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{"citationID":"rwRdxXvi","properties":{"formattedCitation":"el-Kays\\uc0\\u238{}, {\\i{}el-\\uc0\\u304{}b\\uc0\\u226{}ne an ma\\uc0\\u226{}ni\\uc0\\u8217{}l-k\\uc0\\u305{}r\\uc0\\u226{}\\uc0\\u226{}t}, 36.","plainCitation":"el-Kaysî, el-İbâne an maâni’l-kırâât, 36.","noteIndex":194},"citationItems":[{"id":357,"uris":["http://zotero.org/users/19515296/items/IJWLDZLZ"],"itemData":{"id":357,"type":"book","publisher":"Dâr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İsmâil"}]},"locator":"36","label":"page"}],"schema":"https://github.com/citation-style-language/schema/raw/master/csl-citation.json"} </w:instrText>
      </w:r>
      <w:r w:rsidRPr="007047CD">
        <w:fldChar w:fldCharType="separate"/>
      </w:r>
      <w:r w:rsidRPr="007047CD">
        <w:t xml:space="preserve">Kaysî, </w:t>
      </w:r>
      <w:r w:rsidRPr="007047CD">
        <w:rPr>
          <w:i/>
          <w:iCs/>
        </w:rPr>
        <w:t>el-İbâne</w:t>
      </w:r>
      <w:r w:rsidRPr="007047CD">
        <w:t>, 36.</w:t>
      </w:r>
      <w:r w:rsidRPr="007047CD">
        <w:fldChar w:fldCharType="end"/>
      </w:r>
    </w:p>
  </w:footnote>
  <w:footnote w:id="201">
    <w:p w14:paraId="10AAE834" w14:textId="77777777" w:rsidR="00AD10DF" w:rsidRPr="007047CD" w:rsidRDefault="00AD10DF" w:rsidP="00F42596">
      <w:pPr>
        <w:pStyle w:val="AltBilgi"/>
      </w:pPr>
      <w:r w:rsidRPr="007047CD">
        <w:rPr>
          <w:rStyle w:val="DipnotBavurusu"/>
          <w:rFonts w:eastAsiaTheme="majorEastAsia"/>
        </w:rPr>
        <w:footnoteRef/>
      </w:r>
      <w:r w:rsidRPr="007047CD">
        <w:t xml:space="preserve"> Kırâatlerde sened, hadis ilmindeki isnad mantığına benzemekle birlikte tamamen onun aynısı değildir. Hadiste metnin lafzı ana eksen iken, kırâatte hem lafız hem de edâ birlikte aktarılır. Bkz. </w:t>
      </w:r>
      <w:r w:rsidRPr="007047CD">
        <w:fldChar w:fldCharType="begin"/>
      </w:r>
      <w:r w:rsidRPr="007047CD">
        <w:instrText xml:space="preserve"> ADDIN ZOTERO_ITEM CSL_CITATION {"citationID":"SOlG401K","properties":{"formattedCitation":"Abdullah Ayd\\uc0\\u305{}nl\\uc0\\u305{}, {\\i{}Hadis Ist\\uc0\\u305{}lahlar\\uc0\\u305{} S\\uc0\\u246{}zl\\uc0\\u252{}\\uc0\\u287{}\\uc0\\u252{}} (\\uc0\\u304{}stanbul: Marmara \\uc0\\u220{}niversitesi \\uc0\\u304{}l\\uc0\\u226{}hiyat Fak\\uc0\\u252{}ltesi Vakf\\uc0\\u305{} Yay\\uc0\\u305{}nlar\\uc0\\u305{}, 2016), 150.","plainCitation":"Abdullah Aydınlı, Hadis Istılahları Sözlüğü (İstanbul: Marmara Üniversitesi İlâhiyat Fakültesi Vakfı Yayınları, 2016), 150.","noteIndex":195},"citationItems":[{"id":450,"uris":["http://zotero.org/users/19515296/items/LKDLVV5B"],"itemData":{"id":450,"type":"book","publisher":"Marmara Üniversitesi İlâhiyat Fakültesi Vakfı Yayınları","publisher-place":"İstanbul","title":"Hadis Istılahları Sözlüğü","author":[{"family":"Aydınlı","given":"Abdullah"}],"issued":{"date-parts":[["2016"]]}},"locator":"150","label":"page"}],"schema":"https://github.com/citation-style-language/schema/raw/master/csl-citation.json"} </w:instrText>
      </w:r>
      <w:r w:rsidRPr="007047CD">
        <w:fldChar w:fldCharType="separate"/>
      </w:r>
      <w:r w:rsidRPr="007047CD">
        <w:t xml:space="preserve">Abdullah Aydınlı, </w:t>
      </w:r>
      <w:r w:rsidRPr="007047CD">
        <w:rPr>
          <w:i/>
          <w:iCs/>
        </w:rPr>
        <w:t>Hadis Istılahları Sözlüğü</w:t>
      </w:r>
      <w:r w:rsidRPr="007047CD">
        <w:t xml:space="preserve"> (İstanbul: Marmara Üniversitesi İlâhiyat Fakültesi Vakfı Yayınları, 2016), 150.</w:t>
      </w:r>
      <w:r w:rsidRPr="007047CD">
        <w:fldChar w:fldCharType="end"/>
      </w:r>
    </w:p>
  </w:footnote>
  <w:footnote w:id="202">
    <w:p w14:paraId="079AC672" w14:textId="11F014C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{"citationID":"EEuzZjlw","properties":{"formattedCitation":"Eb\\uc0\\u251{} \\uc0\\u350{}\\uc0\\u226{}me, {\\i{}el-Mur\\uc0\\u351{}idu\\uc0\\u8217{}l-vec\\uc0\\u238{}z il\\uc0\\u226{} ul\\uc0\\u251{}min tetaallaku bi\\uc0\\u8217{}l-kit\\uc0\\u226{}bi\\uc0\\u8217{}l-Az\\uc0\\u238{}z}, 1/324.","plainCitation":"Ebû Şâme, el-Murşidu’l-vecîz ilâ ulûmin tetaallaku bi’l-kitâbi’l-Azîz, 1/324.","noteIndex":196},"citationItems":[{"id":420,"uris":["http://zotero.org/users/19515296/items/K2HPT82X"],"itemData":{"id":420,"type":"book","number-of-volumes":"2","publisher":"Dâr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p>
  </w:footnote>
  <w:footnote w:id="203">
    <w:p w14:paraId="57BBB5B1" w14:textId="6767B4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{"citationID":"FnGvDRnt","properties":{"formattedCitation":"\\uc0\\u304{}bn M\\uc0\\u252{}c\\uc0\\u226{}hid, {\\i{}Kit\\uc0\\u226{}bu\\uc0\\u8217{}s-seb\\uc0\\u8217{}ati fi\\uc0\\u8217{}l-k\\uc0\\u305{}r\\uc0\\u226{}\\uc0\\u226{}t}, 82.","plainCitation":"İbn Mücâhid, Kitâbu’s-seb’ati fi’l-kırâât, 82.","noteIndex":196},"citationItems":[{"id":442,"uris":["http://zotero.org/users/19515296/items/Y6E95IHT"],"itemData":{"id":442,"type":"book","publisher":"Dâru'l-Meârif","publisher-place":"Mısır","title":"Kitâbu's-seb'ati fi'l-kırâât","author":[{"family":"İbn Mücâhid","given":""}],"collection-editor":[{"family":"Dayf","given":"Şavkî"}],"issued":{"date-parts":[["1982"]]}},"locator":"82","label":"page"}],"schema":"https://github.com/citation-style-language/schema/raw/master/csl-citation.json"} </w:instrText>
      </w:r>
      <w:r w:rsidRPr="007047CD">
        <w:fldChar w:fldCharType="separate"/>
      </w:r>
      <w:r w:rsidRPr="007047CD">
        <w:t xml:space="preserve">İbn Mücâhid, </w:t>
      </w:r>
      <w:r>
        <w:rPr>
          <w:i/>
          <w:iCs/>
        </w:rPr>
        <w:t>Kitâbu’s-seb’a</w:t>
      </w:r>
      <w:r w:rsidRPr="007047CD">
        <w:t>, 82.</w:t>
      </w:r>
      <w:r w:rsidRPr="007047CD">
        <w:fldChar w:fldCharType="end"/>
      </w:r>
    </w:p>
  </w:footnote>
  <w:footnote w:id="204">
    <w:p w14:paraId="57361C91" w14:textId="2F41774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{"citationID":"UPnXQKH9","properties":{"formattedCitation":"\\uc0\\u304{}bn M\\uc0\\u252{}c\\uc0\\u226{}hid, {\\i{}Kit\\uc0\\u226{}bu\\uc0\\u8217{}s-seb\\uc0\\u8217{}ati fi\\uc0\\u8217{}l-k\\uc0\\u305{}r\\uc0\\u226{}\\uc0\\u226{}t}, 85.","plainCitation":"İbn Mücâhid, Kitâbu’s-seb’ati fi’l-kırâât, 85.","noteIndex":197},"citationItems":[{"id":442,"uris":["http://zotero.org/users/19515296/items/Y6E95IHT"],"itemData":{"id":442,"type":"book","publisher":"Dâru'l-Meârif","publisher-place":"Mısır","title":"Kitâbu's-seb'ati fi'l-kırâât","author":[{"family":"İbn Mücâhid","given":""}],"collection-editor":[{"family":"Dayf","given":"Şavkî"}],"issued":{"date-parts":[["1982"]]}},"locator":"85","label":"page"}],"schema":"https://github.com/citation-style-language/schema/raw/master/csl-citation.json"} </w:instrText>
      </w:r>
      <w:r w:rsidRPr="007047CD">
        <w:fldChar w:fldCharType="separate"/>
      </w:r>
      <w:r w:rsidRPr="007047CD">
        <w:t xml:space="preserve">İbn Mücâhid, </w:t>
      </w:r>
      <w:r>
        <w:rPr>
          <w:i/>
          <w:iCs/>
        </w:rPr>
        <w:t>Kitâbu’s-seb’a</w:t>
      </w:r>
      <w:r w:rsidRPr="007047CD">
        <w:t>, 85.</w:t>
      </w:r>
      <w:r w:rsidRPr="007047CD">
        <w:fldChar w:fldCharType="end"/>
      </w:r>
    </w:p>
  </w:footnote>
  <w:footnote w:id="205">
    <w:p w14:paraId="51F2DBA3" w14:textId="107DA9B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{"citationID":"ACZzaXVi","properties":{"formattedCitation":"Abd\\uc0\\u252{}lfett\\uc0\\u226{}h el-K\\uc0\\u226{}d\\uc0\\u238{}, {\\i{}el-Bud\\uc0\\u251{}ru\\uc0\\u8217{}z-z\\uc0\\u226{}hire fi\\uc0\\u8217{}l-k\\uc0\\u305{}r\\uc0\\u226{}\\uc0\\u226{}ti\\uc0\\u8217{}l-a\\uc0\\u351{}ri\\uc0\\u8217{}l-m\\uc0\\u252{}tev\\uc0\\u226{}tire} (Mekke: Mektebet\\uc0\\u252{} Enes b. M\\uc0\\u226{}lik, 2002), 10.","plainCitation":"Abdülfettâh el-Kâdî, el-Budûru’z-zâhire fi’l-kırââti’l-aşri’l-mütevâtire (Mekke: Mektebetü Enes b. Mâlik, 2002), 10.","noteIndex":199},"citationItems":[{"id":"gIJfdSLw/hSVIjqh0","uris":["http://zotero.org/users/19515296/items/Q58UURNE"],"itemData":{"id":447,"type":"book","publisher":"Mektebetü Enes b. Mâlik","publisher-place":"Mekke","title":"el-Budûru'z-zâhire fi'l-kırââti'l-aşri'l-mütevâtire","author":[{"family":"Kâdî","given":"Abdülfettâh","non-dropping-particle":"el-"}],"issued":{"date-parts":[["2002"]]}},"locator":"10","label":"page"}],"schema":"https://github.com/citation-style-language/schema/raw/master/csl-citation.json"} </w:instrText>
      </w:r>
      <w:r w:rsidRPr="007047CD">
        <w:fldChar w:fldCharType="separate"/>
      </w:r>
      <w:r w:rsidRPr="007047CD">
        <w:t xml:space="preserve">Abdülfettâh el-Kâdî, </w:t>
      </w:r>
      <w:r w:rsidRPr="007047CD">
        <w:rPr>
          <w:i/>
          <w:iCs/>
        </w:rPr>
        <w:t>el-Budûru’z-zâhire fi’l-kırââti’l-aşri’l-mütevâtire</w:t>
      </w:r>
      <w:r w:rsidRPr="007047CD">
        <w:t xml:space="preserve"> (Mekke: Mektebetü Enes b. Mâlik, 2002), 10;</w:t>
      </w:r>
      <w:r w:rsidRPr="007047CD">
        <w:fldChar w:fldCharType="end"/>
      </w:r>
      <w:r w:rsidRPr="007047CD">
        <w:t xml:space="preserve"> </w:t>
      </w:r>
      <w:r w:rsidRPr="007047CD">
        <w:fldChar w:fldCharType="begin"/>
      </w:r>
      <w:r w:rsidRPr="007047CD">
        <w:instrText xml:space="preserve"> ADDIN ZOTERO_ITEM CSL_CITATION {"citationID":"TdDwnn5A","properties":{"formattedCitation":"Alican Da\\uc0\\u287{}deviren, \\uc0\\u8220{}Kur\\uc0\\u8217{}\\uc0\\u226{}n\\uc0\\u8217{}\\uc0\\u305{}n Fonetik \\uc0\\u304{}\\uc0\\u8217{}c\\uc0\\u226{}z\\uc0\\u305{}\\uc0\\u8221{}, {\\i{}Sakarya \\uc0\\u220{}niversitesi \\uc0\\u304{}lahiyat Fak\\uc0\\u252{}ltesi Dergisi} 2/20 (2009), 54.","plainCitation":"Alican Dağdeviren, “Kur’ân’ın Fonetik İ’câzı”, Sakarya Üniversitesi İlahiyat Fakültesi Dergisi 2/20 (2009), 54.","noteIndex":199},"citationItems":[{"id":448,"uris":["http://zotero.org/users/19515296/items/EGGCYQH8"],"itemData":{"id":448,"type":"article-journal","container-title":"Sakarya Üniversitesi İlahiyat Fakültesi Dergisi","issue":"20","page":"49-63","title":"Kur'ân'ın Fonetik İ'câzı","volume":"2","author":[{"family":"Dağdeviren","given":"Alican"}],"issued":{"date-parts":[["2009"]]}},"locator":"54","label":"page"}],"schema":"https://github.com/citation-style-language/schema/raw/master/csl-citation.json"} </w:instrText>
      </w:r>
      <w:r w:rsidRPr="007047CD">
        <w:fldChar w:fldCharType="separate"/>
      </w:r>
      <w:r w:rsidRPr="007047CD">
        <w:t xml:space="preserve">Alican Dağdeviren, “Kur’ân’ın Fonetik İ’câzı”, </w:t>
      </w:r>
      <w:r w:rsidRPr="007047CD">
        <w:rPr>
          <w:i/>
          <w:iCs/>
        </w:rPr>
        <w:t>Sakarya Üniversitesi İlahiyat Fakültesi Dergisi</w:t>
      </w:r>
      <w:r w:rsidRPr="007047CD">
        <w:t xml:space="preserve"> 2/20 (2009), 54.</w:t>
      </w:r>
      <w:r w:rsidRPr="007047CD">
        <w:fldChar w:fldCharType="end"/>
      </w:r>
    </w:p>
  </w:footnote>
  <w:footnote w:id="206">
    <w:p w14:paraId="6CE0EACE" w14:textId="017CBA7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{"citationID":"YliUHtLb","properties":{"formattedCitation":"Mehmed Ad\\uc0\\u305{}g\\uc0\\u252{}zel, \\uc0\\u8220{}K\\uc0\\u305{}raat \\uc0\\u304{}lminde Tarik-Senet Boyutu Ve Konu \\uc0\\u304{}le \\uc0\\u304{}lgili Te\\uc0\\u8217{}lif Edilen Eserler\\uc0\\u8221{}, {\\i{}Atat\\uc0\\u252{}rk \\uc0\\u220{}niversitesi \\uc0\\u304{}lahiyat Fak\\uc0\\u252{}ltesi Dergisi}, (ts.), 239.","plainCitation":"Mehmed Adıgüzel, “Kıraat İlminde Tarik-Senet Boyutu Ve Konu İle İlgili Te’lif Edilen Eserler”, Atatürk Üniversitesi İlahiyat Fakültesi Dergisi, (ts.), 239.","noteIndex":200},"citationItems":[{"id":451,"uris":["http://zotero.org/users/19515296/items/SPJ8X6QJ"],"itemData":{"id":451,"type":"article-journal","container-title":"Atatürk Üniversitesi İlahiyat Fakültesi Dergisi","page":"233-257","title":"Kıraat İlminde Tarik-Senet Boyutu Ve Konu İle İlgili Te'lif Edilen Eserler","author":[{"family":"Adıgüzel","given":"Mehmed"}]},"locator":"239","label":"page"}],"schema":"https://github.com/citation-style-language/schema/raw/master/csl-citation.json"} </w:instrText>
      </w:r>
      <w:r w:rsidRPr="007047CD">
        <w:fldChar w:fldCharType="separate"/>
      </w:r>
      <w:r w:rsidRPr="007047CD">
        <w:t xml:space="preserve">Mehmed Adıgüzel, “Kıraat İlminde Tarik-Senet Boyutu ve Konu ile İlgili Te’lif Edilen Eserler”, </w:t>
      </w:r>
      <w:r w:rsidRPr="007047CD">
        <w:rPr>
          <w:i/>
          <w:iCs/>
        </w:rPr>
        <w:t>Atatürk Üniversitesi İlahiyat Fakültesi Dergisi</w:t>
      </w:r>
      <w:r w:rsidRPr="007047CD">
        <w:t xml:space="preserve"> (ts.), 239.</w:t>
      </w:r>
      <w:r w:rsidRPr="007047CD">
        <w:fldChar w:fldCharType="end"/>
      </w:r>
    </w:p>
  </w:footnote>
  <w:footnote w:id="207">
    <w:p w14:paraId="0B9CE4F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{"citationID":"PaE7IRSD","properties":{"formattedCitation":"Abdurrahman \\uc0\\u199{}etin, {\\i{}K\\uc0\\u305{}raatlar\\uc0\\u305{}n Tefsire Etkisi} (\\uc0\\u304{}stanbul: Marifet Yay\\uc0\\u305{}nlar\\uc0\\u305{}, 2001), 73-74.","plainCitation":"Abdurrahman Çetin, Kıraatların Tefsire Etkisi (İstanbul: Marifet Yayınları, 2001), 73-74.","noteIndex":201},"citationItems":[{"id":449,"uris":["http://zotero.org/users/19515296/items/QEWP9PZQ"],"itemData":{"id":449,"type":"book","publisher":"Marifet Yayınları","publisher-place":"İstanbul","title":"Kıraatların Tefsire Etkisi","author":[{"family":"Çetin","given":"Abdurrahman"}],"issued":{"date-parts":[["2001"]]}},"locator":"73-74","label":"page"}],"schema":"https://github.com/citation-style-language/schema/raw/master/csl-citation.json"} </w:instrText>
      </w:r>
      <w:r w:rsidRPr="007047CD">
        <w:fldChar w:fldCharType="separate"/>
      </w:r>
      <w:r w:rsidRPr="007047CD">
        <w:t xml:space="preserve">Abdurrahman Çetin, </w:t>
      </w:r>
      <w:r w:rsidRPr="007047CD">
        <w:rPr>
          <w:i/>
          <w:iCs/>
        </w:rPr>
        <w:t>Kıraatların Tefsire Etkisi</w:t>
      </w:r>
      <w:r w:rsidRPr="007047CD">
        <w:t xml:space="preserve"> (İstanbul: Marifet Yayınları, 2001), 73-74.</w:t>
      </w:r>
      <w:r w:rsidRPr="007047CD">
        <w:fldChar w:fldCharType="end"/>
      </w:r>
    </w:p>
  </w:footnote>
  <w:footnote w:id="208">
    <w:p w14:paraId="1D0787A8" w14:textId="07FC7D8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{"citationID":"9BTWdWv5","properties":{"formattedCitation":"\\uc0\\u304{}bn\\uc0\\u252{}\\uc0\\u8217{}l-Cezer\\uc0\\u238{}, {\\i{}Muncidu\\uc0\\u8217{}l-mukri\\uc0\\u238{}n ve mur\\uc0\\u351{}idu\\uc0\\u8217{}t-t\\uc0\\u226{}lib\\uc0\\u238{}n}, 69.","plainCitation":"İbnü’l-Cezerî, Muncidu’l-mukriîn ve murşidu’t-tâlibîn, 69.","noteIndex":201},"citationItems":[{"id":444,"uris":["http://zotero.org/users/19515296/items/B9JLN6HU"],"itemData":{"id":444,"type":"book","publisher":"Dâru'l-Âfâki'l-Arabiyye","publisher-place":"Kâhire","title":"Muncidu'l-mukriîn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Muhammed"}],"issued":{"date-parts":[["2010"]]}},"locator":"69","label":"page"}],"schema":"https://github.com/citation-style-language/schema/raw/master/csl-citation.json"}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69;</w:t>
      </w:r>
      <w:r w:rsidRPr="007047CD">
        <w:fldChar w:fldCharType="end"/>
      </w:r>
      <w:r w:rsidRPr="007047CD">
        <w:t xml:space="preserve"> </w:t>
      </w:r>
      <w:r w:rsidRPr="007047CD">
        <w:fldChar w:fldCharType="begin"/>
      </w:r>
      <w:r w:rsidRPr="007047CD">
        <w:instrText xml:space="preserve"> ADDIN ZOTERO_ITEM CSL_CITATION {"citationID":"zhnnLp3i","properties":{"formattedCitation":"T\\uc0\\u226{}cedd\\uc0\\u238{}n Abdulvehh\\uc0\\u226{}p b. Ali Subk\\uc0\\u238{}, {\\i{}Cemu\\uc0\\u8217{}l-cev\\uc0\\u226{}mi\\uc0\\u8217{} f\\uc0\\u238{} us\\uc0\\u251{}li\\uc0\\u8217{}l-f\\uc0\\u305{}khi}, thk. Abd\\uc0\\u252{}lmunim Hal\\uc0\\u238{}l \\uc0\\u304{}brahim (Beyrut: D\\uc0\\u226{}ru\\uc0\\u8217{}l-Kutubi\\uc0\\u8217{}l-\\uc0\\u304{}lmiyye, 2003), 74.","plainCitation":"Tâceddîn Abdulvehhâp b. Ali Subkî, Cemu’l-cevâmi’ fî usûli’l-fıkhi, thk. Abdülmunim Halîl İbrahim (Beyrut: Dâru’l-Kutubi’l-İlmiyye, 2003), 74.","noteIndex":202},"citationItems":[{"id":452,"uris":["http://zotero.org/users/19515296/items/5HXYXEAC"],"itemData":{"id":452,"type":"book","publisher":"Dâru'l-Kutubi'l-İlmiyye","publisher-place":"Beyrut","title":"Cemu'l-cevâmi' fî usûli'l-fıkhi","author":[{"family":"Subkî","given":"Tâceddîn Abdulvehhâp b. Ali"}],"collection-editor":[{"family":"İbrahim","given":"Abdülmunim Halîl"}],"issued":{"date-parts":[["2003"]]}},"locator":"74","label":"page"}],"schema":"https://github.com/citation-style-language/schema/raw/master/csl-citation.json"} </w:instrText>
      </w:r>
      <w:r w:rsidRPr="007047CD">
        <w:fldChar w:fldCharType="separate"/>
      </w:r>
      <w:r w:rsidRPr="007047CD">
        <w:t xml:space="preserve">Tâceddîn Abdulvehhâb b. Ali Subkî, </w:t>
      </w:r>
      <w:r w:rsidRPr="007047CD">
        <w:rPr>
          <w:i/>
          <w:iCs/>
        </w:rPr>
        <w:t>Cemu’l-cevâmi’ fî usûli’l-fıkhi</w:t>
      </w:r>
      <w:r w:rsidRPr="007047CD">
        <w:t>, thk. Abdülmunim Halîl İbrahim (Beyrut: Dâru’l-Kütübi’l-İlmiyye, 2003), 74.</w:t>
      </w:r>
      <w:r w:rsidRPr="007047CD">
        <w:fldChar w:fldCharType="end"/>
      </w:r>
    </w:p>
  </w:footnote>
  <w:footnote w:id="209">
    <w:p w14:paraId="44EC01E9" w14:textId="1A9B35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{"citationID":"wkUngPIS","properties":{"formattedCitation":"el-Kays\\uc0\\u238{}, {\\i{}el-\\uc0\\u304{}b\\uc0\\u226{}ne an ma\\uc0\\u226{}ni\\uc0\\u8217{}l-k\\uc0\\u305{}r\\uc0\\u226{}\\uc0\\u226{}t}, 31-33.","plainCitation":"el-Kaysî, el-İbâne an maâni’l-kırâât, 31-33.","noteIndex":203},"citationItems":[{"id":357,"uris":["http://zotero.org/users/19515296/items/IJWLDZLZ"],"itemData":{"id":357,"type":"book","publisher":"Dâr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İsmâil"}]},"locator":"31-33","label":"page"}],"schema":"https://github.com/citation-style-language/schema/raw/master/csl-citation.json"} </w:instrText>
      </w:r>
      <w:r w:rsidRPr="007047CD">
        <w:fldChar w:fldCharType="separate"/>
      </w:r>
      <w:r w:rsidRPr="007047CD">
        <w:t xml:space="preserve">Kaysî, </w:t>
      </w:r>
      <w:r w:rsidRPr="007047CD">
        <w:rPr>
          <w:i/>
          <w:iCs/>
        </w:rPr>
        <w:t>el-İbâne</w:t>
      </w:r>
      <w:r w:rsidRPr="007047CD">
        <w:t>, 31-33.</w:t>
      </w:r>
      <w:r w:rsidRPr="007047CD">
        <w:fldChar w:fldCharType="end"/>
      </w:r>
    </w:p>
  </w:footnote>
  <w:footnote w:id="210">
    <w:p w14:paraId="2D12253B" w14:textId="0D2F75A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{"citationID":"B0fik94J","properties":{"formattedCitation":"Eb\\uc0\\u251{} \\uc0\\u350{}\\uc0\\u226{}me, {\\i{}el-Mur\\uc0\\u351{}idu\\uc0\\u8217{}l-vec\\uc0\\u238{}z il\\uc0\\u226{} ul\\uc0\\u251{}min tetaallaku bi\\uc0\\u8217{}l-ki\\uc0\\u226{}bi\\uc0\\u8217{}l-Az\\uc0\\u238{}z}, 285.","plainCitation":"Ebû Şâme, el-Murşidu’l-vecîz ilâ ulûmin tetaallaku bi’l-kiâbi’l-Azîz, 285.","noteIndex":204},"citationItems":[{"id":391,"uris":["http://zotero.org/users/19515296/items/2ZVQT3SE"],"itemData":{"id":391,"type":"book","publisher":"Mektebetü'l-İmâm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Müsâid","non-dropping-particle":"et-"}],"issued":{"date-parts":[["1993"]]}},"locator":"285","label":"page"}],"schema":"https://github.com/citation-style-language/schema/raw/master/csl-citation.json"}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285.</w:t>
      </w:r>
      <w:r w:rsidRPr="007047CD">
        <w:fldChar w:fldCharType="end"/>
      </w:r>
    </w:p>
  </w:footnote>
  <w:footnote w:id="211">
    <w:p w14:paraId="2C2B1D4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{"citationID":"CTpe8qAH","properties":{"formattedCitation":"Necattin Hanay, \\uc0\\u8220{}K\\uc0\\u305{}ra\\uc0\\u226{}t-\\uc0\\u305{} A\\uc0\\u351{}ere\\uc0\\u8217{}nin \\uc0\\u304{}mam, R\\uc0\\u226{}v\\uc0\\u238{} ve Tar\\uc0\\u238{}klerine Dair Manzum Bir Eser \\uc0\\u304{}ncelemesi\\uc0\\u8221{}, {\\i{}Recep Tayyip Erdo\\uc0\\u287{}an \\uc0\\u220{}niversitesi \\uc0\\u304{}lahiyat Fak\\uc0\\u252{}ltesi Dergisi} 1 (2012), 265.","plainCitation":"Necattin Hanay, “Kıraât-ı Aşere’nin İmam, Râvî ve Tarîklerine Dair Manzum Bir Eser İncelemesi”, Recep Tayyip Erdoğan Üniversitesi İlahiyat Fakültesi Dergisi 1 (2012), 265.","noteIndex":205},"citationItems":[{"id":454,"uris":["http://zotero.org/users/19515296/items/LLRY5QZX"],"itemData":{"id":454,"type":"article-journal","container-title":"Recep Tayyip Erdoğan Üniversitesi İlahiyat Fakültesi Dergisi","page":"261-287","title":"Kıraât-ı Aşere'nin İmam, Râvî ve Tarîklerine Dair Manzum Bir Eser İncelemesi","volume":"1","author":[{"family":"Hanay","given":"Necattin"}],"issued":{"date-parts":[["2012"]]}},"locator":"265","label":"page"}],"schema":"https://github.com/citation-style-language/schema/raw/master/csl-citation.json"} </w:instrText>
      </w:r>
      <w:r w:rsidRPr="007047CD">
        <w:fldChar w:fldCharType="separate"/>
      </w:r>
      <w:r w:rsidRPr="007047CD">
        <w:t xml:space="preserve">Necattin Hanay, “Kıraât-ı Aşere’nin İmam, Râvî ve Tarîklerine Dair Manzum Bir Eser İncelemesi”, </w:t>
      </w:r>
      <w:r w:rsidRPr="007047CD">
        <w:rPr>
          <w:i/>
          <w:iCs/>
        </w:rPr>
        <w:t>Recep Tayyip Erdoğan Üniversitesi İlahiyat Fakültesi Dergisi</w:t>
      </w:r>
      <w:r w:rsidRPr="007047CD">
        <w:t xml:space="preserve"> 1 (2012), 265.</w:t>
      </w:r>
      <w:r w:rsidRPr="007047CD">
        <w:fldChar w:fldCharType="end"/>
      </w:r>
    </w:p>
  </w:footnote>
  <w:footnote w:id="212">
    <w:p w14:paraId="0D0E11C5" w14:textId="00CE750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{"citationID":"8dYDqNIa","properties":{"formattedCitation":"\\uc0\\u304{}brahim b. \\uc0\\u214{}mer Ca\\uc0\\u8217{}ber\\uc0\\u238{}, {\\i{}Kenzi\\uc0\\u8217{}l-me\\uc0\\u226{}n\\uc0\\u238{} f\\uc0\\u238{} \\uc0\\u351{}erh hirzi\\uc0\\u8217{}l-em\\uc0\\u226{}n\\uc0\\u238{} ve vechi\\uc0\\u8217{}t-teh\\uc0\\u226{}n\\uc0\\u238{}}, thk. Ahmed el-Yez\\uc0\\u238{}d\\uc0\\u238{} (el-Memleket\\uc0\\u252{}\\uc0\\u8217{}l-Ma\\uc0\\u287{}ribiyyeti Viz\\uc0\\u226{}ret\\uc0\\u252{}\\uc0\\u8217{}l-Evk\\uc0\\u226{}f ve\\uc0\\u8217{}\\uc0\\u351{}-\\uc0\\u350{}u\\uc0\\u251{}ni\\uc0\\u8217{}l-\\uc0\\u304{}sl\\uc0\\u226{}miyyeti, 1998), 2/99.","plainCitation":"İbrahim b. Ömer Ca’berî, Kenzi’l-meânî fî şerh hirzi’l-emânî ve vechi’t-tehânî, thk. Ahmed el-Yezîdî (el-Memleketü’l-Mağribiyyeti Vizâretü’l-Evkâf ve’ş-Şuûni’l-İslâmiyyeti, 1998), 2/99.","noteIndex":206},"citationItems":[{"id":453,"uris":["http://zotero.org/users/19515296/items/65TZW7EK"],"itemData":{"id":453,"type":"book","number-of-volumes":"2","publisher":"el-Memleketü'l-Mağribiyyeti Vizâretü'l-Evkâf ve'ş-Şuûni'l-İslâmiyyeti","title":"Kenzi'l-meânî fî şerh hirzi'l-emânî ve vechi't-tehânî","volume":"2","author":[{"family":"Ca'berî","given":"İbrahim b. Ömer"}],"collection-editor":[{"family":"Yezîdî","given":"Ahmed","non-dropping-particle":"el-"}],"issued":{"date-parts":[["1998"]]}},"locator":"99","label":"page"}],"schema":"https://github.com/citation-style-language/schema/raw/master/csl-citation.json"} </w:instrText>
      </w:r>
      <w:r w:rsidRPr="007047CD">
        <w:fldChar w:fldCharType="separate"/>
      </w:r>
      <w:r w:rsidRPr="007047CD">
        <w:t xml:space="preserve">İbrahim b. Ömer Ca’berî, </w:t>
      </w:r>
      <w:r w:rsidRPr="007047CD">
        <w:rPr>
          <w:i/>
          <w:iCs/>
        </w:rPr>
        <w:t>Kenzi’l-meânî fî şerh hirzi’l-emânî ve vechi’t-tehânî</w:t>
      </w:r>
      <w:r w:rsidRPr="007047CD">
        <w:t xml:space="preserve">, thk. Ahmed el-Yezîdî (el-Memleketü’l-Mağribiyyeti Vizâretü’l-Evkâf ve’ş-Şuûni’l-İslâmiyyeti, 1998), 2/99; </w:t>
      </w:r>
      <w:r w:rsidRPr="007047CD">
        <w:fldChar w:fldCharType="end"/>
      </w:r>
      <w:r w:rsidRPr="007047CD">
        <w:fldChar w:fldCharType="begin"/>
      </w:r>
      <w:r w:rsidRPr="007047CD">
        <w:instrText xml:space="preserve"> ADDIN ZOTERO_ITEM CSL_CITATION {"citationID":"C8BSL3Qo","properties":{"formattedCitation":"Abd\\uc0\\u252{}lfett\\uc0\\u226{}h el-K\\uc0\\u226{}d\\uc0\\u238{}, {\\i{}el-Bud\\uc0\\u251{}ru\\uc0\\u8217{}z-z\\uc0\\u226{}hira fi\\uc0\\u8217{}l-k\\uc0\\u305{}r\\uc0\\u226{}\\uc0\\u226{}ti\\uc0\\u8217{}l-a\\uc0\\u351{}ri\\uc0\\u8217{}l-m\\uc0\\u252{}tev\\uc0\\u226{}tira} (Mekke: Mektebetu Enes b. M\\uc0\\u226{}lik, 2002), 9.","plainCitation":"Abdülfettâh el-Kâdî, el-Budûru’z-zâhira fi’l-kırââti’l-aşri’l-mütevâtira (Mekke: Mektebetu Enes b. Mâlik, 2002), 9.","noteIndex":206},"citationItems":[{"id":460,"uris":["http://zotero.org/users/19515296/items/MS3JL4EB"],"itemData":{"id":460,"type":"book","publisher":"Mektebetu Enes b. Mâlik","publisher-place":"Mekke","title":"el-Budûru'z-zâhira fi'l-kırââti'l-aşri'l-mütevâtira","author":[{"family":"Kâdî","given":"Abdülfettâh","non-dropping-particle":"el-"}],"issued":{"date-parts":[["2002"]]}},"locator":"9","label":"page"}],"schema":"https://github.com/citation-style-language/schema/raw/master/csl-citation.json"} </w:instrText>
      </w:r>
      <w:r w:rsidRPr="007047CD">
        <w:fldChar w:fldCharType="separate"/>
      </w:r>
      <w:r w:rsidRPr="007047CD">
        <w:t xml:space="preserve">Kâdî, </w:t>
      </w:r>
      <w:r w:rsidRPr="007047CD">
        <w:rPr>
          <w:i/>
          <w:iCs/>
        </w:rPr>
        <w:t>el-Budûru’z-zâhira</w:t>
      </w:r>
      <w:r w:rsidRPr="007047CD">
        <w:t>, 9.</w:t>
      </w:r>
      <w:r w:rsidRPr="007047CD">
        <w:fldChar w:fldCharType="end"/>
      </w:r>
    </w:p>
  </w:footnote>
  <w:footnote w:id="213">
    <w:p w14:paraId="6FCC6D28" w14:textId="50D9F1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{"citationID":"il6vEptI","properties":{"formattedCitation":"ez-Zerk\\uc0\\u226{}n\\uc0\\u238{}, {\\i{}Men\\uc0\\u226{}hilu\\uc0\\u8217{}l-\\uc0\\u8217{}irf\\uc0\\u226{}n f\\uc0\\u238{} \\uc0\\u8217{}ul\\uc0\\u251{}mi\\uc0\\u8217{}l-Kur\\uc0\\u8217{}\\uc0\\u226{}n}, 1/349.","plainCitation":"ez-Zerkânî, Menâhilu’l-’irfân fî ’ulûmi’l-Kur’ân, 1/349.","noteIndex":207},"citationItems":[{"id":98,"uris":["http://zotero.org/users/19515296/items/VLLS5LDJ"],"itemData":{"id":98,"type":"book","number-of-volumes":"2","publisher":"Dâru'l-Kütübi'l-'Arabi","publisher-place":"Beyrut","title":"Menâhilu'l-'irfân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Ahmed","non-dropping-particle":"ez-"}],"issued":{"date-parts":[["1995"]]}},"locator":"349","label":"page"}],"schema":"https://github.com/citation-style-language/schema/raw/master/csl-citation.json"}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1/349;</w:t>
      </w:r>
      <w:r w:rsidRPr="007047CD">
        <w:fldChar w:fldCharType="end"/>
      </w:r>
      <w:r w:rsidRPr="007047CD">
        <w:t xml:space="preserve"> </w:t>
      </w:r>
      <w:r w:rsidRPr="007047CD">
        <w:fldChar w:fldCharType="begin"/>
      </w:r>
      <w:r w:rsidRPr="007047CD">
        <w:instrText xml:space="preserve"> ADDIN ZOTERO_ITEM CSL_CITATION {"citationID":"6MLCo3me","properties":{"formattedCitation":"Suy\\uc0\\u251{}t\\uc0\\u238{}, {\\i{}el-\\uc0\\u304{}tk\\uc0\\u226{}n f\\uc0\\u238{} \\uc0\\u8217{}ul\\uc0\\u251{}mi\\uc0\\u8217{}l-Kur\\uc0\\u8217{}\\uc0\\u226{}n}, 4/250.","plainCitation":"Suyûtî, el-İtkân fî ’ulûmi’l-Kur’ân, 4/250.","noteIndex":207},"citationItems":[{"id":48,"uris":["http://zotero.org/users/19515296/items/F3X74RXY"],"itemData":{"id":48,"type":"book","number-of-volumes":"4","publisher":"Vizâretü'ş-Şuûnü'l-İslâmiyyeti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Ebu'l-Fadl"}],"issued":{"date-parts":[["2009"]]}},"locator":"250","label":"page"}],"schema":"https://github.com/citation-style-language/schema/raw/master/csl-citation.json"}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4/250.</w:t>
      </w:r>
      <w:r w:rsidRPr="007047CD">
        <w:fldChar w:fldCharType="end"/>
      </w:r>
    </w:p>
  </w:footnote>
  <w:footnote w:id="214">
    <w:p w14:paraId="10849963"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{"citationID":"cQZ7Tly2","properties":{"formattedCitation":"Yavuz F\\uc0\\u305{}rat, \\uc0\\u8220{}K\\uc0\\u305{}raat \\uc0\\u304{}lmi ve Tarikler\\uc0\\u8221{}, {\\i{}Erciyes \\uc0\\u220{}niversitesi \\uc0\\u304{}lahiyat Fak\\uc0\\u252{}ltesi Dergisi} 29/2 (2011), 40.","plainCitation":"Yavuz Fırat, “Kıraat İlmi ve Tarikler”, Erciyes Üniversitesi İlahiyat Fakültesi Dergisi 29/2 (2011), 40.","noteIndex":208},"citationItems":[{"id":455,"uris":["http://zotero.org/users/19515296/items/PV2TURMU"],"itemData":{"id":455,"type":"article-journal","container-title":"Erciyes Üniversitesi İlahiyat Fakültesi Dergisi","issue":"2","page":"37-55","title":"Kıraat İlmi ve Tarikler","volume":"29","author":[{"family":"Fırat","given":"Yavuz"}],"issued":{"date-parts":[["2011"]]}},"locator":"40","label":"page"}],"schema":"https://github.com/citation-style-language/schema/raw/master/csl-citation.json"} </w:instrText>
      </w:r>
      <w:r w:rsidRPr="007047CD">
        <w:fldChar w:fldCharType="separate"/>
      </w:r>
      <w:r w:rsidRPr="007047CD">
        <w:t xml:space="preserve">Yavuz Fırat, “Kıraat İlmi ve Tarikler”, </w:t>
      </w:r>
      <w:r w:rsidRPr="007047CD">
        <w:rPr>
          <w:i/>
          <w:iCs/>
        </w:rPr>
        <w:t>Erciyes Üniversitesi İlahiyat Fakültesi Dergisi</w:t>
      </w:r>
      <w:r w:rsidRPr="007047CD">
        <w:t xml:space="preserve"> 29/2 (2011), 40.</w:t>
      </w:r>
      <w:r w:rsidRPr="007047CD">
        <w:fldChar w:fldCharType="end"/>
      </w:r>
    </w:p>
  </w:footnote>
  <w:footnote w:id="215">
    <w:p w14:paraId="49FD1633" w14:textId="68E604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{"citationID":"5rMFWf1f","properties":{"formattedCitation":"\\uc0\\u304{}bn M\\uc0\\u252{}c\\uc0\\u226{}hid, {\\i{}Kit\\uc0\\u226{}bu\\uc0\\u8217{}s-seb\\uc0\\u8217{}ati fi\\uc0\\u8217{}l-k\\uc0\\u305{}r\\uc0\\u226{}\\uc0\\u226{}t}, 88.","plainCitation":"İbn Mücâhid, Kitâbu’s-seb’ati fi’l-kırâât, 88.","noteIndex":208},"citationItems":[{"id":442,"uris":["http://zotero.org/users/19515296/items/Y6E95IHT"],"itemData":{"id":442,"type":"book","publisher":"Dâru'l-Meârif","publisher-place":"Mısır","title":"Kitâbu's-seb'ati fi'l-kırâât","author":[{"family":"İbn Mücâhid","given":""}],"collection-editor":[{"family":"Dayf","given":"Şavkî"}],"issued":{"date-parts":[["1982"]]}},"locator":"88","label":"page"}],"schema":"https://github.com/citation-style-language/schema/raw/master/csl-citation.json"} </w:instrText>
      </w:r>
      <w:r w:rsidRPr="007047CD">
        <w:fldChar w:fldCharType="separate"/>
      </w:r>
      <w:r w:rsidRPr="007047CD">
        <w:t xml:space="preserve">İbn Mücâhid, </w:t>
      </w:r>
      <w:r>
        <w:rPr>
          <w:i/>
          <w:iCs/>
        </w:rPr>
        <w:t>Kitâbu’s-seb</w:t>
      </w:r>
      <w:r w:rsidRPr="00D0332A">
        <w:rPr>
          <w:i/>
          <w:iCs/>
          <w:color w:val="000000" w:themeColor="text1"/>
        </w:rPr>
        <w:t>’a,</w:t>
      </w:r>
      <w:r w:rsidRPr="00D0332A">
        <w:rPr>
          <w:color w:val="000000" w:themeColor="text1"/>
        </w:rPr>
        <w:t xml:space="preserve"> </w:t>
      </w:r>
      <w:r w:rsidRPr="007047CD">
        <w:t>88.</w:t>
      </w:r>
      <w:r w:rsidRPr="007047CD">
        <w:fldChar w:fldCharType="end"/>
      </w:r>
    </w:p>
  </w:footnote>
  <w:footnote w:id="216">
    <w:p w14:paraId="0D4974F4" w14:textId="3AB0B39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{"citationID":"3HI2aWQd","properties":{"formattedCitation":"Eb\\uc0\\u251{} Amr b. Osman D\\uc0\\u226{}n\\uc0\\u238{}, {\\i{}C\\uc0\\u226{}mi\\uc0\\u8217{}ul\\uc0\\u8217{}-bey\\uc0\\u226{}n fi\\uc0\\u8217{}l-k\\uc0\\u305{}r\\uc0\\u226{}\\uc0\\u226{}ti\\uc0\\u8217{}s-seb\\uc0\\u8217{}i\\uc0\\u8217{}l-me\\uc0\\u351{}h\\uc0\\u251{}rati}, thk. Muhammed Sad\\uc0\\u251{}k el-Cez\\uc0\\u226{}ir\\uc0\\u238{} (Beyrut: D\\uc0\\u226{}ru\\uc0\\u8217{}l-Kutubi\\uc0\\u8217{}l-\\uc0\\u304{}lmiyye, 2005), 43-44.","plainCitation":"Ebû Amr b. Osman Dânî, Câmi’ul’-beyân fi’l-kırââti’s-seb’i’l-meşhûrati, thk. Muhammed Sadûk el-Cezâirî (Beyrut: Dâru’l-Kutubi’l-İlmiyye, 2005), 43-44.","noteIndex":209},"citationItems":[{"id":456,"uris":["http://zotero.org/users/19515296/items/2DZIUPLF"],"itemData":{"id":456,"type":"book","publisher":"Dâru'l-Kutubi'l-İlmiyye","publisher-place":"Beyrut","title":"Câmi'ul'-beyân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Sadûk","non-dropping-particle":"el-"}],"issued":{"date-parts":[["2005"]]}},"locator":"43-44","label":"page"}],"schema":"https://github.com/citation-style-language/schema/raw/master/csl-citation.json"} </w:instrText>
      </w:r>
      <w:r w:rsidRPr="007047CD">
        <w:fldChar w:fldCharType="separate"/>
      </w:r>
      <w:r w:rsidRPr="007047CD">
        <w:t xml:space="preserve">Ebû Amr b. Osman Dânî, </w:t>
      </w:r>
      <w:r w:rsidRPr="007047CD">
        <w:rPr>
          <w:i/>
          <w:iCs/>
        </w:rPr>
        <w:t xml:space="preserve">Câmi’ul’-beyân </w:t>
      </w:r>
      <w:r>
        <w:rPr>
          <w:i/>
          <w:iCs/>
        </w:rPr>
        <w:t>fi’l-kırââti’s-seb’i’l-meşhû</w:t>
      </w:r>
      <w:r w:rsidRPr="00B77237">
        <w:rPr>
          <w:i/>
          <w:iCs/>
          <w:color w:val="000000" w:themeColor="text1"/>
        </w:rPr>
        <w:t>ra</w:t>
      </w:r>
      <w:r w:rsidRPr="00291B6A">
        <w:rPr>
          <w:color w:val="FF0000"/>
        </w:rPr>
        <w:t xml:space="preserve"> </w:t>
      </w:r>
      <w:r w:rsidRPr="007047CD">
        <w:t>thk. Muhammed Sadûk el-Cezâirî (Beyrut: Dâru’l-Kütübi’l-İlmiyye, 2005), 43-44.</w:t>
      </w:r>
      <w:r w:rsidRPr="007047CD">
        <w:fldChar w:fldCharType="end"/>
      </w:r>
    </w:p>
  </w:footnote>
  <w:footnote w:id="217">
    <w:p w14:paraId="5618609F" w14:textId="66263430" w:rsidR="00AD10DF" w:rsidRPr="007047CD" w:rsidRDefault="00AD10DF" w:rsidP="00F42596">
      <w:pPr>
        <w:pStyle w:val="AltBilgi"/>
      </w:pPr>
      <w:r w:rsidRPr="007047CD">
        <w:rPr>
          <w:rStyle w:val="DipnotBavurusu"/>
          <w:rFonts w:eastAsiaTheme="majorEastAsia"/>
        </w:rPr>
        <w:footnoteRef/>
      </w:r>
      <w:r w:rsidRPr="007047CD">
        <w:t xml:space="preserve"> Buhârî, “Fedâil”, 5; Müslim, “Salât”, 48; </w:t>
      </w:r>
      <w:r w:rsidRPr="007047CD">
        <w:fldChar w:fldCharType="begin"/>
      </w:r>
      <w:r w:rsidRPr="007047CD">
        <w:instrText xml:space="preserve"> ADDIN ZOTERO_ITEM CSL_CITATION {"citationID":"nhKO2hvb","properties":{"formattedCitation":"Abd\\uc0\\u252{}laz\\uc0\\u238{}z b. Abd\\uc0\\u252{}lfett\\uc0\\u226{}h el-K\\uc0\\u226{}r\\uc0\\u238{}, {\\i{}Had\\uc0\\u238{}su\\uc0\\u8217{}l-ahrufi\\uc0\\u8217{}s-seb\\uc0\\u8217{}ati} (Beyrut: M\\uc0\\u252{}essesetu\\uc0\\u8217{}r-Ris\\uc0\\u226{}le, 2002), 42.","plainCitation":"Abdülazîz b. Abdülfettâh el-Kârî, Hadîsu’l-ahrufi’s-seb’ati (Beyrut: Müessesetu’r-Risâle, 2002), 42.","noteIndex":211},"citationItems":[{"id":457,"uris":["http://zotero.org/users/19515296/items/I5NNNZL5"],"itemData":{"id":457,"type":"book","publisher":"Müessesetu’r-Risâle","publisher-place":"Beyrut","title":"Hadîsu'l-ahrufi's-seb'ati","author":[{"family":"Kârî","given":"Abdülazîz b. Abdülfettâh","non-dropping-particle":"el-"}],"issued":{"date-parts":[["2002"]]}},"locator":"42","label":"page"}],"schema":"https://github.com/citation-style-language/schema/raw/master/csl-citation.json"} </w:instrText>
      </w:r>
      <w:r w:rsidRPr="007047CD">
        <w:fldChar w:fldCharType="separate"/>
      </w:r>
      <w:r w:rsidRPr="007047CD">
        <w:t xml:space="preserve">Abdülazîz b. Abdülfettâh el-Kârî, </w:t>
      </w:r>
      <w:r w:rsidRPr="007047CD">
        <w:rPr>
          <w:i/>
          <w:iCs/>
        </w:rPr>
        <w:t>Hadîsu’l-ahrufi’s-seb’ati</w:t>
      </w:r>
      <w:r w:rsidRPr="007047CD">
        <w:t xml:space="preserve"> (Beyrut: Müessesetü’r-Risâle, 2002), 42.</w:t>
      </w:r>
      <w:r w:rsidRPr="007047CD">
        <w:fldChar w:fldCharType="end"/>
      </w:r>
    </w:p>
  </w:footnote>
  <w:footnote w:id="218">
    <w:p w14:paraId="003FA582" w14:textId="77AD1F9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{"citationID":"aIQ7Osvi","properties":{"formattedCitation":"el-Hamed, {\\i{}Resm\\uc0\\u252{}\\uc0\\u8217{}l-mushaf dir\\uc0\\u226{}set\\uc0\\u252{}n l\\uc0\\u252{}gaviyyet\\uc0\\u252{}n t\\uc0\\u226{}r\\uc0\\u238{}hiyyet\\uc0\\u252{}n}, 145-148.","plainCitation":"el-Hamed, Resmü’l-mushaf dirâsetün lügaviyyetün târîhiyyetün, 145-148.","noteIndex":212},"citationItems":[{"id":65,"uris":["http://zotero.org/users/19515296/items/NT2K2AK5"],"itemData":{"id":65,"type":"book","publisher":"Dâr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Kaddûrî","non-dropping-particle":"el-"}],"issued":{"date-parts":[["1982"]]}},"locator":"145-148","label":"page"}],"schema":"https://github.com/citation-style-language/schema/raw/master/csl-citation.json"}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145-148.</w:t>
      </w:r>
      <w:r w:rsidRPr="007047CD">
        <w:fldChar w:fldCharType="end"/>
      </w:r>
    </w:p>
  </w:footnote>
  <w:footnote w:id="219">
    <w:p w14:paraId="24BD155D" w14:textId="6483D80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{"citationID":"t8HX6EQx","properties":{"formattedCitation":"Taber\\uc0\\u238{}, {\\i{}C\\uc0\\u226{}mi\\uc0\\u8217{}u\\uc0\\u8217{}l-bey\\uc0\\u226{}n an te\\uc0\\u8217{}v\\uc0\\u238{}li \\uc0\\u226{}yi\\uc0\\u8217{}l-Kur\\uc0\\u8217{}\\uc0\\u226{}n}, 17/64.","plainCitation":"Taberî, Câmi’u’l-beyân an te’vîli âyi’l-Kur’ân, 17/64.","noteIndex":212},"citationItems":[{"id":443,"uris":["http://zotero.org/users/19515296/items/RM8AI4E7"],"itemData":{"id":443,"type":"book","number-of-volumes":"25","publisher-place":"Dâr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Abdulmuhsin","non-dropping-particle":"et-"}]},"locator":"64","label":"page"}],"schema":"https://github.com/citation-style-language/schema/raw/master/csl-citation.json"}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17/64.</w:t>
      </w:r>
      <w:r w:rsidRPr="007047CD">
        <w:fldChar w:fldCharType="end"/>
      </w:r>
    </w:p>
  </w:footnote>
  <w:footnote w:id="220">
    <w:p w14:paraId="04E95FEA" w14:textId="7C8A0BB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{"citationID":"X1cfNsXK","properties":{"formattedCitation":"\\uc0\\u304{}bn Abdilberr, {\\i{}et-Temh\\uc0\\u238{}d lim\\uc0\\u226{} fi\\uc0\\u8217{}l-muvatta\\uc0\\u8217{} mine\\uc0\\u8217{}l-me\\uc0\\u8217{}\\uc0\\u226{}n\\uc0\\u238{} ve\\uc0\\u8217{}l-es\\uc0\\u226{}n\\uc0\\u238{}d}, 4/140.","plainCitation":"İbn Abdilberr, et-Temhîd limâ fi’l-muvatta’ mine’l-me’ânî ve’l-esânîd, 4/140.","noteIndex":213},"citationItems":[{"id":445,"uris":["http://zotero.org/users/19515296/items/ACBJ6PMW"],"itemData":{"id":445,"type":"book","number-of-volumes":"26","title":"et-Temhîd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Muhammed"}],"collection-editor":[{"family":"Felâh","given":"Muhammed","non-dropping-particle":"el-"}],"issued":{"date-parts":[["1980"]]}},"locator":"140","label":"page"}],"schema":"https://github.com/citation-style-language/schema/raw/master/csl-citation.json"}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4/140.</w:t>
      </w:r>
      <w:r w:rsidRPr="007047CD">
        <w:fldChar w:fldCharType="end"/>
      </w:r>
    </w:p>
  </w:footnote>
  <w:footnote w:id="221">
    <w:p w14:paraId="08114EAE" w14:textId="21A4DA5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{"citationID":"pgBorM4Y","properties":{"formattedCitation":"\\uc0\\u304{}bn\\uc0\\u252{}\\uc0\\u8217{}l-Cezer\\uc0\\u238{}, {\\i{}en-Ne\\uc0\\u351{}r fi\\uc0\\u8217{}l-k\\uc0\\u305{}r\\uc0\\u226{}\\uc0\\u226{}ti\\uc0\\u8217{}l-a\\uc0\\u351{}r}, 1/48.","plainCitation":"İbnü’l-Cezerî, en-Neşr fi’l-kırââti’l-aşr, 1/48.","noteIndex":215},"citationItems":[{"id":372,"uris":["http://zotero.org/users/19515296/items/QBPUKJNB"],"itemData":{"id":372,"type":"book","number-of-volumes":"2","publisher":"Dâru'l-Kütübi'l-‘İlmiyye","publisher-place":"Beyrut","title":"en-Neşr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Muhammed","non-dropping-particle":"ed-"}]},"locator":"48","label":"page"}],"schema":"https://github.com/citation-style-language/schema/raw/master/csl-citation.json"}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1/48.</w:t>
      </w:r>
      <w:r w:rsidRPr="007047CD">
        <w:fldChar w:fldCharType="end"/>
      </w:r>
    </w:p>
  </w:footnote>
  <w:footnote w:id="222">
    <w:p w14:paraId="1B04254E" w14:textId="774D17E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{"citationID":"V5ud0Gye","properties":{"formattedCitation":"ez-Zerk\\uc0\\u226{}n\\uc0\\u238{}, {\\i{}Men\\uc0\\u226{}hilu\\uc0\\u8217{}l-\\uc0\\u8217{}irf\\uc0\\u226{}n f\\uc0\\u238{} \\uc0\\u8217{}ul\\uc0\\u251{}mi\\uc0\\u8217{}l-Kur\\uc0\\u8217{}\\uc0\\u226{}n}, 1/140.","plainCitation":"ez-Zerkânî, Menâhilu’l-’irfân fî ’ulûmi’l-Kur’ân, 1/140.","noteIndex":216},"citationItems":[{"id":98,"uris":["http://zotero.org/users/19515296/items/VLLS5LDJ"],"itemData":{"id":98,"type":"book","number-of-volumes":"2","publisher":"Dâru'l-Kütübi'l-'Arabi","publisher-place":"Beyrut","title":"Menâhilu'l-'irfân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Ahmed","non-dropping-particle":"ez-"}],"issued":{"date-parts":[["1995"]]}},"locator":"140","label":"page"}],"schema":"https://github.com/citation-style-language/schema/raw/master/csl-citation.json"}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1/140.</w:t>
      </w:r>
      <w:r w:rsidRPr="007047CD">
        <w:fldChar w:fldCharType="end"/>
      </w:r>
    </w:p>
  </w:footnote>
  <w:footnote w:id="223">
    <w:p w14:paraId="0917EEBE" w14:textId="62F89B3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{"citationID":"EikNFPJE","properties":{"formattedCitation":"\\uc0\\u350{}\\uc0\\u226{}b\\uc0\\u226{}n Muhammed \\uc0\\u304{}sm\\uc0\\u226{}\\uc0\\u238{}l, {\\i{}Resmu\\uc0\\u8217{}l-mushaf ve daptuh\\uc0\\u251{} beyne\\uc0\\u8217{}t-tevk\\uc0\\u238{}f\\uc0\\u238{} ve\\uc0\\u8217{}l-\\uc0\\u305{}st\\uc0\\u305{}l\\uc0\\u226{}h\\uc0\\u226{}ti\\uc0\\u8217{}l-had\\uc0\\u238{}se} (K\\uc0\\u226{}hire: D\\uc0\\u226{}ru\\uc0\\u8217{}s-Sel\\uc0\\u226{}m, 2002), 44.","plainCitation":"Şâbân Muhammed İsmâîl, Resmu’l-mushaf ve daptuhû beyne’t-tevkîfî ve’l-ıstılâhâti’l-hadîse (Kâhire: Dâru’s-Selâm, 2002), 44.","noteIndex":216},"citationItems":[{"id":413,"uris":["http://zotero.org/users/19515296/items/6XUHBRVJ"],"itemData":{"id":413,"type":"book","publisher":"Dâru's-Selâm","publisher-place":"Kâhire","title":"Resmu'l-mushaf ve daptuhû beyne't-tevkîfî ve'l-ıstılâhâti'l-hadîse","author":[{"family":"İsmâîl","given":"Şâbân Muhammed"}],"issued":{"date-parts":[["2002"]]}},"locator":"44","label":"page"}],"schema":"https://github.com/citation-style-language/schema/raw/master/csl-citation.json"} </w:instrText>
      </w:r>
      <w:r w:rsidRPr="007047CD">
        <w:fldChar w:fldCharType="separate"/>
      </w:r>
      <w:r w:rsidRPr="007047CD">
        <w:t xml:space="preserve">Şa’bân Muhammed İsmâîl, </w:t>
      </w:r>
      <w:r w:rsidRPr="007047CD">
        <w:rPr>
          <w:i/>
          <w:iCs/>
        </w:rPr>
        <w:t>Resmu’l-mushaf ve dabtuhû beyne’t-tevkîfî ve’l-ıstılâhâti’l-hadîse</w:t>
      </w:r>
      <w:r w:rsidRPr="007047CD">
        <w:t xml:space="preserve"> (Kâhire: Dâru’s-Selâm, 2002), 44.</w:t>
      </w:r>
      <w:r w:rsidRPr="007047CD">
        <w:fldChar w:fldCharType="end"/>
      </w:r>
    </w:p>
  </w:footnote>
  <w:footnote w:id="224">
    <w:p w14:paraId="762E947C" w14:textId="0FC5C9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{"citationID":"VcfRsvra","properties":{"formattedCitation":"el-Cerm\\uc0\\u238{}, {\\i{}Mu\\uc0\\u8217{}cemu ul\\uc0\\u251{}mi\\uc0\\u8217{}l-Kur\\uc0\\u226{}n}, 237.","plainCitation":"el-Cermî, Mu’cemu ulûmi’l-Kurân, 237.","noteIndex":218},"citationItems":[{"id":428,"uris":["http://zotero.org/users/19515296/items/E2RCQ3RT"],"itemData":{"id":428,"type":"book","publisher":"Dâru'l-Kalem","publisher-place":"Dımaşk","title":"Mu'cemu ulûmi'l-Kurân","author":[{"family":"Cermî","given":"İbrahim Muhammed","non-dropping-particle":"el-"}],"issued":{"date-parts":[["2001"]]}},"locator":"237","label":"page"}],"schema":"https://github.com/citation-style-language/schema/raw/master/csl-citation.json"} </w:instrText>
      </w:r>
      <w:r w:rsidRPr="007047CD">
        <w:fldChar w:fldCharType="separate"/>
      </w:r>
      <w:r w:rsidRPr="007047CD">
        <w:t xml:space="preserve">Cermî, </w:t>
      </w:r>
      <w:r w:rsidRPr="007047CD">
        <w:rPr>
          <w:i/>
          <w:iCs/>
        </w:rPr>
        <w:t>Mu’cemu ulûmi’l-Kurân</w:t>
      </w:r>
      <w:r w:rsidRPr="007047CD">
        <w:t>, 237.</w:t>
      </w:r>
      <w:r w:rsidRPr="007047CD">
        <w:fldChar w:fldCharType="end"/>
      </w:r>
    </w:p>
  </w:footnote>
  <w:footnote w:id="225">
    <w:p w14:paraId="7403525A" w14:textId="7668303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{"citationID":"5crPw7CG","properties":{"formattedCitation":"\\uc0\\u304{}smail Kara\\uc0\\u231{}am, {\\i{}K\\uc0\\u305{}raat \\uc0\\u304{}lminin Kur\\uc0\\u8217{}\\uc0\\u226{}n Tefsirindeki Yeri Ve M\\uc0\\u252{}tevatir K\\uc0\\u305{}raatlar\\uc0\\u305{}n Yorum Farkl\\uc0\\u305{}l\\uc0\\u305{}klar\\uc0\\u305{}na Etkisi} (\\uc0\\u304{}stanbul: M. \\uc0\\u220{}. \\uc0\\u304{}lahiyat Fak\\uc0\\u252{}ltesi Vakf\\uc0\\u305{} Yay\\uc0\\u305{}nlar\\uc0\\u305{}, 2024), 147.","plainCitation":"İsmail Karaçam, Kıraat İlminin Kur’ân Tefsirindeki Yeri Ve Mütevatir Kıraatların Yorum Farklılıklarına Etkisi (İstanbul: M. Ü. İlahiyat Fakültesi Vakfı Yayınları, 2024), 147.","noteIndex":219},"citationItems":[{"id":468,"uris":["http://zotero.org/users/19515296/items/Z5SFDPBX"],"itemData":{"id":468,"type":"book","publisher":"M. Ü. İlahiyat Fakültesi Vakfı Yayınları","publisher-place":"İstanbul","title":"Kıraat İlminin Kur'ân Tefsirindeki Yeri Ve Mütevatir Kıraatların Yorum Farklılıklarına Etkisi","author":[{"family":"Karaçam","given":"İsmail"}],"issued":{"date-parts":[["2024"]]}},"locator":"147","label":"page"}],"schema":"https://github.com/citation-style-language/schema/raw/master/csl-citation.json"} </w:instrText>
      </w:r>
      <w:r w:rsidRPr="007047CD">
        <w:fldChar w:fldCharType="separate"/>
      </w:r>
      <w:r w:rsidRPr="007047CD">
        <w:t xml:space="preserve">İsmail Karaçam, </w:t>
      </w:r>
      <w:r w:rsidRPr="007047CD">
        <w:rPr>
          <w:i/>
          <w:iCs/>
        </w:rPr>
        <w:t>Kıraat İlminin Kur’ân Tefsirindeki Yeri ve Mütevatir Kıraatların Yorum Farklılıklarına Etkisi</w:t>
      </w:r>
      <w:r w:rsidRPr="007047CD">
        <w:t xml:space="preserve"> (İstanbul: M. Ü. İlahiyat Fakültesi Vakfı Yayınları, 2024), 147.</w:t>
      </w:r>
      <w:r w:rsidRPr="007047CD">
        <w:fldChar w:fldCharType="end"/>
      </w:r>
    </w:p>
  </w:footnote>
  <w:footnote w:id="226">
    <w:p w14:paraId="3E7B49E5" w14:textId="324153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{"citationID":"H6tLca2P","properties":{"formattedCitation":"Eb\\uc0\\u251{} \\uc0\\u350{}\\uc0\\u226{}me, {\\i{}el-Mur\\uc0\\u351{}idu\\uc0\\u8217{}l-vec\\uc0\\u238{}z il\\uc0\\u226{} ul\\uc0\\u251{}min tetaallaku bi\\uc0\\u8217{}l-ki\\uc0\\u226{}bi\\uc0\\u8217{}l-Az\\uc0\\u238{}z}, 332.","plainCitation":"Ebû Şâme, el-Murşidu’l-vecîz ilâ ulûmin tetaallaku bi’l-kiâbi’l-Azîz, 332.","noteIndex":220},"citationItems":[{"id":391,"uris":["http://zotero.org/users/19515296/items/2ZVQT3SE"],"itemData":{"id":391,"type":"book","publisher":"Mektebetü'l-İmâm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Müsâid","non-dropping-particle":"et-"}],"issued":{"date-parts":[["1993"]]}},"locator":"332","label":"page"}],"schema":"https://github.com/citation-style-language/schema/raw/master/csl-citation.json"}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332.</w:t>
      </w:r>
      <w:r w:rsidRPr="007047CD">
        <w:fldChar w:fldCharType="end"/>
      </w:r>
    </w:p>
  </w:footnote>
  <w:footnote w:id="227">
    <w:p w14:paraId="1ACEB222" w14:textId="2AC78C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{"citationID":"ynH1adQi","properties":{"formattedCitation":"\\uc0\\u304{}bn M\\uc0\\u252{}c\\uc0\\u226{}hid, {\\i{}Kit\\uc0\\u226{}bu\\uc0\\u8217{}s-seb\\uc0\\u8217{}ati fi\\uc0\\u8217{}l-k\\uc0\\u305{}r\\uc0\\u226{}\\uc0\\u226{}t}, 49.","plainCitation":"İbn Mücâhid, Kitâbu’s-seb’ati fi’l-kırâât, 49.","noteIndex":220},"citationItems":[{"id":442,"uris":["http://zotero.org/users/19515296/items/Y6E95IHT"],"itemData":{"id":442,"type":"book","publisher":"Dâru'l-Meârif","publisher-place":"Mısır","title":"Kitâbu's-seb'ati fi'l-kırâât","author":[{"family":"İbn Mücâhid","given":""}],"collection-editor":[{"family":"Dayf","given":"Şavkî"}],"issued":{"date-parts":[["1982"]]}},"locator":"49","label":"page"}],"schema":"https://github.com/citation-style-language/schema/raw/master/csl-citation.json"} </w:instrText>
      </w:r>
      <w:r w:rsidRPr="007047CD">
        <w:fldChar w:fldCharType="separate"/>
      </w:r>
      <w:r w:rsidRPr="007047CD">
        <w:t xml:space="preserve">İbn Mücâhid, </w:t>
      </w:r>
      <w:r>
        <w:rPr>
          <w:i/>
          <w:iCs/>
        </w:rPr>
        <w:t>Kitâbu’s-seb’</w:t>
      </w:r>
      <w:r w:rsidRPr="002716DD">
        <w:rPr>
          <w:i/>
          <w:iCs/>
          <w:color w:val="000000" w:themeColor="text1"/>
        </w:rPr>
        <w:t>a</w:t>
      </w:r>
      <w:r w:rsidRPr="007047CD">
        <w:t>, 49.</w:t>
      </w:r>
      <w:r w:rsidRPr="007047CD">
        <w:fldChar w:fldCharType="end"/>
      </w:r>
    </w:p>
  </w:footnote>
  <w:footnote w:id="228">
    <w:p w14:paraId="069470F6"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{"citationID":"dWaGcjZA","properties":{"formattedCitation":"Harun \\uc0\\u214{}\\uc0\\u287{}m\\uc0\\u252{}\\uc0\\u351{}, \\uc0\\u8220{}Resm-i Mushaf Ba\\uc0\\u287{}lam\\uc0\\u305{}nda Kur\\uc0\\u8217{}an ve K\\uc0\\u305{}raat Ayr\\uc0\\u305{}m\\uc0\\u305{} (Harekenin Tek\\uc0\\u226{}m\\uc0\\u252{}l\\uc0\\u252{}ne Kadarki S\\uc0\\u252{}re\\uc0\\u231{} \\uc0\\u199{}er\\uc0\\u231{}evesinde Bir De\\uc0\\u287{}erlendirme)\\uc0\\u8221{}, {\\i{}Necmettin Erbakan \\uc0\\u220{}niversitesi \\uc0\\u304{}lahiyat Fak\\uc0\\u252{}ltesi Dergisi} 39 (2015), 19-20.","plainCitation":"Harun Öğmüş, “Resm-i Mushaf Bağlamında Kur’an ve Kıraat Ayrımı (Harekenin Tekâmülüne Kadarki Süreç Çerçevesinde Bir Değerlendirme)”, Necmettin Erbakan Üniversitesi İlahiyat Fakültesi Dergisi 39 (2015), 19-20.","noteIndex":222},"citationItems":[{"id":461,"uris":["http://zotero.org/users/19515296/items/GDYBL3BC"],"itemData":{"id":461,"type":"article-journal","container-title":"Necmettin Erbakan Üniversitesi İlahiyat Fakültesi Dergisi","issue":"39","page":"9-28","title":"Resm-i Mushaf Bağlamında Kur'an ve Kıraat Ayrımı (Harekenin Tekâmülüne Kadarki Süreç Çerçevesinde Bir Değerlendirme)","author":[{"family":"Öğmüş","given":"Harun"}],"issued":{"date-parts":[["2015"]]}},"locator":"19-20","label":"page"}],"schema":"https://github.com/citation-style-language/schema/raw/master/csl-citation.json"} </w:instrText>
      </w:r>
      <w:r w:rsidRPr="007047CD">
        <w:fldChar w:fldCharType="separate"/>
      </w:r>
      <w:r w:rsidRPr="007047CD">
        <w:t xml:space="preserve">Harun Öğmüş, “Resm-i Mushaf Bağlamında Kur’an ve Kıraat Ayrımı (Harekenin Tekâmülüne Kadarki Süreç Çerçevesinde Bir Değerlendirme)”, </w:t>
      </w:r>
      <w:r w:rsidRPr="007047CD">
        <w:rPr>
          <w:i/>
          <w:iCs/>
        </w:rPr>
        <w:t>Necmettin Erbakan Üniversitesi İlahiyat Fakültesi Dergisi</w:t>
      </w:r>
      <w:r w:rsidRPr="007047CD">
        <w:t xml:space="preserve"> 39 (2015), 19-20.</w:t>
      </w:r>
      <w:r w:rsidRPr="007047CD">
        <w:fldChar w:fldCharType="end"/>
      </w:r>
    </w:p>
  </w:footnote>
  <w:footnote w:id="229">
    <w:p w14:paraId="07BE401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{"citationID":"oJmki5xc","properties":{"formattedCitation":"Muazzam Yener, {\\i{}Tefsirlerde K\\uc0\\u305{}raat Farkl\\uc0\\u305{}l\\uc0\\u305{}klar\\uc0\\u305{} (Sem\\uc0\\u238{}n el-Haleb\\uc0\\u8217{}i \\uc0\\u214{}zelinde)} (\\uc0\\u304{}stanbul: Ark Yay\\uc0\\u305{}nlar\\uc0\\u305{}, 2023), 353.","plainCitation":"Muazzam Yener, Tefsirlerde Kıraat Farklılıkları (Semîn el-Haleb’i Özelinde) (İstanbul: Ark Yayınları, 2023), 353.","noteIndex":223},"citationItems":[{"id":288,"uris":["http://zotero.org/users/19515296/items/FW3QLCK2"],"itemData":{"id":288,"type":"book","publisher":"Ark Yayınları","publisher-place":"İstanbul","title":"Tefsirlerde Kıraat Farklılıkları (Semîn el-Haleb'i Özelinde)","author":[{"family":"Yener","given":"Muazzam"}],"issued":{"date-parts":[["2023"]]}},"locator":"353","label":"page"}],"schema":"https://github.com/citation-style-language/schema/raw/master/csl-citation.json"} </w:instrText>
      </w:r>
      <w:r w:rsidRPr="007047CD">
        <w:fldChar w:fldCharType="separate"/>
      </w:r>
      <w:r w:rsidRPr="007047CD">
        <w:t xml:space="preserve">Muazzam Yener, </w:t>
      </w:r>
      <w:r w:rsidRPr="007047CD">
        <w:rPr>
          <w:i/>
          <w:iCs/>
        </w:rPr>
        <w:t>Tefsirlerde Kıraat Farklılıkları (Semîn el-Haleb’i Özelinde)</w:t>
      </w:r>
      <w:r w:rsidRPr="007047CD">
        <w:t xml:space="preserve"> (İstanbul: Ark Yayınları, 2023), 353.</w:t>
      </w:r>
      <w:r w:rsidRPr="007047CD">
        <w:fldChar w:fldCharType="end"/>
      </w:r>
    </w:p>
  </w:footnote>
  <w:footnote w:id="230">
    <w:p w14:paraId="28ADB170" w14:textId="417613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{"citationID":"kA9TconH","properties":{"formattedCitation":"Taber\\uc0\\u238{}, {\\i{}C\\uc0\\u226{}mi\\uc0\\u8217{}u\\uc0\\u8217{}l-bey\\uc0\\u226{}n an te\\uc0\\u8217{}v\\uc0\\u238{}li \\uc0\\u226{}yi\\uc0\\u8217{}l-Kur\\uc0\\u8217{}\\uc0\\u226{}n}, 17/223.","plainCitation":"Taberî, Câmi’u’l-beyân an te’vîli âyi’l-Kur’ân, 17/223.","noteIndex":223},"citationItems":[{"id":443,"uris":["http://zotero.org/users/19515296/items/RM8AI4E7"],"itemData":{"id":443,"type":"book","number-of-volumes":"25","publisher-place":"Dâr Hicr","title":"Câmi'u'l-beyân an te'vîli âyi'l-Kur'ân","volume":"17","author":[{"family":"Taberî","given":"Ebû Câfer Muhammed b. Cerîr"}],"collection-editor":[{"family":"Turkî","given":"Abdullah b. Abdulmuhsin","non-dropping-particle":"et-"}]},"locator":"223","label":"page"}],"schema":"https://github.com/citation-style-language/schema/raw/master/csl-citation.json"} </w:instrText>
      </w:r>
      <w:r w:rsidRPr="007047CD">
        <w:fldChar w:fldCharType="separate"/>
      </w:r>
      <w:r w:rsidRPr="007047CD">
        <w:t xml:space="preserve">Taberî, </w:t>
      </w:r>
      <w:r w:rsidRPr="007047CD">
        <w:rPr>
          <w:i/>
          <w:iCs/>
        </w:rPr>
        <w:t>Câmi’u’l-beyân</w:t>
      </w:r>
      <w:r w:rsidRPr="007047CD">
        <w:t>, 17/223.</w:t>
      </w:r>
      <w:r w:rsidRPr="007047CD">
        <w:fldChar w:fldCharType="end"/>
      </w:r>
    </w:p>
  </w:footnote>
  <w:footnote w:id="231">
    <w:p w14:paraId="2A7CCB90" w14:textId="69B40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{"citationID":"LL2H8u3g","properties":{"formattedCitation":"Ebu\\uc0\\u8217{}l-K\\uc0\\u226{}s\\uc0\\u305{}m Mahmud b. \\uc0\\u214{}mer b. Muhammed Zemah\\uc0\\u351{}er\\uc0\\u238{}, {\\i{}el-Ke\\uc0\\u351{}\\uc0\\u351{}\\uc0\\u226{}f an hak\\uc0\\u226{}ik \\uc0\\u287{}av\\uc0\\u226{}midi\\uc0\\u8217{}t-tenz\\uc0\\u238{}l ve uy\\uc0\\u251{}ni\\uc0\\u8217{}l-ek\\uc0\\u226{}v\\uc0\\u238{}l f\\uc0\\u238{} v\\uc0\\u252{}c\\uc0\\u251{}hi\\uc0\\u8217{}t-te\\uc0\\u8217{}v\\uc0\\u238{}l}, thk. Halil Me\\uc0\\u8217{}m\\uc0\\u251{}n \\uc0\\u350{}eyh\\uc0\\u226{} (Beyrut: D\\uc0\\u226{}ru\\uc0\\u8217{}l-Ma\\uc0\\u8217{}rife, 2009), 4/225.","plainCitation":"Ebu’l-Kâsım Mahmud b. Ömer b. Muhammed Zemahşerî, el-Keşşâf an hakâik ğavâmidi’t-tenzîl ve uyûni’l-ekâvîl fî vücûhi’t-te’vîl, thk. Halil Me’mûn Şeyhâ (Beyrut: Dâru’l-Ma’rife, 2009), 4/225.","noteIndex":224},"citationItems":[{"id":462,"uris":["http://zotero.org/users/19515296/items/DXHTWWU9"],"itemData":{"id":462,"type":"book","number-of-volumes":"5","publisher":"Dâru'l-Ma'rife","publisher-place":"Beyrut","title":"el-Keşşâf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Me'mûn"}],"issued":{"date-parts":[["2009"]]}},"locator":"225","label":"page"}],"schema":"https://github.com/citation-style-language/schema/raw/master/csl-citation.json"} </w:instrText>
      </w:r>
      <w:r w:rsidRPr="007047CD">
        <w:fldChar w:fldCharType="separate"/>
      </w:r>
      <w:r w:rsidRPr="007047CD">
        <w:t xml:space="preserve">Ebu’l-Kâsım Mahmud b. Ömer b. Muhammed Zemahşerî, </w:t>
      </w:r>
      <w:r w:rsidRPr="007047CD">
        <w:rPr>
          <w:i/>
          <w:iCs/>
        </w:rPr>
        <w:t>el-Keşşâf an hakâik ğavâmidi’t-tenzîl ve uyûni’l-ekâvîl fî vücûhi’t-te’vîl</w:t>
      </w:r>
      <w:r w:rsidRPr="007047CD">
        <w:t>, thk. Halil Me’mûn Şeyhâ (Beyrut: Dâru’l-Ma’rife, 2009), 4/225;</w:t>
      </w:r>
      <w:r w:rsidRPr="007047CD">
        <w:fldChar w:fldCharType="end"/>
      </w:r>
      <w:r w:rsidRPr="007047CD">
        <w:t xml:space="preserve"> </w:t>
      </w:r>
      <w:r w:rsidRPr="007047CD">
        <w:fldChar w:fldCharType="begin"/>
      </w:r>
      <w:r w:rsidRPr="007047CD">
        <w:instrText xml:space="preserve"> ADDIN ZOTERO_ITEM CSL_CITATION {"citationID":"TjfnZD31","properties":{"formattedCitation":"Eb\\uc0\\u251{} Muhammed Abdulhak \\uc0\\u304{}bn Atiyye, {\\i{}el-Muharreru\\uc0\\u8217{}l-vec\\uc0\\u238{}z f\\uc0\\u238{} tefs\\uc0\\u238{}ri\\uc0\\u8217{}l-kit\\uc0\\u226{}bi\\uc0\\u8217{}l-az\\uc0\\u238{}z}, thk. Heyet (Katar: Viz\\uc0\\u226{}ret\\uc0\\u252{}\\uc0\\u8217{}l-Evk\\uc0\\u226{}f ve\\uc0\\u8217{}\\uc0\\u351{}-\\uc0\\u350{}u\\uc0\\u251{}n\\uc0\\u252{}\\uc0\\u8217{}l-\\uc0\\u304{}sl\\uc0\\u226{}miyye, 2015), 5/229.","plainCitation":"Ebû Muhammed Abdulhak İbn Atiyye, el-Muharreru’l-vecîz fî tefsîri’l-kitâbi’l-azîz, thk. Heyet (Katar: Vizâretü’l-Evkâf ve’ş-Şuûnü’l-İslâmiyye, 2015), 5/229.","noteIndex":225},"citationItems":[{"id":101,"uris":["http://zotero.org/users/19515296/items/S2PQ6URG"],"itemData":{"id":101,"type":"book","number-of-volumes":"10","publisher":"Vizâretü'l-Evkâf ve'ş-Şuûnü'l-İslâmiyye","publisher-place":"Katar","title":"el-Muharreru'l-vecîz fî tefsîri'l-kitâbi'l-azîz","volume":"5","author":[{"family":"İbn Atiyye","given":"Ebû Muhammed Abdulhak"}],"collection-editor":[{"literal":"Heyet"}],"issued":{"date-parts":[["2015"]]}},"locator":"229","label":"page"}],"schema":"https://github.com/citation-style-language/schema/raw/master/csl-citation.json"} </w:instrText>
      </w:r>
      <w:r w:rsidRPr="007047CD">
        <w:fldChar w:fldCharType="separate"/>
      </w:r>
      <w:r w:rsidRPr="007047CD">
        <w:t xml:space="preserve">Ebû Muhammed Abdulhak İbn Atiyye, </w:t>
      </w:r>
      <w:r w:rsidRPr="007047CD">
        <w:rPr>
          <w:i/>
          <w:iCs/>
        </w:rPr>
        <w:t>el-Muharreru’l-vecîz fî tefsîri’l-kitâbi’l-azîz</w:t>
      </w:r>
      <w:r w:rsidRPr="007047CD">
        <w:t>, thk. Heyet (Katar: Vizâretü’l-Evkâf ve’ş-Şuûnü’l-İslâmiyye, 2015), 5/229;</w:t>
      </w:r>
      <w:r w:rsidRPr="007047CD">
        <w:fldChar w:fldCharType="end"/>
      </w:r>
      <w:r w:rsidRPr="007047CD">
        <w:t xml:space="preserve"> </w:t>
      </w:r>
      <w:r w:rsidRPr="007047CD">
        <w:fldChar w:fldCharType="begin"/>
      </w:r>
      <w:r w:rsidRPr="007047CD">
        <w:instrText xml:space="preserve"> ADDIN ZOTERO_ITEM CSL_CITATION {"citationID":"8S6wrDWf","properties":{"formattedCitation":"Muhammed b. Y\\uc0\\u251{}suf Eb\\uc0\\u251{} Hayy\\uc0\\u226{}n, {\\i{}el-Bahru\\uc0\\u8217{}l-muh\\uc0\\u238{}t}, thk. Adil Ahmed Abd\\uc0\\u252{}lmevc\\uc0\\u251{}d - Ali Muhammed Muavvaz (Beyrut: D\\uc0\\u226{}ru\\uc0\\u8217{}l-K\\uc0\\u252{}t\\uc0\\u252{}bi\\uc0\\u8217{}l-\\uc0\\u304{}lmiyye, 1993), 3/363.","plainCitation":"Muhammed b. Yûsuf Ebû Hayyân, el-Bahru’l-muhît, thk. Adil Ahmed Abdülmevcûd - Ali Muhammed Muavvaz (Beyrut: Dâru’l-Kütübi’l-İlmiyye, 1993), 3/363.","noteIndex":225},"citationItems":[{"id":463,"uris":["http://zotero.org/users/19515296/items/MWP2888P"],"itemData":{"id":463,"type":"book","number-of-volumes":"8","publisher":"Dâru'l-Kütübi'l-İlmiyye","publisher-place":"Beyrut","title":"el-Bahru'l-muhît","volume":"3","author":[{"family":"Ebû Hayyân","given":"Muhammed b. Yûsuf"}],"collection-editor":[{"family":"Abdülmevcûd","given":"Adil Ahmed"},{"family":"Muavvaz","given":"Ali Muhammed"}],"issued":{"date-parts":[["1993"]]}},"locator":"363","label":"page"}],"schema":"https://github.com/citation-style-language/schema/raw/master/csl-citation.json"} </w:instrText>
      </w:r>
      <w:r w:rsidRPr="007047CD">
        <w:fldChar w:fldCharType="separate"/>
      </w:r>
      <w:r w:rsidRPr="007047CD">
        <w:t xml:space="preserve">Muhammed b. Yûsuf Ebû Hayyân, </w:t>
      </w:r>
      <w:r w:rsidRPr="007047CD">
        <w:rPr>
          <w:i/>
          <w:iCs/>
        </w:rPr>
        <w:t>el-Bahru’l-muhît</w:t>
      </w:r>
      <w:r w:rsidRPr="007047CD">
        <w:t>, thk. Adil Ahmed Abdülmevcûd - Ali Muhammed Muavvaz (Beyrut: Dâru’l-Kütübi’l-İlmiyye, 1993), 3/363.</w:t>
      </w:r>
      <w:r w:rsidRPr="007047CD">
        <w:fldChar w:fldCharType="end"/>
      </w:r>
    </w:p>
  </w:footnote>
  <w:footnote w:id="232">
    <w:p w14:paraId="109A1DCB" w14:textId="57627A8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{"citationID":"I71BwDXH","properties":{"formattedCitation":"Zemah\\uc0\\u351{}er\\uc0\\u238{}, {\\i{}el-Ke\\uc0\\u351{}\\uc0\\u351{}\\uc0\\u226{}f an hak\\uc0\\u226{}ik \\uc0\\u287{}av\\uc0\\u226{}midi\\uc0\\u8217{}t-tenz\\uc0\\u238{}l ve uy\\uc0\\u251{}ni\\uc0\\u8217{}l-ek\\uc0\\u226{}v\\uc0\\u238{}l f\\uc0\\u238{} v\\uc0\\u252{}c\\uc0\\u251{}hi\\uc0\\u8217{}t-te\\uc0\\u8217{}v\\uc0\\u238{}l}, 4/228.","plainCitation":"Zemahşerî, el-Keşşâf an hakâik ğavâmidi’t-tenzîl ve uyûni’l-ekâvîl fî vücûhi’t-te’vîl, 4/228.","noteIndex":225},"citationItems":[{"id":462,"uris":["http://zotero.org/users/19515296/items/DXHTWWU9"],"itemData":{"id":462,"type":"book","number-of-volumes":"5","publisher":"Dâru'l-Ma'rife","publisher-place":"Beyrut","title":"el-Keşşâf an hakâik ğavâmidi't-tenzîl ve uyûni'l-ekâvîl fî vücûhi't-te'vîl","volume":"4","author":[{"family":"Zemahşerî","given":"Ebu'l-Kâsım Mahmud b. Ömer b. Muhammed"}],"collection-editor":[{"family":"Şeyhâ","given":"Halil Me'mûn"}],"issued":{"date-parts":[["2009"]]}},"locator":"228","label":"page"}],"schema":"https://github.com/citation-style-language/schema/raw/master/csl-citation.json"} </w:instrText>
      </w:r>
      <w:r w:rsidRPr="007047CD">
        <w:fldChar w:fldCharType="separate"/>
      </w:r>
      <w:r w:rsidRPr="007047CD">
        <w:t xml:space="preserve">Zemahşerî, </w:t>
      </w:r>
      <w:r w:rsidRPr="007047CD">
        <w:rPr>
          <w:i/>
          <w:iCs/>
        </w:rPr>
        <w:t>el-Keşşâf</w:t>
      </w:r>
      <w:r w:rsidRPr="007047CD">
        <w:t>, 4/228.</w:t>
      </w:r>
      <w:r w:rsidRPr="007047CD">
        <w:fldChar w:fldCharType="end"/>
      </w:r>
    </w:p>
  </w:footnote>
  <w:footnote w:id="233">
    <w:p w14:paraId="0375BD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{"citationID":"blHqEhsf","properties":{"formattedCitation":"Kurtub\\uc0\\u238{}, {\\i{}el-C\\uc0\\u226{}miu li ahk\\uc0\\u226{}mi\\uc0\\u8217{}l-Kur\\uc0\\u8217{}\\uc0\\u226{}n}, 1/486-487.","plainCitation":"Kurtubî, el-Câmiu li ahkâmi’l-Kur’ân, 1/486-487.","noteIndex":227},"citationItems":[{"id":397,"uris":["http://zotero.org/users/19515296/items/Y9NDMPEK"],"itemData":{"id":397,"type":"book","number-of-volumes":"24","publisher":"Müessesetü'r-Risâle","publisher-place":"Beyrut","title":"el-Câmiu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Rıdvân"}],"issued":{"date-parts":[["2006"]]}},"locator":"486-487","label":"page"}],"schema":"https://github.com/citation-style-language/schema/raw/master/csl-citation.json"}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1/486-487.</w:t>
      </w:r>
      <w:r w:rsidRPr="007047CD">
        <w:fldChar w:fldCharType="end"/>
      </w:r>
    </w:p>
  </w:footnote>
  <w:footnote w:id="234">
    <w:p w14:paraId="56EDFFE8" w14:textId="03A0B1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{"citationID":"xee5yyn4","properties":{"formattedCitation":"Eb\\uc0\\u251{} \\uc0\\u350{}\\uc0\\u226{}me, {\\i{}el-Mur\\uc0\\u351{}idu\\uc0\\u8217{}l-vec\\uc0\\u238{}z il\\uc0\\u226{} ul\\uc0\\u251{}min tetaallaku bi\\uc0\\u8217{}l-ki\\uc0\\u226{}bi\\uc0\\u8217{}l-Az\\uc0\\u238{}z}, 379.","plainCitation":"Ebû Şâme, el-Murşidu’l-vecîz ilâ ulûmin tetaallaku bi’l-kiâbi’l-Azîz, 379.","noteIndex":228},"citationItems":[{"id":391,"uris":["http://zotero.org/users/19515296/items/2ZVQT3SE"],"itemData":{"id":391,"type":"book","publisher":"Mektebetü'l-İmâm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Müsâid","non-dropping-particle":"et-"}],"issued":{"date-parts":[["1993"]]}},"locator":"379","label":"page"}],"schema":"https://github.com/citation-style-language/schema/raw/master/csl-citation.json"}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379.</w:t>
      </w:r>
      <w:r w:rsidRPr="007047CD">
        <w:fldChar w:fldCharType="end"/>
      </w:r>
    </w:p>
  </w:footnote>
  <w:footnote w:id="235">
    <w:p w14:paraId="037F5BC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{"citationID":"yCdzVvg3","properties":{"formattedCitation":"Mustafa K\\uc0\\u305{}l\\uc0\\u305{}\\uc0\\u231{}, {\\i{}K\\uc0\\u305{}raat-Tefsir \\uc0\\u304{}li\\uc0\\u351{}kisi Zemah\\uc0\\u351{}er\\uc0\\u238{} \\uc0\\u214{}rne\\uc0\\u287{}i} (\\uc0\\u304{}stanbul: M.\\uc0\\u220{}. \\uc0\\u304{}lahiyat Fak\\uc0\\u252{}ltesi Vakf\\uc0\\u305{} Yay\\uc0\\u305{}nlar\\uc0\\u305{}, 2015), 298.","plainCitation":"Mustafa Kılıç, Kıraat-Tefsir İlişkisi Zemahşerî Örneği (İstanbul: M.Ü. İlahiyat Fakültesi Vakfı Yayınları, 2015), 298.","noteIndex":229},"citationItems":[{"id":469,"uris":["http://zotero.org/users/19515296/items/QVEKBFSZ"],"itemData":{"id":469,"type":"book","publisher":"M.Ü. İlahiyat Fakültesi Vakfı Yayınları","publisher-place":"İstanbul","title":"Kıraat-Tefsir İlişkisi Zemahşerî Örneği","author":[{"family":"Kılıç","given":"Mustafa"}],"issued":{"date-parts":[["2015"]]}},"locator":"298","label":"page"}],"schema":"https://github.com/citation-style-language/schema/raw/master/csl-citation.json"} </w:instrText>
      </w:r>
      <w:r w:rsidRPr="007047CD">
        <w:fldChar w:fldCharType="separate"/>
      </w:r>
      <w:r w:rsidRPr="007047CD">
        <w:t xml:space="preserve">Mustafa Kılıç, </w:t>
      </w:r>
      <w:r w:rsidRPr="007047CD">
        <w:rPr>
          <w:i/>
          <w:iCs/>
        </w:rPr>
        <w:t>Kıraat-Tefsir İlişkisi Zemahşerî Örneği</w:t>
      </w:r>
      <w:r w:rsidRPr="007047CD">
        <w:t xml:space="preserve"> (İstanbul: M.Ü. İlahiyat Fakültesi Vakfı Yayınları, 2015), 298.</w:t>
      </w:r>
      <w:r w:rsidRPr="007047CD">
        <w:fldChar w:fldCharType="end"/>
      </w:r>
    </w:p>
  </w:footnote>
  <w:footnote w:id="236">
    <w:p w14:paraId="47F165E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{"citationID":"ZBkd4jw9","properties":{"formattedCitation":"Fahredd\\uc0\\u238{}n R\\uc0\\u226{}z\\uc0\\u238{}, {\\i{}Mef\\uc0\\u226{}t\\uc0\\u238{}hu\\uc0\\u8217{}l-\\uc0\\u287{}ayb} (Beyrut: D\\uc0\\u226{}ru\\uc0\\u8217{}l-Fikr, 1981), 27/8-10.","plainCitation":"Fahreddîn Râzî, Mefâtîhu’l-ğayb (Beyrut: Dâru’l-Fikr, 1981), 27/8-10.","noteIndex":230},"citationItems":[{"id":465,"uris":["http://zotero.org/users/19515296/items/6EXYBTT8"],"itemData":{"id":465,"type":"book","number-of-volumes":"32","publisher":"Dâru'l-Fikr","publisher-place":"Beyrut","title":"Mefâtîhu'l-ğayb","volume":"27","author":[{"family":"Râzî","given":"Fahreddîn"}],"issued":{"date-parts":[["1981"]]}},"locator":"8-10","label":"page"}],"schema":"https://github.com/citation-style-language/schema/raw/master/csl-citation.json"} </w:instrText>
      </w:r>
      <w:r w:rsidRPr="007047CD">
        <w:fldChar w:fldCharType="separate"/>
      </w:r>
      <w:r w:rsidRPr="007047CD">
        <w:t xml:space="preserve">Fahreddîn Râzî, </w:t>
      </w:r>
      <w:r w:rsidRPr="007047CD">
        <w:rPr>
          <w:i/>
          <w:iCs/>
        </w:rPr>
        <w:t>Mefâtîhu’l-ğayb</w:t>
      </w:r>
      <w:r w:rsidRPr="007047CD">
        <w:t xml:space="preserve"> (Beyrut: Dâru’l-Fikr, 1981), 27/8-10.</w:t>
      </w:r>
      <w:r w:rsidRPr="007047CD">
        <w:fldChar w:fldCharType="end"/>
      </w:r>
    </w:p>
  </w:footnote>
  <w:footnote w:id="237">
    <w:p w14:paraId="12DED24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{"citationID":"zGpK54EQ","properties":{"formattedCitation":"Ahmed b. Y\\uc0\\u251{}suf Sem\\uc0\\u238{}n el-Haleb\\uc0\\u238{}, {\\i{}ed-Durru\\uc0\\u8217{}l-mas\\uc0\\u251{}n f\\uc0\\u238{} ul\\uc0\\u251{}mi\\uc0\\u8217{}l-kit\\uc0\\u226{}bi\\uc0\\u8217{}l-mekn\\uc0\\u251{}n}, thk. Ahmed Muhammed el-Harr\\uc0\\u226{}t (D\\uc0\\u305{}ma\\uc0\\u351{}k: D\\uc0\\u226{}ru\\uc0\\u8217{}l-Kalem, 2013), 9/555.","plainCitation":"Ahmed b. Yûsuf Semîn el-Halebî, ed-Durru’l-masûn fî ulûmi’l-kitâbi’l-meknûn, thk. Ahmed Muhammed el-Harrât (Dımaşk: Dâru’l-Kalem, 2013), 9/555.","noteIndex":231},"citationItems":[{"id":466,"uris":["http://zotero.org/users/19515296/items/R66QGR4C"],"itemData":{"id":466,"type":"book","number-of-volumes":"11","publisher":"Dâru'l-Kalem","publisher-place":"Dımaşk","title":"ed-Durru'l-masûn fî ulûmi'l-kitâbi'l-meknûn","volume":"9","author":[{"family":"Semîn el-Halebî","given":"Ahmed b. Yûsuf"}],"collection-editor":[{"family":"Harrât","given":"Ahmed Muhammed","non-dropping-particle":"el-"}],"issued":{"date-parts":[["2013"]]}},"locator":"555","label":"page"}],"schema":"https://github.com/citation-style-language/schema/raw/master/csl-citation.json"} </w:instrText>
      </w:r>
      <w:r w:rsidRPr="007047CD">
        <w:fldChar w:fldCharType="separate"/>
      </w:r>
      <w:r w:rsidRPr="007047CD">
        <w:t xml:space="preserve">Ahmed b. Yûsuf Semîn el-Halebî, </w:t>
      </w:r>
      <w:r w:rsidRPr="007047CD">
        <w:rPr>
          <w:i/>
          <w:iCs/>
        </w:rPr>
        <w:t>ed-Durru’l-masûn fî ulûmi’l-kitâbi’l-meknûn</w:t>
      </w:r>
      <w:r w:rsidRPr="007047CD">
        <w:t>, thk. Ahmed Muhammed el-Harrât (Dımaşk: Dâru’l-Kalem, 2013), 9/555.</w:t>
      </w:r>
      <w:r w:rsidRPr="007047CD">
        <w:fldChar w:fldCharType="end"/>
      </w:r>
    </w:p>
  </w:footnote>
  <w:footnote w:id="238">
    <w:p w14:paraId="093641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{"citationID":"a80Vl50O","properties":{"formattedCitation":"Eb\\uc0\\u251{} Amr b. Osman D\\uc0\\u226{}n\\uc0\\u238{}, {\\i{}el-Muktef\\uc0\\u226{} fi\\uc0\\u8217{}l-vakfi ve\\uc0\\u8217{}l-ibtid\\uc0\\u226{}}, thk. Cem\\uc0\\u226{}ludd\\uc0\\u238{}n Muhammed \\uc0\\u350{}eref (Tanta: D\\uc0\\u226{}ru\\uc0\\u8217{}s-Sah\\uc0\\u226{}beti li\\uc0\\u8217{}t-T\\uc0\\u252{}r\\uc0\\u226{}s, 2006), 19-20.","plainCitation":"Ebû Amr b. Osman Dânî, el-Muktefâ fi’l-vakfi ve’l-ibtidâ, thk. Cemâluddîn Muhammed Şeref (Tanta: Dâru’s-Sahâbeti li’t-Türâs, 2006), 19-20.","noteIndex":232},"citationItems":[{"id":467,"uris":["http://zotero.org/users/19515296/items/4YQ5FME9"],"itemData":{"id":467,"type":"book","publisher":"Dâru's-Sahâbeti li't-Türâs","publisher-place":"Tanta","title":"el-Muktefâ fi'l-vakfi ve'l-ibtidâ","author":[{"family":"Dânî","given":"Ebû Amr b. Osman"}],"collection-editor":[{"family":"Şeref","given":"Cemâluddîn Muhammed"}],"issued":{"date-parts":[["2006"]]}},"locator":"19-20","label":"page"}],"schema":"https://github.com/citation-style-language/schema/raw/master/csl-citation.json"} </w:instrText>
      </w:r>
      <w:r w:rsidRPr="007047CD">
        <w:fldChar w:fldCharType="separate"/>
      </w:r>
      <w:r w:rsidRPr="007047CD">
        <w:t xml:space="preserve">Ebû Amr b. Osman Dânî, </w:t>
      </w:r>
      <w:r w:rsidRPr="007047CD">
        <w:rPr>
          <w:i/>
          <w:iCs/>
        </w:rPr>
        <w:t>el-Muktefâ fi’l-vakfi ve’l-ibtidâ</w:t>
      </w:r>
      <w:r w:rsidRPr="007047CD">
        <w:t>, thk. Cemâluddîn Muhammed Şeref (Tanta: Dâru’s-Sahâbeti li’t-Türâs, 2006), 19-20.</w:t>
      </w:r>
      <w:r w:rsidRPr="007047CD">
        <w:fldChar w:fldCharType="end"/>
      </w:r>
    </w:p>
  </w:footnote>
  <w:footnote w:id="239">
    <w:p w14:paraId="0177715F" w14:textId="398AA1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{"citationID":"1Lfamvyw","properties":{"formattedCitation":"Muhammed F\\uc0\\u226{}r\\uc0\\u251{}k Nebh\\uc0\\u226{}n\\uc0\\u238{}, {\\i{}el-Medhal il\\uc0\\u226{} ul\\uc0\\u251{}mi\\uc0\\u8217{}l-Kur\\uc0\\u8217{}\\uc0\\u226{}n\\uc0\\u8217{}i\\uc0\\u8217{}l-Ker\\uc0\\u238{}m} (Halep: D\\uc0\\u226{}r \\uc0\\u194{}lemu\\uc0\\u8217{}l-Kur\\uc0\\u8217{}\\uc0\\u226{}n, 2005), 194.","plainCitation":"Muhammed Fârûk Nebhânî, el-Medhal ilâ ulûmi’l-Kur’ân’i’l-Kerîm (Halep: Dâr Âlemu’l-Kur’ân, 2005), 194.","noteIndex":232},"citationItems":[{"id":476,"uris":["http://zotero.org/users/19515296/items/PZ3R3F8I"],"itemData":{"id":476,"type":"book","publisher":"Dâr Âlemu'l-Kur'ân","publisher-place":"Halep","title":"el-Medhal ilâ ulûmi'l-Kur'ân'i'l-Kerîm","author":[{"family":"Nebhânî","given":"Muhammed Fârûk"}],"issued":{"date-parts":[["2005"]]}},"locator":"194","label":"page"}],"schema":"https://github.com/citation-style-language/schema/raw/master/csl-citation.json"} </w:instrText>
      </w:r>
      <w:r w:rsidRPr="007047CD">
        <w:fldChar w:fldCharType="separate"/>
      </w:r>
      <w:r w:rsidRPr="007047CD">
        <w:t xml:space="preserve">Muhammed Fârûk Nebhânî, </w:t>
      </w:r>
      <w:r w:rsidRPr="007047CD">
        <w:rPr>
          <w:i/>
          <w:iCs/>
        </w:rPr>
        <w:t>el-Medhal ilâ ulûmi’l-Kur’âni’l-Kerîm</w:t>
      </w:r>
      <w:r w:rsidRPr="007047CD">
        <w:t xml:space="preserve"> (Halep: Dâr Âlemu’l-Kur’ân, 2005), 194.</w:t>
      </w:r>
      <w:r w:rsidRPr="007047CD">
        <w:fldChar w:fldCharType="end"/>
      </w:r>
    </w:p>
  </w:footnote>
  <w:footnote w:id="240">
    <w:p w14:paraId="5E450D65" w14:textId="2BCC645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{"citationID":"UB99vvMU","properties":{"formattedCitation":"\\uc0\\u304{}bn\\uc0\\u252{}\\uc0\\u8217{}l-Cezer\\uc0\\u238{}, {\\i{}en-Ne\\uc0\\u351{}r fi\\uc0\\u8217{}l-k\\uc0\\u305{}r\\uc0\\u226{}\\uc0\\u226{}ti\\uc0\\u8217{}l-a\\uc0\\u351{}r}, 1/242.","plainCitation":"İbnü’l-Cezerî, en-Neşr fi’l-kırââti’l-aşr, 1/242.","noteIndex":234},"citationItems":[{"id":372,"uris":["http://zotero.org/users/19515296/items/QBPUKJNB"],"itemData":{"id":372,"type":"book","number-of-volumes":"2","publisher":"Dâru'l-Kütübi'l-‘İlmiyye","publisher-place":"Beyrut","title":"en-Neşr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1">
    <w:p w14:paraId="1A1FCB43" w14:textId="4D3692B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{"citationID":"xGOy3XO3","properties":{"formattedCitation":"\\uc0\\u304{}bn M\\uc0\\u252{}c\\uc0\\u226{}hid, {\\i{}Kit\\uc0\\u226{}bu\\uc0\\u8217{}s-seb\\uc0\\u8217{}ati fi\\uc0\\u8217{}l-k\\uc0\\u305{}r\\uc0\\u226{}\\uc0\\u226{}t}, 221.","plainCitation":"İbn Mücâhid, Kitâbu’s-seb’ati fi’l-kırâât, 221.","noteIndex":234},"citationItems":[{"id":442,"uris":["http://zotero.org/users/19515296/items/Y6E95IHT"],"itemData":{"id":442,"type":"book","publisher":"Dâru'l-Meârif","publisher-place":"Mısır","title":"Kitâbu's-seb'ati fi'l-kırâât","author":[{"family":"İbn Mücâhid","given":""}],"collection-editor":[{"family":"Dayf","given":"Şavkî"}],"issued":{"date-parts":[["1982"]]}},"locator":"221","label":"page"}],"schema":"https://github.com/citation-style-language/schema/raw/master/csl-citation.json"} </w:instrText>
      </w:r>
      <w:r w:rsidRPr="007047CD">
        <w:fldChar w:fldCharType="separate"/>
      </w:r>
      <w:r w:rsidRPr="007047CD">
        <w:t xml:space="preserve">İbn Mücâhid, </w:t>
      </w:r>
      <w:r>
        <w:rPr>
          <w:i/>
          <w:iCs/>
        </w:rPr>
        <w:t>Kitâbu’s-seb’a</w:t>
      </w:r>
      <w:r w:rsidRPr="007047CD">
        <w:t xml:space="preserve">, 221; </w:t>
      </w:r>
      <w:r w:rsidRPr="007047CD">
        <w:fldChar w:fldCharType="end"/>
      </w:r>
      <w:r w:rsidRPr="007047CD">
        <w:fldChar w:fldCharType="begin"/>
      </w:r>
      <w:r w:rsidRPr="007047CD">
        <w:instrText xml:space="preserve"> ADDIN ZOTERO_ITEM CSL_CITATION {"citationID":"I62lILlD","properties":{"formattedCitation":"\\uc0\\u304{}bn\\uc0\\u252{}\\uc0\\u8217{}l-Cezer\\uc0\\u238{}, {\\i{}en-Ne\\uc0\\u351{}r fi\\uc0\\u8217{}l-k\\uc0\\u305{}r\\uc0\\u226{}\\uc0\\u226{}ti\\uc0\\u8217{}l-a\\uc0\\u351{}r}, 1/245-246.","plainCitation":"İbnü’l-Cezerî, en-Neşr fi’l-kırââti’l-aşr, 1/245-246.","noteIndex":235},"citationItems":[{"id":372,"uris":["http://zotero.org/users/19515296/items/QBPUKJNB"],"itemData":{"id":372,"type":"book","number-of-volumes":"2","publisher":"Dâru'l-Kütübi'l-‘İlmiyye","publisher-place":"Beyrut","title":"en-Neşr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Muhammed","non-dropping-particle":"ed-"}]},"locator":"245-246","label":"page"}],"schema":"https://github.com/citation-style-language/schema/raw/master/csl-citation.json"}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1/245-246;</w:t>
      </w:r>
      <w:r w:rsidRPr="007047CD">
        <w:fldChar w:fldCharType="end"/>
      </w:r>
      <w:r w:rsidRPr="007047CD">
        <w:t xml:space="preserve"> </w:t>
      </w:r>
      <w:r w:rsidRPr="007047CD">
        <w:fldChar w:fldCharType="begin"/>
      </w:r>
      <w:r w:rsidRPr="007047CD">
        <w:instrText xml:space="preserve"> ADDIN ZOTERO_ITEM CSL_CITATION {"citationID":"go1Yms2W","properties":{"formattedCitation":"Muhammed H\\uc0\\u226{}z\\uc0\\u226{}r el-Mec\\uc0\\u226{}l\\uc0\\u238{}, \\uc0\\u8220{}m\\uc0\\u226{} ihtelefe resmuh\\uc0\\u251{} mine\\uc0\\u8217{}l-kelim\\uc0\\u226{}ti\\uc0\\u8217{}l-Kur\\uc0\\u8217{}\\uc0\\u226{}niyyeti fi\\uc0\\u8217{}l-mes\\uc0\\u226{}hifi\\uc0\\u8217{}l-Osm\\uc0\\u226{}niyye\\uc0\\u8221{}, {\\i{}Mecellet\\uc0\\u252{}\\uc0\\u8217{}\\uc0\\u351{}-\\uc0\\u350{}er\\uc0\\u238{}ati ve\\uc0\\u8217{}d-Dir\\uc0\\u226{}s\\uc0\\u226{}ti\\uc0\\u8217{}l-\\uc0\\u304{}sl\\uc0\\u226{}miyyeti bi C\\uc0\\u226{}miati\\uc0\\u8217{}l-Kuveyt} 56 (2004), 106.","plainCitation":"Muhammed Hâzâr el-Mecâlî, “mâ ihtelefe resmuhû mine’l-kelimâti’l-Kur’âniyyeti fi’l-mesâhifi’l-Osmâniyye”, Mecelletü’ş-Şerîati ve’d-Dirâsâti’l-İslâmiyyeti bi Câmiati’l-Kuveyt 56 (2004), 106.","noteIndex":235},"citationItems":[{"id":478,"uris":["http://zotero.org/users/19515296/items/D6BJ38RH"],"itemData":{"id":478,"type":"article-journal","container-title":"Mecelletü'ş-Şerîati ve'd-Dirâsâti'l-İslâmiyyeti bi Câmiati'l-Kuveyt","issue":"56","page":"89-163","title":"mâ ihtelefe resmuhû mine'l-kelimâti'l-Kur'âniyyeti fi'l-mesâhifi'l-Osmâniyye","author":[{"family":"Mecâlî","given":"Muhammed Hâzâr","non-dropping-particle":"el-"}],"issued":{"date-parts":[["2004"]]}},"locator":"106","label":"page"}],"schema":"https://github.com/citation-style-language/schema/raw/master/csl-citation.json"} </w:instrText>
      </w:r>
      <w:r w:rsidRPr="007047CD">
        <w:fldChar w:fldCharType="separate"/>
      </w:r>
      <w:r w:rsidRPr="007047CD">
        <w:t xml:space="preserve">Muhammed Hâzâr el-Mecâlî, “Mâ ihtelefe resmuhû mine’l-kelimâti’l-Kur’âniyyeti fi’l-mesâhifi’l-Osmâniyye”, </w:t>
      </w:r>
      <w:r w:rsidRPr="007047CD">
        <w:rPr>
          <w:i/>
          <w:iCs/>
        </w:rPr>
        <w:t>Mecelletü’ş-Şerîati ve’d-Dirâsâti’l-İslâmiyyeti bi Câmiati’l-Kuveyt</w:t>
      </w:r>
      <w:r w:rsidRPr="007047CD">
        <w:t xml:space="preserve"> 56 (2004), 106.</w:t>
      </w:r>
      <w:r w:rsidRPr="007047CD">
        <w:fldChar w:fldCharType="end"/>
      </w:r>
    </w:p>
  </w:footnote>
  <w:footnote w:id="242">
    <w:p w14:paraId="50C59A09" w14:textId="7F2AF841"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{"citationID":"A1v9Qdij","properties":{"formattedCitation":"Eb\\uc0\\u251{} Amr b. Osman D\\uc0\\u226{}n\\uc0\\u238{}, {\\i{}et-Teys\\uc0\\u238{}r fi\\uc0\\u8217{}l-kir\\uc0\\u226{}\\uc0\\u226{}ti\\uc0\\u8217{}s-seb\\uc0\\u8217{}}, thk. H\\uc0\\u226{}tem S\\uc0\\u226{}lih ed-D\\uc0\\u226{}m\\uc0\\u305{}n (B.A.E: Mektebet\\uc0\\u252{}\\uc0\\u8217{}s-Sah\\uc0\\u226{}beti, 2007), 121.","plainCitation":"Ebû Amr b. Osman Dânî, et-Teysîr fi’l-kirââti’s-seb’, thk. Hâtem Sâlih ed-Dâmın (B.A.E: Mektebetü’s-Sahâbeti, 2007), 121.","noteIndex":235},"citationItems":[{"id":248,"uris":["http://zotero.org/users/19515296/items/RSXV2HCB"],"itemData":{"id":248,"type":"book","publisher":"Mektebetü's-Sahâbeti","publisher-place":"B.A.E","title":"et-Teysîr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Sâlih","non-dropping-particle":"ed-"}],"issued":{"date-parts":[["2007"]]}},"locator":"121","label":"page"}],"schema":"https://github.com/citation-style-language/schema/raw/master/csl-citation.json"} </w:instrText>
      </w:r>
      <w:r w:rsidRPr="007047CD">
        <w:fldChar w:fldCharType="separate"/>
      </w:r>
      <w:r w:rsidRPr="007047CD">
        <w:t xml:space="preserve">Ebû Amr b. Osman Dânî, </w:t>
      </w:r>
      <w:r w:rsidRPr="007047CD">
        <w:rPr>
          <w:i/>
          <w:iCs/>
        </w:rPr>
        <w:t>et-Teysîr fi’l-kirââti’s-seb’</w:t>
      </w:r>
      <w:r w:rsidRPr="007047CD">
        <w:t>, thk. Hâtem Sâlih ed-Dâmın (B.A.E: Mektebetü’s-Sahâbeti, 2007), 121;</w:t>
      </w:r>
      <w:r w:rsidRPr="007047CD">
        <w:fldChar w:fldCharType="end"/>
      </w:r>
      <w:r w:rsidRPr="007047CD">
        <w:t xml:space="preserve"> </w:t>
      </w:r>
      <w:r w:rsidRPr="007047CD">
        <w:fldChar w:fldCharType="begin"/>
      </w:r>
      <w:r w:rsidRPr="007047CD">
        <w:instrText xml:space="preserve"> ADDIN ZOTERO_ITEM CSL_CITATION {"citationID":"q2IEspNe","properties":{"formattedCitation":"Eb\\uc0\\u251{} Zur\\uc0\\u8217{}ata Abdurrahman b. Muhammed \\uc0\\u304{}bn Zencele, {\\i{}Huccetu\\uc0\\u8217{}l-k\\uc0\\u305{}r\\uc0\\u226{}\\uc0\\u226{}t}, thk. Sa\\uc0\\u238{}d el-Ef\\uc0\\u287{}\\uc0\\u226{}n\\uc0\\u238{} (Beyrut: M\\uc0\\u252{}essesetu\\uc0\\u8217{}r-Ris\\uc0\\u226{}le, 1996), 329.","plainCitation":"Ebû Zur’ata Abdurrahman b. Muhammed İbn Zencele, Huccetu’l-kırâât, thk. Saîd el-Efğânî (Beyrut: Müessesetu’r-Risâle, 1996), 329.","noteIndex":236},"citationItems":[{"id":479,"uris":["http://zotero.org/users/19515296/items/SS3KM298"],"itemData":{"id":479,"type":"book","publisher":"Müessesetu’r-Risâle","publisher-place":"Beyrut","title":"Huccetu'l-kırâât","author":[{"family":"İbn Zencele","given":"Ebû Zur'ata Abdurrahman b. Muhammed"}],"collection-editor":[{"family":"Efğânî","given":"Saîd","non-dropping-particle":"el-"}],"issued":{"date-parts":[["1996"]]}},"locator":"329","label":"page"}],"schema":"https://github.com/citation-style-language/schema/raw/master/csl-citation.json"} </w:instrText>
      </w:r>
      <w:r w:rsidRPr="007047CD">
        <w:fldChar w:fldCharType="separate"/>
      </w:r>
      <w:r w:rsidRPr="007047CD">
        <w:t xml:space="preserve">Ebû Zur’ata Abdurrahmân b. Muhammed İbn Zencele, </w:t>
      </w:r>
      <w:r w:rsidRPr="007047CD">
        <w:rPr>
          <w:i/>
          <w:iCs/>
        </w:rPr>
        <w:t>Huccetu’l-kırâât</w:t>
      </w:r>
      <w:r w:rsidRPr="007047CD">
        <w:t>, thk. Saîd el-Efğânî (Beyrut: Müessesetü’r-Risâle, 1996), 329.</w:t>
      </w:r>
      <w:r w:rsidRPr="007047CD">
        <w:fldChar w:fldCharType="end"/>
      </w:r>
    </w:p>
  </w:footnote>
  <w:footnote w:id="243">
    <w:p w14:paraId="47B33D2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{"citationID":"PcNlmmbV","properties":{"formattedCitation":"\\uc0\\u304{}bn H\\uc0\\u226{}leveyh, {\\i{}el-Huccetu fi\\uc0\\u8217{}l-k\\uc0\\u305{}r\\uc0\\u226{}\\uc0\\u226{}ti\\uc0\\u8217{}s-seb\\uc0\\u8217{}}, thk. Abdul\\uc0\\u8217{}\\uc0\\u226{}l S\\uc0\\u226{}lim Makram (Beyrut: D\\uc0\\u226{}ru\\uc0\\u8217{}\\uc0\\u351{}-\\uc0\\u350{}ur\\uc0\\u251{}k, 1979), 298.","plainCitation":"İbn Hâleveyh, el-Huccetu fi’l-kırââti’s-seb’, thk. Abdul’âl Sâlim Makram (Beyrut: Dâru’ş-Şurûk, 1979), 298.","noteIndex":236},"citationItems":[{"id":480,"uris":["http://zotero.org/users/19515296/items/8J4RRQ79"],"itemData":{"id":480,"type":"book","publisher":"Dâru'ş-Şurûk","publisher-place":"Beyrut","title":"el-Huccetu fi'l-kırââti's-seb'","author":[{"family":"İbn Hâleveyh","given":""}],"collection-editor":[{"family":"Makram","given":"Abdul'âl Sâlim"}],"issued":{"date-parts":[["1979"]]}},"locator":"298","label":"page"}],"schema":"https://github.com/citation-style-language/schema/raw/master/csl-citation.json"}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thk. Abdul’âl Sâlim Makram (Beyrut: Dâru’ş-Şurûk, 1979), 298.</w:t>
      </w:r>
      <w:r w:rsidRPr="007047CD">
        <w:fldChar w:fldCharType="end"/>
      </w:r>
    </w:p>
  </w:footnote>
  <w:footnote w:id="244">
    <w:p w14:paraId="423E2B55" w14:textId="2E82D09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{"citationID":"QldNPZWB","properties":{"formattedCitation":"Muhammed Muhammed Muhaysin, {\\i{}el-Fethu\\uc0\\u8217{}r-Rabb\\uc0\\u226{}n\\uc0\\u238{} f\\uc0\\u238{} al\\uc0\\u226{}kati\\uc0\\u8217{}l-k\\uc0\\u305{}r\\uc0\\u226{}\\uc0\\u226{}t bi\\uc0\\u8217{}r-resmi\\uc0\\u8217{}l-0sm\\uc0\\u226{}n\\uc0\\u238{}} (Riyad: C\\uc0\\u226{}miatu\\uc0\\u8217{}l-\\uc0\\u304{}m\\uc0\\u226{}m Muhammed b. Su\\uc0\\u251{}d, 1994), 262.","plainCitation":"Muhammed Muhammed Muhaysin, el-Fethu’r-Rabbânî fî alâkati’l-kırâât bi’r-resmi’l-0smânî (Riyad: Câmiatu’l-İmâm Muhammed b. Suûd, 1994), 262.","noteIndex":238},"citationItems":[{"id":481,"uris":["http://zotero.org/users/19515296/items/MINQW563"],"itemData":{"id":481,"type":"book","publisher":"Câmiatu'l-İmâm Muhammed b. Suûd","publisher-place":"Riyad","title":"el-Fethu'r-Rabbânî fî alâkati'l-kırâât bi'r-resmi'l-0smânî","author":[{"family":"Muhaysin","given":"Muhammed Muhammed"}],"issued":{"date-parts":[["1994"]]}},"locator":"262","label":"page"}],"schema":"https://github.com/citation-style-language/schema/raw/master/csl-citation.json"} </w:instrText>
      </w:r>
      <w:r w:rsidRPr="007047CD">
        <w:fldChar w:fldCharType="separate"/>
      </w:r>
      <w:r w:rsidRPr="007047CD">
        <w:t xml:space="preserve">Muhammed Muhammed Muhaysin, </w:t>
      </w:r>
      <w:r w:rsidRPr="007047CD">
        <w:rPr>
          <w:i/>
          <w:iCs/>
        </w:rPr>
        <w:t>el-Fethu’r-Rabbânî fî alâkati’l-kırâât bi’r-resmi’l-Osmânî</w:t>
      </w:r>
      <w:r w:rsidRPr="007047CD">
        <w:t xml:space="preserve"> (Riyad: Câmiatu’l-İmâm Muhammed b. Suûd, 1994), 262.</w:t>
      </w:r>
      <w:r w:rsidRPr="007047CD">
        <w:fldChar w:fldCharType="end"/>
      </w:r>
    </w:p>
  </w:footnote>
  <w:footnote w:id="245">
    <w:p w14:paraId="661122C2" w14:textId="4F90DE1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{"citationID":"v0QjnMxw","properties":{"formattedCitation":"Benn\\uc0\\u226{}, {\\i{}\\uc0\\u304{}th\\uc0\\u226{}fu fudal\\uc0\\u226{}i\\uc0\\u8217{}l-be\\uc0\\u351{}ar bi\\uc0\\u8217{}l-k\\uc0\\u305{}r\\uc0\\u226{}\\uc0\\u226{}ti\\uc0\\u8217{}l-erbaate a\\uc0\\u351{}ar}, 1/53.","plainCitation":"Bennâ, İthâfu fudalâi’l-beşar bi’l-kırââti’l-erbaate aşar, 1/53.","noteIndex":238},"citationItems":[{"id":424,"uris":["http://zotero.org/users/19515296/items/UWFSWVHZ"],"itemData":{"id":424,"type":"book","number-of-volumes":"2","publisher":"Âlemu'l-Kutub","publisher-place":"Beyrut","title":"İthâfu fudalâi'l-beşar bi'l-kırââti'l-erbaate aşar","volume":"1","author":[{"family":"Bennâ","given":"Ahmed b. Muhammed"}],"collection-editor":[{"family":"İsmail","given":"Şâbân Muhammed"}],"issued":{"date-parts":[["1987"]]}},"locator":"53","label":"page"}],"schema":"https://github.com/citation-style-language/schema/raw/master/csl-citation.json"} </w:instrText>
      </w:r>
      <w:r w:rsidRPr="007047CD">
        <w:fldChar w:fldCharType="separate"/>
      </w:r>
      <w:r w:rsidRPr="007047CD">
        <w:t xml:space="preserve">Bennâ, </w:t>
      </w:r>
      <w:r w:rsidRPr="007047CD">
        <w:rPr>
          <w:i/>
          <w:iCs/>
        </w:rPr>
        <w:t>İthâfu fudalâi’l-beşar</w:t>
      </w:r>
      <w:r w:rsidRPr="007047CD">
        <w:t>, 1/53.</w:t>
      </w:r>
      <w:r w:rsidRPr="007047CD">
        <w:fldChar w:fldCharType="end"/>
      </w:r>
    </w:p>
  </w:footnote>
  <w:footnote w:id="246">
    <w:p w14:paraId="3A6F663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{"citationID":"Ef80LBzS","properties":{"formattedCitation":"Halimete S\\uc0\\u226{}l, {\\i{}el-K\\uc0\\u305{}r\\uc0\\u226{}\\uc0\\u226{}t riv\\uc0\\u226{}yeti Ver\\uc0\\u351{} ve Hafs dir\\uc0\\u226{}satun tahliliyetun muk\\uc0\\u226{}ranatun} (Dubai: D\\uc0\\u226{}ru\\uc0\\u8217{}l-V\\uc0\\u226{}d\\uc0\\u305{}h, 2014), 65.","plainCitation":"Halimete Sâl, el-Kırâât rivâyeti Verş ve Hafs dirâsatun tahliliyetun mukâranatun (Dubai: Dâru’l-Vâdıh, 2014), 65.","noteIndex":240},"citationItems":[{"id":482,"uris":["http://zotero.org/users/19515296/items/N7LHH62Q"],"itemData":{"id":482,"type":"book","publisher":"Dâru'l-Vâdıh","publisher-place":"Dubai","title":"el-Kırâât rivâyeti Verş ve Hafs dirâsatun tahliliyetun mukâranatun","author":[{"family":"Sâl","given":"Halimete"}],"issued":{"date-parts":[["2014"]]}},"locator":"65","label":"page"}],"schema":"https://github.com/citation-style-language/schema/raw/master/csl-citation.json"} </w:instrText>
      </w:r>
      <w:r w:rsidRPr="007047CD">
        <w:fldChar w:fldCharType="separate"/>
      </w:r>
      <w:r w:rsidRPr="007047CD">
        <w:t xml:space="preserve">Halimete Sâl, </w:t>
      </w:r>
      <w:r w:rsidRPr="007047CD">
        <w:rPr>
          <w:i/>
          <w:iCs/>
        </w:rPr>
        <w:t>el-Kırâât rivâyeti Verş ve Hafs dirâsatun tahliliyetun mukâranatun</w:t>
      </w:r>
      <w:r w:rsidRPr="007047CD">
        <w:t xml:space="preserve"> (Dubai: Dâru’l-Vâdıh, 2014), 65.</w:t>
      </w:r>
      <w:r w:rsidRPr="007047CD">
        <w:fldChar w:fldCharType="end"/>
      </w:r>
    </w:p>
  </w:footnote>
  <w:footnote w:id="247">
    <w:p w14:paraId="5EB1EC01" w14:textId="671AA67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{"citationID":"3mQEDYkj","properties":{"formattedCitation":"Fahd b. Abdurrahman b. S\\uc0\\u252{}leyman R\\uc0\\u251{}m\\uc0\\u238{}, {\\i{}Dir\\uc0\\u226{}s\\uc0\\u226{}tun f\\uc0\\u238{} ul\\uc0\\u251{}mi\\uc0\\u8217{}l-Kur\\uc0\\u8217{}\\uc0\\u226{}ni\\uc0\\u8217{}l-Ker\\uc0\\u238{}m} (R\\uc0\\u304{}yad, 2005), 482.","plainCitation":"Fahd b. Abdurrahman b. Süleyman Rûmî, Dirâsâtun fî ulûmi’l-Kur’âni’l-Kerîm (Rİyad, 2005), 482.","noteIndex":241},"citationItems":[{"id":483,"uris":["http://zotero.org/users/19515296/items/UUVWY6U5"],"itemData":{"id":483,"type":"book","publisher-place":"Rİyad","title":"Dirâsâtun fî ulûmi'l-Kur'âni'l-Kerîm","author":[{"family":"Rûmî","given":"Fahd b. Abdurrahman b. Süleyman"}],"issued":{"date-parts":[["2005"]]}},"locator":"482","label":"page"}],"schema":"https://github.com/citation-style-language/schema/raw/master/csl-citation.json"} </w:instrText>
      </w:r>
      <w:r w:rsidRPr="007047CD">
        <w:fldChar w:fldCharType="separate"/>
      </w:r>
      <w:r w:rsidRPr="007047CD">
        <w:t xml:space="preserve">Fahd b. Abdurrahmân b. Süleymân Rûmî, </w:t>
      </w:r>
      <w:r w:rsidRPr="007047CD">
        <w:rPr>
          <w:i/>
          <w:iCs/>
        </w:rPr>
        <w:t>Dirâsâtun fî ulûmi’l-Kur’âni’l-Kerîm</w:t>
      </w:r>
      <w:r w:rsidRPr="007047CD">
        <w:t xml:space="preserve"> (Rİyad, 2005), 482.</w:t>
      </w:r>
      <w:r w:rsidRPr="007047CD">
        <w:fldChar w:fldCharType="end"/>
      </w:r>
    </w:p>
  </w:footnote>
  <w:footnote w:id="248">
    <w:p w14:paraId="6AB7C4E4" w14:textId="156F388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{"citationID":"11oafAaf","properties":{"formattedCitation":"\\uc0\\u304{}bn\\uc0\\u252{}\\uc0\\u8217{}l-Cezer\\uc0\\u238{}, {\\i{}en-Ne\\uc0\\u351{}r fi\\uc0\\u8217{}l-k\\uc0\\u305{}r\\uc0\\u226{}\\uc0\\u226{}ti\\uc0\\u8217{}l-a\\uc0\\u351{}r}, 1/242.","plainCitation":"İbnü’l-Cezerî, en-Neşr fi’l-kırââti’l-aşr, 1/242.","noteIndex":242},"citationItems":[{"id":372,"uris":["http://zotero.org/users/19515296/items/QBPUKJNB"],"itemData":{"id":372,"type":"book","number-of-volumes":"2","publisher":"Dâru'l-Kütübi'l-‘İlmiyye","publisher-place":"Beyrut","title":"en-Neşr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Muhammed","non-dropping-particle":"ed-"}]},"locator":"242","label":"page"}],"schema":"https://github.com/citation-style-language/schema/raw/master/csl-citation.json"}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1/242.</w:t>
      </w:r>
      <w:r w:rsidRPr="007047CD">
        <w:fldChar w:fldCharType="end"/>
      </w:r>
    </w:p>
  </w:footnote>
  <w:footnote w:id="249">
    <w:p w14:paraId="27095990" w14:textId="04722C6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{"citationID":"N0qjOAR5","properties":{"formattedCitation":"Ebulfeth Abdulkadir \\uc0\\u350{}\\uc0\\u226{}kir, {\\i{}Muh\\uc0\\u226{}dar\\uc0\\u226{}t fi\\uc0\\u8217{}r-resmi\\uc0\\u8217{}l-Osm\\uc0\\u226{}n\\uc0\\u238{} ve\\uc0\\u8217{}l-k\\uc0\\u305{}r\\uc0\\u226{}\\uc0\\u226{}ti\\uc0\\u8217{}l-Kur\\uc0\\u8217{}\\uc0\\u226{}niyye} (Ba\\uc0\\u287{}dat: D\\uc0\\u226{}ru\\uc0\\u8217{}l-Kutub ve\\uc0\\u8217{}l-Ves\\uc0\\u226{}ik, 2023), 55.","plainCitation":"Ebulfeth Abdulkadir Şâkir, Muhâdarât fi’r-resmi’l-Osmânî ve’l-kırââti’l-Kur’âniyye (Bağdat: Dâru’l-Kutub ve’l-Vesâik, 2023), 55.","noteIndex":243},"citationItems":[{"id":484,"uris":["http://zotero.org/users/19515296/items/XMAJI4JZ"],"itemData":{"id":484,"type":"book","publisher":"Dâru'l-Kutub ve'l-Vesâik","publisher-place":"Bağdat","title":"Muhâdarât fi'r-resmi'l-Osmânî ve'l-kırââti'l-Kur'âniyye","author":[{"family":"Şâkir","given":"Ebulfeth Abdulkadir"}],"issued":{"date-parts":[["2023"]]}},"locator":"55","label":"page"}],"schema":"https://github.com/citation-style-language/schema/raw/master/csl-citation.json"} </w:instrText>
      </w:r>
      <w:r w:rsidRPr="007047CD">
        <w:fldChar w:fldCharType="separate"/>
      </w:r>
      <w:r w:rsidRPr="007047CD">
        <w:t xml:space="preserve">Ebulfeth Abdulkadir Şâkir, </w:t>
      </w:r>
      <w:r w:rsidRPr="007047CD">
        <w:rPr>
          <w:i/>
          <w:iCs/>
        </w:rPr>
        <w:t>Muhâdarât fi’r-resmi’l-Osmânî ve’l-kırââti’l-Kur’âniyye</w:t>
      </w:r>
      <w:r w:rsidRPr="007047CD">
        <w:t xml:space="preserve"> (Bağdat: Dâru’l-Kütüb ve’l-Vesâik, 2023), 55.</w:t>
      </w:r>
      <w:r w:rsidRPr="007047CD">
        <w:fldChar w:fldCharType="end"/>
      </w:r>
    </w:p>
  </w:footnote>
  <w:footnote w:id="250">
    <w:p w14:paraId="6587B313" w14:textId="77777777" w:rsidR="00AD10DF" w:rsidRDefault="00AD10DF" w:rsidP="00887BA3">
      <w:pPr>
        <w:pStyle w:val="AltBilgi"/>
      </w:pPr>
      <w:r w:rsidRPr="00DE6F1C">
        <w:rPr>
          <w:rStyle w:val="DipnotBavurusu"/>
          <w:rFonts w:eastAsiaTheme="majorEastAsia"/>
        </w:rPr>
        <w:footnoteRef/>
      </w:r>
      <w:r>
        <w:t xml:space="preserve"> Bakara 2/218.</w:t>
      </w:r>
    </w:p>
  </w:footnote>
  <w:footnote w:id="251">
    <w:p w14:paraId="099071EE" w14:textId="77777777" w:rsidR="00AD10DF" w:rsidRDefault="00AD10DF" w:rsidP="00532848">
      <w:pPr>
        <w:pStyle w:val="AltBilgi"/>
      </w:pPr>
      <w:r w:rsidRPr="00DE6F1C">
        <w:rPr>
          <w:rStyle w:val="DipnotBavurusu"/>
          <w:rFonts w:eastAsiaTheme="majorEastAsia"/>
        </w:rPr>
        <w:footnoteRef/>
      </w:r>
      <w:r>
        <w:t xml:space="preserve"> Hûd 11/105.</w:t>
      </w:r>
    </w:p>
  </w:footnote>
  <w:footnote w:id="252">
    <w:p w14:paraId="056F73C8" w14:textId="77777777" w:rsidR="00AD10DF" w:rsidRDefault="00AD10DF" w:rsidP="00532848">
      <w:pPr>
        <w:pStyle w:val="AltBilgi"/>
      </w:pPr>
      <w:r w:rsidRPr="00DE6F1C">
        <w:rPr>
          <w:rStyle w:val="DipnotBavurusu"/>
          <w:rFonts w:eastAsiaTheme="majorEastAsia"/>
        </w:rPr>
        <w:footnoteRef/>
      </w:r>
      <w:r>
        <w:t xml:space="preserve"> Kehf 18/64.</w:t>
      </w:r>
    </w:p>
  </w:footnote>
  <w:footnote w:id="253">
    <w:p w14:paraId="0559B24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{"citationID":"nXX2mBHg","properties":{"formattedCitation":"Muhammed Muhammed Eb\\uc0\\u251{} \\uc0\\u350{}ehbe, {\\i{}el-Medhal li dir\\uc0\\u226{}seti\\uc0\\u8217{}l-Kur\\uc0\\u8217{}\\uc0\\u226{}ni\\uc0\\u8217{}l-Ker\\uc0\\u238{}m} (Riyad: D\\uc0\\u226{}ru\\uc0\\u8217{}l-Liv\\uc0\\u226{}\\uc0\\u8217{}, 1987), 353.","plainCitation":"Muhammed Muhammed Ebû Şehbe, el-Medhal li dirâseti’l-Kur’âni’l-Kerîm (Riyad: Dâru’l-Livâ’, 1987), 353.","noteIndex":246},"citationItems":[{"id":486,"uris":["http://zotero.org/users/19515296/items/BJV7E3GJ"],"itemData":{"id":486,"type":"book","publisher":"Dâru'l-Livâ'","publisher-place":"Riyad","title":"el-Medhal li dirâseti'l-Kur'âni'l-Kerîm","author":[{"family":"Ebû Şehbe","given":"Muhammed Muhammed"}],"issued":{"date-parts":[["1987"]]}},"locator":"353","label":"page"}],"schema":"https://github.com/citation-style-language/schema/raw/master/csl-citation.json"} </w:instrText>
      </w:r>
      <w:r w:rsidRPr="007047CD">
        <w:fldChar w:fldCharType="separate"/>
      </w:r>
      <w:r w:rsidRPr="007047CD">
        <w:t xml:space="preserve">Muhammed Muhammed Ebû Şehbe, </w:t>
      </w:r>
      <w:r w:rsidRPr="007047CD">
        <w:rPr>
          <w:i/>
          <w:iCs/>
        </w:rPr>
        <w:t>el-Medhal li dirâseti’l-Kur’âni’l-Kerîm</w:t>
      </w:r>
      <w:r w:rsidRPr="007047CD">
        <w:t xml:space="preserve"> (Riyad: Dâru’l-Livâ’, 1987), 353.</w:t>
      </w:r>
      <w:r w:rsidRPr="007047CD">
        <w:fldChar w:fldCharType="end"/>
      </w:r>
    </w:p>
  </w:footnote>
  <w:footnote w:id="254">
    <w:p w14:paraId="5D19BB3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{"citationID":"Wsk0dPHw","properties":{"formattedCitation":"T\\uc0\\u226{}h\\uc0\\u226{} \\uc0\\u194{}bd\\uc0\\u238{}n T\\uc0\\u226{}h\\uc0\\u226{}, {\\i{}Mez\\uc0\\u226{}ye ve fev\\uc0\\u226{}id er-resmi\\uc0\\u8217{}l-Osm\\uc0\\u226{}n\\uc0\\u238{}}, ts., 23-24.","plainCitation":"Tâhâ Âbdîn Tâhâ, Mezâye ve fevâid er-resmi’l-Osmânî, ts., 23-24.","noteIndex":247},"citationItems":[{"id":485,"uris":["http://zotero.org/users/19515296/items/7SQWKTQY"],"itemData":{"id":485,"type":"book","title":"Mezâye ve fevâid er-resmi'l-Osmânî","author":[{"family":"Tâhâ","given":"Tâhâ Âbdîn"}]},"locator":"23-24","label":"page"}],"schema":"https://github.com/citation-style-language/schema/raw/master/csl-citation.json"} </w:instrText>
      </w:r>
      <w:r w:rsidRPr="007047CD">
        <w:fldChar w:fldCharType="separate"/>
      </w:r>
      <w:r w:rsidRPr="007047CD">
        <w:t xml:space="preserve">Tâhâ </w:t>
      </w:r>
      <w:r w:rsidRPr="002C4B0C">
        <w:t>Âbdîn</w:t>
      </w:r>
      <w:r w:rsidRPr="007047CD">
        <w:t xml:space="preserve"> Tâhâ, </w:t>
      </w:r>
      <w:r w:rsidRPr="007047CD">
        <w:rPr>
          <w:i/>
          <w:iCs/>
        </w:rPr>
        <w:t>Mezâye ve fevâid er-resmi’l-Osmânî</w:t>
      </w:r>
      <w:r w:rsidRPr="007047CD">
        <w:t>, ts., 23-24.</w:t>
      </w:r>
      <w:r w:rsidRPr="007047CD">
        <w:fldChar w:fldCharType="end"/>
      </w:r>
    </w:p>
  </w:footnote>
  <w:footnote w:id="255">
    <w:p w14:paraId="3F3104C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{"citationID":"9OhxGNmO","properties":{"formattedCitation":"Abdilmun\\uc0\\u8217{}im K\\uc0\\u226{}mil \\uc0\\u350{}a\\uc0\\u238{}r, {\\i{}el-\\uc0\\u304{}\\uc0\\u8217{}c\\uc0\\u226{}zu\\uc0\\u8217{}l-Kur\\uc0\\u8217{}\\uc0\\u226{}n\\uc0\\u238{} fi\\uc0\\u8217{}r-resmi\\uc0\\u8217{}l-Osm\\uc0\\u226{}n\\uc0\\u238{}} (Mektebtu\\uc0\\u8217{}l-Muhted\\uc0\\u238{}n, ts.), 7-8.","plainCitation":"Abdilmun’im Kâmil Şaîr, el-İ’câzu’l-Kur’ânî fi’r-resmi’l-Osmânî (Mektebtu’l-Muhtedîn, ts.), 7-8.","noteIndex":249},"citationItems":[{"id":490,"uris":["http://zotero.org/users/19515296/items/NCNFVMYI"],"itemData":{"id":490,"type":"book","publisher":"Mektebtu'l-Muhtedîn","title":"el-İ'câzu'l-Kur'ânî fi'r-resmi'l-Osmânî","author":[{"family":"Şaîr","given":"Abdilmun'im Kâmil"}]},"locator":"7-8","label":"page"}],"schema":"https://github.com/citation-style-language/schema/raw/master/csl-citation.json"} </w:instrText>
      </w:r>
      <w:r w:rsidRPr="007047CD">
        <w:fldChar w:fldCharType="separate"/>
      </w:r>
      <w:r w:rsidRPr="007047CD">
        <w:t xml:space="preserve">Abdilmun’im Kâmil Şaîr, </w:t>
      </w:r>
      <w:r w:rsidRPr="007047CD">
        <w:rPr>
          <w:i/>
          <w:iCs/>
        </w:rPr>
        <w:t>el-İ’câzu’l-Kur’ânî fi’r-resmi’l-Osmânî</w:t>
      </w:r>
      <w:r w:rsidRPr="007047CD">
        <w:t xml:space="preserve"> (Mektebtu’l-Muhtedîn, ts.), 7-8.</w:t>
      </w:r>
      <w:r w:rsidRPr="007047CD">
        <w:fldChar w:fldCharType="end"/>
      </w:r>
    </w:p>
  </w:footnote>
  <w:footnote w:id="256">
    <w:p w14:paraId="416E1B96" w14:textId="77777777" w:rsidR="00AD10DF" w:rsidRDefault="00AD10DF" w:rsidP="00831914">
      <w:pPr>
        <w:pStyle w:val="AltBilgi"/>
        <w:rPr>
          <w:rtl/>
        </w:rPr>
      </w:pPr>
      <w:r w:rsidRPr="00DE6F1C">
        <w:rPr>
          <w:rStyle w:val="DipnotBavurusu"/>
          <w:rFonts w:eastAsiaTheme="majorEastAsia"/>
        </w:rPr>
        <w:footnoteRef/>
      </w:r>
      <w:r>
        <w:t xml:space="preserve"> Nahl 16/90.</w:t>
      </w:r>
    </w:p>
  </w:footnote>
  <w:footnote w:id="257">
    <w:p w14:paraId="382522E2" w14:textId="77777777" w:rsidR="00AD10DF" w:rsidRDefault="00AD10DF" w:rsidP="00831914">
      <w:pPr>
        <w:pStyle w:val="AltBilgi"/>
      </w:pPr>
      <w:r w:rsidRPr="00DE6F1C">
        <w:rPr>
          <w:rStyle w:val="DipnotBavurusu"/>
          <w:rFonts w:eastAsiaTheme="majorEastAsia"/>
        </w:rPr>
        <w:footnoteRef/>
      </w:r>
      <w:r>
        <w:t xml:space="preserve"> A’râf 7/145.</w:t>
      </w:r>
    </w:p>
  </w:footnote>
  <w:footnote w:id="258">
    <w:p w14:paraId="37C92CE1" w14:textId="445447C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{"citationID":"nZZoyJ58","properties":{"formattedCitation":"T\\uc0\\u226{}h\\uc0\\u226{}, {\\i{}Mez\\uc0\\u226{}ye ve fev\\uc0\\u226{}id er-resmi\\uc0\\u8217{}l-Osm\\uc0\\u226{}n\\uc0\\u238{}}, 24.","plainCitation":"Tâhâ, Mezâye ve fevâid er-resmi’l-Osmânî, 24.","noteIndex":251},"citationItems":[{"id":485,"uris":["http://zotero.org/users/19515296/items/7SQWKTQY"],"itemData":{"id":485,"type":"book","title":"Mezâye ve fevâid er-resmi'l-Osmânî","author":[{"family":"Tâhâ","given":"Tâhâ Âbdîn"}]},"locator":"24","label":"page"}],"schema":"https://github.com/citation-style-language/schema/raw/master/csl-citation.json"}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24;</w:t>
      </w:r>
      <w:r w:rsidRPr="007047CD">
        <w:fldChar w:fldCharType="end"/>
      </w:r>
      <w:r w:rsidRPr="007047CD">
        <w:t xml:space="preserve"> </w:t>
      </w:r>
      <w:r w:rsidRPr="007047CD">
        <w:fldChar w:fldCharType="begin"/>
      </w:r>
      <w:r w:rsidRPr="007047CD">
        <w:instrText xml:space="preserve"> ADDIN ZOTERO_ITEM CSL_CITATION {"citationID":"pTJvvj0Z","properties":{"formattedCitation":"Muhammed b. Mahmud Semerkand\\uc0\\u238{}, {\\i{}Ke\\uc0\\u351{}fu\\uc0\\u8217{}l-esr\\uc0\\u226{}r f\\uc0\\u238{} resmi mes\\uc0\\u226{}hifi\\uc0\\u8217{}l-ems\\uc0\\u226{}r}, thk. Necv\\uc0\\u226{} binti Ahmed b. Muhammed E\\uc0\\u351{}kar (Hartum: C\\uc0\\u226{}miatu Um Derm\\uc0\\u226{}n el-\\uc0\\u304{}sl\\uc0\\u226{}miyye Ma\\uc0\\u8217{}hed Buh\\uc0\\u251{}s ve Dir\\uc0\\u226{}s\\uc0\\u226{}t el-\\uc0\\u194{}lemi\\uc0\\u8217{}l-\\uc0\\u304{}sl\\uc0\\u226{}m\\uc0\\u238{} K\\uc0\\u305{}smi\\uc0\\u8217{}l-K\\uc0\\u305{}r\\uc0\\u226{}\\uc0\\u226{}t, 2014), 258.","plainCitation":"Muhammed b. Mahmud Semerkandî, Keşfu’l-esrâr fî resmi mesâhifi’l-emsâr, thk. Necvâ binti Ahmed b. Muhammed Eşkar (Hartum: Câmiatu Um Dermân el-İslâmiyye Ma’hed Buhûs ve Dirâsât el-Âlemi’l-İslâmî Kısmi’l-Kırâât, 2014), 258.","noteIndex":252},"citationItems":[{"id":438,"uris":["http://zotero.org/users/19515296/items/VW3PLSWX"],"itemData":{"id":438,"type":"book","publisher":"Câmiatu Um Dermân el-İslâmiyye Ma'hed Buhûs ve Dirâsât el-Âlemi'l-İslâmî Kısmi'l-Kırâât","publisher-place":"Hartum","title":"Keşfu'l-esrâr fî resmi mesâhifi'l-emsâr","author":[{"family":"Semerkandî","given":"Muhammed b. Mahmud"}],"collection-editor":[{"family":"Eşkar","given":"Necvâ binti Ahmed b. Muhammed"}],"issued":{"date-parts":[["2014"]]}},"locator":"258","label":"page"}],"schema":"https://github.com/citation-style-language/schema/raw/master/csl-citation.json"} </w:instrText>
      </w:r>
      <w:r w:rsidRPr="007047CD">
        <w:fldChar w:fldCharType="separate"/>
      </w:r>
      <w:r w:rsidRPr="007047CD">
        <w:t xml:space="preserve">Muhammed b. Mahmud Semerkandî, </w:t>
      </w:r>
      <w:r w:rsidRPr="007047CD">
        <w:rPr>
          <w:i/>
          <w:iCs/>
        </w:rPr>
        <w:t>Keşfu’l-esrâr fî resmi mesâhifi’l-emsâr</w:t>
      </w:r>
      <w:r w:rsidRPr="007047CD">
        <w:t>, thk. Necvâ binti Ahmed b. Muhammed Eşkar (Hartum: Câmiatu Um Dermân el-İslâmiyye Ma’hed Buhûs ve Dirâsât el-Âlemi’l-İslâmî Kısmi’l-Kırâât, 2014), 258.</w:t>
      </w:r>
      <w:r w:rsidRPr="007047CD">
        <w:fldChar w:fldCharType="end"/>
      </w:r>
    </w:p>
  </w:footnote>
  <w:footnote w:id="259">
    <w:p w14:paraId="3BCB7BBF" w14:textId="2139EF6A" w:rsidR="00AD10DF" w:rsidRPr="007047CD" w:rsidRDefault="00AD10DF" w:rsidP="00F42596">
      <w:pPr>
        <w:pStyle w:val="AltBilgi"/>
      </w:pPr>
      <w:r w:rsidRPr="007047CD">
        <w:rPr>
          <w:rStyle w:val="DipnotBavurusu"/>
          <w:rFonts w:eastAsiaTheme="majorEastAsia"/>
        </w:rPr>
        <w:footnoteRef/>
      </w:r>
      <w:r w:rsidRPr="007047CD">
        <w:t xml:space="preserve"> Hevl, kişinin mahiyetini bilmediği ve neyle karşılaşacağını kestiremediği bir şeyden dolayı duyduğu korkudur. Bkz. </w:t>
      </w:r>
      <w:r w:rsidRPr="007047CD">
        <w:fldChar w:fldCharType="begin"/>
      </w:r>
      <w:r w:rsidRPr="007047CD">
        <w:instrText xml:space="preserve"> ADDIN ZOTERO_ITEM CSL_CITATION {"citationID":"5YzuhDrI","properties":{"formattedCitation":"Abdurrahman Halil b. Ahmed Far\\uc0\\u226{}hid\\uc0\\u238{}, {\\i{}Kit\\uc0\\u226{}bu\\uc0\\u8217{}l-ayn}, thk. Mehd\\uc0\\u238{} Mahz\\uc0\\u251{}m\\uc0\\u238{} - \\uc0\\u304{}brahim es-S\\uc0\\u226{}mir\\uc0\\u226{}\\uc0\\u238{} (Mektebetu\\uc0\\u8217{}l-Hil\\uc0\\u226{}l, 2007), 4/86.","plainCitation":"Abdurrahman Halil b. Ahmed Farâhidî, Kitâbu’l-ayn, thk. Mehdî Mahzûmî - İbrahim es-Sâmirâî (Mektebetu’l-Hilâl, 2007), 4/86.","noteIndex":253},"citationItems":[{"id":491,"uris":["http://zotero.org/users/19515296/items/K4NSL7IW"],"itemData":{"id":491,"type":"book","number-of-volumes":"9","publisher":"Mektebetu'l-Hilâl","title":"Kitâbu'l-ayn","volume":"4","author":[{"family":"Farâhidî","given":"Abdurrahman Halil b. Ahmed"}],"collection-editor":[{"family":"Mahzûmî","given":"Mehdî"},{"family":"Sâmirâî","given":"İbrahim","non-dropping-particle":"es-"}],"issued":{"date-parts":[["2007"]]}},"locator":"86","label":"page"}],"schema":"https://github.com/citation-style-language/schema/raw/master/csl-citation.json"} </w:instrText>
      </w:r>
      <w:r w:rsidRPr="007047CD">
        <w:fldChar w:fldCharType="separate"/>
      </w:r>
      <w:r w:rsidRPr="007047CD">
        <w:t xml:space="preserve">Abdurrahmân Halil b. Ahmed Farâhidî, </w:t>
      </w:r>
      <w:r w:rsidRPr="007047CD">
        <w:rPr>
          <w:i/>
          <w:iCs/>
        </w:rPr>
        <w:t>Kitâbu’l-ayn</w:t>
      </w:r>
      <w:r w:rsidRPr="007047CD">
        <w:t>, thk. Mehdî Mahzûmî - İbrahim es-Sâmirâî (Mektebetu’l-Hilâl, 2007), 4/86.</w:t>
      </w:r>
      <w:r w:rsidRPr="007047CD">
        <w:fldChar w:fldCharType="end"/>
      </w:r>
    </w:p>
  </w:footnote>
  <w:footnote w:id="260">
    <w:p w14:paraId="08571739" w14:textId="40134A00" w:rsidR="00AD10DF" w:rsidRPr="007047CD" w:rsidRDefault="00AD10DF" w:rsidP="00F42596">
      <w:pPr>
        <w:pStyle w:val="AltBilgi"/>
      </w:pPr>
      <w:r w:rsidRPr="007047CD">
        <w:rPr>
          <w:rStyle w:val="DipnotBavurusu"/>
          <w:rFonts w:eastAsiaTheme="majorEastAsia"/>
        </w:rPr>
        <w:footnoteRef/>
      </w:r>
      <w:r>
        <w:t xml:space="preserve"> Fahm, Arapçada “y</w:t>
      </w:r>
      <w:r w:rsidRPr="007047CD">
        <w:t xml:space="preserve">üce değer ve yüksek itibar sahibi” anlamına gelen bir sıfattır. Bkz. </w:t>
      </w:r>
      <w:r w:rsidRPr="007047CD">
        <w:fldChar w:fldCharType="begin"/>
      </w:r>
      <w:r w:rsidRPr="007047CD">
        <w:instrText xml:space="preserve"> ADDIN ZOTERO_ITEM CSL_CITATION {"citationID":"uPIBBtuv","properties":{"formattedCitation":"\\uc0\\u304{}bn Manz\\uc0\\u251{}r, {\\i{}Lis\\uc0\\u226{}nu\\uc0\\u8217{}l-Arab}, 5/3362.","plainCitation":"İbn Manzûr, Lisânu’l-Arab, 5/3362.","noteIndex":254},"citationItems":[{"id":399,"uris":["http://zotero.org/users/19515296/items/PMB6D7K4"],"itemData":{"id":399,"type":"book","number-of-volumes":"7","publisher":"Dâru'l-Meârif","publisher-place":"Kâhire","title":"Lisânu'l-Arab","volume":"5","author":[{"family":"İbn Manzûr","given":"Ebu'l-Fadl Cemâluddîn"}],"collection-editor":[{"family":"Kebîr","given":"Abdullah Ali","non-dropping-particle":"el-"},{"family":"Hasballâh","given":"Muhammed Ahmed"},{"family":"Şâzelî","given":"Hâşim Muhammed","non-dropping-particle":"eş-"}]},"locator":"3362","label":"page"}],"schema":"https://github.com/citation-style-language/schema/raw/master/csl-citation.json"} </w:instrText>
      </w:r>
      <w:r w:rsidRPr="007047CD">
        <w:fldChar w:fldCharType="separate"/>
      </w:r>
      <w:r w:rsidRPr="007047CD">
        <w:t xml:space="preserve">İbn Manzûr, </w:t>
      </w:r>
      <w:r w:rsidRPr="007047CD">
        <w:rPr>
          <w:i/>
          <w:iCs/>
        </w:rPr>
        <w:t>Lisânu’l-Arab</w:t>
      </w:r>
      <w:r w:rsidRPr="007047CD">
        <w:t>, 5/3362.</w:t>
      </w:r>
      <w:r w:rsidRPr="007047CD">
        <w:fldChar w:fldCharType="end"/>
      </w:r>
    </w:p>
  </w:footnote>
  <w:footnote w:id="261">
    <w:p w14:paraId="1022881A" w14:textId="10901B0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{"citationID":"Eq807cHH","properties":{"formattedCitation":"Suy\\uc0\\u251{}t\\uc0\\u238{}, {\\i{}el-\\uc0\\u304{}tk\\uc0\\u226{}n f\\uc0\\u238{} \\uc0\\u8217{}ul\\uc0\\u251{}mi\\uc0\\u8217{}l-Kur\\uc0\\u8217{}\\uc0\\u226{}n}, 4/151.","plainCitation":"Suyûtî, el-İtkân fî ’ulûmi’l-Kur’ân, 4/151.","noteIndex":255},"citationItems":[{"id":48,"uris":["http://zotero.org/users/19515296/items/F3X74RXY"],"itemData":{"id":48,"type":"book","number-of-volumes":"4","publisher":"Vizâretü'ş-Şuûnü'l-İslâmiyyeti ve'l-Evkâf ve'd-Da'veti ve'l-İrşâd","publisher-place":"Suudi Arabistan","title":"el-İtkân fî ’ulûmi'l-Kur'ân","volume":"4","author":[{"family":"Suyûtî","given":"Celâleddîn"}],"collection-editor":[{"family":"İbrahim","given":"Muhammed Ebu'l-Fadl"}],"issued":{"date-parts":[["2009"]]}},"locator":"151","label":"page"}],"schema":"https://github.com/citation-style-language/schema/raw/master/csl-citation.json"} </w:instrText>
      </w:r>
      <w:r w:rsidRPr="007047CD">
        <w:fldChar w:fldCharType="separate"/>
      </w:r>
      <w:r w:rsidRPr="007047CD">
        <w:t xml:space="preserve">Suyûtî, </w:t>
      </w:r>
      <w:r w:rsidRPr="007047CD">
        <w:rPr>
          <w:i/>
          <w:iCs/>
        </w:rPr>
        <w:t>el-İtkân</w:t>
      </w:r>
      <w:r w:rsidRPr="007047CD">
        <w:t>, 4/151.</w:t>
      </w:r>
      <w:r w:rsidRPr="007047CD">
        <w:fldChar w:fldCharType="end"/>
      </w:r>
    </w:p>
  </w:footnote>
  <w:footnote w:id="262">
    <w:p w14:paraId="17CC0F3C" w14:textId="61B96F5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{"citationID":"uRiA8a85","properties":{"formattedCitation":"\\uc0\\u350{}eh\\uc0\\u226{}bedd\\uc0\\u238{}n Mahm\\uc0\\u251{}d \\uc0\\u194{}l\\uc0\\u251{}s\\uc0\\u238{}, {\\i{}R\\uc0\\u251{}hu\\uc0\\u8217{}l-me\\uc0\\u226{}n\\uc0\\u238{} f\\uc0\\u238{} tefs\\uc0\\u238{}ri\\uc0\\u8217{}l-Kur\\uc0\\u8217{}\\uc0\\u226{}ni\\uc0\\u8217{}l-Az\\uc0\\u238{}m ve\\uc0\\u8217{}s-seb\\uc0\\u8217{}i\\uc0\\u8217{}l-mes\\uc0\\u226{}n\\uc0\\u238{}}, thk. es-Seyyid Mahm\\uc0\\u251{}d \\uc0\\u350{}\\uc0\\u252{}kr\\uc0\\u238{} \\uc0\\u194{}l\\uc0\\u251{}s\\uc0\\u238{} (Beyrut: \\uc0\\u304{}d\\uc0\\u226{}ret\\uc0\\u252{}\\uc0\\u8217{}t-Tib\\uc0\\u226{}ati\\uc0\\u8217{}l-Mun\\uc0\\u238{}rati, 2016), 5/57-58.","plainCitation":"Şehâbeddîn Mahmûd Âlûsî, Rûhu’l-meânî fî tefsîri’l-Kur’âni’l-Azîm ve’s-seb’i’l-mesânî, thk. es-Seyyid Mahmûd Şükrî Âlûsî (Beyrut: İdâretü’t-Tibâati’l-Munîrati, 2016), 5/57-58.","noteIndex":256},"citationItems":[{"id":143,"uris":["http://zotero.org/users/19515296/items/DNJBZSEM"],"itemData":{"id":143,"type":"book","number-of-volumes":"29","publisher":"İdâretü't-Tibâati'l-Munîrati","publisher-place":"Beyrut","title":"Rûhu'l-meânî fî tefsîri'l-Kur'âni'l-Azîm ve's-seb'i'l-mesânî","volume":"5","author":[{"family":"Âlûsî","given":"Şehâbeddîn Mahmûd"}],"collection-editor":[{"family":"Âlûsî","given":"es-Seyyid Mahmûd Şükrî"}],"issued":{"date-parts":[["2016"]]}},"locator":"57-58","label":"page"}],"schema":"https://github.com/citation-style-language/schema/raw/master/csl-citation.json"} </w:instrText>
      </w:r>
      <w:r w:rsidRPr="007047CD">
        <w:fldChar w:fldCharType="separate"/>
      </w:r>
      <w:r w:rsidRPr="007047CD">
        <w:t xml:space="preserve">Şehâbeddîn Mahmûd Âlûsî, </w:t>
      </w:r>
      <w:r w:rsidRPr="007047CD">
        <w:rPr>
          <w:i/>
          <w:iCs/>
        </w:rPr>
        <w:t>Rûhu’l-meânî fî tefsîri’l-Kur’âni’l-Azîm ve’s-seb’i’l-mesânî</w:t>
      </w:r>
      <w:r>
        <w:t xml:space="preserve">, thk. </w:t>
      </w:r>
      <w:r w:rsidRPr="007047CD">
        <w:t>Seyyid Mahmûd Şükrî Âlûsî (Beyrut: İdâretü’t-Tibâati’l-Munîrati, 2016), 5/57-58.</w:t>
      </w:r>
      <w:r w:rsidRPr="007047CD">
        <w:fldChar w:fldCharType="end"/>
      </w:r>
    </w:p>
  </w:footnote>
  <w:footnote w:id="263">
    <w:p w14:paraId="0A7136B5" w14:textId="590D6BF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{"citationID":"PN0PJb86","properties":{"formattedCitation":"\\uc0\\u304{}brahim b. Ahmed el-M\\uc0\\u226{}ri\\uc0\\u287{}n\\uc0\\u238{}, {\\i{}Del\\uc0\\u238{}lu\\uc0\\u8217{}l-hayr\\uc0\\u226{}n al\\uc0\\u226{} mevridu\\uc0\\u8217{}z-zam\\uc0\\u8217{}\\uc0\\u226{}n}, thk. Abd\\uc0\\u252{}laz\\uc0\\u238{}z b. F\\uc0\\u226{}z\\uc0\\u305{}l el-\\uc0\\u286{}azz\\uc0\\u238{} (K\\uc0\\u252{}veyt: Merkezu\\uc0\\u8217{}l-K\\uc0\\u305{}r\\uc0\\u226{}\\uc0\\u226{}ti\\uc0\\u8217{}l-Kur\\uc0\\u8217{}\\uc0\\u226{}niyye, 2011), 472-473.","plainCitation":"İbrahim b. Ahmed el-Mâriğnî, Delîlu’l-hayrân alâ mevridu’z-zam’ân, thk. Abdülazîz b. Fâzıl el-Ğazzî (Küveyt: Merkezu’l-Kırââti’l-Kur’âniyye, 2011), 472-473.","noteIndex":256},"citationItems":[{"id":493,"uris":["http://zotero.org/users/19515296/items/LXH9VDBE"],"itemData":{"id":493,"type":"book","publisher":"Merkezu'l-Kırââti'l-Kur'âniyye","publisher-place":"Küveyt","title":"Delîlu'l-hayrân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Fâzıl","non-dropping-particle":"el-"}],"issued":{"date-parts":[["2011"]]}},"locator":"472-473","label":"page"}],"schema":"https://github.com/citation-style-language/schema/raw/master/csl-citation.json"} </w:instrText>
      </w:r>
      <w:r w:rsidRPr="007047CD">
        <w:fldChar w:fldCharType="separate"/>
      </w:r>
      <w:r w:rsidRPr="007047CD">
        <w:t xml:space="preserve">İbrahim b. Ahmed el-Mârginî, </w:t>
      </w:r>
      <w:r w:rsidRPr="007047CD">
        <w:rPr>
          <w:i/>
          <w:iCs/>
        </w:rPr>
        <w:t>Delîlu’l-hayrân alâ mevridu’z-zam’ân</w:t>
      </w:r>
      <w:r w:rsidRPr="007047CD">
        <w:t>, thk. Abdülazîz b. Fâzıl el-Ğazzî (Kuveyt: Merkezu’l-Kırââti’l-Kur’âniyye, 2011), 472-473.</w:t>
      </w:r>
      <w:r w:rsidRPr="007047CD">
        <w:fldChar w:fldCharType="end"/>
      </w:r>
    </w:p>
  </w:footnote>
  <w:footnote w:id="264">
    <w:p w14:paraId="344C834A" w14:textId="07C132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{"citationID":"sWc61g1M","properties":{"formattedCitation":"\\uc0\\u304{}sm\\uc0\\u226{}\\uc0\\u238{}l, {\\i{}Resmu\\uc0\\u8217{}l-mushaf ve daptuh\\uc0\\u251{} beyne\\uc0\\u8217{}t-tevk\\uc0\\u238{}f\\uc0\\u238{} ve\\uc0\\u8217{}l-\\uc0\\u305{}st\\uc0\\u305{}l\\uc0\\u226{}h\\uc0\\u226{}ti\\uc0\\u8217{}l-had\\uc0\\u238{}se}, 43.","plainCitation":"İsmâîl, Resmu’l-mushaf ve daptuhû beyne’t-tevkîfî ve’l-ıstılâhâti’l-hadîse, 43.","noteIndex":257},"citationItems":[{"id":413,"uris":["http://zotero.org/users/19515296/items/6XUHBRVJ"],"itemData":{"id":413,"type":"book","publisher":"Dâru's-Selâm","publisher-place":"Kâhire","title":"Resmu'l-mushaf ve daptuhû beyne't-tevkîfî ve'l-ıstılâhâti'l-hadîse","author":[{"family":"İsmâîl","given":"Şâbân Muhammed"}],"issued":{"date-parts":[["2002"]]}},"locator":"43","label":"page"}],"schema":"https://github.com/citation-style-language/schema/raw/master/csl-citation.json"}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43.</w:t>
      </w:r>
      <w:r w:rsidRPr="007047CD">
        <w:fldChar w:fldCharType="end"/>
      </w:r>
    </w:p>
  </w:footnote>
  <w:footnote w:id="265">
    <w:p w14:paraId="0BEC655C" w14:textId="77777777" w:rsidR="00AD10DF" w:rsidRDefault="00AD10DF" w:rsidP="00E223BB">
      <w:pPr>
        <w:pStyle w:val="AltBilgi"/>
      </w:pPr>
      <w:r w:rsidRPr="00DE6F1C">
        <w:rPr>
          <w:rStyle w:val="DipnotBavurusu"/>
          <w:rFonts w:eastAsiaTheme="majorEastAsia"/>
        </w:rPr>
        <w:footnoteRef/>
      </w:r>
      <w:r>
        <w:t xml:space="preserve"> Zâriyât 51/47.</w:t>
      </w:r>
    </w:p>
  </w:footnote>
  <w:footnote w:id="266">
    <w:p w14:paraId="47C0B2D9" w14:textId="2263DAEE" w:rsidR="00AD10DF" w:rsidRPr="007047CD" w:rsidRDefault="00AD10DF" w:rsidP="00F42596">
      <w:pPr>
        <w:pStyle w:val="AltBilgi"/>
      </w:pPr>
      <w:r w:rsidRPr="007047CD">
        <w:rPr>
          <w:rStyle w:val="DipnotBavurusu"/>
          <w:rFonts w:eastAsiaTheme="majorEastAsia"/>
        </w:rPr>
        <w:footnoteRef/>
      </w:r>
      <w:r w:rsidRPr="007047CD">
        <w:t xml:space="preserve"> Bu ilke Arap dili ve belagatinde yaygın bir kaide olarak kabul edilmiştir. Buna göre lafızda meydana gelen her artış, çoğu durumda manada da artış kuvvetlenme ve yoğunlaşmaya işaret eder. Bkz. </w:t>
      </w:r>
      <w:r w:rsidRPr="007047CD">
        <w:fldChar w:fldCharType="begin"/>
      </w:r>
      <w:r w:rsidRPr="007047CD">
        <w:instrText xml:space="preserve"> ADDIN ZOTERO_ITEM CSL_CITATION {"citationID":"llbjfeVu","properties":{"formattedCitation":"H\\uc0\\u226{}lid b. Osman es-Sebt, {\\i{}el-Kav\\uc0\\u226{}idu ve\\uc0\\u8217{}l-us\\uc0\\u251{}l ve tatb\\uc0\\u238{}k\\uc0\\u226{}tu\\uc0\\u8217{}t-tedebbur} (Riyad: Merkezu\\uc0\\u8217{}d-Dir\\uc0\\u226{}s\\uc0\\u226{}ti\\uc0\\u8217{}l-Kur\\uc0\\u8217{}\\uc0\\u226{}niyye, 2016), 76.","plainCitation":"Hâlid b. Osman es-Sebt, el-Kavâidu ve’l-usûl ve tatbîkâtu’t-tedebbur (Riyad: Merkezu’d-Dirâsâti’l-Kur’âniyye, 2016), 76.","noteIndex":260},"citationItems":[{"id":496,"uris":["http://zotero.org/users/19515296/items/8NBUVQXR"],"itemData":{"id":496,"type":"book","publisher":"Merkezu'd-Dirâsâti'l-Kur'âniyye","publisher-place":"Riyad","title":"el-Kavâidu ve'l-usûl ve tatbîkâtu't-tedebbur","author":[{"family":"Sebt","given":"Hâlid b. Osman","non-dropping-particle":"es-"}],"issued":{"date-parts":[["2016"]]}},"locator":"76","label":"page"}],"schema":"https://github.com/citation-style-language/schema/raw/master/csl-citation.json"} </w:instrText>
      </w:r>
      <w:r w:rsidRPr="007047CD">
        <w:fldChar w:fldCharType="separate"/>
      </w:r>
      <w:r w:rsidRPr="007047CD">
        <w:t xml:space="preserve">Hâlid b. Osman es-Sebt, </w:t>
      </w:r>
      <w:r w:rsidRPr="007047CD">
        <w:rPr>
          <w:i/>
          <w:iCs/>
        </w:rPr>
        <w:t>el-Kavâidu ve’l-usûl ve tatbîkâtu’t-tedebbur</w:t>
      </w:r>
      <w:r w:rsidRPr="007047CD">
        <w:t xml:space="preserve"> (Riyad: Merkezu’d-Dirâsâti’l-Kur’âniyye, 2016), 76.</w:t>
      </w:r>
      <w:r w:rsidRPr="007047CD">
        <w:fldChar w:fldCharType="end"/>
      </w:r>
    </w:p>
  </w:footnote>
  <w:footnote w:id="267">
    <w:p w14:paraId="469A0AC5" w14:textId="016511D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{"citationID":"xiYKqVnH","properties":{"formattedCitation":"ez-Zerk\\uc0\\u226{}n\\uc0\\u238{}, {\\i{}Men\\uc0\\u226{}hilu\\uc0\\u8217{}l-\\uc0\\u8217{}irf\\uc0\\u226{}n f\\uc0\\u238{} \\uc0\\u8217{}ul\\uc0\\u251{}mi\\uc0\\u8217{}l-Kur\\uc0\\u8217{}\\uc0\\u226{}n}, 1/374.","plainCitation":"ez-Zerkânî, Menâhilu’l-’irfân fî ’ulûmi’l-Kur’ân, 1/374.","noteIndex":261},"citationItems":[{"id":98,"uris":["http://zotero.org/users/19515296/items/VLLS5LDJ"],"itemData":{"id":98,"type":"book","number-of-volumes":"2","publisher":"Dâru'l-Kütübi'l-'Arabi","publisher-place":"Beyrut","title":"Menâhilu'l-'irfân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w:t>
      </w:r>
      <w:r w:rsidRPr="007047CD">
        <w:fldChar w:fldCharType="end"/>
      </w:r>
    </w:p>
  </w:footnote>
  <w:footnote w:id="268">
    <w:p w14:paraId="34AFF9A2" w14:textId="77777777" w:rsidR="00AD10DF" w:rsidRDefault="00AD10DF" w:rsidP="00E223BB">
      <w:pPr>
        <w:pStyle w:val="AltBilgi"/>
      </w:pPr>
      <w:r w:rsidRPr="00DE6F1C">
        <w:rPr>
          <w:rStyle w:val="DipnotBavurusu"/>
          <w:rFonts w:eastAsiaTheme="majorEastAsia"/>
        </w:rPr>
        <w:footnoteRef/>
      </w:r>
      <w:r>
        <w:t xml:space="preserve"> Zumer 39/69.</w:t>
      </w:r>
    </w:p>
  </w:footnote>
  <w:footnote w:id="269">
    <w:p w14:paraId="5E088F65" w14:textId="77777777" w:rsidR="00AD10DF" w:rsidRDefault="00AD10DF" w:rsidP="00E223BB">
      <w:pPr>
        <w:pStyle w:val="AltBilgi"/>
      </w:pPr>
      <w:r w:rsidRPr="00DE6F1C">
        <w:rPr>
          <w:rStyle w:val="DipnotBavurusu"/>
          <w:rFonts w:eastAsiaTheme="majorEastAsia"/>
        </w:rPr>
        <w:footnoteRef/>
      </w:r>
      <w:r>
        <w:t xml:space="preserve"> Fecr 89/23.</w:t>
      </w:r>
    </w:p>
  </w:footnote>
  <w:footnote w:id="270">
    <w:p w14:paraId="20128CA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{"citationID":"zDR8kE0H","properties":{"formattedCitation":"Abdulhay H\\uc0\\u252{}seyn Fermav\\uc0\\u238{}, {\\i{}Resmu\\uc0\\u8217{}l-mushaf ve naktuhu} (Cidde: el-Mektebetu\\uc0\\u8217{}l-Mekkiyye, 2004), 426.","plainCitation":"Abdulhay Hüseyn Fermavî, Resmu’l-mushaf ve naktuhu (Cidde: el-Mektebetu’l-Mekkiyye, 2004), 426.","noteIndex":263},"citationItems":[{"id":497,"uris":["http://zotero.org/users/19515296/items/5VGNDPBI"],"itemData":{"id":497,"type":"book","publisher":"el-Mektebetu'l-Mekkiyye","publisher-place":"Cidde","title":"Resmu'l-mushaf ve naktuhu","author":[{"family":"Fermavî","given":"Abdulhay Hüseyn"}],"issued":{"date-parts":[["2004"]]}},"locator":"426","label":"page"}],"schema":"https://github.com/citation-style-language/schema/raw/master/csl-citation.json"} </w:instrText>
      </w:r>
      <w:r w:rsidRPr="007047CD">
        <w:fldChar w:fldCharType="separate"/>
      </w:r>
      <w:r w:rsidRPr="007047CD">
        <w:t xml:space="preserve">Abdulhay Hüseyn Fermavî, </w:t>
      </w:r>
      <w:r w:rsidRPr="007047CD">
        <w:rPr>
          <w:i/>
          <w:iCs/>
        </w:rPr>
        <w:t>Resmu’l-mushaf ve naktuhu</w:t>
      </w:r>
      <w:r w:rsidRPr="007047CD">
        <w:t xml:space="preserve"> (Cidde: el-Mektebetu’l-Mekkiyye, 2004), 426.</w:t>
      </w:r>
      <w:r w:rsidRPr="007047CD">
        <w:fldChar w:fldCharType="end"/>
      </w:r>
    </w:p>
  </w:footnote>
  <w:footnote w:id="271">
    <w:p w14:paraId="02AA2575" w14:textId="70F98490"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 xml:space="preserve">İsrâ 17/11. </w:t>
      </w:r>
    </w:p>
  </w:footnote>
  <w:footnote w:id="272">
    <w:p w14:paraId="546B9D9E" w14:textId="15F9387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eş</w:t>
      </w:r>
      <w:proofErr w:type="gramEnd"/>
      <w:r>
        <w:t>-</w:t>
      </w:r>
      <w:r w:rsidRPr="007047CD">
        <w:t>Şûrâ 42/24.</w:t>
      </w:r>
    </w:p>
  </w:footnote>
  <w:footnote w:id="273">
    <w:p w14:paraId="3F8AA55F" w14:textId="2332A38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Kamer 54/6.</w:t>
      </w:r>
    </w:p>
  </w:footnote>
  <w:footnote w:id="274">
    <w:p w14:paraId="44F6F85D" w14:textId="6CA1040C"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Alak 96/18.</w:t>
      </w:r>
    </w:p>
  </w:footnote>
  <w:footnote w:id="275">
    <w:p w14:paraId="51A2F33B" w14:textId="636D5C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{"citationID":"0LIst0tY","properties":{"formattedCitation":"ez-Zerk\\uc0\\u226{}n\\uc0\\u238{}, {\\i{}Men\\uc0\\u226{}hilu\\uc0\\u8217{}l-\\uc0\\u8217{}irf\\uc0\\u226{}n f\\uc0\\u238{} \\uc0\\u8217{}ul\\uc0\\u251{}mi\\uc0\\u8217{}l-Kur\\uc0\\u8217{}\\uc0\\u226{}n}, 1/374-375.","plainCitation":"ez-Zerkânî, Menâhilu’l-’irfân fî ’ulûmi’l-Kur’ân, 1/374-375.","noteIndex":269},"citationItems":[{"id":98,"uris":["http://zotero.org/users/19515296/items/VLLS5LDJ"],"itemData":{"id":98,"type":"book","number-of-volumes":"2","publisher":"Dâru'l-Kütübi'l-'Arabi","publisher-place":"Beyrut","title":"Menâhilu'l-'irfân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Ahmed","non-dropping-particle":"ez-"}],"issued":{"date-parts":[["1995"]]}},"locator":"374-375","label":"page"}],"schema":"https://github.com/citation-style-language/schema/raw/master/csl-citation.json"}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1/374-375.</w:t>
      </w:r>
      <w:r w:rsidRPr="007047CD">
        <w:fldChar w:fldCharType="end"/>
      </w:r>
    </w:p>
  </w:footnote>
  <w:footnote w:id="276">
    <w:p w14:paraId="24A4036D" w14:textId="77777777" w:rsidR="00AD10DF" w:rsidRDefault="00AD10DF" w:rsidP="00E223BB">
      <w:pPr>
        <w:pStyle w:val="AltBilgi"/>
      </w:pPr>
      <w:r w:rsidRPr="00DE6F1C">
        <w:rPr>
          <w:rStyle w:val="DipnotBavurusu"/>
          <w:rFonts w:eastAsiaTheme="majorEastAsia"/>
        </w:rPr>
        <w:footnoteRef/>
      </w:r>
      <w:r>
        <w:t xml:space="preserve"> Enbiyâ’ 21/37.</w:t>
      </w:r>
    </w:p>
  </w:footnote>
  <w:footnote w:id="277">
    <w:p w14:paraId="604E07CE" w14:textId="70AFAB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{"citationID":"iYJAHU84","properties":{"formattedCitation":"Zerke\\uc0\\u351{}\\uc0\\u238{}, {\\i{}el-Burh\\uc0\\u226{}n f\\uc0\\u238{} ul\\uc0\\u251{}mi\\uc0\\u8217{}l-Kur\\uc0\\u8217{}\\uc0\\u226{}n}, 2/20-21.","plainCitation":"Zerkeşî, el-Burhân fî ulûmi’l-Kur’ân, 2/20-21.","noteIndex":271},"citationItems":[{"id":358,"uris":["http://zotero.org/users/19515296/items/W6QPEMD8"],"itemData":{"id":358,"type":"book","number-of-volumes":"4","publisher":"Dâru'l-Ma'rife","publisher-place":"Beyrut","title":"el-Burhân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Abdullah","non-dropping-particle":"el-"}],"issued":{"date-parts":[["1990"]]}},"locator":"20-21","label":"page"}],"schema":"https://github.com/citation-style-language/schema/raw/master/csl-citation.json"}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xml:space="preserve">, 2/20-21; </w:t>
      </w:r>
      <w:r w:rsidRPr="007047CD">
        <w:fldChar w:fldCharType="end"/>
      </w:r>
      <w:r w:rsidRPr="007047CD">
        <w:fldChar w:fldCharType="begin"/>
      </w:r>
      <w:r w:rsidRPr="007047CD">
        <w:instrText xml:space="preserve"> ADDIN ZOTERO_ITEM CSL_CITATION {"citationID":"CPyH71sU","properties":{"formattedCitation":"Ebu\\uc0\\u8217{}l-Abb\\uc0\\u226{}s Ahmed el-Benn\\uc0\\u226{}\\uc0\\u8217{}Merr\\uc0\\u226{}ke\\uc0\\u351{}\\uc0\\u238{}, {\\i{}\\uc0\\u304{}nv\\uc0\\u226{}nu\\uc0\\u8217{}d-del\\uc0\\u238{}l min mers\\uc0\\u251{}m hatti\\uc0\\u8217{}t-tenz\\uc0\\u238{}l}, thk. Hind \\uc0\\u350{}eleb\\uc0\\u238{} (Beyrut: D\\uc0\\u226{}ru\\uc0\\u8217{}l-\\uc0\\u286{}arbi\\uc0\\u8217{}l-\\uc0\\u304{}sl\\uc0\\u226{}m\\uc0\\u238{}, 1990), 32.","plainCitation":"Ebu’l-Abbâs Ahmed el-Bennâ’Merrâkeşî, İnvânu’d-delîl min mersûm hatti’t-tenzîl, thk. Hind Şelebî (Beyrut: Dâru’l-Ğarbi’l-İslâmî, 1990), 32.","noteIndex":270},"citationItems":[{"id":492,"uris":["http://zotero.org/users/19515296/items/B3FN5XDX"],"itemData":{"id":492,"type":"book","publisher":"Dâru'l-Ğarbi'l-İslâmî","publisher-place":"Beyrut","title":"İnvânu'd-delîl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Ahmed","dropping-particle":"el-Bennâ'"}],"collection-editor":[{"family":"Şelebî","given":"Hind"}],"issued":{"date-parts":[["1990"]]}},"locator":"32","label":"page"}],"schema":"https://github.com/citation-style-language/schema/raw/master/csl-citation.json"} </w:instrText>
      </w:r>
      <w:r w:rsidRPr="007047CD">
        <w:fldChar w:fldCharType="separate"/>
      </w:r>
      <w:r w:rsidRPr="007047CD">
        <w:t>Ebu’l-Ab</w:t>
      </w:r>
      <w:r>
        <w:t>bâs Ahmed el-Bennâ’ Merrâku</w:t>
      </w:r>
      <w:r w:rsidRPr="007047CD">
        <w:t xml:space="preserve">şî, </w:t>
      </w:r>
      <w:r w:rsidRPr="007047CD">
        <w:rPr>
          <w:i/>
          <w:iCs/>
        </w:rPr>
        <w:t>Ünvânu’d-delîl min mersûm hatti’t-tenzîl</w:t>
      </w:r>
      <w:r w:rsidRPr="007047CD">
        <w:t>, thk. Hind Şelebî (Beyrut: Dâru’l-Ğarbi’l-İslâmî, 1990), 32.</w:t>
      </w:r>
      <w:r w:rsidRPr="007047CD">
        <w:fldChar w:fldCharType="end"/>
      </w:r>
      <w:r w:rsidRPr="007047CD">
        <w:t xml:space="preserve"> </w:t>
      </w:r>
    </w:p>
  </w:footnote>
  <w:footnote w:id="278">
    <w:p w14:paraId="7533823C" w14:textId="77777777" w:rsidR="00AD10DF" w:rsidRDefault="00AD10DF" w:rsidP="003D300A">
      <w:pPr>
        <w:pStyle w:val="AltBilgi"/>
      </w:pPr>
      <w:r w:rsidRPr="00DE6F1C">
        <w:rPr>
          <w:rStyle w:val="DipnotBavurusu"/>
          <w:rFonts w:eastAsiaTheme="majorEastAsia"/>
        </w:rPr>
        <w:footnoteRef/>
      </w:r>
      <w:r>
        <w:t xml:space="preserve"> Şûrâ 42/30.</w:t>
      </w:r>
    </w:p>
  </w:footnote>
  <w:footnote w:id="279">
    <w:p w14:paraId="68BB9609" w14:textId="6B5D1B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{"citationID":"pV7C9v17","properties":{"formattedCitation":"\\uc0\\u304{}sm\\uc0\\u226{}\\uc0\\u238{}l, {\\i{}Resmu\\uc0\\u8217{}l-mushaf ve daptuh\\uc0\\u251{} beyne\\uc0\\u8217{}t-tevk\\uc0\\u238{}f\\uc0\\u238{} ve\\uc0\\u8217{}l-\\uc0\\u305{}st\\uc0\\u305{}l\\uc0\\u226{}h\\uc0\\u226{}ti\\uc0\\u8217{}l-had\\uc0\\u238{}se}, 72.","plainCitation":"İsmâîl, Resmu’l-mushaf ve daptuhû beyne’t-tevkîfî ve’l-ıstılâhâti’l-hadîse, 72.","noteIndex":272},"citationItems":[{"id":413,"uris":["http://zotero.org/users/19515296/items/6XUHBRVJ"],"itemData":{"id":413,"type":"book","publisher":"Dâru's-Selâm","publisher-place":"Kâhire","title":"Resmu'l-mushaf ve daptuhû beyne't-tevkîfî ve'l-ıstılâhâti'l-hadîse","author":[{"family":"İsmâîl","given":"Şâbân Muhammed"}],"issued":{"date-parts":[["2002"]]}},"locator":"72","label":"page"}],"schema":"https://github.com/citation-style-language/schema/raw/master/csl-citation.json"}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72.</w:t>
      </w:r>
      <w:r w:rsidRPr="007047CD">
        <w:fldChar w:fldCharType="end"/>
      </w:r>
    </w:p>
  </w:footnote>
  <w:footnote w:id="280">
    <w:p w14:paraId="7F77C12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{"citationID":"uW2SIJkA","properties":{"formattedCitation":"Abdulk\\uc0\\u226{}dir Mans\\uc0\\u251{}r, {\\i{}Mevs\\uc0\\u251{}atu ul\\uc0\\u251{}mi\\uc0\\u8217{}l-Kur\\uc0\\u8217{}\\uc0\\u226{}n} (Halep: D\\uc0\\u226{}ru\\uc0\\u8217{}l-Kalem el-Arab\\uc0\\u238{}, 2002), 89.","plainCitation":"Abdulkâdir Mansûr, Mevsûatu ulûmi’l-Kur’ân (Halep: Dâru’l-Kalem el-Arabî, 2002), 89.","noteIndex":273},"citationItems":[{"id":502,"uris":["http://zotero.org/users/19515296/items/3VH323F6"],"itemData":{"id":502,"type":"book","publisher":"Dâru'l-Kalem el-Arabî","publisher-place":"Halep","title":"Mevsûatu ulûmi'l-Kur'ân","author":[{"family":"Mansûr","given":"Abdulkâdir"}],"issued":{"date-parts":[["2002"]]}},"locator":"89","label":"page"}],"schema":"https://github.com/citation-style-language/schema/raw/master/csl-citation.json"} </w:instrText>
      </w:r>
      <w:r w:rsidRPr="007047CD">
        <w:fldChar w:fldCharType="separate"/>
      </w:r>
      <w:r w:rsidRPr="007047CD">
        <w:t xml:space="preserve">Abdulkâdir Mansûr, </w:t>
      </w:r>
      <w:r w:rsidRPr="007047CD">
        <w:rPr>
          <w:i/>
          <w:iCs/>
        </w:rPr>
        <w:t>Mevsûatu ulûmi’l-Kur’ân</w:t>
      </w:r>
      <w:r w:rsidRPr="007047CD">
        <w:t xml:space="preserve"> (Halep: Dâru’l-Kalem el-Arabî, 2002), 89.</w:t>
      </w:r>
      <w:r w:rsidRPr="007047CD">
        <w:fldChar w:fldCharType="end"/>
      </w:r>
    </w:p>
  </w:footnote>
  <w:footnote w:id="281">
    <w:p w14:paraId="3039752B" w14:textId="06A7424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{"citationID":"7G8WlopR","properties":{"formattedCitation":"Zerke\\uc0\\u351{}\\uc0\\u238{}, {\\i{}el-Burh\\uc0\\u226{}n f\\uc0\\u238{} ul\\uc0\\u251{}mi\\uc0\\u8217{}l-Kur\\uc0\\u8217{}\\uc0\\u226{}n}, 2/49.","plainCitation":"Zerkeşî, el-Burhân fî ulûmi’l-Kur’ân, 2/49.","noteIndex":275},"citationItems":[{"id":358,"uris":["http://zotero.org/users/19515296/items/W6QPEMD8"],"itemData":{"id":358,"type":"book","number-of-volumes":"4","publisher":"Dâru'l-Ma'rife","publisher-place":"Beyrut","title":"el-Burhân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Abdullah","non-dropping-particle":"el-"}],"issued":{"date-parts":[["1990"]]}},"locator":"49","label":"page"}],"schema":"https://github.com/citation-style-language/schema/raw/master/csl-citation.json"}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2/49.</w:t>
      </w:r>
      <w:r w:rsidRPr="007047CD">
        <w:fldChar w:fldCharType="end"/>
      </w:r>
    </w:p>
  </w:footnote>
  <w:footnote w:id="282">
    <w:p w14:paraId="23AB63A6" w14:textId="77777777" w:rsidR="00AD10DF" w:rsidRDefault="00AD10DF" w:rsidP="00D8656E">
      <w:pPr>
        <w:pStyle w:val="AltBilgi"/>
      </w:pPr>
      <w:r w:rsidRPr="00DE6F1C">
        <w:rPr>
          <w:rStyle w:val="DipnotBavurusu"/>
          <w:rFonts w:eastAsiaTheme="majorEastAsia"/>
        </w:rPr>
        <w:footnoteRef/>
      </w:r>
      <w:r>
        <w:t xml:space="preserve"> Nisâ’ 4/109.</w:t>
      </w:r>
    </w:p>
  </w:footnote>
  <w:footnote w:id="283">
    <w:p w14:paraId="011AAFF3" w14:textId="77777777" w:rsidR="00AD10DF" w:rsidRDefault="00AD10DF" w:rsidP="00D8656E">
      <w:pPr>
        <w:pStyle w:val="AltBilgi"/>
      </w:pPr>
      <w:r w:rsidRPr="00DE6F1C">
        <w:rPr>
          <w:rStyle w:val="DipnotBavurusu"/>
          <w:rFonts w:eastAsiaTheme="majorEastAsia"/>
        </w:rPr>
        <w:footnoteRef/>
      </w:r>
      <w:r>
        <w:t xml:space="preserve"> Mülk 67/22.</w:t>
      </w:r>
    </w:p>
  </w:footnote>
  <w:footnote w:id="284">
    <w:p w14:paraId="35423386" w14:textId="5B17C7F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{"citationID":"K7pEtMlZ","properties":{"formattedCitation":"ez-Zerk\\uc0\\u226{}n\\uc0\\u238{}, {\\i{}Men\\uc0\\u226{}hilu\\uc0\\u8217{}l-\\uc0\\u8217{}irf\\uc0\\u226{}n f\\uc0\\u238{} \\uc0\\u8217{}ul\\uc0\\u251{}mi\\uc0\\u8217{}l-Kur\\uc0\\u8217{}\\uc0\\u226{}n}, 1/307.","plainCitation":"ez-Zerkânî, Menâhilu’l-’irfân fî ’ulûmi’l-Kur’ân, 1/307.","noteIndex":278},"citationItems":[{"id":98,"uris":["http://zotero.org/users/19515296/items/VLLS5LDJ"],"itemData":{"id":98,"type":"book","number-of-volumes":"2","publisher":"Dâru'l-Kütübi'l-'Arabi","publisher-place":"Beyrut","title":"Menâhilu'l-'irfân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Ahmed","non-dropping-particle":"ez-"}],"issued":{"date-parts":[["1995"]]}},"locator":"307","label":"page"}],"schema":"https://github.com/citation-style-language/schema/raw/master/csl-citation.json"}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1/307.</w:t>
      </w:r>
      <w:r w:rsidRPr="007047CD">
        <w:fldChar w:fldCharType="end"/>
      </w:r>
    </w:p>
  </w:footnote>
  <w:footnote w:id="285">
    <w:p w14:paraId="47BF69E8" w14:textId="01E4B8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{"citationID":"XwTMVx5g","properties":{"formattedCitation":"\\uc0\\u304{}bn Hi\\uc0\\u351{}\\uc0\\u226{}m el-Ens\\uc0\\u226{}r\\uc0\\u238{}, {\\i{}Mu\\uc0\\u287{}ni\\uc0\\u8217{}l-leb\\uc0\\u238{}b an kutubi\\uc0\\u8217{}l-e\\uc0\\u226{}r\\uc0\\u238{}b}, thk. Abdullat\\uc0\\u238{}f Muhammed el-Hat\\uc0\\u238{}b (K\\uc0\\u252{}veyt: Selseletu\\uc0\\u8217{}t-Tur\\uc0\\u226{}siyye, 2000), 1/287.","plainCitation":"İbn Hişâm el-Ensârî, Muğni’l-lebîb an kutubi’l-eârîb, thk. Abdullatîf Muhammed el-Hatîb (Küveyt: Selseletu’t-Turâsiyye, 2000), 1/287.","noteIndex":279},"citationItems":[{"id":501,"uris":["http://zotero.org/users/19515296/items/6UPHSTWM"],"itemData":{"id":501,"type":"book","number-of-volumes":"7","publisher":"Selseletu't-Turâsiyye","publisher-place":"Küveyt","title":"Muğni'l-lebîb an kutubi'l-eârîb","volume":"1","author":[{"family":"Ensârî","given":"İbn Hişâm","non-dropping-particle":"el-"}],"collection-editor":[{"family":"Hatîb","given":"Abdullatîf Muhammed","non-dropping-particle":"el-"}],"issued":{"date-parts":[["2000"]]}},"locator":"287","label":"page"}],"schema":"https://github.com/citation-style-language/schema/raw/master/csl-citation.json"} </w:instrText>
      </w:r>
      <w:r w:rsidRPr="007047CD">
        <w:fldChar w:fldCharType="separate"/>
      </w:r>
      <w:r w:rsidRPr="007047CD">
        <w:t xml:space="preserve">İbn Hişâm el-Ensârî, </w:t>
      </w:r>
      <w:r w:rsidRPr="007047CD">
        <w:rPr>
          <w:i/>
          <w:iCs/>
        </w:rPr>
        <w:t>Muğni’l-lebîb an kutubi’l-eârîb</w:t>
      </w:r>
      <w:r w:rsidRPr="007047CD">
        <w:t>, thk. Abdullatîf Muhammed el-Hatîb (Kuveyt: Selseletu’t-Turâsiyye, 2000), 1/287.</w:t>
      </w:r>
      <w:r w:rsidRPr="007047CD">
        <w:fldChar w:fldCharType="end"/>
      </w:r>
    </w:p>
  </w:footnote>
  <w:footnote w:id="286">
    <w:p w14:paraId="154EB509" w14:textId="274C5DAE" w:rsidR="00AD10DF" w:rsidRPr="007047CD" w:rsidRDefault="00AD10DF" w:rsidP="00F42596">
      <w:pPr>
        <w:pStyle w:val="AltBilgi"/>
      </w:pPr>
      <w:r w:rsidRPr="007047CD">
        <w:rPr>
          <w:rStyle w:val="DipnotBavurusu"/>
          <w:rFonts w:eastAsiaTheme="majorEastAsia"/>
        </w:rPr>
        <w:footnoteRef/>
      </w:r>
      <w:r w:rsidRPr="007047CD">
        <w:t xml:space="preserve"> Tanım olarak: İki unsur arasında ta’yin isteyen yani hangisi sorusunu kuran edattır; bu yüzden cevabı evet/hayır değil, iki unsurdan birini belirleme şeklindedir. Bkz. </w:t>
      </w:r>
      <w:r w:rsidRPr="007047CD">
        <w:fldChar w:fldCharType="begin"/>
      </w:r>
      <w:r w:rsidRPr="007047CD">
        <w:instrText xml:space="preserve"> ADDIN ZOTERO_ITEM CSL_CITATION {"citationID":"y5mjj0LU","properties":{"formattedCitation":"Muvaffakudd\\uc0\\u238{}n Ebulbik\\uc0\\u226{}\\uc0\\u8217{} b. Ali b. Ya\\uc0\\u238{}\\uc0\\u351{}, {\\i{}\\uc0\\u350{}erhu\\uc0\\u8217{}l-mufassal li\\uc0\\u8217{}z-Zemah\\uc0\\u351{}er\\uc0\\u238{}}, thk. \\uc0\\u304{}meyl Bedi\\uc0\\u8217{} Ya\\uc0\\u8217{}k\\uc0\\u251{}b (Beyrut: Daru\\uc0\\u8217{}l-K\\uc0\\u252{}t\\uc0\\u252{}bi\\uc0\\u8217{}l-\\uc0\\u304{}lmiyye, 2001), 5/17.","plainCitation":"Muvaffakuddîn Ebulbikâ’ b. Ali b. Yaîş, Şerhu’l-mufassal li’z-Zemahşerî, thk. İmeyl Bedi’ Ya’kûb (Beyrut: Daru’l-Kütübi’l-İlmiyye, 2001), 5/17.","noteIndex":280},"citationItems":[{"id":500,"uris":["http://zotero.org/users/19515296/items/TF5UZKKP"],"itemData":{"id":500,"type":"book","number-of-volumes":"6","publisher":"Daru'l-Kütübi'l-İlmiyye","publisher-place":"Beyrut","title":"Şerhu'l-mufassal li'z-Zemahşerî","volume":"5","author":[{"family":"Yaîş","given":"Muvaffakuddîn Ebulbikâ' b. Ali","non-dropping-particle":"b."}],"collection-editor":[{"family":"Ya'kûb","given":"İmeyl Bedi'"}],"issued":{"date-parts":[["2001"]]}},"locator":"17","label":"page"}],"schema":"https://github.com/citation-style-language/schema/raw/master/csl-citation.json"} </w:instrText>
      </w:r>
      <w:r w:rsidRPr="007047CD">
        <w:fldChar w:fldCharType="separate"/>
      </w:r>
      <w:r w:rsidRPr="007047CD">
        <w:t xml:space="preserve">Muvaffakuddîn Ebulbikâ’ b. Ali b. Yaîş, </w:t>
      </w:r>
      <w:r w:rsidRPr="007047CD">
        <w:rPr>
          <w:i/>
          <w:iCs/>
        </w:rPr>
        <w:t>Şerhu’l-mufassal li’z-Zemahşerî</w:t>
      </w:r>
      <w:r w:rsidRPr="007047CD">
        <w:t>, thk. İmeyl Bedi’ Ya’kûb (Beyrut: Dâru’l-Kütübi’l-İlmiyye, 2001), 5/17.</w:t>
      </w:r>
      <w:r w:rsidRPr="007047CD">
        <w:fldChar w:fldCharType="end"/>
      </w:r>
    </w:p>
  </w:footnote>
  <w:footnote w:id="287">
    <w:p w14:paraId="0783E64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{"citationID":"vg7qnPQk","properties":{"formattedCitation":"Mans\\uc0\\u251{}r, {\\i{}Mevs\\uc0\\u251{}atu ul\\uc0\\u251{}mi\\uc0\\u8217{}l-Kur\\uc0\\u8217{}\\uc0\\u226{}n}, 86.","plainCitation":"Mansûr, Mevsûatu ulûmi’l-Kur’ân, 86.","noteIndex":280},"citationItems":[{"id":502,"uris":["http://zotero.org/users/19515296/items/3VH323F6"],"itemData":{"id":502,"type":"book","publisher":"Dâru'l-Kalem el-Arabî","publisher-place":"Halep","title":"Mevsûatu ulûmi'l-Kur'ân","author":[{"family":"Mansûr","given":"Abdulkâdir"}],"issued":{"date-parts":[["2002"]]}},"locator":"86","label":"page"}],"schema":"https://github.com/citation-style-language/schema/raw/master/csl-citation.json"} </w:instrText>
      </w:r>
      <w:r w:rsidRPr="007047CD">
        <w:fldChar w:fldCharType="separate"/>
      </w:r>
      <w:r w:rsidRPr="007047CD">
        <w:t xml:space="preserve">Mansûr, </w:t>
      </w:r>
      <w:r w:rsidRPr="007047CD">
        <w:rPr>
          <w:i/>
          <w:iCs/>
        </w:rPr>
        <w:t>Mevsûatu ulûmi’l-Kur’ân</w:t>
      </w:r>
      <w:r w:rsidRPr="007047CD">
        <w:t>, 86.</w:t>
      </w:r>
      <w:r w:rsidRPr="007047CD">
        <w:fldChar w:fldCharType="end"/>
      </w:r>
    </w:p>
  </w:footnote>
  <w:footnote w:id="288">
    <w:p w14:paraId="6A24DFC4" w14:textId="24B7BDE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{"citationID":"YOBnS4Mp","properties":{"formattedCitation":"Abd\\uc0\\u252{}laziz \\uc0\\u304{}zzet el-Hayy\\uc0\\u226{}t, \\uc0\\u8220{}Resmu\\uc0\\u8217{}l-mushaf ve\\uc0\\u8217{}l-kit\\uc0\\u226{}beti bi \\uc0\\u287{}ayri\\uc0\\u8217{}l-hatti\\uc0\\u8217{}l-Osm\\uc0\\u226{}n\\uc0\\u238{}\\uc0\\u8221{}, {\\i{}el-Mecelletu\\uc0\\u8217{}l-\\uc0\\u220{}rd\\uc0\\u251{}niyyeti fi\\uc0\\u8217{}d-Dir\\uc0\\u226{}s\\uc0\\u226{}ti\\uc0\\u8217{}l-\\uc0\\u304{}sl\\uc0\\u226{}miyye} 2 (2006), 23.","plainCitation":"Abdülaziz İzzet el-Hayyât, “Resmu’l-mushaf ve’l-kitâbeti bi ğayri’l-hatti’l-Osmânî”, el-Mecelletu’l-Ürdûniyyeti fi’d-Dirâsâti’l-İslâmiyye 2 (2006), 23.","noteIndex":282},"citationItems":[{"id":498,"uris":["http://zotero.org/users/19515296/items/A2G658KP"],"itemData":{"id":498,"type":"article-journal","container-title":"el-Mecelletu'l-Ürdûniyyeti fi'd-Dirâsâti'l-İslâmiyye","page":"19-26","publisher":"el-Mecelletu'l-Ürdûniyyeti fi'd-Dirâsâti'l-İslâmiyye","title":"Resmu'l-mushaf ve'l-kitâbeti bi ğayri'l-hatti'l-Osmânî","volume":"2","author":[{"family":"Hayyât","given":"Abdülaziz İzzet","non-dropping-particle":"el-"}],"issued":{"date-parts":[["2006"]]}},"locator":"23","label":"page"}],"schema":"https://github.com/citation-style-language/schema/raw/master/csl-citation.json"} </w:instrText>
      </w:r>
      <w:r w:rsidRPr="007047CD">
        <w:fldChar w:fldCharType="separate"/>
      </w:r>
      <w:r w:rsidRPr="007047CD">
        <w:t xml:space="preserve">Abdülazîz İzzet el-Hayyât, “Resmu’l-mushaf ve’l-kitâbeti bi ğayri’l-hatti’l-Osmânî”, </w:t>
      </w:r>
      <w:r w:rsidRPr="007047CD">
        <w:rPr>
          <w:i/>
          <w:iCs/>
        </w:rPr>
        <w:t>el-Mecelletu’l-Ürdûniyyeti fi’d-Dirâsâti’l-İslâmiyye</w:t>
      </w:r>
      <w:r w:rsidRPr="007047CD">
        <w:t xml:space="preserve"> 2 (2006), 23.</w:t>
      </w:r>
      <w:r w:rsidRPr="007047CD">
        <w:fldChar w:fldCharType="end"/>
      </w:r>
    </w:p>
  </w:footnote>
  <w:footnote w:id="289">
    <w:p w14:paraId="23A95D16" w14:textId="1D7E35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{"citationID":"nUJcWktJ","properties":{"formattedCitation":"Fermav\\uc0\\u238{}, {\\i{}Resmu\\uc0\\u8217{}l-mushaf ve naktuhu}, 431.","plainCitation":"Fermavî, Resmu’l-mushaf ve naktuhu, 431.","noteIndex":282},"citationItems":[{"id":497,"uris":["http://zotero.org/users/19515296/items/5VGNDPBI"],"itemData":{"id":497,"type":"book","publisher":"el-Mektebetu'l-Mekkiyye","publisher-place":"Cidde","title":"Resmu'l-mushaf ve naktuhu","author":[{"family":"Fermavî","given":"Abdulhay Hüseyn"}],"issued":{"date-parts":[["2004"]]}},"locator":"431","label":"page"}],"schema":"https://github.com/citation-style-language/schema/raw/master/csl-citation.json"}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431.</w:t>
      </w:r>
      <w:r w:rsidRPr="007047CD">
        <w:fldChar w:fldCharType="end"/>
      </w:r>
    </w:p>
  </w:footnote>
  <w:footnote w:id="290">
    <w:p w14:paraId="4A8120EB" w14:textId="77777777" w:rsidR="00AD10DF" w:rsidRDefault="00AD10DF" w:rsidP="0028193E">
      <w:pPr>
        <w:pStyle w:val="AltBilgi"/>
      </w:pPr>
      <w:r w:rsidRPr="00DE6F1C">
        <w:rPr>
          <w:rStyle w:val="DipnotBavurusu"/>
          <w:rFonts w:eastAsiaTheme="majorEastAsia"/>
        </w:rPr>
        <w:footnoteRef/>
      </w:r>
      <w:r>
        <w:t xml:space="preserve"> Kehf 18/23.</w:t>
      </w:r>
    </w:p>
  </w:footnote>
  <w:footnote w:id="291">
    <w:p w14:paraId="418A3A4B" w14:textId="1C13FD4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{"citationID":"IQjISUnI","properties":{"formattedCitation":"Zerke\\uc0\\u351{}\\uc0\\u238{}, {\\i{}el-Burh\\uc0\\u226{}n f\\uc0\\u238{} ul\\uc0\\u251{}mi\\uc0\\u8217{}l-Kur\\uc0\\u8217{}\\uc0\\u226{}n}, 2/19.","plainCitation":"Zerkeşî, el-Burhân fî ulûmi’l-Kur’ân, 2/19.","noteIndex":285},"citationItems":[{"id":358,"uris":["http://zotero.org/users/19515296/items/W6QPEMD8"],"itemData":{"id":358,"type":"book","number-of-volumes":"4","publisher":"Dâru'l-Ma'rife","publisher-place":"Beyrut","title":"el-Burhân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Abdullah","non-dropping-particle":"el-"}],"issued":{"date-parts":[["1990"]]}},"locator":"19","label":"page"}],"schema":"https://github.com/citation-style-language/schema/raw/master/csl-citation.json"}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2/19.</w:t>
      </w:r>
      <w:r w:rsidRPr="007047CD">
        <w:fldChar w:fldCharType="end"/>
      </w:r>
    </w:p>
  </w:footnote>
  <w:footnote w:id="292">
    <w:p w14:paraId="6EEB293C" w14:textId="4BB7A24A"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ez</w:t>
      </w:r>
      <w:proofErr w:type="gramEnd"/>
      <w:r>
        <w:t>-</w:t>
      </w:r>
      <w:r w:rsidRPr="007047CD">
        <w:t>Zâriyât 51/47.</w:t>
      </w:r>
    </w:p>
  </w:footnote>
  <w:footnote w:id="293">
    <w:p w14:paraId="4E99C268" w14:textId="18E1762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{"citationID":"aTGaBkqp","properties":{"formattedCitation":"Merr\\uc0\\u226{}ke\\uc0\\u351{}\\uc0\\u238{}, {\\i{}\\uc0\\u304{}nv\\uc0\\u226{}nu\\uc0\\u8217{}d-del\\uc0\\u238{}l min mers\\uc0\\u251{}m hatti\\uc0\\u8217{}t-tenz\\uc0\\u238{}l}, 91.","plainCitation":"Merrâkeşî, İnvânu’d-delîl min mersûm hatti’t-tenzîl, 91.","noteIndex":286},"citationItems":[{"id":492,"uris":["http://zotero.org/users/19515296/items/B3FN5XDX"],"itemData":{"id":492,"type":"book","publisher":"Dâru'l-Ğarbi'l-İslâmî","publisher-place":"Beyrut","title":"İnvânu'd-delîl min mersûm hatti't-tenzîl","author":[{"family":"Merrâkeşî","given":"Ebu'l-Abbâs Ahmed","dropping-particle":"el-Bennâ'"}],"collection-editor":[{"family":"Şelebî","given":"Hind"}],"issued":{"date-parts":[["1990"]]}},"locator":"91","label":"page"}],"schema":"https://github.com/citation-style-language/schema/raw/master/csl-citation.json"} </w:instrText>
      </w:r>
      <w:r w:rsidRPr="007047CD">
        <w:fldChar w:fldCharType="separate"/>
      </w:r>
      <w:r>
        <w:t>Merrâku</w:t>
      </w:r>
      <w:r w:rsidRPr="007047CD">
        <w:t xml:space="preserve">şî, </w:t>
      </w:r>
      <w:r w:rsidRPr="007047CD">
        <w:rPr>
          <w:i/>
          <w:iCs/>
        </w:rPr>
        <w:t>Ünvânu’d-delîl</w:t>
      </w:r>
      <w:r w:rsidRPr="007047CD">
        <w:t>, 91.</w:t>
      </w:r>
      <w:r w:rsidRPr="007047CD">
        <w:fldChar w:fldCharType="end"/>
      </w:r>
    </w:p>
  </w:footnote>
  <w:footnote w:id="294">
    <w:p w14:paraId="7BC3E0ED" w14:textId="1DF209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{"citationID":"Mxgyynsi","properties":{"formattedCitation":"Zerke\\uc0\\u351{}\\uc0\\u238{}, {\\i{}el-Burh\\uc0\\u226{}n f\\uc0\\u238{} ul\\uc0\\u251{}mi\\uc0\\u8217{}l-Kur\\uc0\\u8217{}\\uc0\\u226{}n}, 2/15-16.","plainCitation":"Zerkeşî, el-Burhân fî ulûmi’l-Kur’ân, 2/15-16.","noteIndex":288},"citationItems":[{"id":358,"uris":["http://zotero.org/users/19515296/items/W6QPEMD8"],"itemData":{"id":358,"type":"book","number-of-volumes":"4","publisher":"Dâru'l-Ma'rife","publisher-place":"Beyrut","title":"el-Burhân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Abdullah","non-dropping-particle":"el-"}],"issued":{"date-parts":[["1990"]]}},"locator":"15-16","label":"page"}],"schema":"https://github.com/citation-style-language/schema/raw/master/csl-citation.json"}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2/15-16.</w:t>
      </w:r>
      <w:r w:rsidRPr="007047CD">
        <w:fldChar w:fldCharType="end"/>
      </w:r>
    </w:p>
  </w:footnote>
  <w:footnote w:id="295">
    <w:p w14:paraId="2498D970" w14:textId="1C4E80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{"citationID":"02dAfz4S","properties":{"formattedCitation":"D\\uc0\\u226{}n\\uc0\\u238{}, {\\i{}el-Mukni\\uc0\\u8217{} f\\uc0\\u238{} ma\\uc0\\u8217{}rifeti mes\\uc0\\u226{}hif ehli\\uc0\\u8217{}l-ems\\uc0\\u226{}r}, 455.","plainCitation":"Dânî, el-Mukni’ fî ma’rifeti mesâhif ehli’l-emsâr, 455.","noteIndex":289},"citationItems":[{"id":12,"uris":["http://zotero.org/users/19515296/items/3IWSHLES"],"itemData":{"id":12,"type":"book","publisher":"Dâru’t-Tedmûriyye","publisher-place":"Suudi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el-Humeyyed","given":"Nûratu","non-dropping-particle":"binti"}],"issued":{"date-parts":[["2010"]]}},"locator":"455","label":"page"}],"schema":"https://github.com/citation-style-language/schema/raw/master/csl-citation.json"} </w:instrText>
      </w:r>
      <w:r w:rsidRPr="007047CD">
        <w:fldChar w:fldCharType="separate"/>
      </w:r>
      <w:r w:rsidRPr="007047CD">
        <w:t xml:space="preserve">Dânî, </w:t>
      </w:r>
      <w:r w:rsidRPr="007047CD">
        <w:rPr>
          <w:i/>
          <w:iCs/>
        </w:rPr>
        <w:t>el-Mukni’</w:t>
      </w:r>
      <w:r w:rsidRPr="007047CD">
        <w:t>, 455.</w:t>
      </w:r>
      <w:r w:rsidRPr="007047CD">
        <w:fldChar w:fldCharType="end"/>
      </w:r>
    </w:p>
  </w:footnote>
  <w:footnote w:id="296">
    <w:p w14:paraId="08ABB9F8" w14:textId="77777777" w:rsidR="00AD10DF" w:rsidRDefault="00AD10DF" w:rsidP="0028193E">
      <w:pPr>
        <w:pStyle w:val="AltBilgi"/>
      </w:pPr>
      <w:r w:rsidRPr="00DE6F1C">
        <w:rPr>
          <w:rStyle w:val="DipnotBavurusu"/>
          <w:rFonts w:eastAsiaTheme="majorEastAsia"/>
        </w:rPr>
        <w:footnoteRef/>
      </w:r>
      <w:r>
        <w:t xml:space="preserve"> Kalem 68/9.</w:t>
      </w:r>
    </w:p>
  </w:footnote>
  <w:footnote w:id="297">
    <w:p w14:paraId="53036BED"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{"citationID":"meKlkbHE","properties":{"formattedCitation":"Eb\\uc0\\u251{} Bi\\uc0\\u351{}r Amr b. Kanber S\\uc0\\u238{}beveyhi, {\\i{}el-Kit\\uc0\\u226{}b}, thk. Abd\\uc0\\u252{}ssel\\uc0\\u226{}m Muhammed H\\uc0\\u226{}r\\uc0\\u251{}n (Beyrut: \\uc0\\u194{}lemu\\uc0\\u8217{}l-Kutub, 1983), 3/36.","plainCitation":"Ebû Bişr Amr b. Kanber Sîbeveyhi, el-Kitâb, thk. Abdüsselâm Muhammed Hârûn (Beyrut: Âlemu’l-Kutub, 1983), 3/36.","noteIndex":291},"citationItems":[{"id":503,"uris":["http://zotero.org/users/19515296/items/ABKMAGM5"],"itemData":{"id":503,"type":"book","number-of-volumes":"5","publisher":"Âlemu'l-Kutub","publisher-place":"Beyrut","title":"el-Kitâb","volume":"3","author":[{"family":"Sîbeveyhi","given":"Ebû Bişr Amr b. Kanber"}],"collection-editor":[{"family":"Hârûn","given":"Abdüsselâm Muhammed"}],"issued":{"date-parts":[["1983"]]}},"locator":"36","label":"page"}],"schema":"https://github.com/citation-style-language/schema/raw/master/csl-citation.json"} </w:instrText>
      </w:r>
      <w:r w:rsidRPr="007047CD">
        <w:fldChar w:fldCharType="separate"/>
      </w:r>
      <w:r w:rsidRPr="007047CD">
        <w:t xml:space="preserve">Ebû Bişr Amr b. Kanber Sîbeveyhi, </w:t>
      </w:r>
      <w:r w:rsidRPr="007047CD">
        <w:rPr>
          <w:i/>
          <w:iCs/>
        </w:rPr>
        <w:t>el-Kitâb</w:t>
      </w:r>
      <w:r w:rsidRPr="007047CD">
        <w:t>, thk. Abdüsselâm Muhammed Hârûn (Beyrut: Âlemu’l-Kutub, 1983), 3/36.</w:t>
      </w:r>
      <w:r w:rsidRPr="007047CD">
        <w:fldChar w:fldCharType="end"/>
      </w:r>
    </w:p>
  </w:footnote>
  <w:footnote w:id="298">
    <w:p w14:paraId="45503F7C" w14:textId="6DB7DE9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{"citationID":"5JuU1jNk","properties":{"formattedCitation":"Eb\\uc0\\u251{} Zekeriyy\\uc0\\u226{} Yahy\\uc0\\u226{} b. Ziy\\uc0\\u226{}d el-Ferr\\uc0\\u226{}, {\\i{}Me\\uc0\\u226{}ni\\uc0\\u8217{}l-Kur\\uc0\\u8217{}\\uc0\\u226{}n}, thk. Ahmed Y\\uc0\\u251{}suf Nec\\uc0\\u226{}t\\uc0\\u238{} (Beyrut: \\uc0\\u194{}lemu\\uc0\\u8217{}l-Kutub, 1983), 2/293.","plainCitation":"Ebû Zekeriyyâ Yahyâ b. Ziyâd el-Ferrâ, Meâni’l-Kur’ân, thk. Ahmed Yûsuf Necâtî (Beyrut: Âlemu’l-Kutub, 1983), 2/293.","noteIndex":292},"citationItems":[{"id":100,"uris":["http://zotero.org/users/19515296/items/K9FELA2C"],"itemData":{"id":100,"type":"book","number-of-volumes":"3","publisher":"Âlemu'l-Kutub","publisher-place":"Beyrut","title":"Meâni'l-Kur'ân","volume":"2","author":[{"family":"Ferrâ","given":"Ebû Zekeriyyâ Yahyâ b. Ziyâd","non-dropping-particle":"el-"}],"collection-editor":[{"family":"Necâtî","given":"Ahmed Yûsuf"}],"issued":{"date-parts":[["1983"]]}},"locator":"293","label":"page"}],"schema":"https://github.com/citation-style-language/schema/raw/master/csl-citation.json"} </w:instrText>
      </w:r>
      <w:r w:rsidRPr="007047CD">
        <w:fldChar w:fldCharType="separate"/>
      </w:r>
      <w:r w:rsidRPr="007047CD">
        <w:t xml:space="preserve">Ferrâ, </w:t>
      </w:r>
      <w:r w:rsidRPr="007047CD">
        <w:rPr>
          <w:i/>
          <w:iCs/>
        </w:rPr>
        <w:t>Meâni’l-Kur’ân</w:t>
      </w:r>
      <w:r w:rsidRPr="007047CD">
        <w:t>, 2/293.</w:t>
      </w:r>
      <w:r w:rsidRPr="007047CD">
        <w:fldChar w:fldCharType="end"/>
      </w:r>
    </w:p>
  </w:footnote>
  <w:footnote w:id="299">
    <w:p w14:paraId="32A05077"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{"citationID":"XINK4x9B","properties":{"formattedCitation":"\\uc0\\u350{}a\\uc0\\u8217{}b\\uc0\\u226{}n Sal\\uc0\\u226{}h, {\\i{}Mev\\uc0\\u226{}kifi\\uc0\\u8217{}n-nuh\\uc0\\u226{}t minel-kir\\uc0\\u226{}\\uc0\\u226{}ti\\uc0\\u8217{}l-Kur\\uc0\\u8217{}\\uc0\\u226{}niyye hatta nih\\uc0\\u226{}yeti\\uc0\\u8217{}l-karni\\uc0\\u8217{}r-r\\uc0\\u226{}bi\\uc0\\u8217{}} (K\\uc0\\u226{}hire: D\\uc0\\u226{}r \\uc0\\u286{}ar\\uc0\\u238{}b, 2004), 276.","plainCitation":"Şa’bân Salâh, Mevâkifi’n-nuhât minel-kirââti’l-Kur’âniyye hatta nihâyeti’l-karni’r-râbi’ (Kâhire: Dâr Ğarîb, 2004), 276.","noteIndex":293},"citationItems":[{"id":508,"uris":["http://zotero.org/users/19515296/items/KIEP98JV"],"itemData":{"id":508,"type":"book","publisher":"Dâr Ğarîb","publisher-place":"Kâhire","title":"Mevâkifi'n-nuhât minel-kirââti'l-Kur'âniyye hatta nihâyeti'l-karni'r-râbi'","author":[{"family":"Salâh","given":"Şa'bân"}],"issued":{"date-parts":[["2004"]]}},"locator":"276","label":"page"}],"schema":"https://github.com/citation-style-language/schema/raw/master/csl-citation.json"} </w:instrText>
      </w:r>
      <w:r w:rsidRPr="007047CD">
        <w:fldChar w:fldCharType="separate"/>
      </w:r>
      <w:r w:rsidRPr="007047CD">
        <w:t xml:space="preserve">Şa’bân Salâh, </w:t>
      </w:r>
      <w:r w:rsidRPr="007047CD">
        <w:rPr>
          <w:i/>
          <w:iCs/>
        </w:rPr>
        <w:t>Mevâkifi’n-nuhât minel-kirââti’l-Kur’âniyye hatta nihâyeti’l-karni’r-râbi’</w:t>
      </w:r>
      <w:r w:rsidRPr="007047CD">
        <w:t xml:space="preserve"> (Kâhire: Dâr Ğarîb, 2004), 276.</w:t>
      </w:r>
      <w:r w:rsidRPr="007047CD">
        <w:fldChar w:fldCharType="end"/>
      </w:r>
    </w:p>
  </w:footnote>
  <w:footnote w:id="300">
    <w:p w14:paraId="4B3BA598" w14:textId="78FC915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{"citationID":"S3wIC74Z","properties":{"formattedCitation":"Abdurrahman b. Muhammed b. Muhammed \\uc0\\u304{}bn Hald\\uc0\\u251{}n, {\\i{}Mukaddimetu \\uc0\\u304{}bn Hald\\uc0\\u251{}n}, thk. Abdullah Muhammed ed-Derv\\uc0\\u238{}\\uc0\\u351{} (Dima\\uc0\\u351{}k: D\\uc0\\u226{}ru\\uc0\\u8217{}l-Belh\\uc0\\u238{}, 2004), 2/316.","plainCitation":"Abdurrahman b. Muhammed b. Muhammed İbn Haldûn, Mukaddimetu İbn Haldûn, thk. Abdullah Muhammed ed-Dervîş (Dimaşk: Dâru’l-Belhî, 2004), 2/316.","noteIndex":294},"citationItems":[{"id":112,"uris":["http://zotero.org/users/19515296/items/265FX8MT"],"itemData":{"id":112,"type":"book","number-of-volumes":"2","publisher":"Dâru’l-Belhî","publisher-place":"Dimaşk","title":"Mukaddimetu İbn Haldûn","volume":"2","author":[{"family":"İbn Haldûn","given":"Abdurrahman b. Muhammed b. Muhammed"}],"collection-editor":[{"family":"Dervîş","given":"Abdullah Muhammed","non-dropping-particle":"ed-"}],"issued":{"date-parts":[["2004"]]}},"locator":"316","label":"page"}],"schema":"https://github.com/citation-style-language/schema/raw/master/csl-citation.json"} </w:instrText>
      </w:r>
      <w:r w:rsidRPr="007047CD">
        <w:fldChar w:fldCharType="separate"/>
      </w:r>
      <w:r w:rsidRPr="007047CD">
        <w:t xml:space="preserve">Abdurrahmân b. Muhammed b. Muhammed İbn Haldûn, </w:t>
      </w:r>
      <w:r w:rsidRPr="007047CD">
        <w:rPr>
          <w:i/>
          <w:iCs/>
        </w:rPr>
        <w:t>Mukaddimetu İbn Haldûn</w:t>
      </w:r>
      <w:r w:rsidRPr="007047CD">
        <w:t xml:space="preserve">, thk. Abdullah Muhammed ed-Dervîş (Dımaşk: Dâru’l-Belhî, 2004), 2/316; </w:t>
      </w:r>
      <w:r w:rsidRPr="007047CD">
        <w:fldChar w:fldCharType="end"/>
      </w:r>
      <w:r w:rsidRPr="007047CD">
        <w:fldChar w:fldCharType="begin"/>
      </w:r>
      <w:r w:rsidRPr="007047CD">
        <w:instrText xml:space="preserve"> ADDIN ZOTERO_ITEM CSL_CITATION {"citationID":"O3p5inTj","properties":{"formattedCitation":"S\\uc0\\u226{}t\\uc0\\u305{}\\uc0\\u8217{} el-Husar\\uc0\\u238{}, {\\i{}Dir\\uc0\\u226{}s\\uc0\\u226{}tun an mukaddimeti \\uc0\\u304{}bn Hald\\uc0\\u251{}n} (Birle\\uc0\\u351{}ik Krall\\uc0\\u305{}k: M\\uc0\\u252{}essesetu Hind\\uc0\\u226{}v\\uc0\\u238{}, 2021), 446.","plainCitation":"Sâtı’ el-Husarî, Dirâsâtun an mukaddimeti İbn Haldûn (Birleşik Krallık: Müessesetu Hindâvî, 2021), 446.","noteIndex":294},"citationItems":[{"id":510,"uris":["http://zotero.org/users/19515296/items/VZHFYHN2"],"itemData":{"id":510,"type":"book","publisher":"Müessesetu Hindâvî","publisher-place":"Birleşik Krallık","title":"Dirâsâtun an mukaddimeti İbn Haldûn","author":[{"family":"Husarî","given":"Sâtı'","non-dropping-particle":"el-"}],"issued":{"date-parts":[["2021"]]}},"locator":"446","label":"page"}],"schema":"https://github.com/citation-style-language/schema/raw/master/csl-citation.json"} </w:instrText>
      </w:r>
      <w:r w:rsidRPr="007047CD">
        <w:fldChar w:fldCharType="separate"/>
      </w:r>
      <w:r w:rsidRPr="007047CD">
        <w:t xml:space="preserve">Sâtı’ el-Husarî, </w:t>
      </w:r>
      <w:r w:rsidRPr="007047CD">
        <w:rPr>
          <w:i/>
          <w:iCs/>
        </w:rPr>
        <w:t>Dirâsâtun an mukaddimeti İbn Haldûn</w:t>
      </w:r>
      <w:r w:rsidRPr="007047CD">
        <w:t xml:space="preserve"> (Birleşik Krallık: Müessesetü Hindâvî, 2021), 446.</w:t>
      </w:r>
      <w:r w:rsidRPr="007047CD">
        <w:fldChar w:fldCharType="end"/>
      </w:r>
    </w:p>
  </w:footnote>
  <w:footnote w:id="301">
    <w:p w14:paraId="1E56E11C" w14:textId="77777777" w:rsidR="00AD10DF" w:rsidRDefault="00AD10DF" w:rsidP="000533E2">
      <w:pPr>
        <w:pStyle w:val="AltBilgi"/>
      </w:pPr>
      <w:r w:rsidRPr="00DE6F1C">
        <w:rPr>
          <w:rStyle w:val="DipnotBavurusu"/>
          <w:rFonts w:eastAsiaTheme="majorEastAsia"/>
        </w:rPr>
        <w:footnoteRef/>
      </w:r>
      <w:r>
        <w:t xml:space="preserve"> Zâriyât 51/47.</w:t>
      </w:r>
    </w:p>
  </w:footnote>
  <w:footnote w:id="302">
    <w:p w14:paraId="0606BE9A" w14:textId="77777777" w:rsidR="00AD10DF" w:rsidRDefault="00AD10DF" w:rsidP="000533E2">
      <w:pPr>
        <w:pStyle w:val="AltBilgi"/>
      </w:pPr>
      <w:r w:rsidRPr="00DE6F1C">
        <w:rPr>
          <w:rStyle w:val="DipnotBavurusu"/>
          <w:rFonts w:eastAsiaTheme="majorEastAsia"/>
        </w:rPr>
        <w:footnoteRef/>
      </w:r>
      <w:r>
        <w:t xml:space="preserve"> Neml 27/22.</w:t>
      </w:r>
    </w:p>
  </w:footnote>
  <w:footnote w:id="303">
    <w:p w14:paraId="4BCABBBD" w14:textId="77777777" w:rsidR="00AD10DF" w:rsidRDefault="00AD10DF" w:rsidP="000533E2">
      <w:pPr>
        <w:pStyle w:val="AltBilgi"/>
      </w:pPr>
      <w:r w:rsidRPr="00DE6F1C">
        <w:rPr>
          <w:rStyle w:val="DipnotBavurusu"/>
          <w:rFonts w:eastAsiaTheme="majorEastAsia"/>
        </w:rPr>
        <w:footnoteRef/>
      </w:r>
      <w:r>
        <w:t xml:space="preserve"> Tevbe 9/47.</w:t>
      </w:r>
    </w:p>
  </w:footnote>
  <w:footnote w:id="304">
    <w:p w14:paraId="3B91186D" w14:textId="77777777" w:rsidR="00AD10DF" w:rsidRDefault="00AD10DF" w:rsidP="000533E2">
      <w:pPr>
        <w:pStyle w:val="AltBilgi"/>
      </w:pPr>
      <w:r w:rsidRPr="00DE6F1C">
        <w:rPr>
          <w:rStyle w:val="DipnotBavurusu"/>
          <w:rFonts w:eastAsiaTheme="majorEastAsia"/>
        </w:rPr>
        <w:footnoteRef/>
      </w:r>
      <w:r>
        <w:t xml:space="preserve"> Mâide 5/29.</w:t>
      </w:r>
    </w:p>
  </w:footnote>
  <w:footnote w:id="305">
    <w:p w14:paraId="2C68348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{"citationID":"pDcWS45X","properties":{"formattedCitation":"Muhammed Huseyn Ebu\\uc0\\u8217{}l-Fut\\uc0\\u251{}h, {\\i{}\\uc0\\u304{}bn Hald\\uc0\\u251{}n ve resmu\\uc0\\u8217{}l-mushafi\\uc0\\u8217{}l-Osm\\uc0\\u226{}n\\uc0\\u238{}} (Beyrut: Mektebetu L\\uc0\\u252{}bn\\uc0\\u226{}n, 1992), 8.","plainCitation":"Muhammed Huseyn Ebu’l-Futûh, İbn Haldûn ve resmu’l-mushafi’l-Osmânî (Beyrut: Mektebetu Lübnân, 1992), 8.","noteIndex":299},"citationItems":[{"id":507,"uris":["http://zotero.org/users/19515296/items/4S8NW5NF"],"itemData":{"id":507,"type":"book","publisher":"Mektebetu Lübnân","publisher-place":"Beyrut","title":"İbn Haldûn ve resmu'l-mushafi'l-Osmânî","author":[{"family":"Ebu'l-Futûh","given":"Muhammed Huseyn"}],"issued":{"date-parts":[["1992"]]}},"locator":"8","label":"page"}],"schema":"https://github.com/citation-style-language/schema/raw/master/csl-citation.json"} </w:instrText>
      </w:r>
      <w:r w:rsidRPr="007047CD">
        <w:fldChar w:fldCharType="separate"/>
      </w:r>
      <w:r w:rsidRPr="007047CD">
        <w:t xml:space="preserve">Muhammed Huseyn Ebu’l-Futûh, </w:t>
      </w:r>
      <w:r w:rsidRPr="007047CD">
        <w:rPr>
          <w:i/>
          <w:iCs/>
        </w:rPr>
        <w:t>İbn Haldûn ve resmu’l-mushafi’l-Osmânî</w:t>
      </w:r>
      <w:r w:rsidRPr="007047CD">
        <w:t xml:space="preserve"> (Beyrut: Mektebetu Lübnân, 1992), 8.</w:t>
      </w:r>
      <w:r w:rsidRPr="007047CD">
        <w:fldChar w:fldCharType="end"/>
      </w:r>
    </w:p>
  </w:footnote>
  <w:footnote w:id="306">
    <w:p w14:paraId="34B4FC5C" w14:textId="4E9AD71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{"citationID":"QQu0w7H1","properties":{"formattedCitation":"Vel\\uc0\\u238{}d Mukbil es-Seyyid Ali ed-D\\uc0\\u238{}b, {\\i{}el-Makt\\uc0\\u251{}\\uc0\\u8217{} ve\\uc0\\u8217{}l-mevs\\uc0\\u251{}l beyne resmi\\uc0\\u8217{}l-mushafi ve\\uc0\\u8217{}l-ed\\uc0\\u226{}i\\uc0\\u8217{}l-lu\\uc0\\u287{}aviyy\\uc0\\u238{} (Musahfu\\uc0\\u8217{}l-Med\\uc0\\u238{}neti\\uc0\\u8217{}n-Nebeviyyeti enm\\uc0\\u251{}zecen)}, ts., 1045-1046.","plainCitation":"Velîd Mukbil es-Seyyid Ali ed-Dîb, el-Maktû’ ve’l-mevsûl beyne resmi’l-mushafi ve’l-edâi’l-luğaviyyî (Musahfu’l-Medîneti’n-Nebeviyyeti enmûzecen), ts., 1045-1046.","noteIndex":300},"citationItems":[{"id":509,"uris":["http://zotero.org/users/19515296/items/ATNNNWC8"],"itemData":{"id":509,"type":"book","title":"el-Maktû' ve'l-mevsûl beyne resmi'l-mushafi ve'l-edâi'l-luğaviyyî (Musahfu'l-Medîneti'n-Nebeviyyeti enmûzecen)","author":[{"family":"Dîb","given":"Velîd Mukbil es-Seyyid Ali","non-dropping-particle":"ed-"}]},"locator":"1045-1046","label":"page"}],"schema":"https://github.com/citation-style-language/schema/raw/master/csl-citation.json"} </w:instrText>
      </w:r>
      <w:r w:rsidRPr="007047CD">
        <w:fldChar w:fldCharType="separate"/>
      </w:r>
      <w:r w:rsidRPr="007047CD">
        <w:t xml:space="preserve"> Dîb, </w:t>
      </w:r>
      <w:r w:rsidRPr="007047CD">
        <w:rPr>
          <w:i/>
          <w:iCs/>
        </w:rPr>
        <w:t>el-Maktû’</w:t>
      </w:r>
      <w:r w:rsidRPr="007047CD">
        <w:t>, 1045-1046.</w:t>
      </w:r>
      <w:r w:rsidRPr="007047CD">
        <w:fldChar w:fldCharType="end"/>
      </w:r>
    </w:p>
  </w:footnote>
  <w:footnote w:id="307">
    <w:p w14:paraId="1E4227E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{"citationID":"TnPbzvkt","properties":{"formattedCitation":"Memet Emin Ma\\uc0\\u351{}al\\uc0\\u305{}, \\uc0\\u8220{}\\uc0\\u304{}bn Hald\\uc0\\u251{}n\\uc0\\u8217{}un G\\uc0\\u246{}z\\uc0\\u252{}yle Mushaf \\uc0\\u304{}mlas\\uc0\\u305{}\\uc0\\u8221{}, {\\i{}Usul \\uc0\\u304{}slam Ara\\uc0\\u351{}t\\uc0\\u305{}rmalar\\uc0\\u305{} Dergisi} 22/22 (2016), 17.","plainCitation":"Memet Emin Maşalı, “İbn Haldûn’un Gözüyle Mushaf İmlası”, Usul İslam Araştırmaları Dergisi 22/22 (2016), 17.","noteIndex":301},"citationItems":[{"id":506,"uris":["http://zotero.org/users/19515296/items/F7L9E54M"],"itemData":{"id":506,"type":"article-journal","container-title":"Usul İslam Araştırmaları Dergisi","DOI":"https://doi.org/10.56361/usul.173700","issue":"22","page":"8-24","publisher":"Usul İslam Araştırmaları Dergisi","title":"İbn Haldûn'un Gözüyle Mushaf İmlası","volume":"22","author":[{"family":"Maşalı","given":"Memet Emin"}],"issued":{"date-parts":[["2016"]]}},"locator":"17","label":"page"}],"schema":"https://github.com/citation-style-language/schema/raw/master/csl-citation.json"} </w:instrText>
      </w:r>
      <w:r w:rsidRPr="007047CD">
        <w:fldChar w:fldCharType="separate"/>
      </w:r>
      <w:r w:rsidRPr="007047CD">
        <w:t xml:space="preserve">Memet Emin Maşalı, “İbn Haldûn’un Gözüyle Mushaf İmlası”, </w:t>
      </w:r>
      <w:r w:rsidRPr="007047CD">
        <w:rPr>
          <w:i/>
          <w:iCs/>
        </w:rPr>
        <w:t>Usul İslam Araştırmaları Dergisi</w:t>
      </w:r>
      <w:r w:rsidRPr="007047CD">
        <w:t xml:space="preserve"> 22/22 (2016), 17.</w:t>
      </w:r>
      <w:r w:rsidRPr="007047CD">
        <w:fldChar w:fldCharType="end"/>
      </w:r>
    </w:p>
  </w:footnote>
  <w:footnote w:id="308">
    <w:p w14:paraId="7788912C" w14:textId="77777777" w:rsidR="00AD10DF" w:rsidRDefault="00AD10DF" w:rsidP="0009458E">
      <w:pPr>
        <w:pStyle w:val="AltBilgi"/>
      </w:pPr>
      <w:r w:rsidRPr="0009458E">
        <w:rPr>
          <w:rStyle w:val="DipnotBavurusu"/>
        </w:rPr>
        <w:footnoteRef/>
      </w:r>
      <w:r>
        <w:t xml:space="preserve"> Hac 22/51</w:t>
      </w:r>
    </w:p>
  </w:footnote>
  <w:footnote w:id="309">
    <w:p w14:paraId="4D364CC1" w14:textId="77777777" w:rsidR="00AD10DF" w:rsidRDefault="00AD10DF" w:rsidP="0009458E">
      <w:pPr>
        <w:pStyle w:val="AltBilgi"/>
      </w:pPr>
      <w:r w:rsidRPr="0009458E">
        <w:rPr>
          <w:rStyle w:val="DipnotBavurusu"/>
        </w:rPr>
        <w:footnoteRef/>
      </w:r>
      <w:r>
        <w:t xml:space="preserve"> Sebe 34/5.</w:t>
      </w:r>
    </w:p>
  </w:footnote>
  <w:footnote w:id="310">
    <w:p w14:paraId="7766CC1C"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{"citationID":"DGMM4Oda","properties":{"formattedCitation":"Muhammed Ali Sel\\uc0\\u226{}me, {\\i{}Menhecu\\uc0\\u8217{}l-Furk\\uc0\\u226{}n f\\uc0\\u238{} ul\\uc0\\u251{}mi\\uc0\\u8217{}l-Kur\\uc0\\u8217{}\\uc0\\u226{}n}, 1938, 1/154.","plainCitation":"Muhammed Ali Selâme, Menhecu’l-Furkân fî ulûmi’l-Kur’ân, 1938, 1/154.","noteIndex":303},"citationItems":[{"id":511,"uris":["http://zotero.org/users/19515296/items/2EA9PFKW"],"itemData":{"id":511,"type":"book","number-of-volumes":"2","title":"Menhecu'l-Furkân fî ulûmi'l-Kur'ân","volume":"1","author":[{"family":"Selâme","given":"Muhammed Ali"}],"issued":{"date-parts":[["1938"]]}},"locator":"154","label":"page"}],"schema":"https://github.com/citation-style-language/schema/raw/master/csl-citation.json"} </w:instrText>
      </w:r>
      <w:r w:rsidRPr="007047CD">
        <w:fldChar w:fldCharType="separate"/>
      </w:r>
      <w:r w:rsidRPr="007047CD">
        <w:t xml:space="preserve">Muhammed Ali Selâme, </w:t>
      </w:r>
      <w:r w:rsidRPr="007047CD">
        <w:rPr>
          <w:i/>
          <w:iCs/>
        </w:rPr>
        <w:t>Menhecu’l-Furkân fî ulûmi’l-Kur’ân</w:t>
      </w:r>
      <w:r w:rsidRPr="007047CD">
        <w:t>, 1938, 1/154.</w:t>
      </w:r>
      <w:r w:rsidRPr="007047CD">
        <w:fldChar w:fldCharType="end"/>
      </w:r>
    </w:p>
  </w:footnote>
  <w:footnote w:id="311">
    <w:p w14:paraId="3DB1471B" w14:textId="30E207B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{"citationID":"3H7Dm4FL","properties":{"formattedCitation":"Eb\\uc0\\u251{} Abdullah Muhammed b. \\uc0\\u304{}smail Buh\\uc0\\u226{}r\\uc0\\u238{}, {\\i{}Sah\\uc0\\u238{}hu\\uc0\\u8217{}l-Buh\\uc0\\u226{}r\\uc0\\u238{}} (Beyrut: D\\uc0\\u226{}r \\uc0\\u304{}bn Kes\\uc0\\u238{}r, 2002), 1292.","plainCitation":"Ebû Abdullah Muhammed b. İsmail Buhârî, Sahîhu’l-Buhârî (Beyrut: Dâr İbn Kesîr, 2002), 1292.","noteIndex":305},"citationItems":[{"id":512,"uris":["http://zotero.org/users/19515296/items/G5BEQZRQ"],"itemData":{"id":512,"type":"book","publisher":"Dâr İbn Kesîr","publisher-place":"Beyrut","title":"Sahîhu'l-Buhârî","author":[{"family":"Buhârî","given":"Ebû Abdullah Muhammed b. İsmail"}],"issued":{"date-parts":[["2002"]]}},"locator":"1292","label":"page"}],"schema":"https://github.com/citation-style-language/schema/raw/master/csl-citation.json"} </w:instrText>
      </w:r>
      <w:r w:rsidRPr="007047CD">
        <w:fldChar w:fldCharType="separate"/>
      </w:r>
      <w:r w:rsidRPr="007047CD">
        <w:t xml:space="preserve"> Buhârî, </w:t>
      </w:r>
      <w:r w:rsidRPr="007047CD">
        <w:rPr>
          <w:i/>
          <w:iCs/>
        </w:rPr>
        <w:t>Sahîhu’l-Buhârî</w:t>
      </w:r>
      <w:r w:rsidRPr="007047CD">
        <w:t xml:space="preserve">, 1292; </w:t>
      </w:r>
      <w:r w:rsidRPr="007047CD">
        <w:fldChar w:fldCharType="end"/>
      </w:r>
      <w:r w:rsidRPr="007047CD">
        <w:t xml:space="preserve">Buhârî, “Kitâbu’n-nikâh”, 67; </w:t>
      </w:r>
      <w:r w:rsidRPr="007047CD">
        <w:fldChar w:fldCharType="begin"/>
      </w:r>
      <w:r w:rsidRPr="007047CD">
        <w:instrText xml:space="preserve"> ADDIN ZOTERO_ITEM CSL_CITATION {"citationID":"8eVfi9Ax","properties":{"formattedCitation":"Eb\\uc0\\u252{}\\uc0\\u8217{}l-H\\uc0\\u252{}seyn M\\uc0\\u252{}slim b. el-Hacc\\uc0\\u226{}c b. M\\uc0\\u252{}slim el-Ku\\uc0\\u351{}eyr\\uc0\\u238{}, {\\i{}Sah\\uc0\\u238{}h M\\uc0\\u252{}slim} (Riyad: D\\uc0\\u226{}ru\\uc0\\u8217{}l-Efk\\uc0\\u226{}ri\\uc0\\u8217{}d-D\\uc0\\u252{}veliyye, 1998), 1/549.","plainCitation":"Ebü’l-Hüseyn Müslim b. el-Haccâc b. Müslim el-Kuşeyrî, Sahîh Müslim (Riyad: Dâru’l-Efkâri’d-Düveliyye, 1998), 1/549.","noteIndex":305},"citationItems":[{"id":513,"uris":["http://zotero.org/users/19515296/items/TFX7RY89"],"itemData":{"id":513,"type":"book","number-of-volumes":"3","publisher":"Dâru'l-Efkâri'd-Düveliyye","publisher-place":"Riyad","title":"Sahîh Müslim","volume":"1","author":[{"family":"Kuşeyrî","given":"Ebü'l-Hüseyn Müslim b. el-Haccâc b. Müslim","non-dropping-particle":"el-"}],"issued":{"date-parts":[["1998"]]}},"locator":"549","label":"page"}],"schema":"https://github.com/citation-style-language/schema/raw/master/csl-citation.json"} </w:instrText>
      </w:r>
      <w:r w:rsidRPr="007047CD">
        <w:fldChar w:fldCharType="separate"/>
      </w:r>
      <w:r w:rsidRPr="007047CD">
        <w:t xml:space="preserve">Ebü’l-Hüseyn Müslim b. el-Haccâc b. Müslim el-Kuşeyrî, </w:t>
      </w:r>
      <w:r w:rsidRPr="007047CD">
        <w:rPr>
          <w:i/>
          <w:iCs/>
        </w:rPr>
        <w:t>Sahîh Müslim</w:t>
      </w:r>
      <w:r w:rsidRPr="007047CD">
        <w:t xml:space="preserve"> (Riyad: Dâru’l-Efkâri’d-Düveliyye, 1998), 1/549; Müslim, </w:t>
      </w:r>
      <w:r w:rsidRPr="007047CD">
        <w:fldChar w:fldCharType="end"/>
      </w:r>
      <w:r w:rsidRPr="007047CD">
        <w:t>“Kitâbu’n-nikâh”, 1401-5.</w:t>
      </w:r>
    </w:p>
  </w:footnote>
  <w:footnote w:id="312">
    <w:p w14:paraId="5501B73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{"citationID":"ij2fFlKK","properties":{"formattedCitation":"Leb\\uc0\\u238{}b Sa\\uc0\\u238{}d, {\\i{}el-Cem\\uc0\\u8217{}u\\uc0\\u8217{}s-savtiyyi\\uc0\\u8217{}l-evvel li\\uc0\\u8217{}l-Kur\\uc0\\u8217{}\\uc0\\u226{}ni\\uc0\\u8217{}l-Ker\\uc0\\u238{}m} (K\\uc0\\u226{}hire: D\\uc0\\u226{}ru\\uc0\\u8217{}l-Kit\\uc0\\u226{}bi\\uc0\\u8217{}l-Arab\\uc0\\u238{}, 1967), 384.","plainCitation":"Lebîb Saîd, el-Cem’u’s-savtiyyi’l-evvel li’l-Kur’âni’l-Kerîm (Kâhire: Dâru’l-Kitâbi’l-Arabî, 1967), 384.","noteIndex":305},"citationItems":[{"id":514,"uris":["http://zotero.org/users/19515296/items/VJAC3L4E"],"itemData":{"id":514,"type":"book","publisher":"Dâru'l-Kitâbi'l-Arabî","publisher-place":"Kâhire","title":"el-Cem'u's-savtiyyi'l-evvel li'l-Kur'âni'l-Kerîm","author":[{"family":"Saîd","given":"Lebîb"}],"issued":{"date-parts":[["1967"]]}},"locator":"384","label":"page"}],"schema":"https://github.com/citation-style-language/schema/raw/master/csl-citation.json"} </w:instrText>
      </w:r>
      <w:r w:rsidRPr="007047CD">
        <w:fldChar w:fldCharType="separate"/>
      </w:r>
      <w:r w:rsidRPr="007047CD">
        <w:t xml:space="preserve">Lebîb Saîd, </w:t>
      </w:r>
      <w:r w:rsidRPr="007047CD">
        <w:rPr>
          <w:i/>
          <w:iCs/>
        </w:rPr>
        <w:t>el-Cem’u’s-savtiyyi’l-evvel li’l-Kur’âni’l-Kerîm</w:t>
      </w:r>
      <w:r w:rsidRPr="007047CD">
        <w:t xml:space="preserve"> (Kâhire: Dâru’l-Kitâbi’l-Arabî, 1967), 384.</w:t>
      </w:r>
      <w:r w:rsidRPr="007047CD">
        <w:fldChar w:fldCharType="end"/>
      </w:r>
    </w:p>
  </w:footnote>
  <w:footnote w:id="313">
    <w:p w14:paraId="3DDF9699" w14:textId="4510FF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{"citationID":"2KYiNoxc","properties":{"formattedCitation":"ez-Zerk\\uc0\\u226{}n\\uc0\\u238{}, {\\i{}Men\\uc0\\u226{}hilu\\uc0\\u8217{}l-\\uc0\\u8217{}irf\\uc0\\u226{}n f\\uc0\\u238{} \\uc0\\u8217{}ul\\uc0\\u251{}mi\\uc0\\u8217{}l-Kur\\uc0\\u8217{}\\uc0\\u226{}n}, 1/379.","plainCitation":"ez-Zerkânî, Menâhilu’l-’irfân fî ’ulûmi’l-Kur’ân, 1/379.","noteIndex":307},"citationItems":[{"id":98,"uris":["http://zotero.org/users/19515296/items/VLLS5LDJ"],"itemData":{"id":98,"type":"book","number-of-volumes":"2","publisher":"Dâru'l-Kütübi'l-'Arabi","publisher-place":"Beyrut","title":"Menâhilu'l-'irfân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1/379.</w:t>
      </w:r>
      <w:r w:rsidRPr="007047CD">
        <w:fldChar w:fldCharType="end"/>
      </w:r>
    </w:p>
  </w:footnote>
  <w:footnote w:id="314">
    <w:p w14:paraId="45A13397" w14:textId="48880F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{"citationID":"16eJ9YBx","properties":{"formattedCitation":"Nebh\\uc0\\u226{}n\\uc0\\u238{}, {\\i{}el-Medhal il\\uc0\\u226{} ul\\uc0\\u251{}mi\\uc0\\u8217{}l-Kur\\uc0\\u8217{}\\uc0\\u226{}n\\uc0\\u8217{}i\\uc0\\u8217{}l-Ker\\uc0\\u238{}m}, 156.","plainCitation":"Nebhânî, el-Medhal ilâ ulûmi’l-Kur’ân’i’l-Kerîm, 156.","noteIndex":307},"citationItems":[{"id":476,"uris":["http://zotero.org/users/19515296/items/PZ3R3F8I"],"itemData":{"id":476,"type":"book","publisher":"Dâr Âlemu'l-Kur'ân","publisher-place":"Halep","title":"el-Medhal ilâ ulûmi'l-Kur'ân'i'l-Kerîm","author":[{"family":"Nebhânî","given":"Muhammed Fârûk"}],"issued":{"date-parts":[["2005"]]}},"locator":"156","label":"page"}],"schema":"https://github.com/citation-style-language/schema/raw/master/csl-citation.json"} </w:instrText>
      </w:r>
      <w:r w:rsidRPr="007047CD">
        <w:fldChar w:fldCharType="separate"/>
      </w:r>
      <w:r w:rsidRPr="007047CD">
        <w:t xml:space="preserve">Nebhânî, </w:t>
      </w:r>
      <w:r w:rsidRPr="007047CD">
        <w:rPr>
          <w:i/>
          <w:iCs/>
        </w:rPr>
        <w:t>el-Medhal</w:t>
      </w:r>
      <w:r w:rsidRPr="007047CD">
        <w:t>, 156.</w:t>
      </w:r>
      <w:r w:rsidRPr="007047CD">
        <w:fldChar w:fldCharType="end"/>
      </w:r>
    </w:p>
  </w:footnote>
  <w:footnote w:id="315">
    <w:p w14:paraId="5444F0AF" w14:textId="3BD047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{"citationID":"csMMlUtO","properties":{"formattedCitation":"Eb\\uc0\\u251{} Bekr Ahmed b. Huseyn b. Ali el-Beyhak\\uc0\\u238{}, {\\i{}\\uc0\\u350{}u\\uc0\\u8217{}abu\\uc0\\u8217{}l-\\uc0\\u238{}m\\uc0\\u226{}n}, thk. Muhammed Sa\\uc0\\u238{}d b. Besy\\uc0\\u251{}n\\uc0\\u238{} Za\\uc0\\u287{}l\\uc0\\u251{}l (Beyrut: D\\uc0\\u226{}ru\\uc0\\u8217{}l-Kutubi\\uc0\\u8217{}l-\\uc0\\u304{}lmiyye, 2000), 2/548.","plainCitation":"Ebû Bekr Ahmed b. Huseyn b. Ali el-Beyhakî, Şu’abu’l-îmân, thk. Muhammed Saîd b. Besyûnî Zağlûl (Beyrut: Dâru’l-Kutubi’l-İlmiyye, 2000), 2/548.","noteIndex":309},"citationItems":[{"id":515,"uris":["http://zotero.org/users/19515296/items/3T7YH95B"],"itemData":{"id":515,"type":"book","number-of-volumes":"9","publisher":"Dâru'l-Kutubi'l-İlmiyye","publisher-place":"Beyrut","title":"Şu'abu'l-îmân","volume":"2","author":[{"family":"Beyhakî","given":"Ebû Bekr Ahmed b. Huseyn b. Ali","non-dropping-particle":"el-"}],"collection-editor":[{"family":"Zağlûl","given":"Muhammed Saîd b. Besyûnî"}],"issued":{"date-parts":[["2000"]]}},"locator":"548","label":"page"}],"schema":"https://github.com/citation-style-language/schema/raw/master/csl-citation.json"} </w:instrText>
      </w:r>
      <w:r w:rsidRPr="007047CD">
        <w:fldChar w:fldCharType="separate"/>
      </w:r>
      <w:r w:rsidRPr="007047CD">
        <w:t xml:space="preserve">Ebû Bekr Ahmed b. Huseyn b. Ali el-Beyhakî, </w:t>
      </w:r>
      <w:r w:rsidRPr="007047CD">
        <w:rPr>
          <w:i/>
          <w:iCs/>
        </w:rPr>
        <w:t>Şu’abu’l-îmân</w:t>
      </w:r>
      <w:r w:rsidRPr="007047CD">
        <w:t>, thk. Muhammed Saîd b. Besyûnî Zağlûl (Beyrut: Dâru’l-Kütübi’l-İlmiyye, 2000), 2/548.</w:t>
      </w:r>
      <w:r w:rsidRPr="007047CD">
        <w:fldChar w:fldCharType="end"/>
      </w:r>
    </w:p>
  </w:footnote>
  <w:footnote w:id="316">
    <w:p w14:paraId="73D258B1" w14:textId="67F90E03"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{"citationID":"fM1pBXDJ","properties":{"formattedCitation":"ez-Zerk\\uc0\\u226{}n\\uc0\\u238{}, {\\i{}Men\\uc0\\u226{}hilu\\uc0\\u8217{}l-\\uc0\\u8217{}irf\\uc0\\u226{}n f\\uc0\\u238{} \\uc0\\u8217{}ul\\uc0\\u251{}mi\\uc0\\u8217{}l-Kur\\uc0\\u8217{}\\uc0\\u226{}n}, 1/381.","plainCitation":"ez-Zerkânî, Menâhilu’l-’irfân fî ’ulûmi’l-Kur’ân, 1/381.","noteIndex":310},"citationItems":[{"id":98,"uris":["http://zotero.org/users/19515296/items/VLLS5LDJ"],"itemData":{"id":98,"type":"book","number-of-volumes":"2","publisher":"Dâru'l-Kütübi'l-'Arabi","publisher-place":"Beyrut","title":"Menâhilu'l-'irfân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Ahmed","non-dropping-particle":"ez-"}],"issued":{"date-parts":[["1995"]]}},"locator":"381","label":"page"}],"schema":"https://github.com/citation-style-language/schema/raw/master/csl-citation.json"}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1/381.</w:t>
      </w:r>
      <w:r w:rsidRPr="007047CD">
        <w:fldChar w:fldCharType="end"/>
      </w:r>
    </w:p>
  </w:footnote>
  <w:footnote w:id="317">
    <w:p w14:paraId="67A16673" w14:textId="537B398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{"citationID":"NPQ8E48y","properties":{"formattedCitation":"T\\uc0\\u226{}h\\uc0\\u226{}, {\\i{}Mez\\uc0\\u226{}ye ve fev\\uc0\\u226{}id er-resmi\\uc0\\u8217{}l-Osm\\uc0\\u226{}n\\uc0\\u238{}}, 63.","plainCitation":"Tâhâ, Mezâye ve fevâid er-resmi’l-Osmânî, 63.","noteIndex":310},"citationItems":[{"id":485,"uris":["http://zotero.org/users/19515296/items/7SQWKTQY"],"itemData":{"id":485,"type":"book","title":"Mezâye ve fevâid er-resmi'l-Osmânî","author":[{"family":"Tâhâ","given":"Tâhâ Âbdîn"}]},"locator":"63","label":"page"}],"schema":"https://github.com/citation-style-language/schema/raw/master/csl-citation.json"}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63.</w:t>
      </w:r>
      <w:r w:rsidRPr="007047CD">
        <w:fldChar w:fldCharType="end"/>
      </w:r>
    </w:p>
  </w:footnote>
  <w:footnote w:id="318">
    <w:p w14:paraId="35E43633" w14:textId="7EDFE0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{"citationID":"gx1BZsDI","properties":{"formattedCitation":"\\uc0\\u304{}sm\\uc0\\u226{}\\uc0\\u238{}l, {\\i{}Resmu\\uc0\\u8217{}l-mushaf ve daptuh\\uc0\\u251{} beyne\\uc0\\u8217{}t-tevk\\uc0\\u238{}f\\uc0\\u238{} ve\\uc0\\u8217{}l-\\uc0\\u305{}st\\uc0\\u305{}l\\uc0\\u226{}h\\uc0\\u226{}ti\\uc0\\u8217{}l-had\\uc0\\u238{}se}, 64.","plainCitation":"İsmâîl, Resmu’l-mushaf ve daptuhû beyne’t-tevkîfî ve’l-ıstılâhâti’l-hadîse, 64.","noteIndex":311},"citationItems":[{"id":413,"uris":["http://zotero.org/users/19515296/items/6XUHBRVJ"],"itemData":{"id":413,"type":"book","publisher":"Dâru's-Selâm","publisher-place":"Kâhire","title":"Resmu'l-mushaf ve daptuhû beyne't-tevkîfî ve'l-ıstılâhâti'l-hadîse","author":[{"family":"İsmâîl","given":"Şâbân Muhammed"}],"issued":{"date-parts":[["2002"]]}},"locator":"64","label":"page"}],"schema":"https://github.com/citation-style-language/schema/raw/master/csl-citation.json"} </w:instrText>
      </w:r>
      <w:r w:rsidRPr="007047CD">
        <w:fldChar w:fldCharType="separate"/>
      </w:r>
      <w:r w:rsidRPr="007047CD">
        <w:t xml:space="preserve">İsmâîl, </w:t>
      </w:r>
      <w:r w:rsidRPr="007047CD">
        <w:rPr>
          <w:i/>
          <w:iCs/>
        </w:rPr>
        <w:t>Resmu’l-mushaf</w:t>
      </w:r>
      <w:r w:rsidRPr="007047CD">
        <w:t>, 64.</w:t>
      </w:r>
      <w:r w:rsidRPr="007047CD">
        <w:fldChar w:fldCharType="end"/>
      </w:r>
    </w:p>
  </w:footnote>
  <w:footnote w:id="319">
    <w:p w14:paraId="0F00160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{"citationID":"HxvqVy2P","properties":{"formattedCitation":"Abd\\uc0\\u252{}lfett\\uc0\\u226{}h el-K\\uc0\\u226{}d\\uc0\\u238{}, {\\i{}T\\uc0\\u226{}r\\uc0\\u238{}hu\\uc0\\u8217{}l-mushafi\\uc0\\u8217{}\\uc0\\u351{}-\\uc0\\u351{}er\\uc0\\u238{}f} (K\\uc0\\u226{}hire: Mektebetu\\uc0\\u8217{}l-Cund\\uc0\\u238{}, ts.), 49-50.","plainCitation":"Abdülfettâh el-Kâdî, Târîhu’l-mushafi’ş-şerîf (Kâhire: Mektebetu’l-Cundî, ts.), 49-50.","noteIndex":312},"citationItems":[{"id":516,"uris":["http://zotero.org/users/19515296/items/L8U8UCFK"],"itemData":{"id":516,"type":"book","publisher":"Mektebetu'l-Cundî","publisher-place":"Kâhire","title":"Târîhu'l-mushafi'ş-şerîf","author":[{"family":"Kâdî","given":"Abdülfettâh","non-dropping-particle":"el-"}]},"locator":"49-50","label":"page"}],"schema":"https://github.com/citation-style-language/schema/raw/master/csl-citation.json"} </w:instrText>
      </w:r>
      <w:r w:rsidRPr="007047CD">
        <w:fldChar w:fldCharType="separate"/>
      </w:r>
      <w:r w:rsidRPr="007047CD">
        <w:t xml:space="preserve">Abdülfettâh el-Kâdî, </w:t>
      </w:r>
      <w:r w:rsidRPr="007047CD">
        <w:rPr>
          <w:i/>
          <w:iCs/>
        </w:rPr>
        <w:t>Târîhu’l-mushafi’ş-şerîf</w:t>
      </w:r>
      <w:r w:rsidRPr="007047CD">
        <w:t xml:space="preserve"> (Kâhire: Mektebetu’l-Cundî, ts.), 49-50.</w:t>
      </w:r>
      <w:r w:rsidRPr="007047CD">
        <w:fldChar w:fldCharType="end"/>
      </w:r>
    </w:p>
  </w:footnote>
  <w:footnote w:id="320">
    <w:p w14:paraId="1158BED1" w14:textId="007EFC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{"citationID":"QuJNOMC6","properties":{"formattedCitation":"Zerke\\uc0\\u351{}\\uc0\\u238{}, {\\i{}el-Burh\\uc0\\u226{}n f\\uc0\\u238{} ul\\uc0\\u251{}mi\\uc0\\u8217{}l-Kur\\uc0\\u8217{}\\uc0\\u226{}n}, 2/14.","plainCitation":"Zerkeşî, el-Burhân fî ulûmi’l-Kur’ân, 2/14.","noteIndex":314},"citationItems":[{"id":358,"uris":["http://zotero.org/users/19515296/items/W6QPEMD8"],"itemData":{"id":358,"type":"book","number-of-volumes":"4","publisher":"Dâru'l-Ma'rife","publisher-place":"Beyrut","title":"el-Burhân fî ulûmi'l-Kur'ân","volume":"2","author":[{"family":"Zerkeşî","given":"Bedreddîn Muhammed b. Abdullah"}],"collection-editor":[{"family":"aşlî","given":"Yûsuf Abdurrahman","non-dropping-particle":"el-Mar'"},{"family":"Zehebî","given":"Cemal Ahmed","non-dropping-particle":"ez-"},{"family":"Kurdî","given":"İbrahim Abdullah","non-dropping-particle":"el-"}],"issued":{"date-parts":[["1990"]]}},"locator":"14","label":"page"}],"schema":"https://github.com/citation-style-language/schema/raw/master/csl-citation.json"} </w:instrText>
      </w:r>
      <w:r w:rsidRPr="007047CD">
        <w:fldChar w:fldCharType="separate"/>
      </w:r>
      <w:r w:rsidRPr="007047CD">
        <w:t xml:space="preserve">Zerkeşî, </w:t>
      </w:r>
      <w:r w:rsidRPr="007047CD">
        <w:rPr>
          <w:i/>
          <w:iCs/>
        </w:rPr>
        <w:t>el-Burhân</w:t>
      </w:r>
      <w:r w:rsidRPr="007047CD">
        <w:t>, 2/14.</w:t>
      </w:r>
      <w:r w:rsidRPr="007047CD">
        <w:fldChar w:fldCharType="end"/>
      </w:r>
    </w:p>
  </w:footnote>
  <w:footnote w:id="321">
    <w:p w14:paraId="149D0FFA" w14:textId="6601A71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{"citationID":"1IJ4Vgrf","properties":{"formattedCitation":"ez-Zerk\\uc0\\u226{}n\\uc0\\u238{}, {\\i{}Men\\uc0\\u226{}hilu\\uc0\\u8217{}l-\\uc0\\u8217{}irf\\uc0\\u226{}n f\\uc0\\u238{} \\uc0\\u8217{}ul\\uc0\\u251{}mi\\uc0\\u8217{}l-Kur\\uc0\\u8217{}\\uc0\\u226{}n}, 1/378.","plainCitation":"ez-Zerkânî, Menâhilu’l-’irfân fî ’ulûmi’l-Kur’ân, 1/378.","noteIndex":315},"citationItems":[{"id":98,"uris":["http://zotero.org/users/19515296/items/VLLS5LDJ"],"itemData":{"id":98,"type":"book","number-of-volumes":"2","publisher":"Dâru'l-Kütübi'l-'Arabi","publisher-place":"Beyrut","title":"Menâhilu'l-'irfân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Ahmed","non-dropping-particle":"ez-"}],"issued":{"date-parts":[["1995"]]}},"locator":"378","label":"page"}],"schema":"https://github.com/citation-style-language/schema/raw/master/csl-citation.json"}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1/378.</w:t>
      </w:r>
      <w:r w:rsidRPr="007047CD">
        <w:fldChar w:fldCharType="end"/>
      </w:r>
    </w:p>
  </w:footnote>
  <w:footnote w:id="322">
    <w:p w14:paraId="687A9833" w14:textId="2C15EA6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{"citationID":"jXXYUt8w","properties":{"formattedCitation":"es-S\\uc0\\u226{}lih, {\\i{}Meb\\uc0\\u226{}his f\\uc0\\u238{} ul\\uc0\\u251{}mi\\uc0\\u8217{}l-Kur\\uc0\\u8217{}\\uc0\\u226{}n}, 280.","plainCitation":"es-Sâlih, Mebâhis fî ulûmi’l-Kur’ân, 280.","noteIndex":316},"citationItems":[{"id":371,"uris":["http://zotero.org/users/19515296/items/LWBAZ2YM"],"itemData":{"id":371,"type":"book","publisher":"Dâru'l-İlmu'l-Melâyîn","publisher-place":"Beyrut","title":"Mebâhis fî ulûmi'l-Kur'ân","author":[{"family":"Sâlih","given":"Suphî","non-dropping-particle":"es-"}],"issued":{"date-parts":[["1977"]]}},"locator":"280","label":"page"}],"schema":"https://github.com/citation-style-language/schema/raw/master/csl-citation.json"} </w:instrText>
      </w:r>
      <w:r w:rsidRPr="007047CD">
        <w:fldChar w:fldCharType="separate"/>
      </w:r>
      <w:r w:rsidRPr="007047CD">
        <w:t xml:space="preserve">Sâlih, </w:t>
      </w:r>
      <w:r w:rsidRPr="007047CD">
        <w:rPr>
          <w:i/>
          <w:iCs/>
        </w:rPr>
        <w:t>Mebâhis</w:t>
      </w:r>
      <w:r w:rsidRPr="007047CD">
        <w:t>, 280.</w:t>
      </w:r>
      <w:r w:rsidRPr="007047CD">
        <w:fldChar w:fldCharType="end"/>
      </w:r>
    </w:p>
  </w:footnote>
  <w:footnote w:id="323">
    <w:p w14:paraId="422DC713" w14:textId="4FA1160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{"citationID":"dmOKlYmO","properties":{"formattedCitation":"Eb\\uc0\\u251{} \\uc0\\u350{}ehbe, {\\i{}el-Medhal li dir\\uc0\\u226{}seti\\uc0\\u8217{}l-Kur\\uc0\\u8217{}\\uc0\\u226{}ni\\uc0\\u8217{}l-Ker\\uc0\\u238{}m}, 365.","plainCitation":"Ebû Şehbe, el-Medhal li dirâseti’l-Kur’âni’l-Kerîm, 365.","noteIndex":316},"citationItems":[{"id":486,"uris":["http://zotero.org/users/19515296/items/BJV7E3GJ"],"itemData":{"id":486,"type":"book","publisher":"Dâru'l-Livâ'","publisher-place":"Riyad","title":"el-Medhal li dirâseti'l-Kur'âni'l-Kerîm","author":[{"family":"Ebû Şehbe","given":"Muhammed Muhammed"}],"issued":{"date-parts":[["1987"]]}},"locator":"365","label":"page"}],"schema":"https://github.com/citation-style-language/schema/raw/master/csl-citation.json"}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365.</w:t>
      </w:r>
      <w:r w:rsidRPr="007047CD">
        <w:fldChar w:fldCharType="end"/>
      </w:r>
    </w:p>
  </w:footnote>
  <w:footnote w:id="324">
    <w:p w14:paraId="713B08FA"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{"citationID":"8Xtkk5CH","properties":{"formattedCitation":"Ahmed Mustafa el-Mer\\uc0\\u226{}\\uc0\\u287{}\\uc0\\u238{}, {\\i{}Tefs\\uc0\\u238{}ru\\uc0\\u8217{}l-Mer\\uc0\\u226{}\\uc0\\u287{}\\uc0\\u238{}} (M\\uc0\\u305{}s\\uc0\\u305{}r: Mustafa el-B\\uc0\\u226{}bi el-Haleb\\uc0\\u238{}, 1946), 1/15.","plainCitation":"Ahmed Mustafa el-Merâğî, Tefsîru’l-Merâğî (Mısır: Mustafa el-Bâbi el-Halebî, 1946), 1/15.","noteIndex":318},"citationItems":[{"id":517,"uris":["http://zotero.org/users/19515296/items/IEZDE2KQ"],"itemData":{"id":517,"type":"book","number-of-volumes":"30","publisher":"Mustafa el-Bâbi el-Halebî","publisher-place":"Mısır","title":"Tefsîru'l-Merâğî","volume":"1","author":[{"family":"Merâğî","given":"Ahmed Mustafa","non-dropping-particle":"el-"}],"issued":{"date-parts":[["1946"]]}},"locator":"15","label":"page"}],"schema":"https://github.com/citation-style-language/schema/raw/master/csl-citation.json"} </w:instrText>
      </w:r>
      <w:r w:rsidRPr="007047CD">
        <w:fldChar w:fldCharType="separate"/>
      </w:r>
      <w:r w:rsidRPr="007047CD">
        <w:t xml:space="preserve">Ahmed Mustafa el-Merâğî, </w:t>
      </w:r>
      <w:r w:rsidRPr="007047CD">
        <w:rPr>
          <w:i/>
          <w:iCs/>
        </w:rPr>
        <w:t>Tefsîru’l-Merâğî</w:t>
      </w:r>
      <w:r w:rsidRPr="007047CD">
        <w:t xml:space="preserve"> (Mısır: Mustafa el-Bâbi el-Halebî, 1946), 1/15.</w:t>
      </w:r>
      <w:r w:rsidRPr="007047CD">
        <w:fldChar w:fldCharType="end"/>
      </w:r>
    </w:p>
  </w:footnote>
  <w:footnote w:id="325">
    <w:p w14:paraId="00D4604D" w14:textId="5950488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{"citationID":"4QCek9c3","properties":{"formattedCitation":"Fermav\\uc0\\u238{}, {\\i{}Resmu\\uc0\\u8217{}l-mushaf ve naktuhu}, 403.","plainCitation":"Fermavî, Resmu’l-mushaf ve naktuhu, 403.","noteIndex":318},"citationItems":[{"id":497,"uris":["http://zotero.org/users/19515296/items/5VGNDPBI"],"itemData":{"id":497,"type":"book","publisher":"el-Mektebetu'l-Mekkiyye","publisher-place":"Cidde","title":"Resmu'l-mushaf ve naktuhu","author":[{"family":"Fermavî","given":"Abdulhay Hüseyn"}],"issued":{"date-parts":[["2004"]]}},"locator":"403","label":"page"}],"schema":"https://github.com/citation-style-language/schema/raw/master/csl-citation.json"}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403.</w:t>
      </w:r>
      <w:r w:rsidRPr="007047CD">
        <w:fldChar w:fldCharType="end"/>
      </w:r>
    </w:p>
  </w:footnote>
  <w:footnote w:id="326">
    <w:p w14:paraId="6E7F18A7" w14:textId="04AD68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{"citationID":"toNpSGIo","properties":{"formattedCitation":"Sel\\uc0\\u226{}me, {\\i{}Menhecu\\uc0\\u8217{}l-Furk\\uc0\\u226{}n f\\uc0\\u238{} ul\\uc0\\u251{}mi\\uc0\\u8217{}l-Kur\\uc0\\u8217{}\\uc0\\u226{}n}, 1/158.","plainCitation":"Selâme, Menhecu’l-Furkân fî ulûmi’l-Kur’ân, 1/158.","noteIndex":319},"citationItems":[{"id":511,"uris":["http://zotero.org/users/19515296/items/2EA9PFKW"],"itemData":{"id":511,"type":"book","number-of-volumes":"2","title":"Menhecu'l-Furkân fî ulûmi'l-Kur'ân","volume":"1","author":[{"family":"Selâme","given":"Muhammed Ali"}],"issued":{"date-parts":[["1938"]]}},"locator":"158","label":"page"}],"schema":"https://github.com/citation-style-language/schema/raw/master/csl-citation.json"} </w:instrText>
      </w:r>
      <w:r w:rsidRPr="007047CD">
        <w:fldChar w:fldCharType="separate"/>
      </w:r>
      <w:r w:rsidRPr="007047CD">
        <w:t xml:space="preserve">Selâme, </w:t>
      </w:r>
      <w:r w:rsidRPr="007047CD">
        <w:rPr>
          <w:i/>
          <w:iCs/>
        </w:rPr>
        <w:t>Menhecu’l-Furkân</w:t>
      </w:r>
      <w:r w:rsidRPr="007047CD">
        <w:t>, 1/158.</w:t>
      </w:r>
      <w:r w:rsidRPr="007047CD">
        <w:fldChar w:fldCharType="end"/>
      </w:r>
    </w:p>
  </w:footnote>
  <w:footnote w:id="327">
    <w:p w14:paraId="1CE19EBB" w14:textId="54A2360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{"citationID":"u3mA8WYm","properties":{"formattedCitation":"el-M\\uc0\\u226{}ri\\uc0\\u287{}n\\uc0\\u238{}, {\\i{}Del\\uc0\\u238{}lu\\uc0\\u8217{}l-hayr\\uc0\\u226{}n al\\uc0\\u226{} mevridu\\uc0\\u8217{}z-zam\\uc0\\u8217{}\\uc0\\u226{}n}, 32.","plainCitation":"el-Mâriğnî, Delîlu’l-hayrân alâ mevridu’z-zam’ân, 32.","noteIndex":320},"citationItems":[{"id":493,"uris":["http://zotero.org/users/19515296/items/LXH9VDBE"],"itemData":{"id":493,"type":"book","publisher":"Merkezu'l-Kırââti'l-Kur'âniyye","publisher-place":"Küveyt","title":"Delîlu'l-hayrân alâ mevridu'z-zam'ân","author":[{"family":"Mâriğnî","given":"İbrahim b. Ahmed","non-dropping-particle":"el-"}],"collection-editor":[{"family":"Ğazzî","given":"Abdülazîz b. Fâzıl","non-dropping-particle":"el-"}],"issued":{"date-parts":[["2011"]]}},"locator":"32","label":"page"}],"schema":"https://github.com/citation-style-language/schema/raw/master/csl-citation.json"} </w:instrText>
      </w:r>
      <w:r w:rsidRPr="007047CD">
        <w:fldChar w:fldCharType="separate"/>
      </w:r>
      <w:r w:rsidRPr="007047CD">
        <w:t xml:space="preserve">Mârginî, </w:t>
      </w:r>
      <w:r w:rsidRPr="007047CD">
        <w:rPr>
          <w:i/>
          <w:iCs/>
        </w:rPr>
        <w:t>Delîlu’l-hayrân</w:t>
      </w:r>
      <w:r w:rsidRPr="007047CD">
        <w:t>, 32.</w:t>
      </w:r>
      <w:r w:rsidRPr="007047CD">
        <w:fldChar w:fldCharType="end"/>
      </w:r>
    </w:p>
  </w:footnote>
  <w:footnote w:id="328">
    <w:p w14:paraId="169325B5" w14:textId="4991BB4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{"citationID":"nFIqKBge","properties":{"formattedCitation":"\\uc0\\u304{}bn\\uc0\\u252{}\\uc0\\u8217{}l-Cezer\\uc0\\u238{}, {\\i{}Muncidu\\uc0\\u8217{}l-mukri\\uc0\\u238{}n ve mur\\uc0\\u351{}idu\\uc0\\u8217{}t-t\\uc0\\u226{}lib\\uc0\\u238{}n}, 18.","plainCitation":"İbnü’l-Cezerî, Muncidu’l-mukriîn ve murşidu’t-tâlibîn, 18.","noteIndex":321},"citationItems":[{"id":444,"uris":["http://zotero.org/users/19515296/items/B9JLN6HU"],"itemData":{"id":444,"type":"book","publisher":"Dâru'l-Âfâki'l-Arabiyye","publisher-place":"Kâhire","title":"Muncidu'l-mukriîn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Muhammed"}],"issued":{"date-parts":[["2010"]]}},"locator":"18","label":"page"}],"schema":"https://github.com/citation-style-language/schema/raw/master/csl-citation.json"}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18.</w:t>
      </w:r>
      <w:r w:rsidRPr="007047CD">
        <w:fldChar w:fldCharType="end"/>
      </w:r>
    </w:p>
  </w:footnote>
  <w:footnote w:id="329">
    <w:p w14:paraId="261A45F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{"citationID":"eNnL5iHz","properties":{"formattedCitation":"Muhammed T\\uc0\\u226{}hir b. Abd\\uc0\\u252{}lk\\uc0\\u226{}dir el-Kurd\\uc0\\u238{}, {\\i{}T\\uc0\\u226{}r\\uc0\\u238{}hu\\uc0\\u8217{}l-hatti\\uc0\\u8217{}l-Arab\\uc0\\u238{} ve \\uc0\\u226{}d\\uc0\\u226{}bihi} (Mektebetu\\uc0\\u8217{}l-Hil\\uc0\\u226{}l, 1939), 439.","plainCitation":"Muhammed Tâhir b. Abdülkâdir el-Kurdî, Târîhu’l-hatti’l-Arabî ve âdâbihi (Mektebetu’l-Hilâl, 1939), 439.","noteIndex":323},"citationItems":[{"id":522,"uris":["http://zotero.org/users/19515296/items/5JY4UTLX"],"itemData":{"id":522,"type":"book","publisher":"Mektebetu'l-Hilâl","title":"Târîhu'l-hatti'l-Arabî ve âdâbihi","author":[{"family":"Kurdî","given":"Muhammed Tâhir b. Abdülkâdir","non-dropping-particle":"el-"}],"issued":{"date-parts":[["1939"]]}},"locator":"439","label":"page"}],"schema":"https://github.com/citation-style-language/schema/raw/master/csl-citation.json"} </w:instrText>
      </w:r>
      <w:r w:rsidRPr="007047CD">
        <w:fldChar w:fldCharType="separate"/>
      </w:r>
      <w:r w:rsidRPr="007047CD">
        <w:t xml:space="preserve">Muhammed Tâhir b. Abdülkâdir el-Kurdî, </w:t>
      </w:r>
      <w:r w:rsidRPr="007047CD">
        <w:rPr>
          <w:i/>
          <w:iCs/>
        </w:rPr>
        <w:t>Târîhu’l-hatti’l-Arabî ve âdâbihi</w:t>
      </w:r>
      <w:r w:rsidRPr="007047CD">
        <w:t xml:space="preserve"> (Mektebetu’l-Hilâl, 1939), 439.</w:t>
      </w:r>
      <w:r w:rsidRPr="007047CD">
        <w:fldChar w:fldCharType="end"/>
      </w:r>
    </w:p>
  </w:footnote>
  <w:footnote w:id="330">
    <w:p w14:paraId="58FA7A21" w14:textId="1ED1B6B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{"citationID":"4szbgllW","properties":{"formattedCitation":"Sa\\uc0\\u238{}d, {\\i{}el-Cem\\uc0\\u8217{}u\\uc0\\u8217{}s-savtiyyi\\uc0\\u8217{}l-evvel li\\uc0\\u8217{}l-Kur\\uc0\\u8217{}\\uc0\\u226{}ni\\uc0\\u8217{}l-Ker\\uc0\\u238{}m}, 391.","plainCitation":"Saîd, el-Cem’u’s-savtiyyi’l-evvel li’l-Kur’âni’l-Kerîm, 391.","noteIndex":323},"citationItems":[{"id":514,"uris":["http://zotero.org/users/19515296/items/VJAC3L4E"],"itemData":{"id":514,"type":"book","publisher":"Dâru'l-Kitâbi'l-Arabî","publisher-place":"Kâhire","title":"el-Cem'u's-savtiyyi'l-evvel li'l-Kur'âni'l-Kerîm","author":[{"family":"Saîd","given":"Lebîb"}],"issued":{"date-parts":[["1967"]]}},"locator":"391","label":"page"}],"schema":"https://github.com/citation-style-language/schema/raw/master/csl-citation.json"}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391.</w:t>
      </w:r>
      <w:r w:rsidRPr="007047CD">
        <w:fldChar w:fldCharType="end"/>
      </w:r>
    </w:p>
  </w:footnote>
  <w:footnote w:id="331">
    <w:p w14:paraId="1C2C31B0" w14:textId="35032D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{"citationID":"Dfu516A0","properties":{"formattedCitation":"ez-Zerk\\uc0\\u226{}n\\uc0\\u238{}, {\\i{}Men\\uc0\\u226{}hilu\\uc0\\u8217{}l-\\uc0\\u8217{}irf\\uc0\\u226{}n f\\uc0\\u238{} \\uc0\\u8217{}ul\\uc0\\u251{}mi\\uc0\\u8217{}l-Kur\\uc0\\u8217{}\\uc0\\u226{}n}, 1/369.","plainCitation":"ez-Zerkânî, Menâhilu’l-’irfân fî ’ulûmi’l-Kur’ân, 1/369.","noteIndex":325},"citationItems":[{"id":98,"uris":["http://zotero.org/users/19515296/items/VLLS5LDJ"],"itemData":{"id":98,"type":"book","number-of-volumes":"2","publisher":"Dâru'l-Kütübi'l-'Arabi","publisher-place":"Beyrut","title":"Menâhilu'l-'irfân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Ahmed","non-dropping-particle":"ez-"}],"issued":{"date-parts":[["1995"]]}},"locator":"369","label":"page"}],"schema":"https://github.com/citation-style-language/schema/raw/master/csl-citation.json"}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1/369.</w:t>
      </w:r>
      <w:r w:rsidRPr="007047CD">
        <w:fldChar w:fldCharType="end"/>
      </w:r>
    </w:p>
  </w:footnote>
  <w:footnote w:id="332">
    <w:p w14:paraId="667ADD6A" w14:textId="07CB77C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{"citationID":"S81dN09S","properties":{"formattedCitation":"Ahmed b. Ali b. Hacer el-Askal\\uc0\\u226{}n\\uc0\\u238{}, {\\i{}Fethu\\uc0\\u8217{}l-b\\uc0\\u226{}r\\uc0\\u238{} \\uc0\\u351{}erh sah\\uc0\\u238{}hu\\uc0\\u8217{}l-Buh\\uc0\\u226{}r\\uc0\\u238{}}, thk. Abd\\uc0\\u252{}laziz b. Abdullah b. B\\uc0\\u226{}z vd. (Riyad: D\\uc0\\u226{}ru\\uc0\\u8217{}s-Sel\\uc0\\u226{}m, 2000), 9/664.","plainCitation":"Ahmed b. Ali b. Hacer el-Askalânî, Fethu’l-bârî şerh sahîhu’l-Buhârî, thk. Abdülaziz b. Abdullah b. Bâz vd. (Riyad: Dâru’s-Selâm, 2000), 9/664.","noteIndex":325},"citationItems":[{"id":523,"uris":["http://zotero.org/users/19515296/items/DDCZ67GE"],"itemData":{"id":523,"type":"book","number-of-volumes":"14","publisher":"Dâru's-Selâm","publisher-place":"Riyad","title":"Fethu'l-bârî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Fuad"}],"issued":{"date-parts":[["2000"]]}},"locator":"664","label":"page"}],"schema":"https://github.com/citation-style-language/schema/raw/master/csl-citation.json"} </w:instrText>
      </w:r>
      <w:r w:rsidRPr="007047CD">
        <w:fldChar w:fldCharType="separate"/>
      </w:r>
      <w:r w:rsidRPr="007047CD">
        <w:t xml:space="preserve">Ahmed b. Ali b. Hacer el-Askalânî, </w:t>
      </w:r>
      <w:r w:rsidRPr="007047CD">
        <w:rPr>
          <w:i/>
          <w:iCs/>
        </w:rPr>
        <w:t>Fethu’l-bârî şerh sahîhu’l-Buhârî</w:t>
      </w:r>
      <w:r w:rsidRPr="007047CD">
        <w:t>, thk. Abdülazîz b. Abdullah b. Bâz vd. (Riyad: Dâru’s-Selâm, 2000), 9/664.</w:t>
      </w:r>
      <w:r w:rsidRPr="007047CD">
        <w:fldChar w:fldCharType="end"/>
      </w:r>
    </w:p>
  </w:footnote>
  <w:footnote w:id="333">
    <w:p w14:paraId="128D195B" w14:textId="6F92FF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{"citationID":"vJIVAhZ9","properties":{"formattedCitation":"Eb\\uc0\\u251{} Ahmed el-Hasen b. Abdullah b. Sa\\uc0\\u238{}d el-Asker\\uc0\\u238{}, {\\i{}\\uc0\\u350{}erh m\\uc0\\u226{} yakau fi\\uc0\\u8217{}t-tash\\uc0\\u238{}fi ve\\uc0\\u8217{}t-ta\\uc0\\u8217{}r\\uc0\\u238{}f}, thk. Abdulaziz Ahmed (M\\uc0\\u305{}s\\uc0\\u305{}r: Mektebetu Mustafa el-B\\uc0\\u226{}b\\uc0\\u238{} el-Haleb\\uc0\\u238{}, 1963), 10.","plainCitation":"Ebû Ahmed el-Hasen b. Abdullah b. Saîd el-Askerî, Şerh mâ yakau fi’t-tashîfi ve’t-ta’rîf, thk. Abdulaziz Ahmed (Mısır: Mektebetu Mustafa el-Bâbî el-Halebî, 1963), 10.","noteIndex":327},"citationItems":[{"id":524,"uris":["http://zotero.org/users/19515296/items/657D3YMB"],"itemData":{"id":524,"type":"book","publisher":"Mektebetu Mustafa el-Bâbî el-Halebî","publisher-place":"Mısır","title":"Şerh mâ yakau fi't-tashîfi ve't-ta'rîf","author":[{"family":"Askerî","given":"Ebû Ahmed el-Hasen b. Abdullah b. Saîd","non-dropping-particle":"el-"}],"collection-editor":[{"family":"Ahmed","given":"Abdulaziz"}],"issued":{"date-parts":[["1963"]]}},"locator":"10","label":"page"}],"schema":"https://github.com/citation-style-language/schema/raw/master/csl-citation.json"} </w:instrText>
      </w:r>
      <w:r w:rsidRPr="007047CD">
        <w:fldChar w:fldCharType="separate"/>
      </w:r>
      <w:r w:rsidRPr="007047CD">
        <w:t xml:space="preserve">Ebû Ahmed el-Hasen b. Abdullah b. Saîd el-Askerî, </w:t>
      </w:r>
      <w:r w:rsidRPr="007047CD">
        <w:rPr>
          <w:i/>
          <w:iCs/>
        </w:rPr>
        <w:t>Şerh mâ yakau fi’t-tashîfi ve’t-ta’rîf</w:t>
      </w:r>
      <w:r w:rsidRPr="007047CD">
        <w:t>, thk. Abdülazîz Ahmed (Mısır: Mektebetu Mustafa el-Bâbî el-Halebî, 1963), 10.</w:t>
      </w:r>
      <w:r w:rsidRPr="007047CD">
        <w:fldChar w:fldCharType="end"/>
      </w:r>
    </w:p>
  </w:footnote>
  <w:footnote w:id="334">
    <w:p w14:paraId="4A12767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{"citationID":"bsqEqeD6","properties":{"formattedCitation":"Bedredd\\uc0\\u238{}n Muhammed b. \\uc0\\u304{}brahim b. Sa\\uc0\\u8217{}dillah \\uc0\\u304{}bn Cem\\uc0\\u226{}a, {\\i{}Tezkiratu\\uc0\\u8217{}s-s\\uc0\\u226{}mi\\uc0\\u8217{} ve\\uc0\\u8217{}l-mutekellim f\\uc0\\u238{} edebi\\uc0\\u8217{}l-\\uc0\\u226{}lim ve\\uc0\\u8217{}l-muteallim}, thk. Muhammed Mehd\\uc0\\u238{} el-Acem\\uc0\\u238{} (Beyrut: D\\uc0\\u226{}ru\\uc0\\u8217{}l-Be\\uc0\\u351{}\\uc0\\u226{}iri\\uc0\\u8217{}l-\\uc0\\u304{}sl\\uc0\\u226{}miyye, 2008), 87.","plainCitation":"Bedreddîn Muhammed b. İbrahim b. Sa’dillah İbn Cemâa, Tezkiratu’s-sâmi’ ve’l-mutekellim fî edebi’l-âlim ve’l-muteallim, thk. Muhammed Mehdî el-Acemî (Beyrut: Dâru’l-Beşâiri’l-İslâmiyye, 2008), 87.","noteIndex":328},"citationItems":[{"id":525,"uris":["http://zotero.org/users/19515296/items/K9FRD56V"],"itemData":{"id":525,"type":"book","publisher":"Dâru'l-Beşâiri'l-İslâmiyye","publisher-place":"Beyrut","title":"Tezkiratu's-sâmi' ve'l-mutekellim fî edebi'l-âlim ve'l-muteallim","author":[{"family":"İbn Cemâa","given":"Bedreddîn Muhammed b. İbrahim b. Sa'dillah"}],"collection-editor":[{"family":"Acemî","given":"Muhammed Mehdî","non-dropping-particle":"el-"}],"issued":{"date-parts":[["2008"]]}},"locator":"87","label":"page"}],"schema":"https://github.com/citation-style-language/schema/raw/master/csl-citation.json"} </w:instrText>
      </w:r>
      <w:r w:rsidRPr="007047CD">
        <w:fldChar w:fldCharType="separate"/>
      </w:r>
      <w:r w:rsidRPr="007047CD">
        <w:t xml:space="preserve">Bedreddîn Muhammed b. İbrahim b. Sa’dillah İbn Cemâa, </w:t>
      </w:r>
      <w:r w:rsidRPr="007047CD">
        <w:rPr>
          <w:i/>
          <w:iCs/>
        </w:rPr>
        <w:t>Tezkiratu’s-sâmi’ ve’l-mutekellim fî edebi’l-âlim ve’l-muteallim</w:t>
      </w:r>
      <w:r w:rsidRPr="007047CD">
        <w:t>, thk. Muhammed Mehdî el-Acemî (Beyrut: Dâru’l-Beşâiri’l-İslâmiyye, 2008), 87.</w:t>
      </w:r>
      <w:r w:rsidRPr="007047CD">
        <w:fldChar w:fldCharType="end"/>
      </w:r>
    </w:p>
  </w:footnote>
  <w:footnote w:id="335">
    <w:p w14:paraId="4157E58F" w14:textId="4B7DCE7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{"citationID":"dgxbwLbK","properties":{"formattedCitation":"\\uc0\\u304{}bn\\uc0\\u252{}\\uc0\\u8217{}l-Cezer\\uc0\\u238{}, {\\i{}Muncidu\\uc0\\u8217{}l-mukri\\uc0\\u238{}n ve mur\\uc0\\u351{}idu\\uc0\\u8217{}t-t\\uc0\\u226{}lib\\uc0\\u238{}n}, 54.","plainCitation":"İbnü’l-Cezerî, Muncidu’l-mukriîn ve murşidu’t-tâlibîn, 54.","noteIndex":328},"citationItems":[{"id":444,"uris":["http://zotero.org/users/19515296/items/B9JLN6HU"],"itemData":{"id":444,"type":"book","publisher":"Dâru'l-Âfâki'l-Arabiyye","publisher-place":"Kâhire","title":"Muncidu'l-mukriîn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Muhammed"}],"issued":{"date-parts":[["2010"]]}},"locator":"54","label":"page"}],"schema":"https://github.com/citation-style-language/schema/raw/master/csl-citation.json"}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54.</w:t>
      </w:r>
      <w:r w:rsidRPr="007047CD">
        <w:fldChar w:fldCharType="end"/>
      </w:r>
    </w:p>
  </w:footnote>
  <w:footnote w:id="336">
    <w:p w14:paraId="640E847A" w14:textId="5D9390C6"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{"citationID":"YJVp9pIV","properties":{"formattedCitation":"el-Kays\\uc0\\u238{}, {\\i{}el-\\uc0\\u304{}b\\uc0\\u226{}ne an ma\\uc0\\u226{}ni\\uc0\\u8217{}l-k\\uc0\\u305{}r\\uc0\\u226{}\\uc0\\u226{}t}, 55.","plainCitation":"el-Kaysî, el-İbâne an maâni’l-kırâât, 55.","noteIndex":330},"citationItems":[{"id":357,"uris":["http://zotero.org/users/19515296/items/IJWLDZLZ"],"itemData":{"id":357,"type":"book","publisher":"Dâr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İsmâil"}]},"locator":"55","label":"page"}],"schema":"https://github.com/citation-style-language/schema/raw/master/csl-citation.json"} </w:instrText>
      </w:r>
      <w:r w:rsidRPr="007047CD">
        <w:fldChar w:fldCharType="separate"/>
      </w:r>
      <w:r w:rsidRPr="007047CD">
        <w:t xml:space="preserve">Kaysî, </w:t>
      </w:r>
      <w:r w:rsidRPr="007047CD">
        <w:rPr>
          <w:i/>
          <w:iCs/>
        </w:rPr>
        <w:t>el-İbâne</w:t>
      </w:r>
      <w:r w:rsidRPr="007047CD">
        <w:t>, 55.</w:t>
      </w:r>
      <w:r w:rsidRPr="007047CD">
        <w:fldChar w:fldCharType="end"/>
      </w:r>
    </w:p>
  </w:footnote>
  <w:footnote w:id="337">
    <w:p w14:paraId="1BFD1AE2" w14:textId="577155B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{"citationID":"b4QEzPNk","properties":{"formattedCitation":"\\uc0\\u304{}bn\\uc0\\u252{}\\uc0\\u8217{}l-Cezer\\uc0\\u238{}, {\\i{}Muncidu\\uc0\\u8217{}l-mukri\\uc0\\u238{}n ve mur\\uc0\\u351{}idu\\uc0\\u8217{}t-t\\uc0\\u226{}lib\\uc0\\u238{}n}, 9.","plainCitation":"İbnü’l-Cezerî, Muncidu’l-mukriîn ve murşidu’t-tâlibîn, 9.","noteIndex":330},"citationItems":[{"id":444,"uris":["http://zotero.org/users/19515296/items/B9JLN6HU"],"itemData":{"id":444,"type":"book","publisher":"Dâru'l-Âfâki'l-Arabiyye","publisher-place":"Kâhire","title":"Muncidu'l-mukriîn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Muhammed"}],"issued":{"date-parts":[["2010"]]}},"locator":"9","label":"page"}],"schema":"https://github.com/citation-style-language/schema/raw/master/csl-citation.json"}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9.</w:t>
      </w:r>
      <w:r w:rsidRPr="007047CD">
        <w:fldChar w:fldCharType="end"/>
      </w:r>
    </w:p>
  </w:footnote>
  <w:footnote w:id="338">
    <w:p w14:paraId="57FD0C6B" w14:textId="77D826F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{"citationID":"ijg12EtB","properties":{"formattedCitation":"\\uc0\\u304{}bn\\uc0\\u252{}\\uc0\\u8217{}l-Cezer\\uc0\\u238{}, {\\i{}Muncidu\\uc0\\u8217{}l-mukri\\uc0\\u238{}n ve mur\\uc0\\u351{}idu\\uc0\\u8217{}t-t\\uc0\\u226{}lib\\uc0\\u238{}n}, 40.","plainCitation":"İbnü’l-Cezerî, Muncidu’l-mukriîn ve murşidu’t-tâlibîn, 40.","noteIndex":331},"citationItems":[{"id":444,"uris":["http://zotero.org/users/19515296/items/B9JLN6HU"],"itemData":{"id":444,"type":"book","publisher":"Dâru'l-Âfâki'l-Arabiyye","publisher-place":"Kâhire","title":"Muncidu'l-mukriîn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Muhammed"}],"issued":{"date-parts":[["2010"]]}},"locator":"40","label":"page"}],"schema":"https://github.com/citation-style-language/schema/raw/master/csl-citation.json"}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40.</w:t>
      </w:r>
      <w:r w:rsidRPr="007047CD">
        <w:fldChar w:fldCharType="end"/>
      </w:r>
    </w:p>
  </w:footnote>
  <w:footnote w:id="339">
    <w:p w14:paraId="21D2472E" w14:textId="4427E62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{"citationID":"qtgPRCoM","properties":{"formattedCitation":"ez-Zerk\\uc0\\u226{}n\\uc0\\u238{}, {\\i{}Men\\uc0\\u226{}hilu\\uc0\\u8217{}l-\\uc0\\u8217{}irf\\uc0\\u226{}n f\\uc0\\u238{} \\uc0\\u8217{}ul\\uc0\\u251{}mi\\uc0\\u8217{}l-Kur\\uc0\\u8217{}\\uc0\\u226{}n}, 1/376.","plainCitation":"ez-Zerkânî, Menâhilu’l-’irfân fî ’ulûmi’l-Kur’ân, 1/376.","noteIndex":333},"citationItems":[{"id":98,"uris":["http://zotero.org/users/19515296/items/VLLS5LDJ"],"itemData":{"id":98,"type":"book","number-of-volumes":"2","publisher":"Dâru'l-Kütübi'l-'Arabi","publisher-place":"Beyrut","title":"Menâhilu'l-'irfân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Ahmed","non-dropping-particle":"ez-"}],"issued":{"date-parts":[["1995"]]}},"locator":"376","label":"page"}],"schema":"https://github.com/citation-style-language/schema/raw/master/csl-citation.json"}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1/376.</w:t>
      </w:r>
      <w:r w:rsidRPr="007047CD">
        <w:fldChar w:fldCharType="end"/>
      </w:r>
    </w:p>
  </w:footnote>
  <w:footnote w:id="340">
    <w:p w14:paraId="1B016F2E" w14:textId="36E401F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{"citationID":"LPj7HRgo","properties":{"formattedCitation":"Eb\\uc0\\u251{} \\uc0\\u350{}ehbe, {\\i{}el-Medhal li dir\\uc0\\u226{}seti\\uc0\\u8217{}l-Kur\\uc0\\u8217{}\\uc0\\u226{}ni\\uc0\\u8217{}l-Ker\\uc0\\u238{}m}, 352-353.","plainCitation":"Ebû Şehbe, el-Medhal li dirâseti’l-Kur’âni’l-Kerîm, 352-353.","noteIndex":333},"citationItems":[{"id":486,"uris":["http://zotero.org/users/19515296/items/BJV7E3GJ"],"itemData":{"id":486,"type":"book","publisher":"Dâru'l-Livâ'","publisher-place":"Riyad","title":"el-Medhal li dirâseti'l-Kur'âni'l-Kerîm","author":[{"family":"Ebû Şehbe","given":"Muhammed Muhammed"}],"issued":{"date-parts":[["1987"]]}},"locator":"352-353","label":"page"}],"schema":"https://github.com/citation-style-language/schema/raw/master/csl-citation.json"} </w:instrText>
      </w:r>
      <w:r w:rsidRPr="007047CD">
        <w:fldChar w:fldCharType="separate"/>
      </w:r>
      <w:r w:rsidRPr="007047CD">
        <w:t xml:space="preserve">Ebû Şehbe, </w:t>
      </w:r>
      <w:r w:rsidRPr="007047CD">
        <w:rPr>
          <w:i/>
          <w:iCs/>
        </w:rPr>
        <w:t>el-Medhal</w:t>
      </w:r>
      <w:r w:rsidRPr="007047CD">
        <w:t>, 352-353.</w:t>
      </w:r>
      <w:r w:rsidRPr="007047CD">
        <w:fldChar w:fldCharType="end"/>
      </w:r>
    </w:p>
  </w:footnote>
  <w:footnote w:id="341">
    <w:p w14:paraId="2112E56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{"citationID":"TcQRQ0h7","properties":{"formattedCitation":"Muhammed b. Ali b. Halef el-Huseyn\\uc0\\u238{}, {\\i{}el-Kev\\uc0\\u226{}kibu\\uc0\\u8217{}d-durriyye} (M\\uc0\\u305{}s\\uc0\\u305{}r: Matbaatu Mustafa el-B\\uc0\\u226{}b\\uc0\\u238{} el-Haleb\\uc0\\u238{}, 1925), 38.","plainCitation":"Muhammed b. Ali b. Halef el-Huseynî, el-Kevâkibu’d-durriyye (Mısır: Matbaatu Mustafa el-Bâbî el-Halebî, 1925), 38.","noteIndex":334},"citationItems":[{"id":520,"uris":["http://zotero.org/users/19515296/items/KV93SRNF"],"itemData":{"id":520,"type":"book","publisher":"Matbaatu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Muhammed b. Ali b. Halef el-Huseynî, </w:t>
      </w:r>
      <w:r w:rsidRPr="007047CD">
        <w:rPr>
          <w:i/>
          <w:iCs/>
        </w:rPr>
        <w:t>el-Kevâkibu’d-durriyye</w:t>
      </w:r>
      <w:r w:rsidRPr="007047CD">
        <w:t xml:space="preserve"> (Mısır: Matbaatu Mustafa el-Bâbî el-Halebî, 1925), 38.</w:t>
      </w:r>
      <w:r w:rsidRPr="007047CD">
        <w:fldChar w:fldCharType="end"/>
      </w:r>
    </w:p>
  </w:footnote>
  <w:footnote w:id="342">
    <w:p w14:paraId="6CF80C1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2/113.</w:t>
      </w:r>
    </w:p>
  </w:footnote>
  <w:footnote w:id="343">
    <w:p w14:paraId="02F3CBFC" w14:textId="77777777" w:rsidR="00AD10DF" w:rsidRPr="007047CD" w:rsidRDefault="00AD10DF" w:rsidP="00F42596">
      <w:pPr>
        <w:pStyle w:val="AltBilgi"/>
      </w:pPr>
      <w:r w:rsidRPr="007047CD">
        <w:rPr>
          <w:rStyle w:val="DipnotBavurusu"/>
          <w:rFonts w:eastAsiaTheme="majorEastAsia"/>
        </w:rPr>
        <w:footnoteRef/>
      </w:r>
      <w:r w:rsidRPr="007047CD">
        <w:t xml:space="preserve"> Âl-i İmrân 3/85.</w:t>
      </w:r>
    </w:p>
  </w:footnote>
  <w:footnote w:id="344">
    <w:p w14:paraId="5DE533EC"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-Mâide 5/38.</w:t>
      </w:r>
    </w:p>
  </w:footnote>
  <w:footnote w:id="345">
    <w:p w14:paraId="3D05D97A" w14:textId="5EFD133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-Mümtehine 60/8.</w:t>
      </w:r>
      <w:r>
        <w:t xml:space="preserve"> </w:t>
      </w:r>
    </w:p>
  </w:footnote>
  <w:footnote w:id="346">
    <w:p w14:paraId="2474E7A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-Mümtehine 60/9.</w:t>
      </w:r>
    </w:p>
  </w:footnote>
  <w:footnote w:id="347">
    <w:p w14:paraId="33E7AC56" w14:textId="1F3FDEC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{"citationID":"2OlQRr73","properties":{"formattedCitation":"Sa\\uc0\\u238{}d, {\\i{}el-Cem\\uc0\\u8217{}u\\uc0\\u8217{}s-savtiyyi\\uc0\\u8217{}l-evvel li\\uc0\\u8217{}l-Kur\\uc0\\u8217{}\\uc0\\u226{}ni\\uc0\\u8217{}l-Ker\\uc0\\u238{}m}, 473.","plainCitation":"Saîd, el-Cem’u’s-savtiyyi’l-evvel li’l-Kur’âni’l-Kerîm, 473.","noteIndex":340},"citationItems":[{"id":514,"uris":["http://zotero.org/users/19515296/items/VJAC3L4E"],"itemData":{"id":514,"type":"book","publisher":"Dâru'l-Kitâbi'l-Arabî","publisher-place":"Kâhire","title":"el-Cem'u's-savtiyyi'l-evvel li'l-Kur'âni'l-Kerîm","author":[{"family":"Saîd","given":"Lebîb"}],"issued":{"date-parts":[["1967"]]}},"locator":"473","label":"page"}],"schema":"https://github.com/citation-style-language/schema/raw/master/csl-citation.json"} </w:instrText>
      </w:r>
      <w:r w:rsidRPr="007047CD">
        <w:fldChar w:fldCharType="separate"/>
      </w:r>
      <w:r w:rsidRPr="007047CD">
        <w:t xml:space="preserve">Saîd, </w:t>
      </w:r>
      <w:r w:rsidRPr="007047CD">
        <w:rPr>
          <w:i/>
          <w:iCs/>
        </w:rPr>
        <w:t>el-Cem’u’s-savtiyyi’l-evvel</w:t>
      </w:r>
      <w:r w:rsidRPr="007047CD">
        <w:t xml:space="preserve">, 473; </w:t>
      </w:r>
      <w:r w:rsidRPr="007047CD">
        <w:fldChar w:fldCharType="end"/>
      </w:r>
      <w:r w:rsidRPr="007047CD">
        <w:fldChar w:fldCharType="begin"/>
      </w:r>
      <w:r w:rsidRPr="007047CD">
        <w:instrText xml:space="preserve"> ADDIN ZOTERO_ITEM CSL_CITATION {"citationID":"oGXor2vP","properties":{"formattedCitation":"Fermav\\uc0\\u238{}, {\\i{}Resmu\\uc0\\u8217{}l-mushaf ve naktuhu}, 397.","plainCitation":"Fermavî, Resmu’l-mushaf ve naktuhu, 397.","noteIndex":340},"citationItems":[{"id":497,"uris":["http://zotero.org/users/19515296/items/5VGNDPBI"],"itemData":{"id":497,"type":"book","publisher":"el-Mektebetu'l-Mekkiyye","publisher-place":"Cidde","title":"Resmu'l-mushaf ve naktuhu","author":[{"family":"Fermavî","given":"Abdulhay Hüseyn"}],"issued":{"date-parts":[["2004"]]}},"locator":"397","label":"page"}],"schema":"https://github.com/citation-style-language/schema/raw/master/csl-citation.json"}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397;</w:t>
      </w:r>
      <w:r w:rsidRPr="007047CD">
        <w:fldChar w:fldCharType="end"/>
      </w:r>
      <w:r w:rsidRPr="007047CD">
        <w:t xml:space="preserve"> ayrıca zikredilen kaynaklarda bu meselenin </w:t>
      </w:r>
      <w:r w:rsidRPr="007047CD">
        <w:rPr>
          <w:i/>
        </w:rPr>
        <w:t>el-Ahrâm</w:t>
      </w:r>
      <w:r w:rsidRPr="007047CD">
        <w:t xml:space="preserve"> (28 Aralık 1960) </w:t>
      </w:r>
      <w:r w:rsidRPr="007047CD">
        <w:rPr>
          <w:i/>
        </w:rPr>
        <w:t>el-Ahbâr</w:t>
      </w:r>
      <w:r w:rsidRPr="007047CD">
        <w:t xml:space="preserve"> (30 Aralık 1960,) </w:t>
      </w:r>
      <w:r w:rsidRPr="007047CD">
        <w:rPr>
          <w:i/>
        </w:rPr>
        <w:t>Âhir Sâ’a</w:t>
      </w:r>
      <w:r w:rsidRPr="007047CD">
        <w:t xml:space="preserve"> (11 Ocak 1961) ve </w:t>
      </w:r>
      <w:r w:rsidRPr="007047CD">
        <w:rPr>
          <w:i/>
        </w:rPr>
        <w:t>Cumhûriyye</w:t>
      </w:r>
      <w:r w:rsidRPr="007047CD">
        <w:t xml:space="preserve"> (11 Aralık 1961) gazetelerinde yayımlanan haberlere dayandırıldığı görülmektedir. Ancak tarafımızca, ilgili tarihlere ait gazete ve dergiler üzerinden yapılan taramada, anılan nüshalara ulaşılamamıştır. Bu durum, söz konusu kayıtların daha sonraki süreçte yayından kaldırılmış olabileceği ihtimalini de gündeme getirmektedir.</w:t>
      </w:r>
    </w:p>
  </w:footnote>
  <w:footnote w:id="348">
    <w:p w14:paraId="59CB41B2" w14:textId="77C8C43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{"citationID":"2DpVz7JV","properties":{"formattedCitation":"Ahmed b. Mustafa Ta\\uc0\\u351{}k\\uc0\\u246{}priz\\uc0\\u226{}de, {\\i{}Mift\\uc0\\u226{}hu\\uc0\\u8217{}s-sa\\uc0\\u226{}de ve misb\\uc0\\u226{}hu\\uc0\\u8217{}s-siy\\uc0\\u226{}de f\\uc0\\u238{} mevz\\uc0\\u251{}\\uc0\\u226{}ti\\uc0\\u8217{}l-ul\\uc0\\u251{}m} (Beyrut: D\\uc0\\u226{}ru\\uc0\\u8217{}l-Kutubi\\uc0\\u8217{}l-\\uc0\\u304{}lmiyye, 1985), 2/336.","plainCitation":"Ahmed b. Mustafa Taşköprizâde, Miftâhu’s-saâde ve misbâhu’s-siyâde fî mevzûâti’l-ulûm (Beyrut: Dâru’l-Kutubi’l-İlmiyye, 1985), 2/336.","noteIndex":342},"citationItems":[{"id":527,"uris":["http://zotero.org/users/19515296/items/4TGZBIB9"],"itemData":{"id":527,"type":"book","number-of-volumes":"3","publisher":"Dâru'l-Kutubi'l-İlmiyye","publisher-place":"Beyrut","title":"Miftâhu's-saâde ve misbâhu's-siyâde fî mevzûâti'l-ulûm","volume":"2","author":[{"family":"Taşköprizâde","given":"Ahmed b. Mustafa"}],"issued":{"date-parts":[["1985"]]}},"locator":"336","label":"page"}],"schema":"https://github.com/citation-style-language/schema/raw/master/csl-citation.json"} </w:instrText>
      </w:r>
      <w:r w:rsidRPr="007047CD">
        <w:fldChar w:fldCharType="separate"/>
      </w:r>
      <w:r w:rsidRPr="007047CD">
        <w:t xml:space="preserve">Ahmed b. Mustafa Taşköprizâde, </w:t>
      </w:r>
      <w:r w:rsidRPr="007047CD">
        <w:rPr>
          <w:i/>
          <w:iCs/>
        </w:rPr>
        <w:t>Miftâhu’s-saâde ve misbâhu’s-siyâde fî mevzûâti’l-ulûm</w:t>
      </w:r>
      <w:r w:rsidRPr="007047CD">
        <w:t xml:space="preserve"> (Beyrut: Dâru’l-Kütübi’l-İlmiyye, 1985), 2/336;</w:t>
      </w:r>
      <w:r w:rsidRPr="007047CD">
        <w:fldChar w:fldCharType="end"/>
      </w:r>
      <w:r w:rsidRPr="007047CD">
        <w:t xml:space="preserve"> </w:t>
      </w:r>
      <w:r w:rsidRPr="007047CD">
        <w:fldChar w:fldCharType="begin"/>
      </w:r>
      <w:r w:rsidRPr="007047CD">
        <w:instrText xml:space="preserve"> ADDIN ZOTERO_ITEM CSL_CITATION {"citationID":"CiN8GsqC","properties":{"formattedCitation":"S\\uc0\\u305{}dd\\uc0\\u238{}k b. Hasen el-Kann\\uc0\\u251{}c\\uc0\\u238{}, {\\i{}Ebcedu\\uc0\\u8217{}l-ul\\uc0\\u251{}m el-ve\\uc0\\u351{}iyyi\\uc0\\u8217{}l-merk\\uc0\\u251{}m f\\uc0\\u238{} bey\\uc0\\u226{}n ahv\\uc0\\u226{}li\\uc0\\u8217{}l-ul\\uc0\\u251{}m}, thk. Abdulcebb\\uc0\\u226{}r Zekk\\uc0\\u226{}r (D\\uc0\\u305{}ma\\uc0\\u351{}k: Viz\\uc0\\u226{}retu\\uc0\\u8217{}s-Sek\\uc0\\u226{}feti ve\\uc0\\u8217{}l-\\uc0\\u304{}r\\uc0\\u351{}\\uc0\\u226{}du\\uc0\\u8217{}l-Kavm\\uc0\\u238{}, 1978), 2/299.","plainCitation":"Sıddîk b. Hasen el-Kannûcî, Ebcedu’l-ulûm el-veşiyyi’l-merkûm fî beyân ahvâli’l-ulûm, thk. Abdulcebbâr Zekkâr (Dımaşk: Vizâretu’s-Sekâfeti ve’l-İrşâdu’l-Kavmî, 1978), 2/299.","noteIndex":342},"citationItems":[{"id":528,"uris":["http://zotero.org/users/19515296/items/SGKXK5PI"],"itemData":{"id":528,"type":"book","number-of-volumes":"5","publisher":"Vizâretu's-Sekâfeti ve'l-İrşâdu'l-Kavmî","publisher-place":"Dımaşk","title":"Ebcedu'l-ulûm el-veşiyyi'l-merkûm fî beyân ahvâli'l-ulûm","volume":"2","author":[{"family":"Kannûcî","given":"Sıddîk b. Hasen","non-dropping-particle":"el-"}],"collection-editor":[{"family":"Zekkâr","given":"Abdulcebbâr"}],"issued":{"date-parts":[["1978"]]}},"locator":"299","label":"page"}],"schema":"https://github.com/citation-style-language/schema/raw/master/csl-citation.json"} </w:instrText>
      </w:r>
      <w:r w:rsidRPr="007047CD">
        <w:fldChar w:fldCharType="separate"/>
      </w:r>
      <w:r w:rsidRPr="007047CD">
        <w:t xml:space="preserve">Sıddîk b. Hasen el-Kannûcî, </w:t>
      </w:r>
      <w:r w:rsidRPr="007047CD">
        <w:rPr>
          <w:i/>
          <w:iCs/>
        </w:rPr>
        <w:t>Ebcedu’l-ulûm el-veşiyyi’l-merkûm fî beyân ahvâli’l-ulûm</w:t>
      </w:r>
      <w:r w:rsidRPr="007047CD">
        <w:t>, thk. Abdulcebbâr Zekkâr (Dımaşk: Vizâretu’s-Sekâfeti ve’l-İrşâdu’l-Kavmî, 1978), 2/299.</w:t>
      </w:r>
      <w:r w:rsidRPr="007047CD">
        <w:fldChar w:fldCharType="end"/>
      </w:r>
    </w:p>
  </w:footnote>
  <w:footnote w:id="349">
    <w:p w14:paraId="65A43D6D" w14:textId="2F4EAE0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{"citationID":"OOZ3g2qf","properties":{"formattedCitation":"el-Huseyn\\uc0\\u238{}, {\\i{}el-Kev\\uc0\\u226{}kibu\\uc0\\u8217{}d-durriyye}, 38.","plainCitation":"el-Huseynî, el-Kevâkibu’d-durriyye, 38.","noteIndex":342},"citationItems":[{"id":520,"uris":["http://zotero.org/users/19515296/items/KV93SRNF"],"itemData":{"id":520,"type":"book","publisher":"Matbaatu Mustafa el-Bâbî el-Halebî","publisher-place":"Mısır","title":"el-Kevâkibu'd-durriyye","author":[{"family":"Huseynî","given":"Muhammed b. Ali b. Halef","non-dropping-particle":"el-"}],"issued":{"date-parts":[["1925"]]}},"locator":"38","label":"page"}],"schema":"https://github.com/citation-style-language/schema/raw/master/csl-citation.json"}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w:t>
      </w:r>
      <w:r w:rsidRPr="007047CD">
        <w:fldChar w:fldCharType="end"/>
      </w:r>
    </w:p>
  </w:footnote>
  <w:footnote w:id="350">
    <w:p w14:paraId="68D570C9" w14:textId="77777777" w:rsidR="00AD10DF" w:rsidRPr="007047CD" w:rsidRDefault="00AD10DF" w:rsidP="00F42596">
      <w:pPr>
        <w:pStyle w:val="AltBilgi"/>
      </w:pPr>
      <w:r w:rsidRPr="007047CD">
        <w:rPr>
          <w:rStyle w:val="DipnotBavurusu"/>
          <w:rFonts w:eastAsiaTheme="majorEastAsia"/>
        </w:rPr>
        <w:footnoteRef/>
      </w:r>
      <w:r w:rsidRPr="007047CD">
        <w:t xml:space="preserve"> Hûd 11/105.</w:t>
      </w:r>
    </w:p>
  </w:footnote>
  <w:footnote w:id="351">
    <w:p w14:paraId="5F54C854" w14:textId="022F8A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{"citationID":"KaGua1Kl","properties":{"formattedCitation":"Abd\\uc0\\u252{}lvahab Abd\\uc0\\u252{}lmec\\uc0\\u238{}d \\uc0\\u286{}azl\\uc0\\u226{}n, {\\i{}el-Bey\\uc0\\u226{}n f\\uc0\\u238{} meb\\uc0\\u226{}his min ul\\uc0\\u251{}mi\\uc0\\u8217{}l-Kur\\uc0\\u8217{}\\uc0\\u226{}n} (Matbaatu D\\uc0\\u226{}ru\\uc0\\u8217{}t-Te\\uc0\\u8217{}l\\uc0\\u238{}f, 1965), 261.","plainCitation":"Abdülvahab Abdülmecîd Ğazlân, el-Beyân fî mebâhis min ulûmi’l-Kur’ân (Matbaatu Dâru’t-Te’lîf, 1965), 261.","noteIndex":345},"citationItems":[{"id":529,"uris":["http://zotero.org/users/19515296/items/BQKW44TB"],"itemData":{"id":529,"type":"book","publisher":"Matbaatu Dâru't-Te'lîf","title":"el-Beyân fî mebâhis min ulûmi'l-Kur'ân","author":[{"family":"Ğazlân","given":"Abdülvahab Abdülmecîd"}],"issued":{"date-parts":[["1965"]]}},"locator":"261","label":"page"}],"schema":"https://github.com/citation-style-language/schema/raw/master/csl-citation.json"} </w:instrText>
      </w:r>
      <w:r w:rsidRPr="007047CD">
        <w:fldChar w:fldCharType="separate"/>
      </w:r>
      <w:r w:rsidRPr="007047CD">
        <w:t xml:space="preserve">Abdülvahab Abdülmecîd Ğazlân, </w:t>
      </w:r>
      <w:r w:rsidRPr="007047CD">
        <w:rPr>
          <w:i/>
          <w:iCs/>
        </w:rPr>
        <w:t>el-Beyân fî mebâhis min ulûmi’l-Kur’ân</w:t>
      </w:r>
      <w:r w:rsidRPr="007047CD">
        <w:t xml:space="preserve"> (Matbaatu Dâru’t-Te’lîf, 1965), 261;</w:t>
      </w:r>
      <w:r w:rsidRPr="007047CD">
        <w:fldChar w:fldCharType="end"/>
      </w:r>
      <w:r w:rsidRPr="007047CD">
        <w:t xml:space="preserve"> </w:t>
      </w:r>
      <w:r w:rsidRPr="007047CD">
        <w:fldChar w:fldCharType="begin"/>
      </w:r>
      <w:r w:rsidRPr="007047CD">
        <w:instrText xml:space="preserve"> ADDIN ZOTERO_ITEM CSL_CITATION {"citationID":"2gnWVuls","properties":{"formattedCitation":"ez-Zerk\\uc0\\u226{}n\\uc0\\u238{}, {\\i{}Men\\uc0\\u226{}hilu\\uc0\\u8217{}l-\\uc0\\u8217{}irf\\uc0\\u226{}n f\\uc0\\u238{} \\uc0\\u8217{}ul\\uc0\\u251{}mi\\uc0\\u8217{}l-Kur\\uc0\\u8217{}\\uc0\\u226{}n}, 1/333.","plainCitation":"ez-Zerkânî, Menâhilu’l-’irfân fî ’ulûmi’l-Kur’ân, 1/333.","noteIndex":345},"citationItems":[{"id":98,"uris":["http://zotero.org/users/19515296/items/VLLS5LDJ"],"itemData":{"id":98,"type":"book","number-of-volumes":"2","publisher":"Dâru'l-Kütübi'l-'Arabi","publisher-place":"Beyrut","title":"Menâhilu'l-'irfân fî 'ulûmi'l-Kur'ân","volume":"1","author":[{"family":"Zerkânî","given":"Muhammed Abdülazîm","non-dropping-particle":"ez-"}],"collection-editor":[{"family":"Zemerli","given":"Feyyâz Ahmed","non-dropping-particle":"ez-"}],"issued":{"date-parts":[["1995"]]}},"locator":"333","label":"page"}],"schema":"https://github.com/citation-style-language/schema/raw/master/csl-citation.json"} </w:instrText>
      </w:r>
      <w:r w:rsidRPr="007047CD">
        <w:fldChar w:fldCharType="separate"/>
      </w:r>
      <w:r w:rsidRPr="007047CD">
        <w:t xml:space="preserve">Zürkânî, </w:t>
      </w:r>
      <w:r w:rsidRPr="007047CD">
        <w:rPr>
          <w:i/>
          <w:iCs/>
        </w:rPr>
        <w:t>Menâhilu’l-’irfân</w:t>
      </w:r>
      <w:r w:rsidRPr="007047CD">
        <w:t>, 1/333.</w:t>
      </w:r>
      <w:r w:rsidRPr="007047CD">
        <w:fldChar w:fldCharType="end"/>
      </w:r>
    </w:p>
  </w:footnote>
  <w:footnote w:id="352">
    <w:p w14:paraId="52961B47" w14:textId="638CE67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{"citationID":"4wUb6VWZ","properties":{"formattedCitation":"el-Huseyn\\uc0\\u238{}, {\\i{}el-Kev\\uc0\\u226{}kibu\\uc0\\u8217{}d-durriyye}, 38-39.","plainCitation":"el-Huseynî, el-Kevâkibu’d-durriyye, 38-39.","noteIndex":345},"citationItems":[{"id":520,"uris":["http://zotero.org/users/19515296/items/KV93SRNF"],"itemData":{"id":520,"type":"book","publisher":"Matbaatu Mustafa el-Bâbî el-Halebî","publisher-place":"Mısır","title":"el-Kevâkibu'd-durriyye","author":[{"family":"Huseynî","given":"Muhammed b. Ali b. Halef","non-dropping-particle":"el-"}],"issued":{"date-parts":[["1925"]]}},"locator":"38-39","label":"page"}],"schema":"https://github.com/citation-style-language/schema/raw/master/csl-citation.json"} </w:instrText>
      </w:r>
      <w:r w:rsidRPr="007047CD">
        <w:fldChar w:fldCharType="separate"/>
      </w:r>
      <w:r w:rsidRPr="007047CD">
        <w:t xml:space="preserve">Huseynî, </w:t>
      </w:r>
      <w:r w:rsidRPr="007047CD">
        <w:rPr>
          <w:i/>
          <w:iCs/>
        </w:rPr>
        <w:t>el-Kevâkibu’d-durriyye</w:t>
      </w:r>
      <w:r w:rsidRPr="007047CD">
        <w:t>, 38-39.</w:t>
      </w:r>
      <w:r w:rsidRPr="007047CD">
        <w:fldChar w:fldCharType="end"/>
      </w:r>
    </w:p>
  </w:footnote>
  <w:footnote w:id="353">
    <w:p w14:paraId="63A147AF" w14:textId="1519FD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{"citationID":"HvnjPCq9","properties":{"formattedCitation":"Muhammed  Sa\\uc0\\u238{}d Musaytafa, \\uc0\\u8220{}Mevkifi\\uc0\\u8217{}l-Ulam\\uc0\\u226{}\\uc0\\u8217{} min Asli\\uc0\\u8217{}r-Resmi\\uc0\\u8217{}l-Osm\\uc0\\u226{}n\\uc0\\u238{} ve Hukmu\\uc0\\u8217{}l-\\uc0\\u304{}ltiz\\uc0\\u226{}m bihi\\uc0\\u8221{}, {\\i{}Mecelletu\\uc0\\u8217{}l-B\\uc0\\u226{}his f\\uc0\\u238{} Ul\\uc0\\u251{}mi\\uc0\\u8217{}l-\\uc0\\u304{}ns\\uc0\\u226{}niyye ve\\uc0\\u8217{}l-\\uc0\\u304{}ctim\\uc0\\u226{}iyye} 35 (2018), 547.","plainCitation":"Muhammed  Saîd Musaytafa, “Mevkifi’l-Ulamâ’ min Asli’r-Resmi’l-Osmânî ve Hukmu’l-İltizâm bihi”, Mecelletu’l-Bâhis fî Ulûmi’l-İnsâniyye ve’l-İctimâiyye 35 (2018), 547.","noteIndex":347},"citationItems":[{"id":532,"uris":["http://zotero.org/users/19515296/items/CXXILE3F"],"itemData":{"id":532,"type":"article-journal","container-title":"Mecelletu'l-Bâhis fî Ulûmi'l-İnsâniyye ve'l-İctimâiyye","issue":"35","page":"533-550","publisher":"Mecelletu'l-Bâhis fî Ulûmi'l-İnsâniyye ve'l-İctimâiyye","publisher-place":"Cezayir","title":"Mevkifi'l-Ulamâ' min Asli'r-Resmi'l-Osmânî ve Hukmu'l-İltizâm bihi","author":[{"family":"Musaytafa","given":"Muhammed  Saîd"}],"issued":{"date-parts":[["2018"]]}},"locator":"547","label":"page"}],"schema":"https://github.com/citation-style-language/schema/raw/master/csl-citation.json"} </w:instrText>
      </w:r>
      <w:r w:rsidRPr="007047CD">
        <w:fldChar w:fldCharType="separate"/>
      </w:r>
      <w:r w:rsidRPr="007047CD">
        <w:t xml:space="preserve">Muhammed Saîd </w:t>
      </w:r>
      <w:r w:rsidRPr="00612855">
        <w:t>Mustafa</w:t>
      </w:r>
      <w:r w:rsidRPr="007047CD">
        <w:t xml:space="preserve">, “Mevkifi’l-Ulamâ’ min Asli’r-Resmi’l-Osmânî ve Hukmu’l-İltizâm bihi”, </w:t>
      </w:r>
      <w:r w:rsidRPr="007047CD">
        <w:rPr>
          <w:i/>
          <w:iCs/>
        </w:rPr>
        <w:t>Mecelletu’l-Bâhis fî Ulûmi’l-İnsâniyye ve’l-İctimâiyye</w:t>
      </w:r>
      <w:r w:rsidRPr="007047CD">
        <w:t xml:space="preserve"> 35 (2018), 547.</w:t>
      </w:r>
      <w:r w:rsidRPr="007047CD">
        <w:fldChar w:fldCharType="end"/>
      </w:r>
    </w:p>
  </w:footnote>
  <w:footnote w:id="354">
    <w:p w14:paraId="3D47FD0F" w14:textId="2F766497" w:rsidR="00AD10DF" w:rsidRPr="007047CD" w:rsidRDefault="00AD10DF" w:rsidP="00F42596">
      <w:pPr>
        <w:pStyle w:val="AltBilgi"/>
      </w:pPr>
      <w:r w:rsidRPr="007047CD">
        <w:rPr>
          <w:rStyle w:val="DipnotBavurusu"/>
          <w:rFonts w:eastAsiaTheme="majorEastAsia"/>
        </w:rPr>
        <w:footnoteRef/>
      </w:r>
      <w:r w:rsidRPr="007047CD">
        <w:t xml:space="preserve"> Âl-i İmrân 3/103.</w:t>
      </w:r>
    </w:p>
  </w:footnote>
  <w:footnote w:id="355">
    <w:p w14:paraId="0DC4054A" w14:textId="450151A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{"citationID":"xj1qUsdv","properties":{"formattedCitation":"Fermav\\uc0\\u238{}, {\\i{}Resmu\\uc0\\u8217{}l-mushaf ve naktuhu}, 402.","plainCitation":"Fermavî, Resmu’l-mushaf ve naktuhu, 402.","noteIndex":348},"citationItems":[{"id":497,"uris":["http://zotero.org/users/19515296/items/5VGNDPBI"],"itemData":{"id":497,"type":"book","publisher":"el-Mektebetu'l-Mekkiyye","publisher-place":"Cidde","title":"Resmu'l-mushaf ve naktuhu","author":[{"family":"Fermavî","given":"Abdulhay Hüseyn"}],"issued":{"date-parts":[["2004"]]}},"locator":"402","label":"page"}],"schema":"https://github.com/citation-style-language/schema/raw/master/csl-citation.json"} </w:instrText>
      </w:r>
      <w:r w:rsidRPr="007047CD">
        <w:fldChar w:fldCharType="separate"/>
      </w:r>
      <w:r w:rsidRPr="007047CD">
        <w:t xml:space="preserve">Fermavî, </w:t>
      </w:r>
      <w:r w:rsidRPr="007047CD">
        <w:rPr>
          <w:i/>
          <w:iCs/>
        </w:rPr>
        <w:t>Resmu’l-mushaf</w:t>
      </w:r>
      <w:r w:rsidRPr="007047CD">
        <w:t>, 402.</w:t>
      </w:r>
      <w:r w:rsidRPr="007047CD">
        <w:fldChar w:fldCharType="end"/>
      </w:r>
    </w:p>
  </w:footnote>
  <w:footnote w:id="356">
    <w:p w14:paraId="340B9D62" w14:textId="39D4D4D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{"citationID":"1n646Hfu","properties":{"formattedCitation":"el-Katt\\uc0\\u226{}n, {\\i{}Meb\\uc0\\u226{}his f\\uc0\\u238{} ul\\uc0\\u251{}mi\\uc0\\u8217{}l-Kur\\uc0\\u8217{}\\uc0\\u226{}n}, 141.","plainCitation":"el-Kattân, Mebâhis fî ulûmi’l-Kur’ân, 141.","noteIndex":350},"citationItems":[{"id":384,"uris":["http://zotero.org/users/19515296/items/MGNN7DIV"],"itemData":{"id":384,"type":"book","publisher":"Mektebetu Vehbe","publisher-place":"Kâhire","title":"Mebâhis fî ulûmi'l-Kur'ân","author":[{"family":"Kattân","given":"Mennâ' Halîl","non-dropping-particle":"el-"}]},"locator":"141","label":"page"}],"schema":"https://github.com/citation-style-language/schema/raw/master/csl-citation.json"} </w:instrText>
      </w:r>
      <w:r w:rsidRPr="007047CD">
        <w:fldChar w:fldCharType="separate"/>
      </w:r>
      <w:r w:rsidRPr="007047CD">
        <w:t xml:space="preserve">Kattân, </w:t>
      </w:r>
      <w:r w:rsidRPr="007047CD">
        <w:rPr>
          <w:i/>
          <w:iCs/>
        </w:rPr>
        <w:t>Mebâhis</w:t>
      </w:r>
      <w:r w:rsidRPr="007047CD">
        <w:t>, 141.</w:t>
      </w:r>
      <w:r w:rsidRPr="007047CD">
        <w:fldChar w:fldCharType="end"/>
      </w:r>
    </w:p>
  </w:footnote>
  <w:footnote w:id="357">
    <w:p w14:paraId="3CA1869A" w14:textId="343F3F3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{"citationID":"ozAbJ0Dm","properties":{"formattedCitation":"el-K\\uc0\\u226{}d\\uc0\\u238{}, {\\i{}T\\uc0\\u226{}r\\uc0\\u238{}hu\\uc0\\u8217{}l-mushafi\\uc0\\u8217{}\\uc0\\u351{}-\\uc0\\u351{}er\\uc0\\u238{}f}, 54.","plainCitation":"el-Kâdî, Târîhu’l-mushafi’ş-şerîf, 54.","noteIndex":350},"citationItems":[{"id":516,"uris":["http://zotero.org/users/19515296/items/L8U8UCFK"],"itemData":{"id":516,"type":"book","publisher":"Mektebetu'l-Cundî","publisher-place":"Kâhire","title":"Târîhu'l-mushafi'ş-şerîf","author":[{"family":"Kâdî","given":"Abdülfettâh","non-dropping-particle":"el-"}]},"locator":"54","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54.</w:t>
      </w:r>
      <w:r w:rsidRPr="007047CD">
        <w:fldChar w:fldCharType="end"/>
      </w:r>
    </w:p>
  </w:footnote>
  <w:footnote w:id="358">
    <w:p w14:paraId="1BB59F29" w14:textId="6FDC53A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{"citationID":"bdt6ZrJk","properties":{"formattedCitation":"T\\uc0\\u226{}h\\uc0\\u226{}, {\\i{}Mez\\uc0\\u226{}ye ve fev\\uc0\\u226{}id er-resmi\\uc0\\u8217{}l-Osm\\uc0\\u226{}n\\uc0\\u238{}}, 28.","plainCitation":"Tâhâ, Mezâye ve fevâid er-resmi’l-Osmânî, 28.","noteIndex":351},"citationItems":[{"id":485,"uris":["http://zotero.org/users/19515296/items/7SQWKTQY"],"itemData":{"id":485,"type":"book","title":"Mezâye ve fevâid er-resmi'l-Osmânî","author":[{"family":"Tâhâ","given":"Tâhâ Âbdîn"}]},"locator":"28","label":"page"}],"schema":"https://github.com/citation-style-language/schema/raw/master/csl-citation.json"} </w:instrText>
      </w:r>
      <w:r w:rsidRPr="007047CD">
        <w:fldChar w:fldCharType="separate"/>
      </w:r>
      <w:r w:rsidRPr="007047CD">
        <w:t xml:space="preserve">Tâhâ, </w:t>
      </w:r>
      <w:r w:rsidRPr="007047CD">
        <w:rPr>
          <w:i/>
          <w:iCs/>
        </w:rPr>
        <w:t>Mezâye ve fevâid</w:t>
      </w:r>
      <w:r w:rsidRPr="007047CD">
        <w:t>, 28.</w:t>
      </w:r>
      <w:r w:rsidRPr="007047CD">
        <w:fldChar w:fldCharType="end"/>
      </w:r>
    </w:p>
  </w:footnote>
  <w:footnote w:id="359">
    <w:p w14:paraId="21A799E0"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{"citationID":"u8LP81D8","properties":{"formattedCitation":"Abdullah b. Ali Sa\\uc0\\u287{}\\uc0\\u238{}r, {\\i{}M\\uc0\\u251{}ciz mubassat an resmi\\uc0\\u8217{}l-Kur\\uc0\\u8217{}\\uc0\\u226{}ni\\uc0\\u8217{}l-Osm\\uc0\\u226{}n\\uc0\\u238{} ve\\uc0\\u8217{}r-red al\\uc0\\u226{} ba\\uc0\\u8217{}zi\\uc0\\u8217{}\\uc0\\u351{}-\\uc0\\u351{}ubuh\\uc0\\u226{}t el-Mes\\uc0\\u226{}rete havlehu}, ts., 22.","plainCitation":"Abdullah b. Ali Sağîr, Mûciz mubassat an resmi’l-Kur’âni’l-Osmânî ve’r-red alâ ba’zi’ş-şubuhât el-Mesârete havlehu, ts., 22.","noteIndex":353},"citationItems":[{"id":531,"uris":["http://zotero.org/users/19515296/items/7NL3MYB8"],"itemData":{"id":531,"type":"book","title":"Mûciz mubassat an resmi'l-Kur'âni'l-Osmânî ve'r-red alâ ba'zi'ş-şubuhât el-Mesârete havlehu","author":[{"family":"Sağîr","given":"Abdullah b. Ali"}]},"locator":"22","label":"page"}],"schema":"https://github.com/citation-style-language/schema/raw/master/csl-citation.json"} </w:instrText>
      </w:r>
      <w:r w:rsidRPr="007047CD">
        <w:fldChar w:fldCharType="separate"/>
      </w:r>
      <w:r w:rsidRPr="007047CD">
        <w:t xml:space="preserve">Abdullah b. Ali Sağîr, </w:t>
      </w:r>
      <w:r w:rsidRPr="007047CD">
        <w:rPr>
          <w:i/>
          <w:iCs/>
        </w:rPr>
        <w:t>Mûciz mubassat an resmi’l-Kur’âni’l-Osmânî ve’r-red alâ ba’zi’ş-şubuhât el-Mesârete havlehu</w:t>
      </w:r>
      <w:r w:rsidRPr="007047CD">
        <w:t>, ts., 22.</w:t>
      </w:r>
      <w:r w:rsidRPr="007047CD">
        <w:fldChar w:fldCharType="end"/>
      </w:r>
    </w:p>
  </w:footnote>
  <w:footnote w:id="360">
    <w:p w14:paraId="35C6DF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{"citationID":"WQe6dzXy","properties":{"formattedCitation":"Mub\\uc0\\u226{}rek Muhammed el-Ferac, \\uc0\\u8220{}Nazariyyet \\uc0\\u304{}\\uc0\\u8217{}c\\uc0\\u226{}zu\\uc0\\u8217{}r-Resmi\\uc0\\u8217{}l-Osm\\uc0\\u226{}n\\uc0\\u238{} fi\\uc0\\u8217{}l-Kur\\uc0\\u8217{}\\uc0\\u226{}ni\\uc0\\u8217{}l-Ker\\uc0\\u238{}m\\uc0\\u8221{}, {\\i{}Mecelletu\\uc0\\u8217{}l-Elektroniyyetu\\uc0\\u8217{}\\uc0\\u351{}-\\uc0\\u350{}\\uc0\\u226{}mile Muteaddidete\\uc0\\u8217{}t-Tahassus\\uc0\\u226{}t} 38 (2021), 17.","plainCitation":"Mubârek Muhammed el-Ferac, “Nazariyyet İ’câzu’r-Resmi’l-Osmânî fi’l-Kur’âni’l-Kerîm”, Mecelletu’l-Elektroniyyetu’ş-Şâmile Muteaddidete’t-Tahassusât 38 (2021), 17.","noteIndex":354},"citationItems":[{"id":530,"uris":["http://zotero.org/users/19515296/items/M7AD6ZQ9"],"itemData":{"id":530,"type":"article-journal","container-title":"Mecelletu'l-Elektroniyyetu'ş-Şâmile Muteaddidete't-Tahassusât","issue":"38","page":"1-20","publisher":"Mecelletu'l-Elektroniyyetu'ş-Şâmile Muteaddidete't-Tahassusât","title":"Nazariyyet İ'câzu'r-Resmi'l-Osmânî fi'l-Kur'âni'l-Kerîm","author":[{"family":"Ferac","given":"Mubârek Muhammed","non-dropping-particle":"el-"}],"issued":{"date-parts":[["2021"]]}},"locator":"17","label":"page"}],"schema":"https://github.com/citation-style-language/schema/raw/master/csl-citation.json"} </w:instrText>
      </w:r>
      <w:r w:rsidRPr="007047CD">
        <w:fldChar w:fldCharType="separate"/>
      </w:r>
      <w:r w:rsidRPr="007047CD">
        <w:t xml:space="preserve">Mubârek Muhammed el-Ferac, “Nazariyyet İ’câzu’r-Resmi’l-Osmânî fi’l-Kur’âni’l-Kerîm”, </w:t>
      </w:r>
      <w:r w:rsidRPr="007047CD">
        <w:rPr>
          <w:i/>
          <w:iCs/>
        </w:rPr>
        <w:t>Mecelletu’l-Elektroniyyetu’ş-Şâmile Muteaddidete’t-Tahassusât</w:t>
      </w:r>
      <w:r w:rsidRPr="007047CD">
        <w:t xml:space="preserve"> 38 (2021), 17.</w:t>
      </w:r>
      <w:r w:rsidRPr="007047CD">
        <w:fldChar w:fldCharType="end"/>
      </w:r>
    </w:p>
  </w:footnote>
  <w:footnote w:id="361">
    <w:p w14:paraId="298367A7" w14:textId="6BFDC36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{"citationID":"gTtpzkAg","properties":{"formattedCitation":"Eb\\uc0\\u251{} Osm\\uc0\\u226{}n Sa\\uc0\\u238{}d b. Mans\\uc0\\u251{}r b. \\uc0\\u350{}u\\uc0\\u8217{}be el-Horas\\uc0\\u226{}n\\uc0\\u238{}, {\\i{}S\\uc0\\u252{}nen Sa\\uc0\\u238{}d b. Mans\\uc0\\u251{}r}, thk. Sa\\uc0\\u8217{}d b. Abdullah b. Abd\\uc0\\u252{}laz\\uc0\\u238{}z \\uc0\\u194{}l Humeyyed (Riyad: D\\uc0\\u226{}ru\\uc0\\u8217{}s-Sumey\\uc0\\u8217{}\\uc0\\u238{} li\\uc0\\u8217{}n-Ne\\uc0\\u351{}ri ve\\uc0\\u8217{}t-Tevzi\\uc0\\u8217{}, 1993), 2/260.","plainCitation":"Ebû Osmân Saîd b. Mansûr b. Şu’be el-Horasânî, Sünen Saîd b. Mansûr, thk. Sa’d b. Abdullah b. Abdülazîz Âl Humeyyed (Riyad: Dâru’s-Sumey’î li’n-Neşri ve’t-Tevzi’, 1993), 2/260.","noteIndex":355},"citationItems":[{"id":533,"uris":["http://zotero.org/users/19515296/items/FAVTJ9A2"],"itemData":{"id":533,"type":"book","number-of-volumes":"5","publisher":"Dâru's-Sumey'î li'n-Neşri ve't-Tevzi'","publisher-place":"Riyad","title":"Sünen Saîd b. Mansûr","volume":"2","author":[{"family":"Horasânî","given":"Ebû Osmân Saîd b. Mansûr b. Şu'be","non-dropping-particle":"el-"}],"collection-editor":[{"family":"Âl Humeyyed","given":"Sa'd b. Abdullah b. Abdülazîz"}],"issued":{"date-parts":[["1993"]]}},"locator":"260","label":"page"}],"schema":"https://github.com/citation-style-language/schema/raw/master/csl-citation.json"} </w:instrText>
      </w:r>
      <w:r w:rsidRPr="007047CD">
        <w:fldChar w:fldCharType="separate"/>
      </w:r>
      <w:r w:rsidRPr="007047CD">
        <w:t xml:space="preserve">Ebû Osmân Saîd b. Mansûr b. Şu’be el-Horasânî, </w:t>
      </w:r>
      <w:r w:rsidRPr="007047CD">
        <w:rPr>
          <w:i/>
          <w:iCs/>
        </w:rPr>
        <w:t>Sünen Saîd b. Mansûr</w:t>
      </w:r>
      <w:r w:rsidRPr="007047CD">
        <w:t>, thk. Sa’d b. Abdullah b. Abdülazîz Âl Humeyyed (Riyad: Dâru’s-Sumey’î li’n-Neşri ve’t-Tevzî’, 1993), 2/260.</w:t>
      </w:r>
      <w:r w:rsidRPr="007047CD">
        <w:fldChar w:fldCharType="end"/>
      </w:r>
    </w:p>
  </w:footnote>
  <w:footnote w:id="362">
    <w:p w14:paraId="312C3867" w14:textId="26FACB3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{"citationID":"NXpLQobR","properties":{"formattedCitation":"Ebu\\uc0\\u8217{}l-K\\uc0\\u226{}s\\uc0\\u305{}m Y\\uc0\\u251{}suf b. Ali b. Ceb\\uc0\\u226{}rete el-Huzel\\uc0\\u238{}, {\\i{}el-K\\uc0\\u226{}mi\\uc0\\u8217{}l fi\\uc0\\u8217{}l-k\\uc0\\u305{}r\\uc0\\u226{}\\uc0\\u226{}t}, thk. Eb\\uc0\\u251{} \\uc0\\u304{}brahim Amr b. Abdu\\uc0\\u305{}llah (D\\uc0\\u226{}r li\\uc0\\u8217{}l-K\\uc0\\u252{}t\\uc0\\u252{}b, 2014), 1/65.","plainCitation":"Ebu’l-Kâsım Yûsuf b. Ali b. Cebârete el-Huzelî, el-Kâmi’l fi’l-kırâât, thk. Ebû İbrahim Amr b. Abduıllah (Dâr li’l-Kütüb, 2014), 1/65.","noteIndex":355},"citationItems":[{"id":291,"uris":["http://zotero.org/users/19515296/items/PQNZBLPR"],"itemData":{"id":291,"type":"book","number-of-volumes":"2","publisher":"Dâr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Amr","non-dropping-particle":"b."}],"issued":{"date-parts":[["2014"]]}},"locator":"65","label":"page"}],"schema":"https://github.com/citation-style-language/schema/raw/master/csl-citation.json"} </w:instrText>
      </w:r>
      <w:r w:rsidRPr="007047CD">
        <w:fldChar w:fldCharType="separate"/>
      </w:r>
      <w:r w:rsidRPr="007047CD">
        <w:t xml:space="preserve">Ebu’l-Kâsım Yûsuf b. Ali b. Cebârete el-Huzelî, </w:t>
      </w:r>
      <w:r w:rsidRPr="007047CD">
        <w:rPr>
          <w:i/>
          <w:iCs/>
        </w:rPr>
        <w:t>el-Kâmil fi’l-kırâât</w:t>
      </w:r>
      <w:r w:rsidRPr="007047CD">
        <w:t xml:space="preserve">, thk. Ebû İbrahim Amr b. </w:t>
      </w:r>
      <w:r w:rsidRPr="00B43B2F">
        <w:t>Abdullah</w:t>
      </w:r>
      <w:r w:rsidRPr="007047CD">
        <w:t xml:space="preserve"> (Dâr li’l-Kütüb, 2014), 1/65.</w:t>
      </w:r>
      <w:r w:rsidRPr="007047CD">
        <w:fldChar w:fldCharType="end"/>
      </w:r>
    </w:p>
  </w:footnote>
  <w:footnote w:id="363">
    <w:p w14:paraId="087C8CE1" w14:textId="0836E7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{"citationID":"8lKtm2Di","properties":{"formattedCitation":"Kastall\\uc0\\u226{}n\\uc0\\u238{}, {\\i{}Let\\uc0\\u226{}ifu\\uc0\\u8217{}l-i\\uc0\\u351{}\\uc0\\u226{}r\\uc0\\u226{}t li f\\uc0\\u252{}n\\uc0\\u251{}ni\\uc0\\u8217{}l-k\\uc0\\u305{}r\\uc0\\u226{}\\uc0\\u226{}t}, 1/123.","plainCitation":"Kastallânî, Letâifu’l-işârât li fünûni’l-kırâât, 1/123.","noteIndex":357},"citationItems":[{"id":290,"uris":["http://zotero.org/users/19515296/items/BAXRV6XS"],"itemData":{"id":290,"type":"book","number-of-volumes":"9","publisher":"Merkezu'd-Dirâsâti'l-Kur'âniyye","publisher-place":"Medine","title":"Letâifu'l-işârât li fünûni'l-kırâât","volume":"1","author":[{"family":"Kastallânî","given":"Ebu'l-Abbâs Ahmed b.  Muhammed b. Ebû Bekir"}],"collection-editor":[{"literal":"Heyet"}],"issued":{"date-parts":[["2013"]]}},"locator":"123","label":"page"}],"schema":"https://github.com/citation-style-language/schema/raw/master/csl-citation.json"} </w:instrText>
      </w:r>
      <w:r w:rsidRPr="007047CD">
        <w:fldChar w:fldCharType="separate"/>
      </w:r>
      <w:r w:rsidRPr="007047CD">
        <w:t xml:space="preserve">Kastallânî, </w:t>
      </w:r>
      <w:r w:rsidRPr="007047CD">
        <w:rPr>
          <w:i/>
          <w:iCs/>
        </w:rPr>
        <w:t>Letâifu’l-işârât</w:t>
      </w:r>
      <w:r w:rsidRPr="007047CD">
        <w:t>, 1/123.</w:t>
      </w:r>
      <w:r w:rsidRPr="007047CD">
        <w:fldChar w:fldCharType="end"/>
      </w:r>
    </w:p>
  </w:footnote>
  <w:footnote w:id="364">
    <w:p w14:paraId="2D3555D4" w14:textId="1A9A084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{"citationID":"Clg5xYM0","properties":{"formattedCitation":"D\\uc0\\u226{}n\\uc0\\u238{}, {\\i{}C\\uc0\\u226{}mi\\uc0\\u8217{}ul\\uc0\\u8217{}-bey\\uc0\\u226{}n fi\\uc0\\u8217{}l-k\\uc0\\u305{}r\\uc0\\u226{}\\uc0\\u226{}ti\\uc0\\u8217{}s-seb\\uc0\\u8217{}i\\uc0\\u8217{}l-me\\uc0\\u351{}h\\uc0\\u251{}rati}, 37-38.","plainCitation":"Dânî, Câmi’ul’-beyân fi’l-kırââti’s-seb’i’l-meşhûrati, 37-38.","noteIndex":357},"citationItems":[{"id":456,"uris":["http://zotero.org/users/19515296/items/2DZIUPLF"],"itemData":{"id":456,"type":"book","publisher":"Dâru'l-Kutubi'l-İlmiyye","publisher-place":"Beyrut","title":"Câmi'ul'-beyân fi'l-kırââti's-seb'i'l-meşhûrati","author":[{"family":"Dânî","given":"Ebû Amr b. Osman"}],"collection-editor":[{"family":"Cezâirî","given":"Muhammed Sadûk","non-dropping-particle":"el-"}],"issued":{"date-parts":[["2005"]]}},"locator":"37-38","label":"page"}],"schema":"https://github.com/citation-style-language/schema/raw/master/csl-citation.json"} </w:instrText>
      </w:r>
      <w:r w:rsidRPr="007047CD">
        <w:fldChar w:fldCharType="separate"/>
      </w:r>
      <w:r w:rsidRPr="007047CD">
        <w:t xml:space="preserve">Dânî, </w:t>
      </w:r>
      <w:r w:rsidRPr="007047CD">
        <w:rPr>
          <w:i/>
          <w:iCs/>
        </w:rPr>
        <w:t>Câmi’ul’-beyân</w:t>
      </w:r>
      <w:r w:rsidRPr="007047CD">
        <w:t>, 37-38.</w:t>
      </w:r>
      <w:r w:rsidRPr="007047CD">
        <w:fldChar w:fldCharType="end"/>
      </w:r>
    </w:p>
  </w:footnote>
  <w:footnote w:id="365">
    <w:p w14:paraId="722A616E" w14:textId="2E9A58E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{"citationID":"KEbsU2cX","properties":{"formattedCitation":"\\uc0\\u304{}bn\\uc0\\u252{}\\uc0\\u8217{}l-Cezer\\uc0\\u238{}, {\\i{}en-Ne\\uc0\\u351{}r fi\\uc0\\u8217{}l-k\\uc0\\u305{}r\\uc0\\u226{}\\uc0\\u226{}ti\\uc0\\u8217{}l-a\\uc0\\u351{}r}, 1/10.","plainCitation":"İbnü’l-Cezerî, en-Neşr fi’l-kırââti’l-aşr, 1/10.","noteIndex":359},"citationItems":[{"id":372,"uris":["http://zotero.org/users/19515296/items/QBPUKJNB"],"itemData":{"id":372,"type":"book","number-of-volumes":"2","publisher":"Dâru'l-Kütübi'l-‘İlmiyye","publisher-place":"Beyrut","title":"en-Neşr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1/10.</w:t>
      </w:r>
      <w:r w:rsidRPr="007047CD">
        <w:fldChar w:fldCharType="end"/>
      </w:r>
    </w:p>
  </w:footnote>
  <w:footnote w:id="366">
    <w:p w14:paraId="5EE8BABC" w14:textId="30457DA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{"citationID":"iPSeVTc0","properties":{"formattedCitation":"el-Kays\\uc0\\u238{}, {\\i{}el-\\uc0\\u304{}b\\uc0\\u226{}ne an ma\\uc0\\u226{}ni\\uc0\\u8217{}l-k\\uc0\\u305{}r\\uc0\\u226{}\\uc0\\u226{}t}, 49.","plainCitation":"el-Kaysî, el-İbâne an maâni’l-kırâât, 49.","noteIndex":360},"citationItems":[{"id":357,"uris":["http://zotero.org/users/19515296/items/IJWLDZLZ"],"itemData":{"id":357,"type":"book","publisher":"Dâr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İsmâil"}]},"locator":"49","label":"page"}],"schema":"https://github.com/citation-style-language/schema/raw/master/csl-citation.json"} </w:instrText>
      </w:r>
      <w:r w:rsidRPr="007047CD">
        <w:fldChar w:fldCharType="separate"/>
      </w:r>
      <w:r w:rsidRPr="007047CD">
        <w:t xml:space="preserve">Kaysî, </w:t>
      </w:r>
      <w:r w:rsidRPr="007047CD">
        <w:rPr>
          <w:i/>
          <w:iCs/>
        </w:rPr>
        <w:t>el-İbâne</w:t>
      </w:r>
      <w:r w:rsidRPr="007047CD">
        <w:t>, 49.</w:t>
      </w:r>
      <w:r w:rsidRPr="007047CD">
        <w:fldChar w:fldCharType="end"/>
      </w:r>
    </w:p>
  </w:footnote>
  <w:footnote w:id="367">
    <w:p w14:paraId="2150AF37" w14:textId="09237ED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{"citationID":"0hRV7lno","properties":{"formattedCitation":"Eb\\uc0\\u251{} \\uc0\\u350{}\\uc0\\u226{}me, {\\i{}el-Mur\\uc0\\u351{}idu\\uc0\\u8217{}l-vec\\uc0\\u238{}z il\\uc0\\u226{} ul\\uc0\\u251{}min tetaallaku bi\\uc0\\u8217{}l-kit\\uc0\\u226{}bi\\uc0\\u8217{}l-Az\\uc0\\u238{}z}, 1/324.","plainCitation":"Ebû Şâme, el-Murşidu’l-vecîz ilâ ulûmin tetaallaku bi’l-kitâbi’l-Azîz, 1/324.","noteIndex":361},"citationItems":[{"id":420,"uris":["http://zotero.org/users/19515296/items/K2HPT82X"],"itemData":{"id":420,"type":"book","number-of-volumes":"2","publisher":"Dâr Sadr","publisher-place":"Beyrut","title":"el-Murşidu'l-vecîz ilâ ulûmin tetaallaku bi'l-kitâbi'l-Azîz","volume":"1","author":[{"family":"Ebû Şâme","given":"Şihâbuddîn Abdurrahman","dropping-particle":"b.İsmâîl"}],"collection-editor":[{"family":"Altıkulaç","given":"Tayyar"}],"issued":{"date-parts":[["1975"]]}},"locator":"324","label":"page"}],"schema":"https://github.com/citation-style-language/schema/raw/master/csl-citation.json"}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1/324;</w:t>
      </w:r>
      <w:r w:rsidRPr="007047CD">
        <w:fldChar w:fldCharType="end"/>
      </w:r>
      <w:r w:rsidRPr="007047CD">
        <w:t xml:space="preserve"> </w:t>
      </w:r>
      <w:r w:rsidRPr="007047CD">
        <w:fldChar w:fldCharType="begin"/>
      </w:r>
      <w:r w:rsidRPr="007047CD">
        <w:instrText xml:space="preserve"> ADDIN ZOTERO_ITEM CSL_CITATION {"citationID":"ys6fIEH5","properties":{"formattedCitation":"Ebu\\uc0\\u8217{}l-Abb\\uc0\\u226{}s Ahmed b. Amm\\uc0\\u226{}r el-Mehdev\\uc0\\u238{}, {\\i{}\\uc0\\u350{}erhu\\uc0\\u8217{}l-hid\\uc0\\u226{}ye}, thk. H\\uc0\\u226{}zim Sa\\uc0\\u238{}d Haydar (R\\uc0\\u304{}yad: Mektebet\\uc0\\u252{}\\uc0\\u8217{}r-R\\uc0\\u252{}\\uc0\\u351{}d, 1994), 1/144.","plainCitation":"Ebu’l-Abbâs Ahmed b. Ammâr el-Mehdevî, Şerhu’l-hidâye, thk. Hâzim Saîd Haydar (Rİyad: Mektebetü’r-Rüşd, 1994), 1/144.","noteIndex":361},"citationItems":[{"id":534,"uris":["http://zotero.org/users/19515296/items/NR4D9BCI"],"itemData":{"id":534,"type":"book","number-of-volumes":"2","publisher":"Mektebetü'r-Rüşd","publisher-place":"Rİyad","title":"Şerhu'l-hidâye","volume":"1","author":[{"family":"Mehdevî","given":"Ebu'l-Abbâs Ahmed b. Ammâr","non-dropping-particle":"el-"}],"collection-editor":[{"family":"Haydar","given":"Hâzim Saîd"}],"issued":{"date-parts":[["1994"]]}},"locator":"144","label":"page"}],"schema":"https://github.com/citation-style-language/schema/raw/master/csl-citation.json"} </w:instrText>
      </w:r>
      <w:r w:rsidRPr="007047CD">
        <w:fldChar w:fldCharType="separate"/>
      </w:r>
      <w:r w:rsidRPr="007047CD">
        <w:t xml:space="preserve">Ebu’l-Abbâs Ahmed b. Ammâr el-Mehdevî, </w:t>
      </w:r>
      <w:r w:rsidRPr="007047CD">
        <w:rPr>
          <w:i/>
          <w:iCs/>
        </w:rPr>
        <w:t>Şerhu’l-hidâye</w:t>
      </w:r>
      <w:r w:rsidRPr="007047CD">
        <w:t>, thk. Hâzim Saîd Haydar (Riyad: Mektebetü’r-Rüşd, 1994), 1/144.</w:t>
      </w:r>
      <w:r w:rsidRPr="007047CD">
        <w:fldChar w:fldCharType="end"/>
      </w:r>
    </w:p>
  </w:footnote>
  <w:footnote w:id="368">
    <w:p w14:paraId="2F5EA08E" w14:textId="71A98CF9"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{"citationID":"YYLI3yzp","properties":{"formattedCitation":"Ebu Ubeyde el-K\\uc0\\u226{}s\\uc0\\u305{}m b. Sell\\uc0\\u226{}m el-Herev\\uc0\\u238{}, {\\i{}Fez\\uc0\\u226{}il\\uc0\\u252{}\\uc0\\u8217{}l-Kur\\uc0\\u8217{}\\uc0\\u226{}n}, thk. Merv\\uc0\\u226{}n Atiyye vd. (Beyrut: D\\uc0\\u226{}r \\uc0\\u304{}bn Kes\\uc0\\u238{}r, ts.), 320.","plainCitation":"Ebu Ubeyde el-Kâsım b. Sellâm el-Herevî, Fezâilü’l-Kur’ân, thk. Mervân Atiyye vd. (Beyrut: Dâr İbn Kesîr, ts.), 320.","noteIndex":362},"citationItems":[{"id":535,"uris":["http://zotero.org/users/19515296/items/2SUNWWGV"],"itemData":{"id":535,"type":"book","publisher":"Dâr İbn Kesîr","publisher-place":"Beyrut","title":"Fezâilü'l-Kur'ân","author":[{"family":"Herevî","given":"Ebu Ubeyde el-Kâsım b. Sellâm","non-dropping-particle":"el-"}],"collection-editor":[{"family":"Atiyye","given":"Mervân"},{"family":"Harâbe","given":"Muhsin"},{"family":"Takiyyuddîn","given":"Vefâ'"}]},"locator":"320","label":"page"}],"schema":"https://github.com/citation-style-language/schema/raw/master/csl-citation.json"} </w:instrText>
      </w:r>
      <w:r w:rsidRPr="007047CD">
        <w:fldChar w:fldCharType="separate"/>
      </w:r>
      <w:r w:rsidRPr="007047CD">
        <w:t xml:space="preserve">Herevî, </w:t>
      </w:r>
      <w:r w:rsidRPr="007047CD">
        <w:rPr>
          <w:i/>
          <w:iCs/>
        </w:rPr>
        <w:t>Fedâilü’l-Kur’ân</w:t>
      </w:r>
      <w:r w:rsidRPr="007047CD">
        <w:t>, 320.</w:t>
      </w:r>
      <w:r w:rsidRPr="007047CD">
        <w:fldChar w:fldCharType="end"/>
      </w:r>
    </w:p>
  </w:footnote>
  <w:footnote w:id="369">
    <w:p w14:paraId="5C423DAD" w14:textId="3300789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{"citationID":"3QP22cBj","properties":{"formattedCitation":"\\uc0\\u304{}bn Eb\\uc0\\u238{} D\\uc0\\u226{}v\\uc0\\u251{}d, {\\i{}Kit\\uc0\\u226{}bu\\uc0\\u8217{}l-mes\\uc0\\u226{}hif}, 1/493.","plainCitation":"İbn Ebî Dâvûd, Kitâbu’l-mesâhif, 1/493.","noteIndex":363},"citationItems":[{"id":365,"uris":["http://zotero.org/users/19515296/items/QCZRU8AY"],"itemData":{"id":365,"type":"book","number-of-volumes":"2","publisher":"Dar'ul-Beşâiri'l-İslâmiyye","publisher-place":"Beyrut","title":"Kitâbu'l-mesâhif","volume":"1","author":[{"family":"İbn Ebî Dâvûd","given":"Ebû Bekir Andullah b. Süleyman","dropping-particle":"b. el-Eş'as"}],"collection-editor":[{"family":"Vâiz","given":"Muhibbidîn Abdussubhân"}],"issued":{"date-parts":[["2002"]]}},"locator":"493","label":"page"}],"schema":"https://github.com/citation-style-language/schema/raw/master/csl-citation.json"} </w:instrText>
      </w:r>
      <w:r w:rsidRPr="007047CD">
        <w:fldChar w:fldCharType="separate"/>
      </w:r>
      <w:r w:rsidRPr="007047CD">
        <w:t>İbn Eb</w:t>
      </w:r>
      <w:r>
        <w:t>û Dâvu</w:t>
      </w:r>
      <w:r w:rsidRPr="007047CD">
        <w:t xml:space="preserve">d, </w:t>
      </w:r>
      <w:r w:rsidRPr="007047CD">
        <w:rPr>
          <w:i/>
          <w:iCs/>
        </w:rPr>
        <w:t>Kitâbu’l-mesâhif</w:t>
      </w:r>
      <w:r w:rsidRPr="007047CD">
        <w:t>, 1/493;</w:t>
      </w:r>
      <w:r w:rsidRPr="007047CD">
        <w:fldChar w:fldCharType="end"/>
      </w:r>
      <w:r w:rsidRPr="007047CD">
        <w:t xml:space="preserve"> </w:t>
      </w:r>
      <w:r w:rsidRPr="007047CD">
        <w:fldChar w:fldCharType="begin"/>
      </w:r>
      <w:r w:rsidRPr="007047CD">
        <w:instrText xml:space="preserve"> ADDIN ZOTERO_ITEM CSL_CITATION {"citationID":"K7e1U9SA","properties":{"formattedCitation":"Ca\\uc0\\u8217{}ber\\uc0\\u238{}, {\\i{}Cem\\uc0\\u238{}let\\uc0\\u252{} erb\\uc0\\u226{}bi\\uc0\\u8217{}l-mer\\uc0\\u226{}s\\uc0\\u305{}d f\\uc0\\u238{} \\uc0\\u351{}erh ak\\uc0\\u238{}leti etr\\uc0\\u226{}bi\\uc0\\u8217{}l-kas\\uc0\\u226{}id}, 1/141.","plainCitation":"Ca’berî, Cemîletü erbâbi’l-merâsıd fî şerh akîleti etrâbi’l-kasâid, 1/141.","noteIndex":362},"citationItems":[{"id":5,"uris":["http://zotero.org/users/19515296/items/CQLYHQC4"],"itemData":{"id":5,"type":"book","number-of-volumes":"2","publisher":"Câmi‘atu Tîbe","publisher-place":"Medine","title":"Cemîletü erbâbi’l-merâsıd fî şerh akîleti etrâbi’l-kasâid","volume":"1","author":[{"family":"Ca'berî","given":"Burhâneddîn İbrahim b. Ömer"}],"collection-editor":[{"family":"Envar","given":"Muhammed İlyâs Muhammed"}],"issued":{"date-parts":[["2017"]]}},"locator":"141","label":"page"}],"schema":"https://github.com/citation-style-language/schema/raw/master/csl-citation.json"} </w:instrText>
      </w:r>
      <w:r w:rsidRPr="007047CD">
        <w:fldChar w:fldCharType="separate"/>
      </w:r>
      <w:r w:rsidRPr="007047CD">
        <w:t xml:space="preserve">Ca’berî, </w:t>
      </w:r>
      <w:r w:rsidRPr="007047CD">
        <w:rPr>
          <w:i/>
          <w:iCs/>
        </w:rPr>
        <w:t>Cemîletü erbâbi’l-merâsıd</w:t>
      </w:r>
      <w:r w:rsidRPr="007047CD">
        <w:t>, 1/141.</w:t>
      </w:r>
      <w:r w:rsidRPr="007047CD">
        <w:fldChar w:fldCharType="end"/>
      </w:r>
    </w:p>
  </w:footnote>
  <w:footnote w:id="370">
    <w:p w14:paraId="74450ABC" w14:textId="58EB93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{"citationID":"17gMPXNy","properties":{"formattedCitation":"Muhammed b. Muhammed e\\uc0\\u351{}-\\uc0\\u350{}er\\uc0\\u238{}\\uc0\\u351{}i el-Harr\\uc0\\u226{}z, {\\i{}Del\\uc0\\u238{}lu\\uc0\\u8217{}l-hayr\\uc0\\u226{}n al\\uc0\\u226{} mevridi\\uc0\\u8217{}z-zam\\uc0\\u8217{}\\uc0\\u226{}n}, thk. \\uc0\\u304{}brahim Ahmed el-M\\uc0\\u226{}r\\uc0\\u287{}\\uc0\\u238{}n\\uc0\\u238{} (K\\uc0\\u252{}veyt: Viz\\uc0\\u226{}retu\\uc0\\u8217{}l-Evk\\uc0\\u226{}f ve\\uc0\\u8217{}\\uc0\\u351{}-\\uc0\\u350{}u\\uc0\\u251{}ni\\uc0\\u8217{}l-\\uc0\\u304{}sl\\uc0\\u226{}miyye, 2011), 44-45.","plainCitation":"Muhammed b. Muhammed eş-Şerîşi el-Harrâz, Delîlu’l-hayrân alâ mevridi’z-zam’ân, thk. İbrahim Ahmed el-Mârğînî (Küveyt: Vizâretu’l-Evkâf ve’ş-Şuûni’l-İslâmiyye, 2011), 44-45.","noteIndex":364},"citationItems":[{"id":536,"uris":["http://zotero.org/users/19515296/items/UMG38T33"],"itemData":{"id":536,"type":"book","publisher":"Vizâretu'l-Evkâf ve'ş-Şuûni'l-İslâmiyye","publisher-place":"Küveyt","title":"Delîlu'l-hayrân alâ mevridi'z-zam'ân","author":[{"family":"Harrâz","given":"Muhammed b. Muhammed","non-dropping-particle":"el-","dropping-particle":"eş-Şerîşi"}],"collection-editor":[{"family":"Mârğînî","given":"İbrahim Ahmed","non-dropping-particle":"el-"}],"issued":{"date-parts":[["2011"]]}},"locator":"44-45","label":"page"}],"schema":"https://github.com/citation-style-language/schema/raw/master/csl-citation.json"} </w:instrText>
      </w:r>
      <w:r w:rsidRPr="007047CD">
        <w:fldChar w:fldCharType="separate"/>
      </w:r>
      <w:r w:rsidRPr="007047CD">
        <w:t xml:space="preserve">Muhammed b. Muhammed eş-Şerîşi el-Harrâz, </w:t>
      </w:r>
      <w:r w:rsidRPr="007047CD">
        <w:rPr>
          <w:i/>
          <w:iCs/>
        </w:rPr>
        <w:t>Delîlu’l-hayrân alâ mevridi’z-zam’ân</w:t>
      </w:r>
      <w:r w:rsidRPr="007047CD">
        <w:t>, thk. İbrahim Ahmed el-Mârginî (Kuveyt: Vizâretu’l-Evkâf ve’ş-Şuûni’l-İslâmiyye, 2011), 44-45.</w:t>
      </w:r>
      <w:r w:rsidRPr="007047CD">
        <w:fldChar w:fldCharType="end"/>
      </w:r>
    </w:p>
  </w:footnote>
  <w:footnote w:id="371">
    <w:p w14:paraId="17B9B5ED" w14:textId="34299C1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{"citationID":"Vy76DE7E","properties":{"formattedCitation":"\\uc0\\u304{}bn Eb\\uc0\\u251{} D\\uc0\\u226{}v\\uc0\\u251{}d, {\\i{}Kit\\uc0\\u226{}bu\\uc0\\u8217{}l-mes\\uc0\\u226{}hif}, 157.","plainCitation":"İbn Ebû Dâvûd, Kitâbu’l-mesâhif, 157.","noteIndex":365},"citationItems":[{"id":432,"uris":["http://zotero.org/users/19515296/items/YM2JS2FJ"],"itemData":{"id":432,"type":"book","publisher":"Ğarâs","publisher-place":"Amman","title":"Kitâbu'l-mesâhif","author":[{"family":"İbn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Îde'l-Hilâlî","non-dropping-particle":"el-"}],"issued":{"date-parts":[["2006"]]}},"locator":"157","label":"page"}],"schema":"https://github.com/citation-style-language/schema/raw/master/csl-citation.json"}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157.</w:t>
      </w:r>
      <w:r w:rsidRPr="007047CD">
        <w:fldChar w:fldCharType="end"/>
      </w:r>
    </w:p>
  </w:footnote>
  <w:footnote w:id="372">
    <w:p w14:paraId="4A8500AA" w14:textId="4549127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{"citationID":"QbN5ZUTv","properties":{"formattedCitation":"\\uc0\\u304{}bn M\\uc0\\u252{}c\\uc0\\u226{}hid, {\\i{}Kit\\uc0\\u226{}bu\\uc0\\u8217{}s-seb\\uc0\\u8217{}ati fi\\uc0\\u8217{}l-k\\uc0\\u305{}r\\uc0\\u226{}\\uc0\\u226{}t}, 66.","plainCitation":"İbn Mücâhid, Kitâbu’s-seb’ati fi’l-kırâât, 66.","noteIndex":365},"citationItems":[{"id":442,"uris":["http://zotero.org/users/19515296/items/Y6E95IHT"],"itemData":{"id":442,"type":"book","publisher":"Dâru'l-Meârif","publisher-place":"Mısır","title":"Kitâbu's-seb'ati fi'l-kırâât","author":[{"family":"İbn Mücâhid","given":""}],"collection-editor":[{"family":"Dayf","given":"Şavkî"}],"issued":{"date-parts":[["1982"]]}},"locator":"66","label":"page"}],"schema":"https://github.com/citation-style-language/schema/raw/master/csl-citation.json"} </w:instrText>
      </w:r>
      <w:r w:rsidRPr="007047CD">
        <w:fldChar w:fldCharType="separate"/>
      </w:r>
      <w:r w:rsidRPr="007047CD">
        <w:t xml:space="preserve">İbn Mücâhid, </w:t>
      </w:r>
      <w:r>
        <w:rPr>
          <w:i/>
          <w:iCs/>
        </w:rPr>
        <w:t>Kitâbu’s-seb</w:t>
      </w:r>
      <w:r w:rsidRPr="00AE19E6">
        <w:rPr>
          <w:i/>
          <w:iCs/>
        </w:rPr>
        <w:t>’a</w:t>
      </w:r>
      <w:r w:rsidRPr="00AE19E6">
        <w:t xml:space="preserve">, </w:t>
      </w:r>
      <w:r w:rsidRPr="007047CD">
        <w:t>66.</w:t>
      </w:r>
      <w:r w:rsidRPr="007047CD">
        <w:fldChar w:fldCharType="end"/>
      </w:r>
    </w:p>
  </w:footnote>
  <w:footnote w:id="373">
    <w:p w14:paraId="6B77631B" w14:textId="6095E2A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{"citationID":"WjYD6TeJ","properties":{"formattedCitation":"Eb\\uc0\\u251{} D\\uc0\\u226{}vud S\\uc0\\u252{}leyman b. Nec\\uc0\\u226{}h, {\\i{}Muhtasaru\\uc0\\u8217{}t-teby\\uc0\\u238{}n li hec\\uc0\\u226{}i\\uc0\\u8217{}t-tenz\\uc0\\u238{}l}, thk. Ahmed b. Ahmed Muammer \\uc0\\u350{}ar\\uc0\\u351{}\\uc0\\u226{}l (Medine: Mecmau\\uc0\\u8217{}l-Melik Fahd li\\uc0\\u8217{}t-Tib\\uc0\\u226{}ati ve\\uc0\\u8217{}n-Ne\\uc0\\u351{}r, 1999), 1/148.","plainCitation":"Ebû Dâvud Süleyman b. Necâh, Muhtasaru’t-tebyîn li hecâi’t-tenzîl, thk. Ahmed b. Ahmed Muammer Şarşâl (Medine: Mecmau’l-Melik Fahd li’t-Tibâati ve’n-Neşr, 1999), 1/148.","noteIndex":367},"citationItems":[{"id":537,"uris":["http://zotero.org/users/19515296/items/J2KVMP3W"],"itemData":{"id":537,"type":"book","number-of-volumes":"2","publisher":"Mecmau'l-Melik Fahd li't-Tibâati ve'n-Neşr","publisher-place":"Medine","title":"Muhtasaru't-tebyîn li hecâi't-tenzîl","volume":"1","author":[{"family":"Necâh","given":"Ebû Dâvud Süleyman","non-dropping-particle":"b."}],"collection-editor":[{"family":"Şarşâl","given":"Ahmed b. Ahmed Muammer"}],"issued":{"date-parts":[["1999"]]}},"locator":"148","label":"page"}],"schema":"https://github.com/citation-style-language/schema/raw/master/csl-citation.json"} </w:instrText>
      </w:r>
      <w:r w:rsidRPr="007047CD">
        <w:fldChar w:fldCharType="separate"/>
      </w:r>
      <w:r w:rsidRPr="007047CD">
        <w:t xml:space="preserve">Ebû Dâvud Süleymân b. Necâh, </w:t>
      </w:r>
      <w:r w:rsidRPr="007047CD">
        <w:rPr>
          <w:i/>
          <w:iCs/>
        </w:rPr>
        <w:t>Muhtasaru’t-tebyîn li hecâi’t-tenzîl</w:t>
      </w:r>
      <w:r w:rsidRPr="007047CD">
        <w:t>, thk. Ahmed b. Ahmed Muammer Şarşâl (Medine: Mecmau’l-Melik Fahd li’t-Tibâati ve’n-Neşr, 1999), 1/148.</w:t>
      </w:r>
      <w:r w:rsidRPr="007047CD">
        <w:fldChar w:fldCharType="end"/>
      </w:r>
    </w:p>
  </w:footnote>
  <w:footnote w:id="374">
    <w:p w14:paraId="5E21EB7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{"citationID":"Q4aNfWKk","properties":{"formattedCitation":"Eb\\uc0\\u252{}\\uc0\\u8217{}l-Fid\\uc0\\u226{}\\uc0\\u8217{} \\uc0\\u304{}m\\uc0\\u226{}d\\uc0\\u252{}dd\\uc0\\u238{}n \\uc0\\u304{}sm\\uc0\\u226{}\\uc0\\u238{}l b. \\uc0\\u350{}ih\\uc0\\u226{}bidd\\uc0\\u238{}n \\uc0\\u214{}mer b. Kes\\uc0\\u238{}r, {\\i{}Fe\\uc0\\u380{}\\uc0\\u226{}\\uc0\\u702{}il\\uc0\\u252{}\\uc0\\u8217{}l-\\uc0\\u7730{}ur\\uc0\\u702{}\\uc0\\u226{}n}, thk. Eb\\uc0\\u251{} \\uc0\\u304{}sh\\uc0\\u226{}k el-Huveyn\\uc0\\u238{} el-Eser\\uc0\\u238{} (Mektebetu \\uc0\\u304{}bn Teymiyye, 1995), 89.","plainCitation":"Ebü’l-Fidâ’ İmâdüddîn İsmâîl b. Şihâbiddîn Ömer b. Kesîr, Feżâʾilü’l-Ḳurʾân, thk. Ebû İshâk el-Huveynî el-Eserî (Mektebetu İbn Teymiyye, 1995), 89.","noteIndex":368},"citationItems":[{"id":538,"uris":["http://zotero.org/users/19515296/items/73BU5KKH"],"itemData":{"id":538,"type":"book","publisher":"Mektebetu İbn Teymiyye","title":"Feżâʾilü’l-Ḳurʾân","author":[{"family":"Kesîr","given":"Ebü’l-Fidâ’ İmâdüddîn İsmâîl b. Şihâbiddîn Ömer","non-dropping-particle":"b."}],"collection-editor":[{"family":"Eserî","given":"Ebû İshâk","non-dropping-particle":"el-","dropping-particle":"el-Huveynî"}],"issued":{"date-parts":[["1995"]]}},"locator":"89","label":"page"}],"schema":"https://github.com/citation-style-language/schema/raw/master/csl-citation.json"} </w:instrText>
      </w:r>
      <w:r w:rsidRPr="007047CD">
        <w:fldChar w:fldCharType="separate"/>
      </w:r>
      <w:r w:rsidRPr="007047CD">
        <w:t xml:space="preserve">Ebü’l-Fidâ’ İmâdüddîn İsmâîl b. Şihâbiddîn Ömer b. Kesîr, </w:t>
      </w:r>
      <w:r w:rsidRPr="007047CD">
        <w:rPr>
          <w:i/>
          <w:iCs/>
        </w:rPr>
        <w:t>Feżâʾilü’l-Ḳurʾân</w:t>
      </w:r>
      <w:r w:rsidRPr="007047CD">
        <w:t>, thk. Ebû İshâk el-Huveynî el-Eserî (Mektebetu İbn Teymiyye, 1995), 89.</w:t>
      </w:r>
      <w:r w:rsidRPr="007047CD">
        <w:fldChar w:fldCharType="end"/>
      </w:r>
    </w:p>
  </w:footnote>
  <w:footnote w:id="375">
    <w:p w14:paraId="5653C472" w14:textId="7125036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{"citationID":"35nyzG1s","properties":{"formattedCitation":"Muhammed b. Abdurrahman b. Muhammed et-T\\uc0\\u226{}s\\uc0\\u226{}n, {\\i{}el-Mes\\uc0\\u226{}hifu\\uc0\\u8217{}l-mens\\uc0\\u251{}betu li\\uc0\\u8217{}s-sah\\uc0\\u226{}beti ve\\uc0\\u8217{}r-red ala\\uc0\\u8217{}\\uc0\\u351{}-\\uc0\\u351{}ubuh\\uc0\\u226{}ti\\uc0\\u8217{}l-mes\\uc0\\u226{}reti havlehe} (Riyad: D\\uc0\\u226{}ru\\uc0\\u8217{}t-Tedm\\uc0\\u251{}riyye, 2011), 405.","plainCitation":"Muhammed b. Abdurrahman b. Muhammed et-Tâsân, el-Mesâhifu’l-mensûbetu li’s-sahâbeti ve’r-red ala’ş-şubuhâti’l-mesâreti havlehe (Riyad: Dâru’t-Tedmûriyye, 2011), 405.","noteIndex":369},"citationItems":[{"id":539,"uris":["http://zotero.org/users/19515296/items/SZSZZUKV"],"itemData":{"id":539,"type":"book","publisher":"Dâru't-Tedmûriyye","publisher-place":"Riyad","title":"el-Mesâhifu'l-mensûbetu li's-sahâbeti ve'r-red ala'ş-şubuhâti'l-mesâreti havlehe","author":[{"family":"Tâsân","given":"Muhammed b. Abdurrahman b. Muhammed","non-dropping-particle":"et-"}],"issued":{"date-parts":[["2011"]]}},"locator":"405","label":"page"}],"schema":"https://github.com/citation-style-language/schema/raw/master/csl-citation.json"} </w:instrText>
      </w:r>
      <w:r w:rsidRPr="007047CD">
        <w:fldChar w:fldCharType="separate"/>
      </w:r>
      <w:r w:rsidRPr="007047CD">
        <w:t xml:space="preserve">Muhammed b. Abdurrahmân b. Muhammed et-Tâsân, </w:t>
      </w:r>
      <w:r w:rsidRPr="007047CD">
        <w:rPr>
          <w:i/>
          <w:iCs/>
        </w:rPr>
        <w:t>el-Mesâhifu’l-mensûbetu li’s-sahâbeti ve’r-red ala’ş-şubuhâti’l-mesâreti havlehe</w:t>
      </w:r>
      <w:r w:rsidRPr="007047CD">
        <w:t xml:space="preserve"> (Riyad: Dâru’t-Tedmûriyye, 2011), 405.</w:t>
      </w:r>
      <w:r w:rsidRPr="007047CD">
        <w:fldChar w:fldCharType="end"/>
      </w:r>
    </w:p>
  </w:footnote>
  <w:footnote w:id="376">
    <w:p w14:paraId="66A41F6E"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{"citationID":"P6uLgdeo","properties":{"formattedCitation":"\\uc0\\u350{}emsudd\\uc0\\u238{}n Muhammed b. Muhammed \\uc0\\u304{}bn\\uc0\\u252{}\\uc0\\u8217{}l-Cezer\\uc0\\u238{}, {\\i{}Takr\\uc0\\u238{}bu\\uc0\\u8217{}n-ne\\uc0\\u351{}r fi\\uc0\\u8217{}l-k\\uc0\\u305{}r\\uc0\\u226{}\\uc0\\u226{}ti\\uc0\\u8217{}l-a\\uc0\\u351{}r}, thk. \\uc0\\u194{}dil \\uc0\\u304{}brahim Muhammed Rif\\uc0\\u226{}\\uc0\\u238{} (Medine: Mecmeu\\uc0\\u8217{}l-Melik Fehd li Tib\\uc0\\u226{}ati\\uc0\\u8217{}l-Mushafi\\uc0\\u8217{}\\uc0\\u351{}-\\uc0\\u350{}er\\uc0\\u238{}f, 2011), 1/18.","plainCitation":"Şemsuddîn Muhammed b. Muhammed İbnü’l-Cezerî, Takrîbu’n-neşr fi’l-kırââti’l-aşr, thk. Âdil İbrahim Muhammed Rifâî (Medine: Mecmeu’l-Melik Fehd li Tibâati’l-Mushafi’ş-Şerîf, 2011), 1/18.","noteIndex":370},"citationItems":[{"id":540,"uris":["http://zotero.org/users/19515296/items/584YDXK8"],"itemData":{"id":540,"type":"book","number-of-volumes":"2","publisher":"Mecmeu'l-Melik Fehd li Tibâati'l-Mushafi'ş-Şerîf","publisher-place":"Medine","title":"Takrîbu'n-neşr fi'l-kırââti'l-aşr","volume":"1","author":[{"family":"İbnü'l-Cezerî","given":"Şemsuddîn Muhammed b. Muhammed"}],"collection-editor":[{"family":"Rifâî","given":"Âdil İbrahim Muhammed"}],"issued":{"date-parts":[["2011"]]}},"locator":"18","label":"page"}],"schema":"https://github.com/citation-style-language/schema/raw/master/csl-citation.json"} </w:instrText>
      </w:r>
      <w:r w:rsidRPr="007047CD">
        <w:fldChar w:fldCharType="separate"/>
      </w:r>
      <w:r w:rsidRPr="007047CD">
        <w:t xml:space="preserve">Şemsuddîn Muhammed b. Muhammed İbnü’l-Cezerî, </w:t>
      </w:r>
      <w:r w:rsidRPr="007047CD">
        <w:rPr>
          <w:i/>
          <w:iCs/>
        </w:rPr>
        <w:t>Takrîbu’n-neşr fi’l-kırââti’l-aşr</w:t>
      </w:r>
      <w:r w:rsidRPr="007047CD">
        <w:t>, thk. Âdil İbrahim Muhammed Rifâî (Medine: Mecmeu’l-Melik Fehd li Tibâati’l-Mushafi’ş-Şerîf, 2011), 1/18.</w:t>
      </w:r>
      <w:r w:rsidRPr="007047CD">
        <w:fldChar w:fldCharType="end"/>
      </w:r>
    </w:p>
  </w:footnote>
  <w:footnote w:id="377">
    <w:p w14:paraId="4156ACE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2/238.</w:t>
      </w:r>
    </w:p>
  </w:footnote>
  <w:footnote w:id="378">
    <w:p w14:paraId="35331F7C" w14:textId="093DD82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{"citationID":"yWLjpjJo","properties":{"formattedCitation":"Ebu\\uc0\\u8217{}l-Huseyn M\\uc0\\u252{}slim b. Hacc\\uc0\\u226{}c, {\\i{}Sah\\uc0\\u238{}h M\\uc0\\u252{}slim}, thk. Muhammed Fu\\uc0\\u226{}d Abdulb\\uc0\\u226{}k\\uc0\\u238{} (Beyrut: Daru\\uc0\\u8217{}l-K\\uc0\\u252{}t\\uc0\\u252{}bi\\uc0\\u8217{}l-\\uc0\\u304{}lmiyye, 1991), 1/283.","plainCitation":"Ebu’l-Huseyn Müslim b. Haccâc, Sahîh Müslim, thk. Muhammed Fuâd Abdulbâkî (Beyrut: Daru’l-Kütübi’l-İlmiyye, 1991), 1/283.","noteIndex":372},"citationItems":[{"id":541,"uris":["http://zotero.org/users/19515296/items/M4W5N7WD"],"itemData":{"id":541,"type":"book","number-of-volumes":"6","publisher":"Daru'l-Kütübi'l-İlmiyye","publisher-place":"Beyrut","title":"Sahîh Müslim","volume":"1","author":[{"family":"Haccâc","given":"Ebu'l-Huseyn Müslim","non-dropping-particle":"b."}],"collection-editor":[{"family":"Abdulbâkî","given":"Muhammed Fuâd"}],"issued":{"date-parts":[["1991"]]}},"locator":"283","label":"page"}],"schema":"https://github.com/citation-style-language/schema/raw/master/csl-citation.json"} </w:instrText>
      </w:r>
      <w:r w:rsidRPr="007047CD">
        <w:fldChar w:fldCharType="separate"/>
      </w:r>
      <w:r w:rsidRPr="007047CD">
        <w:t xml:space="preserve">Müslim, </w:t>
      </w:r>
      <w:r w:rsidRPr="007047CD">
        <w:rPr>
          <w:i/>
          <w:iCs/>
        </w:rPr>
        <w:t>Sahîh Müslim</w:t>
      </w:r>
      <w:r w:rsidRPr="007047CD">
        <w:t>, 1/283.</w:t>
      </w:r>
      <w:r w:rsidRPr="007047CD">
        <w:fldChar w:fldCharType="end"/>
      </w:r>
    </w:p>
  </w:footnote>
  <w:footnote w:id="379">
    <w:p w14:paraId="054BB988" w14:textId="32750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{"citationID":"m2Xb57F9","properties":{"formattedCitation":"\\uc0\\u304{}bn\\uc0\\u252{}\\uc0\\u8217{}l-Cezer\\uc0\\u238{}, {\\i{}en-Ne\\uc0\\u351{}r fi\\uc0\\u8217{}l-k\\uc0\\u305{}r\\uc0\\u226{}\\uc0\\u226{}ti\\uc0\\u8217{}l-a\\uc0\\u351{}r}, 1/7.","plainCitation":"İbnü’l-Cezerî, en-Neşr fi’l-kırââti’l-aşr, 1/7.","noteIndex":373},"citationItems":[{"id":372,"uris":["http://zotero.org/users/19515296/items/QBPUKJNB"],"itemData":{"id":372,"type":"book","number-of-volumes":"2","publisher":"Dâru'l-Kütübi'l-‘İlmiyye","publisher-place":"Beyrut","title":"en-Neşr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Muhammed","non-dropping-particle":"ed-"}]},"locator":"7","label":"page"}],"schema":"https://github.com/citation-style-language/schema/raw/master/csl-citation.json"}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1/7.</w:t>
      </w:r>
      <w:r w:rsidRPr="007047CD">
        <w:fldChar w:fldCharType="end"/>
      </w:r>
    </w:p>
  </w:footnote>
  <w:footnote w:id="380">
    <w:p w14:paraId="451955F2"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2/226.</w:t>
      </w:r>
    </w:p>
  </w:footnote>
  <w:footnote w:id="381">
    <w:p w14:paraId="7802FFF3" w14:textId="79737994" w:rsidR="00AD10DF" w:rsidRPr="007047CD" w:rsidRDefault="00AD10DF" w:rsidP="00F42596">
      <w:pPr>
        <w:pStyle w:val="AltBilgi"/>
        <w:rPr>
          <w:rtl/>
        </w:rPr>
      </w:pPr>
      <w:r w:rsidRPr="007047CD">
        <w:rPr>
          <w:rStyle w:val="DipnotBavurusu"/>
          <w:rFonts w:eastAsiaTheme="majorEastAsia"/>
        </w:rPr>
        <w:footnoteRef/>
      </w:r>
      <w:r w:rsidRPr="007047CD">
        <w:t xml:space="preserve"> </w:t>
      </w:r>
      <w:proofErr w:type="gramStart"/>
      <w:r>
        <w:t>en</w:t>
      </w:r>
      <w:proofErr w:type="gramEnd"/>
      <w:r>
        <w:t>-</w:t>
      </w:r>
      <w:r w:rsidRPr="007047CD">
        <w:t>Nûr 24/33.</w:t>
      </w:r>
    </w:p>
  </w:footnote>
  <w:footnote w:id="382">
    <w:p w14:paraId="262201B8" w14:textId="3CD9134E" w:rsidR="00AD10DF" w:rsidRPr="007047CD" w:rsidRDefault="00AD10DF" w:rsidP="00F42596">
      <w:pPr>
        <w:pStyle w:val="AltBilgi"/>
      </w:pPr>
      <w:r w:rsidRPr="007047CD">
        <w:rPr>
          <w:rStyle w:val="DipnotBavurusu"/>
          <w:rFonts w:eastAsiaTheme="majorEastAsia"/>
        </w:rPr>
        <w:footnoteRef/>
      </w:r>
      <w:r w:rsidRPr="007047CD">
        <w:t xml:space="preserve"> Herevî, </w:t>
      </w:r>
      <w:r w:rsidRPr="007047CD">
        <w:fldChar w:fldCharType="begin"/>
      </w:r>
      <w:r w:rsidRPr="007047CD">
        <w:instrText xml:space="preserve"> ADDIN ZOTERO_ITEM CSL_CITATION {"citationID":"y8CQNXnq","properties":{"formattedCitation":"b. Sell\\uc0\\u226{}m, {\\i{}Fez\\uc0\\u226{}ilu\\uc0\\u8217{}l-Kur\\uc0\\u8217{}\\uc0\\u226{}n}, 361.","plainCitation":"b. Sellâm, Fezâilu’l-Kur’ân, 361.","noteIndex":375},"citationItems":[{"id":439,"uris":["http://zotero.org/users/19515296/items/N4TFSKTR"],"itemData":{"id":439,"type":"book","publisher":"Dâr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rPr>
          <w:i/>
          <w:iCs/>
        </w:rPr>
        <w:t>Fedâilu’l-Kur’ân</w:t>
      </w:r>
      <w:r w:rsidRPr="007047CD">
        <w:t>, 361.</w:t>
      </w:r>
      <w:r w:rsidRPr="007047CD">
        <w:fldChar w:fldCharType="end"/>
      </w:r>
    </w:p>
  </w:footnote>
  <w:footnote w:id="383">
    <w:p w14:paraId="01A8ADD0" w14:textId="38216022"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{"citationID":"ptoLiYi0","properties":{"formattedCitation":"el-Beyhak\\uc0\\u238{}, {\\i{}es-Sunenu\\uc0\\u8217{}l-k\\uc0\\u252{}br\\uc0\\u226{}}, 2/62.","plainCitation":"el-Beyhakî, es-Sunenu’l-kübrâ, 2/62.","noteIndex":377},"citationItems":[{"id":383,"uris":["http://zotero.org/users/19515296/items/7UKB3IFJ"],"itemData":{"id":383,"type":"book","number-of-volumes":"11","publisher":"Daru'l-Kütübi'l-İlmiyye","publisher-place":"Beyrut","title":"es-Sunenu'l-kübrâ","volume":"2","author":[{"family":"Beyhakî","given":"Ebû Bekir Ahmed b. el-Huseyn b. Ali","non-dropping-particle":"el-"}],"collection-editor":[{"family":"Atâ","given":"Muhammed Abdülkâdir"}],"issued":{"date-parts":[["2003"]]}},"locator":"62","label":"page"}],"schema":"https://github.com/citation-style-language/schema/raw/master/csl-citation.json"} </w:instrText>
      </w:r>
      <w:r w:rsidRPr="007047CD">
        <w:fldChar w:fldCharType="separate"/>
      </w:r>
      <w:r w:rsidRPr="007047CD">
        <w:t xml:space="preserve">Beyhakî, </w:t>
      </w:r>
      <w:r w:rsidRPr="007047CD">
        <w:rPr>
          <w:i/>
          <w:iCs/>
        </w:rPr>
        <w:t>es-Sunenu’l-kübrâ</w:t>
      </w:r>
      <w:r w:rsidRPr="007047CD">
        <w:t>, 2/62.</w:t>
      </w:r>
      <w:r w:rsidRPr="007047CD">
        <w:fldChar w:fldCharType="end"/>
      </w:r>
    </w:p>
  </w:footnote>
  <w:footnote w:id="384">
    <w:p w14:paraId="3F20C05B" w14:textId="2E262F50"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{"citationID":"0lPjKMEa","properties":{"formattedCitation":"\\uc0\\u304{}bn Eb\\uc0\\u251{} D\\uc0\\u226{}v\\uc0\\u251{}d, {\\i{}Kit\\uc0\\u226{}bu\\uc0\\u8217{}l-mes\\uc0\\u226{}hif}, 207.","plainCitation":"İbn Ebû Dâvûd, Kitâbu’l-mesâhif, 207.","noteIndex":378},"citationItems":[{"id":432,"uris":["http://zotero.org/users/19515296/items/YM2JS2FJ"],"itemData":{"id":432,"type":"book","publisher":"Ğarâs","publisher-place":"Amman","title":"Kitâbu'l-mesâhif","author":[{"family":"İbn Ebû Dâvûd","given":"Ebû Bekir Abdullah b. Süleyman"}],"collection-editor":[{"family":"Eserî","given":"Selîm b. Îde'l-Hilâlî","non-dropping-particle":"el-"}],"issued":{"date-parts":[["2006"]]}},"locator":"207","label":"page"}],"schema":"https://github.com/citation-style-language/schema/raw/master/csl-citation.json"} </w:instrText>
      </w:r>
      <w:r w:rsidRPr="007047CD">
        <w:fldChar w:fldCharType="separate"/>
      </w:r>
      <w:r>
        <w:t>İbn Ebû Dâvu</w:t>
      </w:r>
      <w:r w:rsidRPr="007047CD">
        <w:t xml:space="preserve">d, </w:t>
      </w:r>
      <w:r w:rsidRPr="007047CD">
        <w:rPr>
          <w:i/>
          <w:iCs/>
        </w:rPr>
        <w:t>Kitâbu’l-mesâhif</w:t>
      </w:r>
      <w:r w:rsidRPr="007047CD">
        <w:t xml:space="preserve">, </w:t>
      </w:r>
      <w:r>
        <w:t>1/</w:t>
      </w:r>
      <w:r w:rsidRPr="007047CD">
        <w:t>207.</w:t>
      </w:r>
      <w:r w:rsidRPr="007047CD">
        <w:fldChar w:fldCharType="end"/>
      </w:r>
    </w:p>
  </w:footnote>
  <w:footnote w:id="385">
    <w:p w14:paraId="66803AF3" w14:textId="696CBCE8"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{"citationID":"Rr9GY93q","properties":{"formattedCitation":"el-Kays\\uc0\\u238{}, {\\i{}el-\\uc0\\u304{}b\\uc0\\u226{}ne an ma\\uc0\\u226{}ni\\uc0\\u8217{}l-k\\uc0\\u305{}r\\uc0\\u226{}\\uc0\\u226{}t}, 65.","plainCitation":"el-Kaysî, el-İbâne an maâni’l-kırâât, 65.","noteIndex":379},"citationItems":[{"id":357,"uris":["http://zotero.org/users/19515296/items/IJWLDZLZ"],"itemData":{"id":357,"type":"book","publisher":"Dâr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İsmâil"}]},"locator":"65","label":"page"}],"schema":"https://github.com/citation-style-language/schema/raw/master/csl-citation.json"} </w:instrText>
      </w:r>
      <w:r w:rsidRPr="007047CD">
        <w:fldChar w:fldCharType="separate"/>
      </w:r>
      <w:r w:rsidRPr="007047CD">
        <w:t xml:space="preserve">Kaysî, </w:t>
      </w:r>
      <w:r w:rsidRPr="007047CD">
        <w:rPr>
          <w:i/>
          <w:iCs/>
        </w:rPr>
        <w:t>el-İbâne</w:t>
      </w:r>
      <w:r w:rsidRPr="007047CD">
        <w:t>, 65.</w:t>
      </w:r>
      <w:r w:rsidRPr="007047CD">
        <w:fldChar w:fldCharType="end"/>
      </w:r>
    </w:p>
  </w:footnote>
  <w:footnote w:id="386">
    <w:p w14:paraId="6062640D" w14:textId="5083EA5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{"citationID":"8WU7YyMe","properties":{"formattedCitation":"el-Askal\\uc0\\u226{}n\\uc0\\u238{}, {\\i{}Fethu\\uc0\\u8217{}l-b\\uc0\\u226{}r\\uc0\\u238{} \\uc0\\u351{}erh sah\\uc0\\u238{}hu\\uc0\\u8217{}l-Buh\\uc0\\u226{}r\\uc0\\u238{}}, 9/27.","plainCitation":"el-Askalânî, Fethu’l-bârî şerh sahîhu’l-Buhârî, 9/27.","noteIndex":379},"citationItems":[{"id":523,"uris":["http://zotero.org/users/19515296/items/DDCZ67GE"],"itemData":{"id":523,"type":"book","number-of-volumes":"14","publisher":"Dâru's-Selâm","publisher-place":"Riyad","title":"Fethu'l-bârî şerh sahîhu'l-Buhârî","volume":"9","author":[{"family":"Askalânî","given":"Ahmed b. Ali b. Hacer","non-dropping-particle":"el-"}],"collection-editor":[{"family":"Bâz","given":"Abdülaziz b. Abdullah","dropping-particle":"b."},{"family":"Şibil","given":"Ali b. Abdülaziz","non-dropping-particle":"eş-"},{"family":"Abdülbâkî","given":"Muhammed Fuad"}],"issued":{"date-parts":[["2000"]]}},"locator":"27","label":"page"}],"schema":"https://github.com/citation-style-language/schema/raw/master/csl-citation.json"} </w:instrText>
      </w:r>
      <w:r w:rsidRPr="007047CD">
        <w:fldChar w:fldCharType="separate"/>
      </w:r>
      <w:r w:rsidRPr="007047CD">
        <w:t xml:space="preserve">Askalânî, </w:t>
      </w:r>
      <w:r w:rsidRPr="007047CD">
        <w:rPr>
          <w:i/>
          <w:iCs/>
        </w:rPr>
        <w:t>Fethu’l-bârî</w:t>
      </w:r>
      <w:r w:rsidRPr="007047CD">
        <w:t>, 9/27.</w:t>
      </w:r>
      <w:r w:rsidRPr="007047CD">
        <w:fldChar w:fldCharType="end"/>
      </w:r>
    </w:p>
  </w:footnote>
  <w:footnote w:id="387">
    <w:p w14:paraId="39A53684" w14:textId="7241BCB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{"citationID":"pc47gnnD","properties":{"formattedCitation":"el-Kays\\uc0\\u238{}, {\\i{}el-\\uc0\\u304{}b\\uc0\\u226{}ne an ma\\uc0\\u226{}ni\\uc0\\u8217{}l-k\\uc0\\u305{}r\\uc0\\u226{}\\uc0\\u226{}t}, 66.","plainCitation":"el-Kaysî, el-İbâne an maâni’l-kırâât, 66.","noteIndex":381},"citationItems":[{"id":357,"uris":["http://zotero.org/users/19515296/items/IJWLDZLZ"],"itemData":{"id":357,"type":"book","publisher":"Dâr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İsmâil"}]},"locator":"66","label":"page"}],"schema":"https://github.com/citation-style-language/schema/raw/master/csl-citation.json"} </w:instrText>
      </w:r>
      <w:r w:rsidRPr="007047CD">
        <w:fldChar w:fldCharType="separate"/>
      </w:r>
      <w:r w:rsidRPr="007047CD">
        <w:t xml:space="preserve">Kaysî, </w:t>
      </w:r>
      <w:r w:rsidRPr="007047CD">
        <w:rPr>
          <w:i/>
          <w:iCs/>
        </w:rPr>
        <w:t>el-İbâne</w:t>
      </w:r>
      <w:r w:rsidRPr="007047CD">
        <w:t>, 66.</w:t>
      </w:r>
      <w:r w:rsidRPr="007047CD">
        <w:fldChar w:fldCharType="end"/>
      </w:r>
    </w:p>
  </w:footnote>
  <w:footnote w:id="388">
    <w:p w14:paraId="12294018"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{"citationID":"FhRQSTry","properties":{"formattedCitation":"Kurtub\\uc0\\u238{}, {\\i{}el-C\\uc0\\u226{}miu li ahk\\uc0\\u226{}mi\\uc0\\u8217{}l-Kur\\uc0\\u8217{}\\uc0\\u226{}n}, 1/87.","plainCitation":"Kurtubî, el-Câmiu li ahkâmi’l-Kur’ân, 1/87.","noteIndex":382},"citationItems":[{"id":397,"uris":["http://zotero.org/users/19515296/items/Y9NDMPEK"],"itemData":{"id":397,"type":"book","number-of-volumes":"24","publisher":"Müessesetü'r-Risâle","publisher-place":"Beyrut","title":"el-Câmiu li ahkâmi'l-Kur'ân","volume":"1","author":[{"family":"Kurtubî","given":"Ebû Abdullah Muhammed b. Ahmed b. Ebû Bekir"}],"collection-editor":[{"family":"Turkî","given":"Abdullah b. Abdulmuhsin","non-dropping-particle":"et-"},{"family":"Arkûsî","given":"Muhammed Rıdvân"}],"issued":{"date-parts":[["2006"]]}},"locator":"87","label":"page"}],"schema":"https://github.com/citation-style-language/schema/raw/master/csl-citation.json"} </w:instrText>
      </w:r>
      <w:r w:rsidRPr="007047CD">
        <w:fldChar w:fldCharType="separate"/>
      </w:r>
      <w:r w:rsidRPr="007047CD">
        <w:t xml:space="preserve">Kurtubî, </w:t>
      </w:r>
      <w:r w:rsidRPr="007047CD">
        <w:rPr>
          <w:i/>
          <w:iCs/>
        </w:rPr>
        <w:t>el-Câmiu li ahkâmi’l-Kur’ân</w:t>
      </w:r>
      <w:r w:rsidRPr="007047CD">
        <w:t>, 1/87.</w:t>
      </w:r>
      <w:r w:rsidRPr="007047CD">
        <w:fldChar w:fldCharType="end"/>
      </w:r>
    </w:p>
  </w:footnote>
  <w:footnote w:id="389">
    <w:p w14:paraId="538C9FE6" w14:textId="776B1AA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{"citationID":"aK7LMdl9","properties":{"formattedCitation":"Eb\\uc0\\u251{} Bekir Mu\\uc0\\u7717{}ammed b. el-\\uc0\\u7730{}\\uc0\\u257{}s\\uc0\\u305{}m el-Enb\\uc0\\u226{}r\\uc0\\u238{}, {\\i{}\\uc0\\u206{}z\\uc0\\u226{}hu\\uc0\\u8217{}l-vakf ve\\uc0\\u8217{}l-ibid\\uc0\\u226{} f\\uc0\\u238{} kit\\uc0\\u226{}bill\\uc0\\u226{}hi Azze ve Cell}, thk. Mu\\uc0\\u7717{}yidd\\uc0\\u238{}n \\uc0\\u703{}Abdurra\\uc0\\u7717{}m\\uc0\\u226{}n Ramazan (D\\uc0\\u305{}ma\\uc0\\u351{}k: Ma\\uc0\\u7789{}b\\uc0\\u251{}\\uc0\\u703{}\\uc0\\u226{}t\\uc0\\u252{} Mecma\\uc0\\u703{}i\\uc0\\u8217{}l-Lu\\uc0\\u289{}ati\\uc0\\u8217{}l-\\uc0\\u703{}Arabiyye, 1971), 112.","plainCitation":"Ebû Bekir Muḥammed b. el-Ḳāsım el-Enbârî, Îzâhu’l-vakf ve’l-ibidâ fî kitâbillâhi Azze ve Cell, thk. Muḥyiddîn ʿAbdurraḥmân Ramazan (Dımaşk: Maṭbûʿâtü Mecmaʿi’l-Luġati’l-ʿArabiyye, 1971), 112.","noteIndex":383},"citationItems":[{"id":544,"uris":["http://zotero.org/users/19515296/items/L9EJ3HDU"],"itemData":{"id":544,"type":"book","publisher":"Maṭbûʿâtü Mecmaʿi’l-Luġati’l-ʿArabiyye","publisher-place":"Dımaşk","title":"Îzâhu'l-vakf ve'l-ibidâ fî kitâbillâhi Azze ve Cell","author":[{"family":"Enbârî","given":"Ebû Bekir Muḥammed","non-dropping-particle":"el-","dropping-particle":"b. el-Ḳāsım"}],"collection-editor":[{"family":"Ramazan","given":"Muḥyiddîn ʿAbdurraḥmân"}],"issued":{"date-parts":[["1971"]]}},"locator":"112","label":"page"}],"schema":"https://github.com/citation-style-language/schema/raw/master/csl-citation.json"} </w:instrText>
      </w:r>
      <w:r w:rsidRPr="007047CD">
        <w:fldChar w:fldCharType="separate"/>
      </w:r>
      <w:r w:rsidRPr="007047CD">
        <w:t xml:space="preserve">Ebû Bekir Muḥammed b. el-Ḳāsım el-Enbârî, </w:t>
      </w:r>
      <w:r w:rsidRPr="007047CD">
        <w:rPr>
          <w:i/>
          <w:iCs/>
        </w:rPr>
        <w:t>Îzâhu’l-vakf ve’l-ibtidâ fî kitâbillâhi Azze ve Cell</w:t>
      </w:r>
      <w:r w:rsidRPr="007047CD">
        <w:t>, thk. Muḥyiddîn ʿAbdurraḥmân Ramazan (Dımaşk: Maṭbûʿâtü Mecmaʿi’l-Luġati’l-ʿArabiyye, 1971), 112.</w:t>
      </w:r>
      <w:r w:rsidRPr="007047CD">
        <w:fldChar w:fldCharType="end"/>
      </w:r>
    </w:p>
  </w:footnote>
  <w:footnote w:id="390">
    <w:p w14:paraId="54DF29D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{"citationID":"lj9CvJ2q","properties":{"formattedCitation":"Eb\\uc0\\u251{} Muhammed Abdullah b. M\\uc0\\u252{}slin \\uc0\\u304{}bn Kuteybe, {\\i{}Te\\uc0\\u8217{}v\\uc0\\u238{}lu m\\uc0\\u252{}\\uc0\\u351{}kili\\uc0\\u8217{}l-Kur\\uc0\\u8217{}\\uc0\\u226{}n}, thk. es-Seyyid Ahmed Sakar (el-Mektebet\\uc0\\u252{}\\uc0\\u8217{}l-\\uc0\\u304{}lmiyye, ts.), 42.","plainCitation":"Ebû Muhammed Abdullah b. Müslin İbn Kuteybe, Te’vîlu müşkili’l-Kur’ân, thk. es-Seyyid Ahmed Sakar (el-Mektebetü’l-İlmiyye, ts.), 42.","noteIndex":384},"citationItems":[{"id":545,"uris":["http://zotero.org/users/19515296/items/C89RU8UF"],"itemData":{"id":545,"type":"book","publisher":"el-Mektebetü'l-İlmiyye","title":"Te'vîlu müşkili'l-Kur'ân","author":[{"family":"İbn Kuteybe","given":"Ebû Muhammed Abdullah b. Müslin"}],"collection-editor":[{"family":"Sakar","given":"es-Seyyid Ahmed"}]},"locator":"42","label":"page"}],"schema":"https://github.com/citation-style-language/schema/raw/master/csl-citation.json"} </w:instrText>
      </w:r>
      <w:r w:rsidRPr="007047CD">
        <w:fldChar w:fldCharType="separate"/>
      </w:r>
      <w:r w:rsidRPr="007047CD">
        <w:t xml:space="preserve">Ebû Muhammed Abdullah b. Müslin İbn Kuteybe, </w:t>
      </w:r>
      <w:r w:rsidRPr="007047CD">
        <w:rPr>
          <w:i/>
          <w:iCs/>
        </w:rPr>
        <w:t>Te’vîlu müşkili’l-Kur’ân</w:t>
      </w:r>
      <w:r w:rsidRPr="007047CD">
        <w:t>, thk. es-Seyyid Ahmed Sakar (el-Mektebetü’l-İlmiyye, ts.), 42.</w:t>
      </w:r>
      <w:r w:rsidRPr="007047CD">
        <w:fldChar w:fldCharType="end"/>
      </w:r>
    </w:p>
  </w:footnote>
  <w:footnote w:id="391">
    <w:p w14:paraId="62922C05" w14:textId="643BE18B" w:rsidR="00AD10DF" w:rsidRDefault="00AD10DF" w:rsidP="0040487F">
      <w:pPr>
        <w:pStyle w:val="DipnotMetni"/>
        <w:ind w:firstLine="0"/>
      </w:pPr>
      <w:r>
        <w:rPr>
          <w:rStyle w:val="DipnotBavurusu"/>
        </w:rPr>
        <w:footnoteRef/>
      </w:r>
      <w:r>
        <w:t xml:space="preserve"> İbnü’l-Cezerî, </w:t>
      </w:r>
      <w:r w:rsidRPr="00D520F6">
        <w:rPr>
          <w:i/>
          <w:iCs/>
        </w:rPr>
        <w:t>Gâyetü’n-nihâye</w:t>
      </w:r>
      <w:r>
        <w:t>, 1/343.</w:t>
      </w:r>
    </w:p>
  </w:footnote>
  <w:footnote w:id="392">
    <w:p w14:paraId="1054536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{"citationID":"3MsVzU4s","properties":{"formattedCitation":"Takiyyudd\\uc0\\u238{}n Ahmed \\uc0\\u304{}bn Teymiyye, {\\i{}Mecm\\uc0\\u251{}\\uc0\\u8217{}u\\uc0\\u8217{}l-fet\\uc0\\u226{}v\\uc0\\u226{}}, thk. \\uc0\\u194{}mir el-Cezz\\uc0\\u226{}r - Enver el-Bezz\\uc0\\u226{}r (Mans\\uc0\\u251{}ra: D\\uc0\\u226{}ru\\uc0\\u8217{}l-Vef\\uc0\\u226{}\\uc0\\u8217{} li\\uc0\\u8217{}t-Tib\\uc0\\u226{}ati ve\\uc0\\u8217{}n-Ne\\uc0\\u351{}ri ve\\uc0\\u8217{}t-Tevz\\uc0\\u238{}\\uc0\\u8217{}, 2005), 13/212.","plainCitation":"Takiyyuddîn Ahmed İbn Teymiyye, Mecmû’u’l-fetâvâ, thk. Âmir el-Cezzâr - Enver el-Bezzâr (Mansûra: Dâru’l-Vefâ’ li’t-Tibâati ve’n-Neşri ve’t-Tevzî’, 2005), 13/212.","noteIndex":385},"citationItems":[{"id":546,"uris":["http://zotero.org/users/19515296/items/VNSZYZLM"],"itemData":{"id":546,"type":"book","number-of-volumes":"40","publisher":"Dâru'l-Vefâ' li't-Tibâati ve'n-Neşri ve't-Tevzî'","publisher-place":"Mansûra","title":"Mecmû'u'l-fetâvâ","volume":"13","author":[{"family":"İbn Teymiyye","given":"Takiyyuddîn Ahmed"}],"collection-editor":[{"family":"Cezzâr","given":"Âmir","non-dropping-particle":"el-"},{"family":"Bezzâr","given":"Enver","non-dropping-particle":"el-"}],"issued":{"date-parts":[["2005"]]}},"locator":"212","label":"page"}],"schema":"https://github.com/citation-style-language/schema/raw/master/csl-citation.json"} </w:instrText>
      </w:r>
      <w:r w:rsidRPr="007047CD">
        <w:fldChar w:fldCharType="separate"/>
      </w:r>
      <w:r w:rsidRPr="007047CD">
        <w:t xml:space="preserve">Takiyyuddîn Ahmed İbn Teymiyye, </w:t>
      </w:r>
      <w:r w:rsidRPr="007047CD">
        <w:rPr>
          <w:i/>
          <w:iCs/>
        </w:rPr>
        <w:t>Mecmû’u’l-fetâvâ</w:t>
      </w:r>
      <w:r w:rsidRPr="007047CD">
        <w:t>, thk. Âmir el-Cezzâr - Enver el-Bezzâr (Mansûra: Dâru’l-Vefâ’ li’t-Tibâati ve’n-Neşri ve’t-Tevzî’, 2005), 13/212.</w:t>
      </w:r>
      <w:r w:rsidRPr="007047CD">
        <w:fldChar w:fldCharType="end"/>
      </w:r>
    </w:p>
  </w:footnote>
  <w:footnote w:id="393">
    <w:p w14:paraId="0E0F6DE8" w14:textId="27280CAD"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{"citationID":"16FFywsT","properties":{"formattedCitation":"\\uc0\\u304{}bn\\uc0\\u252{}\\uc0\\u8217{}l-Cezer\\uc0\\u238{}, {\\i{}Muncidu\\uc0\\u8217{}l-mukri\\uc0\\u238{}n ve mur\\uc0\\u351{}idu\\uc0\\u8217{}t-t\\uc0\\u226{}lib\\uc0\\u238{}n}, 82.","plainCitation":"İbnü’l-Cezerî, Muncidu’l-mukriîn ve murşidu’t-tâlibîn, 82.","noteIndex":385},"citationItems":[{"id":444,"uris":["http://zotero.org/users/19515296/items/B9JLN6HU"],"itemData":{"id":444,"type":"book","publisher":"Dâru'l-Âfâki'l-Arabiyye","publisher-place":"Kâhire","title":"Muncidu'l-mukriîn ve murşidu't-tâlibîn","author":[{"family":"İbnü'l-Cezerî","given":"Şemsüddîn Muhammed b. Muhammed"}],"collection-editor":[{"family":"Câd","given":"Nâsır Muhammedî Muhammed"}],"issued":{"date-parts":[["2010"]]}},"locator":"82","label":"page"}],"schema":"https://github.com/citation-style-language/schema/raw/master/csl-citation.json"} </w:instrText>
      </w:r>
      <w:r w:rsidRPr="007047CD">
        <w:fldChar w:fldCharType="separate"/>
      </w:r>
      <w:r w:rsidRPr="007047CD">
        <w:t xml:space="preserve">İbnü’l-Cezerî, </w:t>
      </w:r>
      <w:r w:rsidRPr="007047CD">
        <w:rPr>
          <w:i/>
          <w:iCs/>
        </w:rPr>
        <w:t>Muncidu’l-mukriîn</w:t>
      </w:r>
      <w:r w:rsidRPr="007047CD">
        <w:t>, 82.</w:t>
      </w:r>
      <w:r w:rsidRPr="007047CD">
        <w:fldChar w:fldCharType="end"/>
      </w:r>
    </w:p>
  </w:footnote>
  <w:footnote w:id="394">
    <w:p w14:paraId="00F82391" w14:textId="6E0D1FC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{"citationID":"RfLAzMlK","properties":{"formattedCitation":"Eb\\uc0\\u251{} \\uc0\\u350{}\\uc0\\u226{}me, {\\i{}el-Mur\\uc0\\u351{}idu\\uc0\\u8217{}l-vec\\uc0\\u238{}z il\\uc0\\u226{} ul\\uc0\\u251{}min tetaallaku bi\\uc0\\u8217{}l-ki\\uc0\\u226{}bi\\uc0\\u8217{}l-Az\\uc0\\u238{}z}, 144.","plainCitation":"Ebû Şâme, el-Murşidu’l-vecîz ilâ ulûmin tetaallaku bi’l-kiâbi’l-Azîz, 144.","noteIndex":387},"citationItems":[{"id":391,"uris":["http://zotero.org/users/19515296/items/2ZVQT3SE"],"itemData":{"id":391,"type":"book","publisher":"Mektebetü'l-İmâm ez-Zehebî","publisher-place":"Küveyt","title":"el-Murşidu'l-vecîz ilâ ulûmin tetaallaku bi'l-kiâbi'l-Azîz","author":[{"family":"Ebû Şâme","given":"Şihâbuddîn Abdurrahman İsmail"}],"collection-editor":[{"family":"Tabatabâî","given":"Velîd Müsâid","non-dropping-particle":"et-"}],"issued":{"date-parts":[["1993"]]}},"locator":"144","label":"page"}],"schema":"https://github.com/citation-style-language/schema/raw/master/csl-citation.json"} </w:instrText>
      </w:r>
      <w:r w:rsidRPr="007047CD">
        <w:fldChar w:fldCharType="separate"/>
      </w:r>
      <w:r w:rsidRPr="007047CD">
        <w:t xml:space="preserve">Ebû Şâme, </w:t>
      </w:r>
      <w:r w:rsidRPr="007047CD">
        <w:rPr>
          <w:i/>
          <w:iCs/>
        </w:rPr>
        <w:t>el-Murşidu’l-vecîz</w:t>
      </w:r>
      <w:r w:rsidRPr="007047CD">
        <w:t>, 144.</w:t>
      </w:r>
      <w:r w:rsidRPr="007047CD">
        <w:fldChar w:fldCharType="end"/>
      </w:r>
    </w:p>
  </w:footnote>
  <w:footnote w:id="395">
    <w:p w14:paraId="4A7933B0" w14:textId="4440782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{"citationID":"ZUQWiIMY","properties":{"formattedCitation":"\\uc0\\u304{}bn\\uc0\\u252{}\\uc0\\u8217{}l-Cezer\\uc0\\u238{}, {\\i{}en-Ne\\uc0\\u351{}r fi\\uc0\\u8217{}l-k\\uc0\\u305{}r\\uc0\\u226{}\\uc0\\u226{}ti\\uc0\\u8217{}l-a\\uc0\\u351{}r}, 1/14.","plainCitation":"İbnü’l-Cezerî, en-Neşr fi’l-kırââti’l-aşr, 1/14.","noteIndex":388},"citationItems":[{"id":372,"uris":["http://zotero.org/users/19515296/items/QBPUKJNB"],"itemData":{"id":372,"type":"book","number-of-volumes":"2","publisher":"Dâru'l-Kütübi'l-‘İlmiyye","publisher-place":"Beyrut","title":"en-Neşr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Muhammed","non-dropping-particle":"ed-"}]},"locator":"14","label":"page"}],"schema":"https://github.com/citation-style-language/schema/raw/master/csl-citation.json"}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1/14.</w:t>
      </w:r>
      <w:r w:rsidRPr="007047CD">
        <w:fldChar w:fldCharType="end"/>
      </w:r>
    </w:p>
  </w:footnote>
  <w:footnote w:id="396">
    <w:p w14:paraId="26C0C1C1" w14:textId="1867D8A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{"citationID":"nu5CUK3U","properties":{"formattedCitation":"\\uc0\\u304{}bn Abdilberr, {\\i{}et-Temh\\uc0\\u238{}d lim\\uc0\\u226{} fi\\uc0\\u8217{}l-muvatta\\uc0\\u8217{} mine\\uc0\\u8217{}l-me\\uc0\\u8217{}\\uc0\\u226{}n\\uc0\\u238{} ve\\uc0\\u8217{}l-es\\uc0\\u226{}n\\uc0\\u238{}d}, 4/279.","plainCitation":"İbn Abdilberr, et-Temhîd limâ fi’l-muvatta’ mine’l-me’ânî ve’l-esânîd, 4/279.","noteIndex":388},"citationItems":[{"id":445,"uris":["http://zotero.org/users/19515296/items/ACBJ6PMW"],"itemData":{"id":445,"type":"book","number-of-volumes":"26","title":"et-Temhîd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Muhammed"}],"collection-editor":[{"family":"Felâh","given":"Muhammed","non-dropping-particle":"el-"}],"issued":{"date-parts":[["1980"]]}},"locator":"279","label":"page"}],"schema":"https://github.com/citation-style-language/schema/raw/master/csl-citation.json"}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4/279.</w:t>
      </w:r>
      <w:r w:rsidRPr="007047CD">
        <w:fldChar w:fldCharType="end"/>
      </w:r>
    </w:p>
  </w:footnote>
  <w:footnote w:id="397">
    <w:p w14:paraId="4BD5CDB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{"citationID":"lj9SL3wf","properties":{"formattedCitation":"Abd\\uc0\\u252{}lmelik b. Abdullah b. Y\\uc0\\u251{}suf el-Cuveyn, {\\i{}el-Burh\\uc0\\u226{}n f\\uc0\\u238{} us\\uc0\\u251{}li\\uc0\\u8217{}l-f\\uc0\\u305{}kh}, thk. Abd\\uc0\\u252{}laz\\uc0\\u238{}m Mahm\\uc0\\u251{}d ed-D\\uc0\\u238{}b (Katar, 1978), 1/428.","plainCitation":"Abdülmelik b. Abdullah b. Yûsuf el-Cuveyn, el-Burhân fî usûli’l-fıkh, thk. Abdülazîm Mahmûd ed-Dîb (Katar, 1978), 1/428.","noteIndex":390},"citationItems":[{"id":547,"uris":["http://zotero.org/users/19515296/items/SPYGKLD8"],"itemData":{"id":547,"type":"book","number-of-volumes":"6","publisher-place":"Katar","title":"el-Burhân fî usûli'l-fıkh","volume":"1","author":[{"family":"Cuveyn","given":"Abdülmelik b. Abdullah b. Yûsuf","non-dropping-particle":"el-"}],"collection-editor":[{"family":"Dîb","given":"Abdülazîm Mahmûd","non-dropping-particle":"ed-"}],"issued":{"date-parts":[["1978"]]}},"locator":"428","label":"page"}],"schema":"https://github.com/citation-style-language/schema/raw/master/csl-citation.json"} </w:instrText>
      </w:r>
      <w:r w:rsidRPr="007047CD">
        <w:fldChar w:fldCharType="separate"/>
      </w:r>
      <w:r w:rsidRPr="007047CD">
        <w:t xml:space="preserve">Abdülmelik b. Abdullah b. Yûsuf el-Cuveyn, </w:t>
      </w:r>
      <w:r w:rsidRPr="007047CD">
        <w:rPr>
          <w:i/>
          <w:iCs/>
        </w:rPr>
        <w:t>el-Burhân fî usûli’l-fıkh</w:t>
      </w:r>
      <w:r w:rsidRPr="007047CD">
        <w:t>, thk. Abdülazîm Mahmûd ed-Dîb (Katar, 1978), 1/428.</w:t>
      </w:r>
      <w:r w:rsidRPr="007047CD">
        <w:fldChar w:fldCharType="end"/>
      </w:r>
    </w:p>
  </w:footnote>
  <w:footnote w:id="398">
    <w:p w14:paraId="644300E9" w14:textId="03F53D0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{"citationID":"Bns58ifI","properties":{"formattedCitation":"\\uc0\\u304{}bn Abdilberr, {\\i{}et-Temh\\uc0\\u238{}d lim\\uc0\\u226{} fi\\uc0\\u8217{}l-muvatta\\uc0\\u8217{} mine\\uc0\\u8217{}l-me\\uc0\\u8217{}\\uc0\\u226{}n\\uc0\\u238{} ve\\uc0\\u8217{}l-es\\uc0\\u226{}n\\uc0\\u238{}d}, 4/292.","plainCitation":"İbn Abdilberr, et-Temhîd limâ fi’l-muvatta’ mine’l-me’ânî ve’l-esânîd, 4/292.","noteIndex":390},"citationItems":[{"id":445,"uris":["http://zotero.org/users/19515296/items/ACBJ6PMW"],"itemData":{"id":445,"type":"book","number-of-volumes":"26","title":"et-Temhîd limâ fi'l-muvatta' mine'l-me'ânî ve'l-esânîd","volume":"4","author":[{"family":"İbn Abdilberr","given":"Ebû Ömer Cemâlüddîn Yûsuf b. Abdillâh b. Muhammed"}],"collection-editor":[{"family":"Felâh","given":"Muhammed","non-dropping-particle":"el-"}],"issued":{"date-parts":[["1980"]]}},"locator":"292","label":"page"}],"schema":"https://github.com/citation-style-language/schema/raw/master/csl-citation.json"} </w:instrText>
      </w:r>
      <w:r w:rsidRPr="007047CD">
        <w:fldChar w:fldCharType="separate"/>
      </w:r>
      <w:r w:rsidRPr="007047CD">
        <w:t xml:space="preserve">İbn Abdilberr, </w:t>
      </w:r>
      <w:r w:rsidRPr="007047CD">
        <w:rPr>
          <w:i/>
          <w:iCs/>
        </w:rPr>
        <w:t>et-Temhîd</w:t>
      </w:r>
      <w:r w:rsidRPr="007047CD">
        <w:t>, 4/292.</w:t>
      </w:r>
      <w:r w:rsidRPr="007047CD">
        <w:fldChar w:fldCharType="end"/>
      </w:r>
    </w:p>
  </w:footnote>
  <w:footnote w:id="399">
    <w:p w14:paraId="7986D36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{"citationID":"4MEHI8a1","properties":{"formattedCitation":"Eb\\uc0\\u251{} Abdullah Muhammed b. Muhammed Abd\\uc0\\u252{}lmelik el-Ens\\uc0\\u226{}r\\uc0\\u238{} el-Evs\\uc0\\u238{} el-Mer\\uc0\\u226{}ki\\uc0\\u351{}\\uc0\\u238{}, {\\i{}ez-Zeyl ve\\uc0\\u8217{}t-tekmile li kit\\uc0\\u226{}bi\\uc0\\u8217{}l-mevs\\uc0\\u251{}l ve\\uc0\\u8217{}s-sila}, thk. \\uc0\\u304{}hs\\uc0\\u226{}n Abb\\uc0\\u226{}s (Beyrut: D\\uc0\\u226{}ru\\uc0\\u8217{}s-Sek\\uc0\\u226{}fe, 1973), 58.","plainCitation":"Ebû Abdullah Muhammed b. Muhammed Abdülmelik el-Ensârî el-Evsî el-Merâkişî, ez-Zeyl ve’t-tekmile li kitâbi’l-mevsûl ve’s-sila, thk. İhsân Abbâs (Beyrut: Dâru’s-Sekâfe, 1973), 58.","noteIndex":392},"citationItems":[{"id":41,"uris":["http://zotero.org/users/19515296/items/2EV6PESP"],"itemData":{"id":41,"type":"book","publisher":"Dâru’s-Sekâfe,","publisher-place":"Beyrut","title":"ez-Zeyl ve’t-tekmile li kitâbi’l-mevsûl ve’s-sila","author":[{"family":"Merâkişî","given":"Ebû Abdullah Muhammed b. Muhammed Abdülmelik","non-dropping-particle":"el-","dropping-particle":"el-Ensârî el-Evsî"}],"collection-editor":[{"family":"Abbâs","given":"İhsân"}],"issued":{"date-parts":[["1973"]]}},"locator":"58","label":"page"}],"schema":"https://github.com/citation-style-language/schema/raw/master/csl-citation.json"} </w:instrText>
      </w:r>
      <w:r w:rsidRPr="007047CD">
        <w:fldChar w:fldCharType="separate"/>
      </w:r>
      <w:r w:rsidRPr="007047CD">
        <w:t xml:space="preserve">Ebû Abdullah Muhammed b. Muhammed Abdülmelik el-Ensârî el-Evsî el-Merâkişî, </w:t>
      </w:r>
      <w:r w:rsidRPr="007047CD">
        <w:rPr>
          <w:i/>
          <w:iCs/>
        </w:rPr>
        <w:t>ez-Zeyl ve’t-tekmile li kitâbi’l-mevsûl ve’s-sila</w:t>
      </w:r>
      <w:r w:rsidRPr="007047CD">
        <w:t>, thk. İhsân Abbâs (Beyrut: Dâru’s-Sekâfe, 1973), 58.</w:t>
      </w:r>
      <w:r w:rsidRPr="007047CD">
        <w:fldChar w:fldCharType="end"/>
      </w:r>
    </w:p>
  </w:footnote>
  <w:footnote w:id="400">
    <w:p w14:paraId="4468A0FC" w14:textId="1D4287DC"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{"citationID":"rdqA7GoE","properties":{"formattedCitation":"\\uc0\\u304{}bn\\uc0\\u252{}\\uc0\\u8217{}l-Cezer\\uc0\\u238{}, {\\i{}en-Ne\\uc0\\u351{}r fi\\uc0\\u8217{}l-k\\uc0\\u305{}r\\uc0\\u226{}\\uc0\\u226{}ti\\uc0\\u8217{}l-a\\uc0\\u351{}r}, 1/10.","plainCitation":"İbnü’l-Cezerî, en-Neşr fi’l-kırââti’l-aşr, 1/10.","noteIndex":393},"citationItems":[{"id":372,"uris":["http://zotero.org/users/19515296/items/QBPUKJNB"],"itemData":{"id":372,"type":"book","number-of-volumes":"2","publisher":"Dâru'l-Kütübi'l-‘İlmiyye","publisher-place":"Beyrut","title":"en-Neşr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Muhammed","non-dropping-particle":"ed-"}]},"locator":"10","label":"page"}],"schema":"https://github.com/citation-style-language/schema/raw/master/csl-citation.json"} </w:instrText>
      </w:r>
      <w:r w:rsidRPr="007047CD">
        <w:fldChar w:fldCharType="separate"/>
      </w:r>
      <w:r w:rsidRPr="007047CD">
        <w:t xml:space="preserve">İbnü’l-Cezerî, </w:t>
      </w:r>
      <w:r w:rsidRPr="007047CD">
        <w:rPr>
          <w:i/>
          <w:iCs/>
        </w:rPr>
        <w:t xml:space="preserve">en-Neşr </w:t>
      </w:r>
      <w:r w:rsidRPr="007047CD">
        <w:t>, 1/10.</w:t>
      </w:r>
      <w:r w:rsidRPr="007047CD">
        <w:fldChar w:fldCharType="end"/>
      </w:r>
    </w:p>
  </w:footnote>
  <w:footnote w:id="401">
    <w:p w14:paraId="7CF4AE8C" w14:textId="62D4331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{"citationID":"TJ6WbZ3x","properties":{"formattedCitation":"el-Kays\\uc0\\u238{}, {\\i{}el-\\uc0\\u304{}b\\uc0\\u226{}ne an ma\\uc0\\u226{}ni\\uc0\\u8217{}l-k\\uc0\\u305{}r\\uc0\\u226{}\\uc0\\u226{}t}, 89.","plainCitation":"el-Kaysî, el-İbâne an maâni’l-kırâât, 89.","noteIndex":394},"citationItems":[{"id":357,"uris":["http://zotero.org/users/19515296/items/IJWLDZLZ"],"itemData":{"id":357,"type":"book","publisher":"Dâr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02">
    <w:p w14:paraId="51D92A3E" w14:textId="3F9F16E6"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{"citationID":"tzObKSln","properties":{"formattedCitation":"el-Kays\\uc0\\u238{}, {\\i{}el-\\uc0\\u304{}b\\uc0\\u226{}ne an ma\\uc0\\u226{}ni\\uc0\\u8217{}l-k\\uc0\\u305{}r\\uc0\\u226{}\\uc0\\u226{}t}, 83.","plainCitation":"el-Kaysî, el-İbâne an maâni’l-kırâât, 83.","noteIndex":395},"citationItems":[{"id":357,"uris":["http://zotero.org/users/19515296/items/IJWLDZLZ"],"itemData":{"id":357,"type":"book","publisher":"Dâr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İsmâil"}]},"locator":"83","label":"page"}],"schema":"https://github.com/citation-style-language/schema/raw/master/csl-citation.json"} </w:instrText>
      </w:r>
      <w:r w:rsidRPr="007047CD">
        <w:fldChar w:fldCharType="separate"/>
      </w:r>
      <w:r w:rsidRPr="007047CD">
        <w:t xml:space="preserve">Kaysî, </w:t>
      </w:r>
      <w:r w:rsidRPr="007047CD">
        <w:rPr>
          <w:i/>
          <w:iCs/>
        </w:rPr>
        <w:t>el-İbâne</w:t>
      </w:r>
      <w:r w:rsidRPr="007047CD">
        <w:t>, 83.</w:t>
      </w:r>
      <w:r w:rsidRPr="007047CD">
        <w:fldChar w:fldCharType="end"/>
      </w:r>
    </w:p>
  </w:footnote>
  <w:footnote w:id="403">
    <w:p w14:paraId="13367042" w14:textId="3EC948B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{"citationID":"35seuRhc","properties":{"formattedCitation":"\\uc0\\u350{}ems\\uc0\\u252{}ddin Muhammed b. Muhammed b. Muhammed b. Al\\uc0\\u238{} b. Y\\uc0\\u251{}suf \\uc0\\u304{}bn\\uc0\\u252{}\\uc0\\u8217{}l-Cezer\\uc0\\u238{}, {\\i{}G\\uc0\\u226{}yetu\\uc0\\u8217{}n-nih\\uc0\\u226{}ye f\\uc0\\u238{} tabak\\uc0\\u226{}ti\\uc0\\u8217{}l-kurr\\uc0\\u226{}\\uc0\\u8217{}}, thk. C Bercestreasser (Beyrut: D\\uc0\\u226{}ru\\uc0\\u8217{}l-K\\uc0\\u252{}tub\\uc0\\u252{}\\uc0\\u8217{}l-\\uc0\\u304{}lmiyye, 2006), 2/167.","plainCitation":"Şemsüddin Muhammed b. Muhammed b. Muhammed b. Alî b. Yûsuf İbnü’l-Cezerî, Gâyetu’n-nihâye fî tabakâti’l-kurrâ’, thk. C Bercestreasser (Beyrut: Dâru’l-Kütubü’l-İlmiyye, 2006), 2/167.","noteIndex":395},"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Yûsuf"}],"collection-editor":[{"family":"Bercestreasser","given":"C"}],"issued":{"date-parts":[["2006"]]}},"locator":"167","label":"page"}],"schema":"https://github.com/citation-style-language/schema/raw/master/csl-citation.json"} </w:instrText>
      </w:r>
      <w:r w:rsidRPr="007047CD">
        <w:fldChar w:fldCharType="separate"/>
      </w:r>
      <w:r w:rsidRPr="007047CD">
        <w:t xml:space="preserve">Şemsüddin Muhammed b. Muhammed b. Muhammed b. Alî b. Yûsuf İbnü’l-Cezerî, </w:t>
      </w:r>
      <w:r w:rsidRPr="007047CD">
        <w:rPr>
          <w:i/>
          <w:iCs/>
        </w:rPr>
        <w:t>Gâyetu’n-nihâye fî tabakâti’l-kurrâ’</w:t>
      </w:r>
      <w:r w:rsidRPr="007047CD">
        <w:t>, thk. C Bercestreasser (Beyrut: Dâru’l-Kütübi’l-İlmiyye, 2006), 2/167.</w:t>
      </w:r>
      <w:r w:rsidRPr="007047CD">
        <w:fldChar w:fldCharType="end"/>
      </w:r>
    </w:p>
  </w:footnote>
  <w:footnote w:id="404">
    <w:p w14:paraId="2A7D3E63" w14:textId="282688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{"citationID":"lrYcPIPj","properties":{"formattedCitation":"\\uc0\\u304{}bn M\\uc0\\u252{}c\\uc0\\u226{}hid, {\\i{}Kit\\uc0\\u226{}bu\\uc0\\u8217{}s-seb\\uc0\\u8217{}ati fi\\uc0\\u8217{}l-k\\uc0\\u305{}r\\uc0\\u226{}\\uc0\\u226{}t}, 107.","plainCitation":"İbn Mücâhid, Kitâbu’s-seb’ati fi’l-kırâât, 107.","noteIndex":396},"citationItems":[{"id":442,"uris":["http://zotero.org/users/19515296/items/Y6E95IHT"],"itemData":{"id":442,"type":"book","publisher":"Dâru'l-Meârif","publisher-place":"Mısır","title":"Kitâbu's-seb'ati fi'l-kırâât","author":[{"family":"İbn Mücâhid","given":""}],"collection-editor":[{"family":"Dayf","given":"Şavkî"}],"issued":{"date-parts":[["1982"]]}},"locator":"107","label":"page"}],"schema":"https://github.com/citation-style-language/schema/raw/master/csl-citation.json"} </w:instrText>
      </w:r>
      <w:r w:rsidRPr="007047CD">
        <w:fldChar w:fldCharType="separate"/>
      </w:r>
      <w:r w:rsidRPr="007047CD">
        <w:t xml:space="preserve">İbn Mücâhid, </w:t>
      </w:r>
      <w:r>
        <w:rPr>
          <w:i/>
          <w:iCs/>
        </w:rPr>
        <w:t>Kitâbu’s-seb’</w:t>
      </w:r>
      <w:r w:rsidRPr="001635E5">
        <w:rPr>
          <w:i/>
          <w:iCs/>
          <w:color w:val="000000" w:themeColor="text1"/>
        </w:rPr>
        <w:t>a</w:t>
      </w:r>
      <w:r>
        <w:rPr>
          <w:iCs/>
          <w:color w:val="000000" w:themeColor="text1"/>
        </w:rPr>
        <w:t>,</w:t>
      </w:r>
      <w:r w:rsidRPr="001635E5">
        <w:rPr>
          <w:color w:val="000000" w:themeColor="text1"/>
        </w:rPr>
        <w:t xml:space="preserve"> </w:t>
      </w:r>
      <w:r w:rsidRPr="007047CD">
        <w:t>107.</w:t>
      </w:r>
      <w:r w:rsidRPr="007047CD">
        <w:fldChar w:fldCharType="end"/>
      </w:r>
    </w:p>
  </w:footnote>
  <w:footnote w:id="405">
    <w:p w14:paraId="21CF2E77" w14:textId="00AC4896"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{"citationID":"JZslv1CG","properties":{"formattedCitation":"b. Sell\\uc0\\u226{}m, {\\i{}Fez\\uc0\\u226{}ilu\\uc0\\u8217{}l-Kur\\uc0\\u8217{}\\uc0\\u226{}n}, 361.","plainCitation":"b. Sellâm, Fezâilu’l-Kur’ân, 361.","noteIndex":397},"citationItems":[{"id":439,"uris":["http://zotero.org/users/19515296/items/N4TFSKTR"],"itemData":{"id":439,"type":"book","publisher":"Dâr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361","label":"page"}],"schema":"https://github.com/citation-style-language/schema/raw/master/csl-citation.json"} </w:instrText>
      </w:r>
      <w:r w:rsidRPr="007047CD">
        <w:fldChar w:fldCharType="separate"/>
      </w:r>
      <w:r w:rsidRPr="007047CD">
        <w:t xml:space="preserve"> </w:t>
      </w:r>
      <w:r w:rsidRPr="007047CD">
        <w:rPr>
          <w:i/>
          <w:iCs/>
        </w:rPr>
        <w:t>Fedâilu’l-Kur’ân</w:t>
      </w:r>
      <w:r w:rsidRPr="007047CD">
        <w:t>, 361.</w:t>
      </w:r>
      <w:r w:rsidRPr="007047CD">
        <w:fldChar w:fldCharType="end"/>
      </w:r>
    </w:p>
  </w:footnote>
  <w:footnote w:id="406">
    <w:p w14:paraId="24363E2F" w14:textId="745D35B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{"citationID":"sdt7yk6U","properties":{"formattedCitation":"el-Huzel\\uc0\\u238{}, {\\i{}el-K\\uc0\\u226{}mi\\uc0\\u8217{}l fi\\uc0\\u8217{}l-k\\uc0\\u305{}r\\uc0\\u226{}\\uc0\\u226{}t}, 1/397.","plainCitation":"el-Huzelî, el-Kâmi’l fi’l-kırâât, 1/397.","noteIndex":398},"citationItems":[{"id":291,"uris":["http://zotero.org/users/19515296/items/PQNZBLPR"],"itemData":{"id":291,"type":"book","number-of-volumes":"2","publisher":"Dâr li'l-Kütüb","title":"el-Kâmi'l fi'l-kırâât","volume":"1","author":[{"family":"Huzelî","given":"Ebu'l-Kâsım Yûsuf b. Ali b. Cebârete","non-dropping-particle":"el-"}],"collection-editor":[{"family":"Abduıllah","given":"Ebû İbrahim Amr","non-dropping-particle":"b."}],"issued":{"date-parts":[["2014"]]}},"locator":"397","label":"page"}],"schema":"https://github.com/citation-style-language/schema/raw/master/csl-citation.json"} </w:instrText>
      </w:r>
      <w:r w:rsidRPr="007047CD">
        <w:fldChar w:fldCharType="separate"/>
      </w:r>
      <w:r w:rsidRPr="007047CD">
        <w:t xml:space="preserve">Huzelî, </w:t>
      </w:r>
      <w:r w:rsidRPr="007047CD">
        <w:rPr>
          <w:i/>
          <w:iCs/>
        </w:rPr>
        <w:t>el-Kâmil fi’l-kırâât</w:t>
      </w:r>
      <w:r w:rsidRPr="007047CD">
        <w:t>, 1/397.</w:t>
      </w:r>
      <w:r w:rsidRPr="007047CD">
        <w:fldChar w:fldCharType="end"/>
      </w:r>
    </w:p>
  </w:footnote>
  <w:footnote w:id="407">
    <w:p w14:paraId="4FFC5855" w14:textId="381BB93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eş</w:t>
      </w:r>
      <w:proofErr w:type="gramEnd"/>
      <w:r w:rsidRPr="007047CD">
        <w:t>-Şuarâ’ 26/176.</w:t>
      </w:r>
    </w:p>
  </w:footnote>
  <w:footnote w:id="408">
    <w:p w14:paraId="1ED584C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{"citationID":"R8FPfdfb","properties":{"formattedCitation":"Eb\\uc0\\u251{} \\uc0\\u304{}sh\\uc0\\u226{}k \\uc0\\u304{}brahim b. es-Ser\\uc0\\u238{} ez-Zecc\\uc0\\u226{}c, {\\i{}Me\\uc0\\u226{}ni\\uc0\\u8217{}l-Kur\\uc0\\u8217{}\\uc0\\u226{}n}, thk. Abd\\uc0\\u252{}lcel\\uc0\\u238{}l Abduh \\uc0\\u350{}eleb\\uc0\\u238{} (Beyrut: \\uc0\\u194{}lemu\\uc0\\u8217{}l-Kutub, 1988), 4/97.","plainCitation":"Ebû İshâk İbrahim b. es-Serî ez-Zeccâc, Meâni’l-Kur’ân, thk. Abdülcelîl Abduh Şelebî (Beyrut: Âlemu’l-Kutub, 1988), 4/97.","noteIndex":401},"citationItems":[{"id":549,"uris":["http://zotero.org/users/19515296/items/HT7N88Q5"],"itemData":{"id":549,"type":"book","number-of-volumes":"8","publisher":"Âlemu'l-Kutub","publisher-place":"Beyrut","title":"Meâni'l-Kur'ân","volume":"4","author":[{"family":"Zeccâc","given":"Ebû İshâk İbrahim","non-dropping-particle":"ez-","dropping-particle":"b. es-Serî"}],"collection-editor":[{"family":"Şelebî","given":"Abdülcelîl Abduh"}],"issued":{"date-parts":[["1988"]]}},"locator":"97","label":"page"}],"schema":"https://github.com/citation-style-language/schema/raw/master/csl-citation.json"} </w:instrText>
      </w:r>
      <w:r w:rsidRPr="007047CD">
        <w:fldChar w:fldCharType="separate"/>
      </w:r>
      <w:r w:rsidRPr="007047CD">
        <w:t xml:space="preserve">Ebû İshâk İbrahim b. es-Serî ez-Zeccâc, </w:t>
      </w:r>
      <w:r w:rsidRPr="007047CD">
        <w:rPr>
          <w:i/>
          <w:iCs/>
        </w:rPr>
        <w:t>Meâni’l-Kur’ân</w:t>
      </w:r>
      <w:r w:rsidRPr="007047CD">
        <w:t>, thk. Abdülcelîl Abduh Şelebî (Beyrut: Âlemu’l-Kutub, 1988), 4/97.</w:t>
      </w:r>
      <w:r w:rsidRPr="007047CD">
        <w:fldChar w:fldCharType="end"/>
      </w:r>
    </w:p>
  </w:footnote>
  <w:footnote w:id="409">
    <w:p w14:paraId="0052ABB8"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2/116.</w:t>
      </w:r>
    </w:p>
  </w:footnote>
  <w:footnote w:id="410">
    <w:p w14:paraId="7E926F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{"citationID":"O3kqLJbL","properties":{"formattedCitation":"Ebu\\uc0\\u8217{}l-Abb\\uc0\\u226{}s Ahmed b. Y\\uc0\\u251{}suf b. Muhammed es-Sem\\uc0\\u238{}n el-Haleb\\uc0\\u238{}, {\\i{}el-\\uc0\\u304{}kdu\\uc0\\u8217{}n-nad\\uc0\\u238{}d f\\uc0\\u238{} \\uc0\\u351{}erhi\\uc0\\u8217{}l-kas\\uc0\\u238{}d}, thk. Eymen Ru\\uc0\\u351{}d\\uc0\\u238{} Suveyd (Cidde: D\\uc0\\u226{}r N\\uc0\\u251{}ru\\uc0\\u8217{}l-Mekteb\\uc0\\u226{}t li\\uc0\\u8217{}n-Ne\\uc0\\u351{}ri ve\\uc0\\u8217{}t-Tevz\\uc0\\u238{}\\uc0\\u8217{}, 2001), 1/672.","plainCitation":"Ebu’l-Abbâs Ahmed b. Yûsuf b. Muhammed es-Semîn el-Halebî, el-İkdu’n-nadîd fî şerhi’l-kasîd, thk. Eymen Ruşdî Suveyd (Cidde: Dâr Nûru’l-Mektebât li’n-Neşri ve’t-Tevzî’, 2001), 1/672.","noteIndex":403},"citationItems":[{"id":551,"uris":["http://zotero.org/users/19515296/items/RSLD39TP"],"itemData":{"id":551,"type":"book","number-of-volumes":"7","publisher":"Dâr Nûru'l-Mektebât li'n-Neşri ve't-Tevzî'","publisher-place":"Cidde","title":"el-İkdu'n-nadîd fî şerhi'l-kasîd","volume":"1","author":[{"family":"Halebî","given":"Ebu'l-Abbâs Ahmed b. Yûsuf b. Muhammed","non-dropping-particle":"el-","dropping-particle":"es-Semîn"}],"collection-editor":[{"family":"Suveyd","given":"Eymen Ruşdî"}],"issued":{"date-parts":[["2001"]]}},"locator":"672","label":"page"}],"schema":"https://github.com/citation-style-language/schema/raw/master/csl-citation.json"} </w:instrText>
      </w:r>
      <w:r w:rsidRPr="007047CD">
        <w:fldChar w:fldCharType="separate"/>
      </w:r>
      <w:r w:rsidRPr="007047CD">
        <w:t xml:space="preserve">Ebu’l-Abbâs Ahmed b. Yûsuf b. Muhammed es-Semîn el-Halebî, </w:t>
      </w:r>
      <w:r w:rsidRPr="007047CD">
        <w:rPr>
          <w:i/>
          <w:iCs/>
        </w:rPr>
        <w:t>el-İkdu’n-nadîd fî şerhi’l-kasîd</w:t>
      </w:r>
      <w:r w:rsidRPr="007047CD">
        <w:t>, thk. Eymen Ruşdî Suveyd (Cidde: Dâr Nûru’l-Mektebât li’n-Neşri ve’t-Tevzî’, 2001), 1/672.</w:t>
      </w:r>
      <w:r w:rsidRPr="007047CD">
        <w:fldChar w:fldCharType="end"/>
      </w:r>
    </w:p>
  </w:footnote>
  <w:footnote w:id="411">
    <w:p w14:paraId="52DB1A3A"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2/58.</w:t>
      </w:r>
    </w:p>
  </w:footnote>
  <w:footnote w:id="412">
    <w:p w14:paraId="3A8A054D" w14:textId="77777777"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{"citationID":"fdJ2d5my","properties":{"formattedCitation":"\\uc0\\u304{}bn H\\uc0\\u226{}leveyh, {\\i{}el-Huccetu fi\\uc0\\u8217{}l-k\\uc0\\u305{}r\\uc0\\u226{}\\uc0\\u226{}ti\\uc0\\u8217{}s-seb\\uc0\\u8217{}}, 77.","plainCitation":"İbn Hâleveyh, el-Huccetu fi’l-kırââti’s-seb’, 77.","noteIndex":404},"citationItems":[{"id":480,"uris":["http://zotero.org/users/19515296/items/8J4RRQ79"],"itemData":{"id":480,"type":"book","publisher":"Dâru'ş-Şurûk","publisher-place":"Beyrut","title":"el-Huccetu fi'l-kırââti's-seb'","author":[{"family":"İbn Hâleveyh","given":""}],"collection-editor":[{"family":"Makram","given":"Abdul'âl Sâlim"}],"issued":{"date-parts":[["1979"]]}},"locator":"77","label":"page"}],"schema":"https://github.com/citation-style-language/schema/raw/master/csl-citation.json"} </w:instrText>
      </w:r>
      <w:r w:rsidRPr="007047CD">
        <w:fldChar w:fldCharType="separate"/>
      </w:r>
      <w:r w:rsidRPr="007047CD">
        <w:t xml:space="preserve">İbn Hâleveyh, </w:t>
      </w:r>
      <w:r w:rsidRPr="007047CD">
        <w:rPr>
          <w:i/>
          <w:iCs/>
        </w:rPr>
        <w:t>el-Huccetu fi’l-kırââti’s-seb’</w:t>
      </w:r>
      <w:r w:rsidRPr="007047CD">
        <w:t>, 77.</w:t>
      </w:r>
      <w:r w:rsidRPr="007047CD">
        <w:fldChar w:fldCharType="end"/>
      </w:r>
    </w:p>
  </w:footnote>
  <w:footnote w:id="413">
    <w:p w14:paraId="5BFA39D5" w14:textId="7BBC16AA"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{"citationID":"hTfAPSNj","properties":{"formattedCitation":"D\\uc0\\u226{}n\\uc0\\u238{}, {\\i{}et-Teys\\uc0\\u238{}r fi\\uc0\\u8217{}l-kir\\uc0\\u226{}\\uc0\\u226{}ti\\uc0\\u8217{}s-seb\\uc0\\u8217{}}, 60.","plainCitation":"Dânî, et-Teysîr fi’l-kirââti’s-seb’, 60.","noteIndex":405},"citationItems":[{"id":248,"uris":["http://zotero.org/users/19515296/items/RSXV2HCB"],"itemData":{"id":248,"type":"book","publisher":"Mektebetü's-Sahâbeti","publisher-place":"B.A.E","title":"et-Teysîr fi'l-kirââti's-seb'","author":[{"family":"Dânî","given":"Ebû Amr b. Osman"}],"collection-editor":[{"family":"Dâmın","given":"Hâtem Sâlih","non-dropping-particle":"ed-"}],"issued":{"date-parts":[["2007"]]}},"locator":"60","label":"page"}],"schema":"https://github.com/citation-style-language/schema/raw/master/csl-citation.json"} </w:instrText>
      </w:r>
      <w:r w:rsidRPr="007047CD">
        <w:fldChar w:fldCharType="separate"/>
      </w:r>
      <w:r w:rsidRPr="007047CD">
        <w:t xml:space="preserve">Dânî, </w:t>
      </w:r>
      <w:r w:rsidRPr="007047CD">
        <w:rPr>
          <w:i/>
          <w:iCs/>
        </w:rPr>
        <w:t>et-Teysîr</w:t>
      </w:r>
      <w:r w:rsidRPr="007047CD">
        <w:t>, 60.</w:t>
      </w:r>
      <w:r w:rsidRPr="007047CD">
        <w:fldChar w:fldCharType="end"/>
      </w:r>
    </w:p>
  </w:footnote>
  <w:footnote w:id="414">
    <w:p w14:paraId="29897892" w14:textId="5B9088CD"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Mutaffifîn 83/14.</w:t>
      </w:r>
    </w:p>
  </w:footnote>
  <w:footnote w:id="415">
    <w:p w14:paraId="19E34ADD" w14:textId="45C7CFCD" w:rsidR="00AD10DF" w:rsidRPr="007047CD" w:rsidRDefault="00AD10DF" w:rsidP="00F42596">
      <w:pPr>
        <w:pStyle w:val="AltBilgi"/>
      </w:pPr>
      <w:r w:rsidRPr="007047CD">
        <w:rPr>
          <w:rStyle w:val="DipnotBavurusu"/>
          <w:rFonts w:eastAsiaTheme="majorEastAsia"/>
        </w:rPr>
        <w:footnoteRef/>
      </w:r>
      <w:r w:rsidRPr="007047CD">
        <w:t xml:space="preserve"> “Mezhebü’r-resmî” ile kastedilen, özellikle hemze üzerinde vakıf bahislerinde, tahfif vecihlerinin kıyasî imkânlardan ziyade Osmânî mushafın yazı biçimine göre tercih edilmesi esasına dayanan yaklaşımdır. Bkz. İbnü’l-Cezerî, </w:t>
      </w:r>
      <w:r w:rsidRPr="007047CD">
        <w:rPr>
          <w:i/>
          <w:iCs/>
        </w:rPr>
        <w:t>en-Neşr</w:t>
      </w:r>
      <w:r w:rsidRPr="007047CD">
        <w:t>, 1/452-453.</w:t>
      </w:r>
    </w:p>
  </w:footnote>
  <w:footnote w:id="416">
    <w:p w14:paraId="3FBBC140" w14:textId="5F17ADE8"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{"citationID":"URWQZR6n","properties":{"formattedCitation":"\\uc0\\u304{}bn\\uc0\\u252{}\\uc0\\u8217{}l-Cezer\\uc0\\u238{}, {\\i{}en-Ne\\uc0\\u351{}r fi\\uc0\\u8217{}l-k\\uc0\\u305{}r\\uc0\\u226{}\\uc0\\u226{}ti\\uc0\\u8217{}l-a\\uc0\\u351{}r}, 1/451.","plainCitation":"İbnü’l-Cezerî, en-Neşr fi’l-kırââti’l-aşr, 1/451.","noteIndex":409},"citationItems":[{"id":372,"uris":["http://zotero.org/users/19515296/items/QBPUKJNB"],"itemData":{"id":372,"type":"book","number-of-volumes":"2","publisher":"Dâru'l-Kütübi'l-‘İlmiyye","publisher-place":"Beyrut","title":"en-Neşr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Muhammed","non-dropping-particle":"ed-"}]},"locator":"451","label":"page"}],"schema":"https://github.com/citation-style-language/schema/raw/master/csl-citation.json"}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1/451.</w:t>
      </w:r>
      <w:r w:rsidRPr="007047CD">
        <w:fldChar w:fldCharType="end"/>
      </w:r>
    </w:p>
  </w:footnote>
  <w:footnote w:id="417">
    <w:p w14:paraId="20F17A3C" w14:textId="4134A2A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{"citationID":"OzV5NAdY","properties":{"formattedCitation":"el-Mehdev\\uc0\\u238{}, {\\i{}Hic\\uc0\\u226{}u mes\\uc0\\u226{}hifi\\uc0\\u8217{}l-ems\\uc0\\u226{}r}, 34.","plainCitation":"el-Mehdevî, Hicâu mesâhifi’l-emsâr, 34.","noteIndex":409},"citationItems":[{"id":263,"uris":["http://zotero.org/users/19515296/items/VMJ79BHW"],"itemData":{"id":263,"type":"book","publisher":"Dâr İbnü'l-Cevzî","publisher-place":"Kâhire","title":"Hicâu mesâhifi'l-emsâr","author":[{"family":"Mehdevî","given":"Ebu'l-Abbâs Ahmed b. Ammâr","non-dropping-particle":"el-"}],"collection-editor":[{"family":"Dâmın","given":"Hâtim Sâlih","non-dropping-particle":"ed-"}],"issued":{"date-parts":[["2009"]]}},"locator":"34","label":"page"}],"schema":"https://github.com/citation-style-language/schema/raw/master/csl-citation.json"} </w:instrText>
      </w:r>
      <w:r w:rsidRPr="007047CD">
        <w:fldChar w:fldCharType="separate"/>
      </w:r>
      <w:r w:rsidRPr="007047CD">
        <w:t xml:space="preserve">Mehdevî, </w:t>
      </w:r>
      <w:r w:rsidRPr="007047CD">
        <w:rPr>
          <w:i/>
          <w:iCs/>
        </w:rPr>
        <w:t>Hicâu mesâhifi’l-emsâr</w:t>
      </w:r>
      <w:r w:rsidRPr="007047CD">
        <w:t>, 34.</w:t>
      </w:r>
      <w:r w:rsidRPr="007047CD">
        <w:fldChar w:fldCharType="end"/>
      </w:r>
    </w:p>
  </w:footnote>
  <w:footnote w:id="418">
    <w:p w14:paraId="6AEB1C4C" w14:textId="1206A731" w:rsidR="00AD10DF" w:rsidRPr="007047CD" w:rsidRDefault="00AD10DF" w:rsidP="00F42596">
      <w:pPr>
        <w:pStyle w:val="AltBilgi"/>
      </w:pPr>
      <w:r w:rsidRPr="007047CD">
        <w:rPr>
          <w:rStyle w:val="DipnotBavurusu"/>
          <w:rFonts w:eastAsiaTheme="majorEastAsia"/>
        </w:rPr>
        <w:footnoteRef/>
      </w:r>
      <w:r w:rsidRPr="007047CD">
        <w:t xml:space="preserve"> Herevî</w:t>
      </w:r>
      <w:r w:rsidRPr="007047CD">
        <w:fldChar w:fldCharType="begin"/>
      </w:r>
      <w:r w:rsidRPr="007047CD">
        <w:instrText xml:space="preserve"> ADDIN ZOTERO_ITEM CSL_CITATION {"citationID":"uu9Y1QEC","properties":{"formattedCitation":"b. Sell\\uc0\\u226{}m, {\\i{}Fez\\uc0\\u226{}ilu\\uc0\\u8217{}l-Kur\\uc0\\u8217{}\\uc0\\u226{}n}, 289.","plainCitation":"b. Sellâm, Fezâilu’l-Kur’ân, 289.","noteIndex":410},"citationItems":[{"id":439,"uris":["http://zotero.org/users/19515296/items/N4TFSKTR"],"itemData":{"id":439,"type":"book","publisher":"Dâr İbn Kesîr","publisher-place":"Beyrut","title":"Fezâilu'l-Kur'ân","author":[{"family":"Sellâm","given":"Ebû Ubeyde Kâsım","non-dropping-particle":"b."}],"collection-editor":[{"family":"Atiyye","given":"Mervân"},{"family":"Harâbe","given":"Muhsin"},{"family":"Takiyyuddîn","given":"Vefâ'"}]},"locator":"289","label":"page"}],"schema":"https://github.com/citation-style-language/schema/raw/master/csl-citation.json"} </w:instrText>
      </w:r>
      <w:r w:rsidRPr="007047CD">
        <w:fldChar w:fldCharType="separate"/>
      </w:r>
      <w:r w:rsidRPr="007047CD">
        <w:t xml:space="preserve">, </w:t>
      </w:r>
      <w:r w:rsidRPr="007047CD">
        <w:rPr>
          <w:i/>
          <w:iCs/>
        </w:rPr>
        <w:t>Fedâilu’l-Kur’ân</w:t>
      </w:r>
      <w:r w:rsidRPr="007047CD">
        <w:t>, 289.</w:t>
      </w:r>
      <w:r w:rsidRPr="007047CD">
        <w:fldChar w:fldCharType="end"/>
      </w:r>
    </w:p>
  </w:footnote>
  <w:footnote w:id="419">
    <w:p w14:paraId="58A97AE8" w14:textId="2448AB1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{"citationID":"7P4ZP0Qi","properties":{"formattedCitation":"Eb\\uc0\\u251{} Abdullah Ahmed b. \\uc0\\u214{}mer el-Ender\\uc0\\u226{}b\\uc0\\u238{}, {\\i{}el-\\uc0\\u206{}d\\uc0\\u226{}h fi\\uc0\\u8217{}l-k\\uc0\\u305{}r\\uc0\\u226{}\\uc0\\u226{}t}, thk. H\\uc0\\u226{}lid Hasan Ebu\\uc0\\u8217{}l-C\\uc0\\u251{}d (M\\uc0\\u305{}s\\uc0\\u305{}r: D\\uc0\\u226{}ru\\uc0\\u8217{}l-Lu\\uc0\\u8217{}lu\\uc0\\u8217{} li\\uc0\\u8217{}n-Ne\\uc0\\u351{}ri ve\\uc0\\u8217{}t-Tevzi\\uc0\\u8217{}, 2020), 2/143.","plainCitation":"Ebû Abdullah Ahmed b. Ömer el-Enderâbî, el-Îdâh fi’l-kırâât, thk. Hâlid Hasan Ebu’l-Cûd (Mısır: Dâru’l-Lu’lu’ li’n-Neşri ve’t-Tevzi’, 2020), 2/143.","noteIndex":412},"citationItems":[{"id":260,"uris":["http://zotero.org/users/19515296/items/GEV9ZHM4"],"itemData":{"id":260,"type":"book","number-of-volumes":"4","publisher":"Dâru'l-Lu'lu' li'n-Neşri ve't-Tevzi'","publisher-place":"Mısır","title":"el-Îdâh fi'l-kırâât","volume":"2","author":[{"family":"Enderâbî","given":"Ebû Abdullah Ahmed b. Ömer","non-dropping-particle":"el-"}],"collection-editor":[{"family":"Ebu'l-Cûd","given":"Hâlid Hasan"}],"issued":{"date-parts":[["2020"]]}},"locator":"143","label":"page"}],"schema":"https://github.com/citation-style-language/schema/raw/master/csl-citation.json"} </w:instrText>
      </w:r>
      <w:r w:rsidRPr="007047CD">
        <w:fldChar w:fldCharType="separate"/>
      </w:r>
      <w:r w:rsidRPr="007047CD">
        <w:t xml:space="preserve">Ebû Abdullah Ahmed b. Ömer el-Enderâbî, </w:t>
      </w:r>
      <w:r w:rsidRPr="007047CD">
        <w:rPr>
          <w:i/>
          <w:iCs/>
        </w:rPr>
        <w:t>el-Îdâh fi’l-kırâât</w:t>
      </w:r>
      <w:r w:rsidRPr="007047CD">
        <w:t>, thk. Hâlid Hasan Ebu’l-Cûd (Mısır: Dâru’l-Lu’lu’ li’n-Neşri ve’t-Tevzî’, 2020), 2/143.</w:t>
      </w:r>
      <w:r w:rsidRPr="007047CD">
        <w:fldChar w:fldCharType="end"/>
      </w:r>
    </w:p>
  </w:footnote>
  <w:footnote w:id="420">
    <w:p w14:paraId="78DCF450" w14:textId="79FAD74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{"citationID":"eeCU5Kfo","properties":{"formattedCitation":"D\\uc0\\u226{}n\\uc0\\u238{}, {\\i{}el-Mukni\\uc0\\u8217{} f\\uc0\\u238{} ma\\uc0\\u8217{}rifeti mes\\uc0\\u226{}hif ehli\\uc0\\u8217{}l-ems\\uc0\\u226{}r}, 580.","plainCitation":"Dânî, el-Mukni’ fî ma’rifeti mesâhif ehli’l-emsâr, 580.","noteIndex":413},"citationItems":[{"id":12,"uris":["http://zotero.org/users/19515296/items/3IWSHLES"],"itemData":{"id":12,"type":"book","publisher":"Dâru’t-Tedmûriyye","publisher-place":"Suudi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el-Humeyyed","given":"Nûratu","non-dropping-particle":"binti"}],"issued":{"date-parts":[["2010"]]}},"locator":"580","label":"page"}],"schema":"https://github.com/citation-style-language/schema/raw/master/csl-citation.json"} </w:instrText>
      </w:r>
      <w:r w:rsidRPr="007047CD">
        <w:fldChar w:fldCharType="separate"/>
      </w:r>
      <w:r w:rsidRPr="007047CD">
        <w:t xml:space="preserve">Dânî, </w:t>
      </w:r>
      <w:r w:rsidRPr="007047CD">
        <w:rPr>
          <w:i/>
          <w:iCs/>
        </w:rPr>
        <w:t>el-Mukni’</w:t>
      </w:r>
      <w:r w:rsidRPr="007047CD">
        <w:t>, 580.</w:t>
      </w:r>
      <w:r w:rsidRPr="007047CD">
        <w:fldChar w:fldCharType="end"/>
      </w:r>
    </w:p>
  </w:footnote>
  <w:footnote w:id="421">
    <w:p w14:paraId="4F959FB1"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ez</w:t>
      </w:r>
      <w:proofErr w:type="gramEnd"/>
      <w:r w:rsidRPr="007047CD">
        <w:t>-Zuhruf 43/68.</w:t>
      </w:r>
    </w:p>
  </w:footnote>
  <w:footnote w:id="422">
    <w:p w14:paraId="3A1C223E" w14:textId="13912BA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{"citationID":"C8F2qAVL","properties":{"formattedCitation":"D\\uc0\\u226{}n\\uc0\\u238{}, {\\i{}el-Mukni\\uc0\\u8217{} f\\uc0\\u238{} ma\\uc0\\u8217{}rifeti mes\\uc0\\u226{}hif ehli\\uc0\\u8217{}l-ems\\uc0\\u226{}r}, 588.","plainCitation":"Dânî, el-Mukni’ fî ma’rifeti mesâhif ehli’l-emsâr, 588.","noteIndex":415},"citationItems":[{"id":12,"uris":["http://zotero.org/users/19515296/items/3IWSHLES"],"itemData":{"id":12,"type":"book","publisher":"Dâru’t-Tedmûriyye","publisher-place":"Suudi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el-Humeyyed","given":"Nûratu","non-dropping-particle":"binti"}],"issued":{"date-parts":[["2010"]]}},"locator":"588","label":"page"}],"schema":"https://github.com/citation-style-language/schema/raw/master/csl-citation.json"} </w:instrText>
      </w:r>
      <w:r w:rsidRPr="007047CD">
        <w:fldChar w:fldCharType="separate"/>
      </w:r>
      <w:r w:rsidRPr="007047CD">
        <w:t xml:space="preserve">Dânî, </w:t>
      </w:r>
      <w:r w:rsidRPr="007047CD">
        <w:rPr>
          <w:i/>
          <w:iCs/>
        </w:rPr>
        <w:t>el-Mukni’</w:t>
      </w:r>
      <w:r w:rsidRPr="007047CD">
        <w:t>, 588.</w:t>
      </w:r>
      <w:r w:rsidRPr="007047CD">
        <w:fldChar w:fldCharType="end"/>
      </w:r>
    </w:p>
  </w:footnote>
  <w:footnote w:id="423">
    <w:p w14:paraId="645A6F4D"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 xml:space="preserve">-Kehf 18/94. </w:t>
      </w:r>
    </w:p>
  </w:footnote>
  <w:footnote w:id="424">
    <w:p w14:paraId="7C6CC173"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2/251.</w:t>
      </w:r>
    </w:p>
  </w:footnote>
  <w:footnote w:id="425">
    <w:p w14:paraId="734648DE"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2/247.</w:t>
      </w:r>
    </w:p>
  </w:footnote>
  <w:footnote w:id="426">
    <w:p w14:paraId="6A6662A9"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-Kasas 28/86.</w:t>
      </w:r>
    </w:p>
  </w:footnote>
  <w:footnote w:id="427">
    <w:p w14:paraId="74E3CA8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-Kasas 28/6.</w:t>
      </w:r>
    </w:p>
  </w:footnote>
  <w:footnote w:id="428">
    <w:p w14:paraId="61DD94C7" w14:textId="77777777"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rsidRPr="007047CD">
        <w:t>el</w:t>
      </w:r>
      <w:proofErr w:type="gramEnd"/>
      <w:r w:rsidRPr="007047CD">
        <w:t>-Bakara 2/102.</w:t>
      </w:r>
    </w:p>
  </w:footnote>
  <w:footnote w:id="429">
    <w:p w14:paraId="0CA17A53" w14:textId="18D020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{"citationID":"USCwOg5L","properties":{"formattedCitation":"D\\uc0\\u226{}n\\uc0\\u238{}, {\\i{}el-Mukni\\uc0\\u8217{} f\\uc0\\u238{} ma\\uc0\\u8217{}rifeti mes\\uc0\\u226{}hif ehli\\uc0\\u8217{}l-ems\\uc0\\u226{}r}, 257.","plainCitation":"Dânî, el-Mukni’ fî ma’rifeti mesâhif ehli’l-emsâr, 257.","noteIndex":422},"citationItems":[{"id":12,"uris":["http://zotero.org/users/19515296/items/3IWSHLES"],"itemData":{"id":12,"type":"book","publisher":"Dâru’t-Tedmûriyye","publisher-place":"Suudi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el-Humeyyed","given":"Nûratu","non-dropping-particle":"binti"}],"issued":{"date-parts":[["2010"]]}},"locator":"257","label":"page"}],"schema":"https://github.com/citation-style-language/schema/raw/master/csl-citation.json"} </w:instrText>
      </w:r>
      <w:r w:rsidRPr="007047CD">
        <w:fldChar w:fldCharType="separate"/>
      </w:r>
      <w:r w:rsidRPr="007047CD">
        <w:t xml:space="preserve">Dânî, </w:t>
      </w:r>
      <w:r w:rsidRPr="007047CD">
        <w:rPr>
          <w:i/>
          <w:iCs/>
        </w:rPr>
        <w:t>el-Mukni’</w:t>
      </w:r>
      <w:r w:rsidRPr="007047CD">
        <w:t>, 257.</w:t>
      </w:r>
      <w:r w:rsidRPr="007047CD">
        <w:fldChar w:fldCharType="end"/>
      </w:r>
    </w:p>
  </w:footnote>
  <w:footnote w:id="430">
    <w:p w14:paraId="29DE8870" w14:textId="77777777" w:rsidR="00AD10DF" w:rsidRPr="007047CD" w:rsidRDefault="00AD10DF" w:rsidP="00F42596">
      <w:pPr>
        <w:pStyle w:val="AltBilgi"/>
      </w:pPr>
      <w:r w:rsidRPr="007047CD">
        <w:rPr>
          <w:rStyle w:val="DipnotBavurusu"/>
          <w:rFonts w:eastAsiaTheme="majorEastAsia"/>
        </w:rPr>
        <w:footnoteRef/>
      </w:r>
      <w:r w:rsidRPr="007047CD">
        <w:t xml:space="preserve"> Yûsuf 12/25.</w:t>
      </w:r>
    </w:p>
  </w:footnote>
  <w:footnote w:id="431">
    <w:p w14:paraId="5924F2B3" w14:textId="0940C2E1" w:rsidR="00AD10DF" w:rsidRPr="007047CD" w:rsidRDefault="00AD10DF" w:rsidP="00F42596">
      <w:pPr>
        <w:pStyle w:val="AltBilgi"/>
      </w:pPr>
      <w:r w:rsidRPr="007047CD">
        <w:rPr>
          <w:rStyle w:val="DipnotBavurusu"/>
          <w:rFonts w:eastAsiaTheme="majorEastAsia"/>
        </w:rPr>
        <w:footnoteRef/>
      </w:r>
      <w:r w:rsidRPr="007047CD">
        <w:t xml:space="preserve"> </w:t>
      </w:r>
      <w:proofErr w:type="gramStart"/>
      <w:r>
        <w:t>el</w:t>
      </w:r>
      <w:proofErr w:type="gramEnd"/>
      <w:r>
        <w:t>-</w:t>
      </w:r>
      <w:r w:rsidRPr="007047CD">
        <w:t>Mü’min 40/18.</w:t>
      </w:r>
    </w:p>
  </w:footnote>
  <w:footnote w:id="432">
    <w:p w14:paraId="797F97D6" w14:textId="719D8CD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{"citationID":"oeYk8LT0","properties":{"formattedCitation":"D\\uc0\\u226{}n\\uc0\\u238{}, {\\i{}el-Mukni\\uc0\\u8217{} f\\uc0\\u238{} ma\\uc0\\u8217{}rifeti mes\\uc0\\u226{}hif ehli\\uc0\\u8217{}l-ems\\uc0\\u226{}r}, 71.","plainCitation":"Dânî, el-Mukni’ fî ma’rifeti mesâhif ehli’l-emsâr, 71.","noteIndex":425},"citationItems":[{"id":12,"uris":["http://zotero.org/users/19515296/items/3IWSHLES"],"itemData":{"id":12,"type":"book","publisher":"Dâru’t-Tedmûriyye","publisher-place":"Suudi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el-Humeyyed","given":"Nûratu","non-dropping-particle":"binti"}],"issued":{"date-parts":[["2010"]]}},"locator":"71","label":"page"}],"schema":"https://github.com/citation-style-language/schema/raw/master/csl-citation.json"} </w:instrText>
      </w:r>
      <w:r w:rsidRPr="007047CD">
        <w:fldChar w:fldCharType="separate"/>
      </w:r>
      <w:r w:rsidRPr="007047CD">
        <w:t xml:space="preserve">Dânî, </w:t>
      </w:r>
      <w:r w:rsidRPr="007047CD">
        <w:rPr>
          <w:i/>
          <w:iCs/>
        </w:rPr>
        <w:t>el-Mukni’</w:t>
      </w:r>
      <w:r w:rsidRPr="007047CD">
        <w:t>, 71.</w:t>
      </w:r>
      <w:r w:rsidRPr="007047CD">
        <w:fldChar w:fldCharType="end"/>
      </w:r>
    </w:p>
  </w:footnote>
  <w:footnote w:id="433">
    <w:p w14:paraId="2EF0F2A4" w14:textId="2341D08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{"citationID":"xkGU5eCl","properties":{"formattedCitation":"\\uc0\\u304{}bn Mu\\uc0\\u226{}z el-C\\uc0\\u252{}hen\\uc0\\u238{} el-End\\uc0\\u252{}l\\uc0\\u252{}s\\uc0\\u238{}, {\\i{}Kit\\uc0\\u226{}b\\uc0\\u252{}\\uc0\\u8217{}l-bed\\uc0\\u238{}\\uc0\\u8217{} f\\uc0\\u238{} ma\\uc0\\u8217{}rifeti m\\uc0\\u226{} rusime f\\uc0\\u238{} mushaf Osman}, thk. G\\uc0\\u226{}nim Kadd\\uc0\\u251{}r\\uc0\\u238{} Hamed (\\uc0\\u220{}rd\\uc0\\u252{}n: D\\uc0\\u226{}r Amm\\uc0\\u226{}r, 2007), 71.","plainCitation":"İbn Muâz el-Cühenî el-Endülüsî, Kitâbü’l-bedî’ fî ma’rifeti mâ rusime fî mushaf Osman, thk. Gânim Kaddûrî Hamed (Ürdün: Dâr Ammâr, 2007), 71.","noteIndex":426},"citationItems":[{"id":31,"uris":["http://zotero.org/users/19515296/items/HST3XU7C"],"itemData":{"id":31,"type":"book","publisher":"Dâr Ammâr","publisher-place":"Ürdün:","title":"Kitâbü’l-bedî’ fî ma’rifeti mâ rusime fî mushaf Osman","author":[{"family":"Endülüsî","given":"İbn Muâz","non-dropping-particle":"el-","dropping-particle":"el-Cühenî"}],"collection-editor":[{"family":"Hamed","given":"Gânim Kaddûrî"}],"issued":{"date-parts":[["2007"]]}},"locator":"71","label":"page"}],"schema":"https://github.com/citation-style-language/schema/raw/master/csl-citation.json"} </w:instrText>
      </w:r>
      <w:r w:rsidRPr="007047CD">
        <w:fldChar w:fldCharType="separate"/>
      </w:r>
      <w:r w:rsidRPr="007047CD">
        <w:t xml:space="preserve">Endülüsî, </w:t>
      </w:r>
      <w:r w:rsidRPr="007047CD">
        <w:rPr>
          <w:i/>
          <w:iCs/>
        </w:rPr>
        <w:t>Kitâbu’l-bedî’</w:t>
      </w:r>
      <w:r w:rsidRPr="007047CD">
        <w:rPr>
          <w:iCs/>
        </w:rPr>
        <w:t>,</w:t>
      </w:r>
      <w:r w:rsidRPr="007047CD">
        <w:rPr>
          <w:i/>
          <w:iCs/>
        </w:rPr>
        <w:t xml:space="preserve"> </w:t>
      </w:r>
      <w:r w:rsidRPr="007047CD">
        <w:t>71.</w:t>
      </w:r>
      <w:r w:rsidRPr="007047CD">
        <w:fldChar w:fldCharType="end"/>
      </w:r>
    </w:p>
  </w:footnote>
  <w:footnote w:id="434">
    <w:p w14:paraId="6C9947D4"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{"citationID":"TSuVddkc","properties":{"formattedCitation":"Alamudd\\uc0\\u238{}n Ebi\\uc0\\u8217{}l-Hasen Ali b. Muhammed es-Seh\\uc0\\u226{}v\\uc0\\u238{}, {\\i{}el-Ves\\uc0\\u238{}letu il\\uc0\\u226{} ke\\uc0\\u351{}fi\\uc0\\u8217{}l-ak\\uc0\\u238{}le}, thk. Muhammed el-\\uc0\\u304{}dr\\uc0\\u238{}s\\uc0\\u238{} et-T\\uc0\\u226{}hir\\uc0\\u238{} (Suudi Arabistan: Mektebetu\\uc0\\u8217{}r-R\\uc0\\u252{}\\uc0\\u351{}d, 2003), 112.","plainCitation":"Alamuddîn Ebi’l-Hasen Ali b. Muhammed es-Sehâvî, el-Vesîletu ilâ keşfi’l-akîle, thk. Muhammed el-İdrîsî et-Tâhirî (Suudi Arabistan: Mektebetu’r-Rüşd, 2003), 112.","noteIndex":426},"citationItems":[{"id":11,"uris":["http://zotero.org/users/19515296/items/3VRPDHS9"],"itemData":{"id":11,"type":"book","publisher":"Mektebetu’r-Rüşd","publisher-place":"Suudi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et-"}],"issued":{"date-parts":[["2003"]]}},"locator":"112","label":"page"}],"schema":"https://github.com/citation-style-language/schema/raw/master/csl-citation.json"} </w:instrText>
      </w:r>
      <w:r w:rsidRPr="007047CD">
        <w:fldChar w:fldCharType="separate"/>
      </w:r>
      <w:r w:rsidRPr="007047CD">
        <w:t xml:space="preserve">Alamuddîn Ebi’l-Hasen Ali b. Muhammed es-Sehâvî, </w:t>
      </w:r>
      <w:r w:rsidRPr="007047CD">
        <w:rPr>
          <w:i/>
          <w:iCs/>
        </w:rPr>
        <w:t>el-Vesîletu ilâ keşfi’l-akîle</w:t>
      </w:r>
      <w:r w:rsidRPr="007047CD">
        <w:t>, thk. Muhammed el-İdrîsî et-Tâhirî (Suudi Arabistan: Mektebetu’r-Rüşd, 2003), 112.</w:t>
      </w:r>
      <w:r w:rsidRPr="007047CD">
        <w:fldChar w:fldCharType="end"/>
      </w:r>
    </w:p>
  </w:footnote>
  <w:footnote w:id="435">
    <w:p w14:paraId="4F659071" w14:textId="303A890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{"citationID":"7LFrwixP","properties":{"formattedCitation":"el-K\\uc0\\u226{}s\\uc0\\u305{}m b. F\\uc0\\u238{}rr\\uc0\\u251{}h b. Halef b. Ahmed e\\uc0\\u351{}-\\uc0\\u350{}\\uc0\\u226{}t\\uc0\\u305{}b\\uc0\\u238{}, {\\i{}Hirzu\\uc0\\u8217{}l-em\\uc0\\u226{}n\\uc0\\u238{} ve vechu\\uc0\\u8217{}t-teh\\uc0\\u226{}n\\uc0\\u238{}}, thk. Muhammed Tem\\uc0\\u238{}m ez-Zaab\\uc0\\u238{} (D\\uc0\\u305{}ma\\uc0\\u351{}k: D\\uc0\\u226{}ru\\uc0\\u8217{}l-\\uc0\\u286{}avs\\uc0\\u226{}n\\uc0\\u238{} li\\uc0\\u8217{}d-Dir\\uc0\\u226{}s\\uc0\\u226{}ti\\uc0\\u8217{}l-Kur\\uc0\\u8217{}\\uc0\\u226{}niyye, 2010), 47.","plainCitation":"el-Kâsım b. Fîrrûh b. Halef b. Ahmed eş-Şâtıbî, Hirzu’l-emânî ve vechu’t-tehânî, thk. Muhammed Temîm ez-Zaabî (Dımaşk: Dâru’l-Ğavsânî li’d-Dirâsâti’l-Kur’âniyye, 2010), 47.","noteIndex":428},"citationItems":[{"id":555,"uris":["http://zotero.org/users/19515296/items/H4JIZMJU"],"itemData":{"id":555,"type":"book","publisher":"Dâru'l-Ğavsânî li'd-Dirâsâti'l-Kur'âniyye","publisher-place":"Dımaşk","title":"Hirzu'l-emânî ve vechu't-tehânî","author":[{"family":"Şâtıbî","given":"el-Kâsım b. Fîrrûh b. Halef b. Ahmed","non-dropping-particle":"eş-"}],"collection-editor":[{"family":"Zaabî","given":"Muhammed Temîm","non-dropping-particle":"ez-"}],"issued":{"date-parts":[["2010"]]}},"locator":"47","label":"page"}],"schema":"https://github.com/citation-style-language/schema/raw/master/csl-citation.json"} </w:instrText>
      </w:r>
      <w:r w:rsidRPr="007047CD">
        <w:fldChar w:fldCharType="separate"/>
      </w:r>
      <w:r w:rsidRPr="007047CD">
        <w:t xml:space="preserve">Kâsım b. Fîrrûh b. Halef b. Ahmed eş-Şâtıbî, </w:t>
      </w:r>
      <w:r w:rsidRPr="007047CD">
        <w:rPr>
          <w:i/>
          <w:iCs/>
        </w:rPr>
        <w:t>Hirzu’l-emânî ve vechu’t-tehânî</w:t>
      </w:r>
      <w:r w:rsidRPr="007047CD">
        <w:t>, thk. Muhammed Temîm ez-Zaabî (Dımaşk: Dâru’l-Ğavsânî li’d-Dirâsâti’l-Kur’âniyye, 2010), 47.</w:t>
      </w:r>
      <w:r w:rsidRPr="007047CD">
        <w:fldChar w:fldCharType="end"/>
      </w:r>
    </w:p>
  </w:footnote>
  <w:footnote w:id="436">
    <w:p w14:paraId="066325C8" w14:textId="5AA7867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{"citationID":"oMvvtJhO","properties":{"formattedCitation":"el-Kurd\\uc0\\u238{}, {\\i{}T\\uc0\\u226{}r\\uc0\\u238{}hu\\uc0\\u8217{}l-Kur\\uc0\\u8217{}\\uc0\\u226{}n ve \\uc0\\u287{}ar\\uc0\\u226{}ibu resmih\\uc0\\u238{} ve hukmih\\uc0\\u238{}}, 100.","plainCitation":"el-Kurdî, Târîhu’l-Kur’ân ve ğarâibu resmihî ve hukmihî, 100.","noteIndex":429},"citationItems":[{"id":430,"uris":["http://zotero.org/users/19515296/items/D9CL7UFR"],"itemData":{"id":430,"type":"book","publisher":"Edvâe's-Selef","publisher-place":"Riyad","title":"Târîhu'l-Kur'ân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İsâ","non-dropping-particle":"el-Ma'"}],"issued":{"date-parts":[["2009"]]}},"locator":"100","label":"page"}],"schema":"https://github.com/citation-style-language/schema/raw/master/csl-citation.json"}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100.</w:t>
      </w:r>
      <w:r w:rsidRPr="007047CD">
        <w:fldChar w:fldCharType="end"/>
      </w:r>
    </w:p>
  </w:footnote>
  <w:footnote w:id="437">
    <w:p w14:paraId="24AD1E42" w14:textId="096535C4"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{"citationID":"UlmikWz9","properties":{"formattedCitation":"D\\uc0\\u226{}n\\uc0\\u238{}, {\\i{}el-Mukni\\uc0\\u8217{} f\\uc0\\u238{} ma\\uc0\\u8217{}rifeti mes\\uc0\\u226{}hif ehli\\uc0\\u8217{}l-ems\\uc0\\u226{}r}, 515.","plainCitation":"Dânî, el-Mukni’ fî ma’rifeti mesâhif ehli’l-emsâr, 515.","noteIndex":430},"citationItems":[{"id":12,"uris":["http://zotero.org/users/19515296/items/3IWSHLES"],"itemData":{"id":12,"type":"book","publisher":"Dâru’t-Tedmûriyye","publisher-place":"Suudi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el-Humeyyed","given":"Nûratu","non-dropping-particle":"binti"}],"issued":{"date-parts":[["2010"]]}},"locator":"515","label":"page"}],"schema":"https://github.com/citation-style-language/schema/raw/master/csl-citation.json"} </w:instrText>
      </w:r>
      <w:r w:rsidRPr="007047CD">
        <w:fldChar w:fldCharType="separate"/>
      </w:r>
      <w:r w:rsidRPr="007047CD">
        <w:t xml:space="preserve">Dânî, </w:t>
      </w:r>
      <w:r w:rsidRPr="007047CD">
        <w:rPr>
          <w:i/>
          <w:iCs/>
        </w:rPr>
        <w:t>el-Mukni’</w:t>
      </w:r>
      <w:r w:rsidRPr="007047CD">
        <w:t>, 515.</w:t>
      </w:r>
      <w:r w:rsidRPr="007047CD">
        <w:fldChar w:fldCharType="end"/>
      </w:r>
    </w:p>
  </w:footnote>
  <w:footnote w:id="438">
    <w:p w14:paraId="206E9116" w14:textId="6EDB6DE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{"citationID":"55QS2s2s","properties":{"formattedCitation":"Fahd b. Abdurrahman b. S\\uc0\\u252{}leyman er-R\\uc0\\u251{}m\\uc0\\u238{}, {\\i{}Has\\uc0\\u226{}isu\\uc0\\u8217{}l-Kur\\uc0\\u8217{}\\uc0\\u226{}n} (Riyad: Mektebetu\\uc0\\u8217{}l-Ab\\uc0\\u238{}ken, 1997), 148.","plainCitation":"Fahd b. Abdurrahman b. Süleyman er-Rûmî, Hasâisu’l-Kur’ân (Riyad: Mektebetu’l-Abîken, 1997), 148.","noteIndex":431},"citationItems":[{"id":556,"uris":["http://zotero.org/users/19515296/items/3V8AICKT"],"itemData":{"id":556,"type":"book","publisher":"Mektebetu'l-Abîken","publisher-place":"Riyad","title":"Hasâisu'l-Kur'ân","author":[{"family":"Rûmî","given":"Fahd b. Abdurrahman b. Süleyman","non-dropping-particle":"er-"}],"issued":{"date-parts":[["1997"]]}},"locator":"148","label":"page"}],"schema":"https://github.com/citation-style-language/schema/raw/master/csl-citation.json"} </w:instrText>
      </w:r>
      <w:r w:rsidRPr="007047CD">
        <w:fldChar w:fldCharType="separate"/>
      </w:r>
      <w:r w:rsidRPr="007047CD">
        <w:t xml:space="preserve">Fahd b. Abdurrahmân b. Süleymân er-Rûmî, </w:t>
      </w:r>
      <w:r w:rsidRPr="007047CD">
        <w:rPr>
          <w:i/>
          <w:iCs/>
        </w:rPr>
        <w:t>Hasâisu’l-Kur’ân</w:t>
      </w:r>
      <w:r w:rsidRPr="007047CD">
        <w:t xml:space="preserve"> (Riyad: Mektebetu’l-Abîken, 1997), 148.</w:t>
      </w:r>
      <w:r w:rsidRPr="007047CD">
        <w:fldChar w:fldCharType="end"/>
      </w:r>
    </w:p>
  </w:footnote>
  <w:footnote w:id="439">
    <w:p w14:paraId="4CC0BAEE" w14:textId="4C1D0E65"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{"citationID":"COvaH7um","properties":{"formattedCitation":"Eb\\uc0\\u251{} Bekir Ahmed b. Huseyn el-Beyhak\\uc0\\u238{}, {\\i{}\\uc0\\u350{}uabu\\uc0\\u8217{}l-\\uc0\\u238{}m\\uc0\\u226{}n}, thk. Eb\\uc0\\u251{} H\\uc0\\u226{}cir Muhammed Sa\\uc0\\u238{}d b. Beyy\\uc0\\u251{}n\\uc0\\u238{} Ze\\uc0\\u287{}l\\uc0\\u251{}l (Beyrut: D\\uc0\\u226{}ru\\uc0\\u8217{}l-Kutubi\\uc0\\u8217{}l-\\uc0\\u304{}lmiyye, 2000), 2/545.","plainCitation":"Ebû Bekir Ahmed b. Huseyn el-Beyhakî, Şuabu’l-îmân, thk. Ebû Hâcir Muhammed Saîd b. Beyyûnî Zeğlûl (Beyrut: Dâru’l-Kutubi’l-İlmiyye, 2000), 2/545.","noteIndex":432},"citationItems":[{"id":558,"uris":["http://zotero.org/users/19515296/items/UXVDTDGR"],"itemData":{"id":558,"type":"book","number-of-volumes":"9","publisher":"Dâru'l-Kutubi'l-İlmiyye","publisher-place":"Beyrut","title":"Şuabu'l-îmân","volume":"2","author":[{"family":"Beyhakî","given":"Ebû Bekir Ahmed b. Huseyn","non-dropping-particle":"el-"}],"collection-editor":[{"family":"Zeğlûl","given":"Ebû Hâcir Muhammed Saîd b. Beyyûnî"}],"issued":{"date-parts":[["2000"]]}},"locator":"545","label":"page"}],"schema":"https://github.com/citation-style-language/schema/raw/master/csl-citation.json"} </w:instrText>
      </w:r>
      <w:r w:rsidRPr="007047CD">
        <w:fldChar w:fldCharType="separate"/>
      </w:r>
      <w:r w:rsidRPr="007047CD">
        <w:t xml:space="preserve">Beyhakî, </w:t>
      </w:r>
      <w:r w:rsidRPr="007047CD">
        <w:rPr>
          <w:i/>
          <w:iCs/>
        </w:rPr>
        <w:t>Şu’abu’l-îmân</w:t>
      </w:r>
      <w:r w:rsidRPr="007047CD">
        <w:t>, 2/545.</w:t>
      </w:r>
      <w:r w:rsidRPr="007047CD">
        <w:fldChar w:fldCharType="end"/>
      </w:r>
    </w:p>
  </w:footnote>
  <w:footnote w:id="440">
    <w:p w14:paraId="18D0104F" w14:textId="69C72FAE"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{"citationID":"28vn0V0M","properties":{"formattedCitation":"Niz\\uc0\\u226{}mudd\\uc0\\u238{}n el-Hasen b. Muhammed b. Huseyn en-Neys\\uc0\\u226{}b\\uc0\\u251{}r\\uc0\\u238{}, {\\i{}Tefs\\uc0\\u238{}ru \\uc0\\u287{}ar\\uc0\\u226{}ibu\\uc0\\u8217{}l-Kur\\uc0\\u8217{}\\uc0\\u226{}n ve re\\uc0\\u287{}\\uc0\\u226{}ibu\\uc0\\u8217{}l-furk\\uc0\\u226{}n}, thk. Zekeriyy\\uc0\\u226{} Umeyr\\uc0\\u226{}n (Beyrut: D\\uc0\\u226{}ru\\uc0\\u8217{}l-Kutubi\\uc0\\u8217{}l-\\uc0\\u304{}lmiyye, 1996), 1/44.","plainCitation":"Nizâmuddîn el-Hasen b. Muhammed b. Huseyn en-Neysâbûrî, Tefsîru ğarâibu’l-Kur’ân ve reğâibu’l-furkân, thk. Zekeriyyâ Umeyrân (Beyrut: Dâru’l-Kutubi’l-İlmiyye, 1996), 1/44.","noteIndex":432},"citationItems":[{"id":557,"uris":["http://zotero.org/users/19515296/items/5SST9HEQ"],"itemData":{"id":557,"type":"book","number-of-volumes":"6","publisher":"Dâru'l-Kutubi'l-İlmiyye","publisher-place":"Beyrut","title":"Tefsîru ğarâibu'l-Kur'ân ve reğâibu'l-furkân","volume":"1","author":[{"family":"Neysâbûrî","given":"Nizâmuddîn el-Hasen b. Muhammed b. Huseyn","non-dropping-particle":"en-"}],"collection-editor":[{"family":"Umeyrân","given":"Zekeriyyâ"}],"issued":{"date-parts":[["1996"]]}},"locator":"44","label":"page"}],"schema":"https://github.com/citation-style-language/schema/raw/master/csl-citation.json"} </w:instrText>
      </w:r>
      <w:r w:rsidRPr="007047CD">
        <w:fldChar w:fldCharType="separate"/>
      </w:r>
      <w:r w:rsidRPr="007047CD">
        <w:t xml:space="preserve">Nizâmuddîn el-Hasen b. Muhammed b. Huseyn en-Neysâbûrî, </w:t>
      </w:r>
      <w:r w:rsidRPr="007047CD">
        <w:rPr>
          <w:i/>
          <w:iCs/>
        </w:rPr>
        <w:t>Tefsîru ğarâibu’l-Kur’ân ve reğâibu’l-furkân</w:t>
      </w:r>
      <w:r w:rsidRPr="007047CD">
        <w:t>, thk. Zekeriyyâ Umeyrân (Beyrut: Dâru’l-Kütübi’l-İlmiyye, 1996), 1/44.</w:t>
      </w:r>
      <w:r w:rsidRPr="007047CD">
        <w:fldChar w:fldCharType="end"/>
      </w:r>
    </w:p>
  </w:footnote>
  <w:footnote w:id="441">
    <w:p w14:paraId="010E63FF"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{"citationID":"feSYvDt6","properties":{"formattedCitation":"Eb\\uc0\\u251{} Muhammed Huseyn b. Me\\uc0\\u8217{}s\\uc0\\u251{}d el-Be\\uc0\\u287{}av\\uc0\\u238{}, {\\i{}Tefs\\uc0\\u238{}ru\\uc0\\u8217{}l-Be\\uc0\\u287{}av\\uc0\\u238{} \\uc0\\u8220{}Me\\uc0\\u226{}limu\\uc0\\u8217{}t-tenz\\uc0\\u238{}l\\uc0\\u8221{}}, thk. Muhammed Abdullah en-Nemir vd. (Riyad: D\\uc0\\u226{}r T\\uc0\\u238{}ba, 1988), 1/54.","plainCitation":"Ebû Muhammed Huseyn b. Me’sûd el-Beğavî, Tefsîru’l-Beğavî “Meâlimu’t-tenzîl”, thk. Muhammed Abdullah en-Nemir vd. (Riyad: Dâr Tîba, 1988), 1/54.","noteIndex":434},"citationItems":[{"id":559,"uris":["http://zotero.org/users/19515296/items/9HYP6Y4Z"],"itemData":{"id":559,"type":"book","number-of-volumes":"9","publisher":"Dâr Tîba","publisher-place":"Riyad","title":"Tefsîru'l-Beğavî \"Meâlimu't-tenzîl\"","volume":"1","author":[{"family":"Beğavî","given":"Ebû Muhammed Huseyn b. Me'sûd","non-dropping-particle":"el-"}],"collection-editor":[{"family":"Nemir","given":"Muhammed Abdullah","non-dropping-particle":"en-"},{"family":"Zamîriyye","given":"Osman Cum'a"},{"family":"Hırış","given":"Süleyman Müslim","non-dropping-particle":"el-"}],"issued":{"date-parts":[["1988"]]}},"locator":"54","label":"page"}],"schema":"https://github.com/citation-style-language/schema/raw/master/csl-citation.json"} </w:instrText>
      </w:r>
      <w:r w:rsidRPr="007047CD">
        <w:fldChar w:fldCharType="separate"/>
      </w:r>
      <w:r w:rsidRPr="007047CD">
        <w:t xml:space="preserve">Ebû Muhammed Huseyn b. Me’sûd el-Beğavî, </w:t>
      </w:r>
      <w:r w:rsidRPr="007047CD">
        <w:rPr>
          <w:i/>
          <w:iCs/>
        </w:rPr>
        <w:t>Tefsîru’l-Beğavî “Meâlimu’t-tenzîl”</w:t>
      </w:r>
      <w:r w:rsidRPr="007047CD">
        <w:t>, thk. Muhammed Abdullah en-Nemir vd. (Riyad: Dâr Tîba, 1988), 1/54.</w:t>
      </w:r>
      <w:r w:rsidRPr="007047CD">
        <w:fldChar w:fldCharType="end"/>
      </w:r>
    </w:p>
  </w:footnote>
  <w:footnote w:id="442">
    <w:p w14:paraId="201ED115" w14:textId="3E759C3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{"citationID":"JLTjlppg","properties":{"formattedCitation":"Dabb\\uc0\\u226{}\\uc0\\u8217{}, {\\i{}Sem\\uc0\\u238{}re\\uc0\\u8217{}t-t\\uc0\\u226{}lib\\uc0\\u238{}n f\\uc0\\u238{} resm ve dapti\\uc0\\u8217{}l-kit\\uc0\\u226{}bi\\uc0\\u8217{}l-mub\\uc0\\u238{}n}, 15.","plainCitation":"Dabbâ’, Semîre’t-tâlibîn fî resm ve dapti’l-kitâbi’l-mubîn, 15.","noteIndex":434},"citationItems":[{"id":429,"uris":["http://zotero.org/users/19515296/items/R6JUTPW8"],"itemData":{"id":429,"type":"book","publisher":"el-Mektebetü'l-Ezheriyyeti li't-Türâs","title":"Semîre't-tâlibîn fî resm ve dapti'l-kitâbi'l-mubîn","author":[{"family":"Dabbâ'","given":"Muhammed Ali"}],"issued":{"date-parts":[["1999"]]}},"locator":"15","label":"page"}],"schema":"https://github.com/citation-style-language/schema/raw/master/csl-citation.json"} </w:instrText>
      </w:r>
      <w:r w:rsidRPr="007047CD">
        <w:fldChar w:fldCharType="separate"/>
      </w:r>
      <w:r w:rsidRPr="007047CD">
        <w:t xml:space="preserve">Dabbâ’, </w:t>
      </w:r>
      <w:r>
        <w:rPr>
          <w:i/>
          <w:iCs/>
        </w:rPr>
        <w:t>Semîru</w:t>
      </w:r>
      <w:r w:rsidRPr="007047CD">
        <w:rPr>
          <w:i/>
          <w:iCs/>
        </w:rPr>
        <w:t>’t-tâlibîn</w:t>
      </w:r>
      <w:r w:rsidRPr="007047CD">
        <w:t>, 15.</w:t>
      </w:r>
      <w:r w:rsidRPr="007047CD">
        <w:fldChar w:fldCharType="end"/>
      </w:r>
    </w:p>
  </w:footnote>
  <w:footnote w:id="443">
    <w:p w14:paraId="5947C2E2"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{"citationID":"j17HBHJU","properties":{"formattedCitation":"Muazzam Yener, \\uc0\\u8220{}Mushaf Tarihinde End\\uc0\\u252{}l\\uc0\\u252{}s \\uc0\\u304{}lim Havzas\\uc0\\u305{}: \\uc0\\u214{}ne \\uc0\\u199{}\\uc0\\u305{}kan \\uc0\\u350{}ahsiyetler ve Eserleri\\uc0\\u8221{}, {\\i{}Kahramanmara\\uc0\\u351{} S\\uc0\\u252{}t\\uc0\\u231{}\\uc0\\u252{} \\uc0\\u304{}mam \\uc0\\u220{}niversitesi Sosyal Bilimler Dergisi} 22/3 (31 Aral\\uc0\\u305{}k 2025), 1409.","plainCitation":"Muazzam Yener, “Mushaf Tarihinde Endülüs İlim Havzası: Öne Çıkan Şahsiyetler ve Eserleri”, Kahramanmaraş Sütçü İmam Üniversitesi Sosyal Bilimler Dergisi 22/3 (31 Aralık 2025), 1409.","noteIndex":431},"citationItems":[{"id":382,"uris":["http://zotero.org/users/19515296/items/YVXR2SSW"],"itemData":{"id":382,"type":"article-journal","container-title":"Kahramanmaraş Sütçü İmam Üniversitesi Sosyal Bilimler Dergisi","DOI":"10.33437/ksusbd.1700770","issue":"3","page":"1401-1417","publisher-place":"Kahramanmaraş","title":"Mushaf Tarihinde Endülüs İlim Havzası: Öne Çıkan Şahsiyetler ve Eserleri","volume":"22","author":[{"family":"Yener","given":"Muazzam"}],"issued":{"date-parts":[["2025",12,31]]}},"locator":"1409","label":"page"}],"schema":"https://github.com/citation-style-language/schema/raw/master/csl-citation.json"} </w:instrText>
      </w:r>
      <w:r w:rsidRPr="007047CD">
        <w:fldChar w:fldCharType="separate"/>
      </w:r>
      <w:r w:rsidRPr="007047CD">
        <w:t xml:space="preserve">Muazzam Yener, “Mushaf Tarihinde Endülüs İlim Havzası: Öne Çıkan Şahsiyetler ve Eserleri”, </w:t>
      </w:r>
      <w:r w:rsidRPr="007047CD">
        <w:rPr>
          <w:i/>
          <w:iCs/>
        </w:rPr>
        <w:t>Kahramanmaraş Sütçü İmam Üniversitesi Sosyal Bilimler Dergisi</w:t>
      </w:r>
      <w:r w:rsidRPr="007047CD">
        <w:t xml:space="preserve"> 22/3 (31 Aralık 2025), 1409.</w:t>
      </w:r>
      <w:r w:rsidRPr="007047CD">
        <w:fldChar w:fldCharType="end"/>
      </w:r>
    </w:p>
  </w:footnote>
  <w:footnote w:id="444">
    <w:p w14:paraId="310C3C8B" w14:textId="0DABC82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{"citationID":"aPAu0A9M","properties":{"formattedCitation":"el-Hamed, {\\i{}Resm\\uc0\\u252{}\\uc0\\u8217{}l-mushaf dir\\uc0\\u226{}set\\uc0\\u252{}n l\\uc0\\u252{}gaviyyet\\uc0\\u252{}n t\\uc0\\u226{}r\\uc0\\u238{}hiyyet\\uc0\\u252{}n}, 165.","plainCitation":"el-Hamed, Resmü’l-mushaf dirâsetün lügaviyyetün târîhiyyetün, 165.","noteIndex":437},"citationItems":[{"id":65,"uris":["http://zotero.org/users/19515296/items/NT2K2AK5"],"itemData":{"id":65,"type":"book","publisher":"Dâr Ammâr li'n-Neşri ve't-Tevzi'","publisher-place":"Ürdün","title":"Resmü'l-mushaf dirâsetün lügaviyyetün târîhiyyetün","author":[{"family":"Hamed","given":"Ğânim Kaddûrî","non-dropping-particle":"el-"}],"issued":{"date-parts":[["1982"]]}},"locator":"165","label":"page"}],"schema":"https://github.com/citation-style-language/schema/raw/master/csl-citation.json"} </w:instrText>
      </w:r>
      <w:r w:rsidRPr="007047CD">
        <w:fldChar w:fldCharType="separate"/>
      </w:r>
      <w:r w:rsidRPr="007047CD">
        <w:t xml:space="preserve">Hamed, </w:t>
      </w:r>
      <w:r w:rsidRPr="007047CD">
        <w:rPr>
          <w:i/>
          <w:iCs/>
        </w:rPr>
        <w:t>Resmü’l-mushaf</w:t>
      </w:r>
      <w:r w:rsidRPr="007047CD">
        <w:t>, 165.</w:t>
      </w:r>
      <w:r w:rsidRPr="007047CD">
        <w:fldChar w:fldCharType="end"/>
      </w:r>
    </w:p>
  </w:footnote>
  <w:footnote w:id="445">
    <w:p w14:paraId="3D7B79F6" w14:textId="108A221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{"citationID":"arv5InQE","properties":{"formattedCitation":"D\\uc0\\u226{}n\\uc0\\u238{}, {\\i{}el-Mukni\\uc0\\u8217{} f\\uc0\\u238{} ma\\uc0\\u8217{}rifeti mes\\uc0\\u226{}hif ehli\\uc0\\u8217{}l-ems\\uc0\\u226{}r}, 164.","plainCitation":"Dânî, el-Mukni’ fî ma’rifeti mesâhif ehli’l-emsâr, 164.","noteIndex":439},"citationItems":[{"id":12,"uris":["http://zotero.org/users/19515296/items/3IWSHLES"],"itemData":{"id":12,"type":"book","publisher":"Dâru’t-Tedmûriyye","publisher-place":"Suudi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el-Humeyyed","given":"Nûratu","non-dropping-particle":"binti"}],"issued":{"date-parts":[["2010"]]}},"locator":"164","label":"page"}],"schema":"https://github.com/citation-style-language/schema/raw/master/csl-citation.json"} </w:instrText>
      </w:r>
      <w:r w:rsidRPr="007047CD">
        <w:fldChar w:fldCharType="separate"/>
      </w:r>
      <w:r w:rsidRPr="007047CD">
        <w:t xml:space="preserve">Dânî, </w:t>
      </w:r>
      <w:r w:rsidRPr="007047CD">
        <w:rPr>
          <w:i/>
          <w:iCs/>
        </w:rPr>
        <w:t>el-Mukni’</w:t>
      </w:r>
      <w:r w:rsidRPr="007047CD">
        <w:t>, 164.</w:t>
      </w:r>
      <w:r w:rsidRPr="007047CD">
        <w:fldChar w:fldCharType="end"/>
      </w:r>
    </w:p>
  </w:footnote>
  <w:footnote w:id="446">
    <w:p w14:paraId="4502A790" w14:textId="6CD6749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{"citationID":"8VsifvQk","properties":{"formattedCitation":"Abdurrahman b. S\\uc0\\u252{}leyman el-Mez\\uc0\\u238{}n\\uc0\\u238{}, {\\i{}el-Mes\\uc0\\u226{}hifu\\uc0\\u8217{}l-maht\\uc0\\u251{}ta fi\\uc0\\u8217{}l-karni\\uc0\\u8217{}l-h\\uc0\\u226{}d\\uc0\\u238{} a\\uc0\\u351{}ere el-Hicr\\uc0\\u238{}} (Medine, ts.), 28.","plainCitation":"Abdurrahman b. Süleyman el-Mezînî, el-Mesâhifu’l-mahtûta fi’l-karni’l-hâdî aşere el-Hicrî (Medine, ts.), 28.","noteIndex":439},"citationItems":[{"id":560,"uris":["http://zotero.org/users/19515296/items/CCYHPLBE"],"itemData":{"id":560,"type":"book","publisher-place":"Medine","title":"el-Mesâhifu'l-mahtûta fi'l-karni'l-hâdî aşere el-Hicrî","author":[{"family":"Mezînî","given":"Abdurrahman b. Süleyman","non-dropping-particle":"el-"}]},"locator":"28","label":"page"}],"schema":"https://github.com/citation-style-language/schema/raw/master/csl-citation.json"} </w:instrText>
      </w:r>
      <w:r w:rsidRPr="007047CD">
        <w:fldChar w:fldCharType="separate"/>
      </w:r>
      <w:r w:rsidRPr="007047CD">
        <w:t xml:space="preserve">Abdurrahmân b. Süleymân el-Mezînî, </w:t>
      </w:r>
      <w:r w:rsidRPr="007047CD">
        <w:rPr>
          <w:i/>
          <w:iCs/>
        </w:rPr>
        <w:t>el-Mesâhifu’l-mahtûta fi’l-karni’l-hâdî aşere el-Hicrî</w:t>
      </w:r>
      <w:r w:rsidRPr="007047CD">
        <w:t xml:space="preserve"> (Medine, ts.), 28.</w:t>
      </w:r>
      <w:r w:rsidRPr="007047CD">
        <w:fldChar w:fldCharType="end"/>
      </w:r>
    </w:p>
  </w:footnote>
  <w:footnote w:id="447">
    <w:p w14:paraId="11E306F2" w14:textId="52B51EAF"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{"citationID":"tu52rRd0","properties":{"formattedCitation":"es-S\\uc0\\u226{}lih, {\\i{}Meb\\uc0\\u226{}his f\\uc0\\u238{} ul\\uc0\\u251{}mi\\uc0\\u8217{}l-Kur\\uc0\\u8217{}\\uc0\\u226{}n}, 99.","plainCitation":"es-Sâlih, Mebâhis fî ulûmi’l-Kur’ân, 99.","noteIndex":440},"citationItems":[{"id":371,"uris":["http://zotero.org/users/19515296/items/LWBAZ2YM"],"itemData":{"id":371,"type":"book","publisher":"Dâru'l-İlmu'l-Melâyîn","publisher-place":"Beyrut","title":"Mebâhis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48">
    <w:p w14:paraId="4D8E3E44" w14:textId="56CB762C"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{"citationID":"JynBRfGt","properties":{"formattedCitation":"el-K\\uc0\\u226{}d\\uc0\\u238{}, {\\i{}T\\uc0\\u226{}r\\uc0\\u238{}hu\\uc0\\u8217{}l-mushafi\\uc0\\u8217{}\\uc0\\u351{}-\\uc0\\u351{}er\\uc0\\u238{}f}, 60.","plainCitation":"el-Kâdî, Târîhu’l-mushafi’ş-şerîf, 60.","noteIndex":440},"citationItems":[{"id":516,"uris":["http://zotero.org/users/19515296/items/L8U8UCFK"],"itemData":{"id":516,"type":"book","publisher":"Mektebetu'l-Cundî","publisher-place":"Kâhire","title":"Târîhu'l-mushafi'ş-şerîf","author":[{"family":"Kâdî","given":"Abdülfettâh","non-dropping-particle":"el-"}]},"locator":"60","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60.</w:t>
      </w:r>
      <w:r w:rsidRPr="007047CD">
        <w:fldChar w:fldCharType="end"/>
      </w:r>
    </w:p>
  </w:footnote>
  <w:footnote w:id="449">
    <w:p w14:paraId="64F79410" w14:textId="4ACF5F40"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{"citationID":"BiZBAvSv","properties":{"formattedCitation":"D\\uc0\\u226{}n\\uc0\\u238{}, {\\i{}el-Mukni\\uc0\\u8217{} f\\uc0\\u238{} ma\\uc0\\u8217{}rifeti mes\\uc0\\u226{}hif ehli\\uc0\\u8217{}l-ems\\uc0\\u226{}r}, 266.","plainCitation":"Dânî, el-Mukni’ fî ma’rifeti mesâhif ehli’l-emsâr, 266.","noteIndex":442},"citationItems":[{"id":12,"uris":["http://zotero.org/users/19515296/items/3IWSHLES"],"itemData":{"id":12,"type":"book","publisher":"Dâru’t-Tedmûriyye","publisher-place":"Suudi Arabistan","title":"el-Mukni’ fî ma’rifeti mesâhif ehli’l-emsâr","author":[{"family":"Dânî","given":"Ebû Amr b. Osman"}],"collection-editor":[{"family":"Hasan b. Fahd el-Humeyyed","given":"Nûratu","non-dropping-particle":"binti"}],"issued":{"date-parts":[["2010"]]}},"locator":"266","label":"page"}],"schema":"https://github.com/citation-style-language/schema/raw/master/csl-citation.json"} </w:instrText>
      </w:r>
      <w:r w:rsidRPr="007047CD">
        <w:fldChar w:fldCharType="separate"/>
      </w:r>
      <w:r w:rsidRPr="007047CD">
        <w:t xml:space="preserve">Dânî, </w:t>
      </w:r>
      <w:r w:rsidRPr="007047CD">
        <w:rPr>
          <w:i/>
          <w:iCs/>
        </w:rPr>
        <w:t>el-Mukni’</w:t>
      </w:r>
      <w:r w:rsidRPr="007047CD">
        <w:t>, 266.</w:t>
      </w:r>
      <w:r w:rsidRPr="007047CD">
        <w:fldChar w:fldCharType="end"/>
      </w:r>
    </w:p>
  </w:footnote>
  <w:footnote w:id="450">
    <w:p w14:paraId="08F81018" w14:textId="7E8B29C1"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{"citationID":"W2XmmmOO","properties":{"formattedCitation":"es-Seh\\uc0\\u226{}v\\uc0\\u238{}, {\\i{}el-Ves\\uc0\\u238{}letu il\\uc0\\u226{} ke\\uc0\\u351{}fi\\uc0\\u8217{}l-ak\\uc0\\u238{}le}, 15.","plainCitation":"es-Sehâvî, el-Vesîletu ilâ keşfi’l-akîle, 15.","noteIndex":442},"citationItems":[{"id":11,"uris":["http://zotero.org/users/19515296/items/3VRPDHS9"],"itemData":{"id":11,"type":"book","publisher":"Mektebetu’r-Rüşd","publisher-place":"Suudi Arabistan","title":"el-Vesîletu ilâ keşfi’l-akîle","author":[{"family":"Sehâvî","given":"Alamuddîn Ebi’l-Hasen Ali b. Muhammed","non-dropping-particle":"es-"}],"collection-editor":[{"family":"Tâhirî","given":"Muhammed","non-dropping-particle":"el-İdrîsî et-"}],"issued":{"date-parts":[["2003"]]}},"locator":"15","label":"page"}],"schema":"https://github.com/citation-style-language/schema/raw/master/csl-citation.json"} </w:instrText>
      </w:r>
      <w:r w:rsidRPr="007047CD">
        <w:fldChar w:fldCharType="separate"/>
      </w:r>
      <w:r w:rsidRPr="007047CD">
        <w:t xml:space="preserve">Sehâvî, </w:t>
      </w:r>
      <w:r w:rsidRPr="007047CD">
        <w:rPr>
          <w:i/>
          <w:iCs/>
        </w:rPr>
        <w:t>el-Vesîletu ilâ keşfi’l-akîle</w:t>
      </w:r>
      <w:r w:rsidRPr="007047CD">
        <w:t>, 15.</w:t>
      </w:r>
      <w:r w:rsidRPr="007047CD">
        <w:fldChar w:fldCharType="end"/>
      </w:r>
    </w:p>
  </w:footnote>
  <w:footnote w:id="451">
    <w:p w14:paraId="2F8E19DF" w14:textId="45230B7D"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{"citationID":"q0uhJ3Tv","properties":{"formattedCitation":"\\uc0\\u304{}bn\\uc0\\u252{}\\uc0\\u8217{}l-Cezer\\uc0\\u238{}, {\\i{}G\\uc0\\u226{}yetu\\uc0\\u8217{}n-nih\\uc0\\u226{}ye f\\uc0\\u238{} tabak\\uc0\\u226{}ti\\uc0\\u8217{}l-kurr\\uc0\\u226{}\\uc0\\u8217{}}, 2/500.","plainCitation":"İbnü’l-Cezerî, Gâyetu’n-nihâye fî tabakâti’l-kurrâ’, 2/500.","noteIndex":443},"citationItems":[{"id":10,"uris":["http://zotero.org/users/19515296/items/6M7VVK2F"],"itemData":{"id":10,"type":"book","number-of-pages":"423","number-of-volumes":"2","publisher":"Dâru’l-Kütubü’l-İlmiyye,","publisher-place":"Beyrut","title":"Gâyetu’n-nihâye fî tabakâti’l-kurrâ'","volume":"1","author":[{"family":"İbnü'l-Cezerî","given":"Şemsüddin Muhammed b. Muhammed b. Muhammed b. Alî b. Yûsuf"}],"collection-editor":[{"family":"Bercestreasser","given":"C"}],"issued":{"date-parts":[["2006"]]}},"locator":"500","label":"page"}],"schema":"https://github.com/citation-style-language/schema/raw/master/csl-citation.json"} </w:instrText>
      </w:r>
      <w:r w:rsidRPr="007047CD">
        <w:fldChar w:fldCharType="separate"/>
      </w:r>
      <w:r w:rsidRPr="007047CD">
        <w:t xml:space="preserve">İbnü’l-Cezerî, </w:t>
      </w:r>
      <w:r w:rsidRPr="007047CD">
        <w:rPr>
          <w:i/>
          <w:iCs/>
        </w:rPr>
        <w:t>Gâyetu’n-nihâye</w:t>
      </w:r>
      <w:r w:rsidRPr="007047CD">
        <w:t>, 2/500.</w:t>
      </w:r>
      <w:r w:rsidRPr="007047CD">
        <w:fldChar w:fldCharType="end"/>
      </w:r>
    </w:p>
  </w:footnote>
  <w:footnote w:id="452">
    <w:p w14:paraId="79835FD8" w14:textId="0F8DF13E"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{"citationID":"nz3BrK5H","properties":{"formattedCitation":"Eb\\uc0\\u251{} D\\uc0\\u226{}vud, {\\i{}Muhtasaru\\uc0\\u8217{}t-teby\\uc0\\u238{}n li hec\\uc0\\u226{}i\\uc0\\u8217{}t-tenz\\uc0\\u238{}l}, 1/215.","plainCitation":"Ebû Dâvud, Muhtasaru’t-tebyîn li hecâi’t-tenzîl, 1/215.","noteIndex":445},"citationItems":[{"id":33,"uris":["http://zotero.org/users/19515296/items/YWZUIBLS"],"itemData":{"id":33,"type":"book","number-of-volumes":"5","publisher":"Mecmeu'l-Melik Fehd li't-Tibâati'l-Mushafi'ş-Şerîf","publisher-place":"Riyad","title":"Muhtasaru’t-tebyîn li hecâi’t-tenzîl","volume":"1","author":[{"family":"Ebû Dâvud","given":"Süleyman b. Necah"}],"collection-editor":[{"family":"Şarşâl","given":"Ahmed b. Muhammed b. Muammer"}],"issued":{"date-parts":[["2000"]]}},"locator":"215","label":"page"}],"schema":"https://github.com/citation-style-language/schema/raw/master/csl-citation.json"} </w:instrText>
      </w:r>
      <w:r w:rsidRPr="007047CD">
        <w:fldChar w:fldCharType="separate"/>
      </w:r>
      <w:r>
        <w:t>Ebû Dâvu</w:t>
      </w:r>
      <w:r w:rsidRPr="007047CD">
        <w:t xml:space="preserve">d, </w:t>
      </w:r>
      <w:r w:rsidRPr="007047CD">
        <w:rPr>
          <w:i/>
          <w:iCs/>
        </w:rPr>
        <w:t>Muhtasaru’t-tebyîn</w:t>
      </w:r>
      <w:r w:rsidRPr="007047CD">
        <w:t>, 1/215.</w:t>
      </w:r>
      <w:r w:rsidRPr="007047CD">
        <w:fldChar w:fldCharType="end"/>
      </w:r>
    </w:p>
  </w:footnote>
  <w:footnote w:id="453">
    <w:p w14:paraId="4000C785" w14:textId="2CD1B552"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{"citationID":"GRmYOe7v","properties":{"formattedCitation":"el-Kurd\\uc0\\u238{}, {\\i{}T\\uc0\\u226{}r\\uc0\\u238{}hu\\uc0\\u8217{}l-Kur\\uc0\\u8217{}\\uc0\\u226{}n ve \\uc0\\u287{}ar\\uc0\\u226{}ibu resmih\\uc0\\u238{} ve hukmih\\uc0\\u238{}}, 20.","plainCitation":"el-Kurdî, Târîhu’l-Kur’ân ve ğarâibu resmihî ve hukmihî, 20.","noteIndex":446},"citationItems":[{"id":430,"uris":["http://zotero.org/users/19515296/items/D9CL7UFR"],"itemData":{"id":430,"type":"book","publisher":"Edvâe's-Selef","publisher-place":"Riyad","title":"Târîhu'l-Kur'ân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İsâ","non-dropping-particle":"el-Ma'"}],"issued":{"date-parts":[["2009"]]}},"locator":"20","label":"page"}],"schema":"https://github.com/citation-style-language/schema/raw/master/csl-citation.json"}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20.</w:t>
      </w:r>
      <w:r w:rsidRPr="007047CD">
        <w:fldChar w:fldCharType="end"/>
      </w:r>
    </w:p>
  </w:footnote>
  <w:footnote w:id="454">
    <w:p w14:paraId="78F32270" w14:textId="2C32C3B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{"citationID":"Fvk0YHrr","properties":{"formattedCitation":"es-S\\uc0\\u226{}lih, {\\i{}Meb\\uc0\\u226{}his f\\uc0\\u238{} ul\\uc0\\u251{}mi\\uc0\\u8217{}l-Kur\\uc0\\u8217{}\\uc0\\u226{}n}, 99.","plainCitation":"es-Sâlih, Mebâhis fî ulûmi’l-Kur’ân, 99.","noteIndex":447},"citationItems":[{"id":371,"uris":["http://zotero.org/users/19515296/items/LWBAZ2YM"],"itemData":{"id":371,"type":"book","publisher":"Dâru'l-İlmu'l-Melâyîn","publisher-place":"Beyrut","title":"Mebâhis fî ulûmi'l-Kur'ân","author":[{"family":"Sâlih","given":"Suphî","non-dropping-particle":"es-"}],"issued":{"date-parts":[["1977"]]}},"locator":"99","label":"page"}],"schema":"https://github.com/citation-style-language/schema/raw/master/csl-citation.json"} </w:instrText>
      </w:r>
      <w:r w:rsidRPr="007047CD">
        <w:fldChar w:fldCharType="separate"/>
      </w:r>
      <w:r w:rsidRPr="007047CD">
        <w:t xml:space="preserve">Sâlih, </w:t>
      </w:r>
      <w:r w:rsidRPr="007047CD">
        <w:rPr>
          <w:i/>
          <w:iCs/>
        </w:rPr>
        <w:t>Mebâhis</w:t>
      </w:r>
      <w:r w:rsidRPr="007047CD">
        <w:t>, 99.</w:t>
      </w:r>
      <w:r w:rsidRPr="007047CD">
        <w:fldChar w:fldCharType="end"/>
      </w:r>
    </w:p>
  </w:footnote>
  <w:footnote w:id="455">
    <w:p w14:paraId="227D1CD3" w14:textId="36BD9CAB" w:rsidR="00AD10DF" w:rsidRPr="007047CD" w:rsidRDefault="00AD10DF" w:rsidP="00F42596">
      <w:pPr>
        <w:pStyle w:val="AltBilgi"/>
      </w:pPr>
      <w:r w:rsidRPr="007047CD">
        <w:rPr>
          <w:rStyle w:val="DipnotBavurusu"/>
          <w:rFonts w:eastAsiaTheme="majorEastAsia"/>
        </w:rPr>
        <w:footnoteRef/>
      </w:r>
      <w:r w:rsidRPr="007047CD">
        <w:t xml:space="preserve"> </w:t>
      </w:r>
      <w:r w:rsidRPr="00B43B2F">
        <w:fldChar w:fldCharType="begin"/>
      </w:r>
      <w:r w:rsidRPr="007047CD">
        <w:instrText xml:space="preserve"> ADDIN ZOTERO_ITEM CSL_CITATION {"citationID":"0mI3bIid","properties":{"formattedCitation":"Ebu\\uc0\\u8217{}l-F\\uc0\\u238{}d\\uc0\\u226{} \\uc0\\u304{}smail b. \\uc0\\u214{}mer \\uc0\\u304{}bn Kes\\uc0\\u238{}r, {\\i{}Tefs\\uc0\\u238{}ru\\uc0\\u8217{}l-Kur\\uc0\\u8217{}\\uc0\\u226{}ni\\uc0\\u8217{}l-Az\\uc0\\u238{}m} (Beyrut: D\\uc0\\u226{}r \\uc0\\u304{}bn Hazm, 2000), 1/30.","plainCitation":"Ebu’l-Fîdâ İsmail b. Ömer İbn Kesîr, Tefsîru’l-Kur’âni’l-Azîm (Beyrut: Dâr İbn Hazm, 2000), 1/30.","noteIndex":448},"citationItems":[{"id":561,"uris":["http://zotero.org/users/19515296/items/IPL75NGS"],"itemData":{"id":561,"type":"book","number-of-volumes":"5","publisher":"Dâr İbn Hazm","publisher-place":"Beyrut","title":"Tefsîru'l-Kur'âni'l-Azîm","volume":"1","author":[{"family":"İbn Kesîr","given":"Ebu'l-Fîdâ İsmail b. Ömer"}],"issued":{"date-parts":[["2000"]]}},"locator":"30","label":"page"}],"schema":"https://github.com/citation-style-language/schema/raw/master/csl-citation.json"} </w:instrText>
      </w:r>
      <w:r w:rsidRPr="00B43B2F">
        <w:fldChar w:fldCharType="separate"/>
      </w:r>
      <w:r w:rsidRPr="00B43B2F">
        <w:t xml:space="preserve">Ebu’l-Fîdâ İsmâîl b. Ömer İbn Kesîr, </w:t>
      </w:r>
      <w:r w:rsidRPr="00B43B2F">
        <w:rPr>
          <w:i/>
          <w:iCs/>
        </w:rPr>
        <w:t>Tefsîru’l-Kur’âni’l-Azîm</w:t>
      </w:r>
      <w:r w:rsidRPr="00B43B2F">
        <w:t xml:space="preserve"> (Beyrut: Dâr İbn Hazm, 2000), 1/30.</w:t>
      </w:r>
      <w:r w:rsidRPr="00B43B2F">
        <w:fldChar w:fldCharType="end"/>
      </w:r>
    </w:p>
  </w:footnote>
  <w:footnote w:id="456">
    <w:p w14:paraId="34C78120" w14:textId="4A33A57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{"citationID":"KuDU0Lzw","properties":{"formattedCitation":"\\uc0\\u304{}bn\\uc0\\u252{}\\uc0\\u8217{}l-Cezer\\uc0\\u238{}, {\\i{}en-Ne\\uc0\\u351{}r fi\\uc0\\u8217{}l-k\\uc0\\u305{}r\\uc0\\u226{}\\uc0\\u226{}ti\\uc0\\u8217{}l-a\\uc0\\u351{}r}, 1/99.","plainCitation":"İbnü’l-Cezerî, en-Neşr fi’l-kırââti’l-aşr, 1/99.","noteIndex":449},"citationItems":[{"id":372,"uris":["http://zotero.org/users/19515296/items/QBPUKJNB"],"itemData":{"id":372,"type":"book","number-of-volumes":"2","publisher":"Dâru'l-Kütübi'l-‘İlmiyye","publisher-place":"Beyrut","title":"en-Neşr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Muhammed","non-dropping-particle":"ed-"}]},"locator":"99","label":"page"}],"schema":"https://github.com/citation-style-language/schema/raw/master/csl-citation.json"}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1/99.</w:t>
      </w:r>
      <w:r w:rsidRPr="007047CD">
        <w:fldChar w:fldCharType="end"/>
      </w:r>
    </w:p>
  </w:footnote>
  <w:footnote w:id="457">
    <w:p w14:paraId="64B1847C" w14:textId="5141480F"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{"citationID":"333cbWn3","properties":{"formattedCitation":"el-Kays\\uc0\\u238{}, {\\i{}el-\\uc0\\u304{}b\\uc0\\u226{}ne an ma\\uc0\\u226{}ni\\uc0\\u8217{}l-k\\uc0\\u305{}r\\uc0\\u226{}\\uc0\\u226{}t}, 89.","plainCitation":"el-Kaysî, el-İbâne an maâni’l-kırâât, 89.","noteIndex":450},"citationItems":[{"id":357,"uris":["http://zotero.org/users/19515296/items/IJWLDZLZ"],"itemData":{"id":357,"type":"book","publisher":"Dâr Nahdatu Mısır li't-Tab'i ve'n-Neşr","publisher-place":"Kâhire","title":"el-İbâne an maâni'l-kırâât","author":[{"family":"Kaysî","given":"Mekkî b. Ebû Tâlib","non-dropping-particle":"el-"}],"collection-editor":[{"family":"Şelebî","given":"Abdülfettâh İsmâil"}]},"locator":"89","label":"page"}],"schema":"https://github.com/citation-style-language/schema/raw/master/csl-citation.json"} </w:instrText>
      </w:r>
      <w:r w:rsidRPr="007047CD">
        <w:fldChar w:fldCharType="separate"/>
      </w:r>
      <w:r w:rsidRPr="007047CD">
        <w:t xml:space="preserve">Kaysî, </w:t>
      </w:r>
      <w:r w:rsidRPr="007047CD">
        <w:rPr>
          <w:i/>
          <w:iCs/>
        </w:rPr>
        <w:t>el-İbâne</w:t>
      </w:r>
      <w:r w:rsidRPr="007047CD">
        <w:t>, 89.</w:t>
      </w:r>
      <w:r w:rsidRPr="007047CD">
        <w:fldChar w:fldCharType="end"/>
      </w:r>
    </w:p>
  </w:footnote>
  <w:footnote w:id="458">
    <w:p w14:paraId="09347D6A" w14:textId="4A6909CA"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{"citationID":"9btKJjXl","properties":{"formattedCitation":"\\uc0\\u304{}bn\\uc0\\u252{}\\uc0\\u8217{}l-Cezer\\uc0\\u238{}, {\\i{}en-Ne\\uc0\\u351{}r fi\\uc0\\u8217{}l-k\\uc0\\u305{}r\\uc0\\u226{}\\uc0\\u226{}ti\\uc0\\u8217{}l-a\\uc0\\u351{}r}, 1/400.","plainCitation":"İbnü’l-Cezerî, en-Neşr fi’l-kırââti’l-aşr, 1/400.","noteIndex":451},"citationItems":[{"id":372,"uris":["http://zotero.org/users/19515296/items/QBPUKJNB"],"itemData":{"id":372,"type":"book","number-of-volumes":"2","publisher":"Dâru'l-Kütübi'l-‘İlmiyye","publisher-place":"Beyrut","title":"en-Neşr fi'l-kırââti'l-aşr","volume":"1","author":[{"family":"İbnü'l-Cezerî","given":"Şemsuddîn Muhammed b. Muhammed"}],"collection-editor":[{"family":"Dabbâ'","given":"Ali Muhammed","non-dropping-particle":"ed-"}]},"locator":"400","label":"page"}],"schema":"https://github.com/citation-style-language/schema/raw/master/csl-citation.json"} </w:instrText>
      </w:r>
      <w:r w:rsidRPr="007047CD">
        <w:fldChar w:fldCharType="separate"/>
      </w:r>
      <w:r w:rsidRPr="007047CD">
        <w:t xml:space="preserve">İbnü’l-Cezerî, </w:t>
      </w:r>
      <w:r w:rsidRPr="007047CD">
        <w:rPr>
          <w:i/>
          <w:iCs/>
        </w:rPr>
        <w:t>en-Neşr</w:t>
      </w:r>
      <w:r w:rsidRPr="007047CD">
        <w:t>, 1/400.</w:t>
      </w:r>
      <w:r w:rsidRPr="007047CD">
        <w:fldChar w:fldCharType="end"/>
      </w:r>
    </w:p>
  </w:footnote>
  <w:footnote w:id="459">
    <w:p w14:paraId="3DBC025B"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{"citationID":"DxLf5YcQ","properties":{"formattedCitation":"Ali Muhammed ed-Dabb\\uc0\\u226{}\\uc0\\u8217{}, {\\i{}el-\\uc0\\u304{}d\\uc0\\u226{}e f\\uc0\\u238{} bey\\uc0\\u226{}n us\\uc0\\u251{}li\\uc0\\u8217{}l-k\\uc0\\u305{}r\\uc0\\u226{}a} (M\\uc0\\u305{}s\\uc0\\u305{}r, ts.), 72.","plainCitation":"Ali Muhammed ed-Dabbâ’, el-İdâe fî beyân usûli’l-kırâa (Mısır, ts.), 72.","noteIndex":452},"citationItems":[{"id":562,"uris":["http://zotero.org/users/19515296/items/SBQBDGJP"],"itemData":{"id":562,"type":"book","publisher-place":"Mısır","title":"el-İdâe fî beyân usûli'l-kırâa","author":[{"family":"Dabbâ'","given":"Ali Muhammed","non-dropping-particle":"ed-"}]},"locator":"72","label":"page"}],"schema":"https://github.com/citation-style-language/schema/raw/master/csl-citation.json"} </w:instrText>
      </w:r>
      <w:r w:rsidRPr="007047CD">
        <w:fldChar w:fldCharType="separate"/>
      </w:r>
      <w:r w:rsidRPr="007047CD">
        <w:t xml:space="preserve">Ali Muhammed ed-Dabbâ’, </w:t>
      </w:r>
      <w:r w:rsidRPr="007047CD">
        <w:rPr>
          <w:i/>
          <w:iCs/>
        </w:rPr>
        <w:t>el-İdâe fî beyân usûli’l-kırâa</w:t>
      </w:r>
      <w:r w:rsidRPr="007047CD">
        <w:t xml:space="preserve"> (Mısır, ts.), 72.</w:t>
      </w:r>
      <w:r w:rsidRPr="007047CD">
        <w:fldChar w:fldCharType="end"/>
      </w:r>
    </w:p>
  </w:footnote>
  <w:footnote w:id="460">
    <w:p w14:paraId="70B3356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{"citationID":"LTGZxOHs","properties":{"formattedCitation":"Muhammet Abay, {\\i{}Hz. Osman Sonras\\uc0\\u305{} Mushaf Tarihi} (\\uc0\\u304{}stanbul: Marmara \\uc0\\u220{}niversitesi \\uc0\\u304{}l\\uc0\\u226{}hiyat Fak\\uc0\\u252{}ltesi Vakf\\uc0\\u305{} Yay\\uc0\\u305{}nlar\\uc0\\u305{}, 2023), 107.","plainCitation":"Muhammet Abay, Hz. Osman Sonrası Mushaf Tarihi (İstanbul: Marmara Üniversitesi İlâhiyat Fakültesi Vakfı Yayınları, 2023), 107.","noteIndex":452},"citationItems":[{"id":568,"uris":["http://zotero.org/users/19515296/items/82NEM499"],"itemData":{"id":568,"type":"book","publisher":"Marmara Üniversitesi İlâhiyat Fakültesi Vakfı Yayınları","publisher-place":"İstanbul","title":"Hz. Osman Sonrası Mushaf Tarihi","author":[{"family":"Abay","given":"Muhammet"}],"issued":{"date-parts":[["2023"]]}},"locator":"107","label":"page"}],"schema":"https://github.com/citation-style-language/schema/raw/master/csl-citation.json"} </w:instrText>
      </w:r>
      <w:r w:rsidRPr="007047CD">
        <w:fldChar w:fldCharType="separate"/>
      </w:r>
      <w:r w:rsidRPr="007047CD">
        <w:t xml:space="preserve">Muhammet Abay, </w:t>
      </w:r>
      <w:r w:rsidRPr="007047CD">
        <w:rPr>
          <w:i/>
          <w:iCs/>
        </w:rPr>
        <w:t>Hz. Osman Sonrası Mushaf Tarihi</w:t>
      </w:r>
      <w:r w:rsidRPr="007047CD">
        <w:t xml:space="preserve"> (İstanbul: Marmara Üniversitesi İlâhiyat Fakültesi Vakfı Yayınları, 2023), 107.</w:t>
      </w:r>
      <w:r w:rsidRPr="007047CD">
        <w:fldChar w:fldCharType="end"/>
      </w:r>
    </w:p>
  </w:footnote>
  <w:footnote w:id="461">
    <w:p w14:paraId="261469D1" w14:textId="01239A6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{"citationID":"iULwaZcL","properties":{"formattedCitation":"el-Kurd\\uc0\\u238{}, {\\i{}T\\uc0\\u226{}r\\uc0\\u238{}hu\\uc0\\u8217{}l-Kur\\uc0\\u8217{}\\uc0\\u226{}n ve \\uc0\\u287{}ar\\uc0\\u226{}ibu resmih\\uc0\\u238{} ve hukmih\\uc0\\u238{}}, 234.","plainCitation":"el-Kurdî, Târîhu’l-Kur’ân ve ğarâibu resmihî ve hukmihî, 234.","noteIndex":453},"citationItems":[{"id":430,"uris":["http://zotero.org/users/19515296/items/D9CL7UFR"],"itemData":{"id":430,"type":"book","publisher":"Edvâe's-Selef","publisher-place":"Riyad","title":"Târîhu'l-Kur'ân ve ğarâibu resmihî ve hukmihî","author":[{"family":"Kurdî","given":"Muhammed Tâhir b. Abdülkâdir","non-dropping-particle":"el-"}],"collection-editor":[{"family":"sarâvî","given":"Ahmed İsâ","non-dropping-particle":"el-Ma'"}],"issued":{"date-parts":[["2009"]]}},"locator":"234","label":"page"}],"schema":"https://github.com/citation-style-language/schema/raw/master/csl-citation.json"} </w:instrText>
      </w:r>
      <w:r w:rsidRPr="007047CD">
        <w:fldChar w:fldCharType="separate"/>
      </w:r>
      <w:r w:rsidRPr="007047CD">
        <w:t xml:space="preserve">Kurdî, </w:t>
      </w:r>
      <w:r w:rsidRPr="007047CD">
        <w:rPr>
          <w:i/>
          <w:iCs/>
        </w:rPr>
        <w:t>Târîhu’l-Kur’ân</w:t>
      </w:r>
      <w:r w:rsidRPr="007047CD">
        <w:t>, 234.</w:t>
      </w:r>
      <w:r w:rsidRPr="007047CD">
        <w:fldChar w:fldCharType="end"/>
      </w:r>
    </w:p>
  </w:footnote>
  <w:footnote w:id="462">
    <w:p w14:paraId="1A13FA36" w14:textId="5A8D322C" w:rsidR="00AD10DF" w:rsidRDefault="00AD10DF" w:rsidP="005453AE">
      <w:pPr>
        <w:pStyle w:val="DipnotMetni"/>
        <w:ind w:firstLine="0"/>
      </w:pPr>
      <w:r>
        <w:rPr>
          <w:rStyle w:val="DipnotBavurusu"/>
        </w:rPr>
        <w:footnoteRef/>
      </w:r>
      <w:r>
        <w:t xml:space="preserve"> Zeki Salih Zengin, “Osmalı Devleti’nde Kur’an Basımının İlk Safhası” </w:t>
      </w:r>
      <w:r w:rsidRPr="005453AE">
        <w:rPr>
          <w:i/>
          <w:iCs/>
        </w:rPr>
        <w:t>Türk Tarih Kurumu Belleten</w:t>
      </w:r>
      <w:r>
        <w:t>, 87/309 (2023), 534.</w:t>
      </w:r>
    </w:p>
  </w:footnote>
  <w:footnote w:id="463">
    <w:p w14:paraId="782C2FCB" w14:textId="4FD27DA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{"citationID":"l5DiwViP","properties":{"formattedCitation":"Fahd .b Abdurrahman b. S\\uc0\\u252{}leyman er-R\\uc0\\u251{}m\\uc0\\u238{}, {\\i{}Dir\\uc0\\u226{}s\\uc0\\u226{}tun f\\uc0\\u238{} ul\\uc0\\u251{}mi\\uc0\\u8217{}l-Kur\\uc0\\u8217{}\\uc0\\u226{}ni\\uc0\\u8217{}l-Ker\\uc0\\u238{}m} (R\\uc0\\u304{}yad, 2004), 502.","plainCitation":"Fahd .b Abdurrahman b. Süleyman er-Rûmî, Dirâsâtun fî ulûmi’l-Kur’âni’l-Kerîm (Rİyad, 2004), 502.","noteIndex":454},"citationItems":[{"id":563,"uris":["http://zotero.org/users/19515296/items/7C4QNV9G"],"itemData":{"id":563,"type":"book","publisher-place":"Rİyad","title":"Dirâsâtun fî ulûmi'l-Kur'âni'l-Kerîm","author":[{"family":"Rûmî","given":"Fahd .b Abdurrahman b. Süleyman","non-dropping-particle":"er-"}],"issued":{"date-parts":[["2004"]]}},"locator":"502","label":"page"}],"schema":"https://github.com/citation-style-language/schema/raw/master/csl-citation.json"} </w:instrText>
      </w:r>
      <w:r w:rsidRPr="007047CD">
        <w:fldChar w:fldCharType="separate"/>
      </w:r>
      <w:r w:rsidRPr="007047CD">
        <w:t xml:space="preserve">Rûmî, </w:t>
      </w:r>
      <w:r w:rsidRPr="007047CD">
        <w:rPr>
          <w:i/>
          <w:iCs/>
        </w:rPr>
        <w:t>Dirâsâtun fî ulûmi’l-Kur’âni’l-Kerîm</w:t>
      </w:r>
      <w:r w:rsidRPr="007047CD">
        <w:t>, 502.</w:t>
      </w:r>
      <w:r w:rsidRPr="007047CD">
        <w:fldChar w:fldCharType="end"/>
      </w:r>
    </w:p>
  </w:footnote>
  <w:footnote w:id="464">
    <w:p w14:paraId="523279C7" w14:textId="3759B773"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{"citationID":"bmLeuEGg","properties":{"formattedCitation":"el-K\\uc0\\u226{}d\\uc0\\u238{}, {\\i{}T\\uc0\\u226{}r\\uc0\\u238{}hu\\uc0\\u8217{}l-mushafi\\uc0\\u8217{}\\uc0\\u351{}-\\uc0\\u351{}er\\uc0\\u238{}f}, 65.","plainCitation":"el-Kâdî, Târîhu’l-mushafi’ş-şerîf, 65.","noteIndex":455},"citationItems":[{"id":516,"uris":["http://zotero.org/users/19515296/items/L8U8UCFK"],"itemData":{"id":516,"type":"book","publisher":"Mektebetu'l-Cundî","publisher-place":"Kâhire","title":"Târîhu'l-mushafi'ş-şerîf","author":[{"family":"Kâdî","given":"Abdülfettâh","non-dropping-particle":"el-"}]},"locator":"65","label":"page"}],"schema":"https://github.com/citation-style-language/schema/raw/master/csl-citation.json"} </w:instrText>
      </w:r>
      <w:r w:rsidRPr="007047CD">
        <w:fldChar w:fldCharType="separate"/>
      </w:r>
      <w:r w:rsidRPr="007047CD">
        <w:t xml:space="preserve">Kâdî, </w:t>
      </w:r>
      <w:r w:rsidRPr="007047CD">
        <w:rPr>
          <w:i/>
          <w:iCs/>
        </w:rPr>
        <w:t>Târîhu’l-mushafi’ş-şerîf</w:t>
      </w:r>
      <w:r w:rsidRPr="007047CD">
        <w:t>, 65.</w:t>
      </w:r>
      <w:r w:rsidRPr="007047CD">
        <w:fldChar w:fldCharType="end"/>
      </w:r>
    </w:p>
  </w:footnote>
  <w:footnote w:id="465">
    <w:p w14:paraId="7576AB05" w14:textId="7074FF94" w:rsidR="00AD10DF" w:rsidRPr="007047CD" w:rsidRDefault="00AD10DF" w:rsidP="00F42596">
      <w:pPr>
        <w:pStyle w:val="AltBilgi"/>
        <w:rPr>
          <w:rtl/>
        </w:rPr>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{"citationID":"tNEe9vxP","properties":{"formattedCitation":"es-S\\uc0\\u226{}lih, {\\i{}Meb\\uc0\\u226{}his f\\uc0\\u238{} ul\\uc0\\u251{}mi\\uc0\\u8217{}l-Kur\\uc0\\u8217{}\\uc0\\u226{}n}, 100.","plainCitation":"es-Sâlih, Mebâhis fî ulûmi’l-Kur’ân, 100.","noteIndex":456},"citationItems":[{"id":371,"uris":["http://zotero.org/users/19515296/items/LWBAZ2YM"],"itemData":{"id":371,"type":"book","publisher":"Dâru'l-İlmu'l-Melâyîn","publisher-place":"Beyrut","title":"Mebâhis fî ulûmi'l-Kur'ân","author":[{"family":"Sâlih","given":"Suphî","non-dropping-particle":"es-"}],"issued":{"date-parts":[["1977"]]}},"locator":"100","label":"page"}],"schema":"https://github.com/citation-style-language/schema/raw/master/csl-citation.json"} </w:instrText>
      </w:r>
      <w:r w:rsidRPr="007047CD">
        <w:fldChar w:fldCharType="separate"/>
      </w:r>
      <w:r w:rsidRPr="007047CD">
        <w:t xml:space="preserve">Sâlih, </w:t>
      </w:r>
      <w:r w:rsidRPr="007047CD">
        <w:rPr>
          <w:i/>
          <w:iCs/>
        </w:rPr>
        <w:t>Mebâhis</w:t>
      </w:r>
      <w:r w:rsidRPr="007047CD">
        <w:t>, 100.</w:t>
      </w:r>
      <w:r w:rsidRPr="007047CD">
        <w:fldChar w:fldCharType="end"/>
      </w:r>
    </w:p>
  </w:footnote>
  <w:footnote w:id="466">
    <w:p w14:paraId="648BD5F3" w14:textId="6021982B"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{"citationID":"MresegRC","properties":{"formattedCitation":"Muhammed  S\\uc0\\u226{}lim b. \\uc0\\u350{}ed\\uc0\\u238{}d el-Avf\\uc0\\u238{}, {\\i{}Tetavvur kit\\uc0\\u226{}beti\\uc0\\u8217{}l-mushafi\\uc0\\u8217{}\\uc0\\u351{}-\\uc0\\u350{}er\\uc0\\u238{}f ve tib\\uc0\\u226{}atihi} (Medine: Mecmeu\\uc0\\u8217{}l-Melik Fehd li Tib\\uc0\\u226{}ati\\uc0\\u8217{}l-Mushafi\\uc0\\u8217{}\\uc0\\u351{}-\\uc0\\u350{}er\\uc0\\u238{}f, 1999), 87.","plainCitation":"Muhammed  Sâlim b. Şedîd el-Avfî, Tetavvur kitâbeti’l-mushafi’ş-Şerîf ve tibâatihi (Medine: Mecmeu’l-Melik Fehd li Tibâati’l-Mushafi’ş-Şerîf, 1999), 87.","noteIndex":457},"citationItems":[{"id":564,"uris":["http://zotero.org/users/19515296/items/AYET8J8G"],"itemData":{"id":564,"type":"book","publisher":"Mecmeu'l-Melik Fehd li Tibâati'l-Mushafi'ş-Şerîf","publisher-place":"Medine","title":"Tetavvur kitâbeti'l-mushafi'ş-Şerîf ve tibâatihi","author":[{"family":"Avfî","given":"Muhammed  Sâlim b. Şedîd","non-dropping-particle":"el-"}],"issued":{"date-parts":[["1999"]]}},"locator":"87","label":"page"}],"schema":"https://github.com/citation-style-language/schema/raw/master/csl-citation.json"} </w:instrText>
      </w:r>
      <w:r w:rsidRPr="007047CD">
        <w:fldChar w:fldCharType="separate"/>
      </w:r>
      <w:r w:rsidRPr="007047CD">
        <w:t xml:space="preserve">Avfî, </w:t>
      </w:r>
      <w:r w:rsidRPr="007047CD">
        <w:rPr>
          <w:i/>
          <w:iCs/>
        </w:rPr>
        <w:t>Tetavvur</w:t>
      </w:r>
      <w:r w:rsidRPr="007047CD">
        <w:t>, 87.</w:t>
      </w:r>
      <w:r w:rsidRPr="007047CD">
        <w:fldChar w:fldCharType="end"/>
      </w:r>
    </w:p>
  </w:footnote>
  <w:footnote w:id="467">
    <w:p w14:paraId="639BC449"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{"citationID":"K1kILhb7","properties":{"formattedCitation":"Ay\\uc0\\u351{}e Polat, \\uc0\\u8220{}Osmanl\\uc0\\u305{}\\uc0\\u8217{}da Matbu \\uc0\\u304{}slam\\uc0\\u8217{}\\uc0\\u305{}n Onay ve Denetimi: Tedk\\uc0\\u238{}k-i Mesahif ve M\\uc0\\u252{}ellef\\uc0\\u226{}t-\\uc0\\u305{} \\uc0\\u350{}er\\uc0\\u8217{}iyye Meclisi\\uc0\\u8221{}, {\\i{}FSM \\uc0\\u304{}lm\\uc0\\u238{} Ara\\uc0\\u351{}t\\uc0\\u305{}rmalar \\uc0\\u304{}nsan  ve Toplum Bilimleri Dergisi} 11 (2018), 94.","plainCitation":"Ayşe Polat, “Osmanlı’da Matbu İslam’ın Onay ve Denetimi: Tedkîk-i Mesahif ve Müellefât-ı Şer’iyye Meclisi”, FSM İlmî Araştırmalar İnsan  ve Toplum Bilimleri Dergisi 11 (2018), 94.","noteIndex":458},"citationItems":[{"id":565,"uris":["http://zotero.org/users/19515296/items/TYRI2FYN"],"itemData":{"id":565,"type":"article-journal","container-title":"FSM İlmî Araştırmalar İnsan  ve Toplum Bilimleri Dergisi","issue":"11","page":"88-120","publisher":"FSM İlmî Araştırmalar İnsan  ve Toplum Bilimleri Dergisi","title":"Osmanlı'da Matbu İslam'ın Onay ve Denetimi: Tedkîk-i Mesahif ve Müellefât-ı Şer'iyye Meclisi","author":[{"family":"Polat","given":"Ayşe"}],"issued":{"date-parts":[["2018"]]}},"locator":"94","label":"page"}],"schema":"https://github.com/citation-style-language/schema/raw/master/csl-citation.json"} </w:instrText>
      </w:r>
      <w:r w:rsidRPr="007047CD">
        <w:fldChar w:fldCharType="separate"/>
      </w:r>
      <w:r w:rsidRPr="007047CD">
        <w:t xml:space="preserve">Ayşe Polat, “Osmanlı’da Matbu İslam’ın Onay ve Denetimi: Tedkîk-i Mesahif ve Müellefât-ı Şer’iyye Meclisi”, </w:t>
      </w:r>
      <w:r w:rsidRPr="007047CD">
        <w:rPr>
          <w:i/>
          <w:iCs/>
        </w:rPr>
        <w:t>FSM İlmî Araştırmalar İnsan ve Toplum Bilimleri Dergisi</w:t>
      </w:r>
      <w:r w:rsidRPr="007047CD">
        <w:t xml:space="preserve"> 11 (2018), 94.</w:t>
      </w:r>
      <w:r w:rsidRPr="007047CD">
        <w:fldChar w:fldCharType="end"/>
      </w:r>
    </w:p>
  </w:footnote>
  <w:footnote w:id="468">
    <w:p w14:paraId="69C60BC5"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{"citationID":"rc3v65BY","properties":{"formattedCitation":"Necmettin G\\uc0\\u246{}kk\\uc0\\u305{}r, {\\i{}Tanzimattan G\\uc0\\u252{}n\\uc0\\u252{}m\\uc0\\u252{}ze Din-Devlet \\uc0\\u304{}li\\uc0\\u351{}kileri ve Siyaset Ba\\uc0\\u287{}lam\\uc0\\u305{}nda Mushaf Bas\\uc0\\u305{}m\\uc0\\u305{}} (\\uc0\\u304{}stanbul: Marmara \\uc0\\u220{}niversitesi \\uc0\\u304{}l\\uc0\\u226{}hiyat Fak\\uc0\\u252{}ltesi Vakf\\uc0\\u305{} Yay\\uc0\\u305{}nlar\\uc0\\u305{}, 2015), 70.","plainCitation":"Necmettin Gökkır, Tanzimattan Günümüze Din-Devlet İlişkileri ve Siyaset Bağlamında Mushaf Basımı (İstanbul: Marmara Üniversitesi İlâhiyat Fakültesi Vakfı Yayınları, 2015), 70.","noteIndex":459},"citationItems":[{"id":567,"uris":["http://zotero.org/users/19515296/items/B34DRWRK"],"itemData":{"id":567,"type":"book","publisher":"Marmara Üniversitesi İlâhiyat Fakültesi Vakfı Yayınları","publisher-place":"İstanbul","title":"Tanzimattan Günümüze Din-Devlet İlişkileri ve Siyaset Bağlamında Mushaf Basımı","author":[{"family":"Gökkır","given":"Necmettin"}],"issued":{"date-parts":[["2015"]]}},"locator":"70","label":"page"}],"schema":"https://github.com/citation-style-language/schema/raw/master/csl-citation.json"} </w:instrText>
      </w:r>
      <w:r w:rsidRPr="007047CD">
        <w:fldChar w:fldCharType="separate"/>
      </w:r>
      <w:r w:rsidRPr="007047CD">
        <w:t xml:space="preserve">Necmettin Gökkır, </w:t>
      </w:r>
      <w:r w:rsidRPr="007047CD">
        <w:rPr>
          <w:i/>
          <w:iCs/>
        </w:rPr>
        <w:t>Tanzimattan Günümüze Din-Devlet İlişkileri ve Siyaset Bağlamında Mushaf Basımı</w:t>
      </w:r>
      <w:r w:rsidRPr="007047CD">
        <w:t xml:space="preserve"> (İstanbul: Marmara Üniversitesi İlâhiyat Fakültesi Vakfı Yayınları, 2015), 70.</w:t>
      </w:r>
      <w:r w:rsidRPr="007047CD">
        <w:fldChar w:fldCharType="end"/>
      </w:r>
    </w:p>
  </w:footnote>
  <w:footnote w:id="469">
    <w:p w14:paraId="6DBE69F1" w14:textId="77777777" w:rsidR="00AD10DF" w:rsidRPr="007047CD" w:rsidRDefault="00AD10DF" w:rsidP="00F42596">
      <w:pPr>
        <w:pStyle w:val="AltBilgi"/>
      </w:pPr>
      <w:r w:rsidRPr="007047CD">
        <w:rPr>
          <w:rStyle w:val="DipnotBavurusu"/>
          <w:rFonts w:eastAsiaTheme="majorEastAsia"/>
        </w:rPr>
        <w:footnoteRef/>
      </w:r>
      <w:r w:rsidRPr="007047CD">
        <w:t xml:space="preserve"> </w:t>
      </w:r>
      <w:r w:rsidRPr="007047CD">
        <w:fldChar w:fldCharType="begin"/>
      </w:r>
      <w:r w:rsidRPr="007047CD">
        <w:instrText xml:space="preserve"> ADDIN ZOTERO_ITEM CSL_CITATION {"citationID":"BC2oqEDW","properties":{"formattedCitation":"Muhammet Abay, \\uc0\\u8220{}Mushaf \\uc0\\u304{}ml\\uc0\\u226{}s\\uc0\\u305{}nda Ali el-K\\uc0\\u226{}r\\uc0\\u238{} Tarz\\uc0\\u305{} Meselesi\\uc0\\u8221{}, {\\i{}Us\\uc0\\u251{}l \\uc0\\u304{}slam Ara\\uc0\\u351{}t\\uc0\\u305{}rmalar\\uc0\\u305{}} 23 (2015), 20.","plainCitation":"Muhammet Abay, “Mushaf İmlâsında Ali el-Kârî Tarzı Meselesi”, Usûl İslam Araştırmaları 23 (2015), 20.","noteIndex":460},"citationItems":[{"id":566,"uris":["http://zotero.org/users/19515296/items/CSPYW5IR"],"itemData":{"id":566,"type":"article-journal","container-title":"Usûl İslam Araştırmaları","issue":"23","page":"8-44","publisher":"Usûl İslam Araştırmaları","title":"Mushaf İmlâsında Ali el-Kârî Tarzı Meselesi","author":[{"family":"Abay","given":"Muhammet"}],"issued":{"date-parts":[["2015"]]}},"locator":"20","label":"page"}],"schema":"https://github.com/citation-style-language/schema/raw/master/csl-citation.json"} </w:instrText>
      </w:r>
      <w:r w:rsidRPr="007047CD">
        <w:fldChar w:fldCharType="separate"/>
      </w:r>
      <w:r w:rsidRPr="007047CD">
        <w:t xml:space="preserve">Muhammet Abay, “Mushaf İmlâsında Ali el-Kârî Tarzı Meselesi”, </w:t>
      </w:r>
      <w:r w:rsidRPr="007047CD">
        <w:rPr>
          <w:i/>
          <w:iCs/>
        </w:rPr>
        <w:t>Usûl İslam Araştırmaları</w:t>
      </w:r>
      <w:r w:rsidRPr="007047CD">
        <w:t xml:space="preserve"> 23 (2015), 20.</w:t>
      </w:r>
      <w:r w:rsidRPr="007047CD">
        <w:fldChar w:fldCharType="end"/>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78680E"/>
    <w:multiLevelType w:val="hybridMultilevel"/>
    <w:tmpl w:val="26143196"/>
    <w:lvl w:ilvl="0" w:tplc="321A89E2">
      <w:start w:val="1"/>
      <w:numFmt w:val="upperRoman"/>
      <w:lvlText w:val="%1."/>
      <w:lvlJc w:val="left"/>
      <w:pPr>
        <w:ind w:left="2844" w:hanging="720"/>
      </w:pPr>
      <w:rPr>
        <w:rFonts w:hint="default"/>
      </w:rPr>
    </w:lvl>
    <w:lvl w:ilvl="1" w:tplc="041F0019" w:tentative="1">
      <w:start w:val="1"/>
      <w:numFmt w:val="lowerLetter"/>
      <w:lvlText w:val="%2."/>
      <w:lvlJc w:val="left"/>
      <w:pPr>
        <w:ind w:left="3204" w:hanging="360"/>
      </w:pPr>
    </w:lvl>
    <w:lvl w:ilvl="2" w:tplc="041F001B" w:tentative="1">
      <w:start w:val="1"/>
      <w:numFmt w:val="lowerRoman"/>
      <w:lvlText w:val="%3."/>
      <w:lvlJc w:val="right"/>
      <w:pPr>
        <w:ind w:left="3924" w:hanging="180"/>
      </w:pPr>
    </w:lvl>
    <w:lvl w:ilvl="3" w:tplc="041F000F" w:tentative="1">
      <w:start w:val="1"/>
      <w:numFmt w:val="decimal"/>
      <w:lvlText w:val="%4."/>
      <w:lvlJc w:val="left"/>
      <w:pPr>
        <w:ind w:left="4644" w:hanging="360"/>
      </w:pPr>
    </w:lvl>
    <w:lvl w:ilvl="4" w:tplc="041F0019" w:tentative="1">
      <w:start w:val="1"/>
      <w:numFmt w:val="lowerLetter"/>
      <w:lvlText w:val="%5."/>
      <w:lvlJc w:val="left"/>
      <w:pPr>
        <w:ind w:left="5364" w:hanging="360"/>
      </w:pPr>
    </w:lvl>
    <w:lvl w:ilvl="5" w:tplc="041F001B" w:tentative="1">
      <w:start w:val="1"/>
      <w:numFmt w:val="lowerRoman"/>
      <w:lvlText w:val="%6."/>
      <w:lvlJc w:val="right"/>
      <w:pPr>
        <w:ind w:left="6084" w:hanging="180"/>
      </w:pPr>
    </w:lvl>
    <w:lvl w:ilvl="6" w:tplc="041F000F" w:tentative="1">
      <w:start w:val="1"/>
      <w:numFmt w:val="decimal"/>
      <w:lvlText w:val="%7."/>
      <w:lvlJc w:val="left"/>
      <w:pPr>
        <w:ind w:left="6804" w:hanging="360"/>
      </w:pPr>
    </w:lvl>
    <w:lvl w:ilvl="7" w:tplc="041F0019" w:tentative="1">
      <w:start w:val="1"/>
      <w:numFmt w:val="lowerLetter"/>
      <w:lvlText w:val="%8."/>
      <w:lvlJc w:val="left"/>
      <w:pPr>
        <w:ind w:left="7524" w:hanging="360"/>
      </w:pPr>
    </w:lvl>
    <w:lvl w:ilvl="8" w:tplc="041F001B" w:tentative="1">
      <w:start w:val="1"/>
      <w:numFmt w:val="lowerRoman"/>
      <w:lvlText w:val="%9."/>
      <w:lvlJc w:val="right"/>
      <w:pPr>
        <w:ind w:left="8244" w:hanging="180"/>
      </w:pPr>
    </w:lvl>
  </w:abstractNum>
  <w:abstractNum w:abstractNumId="1" w15:restartNumberingAfterBreak="0">
    <w:nsid w:val="076551B4"/>
    <w:multiLevelType w:val="hybridMultilevel"/>
    <w:tmpl w:val="3FA4E4A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77E0C86"/>
    <w:multiLevelType w:val="multilevel"/>
    <w:tmpl w:val="04090025"/>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86953BF"/>
    <w:multiLevelType w:val="multilevel"/>
    <w:tmpl w:val="27CC23A2"/>
    <w:lvl w:ilvl="0">
      <w:start w:val="1"/>
      <w:numFmt w:val="decimal"/>
      <w:lvlText w:val="%1."/>
      <w:lvlJc w:val="left"/>
      <w:pPr>
        <w:ind w:left="360" w:hanging="360"/>
      </w:pPr>
      <w:rPr>
        <w:rFonts w:hint="default"/>
      </w:rPr>
    </w:lvl>
    <w:lvl w:ilvl="1">
      <w:start w:val="4"/>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0B0874E6"/>
    <w:multiLevelType w:val="multilevel"/>
    <w:tmpl w:val="BA74A2EA"/>
    <w:lvl w:ilvl="0">
      <w:start w:val="1"/>
      <w:numFmt w:val="decimal"/>
      <w:lvlText w:val="%1."/>
      <w:lvlJc w:val="left"/>
      <w:pPr>
        <w:ind w:left="360" w:hanging="360"/>
      </w:pPr>
      <w:rPr>
        <w:rFonts w:hint="default"/>
        <w:b w:val="0"/>
      </w:rPr>
    </w:lvl>
    <w:lvl w:ilvl="1">
      <w:start w:val="3"/>
      <w:numFmt w:val="decimal"/>
      <w:lvlText w:val="%1.%2."/>
      <w:lvlJc w:val="left"/>
      <w:pPr>
        <w:ind w:left="720" w:hanging="360"/>
      </w:pPr>
      <w:rPr>
        <w:rFonts w:hint="default"/>
        <w:b w:val="0"/>
      </w:rPr>
    </w:lvl>
    <w:lvl w:ilvl="2">
      <w:start w:val="1"/>
      <w:numFmt w:val="decimal"/>
      <w:lvlText w:val="%1.%2.%3."/>
      <w:lvlJc w:val="left"/>
      <w:pPr>
        <w:ind w:left="1440" w:hanging="720"/>
      </w:pPr>
      <w:rPr>
        <w:rFonts w:hint="default"/>
        <w:b w:val="0"/>
      </w:rPr>
    </w:lvl>
    <w:lvl w:ilvl="3">
      <w:start w:val="1"/>
      <w:numFmt w:val="decimal"/>
      <w:lvlText w:val="%1.%2.%3.%4."/>
      <w:lvlJc w:val="left"/>
      <w:pPr>
        <w:ind w:left="1800" w:hanging="720"/>
      </w:pPr>
      <w:rPr>
        <w:rFonts w:hint="default"/>
        <w:b w:val="0"/>
      </w:rPr>
    </w:lvl>
    <w:lvl w:ilvl="4">
      <w:start w:val="1"/>
      <w:numFmt w:val="decimal"/>
      <w:lvlText w:val="%1.%2.%3.%4.%5."/>
      <w:lvlJc w:val="left"/>
      <w:pPr>
        <w:ind w:left="2520" w:hanging="1080"/>
      </w:pPr>
      <w:rPr>
        <w:rFonts w:hint="default"/>
        <w:b w:val="0"/>
      </w:rPr>
    </w:lvl>
    <w:lvl w:ilvl="5">
      <w:start w:val="1"/>
      <w:numFmt w:val="decimal"/>
      <w:lvlText w:val="%1.%2.%3.%4.%5.%6."/>
      <w:lvlJc w:val="left"/>
      <w:pPr>
        <w:ind w:left="2880" w:hanging="1080"/>
      </w:pPr>
      <w:rPr>
        <w:rFonts w:hint="default"/>
        <w:b w:val="0"/>
      </w:rPr>
    </w:lvl>
    <w:lvl w:ilvl="6">
      <w:start w:val="1"/>
      <w:numFmt w:val="decimal"/>
      <w:lvlText w:val="%1.%2.%3.%4.%5.%6.%7."/>
      <w:lvlJc w:val="left"/>
      <w:pPr>
        <w:ind w:left="3600" w:hanging="1440"/>
      </w:pPr>
      <w:rPr>
        <w:rFonts w:hint="default"/>
        <w:b w:val="0"/>
      </w:rPr>
    </w:lvl>
    <w:lvl w:ilvl="7">
      <w:start w:val="1"/>
      <w:numFmt w:val="decimal"/>
      <w:lvlText w:val="%1.%2.%3.%4.%5.%6.%7.%8."/>
      <w:lvlJc w:val="left"/>
      <w:pPr>
        <w:ind w:left="3960" w:hanging="1440"/>
      </w:pPr>
      <w:rPr>
        <w:rFonts w:hint="default"/>
        <w:b w:val="0"/>
      </w:rPr>
    </w:lvl>
    <w:lvl w:ilvl="8">
      <w:start w:val="1"/>
      <w:numFmt w:val="decimal"/>
      <w:lvlText w:val="%1.%2.%3.%4.%5.%6.%7.%8.%9."/>
      <w:lvlJc w:val="left"/>
      <w:pPr>
        <w:ind w:left="4680" w:hanging="1800"/>
      </w:pPr>
      <w:rPr>
        <w:rFonts w:hint="default"/>
        <w:b w:val="0"/>
      </w:rPr>
    </w:lvl>
  </w:abstractNum>
  <w:abstractNum w:abstractNumId="5" w15:restartNumberingAfterBreak="0">
    <w:nsid w:val="1CD957EC"/>
    <w:multiLevelType w:val="multilevel"/>
    <w:tmpl w:val="655A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14F8A"/>
    <w:multiLevelType w:val="multilevel"/>
    <w:tmpl w:val="B0B22AE6"/>
    <w:styleLink w:val="CurrentList2"/>
    <w:lvl w:ilvl="0">
      <w:start w:val="1"/>
      <w:numFmt w:val="decimal"/>
      <w:lvlText w:val="%1."/>
      <w:lvlJc w:val="left"/>
      <w:pPr>
        <w:ind w:left="432" w:hanging="432"/>
      </w:pPr>
      <w:rPr>
        <w:rFonts w:ascii="Times New Roman" w:hAnsi="Times New Roman" w:hint="default"/>
        <w:b/>
        <w:i w:val="0"/>
        <w:color w:val="auto"/>
        <w:spacing w:val="0"/>
        <w:w w:val="100"/>
        <w:position w:val="0"/>
        <w:sz w:val="32"/>
        <w:u w:val="none"/>
        <w14:ligatures w14:val="none"/>
        <w14:numForm w14:val="default"/>
        <w14:numSpacing w14:val="default"/>
        <w14:stylisticSets/>
      </w:rPr>
    </w:lvl>
    <w:lvl w:ilvl="1">
      <w:start w:val="1"/>
      <w:numFmt w:val="decimal"/>
      <w:lvlText w:val="%1.%2."/>
      <w:lvlJc w:val="left"/>
      <w:pPr>
        <w:ind w:left="576" w:hanging="576"/>
      </w:pPr>
      <w:rPr>
        <w:rFonts w:ascii="Times New Roman" w:hAnsi="Times New Roman" w:hint="default"/>
        <w:b/>
        <w:i w:val="0"/>
        <w:color w:val="auto"/>
        <w:spacing w:val="0"/>
        <w:w w:val="100"/>
        <w:position w:val="0"/>
        <w:sz w:val="28"/>
        <w:u w:val="none"/>
        <w14:ligatures w14:val="none"/>
        <w14:numForm w14:val="default"/>
        <w14:numSpacing w14:val="default"/>
        <w14:stylisticSets/>
      </w:rPr>
    </w:lvl>
    <w:lvl w:ilvl="2">
      <w:start w:val="1"/>
      <w:numFmt w:val="decimal"/>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2B0D4DB8"/>
    <w:multiLevelType w:val="multilevel"/>
    <w:tmpl w:val="B48C1224"/>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EDD1F38"/>
    <w:multiLevelType w:val="hybridMultilevel"/>
    <w:tmpl w:val="E578DA1A"/>
    <w:lvl w:ilvl="0" w:tplc="1AF0B928">
      <w:start w:val="1"/>
      <w:numFmt w:val="decimal"/>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9" w15:restartNumberingAfterBreak="0">
    <w:nsid w:val="2F0B7360"/>
    <w:multiLevelType w:val="hybridMultilevel"/>
    <w:tmpl w:val="FF60B576"/>
    <w:lvl w:ilvl="0" w:tplc="12F6D3B2">
      <w:start w:val="1"/>
      <w:numFmt w:val="lowerLetter"/>
      <w:lvlText w:val="%1."/>
      <w:lvlJc w:val="left"/>
      <w:pPr>
        <w:ind w:left="1069" w:hanging="360"/>
      </w:pPr>
      <w:rPr>
        <w:rFonts w:hint="default"/>
        <w:b/>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0" w15:restartNumberingAfterBreak="0">
    <w:nsid w:val="307B1DDE"/>
    <w:multiLevelType w:val="hybridMultilevel"/>
    <w:tmpl w:val="4B42A4EC"/>
    <w:lvl w:ilvl="0" w:tplc="F5A69BD8">
      <w:start w:val="1"/>
      <w:numFmt w:val="decimal"/>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11" w15:restartNumberingAfterBreak="0">
    <w:nsid w:val="375622A2"/>
    <w:multiLevelType w:val="multilevel"/>
    <w:tmpl w:val="A6CEA3EC"/>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2C12A4F"/>
    <w:multiLevelType w:val="multilevel"/>
    <w:tmpl w:val="873A5154"/>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6C651F2"/>
    <w:multiLevelType w:val="hybridMultilevel"/>
    <w:tmpl w:val="301AD936"/>
    <w:lvl w:ilvl="0" w:tplc="DE8C309C">
      <w:start w:val="1"/>
      <w:numFmt w:val="lowerLetter"/>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4" w15:restartNumberingAfterBreak="0">
    <w:nsid w:val="49EB0730"/>
    <w:multiLevelType w:val="multilevel"/>
    <w:tmpl w:val="6B6806EA"/>
    <w:lvl w:ilvl="0">
      <w:start w:val="1"/>
      <w:numFmt w:val="decimal"/>
      <w:pStyle w:val="Balk1"/>
      <w:lvlText w:val="%1."/>
      <w:lvlJc w:val="left"/>
      <w:pPr>
        <w:ind w:left="432" w:hanging="432"/>
      </w:pPr>
      <w:rPr>
        <w:rFonts w:ascii="Times New Roman Bold" w:hAnsi="Times New Roman Bold" w:hint="default"/>
        <w:b/>
        <w:i w:val="0"/>
        <w:color w:val="auto"/>
        <w:spacing w:val="0"/>
        <w:w w:val="100"/>
        <w:position w:val="0"/>
        <w:sz w:val="28"/>
        <w:u w:val="none"/>
        <w14:ligatures w14:val="none"/>
        <w14:numForm w14:val="default"/>
        <w14:numSpacing w14:val="default"/>
        <w14:stylisticSets/>
      </w:rPr>
    </w:lvl>
    <w:lvl w:ilvl="1">
      <w:start w:val="1"/>
      <w:numFmt w:val="decimal"/>
      <w:pStyle w:val="Balk2"/>
      <w:lvlText w:val="%1.%2."/>
      <w:lvlJc w:val="left"/>
      <w:pPr>
        <w:ind w:left="576" w:hanging="576"/>
      </w:pPr>
      <w:rPr>
        <w:rFonts w:ascii="Times New Roman Bold" w:hAnsi="Times New Roman Bold" w:hint="default"/>
        <w:b/>
        <w:i w:val="0"/>
        <w:color w:val="auto"/>
        <w:spacing w:val="0"/>
        <w:w w:val="100"/>
        <w:position w:val="0"/>
        <w:sz w:val="26"/>
        <w:u w:val="none"/>
        <w14:ligatures w14:val="none"/>
        <w14:numForm w14:val="default"/>
        <w14:numSpacing w14:val="default"/>
        <w14:stylisticSets/>
      </w:rPr>
    </w:lvl>
    <w:lvl w:ilvl="2">
      <w:start w:val="1"/>
      <w:numFmt w:val="decimal"/>
      <w:pStyle w:val="Balk3"/>
      <w:lvlText w:val="%1.%2.%3."/>
      <w:lvlJc w:val="left"/>
      <w:pPr>
        <w:ind w:left="720" w:hanging="720"/>
      </w:pPr>
      <w:rPr>
        <w:rFonts w:ascii="Times New Roman" w:hAnsi="Times New Roman" w:hint="default"/>
        <w:b/>
        <w:i w:val="0"/>
        <w:color w:val="auto"/>
        <w:spacing w:val="0"/>
        <w:w w:val="100"/>
        <w:position w:val="0"/>
        <w:sz w:val="24"/>
        <w:u w:val="none"/>
        <w14:ligatures w14:val="none"/>
        <w14:numForm w14:val="default"/>
        <w14:numSpacing w14:val="default"/>
        <w14:stylisticSets/>
      </w:rPr>
    </w:lvl>
    <w:lvl w:ilvl="3">
      <w:start w:val="1"/>
      <w:numFmt w:val="decimal"/>
      <w:pStyle w:val="Balk4"/>
      <w:lvlText w:val="%1.%2.%3.%4."/>
      <w:lvlJc w:val="left"/>
      <w:pPr>
        <w:ind w:left="864" w:hanging="864"/>
      </w:pPr>
      <w:rPr>
        <w:rFonts w:ascii="Times New Roman Bold" w:hAnsi="Times New Roman Bold" w:hint="default"/>
        <w:b/>
        <w:i w:val="0"/>
        <w:color w:val="auto"/>
        <w:spacing w:val="0"/>
        <w:w w:val="100"/>
        <w:position w:val="0"/>
        <w:sz w:val="24"/>
        <w:u w:val="none"/>
        <w14:ligatures w14:val="standard"/>
        <w14:numForm w14:val="default"/>
        <w14:numSpacing w14:val="default"/>
        <w14:stylisticSets/>
      </w:rPr>
    </w:lvl>
    <w:lvl w:ilvl="4">
      <w:start w:val="1"/>
      <w:numFmt w:val="decimal"/>
      <w:pStyle w:val="Balk5"/>
      <w:lvlText w:val="%1.%2.%3.%4.%5."/>
      <w:lvlJc w:val="left"/>
      <w:pPr>
        <w:ind w:left="1008" w:hanging="1008"/>
      </w:pPr>
      <w:rPr>
        <w:rFonts w:hint="default"/>
      </w:rPr>
    </w:lvl>
    <w:lvl w:ilvl="5">
      <w:start w:val="1"/>
      <w:numFmt w:val="decimal"/>
      <w:pStyle w:val="Balk6"/>
      <w:lvlText w:val="%1.%2.%3.%4.%5.%6"/>
      <w:lvlJc w:val="left"/>
      <w:pPr>
        <w:ind w:left="1152" w:hanging="1152"/>
      </w:pPr>
      <w:rPr>
        <w:rFonts w:hint="default"/>
      </w:rPr>
    </w:lvl>
    <w:lvl w:ilvl="6">
      <w:start w:val="1"/>
      <w:numFmt w:val="decimal"/>
      <w:pStyle w:val="Balk7"/>
      <w:lvlText w:val="%1.%2.%3.%4.%5.%6.%7"/>
      <w:lvlJc w:val="left"/>
      <w:pPr>
        <w:ind w:left="1296" w:hanging="1296"/>
      </w:pPr>
      <w:rPr>
        <w:rFonts w:hint="default"/>
      </w:rPr>
    </w:lvl>
    <w:lvl w:ilvl="7">
      <w:start w:val="1"/>
      <w:numFmt w:val="decimal"/>
      <w:pStyle w:val="Balk8"/>
      <w:lvlText w:val="%1.%2.%3.%4.%5.%6.%7.%8"/>
      <w:lvlJc w:val="left"/>
      <w:pPr>
        <w:ind w:left="1440" w:hanging="1440"/>
      </w:pPr>
      <w:rPr>
        <w:rFonts w:hint="default"/>
      </w:rPr>
    </w:lvl>
    <w:lvl w:ilvl="8">
      <w:start w:val="1"/>
      <w:numFmt w:val="decimal"/>
      <w:pStyle w:val="Balk9"/>
      <w:lvlText w:val="%1.%2.%3.%4.%5.%6.%7.%8.%9"/>
      <w:lvlJc w:val="left"/>
      <w:pPr>
        <w:ind w:left="1584" w:hanging="1584"/>
      </w:pPr>
      <w:rPr>
        <w:rFonts w:hint="default"/>
      </w:rPr>
    </w:lvl>
  </w:abstractNum>
  <w:abstractNum w:abstractNumId="15" w15:restartNumberingAfterBreak="0">
    <w:nsid w:val="5128406F"/>
    <w:multiLevelType w:val="multilevel"/>
    <w:tmpl w:val="3B408C9C"/>
    <w:lvl w:ilvl="0">
      <w:start w:val="1"/>
      <w:numFmt w:val="decimal"/>
      <w:lvlText w:val="%1."/>
      <w:lvlJc w:val="left"/>
      <w:pPr>
        <w:ind w:left="360" w:hanging="360"/>
      </w:pPr>
      <w:rPr>
        <w:rFonts w:hint="default"/>
        <w:b/>
      </w:rPr>
    </w:lvl>
    <w:lvl w:ilvl="1">
      <w:start w:val="4"/>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6" w15:restartNumberingAfterBreak="0">
    <w:nsid w:val="52181EEF"/>
    <w:multiLevelType w:val="multilevel"/>
    <w:tmpl w:val="C97C2B58"/>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555C644A"/>
    <w:multiLevelType w:val="multilevel"/>
    <w:tmpl w:val="4CF49DF0"/>
    <w:lvl w:ilvl="0">
      <w:start w:val="3"/>
      <w:numFmt w:val="decimal"/>
      <w:lvlText w:val="%1"/>
      <w:lvlJc w:val="left"/>
      <w:pPr>
        <w:ind w:left="360" w:hanging="360"/>
      </w:pPr>
      <w:rPr>
        <w:rFonts w:hint="default"/>
        <w:b w:val="0"/>
      </w:rPr>
    </w:lvl>
    <w:lvl w:ilvl="1">
      <w:start w:val="1"/>
      <w:numFmt w:val="decimal"/>
      <w:lvlText w:val="%1.%2"/>
      <w:lvlJc w:val="left"/>
      <w:pPr>
        <w:ind w:left="1211" w:hanging="360"/>
      </w:pPr>
      <w:rPr>
        <w:rFonts w:hint="default"/>
        <w:b w:val="0"/>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b w:val="0"/>
      </w:rPr>
    </w:lvl>
    <w:lvl w:ilvl="4">
      <w:start w:val="1"/>
      <w:numFmt w:val="decimal"/>
      <w:lvlText w:val="%1.%2.%3.%4.%5"/>
      <w:lvlJc w:val="left"/>
      <w:pPr>
        <w:ind w:left="3960" w:hanging="1080"/>
      </w:pPr>
      <w:rPr>
        <w:rFonts w:hint="default"/>
        <w:b w:val="0"/>
      </w:rPr>
    </w:lvl>
    <w:lvl w:ilvl="5">
      <w:start w:val="1"/>
      <w:numFmt w:val="decimal"/>
      <w:lvlText w:val="%1.%2.%3.%4.%5.%6"/>
      <w:lvlJc w:val="left"/>
      <w:pPr>
        <w:ind w:left="4680" w:hanging="1080"/>
      </w:pPr>
      <w:rPr>
        <w:rFonts w:hint="default"/>
        <w:b w:val="0"/>
      </w:rPr>
    </w:lvl>
    <w:lvl w:ilvl="6">
      <w:start w:val="1"/>
      <w:numFmt w:val="decimal"/>
      <w:lvlText w:val="%1.%2.%3.%4.%5.%6.%7"/>
      <w:lvlJc w:val="left"/>
      <w:pPr>
        <w:ind w:left="5760" w:hanging="1440"/>
      </w:pPr>
      <w:rPr>
        <w:rFonts w:hint="default"/>
        <w:b w:val="0"/>
      </w:rPr>
    </w:lvl>
    <w:lvl w:ilvl="7">
      <w:start w:val="1"/>
      <w:numFmt w:val="decimal"/>
      <w:lvlText w:val="%1.%2.%3.%4.%5.%6.%7.%8"/>
      <w:lvlJc w:val="left"/>
      <w:pPr>
        <w:ind w:left="6480" w:hanging="1440"/>
      </w:pPr>
      <w:rPr>
        <w:rFonts w:hint="default"/>
        <w:b w:val="0"/>
      </w:rPr>
    </w:lvl>
    <w:lvl w:ilvl="8">
      <w:start w:val="1"/>
      <w:numFmt w:val="decimal"/>
      <w:lvlText w:val="%1.%2.%3.%4.%5.%6.%7.%8.%9"/>
      <w:lvlJc w:val="left"/>
      <w:pPr>
        <w:ind w:left="7560" w:hanging="1800"/>
      </w:pPr>
      <w:rPr>
        <w:rFonts w:hint="default"/>
        <w:b w:val="0"/>
      </w:rPr>
    </w:lvl>
  </w:abstractNum>
  <w:abstractNum w:abstractNumId="18" w15:restartNumberingAfterBreak="0">
    <w:nsid w:val="557F2782"/>
    <w:multiLevelType w:val="multilevel"/>
    <w:tmpl w:val="E5964FB6"/>
    <w:lvl w:ilvl="0">
      <w:start w:val="1"/>
      <w:numFmt w:val="decimal"/>
      <w:lvlText w:val="%1."/>
      <w:lvlJc w:val="left"/>
      <w:pPr>
        <w:ind w:left="360" w:hanging="360"/>
      </w:pPr>
      <w:rPr>
        <w:rFonts w:hint="default"/>
      </w:rPr>
    </w:lvl>
    <w:lvl w:ilvl="1">
      <w:start w:val="5"/>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9" w15:restartNumberingAfterBreak="0">
    <w:nsid w:val="5BF76E78"/>
    <w:multiLevelType w:val="multilevel"/>
    <w:tmpl w:val="EAB6E0B6"/>
    <w:lvl w:ilvl="0">
      <w:start w:val="1"/>
      <w:numFmt w:val="decimal"/>
      <w:lvlText w:val="%1."/>
      <w:lvlJc w:val="left"/>
      <w:pPr>
        <w:ind w:left="720" w:hanging="360"/>
      </w:pPr>
      <w:rPr>
        <w:rFonts w:ascii="Times New Roman" w:eastAsia="Times New Roman" w:hAnsi="Times New Roman" w:cs="Times New Roman"/>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5C020E05"/>
    <w:multiLevelType w:val="multilevel"/>
    <w:tmpl w:val="5CD6FD92"/>
    <w:lvl w:ilvl="0">
      <w:start w:val="1"/>
      <w:numFmt w:val="upperRoman"/>
      <w:lvlText w:val="%1."/>
      <w:lvlJc w:val="left"/>
      <w:pPr>
        <w:ind w:left="1080"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1" w15:restartNumberingAfterBreak="0">
    <w:nsid w:val="605D1D3C"/>
    <w:multiLevelType w:val="multilevel"/>
    <w:tmpl w:val="4A843162"/>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2" w15:restartNumberingAfterBreak="0">
    <w:nsid w:val="61653E13"/>
    <w:multiLevelType w:val="multilevel"/>
    <w:tmpl w:val="50F4F674"/>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29"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64166E94"/>
    <w:multiLevelType w:val="multilevel"/>
    <w:tmpl w:val="F104A646"/>
    <w:lvl w:ilvl="0">
      <w:start w:val="1"/>
      <w:numFmt w:val="decimal"/>
      <w:lvlText w:val="%1."/>
      <w:lvlJc w:val="left"/>
      <w:pPr>
        <w:ind w:left="360" w:hanging="360"/>
      </w:pPr>
      <w:rPr>
        <w:rFonts w:hint="default"/>
        <w:b/>
      </w:rPr>
    </w:lvl>
    <w:lvl w:ilvl="1">
      <w:start w:val="4"/>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4" w15:restartNumberingAfterBreak="0">
    <w:nsid w:val="663426D6"/>
    <w:multiLevelType w:val="hybridMultilevel"/>
    <w:tmpl w:val="724EACB2"/>
    <w:lvl w:ilvl="0" w:tplc="A27C0D2A">
      <w:start w:val="1"/>
      <w:numFmt w:val="upperRoman"/>
      <w:lvlText w:val="%1."/>
      <w:lvlJc w:val="left"/>
      <w:pPr>
        <w:ind w:left="3552" w:hanging="720"/>
      </w:pPr>
      <w:rPr>
        <w:rFonts w:hint="default"/>
      </w:rPr>
    </w:lvl>
    <w:lvl w:ilvl="1" w:tplc="041F0019" w:tentative="1">
      <w:start w:val="1"/>
      <w:numFmt w:val="lowerLetter"/>
      <w:lvlText w:val="%2."/>
      <w:lvlJc w:val="left"/>
      <w:pPr>
        <w:ind w:left="3912" w:hanging="360"/>
      </w:pPr>
    </w:lvl>
    <w:lvl w:ilvl="2" w:tplc="041F001B" w:tentative="1">
      <w:start w:val="1"/>
      <w:numFmt w:val="lowerRoman"/>
      <w:lvlText w:val="%3."/>
      <w:lvlJc w:val="right"/>
      <w:pPr>
        <w:ind w:left="4632" w:hanging="180"/>
      </w:pPr>
    </w:lvl>
    <w:lvl w:ilvl="3" w:tplc="041F000F" w:tentative="1">
      <w:start w:val="1"/>
      <w:numFmt w:val="decimal"/>
      <w:lvlText w:val="%4."/>
      <w:lvlJc w:val="left"/>
      <w:pPr>
        <w:ind w:left="5352" w:hanging="360"/>
      </w:pPr>
    </w:lvl>
    <w:lvl w:ilvl="4" w:tplc="041F0019" w:tentative="1">
      <w:start w:val="1"/>
      <w:numFmt w:val="lowerLetter"/>
      <w:lvlText w:val="%5."/>
      <w:lvlJc w:val="left"/>
      <w:pPr>
        <w:ind w:left="6072" w:hanging="360"/>
      </w:pPr>
    </w:lvl>
    <w:lvl w:ilvl="5" w:tplc="041F001B" w:tentative="1">
      <w:start w:val="1"/>
      <w:numFmt w:val="lowerRoman"/>
      <w:lvlText w:val="%6."/>
      <w:lvlJc w:val="right"/>
      <w:pPr>
        <w:ind w:left="6792" w:hanging="180"/>
      </w:pPr>
    </w:lvl>
    <w:lvl w:ilvl="6" w:tplc="041F000F" w:tentative="1">
      <w:start w:val="1"/>
      <w:numFmt w:val="decimal"/>
      <w:lvlText w:val="%7."/>
      <w:lvlJc w:val="left"/>
      <w:pPr>
        <w:ind w:left="7512" w:hanging="360"/>
      </w:pPr>
    </w:lvl>
    <w:lvl w:ilvl="7" w:tplc="041F0019" w:tentative="1">
      <w:start w:val="1"/>
      <w:numFmt w:val="lowerLetter"/>
      <w:lvlText w:val="%8."/>
      <w:lvlJc w:val="left"/>
      <w:pPr>
        <w:ind w:left="8232" w:hanging="360"/>
      </w:pPr>
    </w:lvl>
    <w:lvl w:ilvl="8" w:tplc="041F001B" w:tentative="1">
      <w:start w:val="1"/>
      <w:numFmt w:val="lowerRoman"/>
      <w:lvlText w:val="%9."/>
      <w:lvlJc w:val="right"/>
      <w:pPr>
        <w:ind w:left="8952" w:hanging="180"/>
      </w:pPr>
    </w:lvl>
  </w:abstractNum>
  <w:abstractNum w:abstractNumId="25" w15:restartNumberingAfterBreak="0">
    <w:nsid w:val="6D4C5302"/>
    <w:multiLevelType w:val="hybridMultilevel"/>
    <w:tmpl w:val="F6F80946"/>
    <w:lvl w:ilvl="0" w:tplc="71FA27DE">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26" w15:restartNumberingAfterBreak="0">
    <w:nsid w:val="72F86E52"/>
    <w:multiLevelType w:val="multilevel"/>
    <w:tmpl w:val="66C2AFC4"/>
    <w:lvl w:ilvl="0">
      <w:start w:val="1"/>
      <w:numFmt w:val="upperRoman"/>
      <w:lvlText w:val="%1."/>
      <w:lvlJc w:val="left"/>
      <w:pPr>
        <w:ind w:left="3900" w:hanging="720"/>
      </w:pPr>
      <w:rPr>
        <w:rFonts w:hint="default"/>
      </w:rPr>
    </w:lvl>
    <w:lvl w:ilvl="1">
      <w:start w:val="1"/>
      <w:numFmt w:val="decimal"/>
      <w:isLgl/>
      <w:lvlText w:val="%1.%2."/>
      <w:lvlJc w:val="left"/>
      <w:pPr>
        <w:ind w:left="3540" w:hanging="360"/>
      </w:pPr>
      <w:rPr>
        <w:rFonts w:hint="default"/>
      </w:rPr>
    </w:lvl>
    <w:lvl w:ilvl="2">
      <w:start w:val="1"/>
      <w:numFmt w:val="decimal"/>
      <w:isLgl/>
      <w:lvlText w:val="%1.%2.%3."/>
      <w:lvlJc w:val="left"/>
      <w:pPr>
        <w:ind w:left="3900" w:hanging="720"/>
      </w:pPr>
      <w:rPr>
        <w:rFonts w:hint="default"/>
      </w:rPr>
    </w:lvl>
    <w:lvl w:ilvl="3">
      <w:start w:val="1"/>
      <w:numFmt w:val="decimal"/>
      <w:isLgl/>
      <w:lvlText w:val="%1.%2.%3.%4."/>
      <w:lvlJc w:val="left"/>
      <w:pPr>
        <w:ind w:left="3900" w:hanging="720"/>
      </w:pPr>
      <w:rPr>
        <w:rFonts w:hint="default"/>
      </w:rPr>
    </w:lvl>
    <w:lvl w:ilvl="4">
      <w:start w:val="1"/>
      <w:numFmt w:val="decimal"/>
      <w:isLgl/>
      <w:lvlText w:val="%1.%2.%3.%4.%5."/>
      <w:lvlJc w:val="left"/>
      <w:pPr>
        <w:ind w:left="4260" w:hanging="1080"/>
      </w:pPr>
      <w:rPr>
        <w:rFonts w:hint="default"/>
      </w:rPr>
    </w:lvl>
    <w:lvl w:ilvl="5">
      <w:start w:val="1"/>
      <w:numFmt w:val="decimal"/>
      <w:isLgl/>
      <w:lvlText w:val="%1.%2.%3.%4.%5.%6."/>
      <w:lvlJc w:val="left"/>
      <w:pPr>
        <w:ind w:left="4260" w:hanging="1080"/>
      </w:pPr>
      <w:rPr>
        <w:rFonts w:hint="default"/>
      </w:rPr>
    </w:lvl>
    <w:lvl w:ilvl="6">
      <w:start w:val="1"/>
      <w:numFmt w:val="decimal"/>
      <w:isLgl/>
      <w:lvlText w:val="%1.%2.%3.%4.%5.%6.%7."/>
      <w:lvlJc w:val="left"/>
      <w:pPr>
        <w:ind w:left="4620" w:hanging="1440"/>
      </w:pPr>
      <w:rPr>
        <w:rFonts w:hint="default"/>
      </w:rPr>
    </w:lvl>
    <w:lvl w:ilvl="7">
      <w:start w:val="1"/>
      <w:numFmt w:val="decimal"/>
      <w:isLgl/>
      <w:lvlText w:val="%1.%2.%3.%4.%5.%6.%7.%8."/>
      <w:lvlJc w:val="left"/>
      <w:pPr>
        <w:ind w:left="4620" w:hanging="1440"/>
      </w:pPr>
      <w:rPr>
        <w:rFonts w:hint="default"/>
      </w:rPr>
    </w:lvl>
    <w:lvl w:ilvl="8">
      <w:start w:val="1"/>
      <w:numFmt w:val="decimal"/>
      <w:isLgl/>
      <w:lvlText w:val="%1.%2.%3.%4.%5.%6.%7.%8.%9."/>
      <w:lvlJc w:val="left"/>
      <w:pPr>
        <w:ind w:left="4980" w:hanging="1800"/>
      </w:pPr>
      <w:rPr>
        <w:rFonts w:hint="default"/>
      </w:rPr>
    </w:lvl>
  </w:abstractNum>
  <w:abstractNum w:abstractNumId="27" w15:restartNumberingAfterBreak="0">
    <w:nsid w:val="7AD508B9"/>
    <w:multiLevelType w:val="hybridMultilevel"/>
    <w:tmpl w:val="4D88B3B2"/>
    <w:lvl w:ilvl="0" w:tplc="2B84C08C">
      <w:start w:val="22"/>
      <w:numFmt w:val="bullet"/>
      <w:lvlText w:val=""/>
      <w:lvlJc w:val="left"/>
      <w:pPr>
        <w:ind w:left="1068" w:hanging="360"/>
      </w:pPr>
      <w:rPr>
        <w:rFonts w:ascii="Symbol" w:eastAsia="Times New Roman" w:hAnsi="Symbol" w:cs="Times New Roman"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num w:numId="1">
    <w:abstractNumId w:val="0"/>
  </w:num>
  <w:num w:numId="2">
    <w:abstractNumId w:val="24"/>
  </w:num>
  <w:num w:numId="3">
    <w:abstractNumId w:val="26"/>
  </w:num>
  <w:num w:numId="4">
    <w:abstractNumId w:val="20"/>
  </w:num>
  <w:num w:numId="5">
    <w:abstractNumId w:val="19"/>
  </w:num>
  <w:num w:numId="6">
    <w:abstractNumId w:val="1"/>
  </w:num>
  <w:num w:numId="7">
    <w:abstractNumId w:val="12"/>
  </w:num>
  <w:num w:numId="8">
    <w:abstractNumId w:val="11"/>
  </w:num>
  <w:num w:numId="9">
    <w:abstractNumId w:val="3"/>
  </w:num>
  <w:num w:numId="10">
    <w:abstractNumId w:val="16"/>
  </w:num>
  <w:num w:numId="11">
    <w:abstractNumId w:val="7"/>
  </w:num>
  <w:num w:numId="12">
    <w:abstractNumId w:val="22"/>
  </w:num>
  <w:num w:numId="13">
    <w:abstractNumId w:val="4"/>
  </w:num>
  <w:num w:numId="14">
    <w:abstractNumId w:val="15"/>
  </w:num>
  <w:num w:numId="15">
    <w:abstractNumId w:val="23"/>
  </w:num>
  <w:num w:numId="16">
    <w:abstractNumId w:val="21"/>
  </w:num>
  <w:num w:numId="17">
    <w:abstractNumId w:val="18"/>
  </w:num>
  <w:num w:numId="18">
    <w:abstractNumId w:val="27"/>
  </w:num>
  <w:num w:numId="19">
    <w:abstractNumId w:val="25"/>
  </w:num>
  <w:num w:numId="20">
    <w:abstractNumId w:val="13"/>
  </w:num>
  <w:num w:numId="21">
    <w:abstractNumId w:val="5"/>
  </w:num>
  <w:num w:numId="22">
    <w:abstractNumId w:val="17"/>
  </w:num>
  <w:num w:numId="23">
    <w:abstractNumId w:val="10"/>
  </w:num>
  <w:num w:numId="24">
    <w:abstractNumId w:val="14"/>
  </w:num>
  <w:num w:numId="25">
    <w:abstractNumId w:val="2"/>
  </w:num>
  <w:num w:numId="26">
    <w:abstractNumId w:val="6"/>
  </w:num>
  <w:num w:numId="27">
    <w:abstractNumId w:val="9"/>
  </w:num>
  <w:num w:numId="2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2596"/>
    <w:rsid w:val="00001FC9"/>
    <w:rsid w:val="00002E22"/>
    <w:rsid w:val="00002E44"/>
    <w:rsid w:val="0000560C"/>
    <w:rsid w:val="00010F34"/>
    <w:rsid w:val="00011535"/>
    <w:rsid w:val="00012FD8"/>
    <w:rsid w:val="00014370"/>
    <w:rsid w:val="00014E9B"/>
    <w:rsid w:val="00015E25"/>
    <w:rsid w:val="00017191"/>
    <w:rsid w:val="00017DE7"/>
    <w:rsid w:val="0002732E"/>
    <w:rsid w:val="0003070D"/>
    <w:rsid w:val="000345E9"/>
    <w:rsid w:val="00035799"/>
    <w:rsid w:val="000377B8"/>
    <w:rsid w:val="000408F5"/>
    <w:rsid w:val="000410B0"/>
    <w:rsid w:val="00044FED"/>
    <w:rsid w:val="0004538F"/>
    <w:rsid w:val="00045FDB"/>
    <w:rsid w:val="0005060D"/>
    <w:rsid w:val="00050C54"/>
    <w:rsid w:val="0005153A"/>
    <w:rsid w:val="0005297C"/>
    <w:rsid w:val="000533E2"/>
    <w:rsid w:val="00055D2E"/>
    <w:rsid w:val="0005611D"/>
    <w:rsid w:val="000570A2"/>
    <w:rsid w:val="0006047B"/>
    <w:rsid w:val="00065EBB"/>
    <w:rsid w:val="00070936"/>
    <w:rsid w:val="00074081"/>
    <w:rsid w:val="00076A8C"/>
    <w:rsid w:val="00080A29"/>
    <w:rsid w:val="00080E7C"/>
    <w:rsid w:val="0008360B"/>
    <w:rsid w:val="000838E1"/>
    <w:rsid w:val="00084046"/>
    <w:rsid w:val="00090217"/>
    <w:rsid w:val="0009202E"/>
    <w:rsid w:val="00092B25"/>
    <w:rsid w:val="0009458E"/>
    <w:rsid w:val="000945D3"/>
    <w:rsid w:val="000A4E28"/>
    <w:rsid w:val="000A5180"/>
    <w:rsid w:val="000A58B7"/>
    <w:rsid w:val="000B221C"/>
    <w:rsid w:val="000B2ADD"/>
    <w:rsid w:val="000B33F5"/>
    <w:rsid w:val="000B5827"/>
    <w:rsid w:val="000B7B60"/>
    <w:rsid w:val="000B7FCD"/>
    <w:rsid w:val="000C4D9B"/>
    <w:rsid w:val="000C6222"/>
    <w:rsid w:val="000C7A20"/>
    <w:rsid w:val="000D0A02"/>
    <w:rsid w:val="000D2B89"/>
    <w:rsid w:val="000D4BBA"/>
    <w:rsid w:val="000D62E6"/>
    <w:rsid w:val="000D6CED"/>
    <w:rsid w:val="000E188C"/>
    <w:rsid w:val="000E374E"/>
    <w:rsid w:val="000F0F9D"/>
    <w:rsid w:val="000F24CE"/>
    <w:rsid w:val="000F584C"/>
    <w:rsid w:val="000F7CDB"/>
    <w:rsid w:val="00104ACE"/>
    <w:rsid w:val="00104C2B"/>
    <w:rsid w:val="00105AD0"/>
    <w:rsid w:val="001121FD"/>
    <w:rsid w:val="00112DAE"/>
    <w:rsid w:val="00112F33"/>
    <w:rsid w:val="001154B2"/>
    <w:rsid w:val="00115CFD"/>
    <w:rsid w:val="0012129A"/>
    <w:rsid w:val="00124BF3"/>
    <w:rsid w:val="00126347"/>
    <w:rsid w:val="00127D2E"/>
    <w:rsid w:val="001314B7"/>
    <w:rsid w:val="00134BE1"/>
    <w:rsid w:val="001416BA"/>
    <w:rsid w:val="00141A9A"/>
    <w:rsid w:val="00142656"/>
    <w:rsid w:val="00142E14"/>
    <w:rsid w:val="001433CE"/>
    <w:rsid w:val="00153726"/>
    <w:rsid w:val="00153A14"/>
    <w:rsid w:val="00154344"/>
    <w:rsid w:val="001558A7"/>
    <w:rsid w:val="00160C38"/>
    <w:rsid w:val="001614DE"/>
    <w:rsid w:val="00162711"/>
    <w:rsid w:val="001635E5"/>
    <w:rsid w:val="00163D1A"/>
    <w:rsid w:val="00165270"/>
    <w:rsid w:val="00167BA3"/>
    <w:rsid w:val="0017199F"/>
    <w:rsid w:val="001719BD"/>
    <w:rsid w:val="00172813"/>
    <w:rsid w:val="001731E8"/>
    <w:rsid w:val="001737EC"/>
    <w:rsid w:val="001757CD"/>
    <w:rsid w:val="0017788E"/>
    <w:rsid w:val="00180AEB"/>
    <w:rsid w:val="0018240B"/>
    <w:rsid w:val="00186086"/>
    <w:rsid w:val="00187FC3"/>
    <w:rsid w:val="00191266"/>
    <w:rsid w:val="00191D8B"/>
    <w:rsid w:val="00196F2A"/>
    <w:rsid w:val="001A1888"/>
    <w:rsid w:val="001A2004"/>
    <w:rsid w:val="001A357C"/>
    <w:rsid w:val="001A4850"/>
    <w:rsid w:val="001A5AEB"/>
    <w:rsid w:val="001A5BA6"/>
    <w:rsid w:val="001B1410"/>
    <w:rsid w:val="001B5744"/>
    <w:rsid w:val="001B607D"/>
    <w:rsid w:val="001B6E7E"/>
    <w:rsid w:val="001C2DF1"/>
    <w:rsid w:val="001C35BE"/>
    <w:rsid w:val="001C509C"/>
    <w:rsid w:val="001D0014"/>
    <w:rsid w:val="001D0AF1"/>
    <w:rsid w:val="001D41D5"/>
    <w:rsid w:val="001D44D5"/>
    <w:rsid w:val="001D654A"/>
    <w:rsid w:val="001D7B0B"/>
    <w:rsid w:val="001E1714"/>
    <w:rsid w:val="001E4A27"/>
    <w:rsid w:val="001E4DF3"/>
    <w:rsid w:val="001E5B63"/>
    <w:rsid w:val="001E74B6"/>
    <w:rsid w:val="001E77FA"/>
    <w:rsid w:val="001F18E7"/>
    <w:rsid w:val="001F2E1F"/>
    <w:rsid w:val="001F3FD4"/>
    <w:rsid w:val="001F4DA5"/>
    <w:rsid w:val="001F6DE6"/>
    <w:rsid w:val="002051BD"/>
    <w:rsid w:val="0020742E"/>
    <w:rsid w:val="00207E7B"/>
    <w:rsid w:val="002109CB"/>
    <w:rsid w:val="00210B45"/>
    <w:rsid w:val="002118D8"/>
    <w:rsid w:val="0021725C"/>
    <w:rsid w:val="00221913"/>
    <w:rsid w:val="00225126"/>
    <w:rsid w:val="00225541"/>
    <w:rsid w:val="00227C41"/>
    <w:rsid w:val="00233220"/>
    <w:rsid w:val="00240FAF"/>
    <w:rsid w:val="002427E2"/>
    <w:rsid w:val="00242F3A"/>
    <w:rsid w:val="00243907"/>
    <w:rsid w:val="0024764F"/>
    <w:rsid w:val="002504E9"/>
    <w:rsid w:val="00250FC5"/>
    <w:rsid w:val="00251143"/>
    <w:rsid w:val="002526DB"/>
    <w:rsid w:val="002527AA"/>
    <w:rsid w:val="00257E69"/>
    <w:rsid w:val="00260062"/>
    <w:rsid w:val="002638CE"/>
    <w:rsid w:val="002660E7"/>
    <w:rsid w:val="002700F3"/>
    <w:rsid w:val="0027112A"/>
    <w:rsid w:val="002716DD"/>
    <w:rsid w:val="002731A4"/>
    <w:rsid w:val="00273D22"/>
    <w:rsid w:val="0028193E"/>
    <w:rsid w:val="00281D24"/>
    <w:rsid w:val="0028375A"/>
    <w:rsid w:val="00283D31"/>
    <w:rsid w:val="00284417"/>
    <w:rsid w:val="00287B68"/>
    <w:rsid w:val="00287B87"/>
    <w:rsid w:val="00290260"/>
    <w:rsid w:val="00290AF9"/>
    <w:rsid w:val="00291B6A"/>
    <w:rsid w:val="00295822"/>
    <w:rsid w:val="002A084E"/>
    <w:rsid w:val="002A553F"/>
    <w:rsid w:val="002B18CF"/>
    <w:rsid w:val="002B4187"/>
    <w:rsid w:val="002B4809"/>
    <w:rsid w:val="002B5DFF"/>
    <w:rsid w:val="002B6A7B"/>
    <w:rsid w:val="002C178F"/>
    <w:rsid w:val="002C3B9E"/>
    <w:rsid w:val="002C4B0C"/>
    <w:rsid w:val="002C61D2"/>
    <w:rsid w:val="002C7042"/>
    <w:rsid w:val="002D32BB"/>
    <w:rsid w:val="002E1219"/>
    <w:rsid w:val="002E68EE"/>
    <w:rsid w:val="002F1074"/>
    <w:rsid w:val="002F17D2"/>
    <w:rsid w:val="002F604F"/>
    <w:rsid w:val="002F6D06"/>
    <w:rsid w:val="003011EC"/>
    <w:rsid w:val="00302B74"/>
    <w:rsid w:val="00311DB8"/>
    <w:rsid w:val="00312ED6"/>
    <w:rsid w:val="00323003"/>
    <w:rsid w:val="00323C17"/>
    <w:rsid w:val="00323D55"/>
    <w:rsid w:val="00327ADA"/>
    <w:rsid w:val="003313A3"/>
    <w:rsid w:val="00331BF3"/>
    <w:rsid w:val="00331CF7"/>
    <w:rsid w:val="00333703"/>
    <w:rsid w:val="003339DE"/>
    <w:rsid w:val="00336051"/>
    <w:rsid w:val="003370D9"/>
    <w:rsid w:val="003436F3"/>
    <w:rsid w:val="0035088A"/>
    <w:rsid w:val="00351EF5"/>
    <w:rsid w:val="0035357E"/>
    <w:rsid w:val="003555AE"/>
    <w:rsid w:val="003636A6"/>
    <w:rsid w:val="00365CCC"/>
    <w:rsid w:val="003678A5"/>
    <w:rsid w:val="003747AF"/>
    <w:rsid w:val="00376727"/>
    <w:rsid w:val="00377052"/>
    <w:rsid w:val="00383A84"/>
    <w:rsid w:val="003871E9"/>
    <w:rsid w:val="00391788"/>
    <w:rsid w:val="003952D1"/>
    <w:rsid w:val="00396E3F"/>
    <w:rsid w:val="00397DEE"/>
    <w:rsid w:val="003A16E6"/>
    <w:rsid w:val="003B7833"/>
    <w:rsid w:val="003C08E8"/>
    <w:rsid w:val="003C613A"/>
    <w:rsid w:val="003D1AA1"/>
    <w:rsid w:val="003D284C"/>
    <w:rsid w:val="003D300A"/>
    <w:rsid w:val="003D37B0"/>
    <w:rsid w:val="003D3EC5"/>
    <w:rsid w:val="003D4756"/>
    <w:rsid w:val="003D4F10"/>
    <w:rsid w:val="003D5ABC"/>
    <w:rsid w:val="003D62E9"/>
    <w:rsid w:val="003D78B2"/>
    <w:rsid w:val="003E01F1"/>
    <w:rsid w:val="003E2CD5"/>
    <w:rsid w:val="003E6642"/>
    <w:rsid w:val="003E6EFE"/>
    <w:rsid w:val="003F1BB4"/>
    <w:rsid w:val="003F3186"/>
    <w:rsid w:val="003F4DF4"/>
    <w:rsid w:val="003F65F2"/>
    <w:rsid w:val="003F797B"/>
    <w:rsid w:val="00400690"/>
    <w:rsid w:val="004045C6"/>
    <w:rsid w:val="0040487F"/>
    <w:rsid w:val="004051A4"/>
    <w:rsid w:val="0040736B"/>
    <w:rsid w:val="00410533"/>
    <w:rsid w:val="00413BDA"/>
    <w:rsid w:val="00414959"/>
    <w:rsid w:val="00416956"/>
    <w:rsid w:val="0042084D"/>
    <w:rsid w:val="0042098F"/>
    <w:rsid w:val="00420AB3"/>
    <w:rsid w:val="004278A1"/>
    <w:rsid w:val="00434179"/>
    <w:rsid w:val="00434439"/>
    <w:rsid w:val="00434FDE"/>
    <w:rsid w:val="00436CA9"/>
    <w:rsid w:val="00437698"/>
    <w:rsid w:val="00441715"/>
    <w:rsid w:val="00442381"/>
    <w:rsid w:val="004504FC"/>
    <w:rsid w:val="00452016"/>
    <w:rsid w:val="0045423F"/>
    <w:rsid w:val="00466CD2"/>
    <w:rsid w:val="0047154D"/>
    <w:rsid w:val="00472F0A"/>
    <w:rsid w:val="00480C0C"/>
    <w:rsid w:val="00481B91"/>
    <w:rsid w:val="00486D58"/>
    <w:rsid w:val="00487337"/>
    <w:rsid w:val="004970F1"/>
    <w:rsid w:val="00497C3C"/>
    <w:rsid w:val="004A10DF"/>
    <w:rsid w:val="004A1A9A"/>
    <w:rsid w:val="004A3835"/>
    <w:rsid w:val="004A676C"/>
    <w:rsid w:val="004A6995"/>
    <w:rsid w:val="004A6E5D"/>
    <w:rsid w:val="004A746D"/>
    <w:rsid w:val="004B0764"/>
    <w:rsid w:val="004B1125"/>
    <w:rsid w:val="004B302D"/>
    <w:rsid w:val="004B5B14"/>
    <w:rsid w:val="004C1805"/>
    <w:rsid w:val="004D1147"/>
    <w:rsid w:val="004D2020"/>
    <w:rsid w:val="004D2AB3"/>
    <w:rsid w:val="004D35C2"/>
    <w:rsid w:val="004D3F04"/>
    <w:rsid w:val="004D7C23"/>
    <w:rsid w:val="004E1E2C"/>
    <w:rsid w:val="004E37DF"/>
    <w:rsid w:val="004E4F4C"/>
    <w:rsid w:val="004E77D8"/>
    <w:rsid w:val="004F05EB"/>
    <w:rsid w:val="004F1B6E"/>
    <w:rsid w:val="004F3635"/>
    <w:rsid w:val="004F6C8C"/>
    <w:rsid w:val="00501F13"/>
    <w:rsid w:val="0050360D"/>
    <w:rsid w:val="00503F70"/>
    <w:rsid w:val="00507978"/>
    <w:rsid w:val="00507DBF"/>
    <w:rsid w:val="00510BD3"/>
    <w:rsid w:val="00515C32"/>
    <w:rsid w:val="00516F09"/>
    <w:rsid w:val="005201A1"/>
    <w:rsid w:val="00521C85"/>
    <w:rsid w:val="005318C9"/>
    <w:rsid w:val="00532848"/>
    <w:rsid w:val="0053366E"/>
    <w:rsid w:val="00534B75"/>
    <w:rsid w:val="00535FCC"/>
    <w:rsid w:val="00537439"/>
    <w:rsid w:val="00537E09"/>
    <w:rsid w:val="00542785"/>
    <w:rsid w:val="00543E2F"/>
    <w:rsid w:val="005453AE"/>
    <w:rsid w:val="00546B81"/>
    <w:rsid w:val="00546EDC"/>
    <w:rsid w:val="0055009D"/>
    <w:rsid w:val="005504F3"/>
    <w:rsid w:val="005527E7"/>
    <w:rsid w:val="0055494D"/>
    <w:rsid w:val="00556740"/>
    <w:rsid w:val="00556CEC"/>
    <w:rsid w:val="00557F53"/>
    <w:rsid w:val="00562056"/>
    <w:rsid w:val="00562CCE"/>
    <w:rsid w:val="00563E76"/>
    <w:rsid w:val="00564B8A"/>
    <w:rsid w:val="00567795"/>
    <w:rsid w:val="00567DF1"/>
    <w:rsid w:val="00571871"/>
    <w:rsid w:val="00576641"/>
    <w:rsid w:val="00576852"/>
    <w:rsid w:val="00576CF1"/>
    <w:rsid w:val="00577C4D"/>
    <w:rsid w:val="005802A1"/>
    <w:rsid w:val="005803D4"/>
    <w:rsid w:val="00582789"/>
    <w:rsid w:val="005842EB"/>
    <w:rsid w:val="00584B35"/>
    <w:rsid w:val="00585CEE"/>
    <w:rsid w:val="0058794F"/>
    <w:rsid w:val="00587F65"/>
    <w:rsid w:val="00592151"/>
    <w:rsid w:val="00593902"/>
    <w:rsid w:val="005953D8"/>
    <w:rsid w:val="00595403"/>
    <w:rsid w:val="005A2E72"/>
    <w:rsid w:val="005A6D88"/>
    <w:rsid w:val="005A799E"/>
    <w:rsid w:val="005B06B9"/>
    <w:rsid w:val="005B4BBE"/>
    <w:rsid w:val="005B5008"/>
    <w:rsid w:val="005C04C4"/>
    <w:rsid w:val="005C1904"/>
    <w:rsid w:val="005C37A1"/>
    <w:rsid w:val="005C3F04"/>
    <w:rsid w:val="005C545C"/>
    <w:rsid w:val="005C60C2"/>
    <w:rsid w:val="005C67BE"/>
    <w:rsid w:val="005C6C45"/>
    <w:rsid w:val="005D1785"/>
    <w:rsid w:val="005D320A"/>
    <w:rsid w:val="005D46B0"/>
    <w:rsid w:val="005D6677"/>
    <w:rsid w:val="005E1E00"/>
    <w:rsid w:val="005E5347"/>
    <w:rsid w:val="005F1E57"/>
    <w:rsid w:val="005F361E"/>
    <w:rsid w:val="005F4FE6"/>
    <w:rsid w:val="005F649A"/>
    <w:rsid w:val="00603204"/>
    <w:rsid w:val="00604014"/>
    <w:rsid w:val="00607991"/>
    <w:rsid w:val="00612855"/>
    <w:rsid w:val="00616B4E"/>
    <w:rsid w:val="00616BBA"/>
    <w:rsid w:val="0061796F"/>
    <w:rsid w:val="00620EDA"/>
    <w:rsid w:val="0062104A"/>
    <w:rsid w:val="00622072"/>
    <w:rsid w:val="0063160C"/>
    <w:rsid w:val="00631CEC"/>
    <w:rsid w:val="00632F23"/>
    <w:rsid w:val="00636267"/>
    <w:rsid w:val="00636C63"/>
    <w:rsid w:val="00640D66"/>
    <w:rsid w:val="006435EC"/>
    <w:rsid w:val="00650CC9"/>
    <w:rsid w:val="00655F5C"/>
    <w:rsid w:val="00656178"/>
    <w:rsid w:val="006565C3"/>
    <w:rsid w:val="006572ED"/>
    <w:rsid w:val="00657920"/>
    <w:rsid w:val="006626B7"/>
    <w:rsid w:val="0066359F"/>
    <w:rsid w:val="00672BA2"/>
    <w:rsid w:val="00675903"/>
    <w:rsid w:val="006762F7"/>
    <w:rsid w:val="006766E4"/>
    <w:rsid w:val="00681EBE"/>
    <w:rsid w:val="00683283"/>
    <w:rsid w:val="00683EB8"/>
    <w:rsid w:val="00685263"/>
    <w:rsid w:val="0068738D"/>
    <w:rsid w:val="00687D0C"/>
    <w:rsid w:val="00693DCE"/>
    <w:rsid w:val="00693E98"/>
    <w:rsid w:val="006A1DC7"/>
    <w:rsid w:val="006A3AFF"/>
    <w:rsid w:val="006A435D"/>
    <w:rsid w:val="006A70C2"/>
    <w:rsid w:val="006B171E"/>
    <w:rsid w:val="006B2C25"/>
    <w:rsid w:val="006B3993"/>
    <w:rsid w:val="006B47BC"/>
    <w:rsid w:val="006B5B98"/>
    <w:rsid w:val="006B611B"/>
    <w:rsid w:val="006C07CA"/>
    <w:rsid w:val="006C4747"/>
    <w:rsid w:val="006E0EB1"/>
    <w:rsid w:val="006E1E0B"/>
    <w:rsid w:val="006E249D"/>
    <w:rsid w:val="006E258E"/>
    <w:rsid w:val="006E47C8"/>
    <w:rsid w:val="006E5CD4"/>
    <w:rsid w:val="006F0A0A"/>
    <w:rsid w:val="006F0DC8"/>
    <w:rsid w:val="006F27AA"/>
    <w:rsid w:val="006F5760"/>
    <w:rsid w:val="006F7A27"/>
    <w:rsid w:val="00701FEF"/>
    <w:rsid w:val="007047CD"/>
    <w:rsid w:val="007052D7"/>
    <w:rsid w:val="007105F4"/>
    <w:rsid w:val="00715A34"/>
    <w:rsid w:val="00717742"/>
    <w:rsid w:val="00717E1B"/>
    <w:rsid w:val="007206F0"/>
    <w:rsid w:val="00723DA0"/>
    <w:rsid w:val="00725CBC"/>
    <w:rsid w:val="00726F9B"/>
    <w:rsid w:val="00727EE0"/>
    <w:rsid w:val="007356A2"/>
    <w:rsid w:val="00741718"/>
    <w:rsid w:val="00741BAA"/>
    <w:rsid w:val="00747B7B"/>
    <w:rsid w:val="00747E15"/>
    <w:rsid w:val="00751E2C"/>
    <w:rsid w:val="0075303E"/>
    <w:rsid w:val="007568BA"/>
    <w:rsid w:val="00762DD9"/>
    <w:rsid w:val="007706CE"/>
    <w:rsid w:val="00777DE8"/>
    <w:rsid w:val="00782E42"/>
    <w:rsid w:val="007855C1"/>
    <w:rsid w:val="00795A3C"/>
    <w:rsid w:val="007A383B"/>
    <w:rsid w:val="007A3AE8"/>
    <w:rsid w:val="007A64E4"/>
    <w:rsid w:val="007A77F6"/>
    <w:rsid w:val="007B0246"/>
    <w:rsid w:val="007B76DF"/>
    <w:rsid w:val="007C1BBD"/>
    <w:rsid w:val="007C3D11"/>
    <w:rsid w:val="007C511E"/>
    <w:rsid w:val="007C6F94"/>
    <w:rsid w:val="007D1DA1"/>
    <w:rsid w:val="007D2DD6"/>
    <w:rsid w:val="007D300B"/>
    <w:rsid w:val="007D4CAE"/>
    <w:rsid w:val="007D7375"/>
    <w:rsid w:val="007E1CD2"/>
    <w:rsid w:val="007E37FC"/>
    <w:rsid w:val="007E7CC2"/>
    <w:rsid w:val="007F1699"/>
    <w:rsid w:val="007F2130"/>
    <w:rsid w:val="007F2304"/>
    <w:rsid w:val="007F294E"/>
    <w:rsid w:val="007F4D78"/>
    <w:rsid w:val="007F5A59"/>
    <w:rsid w:val="007F681C"/>
    <w:rsid w:val="007F6CEC"/>
    <w:rsid w:val="007F759D"/>
    <w:rsid w:val="00803482"/>
    <w:rsid w:val="008067E4"/>
    <w:rsid w:val="00807291"/>
    <w:rsid w:val="00811E18"/>
    <w:rsid w:val="0081543F"/>
    <w:rsid w:val="00815933"/>
    <w:rsid w:val="008172C0"/>
    <w:rsid w:val="008176CE"/>
    <w:rsid w:val="008206D0"/>
    <w:rsid w:val="00822686"/>
    <w:rsid w:val="00824427"/>
    <w:rsid w:val="00826DF5"/>
    <w:rsid w:val="00830FEB"/>
    <w:rsid w:val="00831273"/>
    <w:rsid w:val="00831914"/>
    <w:rsid w:val="00832E95"/>
    <w:rsid w:val="00837074"/>
    <w:rsid w:val="00837E03"/>
    <w:rsid w:val="00840C83"/>
    <w:rsid w:val="0084167B"/>
    <w:rsid w:val="00843DCD"/>
    <w:rsid w:val="008533BE"/>
    <w:rsid w:val="008577B9"/>
    <w:rsid w:val="00863AD1"/>
    <w:rsid w:val="00865A5B"/>
    <w:rsid w:val="00873FD9"/>
    <w:rsid w:val="00875C7B"/>
    <w:rsid w:val="00876A05"/>
    <w:rsid w:val="0087772B"/>
    <w:rsid w:val="00877969"/>
    <w:rsid w:val="00877B83"/>
    <w:rsid w:val="00877CC4"/>
    <w:rsid w:val="0088099F"/>
    <w:rsid w:val="00883B3F"/>
    <w:rsid w:val="008845B4"/>
    <w:rsid w:val="00887BA3"/>
    <w:rsid w:val="00891282"/>
    <w:rsid w:val="0089441D"/>
    <w:rsid w:val="008951DE"/>
    <w:rsid w:val="0089603F"/>
    <w:rsid w:val="00896D6A"/>
    <w:rsid w:val="008A01C4"/>
    <w:rsid w:val="008A2E84"/>
    <w:rsid w:val="008A7611"/>
    <w:rsid w:val="008A7642"/>
    <w:rsid w:val="008B3B9B"/>
    <w:rsid w:val="008B3E04"/>
    <w:rsid w:val="008B7B46"/>
    <w:rsid w:val="008C0954"/>
    <w:rsid w:val="008C1A68"/>
    <w:rsid w:val="008D16B6"/>
    <w:rsid w:val="008D2760"/>
    <w:rsid w:val="008D3272"/>
    <w:rsid w:val="008D398A"/>
    <w:rsid w:val="008D646D"/>
    <w:rsid w:val="008D6AED"/>
    <w:rsid w:val="008D78EA"/>
    <w:rsid w:val="008E11E0"/>
    <w:rsid w:val="008E15D2"/>
    <w:rsid w:val="008E4436"/>
    <w:rsid w:val="008F1F20"/>
    <w:rsid w:val="008F5342"/>
    <w:rsid w:val="008F787A"/>
    <w:rsid w:val="008F7B3D"/>
    <w:rsid w:val="009010B3"/>
    <w:rsid w:val="0090312C"/>
    <w:rsid w:val="00904753"/>
    <w:rsid w:val="00904788"/>
    <w:rsid w:val="00910E13"/>
    <w:rsid w:val="009124E0"/>
    <w:rsid w:val="00912A30"/>
    <w:rsid w:val="00915F25"/>
    <w:rsid w:val="009161B7"/>
    <w:rsid w:val="00925F21"/>
    <w:rsid w:val="00927B3E"/>
    <w:rsid w:val="00932D45"/>
    <w:rsid w:val="00935672"/>
    <w:rsid w:val="00935CAA"/>
    <w:rsid w:val="00940400"/>
    <w:rsid w:val="0094148F"/>
    <w:rsid w:val="00942D80"/>
    <w:rsid w:val="00950891"/>
    <w:rsid w:val="00952430"/>
    <w:rsid w:val="00957463"/>
    <w:rsid w:val="00960170"/>
    <w:rsid w:val="00963D1B"/>
    <w:rsid w:val="00964556"/>
    <w:rsid w:val="0096530C"/>
    <w:rsid w:val="00966381"/>
    <w:rsid w:val="00966AB5"/>
    <w:rsid w:val="00972BAD"/>
    <w:rsid w:val="00973EF4"/>
    <w:rsid w:val="0097420A"/>
    <w:rsid w:val="009755AF"/>
    <w:rsid w:val="00977084"/>
    <w:rsid w:val="009801B7"/>
    <w:rsid w:val="00985BD5"/>
    <w:rsid w:val="00985DF8"/>
    <w:rsid w:val="009865A4"/>
    <w:rsid w:val="0099183E"/>
    <w:rsid w:val="00991E83"/>
    <w:rsid w:val="009926C5"/>
    <w:rsid w:val="00992A0F"/>
    <w:rsid w:val="00994AE2"/>
    <w:rsid w:val="009A0683"/>
    <w:rsid w:val="009A1308"/>
    <w:rsid w:val="009B02BA"/>
    <w:rsid w:val="009B3EC0"/>
    <w:rsid w:val="009C016C"/>
    <w:rsid w:val="009C1E0E"/>
    <w:rsid w:val="009C2970"/>
    <w:rsid w:val="009C5791"/>
    <w:rsid w:val="009D035E"/>
    <w:rsid w:val="009D03DE"/>
    <w:rsid w:val="009D23FC"/>
    <w:rsid w:val="009D5B04"/>
    <w:rsid w:val="009D5D45"/>
    <w:rsid w:val="009D7304"/>
    <w:rsid w:val="009E04A1"/>
    <w:rsid w:val="009E05A9"/>
    <w:rsid w:val="009E2A2C"/>
    <w:rsid w:val="009E3A0D"/>
    <w:rsid w:val="009E3E8D"/>
    <w:rsid w:val="009E5DB7"/>
    <w:rsid w:val="009E61AB"/>
    <w:rsid w:val="009E688B"/>
    <w:rsid w:val="009F01FD"/>
    <w:rsid w:val="009F0553"/>
    <w:rsid w:val="009F127F"/>
    <w:rsid w:val="009F12EA"/>
    <w:rsid w:val="009F265E"/>
    <w:rsid w:val="009F26AA"/>
    <w:rsid w:val="009F2D79"/>
    <w:rsid w:val="009F2FA1"/>
    <w:rsid w:val="009F4E57"/>
    <w:rsid w:val="009F4E9D"/>
    <w:rsid w:val="009F67B0"/>
    <w:rsid w:val="009F75FC"/>
    <w:rsid w:val="00A000FB"/>
    <w:rsid w:val="00A05CFD"/>
    <w:rsid w:val="00A06460"/>
    <w:rsid w:val="00A069EB"/>
    <w:rsid w:val="00A07586"/>
    <w:rsid w:val="00A10F03"/>
    <w:rsid w:val="00A14368"/>
    <w:rsid w:val="00A17B2A"/>
    <w:rsid w:val="00A23EB2"/>
    <w:rsid w:val="00A248C4"/>
    <w:rsid w:val="00A25BF8"/>
    <w:rsid w:val="00A277D9"/>
    <w:rsid w:val="00A308D0"/>
    <w:rsid w:val="00A30CF3"/>
    <w:rsid w:val="00A32EDB"/>
    <w:rsid w:val="00A35FAF"/>
    <w:rsid w:val="00A37386"/>
    <w:rsid w:val="00A43DA2"/>
    <w:rsid w:val="00A46B3B"/>
    <w:rsid w:val="00A50AB3"/>
    <w:rsid w:val="00A515FF"/>
    <w:rsid w:val="00A52093"/>
    <w:rsid w:val="00A546B0"/>
    <w:rsid w:val="00A54E9E"/>
    <w:rsid w:val="00A56706"/>
    <w:rsid w:val="00A606DE"/>
    <w:rsid w:val="00A6200B"/>
    <w:rsid w:val="00A704D1"/>
    <w:rsid w:val="00A73FB3"/>
    <w:rsid w:val="00A75F1B"/>
    <w:rsid w:val="00A83A37"/>
    <w:rsid w:val="00A865AC"/>
    <w:rsid w:val="00A87D3F"/>
    <w:rsid w:val="00A9503B"/>
    <w:rsid w:val="00A95074"/>
    <w:rsid w:val="00AA1766"/>
    <w:rsid w:val="00AA290B"/>
    <w:rsid w:val="00AA42D5"/>
    <w:rsid w:val="00AA5318"/>
    <w:rsid w:val="00AA5F85"/>
    <w:rsid w:val="00AA6234"/>
    <w:rsid w:val="00AB347F"/>
    <w:rsid w:val="00AB3B62"/>
    <w:rsid w:val="00AB3E08"/>
    <w:rsid w:val="00AC0075"/>
    <w:rsid w:val="00AC4C35"/>
    <w:rsid w:val="00AC4F69"/>
    <w:rsid w:val="00AC5FA8"/>
    <w:rsid w:val="00AD10DF"/>
    <w:rsid w:val="00AD1F66"/>
    <w:rsid w:val="00AD25EA"/>
    <w:rsid w:val="00AD2F5F"/>
    <w:rsid w:val="00AD3BD0"/>
    <w:rsid w:val="00AD4126"/>
    <w:rsid w:val="00AD5DBD"/>
    <w:rsid w:val="00AE19E6"/>
    <w:rsid w:val="00AE49D8"/>
    <w:rsid w:val="00AF44F6"/>
    <w:rsid w:val="00AF4D59"/>
    <w:rsid w:val="00B07BA9"/>
    <w:rsid w:val="00B10AB3"/>
    <w:rsid w:val="00B16E70"/>
    <w:rsid w:val="00B175C0"/>
    <w:rsid w:val="00B2622E"/>
    <w:rsid w:val="00B31AB8"/>
    <w:rsid w:val="00B32516"/>
    <w:rsid w:val="00B339E9"/>
    <w:rsid w:val="00B33D9E"/>
    <w:rsid w:val="00B35BC4"/>
    <w:rsid w:val="00B35D2D"/>
    <w:rsid w:val="00B4178F"/>
    <w:rsid w:val="00B43B2F"/>
    <w:rsid w:val="00B4555A"/>
    <w:rsid w:val="00B45E58"/>
    <w:rsid w:val="00B47BFB"/>
    <w:rsid w:val="00B5379E"/>
    <w:rsid w:val="00B560AF"/>
    <w:rsid w:val="00B70362"/>
    <w:rsid w:val="00B7101A"/>
    <w:rsid w:val="00B755E2"/>
    <w:rsid w:val="00B76AB0"/>
    <w:rsid w:val="00B77237"/>
    <w:rsid w:val="00B86AA4"/>
    <w:rsid w:val="00B96EC7"/>
    <w:rsid w:val="00B9781B"/>
    <w:rsid w:val="00BA4E51"/>
    <w:rsid w:val="00BA72F6"/>
    <w:rsid w:val="00BA7C4B"/>
    <w:rsid w:val="00BB558C"/>
    <w:rsid w:val="00BB6D80"/>
    <w:rsid w:val="00BC0E94"/>
    <w:rsid w:val="00BC0EC0"/>
    <w:rsid w:val="00BC1A5C"/>
    <w:rsid w:val="00BC1B63"/>
    <w:rsid w:val="00BC3A3B"/>
    <w:rsid w:val="00BC3DA3"/>
    <w:rsid w:val="00BC6B1F"/>
    <w:rsid w:val="00BD06D5"/>
    <w:rsid w:val="00BD0A44"/>
    <w:rsid w:val="00BD1061"/>
    <w:rsid w:val="00BD17E7"/>
    <w:rsid w:val="00BD3A75"/>
    <w:rsid w:val="00BD634C"/>
    <w:rsid w:val="00BE0E80"/>
    <w:rsid w:val="00BE2A89"/>
    <w:rsid w:val="00BE2B6B"/>
    <w:rsid w:val="00BE3536"/>
    <w:rsid w:val="00BE36D3"/>
    <w:rsid w:val="00BE4095"/>
    <w:rsid w:val="00BE6AA0"/>
    <w:rsid w:val="00BF54D9"/>
    <w:rsid w:val="00BF662C"/>
    <w:rsid w:val="00BF7044"/>
    <w:rsid w:val="00C05D41"/>
    <w:rsid w:val="00C10637"/>
    <w:rsid w:val="00C15D0F"/>
    <w:rsid w:val="00C20525"/>
    <w:rsid w:val="00C22DBD"/>
    <w:rsid w:val="00C23432"/>
    <w:rsid w:val="00C31CC6"/>
    <w:rsid w:val="00C3709D"/>
    <w:rsid w:val="00C42638"/>
    <w:rsid w:val="00C428A5"/>
    <w:rsid w:val="00C47E91"/>
    <w:rsid w:val="00C52E80"/>
    <w:rsid w:val="00C53CA0"/>
    <w:rsid w:val="00C556E7"/>
    <w:rsid w:val="00C573AD"/>
    <w:rsid w:val="00C6728C"/>
    <w:rsid w:val="00C71080"/>
    <w:rsid w:val="00C73F0D"/>
    <w:rsid w:val="00C74462"/>
    <w:rsid w:val="00C7630C"/>
    <w:rsid w:val="00C821EA"/>
    <w:rsid w:val="00C85EFB"/>
    <w:rsid w:val="00C8797E"/>
    <w:rsid w:val="00C90150"/>
    <w:rsid w:val="00C9186B"/>
    <w:rsid w:val="00C93301"/>
    <w:rsid w:val="00C957FC"/>
    <w:rsid w:val="00C95D5E"/>
    <w:rsid w:val="00C9794B"/>
    <w:rsid w:val="00CA1D9A"/>
    <w:rsid w:val="00CA3205"/>
    <w:rsid w:val="00CA5D47"/>
    <w:rsid w:val="00CB2D77"/>
    <w:rsid w:val="00CB4189"/>
    <w:rsid w:val="00CB75F7"/>
    <w:rsid w:val="00CB7A96"/>
    <w:rsid w:val="00CC0801"/>
    <w:rsid w:val="00CC2EAF"/>
    <w:rsid w:val="00CC4184"/>
    <w:rsid w:val="00CC694A"/>
    <w:rsid w:val="00CD0A2D"/>
    <w:rsid w:val="00CD446B"/>
    <w:rsid w:val="00CF2B96"/>
    <w:rsid w:val="00CF2D2A"/>
    <w:rsid w:val="00D02BBA"/>
    <w:rsid w:val="00D0332A"/>
    <w:rsid w:val="00D04D51"/>
    <w:rsid w:val="00D1012E"/>
    <w:rsid w:val="00D11C28"/>
    <w:rsid w:val="00D14CBA"/>
    <w:rsid w:val="00D15F64"/>
    <w:rsid w:val="00D24356"/>
    <w:rsid w:val="00D2694C"/>
    <w:rsid w:val="00D300F0"/>
    <w:rsid w:val="00D30AEC"/>
    <w:rsid w:val="00D32FF2"/>
    <w:rsid w:val="00D3422A"/>
    <w:rsid w:val="00D34C8F"/>
    <w:rsid w:val="00D355EC"/>
    <w:rsid w:val="00D37687"/>
    <w:rsid w:val="00D40766"/>
    <w:rsid w:val="00D42256"/>
    <w:rsid w:val="00D4289F"/>
    <w:rsid w:val="00D431B2"/>
    <w:rsid w:val="00D5029E"/>
    <w:rsid w:val="00D507D6"/>
    <w:rsid w:val="00D5182A"/>
    <w:rsid w:val="00D544B5"/>
    <w:rsid w:val="00D559DA"/>
    <w:rsid w:val="00D62E7A"/>
    <w:rsid w:val="00D65D9B"/>
    <w:rsid w:val="00D65E2D"/>
    <w:rsid w:val="00D66598"/>
    <w:rsid w:val="00D67680"/>
    <w:rsid w:val="00D702D8"/>
    <w:rsid w:val="00D77A0D"/>
    <w:rsid w:val="00D77B95"/>
    <w:rsid w:val="00D805F4"/>
    <w:rsid w:val="00D81005"/>
    <w:rsid w:val="00D8130D"/>
    <w:rsid w:val="00D817EF"/>
    <w:rsid w:val="00D81ACA"/>
    <w:rsid w:val="00D82D87"/>
    <w:rsid w:val="00D82FB5"/>
    <w:rsid w:val="00D8303D"/>
    <w:rsid w:val="00D84C64"/>
    <w:rsid w:val="00D8656E"/>
    <w:rsid w:val="00D94CCA"/>
    <w:rsid w:val="00D95DD8"/>
    <w:rsid w:val="00D96564"/>
    <w:rsid w:val="00D96FD7"/>
    <w:rsid w:val="00DB634E"/>
    <w:rsid w:val="00DB7320"/>
    <w:rsid w:val="00DC178F"/>
    <w:rsid w:val="00DC182C"/>
    <w:rsid w:val="00DD0698"/>
    <w:rsid w:val="00DD16FA"/>
    <w:rsid w:val="00DD52FA"/>
    <w:rsid w:val="00DD6B5B"/>
    <w:rsid w:val="00DD77AC"/>
    <w:rsid w:val="00DD7F6A"/>
    <w:rsid w:val="00DE392C"/>
    <w:rsid w:val="00DE3D68"/>
    <w:rsid w:val="00DE55EB"/>
    <w:rsid w:val="00DE71A4"/>
    <w:rsid w:val="00DF1D9F"/>
    <w:rsid w:val="00DF29CE"/>
    <w:rsid w:val="00E00238"/>
    <w:rsid w:val="00E0295F"/>
    <w:rsid w:val="00E02D3A"/>
    <w:rsid w:val="00E04CC1"/>
    <w:rsid w:val="00E051C7"/>
    <w:rsid w:val="00E052E2"/>
    <w:rsid w:val="00E223BB"/>
    <w:rsid w:val="00E32475"/>
    <w:rsid w:val="00E33606"/>
    <w:rsid w:val="00E33B1B"/>
    <w:rsid w:val="00E343C3"/>
    <w:rsid w:val="00E3516A"/>
    <w:rsid w:val="00E457FA"/>
    <w:rsid w:val="00E537FC"/>
    <w:rsid w:val="00E55106"/>
    <w:rsid w:val="00E5647C"/>
    <w:rsid w:val="00E57CCD"/>
    <w:rsid w:val="00E62C54"/>
    <w:rsid w:val="00E630E7"/>
    <w:rsid w:val="00E63AC8"/>
    <w:rsid w:val="00E64677"/>
    <w:rsid w:val="00E65633"/>
    <w:rsid w:val="00E755CF"/>
    <w:rsid w:val="00E76AD6"/>
    <w:rsid w:val="00E8003A"/>
    <w:rsid w:val="00E84D5F"/>
    <w:rsid w:val="00E8516D"/>
    <w:rsid w:val="00E90D6C"/>
    <w:rsid w:val="00E911E3"/>
    <w:rsid w:val="00E91200"/>
    <w:rsid w:val="00E9217D"/>
    <w:rsid w:val="00E95522"/>
    <w:rsid w:val="00EA2B1A"/>
    <w:rsid w:val="00EA3B26"/>
    <w:rsid w:val="00EB053B"/>
    <w:rsid w:val="00EB0BA7"/>
    <w:rsid w:val="00EB277D"/>
    <w:rsid w:val="00EB46E4"/>
    <w:rsid w:val="00EB5050"/>
    <w:rsid w:val="00EB6108"/>
    <w:rsid w:val="00EC122D"/>
    <w:rsid w:val="00EC1A87"/>
    <w:rsid w:val="00EC1E81"/>
    <w:rsid w:val="00EC3C25"/>
    <w:rsid w:val="00EC72C2"/>
    <w:rsid w:val="00EC73B1"/>
    <w:rsid w:val="00EE0D46"/>
    <w:rsid w:val="00EE29CD"/>
    <w:rsid w:val="00EE7A10"/>
    <w:rsid w:val="00EF2EFA"/>
    <w:rsid w:val="00EF4D75"/>
    <w:rsid w:val="00EF549F"/>
    <w:rsid w:val="00F0082E"/>
    <w:rsid w:val="00F01604"/>
    <w:rsid w:val="00F10EB9"/>
    <w:rsid w:val="00F11F76"/>
    <w:rsid w:val="00F13E9D"/>
    <w:rsid w:val="00F15850"/>
    <w:rsid w:val="00F211D1"/>
    <w:rsid w:val="00F23F48"/>
    <w:rsid w:val="00F2676C"/>
    <w:rsid w:val="00F271A3"/>
    <w:rsid w:val="00F272EF"/>
    <w:rsid w:val="00F33826"/>
    <w:rsid w:val="00F34A84"/>
    <w:rsid w:val="00F42596"/>
    <w:rsid w:val="00F45C24"/>
    <w:rsid w:val="00F45D07"/>
    <w:rsid w:val="00F51B7D"/>
    <w:rsid w:val="00F52446"/>
    <w:rsid w:val="00F529C4"/>
    <w:rsid w:val="00F52BEA"/>
    <w:rsid w:val="00F53798"/>
    <w:rsid w:val="00F561BF"/>
    <w:rsid w:val="00F60F76"/>
    <w:rsid w:val="00F61362"/>
    <w:rsid w:val="00F61C5D"/>
    <w:rsid w:val="00F70C29"/>
    <w:rsid w:val="00F721CE"/>
    <w:rsid w:val="00F76FBF"/>
    <w:rsid w:val="00F7739D"/>
    <w:rsid w:val="00F80880"/>
    <w:rsid w:val="00F84962"/>
    <w:rsid w:val="00F863B3"/>
    <w:rsid w:val="00F91E6B"/>
    <w:rsid w:val="00F93F8C"/>
    <w:rsid w:val="00F95B5F"/>
    <w:rsid w:val="00F97481"/>
    <w:rsid w:val="00FA646E"/>
    <w:rsid w:val="00FB04CB"/>
    <w:rsid w:val="00FB052B"/>
    <w:rsid w:val="00FB1750"/>
    <w:rsid w:val="00FB2765"/>
    <w:rsid w:val="00FB7204"/>
    <w:rsid w:val="00FB77BA"/>
    <w:rsid w:val="00FC1E01"/>
    <w:rsid w:val="00FC565E"/>
    <w:rsid w:val="00FC74F0"/>
    <w:rsid w:val="00FC7D26"/>
    <w:rsid w:val="00FC7FE0"/>
    <w:rsid w:val="00FD01EC"/>
    <w:rsid w:val="00FE1080"/>
    <w:rsid w:val="00FE28B3"/>
    <w:rsid w:val="00FE3E09"/>
    <w:rsid w:val="00FE567B"/>
    <w:rsid w:val="00FE64E5"/>
    <w:rsid w:val="00FF3B1A"/>
    <w:rsid w:val="00FF6187"/>
    <w:rsid w:val="00FF6FDA"/>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06F10"/>
  <w15:chartTrackingRefBased/>
  <w15:docId w15:val="{7231076C-B9B9-464C-936E-28EC5E431E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uiPriority w:val="9"/>
    <w:qFormat/>
    <w:rsid w:val="00F42596"/>
    <w:pPr>
      <w:keepNext/>
      <w:keepLines/>
      <w:numPr>
        <w:numId w:val="24"/>
      </w:numPr>
      <w:spacing w:before="240" w:after="0" w:line="276" w:lineRule="auto"/>
      <w:jc w:val="both"/>
      <w:outlineLvl w:val="0"/>
    </w:pPr>
    <w:rPr>
      <w:rFonts w:ascii="Times New Roman" w:eastAsiaTheme="majorEastAsia" w:hAnsi="Times New Roman" w:cstheme="majorBidi"/>
      <w:b/>
      <w:kern w:val="0"/>
      <w:sz w:val="28"/>
      <w:szCs w:val="32"/>
      <w:lang w:eastAsia="tr-TR"/>
      <w14:ligatures w14:val="none"/>
    </w:rPr>
  </w:style>
  <w:style w:type="paragraph" w:styleId="Balk2">
    <w:name w:val="heading 2"/>
    <w:basedOn w:val="Normal"/>
    <w:link w:val="Balk2Char"/>
    <w:uiPriority w:val="9"/>
    <w:qFormat/>
    <w:rsid w:val="00F42596"/>
    <w:pPr>
      <w:numPr>
        <w:ilvl w:val="1"/>
        <w:numId w:val="24"/>
      </w:numPr>
      <w:spacing w:before="120" w:after="0" w:line="276" w:lineRule="auto"/>
      <w:jc w:val="both"/>
      <w:outlineLvl w:val="1"/>
    </w:pPr>
    <w:rPr>
      <w:rFonts w:ascii="Times New Roman" w:eastAsia="Times New Roman" w:hAnsi="Times New Roman" w:cs="Times New Roman"/>
      <w:b/>
      <w:bCs/>
      <w:kern w:val="0"/>
      <w:sz w:val="26"/>
      <w:szCs w:val="26"/>
      <w:lang w:eastAsia="tr-TR"/>
      <w14:ligatures w14:val="none"/>
    </w:rPr>
  </w:style>
  <w:style w:type="paragraph" w:styleId="Balk3">
    <w:name w:val="heading 3"/>
    <w:basedOn w:val="Normal"/>
    <w:next w:val="Normal"/>
    <w:link w:val="Balk3Char"/>
    <w:uiPriority w:val="9"/>
    <w:unhideWhenUsed/>
    <w:qFormat/>
    <w:rsid w:val="00F42596"/>
    <w:pPr>
      <w:keepNext/>
      <w:keepLines/>
      <w:numPr>
        <w:ilvl w:val="2"/>
        <w:numId w:val="24"/>
      </w:numPr>
      <w:spacing w:before="40" w:after="0" w:line="276" w:lineRule="auto"/>
      <w:jc w:val="both"/>
      <w:outlineLvl w:val="2"/>
    </w:pPr>
    <w:rPr>
      <w:rFonts w:ascii="Times New Roman" w:eastAsiaTheme="majorEastAsia" w:hAnsi="Times New Roman" w:cstheme="majorBidi"/>
      <w:b/>
      <w:kern w:val="0"/>
      <w:sz w:val="24"/>
      <w:szCs w:val="24"/>
      <w:lang w:eastAsia="tr-TR"/>
      <w14:ligatures w14:val="none"/>
    </w:rPr>
  </w:style>
  <w:style w:type="paragraph" w:styleId="Balk4">
    <w:name w:val="heading 4"/>
    <w:basedOn w:val="Normal"/>
    <w:next w:val="Normal"/>
    <w:link w:val="Balk4Char"/>
    <w:uiPriority w:val="9"/>
    <w:unhideWhenUsed/>
    <w:qFormat/>
    <w:rsid w:val="00F42596"/>
    <w:pPr>
      <w:keepNext/>
      <w:keepLines/>
      <w:numPr>
        <w:ilvl w:val="3"/>
        <w:numId w:val="24"/>
      </w:numPr>
      <w:spacing w:before="120" w:after="0" w:line="276" w:lineRule="auto"/>
      <w:jc w:val="both"/>
      <w:outlineLvl w:val="3"/>
    </w:pPr>
    <w:rPr>
      <w:rFonts w:ascii="Times New Roman" w:eastAsiaTheme="majorEastAsia" w:hAnsi="Times New Roman" w:cstheme="majorBidi"/>
      <w:b/>
      <w:iCs/>
      <w:kern w:val="0"/>
      <w:sz w:val="24"/>
      <w:szCs w:val="24"/>
      <w:lang w:eastAsia="tr-TR"/>
      <w14:ligatures w14:val="none"/>
    </w:rPr>
  </w:style>
  <w:style w:type="paragraph" w:styleId="Balk5">
    <w:name w:val="heading 5"/>
    <w:basedOn w:val="Normal"/>
    <w:next w:val="Normal"/>
    <w:link w:val="Balk5Char"/>
    <w:uiPriority w:val="9"/>
    <w:semiHidden/>
    <w:unhideWhenUsed/>
    <w:qFormat/>
    <w:rsid w:val="00F42596"/>
    <w:pPr>
      <w:keepNext/>
      <w:keepLines/>
      <w:numPr>
        <w:ilvl w:val="4"/>
        <w:numId w:val="24"/>
      </w:numPr>
      <w:spacing w:before="40" w:after="0" w:line="276" w:lineRule="auto"/>
      <w:jc w:val="both"/>
      <w:outlineLvl w:val="4"/>
    </w:pPr>
    <w:rPr>
      <w:rFonts w:asciiTheme="majorHAnsi" w:eastAsiaTheme="majorEastAsia" w:hAnsiTheme="majorHAnsi" w:cstheme="majorBidi"/>
      <w:color w:val="2E74B5" w:themeColor="accent1" w:themeShade="BF"/>
      <w:kern w:val="0"/>
      <w:sz w:val="24"/>
      <w:szCs w:val="24"/>
      <w:lang w:eastAsia="tr-TR"/>
      <w14:ligatures w14:val="none"/>
    </w:rPr>
  </w:style>
  <w:style w:type="paragraph" w:styleId="Balk6">
    <w:name w:val="heading 6"/>
    <w:basedOn w:val="Normal"/>
    <w:next w:val="Normal"/>
    <w:link w:val="Balk6Char"/>
    <w:uiPriority w:val="9"/>
    <w:semiHidden/>
    <w:unhideWhenUsed/>
    <w:qFormat/>
    <w:rsid w:val="00F42596"/>
    <w:pPr>
      <w:keepNext/>
      <w:keepLines/>
      <w:numPr>
        <w:ilvl w:val="5"/>
        <w:numId w:val="24"/>
      </w:numPr>
      <w:spacing w:before="40" w:after="0" w:line="276" w:lineRule="auto"/>
      <w:jc w:val="both"/>
      <w:outlineLvl w:val="5"/>
    </w:pPr>
    <w:rPr>
      <w:rFonts w:asciiTheme="majorHAnsi" w:eastAsiaTheme="majorEastAsia" w:hAnsiTheme="majorHAnsi" w:cstheme="majorBidi"/>
      <w:color w:val="1F4D78" w:themeColor="accent1" w:themeShade="7F"/>
      <w:kern w:val="0"/>
      <w:sz w:val="24"/>
      <w:szCs w:val="24"/>
      <w:lang w:eastAsia="tr-TR"/>
      <w14:ligatures w14:val="none"/>
    </w:rPr>
  </w:style>
  <w:style w:type="paragraph" w:styleId="Balk7">
    <w:name w:val="heading 7"/>
    <w:basedOn w:val="Normal"/>
    <w:next w:val="Normal"/>
    <w:link w:val="Balk7Char"/>
    <w:uiPriority w:val="9"/>
    <w:semiHidden/>
    <w:unhideWhenUsed/>
    <w:qFormat/>
    <w:rsid w:val="00F42596"/>
    <w:pPr>
      <w:keepNext/>
      <w:keepLines/>
      <w:numPr>
        <w:ilvl w:val="6"/>
        <w:numId w:val="24"/>
      </w:numPr>
      <w:spacing w:before="40" w:after="0" w:line="276" w:lineRule="auto"/>
      <w:jc w:val="both"/>
      <w:outlineLvl w:val="6"/>
    </w:pPr>
    <w:rPr>
      <w:rFonts w:asciiTheme="majorHAnsi" w:eastAsiaTheme="majorEastAsia" w:hAnsiTheme="majorHAnsi" w:cstheme="majorBidi"/>
      <w:i/>
      <w:iCs/>
      <w:color w:val="1F4D78" w:themeColor="accent1" w:themeShade="7F"/>
      <w:kern w:val="0"/>
      <w:sz w:val="24"/>
      <w:szCs w:val="24"/>
      <w:lang w:eastAsia="tr-TR"/>
      <w14:ligatures w14:val="none"/>
    </w:rPr>
  </w:style>
  <w:style w:type="paragraph" w:styleId="Balk8">
    <w:name w:val="heading 8"/>
    <w:basedOn w:val="Normal"/>
    <w:next w:val="Normal"/>
    <w:link w:val="Balk8Char"/>
    <w:uiPriority w:val="9"/>
    <w:semiHidden/>
    <w:unhideWhenUsed/>
    <w:qFormat/>
    <w:rsid w:val="00F42596"/>
    <w:pPr>
      <w:keepNext/>
      <w:keepLines/>
      <w:numPr>
        <w:ilvl w:val="7"/>
        <w:numId w:val="24"/>
      </w:numPr>
      <w:spacing w:before="40" w:after="0" w:line="276" w:lineRule="auto"/>
      <w:jc w:val="both"/>
      <w:outlineLvl w:val="7"/>
    </w:pPr>
    <w:rPr>
      <w:rFonts w:asciiTheme="majorHAnsi" w:eastAsiaTheme="majorEastAsia" w:hAnsiTheme="majorHAnsi" w:cstheme="majorBidi"/>
      <w:color w:val="272727" w:themeColor="text1" w:themeTint="D8"/>
      <w:kern w:val="0"/>
      <w:sz w:val="21"/>
      <w:szCs w:val="21"/>
      <w:lang w:eastAsia="tr-TR"/>
      <w14:ligatures w14:val="none"/>
    </w:rPr>
  </w:style>
  <w:style w:type="paragraph" w:styleId="Balk9">
    <w:name w:val="heading 9"/>
    <w:basedOn w:val="Normal"/>
    <w:next w:val="Normal"/>
    <w:link w:val="Balk9Char"/>
    <w:uiPriority w:val="9"/>
    <w:semiHidden/>
    <w:unhideWhenUsed/>
    <w:qFormat/>
    <w:rsid w:val="00F42596"/>
    <w:pPr>
      <w:keepNext/>
      <w:keepLines/>
      <w:numPr>
        <w:ilvl w:val="8"/>
        <w:numId w:val="24"/>
      </w:numPr>
      <w:spacing w:before="40" w:after="0" w:line="276" w:lineRule="auto"/>
      <w:jc w:val="both"/>
      <w:outlineLvl w:val="8"/>
    </w:pPr>
    <w:rPr>
      <w:rFonts w:asciiTheme="majorHAnsi" w:eastAsiaTheme="majorEastAsia" w:hAnsiTheme="majorHAnsi" w:cstheme="majorBidi"/>
      <w:i/>
      <w:iCs/>
      <w:color w:val="272727" w:themeColor="text1" w:themeTint="D8"/>
      <w:kern w:val="0"/>
      <w:sz w:val="21"/>
      <w:szCs w:val="21"/>
      <w:lang w:eastAsia="tr-TR"/>
      <w14:ligatures w14:val="none"/>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42596"/>
    <w:rPr>
      <w:rFonts w:ascii="Times New Roman" w:eastAsiaTheme="majorEastAsia" w:hAnsi="Times New Roman" w:cstheme="majorBidi"/>
      <w:b/>
      <w:kern w:val="0"/>
      <w:sz w:val="28"/>
      <w:szCs w:val="32"/>
      <w:lang w:eastAsia="tr-TR"/>
      <w14:ligatures w14:val="none"/>
    </w:rPr>
  </w:style>
  <w:style w:type="character" w:customStyle="1" w:styleId="Balk2Char">
    <w:name w:val="Başlık 2 Char"/>
    <w:basedOn w:val="VarsaylanParagrafYazTipi"/>
    <w:link w:val="Balk2"/>
    <w:uiPriority w:val="9"/>
    <w:rsid w:val="00F42596"/>
    <w:rPr>
      <w:rFonts w:ascii="Times New Roman" w:eastAsia="Times New Roman" w:hAnsi="Times New Roman" w:cs="Times New Roman"/>
      <w:b/>
      <w:bCs/>
      <w:kern w:val="0"/>
      <w:sz w:val="26"/>
      <w:szCs w:val="26"/>
      <w:lang w:eastAsia="tr-TR"/>
      <w14:ligatures w14:val="none"/>
    </w:rPr>
  </w:style>
  <w:style w:type="character" w:customStyle="1" w:styleId="Balk3Char">
    <w:name w:val="Başlık 3 Char"/>
    <w:basedOn w:val="VarsaylanParagrafYazTipi"/>
    <w:link w:val="Balk3"/>
    <w:uiPriority w:val="9"/>
    <w:rsid w:val="00F42596"/>
    <w:rPr>
      <w:rFonts w:ascii="Times New Roman" w:eastAsiaTheme="majorEastAsia" w:hAnsi="Times New Roman" w:cstheme="majorBidi"/>
      <w:b/>
      <w:kern w:val="0"/>
      <w:sz w:val="24"/>
      <w:szCs w:val="24"/>
      <w:lang w:eastAsia="tr-TR"/>
      <w14:ligatures w14:val="none"/>
    </w:rPr>
  </w:style>
  <w:style w:type="character" w:customStyle="1" w:styleId="Balk4Char">
    <w:name w:val="Başlık 4 Char"/>
    <w:basedOn w:val="VarsaylanParagrafYazTipi"/>
    <w:link w:val="Balk4"/>
    <w:uiPriority w:val="9"/>
    <w:rsid w:val="00F42596"/>
    <w:rPr>
      <w:rFonts w:ascii="Times New Roman" w:eastAsiaTheme="majorEastAsia" w:hAnsi="Times New Roman" w:cstheme="majorBidi"/>
      <w:b/>
      <w:iCs/>
      <w:kern w:val="0"/>
      <w:sz w:val="24"/>
      <w:szCs w:val="24"/>
      <w:lang w:eastAsia="tr-TR"/>
      <w14:ligatures w14:val="none"/>
    </w:rPr>
  </w:style>
  <w:style w:type="character" w:customStyle="1" w:styleId="Balk5Char">
    <w:name w:val="Başlık 5 Char"/>
    <w:basedOn w:val="VarsaylanParagrafYazTipi"/>
    <w:link w:val="Balk5"/>
    <w:uiPriority w:val="9"/>
    <w:semiHidden/>
    <w:rsid w:val="00F42596"/>
    <w:rPr>
      <w:rFonts w:asciiTheme="majorHAnsi" w:eastAsiaTheme="majorEastAsia" w:hAnsiTheme="majorHAnsi" w:cstheme="majorBidi"/>
      <w:color w:val="2E74B5" w:themeColor="accent1" w:themeShade="BF"/>
      <w:kern w:val="0"/>
      <w:sz w:val="24"/>
      <w:szCs w:val="24"/>
      <w:lang w:eastAsia="tr-TR"/>
      <w14:ligatures w14:val="none"/>
    </w:rPr>
  </w:style>
  <w:style w:type="character" w:customStyle="1" w:styleId="Balk6Char">
    <w:name w:val="Başlık 6 Char"/>
    <w:basedOn w:val="VarsaylanParagrafYazTipi"/>
    <w:link w:val="Balk6"/>
    <w:uiPriority w:val="9"/>
    <w:semiHidden/>
    <w:rsid w:val="00F42596"/>
    <w:rPr>
      <w:rFonts w:asciiTheme="majorHAnsi" w:eastAsiaTheme="majorEastAsia" w:hAnsiTheme="majorHAnsi" w:cstheme="majorBidi"/>
      <w:color w:val="1F4D78" w:themeColor="accent1" w:themeShade="7F"/>
      <w:kern w:val="0"/>
      <w:sz w:val="24"/>
      <w:szCs w:val="24"/>
      <w:lang w:eastAsia="tr-TR"/>
      <w14:ligatures w14:val="none"/>
    </w:rPr>
  </w:style>
  <w:style w:type="character" w:customStyle="1" w:styleId="Balk7Char">
    <w:name w:val="Başlık 7 Char"/>
    <w:basedOn w:val="VarsaylanParagrafYazTipi"/>
    <w:link w:val="Balk7"/>
    <w:uiPriority w:val="9"/>
    <w:semiHidden/>
    <w:rsid w:val="00F42596"/>
    <w:rPr>
      <w:rFonts w:asciiTheme="majorHAnsi" w:eastAsiaTheme="majorEastAsia" w:hAnsiTheme="majorHAnsi" w:cstheme="majorBidi"/>
      <w:i/>
      <w:iCs/>
      <w:color w:val="1F4D78" w:themeColor="accent1" w:themeShade="7F"/>
      <w:kern w:val="0"/>
      <w:sz w:val="24"/>
      <w:szCs w:val="24"/>
      <w:lang w:eastAsia="tr-TR"/>
      <w14:ligatures w14:val="none"/>
    </w:rPr>
  </w:style>
  <w:style w:type="character" w:customStyle="1" w:styleId="Balk8Char">
    <w:name w:val="Başlık 8 Char"/>
    <w:basedOn w:val="VarsaylanParagrafYazTipi"/>
    <w:link w:val="Balk8"/>
    <w:uiPriority w:val="9"/>
    <w:semiHidden/>
    <w:rsid w:val="00F42596"/>
    <w:rPr>
      <w:rFonts w:asciiTheme="majorHAnsi" w:eastAsiaTheme="majorEastAsia" w:hAnsiTheme="majorHAnsi" w:cstheme="majorBidi"/>
      <w:color w:val="272727" w:themeColor="text1" w:themeTint="D8"/>
      <w:kern w:val="0"/>
      <w:sz w:val="21"/>
      <w:szCs w:val="21"/>
      <w:lang w:eastAsia="tr-TR"/>
      <w14:ligatures w14:val="none"/>
    </w:rPr>
  </w:style>
  <w:style w:type="character" w:customStyle="1" w:styleId="Balk9Char">
    <w:name w:val="Başlık 9 Char"/>
    <w:basedOn w:val="VarsaylanParagrafYazTipi"/>
    <w:link w:val="Balk9"/>
    <w:uiPriority w:val="9"/>
    <w:semiHidden/>
    <w:rsid w:val="00F42596"/>
    <w:rPr>
      <w:rFonts w:asciiTheme="majorHAnsi" w:eastAsiaTheme="majorEastAsia" w:hAnsiTheme="majorHAnsi" w:cstheme="majorBidi"/>
      <w:i/>
      <w:iCs/>
      <w:color w:val="272727" w:themeColor="text1" w:themeTint="D8"/>
      <w:kern w:val="0"/>
      <w:sz w:val="21"/>
      <w:szCs w:val="21"/>
      <w:lang w:eastAsia="tr-TR"/>
      <w14:ligatures w14:val="none"/>
    </w:rPr>
  </w:style>
  <w:style w:type="numbering" w:customStyle="1" w:styleId="ListeYok1">
    <w:name w:val="Liste Yok1"/>
    <w:next w:val="ListeYok"/>
    <w:uiPriority w:val="99"/>
    <w:semiHidden/>
    <w:unhideWhenUsed/>
    <w:rsid w:val="00F42596"/>
  </w:style>
  <w:style w:type="paragraph" w:styleId="ListeParagraf">
    <w:name w:val="List Paragraph"/>
    <w:basedOn w:val="Normal"/>
    <w:uiPriority w:val="34"/>
    <w:qFormat/>
    <w:rsid w:val="00F42596"/>
    <w:pPr>
      <w:spacing w:before="120" w:after="0" w:line="276" w:lineRule="auto"/>
      <w:ind w:left="720" w:firstLine="709"/>
      <w:contextualSpacing/>
      <w:jc w:val="both"/>
    </w:pPr>
    <w:rPr>
      <w:rFonts w:ascii="Times New Roman" w:eastAsia="Times New Roman" w:hAnsi="Times New Roman" w:cs="Times New Roman"/>
      <w:kern w:val="0"/>
      <w:sz w:val="24"/>
      <w:szCs w:val="24"/>
      <w:lang w:eastAsia="tr-TR"/>
      <w14:ligatures w14:val="none"/>
    </w:rPr>
  </w:style>
  <w:style w:type="paragraph" w:styleId="DipnotMetni">
    <w:name w:val="footnote text"/>
    <w:basedOn w:val="Normal"/>
    <w:link w:val="DipnotMetniChar"/>
    <w:uiPriority w:val="9"/>
    <w:semiHidden/>
    <w:unhideWhenUsed/>
    <w:qFormat/>
    <w:rsid w:val="00F42596"/>
    <w:pPr>
      <w:spacing w:before="120" w:after="0" w:line="276"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DipnotMetniChar">
    <w:name w:val="Dipnot Metni Char"/>
    <w:basedOn w:val="VarsaylanParagrafYazTipi"/>
    <w:link w:val="DipnotMetni"/>
    <w:uiPriority w:val="9"/>
    <w:semiHidden/>
    <w:rsid w:val="00F42596"/>
    <w:rPr>
      <w:rFonts w:ascii="Times New Roman" w:eastAsia="Times New Roman" w:hAnsi="Times New Roman" w:cs="Times New Roman"/>
      <w:kern w:val="0"/>
      <w:sz w:val="20"/>
      <w:szCs w:val="20"/>
      <w:lang w:eastAsia="tr-TR"/>
      <w14:ligatures w14:val="none"/>
    </w:rPr>
  </w:style>
  <w:style w:type="character" w:styleId="DipnotBavurusu">
    <w:name w:val="footnote reference"/>
    <w:basedOn w:val="VarsaylanParagrafYazTipi"/>
    <w:semiHidden/>
    <w:unhideWhenUsed/>
    <w:rsid w:val="00F42596"/>
    <w:rPr>
      <w:vertAlign w:val="superscript"/>
    </w:rPr>
  </w:style>
  <w:style w:type="paragraph" w:styleId="stBilgi">
    <w:name w:val="header"/>
    <w:basedOn w:val="Normal"/>
    <w:link w:val="stBilgiChar"/>
    <w:uiPriority w:val="99"/>
    <w:unhideWhenUsed/>
    <w:rsid w:val="00F42596"/>
    <w:pPr>
      <w:tabs>
        <w:tab w:val="center" w:pos="4536"/>
        <w:tab w:val="right" w:pos="9072"/>
      </w:tabs>
      <w:spacing w:before="120" w:after="0" w:line="276" w:lineRule="auto"/>
      <w:ind w:firstLine="709"/>
      <w:jc w:val="both"/>
    </w:pPr>
    <w:rPr>
      <w:rFonts w:ascii="Times New Roman" w:eastAsia="Times New Roman" w:hAnsi="Times New Roman" w:cs="Times New Roman"/>
      <w:kern w:val="0"/>
      <w:sz w:val="24"/>
      <w:szCs w:val="24"/>
      <w:lang w:eastAsia="tr-TR"/>
      <w14:ligatures w14:val="none"/>
    </w:rPr>
  </w:style>
  <w:style w:type="character" w:customStyle="1" w:styleId="stBilgiChar">
    <w:name w:val="Üst Bilgi Char"/>
    <w:basedOn w:val="VarsaylanParagrafYazTipi"/>
    <w:link w:val="stBilgi"/>
    <w:uiPriority w:val="99"/>
    <w:rsid w:val="00F42596"/>
    <w:rPr>
      <w:rFonts w:ascii="Times New Roman" w:eastAsia="Times New Roman" w:hAnsi="Times New Roman" w:cs="Times New Roman"/>
      <w:kern w:val="0"/>
      <w:sz w:val="24"/>
      <w:szCs w:val="24"/>
      <w:lang w:eastAsia="tr-TR"/>
      <w14:ligatures w14:val="none"/>
    </w:rPr>
  </w:style>
  <w:style w:type="paragraph" w:styleId="AltBilgi">
    <w:name w:val="footer"/>
    <w:basedOn w:val="Normal"/>
    <w:link w:val="AltBilgiChar"/>
    <w:uiPriority w:val="99"/>
    <w:unhideWhenUsed/>
    <w:rsid w:val="00F42596"/>
    <w:pPr>
      <w:tabs>
        <w:tab w:val="center" w:pos="4536"/>
        <w:tab w:val="right" w:pos="9072"/>
      </w:tabs>
      <w:spacing w:after="0" w:line="240" w:lineRule="auto"/>
      <w:ind w:left="227" w:hanging="227"/>
      <w:jc w:val="both"/>
    </w:pPr>
    <w:rPr>
      <w:rFonts w:ascii="Times New Roman" w:eastAsia="Times New Roman" w:hAnsi="Times New Roman" w:cs="Times New Roman"/>
      <w:kern w:val="0"/>
      <w:sz w:val="20"/>
      <w:szCs w:val="24"/>
      <w:lang w:eastAsia="tr-TR"/>
      <w14:ligatures w14:val="none"/>
    </w:rPr>
  </w:style>
  <w:style w:type="character" w:customStyle="1" w:styleId="AltBilgiChar">
    <w:name w:val="Alt Bilgi Char"/>
    <w:basedOn w:val="VarsaylanParagrafYazTipi"/>
    <w:link w:val="AltBilgi"/>
    <w:uiPriority w:val="99"/>
    <w:rsid w:val="00F42596"/>
    <w:rPr>
      <w:rFonts w:ascii="Times New Roman" w:eastAsia="Times New Roman" w:hAnsi="Times New Roman" w:cs="Times New Roman"/>
      <w:kern w:val="0"/>
      <w:sz w:val="20"/>
      <w:szCs w:val="24"/>
      <w:lang w:eastAsia="tr-TR"/>
      <w14:ligatures w14:val="none"/>
    </w:rPr>
  </w:style>
  <w:style w:type="character" w:styleId="SonnotBavurusu">
    <w:name w:val="endnote reference"/>
    <w:basedOn w:val="VarsaylanParagrafYazTipi"/>
    <w:uiPriority w:val="99"/>
    <w:semiHidden/>
    <w:unhideWhenUsed/>
    <w:rsid w:val="00F42596"/>
    <w:rPr>
      <w:vertAlign w:val="superscript"/>
    </w:rPr>
  </w:style>
  <w:style w:type="paragraph" w:styleId="NormalWeb">
    <w:name w:val="Normal (Web)"/>
    <w:basedOn w:val="Normal"/>
    <w:uiPriority w:val="99"/>
    <w:unhideWhenUsed/>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Dzeltme">
    <w:name w:val="Revision"/>
    <w:hidden/>
    <w:uiPriority w:val="99"/>
    <w:semiHidden/>
    <w:rsid w:val="00F42596"/>
    <w:pPr>
      <w:spacing w:after="0" w:line="240" w:lineRule="auto"/>
    </w:pPr>
    <w:rPr>
      <w:rFonts w:ascii="Times New Roman" w:eastAsia="Times New Roman" w:hAnsi="Times New Roman" w:cs="Times New Roman"/>
      <w:kern w:val="0"/>
      <w:sz w:val="24"/>
      <w:szCs w:val="24"/>
      <w:lang w:eastAsia="tr-TR"/>
      <w14:ligatures w14:val="none"/>
    </w:rPr>
  </w:style>
  <w:style w:type="paragraph" w:styleId="BalonMetni">
    <w:name w:val="Balloon Text"/>
    <w:basedOn w:val="Normal"/>
    <w:link w:val="BalonMetniChar"/>
    <w:uiPriority w:val="99"/>
    <w:semiHidden/>
    <w:unhideWhenUsed/>
    <w:rsid w:val="00F42596"/>
    <w:pPr>
      <w:spacing w:before="120" w:after="0" w:line="276" w:lineRule="auto"/>
      <w:ind w:firstLine="709"/>
      <w:jc w:val="both"/>
    </w:pPr>
    <w:rPr>
      <w:rFonts w:ascii="Segoe UI" w:eastAsia="Times New Roman" w:hAnsi="Segoe UI" w:cs="Segoe UI"/>
      <w:kern w:val="0"/>
      <w:sz w:val="18"/>
      <w:szCs w:val="18"/>
      <w:lang w:eastAsia="tr-TR"/>
      <w14:ligatures w14:val="none"/>
    </w:rPr>
  </w:style>
  <w:style w:type="character" w:customStyle="1" w:styleId="BalonMetniChar">
    <w:name w:val="Balon Metni Char"/>
    <w:basedOn w:val="VarsaylanParagrafYazTipi"/>
    <w:link w:val="BalonMetni"/>
    <w:uiPriority w:val="99"/>
    <w:semiHidden/>
    <w:rsid w:val="00F42596"/>
    <w:rPr>
      <w:rFonts w:ascii="Segoe UI" w:eastAsia="Times New Roman" w:hAnsi="Segoe UI" w:cs="Segoe UI"/>
      <w:kern w:val="0"/>
      <w:sz w:val="18"/>
      <w:szCs w:val="18"/>
      <w:lang w:eastAsia="tr-TR"/>
      <w14:ligatures w14:val="none"/>
    </w:rPr>
  </w:style>
  <w:style w:type="character" w:styleId="Gl">
    <w:name w:val="Strong"/>
    <w:basedOn w:val="VarsaylanParagrafYazTipi"/>
    <w:uiPriority w:val="22"/>
    <w:qFormat/>
    <w:rsid w:val="00F42596"/>
    <w:rPr>
      <w:b/>
      <w:bCs/>
    </w:rPr>
  </w:style>
  <w:style w:type="paragraph" w:customStyle="1" w:styleId="isselectedend">
    <w:name w:val="isselectedend"/>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character" w:styleId="Vurgu">
    <w:name w:val="Emphasis"/>
    <w:basedOn w:val="VarsaylanParagrafYazTipi"/>
    <w:uiPriority w:val="20"/>
    <w:qFormat/>
    <w:rsid w:val="00F42596"/>
    <w:rPr>
      <w:i/>
      <w:iCs/>
    </w:rPr>
  </w:style>
  <w:style w:type="character" w:customStyle="1" w:styleId="eser">
    <w:name w:val="eser"/>
    <w:basedOn w:val="VarsaylanParagrafYazTipi"/>
    <w:rsid w:val="00F42596"/>
  </w:style>
  <w:style w:type="character" w:customStyle="1" w:styleId="text-token-text-primary">
    <w:name w:val="text-token-text-primary"/>
    <w:basedOn w:val="VarsaylanParagrafYazTipi"/>
    <w:rsid w:val="00F42596"/>
  </w:style>
  <w:style w:type="paragraph" w:customStyle="1" w:styleId="pdq2pgselectionanchorcontainer">
    <w:name w:val="pdq2pg_selectionanchorcontainer"/>
    <w:basedOn w:val="Normal"/>
    <w:rsid w:val="00F42596"/>
    <w:pPr>
      <w:spacing w:before="100" w:beforeAutospacing="1" w:after="100" w:afterAutospacing="1" w:line="276" w:lineRule="auto"/>
      <w:ind w:firstLine="709"/>
      <w:jc w:val="both"/>
    </w:pPr>
    <w:rPr>
      <w:rFonts w:ascii="Times New Roman" w:eastAsia="Times New Roman" w:hAnsi="Times New Roman" w:cs="Times New Roman"/>
      <w:kern w:val="0"/>
      <w:sz w:val="24"/>
      <w:szCs w:val="24"/>
      <w:lang w:eastAsia="tr-TR"/>
      <w14:ligatures w14:val="none"/>
    </w:rPr>
  </w:style>
  <w:style w:type="paragraph" w:styleId="Kaynaka">
    <w:name w:val="Bibliography"/>
    <w:basedOn w:val="Normal"/>
    <w:next w:val="Normal"/>
    <w:uiPriority w:val="37"/>
    <w:unhideWhenUsed/>
    <w:rsid w:val="00F42596"/>
    <w:pPr>
      <w:spacing w:before="120" w:after="0" w:line="276" w:lineRule="auto"/>
      <w:ind w:left="720" w:hanging="720"/>
      <w:jc w:val="both"/>
    </w:pPr>
    <w:rPr>
      <w:rFonts w:ascii="Times New Roman" w:eastAsia="Times New Roman" w:hAnsi="Times New Roman" w:cs="Times New Roman"/>
      <w:kern w:val="0"/>
      <w:sz w:val="24"/>
      <w:szCs w:val="24"/>
      <w:lang w:eastAsia="tr-TR"/>
      <w14:ligatures w14:val="none"/>
    </w:rPr>
  </w:style>
  <w:style w:type="numbering" w:customStyle="1" w:styleId="CurrentList1">
    <w:name w:val="Current List1"/>
    <w:uiPriority w:val="99"/>
    <w:rsid w:val="00F42596"/>
    <w:pPr>
      <w:numPr>
        <w:numId w:val="25"/>
      </w:numPr>
    </w:pPr>
  </w:style>
  <w:style w:type="numbering" w:customStyle="1" w:styleId="CurrentList2">
    <w:name w:val="Current List2"/>
    <w:uiPriority w:val="99"/>
    <w:rsid w:val="00F42596"/>
    <w:pPr>
      <w:numPr>
        <w:numId w:val="26"/>
      </w:numPr>
    </w:pPr>
  </w:style>
  <w:style w:type="character" w:styleId="KitapBal">
    <w:name w:val="Book Title"/>
    <w:basedOn w:val="VarsaylanParagrafYazTipi"/>
    <w:uiPriority w:val="33"/>
    <w:qFormat/>
    <w:rsid w:val="00F42596"/>
    <w:rPr>
      <w:rFonts w:ascii="Times New Roman" w:hAnsi="Times New Roman"/>
      <w:b/>
      <w:bCs/>
      <w:i w:val="0"/>
      <w:iCs/>
      <w:spacing w:val="5"/>
      <w:sz w:val="36"/>
    </w:rPr>
  </w:style>
  <w:style w:type="paragraph" w:styleId="GvdeMetni">
    <w:name w:val="Body Text"/>
    <w:basedOn w:val="Normal"/>
    <w:link w:val="GvdeMetniChar"/>
    <w:semiHidden/>
    <w:unhideWhenUsed/>
    <w:qFormat/>
    <w:rsid w:val="00F42596"/>
    <w:pPr>
      <w:spacing w:before="180" w:after="0" w:line="276" w:lineRule="auto"/>
      <w:ind w:firstLine="425"/>
      <w:jc w:val="both"/>
    </w:pPr>
    <w:rPr>
      <w:rFonts w:ascii="Times New Roman" w:eastAsia="Times New Roman" w:hAnsi="Times New Roman"/>
      <w:color w:val="000000"/>
      <w:kern w:val="0"/>
      <w:sz w:val="24"/>
      <w:szCs w:val="24"/>
      <w:lang w:val="en-US"/>
      <w14:ligatures w14:val="none"/>
    </w:rPr>
  </w:style>
  <w:style w:type="character" w:customStyle="1" w:styleId="GvdeMetniChar">
    <w:name w:val="Gövde Metni Char"/>
    <w:basedOn w:val="VarsaylanParagrafYazTipi"/>
    <w:link w:val="GvdeMetni"/>
    <w:semiHidden/>
    <w:rsid w:val="00F42596"/>
    <w:rPr>
      <w:rFonts w:ascii="Times New Roman" w:eastAsia="Times New Roman" w:hAnsi="Times New Roman"/>
      <w:color w:val="000000"/>
      <w:kern w:val="0"/>
      <w:sz w:val="24"/>
      <w:szCs w:val="24"/>
      <w:lang w:val="en-US"/>
      <w14:ligatures w14:val="none"/>
    </w:rPr>
  </w:style>
  <w:style w:type="paragraph" w:customStyle="1" w:styleId="FirstParagraph">
    <w:name w:val="First Paragraph"/>
    <w:basedOn w:val="GvdeMetni"/>
    <w:next w:val="GvdeMetni"/>
    <w:qFormat/>
    <w:rsid w:val="00F42596"/>
  </w:style>
  <w:style w:type="paragraph" w:styleId="TBal">
    <w:name w:val="TOC Heading"/>
    <w:basedOn w:val="Balk1"/>
    <w:next w:val="Normal"/>
    <w:uiPriority w:val="39"/>
    <w:unhideWhenUsed/>
    <w:qFormat/>
    <w:rsid w:val="00F42596"/>
    <w:pPr>
      <w:numPr>
        <w:numId w:val="0"/>
      </w:numPr>
      <w:spacing w:before="480"/>
      <w:jc w:val="left"/>
      <w:outlineLvl w:val="9"/>
    </w:pPr>
    <w:rPr>
      <w:rFonts w:asciiTheme="majorHAnsi" w:hAnsiTheme="majorHAnsi"/>
      <w:bCs/>
      <w:color w:val="2E74B5" w:themeColor="accent1" w:themeShade="BF"/>
      <w:szCs w:val="28"/>
      <w:lang w:val="en-US" w:eastAsia="en-US"/>
    </w:rPr>
  </w:style>
  <w:style w:type="paragraph" w:styleId="T1">
    <w:name w:val="toc 1"/>
    <w:basedOn w:val="Normal"/>
    <w:next w:val="Normal"/>
    <w:autoRedefine/>
    <w:uiPriority w:val="39"/>
    <w:unhideWhenUsed/>
    <w:rsid w:val="00F42596"/>
    <w:pPr>
      <w:spacing w:before="120" w:after="120" w:line="276" w:lineRule="auto"/>
      <w:ind w:firstLine="709"/>
    </w:pPr>
    <w:rPr>
      <w:rFonts w:ascii="Times New Roman" w:eastAsia="Times New Roman" w:hAnsi="Times New Roman" w:cstheme="minorHAnsi"/>
      <w:b/>
      <w:bCs/>
      <w:caps/>
      <w:kern w:val="0"/>
      <w:sz w:val="20"/>
      <w:szCs w:val="20"/>
      <w:lang w:eastAsia="tr-TR"/>
      <w14:ligatures w14:val="none"/>
    </w:rPr>
  </w:style>
  <w:style w:type="paragraph" w:styleId="T2">
    <w:name w:val="toc 2"/>
    <w:basedOn w:val="Normal"/>
    <w:next w:val="Normal"/>
    <w:autoRedefine/>
    <w:uiPriority w:val="39"/>
    <w:unhideWhenUsed/>
    <w:rsid w:val="00F42596"/>
    <w:pPr>
      <w:spacing w:after="0" w:line="276" w:lineRule="auto"/>
      <w:ind w:left="240" w:firstLine="709"/>
    </w:pPr>
    <w:rPr>
      <w:rFonts w:ascii="Times New Roman" w:eastAsia="Times New Roman" w:hAnsi="Times New Roman" w:cs="Calibri (Body)"/>
      <w:kern w:val="0"/>
      <w:sz w:val="20"/>
      <w:szCs w:val="20"/>
      <w:lang w:eastAsia="tr-TR"/>
      <w14:ligatures w14:val="none"/>
    </w:rPr>
  </w:style>
  <w:style w:type="paragraph" w:styleId="T3">
    <w:name w:val="toc 3"/>
    <w:basedOn w:val="Normal"/>
    <w:next w:val="Normal"/>
    <w:autoRedefine/>
    <w:uiPriority w:val="39"/>
    <w:unhideWhenUsed/>
    <w:rsid w:val="00F42596"/>
    <w:pPr>
      <w:spacing w:after="0" w:line="276" w:lineRule="auto"/>
      <w:ind w:left="480" w:firstLine="709"/>
    </w:pPr>
    <w:rPr>
      <w:rFonts w:ascii="Times New Roman" w:eastAsia="Times New Roman" w:hAnsi="Times New Roman" w:cstheme="minorHAnsi"/>
      <w:i/>
      <w:iCs/>
      <w:kern w:val="0"/>
      <w:sz w:val="20"/>
      <w:szCs w:val="20"/>
      <w:lang w:eastAsia="tr-TR"/>
      <w14:ligatures w14:val="none"/>
    </w:rPr>
  </w:style>
  <w:style w:type="character" w:styleId="Kpr">
    <w:name w:val="Hyperlink"/>
    <w:basedOn w:val="VarsaylanParagrafYazTipi"/>
    <w:uiPriority w:val="99"/>
    <w:unhideWhenUsed/>
    <w:rsid w:val="00F42596"/>
    <w:rPr>
      <w:color w:val="0563C1" w:themeColor="hyperlink"/>
      <w:u w:val="single"/>
    </w:rPr>
  </w:style>
  <w:style w:type="paragraph" w:styleId="T4">
    <w:name w:val="toc 4"/>
    <w:basedOn w:val="Normal"/>
    <w:next w:val="Normal"/>
    <w:autoRedefine/>
    <w:uiPriority w:val="39"/>
    <w:semiHidden/>
    <w:unhideWhenUsed/>
    <w:rsid w:val="00F42596"/>
    <w:pPr>
      <w:spacing w:after="0" w:line="276" w:lineRule="auto"/>
      <w:ind w:left="720" w:firstLine="709"/>
    </w:pPr>
    <w:rPr>
      <w:rFonts w:eastAsia="Times New Roman" w:cstheme="minorHAnsi"/>
      <w:kern w:val="0"/>
      <w:sz w:val="18"/>
      <w:szCs w:val="18"/>
      <w:lang w:eastAsia="tr-TR"/>
      <w14:ligatures w14:val="none"/>
    </w:rPr>
  </w:style>
  <w:style w:type="paragraph" w:styleId="T5">
    <w:name w:val="toc 5"/>
    <w:basedOn w:val="Normal"/>
    <w:next w:val="Normal"/>
    <w:autoRedefine/>
    <w:uiPriority w:val="39"/>
    <w:semiHidden/>
    <w:unhideWhenUsed/>
    <w:rsid w:val="00F42596"/>
    <w:pPr>
      <w:spacing w:after="0" w:line="276" w:lineRule="auto"/>
      <w:ind w:left="960" w:firstLine="709"/>
    </w:pPr>
    <w:rPr>
      <w:rFonts w:eastAsia="Times New Roman" w:cstheme="minorHAnsi"/>
      <w:kern w:val="0"/>
      <w:sz w:val="18"/>
      <w:szCs w:val="18"/>
      <w:lang w:eastAsia="tr-TR"/>
      <w14:ligatures w14:val="none"/>
    </w:rPr>
  </w:style>
  <w:style w:type="paragraph" w:styleId="T6">
    <w:name w:val="toc 6"/>
    <w:basedOn w:val="Normal"/>
    <w:next w:val="Normal"/>
    <w:autoRedefine/>
    <w:uiPriority w:val="39"/>
    <w:semiHidden/>
    <w:unhideWhenUsed/>
    <w:rsid w:val="00F42596"/>
    <w:pPr>
      <w:spacing w:after="0" w:line="276" w:lineRule="auto"/>
      <w:ind w:left="1200" w:firstLine="709"/>
    </w:pPr>
    <w:rPr>
      <w:rFonts w:eastAsia="Times New Roman" w:cstheme="minorHAnsi"/>
      <w:kern w:val="0"/>
      <w:sz w:val="18"/>
      <w:szCs w:val="18"/>
      <w:lang w:eastAsia="tr-TR"/>
      <w14:ligatures w14:val="none"/>
    </w:rPr>
  </w:style>
  <w:style w:type="paragraph" w:styleId="T7">
    <w:name w:val="toc 7"/>
    <w:basedOn w:val="Normal"/>
    <w:next w:val="Normal"/>
    <w:autoRedefine/>
    <w:uiPriority w:val="39"/>
    <w:semiHidden/>
    <w:unhideWhenUsed/>
    <w:rsid w:val="00F42596"/>
    <w:pPr>
      <w:spacing w:after="0" w:line="276" w:lineRule="auto"/>
      <w:ind w:left="1440" w:firstLine="709"/>
    </w:pPr>
    <w:rPr>
      <w:rFonts w:eastAsia="Times New Roman" w:cstheme="minorHAnsi"/>
      <w:kern w:val="0"/>
      <w:sz w:val="18"/>
      <w:szCs w:val="18"/>
      <w:lang w:eastAsia="tr-TR"/>
      <w14:ligatures w14:val="none"/>
    </w:rPr>
  </w:style>
  <w:style w:type="paragraph" w:styleId="T8">
    <w:name w:val="toc 8"/>
    <w:basedOn w:val="Normal"/>
    <w:next w:val="Normal"/>
    <w:autoRedefine/>
    <w:uiPriority w:val="39"/>
    <w:semiHidden/>
    <w:unhideWhenUsed/>
    <w:rsid w:val="00F42596"/>
    <w:pPr>
      <w:spacing w:after="0" w:line="276" w:lineRule="auto"/>
      <w:ind w:left="1680" w:firstLine="709"/>
    </w:pPr>
    <w:rPr>
      <w:rFonts w:eastAsia="Times New Roman" w:cstheme="minorHAnsi"/>
      <w:kern w:val="0"/>
      <w:sz w:val="18"/>
      <w:szCs w:val="18"/>
      <w:lang w:eastAsia="tr-TR"/>
      <w14:ligatures w14:val="none"/>
    </w:rPr>
  </w:style>
  <w:style w:type="paragraph" w:styleId="T9">
    <w:name w:val="toc 9"/>
    <w:basedOn w:val="Normal"/>
    <w:next w:val="Normal"/>
    <w:autoRedefine/>
    <w:uiPriority w:val="39"/>
    <w:semiHidden/>
    <w:unhideWhenUsed/>
    <w:rsid w:val="00F42596"/>
    <w:pPr>
      <w:spacing w:after="0" w:line="276" w:lineRule="auto"/>
      <w:ind w:left="1920" w:firstLine="709"/>
    </w:pPr>
    <w:rPr>
      <w:rFonts w:eastAsia="Times New Roman" w:cstheme="minorHAnsi"/>
      <w:kern w:val="0"/>
      <w:sz w:val="18"/>
      <w:szCs w:val="18"/>
      <w:lang w:eastAsia="tr-TR"/>
      <w14:ligatures w14:val="none"/>
    </w:rPr>
  </w:style>
  <w:style w:type="character" w:styleId="AklamaBavurusu">
    <w:name w:val="annotation reference"/>
    <w:basedOn w:val="VarsaylanParagrafYazTipi"/>
    <w:uiPriority w:val="99"/>
    <w:semiHidden/>
    <w:unhideWhenUsed/>
    <w:rsid w:val="00F42596"/>
    <w:rPr>
      <w:sz w:val="16"/>
      <w:szCs w:val="16"/>
    </w:rPr>
  </w:style>
  <w:style w:type="paragraph" w:styleId="AklamaMetni">
    <w:name w:val="annotation text"/>
    <w:basedOn w:val="Normal"/>
    <w:link w:val="AklamaMetniChar"/>
    <w:uiPriority w:val="99"/>
    <w:semiHidden/>
    <w:unhideWhenUsed/>
    <w:rsid w:val="00F42596"/>
    <w:pPr>
      <w:spacing w:before="120" w:after="0" w:line="240" w:lineRule="auto"/>
      <w:ind w:firstLine="709"/>
      <w:jc w:val="both"/>
    </w:pPr>
    <w:rPr>
      <w:rFonts w:ascii="Times New Roman" w:eastAsia="Times New Roman" w:hAnsi="Times New Roman" w:cs="Times New Roman"/>
      <w:kern w:val="0"/>
      <w:sz w:val="20"/>
      <w:szCs w:val="20"/>
      <w:lang w:eastAsia="tr-TR"/>
      <w14:ligatures w14:val="none"/>
    </w:rPr>
  </w:style>
  <w:style w:type="character" w:customStyle="1" w:styleId="AklamaMetniChar">
    <w:name w:val="Açıklama Metni Char"/>
    <w:basedOn w:val="VarsaylanParagrafYazTipi"/>
    <w:link w:val="AklamaMetni"/>
    <w:uiPriority w:val="99"/>
    <w:semiHidden/>
    <w:rsid w:val="00F42596"/>
    <w:rPr>
      <w:rFonts w:ascii="Times New Roman" w:eastAsia="Times New Roman" w:hAnsi="Times New Roman" w:cs="Times New Roman"/>
      <w:kern w:val="0"/>
      <w:sz w:val="20"/>
      <w:szCs w:val="20"/>
      <w:lang w:eastAsia="tr-TR"/>
      <w14:ligatures w14:val="none"/>
    </w:rPr>
  </w:style>
  <w:style w:type="paragraph" w:styleId="AklamaKonusu">
    <w:name w:val="annotation subject"/>
    <w:basedOn w:val="AklamaMetni"/>
    <w:next w:val="AklamaMetni"/>
    <w:link w:val="AklamaKonusuChar"/>
    <w:uiPriority w:val="99"/>
    <w:semiHidden/>
    <w:unhideWhenUsed/>
    <w:rsid w:val="00F42596"/>
    <w:rPr>
      <w:b/>
      <w:bCs/>
    </w:rPr>
  </w:style>
  <w:style w:type="character" w:customStyle="1" w:styleId="AklamaKonusuChar">
    <w:name w:val="Açıklama Konusu Char"/>
    <w:basedOn w:val="AklamaMetniChar"/>
    <w:link w:val="AklamaKonusu"/>
    <w:uiPriority w:val="99"/>
    <w:semiHidden/>
    <w:rsid w:val="00F42596"/>
    <w:rPr>
      <w:rFonts w:ascii="Times New Roman" w:eastAsia="Times New Roman" w:hAnsi="Times New Roman" w:cs="Times New Roman"/>
      <w:b/>
      <w:bCs/>
      <w:kern w:val="0"/>
      <w:sz w:val="20"/>
      <w:szCs w:val="20"/>
      <w:lang w:eastAsia="tr-TR"/>
      <w14:ligatures w14:val="none"/>
    </w:rPr>
  </w:style>
  <w:style w:type="paragraph" w:styleId="bekMetni">
    <w:name w:val="Block Text"/>
    <w:basedOn w:val="GvdeMetni"/>
    <w:next w:val="GvdeMetni"/>
    <w:uiPriority w:val="9"/>
    <w:unhideWhenUsed/>
    <w:qFormat/>
    <w:rsid w:val="00287B87"/>
    <w:pPr>
      <w:spacing w:before="100" w:after="100" w:line="240" w:lineRule="auto"/>
      <w:ind w:left="480" w:right="480" w:firstLine="0"/>
      <w:jc w:val="left"/>
    </w:pPr>
    <w:rPr>
      <w:rFonts w:asciiTheme="minorHAnsi" w:eastAsiaTheme="minorEastAsia" w:hAnsiTheme="minorHAnsi"/>
      <w:color w:val="auto"/>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3985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43BCE6-F9DF-4DC8-86DE-C99882856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13472</TotalTime>
  <Pages>130</Pages>
  <Words>56885</Words>
  <Characters>324248</Characters>
  <Application>Microsoft Office Word</Application>
  <DocSecurity>0</DocSecurity>
  <Lines>2702</Lines>
  <Paragraphs>760</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380373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MEB</dc:creator>
  <cp:keywords/>
  <dc:description/>
  <cp:lastModifiedBy>user</cp:lastModifiedBy>
  <cp:revision>756</cp:revision>
  <dcterms:created xsi:type="dcterms:W3CDTF">2026-07-17T06:46:00Z</dcterms:created>
  <dcterms:modified xsi:type="dcterms:W3CDTF">2026-08-11T13:36:00Z</dcterms:modified>
</cp:coreProperties>
</file>