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935FC66" w14:textId="77777777" w:rsidR="00F42596" w:rsidRPr="00F42596" w:rsidRDefault="00F42596" w:rsidP="00F42596">
      <w:pPr>
        <w:spacing w:before="2200" w:after="80"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kern w:val="0"/>
          <w:sz w:val="40"/>
          <w:szCs w:val="40"/>
          <w:lang w:eastAsia="tr-TR"/>
          <w14:ligatures w14:val="none"/>
        </w:rPr>
        <w:t>KIRÂATLERİN RİVAYETİNDE</w:t>
      </w:r>
    </w:p>
    <w:p w14:paraId="772085FB" w14:textId="77777777" w:rsidR="00F42596" w:rsidRPr="00F42596" w:rsidRDefault="00F42596" w:rsidP="00F42596">
      <w:pPr>
        <w:spacing w:after="1500"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kern w:val="0"/>
          <w:sz w:val="40"/>
          <w:szCs w:val="40"/>
          <w:lang w:eastAsia="tr-TR"/>
          <w14:ligatures w14:val="none"/>
        </w:rPr>
        <w:t>RESM-İ MUSHAF’IN ETKİSİ</w:t>
      </w:r>
    </w:p>
    <w:p w14:paraId="35C0DF7A" w14:textId="77777777" w:rsidR="00F42596" w:rsidRPr="00F42596" w:rsidRDefault="00F42596" w:rsidP="00F42596">
      <w:pPr>
        <w:spacing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kern w:val="0"/>
          <w:sz w:val="28"/>
          <w:szCs w:val="28"/>
          <w:lang w:eastAsia="tr-TR"/>
          <w14:ligatures w14:val="none"/>
        </w:rPr>
        <w:t>Muazzam Yener</w:t>
      </w:r>
    </w:p>
    <w:p w14:paraId="434A175F" w14:textId="77777777" w:rsidR="00F42596" w:rsidRPr="00F42596" w:rsidRDefault="00F42596" w:rsidP="00F42596">
      <w:pPr>
        <w:spacing w:after="80"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lang w:eastAsia="tr-TR"/>
          <w14:ligatures w14:val="none"/>
        </w:rPr>
        <w:t>Dr. Öğr. Üyesi</w:t>
      </w:r>
    </w:p>
    <w:p w14:paraId="0C6F7F5E" w14:textId="77777777" w:rsidR="00F42596" w:rsidRPr="00F42596" w:rsidRDefault="00F42596" w:rsidP="00F42596">
      <w:pPr>
        <w:spacing w:after="40"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lang w:eastAsia="tr-TR"/>
          <w14:ligatures w14:val="none"/>
        </w:rPr>
        <w:t>Kahramanmaraş Sütçü İmam Üniversitesi</w:t>
      </w:r>
    </w:p>
    <w:p w14:paraId="2C75E32F" w14:textId="77777777" w:rsidR="00F42596" w:rsidRPr="00F42596" w:rsidRDefault="00F42596" w:rsidP="00F42596">
      <w:pPr>
        <w:spacing w:after="0"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lang w:eastAsia="tr-TR"/>
          <w14:ligatures w14:val="none"/>
        </w:rPr>
        <w:t>İlahiyat Fakültesi, Temel İslâm Bilimleri Bölümü</w:t>
      </w:r>
    </w:p>
    <w:p w14:paraId="41995818" w14:textId="77777777" w:rsidR="00F42596" w:rsidRPr="00F42596" w:rsidRDefault="00F42596" w:rsidP="00F42596">
      <w:pPr>
        <w:keepNext/>
        <w:keepLines/>
        <w:spacing w:before="240" w:after="0" w:line="276" w:lineRule="auto"/>
        <w:ind w:left="432" w:hanging="432"/>
        <w:jc w:val="both"/>
        <w:outlineLvl w:val="0"/>
        <w:rPr>
          <w:rFonts w:ascii="Times New Roman" w:eastAsiaTheme="majorEastAsia" w:hAnsi="Times New Roman" w:cs="Times New Roman"/>
          <w:b/>
          <w:kern w:val="0"/>
          <w:sz w:val="28"/>
          <w:szCs w:val="32"/>
          <w:lang w:eastAsia="tr-TR"/>
          <w14:ligatures w14:val="none"/>
        </w:rPr>
      </w:pPr>
    </w:p>
    <w:p w14:paraId="32D55847" w14:textId="77777777" w:rsidR="00F42596" w:rsidRPr="00F42596" w:rsidRDefault="00F42596" w:rsidP="00F42596">
      <w:pPr>
        <w:keepNext/>
        <w:keepLines/>
        <w:spacing w:before="240" w:after="0" w:line="276" w:lineRule="auto"/>
        <w:ind w:left="432" w:hanging="432"/>
        <w:jc w:val="both"/>
        <w:outlineLvl w:val="0"/>
        <w:rPr>
          <w:rFonts w:ascii="Times New Roman" w:eastAsiaTheme="majorEastAsia" w:hAnsi="Times New Roman" w:cs="Times New Roman"/>
          <w:b/>
          <w:kern w:val="0"/>
          <w:sz w:val="28"/>
          <w:szCs w:val="32"/>
          <w:lang w:eastAsia="tr-TR"/>
          <w14:ligatures w14:val="none"/>
        </w:rPr>
        <w:sectPr w:rsidR="00F42596" w:rsidRPr="00F42596" w:rsidSect="007F4D78">
          <w:footerReference w:type="default" r:id="rId8"/>
          <w:pgSz w:w="11906" w:h="16838"/>
          <w:pgMar w:top="1417" w:right="1417" w:bottom="1417" w:left="1417" w:header="708" w:footer="708" w:gutter="0"/>
          <w:cols w:space="708"/>
          <w:titlePg/>
          <w:docGrid w:linePitch="360"/>
        </w:sectPr>
      </w:pPr>
    </w:p>
    <w:sdt>
      <w:sdtPr>
        <w:rPr>
          <w:rFonts w:ascii="Times New Roman" w:eastAsia="Times New Roman" w:hAnsi="Times New Roman" w:cs="Times New Roman"/>
          <w:kern w:val="0"/>
          <w:sz w:val="24"/>
          <w:szCs w:val="24"/>
          <w:lang w:eastAsia="tr-TR"/>
          <w14:ligatures w14:val="none"/>
        </w:rPr>
        <w:id w:val="854851591"/>
        <w:docPartObj>
          <w:docPartGallery w:val="Table of Contents"/>
          <w:docPartUnique/>
        </w:docPartObj>
      </w:sdtPr>
      <w:sdtEndPr>
        <w:rPr>
          <w:noProof/>
        </w:rPr>
      </w:sdtEndPr>
      <w:sdtContent>
        <w:p w14:paraId="3DA8612D" w14:textId="77777777" w:rsidR="00F42596" w:rsidRPr="00F42596" w:rsidRDefault="00F42596" w:rsidP="00F42596">
          <w:pPr>
            <w:keepNext/>
            <w:keepLines/>
            <w:spacing w:before="480" w:after="0" w:line="276" w:lineRule="auto"/>
            <w:jc w:val="center"/>
            <w:rPr>
              <w:rFonts w:ascii="Times New Roman" w:eastAsiaTheme="majorEastAsia" w:hAnsi="Times New Roman" w:cs="Times New Roman"/>
              <w:b/>
              <w:bCs/>
              <w:kern w:val="0"/>
              <w:sz w:val="28"/>
              <w:szCs w:val="28"/>
              <w14:ligatures w14:val="none"/>
            </w:rPr>
          </w:pPr>
          <w:r w:rsidRPr="00F42596">
            <w:rPr>
              <w:rFonts w:ascii="Times New Roman" w:eastAsiaTheme="majorEastAsia" w:hAnsi="Times New Roman" w:cs="Times New Roman"/>
              <w:b/>
              <w:bCs/>
              <w:kern w:val="0"/>
              <w:sz w:val="28"/>
              <w:szCs w:val="28"/>
              <w14:ligatures w14:val="none"/>
            </w:rPr>
            <w:t>İÇINDEKİLER</w:t>
          </w:r>
        </w:p>
        <w:p w14:paraId="7FA4DCD3" w14:textId="77777777" w:rsidR="00F42596" w:rsidRPr="00F42596" w:rsidRDefault="00F42596" w:rsidP="00F42596">
          <w:pPr>
            <w:tabs>
              <w:tab w:val="right" w:leader="dot" w:pos="9062"/>
            </w:tabs>
            <w:spacing w:before="120" w:after="120" w:line="276" w:lineRule="auto"/>
            <w:ind w:firstLine="709"/>
            <w:rPr>
              <w:rFonts w:ascii="Times New Roman" w:eastAsiaTheme="minorEastAsia" w:hAnsi="Times New Roman"/>
              <w:noProof/>
              <w:sz w:val="24"/>
              <w:szCs w:val="24"/>
            </w:rPr>
          </w:pPr>
          <w:r w:rsidRPr="00F42596">
            <w:rPr>
              <w:rFonts w:ascii="Times New Roman" w:eastAsia="Times New Roman" w:hAnsi="Times New Roman" w:cs="Times New Roman"/>
              <w:caps/>
              <w:kern w:val="0"/>
              <w:sz w:val="20"/>
              <w:szCs w:val="20"/>
              <w:lang w:eastAsia="tr-TR"/>
              <w14:ligatures w14:val="none"/>
            </w:rPr>
            <w:fldChar w:fldCharType="begin"/>
          </w:r>
          <w:r w:rsidRPr="00F42596">
            <w:rPr>
              <w:rFonts w:ascii="Times New Roman" w:eastAsia="Times New Roman" w:hAnsi="Times New Roman" w:cs="Times New Roman"/>
              <w:b/>
              <w:bCs/>
              <w:caps/>
              <w:kern w:val="0"/>
              <w:sz w:val="20"/>
              <w:szCs w:val="20"/>
              <w:lang w:eastAsia="tr-TR"/>
              <w14:ligatures w14:val="none"/>
            </w:rPr>
            <w:instrText xml:space="preserve"> TOC \o "1-3" \h \z \u </w:instrText>
          </w:r>
          <w:r w:rsidRPr="00F42596">
            <w:rPr>
              <w:rFonts w:ascii="Times New Roman" w:eastAsia="Times New Roman" w:hAnsi="Times New Roman" w:cs="Times New Roman"/>
              <w:caps/>
              <w:kern w:val="0"/>
              <w:sz w:val="20"/>
              <w:szCs w:val="20"/>
              <w:lang w:eastAsia="tr-TR"/>
              <w14:ligatures w14:val="none"/>
            </w:rPr>
            <w:fldChar w:fldCharType="separate"/>
          </w:r>
          <w:hyperlink w:anchor="_Toc235035665" w:history="1">
            <w:r w:rsidRPr="00F42596">
              <w:rPr>
                <w:rFonts w:ascii="Times New Roman" w:eastAsia="Times New Roman" w:hAnsi="Times New Roman" w:cstheme="minorHAnsi"/>
                <w:b/>
                <w:bCs/>
                <w:caps/>
                <w:noProof/>
                <w:color w:val="0563C1" w:themeColor="hyperlink"/>
                <w:kern w:val="0"/>
                <w:sz w:val="20"/>
                <w:szCs w:val="20"/>
                <w:u w:val="single"/>
                <w14:ligatures w14:val="none"/>
              </w:rPr>
              <w:t>Önsöz</w:t>
            </w:r>
            <w:r w:rsidRPr="00F42596">
              <w:rPr>
                <w:rFonts w:ascii="Times New Roman" w:eastAsia="Times New Roman" w:hAnsi="Times New Roman" w:cstheme="minorHAnsi"/>
                <w:b/>
                <w:bCs/>
                <w:caps/>
                <w:noProof/>
                <w:webHidden/>
                <w:kern w:val="0"/>
                <w:sz w:val="20"/>
                <w:szCs w:val="20"/>
                <w:lang w:eastAsia="tr-TR"/>
                <w14:ligatures w14:val="none"/>
              </w:rPr>
              <w:tab/>
            </w:r>
            <w:r w:rsidRPr="00F42596">
              <w:rPr>
                <w:rFonts w:ascii="Times New Roman" w:eastAsia="Times New Roman" w:hAnsi="Times New Roman" w:cstheme="minorHAnsi"/>
                <w:b/>
                <w:bCs/>
                <w:caps/>
                <w:noProof/>
                <w:webHidden/>
                <w:kern w:val="0"/>
                <w:sz w:val="20"/>
                <w:szCs w:val="20"/>
                <w:lang w:eastAsia="tr-TR"/>
                <w14:ligatures w14:val="none"/>
              </w:rPr>
              <w:fldChar w:fldCharType="begin"/>
            </w:r>
            <w:r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_Toc235035665 \h </w:instrText>
            </w:r>
            <w:r w:rsidRPr="00F42596">
              <w:rPr>
                <w:rFonts w:ascii="Times New Roman" w:eastAsia="Times New Roman" w:hAnsi="Times New Roman" w:cstheme="minorHAnsi"/>
                <w:b/>
                <w:bCs/>
                <w:caps/>
                <w:noProof/>
                <w:webHidden/>
                <w:kern w:val="0"/>
                <w:sz w:val="20"/>
                <w:szCs w:val="20"/>
                <w:lang w:eastAsia="tr-TR"/>
                <w14:ligatures w14:val="none"/>
              </w:rPr>
            </w:r>
            <w:r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Pr="00F42596">
              <w:rPr>
                <w:rFonts w:ascii="Times New Roman" w:eastAsia="Times New Roman" w:hAnsi="Times New Roman" w:cstheme="minorHAnsi"/>
                <w:b/>
                <w:bCs/>
                <w:caps/>
                <w:noProof/>
                <w:webHidden/>
                <w:kern w:val="0"/>
                <w:sz w:val="20"/>
                <w:szCs w:val="20"/>
                <w:lang w:eastAsia="tr-TR"/>
                <w14:ligatures w14:val="none"/>
              </w:rPr>
              <w:t>1</w:t>
            </w:r>
            <w:r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72B896EA"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666"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Giriş</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_Toc235035666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2</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2E829069"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667"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BİRİNCİ BÖLÜM</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_Toc235035667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8</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61EADA4B" w14:textId="77777777" w:rsidR="00F42596" w:rsidRPr="00F42596" w:rsidRDefault="00AD10DF" w:rsidP="00F42596">
          <w:pPr>
            <w:tabs>
              <w:tab w:val="left" w:pos="1200"/>
              <w:tab w:val="right" w:leader="dot" w:pos="9062"/>
            </w:tabs>
            <w:spacing w:before="120" w:after="120" w:line="276" w:lineRule="auto"/>
            <w:ind w:firstLine="709"/>
            <w:rPr>
              <w:rFonts w:ascii="Times New Roman" w:eastAsiaTheme="minorEastAsia" w:hAnsi="Times New Roman"/>
              <w:noProof/>
              <w:sz w:val="24"/>
              <w:szCs w:val="24"/>
            </w:rPr>
          </w:pPr>
          <w:hyperlink w:anchor="_Toc235035668" w:history="1">
            <w:r w:rsidR="00F42596" w:rsidRPr="00F42596">
              <w:rPr>
                <w:rFonts w:ascii="Times New Roman Bold" w:eastAsia="Times New Roman" w:hAnsi="Times New Roman Bold" w:cs="Times New Roman"/>
                <w:b/>
                <w:bCs/>
                <w:caps/>
                <w:noProof/>
                <w:color w:val="0563C1" w:themeColor="hyperlink"/>
                <w:kern w:val="0"/>
                <w:sz w:val="20"/>
                <w:szCs w:val="20"/>
                <w:u w:val="single"/>
                <w:lang w:eastAsia="tr-TR"/>
                <w14:ligatures w14:val="none"/>
              </w:rPr>
              <w:t>1.</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RESM-İ MUSHAF’IN TARİHSEL OLUŞUMU VE İLK İŞLEVLERİ</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_Toc235035668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8</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09C55A66" w14:textId="266DC900"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69"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1.1.</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İslâm’dan Önce Arap Yazısının durumu</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_Toc235035669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8</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329A4C9" w14:textId="6F29ECDE"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0"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1.2.</w:t>
            </w:r>
            <w:r w:rsidR="00F42596" w:rsidRPr="00F42596">
              <w:rPr>
                <w:rFonts w:ascii="Times New Roman" w:eastAsiaTheme="minorEastAsia" w:hAnsi="Times New Roman"/>
                <w:smallCaps/>
                <w:noProof/>
                <w:sz w:val="24"/>
                <w:szCs w:val="24"/>
              </w:rPr>
              <w:tab/>
            </w:r>
            <w:r w:rsidR="00925F21">
              <w:rPr>
                <w:rFonts w:ascii="Times New Roman" w:eastAsia="Times New Roman" w:hAnsi="Times New Roman" w:cs="Calibri (Body)"/>
                <w:noProof/>
                <w:color w:val="0563C1" w:themeColor="hyperlink"/>
                <w:kern w:val="0"/>
                <w:sz w:val="20"/>
                <w:szCs w:val="20"/>
                <w:u w:val="single"/>
                <w:lang w:eastAsia="tr-TR"/>
                <w14:ligatures w14:val="none"/>
              </w:rPr>
              <w:t>Erken Dönemde Kur’a</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n’ın Yazı ile İlişkisi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_Toc235035670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1FA3B9E5" w14:textId="1A40805F"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1"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1.3.</w:t>
            </w:r>
            <w:r w:rsidR="00F42596" w:rsidRPr="00F42596">
              <w:rPr>
                <w:rFonts w:ascii="Times New Roman" w:eastAsiaTheme="minorEastAsia" w:hAnsi="Times New Roman"/>
                <w:smallCaps/>
                <w:noProof/>
                <w:sz w:val="24"/>
                <w:szCs w:val="24"/>
              </w:rPr>
              <w:tab/>
            </w:r>
            <w:r w:rsidR="00925F21">
              <w:rPr>
                <w:rFonts w:ascii="Times New Roman" w:eastAsia="Times New Roman" w:hAnsi="Times New Roman" w:cs="Calibri (Body)"/>
                <w:noProof/>
                <w:color w:val="0563C1" w:themeColor="hyperlink"/>
                <w:kern w:val="0"/>
                <w:sz w:val="20"/>
                <w:szCs w:val="20"/>
                <w:u w:val="single"/>
                <w:lang w:eastAsia="tr-TR"/>
                <w14:ligatures w14:val="none"/>
              </w:rPr>
              <w:t>Kur’a</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n’ın Mushaflaştırılma İhtiyacı ve Tarihsel Arka Plan</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_Toc235035671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13</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671F37DE"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2"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1.4.</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Mushaf’ı Çoğaltmayı Gerektiren Sebepler</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_Toc235035672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16</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33AF29E6"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3"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1.5.</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Çoğaltılan Mushafların Sayısı ve Gönderildikleri Şehirler</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_Toc235035673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20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61E725C2"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4"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1.6.</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Kavramsal Çerçevesi ve Tarihsel Oluşumu</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_Toc235035674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24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BA06F12" w14:textId="77777777"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75"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1.6.1.</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Resm Kavramının Lügavî Temeli</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_Toc235035675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25</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54D1FF72" w14:textId="77777777"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76"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1.6.2.</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Resm Kavramının Istılâhî Çerçevesi</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_Toc235035676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26</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1741A6A3"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7"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1.7.</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Tanımı Önemi ve Mahiyeti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_Toc235035677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27</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4CA2761C"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8"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1.8.</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 Tevkîfî mi İctihâdi mi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_Toc235035678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31</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0F99E12C"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9"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1.9.</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Mushaf’ın Temel Özellikleri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_Toc235035679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34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1D601606" w14:textId="435B1F92"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80"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1.9.1.</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İmlâ Kuralları ve Kullanıldıkları Yerler</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_Toc235035680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35</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0A39B122" w14:textId="00607159"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81"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1.9.2.</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Mushaf Yazısının İki Kırâatten Birine Göre Yazılması ve Diğer Okuyuşlara İmkân Vermesi</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_Toc235035681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39</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624D2DBB" w14:textId="0EE91A2F"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82"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1.10.</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 xml:space="preserve">Resm-i Mushaf’ın Ortak </w:t>
            </w:r>
            <w:r w:rsidR="00F42596" w:rsidRPr="00567795">
              <w:rPr>
                <w:rFonts w:ascii="Times New Roman" w:eastAsia="Times New Roman" w:hAnsi="Times New Roman" w:cs="Calibri (Body)"/>
                <w:kern w:val="0"/>
                <w:sz w:val="20"/>
                <w:szCs w:val="20"/>
                <w:lang w:eastAsia="tr-TR"/>
                <w14:ligatures w14:val="none"/>
              </w:rPr>
              <w:t>H</w:t>
            </w:r>
            <w:r w:rsidR="00B16E70" w:rsidRPr="00567795">
              <w:rPr>
                <w:rFonts w:ascii="Times New Roman" w:eastAsia="Times New Roman" w:hAnsi="Times New Roman" w:cs="Calibri (Body)"/>
                <w:kern w:val="0"/>
                <w:sz w:val="20"/>
                <w:szCs w:val="20"/>
                <w:lang w:eastAsia="tr-TR"/>
                <w14:ligatures w14:val="none"/>
              </w:rPr>
              <w:t>â</w:t>
            </w:r>
            <w:r w:rsidR="00F42596" w:rsidRPr="00567795">
              <w:rPr>
                <w:rFonts w:ascii="Times New Roman" w:eastAsia="Times New Roman" w:hAnsi="Times New Roman" w:cs="Calibri (Body)"/>
                <w:kern w:val="0"/>
                <w:sz w:val="20"/>
                <w:szCs w:val="20"/>
                <w:lang w:eastAsia="tr-TR"/>
                <w14:ligatures w14:val="none"/>
              </w:rPr>
              <w:t>le</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 xml:space="preserve"> Gelmesi ve Kırâatte Ölçü Olması</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_Toc235035682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40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45E04A9B"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683"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İKİNCİ BÖLÜM</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_Toc235035683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45</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489AF6D2" w14:textId="77777777" w:rsidR="00F42596" w:rsidRPr="00F42596" w:rsidRDefault="00AD10DF" w:rsidP="00F42596">
          <w:pPr>
            <w:tabs>
              <w:tab w:val="left" w:pos="1200"/>
              <w:tab w:val="right" w:leader="dot" w:pos="9062"/>
            </w:tabs>
            <w:spacing w:before="120" w:after="120" w:line="276" w:lineRule="auto"/>
            <w:ind w:firstLine="709"/>
            <w:rPr>
              <w:rFonts w:ascii="Times New Roman" w:eastAsiaTheme="minorEastAsia" w:hAnsi="Times New Roman"/>
              <w:noProof/>
              <w:sz w:val="24"/>
              <w:szCs w:val="24"/>
            </w:rPr>
          </w:pPr>
          <w:hyperlink w:anchor="_Toc235035684" w:history="1">
            <w:r w:rsidR="00F42596" w:rsidRPr="00F42596">
              <w:rPr>
                <w:rFonts w:ascii="Times New Roman Bold" w:eastAsia="Times New Roman" w:hAnsi="Times New Roman Bold" w:cs="Times New Roman"/>
                <w:b/>
                <w:bCs/>
                <w:caps/>
                <w:noProof/>
                <w:color w:val="0563C1" w:themeColor="hyperlink"/>
                <w:kern w:val="0"/>
                <w:sz w:val="20"/>
                <w:szCs w:val="20"/>
                <w:u w:val="single"/>
                <w:lang w:eastAsia="tr-TR"/>
                <w14:ligatures w14:val="none"/>
              </w:rPr>
              <w:t>2.</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KIRÂATLERİN RİVÂYET MANTIĞI</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_Toc235035684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45</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7BFBC04F"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85"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2.1.</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Kırâat Kavramı ve Rivâyet Temelli Yapısı</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_Toc235035685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45</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040D97BB"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86"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2.2.</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Kırâatlerde Rivâyet Sened ve Otorite Ekseni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_Toc235035686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46</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18828C52" w14:textId="77777777"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87"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2.2.1.</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Rivâyet</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_Toc235035687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47</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634DDFC8" w14:textId="77777777"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88"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2.2.2.</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Sened</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_Toc235035688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48</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3D8EEC20" w14:textId="77777777"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89"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2.2.3.</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Otorite Ekseni</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_Toc235035689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49</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2F0553C1"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0"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2.3.</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Osmânî Mushaf ve Yedi Harf Meselesi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_Toc235035690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50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A6ADB91"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1"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2.4.</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Resm’in Standartlaşmasının Kırâat ve Tefsîr İlmine Etkisi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_Toc235035691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53</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0763C50"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692"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ÜÇÜNCÜ BÖLÜM</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_Toc235035692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57</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02F4C5F9" w14:textId="77777777" w:rsidR="00F42596" w:rsidRPr="00F42596" w:rsidRDefault="00AD10DF" w:rsidP="00F42596">
          <w:pPr>
            <w:tabs>
              <w:tab w:val="left" w:pos="1200"/>
              <w:tab w:val="right" w:leader="dot" w:pos="9062"/>
            </w:tabs>
            <w:spacing w:before="120" w:after="120" w:line="276" w:lineRule="auto"/>
            <w:ind w:firstLine="709"/>
            <w:rPr>
              <w:rFonts w:ascii="Times New Roman" w:eastAsiaTheme="minorEastAsia" w:hAnsi="Times New Roman"/>
              <w:noProof/>
              <w:sz w:val="24"/>
              <w:szCs w:val="24"/>
            </w:rPr>
          </w:pPr>
          <w:hyperlink w:anchor="_Toc235035693" w:history="1">
            <w:r w:rsidR="00F42596" w:rsidRPr="00F42596">
              <w:rPr>
                <w:rFonts w:ascii="Times New Roman Bold" w:eastAsia="Times New Roman" w:hAnsi="Times New Roman Bold" w:cs="Times New Roman"/>
                <w:b/>
                <w:bCs/>
                <w:caps/>
                <w:noProof/>
                <w:color w:val="0563C1" w:themeColor="hyperlink"/>
                <w:kern w:val="0"/>
                <w:sz w:val="20"/>
                <w:szCs w:val="20"/>
                <w:u w:val="single"/>
                <w:lang w:eastAsia="tr-TR"/>
                <w14:ligatures w14:val="none"/>
              </w:rPr>
              <w:t>3.</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RESM, KIRÂAT, LAFIZ VE MANA İLİŞKİSİ</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_Toc235035693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57</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035B8D25"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4"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3.1.</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Çoklu Kırâatleri Yansıtma Özelliği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_Toc235035694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57</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6A4273F2"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5"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3.2.</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Bazı Fasih Arap Lehçelerine İşaret Etmesi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_Toc235035695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59</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126701E5"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6"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3.3.</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Harekenin Aslına İşaret Etmesi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_Toc235035696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60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14C06378" w14:textId="1F9E2F0E"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7"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3.4.</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Osmânî’de Ziy</w:t>
            </w:r>
            <w:r w:rsidR="006A1DC7">
              <w:rPr>
                <w:rFonts w:ascii="Times New Roman" w:eastAsia="Times New Roman" w:hAnsi="Times New Roman" w:cs="Calibri (Body)"/>
                <w:noProof/>
                <w:color w:val="0563C1" w:themeColor="hyperlink"/>
                <w:kern w:val="0"/>
                <w:sz w:val="20"/>
                <w:szCs w:val="20"/>
                <w:u w:val="single"/>
                <w:lang w:eastAsia="tr-TR"/>
                <w14:ligatures w14:val="none"/>
              </w:rPr>
              <w:t>â</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de ve Hazfin İnce Manaya Delaleti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_Toc235035697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62</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33B4ABB1"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8"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3.5.</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Osmânî’de Yazım Farkının Anlam Farkına İşaret Etmesi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_Toc235035698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64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352B6883"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9"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3.6.</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Mushaf’ın Bağlayıcılığı, Hikmet Boyutu ve Eleştirel Yaklaşımlar</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_Toc235035699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66</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5D5540CE"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0"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3.7.</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Osmânî’ye Bağlılığın Hata ve Tahriften Koruyucu İşlevi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_Toc235035700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70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2AA40929"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1"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3.8.</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Nebevî Rehberliğin ve Sünnetin Muhafazası Bağlamında Resm-i Osmânî’ye Bağlılık</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_Toc235035701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74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2003A11"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2"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3.9.</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Selef-i Sâlihînin İlmî Faziletini İdrâk ve Resm-i Mushaf’ın Bu Fazilete Delaleti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_Toc235035702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75</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0DC085A8" w14:textId="73F68CFA"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3"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3.10.</w:t>
            </w:r>
            <w:r w:rsidR="00F42596" w:rsidRPr="00F42596">
              <w:rPr>
                <w:rFonts w:ascii="Times New Roman" w:eastAsiaTheme="minorEastAsia" w:hAnsi="Times New Roman"/>
                <w:smallCaps/>
                <w:noProof/>
                <w:sz w:val="24"/>
                <w:szCs w:val="24"/>
              </w:rPr>
              <w:tab/>
            </w:r>
            <w:r w:rsidR="00925F21">
              <w:rPr>
                <w:rFonts w:ascii="Times New Roman" w:eastAsia="Times New Roman" w:hAnsi="Times New Roman" w:cs="Calibri (Body)"/>
                <w:noProof/>
                <w:color w:val="0563C1" w:themeColor="hyperlink"/>
                <w:kern w:val="0"/>
                <w:sz w:val="20"/>
                <w:szCs w:val="20"/>
                <w:u w:val="single"/>
                <w:lang w:eastAsia="tr-TR"/>
                <w14:ligatures w14:val="none"/>
              </w:rPr>
              <w:t>Kur’a</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n-ı Ker</w:t>
            </w:r>
            <w:r w:rsidR="00925F21">
              <w:rPr>
                <w:rFonts w:ascii="Times New Roman" w:eastAsia="Times New Roman" w:hAnsi="Times New Roman" w:cs="Calibri (Body)"/>
                <w:noProof/>
                <w:color w:val="0563C1" w:themeColor="hyperlink"/>
                <w:kern w:val="0"/>
                <w:sz w:val="20"/>
                <w:szCs w:val="20"/>
                <w:u w:val="single"/>
                <w:lang w:eastAsia="tr-TR"/>
                <w14:ligatures w14:val="none"/>
              </w:rPr>
              <w:t>i</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m’in Öğreniminde Müşâfehe Geleneğinin İhyası ve Resm-i Osmânî’nin Bu Sürece Katkısı</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_Toc235035703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77</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2DD42BAA"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4"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3.11.</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Mushafın Aslî Yazım Geleneğinin Korunması ve Bunun Gerekçeleri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_Toc235035704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80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3F9BE3FC"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5"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3.12.</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Ümmet Birliği ve Ortak Dinî Hafıza Açısından İşlevi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_Toc235035705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83</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5A862279"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706"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DÖRDÜNCÜ BÖLÜM</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_Toc235035706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87</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66E55352" w14:textId="77777777" w:rsidR="00F42596" w:rsidRPr="00F42596" w:rsidRDefault="00AD10DF" w:rsidP="00F42596">
          <w:pPr>
            <w:tabs>
              <w:tab w:val="left" w:pos="1200"/>
              <w:tab w:val="right" w:leader="dot" w:pos="9062"/>
            </w:tabs>
            <w:spacing w:before="120" w:after="120" w:line="276" w:lineRule="auto"/>
            <w:ind w:firstLine="709"/>
            <w:rPr>
              <w:rFonts w:ascii="Times New Roman" w:eastAsiaTheme="minorEastAsia" w:hAnsi="Times New Roman"/>
              <w:noProof/>
              <w:sz w:val="24"/>
              <w:szCs w:val="24"/>
            </w:rPr>
          </w:pPr>
          <w:hyperlink w:anchor="_Toc235035707" w:history="1">
            <w:r w:rsidR="00F42596" w:rsidRPr="00F42596">
              <w:rPr>
                <w:rFonts w:ascii="Times New Roman Bold" w:eastAsia="Times New Roman" w:hAnsi="Times New Roman Bold" w:cs="Times New Roman"/>
                <w:b/>
                <w:bCs/>
                <w:caps/>
                <w:noProof/>
                <w:color w:val="0563C1" w:themeColor="hyperlink"/>
                <w:kern w:val="0"/>
                <w:sz w:val="20"/>
                <w:szCs w:val="20"/>
                <w:u w:val="single"/>
                <w:lang w:eastAsia="tr-TR"/>
                <w14:ligatures w14:val="none"/>
              </w:rPr>
              <w:t>4.</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RESM-İ OSMÂNÎ’NİN KIRÂAT VECİHLERİNİN RİVÂYET VE NAKLİNE ETKİSİ</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_Toc235035707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87</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06BA690E" w14:textId="127FF3DA"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8"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4.1.</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Kırâat Rivâyetlerinin Tespiti ve Tahdidindeki Rolü</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_Toc235035708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87</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385CDFA8" w14:textId="01B19ACE"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9"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4.2.</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Sahâbe Mushaflarındaki Kırâat Rivâyetlerine Karşı Resm-i Osmânî’nin Konumu</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_Toc235035709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90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5DFCF1E4" w14:textId="158C86CA"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10"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4.3.</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Kırâat Rivâyetlerinin Kabul ve Tercihindeki Belirleyici İşlevi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_Toc235035710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94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4BD8AB11" w14:textId="4B1B9E78"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11"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4.4.</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Kırâatlerin Tercîhî, Tevcîh</w:t>
            </w:r>
            <w:r w:rsidR="00F13E9D">
              <w:rPr>
                <w:rFonts w:ascii="Times New Roman" w:eastAsia="Times New Roman" w:hAnsi="Times New Roman" w:cs="Calibri (Body)"/>
                <w:noProof/>
                <w:color w:val="0563C1" w:themeColor="hyperlink"/>
                <w:kern w:val="0"/>
                <w:sz w:val="20"/>
                <w:szCs w:val="20"/>
                <w:u w:val="single"/>
                <w:lang w:eastAsia="tr-TR"/>
                <w14:ligatures w14:val="none"/>
              </w:rPr>
              <w:t>i</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 xml:space="preserve"> ve Vakıf Uygulamalarına Etkisi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_Toc235035711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97</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522792F3"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12"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4.5.</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Yazım Özelliklerine Dair Rivâyetlerin Kırâat İhtilaflarının Tespiti ve Yorumlanmasındaki Rolü</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_Toc235035712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101</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533D6412"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13"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4.6.</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Çağdaş Basılı Mushaflarda Resm-i Osmânî’nin Korunması ve Klasik Kaynaklara Dayalı Yazım Geleneği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_Toc235035713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104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534E0AD" w14:textId="4783202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14"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4.7.</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Kır</w:t>
            </w:r>
            <w:r w:rsidR="00B35BC4">
              <w:rPr>
                <w:rFonts w:ascii="Times New Roman" w:eastAsia="Times New Roman" w:hAnsi="Times New Roman" w:cs="Calibri (Body)"/>
                <w:noProof/>
                <w:color w:val="0563C1" w:themeColor="hyperlink"/>
                <w:kern w:val="0"/>
                <w:sz w:val="20"/>
                <w:szCs w:val="20"/>
                <w:u w:val="single"/>
                <w:lang w:eastAsia="tr-TR"/>
                <w14:ligatures w14:val="none"/>
              </w:rPr>
              <w:t>â</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at Rivâyetlerine Göre Düzenlenen Basılı Mushafların Yaygınlaşması ve Etkileri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_Toc235035714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109</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089C3A66"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715" w:history="1">
            <w:r w:rsidR="00F42596" w:rsidRPr="00F42596">
              <w:rPr>
                <w:rFonts w:ascii="Times New Roman" w:eastAsia="Times New Roman" w:hAnsi="Times New Roman" w:cstheme="minorHAnsi"/>
                <w:b/>
                <w:bCs/>
                <w:caps/>
                <w:noProof/>
                <w:color w:val="0563C1" w:themeColor="hyperlink"/>
                <w:kern w:val="0"/>
                <w:sz w:val="20"/>
                <w:szCs w:val="20"/>
                <w:u w:val="single"/>
                <w14:ligatures w14:val="none"/>
              </w:rPr>
              <w:t>Sonuç</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_Toc235035715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114</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6C78FDBE"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716"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Kaynakça</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_Toc235035716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117</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78AB660B"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noProof/>
              <w:kern w:val="0"/>
              <w:sz w:val="24"/>
              <w:szCs w:val="24"/>
              <w:lang w:eastAsia="tr-TR"/>
              <w14:ligatures w14:val="none"/>
            </w:rPr>
            <w:fldChar w:fldCharType="end"/>
          </w:r>
        </w:p>
      </w:sdtContent>
    </w:sdt>
    <w:p w14:paraId="6276B64B" w14:textId="77777777" w:rsidR="00F42596" w:rsidRPr="00F42596" w:rsidRDefault="00F42596" w:rsidP="00F42596">
      <w:pPr>
        <w:spacing w:before="120" w:after="0" w:line="276" w:lineRule="auto"/>
        <w:ind w:left="709"/>
        <w:jc w:val="both"/>
        <w:rPr>
          <w:rFonts w:ascii="Times New Roman" w:eastAsia="Times New Roman" w:hAnsi="Times New Roman" w:cs="Times New Roman"/>
          <w:kern w:val="0"/>
          <w:sz w:val="24"/>
          <w:szCs w:val="24"/>
          <w14:ligatures w14:val="none"/>
        </w:rPr>
        <w:sectPr w:rsidR="00F42596" w:rsidRPr="00F42596" w:rsidSect="007F4D78">
          <w:pgSz w:w="11906" w:h="16838"/>
          <w:pgMar w:top="1417" w:right="1417" w:bottom="1417" w:left="1417" w:header="708" w:footer="708" w:gutter="0"/>
          <w:pgNumType w:fmt="lowerRoman" w:start="1"/>
          <w:cols w:space="708"/>
          <w:docGrid w:linePitch="360"/>
        </w:sectPr>
      </w:pPr>
    </w:p>
    <w:p w14:paraId="7F3C56A6" w14:textId="77777777" w:rsidR="00F42596" w:rsidRPr="00F42596" w:rsidRDefault="00F42596" w:rsidP="00F42596">
      <w:pPr>
        <w:keepNext/>
        <w:keepLines/>
        <w:spacing w:before="480" w:after="0" w:line="276" w:lineRule="auto"/>
        <w:ind w:left="425"/>
        <w:jc w:val="both"/>
        <w:outlineLvl w:val="0"/>
        <w:rPr>
          <w:rFonts w:ascii="Times New Roman" w:eastAsia="Times New Roman" w:hAnsi="Times New Roman" w:cs="Times New Roman"/>
          <w:b/>
          <w:bCs/>
          <w:kern w:val="0"/>
          <w:sz w:val="32"/>
          <w:szCs w:val="32"/>
          <w14:ligatures w14:val="none"/>
        </w:rPr>
      </w:pPr>
      <w:bookmarkStart w:id="0" w:name="_Toc235035665"/>
      <w:r w:rsidRPr="00F42596">
        <w:rPr>
          <w:rFonts w:ascii="Times New Roman" w:eastAsia="Times New Roman" w:hAnsi="Times New Roman" w:cs="Times New Roman"/>
          <w:b/>
          <w:bCs/>
          <w:kern w:val="0"/>
          <w:sz w:val="32"/>
          <w:szCs w:val="32"/>
          <w14:ligatures w14:val="none"/>
        </w:rPr>
        <w:lastRenderedPageBreak/>
        <w:t>Önsöz</w:t>
      </w:r>
      <w:bookmarkEnd w:id="0"/>
    </w:p>
    <w:p w14:paraId="48D524BA" w14:textId="05B2F842" w:rsidR="00F42596" w:rsidRPr="00F42596" w:rsidRDefault="00925F21"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Kur’an</w:t>
      </w:r>
      <w:r w:rsidR="00F42596" w:rsidRPr="00567795">
        <w:rPr>
          <w:rFonts w:ascii="Times New Roman" w:eastAsia="Times New Roman" w:hAnsi="Times New Roman" w:cs="Times New Roman"/>
          <w:kern w:val="0"/>
          <w:sz w:val="24"/>
          <w:szCs w:val="24"/>
          <w14:ligatures w14:val="none"/>
        </w:rPr>
        <w:t>’ın</w:t>
      </w:r>
      <w:r w:rsidR="00F42596" w:rsidRPr="00F42596">
        <w:rPr>
          <w:rFonts w:ascii="Times New Roman" w:eastAsia="Times New Roman" w:hAnsi="Times New Roman" w:cs="Times New Roman"/>
          <w:kern w:val="0"/>
          <w:sz w:val="24"/>
          <w:szCs w:val="24"/>
          <w14:ligatures w14:val="none"/>
        </w:rPr>
        <w:t xml:space="preserve"> korunması ve sonraki nesillere aktarılması, İslâm ilimleri geleneğinin merkezî meselelerinden biridir. Bu aktarım yalnız yazılı metnin muhafazasıyla veya yalnız </w:t>
      </w:r>
      <w:r w:rsidR="00F42596" w:rsidRPr="00567795">
        <w:rPr>
          <w:rFonts w:ascii="Times New Roman" w:eastAsia="Times New Roman" w:hAnsi="Times New Roman" w:cs="Times New Roman"/>
          <w:kern w:val="0"/>
          <w:sz w:val="24"/>
          <w:szCs w:val="24"/>
          <w14:ligatures w14:val="none"/>
        </w:rPr>
        <w:t>h</w:t>
      </w:r>
      <w:r w:rsidR="001C509C" w:rsidRPr="00567795">
        <w:rPr>
          <w:rFonts w:ascii="Times New Roman" w:eastAsia="Times New Roman" w:hAnsi="Times New Roman" w:cs="Times New Roman"/>
          <w:kern w:val="0"/>
          <w:sz w:val="24"/>
          <w:szCs w:val="24"/>
          <w14:ligatures w14:val="none"/>
        </w:rPr>
        <w:t>a</w:t>
      </w:r>
      <w:r w:rsidR="00F42596" w:rsidRPr="00567795">
        <w:rPr>
          <w:rFonts w:ascii="Times New Roman" w:eastAsia="Times New Roman" w:hAnsi="Times New Roman" w:cs="Times New Roman"/>
          <w:kern w:val="0"/>
          <w:sz w:val="24"/>
          <w:szCs w:val="24"/>
          <w14:ligatures w14:val="none"/>
        </w:rPr>
        <w:t>fıza</w:t>
      </w:r>
      <w:r w:rsidR="00F42596" w:rsidRPr="00F42596">
        <w:rPr>
          <w:rFonts w:ascii="Times New Roman" w:eastAsia="Times New Roman" w:hAnsi="Times New Roman" w:cs="Times New Roman"/>
          <w:kern w:val="0"/>
          <w:sz w:val="24"/>
          <w:szCs w:val="24"/>
          <w14:ligatures w14:val="none"/>
        </w:rPr>
        <w:t xml:space="preserve"> ve sözlü öğretimle gerçekleşmemiştir. Vahyin yazıya geçirilmesi, ezberlenmesi, okunması ve ehil kimselerden öğrenilmesi birbirini tamamlayan bir bütün oluşturmuştur. Mushaf metni ile kırâat geleneği arasındaki ilişki de bu bütünün birbirinden ayrı düşünülemeyecek iki yönüdür.</w:t>
      </w:r>
    </w:p>
    <w:p w14:paraId="33EEC851" w14:textId="7A5B1673"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Bu kitabın çıkış noktası, resm-i mushaf</w:t>
      </w:r>
      <w:r w:rsidR="00AC4F69">
        <w:rPr>
          <w:rFonts w:ascii="Times New Roman" w:eastAsia="Times New Roman" w:hAnsi="Times New Roman" w:cs="Times New Roman"/>
          <w:kern w:val="0"/>
          <w:sz w:val="24"/>
          <w:szCs w:val="24"/>
          <w14:ligatures w14:val="none"/>
        </w:rPr>
        <w:t>’</w:t>
      </w:r>
      <w:r w:rsidRPr="00F42596">
        <w:rPr>
          <w:rFonts w:ascii="Times New Roman" w:eastAsia="Times New Roman" w:hAnsi="Times New Roman" w:cs="Times New Roman"/>
          <w:kern w:val="0"/>
          <w:sz w:val="24"/>
          <w:szCs w:val="24"/>
          <w14:ligatures w14:val="none"/>
        </w:rPr>
        <w:t>ın çoğu zaman hazif, ziy</w:t>
      </w:r>
      <w:r w:rsidR="006A1DC7">
        <w:rPr>
          <w:rFonts w:ascii="Times New Roman" w:eastAsia="Times New Roman" w:hAnsi="Times New Roman" w:cs="Times New Roman"/>
          <w:kern w:val="0"/>
          <w:sz w:val="24"/>
          <w:szCs w:val="24"/>
          <w14:ligatures w14:val="none"/>
        </w:rPr>
        <w:t>â</w:t>
      </w:r>
      <w:r w:rsidRPr="00F42596">
        <w:rPr>
          <w:rFonts w:ascii="Times New Roman" w:eastAsia="Times New Roman" w:hAnsi="Times New Roman" w:cs="Times New Roman"/>
          <w:kern w:val="0"/>
          <w:sz w:val="24"/>
          <w:szCs w:val="24"/>
          <w14:ligatures w14:val="none"/>
        </w:rPr>
        <w:t xml:space="preserve">de, ibdâl, vasl ve fasl gibi yazım özelliklerinden oluşan teknik bir alan olarak ele alınmasıdır. Resm ilminin bu yönü şüphesiz önemlidir. Bununla birlikte mushaf yazısının, kırâat rivâyetlerinin aktarılması, değerlendirilmesi ve sonraki nesillere ulaştırılmasıyla ilişkisi dikkate alınmadığında meselenin önemli bir boyutu eksik kalmaktadır. Kırâatler yalnız imam, </w:t>
      </w:r>
      <w:r w:rsidRPr="00567795">
        <w:rPr>
          <w:rFonts w:ascii="Times New Roman" w:eastAsia="Times New Roman" w:hAnsi="Times New Roman" w:cs="Times New Roman"/>
          <w:kern w:val="0"/>
          <w:sz w:val="24"/>
          <w:szCs w:val="24"/>
          <w14:ligatures w14:val="none"/>
        </w:rPr>
        <w:t>râvi</w:t>
      </w:r>
      <w:r w:rsidR="00A54E9E">
        <w:rPr>
          <w:rFonts w:ascii="Times New Roman" w:eastAsia="Times New Roman" w:hAnsi="Times New Roman" w:cs="Times New Roman"/>
          <w:kern w:val="0"/>
          <w:sz w:val="24"/>
          <w:szCs w:val="24"/>
          <w14:ligatures w14:val="none"/>
        </w:rPr>
        <w:t xml:space="preserve"> ve tarî</w:t>
      </w:r>
      <w:r w:rsidRPr="00F42596">
        <w:rPr>
          <w:rFonts w:ascii="Times New Roman" w:eastAsia="Times New Roman" w:hAnsi="Times New Roman" w:cs="Times New Roman"/>
          <w:kern w:val="0"/>
          <w:sz w:val="24"/>
          <w:szCs w:val="24"/>
          <w14:ligatures w14:val="none"/>
        </w:rPr>
        <w:t>klere nispet edilen okuyuş farklılıkları üzerinden incelendiğinde de bu rivâyetlerin ortak mushaf metniyle kurduğu bağ yeterince açıklanamayabilmektedir.</w:t>
      </w:r>
    </w:p>
    <w:p w14:paraId="6A878F9C" w14:textId="7C86AAF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Resm-i Osmânî'ye uygunluk, kırâat usûlünde okuyuşların değerlendirilmesinde dikkate alınan temel ölçülerden biridir. Bununla birlikte kırâatlerin aslî aktarım zemini telakki, müşâfehe, edâ ve isnada dayanan rivâyet geleneğidir. Bu kitap, sözlü aktarım ile mushaf yazısı arasındaki ilişkiyi, resm-i Osmânî'nin kırâatlerin rivâyeti ve kabulündeki işlevi bakımından incelemektedir.</w:t>
      </w:r>
    </w:p>
    <w:p w14:paraId="6D9D38BF" w14:textId="72E7D41E"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Çalışmada mushaf tarihi, resm ilmi ve kırâat ilmi birbirine indirgenmeden birlikte değerlendirilmiştir. Yazılı kaydın sağladığı süreklilik ile telakki ve </w:t>
      </w:r>
      <w:r w:rsidR="00717E1B">
        <w:rPr>
          <w:rFonts w:ascii="Times New Roman" w:eastAsia="Times New Roman" w:hAnsi="Times New Roman" w:cs="Times New Roman"/>
          <w:kern w:val="0"/>
          <w:sz w:val="24"/>
          <w:szCs w:val="24"/>
          <w14:ligatures w14:val="none"/>
        </w:rPr>
        <w:t xml:space="preserve">müşâfehe yoluyla devam eden </w:t>
      </w:r>
      <w:r w:rsidR="00717E1B" w:rsidRPr="00400690">
        <w:rPr>
          <w:rFonts w:ascii="Times New Roman" w:eastAsia="Times New Roman" w:hAnsi="Times New Roman" w:cs="Times New Roman"/>
          <w:color w:val="000000" w:themeColor="text1"/>
          <w:kern w:val="0"/>
          <w:sz w:val="24"/>
          <w:szCs w:val="24"/>
          <w14:ligatures w14:val="none"/>
        </w:rPr>
        <w:t>kırâat</w:t>
      </w:r>
      <w:r w:rsidR="00717E1B">
        <w:rPr>
          <w:rFonts w:ascii="Times New Roman" w:eastAsia="Times New Roman" w:hAnsi="Times New Roman" w:cs="Times New Roman"/>
          <w:kern w:val="0"/>
          <w:sz w:val="24"/>
          <w:szCs w:val="24"/>
          <w14:ligatures w14:val="none"/>
        </w:rPr>
        <w:t xml:space="preserve"> </w:t>
      </w:r>
      <w:r w:rsidRPr="00F42596">
        <w:rPr>
          <w:rFonts w:ascii="Times New Roman" w:eastAsia="Times New Roman" w:hAnsi="Times New Roman" w:cs="Times New Roman"/>
          <w:kern w:val="0"/>
          <w:sz w:val="24"/>
          <w:szCs w:val="24"/>
          <w14:ligatures w14:val="none"/>
        </w:rPr>
        <w:t xml:space="preserve">geleneğinin nasıl birlikte işlediği araştırılmıştır. Resm-i Osmânî, sözlü rivâyetin yerine geçen veya kırâatleri kendiliğinden meydana getiren bir kaynak olarak </w:t>
      </w:r>
      <w:r w:rsidR="00400690" w:rsidRPr="00400690">
        <w:rPr>
          <w:rFonts w:ascii="Times New Roman" w:eastAsia="Times New Roman" w:hAnsi="Times New Roman" w:cs="Times New Roman"/>
          <w:b/>
          <w:bCs/>
          <w:color w:val="000000" w:themeColor="text1"/>
          <w:kern w:val="0"/>
          <w:sz w:val="24"/>
          <w:szCs w:val="24"/>
          <w14:ligatures w14:val="none"/>
        </w:rPr>
        <w:t>görülmeyip</w:t>
      </w:r>
      <w:r w:rsidRPr="00400690">
        <w:rPr>
          <w:rFonts w:ascii="Times New Roman" w:eastAsia="Times New Roman" w:hAnsi="Times New Roman" w:cs="Times New Roman"/>
          <w:b/>
          <w:bCs/>
          <w:color w:val="000000" w:themeColor="text1"/>
          <w:kern w:val="0"/>
          <w:sz w:val="24"/>
          <w:szCs w:val="24"/>
          <w14:ligatures w14:val="none"/>
        </w:rPr>
        <w:t>,</w:t>
      </w:r>
      <w:r w:rsidRPr="00F42596">
        <w:rPr>
          <w:rFonts w:ascii="Times New Roman" w:eastAsia="Times New Roman" w:hAnsi="Times New Roman" w:cs="Times New Roman"/>
          <w:kern w:val="0"/>
          <w:sz w:val="24"/>
          <w:szCs w:val="24"/>
          <w14:ligatures w14:val="none"/>
        </w:rPr>
        <w:t xml:space="preserve"> güvenilir nakille gelen okuyuşların ortak mushaf yazımıyla bağını belirleyen tamamlayıcı bir ölçü olarak ele alınmıştır.</w:t>
      </w:r>
    </w:p>
    <w:p w14:paraId="4396F8DD" w14:textId="1A8DF76D" w:rsidR="00F42596" w:rsidRPr="00F42596" w:rsidRDefault="00F42596" w:rsidP="00C20525">
      <w:pPr>
        <w:spacing w:before="120" w:after="0" w:line="276" w:lineRule="auto"/>
        <w:ind w:firstLine="426"/>
        <w:jc w:val="both"/>
        <w:rPr>
          <w:rFonts w:ascii="Times New Roman" w:eastAsia="Times New Roman" w:hAnsi="Times New Roman" w:cs="Times New Roman"/>
          <w:kern w:val="0"/>
          <w:sz w:val="24"/>
          <w:szCs w:val="24"/>
          <w:lang w:eastAsia="tr-TR"/>
          <w14:ligatures w14:val="none"/>
        </w:rPr>
        <w:sectPr w:rsidR="00F42596" w:rsidRPr="00F42596" w:rsidSect="007F4D78">
          <w:pgSz w:w="11906" w:h="16838"/>
          <w:pgMar w:top="1417" w:right="1417" w:bottom="1417" w:left="1417" w:header="708" w:footer="708" w:gutter="0"/>
          <w:pgNumType w:start="1"/>
          <w:cols w:space="708"/>
          <w:docGrid w:linePitch="360"/>
        </w:sectPr>
      </w:pPr>
      <w:r>
        <w:rPr>
          <w:rFonts w:ascii="Times New Roman" w:eastAsia="Times New Roman" w:hAnsi="Times New Roman" w:cs="Times New Roman"/>
          <w:kern w:val="0"/>
          <w:sz w:val="24"/>
          <w:szCs w:val="24"/>
          <w14:ligatures w14:val="none"/>
        </w:rPr>
        <w:t>Eserin, mushaf yazım geleneğini yalnız tarihsel bir imlâ biçimi olarak ele almakla yetinmeyip, resm-i mushaf ilminin kırâat rivâyeti ve çağdaş neşir geleneğiyle ilişkisini göstermeye katkı sağlaması hedeflenmektedir. Kaynaklarda ihtilaf bulunan meselelerde tarihsel veriler ile sonraki yorumlar birbirinden ayrılarak ihtiyatlı bir değerlendirme benimsenmiştir.</w:t>
      </w:r>
    </w:p>
    <w:p w14:paraId="11D60B55" w14:textId="77777777" w:rsidR="00F42596" w:rsidRPr="00F42596" w:rsidRDefault="00F42596" w:rsidP="00567795">
      <w:pPr>
        <w:keepNext/>
        <w:keepLines/>
        <w:spacing w:before="240" w:after="0" w:line="276" w:lineRule="auto"/>
        <w:ind w:left="432" w:hanging="7"/>
        <w:jc w:val="both"/>
        <w:outlineLvl w:val="0"/>
        <w:rPr>
          <w:rFonts w:ascii="Times New Roman" w:eastAsiaTheme="majorEastAsia" w:hAnsi="Times New Roman" w:cs="Times New Roman"/>
          <w:b/>
          <w:kern w:val="0"/>
          <w:sz w:val="28"/>
          <w:szCs w:val="32"/>
          <w:lang w:eastAsia="tr-TR"/>
          <w14:ligatures w14:val="none"/>
        </w:rPr>
      </w:pPr>
      <w:bookmarkStart w:id="1" w:name="_Toc235035666"/>
      <w:r w:rsidRPr="00F42596">
        <w:rPr>
          <w:rFonts w:ascii="Times New Roman" w:eastAsiaTheme="majorEastAsia" w:hAnsi="Times New Roman" w:cs="Times New Roman"/>
          <w:b/>
          <w:kern w:val="0"/>
          <w:sz w:val="28"/>
          <w:szCs w:val="32"/>
          <w:lang w:eastAsia="tr-TR"/>
          <w14:ligatures w14:val="none"/>
        </w:rPr>
        <w:lastRenderedPageBreak/>
        <w:t>Giriş</w:t>
      </w:r>
      <w:bookmarkEnd w:id="1"/>
    </w:p>
    <w:p w14:paraId="5B7D7593" w14:textId="459C86F0" w:rsidR="00F42596" w:rsidRPr="00F42596" w:rsidRDefault="00925F21"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Kur’an</w:t>
      </w:r>
      <w:r w:rsidR="00F42596" w:rsidRPr="00F42596">
        <w:rPr>
          <w:rFonts w:ascii="Times New Roman" w:eastAsia="Times New Roman" w:hAnsi="Times New Roman" w:cs="Times New Roman"/>
          <w:kern w:val="0"/>
          <w:sz w:val="24"/>
          <w:szCs w:val="24"/>
          <w14:ligatures w14:val="none"/>
        </w:rPr>
        <w:t xml:space="preserve">’ın tarih boyunca korunması ve aktarılması, yazılı kayıt ile sözlü rivâyetin birlikte işlediği bir süreç içinde gerçekleşmiştir. Vahiy Hz. Peygamber tarafından okunmuş ve öğretilmiş; sahâbe tarafından ezberlenmiş, yazıya geçirilmiş ve sonraki nesillere aktarılmıştır. Yazı, lafzın harf düzenini ve metnin sürekliliğini korurken telakki, müşâfehe ve edâ, yazının tek başına gösteremediği ses özelliklerini ve okuyuş biçimlerini aktarmıştır. Bu sebeple </w:t>
      </w:r>
      <w:r>
        <w:rPr>
          <w:rFonts w:ascii="Times New Roman" w:eastAsia="Times New Roman" w:hAnsi="Times New Roman" w:cs="Times New Roman"/>
          <w:kern w:val="0"/>
          <w:sz w:val="24"/>
          <w:szCs w:val="24"/>
          <w14:ligatures w14:val="none"/>
        </w:rPr>
        <w:t>Kur’an</w:t>
      </w:r>
      <w:r w:rsidR="00F42596" w:rsidRPr="00F42596">
        <w:rPr>
          <w:rFonts w:ascii="Times New Roman" w:eastAsia="Times New Roman" w:hAnsi="Times New Roman" w:cs="Times New Roman"/>
          <w:kern w:val="0"/>
          <w:sz w:val="24"/>
          <w:szCs w:val="24"/>
          <w14:ligatures w14:val="none"/>
        </w:rPr>
        <w:t xml:space="preserve">’ın muhafazasını yalnız mushaf metnine yahut yalnız </w:t>
      </w:r>
      <w:r w:rsidR="00F42596" w:rsidRPr="00567795">
        <w:rPr>
          <w:rFonts w:ascii="Times New Roman" w:eastAsia="Times New Roman" w:hAnsi="Times New Roman" w:cs="Times New Roman"/>
          <w:kern w:val="0"/>
          <w:sz w:val="24"/>
          <w:szCs w:val="24"/>
          <w14:ligatures w14:val="none"/>
        </w:rPr>
        <w:t>h</w:t>
      </w:r>
      <w:r w:rsidR="001C509C">
        <w:rPr>
          <w:rFonts w:ascii="Times New Roman" w:eastAsia="Times New Roman" w:hAnsi="Times New Roman" w:cs="Times New Roman"/>
          <w:kern w:val="0"/>
          <w:sz w:val="24"/>
          <w:szCs w:val="24"/>
          <w14:ligatures w14:val="none"/>
        </w:rPr>
        <w:t>a</w:t>
      </w:r>
      <w:r w:rsidR="00F42596" w:rsidRPr="00567795">
        <w:rPr>
          <w:rFonts w:ascii="Times New Roman" w:eastAsia="Times New Roman" w:hAnsi="Times New Roman" w:cs="Times New Roman"/>
          <w:kern w:val="0"/>
          <w:sz w:val="24"/>
          <w:szCs w:val="24"/>
          <w14:ligatures w14:val="none"/>
        </w:rPr>
        <w:t>fıza</w:t>
      </w:r>
      <w:r w:rsidR="00F42596" w:rsidRPr="00F42596">
        <w:rPr>
          <w:rFonts w:ascii="Times New Roman" w:eastAsia="Times New Roman" w:hAnsi="Times New Roman" w:cs="Times New Roman"/>
          <w:kern w:val="0"/>
          <w:sz w:val="24"/>
          <w:szCs w:val="24"/>
          <w14:ligatures w14:val="none"/>
        </w:rPr>
        <w:t xml:space="preserve"> ve sözlü öğretime bağlamak, aktarım sürecinin bir yönünü açıklarken diğerini ihmal etmek anlamına gelir.</w:t>
      </w:r>
      <w:r w:rsidR="00F42596" w:rsidRPr="00F42596">
        <w:rPr>
          <w:rFonts w:ascii="Times New Roman" w:eastAsiaTheme="majorEastAsia" w:hAnsi="Times New Roman" w:cs="Times New Roman"/>
          <w:kern w:val="0"/>
          <w:sz w:val="24"/>
          <w:szCs w:val="24"/>
          <w:vertAlign w:val="superscript"/>
          <w14:ligatures w14:val="none"/>
        </w:rPr>
        <w:footnoteReference w:id="1"/>
      </w:r>
    </w:p>
    <w:p w14:paraId="77145CFE" w14:textId="54E84C39"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Resm-i mushaf ile kırâat rivâyeti arasındaki ilişki bu genel zemin üzerinde önem kazanmaktadır. Kırâat ilmi çoğunlukla imamlar, </w:t>
      </w:r>
      <w:r w:rsidRPr="00567795">
        <w:rPr>
          <w:rFonts w:ascii="Times New Roman" w:eastAsia="Times New Roman" w:hAnsi="Times New Roman" w:cs="Times New Roman"/>
          <w:kern w:val="0"/>
          <w:sz w:val="24"/>
          <w:szCs w:val="24"/>
          <w14:ligatures w14:val="none"/>
        </w:rPr>
        <w:t>râviler</w:t>
      </w:r>
      <w:r w:rsidR="00A54E9E">
        <w:rPr>
          <w:rFonts w:ascii="Times New Roman" w:eastAsia="Times New Roman" w:hAnsi="Times New Roman" w:cs="Times New Roman"/>
          <w:kern w:val="0"/>
          <w:sz w:val="24"/>
          <w:szCs w:val="24"/>
          <w14:ligatures w14:val="none"/>
        </w:rPr>
        <w:t>, tarî</w:t>
      </w:r>
      <w:r w:rsidRPr="00F42596">
        <w:rPr>
          <w:rFonts w:ascii="Times New Roman" w:eastAsia="Times New Roman" w:hAnsi="Times New Roman" w:cs="Times New Roman"/>
          <w:kern w:val="0"/>
          <w:sz w:val="24"/>
          <w:szCs w:val="24"/>
          <w14:ligatures w14:val="none"/>
        </w:rPr>
        <w:t xml:space="preserve">kler ve </w:t>
      </w:r>
      <w:r w:rsidRPr="00837074">
        <w:rPr>
          <w:rFonts w:ascii="Times New Roman" w:eastAsia="Times New Roman" w:hAnsi="Times New Roman" w:cs="Times New Roman"/>
          <w:kern w:val="0"/>
          <w:sz w:val="24"/>
          <w:szCs w:val="24"/>
          <w14:ligatures w14:val="none"/>
        </w:rPr>
        <w:t>edâ</w:t>
      </w:r>
      <w:r w:rsidRPr="00F42596">
        <w:rPr>
          <w:rFonts w:ascii="Times New Roman" w:eastAsia="Times New Roman" w:hAnsi="Times New Roman" w:cs="Times New Roman"/>
          <w:kern w:val="0"/>
          <w:sz w:val="24"/>
          <w:szCs w:val="24"/>
          <w14:ligatures w14:val="none"/>
        </w:rPr>
        <w:t xml:space="preserve"> vecihleri üzerinden gelişen sözlü bir rivâyet disiplini; resm ilmi ise mushaf kelimelerinin yazılış özelliklerini konu edinen teknik bir alan olarak ele alınmıştır. Bu tasnif, iki ilmin kendi kavram ve yöntemlerini belirginleştirmesi bakımından işlevseldir. Bununla birlikte aralarındaki ilişkiyi ikinci planda bırakma ihtimali taşımaktadır. Kırâatlerin kabul şartları arasında </w:t>
      </w:r>
      <w:r w:rsidRPr="00567795">
        <w:rPr>
          <w:rFonts w:ascii="Times New Roman" w:eastAsia="Times New Roman" w:hAnsi="Times New Roman" w:cs="Times New Roman"/>
          <w:kern w:val="0"/>
          <w:sz w:val="24"/>
          <w:szCs w:val="24"/>
          <w14:ligatures w14:val="none"/>
        </w:rPr>
        <w:t>resm-i Osmânî’ye</w:t>
      </w:r>
      <w:r w:rsidRPr="00F42596">
        <w:rPr>
          <w:rFonts w:ascii="Times New Roman" w:eastAsia="Times New Roman" w:hAnsi="Times New Roman" w:cs="Times New Roman"/>
          <w:kern w:val="0"/>
          <w:sz w:val="24"/>
          <w:szCs w:val="24"/>
          <w14:ligatures w14:val="none"/>
        </w:rPr>
        <w:t xml:space="preserve"> uygunluğun zikredilmesi, mushaf yazısının sözlü aktarımın yanında etkisiz veya tali bir unsur olmadığını göstermektedir. Burada açıklanması gereken, bu uygunluk ölçüsünün yalnız kabul ve retle mi sınırlı olduğu, yoksa kırâat vecihlerinin tespiti, sınırlandırılması, terc</w:t>
      </w:r>
      <w:r w:rsidR="00E65633">
        <w:rPr>
          <w:rFonts w:ascii="Times New Roman" w:eastAsia="Times New Roman" w:hAnsi="Times New Roman" w:cs="Times New Roman"/>
          <w:kern w:val="0"/>
          <w:sz w:val="24"/>
          <w:szCs w:val="24"/>
          <w14:ligatures w14:val="none"/>
        </w:rPr>
        <w:t>î</w:t>
      </w:r>
      <w:r w:rsidRPr="00F42596">
        <w:rPr>
          <w:rFonts w:ascii="Times New Roman" w:eastAsia="Times New Roman" w:hAnsi="Times New Roman" w:cs="Times New Roman"/>
          <w:kern w:val="0"/>
          <w:sz w:val="24"/>
          <w:szCs w:val="24"/>
          <w14:ligatures w14:val="none"/>
        </w:rPr>
        <w:t>h</w:t>
      </w:r>
      <w:r w:rsidR="00E65633">
        <w:rPr>
          <w:rFonts w:ascii="Times New Roman" w:eastAsia="Times New Roman" w:hAnsi="Times New Roman" w:cs="Times New Roman"/>
          <w:kern w:val="0"/>
          <w:sz w:val="24"/>
          <w:szCs w:val="24"/>
          <w14:ligatures w14:val="none"/>
        </w:rPr>
        <w:t>î</w:t>
      </w:r>
      <w:r w:rsidRPr="00F42596">
        <w:rPr>
          <w:rFonts w:ascii="Times New Roman" w:eastAsia="Times New Roman" w:hAnsi="Times New Roman" w:cs="Times New Roman"/>
          <w:kern w:val="0"/>
          <w:sz w:val="24"/>
          <w:szCs w:val="24"/>
          <w14:ligatures w14:val="none"/>
        </w:rPr>
        <w:t>, tevcîh</w:t>
      </w:r>
      <w:r w:rsidR="00E65633">
        <w:rPr>
          <w:rFonts w:ascii="Times New Roman" w:eastAsia="Times New Roman" w:hAnsi="Times New Roman" w:cs="Times New Roman"/>
          <w:kern w:val="0"/>
          <w:sz w:val="24"/>
          <w:szCs w:val="24"/>
          <w14:ligatures w14:val="none"/>
        </w:rPr>
        <w:t>î</w:t>
      </w:r>
      <w:r w:rsidRPr="00F42596">
        <w:rPr>
          <w:rFonts w:ascii="Times New Roman" w:eastAsia="Times New Roman" w:hAnsi="Times New Roman" w:cs="Times New Roman"/>
          <w:kern w:val="0"/>
          <w:sz w:val="24"/>
          <w:szCs w:val="24"/>
          <w14:ligatures w14:val="none"/>
        </w:rPr>
        <w:t>, vakıf uygulamaları ve dolaşımında da işlev görüp görmediğidir.</w:t>
      </w:r>
    </w:p>
    <w:p w14:paraId="63407F3F"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Araştırma bu meseleden hareket etmektedir. Hz. Osman dönemindeki istinsah faaliyetiyle çoğaltılan mushafların yazımı, sonraki kırâat geleneğinde okuyuşların değerlendirildiği temel ölçülerden biri </w:t>
      </w:r>
      <w:r w:rsidRPr="00567795">
        <w:rPr>
          <w:rFonts w:ascii="Times New Roman" w:eastAsia="Times New Roman" w:hAnsi="Times New Roman" w:cs="Times New Roman"/>
          <w:kern w:val="0"/>
          <w:sz w:val="24"/>
          <w:szCs w:val="24"/>
          <w14:ligatures w14:val="none"/>
        </w:rPr>
        <w:t>hâline</w:t>
      </w:r>
      <w:r w:rsidRPr="00F42596">
        <w:rPr>
          <w:rFonts w:ascii="Times New Roman" w:eastAsia="Times New Roman" w:hAnsi="Times New Roman" w:cs="Times New Roman"/>
          <w:kern w:val="0"/>
          <w:sz w:val="24"/>
          <w:szCs w:val="24"/>
          <w14:ligatures w14:val="none"/>
        </w:rPr>
        <w:t xml:space="preserve"> gelmiştir. Ancak bu durum iki karşıt yorumdan biriyle açıklanamaz. Resm-i Osmânî’yi geçmişten kalmış edilgen bir yazı kalıbı saymak, kırâatlerin yazılı sınırlarının nasıl oluştuğunu ve korunduğunu açıklamakta yetersizdir. Buna karşılık mushaf hattının mümkün kıldığı her seslendirmeyi meşru bir kırâat saymak da kırâatin rivâyet temelli yapısıyla bağdaşmaz. Bu eser, kırâatin kaynağı ile kabul ve aktarım ölçülerini birbirinden ayırarak resm-i Osmânî’nin tarihsel oluşumunu ve sonraki kullanım alanlarını incelemeyi amaçlamaktadır.</w:t>
      </w:r>
    </w:p>
    <w:p w14:paraId="3C5E8135" w14:textId="4C5337EE" w:rsidR="00F42596" w:rsidRPr="00AD10DF" w:rsidRDefault="00F42596" w:rsidP="00AD10DF">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Problemin tarihsel zemini, İslâm öncesi Arap yazısından nüzûl dönemindeki kayıt faaliyetlerine, oradan cem ve istinsah süreçlerine uzanmaktadır. Vahyin yazıya geçirilmesi sözlü aktarımı tamamlayan bir kayıt işlevi görmüş; Hz. Ebû Bekir dönemindeki cem ile Hz. Osman dönemindeki istinsah farklı tarihsel şartlarda gerçekleştirilen iki ayrı uygulama olarak rivâyet edilmiştir. Kaynaklarda istinsah heyeti, mushafların sayısı ve gönderildikleri merkezler konusunda farklı aktarımlar bulunduğundan, bu sürecin ayrıntıları ihtiyatla değerlendirilmelidir.</w:t>
      </w:r>
      <w:r w:rsidRPr="00F42596">
        <w:rPr>
          <w:rFonts w:ascii="Times New Roman" w:eastAsiaTheme="majorEastAsia" w:hAnsi="Times New Roman" w:cs="Times New Roman"/>
          <w:kern w:val="0"/>
          <w:sz w:val="24"/>
          <w:szCs w:val="24"/>
          <w:vertAlign w:val="superscript"/>
          <w14:ligatures w14:val="none"/>
        </w:rPr>
        <w:footnoteReference w:id="2"/>
      </w:r>
    </w:p>
    <w:p w14:paraId="108FA89F"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Bu </w:t>
      </w:r>
      <w:r w:rsidRPr="00567795">
        <w:rPr>
          <w:rFonts w:ascii="Times New Roman" w:eastAsia="Times New Roman" w:hAnsi="Times New Roman" w:cs="Times New Roman"/>
          <w:kern w:val="0"/>
          <w:sz w:val="24"/>
          <w:szCs w:val="24"/>
          <w14:ligatures w14:val="none"/>
        </w:rPr>
        <w:t>tarihsel</w:t>
      </w:r>
      <w:r w:rsidRPr="00F42596">
        <w:rPr>
          <w:rFonts w:ascii="Times New Roman" w:eastAsia="Times New Roman" w:hAnsi="Times New Roman" w:cs="Times New Roman"/>
          <w:kern w:val="0"/>
          <w:sz w:val="24"/>
          <w:szCs w:val="24"/>
          <w14:ligatures w14:val="none"/>
        </w:rPr>
        <w:t xml:space="preserve"> ayrım, yedi harf ruhsatı ile Osmânî mushafların ilişkisini değerlendirirken de önemlidir. Yedi harf, mahiyeti hakkında farklı görüşler bulunan ve sonraki kırâat tasnifleriyle doğrudan özdeşleştirilemeyecek bir ruhsat alanını ifade eder. Osmânî istinsahın bu alanla ilişkisi, bütün teorik okuyuş ihtimallerinin mushaflara geçirilmesi şeklinde açıklanamaz. Asıl mesele, rivâyet yoluyla bilinen ve Osmânî mushafların yazımıyla bağdaşan okuyuşların hangi sınırlar içinde korunabildiğidir. Bu nedenle kitap, yedi harfe dair bütün görüşleri çözme iddiası taşımamakta; konuyu </w:t>
      </w:r>
      <w:r w:rsidRPr="001C509C">
        <w:rPr>
          <w:rFonts w:ascii="Times New Roman" w:eastAsia="Times New Roman" w:hAnsi="Times New Roman" w:cs="Times New Roman"/>
          <w:kern w:val="0"/>
          <w:sz w:val="24"/>
          <w:szCs w:val="24"/>
          <w14:ligatures w14:val="none"/>
        </w:rPr>
        <w:t>resm-i Osmânî’nin</w:t>
      </w:r>
      <w:r w:rsidRPr="00F42596">
        <w:rPr>
          <w:rFonts w:ascii="Times New Roman" w:eastAsia="Times New Roman" w:hAnsi="Times New Roman" w:cs="Times New Roman"/>
          <w:kern w:val="0"/>
          <w:sz w:val="24"/>
          <w:szCs w:val="24"/>
          <w14:ligatures w14:val="none"/>
        </w:rPr>
        <w:t xml:space="preserve"> teşekkülü ve kırâat çeşitliliğinin ortak mushaf metniyle ilişkisi bakımından ele almaktadır.</w:t>
      </w:r>
    </w:p>
    <w:p w14:paraId="7244917C" w14:textId="1E0458C8"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DF29CE">
        <w:rPr>
          <w:rFonts w:ascii="Times New Roman" w:eastAsia="Times New Roman" w:hAnsi="Times New Roman" w:cs="Times New Roman"/>
          <w:kern w:val="0"/>
          <w:sz w:val="24"/>
          <w:szCs w:val="24"/>
          <w14:ligatures w14:val="none"/>
        </w:rPr>
        <w:t>Araştırmanın</w:t>
      </w:r>
      <w:r w:rsidRPr="00F42596">
        <w:rPr>
          <w:rFonts w:ascii="Times New Roman" w:eastAsia="Times New Roman" w:hAnsi="Times New Roman" w:cs="Times New Roman"/>
          <w:kern w:val="0"/>
          <w:sz w:val="24"/>
          <w:szCs w:val="24"/>
          <w14:ligatures w14:val="none"/>
        </w:rPr>
        <w:t xml:space="preserve"> temel amacı, resm-i mushaf</w:t>
      </w:r>
      <w:r w:rsidR="00AC4F69">
        <w:rPr>
          <w:rFonts w:ascii="Times New Roman" w:eastAsia="Times New Roman" w:hAnsi="Times New Roman" w:cs="Times New Roman"/>
          <w:kern w:val="0"/>
          <w:sz w:val="24"/>
          <w:szCs w:val="24"/>
          <w14:ligatures w14:val="none"/>
        </w:rPr>
        <w:t>’</w:t>
      </w:r>
      <w:r w:rsidRPr="00F42596">
        <w:rPr>
          <w:rFonts w:ascii="Times New Roman" w:eastAsia="Times New Roman" w:hAnsi="Times New Roman" w:cs="Times New Roman"/>
          <w:kern w:val="0"/>
          <w:sz w:val="24"/>
          <w:szCs w:val="24"/>
          <w14:ligatures w14:val="none"/>
        </w:rPr>
        <w:t xml:space="preserve">ın kırâat rivâyetleri üzerindeki etkisini tarihsel oluşum, bağlayıcılık ve fiilî uygulamalar bakımından birlikte incelemektir. Bu amaçla Osmânî mushafların yazımının nasıl ortak ölçü hâline geldiği, kırâatlerin rivâyetini hangi yönlerden mümkün kıldığı veya sınırladığı, gerçek ve </w:t>
      </w:r>
      <w:r w:rsidRPr="00002E44">
        <w:rPr>
          <w:rFonts w:ascii="Times New Roman" w:eastAsia="Times New Roman" w:hAnsi="Times New Roman" w:cs="Times New Roman"/>
          <w:kern w:val="0"/>
          <w:sz w:val="24"/>
          <w:szCs w:val="24"/>
          <w14:ligatures w14:val="none"/>
        </w:rPr>
        <w:t>ihtimalî</w:t>
      </w:r>
      <w:r w:rsidRPr="00F42596">
        <w:rPr>
          <w:rFonts w:ascii="Times New Roman" w:eastAsia="Times New Roman" w:hAnsi="Times New Roman" w:cs="Times New Roman"/>
          <w:kern w:val="0"/>
          <w:sz w:val="24"/>
          <w:szCs w:val="24"/>
          <w14:ligatures w14:val="none"/>
        </w:rPr>
        <w:t xml:space="preserve"> uygunluğun ne ifade ettiği ve resm-i Osmânî’ye uygunluğun sahihlik ölçüleri arasında nasıl bir yer tuttuğu araştırılmaktadır. Ayrıca bu yazımla açıkça bağdaşmayan, nakil yaygınlığı sınırlı veya genel tilâvet kabulünün dışında değerlendirilen rivâyetlerin hangi ölçülerle ele alındığı ve şehir mushaflarına nispet edilen yazım farklılıklarının kırâat ihtilaflarının tespitinde nasıl kullanıldığı incelenmektedir. Resm verilerinin terc</w:t>
      </w:r>
      <w:r w:rsidR="00E65633">
        <w:rPr>
          <w:rFonts w:ascii="Times New Roman" w:eastAsia="Times New Roman" w:hAnsi="Times New Roman" w:cs="Times New Roman"/>
          <w:kern w:val="0"/>
          <w:sz w:val="24"/>
          <w:szCs w:val="24"/>
          <w14:ligatures w14:val="none"/>
        </w:rPr>
        <w:t>î</w:t>
      </w:r>
      <w:r w:rsidRPr="00F42596">
        <w:rPr>
          <w:rFonts w:ascii="Times New Roman" w:eastAsia="Times New Roman" w:hAnsi="Times New Roman" w:cs="Times New Roman"/>
          <w:kern w:val="0"/>
          <w:sz w:val="24"/>
          <w:szCs w:val="24"/>
          <w14:ligatures w14:val="none"/>
        </w:rPr>
        <w:t>h, tevcîh, vakıf ve edâ uygulamalarındaki kullanımı ile klasik resm geleneğinin çağdaş basılı mushaflara ve belirli kırâat rivâyetlerinin yaygınlaşmasına etkisi de araştırmanın diğer boyutlarını oluşturmaktadır.</w:t>
      </w:r>
    </w:p>
    <w:p w14:paraId="4B8E24F4" w14:textId="228ECD4A" w:rsidR="00F42596" w:rsidRPr="00F93F8C" w:rsidRDefault="00F42596" w:rsidP="00F42596">
      <w:pPr>
        <w:spacing w:before="180" w:after="0" w:line="276" w:lineRule="auto"/>
        <w:ind w:firstLine="425"/>
        <w:jc w:val="both"/>
        <w:rPr>
          <w:rFonts w:ascii="Times New Roman" w:eastAsia="Times New Roman" w:hAnsi="Times New Roman" w:cs="Times New Roman"/>
          <w:color w:val="000000" w:themeColor="text1"/>
          <w:kern w:val="0"/>
          <w:sz w:val="24"/>
          <w:szCs w:val="24"/>
          <w14:ligatures w14:val="none"/>
        </w:rPr>
      </w:pPr>
      <w:r w:rsidRPr="00F42596">
        <w:rPr>
          <w:rFonts w:ascii="Times New Roman" w:eastAsia="Times New Roman" w:hAnsi="Times New Roman" w:cs="Times New Roman"/>
          <w:kern w:val="0"/>
          <w:sz w:val="24"/>
          <w:szCs w:val="24"/>
          <w14:ligatures w14:val="none"/>
        </w:rPr>
        <w:t>Araştırma soruları birbirine bağlıdır. Osmânî mushafların ortak başvuru metni hâline gelme süreci açıklanmadan resm-i Osmânî’ye uygunluğun kabul ölçüsü oluşu anlaşılamaz. Kırâatin rivâyet mantığı ortaya konulmadan da bu ölçünün sınırlandırıcı işlevi doğru biçimde değerlendirilemez. Şehir mushaflarına ait rivâyetler yalnız erken dönem yazı tarihine, çağdaş baskılar da yalnız matbaa tarihine ait veriler değildir. İlki sahih okuyuşların farklı yazılı biçimler içinde nasıl korunduğunu, ikincisi resm ve zapt tercihlerinin kırâatlerin dolaşımını nasıl etkileyebildiğini göstermektedir. Araştırma, tarihsel teşekkül ile sonraki ilmî kabul ve uygulamalar arasındak</w:t>
      </w:r>
      <w:r w:rsidR="008B7B46">
        <w:rPr>
          <w:rFonts w:ascii="Times New Roman" w:eastAsia="Times New Roman" w:hAnsi="Times New Roman" w:cs="Times New Roman"/>
          <w:kern w:val="0"/>
          <w:sz w:val="24"/>
          <w:szCs w:val="24"/>
          <w14:ligatures w14:val="none"/>
        </w:rPr>
        <w:t xml:space="preserve">i bağı bu meseleler üzerinden </w:t>
      </w:r>
      <w:r w:rsidR="008B7B46" w:rsidRPr="00F93F8C">
        <w:rPr>
          <w:rFonts w:ascii="Times New Roman" w:eastAsia="Times New Roman" w:hAnsi="Times New Roman" w:cs="Times New Roman"/>
          <w:color w:val="000000" w:themeColor="text1"/>
          <w:kern w:val="0"/>
          <w:sz w:val="24"/>
          <w:szCs w:val="24"/>
          <w14:ligatures w14:val="none"/>
        </w:rPr>
        <w:t>ince</w:t>
      </w:r>
      <w:r w:rsidRPr="00F93F8C">
        <w:rPr>
          <w:rFonts w:ascii="Times New Roman" w:eastAsia="Times New Roman" w:hAnsi="Times New Roman" w:cs="Times New Roman"/>
          <w:color w:val="000000" w:themeColor="text1"/>
          <w:kern w:val="0"/>
          <w:sz w:val="24"/>
          <w:szCs w:val="24"/>
          <w14:ligatures w14:val="none"/>
        </w:rPr>
        <w:t>lemektedir.</w:t>
      </w:r>
    </w:p>
    <w:p w14:paraId="272C757D" w14:textId="2B4449CD"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Kırâatlerin aslî kaynağı, telakki ve müşâfehe yoluyla sürdürülen, edâ ve isnadla denetlenen rivâyet geleneğidir. Resm-i Osmânî ise bu sözlü aktarımın yerine geçen bağımsız bir kaynak değil, rivâyetle sabit okuyuşların müşterek mushaf yazısıyla ilişkisini gösteren tamamlayıcı bir ölçüdür.</w:t>
      </w:r>
      <w:r w:rsidR="008B7B46">
        <w:rPr>
          <w:rFonts w:ascii="Times New Roman" w:eastAsia="Times New Roman" w:hAnsi="Times New Roman" w:cs="Times New Roman"/>
          <w:kern w:val="0"/>
          <w:sz w:val="24"/>
          <w:szCs w:val="24"/>
          <w14:ligatures w14:val="none"/>
        </w:rPr>
        <w:t/>
      </w:r>
      <w:r w:rsidR="008B7B46" w:rsidRPr="0005611D">
        <w:rPr>
          <w:rFonts w:ascii="Times New Roman" w:eastAsia="Times New Roman" w:hAnsi="Times New Roman" w:cs="Times New Roman"/>
          <w:color w:val="000000" w:themeColor="text1"/>
          <w:kern w:val="0"/>
          <w:sz w:val="24"/>
          <w:szCs w:val="24"/>
          <w14:ligatures w14:val="none"/>
        </w:rPr>
        <w:t/>
      </w:r>
      <w:r w:rsidRPr="0005611D">
        <w:rPr>
          <w:rFonts w:ascii="Times New Roman" w:eastAsia="Times New Roman" w:hAnsi="Times New Roman" w:cs="Times New Roman"/>
          <w:color w:val="000000" w:themeColor="text1"/>
          <w:kern w:val="0"/>
          <w:sz w:val="24"/>
          <w:szCs w:val="24"/>
          <w14:ligatures w14:val="none"/>
        </w:rPr>
        <w:t xml:space="preserve"/>
      </w:r>
      <w:r w:rsidRPr="00F42596">
        <w:rPr>
          <w:rFonts w:ascii="Times New Roman" w:eastAsia="Times New Roman" w:hAnsi="Times New Roman" w:cs="Times New Roman"/>
          <w:kern w:val="0"/>
          <w:sz w:val="24"/>
          <w:szCs w:val="24"/>
          <w14:ligatures w14:val="none"/>
        </w:rPr>
        <w:t xml:space="preserve"> Mushaf hattı bu canlı aktarımın yerine geçmez; yazının bir okuyuşa teorik olarak imkân vermesi, o okuyuşun sahih kırâat olarak sabit olduğunu göstermez. Buna karşılık güvenilir biçimde nakledilen her okuyuş da ortak mushaf otoritesinden bağımsız olarak aynı konuma yerleştirilemez. Klasik kırâat </w:t>
      </w:r>
      <w:r w:rsidRPr="00F42596">
        <w:rPr>
          <w:rFonts w:ascii="Times New Roman" w:eastAsia="Times New Roman" w:hAnsi="Times New Roman" w:cs="Times New Roman"/>
          <w:kern w:val="0"/>
          <w:sz w:val="24"/>
          <w:szCs w:val="24"/>
          <w14:ligatures w14:val="none"/>
        </w:rPr>
        <w:lastRenderedPageBreak/>
        <w:t>us</w:t>
      </w:r>
      <w:r w:rsidR="00622072">
        <w:rPr>
          <w:rFonts w:ascii="Times New Roman" w:eastAsia="Times New Roman" w:hAnsi="Times New Roman" w:cs="Times New Roman"/>
          <w:kern w:val="0"/>
          <w:sz w:val="24"/>
          <w:szCs w:val="24"/>
          <w14:ligatures w14:val="none"/>
        </w:rPr>
        <w:t>û</w:t>
      </w:r>
      <w:r w:rsidRPr="00F42596">
        <w:rPr>
          <w:rFonts w:ascii="Times New Roman" w:eastAsia="Times New Roman" w:hAnsi="Times New Roman" w:cs="Times New Roman"/>
          <w:kern w:val="0"/>
          <w:sz w:val="24"/>
          <w:szCs w:val="24"/>
          <w14:ligatures w14:val="none"/>
        </w:rPr>
        <w:t>lünde rivâyetin güvenilirliği, Arap dilinde bir veche sahip olması ve resm-i Osmânî’ye uygunluk, birbirine indirgenemeyen fakat birlikte işleyen ölçülerdir.</w:t>
      </w:r>
      <w:r w:rsidRPr="00F42596">
        <w:rPr>
          <w:rFonts w:ascii="Times New Roman" w:eastAsiaTheme="majorEastAsia" w:hAnsi="Times New Roman" w:cs="Times New Roman"/>
          <w:kern w:val="0"/>
          <w:sz w:val="24"/>
          <w:szCs w:val="24"/>
          <w:vertAlign w:val="superscript"/>
          <w14:ligatures w14:val="none"/>
        </w:rPr>
        <w:footnoteReference w:id="3"/>
      </w:r>
      <w:r w:rsidRPr="00F42596">
        <w:rPr>
          <w:rFonts w:ascii="Times New Roman" w:eastAsia="Times New Roman" w:hAnsi="Times New Roman" w:cs="Times New Roman"/>
          <w:kern w:val="0"/>
          <w:sz w:val="24"/>
          <w:szCs w:val="24"/>
          <w14:ligatures w14:val="none"/>
        </w:rPr>
        <w:t xml:space="preserve"> Resm-i Osmânî’ye uygunluk, bu bütün içinde okuyuşu üreten </w:t>
      </w:r>
      <w:r w:rsidRPr="00BF662C">
        <w:rPr>
          <w:rFonts w:ascii="Times New Roman" w:eastAsia="Times New Roman" w:hAnsi="Times New Roman" w:cs="Times New Roman"/>
          <w:color w:val="FF0000"/>
          <w:kern w:val="0"/>
          <w:sz w:val="24"/>
          <w:szCs w:val="24"/>
          <w14:ligatures w14:val="none"/>
        </w:rPr>
        <w:t>değil</w:t>
      </w:r>
      <w:r w:rsidRPr="00F42596">
        <w:rPr>
          <w:rFonts w:ascii="Times New Roman" w:eastAsia="Times New Roman" w:hAnsi="Times New Roman" w:cs="Times New Roman"/>
          <w:kern w:val="0"/>
          <w:sz w:val="24"/>
          <w:szCs w:val="24"/>
          <w14:ligatures w14:val="none"/>
        </w:rPr>
        <w:t>, rivâyetle gelen okuyuşun ortak mushaf geleneğindeki kabul alanını belirleyen bir ölçüdür.</w:t>
      </w:r>
    </w:p>
    <w:p w14:paraId="6FA415DF" w14:textId="5F48178E"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Bu yaklaşım, çalışmada kullanılan kavramlar arasında bazı ayrımların korunmasını gerektirmektedir. Resm, en genel anlamıyla lafzın harflerle temsil edilen yazılı biçimini; resm-i mushaf,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kelimelerinin mushaflardaki yazım özelliklerini konu edinen alanı ifade eder. Resm-i Osmânî ise Hz. Osman döneminde çoğaltılan mushaflara nispet edilen ve sonraki resm </w:t>
      </w:r>
      <w:proofErr w:type="gramStart"/>
      <w:r w:rsidRPr="00F42596">
        <w:rPr>
          <w:rFonts w:ascii="Times New Roman" w:eastAsia="Times New Roman" w:hAnsi="Times New Roman" w:cs="Times New Roman"/>
          <w:kern w:val="0"/>
          <w:sz w:val="24"/>
          <w:szCs w:val="24"/>
          <w14:ligatures w14:val="none"/>
        </w:rPr>
        <w:t>literatüründe</w:t>
      </w:r>
      <w:proofErr w:type="gramEnd"/>
      <w:r w:rsidRPr="00F42596">
        <w:rPr>
          <w:rFonts w:ascii="Times New Roman" w:eastAsia="Times New Roman" w:hAnsi="Times New Roman" w:cs="Times New Roman"/>
          <w:kern w:val="0"/>
          <w:sz w:val="24"/>
          <w:szCs w:val="24"/>
          <w14:ligatures w14:val="none"/>
        </w:rPr>
        <w:t xml:space="preserve"> rivâyet yoluyla takip edilen yazım geleneğidir. Bu iki terim, kapsamları farklı olduğu için bağlama göre ayrı kullanılmalıdır. Mushaf,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metninin yazılı olarak bir araya getirildiği nüshadır. İmam Mushaf</w:t>
      </w:r>
      <w:r w:rsidR="006572ED">
        <w:rPr>
          <w:rFonts w:ascii="Times New Roman" w:eastAsia="Times New Roman" w:hAnsi="Times New Roman" w:cs="Times New Roman"/>
          <w:kern w:val="0"/>
          <w:sz w:val="24"/>
          <w:szCs w:val="24"/>
          <w14:ligatures w14:val="none"/>
        </w:rPr>
        <w:t/>
      </w:r>
      <w:r w:rsidRPr="00F42596">
        <w:rPr>
          <w:rFonts w:ascii="Times New Roman" w:eastAsia="Times New Roman" w:hAnsi="Times New Roman" w:cs="Times New Roman"/>
          <w:kern w:val="0"/>
          <w:sz w:val="24"/>
          <w:szCs w:val="24"/>
          <w14:ligatures w14:val="none"/>
        </w:rPr>
        <w:t xml:space="preserve"> ise Osmânî istinsah bağlamında örnek ve ortak başvuru niteliği atfedilen nüshayı belirtir. Şehir mushafları arasında nakledilen sınırlı yazım farklılıkları, müşterek mushaf otoritesi içinde farklı yazım rivâyetlerinin bulunabildiğini göstermektedir.</w:t>
      </w:r>
      <w:r w:rsidRPr="000C7A20">
        <w:rPr>
          <w:rFonts w:ascii="Times New Roman" w:eastAsia="Times New Roman" w:hAnsi="Times New Roman" w:cs="Times New Roman"/>
          <w:color w:val="FF0000"/>
          <w:kern w:val="0"/>
          <w:sz w:val="24"/>
          <w:szCs w:val="24"/>
          <w14:ligatures w14:val="none"/>
        </w:rPr>
        <w:t/>
      </w:r>
      <w:r w:rsidRPr="00F42596">
        <w:rPr>
          <w:rFonts w:ascii="Times New Roman" w:eastAsia="Times New Roman" w:hAnsi="Times New Roman" w:cs="Times New Roman"/>
          <w:kern w:val="0"/>
          <w:sz w:val="24"/>
          <w:szCs w:val="24"/>
          <w14:ligatures w14:val="none"/>
        </w:rPr>
        <w:t/>
      </w:r>
    </w:p>
    <w:p w14:paraId="04E80793" w14:textId="2D3D04A4"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İbnü’l-Cezerî’nin tanımında belirginleştiği üzere kırâat,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kelimelerinin edâ keyfiyetlerini ve bu keyfiyetlerdeki farklılıkları nakledenlere nispet ederek bilmeyi ifade eden bir rivâyet disiplinidir.</w:t>
      </w:r>
      <w:r w:rsidRPr="00F42596">
        <w:rPr>
          <w:rFonts w:ascii="Times New Roman" w:eastAsiaTheme="majorEastAsia" w:hAnsi="Times New Roman" w:cs="Times New Roman"/>
          <w:kern w:val="0"/>
          <w:sz w:val="24"/>
          <w:szCs w:val="24"/>
          <w:vertAlign w:val="superscript"/>
          <w14:ligatures w14:val="none"/>
        </w:rPr>
        <w:footnoteReference w:id="4"/>
      </w:r>
      <w:r w:rsidRPr="00F42596">
        <w:rPr>
          <w:rFonts w:ascii="Times New Roman" w:eastAsia="Times New Roman" w:hAnsi="Times New Roman" w:cs="Times New Roman"/>
          <w:kern w:val="0"/>
          <w:sz w:val="24"/>
          <w:szCs w:val="24"/>
          <w14:ligatures w14:val="none"/>
        </w:rPr>
        <w:t xml:space="preserve"> Kırâat, rivâyet, tarîk ve vecih, aktarım zincirinin farklı düzeylerini gösterir: kırâat imama, rivâyet râviye, tarîk râviden sonraki nakil koluna, vecih ise ilgili rivâyet veya tarîk içindeki edâ seçeneğine işaret eder.</w:t>
      </w:r>
      <w:r w:rsidRPr="001C509C">
        <w:rPr>
          <w:rFonts w:ascii="Times New Roman" w:eastAsia="Times New Roman" w:hAnsi="Times New Roman" w:cs="Times New Roman"/>
          <w:kern w:val="0"/>
          <w:sz w:val="24"/>
          <w:szCs w:val="24"/>
          <w14:ligatures w14:val="none"/>
        </w:rPr>
        <w:t/>
      </w:r>
      <w:r w:rsidRPr="00F42596">
        <w:rPr>
          <w:rFonts w:ascii="Times New Roman" w:eastAsia="Times New Roman" w:hAnsi="Times New Roman" w:cs="Times New Roman"/>
          <w:kern w:val="0"/>
          <w:sz w:val="24"/>
          <w:szCs w:val="24"/>
          <w14:ligatures w14:val="none"/>
        </w:rPr>
        <w:t xml:space="preserve"/>
      </w:r>
      <w:r w:rsidR="00A54E9E">
        <w:rPr>
          <w:rFonts w:ascii="Times New Roman" w:eastAsia="Times New Roman" w:hAnsi="Times New Roman" w:cs="Times New Roman"/>
          <w:kern w:val="0"/>
          <w:sz w:val="24"/>
          <w:szCs w:val="24"/>
          <w14:ligatures w14:val="none"/>
        </w:rPr>
        <w:t/>
      </w:r>
      <w:r w:rsidRPr="00F42596">
        <w:rPr>
          <w:rFonts w:ascii="Times New Roman" w:eastAsia="Times New Roman" w:hAnsi="Times New Roman" w:cs="Times New Roman"/>
          <w:kern w:val="0"/>
          <w:sz w:val="24"/>
          <w:szCs w:val="24"/>
          <w14:ligatures w14:val="none"/>
        </w:rPr>
        <w:t/>
      </w:r>
      <w:r w:rsidR="00F2676C">
        <w:rPr>
          <w:rFonts w:ascii="Times New Roman" w:eastAsia="Times New Roman" w:hAnsi="Times New Roman" w:cs="Times New Roman"/>
          <w:kern w:val="0"/>
          <w:sz w:val="24"/>
          <w:szCs w:val="24"/>
          <w14:ligatures w14:val="none"/>
        </w:rPr>
        <w:t/>
      </w:r>
      <w:r w:rsidRPr="00F42596">
        <w:rPr>
          <w:rFonts w:ascii="Times New Roman" w:eastAsia="Times New Roman" w:hAnsi="Times New Roman" w:cs="Times New Roman"/>
          <w:kern w:val="0"/>
          <w:sz w:val="24"/>
          <w:szCs w:val="24"/>
          <w14:ligatures w14:val="none"/>
        </w:rPr>
        <w:t xml:space="preserve"/>
      </w:r>
      <w:r w:rsidRPr="00837074">
        <w:rPr>
          <w:rFonts w:ascii="Times New Roman" w:eastAsia="Times New Roman" w:hAnsi="Times New Roman" w:cs="Times New Roman"/>
          <w:kern w:val="0"/>
          <w:sz w:val="24"/>
          <w:szCs w:val="24"/>
          <w14:ligatures w14:val="none"/>
        </w:rPr>
        <w:t/>
      </w:r>
      <w:r w:rsidRPr="00F42596">
        <w:rPr>
          <w:rFonts w:ascii="Times New Roman" w:eastAsia="Times New Roman" w:hAnsi="Times New Roman" w:cs="Times New Roman"/>
          <w:kern w:val="0"/>
          <w:sz w:val="24"/>
          <w:szCs w:val="24"/>
          <w14:ligatures w14:val="none"/>
        </w:rPr>
        <w:t xml:space="preserve"/>
      </w:r>
      <w:r w:rsidR="00080A29">
        <w:rPr>
          <w:rFonts w:ascii="Times New Roman" w:eastAsia="Times New Roman" w:hAnsi="Times New Roman" w:cs="Times New Roman"/>
          <w:kern w:val="0"/>
          <w:sz w:val="24"/>
          <w:szCs w:val="24"/>
          <w14:ligatures w14:val="none"/>
        </w:rPr>
        <w:t/>
      </w:r>
      <w:r w:rsidRPr="00F42596">
        <w:rPr>
          <w:rFonts w:ascii="Times New Roman" w:eastAsia="Times New Roman" w:hAnsi="Times New Roman" w:cs="Times New Roman"/>
          <w:kern w:val="0"/>
          <w:sz w:val="24"/>
          <w:szCs w:val="24"/>
          <w14:ligatures w14:val="none"/>
        </w:rPr>
        <w:t xml:space="preserve"> Telakki, okuyuşun ehil hocadan alınmasını; müşâfehe bunun yüz yüze ve ağızdan ağıza gerçekleşen yönünü; edâ ise lafzın fiilen icrasını anlatır. Bu ayrımlar, mushaf yazısının sağladığı imkân ile kırâatin rivâyet yoluyla sabit oluşunu birbirine karıştırmamak bakımından zorunludur.</w:t>
      </w:r>
    </w:p>
    <w:p w14:paraId="547733BF" w14:textId="26F01D22"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Resm-i Osmânî’ye uygunluk gerçek veya ihtimalî biçimde gerçekleşebilir. Gerçek uygunlukta okuyuş, mushafın yazılı yapısı tarafından doğrudan karşılanır. İhtimalî uygunlukta ise yazım, okuyuşu açıkça göstermese de onunla bağdaşır ve onu dışlamaz. Bu durum, bir yazı iskeletinin sahih rivâyetle sabit birden fazla okuyuşa imkân verebilmesini açıklar.</w:t>
      </w:r>
      <w:r w:rsidRPr="00F42596">
        <w:rPr>
          <w:rFonts w:ascii="Times New Roman" w:eastAsiaTheme="majorEastAsia" w:hAnsi="Times New Roman" w:cs="Times New Roman"/>
          <w:kern w:val="0"/>
          <w:sz w:val="24"/>
          <w:szCs w:val="24"/>
          <w:vertAlign w:val="superscript"/>
          <w14:ligatures w14:val="none"/>
        </w:rPr>
        <w:footnoteReference w:id="5"/>
      </w:r>
      <w:r w:rsidRPr="00F42596">
        <w:rPr>
          <w:rFonts w:ascii="Times New Roman" w:eastAsia="Times New Roman" w:hAnsi="Times New Roman" w:cs="Times New Roman"/>
          <w:kern w:val="0"/>
          <w:sz w:val="24"/>
          <w:szCs w:val="24"/>
          <w14:ligatures w14:val="none"/>
        </w:rPr>
        <w:t xml:space="preserve"> Ancak bu imkân rivâyetin yerine konulamaz; yazımla bağdaşan ihtimallerden hangisinin kırâat olduğu telakki ve isnadla belirlenir. Sahih, meşhur, âhâd ve şâz nitelemeleri, naklin güvenilirliği, yaygınlığı, kabulü ve genel tilâvet alanındaki konumuyla ilgili farklı değerlendirme boyutlarını ifade eder. Şâz bir rivâyetin tefsîrî veya dilsel bilgi değeri ile bağlayıcı kırâat statüsü ayrı ayrı değerlendirilmelidir.</w:t>
      </w:r>
      <w:r w:rsidRPr="006A1DC7">
        <w:rPr>
          <w:rFonts w:ascii="Times New Roman" w:eastAsia="Times New Roman" w:hAnsi="Times New Roman" w:cs="Times New Roman"/>
          <w:kern w:val="0"/>
          <w:sz w:val="24"/>
          <w:szCs w:val="24"/>
          <w14:ligatures w14:val="none"/>
        </w:rPr>
        <w:t/>
      </w:r>
      <w:r w:rsidRPr="00F42596">
        <w:rPr>
          <w:rFonts w:ascii="Times New Roman" w:eastAsia="Times New Roman" w:hAnsi="Times New Roman" w:cs="Times New Roman"/>
          <w:kern w:val="0"/>
          <w:sz w:val="24"/>
          <w:szCs w:val="24"/>
          <w14:ligatures w14:val="none"/>
        </w:rPr>
        <w:t xml:space="preserve"/>
      </w:r>
      <w:r w:rsidRPr="00B35BC4">
        <w:rPr>
          <w:rFonts w:ascii="Times New Roman" w:eastAsia="Times New Roman" w:hAnsi="Times New Roman" w:cs="Times New Roman"/>
          <w:kern w:val="0"/>
          <w:sz w:val="24"/>
          <w:szCs w:val="24"/>
          <w14:ligatures w14:val="none"/>
        </w:rPr>
        <w:t/>
      </w:r>
      <w:r w:rsidR="00B35BC4">
        <w:rPr>
          <w:rFonts w:ascii="Times New Roman" w:eastAsia="Times New Roman" w:hAnsi="Times New Roman" w:cs="Times New Roman"/>
          <w:kern w:val="0"/>
          <w:sz w:val="24"/>
          <w:szCs w:val="24"/>
          <w14:ligatures w14:val="none"/>
        </w:rPr>
        <w:t/>
      </w:r>
      <w:r w:rsidRPr="00B35BC4">
        <w:rPr>
          <w:rFonts w:ascii="Times New Roman" w:eastAsia="Times New Roman" w:hAnsi="Times New Roman" w:cs="Times New Roman"/>
          <w:kern w:val="0"/>
          <w:sz w:val="24"/>
          <w:szCs w:val="24"/>
          <w14:ligatures w14:val="none"/>
        </w:rPr>
        <w:t/>
      </w:r>
      <w:r w:rsidRPr="00F42596">
        <w:rPr>
          <w:rFonts w:ascii="Times New Roman" w:eastAsia="Times New Roman" w:hAnsi="Times New Roman" w:cs="Times New Roman"/>
          <w:kern w:val="0"/>
          <w:sz w:val="24"/>
          <w:szCs w:val="24"/>
          <w14:ligatures w14:val="none"/>
        </w:rPr>
        <w:t xml:space="preserve"/>
      </w:r>
    </w:p>
    <w:p w14:paraId="7C08F9B4"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lastRenderedPageBreak/>
        <w:t>Tarihsel oluşum ile normatif bağlayıcılık arasındaki ayrım da araştırmanın kavramsal sınırlarından biridir. Resm-i Osmânî’nin sonraki mushaf geleneğindeki bağlayıcılığı ile bütün yazım ayrıntılarının tevkîfî olduğu görüşü ayrı meselelerdir. Klasik kaynaklarda bu yazım geleneğinin tevkîfî veya ictihâdî oluşu hakkında farklı görüşler bulunmaktadır. Bâkıllânî, belirli bir yazım kalıbının doğrudan Hz. Peygamber tarafından bağlayıcı biçimde tayin edildiğini gösteren açık bir naklin bulunmadığına dikkat çekerken, başka âlimler sahâbe uygulaması, ümmetin kabulü, ihtiyat ve tarihsel devamlılık üzerinden resm-i Osmânî’ye bağlılığı savunmuşlardır.</w:t>
      </w:r>
      <w:r w:rsidRPr="00F42596">
        <w:rPr>
          <w:rFonts w:ascii="Times New Roman" w:eastAsiaTheme="majorEastAsia" w:hAnsi="Times New Roman" w:cs="Times New Roman"/>
          <w:kern w:val="0"/>
          <w:sz w:val="24"/>
          <w:szCs w:val="24"/>
          <w:vertAlign w:val="superscript"/>
          <w14:ligatures w14:val="none"/>
        </w:rPr>
        <w:footnoteReference w:id="6"/>
      </w:r>
      <w:r w:rsidRPr="00F42596">
        <w:rPr>
          <w:rFonts w:ascii="Times New Roman" w:eastAsia="Times New Roman" w:hAnsi="Times New Roman" w:cs="Times New Roman"/>
          <w:kern w:val="0"/>
          <w:sz w:val="24"/>
          <w:szCs w:val="24"/>
          <w14:ligatures w14:val="none"/>
        </w:rPr>
        <w:t xml:space="preserve"> Bu nedenle çalışma, söz konusu yazım geleneğinin bağlayıcılığını yalnız tevkîfîlik iddiasına dayandırmamakta; tarihsel teşekkül, sahâbe uygulaması ve sonraki ilmî kabulü ayrı düzlemlerde değerlendirmektedir.</w:t>
      </w:r>
    </w:p>
    <w:p w14:paraId="7F606DFD" w14:textId="5B3B66DC"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Bu çalışma, Kur’an tarihinin bütün meselelerini ele almak yerine resm-i Osmânî ile kırâat rivâyeti arasındaki ilişkiye odaklanmaktadır. İnceleme sırasında erken dönem rivâyetleri, klasik âlimlerin değerlendirmeleri ve sonraki yorumlar mümkün olduğunca birbirinden ayrılmış; kaynakların farklı aktarımlar sunduğu konularda kesinlik derecesi korunmuştur.</w:t>
      </w:r>
    </w:p>
    <w:p w14:paraId="13692B0A"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Çalışmanın son halkasında resm verilerinin kırâat vecihlerinin tespiti, tahdidi, kabulü ve tercihi üzerindeki etkisi doğrudan incelenmektedir. Sahâbe mushafları erken aktarım sürecinin tarihsel tanıkları olarak değerlendirilmekte, fakat Osmânî mushafların ümmetçe benimsenen ortak otoritesiyle aynı düzleme yerleştirilmemektedir. Şehir mushafları arasındaki yazım farklılıkları, kimi zaman farklı okuyuşların ayrı nüshalarda korunmasını, kimi zaman da aynı yazı iskeletinin birden fazla kırâatle ihtimal yoluyla bağdaşmasını açıklayan veriler olarak kullanılmaktadır. Resm verilerinin </w:t>
      </w:r>
      <w:r w:rsidRPr="00F13E9D">
        <w:rPr>
          <w:rFonts w:ascii="Times New Roman" w:eastAsia="Times New Roman" w:hAnsi="Times New Roman" w:cs="Times New Roman"/>
          <w:kern w:val="0"/>
          <w:sz w:val="24"/>
          <w:szCs w:val="24"/>
          <w14:ligatures w14:val="none"/>
        </w:rPr>
        <w:t>tevcîh</w:t>
      </w:r>
      <w:r w:rsidRPr="00F42596">
        <w:rPr>
          <w:rFonts w:ascii="Times New Roman" w:eastAsia="Times New Roman" w:hAnsi="Times New Roman" w:cs="Times New Roman"/>
          <w:kern w:val="0"/>
          <w:sz w:val="24"/>
          <w:szCs w:val="24"/>
          <w14:ligatures w14:val="none"/>
        </w:rPr>
        <w:t xml:space="preserve">, vakıf ve edâ alanındaki yönlendirici işlevi de rivâyet ve dil verilerinden bağımsızlaştırılmadan ele alınmaktadır. Klasik resm kaynaklarının çağdaş mushaf neşirlerine etkisi ile belirli rivâyetlere göre zapt edilen basılı mushafların bazı </w:t>
      </w:r>
      <w:r w:rsidRPr="00F42596">
        <w:rPr>
          <w:rFonts w:ascii="Times New Roman" w:eastAsia="Times New Roman" w:hAnsi="Times New Roman" w:cs="Times New Roman"/>
          <w:kern w:val="0"/>
          <w:sz w:val="24"/>
          <w:szCs w:val="24"/>
          <w14:ligatures w14:val="none"/>
        </w:rPr>
        <w:lastRenderedPageBreak/>
        <w:t>okuyuşların bölgesel ve daha geniş çevrelerde dolaşıma girmesine katkısı, bu tarihsel sürekliliğin modern dönemdeki görünümünü oluşturmaktadır.</w:t>
      </w:r>
      <w:r w:rsidRPr="00F42596">
        <w:rPr>
          <w:rFonts w:ascii="Times New Roman" w:eastAsiaTheme="majorEastAsia" w:hAnsi="Times New Roman" w:cs="Times New Roman"/>
          <w:kern w:val="0"/>
          <w:sz w:val="24"/>
          <w:szCs w:val="24"/>
          <w:vertAlign w:val="superscript"/>
          <w14:ligatures w14:val="none"/>
        </w:rPr>
        <w:footnoteReference w:id="7"/>
      </w:r>
    </w:p>
    <w:p w14:paraId="44A4ECB5"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Yöntem bakımından kitap, tarihsel rivâyetlerin karşılaştırılması, klasik kaynakların içerik analizi, kavramsal ve filolojik çözümleme ile resm ve kırâat verilerinin mukayesesini birlikte kullanmaktadır. Aynı hadise hakkında farklı aktarımlar bulunduğunda rivâyetler yan yana değerlendirilmekte; erken nakil, klasik yorum, çağdaş değerlendirme ve yazarın çıkarımı birbirinden ayrılmaya çalışılmaktadır. Kaynakların izin vermediği noktalarda kesin tarihsel yeniden inşalardan kaçınılmakta; özellikle mushafların sayısı, bazı uygulamaların kronolojisi ve resm-i Osmânî’nin tevkîfîliği gibi ihtilaflı meselelerde ihtiyatlı bir dil benimsenmektedir. Yazım örnekleri, şekil özellikleriyle birlikte bağdaştıkları veya dışladıkları kırâat ihtimalleri açısından ele alınmaktadır.</w:t>
      </w:r>
      <w:r w:rsidRPr="00877B83">
        <w:rPr>
          <w:rFonts w:ascii="Times New Roman" w:eastAsia="Times New Roman" w:hAnsi="Times New Roman" w:cs="Times New Roman"/>
          <w:color w:val="FF0000"/>
          <w:kern w:val="0"/>
          <w:sz w:val="24"/>
          <w:szCs w:val="24"/>
          <w14:ligatures w14:val="none"/>
        </w:rPr>
        <w:t xml:space="preserve"/>
      </w:r>
      <w:r w:rsidRPr="00F42596">
        <w:rPr>
          <w:rFonts w:ascii="Times New Roman" w:eastAsia="Times New Roman" w:hAnsi="Times New Roman" w:cs="Times New Roman"/>
          <w:kern w:val="0"/>
          <w:sz w:val="24"/>
          <w:szCs w:val="24"/>
          <w14:ligatures w14:val="none"/>
        </w:rPr>
        <w:t/>
      </w:r>
    </w:p>
    <w:p w14:paraId="0619BFF0" w14:textId="3DE07056"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Araştırmanın kaynak zemini, mushaf tarihi ve cem-istinsah rivâyetlerini aktaran eserler, resm </w:t>
      </w:r>
      <w:proofErr w:type="gramStart"/>
      <w:r w:rsidRPr="00F42596">
        <w:rPr>
          <w:rFonts w:ascii="Times New Roman" w:eastAsia="Times New Roman" w:hAnsi="Times New Roman" w:cs="Times New Roman"/>
          <w:kern w:val="0"/>
          <w:sz w:val="24"/>
          <w:szCs w:val="24"/>
          <w14:ligatures w14:val="none"/>
        </w:rPr>
        <w:t>literatürü</w:t>
      </w:r>
      <w:proofErr w:type="gramEnd"/>
      <w:r w:rsidRPr="00F42596">
        <w:rPr>
          <w:rFonts w:ascii="Times New Roman" w:eastAsia="Times New Roman" w:hAnsi="Times New Roman" w:cs="Times New Roman"/>
          <w:kern w:val="0"/>
          <w:sz w:val="24"/>
          <w:szCs w:val="24"/>
          <w14:ligatures w14:val="none"/>
        </w:rPr>
        <w:t xml:space="preserve">, kırâat kaynakları, </w:t>
      </w:r>
      <w:r w:rsidRPr="006572ED">
        <w:rPr>
          <w:rFonts w:ascii="Times New Roman" w:eastAsia="Times New Roman" w:hAnsi="Times New Roman" w:cs="Times New Roman"/>
          <w:kern w:val="0"/>
          <w:sz w:val="24"/>
          <w:szCs w:val="24"/>
          <w14:ligatures w14:val="none"/>
        </w:rPr>
        <w:t>ulûm</w:t>
      </w:r>
      <w:r w:rsidR="006572ED">
        <w:rPr>
          <w:rFonts w:ascii="Times New Roman" w:eastAsia="Times New Roman" w:hAnsi="Times New Roman" w:cs="Times New Roman"/>
          <w:kern w:val="0"/>
          <w:sz w:val="24"/>
          <w:szCs w:val="24"/>
          <w14:ligatures w14:val="none"/>
        </w:rPr>
        <w:t>u</w:t>
      </w:r>
      <w:r w:rsidRPr="006572ED">
        <w:rPr>
          <w:rFonts w:ascii="Times New Roman" w:eastAsia="Times New Roman" w:hAnsi="Times New Roman" w:cs="Times New Roman"/>
          <w:kern w:val="0"/>
          <w:sz w:val="24"/>
          <w:szCs w:val="24"/>
          <w14:ligatures w14:val="none"/>
        </w:rPr>
        <w:t>’l-</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çalışmaları, dil ve imlâ eserleri ile çağdaş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ve mushaf araştır</w:t>
      </w:r>
      <w:r w:rsidR="00DD77AC">
        <w:rPr>
          <w:rFonts w:ascii="Times New Roman" w:eastAsia="Times New Roman" w:hAnsi="Times New Roman" w:cs="Times New Roman"/>
          <w:kern w:val="0"/>
          <w:sz w:val="24"/>
          <w:szCs w:val="24"/>
          <w14:ligatures w14:val="none"/>
        </w:rPr>
        <w:t>malarından oluşmaktadır. İbn Ebû Dâvu</w:t>
      </w:r>
      <w:r w:rsidRPr="00F42596">
        <w:rPr>
          <w:rFonts w:ascii="Times New Roman" w:eastAsia="Times New Roman" w:hAnsi="Times New Roman" w:cs="Times New Roman"/>
          <w:kern w:val="0"/>
          <w:sz w:val="24"/>
          <w:szCs w:val="24"/>
          <w14:ligatures w14:val="none"/>
        </w:rPr>
        <w:t>d’un mushaf rivâyetlerini derle</w:t>
      </w:r>
      <w:r w:rsidR="00DD77AC">
        <w:rPr>
          <w:rFonts w:ascii="Times New Roman" w:eastAsia="Times New Roman" w:hAnsi="Times New Roman" w:cs="Times New Roman"/>
          <w:kern w:val="0"/>
          <w:sz w:val="24"/>
          <w:szCs w:val="24"/>
          <w14:ligatures w14:val="none"/>
        </w:rPr>
        <w:t>yen çalışması, Dânî ile Ebû Dâvu</w:t>
      </w:r>
      <w:r w:rsidRPr="00F42596">
        <w:rPr>
          <w:rFonts w:ascii="Times New Roman" w:eastAsia="Times New Roman" w:hAnsi="Times New Roman" w:cs="Times New Roman"/>
          <w:kern w:val="0"/>
          <w:sz w:val="24"/>
          <w:szCs w:val="24"/>
          <w14:ligatures w14:val="none"/>
        </w:rPr>
        <w:t>d Süleymân b. Necâh’ın resm geleneğine ilişkin eserleri, Mekkî b. Ebû Tâlib ve İbnü’l-Cezerî’nin kırâatlerin mahiyeti ve kabul ölçülerine dair değerlendirmeleri ile Zerkeşî ve Suyûtî’nin ulûm</w:t>
      </w:r>
      <w:r w:rsidR="006572ED">
        <w:rPr>
          <w:rFonts w:ascii="Times New Roman" w:eastAsia="Times New Roman" w:hAnsi="Times New Roman" w:cs="Times New Roman"/>
          <w:kern w:val="0"/>
          <w:sz w:val="24"/>
          <w:szCs w:val="24"/>
          <w14:ligatures w14:val="none"/>
        </w:rPr>
        <w:t>u</w:t>
      </w:r>
      <w:r w:rsidRPr="00F42596">
        <w:rPr>
          <w:rFonts w:ascii="Times New Roman" w:eastAsia="Times New Roman" w:hAnsi="Times New Roman" w:cs="Times New Roman"/>
          <w:kern w:val="0"/>
          <w:sz w:val="24"/>
          <w:szCs w:val="24"/>
          <w14:ligatures w14:val="none"/>
        </w:rPr>
        <w:t>’l-Kur’an tasnifleri, farklı problem halkalarını aydınlatan temel kaynak grupları arasında yer almaktadır. Bu kaynaklar aynı düzeyde ve aynı amaçla kullanılmamış; tarihsel nakil, teknik resm bilgisi, kırâat us</w:t>
      </w:r>
      <w:r w:rsidR="00622072">
        <w:rPr>
          <w:rFonts w:ascii="Times New Roman" w:eastAsia="Times New Roman" w:hAnsi="Times New Roman" w:cs="Times New Roman"/>
          <w:kern w:val="0"/>
          <w:sz w:val="24"/>
          <w:szCs w:val="24"/>
          <w14:ligatures w14:val="none"/>
        </w:rPr>
        <w:t>û</w:t>
      </w:r>
      <w:r w:rsidRPr="00F42596">
        <w:rPr>
          <w:rFonts w:ascii="Times New Roman" w:eastAsia="Times New Roman" w:hAnsi="Times New Roman" w:cs="Times New Roman"/>
          <w:kern w:val="0"/>
          <w:sz w:val="24"/>
          <w:szCs w:val="24"/>
          <w14:ligatures w14:val="none"/>
        </w:rPr>
        <w:t>lü ve sonraki yorum birbirinden ayrılarak değerlendirilmiştir.</w:t>
      </w:r>
    </w:p>
    <w:p w14:paraId="01726E22"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Araştırmanın temel amacı, resm-i Osmânî'nin kırâatleri meydana getiren bağımsız bir kaynak olmadığını; buna karşılık rivâyetle sabit okuyuşların müşterek mushaf yazısıyla ilişkisini belirleyen tamamlayıcı bir ölçü olarak nasıl işlev gördüğünü ortaya koymaktır.</w:t>
      </w:r>
    </w:p>
    <w:p w14:paraId="0B05F250" w14:textId="77777777" w:rsidR="007F4D78"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Kitap dört bölümden oluşmaktadır. Birinci bölüm resm-i Osmânî'nin tarihsel ve kavramsal zeminini, ikinci bölüm kırâat rivâyetinin aktarım yapısını, üçüncü bölüm resm ile kırâatlerin bağdaşma biçimlerini, dördüncü bölüm ise bu ilişkinin kırâatlerin değerlendirilmesi ve sonraki mushaf geleneğindeki yansımalarını ele almaktadır.</w:t>
      </w:r>
    </w:p>
    <w:p w14:paraId="70F4CF50" w14:textId="322995EE" w:rsidR="00F42596" w:rsidRPr="00F42596" w:rsidRDefault="00F42596" w:rsidP="00F42596">
      <w:pPr>
        <w:spacing w:before="120" w:after="0" w:line="276" w:lineRule="auto"/>
        <w:ind w:firstLine="709"/>
        <w:jc w:val="both"/>
        <w:rPr>
          <w:rFonts w:ascii="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 ilişkinin nasıl kurulduğunu açıklayabilmek için önce resm-i Osmânî'nin ortaya çıktığı tarihsel ve kavramsal zemini belirlemek gerekir. Birinci bölüm bu zemini incelemektedir.</w:t>
      </w:r>
    </w:p>
    <w:p w14:paraId="7AC21583"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02C040B3"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247EBB1E" w14:textId="77777777" w:rsidR="00F42596" w:rsidRPr="00F42596" w:rsidRDefault="00F42596" w:rsidP="00F42596">
      <w:pPr>
        <w:numPr>
          <w:ilvl w:val="0"/>
          <w:numId w:val="4"/>
        </w:numPr>
        <w:spacing w:before="120" w:after="0" w:line="276" w:lineRule="auto"/>
        <w:contextualSpacing/>
        <w:jc w:val="center"/>
        <w:rPr>
          <w:rFonts w:ascii="Times New Roman" w:eastAsia="Times New Roman" w:hAnsi="Times New Roman" w:cs="Times New Roman"/>
          <w:b/>
          <w:bCs/>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p>
    <w:p w14:paraId="2CDD2832" w14:textId="77777777" w:rsidR="00F42596" w:rsidRPr="00F42596" w:rsidRDefault="00F42596" w:rsidP="00F42596">
      <w:pPr>
        <w:keepNext/>
        <w:keepLines/>
        <w:spacing w:before="240" w:after="0" w:line="276" w:lineRule="auto"/>
        <w:ind w:left="432"/>
        <w:jc w:val="center"/>
        <w:outlineLvl w:val="0"/>
        <w:rPr>
          <w:rFonts w:ascii="Times New Roman" w:eastAsiaTheme="majorEastAsia" w:hAnsi="Times New Roman" w:cs="Times New Roman"/>
          <w:b/>
          <w:kern w:val="0"/>
          <w:sz w:val="32"/>
          <w:szCs w:val="36"/>
          <w:lang w:eastAsia="tr-TR"/>
          <w14:ligatures w14:val="none"/>
        </w:rPr>
      </w:pPr>
      <w:bookmarkStart w:id="2" w:name="_Toc235035667"/>
      <w:r w:rsidRPr="00F42596">
        <w:rPr>
          <w:rFonts w:ascii="Times New Roman" w:eastAsiaTheme="majorEastAsia" w:hAnsi="Times New Roman" w:cs="Times New Roman"/>
          <w:b/>
          <w:kern w:val="0"/>
          <w:sz w:val="32"/>
          <w:szCs w:val="36"/>
          <w:lang w:eastAsia="tr-TR"/>
          <w14:ligatures w14:val="none"/>
        </w:rPr>
        <w:lastRenderedPageBreak/>
        <w:t>BİRİNCİ BÖLÜM</w:t>
      </w:r>
      <w:bookmarkEnd w:id="2"/>
    </w:p>
    <w:p w14:paraId="3B5BDCC8" w14:textId="77777777" w:rsidR="00F42596" w:rsidRPr="00F42596" w:rsidRDefault="00F42596" w:rsidP="00567795">
      <w:pPr>
        <w:keepNext/>
        <w:keepLines/>
        <w:spacing w:before="240" w:after="0" w:line="276" w:lineRule="auto"/>
        <w:ind w:left="432" w:firstLine="276"/>
        <w:jc w:val="both"/>
        <w:outlineLvl w:val="0"/>
        <w:rPr>
          <w:rFonts w:ascii="Times New Roman" w:eastAsiaTheme="majorEastAsia" w:hAnsi="Times New Roman" w:cs="Times New Roman"/>
          <w:b/>
          <w:kern w:val="0"/>
          <w:sz w:val="28"/>
          <w:szCs w:val="32"/>
          <w:lang w:eastAsia="tr-TR"/>
          <w14:ligatures w14:val="none"/>
        </w:rPr>
      </w:pPr>
      <w:bookmarkStart w:id="3" w:name="_Toc235035668"/>
      <w:r w:rsidRPr="00F42596">
        <w:rPr>
          <w:rFonts w:ascii="Times New Roman" w:eastAsiaTheme="majorEastAsia" w:hAnsi="Times New Roman" w:cs="Times New Roman"/>
          <w:b/>
          <w:kern w:val="0"/>
          <w:sz w:val="28"/>
          <w:szCs w:val="32"/>
          <w:lang w:eastAsia="tr-TR"/>
          <w14:ligatures w14:val="none"/>
        </w:rPr>
        <w:t>RESM-İ MUSHAF’IN TARİHSEL OLUŞUMU VE İLK İŞLEVLERİ</w:t>
      </w:r>
      <w:bookmarkEnd w:id="3"/>
    </w:p>
    <w:p w14:paraId="4E31BD98" w14:textId="0920245C"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4" w:name="_Toc235035669"/>
      <w:r w:rsidRPr="00F42596">
        <w:rPr>
          <w:rFonts w:ascii="Times New Roman" w:eastAsia="Times New Roman" w:hAnsi="Times New Roman" w:cs="Times New Roman"/>
          <w:b/>
          <w:bCs/>
          <w:kern w:val="0"/>
          <w:sz w:val="26"/>
          <w:szCs w:val="26"/>
          <w:lang w:eastAsia="tr-TR"/>
          <w14:ligatures w14:val="none"/>
        </w:rPr>
        <w:t xml:space="preserve">İslâm’dan Önce Arap Yazısının </w:t>
      </w:r>
      <w:r w:rsidR="00416956">
        <w:rPr>
          <w:rFonts w:ascii="Times New Roman" w:eastAsia="Times New Roman" w:hAnsi="Times New Roman" w:cs="Times New Roman"/>
          <w:b/>
          <w:bCs/>
          <w:kern w:val="0"/>
          <w:sz w:val="26"/>
          <w:szCs w:val="26"/>
          <w:lang w:eastAsia="tr-TR"/>
          <w14:ligatures w14:val="none"/>
        </w:rPr>
        <w:t>D</w:t>
      </w:r>
      <w:r w:rsidRPr="00F42596">
        <w:rPr>
          <w:rFonts w:ascii="Times New Roman" w:eastAsia="Times New Roman" w:hAnsi="Times New Roman" w:cs="Times New Roman"/>
          <w:b/>
          <w:bCs/>
          <w:kern w:val="0"/>
          <w:sz w:val="26"/>
          <w:szCs w:val="26"/>
          <w:lang w:eastAsia="tr-TR"/>
          <w14:ligatures w14:val="none"/>
        </w:rPr>
        <w:t>urumu</w:t>
      </w:r>
      <w:bookmarkEnd w:id="4"/>
    </w:p>
    <w:p w14:paraId="6543615C" w14:textId="3D50916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416956">
        <w:rPr>
          <w:rFonts w:ascii="Times New Roman" w:eastAsia="Times New Roman" w:hAnsi="Times New Roman" w:cs="Times New Roman"/>
          <w:kern w:val="0"/>
          <w:sz w:val="24"/>
          <w:szCs w:val="24"/>
          <w:lang w:eastAsia="tr-TR"/>
          <w14:ligatures w14:val="none"/>
        </w:rPr>
        <w:t>İslâm’dan</w:t>
      </w:r>
      <w:r w:rsidRPr="00F42596">
        <w:rPr>
          <w:rFonts w:ascii="Times New Roman" w:eastAsia="Times New Roman" w:hAnsi="Times New Roman" w:cs="Times New Roman"/>
          <w:kern w:val="0"/>
          <w:sz w:val="24"/>
          <w:szCs w:val="24"/>
          <w:lang w:eastAsia="tr-TR"/>
          <w14:ligatures w14:val="none"/>
        </w:rPr>
        <w:t xml:space="preserve"> önce Arap yazısı</w:t>
      </w:r>
      <w:r w:rsidR="00416956">
        <w:rPr>
          <w:rFonts w:ascii="Times New Roman" w:eastAsia="Times New Roman" w:hAnsi="Times New Roman" w:cs="Times New Roman"/>
          <w:kern w:val="0"/>
          <w:sz w:val="24"/>
          <w:szCs w:val="24"/>
          <w:lang w:eastAsia="tr-TR"/>
          <w14:ligatures w14:val="none"/>
        </w:rPr>
        <w:t xml:space="preserve">nın </w:t>
      </w:r>
      <w:r w:rsidRPr="00F42596">
        <w:rPr>
          <w:rFonts w:ascii="Times New Roman" w:eastAsia="Times New Roman" w:hAnsi="Times New Roman" w:cs="Times New Roman"/>
          <w:kern w:val="0"/>
          <w:sz w:val="24"/>
          <w:szCs w:val="24"/>
          <w:lang w:eastAsia="tr-TR"/>
          <w14:ligatures w14:val="none"/>
        </w:rPr>
        <w:t>hiç kullan</w:t>
      </w:r>
      <w:r w:rsidR="00416956">
        <w:rPr>
          <w:rFonts w:ascii="Times New Roman" w:eastAsia="Times New Roman" w:hAnsi="Times New Roman" w:cs="Times New Roman"/>
          <w:kern w:val="0"/>
          <w:sz w:val="24"/>
          <w:szCs w:val="24"/>
          <w:lang w:eastAsia="tr-TR"/>
          <w14:ligatures w14:val="none"/>
        </w:rPr>
        <w:t xml:space="preserve">ılmadığı </w:t>
      </w:r>
      <w:r w:rsidRPr="00F42596">
        <w:rPr>
          <w:rFonts w:ascii="Times New Roman" w:eastAsia="Times New Roman" w:hAnsi="Times New Roman" w:cs="Times New Roman"/>
          <w:kern w:val="0"/>
          <w:sz w:val="24"/>
          <w:szCs w:val="24"/>
          <w:lang w:eastAsia="tr-TR"/>
          <w14:ligatures w14:val="none"/>
        </w:rPr>
        <w:t>veya sınırlı düzeyde kullan</w:t>
      </w:r>
      <w:r w:rsidR="00416956">
        <w:rPr>
          <w:rFonts w:ascii="Times New Roman" w:eastAsia="Times New Roman" w:hAnsi="Times New Roman" w:cs="Times New Roman"/>
          <w:kern w:val="0"/>
          <w:sz w:val="24"/>
          <w:szCs w:val="24"/>
          <w:lang w:eastAsia="tr-TR"/>
          <w14:ligatures w14:val="none"/>
        </w:rPr>
        <w:t>ıl</w:t>
      </w:r>
      <w:r w:rsidRPr="00F42596">
        <w:rPr>
          <w:rFonts w:ascii="Times New Roman" w:eastAsia="Times New Roman" w:hAnsi="Times New Roman" w:cs="Times New Roman"/>
          <w:kern w:val="0"/>
          <w:sz w:val="24"/>
          <w:szCs w:val="24"/>
          <w:lang w:eastAsia="tr-TR"/>
          <w14:ligatures w14:val="none"/>
        </w:rPr>
        <w:t>dı</w:t>
      </w:r>
      <w:r w:rsidR="00416956">
        <w:rPr>
          <w:rFonts w:ascii="Times New Roman" w:eastAsia="Times New Roman" w:hAnsi="Times New Roman" w:cs="Times New Roman"/>
          <w:kern w:val="0"/>
          <w:sz w:val="24"/>
          <w:szCs w:val="24"/>
          <w:lang w:eastAsia="tr-TR"/>
          <w14:ligatures w14:val="none"/>
        </w:rPr>
        <w:t xml:space="preserve">ğı </w:t>
      </w:r>
      <w:r w:rsidRPr="00F42596">
        <w:rPr>
          <w:rFonts w:ascii="Times New Roman" w:eastAsia="Times New Roman" w:hAnsi="Times New Roman" w:cs="Times New Roman"/>
          <w:kern w:val="0"/>
          <w:sz w:val="24"/>
          <w:szCs w:val="24"/>
          <w:lang w:eastAsia="tr-TR"/>
          <w14:ligatures w14:val="none"/>
        </w:rPr>
        <w:t>yönünde değerlendirmeler yapıldığı gibi, belli yaygınlıkta kullanıldığı</w:t>
      </w:r>
      <w:r w:rsidR="00416956">
        <w:rPr>
          <w:rFonts w:ascii="Times New Roman" w:eastAsia="Times New Roman" w:hAnsi="Times New Roman" w:cs="Times New Roman"/>
          <w:kern w:val="0"/>
          <w:sz w:val="24"/>
          <w:szCs w:val="24"/>
          <w:lang w:eastAsia="tr-TR"/>
          <w14:ligatures w14:val="none"/>
        </w:rPr>
        <w:t xml:space="preserve"> </w:t>
      </w:r>
      <w:r w:rsidR="00416956" w:rsidRPr="00F42596">
        <w:rPr>
          <w:rFonts w:ascii="Times New Roman" w:eastAsia="Times New Roman" w:hAnsi="Times New Roman" w:cs="Times New Roman"/>
          <w:kern w:val="0"/>
          <w:sz w:val="24"/>
          <w:szCs w:val="24"/>
          <w:lang w:eastAsia="tr-TR"/>
          <w14:ligatures w14:val="none"/>
        </w:rPr>
        <w:t>yönünde değerlendirmeler</w:t>
      </w:r>
      <w:r w:rsidR="00416956">
        <w:rPr>
          <w:rFonts w:ascii="Times New Roman" w:eastAsia="Times New Roman" w:hAnsi="Times New Roman" w:cs="Times New Roman"/>
          <w:kern w:val="0"/>
          <w:sz w:val="24"/>
          <w:szCs w:val="24"/>
          <w:lang w:eastAsia="tr-TR"/>
          <w14:ligatures w14:val="none"/>
        </w:rPr>
        <w:t xml:space="preserve"> de yapılmıştır</w:t>
      </w:r>
      <w:r w:rsidRPr="00F42596">
        <w:rPr>
          <w:rFonts w:ascii="Times New Roman" w:eastAsia="Times New Roman" w:hAnsi="Times New Roman" w:cs="Times New Roman"/>
          <w:kern w:val="0"/>
          <w:sz w:val="24"/>
          <w:szCs w:val="24"/>
          <w:lang w:eastAsia="tr-TR"/>
          <w14:ligatures w14:val="none"/>
        </w:rPr>
        <w:t xml:space="preserve">. Kaynaklarda yazının sınırlı kullanıldığı görüşünü savunan âlimlerin başında İbn </w:t>
      </w:r>
      <w:r w:rsidR="004F3635">
        <w:rPr>
          <w:rFonts w:ascii="Times New Roman" w:eastAsia="Times New Roman" w:hAnsi="Times New Roman" w:cs="Times New Roman"/>
          <w:kern w:val="0"/>
          <w:sz w:val="24"/>
          <w:szCs w:val="24"/>
          <w:lang w:eastAsia="tr-TR"/>
          <w14:ligatures w14:val="none"/>
        </w:rPr>
        <w:t xml:space="preserve">Kuteybe (ö. 276/889) ve Hatîb </w:t>
      </w:r>
      <w:r w:rsidR="004F3635" w:rsidRPr="004F3635">
        <w:rPr>
          <w:rFonts w:ascii="Times New Roman" w:eastAsia="Times New Roman" w:hAnsi="Times New Roman" w:cs="Times New Roman"/>
          <w:color w:val="FF0000"/>
          <w:kern w:val="0"/>
          <w:sz w:val="24"/>
          <w:szCs w:val="24"/>
          <w:lang w:eastAsia="tr-TR"/>
          <w14:ligatures w14:val="none"/>
        </w:rPr>
        <w:t>el-</w:t>
      </w:r>
      <w:r w:rsidRPr="004F3635">
        <w:rPr>
          <w:rFonts w:ascii="Times New Roman" w:eastAsia="Times New Roman" w:hAnsi="Times New Roman" w:cs="Times New Roman"/>
          <w:color w:val="FF0000"/>
          <w:kern w:val="0"/>
          <w:sz w:val="24"/>
          <w:szCs w:val="24"/>
          <w:lang w:eastAsia="tr-TR"/>
          <w14:ligatures w14:val="none"/>
        </w:rPr>
        <w:t>Bağ</w:t>
      </w:r>
      <w:r w:rsidRPr="00F42596">
        <w:rPr>
          <w:rFonts w:ascii="Times New Roman" w:eastAsia="Times New Roman" w:hAnsi="Times New Roman" w:cs="Times New Roman"/>
          <w:kern w:val="0"/>
          <w:sz w:val="24"/>
          <w:szCs w:val="24"/>
          <w:lang w:eastAsia="tr-TR"/>
          <w14:ligatures w14:val="none"/>
        </w:rPr>
        <w:t xml:space="preserve">dâdî (ö. 463/1071) gelir. Bu âlimler, İslâm’ın ilk yıllarında hadislerin yazılmasının yasaklanmış olmasını, İslâm öncesi dönemde yazının yeterince yerleşmemiş olduğunun bir göstergesi olarak yorumlamışlardır. İbn Kuteybe’ye göre bu dönemde yazıyı gerçekten bilen kişi sayısı oldukça azdır. </w:t>
      </w:r>
      <w:r w:rsidR="00416956">
        <w:rPr>
          <w:rFonts w:ascii="Times New Roman" w:eastAsia="Times New Roman" w:hAnsi="Times New Roman" w:cs="Times New Roman"/>
          <w:kern w:val="0"/>
          <w:sz w:val="24"/>
          <w:szCs w:val="24"/>
          <w:lang w:eastAsia="tr-TR"/>
          <w14:ligatures w14:val="none"/>
        </w:rPr>
        <w:t xml:space="preserve">Ona göre </w:t>
      </w:r>
      <w:r w:rsidRPr="00F42596">
        <w:rPr>
          <w:rFonts w:ascii="Times New Roman" w:eastAsia="Times New Roman" w:hAnsi="Times New Roman" w:cs="Times New Roman"/>
          <w:kern w:val="0"/>
          <w:sz w:val="24"/>
          <w:szCs w:val="24"/>
          <w:lang w:eastAsia="tr-TR"/>
          <w14:ligatures w14:val="none"/>
        </w:rPr>
        <w:t xml:space="preserve">Abdullah b. Amr (ö. 65/684) gibi </w:t>
      </w:r>
      <w:r w:rsidRPr="007F294E">
        <w:rPr>
          <w:rFonts w:ascii="Times New Roman" w:eastAsia="Times New Roman" w:hAnsi="Times New Roman" w:cs="Times New Roman"/>
          <w:kern w:val="0"/>
          <w:sz w:val="24"/>
          <w:szCs w:val="24"/>
          <w:lang w:eastAsia="tr-TR"/>
          <w14:ligatures w14:val="none"/>
        </w:rPr>
        <w:t>istisna</w:t>
      </w:r>
      <w:r w:rsidR="007F294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birkaç isim dışında, Arap toplumunun çoğu ya yazıyı bilm</w:t>
      </w:r>
      <w:r w:rsidR="00416956">
        <w:rPr>
          <w:rFonts w:ascii="Times New Roman" w:eastAsia="Times New Roman" w:hAnsi="Times New Roman" w:cs="Times New Roman"/>
          <w:kern w:val="0"/>
          <w:sz w:val="24"/>
          <w:szCs w:val="24"/>
          <w:lang w:eastAsia="tr-TR"/>
          <w14:ligatures w14:val="none"/>
        </w:rPr>
        <w:t xml:space="preserve">emekte </w:t>
      </w:r>
      <w:r w:rsidRPr="00F42596">
        <w:rPr>
          <w:rFonts w:ascii="Times New Roman" w:eastAsia="Times New Roman" w:hAnsi="Times New Roman" w:cs="Times New Roman"/>
          <w:kern w:val="0"/>
          <w:sz w:val="24"/>
          <w:szCs w:val="24"/>
          <w:lang w:eastAsia="tr-TR"/>
          <w14:ligatures w14:val="none"/>
        </w:rPr>
        <w:t>ya da yazıyı düzgün ve sağlıklı biçimde kullanam</w:t>
      </w:r>
      <w:r w:rsidR="00416956">
        <w:rPr>
          <w:rFonts w:ascii="Times New Roman" w:eastAsia="Times New Roman" w:hAnsi="Times New Roman" w:cs="Times New Roman"/>
          <w:kern w:val="0"/>
          <w:sz w:val="24"/>
          <w:szCs w:val="24"/>
          <w:lang w:eastAsia="tr-TR"/>
          <w14:ligatures w14:val="none"/>
        </w:rPr>
        <w:t>amaktadır</w:t>
      </w:r>
      <w:r w:rsidRPr="00F42596">
        <w:rPr>
          <w:rFonts w:ascii="Times New Roman" w:eastAsia="Times New Roman" w:hAnsi="Times New Roman" w:cs="Times New Roman"/>
          <w:kern w:val="0"/>
          <w:sz w:val="24"/>
          <w:szCs w:val="24"/>
          <w:lang w:eastAsia="tr-TR"/>
          <w14:ligatures w14:val="none"/>
        </w:rPr>
        <w:t>. Onlar için yazı gündelik hayatın vazgeçilmez bir parçası olmaktan uzaktı</w:t>
      </w:r>
      <w:r w:rsidR="00416956">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8"/>
      </w:r>
    </w:p>
    <w:p w14:paraId="64FAEAE6" w14:textId="3DFF5DF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Hatîb el-Bağdâd</w:t>
      </w:r>
      <w:r w:rsidR="00416956">
        <w:rPr>
          <w:rFonts w:ascii="Times New Roman" w:eastAsia="Times New Roman" w:hAnsi="Times New Roman" w:cs="Times New Roman"/>
          <w:kern w:val="0"/>
          <w:sz w:val="24"/>
          <w:szCs w:val="24"/>
          <w:lang w:eastAsia="tr-TR"/>
          <w14:ligatures w14:val="none"/>
        </w:rPr>
        <w:t xml:space="preserve">î </w:t>
      </w:r>
      <w:r w:rsidRPr="00F42596">
        <w:rPr>
          <w:rFonts w:ascii="Times New Roman" w:eastAsia="Times New Roman" w:hAnsi="Times New Roman" w:cs="Times New Roman"/>
          <w:kern w:val="0"/>
          <w:sz w:val="24"/>
          <w:szCs w:val="24"/>
          <w:lang w:eastAsia="tr-TR"/>
          <w14:ligatures w14:val="none"/>
        </w:rPr>
        <w:t xml:space="preserve">de aynı fikirdedir. Ona göre İslâm’ın ilk dönemlerinde Araplar yazı konusunda yeterli yetkinliğe sahip değildi. Hatta ellerine geçen yazılı bir metnin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mı yoksa başka bir metne mi ait olduğunu ayırt edebilecek kişilerin sayısı son derece sınırlıydı. </w:t>
      </w:r>
      <w:r w:rsidR="00416956">
        <w:rPr>
          <w:rFonts w:ascii="Times New Roman" w:eastAsia="Times New Roman" w:hAnsi="Times New Roman" w:cs="Times New Roman"/>
          <w:kern w:val="0"/>
          <w:sz w:val="24"/>
          <w:szCs w:val="24"/>
          <w:lang w:eastAsia="tr-TR"/>
          <w14:ligatures w14:val="none"/>
        </w:rPr>
        <w:t>O</w:t>
      </w:r>
      <w:r w:rsidR="008533BE">
        <w:rPr>
          <w:rFonts w:ascii="Times New Roman" w:eastAsia="Times New Roman" w:hAnsi="Times New Roman" w:cs="Times New Roman"/>
          <w:kern w:val="0"/>
          <w:sz w:val="24"/>
          <w:szCs w:val="24"/>
          <w:lang w:eastAsia="tr-TR"/>
          <w14:ligatures w14:val="none"/>
        </w:rPr>
        <w:t xml:space="preserve">nun için </w:t>
      </w:r>
      <w:r w:rsidR="008533BE" w:rsidRPr="00F42596">
        <w:rPr>
          <w:rFonts w:ascii="Times New Roman" w:eastAsia="Times New Roman" w:hAnsi="Times New Roman" w:cs="Times New Roman"/>
          <w:kern w:val="0"/>
          <w:sz w:val="24"/>
          <w:szCs w:val="24"/>
          <w:lang w:eastAsia="tr-TR"/>
          <w14:ligatures w14:val="none"/>
        </w:rPr>
        <w:t>Hatîb el-Bağdâd</w:t>
      </w:r>
      <w:r w:rsidR="008533BE">
        <w:rPr>
          <w:rFonts w:ascii="Times New Roman" w:eastAsia="Times New Roman" w:hAnsi="Times New Roman" w:cs="Times New Roman"/>
          <w:kern w:val="0"/>
          <w:sz w:val="24"/>
          <w:szCs w:val="24"/>
          <w:lang w:eastAsia="tr-TR"/>
          <w14:ligatures w14:val="none"/>
        </w:rPr>
        <w:t xml:space="preserve">î </w:t>
      </w:r>
      <w:r w:rsidRPr="00F42596">
        <w:rPr>
          <w:rFonts w:ascii="Times New Roman" w:eastAsia="Times New Roman" w:hAnsi="Times New Roman" w:cs="Times New Roman"/>
          <w:kern w:val="0"/>
          <w:sz w:val="24"/>
          <w:szCs w:val="24"/>
          <w:lang w:eastAsia="tr-TR"/>
          <w14:ligatures w14:val="none"/>
        </w:rPr>
        <w:t>hadislerin yazılmasına getirilen yasağın gerekçelerinden birini de bu karışıklığın ihtimaliyle açıklamaktadır.</w:t>
      </w:r>
      <w:r w:rsidRPr="00F42596">
        <w:rPr>
          <w:rFonts w:ascii="Times New Roman" w:eastAsiaTheme="majorEastAsia" w:hAnsi="Times New Roman" w:cs="Times New Roman"/>
          <w:kern w:val="0"/>
          <w:sz w:val="24"/>
          <w:szCs w:val="24"/>
          <w:vertAlign w:val="superscript"/>
          <w:lang w:eastAsia="tr-TR"/>
          <w14:ligatures w14:val="none"/>
        </w:rPr>
        <w:footnoteReference w:id="9"/>
      </w:r>
      <w:r w:rsidRPr="00F42596">
        <w:rPr>
          <w:rFonts w:ascii="Times New Roman" w:eastAsia="Times New Roman" w:hAnsi="Times New Roman" w:cs="Times New Roman"/>
          <w:kern w:val="0"/>
          <w:sz w:val="24"/>
          <w:szCs w:val="24"/>
          <w:lang w:eastAsia="tr-TR"/>
          <w14:ligatures w14:val="none"/>
        </w:rPr>
        <w:t xml:space="preserve"> Ancak bu değerlendirmelere itiraz edenler de olmuştur. İbn Fâris</w:t>
      </w:r>
      <w:r w:rsidR="00FF3B1A">
        <w:rPr>
          <w:rFonts w:ascii="Times New Roman" w:eastAsia="Times New Roman" w:hAnsi="Times New Roman" w:cs="Times New Roman" w:hint="cs"/>
          <w:kern w:val="0"/>
          <w:sz w:val="24"/>
          <w:szCs w:val="24"/>
          <w:rtl/>
          <w:lang w:eastAsia="tr-TR"/>
          <w14:ligatures w14:val="none"/>
        </w:rPr>
        <w:t xml:space="preserve"> </w:t>
      </w:r>
      <w:r w:rsidR="00FF3B1A">
        <w:rPr>
          <w:rFonts w:ascii="Times New Roman" w:eastAsia="Times New Roman" w:hAnsi="Times New Roman" w:cs="Times New Roman"/>
          <w:kern w:val="0"/>
          <w:sz w:val="24"/>
          <w:szCs w:val="24"/>
          <w:lang w:eastAsia="tr-TR"/>
          <w14:ligatures w14:val="none"/>
        </w:rPr>
        <w:t xml:space="preserve"> (ö. 395/1004)</w:t>
      </w:r>
      <w:r w:rsidRPr="00F42596">
        <w:rPr>
          <w:rFonts w:ascii="Times New Roman" w:eastAsia="Times New Roman" w:hAnsi="Times New Roman" w:cs="Times New Roman"/>
          <w:kern w:val="0"/>
          <w:sz w:val="24"/>
          <w:szCs w:val="24"/>
          <w:lang w:eastAsia="tr-TR"/>
          <w14:ligatures w14:val="none"/>
        </w:rPr>
        <w:t>, gerek göçebe gerekse yerleşik hayat süren Arapların İslâm öncesi dönemde yazıyı bilmedikleri yönünde</w:t>
      </w:r>
      <w:r w:rsidR="008533BE">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bir iddiada bulunmanın isabetli olmadığını savunur. Ona göre geçmişte olduğu gibi o dönemde de yazıyı bilenler ve bilmeyenler bir arada yaşamıştır. </w:t>
      </w:r>
      <w:r w:rsidR="008533BE">
        <w:rPr>
          <w:rFonts w:ascii="Times New Roman" w:eastAsia="Times New Roman" w:hAnsi="Times New Roman" w:cs="Times New Roman"/>
          <w:kern w:val="0"/>
          <w:sz w:val="24"/>
          <w:szCs w:val="24"/>
          <w:lang w:eastAsia="tr-TR"/>
          <w14:ligatures w14:val="none"/>
        </w:rPr>
        <w:t>Y</w:t>
      </w:r>
      <w:r w:rsidRPr="00F42596">
        <w:rPr>
          <w:rFonts w:ascii="Times New Roman" w:eastAsia="Times New Roman" w:hAnsi="Times New Roman" w:cs="Times New Roman"/>
          <w:kern w:val="0"/>
          <w:sz w:val="24"/>
          <w:szCs w:val="24"/>
          <w:lang w:eastAsia="tr-TR"/>
          <w14:ligatures w14:val="none"/>
        </w:rPr>
        <w:t>azının toplumun tamamına yayılmamış olması, onun bilinmediği veya kullanılmadığı anlamına gelmez. Özellikle ticaretle uğraşanlar ve şehir hayatına daha yakın yaşayanlar ve bazı seçkin kimseler arasında yazının kullanıldığı bilinmektedir.</w:t>
      </w:r>
      <w:r w:rsidRPr="00F42596">
        <w:rPr>
          <w:rFonts w:ascii="Times New Roman" w:eastAsiaTheme="majorEastAsia" w:hAnsi="Times New Roman" w:cs="Times New Roman"/>
          <w:kern w:val="0"/>
          <w:sz w:val="24"/>
          <w:szCs w:val="24"/>
          <w:vertAlign w:val="superscript"/>
          <w:lang w:eastAsia="tr-TR"/>
          <w14:ligatures w14:val="none"/>
        </w:rPr>
        <w:footnoteReference w:id="10"/>
      </w:r>
    </w:p>
    <w:p w14:paraId="226BD4F5" w14:textId="58964FC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İslâm’ın gelişiyle </w:t>
      </w:r>
      <w:r w:rsidR="00935672" w:rsidRPr="00F42596">
        <w:rPr>
          <w:rFonts w:ascii="Times New Roman" w:eastAsia="Times New Roman" w:hAnsi="Times New Roman" w:cs="Times New Roman"/>
          <w:kern w:val="0"/>
          <w:sz w:val="24"/>
          <w:szCs w:val="24"/>
          <w:lang w:eastAsia="tr-TR"/>
          <w14:ligatures w14:val="none"/>
        </w:rPr>
        <w:t>hafıza ve sözlü aktarım geleneği</w:t>
      </w:r>
      <w:r w:rsidR="00935672">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değişmeye başlamıştır.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vahyi sözlü aktarımı merkeze almaya devam etmiş; ancak vahyin korunması, öğretilmesi ve aktarılması sürecinde yazının önemi her geçen gün artmıştır. Bu süreç Arap yazısının sadece teknik yönden </w:t>
      </w:r>
      <w:r w:rsidRPr="00EF2EFA">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aynı zamanda toplumsal ve kültürel dönüşümü</w:t>
      </w:r>
      <w:r w:rsidR="00935672">
        <w:rPr>
          <w:rFonts w:ascii="Times New Roman" w:eastAsia="Times New Roman" w:hAnsi="Times New Roman" w:cs="Times New Roman"/>
          <w:kern w:val="0"/>
          <w:sz w:val="24"/>
          <w:szCs w:val="24"/>
          <w:lang w:eastAsia="tr-TR"/>
          <w14:ligatures w14:val="none"/>
        </w:rPr>
        <w:t>nü</w:t>
      </w:r>
      <w:r w:rsidRPr="00F42596">
        <w:rPr>
          <w:rFonts w:ascii="Times New Roman" w:eastAsia="Times New Roman" w:hAnsi="Times New Roman" w:cs="Times New Roman"/>
          <w:kern w:val="0"/>
          <w:sz w:val="24"/>
          <w:szCs w:val="24"/>
          <w:lang w:eastAsia="tr-TR"/>
          <w14:ligatures w14:val="none"/>
        </w:rPr>
        <w:t xml:space="preserve"> de beraberinde </w:t>
      </w:r>
      <w:r w:rsidRPr="00F42596">
        <w:rPr>
          <w:rFonts w:ascii="Times New Roman" w:eastAsia="Times New Roman" w:hAnsi="Times New Roman" w:cs="Times New Roman"/>
          <w:kern w:val="0"/>
          <w:sz w:val="24"/>
          <w:szCs w:val="24"/>
          <w:lang w:eastAsia="tr-TR"/>
          <w14:ligatures w14:val="none"/>
        </w:rPr>
        <w:lastRenderedPageBreak/>
        <w:t>getirmiştir. Vahiy etrafında şekillenen yeni toplumsal yapı yazıyı giderek daha önemli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getirmiş; bu 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metinleşme sürecinin temelini oluşturmuştur.</w:t>
      </w:r>
      <w:r w:rsidRPr="00F42596">
        <w:rPr>
          <w:rFonts w:ascii="Times New Roman" w:eastAsiaTheme="majorEastAsia" w:hAnsi="Times New Roman" w:cs="Times New Roman"/>
          <w:kern w:val="0"/>
          <w:sz w:val="24"/>
          <w:szCs w:val="24"/>
          <w:vertAlign w:val="superscript"/>
          <w:lang w:eastAsia="tr-TR"/>
          <w14:ligatures w14:val="none"/>
        </w:rPr>
        <w:footnoteReference w:id="11"/>
      </w:r>
    </w:p>
    <w:p w14:paraId="1DD571B4" w14:textId="737D1EA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Kaynaklar</w:t>
      </w:r>
      <w:r w:rsidR="00F61362">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İslâm öncesi dönemde Araplar arasında yazının sınırlı da olsa kullanıldığını ve yazıyı bilen belli bir kesimin bulunduğunu göstermektedir. Bu veriler yazının kurumsal anlamda prati</w:t>
      </w:r>
      <w:r w:rsidR="00F61362">
        <w:rPr>
          <w:rFonts w:ascii="Times New Roman" w:eastAsia="Times New Roman" w:hAnsi="Times New Roman" w:cs="Times New Roman"/>
          <w:kern w:val="0"/>
          <w:sz w:val="24"/>
          <w:szCs w:val="24"/>
          <w:lang w:eastAsia="tr-TR"/>
          <w14:ligatures w14:val="none"/>
        </w:rPr>
        <w:t xml:space="preserve">ğinin </w:t>
      </w:r>
      <w:r w:rsidRPr="00F42596">
        <w:rPr>
          <w:rFonts w:ascii="Times New Roman" w:eastAsia="Times New Roman" w:hAnsi="Times New Roman" w:cs="Times New Roman"/>
          <w:kern w:val="0"/>
          <w:sz w:val="24"/>
          <w:szCs w:val="24"/>
          <w:lang w:eastAsia="tr-TR"/>
          <w14:ligatures w14:val="none"/>
        </w:rPr>
        <w:t>olmadığı</w:t>
      </w:r>
      <w:r w:rsidR="00F61362">
        <w:rPr>
          <w:rFonts w:ascii="Times New Roman" w:eastAsia="Times New Roman" w:hAnsi="Times New Roman" w:cs="Times New Roman"/>
          <w:kern w:val="0"/>
          <w:sz w:val="24"/>
          <w:szCs w:val="24"/>
          <w:lang w:eastAsia="tr-TR"/>
          <w14:ligatures w14:val="none"/>
        </w:rPr>
        <w:t>nı</w:t>
      </w:r>
      <w:r w:rsidRPr="00F42596">
        <w:rPr>
          <w:rFonts w:ascii="Times New Roman" w:eastAsia="Times New Roman" w:hAnsi="Times New Roman" w:cs="Times New Roman"/>
          <w:kern w:val="0"/>
          <w:sz w:val="24"/>
          <w:szCs w:val="24"/>
          <w:lang w:eastAsia="tr-TR"/>
          <w14:ligatures w14:val="none"/>
        </w:rPr>
        <w:t>, ancak toplumsal hayatın bazı alanlarında fonksiyon</w:t>
      </w:r>
      <w:r w:rsidR="00F61362">
        <w:rPr>
          <w:rFonts w:ascii="Times New Roman" w:eastAsia="Times New Roman" w:hAnsi="Times New Roman" w:cs="Times New Roman"/>
          <w:kern w:val="0"/>
          <w:sz w:val="24"/>
          <w:szCs w:val="24"/>
          <w:lang w:eastAsia="tr-TR"/>
          <w14:ligatures w14:val="none"/>
        </w:rPr>
        <w:t xml:space="preserve">el olduğunu </w:t>
      </w:r>
      <w:r w:rsidRPr="00F42596">
        <w:rPr>
          <w:rFonts w:ascii="Times New Roman" w:eastAsia="Times New Roman" w:hAnsi="Times New Roman" w:cs="Times New Roman"/>
          <w:kern w:val="0"/>
          <w:sz w:val="24"/>
          <w:szCs w:val="24"/>
          <w:lang w:eastAsia="tr-TR"/>
          <w14:ligatures w14:val="none"/>
        </w:rPr>
        <w:t xml:space="preserve">ortaya koymaktadır. Bu duruma dair dikkat çekici örneklerden biri Varaka b. Nevfel'dir (ö. 610 [?]).</w:t>
      </w:r>
      <w:r w:rsidR="00741BAA"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741BA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F61362">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F61362">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F61362">
        <w:rPr>
          <w:rFonts w:ascii="Times New Roman" w:eastAsia="Times New Roman" w:hAnsi="Times New Roman" w:cs="Times New Roman"/>
          <w:kern w:val="0"/>
          <w:sz w:val="24"/>
          <w:szCs w:val="24"/>
          <w:lang w:eastAsia="tr-TR"/>
          <w14:ligatures w14:val="none"/>
        </w:rPr>
        <w:t/>
      </w:r>
      <w:r w:rsidR="00741BA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t>
      </w:r>
      <w:r w:rsidR="00741BAA" w:rsidRPr="00741BAA">
        <w:rPr>
          <w:rFonts w:ascii="Times New Roman" w:eastAsia="Times New Roman" w:hAnsi="Times New Roman" w:cs="Times New Roman"/>
          <w:kern w:val="0"/>
          <w:sz w:val="24"/>
          <w:szCs w:val="24"/>
          <w:lang w:eastAsia="tr-TR"/>
          <w14:ligatures w14:val="none"/>
        </w:rPr>
        <w:t xml:space="preserve"> </w:t>
      </w:r>
      <w:r w:rsidR="002D32BB">
        <w:rPr>
          <w:rFonts w:ascii="Times New Roman" w:eastAsia="Times New Roman" w:hAnsi="Times New Roman" w:cs="Times New Roman"/>
          <w:kern w:val="0"/>
          <w:sz w:val="24"/>
          <w:szCs w:val="24"/>
          <w:lang w:eastAsia="tr-TR"/>
          <w14:ligatures w14:val="none"/>
        </w:rPr>
        <w:t>Varaka b. Nevfel’</w:t>
      </w:r>
      <w:r w:rsidR="00741BAA">
        <w:rPr>
          <w:rFonts w:ascii="Times New Roman" w:eastAsia="Times New Roman" w:hAnsi="Times New Roman" w:cs="Times New Roman"/>
          <w:kern w:val="0"/>
          <w:sz w:val="24"/>
          <w:szCs w:val="24"/>
          <w:lang w:eastAsia="tr-TR"/>
          <w14:ligatures w14:val="none"/>
        </w:rPr>
        <w:t xml:space="preserve">in </w:t>
      </w:r>
      <w:r w:rsidRPr="00F42596">
        <w:rPr>
          <w:rFonts w:ascii="Times New Roman" w:eastAsia="Times New Roman" w:hAnsi="Times New Roman" w:cs="Times New Roman"/>
          <w:kern w:val="0"/>
          <w:sz w:val="24"/>
          <w:szCs w:val="24"/>
          <w:lang w:eastAsia="tr-TR"/>
          <w14:ligatures w14:val="none"/>
        </w:rPr>
        <w:t>cahiliye döneminde, Arap yazısını bildiği, İncili de Arap yazısıyla yazdığı bildirilir.</w:t>
      </w:r>
      <w:r w:rsidRPr="00F42596">
        <w:rPr>
          <w:rFonts w:ascii="Times New Roman" w:eastAsiaTheme="majorEastAsia" w:hAnsi="Times New Roman" w:cs="Times New Roman"/>
          <w:kern w:val="0"/>
          <w:sz w:val="24"/>
          <w:szCs w:val="24"/>
          <w:vertAlign w:val="superscript"/>
          <w:lang w:eastAsia="tr-TR"/>
          <w14:ligatures w14:val="none"/>
        </w:rPr>
        <w:footnoteReference w:id="12"/>
      </w:r>
      <w:r w:rsidRPr="00F42596">
        <w:rPr>
          <w:rFonts w:ascii="Times New Roman" w:eastAsia="Times New Roman" w:hAnsi="Times New Roman" w:cs="Times New Roman"/>
          <w:kern w:val="0"/>
          <w:sz w:val="24"/>
          <w:szCs w:val="24"/>
          <w:lang w:eastAsia="tr-TR"/>
          <w14:ligatures w14:val="none"/>
        </w:rPr>
        <w:t xml:space="preserve"> Bu bilgi yazının en azından belirli din</w:t>
      </w:r>
      <w:r w:rsidR="00741BAA">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 bilgili çevrelerde bilindiğini ve kullanıldığını göstermesi bakımında önemlidir.</w:t>
      </w:r>
      <w:r w:rsidRPr="00F42596">
        <w:rPr>
          <w:rFonts w:ascii="Times New Roman" w:eastAsiaTheme="majorEastAsia" w:hAnsi="Times New Roman" w:cs="Times New Roman"/>
          <w:kern w:val="0"/>
          <w:sz w:val="24"/>
          <w:szCs w:val="24"/>
          <w:vertAlign w:val="superscript"/>
          <w:lang w:eastAsia="tr-TR"/>
          <w14:ligatures w14:val="none"/>
        </w:rPr>
        <w:footnoteReference w:id="13"/>
      </w:r>
    </w:p>
    <w:p w14:paraId="2077D0CC" w14:textId="6E0C6B5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Tarih kaynaklarında İslâm öncesi Mekke’de yazının kullanımına ilişkin başka örnekler de aktarılır. Kusay b. Kilâb’ın Razâh b. Rebîa’ya bir mektup gönderdiğine dair rivâyet bunlardan biridir.</w:t>
      </w:r>
      <w:r w:rsidR="00741BA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14"/>
      </w:r>
      <w:r w:rsidRPr="00F42596">
        <w:rPr>
          <w:rFonts w:ascii="Times New Roman" w:eastAsia="Times New Roman" w:hAnsi="Times New Roman" w:cs="Times New Roman"/>
          <w:kern w:val="0"/>
          <w:sz w:val="24"/>
          <w:szCs w:val="24"/>
          <w:lang w:eastAsia="tr-TR"/>
          <w14:ligatures w14:val="none"/>
        </w:rPr>
        <w:t xml:space="preserve"> </w:t>
      </w:r>
      <w:r w:rsidR="00741BAA">
        <w:rPr>
          <w:rFonts w:ascii="Times New Roman" w:eastAsia="Times New Roman" w:hAnsi="Times New Roman" w:cs="Times New Roman"/>
          <w:kern w:val="0"/>
          <w:sz w:val="24"/>
          <w:szCs w:val="24"/>
          <w:lang w:eastAsia="tr-TR"/>
          <w14:ligatures w14:val="none"/>
        </w:rPr>
        <w:t>B</w:t>
      </w:r>
      <w:r w:rsidRPr="00F42596">
        <w:rPr>
          <w:rFonts w:ascii="Times New Roman" w:eastAsia="Times New Roman" w:hAnsi="Times New Roman" w:cs="Times New Roman"/>
          <w:kern w:val="0"/>
          <w:sz w:val="24"/>
          <w:szCs w:val="24"/>
          <w:lang w:eastAsia="tr-TR"/>
          <w14:ligatures w14:val="none"/>
        </w:rPr>
        <w:t>u rivâyet doğru kabul edil</w:t>
      </w:r>
      <w:r w:rsidR="00741BAA">
        <w:rPr>
          <w:rFonts w:ascii="Times New Roman" w:eastAsia="Times New Roman" w:hAnsi="Times New Roman" w:cs="Times New Roman"/>
          <w:kern w:val="0"/>
          <w:sz w:val="24"/>
          <w:szCs w:val="24"/>
          <w:lang w:eastAsia="tr-TR"/>
          <w14:ligatures w14:val="none"/>
        </w:rPr>
        <w:t xml:space="preserve">diğinde </w:t>
      </w:r>
      <w:r w:rsidRPr="00F42596">
        <w:rPr>
          <w:rFonts w:ascii="Times New Roman" w:eastAsia="Times New Roman" w:hAnsi="Times New Roman" w:cs="Times New Roman"/>
          <w:kern w:val="0"/>
          <w:sz w:val="24"/>
          <w:szCs w:val="24"/>
          <w:lang w:eastAsia="tr-TR"/>
          <w14:ligatures w14:val="none"/>
        </w:rPr>
        <w:t xml:space="preserve">yazının </w:t>
      </w:r>
      <w:r w:rsidRPr="00311DB8">
        <w:rPr>
          <w:rFonts w:ascii="Times New Roman" w:eastAsia="Times New Roman" w:hAnsi="Times New Roman" w:cs="Times New Roman"/>
          <w:kern w:val="0"/>
          <w:sz w:val="24"/>
          <w:szCs w:val="24"/>
          <w:lang w:eastAsia="tr-TR"/>
          <w14:ligatures w14:val="none"/>
        </w:rPr>
        <w:t>mil</w:t>
      </w:r>
      <w:r w:rsidR="00311DB8">
        <w:rPr>
          <w:rFonts w:ascii="Times New Roman" w:eastAsia="Times New Roman" w:hAnsi="Times New Roman" w:cs="Times New Roman"/>
          <w:kern w:val="0"/>
          <w:sz w:val="24"/>
          <w:szCs w:val="24"/>
          <w:lang w:eastAsia="tr-TR"/>
          <w14:ligatures w14:val="none"/>
        </w:rPr>
        <w:t>a</w:t>
      </w:r>
      <w:r w:rsidRPr="00311DB8">
        <w:rPr>
          <w:rFonts w:ascii="Times New Roman" w:eastAsia="Times New Roman" w:hAnsi="Times New Roman" w:cs="Times New Roman"/>
          <w:kern w:val="0"/>
          <w:sz w:val="24"/>
          <w:szCs w:val="24"/>
          <w:lang w:eastAsia="tr-TR"/>
          <w14:ligatures w14:val="none"/>
        </w:rPr>
        <w:t>di</w:t>
      </w:r>
      <w:r w:rsidRPr="00F42596">
        <w:rPr>
          <w:rFonts w:ascii="Times New Roman" w:eastAsia="Times New Roman" w:hAnsi="Times New Roman" w:cs="Times New Roman"/>
          <w:kern w:val="0"/>
          <w:sz w:val="24"/>
          <w:szCs w:val="24"/>
          <w:lang w:eastAsia="tr-TR"/>
          <w14:ligatures w14:val="none"/>
        </w:rPr>
        <w:t xml:space="preserve"> altıncı yüzyılın başlarında bilindiği söylenebilir.</w:t>
      </w:r>
    </w:p>
    <w:p w14:paraId="2F91E3BF" w14:textId="6D7F439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İslâm öncesi Arap toplumunda yazının kullanımına ilişkin bilgiler aynı kesinlik düzeyinde değildir. Şiirlerin Kâbe'ye asıldığına dair aktarımlar edebî gelenekte yer almakla birlikte tarihsel değeri konusunda ihtiyat gerektirir. Buna karşılık bazı kişilerin yazıyı bildiğine ve yazının pratik ihtiyaçlarda kullanıldığına ilişkin veriler, yazının tamamen bilinmeyen bir araç olmadığını göstermektedir. Hz. Peygamber’in dedesi Abdülmuttalib’e ait olduğu söylenen ve bir alacak kaydı içeren deri parçasının daha sonra Abbâsî halifesi Me’mûn’un özel mülkü arasında bulunduğuna dair rivâyet bu tür örneklerden biridir.</w:t>
      </w:r>
      <w:r w:rsidRPr="00F42596">
        <w:rPr>
          <w:rFonts w:ascii="Times New Roman" w:eastAsiaTheme="majorEastAsia" w:hAnsi="Times New Roman" w:cs="Times New Roman"/>
          <w:kern w:val="0"/>
          <w:sz w:val="24"/>
          <w:szCs w:val="24"/>
          <w:vertAlign w:val="superscript"/>
          <w:lang w:eastAsia="tr-TR"/>
          <w14:ligatures w14:val="none"/>
        </w:rPr>
        <w:footnoteReference w:id="15"/>
      </w:r>
      <w:r>
        <w:rPr>
          <w:rFonts w:ascii="Times New Roman" w:eastAsia="Times New Roman" w:hAnsi="Times New Roman" w:cs="Times New Roman"/>
          <w:kern w:val="0"/>
          <w:sz w:val="24"/>
          <w:szCs w:val="24"/>
          <w:lang w:eastAsia="tr-TR"/>
          <w14:ligatures w14:val="none"/>
        </w:rPr>
        <w:t xml:space="preserve"> İslâm öncesi Arapların yazıya “bismikellâhümme” ifadesiyle başladıklarına dair nakil de yazıya ilişkin belirli kalıp ve geleneklerin aktarıldığını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6"/>
      </w:r>
      <w:r>
        <w:rPr>
          <w:rFonts w:ascii="Times New Roman" w:eastAsia="Times New Roman" w:hAnsi="Times New Roman" w:cs="Times New Roman"/>
          <w:kern w:val="0"/>
          <w:sz w:val="24"/>
          <w:szCs w:val="24"/>
          <w:lang w:eastAsia="tr-TR"/>
          <w14:ligatures w14:val="none"/>
        </w:rPr>
        <w:t xml:space="preserve"> Bu nedenle dönem, yazının toplumun tamamına yayılmadığı fakat belirli çevrelerde işlevsel biçimde kullanıldığı bir safha olarak değerlendirilmelidir.</w:t>
      </w:r>
    </w:p>
    <w:p w14:paraId="0ADAF4BA" w14:textId="510A060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 Sa’d’</w:t>
      </w:r>
      <w:r w:rsidR="005F649A">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n (ö. 238/845) aktardığı üzere, sahâbeden Ubey b. Ka’b</w:t>
      </w:r>
      <w:r w:rsidR="005F649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(ö. 33/654) İslâm öncesi dönemde yazı bilen az sayıdaki kişi</w:t>
      </w:r>
      <w:r w:rsidR="00741BAA">
        <w:rPr>
          <w:rFonts w:ascii="Times New Roman" w:eastAsia="Times New Roman" w:hAnsi="Times New Roman" w:cs="Times New Roman"/>
          <w:kern w:val="0"/>
          <w:sz w:val="24"/>
          <w:szCs w:val="24"/>
          <w:lang w:eastAsia="tr-TR"/>
          <w14:ligatures w14:val="none"/>
        </w:rPr>
        <w:t>ler</w:t>
      </w:r>
      <w:r w:rsidRPr="00F42596">
        <w:rPr>
          <w:rFonts w:ascii="Times New Roman" w:eastAsia="Times New Roman" w:hAnsi="Times New Roman" w:cs="Times New Roman"/>
          <w:kern w:val="0"/>
          <w:sz w:val="24"/>
          <w:szCs w:val="24"/>
          <w:lang w:eastAsia="tr-TR"/>
          <w14:ligatures w14:val="none"/>
        </w:rPr>
        <w:t>den biridir. Bu bilgi, yazının toplumda nadir ama bilinen bir beceri olduğunu teyi</w:t>
      </w:r>
      <w:r w:rsidR="00741BAA">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 xml:space="preserve"> etmektedir.</w:t>
      </w:r>
      <w:r w:rsidRPr="00F42596">
        <w:rPr>
          <w:rFonts w:ascii="Times New Roman" w:eastAsiaTheme="majorEastAsia" w:hAnsi="Times New Roman" w:cs="Times New Roman"/>
          <w:kern w:val="0"/>
          <w:sz w:val="24"/>
          <w:szCs w:val="24"/>
          <w:vertAlign w:val="superscript"/>
          <w:lang w:eastAsia="tr-TR"/>
          <w14:ligatures w14:val="none"/>
        </w:rPr>
        <w:footnoteReference w:id="17"/>
      </w:r>
    </w:p>
    <w:p w14:paraId="0CEB2AFC" w14:textId="2F62D94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Çağdaş araştırmacılar bu tarih</w:t>
      </w:r>
      <w:r w:rsidR="00741BAA">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verileri dikkate alarak benzer sonuçlara varmışlardır. </w:t>
      </w:r>
      <w:r w:rsidR="00741BAA">
        <w:rPr>
          <w:rFonts w:ascii="Times New Roman" w:eastAsia="Times New Roman" w:hAnsi="Times New Roman" w:cs="Times New Roman"/>
          <w:kern w:val="0"/>
          <w:sz w:val="24"/>
          <w:szCs w:val="24"/>
          <w:lang w:eastAsia="tr-TR"/>
          <w14:ligatures w14:val="none"/>
        </w:rPr>
        <w:t xml:space="preserve">Mesela </w:t>
      </w:r>
      <w:r w:rsidRPr="00F42596">
        <w:rPr>
          <w:rFonts w:ascii="Times New Roman" w:eastAsia="Times New Roman" w:hAnsi="Times New Roman" w:cs="Times New Roman"/>
          <w:kern w:val="0"/>
          <w:sz w:val="24"/>
          <w:szCs w:val="24"/>
          <w:lang w:eastAsia="tr-TR"/>
          <w14:ligatures w14:val="none"/>
        </w:rPr>
        <w:t xml:space="preserve">Ignaz Goldziher, İslâm öncesi dönemde yazının giderek yaygınlaşmaya başladığını, </w:t>
      </w:r>
      <w:r w:rsidRPr="00F42596">
        <w:rPr>
          <w:rFonts w:ascii="Times New Roman" w:eastAsia="Times New Roman" w:hAnsi="Times New Roman" w:cs="Times New Roman"/>
          <w:kern w:val="0"/>
          <w:sz w:val="24"/>
          <w:szCs w:val="24"/>
          <w:lang w:eastAsia="tr-TR"/>
          <w14:ligatures w14:val="none"/>
        </w:rPr>
        <w:lastRenderedPageBreak/>
        <w:t>bunun kabile sınırlarını aşan ortak edeb</w:t>
      </w:r>
      <w:r w:rsidR="00741BAA">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dilin oluşmasına katkı sağladığını ileri sür</w:t>
      </w:r>
      <w:r w:rsidR="00741BAA">
        <w:rPr>
          <w:rFonts w:ascii="Times New Roman" w:eastAsia="Times New Roman" w:hAnsi="Times New Roman" w:cs="Times New Roman"/>
          <w:kern w:val="0"/>
          <w:sz w:val="24"/>
          <w:szCs w:val="24"/>
          <w:lang w:eastAsia="tr-TR"/>
          <w14:ligatures w14:val="none"/>
        </w:rPr>
        <w:t>müştür</w:t>
      </w:r>
      <w:r w:rsidRPr="00F42596">
        <w:rPr>
          <w:rFonts w:ascii="Times New Roman" w:eastAsia="Times New Roman" w:hAnsi="Times New Roman" w:cs="Times New Roman"/>
          <w:kern w:val="0"/>
          <w:sz w:val="24"/>
          <w:szCs w:val="24"/>
          <w:lang w:eastAsia="tr-TR"/>
          <w14:ligatures w14:val="none"/>
        </w:rPr>
        <w:t>. Onun bu tespiti vahyin indiği ortamda neden güçlü bir sözlü kültürle birlikte gelişmekte olan bir yazı geleneğinin bulunduğunu anlamak açısından önemlidir.</w:t>
      </w:r>
      <w:r w:rsidRPr="00F42596">
        <w:rPr>
          <w:rFonts w:ascii="Times New Roman" w:eastAsiaTheme="majorEastAsia" w:hAnsi="Times New Roman" w:cs="Times New Roman"/>
          <w:kern w:val="0"/>
          <w:sz w:val="24"/>
          <w:szCs w:val="24"/>
          <w:vertAlign w:val="superscript"/>
          <w:lang w:eastAsia="tr-TR"/>
          <w14:ligatures w14:val="none"/>
        </w:rPr>
        <w:footnoteReference w:id="18"/>
      </w:r>
    </w:p>
    <w:p w14:paraId="34DCCDDB" w14:textId="763F7EF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Bütün bu veriler birlikte değerlendirildiğinde, İslâm öncesi Arabistan'da yazının bütünüyle bilinmeyen bir araç olmadığı, ancak kullanımının toplumun tamamına yayılmış düzenli bir sistem hâline de gelmediği anlaşılmaktadır. Yazı belirli idarî, ticarî ve kültürel çevrelerde kullanılmakta; sözlü aktarım ise toplumsal iletişim ve kültürel hafızada ağırlığını korumaktaydı. Kur’an vahyinin inmeye başlamasıyla yazının vahyin kaydı bakımından daha düzenli bir işlev üstlendiği görülmektedir.</w:t>
      </w:r>
    </w:p>
    <w:p w14:paraId="15D208E7" w14:textId="7D383D80"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5" w:name="_Toc235035670"/>
      <w:r w:rsidRPr="00F42596">
        <w:rPr>
          <w:rFonts w:ascii="Times New Roman" w:eastAsia="Times New Roman" w:hAnsi="Times New Roman" w:cs="Times New Roman"/>
          <w:b/>
          <w:bCs/>
          <w:kern w:val="0"/>
          <w:sz w:val="26"/>
          <w:szCs w:val="26"/>
          <w:lang w:eastAsia="tr-TR"/>
          <w14:ligatures w14:val="none"/>
        </w:rPr>
        <w:t xml:space="preserve">Erken Dönemde </w:t>
      </w:r>
      <w:r w:rsidR="00925F21">
        <w:rPr>
          <w:rFonts w:ascii="Times New Roman" w:eastAsia="Times New Roman" w:hAnsi="Times New Roman" w:cs="Times New Roman"/>
          <w:b/>
          <w:bCs/>
          <w:kern w:val="0"/>
          <w:sz w:val="26"/>
          <w:szCs w:val="26"/>
          <w:lang w:eastAsia="tr-TR"/>
          <w14:ligatures w14:val="none"/>
        </w:rPr>
        <w:t>Kur’an</w:t>
      </w:r>
      <w:r w:rsidRPr="00F42596">
        <w:rPr>
          <w:rFonts w:ascii="Times New Roman" w:eastAsia="Times New Roman" w:hAnsi="Times New Roman" w:cs="Times New Roman"/>
          <w:b/>
          <w:bCs/>
          <w:kern w:val="0"/>
          <w:sz w:val="26"/>
          <w:szCs w:val="26"/>
          <w:lang w:eastAsia="tr-TR"/>
          <w14:ligatures w14:val="none"/>
        </w:rPr>
        <w:t>’ın Yazı ile İlişkisi</w:t>
      </w:r>
      <w:bookmarkEnd w:id="5"/>
    </w:p>
    <w:p w14:paraId="35AC3E31" w14:textId="146C773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Vahyin inişiyle birlikte yazı, sözlü aktarımı tamamlayan daha düzenli bir kayıt aracı hâline gelmiştir. Hz. Peygamber'in vahiy kâtiplerini görevlendirmesi ve inen âyetleri yazdırması, özellikle Medine döneminde yazılı kaydın daha belirgin bir uygulamaya dönüştüğünü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9"/>
      </w:r>
      <w:r w:rsidR="00F42596" w:rsidRPr="00F42596">
        <w:rPr>
          <w:rFonts w:ascii="Times New Roman" w:eastAsiaTheme="majorEastAsia" w:hAnsi="Times New Roman" w:cs="Times New Roman"/>
          <w:kern w:val="0"/>
          <w:sz w:val="24"/>
          <w:szCs w:val="24"/>
          <w:vertAlign w:val="superscript"/>
          <w:lang w:eastAsia="tr-TR"/>
          <w14:ligatures w14:val="none"/>
        </w:rPr>
        <w:footnoteReference w:id="20"/>
      </w:r>
      <w:r>
        <w:rPr>
          <w:rFonts w:ascii="Times New Roman" w:eastAsia="Times New Roman" w:hAnsi="Times New Roman" w:cs="Times New Roman"/>
          <w:kern w:val="0"/>
          <w:sz w:val="24"/>
          <w:szCs w:val="24"/>
          <w:lang w:eastAsia="tr-TR"/>
          <w14:ligatures w14:val="none"/>
        </w:rPr>
        <w:t xml:space="preserve"> Bununla birlikte Kur’an'ın aktarımında ezber, tilâvet ve yazı birlikte işleyen unsurlar olarak varlığını sürdürmüştür.</w:t>
      </w:r>
      <w:r w:rsidRPr="00F42596">
        <w:rPr>
          <w:rFonts w:ascii="Times New Roman" w:eastAsiaTheme="majorEastAsia" w:hAnsi="Times New Roman" w:cs="Times New Roman"/>
          <w:kern w:val="0"/>
          <w:sz w:val="24"/>
          <w:szCs w:val="24"/>
          <w:vertAlign w:val="superscript"/>
          <w:lang w:eastAsia="tr-TR"/>
          <w14:ligatures w14:val="none"/>
        </w:rPr>
        <w:footnoteReference w:id="21"/>
      </w:r>
    </w:p>
    <w:p w14:paraId="7E130E69" w14:textId="04E67250" w:rsidR="00E537FC" w:rsidRPr="00717742" w:rsidRDefault="00925F21" w:rsidP="00F42596">
      <w:pPr>
        <w:spacing w:before="120" w:after="0" w:line="276" w:lineRule="auto"/>
        <w:ind w:firstLine="709"/>
        <w:jc w:val="both"/>
        <w:rPr>
          <w:rFonts w:ascii="Times New Roman" w:eastAsia="Times New Roman" w:hAnsi="Times New Roman" w:cs="Times New Roman"/>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vahyinin ne zaman kayda geçirilmeye başlandığı hususunda kesin ve tarihsel olarak net bir bilgiye sahip değiliz. Hz. Peygamber’in kendisine gelen vahyi yazdırdığına dair </w:t>
      </w:r>
      <w:r w:rsidR="00F42596" w:rsidRPr="00F42596">
        <w:rPr>
          <w:rFonts w:ascii="Times New Roman" w:eastAsia="Times New Roman" w:hAnsi="Times New Roman" w:cs="Times New Roman"/>
          <w:kern w:val="0"/>
          <w:sz w:val="24"/>
          <w:szCs w:val="24"/>
          <w:lang w:eastAsia="tr-TR"/>
          <w14:ligatures w14:val="none"/>
        </w:rPr>
        <w:lastRenderedPageBreak/>
        <w:t>çok sayıda rivâyet bulunmakla birlikte, bu rivâyetler uygulamanın tam olarak hangi tarihte başladığını belirlemeye imkân vermemektedir. Bununla birlikte mevcut rivâyetler, vahyin erken dönemlerden itibaren kayıt altına alındığını göstermektedir.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2"/>
      </w:r>
      <w:r w:rsidR="00F42596" w:rsidRPr="00F42596">
        <w:rPr>
          <w:rFonts w:ascii="Times New Roman" w:eastAsia="Times New Roman" w:hAnsi="Times New Roman" w:cs="Times New Roman"/>
          <w:kern w:val="0"/>
          <w:sz w:val="24"/>
          <w:szCs w:val="24"/>
          <w:lang w:eastAsia="tr-TR"/>
          <w14:ligatures w14:val="none"/>
        </w:rPr>
        <w:t xml:space="preserve"> Bu çerçevede İbn Abbâs’tan (ö. 68/687-88) nakledilen ve Mekke’de nazil olan âyetlerin yine Mekke’de kayıt altına alındığını ifade eden rivâyetler, ulaşılabilecek en kesin tespitlerden biridir.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3"/>
      </w:r>
      <w:r w:rsidR="00F42596" w:rsidRPr="00F42596">
        <w:rPr>
          <w:rFonts w:ascii="Times New Roman" w:eastAsia="Times New Roman" w:hAnsi="Times New Roman" w:cs="Times New Roman"/>
          <w:kern w:val="0"/>
          <w:sz w:val="24"/>
          <w:szCs w:val="24"/>
          <w:lang w:eastAsia="tr-TR"/>
          <w14:ligatures w14:val="none"/>
        </w:rPr>
        <w:t xml:space="preserve"> </w:t>
      </w:r>
      <w:r w:rsidR="00E537FC" w:rsidRPr="00717742">
        <w:rPr>
          <w:rFonts w:ascii="Times New Roman" w:hAnsi="Times New Roman" w:cs="Times New Roman"/>
          <w:color w:val="FF0000"/>
          <w:sz w:val="24"/>
          <w:szCs w:val="24"/>
        </w:rPr>
        <w:t>Bu rivâyetler, Mekkî dönemde de vahyin yazıyla kaydedildiğine işaret etmektedir. Bununla birlikte mevcut bilgiler, bu kayıt faaliyetinin kapsamını, sürekliliğini ve bütün Mekkî vahyi içerip içermediğini kesin biçimde belirlemeye elverişli değildir.</w:t>
      </w:r>
    </w:p>
    <w:p w14:paraId="3C5CA4C5" w14:textId="0C4DF66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Medine dönemine ilişkin rivâyetlerde Hz. Peygamber’in vahiy geldiğinde kâtiplerden birini çağırdığı ve âyetleri yazdırdığı aktarılır.</w:t>
      </w:r>
      <w:r w:rsidR="00207E7B">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207E7B">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24"/>
      </w:r>
      <w:r w:rsidRPr="00F42596">
        <w:rPr>
          <w:rFonts w:ascii="Times New Roman" w:eastAsia="Times New Roman" w:hAnsi="Times New Roman" w:cs="Times New Roman"/>
          <w:kern w:val="0"/>
          <w:sz w:val="24"/>
          <w:szCs w:val="24"/>
          <w:lang w:eastAsia="tr-TR"/>
          <w14:ligatures w14:val="none"/>
        </w:rPr>
        <w:t xml:space="preserve"> </w:t>
      </w:r>
      <w:r w:rsidR="00501F13">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501F13">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AE49D8">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Zeyd b. Sâbit’in (ö. 45/665)</w:t>
      </w:r>
      <w:r w:rsidR="00AE49D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“Allah </w:t>
      </w:r>
      <w:r w:rsidR="006A1DC7">
        <w:rPr>
          <w:rFonts w:ascii="Times New Roman" w:eastAsia="Times New Roman" w:hAnsi="Times New Roman" w:cs="Times New Roman"/>
          <w:kern w:val="0"/>
          <w:sz w:val="24"/>
          <w:szCs w:val="24"/>
          <w:lang w:eastAsia="tr-TR"/>
          <w14:ligatures w14:val="none"/>
        </w:rPr>
        <w:t>Ra</w:t>
      </w:r>
      <w:r w:rsidRPr="006A1DC7">
        <w:rPr>
          <w:rFonts w:ascii="Times New Roman" w:eastAsia="Times New Roman" w:hAnsi="Times New Roman" w:cs="Times New Roman"/>
          <w:kern w:val="0"/>
          <w:sz w:val="24"/>
          <w:szCs w:val="24"/>
          <w:lang w:eastAsia="tr-TR"/>
          <w14:ligatures w14:val="none"/>
        </w:rPr>
        <w:t>sûlü</w:t>
      </w:r>
      <w:r w:rsidR="006A1DC7">
        <w:rPr>
          <w:rFonts w:ascii="Times New Roman" w:eastAsia="Times New Roman" w:hAnsi="Times New Roman" w:cs="Times New Roman"/>
          <w:kern w:val="0"/>
          <w:sz w:val="24"/>
          <w:szCs w:val="24"/>
          <w:lang w:eastAsia="tr-TR"/>
          <w14:ligatures w14:val="none"/>
        </w:rPr>
        <w:t>’</w:t>
      </w:r>
      <w:r w:rsidRPr="006A1DC7">
        <w:rPr>
          <w:rFonts w:ascii="Times New Roman" w:eastAsia="Times New Roman" w:hAnsi="Times New Roman" w:cs="Times New Roman"/>
          <w:kern w:val="0"/>
          <w:sz w:val="24"/>
          <w:szCs w:val="24"/>
          <w:lang w:eastAsia="tr-TR"/>
          <w14:ligatures w14:val="none"/>
        </w:rPr>
        <w:t>ne</w:t>
      </w:r>
      <w:r w:rsidRPr="00F42596">
        <w:rPr>
          <w:rFonts w:ascii="Times New Roman" w:eastAsia="Times New Roman" w:hAnsi="Times New Roman" w:cs="Times New Roman"/>
          <w:kern w:val="0"/>
          <w:sz w:val="24"/>
          <w:szCs w:val="24"/>
          <w:lang w:eastAsia="tr-TR"/>
          <w14:ligatures w14:val="none"/>
        </w:rPr>
        <w:t xml:space="preserve"> vahiy geldiğinde </w:t>
      </w:r>
      <w:r w:rsidRPr="007F294E">
        <w:rPr>
          <w:rFonts w:ascii="Times New Roman" w:eastAsia="Times New Roman" w:hAnsi="Times New Roman" w:cs="Times New Roman"/>
          <w:kern w:val="0"/>
          <w:sz w:val="24"/>
          <w:szCs w:val="24"/>
          <w:lang w:eastAsia="tr-TR"/>
          <w14:ligatures w14:val="none"/>
        </w:rPr>
        <w:t>derh</w:t>
      </w:r>
      <w:r w:rsidR="007F294E">
        <w:rPr>
          <w:rFonts w:ascii="Times New Roman" w:eastAsia="Times New Roman" w:hAnsi="Times New Roman" w:cs="Times New Roman"/>
          <w:kern w:val="0"/>
          <w:sz w:val="24"/>
          <w:szCs w:val="24"/>
          <w:lang w:eastAsia="tr-TR"/>
          <w14:ligatures w14:val="none"/>
        </w:rPr>
        <w:t>â</w:t>
      </w:r>
      <w:r w:rsidRPr="007F294E">
        <w:rPr>
          <w:rFonts w:ascii="Times New Roman" w:eastAsia="Times New Roman" w:hAnsi="Times New Roman" w:cs="Times New Roman"/>
          <w:kern w:val="0"/>
          <w:sz w:val="24"/>
          <w:szCs w:val="24"/>
          <w:lang w:eastAsia="tr-TR"/>
          <w14:ligatures w14:val="none"/>
        </w:rPr>
        <w:t>l</w:t>
      </w:r>
      <w:r w:rsidRPr="00F42596">
        <w:rPr>
          <w:rFonts w:ascii="Times New Roman" w:eastAsia="Times New Roman" w:hAnsi="Times New Roman" w:cs="Times New Roman"/>
          <w:kern w:val="0"/>
          <w:sz w:val="24"/>
          <w:szCs w:val="24"/>
          <w:lang w:eastAsia="tr-TR"/>
          <w14:ligatures w14:val="none"/>
        </w:rPr>
        <w:t xml:space="preserve"> beni çağırır, ben</w:t>
      </w:r>
      <w:r w:rsidR="00AE49D8">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onu yazıya geçirirdim</w:t>
      </w:r>
      <w:r w:rsidR="00AE49D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5"/>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şeklindeki</w:t>
      </w:r>
      <w:proofErr w:type="gramEnd"/>
      <w:r w:rsidRPr="00F42596">
        <w:rPr>
          <w:rFonts w:ascii="Times New Roman" w:eastAsia="Times New Roman" w:hAnsi="Times New Roman" w:cs="Times New Roman"/>
          <w:kern w:val="0"/>
          <w:sz w:val="24"/>
          <w:szCs w:val="24"/>
          <w:lang w:eastAsia="tr-TR"/>
          <w14:ligatures w14:val="none"/>
        </w:rPr>
        <w:t xml:space="preserve"> ifadesi</w:t>
      </w:r>
      <w:r w:rsidR="00AE49D8">
        <w:rPr>
          <w:rFonts w:ascii="Times New Roman" w:eastAsia="Times New Roman" w:hAnsi="Times New Roman" w:cs="Times New Roman"/>
          <w:kern w:val="0"/>
          <w:sz w:val="24"/>
          <w:szCs w:val="24"/>
          <w:lang w:eastAsia="tr-TR"/>
          <w14:ligatures w14:val="none"/>
        </w:rPr>
        <w:t xml:space="preserve"> bu uygulamanın örneklerinden biridir. Rivâyetlerde Medine dönemindeki vahiy kaydı düzenli bir uygulama olarak yer alır.</w:t>
      </w:r>
      <w:r w:rsidRPr="00F42596">
        <w:rPr>
          <w:rFonts w:ascii="Times New Roman" w:eastAsia="Times New Roman" w:hAnsi="Times New Roman" w:cs="Times New Roman"/>
          <w:kern w:val="0"/>
          <w:sz w:val="24"/>
          <w:szCs w:val="24"/>
          <w:lang w:eastAsia="tr-TR"/>
          <w14:ligatures w14:val="none"/>
        </w:rPr>
        <w:t/>
      </w:r>
      <w:r w:rsidR="00B16E70">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0F0F9D">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t>
      </w:r>
      <w:r w:rsidR="004A676C">
        <w:rPr>
          <w:rFonts w:ascii="Times New Roman" w:eastAsia="Times New Roman" w:hAnsi="Times New Roman" w:cs="Times New Roman"/>
          <w:kern w:val="0"/>
          <w:sz w:val="24"/>
          <w:szCs w:val="24"/>
          <w:lang w:eastAsia="tr-TR"/>
          <w14:ligatures w14:val="none"/>
        </w:rPr>
        <w:t>Ancak</w:t>
      </w:r>
      <w:r w:rsidRPr="00F42596">
        <w:rPr>
          <w:rFonts w:ascii="Times New Roman" w:eastAsia="Times New Roman" w:hAnsi="Times New Roman" w:cs="Times New Roman"/>
          <w:kern w:val="0"/>
          <w:sz w:val="24"/>
          <w:szCs w:val="24"/>
          <w:lang w:eastAsia="tr-TR"/>
          <w14:ligatures w14:val="none"/>
        </w:rPr>
        <w:t xml:space="preserve"> Hz. Peygamber hayatta iken vahiy yazıya aktarılmış olsa da iki kapak arasında bir araya getiril</w:t>
      </w:r>
      <w:r w:rsidR="004A676C">
        <w:rPr>
          <w:rFonts w:ascii="Times New Roman" w:eastAsia="Times New Roman" w:hAnsi="Times New Roman" w:cs="Times New Roman"/>
          <w:kern w:val="0"/>
          <w:sz w:val="24"/>
          <w:szCs w:val="24"/>
          <w:lang w:eastAsia="tr-TR"/>
          <w14:ligatures w14:val="none"/>
        </w:rPr>
        <w:t xml:space="preserve">ememiştir. </w:t>
      </w:r>
      <w:r w:rsidRPr="00F42596">
        <w:rPr>
          <w:rFonts w:ascii="Times New Roman" w:eastAsia="Times New Roman" w:hAnsi="Times New Roman" w:cs="Times New Roman"/>
          <w:kern w:val="0"/>
          <w:sz w:val="24"/>
          <w:szCs w:val="24"/>
          <w:lang w:eastAsia="tr-TR"/>
          <w14:ligatures w14:val="none"/>
        </w:rPr>
        <w:t>Bu durumun nedenleriyle ilgili olarak kaynaklarda farklı açıklamalar ileri sürülmüştür. Bunlardan ilki, vahyin korunmasının esasen ezber yoluyla sağlanması</w:t>
      </w:r>
      <w:r w:rsidR="004A676C">
        <w:rPr>
          <w:rFonts w:ascii="Times New Roman" w:eastAsia="Times New Roman" w:hAnsi="Times New Roman" w:cs="Times New Roman"/>
          <w:kern w:val="0"/>
          <w:sz w:val="24"/>
          <w:szCs w:val="24"/>
          <w:lang w:eastAsia="tr-TR"/>
          <w14:ligatures w14:val="none"/>
        </w:rPr>
        <w:t>dır</w:t>
      </w:r>
      <w:r w:rsidRPr="00F42596">
        <w:rPr>
          <w:rFonts w:ascii="Times New Roman" w:eastAsia="Times New Roman" w:hAnsi="Times New Roman" w:cs="Times New Roman"/>
          <w:kern w:val="0"/>
          <w:sz w:val="24"/>
          <w:szCs w:val="24"/>
          <w:lang w:eastAsia="tr-TR"/>
          <w14:ligatures w14:val="none"/>
        </w:rPr>
        <w:t xml:space="preserve"> ve Hz. Peygamber hayatta olduğu sürece böyle bir derlemeye ihtiyaç duyulmamasıdır. İkinci olarak vahyin inişi henüz tamamlanmadığından Kur’an metni nihai şeklini almamış; bazı âyetlerin neshedilmesi ve sûrelerin tertibine ilişkin düzenlemelerin devam etmesi ihtimali bulunmuştur.</w:t>
      </w:r>
      <w:r w:rsidR="004A676C">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4A676C">
        <w:rPr>
          <w:rFonts w:ascii="Times New Roman" w:eastAsia="Times New Roman" w:hAnsi="Times New Roman" w:cs="Times New Roman"/>
          <w:kern w:val="0"/>
          <w:sz w:val="24"/>
          <w:szCs w:val="24"/>
          <w:lang w:eastAsia="tr-TR"/>
          <w14:ligatures w14:val="none"/>
        </w:rPr>
        <w:t xml:space="preserve"/>
      </w:r>
      <w:r w:rsidR="00925F21">
        <w:rPr>
          <w:rFonts w:ascii="Times New Roman" w:eastAsia="Times New Roman" w:hAnsi="Times New Roman" w:cs="Times New Roman"/>
          <w:kern w:val="0"/>
          <w:sz w:val="24"/>
          <w:szCs w:val="24"/>
          <w:lang w:eastAsia="tr-TR"/>
          <w14:ligatures w14:val="none"/>
        </w:rPr>
        <w:t/>
      </w:r>
      <w:r w:rsidR="004A676C"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6572E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4A676C">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4A676C">
        <w:rPr>
          <w:rFonts w:ascii="Times New Roman" w:eastAsia="Times New Roman" w:hAnsi="Times New Roman" w:cs="Times New Roman"/>
          <w:kern w:val="0"/>
          <w:sz w:val="24"/>
          <w:szCs w:val="24"/>
          <w:lang w:eastAsia="tr-TR"/>
          <w14:ligatures w14:val="none"/>
        </w:rPr>
        <w:t/>
      </w:r>
      <w:r w:rsidR="006A3AFF">
        <w:rPr>
          <w:rFonts w:ascii="Times New Roman" w:eastAsia="Times New Roman" w:hAnsi="Times New Roman" w:cs="Times New Roman"/>
          <w:kern w:val="0"/>
          <w:sz w:val="24"/>
          <w:szCs w:val="24"/>
          <w:lang w:eastAsia="tr-TR"/>
          <w14:ligatures w14:val="none"/>
        </w:rPr>
        <w:t/>
      </w:r>
      <w:r w:rsidRPr="004A676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4A676C">
        <w:rPr>
          <w:rFonts w:ascii="Times New Roman" w:eastAsia="Times New Roman" w:hAnsi="Times New Roman" w:cs="Times New Roman"/>
          <w:kern w:val="0"/>
          <w:sz w:val="24"/>
          <w:szCs w:val="24"/>
          <w:lang w:eastAsia="tr-TR"/>
          <w14:ligatures w14:val="none"/>
        </w:rPr>
        <w:t/>
      </w:r>
      <w:r w:rsidRPr="001F6DE6">
        <w:rPr>
          <w:rFonts w:ascii="Times New Roman" w:eastAsia="Times New Roman" w:hAnsi="Times New Roman" w:cs="Times New Roman"/>
          <w:color w:val="FF0000"/>
          <w:kern w:val="0"/>
          <w:sz w:val="24"/>
          <w:szCs w:val="24"/>
          <w:lang w:eastAsia="tr-TR"/>
          <w14:ligatures w14:val="none"/>
        </w:rPr>
        <w:t/>
      </w:r>
      <w:r w:rsidR="001F6DE6" w:rsidRPr="001F6DE6">
        <w:rPr>
          <w:rFonts w:ascii="Times New Roman" w:eastAsia="Times New Roman" w:hAnsi="Times New Roman" w:cs="Times New Roman"/>
          <w:color w:val="FF0000"/>
          <w:kern w:val="0"/>
          <w:sz w:val="24"/>
          <w:szCs w:val="24"/>
          <w:lang w:eastAsia="tr-TR"/>
          <w14:ligatures w14:val="none"/>
        </w:rPr>
        <w:t/>
      </w:r>
      <w:r w:rsidRPr="001F6DE6">
        <w:rPr>
          <w:rFonts w:ascii="Times New Roman" w:eastAsia="Times New Roman" w:hAnsi="Times New Roman" w:cs="Times New Roman"/>
          <w:color w:val="FF0000"/>
          <w:kern w:val="0"/>
          <w:sz w:val="24"/>
          <w:szCs w:val="24"/>
          <w:lang w:eastAsia="tr-TR"/>
          <w14:ligatures w14:val="none"/>
        </w:rPr>
        <w:t xml:space="preserve"> </w:t>
      </w:r>
      <w:r w:rsidR="006A3AFF">
        <w:rPr>
          <w:rFonts w:ascii="Times New Roman" w:eastAsia="Times New Roman" w:hAnsi="Times New Roman" w:cs="Times New Roman"/>
          <w:kern w:val="0"/>
          <w:sz w:val="24"/>
          <w:szCs w:val="24"/>
          <w:lang w:eastAsia="tr-TR"/>
          <w14:ligatures w14:val="none"/>
        </w:rPr>
        <w:t xml:space="preserve">Son olarak </w:t>
      </w:r>
      <w:r w:rsidRPr="00F42596">
        <w:rPr>
          <w:rFonts w:ascii="Times New Roman" w:eastAsia="Times New Roman" w:hAnsi="Times New Roman" w:cs="Times New Roman"/>
          <w:kern w:val="0"/>
          <w:sz w:val="24"/>
          <w:szCs w:val="24"/>
          <w:lang w:eastAsia="tr-TR"/>
          <w14:ligatures w14:val="none"/>
        </w:rPr>
        <w:t xml:space="preserve">vahyin tamamlanması ile Hz. Peygamber’in vefatı arasındaki süre vahyi derlemeye imkân tanıyacak genişlikte </w:t>
      </w:r>
      <w:r w:rsidR="006A3AFF">
        <w:rPr>
          <w:rFonts w:ascii="Times New Roman" w:eastAsia="Times New Roman" w:hAnsi="Times New Roman" w:cs="Times New Roman"/>
          <w:kern w:val="0"/>
          <w:sz w:val="24"/>
          <w:szCs w:val="24"/>
          <w:lang w:eastAsia="tr-TR"/>
          <w14:ligatures w14:val="none"/>
        </w:rPr>
        <w:t>olmamıştır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6"/>
      </w:r>
    </w:p>
    <w:p w14:paraId="4929FD85" w14:textId="07F8C6C6" w:rsidR="00F42596" w:rsidRPr="00F42596" w:rsidRDefault="006A3AFF"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Hz. Peygamber döneminde vahiy metinleri farklı malzemeler üzerinde yazılı olarak bulunuyor, ancak iki kapak arasında tek bir derleme hâlinde toplanmış değildi. Zerkeşî’nin Hâris el-Muhâsibî’den aktardığı değerlendirmede de Kur’an’ın nüzûl döneminde yazıya geçirildiği ve kayıtların farklı malzemeler üzerinde dağınık biçimde bulunduğu belirtilir.</w:t>
      </w:r>
      <w:r w:rsidRPr="00F42596">
        <w:rPr>
          <w:rFonts w:ascii="Times New Roman" w:eastAsia="Times New Roman" w:hAnsi="Times New Roman" w:cs="Times New Roman"/>
          <w:kern w:val="0"/>
          <w:sz w:val="24"/>
          <w:szCs w:val="24"/>
          <w:lang w:eastAsia="tr-TR"/>
          <w14:ligatures w14:val="none"/>
        </w:rPr>
        <w:t xml:space="preserve"/>
      </w:r>
      <w:r w:rsidR="00F42596" w:rsidRPr="00F42596">
        <w:rPr>
          <w:rFonts w:ascii="Times New Roman" w:eastAsia="Times New Roman" w:hAnsi="Times New Roman" w:cs="Times New Roman"/>
          <w:kern w:val="0"/>
          <w:sz w:val="24"/>
          <w:szCs w:val="24"/>
          <w:lang w:eastAsia="tr-TR"/>
          <w14:ligatures w14:val="none"/>
        </w:rPr>
        <w:t/>
      </w:r>
      <w:r>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w:r>
      <w:r>
        <w:rPr>
          <w:rFonts w:ascii="Times New Roman" w:eastAsia="Times New Roman" w:hAnsi="Times New Roman" w:cs="Times New Roman"/>
          <w:kern w:val="0"/>
          <w:sz w:val="24"/>
          <w:szCs w:val="24"/>
          <w:lang w:eastAsia="tr-TR"/>
          <w14:ligatures w14:val="none"/>
        </w:rPr>
        <w:t xml:space="preserve"/>
      </w:r>
      <w:r w:rsidR="00F42596" w:rsidRPr="00F42596">
        <w:rPr>
          <w:rFonts w:ascii="Times New Roman" w:eastAsia="Times New Roman" w:hAnsi="Times New Roman" w:cs="Times New Roman"/>
          <w:kern w:val="0"/>
          <w:sz w:val="24"/>
          <w:szCs w:val="24"/>
          <w:lang w:eastAsia="tr-TR"/>
          <w14:ligatures w14:val="none"/>
        </w:rPr>
        <w:t/>
      </w:r>
      <w:r w:rsidR="000B5827">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w:r>
      <w:r>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Pr>
          <w:rFonts w:ascii="Times New Roman" w:eastAsia="Times New Roman" w:hAnsi="Times New Roman" w:cs="Times New Roman"/>
          <w:kern w:val="0"/>
          <w:sz w:val="24"/>
          <w:szCs w:val="24"/>
          <w:lang w:eastAsia="tr-TR"/>
          <w14:ligatures w14:val="none"/>
        </w:rPr>
        <w:t xml:space="preserve"/>
      </w:r>
      <w:r w:rsidR="00F42596" w:rsidRPr="00F42596">
        <w:rPr>
          <w:rFonts w:ascii="Times New Roman" w:eastAsia="Times New Roman" w:hAnsi="Times New Roman" w:cs="Times New Roman"/>
          <w:kern w:val="0"/>
          <w:sz w:val="24"/>
          <w:szCs w:val="24"/>
          <w:lang w:eastAsia="tr-TR"/>
          <w14:ligatures w14:val="none"/>
        </w:rPr>
        <w:t xml:space="preserve"/>
      </w:r>
      <w:r w:rsidR="00925F21">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w:r>
      <w:r>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014370">
        <w:rPr>
          <w:rFonts w:ascii="Times New Roman" w:eastAsia="Times New Roman" w:hAnsi="Times New Roman" w:cs="Times New Roman"/>
          <w:kern w:val="0"/>
          <w:sz w:val="24"/>
          <w:szCs w:val="24"/>
          <w:lang w:eastAsia="tr-TR"/>
          <w14:ligatures w14:val="none"/>
        </w:rPr>
        <w:t xml:space="preserve"/>
      </w:r>
      <w:r w:rsidR="00F42596" w:rsidRPr="00F42596">
        <w:rPr>
          <w:rFonts w:ascii="Times New Roman" w:eastAsia="Times New Roman" w:hAnsi="Times New Roman" w:cs="Times New Roman"/>
          <w:kern w:val="0"/>
          <w:sz w:val="24"/>
          <w:szCs w:val="24"/>
          <w:lang w:eastAsia="tr-TR"/>
          <w14:ligatures w14:val="none"/>
        </w:rPr>
        <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7"/>
      </w:r>
    </w:p>
    <w:p w14:paraId="6AEFBCFE" w14:textId="16600829" w:rsidR="00F42596" w:rsidRPr="00F42596" w:rsidRDefault="00F42596" w:rsidP="004051A4">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Rivâyetlerdeki dağınık bilgiler, yazılı vahiy malzemesinin muhafazası konusunda farklı uygulamaların bulunmuş olabileceğini düşündürmektedir. Bazı nakiller yazılı metinlerin Hz. Peygamber'in yakın çevresinde muhafaza edildiğine, bazıları ise vahiy kâtipleri ve diğer sahâbîlerin ellerinde bulunan malzemelerin sonraki cem sırasında bir araya getirildiğine işaret etmektedir.</w:t>
      </w:r>
      <w:r w:rsidR="00542785">
        <w:rPr>
          <w:rStyle w:val="DipnotBavurusu"/>
          <w:rFonts w:ascii="Times New Roman" w:eastAsia="Times New Roman" w:hAnsi="Times New Roman" w:cs="Times New Roman"/>
          <w:kern w:val="0"/>
          <w:sz w:val="24"/>
          <w:szCs w:val="24"/>
          <w:lang w:eastAsia="tr-TR"/>
          <w14:ligatures w14:val="none"/>
        </w:rPr>
        <w:footnoteReference w:id="28"/>
      </w:r>
      <w:r w:rsidRPr="00F42596">
        <w:rPr>
          <w:rFonts w:ascii="Times New Roman" w:eastAsiaTheme="majorEastAsia" w:hAnsi="Times New Roman" w:cs="Times New Roman"/>
          <w:kern w:val="0"/>
          <w:sz w:val="24"/>
          <w:szCs w:val="24"/>
          <w:vertAlign w:val="superscript"/>
          <w:lang w:eastAsia="tr-TR"/>
          <w14:ligatures w14:val="none"/>
        </w:rPr>
        <w:footnoteReference w:id="29"/>
      </w:r>
      <w:r w:rsidRPr="00F42596">
        <w:rPr>
          <w:rFonts w:ascii="Times New Roman" w:eastAsiaTheme="majorEastAsia" w:hAnsi="Times New Roman" w:cs="Times New Roman"/>
          <w:kern w:val="0"/>
          <w:sz w:val="24"/>
          <w:szCs w:val="24"/>
          <w:vertAlign w:val="superscript"/>
          <w:lang w:eastAsia="tr-TR"/>
          <w14:ligatures w14:val="none"/>
        </w:rPr>
        <w:footnoteReference w:id="30"/>
      </w:r>
      <w:r>
        <w:rPr>
          <w:rFonts w:ascii="Times New Roman" w:eastAsia="Times New Roman" w:hAnsi="Times New Roman" w:cs="Times New Roman"/>
          <w:kern w:val="0"/>
          <w:sz w:val="24"/>
          <w:szCs w:val="24"/>
          <w:lang w:eastAsia="tr-TR"/>
          <w14:ligatures w14:val="none"/>
        </w:rPr>
        <w:t xml:space="preserve"> Mevcut veriler, bütün yazılı malzemenin tek bir merkezde veya tek tip bir usulle muhafaza edildiğini kesin biçimde göstermemektedir.</w:t>
      </w:r>
    </w:p>
    <w:p w14:paraId="461E8801" w14:textId="60157462" w:rsidR="00F42596" w:rsidRPr="00F42596" w:rsidRDefault="00925F21"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6" w:name="_Toc235035671"/>
      <w:r>
        <w:rPr>
          <w:rFonts w:ascii="Times New Roman" w:eastAsia="Times New Roman" w:hAnsi="Times New Roman" w:cs="Times New Roman"/>
          <w:b/>
          <w:bCs/>
          <w:kern w:val="0"/>
          <w:sz w:val="26"/>
          <w:szCs w:val="26"/>
          <w:lang w:eastAsia="tr-TR"/>
          <w14:ligatures w14:val="none"/>
        </w:rPr>
        <w:t>Kur’an</w:t>
      </w:r>
      <w:r w:rsidR="00F42596" w:rsidRPr="00F42596">
        <w:rPr>
          <w:rFonts w:ascii="Times New Roman" w:eastAsia="Times New Roman" w:hAnsi="Times New Roman" w:cs="Times New Roman"/>
          <w:b/>
          <w:bCs/>
          <w:kern w:val="0"/>
          <w:sz w:val="26"/>
          <w:szCs w:val="26"/>
          <w:lang w:eastAsia="tr-TR"/>
          <w14:ligatures w14:val="none"/>
        </w:rPr>
        <w:t>’ın Mushaflaştırılma İhtiyacı ve Tarihsel Arka Plan</w:t>
      </w:r>
      <w:bookmarkEnd w:id="6"/>
    </w:p>
    <w:p w14:paraId="1C54716C" w14:textId="16EA6D9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Hz. Peygamber'in vefatından sonra ortaya çıkan yeni şartlar, dağınık yazılı malzemenin resmî bir derleme içinde bir araya getirilmesi ihtiyacını gündeme getirmiştir. Hz. Ebû Bekir dönemindeki cem faaliyeti bu tarihsel bağlamda değerlendirilmelidir.</w:t>
      </w:r>
    </w:p>
    <w:p w14:paraId="6E8FF4A7" w14:textId="464F521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Genel kabul, vahyin toplu hâlde derlenmesinin Hz. Ebû Bekir’in halifeliği döneminde gerçekleştiği yönündedir. Sahâbeden bazılarının Hz. Peygamber döneminde Kur’an’ı topladıkları yönündeki rivâyetler, bu kabul ile çelişmemektedir. Hz. Peygamber döneminde cem ifadesi bazı rivâyetlerde Kur’an'ın ezberlenmesi anlamında kullanılmakla birlikte vahyin çeşitli yazı malzemelerine kaydedildiği de bilinmektedir.</w:t>
      </w:r>
      <w:r w:rsidRPr="00F42596">
        <w:rPr>
          <w:rFonts w:ascii="Times New Roman" w:eastAsiaTheme="majorEastAsia" w:hAnsi="Times New Roman" w:cs="Times New Roman"/>
          <w:kern w:val="0"/>
          <w:sz w:val="24"/>
          <w:szCs w:val="24"/>
          <w:vertAlign w:val="superscript"/>
          <w:lang w:eastAsia="tr-TR"/>
          <w14:ligatures w14:val="none"/>
        </w:rPr>
        <w:footnoteReference w:id="31"/>
      </w:r>
      <w:r>
        <w:rPr>
          <w:rFonts w:ascii="Times New Roman" w:eastAsia="Times New Roman" w:hAnsi="Times New Roman" w:cs="Times New Roman"/>
          <w:kern w:val="0"/>
          <w:sz w:val="24"/>
          <w:szCs w:val="24"/>
          <w:lang w:eastAsia="tr-TR"/>
          <w14:ligatures w14:val="none"/>
        </w:rPr>
        <w:t xml:space="preserve"> Hz. Ebû Bekir dönemindeki cem faaliyetinin ayırt edici yönü, dağınık yazılı malzemenin ve hafızadaki aktarımın resmî bir derleme süreci içinde bir araya getirilmesidir.</w:t>
      </w:r>
      <w:r w:rsidRPr="00F42596">
        <w:rPr>
          <w:rFonts w:ascii="Times New Roman" w:eastAsiaTheme="majorEastAsia" w:hAnsi="Times New Roman" w:cs="Times New Roman"/>
          <w:kern w:val="0"/>
          <w:sz w:val="24"/>
          <w:szCs w:val="24"/>
          <w:vertAlign w:val="superscript"/>
          <w:lang w:eastAsia="tr-TR"/>
          <w14:ligatures w14:val="none"/>
        </w:rPr>
        <w:footnoteReference w:id="32"/>
      </w:r>
    </w:p>
    <w:p w14:paraId="23A9A241" w14:textId="66C3FC3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Peygamber’in vefatından sonra yaşanan </w:t>
      </w:r>
      <w:r w:rsidRPr="00B35BC4">
        <w:rPr>
          <w:rFonts w:ascii="Times New Roman" w:eastAsia="Times New Roman" w:hAnsi="Times New Roman" w:cs="Times New Roman"/>
          <w:kern w:val="0"/>
          <w:sz w:val="24"/>
          <w:szCs w:val="24"/>
          <w:lang w:eastAsia="tr-TR"/>
          <w14:ligatures w14:val="none"/>
        </w:rPr>
        <w:t>siyasi</w:t>
      </w:r>
      <w:r w:rsidRPr="00F42596">
        <w:rPr>
          <w:rFonts w:ascii="Times New Roman" w:eastAsia="Times New Roman" w:hAnsi="Times New Roman" w:cs="Times New Roman"/>
          <w:kern w:val="0"/>
          <w:sz w:val="24"/>
          <w:szCs w:val="24"/>
          <w:lang w:eastAsia="tr-TR"/>
          <w14:ligatures w14:val="none"/>
        </w:rPr>
        <w:t xml:space="preserve"> ve asker</w:t>
      </w:r>
      <w:r w:rsidR="009A0683">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gelişmeler, bu derleme ihtiyacını acil bir mesele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getirmiştir. Bazı bölgelerde İslâm toplumunun birliğini zedeleyecek dinden dönme hadiseleri ve bu çerçevede yürütülen savaşlarda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ezbere bilen birçok sahâbînin şehit düşmesi, vahyin korunması hususunda ciddi endişe doğurmuştur. Bu gelişmeler üzerine Hz. Ömer’in (ö. 23/644), </w:t>
      </w:r>
      <w:r w:rsidR="00925F21">
        <w:rPr>
          <w:rFonts w:ascii="Times New Roman" w:eastAsia="Times New Roman" w:hAnsi="Times New Roman" w:cs="Times New Roman"/>
          <w:kern w:val="0"/>
          <w:sz w:val="24"/>
          <w:szCs w:val="24"/>
          <w:lang w:eastAsia="tr-TR"/>
          <w14:ligatures w14:val="none"/>
        </w:rPr>
        <w:t>Kur’an</w:t>
      </w:r>
      <w:r w:rsidRPr="003A16E6">
        <w:rPr>
          <w:rFonts w:ascii="Times New Roman" w:eastAsia="Times New Roman" w:hAnsi="Times New Roman" w:cs="Times New Roman"/>
          <w:kern w:val="0"/>
          <w:sz w:val="24"/>
          <w:szCs w:val="24"/>
          <w:lang w:eastAsia="tr-TR"/>
          <w14:ligatures w14:val="none"/>
        </w:rPr>
        <w:t>’ın yazılı</w:t>
      </w:r>
      <w:r w:rsidRPr="00F42596">
        <w:rPr>
          <w:rFonts w:ascii="Times New Roman" w:eastAsia="Times New Roman" w:hAnsi="Times New Roman" w:cs="Times New Roman"/>
          <w:kern w:val="0"/>
          <w:sz w:val="24"/>
          <w:szCs w:val="24"/>
          <w:lang w:eastAsia="tr-TR"/>
          <w14:ligatures w14:val="none"/>
        </w:rPr>
        <w:t xml:space="preserve"> olarak bir araya getirilmesi gerektiğini teklif ettiği</w:t>
      </w:r>
      <w:r w:rsidR="009A068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başlangıçta tereddüt gösteren Hz. Ebû Bekir’in sonunda bu görüşü benimsediği aktarılmaktadır.</w:t>
      </w:r>
      <w:r w:rsidRPr="00F42596">
        <w:rPr>
          <w:rFonts w:ascii="Times New Roman" w:eastAsiaTheme="majorEastAsia" w:hAnsi="Times New Roman" w:cs="Times New Roman"/>
          <w:kern w:val="0"/>
          <w:sz w:val="24"/>
          <w:szCs w:val="24"/>
          <w:vertAlign w:val="superscript"/>
          <w:lang w:eastAsia="tr-TR"/>
          <w14:ligatures w14:val="none"/>
        </w:rPr>
        <w:footnoteReference w:id="33"/>
      </w:r>
    </w:p>
    <w:p w14:paraId="3DC26D8E" w14:textId="63824A32"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Rivâyetlerin çoğuna göre bu önemli görev, vahiy kâtiplerinden Zeyd b. Sâbit’e verilmiş; böylece ilk defa vahyin tamamının yazılı olarak sistemli bir biçimde derlenmesi yönünde resm</w:t>
      </w:r>
      <w:r w:rsidR="00D559DA">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çalışma başlatılmıştır.</w:t>
      </w:r>
      <w:r w:rsidRPr="00F42596">
        <w:rPr>
          <w:rFonts w:ascii="Times New Roman" w:eastAsiaTheme="majorEastAsia" w:hAnsi="Times New Roman" w:cs="Times New Roman"/>
          <w:kern w:val="0"/>
          <w:sz w:val="24"/>
          <w:szCs w:val="24"/>
          <w:vertAlign w:val="superscript"/>
          <w:lang w:eastAsia="tr-TR"/>
          <w14:ligatures w14:val="none"/>
        </w:rPr>
        <w:footnoteReference w:id="34"/>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Bazı rivâyetlerde Hz. Ömer ve Ubey b. Ka’b (ö. 33/654) başta olmak üzere başka sahâbîlerin de bu süreçte Hz. Zeyd’e yar</w:t>
      </w:r>
      <w:r w:rsidR="00D82D87">
        <w:rPr>
          <w:rFonts w:ascii="Times New Roman" w:eastAsia="Times New Roman" w:hAnsi="Times New Roman" w:cs="Times New Roman"/>
          <w:kern w:val="0"/>
          <w:sz w:val="24"/>
          <w:szCs w:val="24"/>
          <w:lang w:eastAsia="tr-TR"/>
          <w14:ligatures w14:val="none"/>
        </w:rPr>
        <w:t xml:space="preserve">dımcı oldukları </w:t>
      </w:r>
      <w:r w:rsidR="00D82D87" w:rsidRPr="00D94CCA">
        <w:rPr>
          <w:rFonts w:ascii="Times New Roman" w:eastAsia="Times New Roman" w:hAnsi="Times New Roman" w:cs="Times New Roman"/>
          <w:color w:val="000000" w:themeColor="text1"/>
          <w:kern w:val="0"/>
          <w:sz w:val="24"/>
          <w:szCs w:val="24"/>
          <w:lang w:eastAsia="tr-TR"/>
          <w14:ligatures w14:val="none"/>
        </w:rPr>
        <w:t>belirtilmektedir</w:t>
      </w:r>
      <w:r w:rsidRPr="00D94CCA">
        <w:rPr>
          <w:rFonts w:ascii="Times New Roman" w:eastAsia="Times New Roman" w:hAnsi="Times New Roman" w:cs="Times New Roman"/>
          <w:color w:val="000000" w:themeColor="text1"/>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Ayrıca Zeyd b. Sâbit'in oğlu Hârice b. Zeyd'den (ö. 100/718-19) gelen aktarıma göre, Hz. Ebû Bekir'in Saîd b. el-Âs'ı Zeyd b. Sâbit'e yardımcı olarak görevlendirdiğinden de bahsedilmektedir.</w:t>
      </w:r>
      <w:r w:rsidRPr="00546EDC">
        <w:rPr>
          <w:rFonts w:ascii="Times New Roman" w:eastAsia="Times New Roman" w:hAnsi="Times New Roman" w:cs="Times New Roman"/>
          <w:kern w:val="0"/>
          <w:sz w:val="24"/>
          <w:szCs w:val="24"/>
          <w:lang w:eastAsia="tr-TR"/>
          <w14:ligatures w14:val="none"/>
        </w:rPr>
        <w:t xml:space="preserve"/>
      </w:r>
      <w:r w:rsidR="00546EDC" w:rsidRPr="00546EDC">
        <w:rPr>
          <w:rFonts w:ascii="Times New Roman" w:eastAsia="Times New Roman" w:hAnsi="Times New Roman" w:cs="Times New Roman"/>
          <w:kern w:val="0"/>
          <w:sz w:val="24"/>
          <w:szCs w:val="24"/>
          <w:lang w:eastAsia="tr-TR"/>
          <w14:ligatures w14:val="none"/>
        </w:rPr>
        <w:t xml:space="preserve"/>
      </w:r>
      <w:r w:rsidRPr="00546ED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proofErr w:type="gramEnd"/>
      <w:r w:rsidRPr="00F42596">
        <w:rPr>
          <w:rFonts w:ascii="Times New Roman" w:eastAsiaTheme="majorEastAsia" w:hAnsi="Times New Roman" w:cs="Times New Roman"/>
          <w:kern w:val="0"/>
          <w:sz w:val="24"/>
          <w:szCs w:val="24"/>
          <w:vertAlign w:val="superscript"/>
          <w:lang w:eastAsia="tr-TR"/>
          <w14:ligatures w14:val="none"/>
        </w:rPr>
        <w:footnoteReference w:id="35"/>
      </w:r>
      <w:r w:rsidRPr="00F42596">
        <w:rPr>
          <w:rFonts w:ascii="Times New Roman" w:eastAsia="Times New Roman" w:hAnsi="Times New Roman" w:cs="Times New Roman"/>
          <w:kern w:val="0"/>
          <w:sz w:val="24"/>
          <w:szCs w:val="24"/>
          <w:lang w:eastAsia="tr-TR"/>
          <w14:ligatures w14:val="none"/>
        </w:rPr>
        <w:t xml:space="preserve"> Zeyd b. Sâbit'in görevlendirilmesinde, vahiy kâtipliği tecrübesinin yanı sıra yazı konusundaki yetkinliğinin de etkili olduğu anlaşılmaktadır.</w:t>
      </w:r>
      <w:r w:rsidRPr="007F294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D8303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Zeyd b. Sâbit’in bu göreve seçilme sebepleri ile ilgili gelen rivâyetler dolayımında “Yazı önemli bir ilimdir.” şeklinde değerlendirilmesi Hz. Zeyd’in bu özelliğine işaret amacı taşımaktadır.</w:t>
      </w:r>
      <w:r w:rsidRPr="00F42596">
        <w:rPr>
          <w:rFonts w:ascii="Times New Roman" w:eastAsiaTheme="majorEastAsia" w:hAnsi="Times New Roman" w:cs="Times New Roman"/>
          <w:kern w:val="0"/>
          <w:sz w:val="24"/>
          <w:szCs w:val="24"/>
          <w:vertAlign w:val="superscript"/>
          <w:lang w:eastAsia="tr-TR"/>
          <w14:ligatures w14:val="none"/>
        </w:rPr>
        <w:footnoteReference w:id="36"/>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el</w:t>
      </w:r>
      <w:proofErr w:type="gramEnd"/>
      <w:r w:rsidRPr="00F42596">
        <w:rPr>
          <w:rFonts w:ascii="Times New Roman" w:eastAsia="Times New Roman" w:hAnsi="Times New Roman" w:cs="Times New Roman"/>
          <w:kern w:val="0"/>
          <w:sz w:val="24"/>
          <w:szCs w:val="24"/>
          <w:lang w:eastAsia="tr-TR"/>
          <w14:ligatures w14:val="none"/>
        </w:rPr>
        <w:t xml:space="preserve">-Kevserî de (ö. 1371/1952) Zeyd b. Sâbit’in yazıyı </w:t>
      </w:r>
      <w:r w:rsidR="00DC182C">
        <w:rPr>
          <w:rFonts w:ascii="Times New Roman" w:eastAsia="Times New Roman" w:hAnsi="Times New Roman" w:cs="Times New Roman"/>
          <w:kern w:val="0"/>
          <w:sz w:val="24"/>
          <w:szCs w:val="24"/>
          <w:lang w:eastAsia="tr-TR"/>
          <w14:ligatures w14:val="none"/>
        </w:rPr>
        <w:t xml:space="preserve">önceden bilmesi </w:t>
      </w:r>
      <w:r w:rsidRPr="00F42596">
        <w:rPr>
          <w:rFonts w:ascii="Times New Roman" w:eastAsia="Times New Roman" w:hAnsi="Times New Roman" w:cs="Times New Roman"/>
          <w:kern w:val="0"/>
          <w:sz w:val="24"/>
          <w:szCs w:val="24"/>
          <w:lang w:eastAsia="tr-TR"/>
          <w14:ligatures w14:val="none"/>
        </w:rPr>
        <w:t>nedeniyle bu noktada maharetinin olduğunu, bunun da ona tek tip yazı yazma imkânı verdiğini belirterek bu hususun altını çizmiştir.</w:t>
      </w:r>
      <w:r w:rsidRPr="00F42596">
        <w:rPr>
          <w:rFonts w:ascii="Times New Roman" w:eastAsiaTheme="majorEastAsia" w:hAnsi="Times New Roman" w:cs="Times New Roman"/>
          <w:kern w:val="0"/>
          <w:sz w:val="24"/>
          <w:szCs w:val="24"/>
          <w:vertAlign w:val="superscript"/>
          <w:lang w:eastAsia="tr-TR"/>
          <w14:ligatures w14:val="none"/>
        </w:rPr>
        <w:footnoteReference w:id="37"/>
      </w:r>
    </w:p>
    <w:p w14:paraId="66F1C789"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derleme faaliyetinin nasıl yürütüldüğü konusunda kaynaklarda dikkat çekici bilgiler yer almaktadır. Bunlardan en çok tartışılanı “iki şahit” meselesidir. Rivâyetlere göre Hz. Ebû Bekir, Hz. Ömer ile Zeyd b. Sâbit’e Mescid-i Nebevî’nin kapısında oturmalarını ve kendilerine iki şahit ile âyet getiren kimselerin getirdiklerini kabul etmelerini emretmiştir. Başka bir rivâyette ise, Müslümanlardan Hz. Peygamber’den bizzat aldıkları vahiy malzemelerini getirmeleri istenmiş ve bu malzemelerin iki şahidin onayıyla kabul edildiği belirtilmiştir.</w:t>
      </w:r>
    </w:p>
    <w:p w14:paraId="6480C2A3" w14:textId="230686D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“iki şahit” ifadesinin ne anlama geldiği konusunda farklı yorumlar yapılmıştır. Bir yoruma göre burada kastedilen, âyetin hem yazılı metninin bulunması hem de ezber yoluyla doğrulanmasıdır. Nitekim et-Tevbe sûresinin 128-129. âyetlerinin Zeyd b. Sâbit tarafından yalnızca Huzeyme b. Sâbit’te (ö. 37/657) yazılı olarak bulunduğu ve bu şekilde derlemeye alındığına dair rivâyetler bu yorumu desteklemektedir. Bu durumda âyetler ezber olarak </w:t>
      </w:r>
      <w:r w:rsidRPr="00F42596">
        <w:rPr>
          <w:rFonts w:ascii="Times New Roman" w:eastAsia="Times New Roman" w:hAnsi="Times New Roman" w:cs="Times New Roman"/>
          <w:kern w:val="0"/>
          <w:sz w:val="24"/>
          <w:szCs w:val="24"/>
          <w:lang w:eastAsia="tr-TR"/>
          <w14:ligatures w14:val="none"/>
        </w:rPr>
        <w:lastRenderedPageBreak/>
        <w:t>biliniyor; ancak yazılı nüsha bir sahâbî</w:t>
      </w:r>
      <w:r w:rsidR="00B2622E">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bulunuyordu. Dolayısıyla “iki şâhit” ezber ve yazı bütünlüğünü ifade etmektedir.</w:t>
      </w:r>
      <w:r w:rsidRPr="00F42596">
        <w:rPr>
          <w:rFonts w:ascii="Times New Roman" w:eastAsiaTheme="majorEastAsia" w:hAnsi="Times New Roman" w:cs="Times New Roman"/>
          <w:kern w:val="0"/>
          <w:sz w:val="24"/>
          <w:szCs w:val="24"/>
          <w:vertAlign w:val="superscript"/>
          <w:lang w:eastAsia="tr-TR"/>
          <w14:ligatures w14:val="none"/>
        </w:rPr>
        <w:footnoteReference w:id="38"/>
      </w:r>
      <w:r w:rsidRPr="00F42596">
        <w:rPr>
          <w:rFonts w:ascii="Times New Roman" w:eastAsia="Times New Roman" w:hAnsi="Times New Roman" w:cs="Times New Roman"/>
          <w:kern w:val="0"/>
          <w:sz w:val="24"/>
          <w:szCs w:val="24"/>
          <w:lang w:eastAsia="tr-TR"/>
          <w14:ligatures w14:val="none"/>
        </w:rPr>
        <w:t xml:space="preserve"> Diğer bir yoruma göre ise iki şahit, bir metnin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’a ait olduğuna dair iki kişinin şahitlik etmesidir. Ancak bu açıklama, bazı âyetlerin tek kişinin şehadetiyle kabul edilmesi gibi rivâyetlerle problemli görünmektedir. Gelenekte bu mesele, Huzeyme b. Sâbit’in şehadetinin Hz. Peygamber tarafından iki kişinin şehadetiyle eş değer kabul edilmiş olması üzerinden açıklanmaya çalışılmıştır.</w:t>
      </w:r>
      <w:r w:rsidRPr="00F42596">
        <w:rPr>
          <w:rFonts w:ascii="Times New Roman" w:eastAsiaTheme="majorEastAsia" w:hAnsi="Times New Roman" w:cs="Times New Roman"/>
          <w:kern w:val="0"/>
          <w:sz w:val="24"/>
          <w:szCs w:val="24"/>
          <w:vertAlign w:val="superscript"/>
          <w:lang w:eastAsia="tr-TR"/>
          <w14:ligatures w14:val="none"/>
        </w:rPr>
        <w:footnoteReference w:id="39"/>
      </w:r>
    </w:p>
    <w:p w14:paraId="3AB7C853" w14:textId="7D02E51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Bazı kaynaklarda el-Ahzâb sûresinin 23. âyetiyle ilgili benzer bir tespit sürecinden söz edilmektedir. Nitekim es-Sicistânî, bu âyetin tespitinde sorun yaşandığı</w:t>
      </w:r>
      <w:r w:rsidR="00DC182C">
        <w:rPr>
          <w:rFonts w:ascii="Times New Roman" w:eastAsia="Times New Roman" w:hAnsi="Times New Roman" w:cs="Times New Roman"/>
          <w:kern w:val="0"/>
          <w:sz w:val="24"/>
          <w:szCs w:val="24"/>
          <w:lang w:eastAsia="tr-TR"/>
          <w14:ligatures w14:val="none"/>
        </w:rPr>
        <w:t xml:space="preserve">nı belirterek </w:t>
      </w:r>
      <w:r w:rsidRPr="00F42596">
        <w:rPr>
          <w:rFonts w:ascii="Times New Roman" w:eastAsia="Times New Roman" w:hAnsi="Times New Roman" w:cs="Times New Roman"/>
          <w:kern w:val="0"/>
          <w:sz w:val="24"/>
          <w:szCs w:val="24"/>
          <w:lang w:eastAsia="tr-TR"/>
          <w14:ligatures w14:val="none"/>
        </w:rPr>
        <w:t>âyetin “ensar”dan birinde bulunduğu yönünde bir aktarımda bulunmuştur.</w:t>
      </w:r>
      <w:r w:rsidRPr="00F42596">
        <w:rPr>
          <w:rFonts w:ascii="Times New Roman" w:eastAsiaTheme="majorEastAsia" w:hAnsi="Times New Roman" w:cs="Times New Roman"/>
          <w:kern w:val="0"/>
          <w:sz w:val="24"/>
          <w:szCs w:val="24"/>
          <w:vertAlign w:val="superscript"/>
          <w:lang w:eastAsia="tr-TR"/>
          <w14:ligatures w14:val="none"/>
        </w:rPr>
        <w:footnoteReference w:id="40"/>
      </w:r>
      <w:r w:rsidRPr="00F42596">
        <w:rPr>
          <w:rFonts w:ascii="Times New Roman" w:eastAsia="Times New Roman" w:hAnsi="Times New Roman" w:cs="Times New Roman"/>
          <w:kern w:val="0"/>
          <w:sz w:val="24"/>
          <w:szCs w:val="24"/>
          <w:lang w:eastAsia="tr-TR"/>
          <w14:ligatures w14:val="none"/>
        </w:rPr>
        <w:t xml:space="preserve"> </w:t>
      </w:r>
      <w:proofErr w:type="gramStart"/>
      <w:r w:rsidRPr="004A746D">
        <w:rPr>
          <w:rFonts w:ascii="Times New Roman" w:eastAsia="Times New Roman" w:hAnsi="Times New Roman" w:cs="Times New Roman"/>
          <w:i/>
          <w:iCs/>
          <w:kern w:val="0"/>
          <w:sz w:val="24"/>
          <w:szCs w:val="24"/>
          <w:lang w:eastAsia="tr-TR"/>
          <w14:ligatures w14:val="none"/>
        </w:rPr>
        <w:t>Kitâbu’l</w:t>
      </w:r>
      <w:r w:rsidRPr="00F42596">
        <w:rPr>
          <w:rFonts w:ascii="Times New Roman" w:eastAsia="Times New Roman" w:hAnsi="Times New Roman" w:cs="Times New Roman"/>
          <w:i/>
          <w:iCs/>
          <w:kern w:val="0"/>
          <w:sz w:val="24"/>
          <w:szCs w:val="24"/>
          <w:lang w:eastAsia="tr-TR"/>
          <w14:ligatures w14:val="none"/>
        </w:rPr>
        <w:t>-mebânî</w:t>
      </w:r>
      <w:r w:rsidRPr="00F42596">
        <w:rPr>
          <w:rFonts w:ascii="Times New Roman" w:eastAsia="Times New Roman" w:hAnsi="Times New Roman" w:cs="Times New Roman"/>
          <w:kern w:val="0"/>
          <w:sz w:val="24"/>
          <w:szCs w:val="24"/>
          <w:lang w:eastAsia="tr-TR"/>
          <w14:ligatures w14:val="none"/>
        </w:rPr>
        <w:t xml:space="preserve"> müellifine göre de gerek et-Tevbe 128-129 gerekse el-Ahzâb 23’ün tespiti ile ilgili problem Hz. Ebû Bekir dönemindeki derleme faaliyetleri esnasında yaşanmıştır; zira </w:t>
      </w:r>
      <w:r w:rsidR="00546EDC" w:rsidRPr="00546EDC">
        <w:rPr>
          <w:rFonts w:ascii="Times New Roman" w:eastAsia="Times New Roman" w:hAnsi="Times New Roman" w:cs="Times New Roman"/>
          <w:kern w:val="0"/>
          <w:sz w:val="24"/>
          <w:szCs w:val="24"/>
          <w:lang w:eastAsia="tr-TR"/>
          <w14:ligatures w14:val="none"/>
        </w:rPr>
        <w:t>Hârice b. Zeyd</w:t>
      </w:r>
      <w:r w:rsidR="00546EDC">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tarafından gelen rivâyete göre, önce Ahzâb sûresinin 23. âyetinin sonra da et-Tevbe 128 ve 129. âyetlerinin derlenmeye alınmadığı görülmüş, yapılan incelemeler neticesinde her ikisi de Huzeyme b. Sâbit’te bulunarak derleme tamamlanmıştır.</w:t>
      </w:r>
      <w:proofErr w:type="gramEnd"/>
      <w:r w:rsidRPr="00F42596">
        <w:rPr>
          <w:rFonts w:ascii="Times New Roman" w:eastAsiaTheme="majorEastAsia" w:hAnsi="Times New Roman" w:cs="Times New Roman"/>
          <w:kern w:val="0"/>
          <w:sz w:val="24"/>
          <w:szCs w:val="24"/>
          <w:vertAlign w:val="superscript"/>
          <w:lang w:eastAsia="tr-TR"/>
          <w14:ligatures w14:val="none"/>
        </w:rPr>
        <w:footnoteReference w:id="41"/>
      </w:r>
      <w:r w:rsidRPr="00F42596">
        <w:rPr>
          <w:rFonts w:ascii="Times New Roman" w:eastAsia="Times New Roman" w:hAnsi="Times New Roman" w:cs="Times New Roman"/>
          <w:kern w:val="0"/>
          <w:sz w:val="24"/>
          <w:szCs w:val="24"/>
          <w:lang w:eastAsia="tr-TR"/>
          <w14:ligatures w14:val="none"/>
        </w:rPr>
        <w:t xml:space="preserve"> Oysa Buhârî (ö. 256/870), el-Ahzâb 23. âyetin durumu</w:t>
      </w:r>
      <w:r w:rsidR="00DC182C">
        <w:rPr>
          <w:rFonts w:ascii="Times New Roman" w:eastAsia="Times New Roman" w:hAnsi="Times New Roman" w:cs="Times New Roman"/>
          <w:kern w:val="0"/>
          <w:sz w:val="24"/>
          <w:szCs w:val="24"/>
          <w:lang w:eastAsia="tr-TR"/>
          <w14:ligatures w14:val="none"/>
        </w:rPr>
        <w:t>nun</w:t>
      </w:r>
      <w:r w:rsidRPr="00F42596">
        <w:rPr>
          <w:rFonts w:ascii="Times New Roman" w:eastAsia="Times New Roman" w:hAnsi="Times New Roman" w:cs="Times New Roman"/>
          <w:kern w:val="0"/>
          <w:sz w:val="24"/>
          <w:szCs w:val="24"/>
          <w:lang w:eastAsia="tr-TR"/>
          <w14:ligatures w14:val="none"/>
        </w:rPr>
        <w:t xml:space="preserve"> Hz. Osman döneminde gerçekleştirilen istinsah faaliyeti esnasında gündeme gel</w:t>
      </w:r>
      <w:r w:rsidR="00DC182C">
        <w:rPr>
          <w:rFonts w:ascii="Times New Roman" w:eastAsia="Times New Roman" w:hAnsi="Times New Roman" w:cs="Times New Roman"/>
          <w:kern w:val="0"/>
          <w:sz w:val="24"/>
          <w:szCs w:val="24"/>
          <w:lang w:eastAsia="tr-TR"/>
          <w14:ligatures w14:val="none"/>
        </w:rPr>
        <w:t xml:space="preserve">diğini </w:t>
      </w:r>
      <w:r w:rsidRPr="00F42596">
        <w:rPr>
          <w:rFonts w:ascii="Times New Roman" w:eastAsia="Times New Roman" w:hAnsi="Times New Roman" w:cs="Times New Roman"/>
          <w:kern w:val="0"/>
          <w:sz w:val="24"/>
          <w:szCs w:val="24"/>
          <w:lang w:eastAsia="tr-TR"/>
          <w14:ligatures w14:val="none"/>
        </w:rPr>
        <w:t>ve bu âyetin Huzeyme b. Sâbit’te bulunduğunu ifade etmiştir.</w:t>
      </w:r>
      <w:r w:rsidRPr="00F42596">
        <w:rPr>
          <w:rFonts w:ascii="Times New Roman" w:eastAsiaTheme="majorEastAsia" w:hAnsi="Times New Roman" w:cs="Times New Roman"/>
          <w:kern w:val="0"/>
          <w:sz w:val="24"/>
          <w:szCs w:val="24"/>
          <w:vertAlign w:val="superscript"/>
          <w:lang w:eastAsia="tr-TR"/>
          <w14:ligatures w14:val="none"/>
        </w:rPr>
        <w:footnoteReference w:id="42"/>
      </w:r>
    </w:p>
    <w:p w14:paraId="378CDB37" w14:textId="717E5207"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 Genel kabule göre bu şekilde derlenen sahifeler (suhuf), Hz. Ebû Bekir’in yanında muhafaza edilmiş</w:t>
      </w:r>
      <w:r w:rsidR="00DC182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onun vefatından sonra Hz. Ömer’e geçmiş</w:t>
      </w:r>
      <w:r w:rsidR="00DC182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Hz. Ömer’in vefatıyla Hz. Peygamber’in eşi ve Hz. Ömer’in kızı olan Hz. Hafsa’ya (ö. 45/665) intikal etmiştir.</w:t>
      </w:r>
      <w:r w:rsidRPr="00F42596">
        <w:rPr>
          <w:rFonts w:ascii="Times New Roman" w:eastAsiaTheme="majorEastAsia" w:hAnsi="Times New Roman" w:cs="Times New Roman"/>
          <w:kern w:val="0"/>
          <w:sz w:val="24"/>
          <w:szCs w:val="24"/>
          <w:vertAlign w:val="superscript"/>
          <w:lang w:eastAsia="tr-TR"/>
          <w14:ligatures w14:val="none"/>
        </w:rPr>
        <w:footnoteReference w:id="43"/>
      </w:r>
      <w:r w:rsidRPr="00F42596">
        <w:rPr>
          <w:rFonts w:ascii="Times New Roman" w:eastAsia="Times New Roman" w:hAnsi="Times New Roman" w:cs="Times New Roman"/>
          <w:kern w:val="0"/>
          <w:sz w:val="24"/>
          <w:szCs w:val="24"/>
          <w:lang w:eastAsia="tr-TR"/>
          <w14:ligatures w14:val="none"/>
        </w:rPr>
        <w:t xml:space="preserve"> Daha sonraki dönemlerde bu suhufun akıbetiyle ilgili farklı rivâyetler bulunmaktadır. Hz. Osman döneminde mushafların çoğaltılması gündeme geldiğinde, Hz. Hafsa'nın yanında bulunan bu suhuf istinsah amacıyla alınmış, işlem tamamlandıktan sonra kendisine iade edilmiştir. Kaynakların belirttiğine göre bu sahifeler, Hz. Hafsa'nın vefatından sonra Medine Valisi Mervân b. Hakem (ö. 65/685) tarafından Abdullah b. Ömer'den alınmış ve imha ettirilmiştir.</w:t>
      </w:r>
      <w:r w:rsidR="00AC4F69">
        <w:rPr>
          <w:rFonts w:ascii="Times New Roman" w:eastAsia="Times New Roman" w:hAnsi="Times New Roman" w:cs="Times New Roman"/>
          <w:kern w:val="0"/>
          <w:sz w:val="24"/>
          <w:szCs w:val="24"/>
          <w:lang w:eastAsia="tr-TR"/>
          <w14:ligatures w14:val="none"/>
        </w:rPr>
        <w:t/>
      </w:r>
      <w:r w:rsidRPr="00AC4F6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AC4F69">
        <w:rPr>
          <w:rFonts w:ascii="Times New Roman" w:eastAsia="Times New Roman" w:hAnsi="Times New Roman" w:cs="Times New Roman"/>
          <w:kern w:val="0"/>
          <w:sz w:val="24"/>
          <w:szCs w:val="24"/>
          <w:lang w:eastAsia="tr-TR"/>
          <w14:ligatures w14:val="none"/>
        </w:rPr>
        <w:t/>
      </w:r>
      <w:r w:rsidR="00AC4F69">
        <w:rPr>
          <w:rFonts w:ascii="Times New Roman" w:eastAsia="Times New Roman" w:hAnsi="Times New Roman" w:cs="Times New Roman"/>
          <w:kern w:val="0"/>
          <w:sz w:val="24"/>
          <w:szCs w:val="24"/>
          <w:lang w:eastAsia="tr-TR"/>
          <w14:ligatures w14:val="none"/>
        </w:rPr>
        <w:t/>
      </w:r>
      <w:r w:rsidRPr="00AC4F6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DC182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DC182C">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DC182C">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DC182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44"/>
      </w:r>
      <w:r w:rsidRPr="00F42596">
        <w:rPr>
          <w:rFonts w:ascii="Times New Roman" w:eastAsia="Times New Roman" w:hAnsi="Times New Roman" w:cs="Times New Roman"/>
          <w:kern w:val="0"/>
          <w:sz w:val="24"/>
          <w:szCs w:val="24"/>
          <w:lang w:eastAsia="tr-TR"/>
          <w14:ligatures w14:val="none"/>
        </w:rPr>
        <w:t xml:space="preserve"> Merv</w:t>
      </w:r>
      <w:r w:rsidR="00AC4F6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 bu konudaki endişesini</w:t>
      </w:r>
      <w:r w:rsidR="008779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“Ben onu yaktım, çünkü onda bulunanlar </w:t>
      </w:r>
      <w:r w:rsidR="006572ED">
        <w:rPr>
          <w:rFonts w:ascii="Times New Roman" w:eastAsia="Times New Roman" w:hAnsi="Times New Roman" w:cs="Times New Roman"/>
          <w:kern w:val="0"/>
          <w:sz w:val="24"/>
          <w:szCs w:val="24"/>
          <w:lang w:eastAsia="tr-TR"/>
          <w14:ligatures w14:val="none"/>
        </w:rPr>
        <w:t>i</w:t>
      </w:r>
      <w:r w:rsidRPr="006572ED">
        <w:rPr>
          <w:rFonts w:ascii="Times New Roman" w:eastAsia="Times New Roman" w:hAnsi="Times New Roman" w:cs="Times New Roman"/>
          <w:kern w:val="0"/>
          <w:sz w:val="24"/>
          <w:szCs w:val="24"/>
          <w:lang w:eastAsia="tr-TR"/>
          <w14:ligatures w14:val="none"/>
        </w:rPr>
        <w:t>mam mushafa</w:t>
      </w:r>
      <w:r w:rsidRPr="00F42596">
        <w:rPr>
          <w:rFonts w:ascii="Times New Roman" w:eastAsia="Times New Roman" w:hAnsi="Times New Roman" w:cs="Times New Roman"/>
          <w:kern w:val="0"/>
          <w:sz w:val="24"/>
          <w:szCs w:val="24"/>
          <w:lang w:eastAsia="tr-TR"/>
          <w14:ligatures w14:val="none"/>
        </w:rPr>
        <w:t xml:space="preserve"> yazılmış ve korunmuştur. İnsanların, üzerinden uzun zaman geçerse bu mushaf hakkında bazı kimselerin şüphe etmesinden ya da birinin çıkıp da, </w:t>
      </w:r>
      <w:r w:rsidR="008779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Ebû Bekir mushafında bir âyet ya da sûre vardı ki o, bu mushafa yazılmadı</w:t>
      </w:r>
      <w:r w:rsidR="008779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demesinden korktum</w:t>
      </w:r>
      <w:r w:rsidR="008779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sözleriyle ifade etmiştir.</w:t>
      </w:r>
      <w:r w:rsidRPr="00F42596">
        <w:rPr>
          <w:rFonts w:ascii="Times New Roman" w:eastAsiaTheme="majorEastAsia" w:hAnsi="Times New Roman" w:cs="Times New Roman"/>
          <w:kern w:val="0"/>
          <w:sz w:val="24"/>
          <w:szCs w:val="24"/>
          <w:vertAlign w:val="superscript"/>
          <w:lang w:eastAsia="tr-TR"/>
          <w14:ligatures w14:val="none"/>
        </w:rPr>
        <w:footnoteReference w:id="45"/>
      </w:r>
    </w:p>
    <w:p w14:paraId="31C29643" w14:textId="24385AE1" w:rsidR="00F42596" w:rsidRPr="00F42596" w:rsidRDefault="00323D55" w:rsidP="00323D55">
      <w:pPr>
        <w:spacing w:before="120"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Mervân b. Hakem'e nispet edilen açıklamada, sahifelerde yer alan Kur’an metninin Osmânî mushaflara geçirildiği ve ilerleyen dönemlerde bu sahifeler üzerinden eksiklik veya farklılık iddialarının ortaya çıkmasından endişe edildiği belirtilmektedir. Yedi harf ve arza-i âhire ile kurulan bağlantılar ise bu rivayetin doğrudan ifadesi değil, meselenin sonraki kaynaklarda açıklanma biçimleri çerçevesinde ayrıca değerlendirilmelidir.</w:t>
      </w:r>
    </w:p>
    <w:p w14:paraId="110B548C" w14:textId="0E2F69A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0E374E">
        <w:rPr>
          <w:rFonts w:ascii="Times New Roman" w:eastAsia="Times New Roman" w:hAnsi="Times New Roman" w:cs="Times New Roman"/>
          <w:kern w:val="0"/>
          <w:sz w:val="24"/>
          <w:szCs w:val="24"/>
          <w:lang w:eastAsia="tr-TR"/>
          <w14:ligatures w14:val="none"/>
        </w:rPr>
        <w:t>Nitekim</w:t>
      </w:r>
      <w:r w:rsidRPr="00F42596">
        <w:rPr>
          <w:rFonts w:ascii="Times New Roman" w:eastAsia="Times New Roman" w:hAnsi="Times New Roman" w:cs="Times New Roman"/>
          <w:kern w:val="0"/>
          <w:sz w:val="24"/>
          <w:szCs w:val="24"/>
          <w:lang w:eastAsia="tr-TR"/>
          <w14:ligatures w14:val="none"/>
        </w:rPr>
        <w:t xml:space="preserve"> kaynaklarda Hz. Ebû Bekir’in emriyle derlenen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nüshasının “yedi harf”i ihtiva ettiği</w:t>
      </w:r>
      <w:r w:rsidR="000E374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yani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Hz. Peygamber tarafından ümmete bir ruhsat olarak tanınmış farklı okuma vecihlerini dışlamadığı ifade edilmektedir. Zerkeşî (ö. 794/1392) ve Suyûtî (ö. 911/1505) gibi müellifler, “yedi harf” meselesini açıklarken bunun metnin farklı lehçe ve telaffuz özellikleriyle okunmasına imkân tanıyan bir kolaylık (tahfif) olduğunu belirtmişlerdir.</w:t>
      </w:r>
      <w:r w:rsidRPr="00F42596">
        <w:rPr>
          <w:rFonts w:ascii="Times New Roman" w:eastAsiaTheme="majorEastAsia" w:hAnsi="Times New Roman" w:cs="Times New Roman"/>
          <w:kern w:val="0"/>
          <w:sz w:val="24"/>
          <w:szCs w:val="24"/>
          <w:vertAlign w:val="superscript"/>
          <w:lang w:eastAsia="tr-TR"/>
          <w14:ligatures w14:val="none"/>
        </w:rPr>
        <w:footnoteReference w:id="46"/>
      </w:r>
      <w:r w:rsidRPr="00F42596">
        <w:rPr>
          <w:rFonts w:ascii="Times New Roman" w:eastAsia="Times New Roman" w:hAnsi="Times New Roman" w:cs="Times New Roman"/>
          <w:kern w:val="0"/>
          <w:sz w:val="24"/>
          <w:szCs w:val="24"/>
          <w:lang w:eastAsia="tr-TR"/>
          <w14:ligatures w14:val="none"/>
        </w:rPr>
        <w:t xml:space="preserve"> Ancak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“yedi harf” üzere indirilmiş olması</w:t>
      </w:r>
      <w:r w:rsidR="000E374E">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bütün bu vecihlerin muhafazasının farz veya zorunlu olduğu anlamına gelme</w:t>
      </w:r>
      <w:r w:rsidR="000E374E">
        <w:rPr>
          <w:rFonts w:ascii="Times New Roman" w:eastAsia="Times New Roman" w:hAnsi="Times New Roman" w:cs="Times New Roman"/>
          <w:kern w:val="0"/>
          <w:sz w:val="24"/>
          <w:szCs w:val="24"/>
          <w:lang w:eastAsia="tr-TR"/>
          <w14:ligatures w14:val="none"/>
        </w:rPr>
        <w:t>diğini, a</w:t>
      </w:r>
      <w:r w:rsidRPr="00F42596">
        <w:rPr>
          <w:rFonts w:ascii="Times New Roman" w:eastAsia="Times New Roman" w:hAnsi="Times New Roman" w:cs="Times New Roman"/>
          <w:kern w:val="0"/>
          <w:sz w:val="24"/>
          <w:szCs w:val="24"/>
          <w:lang w:eastAsia="tr-TR"/>
          <w14:ligatures w14:val="none"/>
        </w:rPr>
        <w:t>ksine bu durum</w:t>
      </w:r>
      <w:r w:rsidR="000E374E">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 xml:space="preserve"> ümmete tanınmış bir ruhsat ve kolaylık çerçevesinde değerlendir</w:t>
      </w:r>
      <w:r w:rsidR="000E374E">
        <w:rPr>
          <w:rFonts w:ascii="Times New Roman" w:eastAsia="Times New Roman" w:hAnsi="Times New Roman" w:cs="Times New Roman"/>
          <w:kern w:val="0"/>
          <w:sz w:val="24"/>
          <w:szCs w:val="24"/>
          <w:lang w:eastAsia="tr-TR"/>
          <w14:ligatures w14:val="none"/>
        </w:rPr>
        <w:t xml:space="preserve">mek gerektiğini belirtmek gerekmektedir. </w:t>
      </w:r>
      <w:r w:rsidRPr="00F42596">
        <w:rPr>
          <w:rFonts w:ascii="Times New Roman" w:eastAsia="Times New Roman" w:hAnsi="Times New Roman" w:cs="Times New Roman"/>
          <w:kern w:val="0"/>
          <w:sz w:val="24"/>
          <w:szCs w:val="24"/>
          <w:lang w:eastAsia="tr-TR"/>
          <w14:ligatures w14:val="none"/>
        </w:rPr>
        <w:t xml:space="preserve">İbnü’l-Cezerî (ö. 833/1429), “yedi harf”in korunmasının vücûb değil ruhsat alanına giren bir imkân olduğunu </w:t>
      </w:r>
      <w:r w:rsidRPr="00065EBB">
        <w:rPr>
          <w:rFonts w:ascii="Times New Roman" w:eastAsia="Times New Roman" w:hAnsi="Times New Roman" w:cs="Times New Roman"/>
          <w:color w:val="FF0000"/>
          <w:kern w:val="0"/>
          <w:sz w:val="24"/>
          <w:szCs w:val="24"/>
          <w:lang w:eastAsia="tr-TR"/>
          <w14:ligatures w14:val="none"/>
        </w:rPr>
        <w:t>açıkça ifade etmektedir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7"/>
      </w:r>
      <w:r w:rsidRPr="00F42596">
        <w:rPr>
          <w:rFonts w:ascii="Times New Roman" w:eastAsia="Times New Roman" w:hAnsi="Times New Roman" w:cs="Times New Roman"/>
          <w:kern w:val="0"/>
          <w:sz w:val="24"/>
          <w:szCs w:val="24"/>
          <w:lang w:eastAsia="tr-TR"/>
          <w14:ligatures w14:val="none"/>
        </w:rPr>
        <w:t xml:space="preserve"> Bu sebeple Hz. Ebû Bekir döneminde yapılan cem faaliyetinde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farklı harfleri (vecihleri) içeren yazılı malzemeler dışlanmamış</w:t>
      </w:r>
      <w:r w:rsidR="000E374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mevcut yazılı ve sözlü malzeme, ruhsatın tanıdığı genişlik içinde bir araya getirilmiştir.</w:t>
      </w:r>
    </w:p>
    <w:p w14:paraId="7AB727EB" w14:textId="53D8381B" w:rsidR="00F42596" w:rsidRPr="00F42596" w:rsidRDefault="00F42596" w:rsidP="00127D2E">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Osman dönemine gelindiğinde ise, durum farklı bir boyut kazanmıştır. İslâm coğrafyasının genişlemesi, farklı bölgelerden İslâm’a giren insanların çeşitli kırâat vecihleri üzerinden tartışmalara girmesi ve bunun toplumsal bir birlik açısından risk oluşturması üzerine, </w:t>
      </w:r>
      <w:r w:rsidR="00127D2E" w:rsidRPr="00127D2E">
        <w:rPr>
          <w:rFonts w:ascii="Times New Roman" w:hAnsi="Times New Roman" w:cs="Times New Roman"/>
          <w:color w:val="FF0000"/>
          <w:sz w:val="24"/>
          <w:szCs w:val="24"/>
        </w:rPr>
        <w:t>Osmânî istinsahla yedi harf ruhsatındaki genişliğin sınırlandırıldığı ve ümmetin ortak okuyuş alanının belirli bir çerçeveye bağlandığı ifade edilmiştir.</w:t>
      </w:r>
      <w:r w:rsidR="00127D2E" w:rsidRPr="00127D2E">
        <w:rPr>
          <w:rFonts w:ascii="Times New Roman" w:hAnsi="Times New Roman" w:cs="Times New Roman"/>
          <w:b/>
          <w:bCs/>
          <w:color w:val="FF0000"/>
        </w:rPr>
        <w:t xml:space="preserve"> </w:t>
      </w:r>
      <w:r w:rsidRPr="00F42596">
        <w:rPr>
          <w:rFonts w:ascii="Times New Roman" w:eastAsia="Times New Roman" w:hAnsi="Times New Roman" w:cs="Times New Roman"/>
          <w:kern w:val="0"/>
          <w:sz w:val="24"/>
          <w:szCs w:val="24"/>
          <w:lang w:eastAsia="tr-TR"/>
          <w14:ligatures w14:val="none"/>
        </w:rPr>
        <w:t>Buhârî’den gelen rivâyetlerde de görüldüğü üzere, Hz. Osman’ın bu adımı atmasındaki temel gerekçe kırâat ihtilaflarının ümmet içinde ayrışmaya yol açmasını engellemektir.</w:t>
      </w:r>
      <w:r w:rsidRPr="00F42596">
        <w:rPr>
          <w:rFonts w:ascii="Times New Roman" w:eastAsiaTheme="majorEastAsia" w:hAnsi="Times New Roman" w:cs="Times New Roman"/>
          <w:kern w:val="0"/>
          <w:sz w:val="24"/>
          <w:szCs w:val="24"/>
          <w:vertAlign w:val="superscript"/>
          <w:lang w:eastAsia="tr-TR"/>
          <w14:ligatures w14:val="none"/>
        </w:rPr>
        <w:footnoteReference w:id="48"/>
      </w:r>
    </w:p>
    <w:p w14:paraId="5F8350E4" w14:textId="3E99E98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Yedi harf ile Osmânî istinsah arasındaki ilişkiyi açıklayan görüşlerden bir kısmı arza-i âhireye özel önem vermiştir. Bu yaklaşıma göre Hz. Peygamber'in Cebrâil ile yaptığı son mukabele, sonraki cem ve istinsah faaliyetlerinin değerlendirilmesinde başvurulan temel referanslardan biridir.</w:t>
      </w:r>
      <w:r w:rsidRPr="00F42596">
        <w:rPr>
          <w:rFonts w:ascii="Times New Roman" w:eastAsiaTheme="majorEastAsia" w:hAnsi="Times New Roman" w:cs="Times New Roman"/>
          <w:kern w:val="0"/>
          <w:sz w:val="24"/>
          <w:szCs w:val="24"/>
          <w:vertAlign w:val="superscript"/>
          <w:lang w:eastAsia="tr-TR"/>
          <w14:ligatures w14:val="none"/>
        </w:rPr>
        <w:footnoteReference w:id="49"/>
      </w:r>
      <w:r>
        <w:rPr>
          <w:rFonts w:ascii="Times New Roman" w:eastAsia="Times New Roman" w:hAnsi="Times New Roman" w:cs="Times New Roman"/>
          <w:kern w:val="0"/>
          <w:sz w:val="24"/>
          <w:szCs w:val="24"/>
          <w:lang w:eastAsia="tr-TR"/>
          <w14:ligatures w14:val="none"/>
        </w:rPr>
        <w:t xml:space="preserve"> Bununla birlikte Hz. Osman dönemindeki istinsahın arza-i âhire ile hangi ayrıntılar üzerinden ilişkilendirildiği konusunda sonraki açıklamalar ile erken tarihsel rivâyetler aynı kanıt düzeyinde değerlendirilmemelidir.</w:t>
      </w:r>
    </w:p>
    <w:p w14:paraId="4BC311AB" w14:textId="0DEB1F9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7" w:name="_Toc235035672"/>
      <w:r w:rsidRPr="00AC4F69">
        <w:rPr>
          <w:rFonts w:ascii="Times New Roman" w:eastAsia="Times New Roman" w:hAnsi="Times New Roman" w:cs="Times New Roman"/>
          <w:b/>
          <w:bCs/>
          <w:kern w:val="0"/>
          <w:sz w:val="26"/>
          <w:szCs w:val="26"/>
          <w:lang w:eastAsia="tr-TR"/>
          <w14:ligatures w14:val="none"/>
        </w:rPr>
        <w:t>Resm-i Mushaf</w:t>
      </w:r>
      <w:r w:rsidR="00AC4F69">
        <w:rPr>
          <w:rFonts w:ascii="Times New Roman" w:eastAsia="Times New Roman" w:hAnsi="Times New Roman" w:cs="Times New Roman"/>
          <w:b/>
          <w:bCs/>
          <w:kern w:val="0"/>
          <w:sz w:val="26"/>
          <w:szCs w:val="26"/>
          <w:lang w:eastAsia="tr-TR"/>
          <w14:ligatures w14:val="none"/>
        </w:rPr>
        <w:t>’</w:t>
      </w:r>
      <w:r w:rsidRPr="00AC4F69">
        <w:rPr>
          <w:rFonts w:ascii="Times New Roman" w:eastAsia="Times New Roman" w:hAnsi="Times New Roman" w:cs="Times New Roman"/>
          <w:b/>
          <w:bCs/>
          <w:kern w:val="0"/>
          <w:sz w:val="26"/>
          <w:szCs w:val="26"/>
          <w:lang w:eastAsia="tr-TR"/>
          <w14:ligatures w14:val="none"/>
        </w:rPr>
        <w:t>ı</w:t>
      </w:r>
      <w:r w:rsidRPr="00F42596">
        <w:rPr>
          <w:rFonts w:ascii="Times New Roman" w:eastAsia="Times New Roman" w:hAnsi="Times New Roman" w:cs="Times New Roman"/>
          <w:b/>
          <w:bCs/>
          <w:kern w:val="0"/>
          <w:sz w:val="26"/>
          <w:szCs w:val="26"/>
          <w:lang w:eastAsia="tr-TR"/>
          <w14:ligatures w14:val="none"/>
        </w:rPr>
        <w:t xml:space="preserve"> Çoğaltmayı Gerektiren Sebepler</w:t>
      </w:r>
      <w:bookmarkEnd w:id="7"/>
    </w:p>
    <w:p w14:paraId="1589BAF8" w14:textId="588B6FE2" w:rsidR="00F42596" w:rsidRPr="00D37687" w:rsidRDefault="00F42596" w:rsidP="00D37687">
      <w:pPr>
        <w:spacing w:before="120" w:after="0" w:line="276" w:lineRule="auto"/>
        <w:ind w:firstLine="709"/>
        <w:jc w:val="both"/>
        <w:rPr>
          <w:rFonts w:ascii="Times New Roman" w:eastAsia="Times New Roman" w:hAnsi="Times New Roman" w:cs="Times New Roman"/>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Hz. Ebû Bekir dönemindeki cem faaliyeti, vahyin yazılı kayıtları ile sahâbenin hafızasındaki aktarımın güvenilir bir derleme içinde bir araya getirilmesine yönelik bir tedbir olarak rivâyet edilmektedir. Hz. Ömer döneminde ise yeni bir istinsah faaliyetini gerektirecek ölçüde yaygın bir kırâat ihtilafının gündeme geldiğine dair aynı yoğunlukta rivâyet bulunmamaktadır.</w:t>
      </w:r>
    </w:p>
    <w:p w14:paraId="5FD67A82" w14:textId="4748C9E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Ancak Hz. Osman’ın hilafetinin ilk yıllarına gelindiğinde, </w:t>
      </w:r>
      <w:r w:rsidR="006572ED">
        <w:rPr>
          <w:rFonts w:ascii="Times New Roman" w:eastAsia="Times New Roman" w:hAnsi="Times New Roman" w:cs="Times New Roman"/>
          <w:kern w:val="0"/>
          <w:sz w:val="24"/>
          <w:szCs w:val="24"/>
          <w:lang w:eastAsia="tr-TR"/>
          <w14:ligatures w14:val="none"/>
        </w:rPr>
        <w:t>İmam Mushaf esas alınarak</w:t>
      </w:r>
      <w:r w:rsidRPr="006572ED">
        <w:rPr>
          <w:rFonts w:ascii="Times New Roman" w:eastAsia="Times New Roman" w:hAnsi="Times New Roman" w:cs="Times New Roman"/>
          <w:kern w:val="0"/>
          <w:sz w:val="24"/>
          <w:szCs w:val="24"/>
          <w:lang w:eastAsia="tr-TR"/>
          <w14:ligatures w14:val="none"/>
        </w:rPr>
        <w:t xml:space="preserve"/>
      </w:r>
      <w:r w:rsidR="006572ED">
        <w:rPr>
          <w:rFonts w:ascii="Times New Roman" w:eastAsia="Times New Roman" w:hAnsi="Times New Roman" w:cs="Times New Roman"/>
          <w:kern w:val="0"/>
          <w:sz w:val="24"/>
          <w:szCs w:val="24"/>
          <w:lang w:eastAsia="tr-TR"/>
          <w14:ligatures w14:val="none"/>
        </w:rPr>
        <w:t/>
      </w:r>
      <w:r w:rsidRPr="006572E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birden fazla resm</w:t>
      </w:r>
      <w:r w:rsidR="008E443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nüshanın çoğaltılması zarureti belirginleşmeye başlamıştır. Kaynakların verdiği bilgilere göre bu zaruretin temelinde kırâat ihtilaflarının giderek görünür ve problemli hâle gelmesi yatmaktadır.</w:t>
      </w:r>
      <w:r w:rsidRPr="00F42596">
        <w:rPr>
          <w:rFonts w:ascii="Times New Roman" w:eastAsiaTheme="majorEastAsia" w:hAnsi="Times New Roman" w:cs="Times New Roman"/>
          <w:kern w:val="0"/>
          <w:sz w:val="24"/>
          <w:szCs w:val="24"/>
          <w:vertAlign w:val="superscript"/>
          <w:lang w:eastAsia="tr-TR"/>
          <w14:ligatures w14:val="none"/>
        </w:rPr>
        <w:footnoteReference w:id="50"/>
      </w:r>
    </w:p>
    <w:p w14:paraId="4226B2D4" w14:textId="5F5E8AB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Kaynaklar</w:t>
      </w:r>
      <w:r w:rsidR="008E4436">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 xml:space="preserve">hem Medine’de hem </w:t>
      </w:r>
      <w:r w:rsidR="008E4436">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Medine dışında birtakım kırâat ihtilafları</w:t>
      </w:r>
      <w:r w:rsidR="008E4436">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zuhur etmeye başla</w:t>
      </w:r>
      <w:r w:rsidR="008E4436">
        <w:rPr>
          <w:rFonts w:ascii="Times New Roman" w:eastAsia="Times New Roman" w:hAnsi="Times New Roman" w:cs="Times New Roman"/>
          <w:kern w:val="0"/>
          <w:sz w:val="24"/>
          <w:szCs w:val="24"/>
          <w:lang w:eastAsia="tr-TR"/>
          <w14:ligatures w14:val="none"/>
        </w:rPr>
        <w:t xml:space="preserve">dığı belirtilmektedir. </w:t>
      </w:r>
      <w:r w:rsidRPr="00F42596">
        <w:rPr>
          <w:rFonts w:ascii="Times New Roman" w:eastAsia="Times New Roman" w:hAnsi="Times New Roman" w:cs="Times New Roman"/>
          <w:kern w:val="0"/>
          <w:sz w:val="24"/>
          <w:szCs w:val="24"/>
          <w:lang w:eastAsia="tr-TR"/>
          <w14:ligatures w14:val="none"/>
        </w:rPr>
        <w:t>Bu hususla ilgili olarak iki ayrı rivâyet nakledilmiştir. Bunlardan birisi Ebû Kilâbe’den gelen rivâyettir. O, yap</w:t>
      </w:r>
      <w:r w:rsidR="008E4436">
        <w:rPr>
          <w:rFonts w:ascii="Times New Roman" w:eastAsia="Times New Roman" w:hAnsi="Times New Roman" w:cs="Times New Roman"/>
          <w:kern w:val="0"/>
          <w:sz w:val="24"/>
          <w:szCs w:val="24"/>
          <w:lang w:eastAsia="tr-TR"/>
          <w14:ligatures w14:val="none"/>
        </w:rPr>
        <w:t xml:space="preserve">tığı </w:t>
      </w:r>
      <w:r w:rsidRPr="00F42596">
        <w:rPr>
          <w:rFonts w:ascii="Times New Roman" w:eastAsia="Times New Roman" w:hAnsi="Times New Roman" w:cs="Times New Roman"/>
          <w:kern w:val="0"/>
          <w:sz w:val="24"/>
          <w:szCs w:val="24"/>
          <w:lang w:eastAsia="tr-TR"/>
          <w14:ligatures w14:val="none"/>
        </w:rPr>
        <w:t xml:space="preserve">nakilde şöyle demektedir: “Hz. Osman’ın hilafeti sırasında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muallimlerinden biri talebelerine bir zatın </w:t>
      </w:r>
      <w:r w:rsidRPr="008E4436">
        <w:rPr>
          <w:rFonts w:ascii="Times New Roman" w:eastAsia="Times New Roman" w:hAnsi="Times New Roman" w:cs="Times New Roman"/>
          <w:kern w:val="0"/>
          <w:sz w:val="24"/>
          <w:szCs w:val="24"/>
          <w:lang w:eastAsia="tr-TR"/>
          <w14:ligatures w14:val="none"/>
        </w:rPr>
        <w:t>kırâat</w:t>
      </w:r>
      <w:r w:rsidR="008E4436">
        <w:rPr>
          <w:rFonts w:ascii="Times New Roman" w:eastAsia="Times New Roman" w:hAnsi="Times New Roman" w:cs="Times New Roman"/>
          <w:kern w:val="0"/>
          <w:sz w:val="24"/>
          <w:szCs w:val="24"/>
          <w:lang w:eastAsia="tr-TR"/>
          <w14:ligatures w14:val="none"/>
        </w:rPr>
        <w:t>ini</w:t>
      </w:r>
      <w:r w:rsidRPr="00F42596">
        <w:rPr>
          <w:rFonts w:ascii="Times New Roman" w:eastAsia="Times New Roman" w:hAnsi="Times New Roman" w:cs="Times New Roman"/>
          <w:kern w:val="0"/>
          <w:sz w:val="24"/>
          <w:szCs w:val="24"/>
          <w:lang w:eastAsia="tr-TR"/>
          <w14:ligatures w14:val="none"/>
        </w:rPr>
        <w:t xml:space="preserve">, başka biri de bir diğerinin </w:t>
      </w:r>
      <w:r w:rsidRPr="008E4436">
        <w:rPr>
          <w:rFonts w:ascii="Times New Roman" w:eastAsia="Times New Roman" w:hAnsi="Times New Roman" w:cs="Times New Roman"/>
          <w:kern w:val="0"/>
          <w:sz w:val="24"/>
          <w:szCs w:val="24"/>
          <w:lang w:eastAsia="tr-TR"/>
          <w14:ligatures w14:val="none"/>
        </w:rPr>
        <w:t>kırâat</w:t>
      </w:r>
      <w:r w:rsidR="008E4436">
        <w:rPr>
          <w:rFonts w:ascii="Times New Roman" w:eastAsia="Times New Roman" w:hAnsi="Times New Roman" w:cs="Times New Roman"/>
          <w:kern w:val="0"/>
          <w:sz w:val="24"/>
          <w:szCs w:val="24"/>
          <w:lang w:eastAsia="tr-TR"/>
          <w14:ligatures w14:val="none"/>
        </w:rPr>
        <w:t>ini</w:t>
      </w:r>
      <w:r w:rsidRPr="00F42596">
        <w:rPr>
          <w:rFonts w:ascii="Times New Roman" w:eastAsia="Times New Roman" w:hAnsi="Times New Roman" w:cs="Times New Roman"/>
          <w:kern w:val="0"/>
          <w:sz w:val="24"/>
          <w:szCs w:val="24"/>
          <w:lang w:eastAsia="tr-TR"/>
          <w14:ligatures w14:val="none"/>
        </w:rPr>
        <w:t xml:space="preserve"> öğretiyordu. Bu yüzden talebeler kendi aralarında ihtilafa düşüyorlar ve zaman zaman meseleyi hocalara kadar taşıy</w:t>
      </w:r>
      <w:r w:rsidR="008E4436">
        <w:rPr>
          <w:rFonts w:ascii="Times New Roman" w:eastAsia="Times New Roman" w:hAnsi="Times New Roman" w:cs="Times New Roman"/>
          <w:kern w:val="0"/>
          <w:sz w:val="24"/>
          <w:szCs w:val="24"/>
          <w:lang w:eastAsia="tr-TR"/>
          <w14:ligatures w14:val="none"/>
        </w:rPr>
        <w:t xml:space="preserve">ıp </w:t>
      </w:r>
      <w:r w:rsidRPr="00F42596">
        <w:rPr>
          <w:rFonts w:ascii="Times New Roman" w:eastAsia="Times New Roman" w:hAnsi="Times New Roman" w:cs="Times New Roman"/>
          <w:kern w:val="0"/>
          <w:sz w:val="24"/>
          <w:szCs w:val="24"/>
          <w:lang w:eastAsia="tr-TR"/>
          <w14:ligatures w14:val="none"/>
        </w:rPr>
        <w:t>karşı tarafın okuduğunu inkâr etme noktasına kadar varıyor</w:t>
      </w:r>
      <w:r w:rsidR="008E4436">
        <w:rPr>
          <w:rFonts w:ascii="Times New Roman" w:eastAsia="Times New Roman" w:hAnsi="Times New Roman" w:cs="Times New Roman"/>
          <w:kern w:val="0"/>
          <w:sz w:val="24"/>
          <w:szCs w:val="24"/>
          <w:lang w:eastAsia="tr-TR"/>
          <w14:ligatures w14:val="none"/>
        </w:rPr>
        <w:t>lardı</w:t>
      </w:r>
      <w:r w:rsidRPr="00F42596">
        <w:rPr>
          <w:rFonts w:ascii="Times New Roman" w:eastAsia="Times New Roman" w:hAnsi="Times New Roman" w:cs="Times New Roman"/>
          <w:kern w:val="0"/>
          <w:sz w:val="24"/>
          <w:szCs w:val="24"/>
          <w:lang w:eastAsia="tr-TR"/>
          <w14:ligatures w14:val="none"/>
        </w:rPr>
        <w:t>.</w:t>
      </w:r>
      <w:r w:rsidR="008E44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Taberî'nin (ö. 310/923) rivâyetinde ise</w:t>
      </w:r>
      <w:r w:rsidR="008E443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B9781B">
        <w:rPr>
          <w:rFonts w:ascii="Times New Roman" w:eastAsia="Times New Roman" w:hAnsi="Times New Roman" w:cs="Times New Roman"/>
          <w:kern w:val="0"/>
          <w:sz w:val="24"/>
          <w:szCs w:val="24"/>
          <w:lang w:eastAsia="tr-TR"/>
          <w14:ligatures w14:val="none"/>
        </w:rPr>
        <w:t xml:space="preserve"/>
      </w:r>
      <w:r w:rsidR="00B9781B" w:rsidRPr="00B9781B">
        <w:rPr>
          <w:rFonts w:ascii="Times New Roman" w:eastAsia="Times New Roman" w:hAnsi="Times New Roman" w:cs="Times New Roman"/>
          <w:color w:val="FF0000"/>
          <w:kern w:val="0"/>
          <w:sz w:val="24"/>
          <w:szCs w:val="24"/>
          <w:lang w:eastAsia="tr-TR"/>
          <w14:ligatures w14:val="none"/>
        </w:rPr>
        <w:t/>
      </w:r>
      <w:r w:rsidR="00B9781B">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Şamlıların Ubey b. Ka’b kırâatini, Iraklıların ise İbn Mes’</w:t>
      </w:r>
      <w:r w:rsidR="008E4436">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d’un kırâatini esas aldıkları</w:t>
      </w:r>
      <w:r w:rsidR="008E44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tarafların birbirlerini hatalı görmekle kalmayıp tekfire varan ithamlarda bulundukları ifade edilmektedir. Bu rivâyetler kırâat farklılıklarının yalnızca ilm</w:t>
      </w:r>
      <w:r w:rsidR="008E443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çeşitlilik olmaktan çıkıp toplumsal ayrışma etkisi taşıyan bir buhrana dönüştüğünü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51"/>
      </w:r>
    </w:p>
    <w:p w14:paraId="61A7548B" w14:textId="5E1A9C0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gelişmelerden haberdar olan Hz. Osman bir hutbe </w:t>
      </w:r>
      <w:r w:rsidRPr="00165270">
        <w:rPr>
          <w:rFonts w:ascii="Times New Roman" w:eastAsia="Times New Roman" w:hAnsi="Times New Roman" w:cs="Times New Roman"/>
          <w:kern w:val="0"/>
          <w:sz w:val="24"/>
          <w:szCs w:val="24"/>
          <w:lang w:eastAsia="tr-TR"/>
          <w14:ligatures w14:val="none"/>
        </w:rPr>
        <w:t>irâd</w:t>
      </w:r>
      <w:r w:rsidRPr="00F42596">
        <w:rPr>
          <w:rFonts w:ascii="Times New Roman" w:eastAsia="Times New Roman" w:hAnsi="Times New Roman" w:cs="Times New Roman"/>
          <w:kern w:val="0"/>
          <w:sz w:val="24"/>
          <w:szCs w:val="24"/>
          <w:lang w:eastAsia="tr-TR"/>
          <w14:ligatures w14:val="none"/>
        </w:rPr>
        <w:t xml:space="preserve"> ederek şöyle demiştir: “Siz benim yanımda bile ihtilaf ediyorsunuz. Uzak beldelerde yaşayanlar elbette daha fazla ihtilafa düşecekle</w:t>
      </w:r>
      <w:r w:rsidR="000F584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dir. Ey Muhammed’in ashâbı! Bir araya geliniz ve insanlar için bir </w:t>
      </w:r>
      <w:r w:rsidRPr="00585CEE">
        <w:rPr>
          <w:rFonts w:ascii="Times New Roman" w:eastAsia="Times New Roman" w:hAnsi="Times New Roman" w:cs="Times New Roman"/>
          <w:kern w:val="0"/>
          <w:sz w:val="24"/>
          <w:szCs w:val="24"/>
          <w:lang w:eastAsia="tr-TR"/>
          <w14:ligatures w14:val="none"/>
        </w:rPr>
        <w:t>imam (</w:t>
      </w:r>
      <w:r w:rsidR="00585CEE">
        <w:rPr>
          <w:rFonts w:ascii="Times New Roman" w:eastAsia="Times New Roman" w:hAnsi="Times New Roman" w:cs="Times New Roman"/>
          <w:kern w:val="0"/>
          <w:sz w:val="24"/>
          <w:szCs w:val="24"/>
          <w:lang w:eastAsia="tr-TR"/>
          <w14:ligatures w14:val="none"/>
        </w:rPr>
        <w:t>m</w:t>
      </w:r>
      <w:r w:rsidRPr="00585CEE">
        <w:rPr>
          <w:rFonts w:ascii="Times New Roman" w:eastAsia="Times New Roman" w:hAnsi="Times New Roman" w:cs="Times New Roman"/>
          <w:kern w:val="0"/>
          <w:sz w:val="24"/>
          <w:szCs w:val="24"/>
          <w:lang w:eastAsia="tr-TR"/>
          <w14:ligatures w14:val="none"/>
        </w:rPr>
        <w:t>ushaf)</w:t>
      </w:r>
      <w:r w:rsidRPr="00F42596">
        <w:rPr>
          <w:rFonts w:ascii="Times New Roman" w:eastAsia="Times New Roman" w:hAnsi="Times New Roman" w:cs="Times New Roman"/>
          <w:kern w:val="0"/>
          <w:sz w:val="24"/>
          <w:szCs w:val="24"/>
          <w:lang w:eastAsia="tr-TR"/>
          <w14:ligatures w14:val="none"/>
        </w:rPr>
        <w:t xml:space="preserve"> yazınız.</w:t>
      </w:r>
      <w:r w:rsidR="008E443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52"/>
      </w:r>
      <w:r w:rsidRPr="00F42596">
        <w:rPr>
          <w:rFonts w:ascii="Times New Roman" w:eastAsia="Times New Roman" w:hAnsi="Times New Roman" w:cs="Times New Roman"/>
          <w:kern w:val="0"/>
          <w:sz w:val="24"/>
          <w:szCs w:val="24"/>
          <w:lang w:eastAsia="tr-TR"/>
          <w14:ligatures w14:val="none"/>
        </w:rPr>
        <w:t xml:space="preserve"> Bu durum Medine merkezli eğitim ortamında dahi kırâat farklılıklarının tartışma ve inkâra dönüştüğünü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53"/>
      </w:r>
    </w:p>
    <w:p w14:paraId="6B63370E" w14:textId="64131F2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Hz. Ömer döneminde fetihler hız kazanmış</w:t>
      </w:r>
      <w:r w:rsidR="00D431B2">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Şam, Mısır ve İran gibi geniş coğrafyalar İslâm devletinin sınırlarına dâhil edilmiştir. Bu süreç sadece asker</w:t>
      </w:r>
      <w:r w:rsidR="00D431B2">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 siyasi bir genişlemeyle kalma</w:t>
      </w:r>
      <w:r w:rsidR="00822686">
        <w:rPr>
          <w:rFonts w:ascii="Times New Roman" w:eastAsia="Times New Roman" w:hAnsi="Times New Roman" w:cs="Times New Roman"/>
          <w:kern w:val="0"/>
          <w:sz w:val="24"/>
          <w:szCs w:val="24"/>
          <w:lang w:eastAsia="tr-TR"/>
          <w14:ligatures w14:val="none"/>
        </w:rPr>
        <w:t xml:space="preserve">mış, </w:t>
      </w:r>
      <w:r w:rsidRPr="00F42596">
        <w:rPr>
          <w:rFonts w:ascii="Times New Roman" w:eastAsia="Times New Roman" w:hAnsi="Times New Roman" w:cs="Times New Roman"/>
          <w:kern w:val="0"/>
          <w:sz w:val="24"/>
          <w:szCs w:val="24"/>
          <w:lang w:eastAsia="tr-TR"/>
          <w14:ligatures w14:val="none"/>
        </w:rPr>
        <w:t>kültürel ve din</w:t>
      </w:r>
      <w:r w:rsidR="0082268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dönüşümü de beraberinde getirmiştir. Yeni fethedilen bölgelerde İslâm’ı kabul eden bölge halklarının din</w:t>
      </w:r>
      <w:r w:rsidR="0082268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eğitimi h</w:t>
      </w:r>
      <w:r w:rsidR="00966AB5">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fız sahâbîler tarafından yürütülmüştür. Bu bağlamda h</w:t>
      </w:r>
      <w:r w:rsidR="00966AB5">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fız sahâbîler yeni Müslüman olan topluluklara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öğretmek üzere farklı merkezlere gönderilmiştir. Abdullah b. Mes’ûd </w:t>
      </w:r>
      <w:r w:rsidR="009F12EA">
        <w:rPr>
          <w:rFonts w:ascii="Times New Roman" w:eastAsia="Times New Roman" w:hAnsi="Times New Roman" w:cs="Times New Roman"/>
          <w:kern w:val="0"/>
          <w:sz w:val="24"/>
          <w:szCs w:val="24"/>
          <w:lang w:eastAsia="tr-TR"/>
          <w14:ligatures w14:val="none"/>
        </w:rPr>
        <w:t xml:space="preserve">(ö. 32/652) </w:t>
      </w:r>
      <w:r w:rsidRPr="00F42596">
        <w:rPr>
          <w:rFonts w:ascii="Times New Roman" w:eastAsia="Times New Roman" w:hAnsi="Times New Roman" w:cs="Times New Roman"/>
          <w:kern w:val="0"/>
          <w:sz w:val="24"/>
          <w:szCs w:val="24"/>
          <w:lang w:eastAsia="tr-TR"/>
          <w14:ligatures w14:val="none"/>
        </w:rPr>
        <w:t xml:space="preserve">Kûfe’ye, Ebû Mûsâ el-Eş’arî </w:t>
      </w:r>
      <w:r w:rsidR="00C22DBD">
        <w:rPr>
          <w:rFonts w:ascii="Times New Roman" w:eastAsia="Times New Roman" w:hAnsi="Times New Roman" w:cs="Times New Roman"/>
          <w:kern w:val="0"/>
          <w:sz w:val="24"/>
          <w:szCs w:val="24"/>
          <w:lang w:eastAsia="tr-TR"/>
          <w14:ligatures w14:val="none"/>
        </w:rPr>
        <w:t xml:space="preserve">(ö. 42/662) </w:t>
      </w:r>
      <w:r w:rsidRPr="00F42596">
        <w:rPr>
          <w:rFonts w:ascii="Times New Roman" w:eastAsia="Times New Roman" w:hAnsi="Times New Roman" w:cs="Times New Roman"/>
          <w:kern w:val="0"/>
          <w:sz w:val="24"/>
          <w:szCs w:val="24"/>
          <w:lang w:eastAsia="tr-TR"/>
          <w14:ligatures w14:val="none"/>
        </w:rPr>
        <w:t xml:space="preserve">Basra’ya, Ubey b. Ka’b </w:t>
      </w:r>
      <w:r w:rsidR="00C22DBD">
        <w:rPr>
          <w:rFonts w:ascii="Times New Roman" w:eastAsia="Times New Roman" w:hAnsi="Times New Roman" w:cs="Times New Roman"/>
          <w:kern w:val="0"/>
          <w:sz w:val="24"/>
          <w:szCs w:val="24"/>
          <w:lang w:eastAsia="tr-TR"/>
          <w14:ligatures w14:val="none"/>
        </w:rPr>
        <w:t xml:space="preserve">(ö. 33/654) </w:t>
      </w:r>
      <w:r w:rsidRPr="00F42596">
        <w:rPr>
          <w:rFonts w:ascii="Times New Roman" w:eastAsia="Times New Roman" w:hAnsi="Times New Roman" w:cs="Times New Roman"/>
          <w:kern w:val="0"/>
          <w:sz w:val="24"/>
          <w:szCs w:val="24"/>
          <w:lang w:eastAsia="tr-TR"/>
          <w14:ligatures w14:val="none"/>
        </w:rPr>
        <w:t xml:space="preserve">ve Ebü’d-Derdâ </w:t>
      </w:r>
      <w:r w:rsidR="00C22DBD">
        <w:rPr>
          <w:rFonts w:ascii="Times New Roman" w:eastAsia="Times New Roman" w:hAnsi="Times New Roman" w:cs="Times New Roman"/>
          <w:kern w:val="0"/>
          <w:sz w:val="24"/>
          <w:szCs w:val="24"/>
          <w:lang w:eastAsia="tr-TR"/>
          <w14:ligatures w14:val="none"/>
        </w:rPr>
        <w:t xml:space="preserve">(ö. 32/652) </w:t>
      </w:r>
      <w:r w:rsidRPr="00F42596">
        <w:rPr>
          <w:rFonts w:ascii="Times New Roman" w:eastAsia="Times New Roman" w:hAnsi="Times New Roman" w:cs="Times New Roman"/>
          <w:kern w:val="0"/>
          <w:sz w:val="24"/>
          <w:szCs w:val="24"/>
          <w:lang w:eastAsia="tr-TR"/>
          <w14:ligatures w14:val="none"/>
        </w:rPr>
        <w:t xml:space="preserve">ise Şam bölgesine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öğretmeni olarak gönderilmiştir. Bu sahâbîler, Hz. Peygamber’den öğrendikleri kırâat vecihlerini esas alarak eğitim faaliyetlerini yürütmüşlerdir. Ancak burada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“yedi harf” üzere indirilmiş olması</w:t>
      </w:r>
      <w:r w:rsidR="00822686">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farklı lehçe ve telaffuz özellikleriyle okuma ruhsatını beraberinde getirm</w:t>
      </w:r>
      <w:r w:rsidR="00822686">
        <w:rPr>
          <w:rFonts w:ascii="Times New Roman" w:eastAsia="Times New Roman" w:hAnsi="Times New Roman" w:cs="Times New Roman"/>
          <w:kern w:val="0"/>
          <w:sz w:val="24"/>
          <w:szCs w:val="24"/>
          <w:lang w:eastAsia="tr-TR"/>
          <w14:ligatures w14:val="none"/>
        </w:rPr>
        <w:t xml:space="preserve">esi </w:t>
      </w:r>
      <w:r w:rsidR="00822686" w:rsidRPr="00F42596">
        <w:rPr>
          <w:rFonts w:ascii="Times New Roman" w:eastAsia="Times New Roman" w:hAnsi="Times New Roman" w:cs="Times New Roman"/>
          <w:kern w:val="0"/>
          <w:sz w:val="24"/>
          <w:szCs w:val="24"/>
          <w:lang w:eastAsia="tr-TR"/>
          <w14:ligatures w14:val="none"/>
        </w:rPr>
        <w:t>dikkat çekici bir husus</w:t>
      </w:r>
      <w:r w:rsidR="00822686">
        <w:rPr>
          <w:rFonts w:ascii="Times New Roman" w:eastAsia="Times New Roman" w:hAnsi="Times New Roman" w:cs="Times New Roman"/>
          <w:kern w:val="0"/>
          <w:sz w:val="24"/>
          <w:szCs w:val="24"/>
          <w:lang w:eastAsia="tr-TR"/>
          <w14:ligatures w14:val="none"/>
        </w:rPr>
        <w:t>tur</w:t>
      </w:r>
      <w:r w:rsidRPr="00F42596">
        <w:rPr>
          <w:rFonts w:ascii="Times New Roman" w:eastAsia="Times New Roman" w:hAnsi="Times New Roman" w:cs="Times New Roman"/>
          <w:kern w:val="0"/>
          <w:sz w:val="24"/>
          <w:szCs w:val="24"/>
          <w:lang w:eastAsia="tr-TR"/>
          <w14:ligatures w14:val="none"/>
        </w:rPr>
        <w:t xml:space="preserve">. Fakat bu ruhsat nüzûl ortamında kolaylık sağlayan bir unsur iken fetihlerin artmasıyla coğrafyanın genişlemesi ve farklı kültürlerin İslâm’la müşerref olmasıyla birlikte yeni bir durum ortaya çıkmıştır. Çünkü her sahâbî, Hz. Peygamber’den </w:t>
      </w:r>
      <w:r w:rsidRPr="00F42596">
        <w:rPr>
          <w:rFonts w:ascii="Times New Roman" w:eastAsia="Times New Roman" w:hAnsi="Times New Roman" w:cs="Times New Roman"/>
          <w:kern w:val="0"/>
          <w:sz w:val="24"/>
          <w:szCs w:val="24"/>
          <w:lang w:eastAsia="tr-TR"/>
          <w14:ligatures w14:val="none"/>
        </w:rPr>
        <w:lastRenderedPageBreak/>
        <w:t>öğrendiği kırâat tarzını esas alm</w:t>
      </w:r>
      <w:r w:rsidR="00822686">
        <w:rPr>
          <w:rFonts w:ascii="Times New Roman" w:eastAsia="Times New Roman" w:hAnsi="Times New Roman" w:cs="Times New Roman"/>
          <w:kern w:val="0"/>
          <w:sz w:val="24"/>
          <w:szCs w:val="24"/>
          <w:lang w:eastAsia="tr-TR"/>
          <w14:ligatures w14:val="none"/>
        </w:rPr>
        <w:t>ış,</w:t>
      </w:r>
      <w:r w:rsidRPr="00F42596">
        <w:rPr>
          <w:rFonts w:ascii="Times New Roman" w:eastAsia="Times New Roman" w:hAnsi="Times New Roman" w:cs="Times New Roman"/>
          <w:kern w:val="0"/>
          <w:sz w:val="24"/>
          <w:szCs w:val="24"/>
          <w:lang w:eastAsia="tr-TR"/>
          <w14:ligatures w14:val="none"/>
        </w:rPr>
        <w:t xml:space="preserve"> kendi talebelerine bu okuyuşu öğretm</w:t>
      </w:r>
      <w:r w:rsidR="00822686">
        <w:rPr>
          <w:rFonts w:ascii="Times New Roman" w:eastAsia="Times New Roman" w:hAnsi="Times New Roman" w:cs="Times New Roman"/>
          <w:kern w:val="0"/>
          <w:sz w:val="24"/>
          <w:szCs w:val="24"/>
          <w:lang w:eastAsia="tr-TR"/>
          <w14:ligatures w14:val="none"/>
        </w:rPr>
        <w:t>iştir</w:t>
      </w:r>
      <w:r w:rsidRPr="00F42596">
        <w:rPr>
          <w:rFonts w:ascii="Times New Roman" w:eastAsia="Times New Roman" w:hAnsi="Times New Roman" w:cs="Times New Roman"/>
          <w:kern w:val="0"/>
          <w:sz w:val="24"/>
          <w:szCs w:val="24"/>
          <w:lang w:eastAsia="tr-TR"/>
          <w14:ligatures w14:val="none"/>
        </w:rPr>
        <w:t>. Dolayısıyla zamanla farklı bölgelerde farklı kırâat gelenekleri yerleşmeye başlamıştır.</w:t>
      </w:r>
      <w:r w:rsidRPr="00F42596">
        <w:rPr>
          <w:rFonts w:ascii="Times New Roman" w:eastAsiaTheme="majorEastAsia" w:hAnsi="Times New Roman" w:cs="Times New Roman"/>
          <w:kern w:val="0"/>
          <w:sz w:val="24"/>
          <w:szCs w:val="24"/>
          <w:vertAlign w:val="superscript"/>
          <w:lang w:eastAsia="tr-TR"/>
          <w14:ligatures w14:val="none"/>
        </w:rPr>
        <w:footnoteReference w:id="54"/>
      </w:r>
    </w:p>
    <w:p w14:paraId="5843F6C4" w14:textId="39D58C6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Bunun yanı sıra bazı sahâbîlerin kendilerine ait özel mushafları da bulunmaktaydı. Bu mushaflar vahiy metnini içermekle birlikte sûre tertibi, bazı kelime tercihlerinin yazımı veya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mahiyetindeki açıklayıcı notlar bakımından farklılık gösterebiliyordu. Özellikle sûrelerin tertibinin bu günkü mushaf tertibiyle birebir örtüşmemesi, farklı merkezlerde farklı </w:t>
      </w:r>
      <w:r w:rsidR="00D62E7A">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 anlayışının oluşmasına zemin hazırlamıştır. Bu gelişmelerin doğal sonucu olarak, Kûfe halkı Abdullah b. Mes’ûd’un okuyuşunu ve mushafını, Basralılar Ebû Mûsâ el-</w:t>
      </w:r>
      <w:r w:rsidRPr="00165270">
        <w:rPr>
          <w:rFonts w:ascii="Times New Roman" w:eastAsia="Times New Roman" w:hAnsi="Times New Roman" w:cs="Times New Roman"/>
          <w:kern w:val="0"/>
          <w:sz w:val="24"/>
          <w:szCs w:val="24"/>
          <w:lang w:eastAsia="tr-TR"/>
          <w14:ligatures w14:val="none"/>
        </w:rPr>
        <w:t>Eş’</w:t>
      </w:r>
      <w:r w:rsidR="00D62E7A" w:rsidRPr="00165270">
        <w:rPr>
          <w:rFonts w:ascii="Times New Roman" w:eastAsia="Times New Roman" w:hAnsi="Times New Roman" w:cs="Times New Roman"/>
          <w:kern w:val="0"/>
          <w:sz w:val="24"/>
          <w:szCs w:val="24"/>
          <w:lang w:eastAsia="tr-TR"/>
          <w14:ligatures w14:val="none"/>
        </w:rPr>
        <w:t>a</w:t>
      </w:r>
      <w:r w:rsidRPr="00165270">
        <w:rPr>
          <w:rFonts w:ascii="Times New Roman" w:eastAsia="Times New Roman" w:hAnsi="Times New Roman" w:cs="Times New Roman"/>
          <w:kern w:val="0"/>
          <w:sz w:val="24"/>
          <w:szCs w:val="24"/>
          <w:lang w:eastAsia="tr-TR"/>
          <w14:ligatures w14:val="none"/>
        </w:rPr>
        <w:t>r</w:t>
      </w:r>
      <w:r w:rsidR="00D62E7A" w:rsidRPr="00165270">
        <w:rPr>
          <w:rFonts w:ascii="Times New Roman" w:eastAsia="Times New Roman" w:hAnsi="Times New Roman" w:cs="Times New Roman"/>
          <w:kern w:val="0"/>
          <w:sz w:val="24"/>
          <w:szCs w:val="24"/>
          <w:lang w:eastAsia="tr-TR"/>
          <w14:ligatures w14:val="none"/>
        </w:rPr>
        <w:t>î</w:t>
      </w:r>
      <w:r w:rsidRPr="00165270">
        <w:rPr>
          <w:rFonts w:ascii="Times New Roman" w:eastAsia="Times New Roman" w:hAnsi="Times New Roman" w:cs="Times New Roman"/>
          <w:kern w:val="0"/>
          <w:sz w:val="24"/>
          <w:szCs w:val="24"/>
          <w:lang w:eastAsia="tr-TR"/>
          <w14:ligatures w14:val="none"/>
        </w:rPr>
        <w:t>’nin</w:t>
      </w:r>
      <w:r w:rsidRPr="00F42596">
        <w:rPr>
          <w:rFonts w:ascii="Times New Roman" w:eastAsia="Times New Roman" w:hAnsi="Times New Roman" w:cs="Times New Roman"/>
          <w:kern w:val="0"/>
          <w:sz w:val="24"/>
          <w:szCs w:val="24"/>
          <w:lang w:eastAsia="tr-TR"/>
          <w14:ligatures w14:val="none"/>
        </w:rPr>
        <w:t xml:space="preserve"> kırâatini, Şam bölgesi ise, Ubey b. Ka’b’ın kırâat geleneğini benimsemiştir. Böylece bu bölgelerde belirli bir kırâat çizgisi ve mushaf algısı yaygınlık kazanmıştır.</w:t>
      </w:r>
      <w:r w:rsidRPr="00F42596">
        <w:rPr>
          <w:rFonts w:ascii="Times New Roman" w:eastAsiaTheme="majorEastAsia" w:hAnsi="Times New Roman" w:cs="Times New Roman"/>
          <w:kern w:val="0"/>
          <w:sz w:val="24"/>
          <w:szCs w:val="24"/>
          <w:vertAlign w:val="superscript"/>
          <w:lang w:eastAsia="tr-TR"/>
          <w14:ligatures w14:val="none"/>
        </w:rPr>
        <w:footnoteReference w:id="55"/>
      </w:r>
    </w:p>
    <w:p w14:paraId="425E9F96" w14:textId="7DF391E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Başlangıçta bu durum,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ruhsat alanı içinde kalan meşru bir çeşitlilik olarak görülm</w:t>
      </w:r>
      <w:r w:rsidR="00D62E7A">
        <w:rPr>
          <w:rFonts w:ascii="Times New Roman" w:eastAsia="Times New Roman" w:hAnsi="Times New Roman" w:cs="Times New Roman"/>
          <w:kern w:val="0"/>
          <w:sz w:val="24"/>
          <w:szCs w:val="24"/>
          <w:lang w:eastAsia="tr-TR"/>
          <w14:ligatures w14:val="none"/>
        </w:rPr>
        <w:t>üştür</w:t>
      </w:r>
      <w:r w:rsidRPr="00F42596">
        <w:rPr>
          <w:rFonts w:ascii="Times New Roman" w:eastAsia="Times New Roman" w:hAnsi="Times New Roman" w:cs="Times New Roman"/>
          <w:kern w:val="0"/>
          <w:sz w:val="24"/>
          <w:szCs w:val="24"/>
          <w:lang w:eastAsia="tr-TR"/>
          <w14:ligatures w14:val="none"/>
        </w:rPr>
        <w:t xml:space="preserve">. Ancak zamanla farklı bölgelerden gelen Müslümanların bir araya geldiği ortamlarda bu farklılıklar tartışma konusu </w:t>
      </w:r>
      <w:r w:rsidRPr="00B16E70">
        <w:rPr>
          <w:rFonts w:ascii="Times New Roman" w:eastAsia="Times New Roman" w:hAnsi="Times New Roman" w:cs="Times New Roman"/>
          <w:kern w:val="0"/>
          <w:sz w:val="24"/>
          <w:szCs w:val="24"/>
          <w:lang w:eastAsia="tr-TR"/>
          <w14:ligatures w14:val="none"/>
        </w:rPr>
        <w:t>h</w:t>
      </w:r>
      <w:r w:rsidR="00B16E70">
        <w:rPr>
          <w:rFonts w:ascii="Times New Roman" w:eastAsia="Times New Roman" w:hAnsi="Times New Roman" w:cs="Times New Roman"/>
          <w:kern w:val="0"/>
          <w:sz w:val="24"/>
          <w:szCs w:val="24"/>
          <w:lang w:eastAsia="tr-TR"/>
          <w14:ligatures w14:val="none"/>
        </w:rPr>
        <w:t>â</w:t>
      </w:r>
      <w:r w:rsidRPr="00B16E70">
        <w:rPr>
          <w:rFonts w:ascii="Times New Roman" w:eastAsia="Times New Roman" w:hAnsi="Times New Roman" w:cs="Times New Roman"/>
          <w:kern w:val="0"/>
          <w:sz w:val="24"/>
          <w:szCs w:val="24"/>
          <w:lang w:eastAsia="tr-TR"/>
          <w14:ligatures w14:val="none"/>
        </w:rPr>
        <w:t>line</w:t>
      </w:r>
      <w:r w:rsidRPr="00F42596">
        <w:rPr>
          <w:rFonts w:ascii="Times New Roman" w:eastAsia="Times New Roman" w:hAnsi="Times New Roman" w:cs="Times New Roman"/>
          <w:kern w:val="0"/>
          <w:sz w:val="24"/>
          <w:szCs w:val="24"/>
          <w:lang w:eastAsia="tr-TR"/>
          <w14:ligatures w14:val="none"/>
        </w:rPr>
        <w:t xml:space="preserve"> gelmiştir. Özellikle fetih seferleri sırasında farklı kırâat geleneklerine mensup kimselerin aynı metni farklı kırâat biçimlerinde okumaları, karşılıklı itirazlara ve hatta inkâra varan tepkilere yol açmıştır. Kimi zaman taraflardan biri diğerinin okuyuşunu hatalı görm</w:t>
      </w:r>
      <w:r w:rsidR="009801B7">
        <w:rPr>
          <w:rFonts w:ascii="Times New Roman" w:eastAsia="Times New Roman" w:hAnsi="Times New Roman" w:cs="Times New Roman"/>
          <w:kern w:val="0"/>
          <w:sz w:val="24"/>
          <w:szCs w:val="24"/>
          <w:lang w:eastAsia="tr-TR"/>
          <w14:ligatures w14:val="none"/>
        </w:rPr>
        <w:t>üş</w:t>
      </w:r>
      <w:r w:rsidRPr="00F42596">
        <w:rPr>
          <w:rFonts w:ascii="Times New Roman" w:eastAsia="Times New Roman" w:hAnsi="Times New Roman" w:cs="Times New Roman"/>
          <w:kern w:val="0"/>
          <w:sz w:val="24"/>
          <w:szCs w:val="24"/>
          <w:lang w:eastAsia="tr-TR"/>
          <w14:ligatures w14:val="none"/>
        </w:rPr>
        <w:t>, hatta tekfir noktasına varan suçlamalar gündeme gelebilm</w:t>
      </w:r>
      <w:r w:rsidR="009801B7">
        <w:rPr>
          <w:rFonts w:ascii="Times New Roman" w:eastAsia="Times New Roman" w:hAnsi="Times New Roman" w:cs="Times New Roman"/>
          <w:kern w:val="0"/>
          <w:sz w:val="24"/>
          <w:szCs w:val="24"/>
          <w:lang w:eastAsia="tr-TR"/>
          <w14:ligatures w14:val="none"/>
        </w:rPr>
        <w:t>iştir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56"/>
      </w:r>
    </w:p>
    <w:p w14:paraId="431D03ED" w14:textId="675EC81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 ihtilaflarının daha da vahim biçimde görünür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le gelmesi ise Azerbaycan ve Ermeniye seferi sırasında gerçekleşmiştir. Buhârî’nin naklettiğine göre, farklı bölgelerden sefere katılan Müslümanlar arasında kırâat farklılıkları belirginleşmiş</w:t>
      </w:r>
      <w:r w:rsidR="009801B7">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özellikle Iraklılar ve Şamlılar </w:t>
      </w:r>
      <w:r w:rsidRPr="007F294E">
        <w:rPr>
          <w:rFonts w:ascii="Times New Roman" w:eastAsia="Times New Roman" w:hAnsi="Times New Roman" w:cs="Times New Roman"/>
          <w:kern w:val="0"/>
          <w:sz w:val="24"/>
          <w:szCs w:val="24"/>
          <w:lang w:eastAsia="tr-TR"/>
          <w14:ligatures w14:val="none"/>
        </w:rPr>
        <w:t>ar</w:t>
      </w:r>
      <w:r w:rsidR="007F294E">
        <w:rPr>
          <w:rFonts w:ascii="Times New Roman" w:eastAsia="Times New Roman" w:hAnsi="Times New Roman" w:cs="Times New Roman"/>
          <w:kern w:val="0"/>
          <w:sz w:val="24"/>
          <w:szCs w:val="24"/>
          <w:lang w:eastAsia="tr-TR"/>
          <w14:ligatures w14:val="none"/>
        </w:rPr>
        <w:t>a</w:t>
      </w:r>
      <w:r w:rsidRPr="007F294E">
        <w:rPr>
          <w:rFonts w:ascii="Times New Roman" w:eastAsia="Times New Roman" w:hAnsi="Times New Roman" w:cs="Times New Roman"/>
          <w:kern w:val="0"/>
          <w:sz w:val="24"/>
          <w:szCs w:val="24"/>
          <w:lang w:eastAsia="tr-TR"/>
          <w14:ligatures w14:val="none"/>
        </w:rPr>
        <w:t>sında</w:t>
      </w:r>
      <w:r w:rsidRPr="00F42596">
        <w:rPr>
          <w:rFonts w:ascii="Times New Roman" w:eastAsia="Times New Roman" w:hAnsi="Times New Roman" w:cs="Times New Roman"/>
          <w:kern w:val="0"/>
          <w:sz w:val="24"/>
          <w:szCs w:val="24"/>
          <w:lang w:eastAsia="tr-TR"/>
          <w14:ligatures w14:val="none"/>
        </w:rPr>
        <w:t xml:space="preserve"> sert tartışmalar yaşanmıştır.</w:t>
      </w:r>
      <w:r w:rsidRPr="00F42596">
        <w:rPr>
          <w:rFonts w:ascii="Times New Roman" w:eastAsiaTheme="majorEastAsia" w:hAnsi="Times New Roman" w:cs="Times New Roman"/>
          <w:kern w:val="0"/>
          <w:sz w:val="24"/>
          <w:szCs w:val="24"/>
          <w:vertAlign w:val="superscript"/>
          <w:lang w:eastAsia="tr-TR"/>
          <w14:ligatures w14:val="none"/>
        </w:rPr>
        <w:footnoteReference w:id="57"/>
      </w:r>
      <w:r w:rsidRPr="00F42596">
        <w:rPr>
          <w:rFonts w:ascii="Times New Roman" w:eastAsia="Times New Roman" w:hAnsi="Times New Roman" w:cs="Times New Roman"/>
          <w:kern w:val="0"/>
          <w:sz w:val="24"/>
          <w:szCs w:val="24"/>
          <w:lang w:eastAsia="tr-TR"/>
          <w14:ligatures w14:val="none"/>
        </w:rPr>
        <w:t xml:space="preserve"> Hz. Osman’ın hilafetinin ilk yıllarında yapılan Azerbaycan ve Ermenistan seferleri sırasında çeşitli bölgelerden sefere katılan Müslümanlar arasında kırâat ihtilafları ortaya çıkmıştı</w:t>
      </w:r>
      <w:r w:rsidR="009801B7">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w:t>
      </w:r>
      <w:r w:rsidRPr="001731E8">
        <w:rPr>
          <w:rFonts w:ascii="Times New Roman" w:eastAsia="Times New Roman" w:hAnsi="Times New Roman" w:cs="Times New Roman"/>
          <w:kern w:val="0"/>
          <w:sz w:val="24"/>
          <w:szCs w:val="24"/>
          <w:lang w:eastAsia="tr-TR"/>
          <w14:ligatures w14:val="none"/>
        </w:rPr>
        <w:t>Zira</w:t>
      </w:r>
      <w:r w:rsidRPr="00F42596">
        <w:rPr>
          <w:rFonts w:ascii="Times New Roman" w:eastAsia="Times New Roman" w:hAnsi="Times New Roman" w:cs="Times New Roman"/>
          <w:kern w:val="0"/>
          <w:sz w:val="24"/>
          <w:szCs w:val="24"/>
          <w:lang w:eastAsia="tr-TR"/>
          <w14:ligatures w14:val="none"/>
        </w:rPr>
        <w:t xml:space="preserve"> sefere katılan ordu farklı bölgelerden </w:t>
      </w:r>
      <w:r w:rsidR="001731E8">
        <w:rPr>
          <w:rFonts w:ascii="Times New Roman" w:eastAsia="Times New Roman" w:hAnsi="Times New Roman" w:cs="Times New Roman"/>
          <w:kern w:val="0"/>
          <w:sz w:val="24"/>
          <w:szCs w:val="24"/>
          <w:lang w:eastAsia="tr-TR"/>
          <w14:ligatures w14:val="none"/>
        </w:rPr>
        <w:t xml:space="preserve">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kırâati noktasında aralarında farklılık bulunan askerlerden oluşmaktaydı. </w:t>
      </w:r>
      <w:proofErr w:type="gramStart"/>
      <w:r w:rsidRPr="00F42596">
        <w:rPr>
          <w:rFonts w:ascii="Times New Roman" w:eastAsia="Times New Roman" w:hAnsi="Times New Roman" w:cs="Times New Roman"/>
          <w:kern w:val="0"/>
          <w:sz w:val="24"/>
          <w:szCs w:val="24"/>
          <w:lang w:eastAsia="tr-TR"/>
          <w14:ligatures w14:val="none"/>
        </w:rPr>
        <w:t>Askerler arasındaki kırâat ihtilafının sebep olduğu tartışmaya tanık olan Huzeyfe b. Yemân</w:t>
      </w:r>
      <w:r w:rsidR="00A87D3F">
        <w:rPr>
          <w:rFonts w:ascii="Times New Roman" w:eastAsia="Times New Roman" w:hAnsi="Times New Roman" w:cs="Times New Roman"/>
          <w:kern w:val="0"/>
          <w:sz w:val="24"/>
          <w:szCs w:val="24"/>
          <w:lang w:eastAsia="tr-TR"/>
          <w14:ligatures w14:val="none"/>
        </w:rPr>
        <w:t xml:space="preserve"> </w:t>
      </w:r>
      <w:r w:rsidR="00A87D3F" w:rsidRPr="00AC5FA8">
        <w:rPr>
          <w:rFonts w:ascii="Times New Roman" w:eastAsia="Times New Roman" w:hAnsi="Times New Roman" w:cs="Times New Roman"/>
          <w:color w:val="000000" w:themeColor="text1"/>
          <w:kern w:val="0"/>
          <w:sz w:val="24"/>
          <w:szCs w:val="24"/>
          <w:lang w:eastAsia="tr-TR"/>
          <w14:ligatures w14:val="none"/>
        </w:rPr>
        <w:t>(ö. 36/656)</w:t>
      </w:r>
      <w:r w:rsidR="001731E8" w:rsidRPr="00AC5FA8">
        <w:rPr>
          <w:rFonts w:ascii="Times New Roman" w:eastAsia="Times New Roman" w:hAnsi="Times New Roman" w:cs="Times New Roman"/>
          <w:color w:val="000000" w:themeColor="text1"/>
          <w:kern w:val="0"/>
          <w:sz w:val="24"/>
          <w:szCs w:val="24"/>
          <w:lang w:eastAsia="tr-TR"/>
          <w14:ligatures w14:val="none"/>
        </w:rPr>
        <w:t>,</w:t>
      </w:r>
      <w:r w:rsidRPr="00AC5FA8">
        <w:rPr>
          <w:rFonts w:ascii="Times New Roman" w:eastAsia="Times New Roman" w:hAnsi="Times New Roman" w:cs="Times New Roman"/>
          <w:color w:val="000000" w:themeColor="text1"/>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İbn Mes’</w:t>
      </w:r>
      <w:r w:rsidR="001731E8">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 xml:space="preserve">d’un kırâatini esas alan </w:t>
      </w:r>
      <w:r w:rsidR="00165270">
        <w:rPr>
          <w:rFonts w:ascii="Times New Roman" w:eastAsia="Times New Roman" w:hAnsi="Times New Roman" w:cs="Times New Roman"/>
          <w:kern w:val="0"/>
          <w:sz w:val="24"/>
          <w:szCs w:val="24"/>
          <w:lang w:eastAsia="tr-TR"/>
          <w14:ligatures w14:val="none"/>
        </w:rPr>
        <w:t>K</w:t>
      </w:r>
      <w:r w:rsidRPr="00165270">
        <w:rPr>
          <w:rFonts w:ascii="Times New Roman" w:eastAsia="Times New Roman" w:hAnsi="Times New Roman" w:cs="Times New Roman"/>
          <w:kern w:val="0"/>
          <w:sz w:val="24"/>
          <w:szCs w:val="24"/>
          <w:lang w:eastAsia="tr-TR"/>
          <w14:ligatures w14:val="none"/>
        </w:rPr>
        <w:t>ûfelilerle</w:t>
      </w:r>
      <w:r w:rsidRPr="00F42596">
        <w:rPr>
          <w:rFonts w:ascii="Times New Roman" w:eastAsia="Times New Roman" w:hAnsi="Times New Roman" w:cs="Times New Roman"/>
          <w:kern w:val="0"/>
          <w:sz w:val="24"/>
          <w:szCs w:val="24"/>
          <w:lang w:eastAsia="tr-TR"/>
          <w14:ligatures w14:val="none"/>
        </w:rPr>
        <w:t xml:space="preserve"> Ebû Mûsâ el-Eş’</w:t>
      </w:r>
      <w:r w:rsidR="001731E8">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rî’nin kırâatini esas alan Basralılar arasındaki kırâat tartışmaları</w:t>
      </w:r>
      <w:r w:rsidR="005F649A">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dan endişeye kapıl</w:t>
      </w:r>
      <w:r w:rsidR="001731E8">
        <w:rPr>
          <w:rFonts w:ascii="Times New Roman" w:eastAsia="Times New Roman" w:hAnsi="Times New Roman" w:cs="Times New Roman"/>
          <w:kern w:val="0"/>
          <w:sz w:val="24"/>
          <w:szCs w:val="24"/>
          <w:lang w:eastAsia="tr-TR"/>
          <w14:ligatures w14:val="none"/>
        </w:rPr>
        <w:t>mış</w:t>
      </w:r>
      <w:r w:rsidRPr="00F42596">
        <w:rPr>
          <w:rFonts w:ascii="Times New Roman" w:eastAsia="Times New Roman" w:hAnsi="Times New Roman" w:cs="Times New Roman"/>
          <w:kern w:val="0"/>
          <w:sz w:val="24"/>
          <w:szCs w:val="24"/>
          <w:lang w:eastAsia="tr-TR"/>
          <w14:ligatures w14:val="none"/>
        </w:rPr>
        <w:t xml:space="preserve"> ve sefer dönüşünde meseleyi Hz. Osman’a arz ederek bu problemleri giderecek önlemler alınmasının ümmete menfaati olacağını, aksi takdirde Yahudi ve </w:t>
      </w:r>
      <w:r w:rsidR="005F649A" w:rsidRPr="002051BD">
        <w:rPr>
          <w:rFonts w:ascii="Times New Roman" w:eastAsia="Times New Roman" w:hAnsi="Times New Roman" w:cs="Times New Roman"/>
          <w:kern w:val="0"/>
          <w:sz w:val="24"/>
          <w:szCs w:val="24"/>
          <w:lang w:eastAsia="tr-TR"/>
          <w14:ligatures w14:val="none"/>
        </w:rPr>
        <w:t>H</w:t>
      </w:r>
      <w:r w:rsidRPr="002051BD">
        <w:rPr>
          <w:rFonts w:ascii="Times New Roman" w:eastAsia="Times New Roman" w:hAnsi="Times New Roman" w:cs="Times New Roman"/>
          <w:kern w:val="0"/>
          <w:sz w:val="24"/>
          <w:szCs w:val="24"/>
          <w:lang w:eastAsia="tr-TR"/>
          <w14:ligatures w14:val="none"/>
        </w:rPr>
        <w:t>ıristiyanların</w:t>
      </w:r>
      <w:r w:rsidRPr="00F42596">
        <w:rPr>
          <w:rFonts w:ascii="Times New Roman" w:eastAsia="Times New Roman" w:hAnsi="Times New Roman" w:cs="Times New Roman"/>
          <w:kern w:val="0"/>
          <w:sz w:val="24"/>
          <w:szCs w:val="24"/>
          <w:lang w:eastAsia="tr-TR"/>
          <w14:ligatures w14:val="none"/>
        </w:rPr>
        <w:t xml:space="preserve"> kitaplarında düşmüş oldukları sıkıntıların aynısını Müslümanların</w:t>
      </w:r>
      <w:r w:rsidR="001731E8">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yaşayacaklarını belirtmiştir.</w:t>
      </w:r>
      <w:proofErr w:type="gramEnd"/>
      <w:r w:rsidRPr="00F42596">
        <w:rPr>
          <w:rFonts w:ascii="Times New Roman" w:eastAsiaTheme="majorEastAsia" w:hAnsi="Times New Roman" w:cs="Times New Roman"/>
          <w:kern w:val="0"/>
          <w:sz w:val="24"/>
          <w:szCs w:val="24"/>
          <w:vertAlign w:val="superscript"/>
          <w:lang w:eastAsia="tr-TR"/>
          <w14:ligatures w14:val="none"/>
        </w:rPr>
        <w:footnoteReference w:id="58"/>
      </w:r>
      <w:r w:rsidRPr="00F42596">
        <w:rPr>
          <w:rFonts w:ascii="Times New Roman" w:eastAsia="Times New Roman" w:hAnsi="Times New Roman" w:cs="Times New Roman"/>
          <w:kern w:val="0"/>
          <w:sz w:val="24"/>
          <w:szCs w:val="24"/>
          <w:lang w:eastAsia="tr-TR"/>
          <w14:ligatures w14:val="none"/>
        </w:rPr>
        <w:t xml:space="preserve"> Halife Hz. Osman</w:t>
      </w:r>
      <w:r w:rsidR="001731E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problemi bertaraf edecek şeyin ümmet arasında </w:t>
      </w:r>
      <w:r w:rsidR="001731E8">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 birliğini sağlamak olduğunu idr</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k etmiş, dolayısıyla da Hz. Ebû Bekir döneminde derlemesi gerçekleştirilen sahifeler doğrultusunda mushafların hazırlanması yönünde bir çalışma başlatmıştır.</w:t>
      </w:r>
    </w:p>
    <w:p w14:paraId="4B2C6B0C" w14:textId="6F5F2C1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Osman döneminde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çoğaltılması ve yazı ölçüsüne bağlanması kararı, ani ve münferit bir idari tasarruf </w:t>
      </w:r>
      <w:r w:rsidR="007356A2" w:rsidRPr="007356A2">
        <w:rPr>
          <w:rFonts w:asciiTheme="majorBidi" w:hAnsiTheme="majorBidi" w:cstheme="majorBidi"/>
          <w:color w:val="FF0000"/>
          <w:sz w:val="24"/>
          <w:szCs w:val="24"/>
        </w:rPr>
        <w:t>şeklinde anlaşılmamalı</w:t>
      </w:r>
      <w:r w:rsidR="007356A2">
        <w:t>;</w:t>
      </w:r>
      <w:r w:rsidRPr="00F42596">
        <w:rPr>
          <w:rFonts w:ascii="Times New Roman" w:eastAsia="Times New Roman" w:hAnsi="Times New Roman" w:cs="Times New Roman"/>
          <w:kern w:val="0"/>
          <w:sz w:val="24"/>
          <w:szCs w:val="24"/>
          <w:lang w:eastAsia="tr-TR"/>
          <w14:ligatures w14:val="none"/>
        </w:rPr>
        <w:t xml:space="preserve"> </w:t>
      </w:r>
      <w:r w:rsidRPr="002051BD">
        <w:rPr>
          <w:rFonts w:ascii="Times New Roman" w:eastAsia="Times New Roman" w:hAnsi="Times New Roman" w:cs="Times New Roman"/>
          <w:kern w:val="0"/>
          <w:sz w:val="24"/>
          <w:szCs w:val="24"/>
          <w:lang w:eastAsia="tr-TR"/>
          <w14:ligatures w14:val="none"/>
        </w:rPr>
        <w:t>Müslüman</w:t>
      </w:r>
      <w:r w:rsidRPr="00F42596">
        <w:rPr>
          <w:rFonts w:ascii="Times New Roman" w:eastAsia="Times New Roman" w:hAnsi="Times New Roman" w:cs="Times New Roman"/>
          <w:kern w:val="0"/>
          <w:sz w:val="24"/>
          <w:szCs w:val="24"/>
          <w:lang w:eastAsia="tr-TR"/>
          <w14:ligatures w14:val="none"/>
        </w:rPr>
        <w:t xml:space="preserve"> toplumunda genişleme süreci içerisinde ortaya çıkan toplumsal ge</w:t>
      </w:r>
      <w:r w:rsidR="007356A2">
        <w:rPr>
          <w:rFonts w:ascii="Times New Roman" w:eastAsia="Times New Roman" w:hAnsi="Times New Roman" w:cs="Times New Roman"/>
          <w:kern w:val="0"/>
          <w:sz w:val="24"/>
          <w:szCs w:val="24"/>
          <w:lang w:eastAsia="tr-TR"/>
          <w14:ligatures w14:val="none"/>
        </w:rPr>
        <w:t xml:space="preserve">rilimlere yönelik bir tedbir </w:t>
      </w:r>
      <w:r w:rsidR="007356A2" w:rsidRPr="007356A2">
        <w:rPr>
          <w:rFonts w:asciiTheme="majorBidi" w:eastAsia="Times New Roman" w:hAnsiTheme="majorBidi" w:cstheme="majorBidi"/>
          <w:color w:val="FF0000"/>
          <w:kern w:val="0"/>
          <w:sz w:val="24"/>
          <w:szCs w:val="24"/>
          <w:lang w:eastAsia="tr-TR"/>
          <w14:ligatures w14:val="none"/>
        </w:rPr>
        <w:t>olarak g</w:t>
      </w:r>
      <w:r w:rsidR="007356A2" w:rsidRPr="007356A2">
        <w:rPr>
          <w:rFonts w:asciiTheme="majorBidi" w:hAnsiTheme="majorBidi" w:cstheme="majorBidi"/>
          <w:color w:val="FF0000"/>
          <w:sz w:val="24"/>
          <w:szCs w:val="24"/>
        </w:rPr>
        <w:t>örülmelidir.</w:t>
      </w:r>
      <w:r w:rsidRPr="007356A2">
        <w:rPr>
          <w:rFonts w:ascii="Times New Roman" w:eastAsia="Times New Roman" w:hAnsi="Times New Roman" w:cs="Times New Roman"/>
          <w:color w:val="FF0000"/>
          <w:kern w:val="0"/>
          <w:sz w:val="24"/>
          <w:szCs w:val="24"/>
          <w:lang w:eastAsia="tr-TR"/>
          <w14:ligatures w14:val="none"/>
        </w:rPr>
        <w:t xml:space="preserve"> </w:t>
      </w:r>
      <w:r w:rsidR="00D2694C" w:rsidRPr="00D2694C">
        <w:rPr>
          <w:rFonts w:ascii="Times New Roman" w:eastAsia="Times New Roman" w:hAnsi="Times New Roman" w:cs="Times New Roman"/>
          <w:color w:val="FF0000"/>
          <w:kern w:val="0"/>
          <w:sz w:val="24"/>
          <w:szCs w:val="24"/>
          <w:lang w:eastAsia="tr-TR"/>
          <w14:ligatures w14:val="none"/>
        </w:rPr>
        <w:t xml:space="preserve">Bu tedbirin </w:t>
      </w:r>
      <w:r w:rsidR="00D2694C" w:rsidRPr="00D2694C">
        <w:rPr>
          <w:rFonts w:ascii="Times New Roman" w:eastAsia="Times New Roman" w:hAnsi="Times New Roman" w:cs="Times New Roman"/>
          <w:color w:val="FF0000"/>
          <w:kern w:val="0"/>
          <w:sz w:val="24"/>
          <w:szCs w:val="24"/>
          <w:lang w:eastAsia="tr-TR"/>
          <w14:ligatures w14:val="none"/>
        </w:rPr>
        <w:lastRenderedPageBreak/>
        <w:t>temelini ise</w:t>
      </w:r>
      <w:r w:rsidRPr="00D2694C">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Hz. Ebû Bekir döneminde derlenen sahifelerin resm</w:t>
      </w:r>
      <w:r w:rsidR="00D4225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metin olarak kullanılması ve bu metnin çoğaltılarak dönemin önemli İslâm be</w:t>
      </w:r>
      <w:r w:rsidR="00D2694C">
        <w:rPr>
          <w:rFonts w:ascii="Times New Roman" w:eastAsia="Times New Roman" w:hAnsi="Times New Roman" w:cs="Times New Roman"/>
          <w:kern w:val="0"/>
          <w:sz w:val="24"/>
          <w:szCs w:val="24"/>
          <w:lang w:eastAsia="tr-TR"/>
          <w14:ligatures w14:val="none"/>
        </w:rPr>
        <w:t xml:space="preserve">ldelerine gönderilmesi </w:t>
      </w:r>
      <w:r w:rsidR="00D2694C" w:rsidRPr="004D2020">
        <w:rPr>
          <w:rFonts w:ascii="Times New Roman" w:eastAsia="Times New Roman" w:hAnsi="Times New Roman" w:cs="Times New Roman"/>
          <w:color w:val="FF0000"/>
          <w:kern w:val="0"/>
          <w:sz w:val="24"/>
          <w:szCs w:val="24"/>
          <w:lang w:eastAsia="tr-TR"/>
          <w14:ligatures w14:val="none"/>
        </w:rPr>
        <w:t>oluştur</w:t>
      </w:r>
      <w:r w:rsidRPr="004D2020">
        <w:rPr>
          <w:rFonts w:ascii="Times New Roman" w:eastAsia="Times New Roman" w:hAnsi="Times New Roman" w:cs="Times New Roman"/>
          <w:color w:val="FF0000"/>
          <w:kern w:val="0"/>
          <w:sz w:val="24"/>
          <w:szCs w:val="24"/>
          <w:lang w:eastAsia="tr-TR"/>
          <w14:ligatures w14:val="none"/>
        </w:rPr>
        <w:t>maktadır.</w:t>
      </w:r>
    </w:p>
    <w:p w14:paraId="02137DEF" w14:textId="7D6E1F2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İlk iş olarak Hz. Osman Hz. Hafsa’ya haber gönder</w:t>
      </w:r>
      <w:r w:rsidR="00D42256">
        <w:rPr>
          <w:rFonts w:ascii="Times New Roman" w:eastAsia="Times New Roman" w:hAnsi="Times New Roman" w:cs="Times New Roman"/>
          <w:kern w:val="0"/>
          <w:sz w:val="24"/>
          <w:szCs w:val="24"/>
          <w:lang w:eastAsia="tr-TR"/>
          <w14:ligatures w14:val="none"/>
        </w:rPr>
        <w:t xml:space="preserve">miştir. </w:t>
      </w:r>
      <w:r w:rsidRPr="00F42596">
        <w:rPr>
          <w:rFonts w:ascii="Times New Roman" w:eastAsia="Times New Roman" w:hAnsi="Times New Roman" w:cs="Times New Roman"/>
          <w:kern w:val="0"/>
          <w:sz w:val="24"/>
          <w:szCs w:val="24"/>
          <w:lang w:eastAsia="tr-TR"/>
          <w14:ligatures w14:val="none"/>
        </w:rPr>
        <w:t>“Yanında bulunan sahifeleri bize gönder; onları mushaflarda çoğaltalım, sonra sana iade ederiz</w:t>
      </w:r>
      <w:r w:rsidR="00D422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diye</w:t>
      </w:r>
      <w:r w:rsidR="00D42256">
        <w:rPr>
          <w:rFonts w:ascii="Times New Roman" w:eastAsia="Times New Roman" w:hAnsi="Times New Roman" w:cs="Times New Roman"/>
          <w:kern w:val="0"/>
          <w:sz w:val="24"/>
          <w:szCs w:val="24"/>
          <w:lang w:eastAsia="tr-TR"/>
          <w14:ligatures w14:val="none"/>
        </w:rPr>
        <w:t>rek</w:t>
      </w:r>
      <w:r w:rsidRPr="00F42596">
        <w:rPr>
          <w:rFonts w:ascii="Times New Roman" w:eastAsia="Times New Roman" w:hAnsi="Times New Roman" w:cs="Times New Roman"/>
          <w:kern w:val="0"/>
          <w:sz w:val="24"/>
          <w:szCs w:val="24"/>
          <w:lang w:eastAsia="tr-TR"/>
          <w14:ligatures w14:val="none"/>
        </w:rPr>
        <w:t xml:space="preserve"> </w:t>
      </w:r>
      <w:r w:rsidR="00D42256" w:rsidRPr="00F42596">
        <w:rPr>
          <w:rFonts w:ascii="Times New Roman" w:eastAsia="Times New Roman" w:hAnsi="Times New Roman" w:cs="Times New Roman"/>
          <w:kern w:val="0"/>
          <w:sz w:val="24"/>
          <w:szCs w:val="24"/>
          <w:lang w:eastAsia="tr-TR"/>
          <w14:ligatures w14:val="none"/>
        </w:rPr>
        <w:t>sahifeleri</w:t>
      </w:r>
      <w:r w:rsidR="00D42256">
        <w:rPr>
          <w:rFonts w:ascii="Times New Roman" w:eastAsia="Times New Roman" w:hAnsi="Times New Roman" w:cs="Times New Roman"/>
          <w:kern w:val="0"/>
          <w:sz w:val="24"/>
          <w:szCs w:val="24"/>
          <w:lang w:eastAsia="tr-TR"/>
          <w14:ligatures w14:val="none"/>
        </w:rPr>
        <w:t xml:space="preserve"> ondan istemiştir. </w:t>
      </w:r>
      <w:r w:rsidRPr="00F42596">
        <w:rPr>
          <w:rFonts w:ascii="Times New Roman" w:eastAsia="Times New Roman" w:hAnsi="Times New Roman" w:cs="Times New Roman"/>
          <w:kern w:val="0"/>
          <w:sz w:val="24"/>
          <w:szCs w:val="24"/>
          <w:lang w:eastAsia="tr-TR"/>
          <w14:ligatures w14:val="none"/>
        </w:rPr>
        <w:t xml:space="preserve">Hz. Hafsa sahifeleri gönderince, </w:t>
      </w:r>
      <w:r w:rsidR="00D42256" w:rsidRPr="00F42596">
        <w:rPr>
          <w:rFonts w:ascii="Times New Roman" w:eastAsia="Times New Roman" w:hAnsi="Times New Roman" w:cs="Times New Roman"/>
          <w:kern w:val="0"/>
          <w:sz w:val="24"/>
          <w:szCs w:val="24"/>
          <w:lang w:eastAsia="tr-TR"/>
          <w14:ligatures w14:val="none"/>
        </w:rPr>
        <w:t>Halife</w:t>
      </w:r>
      <w:r w:rsidRPr="00F42596">
        <w:rPr>
          <w:rFonts w:ascii="Times New Roman" w:eastAsia="Times New Roman" w:hAnsi="Times New Roman" w:cs="Times New Roman"/>
          <w:kern w:val="0"/>
          <w:sz w:val="24"/>
          <w:szCs w:val="24"/>
          <w:lang w:eastAsia="tr-TR"/>
          <w14:ligatures w14:val="none"/>
        </w:rPr>
        <w:t xml:space="preserve">, ensardan Zeyd b. </w:t>
      </w:r>
      <w:r w:rsidRPr="007F294E">
        <w:rPr>
          <w:rFonts w:ascii="Times New Roman" w:eastAsia="Times New Roman" w:hAnsi="Times New Roman" w:cs="Times New Roman"/>
          <w:kern w:val="0"/>
          <w:sz w:val="24"/>
          <w:szCs w:val="24"/>
          <w:lang w:eastAsia="tr-TR"/>
          <w14:ligatures w14:val="none"/>
        </w:rPr>
        <w:t>S</w:t>
      </w:r>
      <w:r w:rsidR="007F294E">
        <w:rPr>
          <w:rFonts w:ascii="Times New Roman" w:eastAsia="Times New Roman" w:hAnsi="Times New Roman" w:cs="Times New Roman"/>
          <w:kern w:val="0"/>
          <w:sz w:val="24"/>
          <w:szCs w:val="24"/>
          <w:lang w:eastAsia="tr-TR"/>
          <w14:ligatures w14:val="none"/>
        </w:rPr>
        <w:t>â</w:t>
      </w:r>
      <w:r w:rsidRPr="007F294E">
        <w:rPr>
          <w:rFonts w:ascii="Times New Roman" w:eastAsia="Times New Roman" w:hAnsi="Times New Roman" w:cs="Times New Roman"/>
          <w:kern w:val="0"/>
          <w:sz w:val="24"/>
          <w:szCs w:val="24"/>
          <w:lang w:eastAsia="tr-TR"/>
          <w14:ligatures w14:val="none"/>
        </w:rPr>
        <w:t>bit</w:t>
      </w:r>
      <w:r w:rsidRPr="00F42596">
        <w:rPr>
          <w:rFonts w:ascii="Times New Roman" w:eastAsia="Times New Roman" w:hAnsi="Times New Roman" w:cs="Times New Roman"/>
          <w:kern w:val="0"/>
          <w:sz w:val="24"/>
          <w:szCs w:val="24"/>
          <w:lang w:eastAsia="tr-TR"/>
          <w14:ligatures w14:val="none"/>
        </w:rPr>
        <w:t xml:space="preserve"> başkanlığında bir istinsah heyeti oluşturmuştur. Heyette muhacirlerden Abdullah b. ez-Zübeyr (ö. 73/692), Saîd b. el-Âs (ö. 59/679) ve Abdurrahm</w:t>
      </w:r>
      <w:r w:rsidR="002F604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 b. el-Hâris b. Hişâm (ö. 43/663) yer almıştır.</w:t>
      </w:r>
      <w:r w:rsidRPr="00F42596">
        <w:rPr>
          <w:rFonts w:ascii="Times New Roman" w:eastAsiaTheme="majorEastAsia" w:hAnsi="Times New Roman" w:cs="Times New Roman"/>
          <w:kern w:val="0"/>
          <w:sz w:val="24"/>
          <w:szCs w:val="24"/>
          <w:vertAlign w:val="superscript"/>
          <w:lang w:eastAsia="tr-TR"/>
          <w14:ligatures w14:val="none"/>
        </w:rPr>
        <w:footnoteReference w:id="59"/>
      </w:r>
      <w:r w:rsidRPr="00F42596">
        <w:rPr>
          <w:rFonts w:ascii="Times New Roman" w:eastAsia="Times New Roman" w:hAnsi="Times New Roman" w:cs="Times New Roman"/>
          <w:kern w:val="0"/>
          <w:sz w:val="24"/>
          <w:szCs w:val="24"/>
          <w:lang w:eastAsia="tr-TR"/>
          <w14:ligatures w14:val="none"/>
        </w:rPr>
        <w:t xml:space="preserve"> Bazı rivâyetlerde bu sayının on iki olduğu ve heyet üyeleri arasında Ubey b. Ka’b’ın </w:t>
      </w:r>
      <w:r w:rsidR="00D42256">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bulunduğu yönünde bilgiler geç</w:t>
      </w:r>
      <w:r w:rsidR="00D42256">
        <w:rPr>
          <w:rFonts w:ascii="Times New Roman" w:eastAsia="Times New Roman" w:hAnsi="Times New Roman" w:cs="Times New Roman"/>
          <w:kern w:val="0"/>
          <w:sz w:val="24"/>
          <w:szCs w:val="24"/>
          <w:lang w:eastAsia="tr-TR"/>
          <w14:ligatures w14:val="none"/>
        </w:rPr>
        <w:t xml:space="preserve">se de </w:t>
      </w:r>
      <w:r w:rsidRPr="00F42596">
        <w:rPr>
          <w:rFonts w:ascii="Times New Roman" w:eastAsia="Times New Roman" w:hAnsi="Times New Roman" w:cs="Times New Roman"/>
          <w:kern w:val="0"/>
          <w:sz w:val="24"/>
          <w:szCs w:val="24"/>
          <w:lang w:eastAsia="tr-TR"/>
          <w14:ligatures w14:val="none"/>
        </w:rPr>
        <w:t>Ub</w:t>
      </w:r>
      <w:r w:rsidR="005F649A">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 xml:space="preserve">y b. Ka’b’ın vefat tarihiyle ilgili kaynaklarda geçen bazı kayıtlar, böyle bir bilgiyi </w:t>
      </w:r>
      <w:r w:rsidR="00D42256">
        <w:rPr>
          <w:rFonts w:ascii="Times New Roman" w:eastAsia="Times New Roman" w:hAnsi="Times New Roman" w:cs="Times New Roman"/>
          <w:kern w:val="0"/>
          <w:sz w:val="24"/>
          <w:szCs w:val="24"/>
          <w:lang w:eastAsia="tr-TR"/>
          <w14:ligatures w14:val="none"/>
        </w:rPr>
        <w:t>doğrulamamaktadır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60"/>
      </w:r>
    </w:p>
    <w:p w14:paraId="40D2F3BE" w14:textId="27B2594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Kaynaklarda heyet üyelerinin seçiminde bazı </w:t>
      </w:r>
      <w:proofErr w:type="gramStart"/>
      <w:r w:rsidRPr="00F42596">
        <w:rPr>
          <w:rFonts w:ascii="Times New Roman" w:eastAsia="Times New Roman" w:hAnsi="Times New Roman" w:cs="Times New Roman"/>
          <w:kern w:val="0"/>
          <w:sz w:val="24"/>
          <w:szCs w:val="24"/>
          <w:lang w:eastAsia="tr-TR"/>
          <w14:ligatures w14:val="none"/>
        </w:rPr>
        <w:t>kriterlerin</w:t>
      </w:r>
      <w:proofErr w:type="gramEnd"/>
      <w:r w:rsidRPr="00F42596">
        <w:rPr>
          <w:rFonts w:ascii="Times New Roman" w:eastAsia="Times New Roman" w:hAnsi="Times New Roman" w:cs="Times New Roman"/>
          <w:kern w:val="0"/>
          <w:sz w:val="24"/>
          <w:szCs w:val="24"/>
          <w:lang w:eastAsia="tr-TR"/>
          <w14:ligatures w14:val="none"/>
        </w:rPr>
        <w:t xml:space="preserve"> göz önünde bulundurulduğundan söz edilmektedir.</w:t>
      </w:r>
      <w:r w:rsidRPr="00F42596">
        <w:rPr>
          <w:rFonts w:ascii="Times New Roman" w:eastAsiaTheme="majorEastAsia" w:hAnsi="Times New Roman" w:cs="Times New Roman"/>
          <w:kern w:val="0"/>
          <w:sz w:val="24"/>
          <w:szCs w:val="24"/>
          <w:vertAlign w:val="superscript"/>
          <w:lang w:eastAsia="tr-TR"/>
          <w14:ligatures w14:val="none"/>
        </w:rPr>
        <w:footnoteReference w:id="61"/>
      </w:r>
      <w:r w:rsidRPr="00F42596">
        <w:rPr>
          <w:rFonts w:ascii="Times New Roman" w:eastAsia="Times New Roman" w:hAnsi="Times New Roman" w:cs="Times New Roman"/>
          <w:kern w:val="0"/>
          <w:sz w:val="24"/>
          <w:szCs w:val="24"/>
          <w:lang w:eastAsia="tr-TR"/>
          <w14:ligatures w14:val="none"/>
        </w:rPr>
        <w:t xml:space="preserve"> Belirtildiğine göre Hz. Osman, istinsah heyetini tespit amacıyla sahâbe arasında “dili en fasih olan kimse” ile “yazısı en güzel olan kimseyi” tespite çalışmış</w:t>
      </w:r>
      <w:r w:rsidR="00D42256">
        <w:rPr>
          <w:rFonts w:ascii="Times New Roman" w:eastAsia="Times New Roman" w:hAnsi="Times New Roman" w:cs="Times New Roman"/>
          <w:kern w:val="0"/>
          <w:sz w:val="24"/>
          <w:szCs w:val="24"/>
          <w:lang w:eastAsia="tr-TR"/>
          <w14:ligatures w14:val="none"/>
        </w:rPr>
        <w:t>tır. D</w:t>
      </w:r>
      <w:r w:rsidRPr="00F42596">
        <w:rPr>
          <w:rFonts w:ascii="Times New Roman" w:eastAsia="Times New Roman" w:hAnsi="Times New Roman" w:cs="Times New Roman"/>
          <w:kern w:val="0"/>
          <w:sz w:val="24"/>
          <w:szCs w:val="24"/>
          <w:lang w:eastAsia="tr-TR"/>
          <w14:ligatures w14:val="none"/>
        </w:rPr>
        <w:t xml:space="preserve">ili en fasih olanın Saîd b. el-Âs, yazısı en iyi olanın </w:t>
      </w:r>
      <w:r w:rsidR="00D42256">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Zeyd b. Sâbit olduğunu tespit etmesinin ardından yazım esnasında âyetlerin Saîd b. el-Âs tarafından okunup Zeyd b. Sâbit tarafından yazılması talimatını vermiştir. Öte taraftan kaynaklarda Saîd b. el-Âs ile ilgili olarak “lehçesi Hz. Peygamber</w:t>
      </w:r>
      <w:r w:rsidR="00D42256">
        <w:rPr>
          <w:rFonts w:ascii="Times New Roman" w:eastAsia="Times New Roman" w:hAnsi="Times New Roman" w:cs="Times New Roman"/>
          <w:kern w:val="0"/>
          <w:sz w:val="24"/>
          <w:szCs w:val="24"/>
          <w:lang w:eastAsia="tr-TR"/>
          <w14:ligatures w14:val="none"/>
        </w:rPr>
        <w:t>’in</w:t>
      </w:r>
      <w:r w:rsidRPr="00F42596">
        <w:rPr>
          <w:rFonts w:ascii="Times New Roman" w:eastAsia="Times New Roman" w:hAnsi="Times New Roman" w:cs="Times New Roman"/>
          <w:kern w:val="0"/>
          <w:sz w:val="24"/>
          <w:szCs w:val="24"/>
          <w:lang w:eastAsia="tr-TR"/>
          <w14:ligatures w14:val="none"/>
        </w:rPr>
        <w:t xml:space="preserve"> lehçesine en yakın kişi</w:t>
      </w:r>
      <w:r w:rsidR="00D422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nitelemesinde bulunulmaktadır. Bu durumda Hz. Osman’ın yazdırma işini Saîd b. el-Âs’a havale etmesinin sebebi,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Hz. Peygamber’in kullandığı lehçe olan Kureyş lehçesi ile inmiş olması ve istinsahta da bu lehçenin itibara alınmış olması</w:t>
      </w:r>
      <w:r w:rsidR="00D42256">
        <w:rPr>
          <w:rFonts w:ascii="Times New Roman" w:eastAsia="Times New Roman" w:hAnsi="Times New Roman" w:cs="Times New Roman"/>
          <w:kern w:val="0"/>
          <w:sz w:val="24"/>
          <w:szCs w:val="24"/>
          <w:lang w:eastAsia="tr-TR"/>
          <w14:ligatures w14:val="none"/>
        </w:rPr>
        <w:t>dır</w:t>
      </w:r>
      <w:r w:rsidRPr="00F42596">
        <w:rPr>
          <w:rFonts w:ascii="Times New Roman" w:eastAsia="Times New Roman" w:hAnsi="Times New Roman" w:cs="Times New Roman"/>
          <w:kern w:val="0"/>
          <w:sz w:val="24"/>
          <w:szCs w:val="24"/>
          <w:lang w:eastAsia="tr-TR"/>
          <w14:ligatures w14:val="none"/>
        </w:rPr>
        <w:t>. Bundan dolayıdır ki Hz. Osman, heyetteki üç Kureyşli üyeye, onlarla Zeyd b. Sâbit arasında imlâya ilişkin bir ihtilaf çıkması durumunda, yazımı Kureyş lehçesi doğrultusunda yapmaları talimatını vermiştir.</w:t>
      </w:r>
      <w:r w:rsidRPr="00F42596">
        <w:rPr>
          <w:rFonts w:ascii="Times New Roman" w:eastAsiaTheme="majorEastAsia" w:hAnsi="Times New Roman" w:cs="Times New Roman"/>
          <w:kern w:val="0"/>
          <w:sz w:val="24"/>
          <w:szCs w:val="24"/>
          <w:vertAlign w:val="superscript"/>
          <w:lang w:eastAsia="tr-TR"/>
          <w14:ligatures w14:val="none"/>
        </w:rPr>
        <w:footnoteReference w:id="62"/>
      </w:r>
    </w:p>
    <w:p w14:paraId="77DDA986" w14:textId="576CFD89"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Zeyd b. Sâbit'in başkanlığında oluşturulan istinsah heyeti, Kur’an'ın çoğaltılmasıyla ilgili çalışmasını tamamlamıştır.</w:t>
      </w:r>
      <w:r w:rsidR="00925F2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Kaynaklarda, söz konusu komisyon</w:t>
      </w:r>
      <w:r w:rsidR="00D42256">
        <w:rPr>
          <w:rFonts w:ascii="Times New Roman" w:eastAsia="Times New Roman" w:hAnsi="Times New Roman" w:cs="Times New Roman"/>
          <w:kern w:val="0"/>
          <w:sz w:val="24"/>
          <w:szCs w:val="24"/>
          <w:lang w:eastAsia="tr-TR"/>
          <w14:ligatures w14:val="none"/>
        </w:rPr>
        <w:t>un</w:t>
      </w:r>
      <w:r w:rsidRPr="00F42596">
        <w:rPr>
          <w:rFonts w:ascii="Times New Roman" w:eastAsia="Times New Roman" w:hAnsi="Times New Roman" w:cs="Times New Roman"/>
          <w:kern w:val="0"/>
          <w:sz w:val="24"/>
          <w:szCs w:val="24"/>
          <w:lang w:eastAsia="tr-TR"/>
          <w14:ligatures w14:val="none"/>
        </w:rPr>
        <w:t xml:space="preserve"> bu faaliyetleri esnasında </w:t>
      </w:r>
      <w:r w:rsidR="00BE6AA0">
        <w:rPr>
          <w:rFonts w:ascii="Times New Roman" w:eastAsia="Times New Roman" w:hAnsi="Times New Roman" w:cs="Times New Roman"/>
          <w:kern w:val="0"/>
          <w:sz w:val="24"/>
          <w:szCs w:val="24"/>
          <w:lang w:eastAsia="tr-TR"/>
          <w14:ligatures w14:val="none"/>
        </w:rPr>
        <w:t xml:space="preserve">herhangi bir fikir ayrılığı olmadığı, </w:t>
      </w:r>
      <w:r w:rsidRPr="00F42596">
        <w:rPr>
          <w:rFonts w:ascii="Times New Roman" w:eastAsia="Times New Roman" w:hAnsi="Times New Roman" w:cs="Times New Roman"/>
          <w:kern w:val="0"/>
          <w:sz w:val="24"/>
          <w:szCs w:val="24"/>
          <w:lang w:eastAsia="tr-TR"/>
          <w14:ligatures w14:val="none"/>
        </w:rPr>
        <w:t>sadece Bakara sûresinin 2/248. âyetinde</w:t>
      </w:r>
      <w:r w:rsidR="00D42256">
        <w:rPr>
          <w:rFonts w:ascii="Times New Roman" w:eastAsia="Times New Roman" w:hAnsi="Times New Roman" w:cs="Times New Roman"/>
          <w:kern w:val="0"/>
          <w:sz w:val="24"/>
          <w:szCs w:val="24"/>
          <w:lang w:eastAsia="tr-TR"/>
          <w14:ligatures w14:val="none"/>
        </w:rPr>
        <w:t xml:space="preserve"> geçen </w:t>
      </w:r>
      <w:r w:rsidRPr="00F42596">
        <w:rPr>
          <w:rFonts w:ascii="Times New Roman" w:eastAsia="Times New Roman" w:hAnsi="Times New Roman" w:cs="Times New Roman"/>
          <w:kern w:val="0"/>
          <w:sz w:val="24"/>
          <w:szCs w:val="24"/>
          <w:rtl/>
          <w:lang w:eastAsia="tr-TR"/>
          <w14:ligatures w14:val="none"/>
        </w:rPr>
        <w:t>التابوتُ</w:t>
      </w:r>
      <w:r w:rsidRPr="00F42596">
        <w:rPr>
          <w:rFonts w:ascii="Times New Roman" w:eastAsia="Times New Roman" w:hAnsi="Times New Roman" w:cs="Times New Roman"/>
          <w:kern w:val="0"/>
          <w:sz w:val="24"/>
          <w:szCs w:val="24"/>
          <w:lang w:eastAsia="tr-TR"/>
          <w14:ligatures w14:val="none"/>
        </w:rPr>
        <w:t xml:space="preserve"> kelimesin</w:t>
      </w:r>
      <w:r w:rsidR="00BE6AA0">
        <w:rPr>
          <w:rFonts w:ascii="Times New Roman" w:eastAsia="Times New Roman" w:hAnsi="Times New Roman" w:cs="Times New Roman"/>
          <w:kern w:val="0"/>
          <w:sz w:val="24"/>
          <w:szCs w:val="24"/>
          <w:lang w:eastAsia="tr-TR"/>
          <w14:ligatures w14:val="none"/>
        </w:rPr>
        <w:t xml:space="preserve">in sonundaki “ta” harfinin </w:t>
      </w:r>
      <w:r w:rsidRPr="00F42596">
        <w:rPr>
          <w:rFonts w:ascii="Times New Roman" w:eastAsia="Times New Roman" w:hAnsi="Times New Roman" w:cs="Times New Roman"/>
          <w:kern w:val="0"/>
          <w:sz w:val="24"/>
          <w:szCs w:val="24"/>
          <w:lang w:eastAsia="tr-TR"/>
          <w14:ligatures w14:val="none"/>
        </w:rPr>
        <w:t xml:space="preserve">açık “ta” ile mi yoksa kapalı “ta” ile mi yazımında fikir ayrılığı </w:t>
      </w:r>
      <w:r w:rsidR="00BE6AA0">
        <w:rPr>
          <w:rFonts w:ascii="Times New Roman" w:eastAsia="Times New Roman" w:hAnsi="Times New Roman" w:cs="Times New Roman"/>
          <w:kern w:val="0"/>
          <w:sz w:val="24"/>
          <w:szCs w:val="24"/>
          <w:lang w:eastAsia="tr-TR"/>
          <w14:ligatures w14:val="none"/>
        </w:rPr>
        <w:t>o</w:t>
      </w:r>
      <w:r w:rsidRPr="00F42596">
        <w:rPr>
          <w:rFonts w:ascii="Times New Roman" w:eastAsia="Times New Roman" w:hAnsi="Times New Roman" w:cs="Times New Roman"/>
          <w:kern w:val="0"/>
          <w:sz w:val="24"/>
          <w:szCs w:val="24"/>
          <w:lang w:eastAsia="tr-TR"/>
          <w14:ligatures w14:val="none"/>
        </w:rPr>
        <w:t>l</w:t>
      </w:r>
      <w:r w:rsidR="00BE6AA0">
        <w:rPr>
          <w:rFonts w:ascii="Times New Roman" w:eastAsia="Times New Roman" w:hAnsi="Times New Roman" w:cs="Times New Roman"/>
          <w:kern w:val="0"/>
          <w:sz w:val="24"/>
          <w:szCs w:val="24"/>
          <w:lang w:eastAsia="tr-TR"/>
          <w14:ligatures w14:val="none"/>
        </w:rPr>
        <w:t xml:space="preserve">duğu, </w:t>
      </w:r>
      <w:r w:rsidRPr="00F42596">
        <w:rPr>
          <w:rFonts w:ascii="Times New Roman" w:eastAsia="Times New Roman" w:hAnsi="Times New Roman" w:cs="Times New Roman"/>
          <w:kern w:val="0"/>
          <w:sz w:val="24"/>
          <w:szCs w:val="24"/>
          <w:lang w:eastAsia="tr-TR"/>
          <w14:ligatures w14:val="none"/>
        </w:rPr>
        <w:t>heyet üyelerinin Hz. Osman’ın talimatlarına bağlı kalarak Kureyş lehçesi doğrultusunda açık “ta” ile yazdıklarından bahsedil</w:t>
      </w:r>
      <w:r w:rsidR="00BE6AA0">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proofErr w:type="gramEnd"/>
      <w:r w:rsidRPr="00F42596">
        <w:rPr>
          <w:rFonts w:ascii="Times New Roman" w:eastAsiaTheme="majorEastAsia" w:hAnsi="Times New Roman" w:cs="Times New Roman"/>
          <w:kern w:val="0"/>
          <w:sz w:val="24"/>
          <w:szCs w:val="24"/>
          <w:vertAlign w:val="superscript"/>
          <w:lang w:eastAsia="tr-TR"/>
          <w14:ligatures w14:val="none"/>
        </w:rPr>
        <w:footnoteReference w:id="63"/>
      </w:r>
    </w:p>
    <w:p w14:paraId="0DBD60EF" w14:textId="5B30A48A" w:rsidR="00F42596" w:rsidRPr="00F42596" w:rsidRDefault="00925F21"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Kur’an</w:t>
      </w:r>
      <w:r w:rsidR="00BE6AA0">
        <w:rPr>
          <w:rFonts w:ascii="Times New Roman" w:eastAsia="Times New Roman" w:hAnsi="Times New Roman" w:cs="Times New Roman"/>
          <w:kern w:val="0"/>
          <w:sz w:val="24"/>
          <w:szCs w:val="24"/>
          <w:lang w:eastAsia="tr-TR"/>
          <w14:ligatures w14:val="none"/>
        </w:rPr>
        <w:t xml:space="preserve">’ın </w:t>
      </w:r>
      <w:r w:rsidR="00F42596" w:rsidRPr="00F42596">
        <w:rPr>
          <w:rFonts w:ascii="Times New Roman" w:eastAsia="Times New Roman" w:hAnsi="Times New Roman" w:cs="Times New Roman"/>
          <w:kern w:val="0"/>
          <w:sz w:val="24"/>
          <w:szCs w:val="24"/>
          <w:lang w:eastAsia="tr-TR"/>
          <w14:ligatures w14:val="none"/>
        </w:rPr>
        <w:t>çoğalt</w:t>
      </w:r>
      <w:r w:rsidR="00BE6AA0">
        <w:rPr>
          <w:rFonts w:ascii="Times New Roman" w:eastAsia="Times New Roman" w:hAnsi="Times New Roman" w:cs="Times New Roman"/>
          <w:kern w:val="0"/>
          <w:sz w:val="24"/>
          <w:szCs w:val="24"/>
          <w:lang w:eastAsia="tr-TR"/>
          <w14:ligatures w14:val="none"/>
        </w:rPr>
        <w:t xml:space="preserve">ılma </w:t>
      </w:r>
      <w:r w:rsidR="00F42596" w:rsidRPr="00F42596">
        <w:rPr>
          <w:rFonts w:ascii="Times New Roman" w:eastAsia="Times New Roman" w:hAnsi="Times New Roman" w:cs="Times New Roman"/>
          <w:kern w:val="0"/>
          <w:sz w:val="24"/>
          <w:szCs w:val="24"/>
          <w:lang w:eastAsia="tr-TR"/>
          <w14:ligatures w14:val="none"/>
        </w:rPr>
        <w:t>işi bitince Hz. Osman bu sayfaları Hz. Hafsa’ya iade et</w:t>
      </w:r>
      <w:r w:rsidR="00BE6AA0">
        <w:rPr>
          <w:rFonts w:ascii="Times New Roman" w:eastAsia="Times New Roman" w:hAnsi="Times New Roman" w:cs="Times New Roman"/>
          <w:kern w:val="0"/>
          <w:sz w:val="24"/>
          <w:szCs w:val="24"/>
          <w:lang w:eastAsia="tr-TR"/>
          <w14:ligatures w14:val="none"/>
        </w:rPr>
        <w:t>miş, a</w:t>
      </w:r>
      <w:r w:rsidR="00F42596" w:rsidRPr="00F42596">
        <w:rPr>
          <w:rFonts w:ascii="Times New Roman" w:eastAsia="Times New Roman" w:hAnsi="Times New Roman" w:cs="Times New Roman"/>
          <w:kern w:val="0"/>
          <w:sz w:val="24"/>
          <w:szCs w:val="24"/>
          <w:lang w:eastAsia="tr-TR"/>
          <w14:ligatures w14:val="none"/>
        </w:rPr>
        <w:t>rdından çoğaltılan mushaflardan çeşitli beldelere birer tane göndermiştir. Bunu</w:t>
      </w:r>
      <w:r w:rsidR="007F294E">
        <w:rPr>
          <w:rFonts w:ascii="Times New Roman" w:eastAsia="Times New Roman" w:hAnsi="Times New Roman" w:cs="Times New Roman"/>
          <w:kern w:val="0"/>
          <w:sz w:val="24"/>
          <w:szCs w:val="24"/>
          <w:lang w:eastAsia="tr-TR"/>
          <w14:ligatures w14:val="none"/>
        </w:rPr>
        <w:t>n</w:t>
      </w:r>
      <w:r w:rsidR="00F42596" w:rsidRPr="00F42596">
        <w:rPr>
          <w:rFonts w:ascii="Times New Roman" w:eastAsia="Times New Roman" w:hAnsi="Times New Roman" w:cs="Times New Roman"/>
          <w:kern w:val="0"/>
          <w:sz w:val="24"/>
          <w:szCs w:val="24"/>
          <w:lang w:eastAsia="tr-TR"/>
          <w14:ligatures w14:val="none"/>
        </w:rPr>
        <w:t>la birlikte, bu resm</w:t>
      </w:r>
      <w:r w:rsidR="00BE6AA0">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 nüshalar dışındaki şahsi mushafların ve </w:t>
      </w: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yazılı sahifelerin imha edilmesi emredilmiştir.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64"/>
      </w:r>
      <w:r w:rsidR="00F42596" w:rsidRPr="00F42596">
        <w:rPr>
          <w:rFonts w:ascii="Times New Roman" w:eastAsia="Times New Roman" w:hAnsi="Times New Roman" w:cs="Times New Roman"/>
          <w:kern w:val="0"/>
          <w:sz w:val="24"/>
          <w:szCs w:val="24"/>
          <w:lang w:eastAsia="tr-TR"/>
          <w14:ligatures w14:val="none"/>
        </w:rPr>
        <w:t xml:space="preserve"> Alınan bu tedbir, metnin aslını değiştirme amacı taşımamakta</w:t>
      </w:r>
      <w:r w:rsidR="00BE6AA0">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farklı yazım ve tertip örneklerinden doğabilecek ihtilafları önlemeyi hedeflemektedir</w:t>
      </w:r>
      <w:r w:rsidR="00F42596" w:rsidRPr="00567795">
        <w:rPr>
          <w:rFonts w:ascii="Times New Roman" w:eastAsia="Times New Roman" w:hAnsi="Times New Roman" w:cs="Times New Roman"/>
          <w:bCs/>
          <w:kern w:val="0"/>
          <w:sz w:val="24"/>
          <w:szCs w:val="24"/>
          <w:lang w:eastAsia="tr-TR"/>
          <w14:ligatures w14:val="none"/>
        </w:rPr>
        <w:t>.</w:t>
      </w:r>
      <w:r w:rsidR="00F42596" w:rsidRPr="00F42596">
        <w:rPr>
          <w:rFonts w:ascii="Times New Roman" w:eastAsiaTheme="majorEastAsia" w:hAnsi="Times New Roman" w:cs="Times New Roman"/>
          <w:kern w:val="0"/>
          <w:sz w:val="24"/>
          <w:szCs w:val="24"/>
          <w:vertAlign w:val="superscript"/>
          <w:lang w:eastAsia="tr-TR"/>
          <w14:ligatures w14:val="none"/>
        </w:rPr>
        <w:footnoteReference w:id="65"/>
      </w:r>
    </w:p>
    <w:p w14:paraId="353C6FFD" w14:textId="3DF225D1" w:rsidR="00F42596" w:rsidRPr="00F42596" w:rsidRDefault="008F1F20" w:rsidP="00BC1A5C">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Rivâyetler, farklı okuyuşların özellikle yeni fethedilen bölgelerde ihtilaf konusu hâline gelmesinin ciddi bir endişe doğurduğunu aktarmaktadır.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66"/>
      </w:r>
      <w:r>
        <w:rPr>
          <w:rFonts w:ascii="Times New Roman" w:eastAsia="Times New Roman" w:hAnsi="Times New Roman" w:cs="Times New Roman"/>
          <w:kern w:val="0"/>
          <w:sz w:val="24"/>
          <w:szCs w:val="24"/>
          <w:lang w:eastAsia="tr-TR"/>
          <w14:ligatures w14:val="none"/>
        </w:rPr>
        <w:t xml:space="preserve"> Buradaki mesele, Kur’an metninin varlığından ziyade okuyuş farklılıklarının nasıl anlaşılacağı ve müşterek bir mushaf çerçevesi içinde nasıl sınırlandırılacağıyla ilgilidir. Bu sebeple istinsah faaliyetine götüren şartlar, rivâyetlerin açıkça aktardığı ihtilaf örnekleri üzerinden değerlendirilmelidir.</w:t>
      </w:r>
    </w:p>
    <w:p w14:paraId="6AA11B78" w14:textId="7B0DBB7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Fetihlerin hızla genişlediği bu dönemde, sözlü kırâat çeşitliliği ile bölgesel mushaf farklılığı birleşerek metin etrafında potansiyel bir dağılma zemini oluşturmuştur. Bu durum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yazılı bir ölçüye bağlanması ve </w:t>
      </w:r>
      <w:r w:rsidRPr="006572ED">
        <w:rPr>
          <w:rFonts w:ascii="Times New Roman" w:eastAsia="Times New Roman" w:hAnsi="Times New Roman" w:cs="Times New Roman"/>
          <w:kern w:val="0"/>
          <w:sz w:val="24"/>
          <w:szCs w:val="24"/>
          <w:lang w:eastAsia="tr-TR"/>
          <w14:ligatures w14:val="none"/>
        </w:rPr>
        <w:t>İmam Mushaf esas alınarak</w:t>
      </w:r>
      <w:r w:rsidRPr="00F42596">
        <w:rPr>
          <w:rFonts w:ascii="Times New Roman" w:eastAsia="Times New Roman" w:hAnsi="Times New Roman" w:cs="Times New Roman"/>
          <w:kern w:val="0"/>
          <w:sz w:val="24"/>
          <w:szCs w:val="24"/>
          <w:lang w:eastAsia="tr-TR"/>
          <w14:ligatures w14:val="none"/>
        </w:rPr>
        <w:t xml:space="preserve"> çoğaltılması yönündeki ihtiyacı giderek belirgin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le getirmiştir. Dolayısıyla Hz. Osman döneminde gerçekleştirilen istinsah faaliyeti, tarihsel ve toplumsal zemin üzerinde ortaya çıkmıştır.</w:t>
      </w:r>
    </w:p>
    <w:p w14:paraId="41A7AD46" w14:textId="1F95D54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 Bu noktada asıl üzerinde durulması gereken mesele, Müslümanları söz konusu rivâyetlerdeki ihtilafa sürükleyen sebeplerin gerisinde yatan ana nedenlerin neler olduğu hususudur. Bu ihtilaf</w:t>
      </w:r>
      <w:r w:rsidR="004F6C8C">
        <w:rPr>
          <w:rFonts w:ascii="Times New Roman" w:eastAsia="Times New Roman" w:hAnsi="Times New Roman" w:cs="Times New Roman"/>
          <w:kern w:val="0"/>
          <w:sz w:val="24"/>
          <w:szCs w:val="24"/>
          <w:lang w:eastAsia="tr-TR"/>
          <w14:ligatures w14:val="none"/>
        </w:rPr>
        <w:t xml:space="preserve">ların </w:t>
      </w:r>
      <w:r w:rsidRPr="00F42596">
        <w:rPr>
          <w:rFonts w:ascii="Times New Roman" w:eastAsia="Times New Roman" w:hAnsi="Times New Roman" w:cs="Times New Roman"/>
          <w:kern w:val="0"/>
          <w:sz w:val="24"/>
          <w:szCs w:val="24"/>
          <w:lang w:eastAsia="tr-TR"/>
          <w14:ligatures w14:val="none"/>
        </w:rPr>
        <w:t xml:space="preserve">gerisinde iki </w:t>
      </w:r>
      <w:r w:rsidR="004F6C8C">
        <w:rPr>
          <w:rFonts w:ascii="Times New Roman" w:eastAsia="Times New Roman" w:hAnsi="Times New Roman" w:cs="Times New Roman"/>
          <w:kern w:val="0"/>
          <w:sz w:val="24"/>
          <w:szCs w:val="24"/>
          <w:lang w:eastAsia="tr-TR"/>
          <w14:ligatures w14:val="none"/>
        </w:rPr>
        <w:t>sebep</w:t>
      </w:r>
      <w:r w:rsidR="004F6C8C"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bulunmaktadır. Birincisi,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“yedi harf” üzere okunmasına verilen ruhsattır. Sahih hadislerle sabit olan bu ruhsat, nüz</w:t>
      </w:r>
      <w:r w:rsidR="006A3AFF">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 xml:space="preserve">l döneminde farklı kabileler için kolaylaştırıcı bir işlev görmüştür. Hz. Ebû Bekir zamanında derlenen </w:t>
      </w:r>
      <w:r w:rsidR="00925F21">
        <w:rPr>
          <w:rFonts w:ascii="Times New Roman" w:eastAsia="Times New Roman" w:hAnsi="Times New Roman" w:cs="Times New Roman"/>
          <w:kern w:val="0"/>
          <w:sz w:val="24"/>
          <w:szCs w:val="24"/>
          <w:lang w:eastAsia="tr-TR"/>
          <w14:ligatures w14:val="none"/>
        </w:rPr>
        <w:t>Kur’an</w:t>
      </w:r>
      <w:r w:rsidR="004F6C8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aynı şekilde “yedi harf”i içerme</w:t>
      </w:r>
      <w:r w:rsidR="004F6C8C">
        <w:rPr>
          <w:rFonts w:ascii="Times New Roman" w:eastAsia="Times New Roman" w:hAnsi="Times New Roman" w:cs="Times New Roman"/>
          <w:kern w:val="0"/>
          <w:sz w:val="24"/>
          <w:szCs w:val="24"/>
          <w:lang w:eastAsia="tr-TR"/>
          <w14:ligatures w14:val="none"/>
        </w:rPr>
        <w:t>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67"/>
      </w:r>
      <w:r w:rsidRPr="00F42596">
        <w:rPr>
          <w:rFonts w:ascii="Times New Roman" w:eastAsia="Times New Roman" w:hAnsi="Times New Roman" w:cs="Times New Roman"/>
          <w:kern w:val="0"/>
          <w:sz w:val="24"/>
          <w:szCs w:val="24"/>
          <w:lang w:eastAsia="tr-TR"/>
          <w14:ligatures w14:val="none"/>
        </w:rPr>
        <w:t xml:space="preserve"> Özellikle Hz. Ömer devrinde İslâm devletinin sınırlarının genişlemesi neticesinde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öğretmenliği vazifesiyle çeşitli beldelere gönderilen sahâbîler, gittikleri yerlerde Hz. Peygamber’den öğrendikleri kırâat tarzlarını okutmuşlardır. Tabiatıyla bu durumda söz konusu beldelerde yaşayan insanlar arasında birtakım kırâat farklılıkları ortaya çıkmıştı</w:t>
      </w:r>
      <w:r w:rsidR="004F6C8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Her ne kadar yeni Müslüman olan </w:t>
      </w:r>
      <w:r w:rsidRPr="002F604F">
        <w:rPr>
          <w:rFonts w:ascii="Times New Roman" w:eastAsia="Times New Roman" w:hAnsi="Times New Roman" w:cs="Times New Roman"/>
          <w:kern w:val="0"/>
          <w:sz w:val="24"/>
          <w:szCs w:val="24"/>
          <w:lang w:eastAsia="tr-TR"/>
          <w14:ligatures w14:val="none"/>
        </w:rPr>
        <w:t>gayr</w:t>
      </w:r>
      <w:r w:rsidR="002F604F">
        <w:rPr>
          <w:rFonts w:ascii="Times New Roman" w:eastAsia="Times New Roman" w:hAnsi="Times New Roman" w:cs="Times New Roman"/>
          <w:kern w:val="0"/>
          <w:sz w:val="24"/>
          <w:szCs w:val="24"/>
          <w:lang w:eastAsia="tr-TR"/>
          <w14:ligatures w14:val="none"/>
        </w:rPr>
        <w:t>-</w:t>
      </w:r>
      <w:r w:rsidRPr="002F604F">
        <w:rPr>
          <w:rFonts w:ascii="Times New Roman" w:eastAsia="Times New Roman" w:hAnsi="Times New Roman" w:cs="Times New Roman"/>
          <w:kern w:val="0"/>
          <w:sz w:val="24"/>
          <w:szCs w:val="24"/>
          <w:lang w:eastAsia="tr-TR"/>
          <w14:ligatures w14:val="none"/>
        </w:rPr>
        <w:t>i Arap</w:t>
      </w:r>
      <w:r w:rsidRPr="00F42596">
        <w:rPr>
          <w:rFonts w:ascii="Times New Roman" w:eastAsia="Times New Roman" w:hAnsi="Times New Roman" w:cs="Times New Roman"/>
          <w:kern w:val="0"/>
          <w:sz w:val="24"/>
          <w:szCs w:val="24"/>
          <w:lang w:eastAsia="tr-TR"/>
          <w14:ligatures w14:val="none"/>
        </w:rPr>
        <w:t xml:space="preserve"> unsurlara, sözü edilen ihtilafın mahiyetinden ve bunun ruhsat neticesi olduğundan söz edilmişse de, İslâm coğrafyasının genişlemesi ve farklı lehçe ortamlarının bulunmasıyla birlikte bu çeşitlilik, yeni bağlamda metinsel farklılık algısına dönüşmüştür. Özellikle Arap olmayan yeni Müslüman topluluklar, </w:t>
      </w:r>
      <w:r w:rsidRPr="00302B74">
        <w:rPr>
          <w:rFonts w:ascii="Times New Roman" w:eastAsia="Times New Roman" w:hAnsi="Times New Roman" w:cs="Times New Roman"/>
          <w:kern w:val="0"/>
          <w:sz w:val="24"/>
          <w:szCs w:val="24"/>
          <w:lang w:eastAsia="tr-TR"/>
          <w14:ligatures w14:val="none"/>
        </w:rPr>
        <w:t>lafzi</w:t>
      </w:r>
      <w:r w:rsidRPr="00F42596">
        <w:rPr>
          <w:rFonts w:ascii="Times New Roman" w:eastAsia="Times New Roman" w:hAnsi="Times New Roman" w:cs="Times New Roman"/>
          <w:kern w:val="0"/>
          <w:sz w:val="24"/>
          <w:szCs w:val="24"/>
          <w:lang w:eastAsia="tr-TR"/>
          <w14:ligatures w14:val="none"/>
        </w:rPr>
        <w:t xml:space="preserve"> farklılıkları her zaman doğru yorumlayamamış; bu durum zaman zaman şüphe ve itiraz</w:t>
      </w:r>
      <w:r w:rsidR="004F6C8C">
        <w:rPr>
          <w:rFonts w:ascii="Times New Roman" w:eastAsia="Times New Roman" w:hAnsi="Times New Roman" w:cs="Times New Roman"/>
          <w:kern w:val="0"/>
          <w:sz w:val="24"/>
          <w:szCs w:val="24"/>
          <w:lang w:eastAsia="tr-TR"/>
          <w14:ligatures w14:val="none"/>
        </w:rPr>
        <w:t>lar</w:t>
      </w:r>
      <w:r w:rsidRPr="00F42596">
        <w:rPr>
          <w:rFonts w:ascii="Times New Roman" w:eastAsia="Times New Roman" w:hAnsi="Times New Roman" w:cs="Times New Roman"/>
          <w:kern w:val="0"/>
          <w:sz w:val="24"/>
          <w:szCs w:val="24"/>
          <w:lang w:eastAsia="tr-TR"/>
          <w14:ligatures w14:val="none"/>
        </w:rPr>
        <w:t xml:space="preserve">a yol açmıştır. Çünkü “yedi harf”in sebebiyet verdiği bu ihtilaflar, </w:t>
      </w:r>
      <w:r w:rsidRPr="00302B74">
        <w:rPr>
          <w:rFonts w:ascii="Times New Roman" w:eastAsia="Times New Roman" w:hAnsi="Times New Roman" w:cs="Times New Roman"/>
          <w:kern w:val="0"/>
          <w:sz w:val="24"/>
          <w:szCs w:val="24"/>
          <w:lang w:eastAsia="tr-TR"/>
          <w14:ligatures w14:val="none"/>
        </w:rPr>
        <w:t>m</w:t>
      </w:r>
      <w:r w:rsidR="00302B74">
        <w:rPr>
          <w:rFonts w:ascii="Times New Roman" w:eastAsia="Times New Roman" w:hAnsi="Times New Roman" w:cs="Times New Roman"/>
          <w:kern w:val="0"/>
          <w:sz w:val="24"/>
          <w:szCs w:val="24"/>
          <w:lang w:eastAsia="tr-TR"/>
          <w14:ligatures w14:val="none"/>
        </w:rPr>
        <w:t>ana</w:t>
      </w:r>
      <w:r w:rsidRPr="00302B74">
        <w:rPr>
          <w:rFonts w:ascii="Times New Roman" w:eastAsia="Times New Roman" w:hAnsi="Times New Roman" w:cs="Times New Roman"/>
          <w:kern w:val="0"/>
          <w:sz w:val="24"/>
          <w:szCs w:val="24"/>
          <w:lang w:eastAsia="tr-TR"/>
          <w14:ligatures w14:val="none"/>
        </w:rPr>
        <w:t>lar</w:t>
      </w:r>
      <w:r w:rsidRPr="00F42596">
        <w:rPr>
          <w:rFonts w:ascii="Times New Roman" w:eastAsia="Times New Roman" w:hAnsi="Times New Roman" w:cs="Times New Roman"/>
          <w:kern w:val="0"/>
          <w:sz w:val="24"/>
          <w:szCs w:val="24"/>
          <w:lang w:eastAsia="tr-TR"/>
          <w14:ligatures w14:val="none"/>
        </w:rPr>
        <w:t xml:space="preserve"> aynı olsa da bazı kelimelerin lafz</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farklılığından kaynaklan</w:t>
      </w:r>
      <w:r w:rsidR="004F6C8C">
        <w:rPr>
          <w:rFonts w:ascii="Times New Roman" w:eastAsia="Times New Roman" w:hAnsi="Times New Roman" w:cs="Times New Roman"/>
          <w:kern w:val="0"/>
          <w:sz w:val="24"/>
          <w:szCs w:val="24"/>
          <w:lang w:eastAsia="tr-TR"/>
          <w14:ligatures w14:val="none"/>
        </w:rPr>
        <w:t>mıştır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68"/>
      </w:r>
    </w:p>
    <w:p w14:paraId="58AF38BC" w14:textId="08E03FC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w:t>
      </w:r>
      <w:r w:rsidR="004F6C8C">
        <w:rPr>
          <w:rFonts w:ascii="Times New Roman" w:eastAsia="Times New Roman" w:hAnsi="Times New Roman" w:cs="Times New Roman"/>
          <w:kern w:val="0"/>
          <w:sz w:val="24"/>
          <w:szCs w:val="24"/>
          <w:lang w:eastAsia="tr-TR"/>
          <w14:ligatures w14:val="none"/>
        </w:rPr>
        <w:t xml:space="preserve">htilafa neden olan ikinci </w:t>
      </w:r>
      <w:r w:rsidRPr="00F42596">
        <w:rPr>
          <w:rFonts w:ascii="Times New Roman" w:eastAsia="Times New Roman" w:hAnsi="Times New Roman" w:cs="Times New Roman"/>
          <w:kern w:val="0"/>
          <w:sz w:val="24"/>
          <w:szCs w:val="24"/>
          <w:lang w:eastAsia="tr-TR"/>
          <w14:ligatures w14:val="none"/>
        </w:rPr>
        <w:t xml:space="preserve">sebep ise bazı sahâbîlerin hususi mushaflarına yaptıkları </w:t>
      </w:r>
      <w:r w:rsidRPr="00B35BC4">
        <w:rPr>
          <w:rFonts w:ascii="Times New Roman" w:eastAsia="Times New Roman" w:hAnsi="Times New Roman" w:cs="Times New Roman"/>
          <w:kern w:val="0"/>
          <w:sz w:val="24"/>
          <w:szCs w:val="24"/>
          <w:lang w:eastAsia="tr-TR"/>
          <w14:ligatures w14:val="none"/>
        </w:rPr>
        <w:t>tefsîrî</w:t>
      </w:r>
      <w:r w:rsidR="00DD77AC">
        <w:rPr>
          <w:rFonts w:ascii="Times New Roman" w:eastAsia="Times New Roman" w:hAnsi="Times New Roman" w:cs="Times New Roman"/>
          <w:kern w:val="0"/>
          <w:sz w:val="24"/>
          <w:szCs w:val="24"/>
          <w:lang w:eastAsia="tr-TR"/>
          <w14:ligatures w14:val="none"/>
        </w:rPr>
        <w:t xml:space="preserve"> ilavelerdir. İbn Ebû Dâvu</w:t>
      </w:r>
      <w:r w:rsidRPr="00F42596">
        <w:rPr>
          <w:rFonts w:ascii="Times New Roman" w:eastAsia="Times New Roman" w:hAnsi="Times New Roman" w:cs="Times New Roman"/>
          <w:kern w:val="0"/>
          <w:sz w:val="24"/>
          <w:szCs w:val="24"/>
          <w:lang w:eastAsia="tr-TR"/>
          <w14:ligatures w14:val="none"/>
        </w:rPr>
        <w:t>d’un aktardığı rivâyetler, bazı özel mushaflarda açıklayıcı notların bulunduğunu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69"/>
      </w:r>
      <w:r w:rsidRPr="00F42596">
        <w:rPr>
          <w:rFonts w:ascii="Times New Roman" w:eastAsia="Times New Roman" w:hAnsi="Times New Roman" w:cs="Times New Roman"/>
          <w:kern w:val="0"/>
          <w:sz w:val="24"/>
          <w:szCs w:val="24"/>
          <w:lang w:eastAsia="tr-TR"/>
          <w14:ligatures w14:val="none"/>
        </w:rPr>
        <w:t xml:space="preserve"> Bu ilaveler,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bir parçası olmayıp açıklama amacı taşı</w:t>
      </w:r>
      <w:r w:rsidR="004F6C8C">
        <w:rPr>
          <w:rFonts w:ascii="Times New Roman" w:eastAsia="Times New Roman" w:hAnsi="Times New Roman" w:cs="Times New Roman"/>
          <w:kern w:val="0"/>
          <w:sz w:val="24"/>
          <w:szCs w:val="24"/>
          <w:lang w:eastAsia="tr-TR"/>
          <w14:ligatures w14:val="none"/>
        </w:rPr>
        <w:t xml:space="preserve">sa da </w:t>
      </w:r>
      <w:r w:rsidRPr="00F42596">
        <w:rPr>
          <w:rFonts w:ascii="Times New Roman" w:eastAsia="Times New Roman" w:hAnsi="Times New Roman" w:cs="Times New Roman"/>
          <w:kern w:val="0"/>
          <w:sz w:val="24"/>
          <w:szCs w:val="24"/>
          <w:lang w:eastAsia="tr-TR"/>
          <w14:ligatures w14:val="none"/>
        </w:rPr>
        <w:t xml:space="preserve">zamanla bazı kimseler tarafından kırâat olarak algılanmış ve ilgili sahâbîlere </w:t>
      </w:r>
      <w:r w:rsidRPr="00F42596">
        <w:rPr>
          <w:rFonts w:ascii="Times New Roman" w:eastAsia="Times New Roman" w:hAnsi="Times New Roman" w:cs="Times New Roman"/>
          <w:kern w:val="0"/>
          <w:sz w:val="24"/>
          <w:szCs w:val="24"/>
          <w:lang w:eastAsia="tr-TR"/>
          <w14:ligatures w14:val="none"/>
        </w:rPr>
        <w:lastRenderedPageBreak/>
        <w:t>nispet edilmiştir. Hatta onları hususi mushaflarına kaydeden ve okuyanlarına nispetle “</w:t>
      </w:r>
      <w:r w:rsidR="004F6C8C" w:rsidRPr="00F42596">
        <w:rPr>
          <w:rFonts w:ascii="Times New Roman" w:eastAsia="Times New Roman" w:hAnsi="Times New Roman" w:cs="Times New Roman"/>
          <w:i/>
          <w:iCs/>
          <w:kern w:val="0"/>
          <w:sz w:val="24"/>
          <w:szCs w:val="24"/>
          <w:lang w:eastAsia="tr-TR"/>
          <w14:ligatures w14:val="none"/>
        </w:rPr>
        <w:t xml:space="preserve">Falancanın </w:t>
      </w:r>
      <w:r w:rsidRPr="00F42596">
        <w:rPr>
          <w:rFonts w:ascii="Times New Roman" w:eastAsia="Times New Roman" w:hAnsi="Times New Roman" w:cs="Times New Roman"/>
          <w:i/>
          <w:iCs/>
          <w:kern w:val="0"/>
          <w:sz w:val="24"/>
          <w:szCs w:val="24"/>
          <w:lang w:eastAsia="tr-TR"/>
          <w14:ligatures w14:val="none"/>
        </w:rPr>
        <w:t>kırâati şöyle idi</w:t>
      </w:r>
      <w:r w:rsidR="004F6C8C">
        <w:rPr>
          <w:rFonts w:ascii="Times New Roman" w:eastAsia="Times New Roman" w:hAnsi="Times New Roman" w:cs="Times New Roman"/>
          <w:i/>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denilmeye başlanmıştır.</w:t>
      </w:r>
      <w:r w:rsidRPr="00F42596">
        <w:rPr>
          <w:rFonts w:ascii="Times New Roman" w:eastAsiaTheme="majorEastAsia" w:hAnsi="Times New Roman" w:cs="Times New Roman"/>
          <w:kern w:val="0"/>
          <w:sz w:val="24"/>
          <w:szCs w:val="24"/>
          <w:vertAlign w:val="superscript"/>
          <w:lang w:eastAsia="tr-TR"/>
          <w14:ligatures w14:val="none"/>
        </w:rPr>
        <w:footnoteReference w:id="70"/>
      </w:r>
      <w:r w:rsidRPr="00F42596">
        <w:rPr>
          <w:rFonts w:ascii="Times New Roman" w:eastAsia="Times New Roman" w:hAnsi="Times New Roman" w:cs="Times New Roman"/>
          <w:kern w:val="0"/>
          <w:sz w:val="24"/>
          <w:szCs w:val="24"/>
          <w:lang w:eastAsia="tr-TR"/>
          <w14:ligatures w14:val="none"/>
        </w:rPr>
        <w:t xml:space="preserve"> Bu durum</w:t>
      </w:r>
      <w:r w:rsidR="004F6C8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onları kırâat olarak kabul edenlerle etmeyenler arasında ihtilafın doğmasına yol aç</w:t>
      </w:r>
      <w:r w:rsidR="004F6C8C">
        <w:rPr>
          <w:rFonts w:ascii="Times New Roman" w:eastAsia="Times New Roman" w:hAnsi="Times New Roman" w:cs="Times New Roman"/>
          <w:kern w:val="0"/>
          <w:sz w:val="24"/>
          <w:szCs w:val="24"/>
          <w:lang w:eastAsia="tr-TR"/>
          <w14:ligatures w14:val="none"/>
        </w:rPr>
        <w:t>mıştır</w:t>
      </w:r>
      <w:r w:rsidRPr="00F42596">
        <w:rPr>
          <w:rFonts w:ascii="Times New Roman" w:eastAsia="Times New Roman" w:hAnsi="Times New Roman" w:cs="Times New Roman"/>
          <w:kern w:val="0"/>
          <w:sz w:val="24"/>
          <w:szCs w:val="24"/>
          <w:lang w:eastAsia="tr-TR"/>
          <w14:ligatures w14:val="none"/>
        </w:rPr>
        <w:t>. Tabiatıyla metin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arasındaki sınır bulanıklaşmış; ihtilafın kapsamı daha da genişlemiştir.</w:t>
      </w:r>
    </w:p>
    <w:p w14:paraId="55206A20" w14:textId="43BF83E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b/>
          <w:bCs/>
          <w:kern w:val="0"/>
          <w:sz w:val="24"/>
          <w:szCs w:val="24"/>
          <w:lang w:eastAsia="tr-TR"/>
          <w14:ligatures w14:val="none"/>
        </w:rPr>
        <w:t>İstinsah kararının nasıl uygulandığını değerlendirebilmek için, çoğaltılan mushafların sayısı ve gönderildikleri merkezler üzerinde ayrıca durmak gerekir.</w:t>
      </w:r>
    </w:p>
    <w:p w14:paraId="579421B2"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8" w:name="_Toc235035673"/>
      <w:r w:rsidRPr="00F42596">
        <w:rPr>
          <w:rFonts w:ascii="Times New Roman" w:eastAsia="Times New Roman" w:hAnsi="Times New Roman" w:cs="Times New Roman"/>
          <w:b/>
          <w:bCs/>
          <w:kern w:val="0"/>
          <w:sz w:val="26"/>
          <w:szCs w:val="26"/>
          <w:lang w:eastAsia="tr-TR"/>
          <w14:ligatures w14:val="none"/>
        </w:rPr>
        <w:t>Çoğaltılan Mushafların Sayısı ve Gönderildikleri Şehirler</w:t>
      </w:r>
      <w:bookmarkEnd w:id="8"/>
    </w:p>
    <w:p w14:paraId="68DD7BDC" w14:textId="6C76D53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Zeyd b. Sâbit’in başkanlık ettiği istinsah komisyonunun birden fazla nüsha yazdığı ve bu nüshaların İslâm dünyasının önde gelen merkezlerine gönderildiği hususunda kaynaklar arasında genel bir mutabakat bulunmaktadır. Ancak istinsah edilen mushafların sayısı ve gönderildikleri şehirler konusunda rivâyetler arasında belirgin bir ihtilaf söz konusudur. Bu ihtilaf hem erken dönem nakillerinin mahiyeti hem de daha sonraki âlimlerin yorum farklılıkları sebebiyle ortaya çıkmıştır.</w:t>
      </w:r>
    </w:p>
    <w:p w14:paraId="13E58ABB" w14:textId="2ABC3A7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Enes b. Mâlik’ten (ö. 93/711) gelen rivâ</w:t>
      </w:r>
      <w:r w:rsidR="005F649A">
        <w:rPr>
          <w:rFonts w:ascii="Times New Roman" w:eastAsia="Times New Roman" w:hAnsi="Times New Roman" w:cs="Times New Roman"/>
          <w:kern w:val="0"/>
          <w:sz w:val="24"/>
          <w:szCs w:val="24"/>
          <w:lang w:eastAsia="tr-TR"/>
          <w14:ligatures w14:val="none"/>
        </w:rPr>
        <w:t>ye</w:t>
      </w:r>
      <w:r w:rsidRPr="00F42596">
        <w:rPr>
          <w:rFonts w:ascii="Times New Roman" w:eastAsia="Times New Roman" w:hAnsi="Times New Roman" w:cs="Times New Roman"/>
          <w:kern w:val="0"/>
          <w:sz w:val="24"/>
          <w:szCs w:val="24"/>
          <w:lang w:eastAsia="tr-TR"/>
          <w14:ligatures w14:val="none"/>
        </w:rPr>
        <w:t>tlerde, mushafların gönderildiği şehirlerin isimleri ve toplam sayıları açık biçimde zikredilmemekte; yalnızca “Müslüman toplulukların her birine birer mushaf gönderildiği</w:t>
      </w:r>
      <w:r w:rsidR="00104C2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ifade edilmektedir.</w:t>
      </w:r>
      <w:r w:rsidRPr="00F42596">
        <w:rPr>
          <w:rFonts w:ascii="Times New Roman" w:eastAsiaTheme="majorEastAsia" w:hAnsi="Times New Roman" w:cs="Times New Roman"/>
          <w:kern w:val="0"/>
          <w:sz w:val="24"/>
          <w:szCs w:val="24"/>
          <w:vertAlign w:val="superscript"/>
          <w:lang w:eastAsia="tr-TR"/>
          <w14:ligatures w14:val="none"/>
        </w:rPr>
        <w:footnoteReference w:id="71"/>
      </w:r>
      <w:r w:rsidRPr="00F42596">
        <w:rPr>
          <w:rFonts w:ascii="Times New Roman" w:eastAsia="Times New Roman" w:hAnsi="Times New Roman" w:cs="Times New Roman"/>
          <w:kern w:val="0"/>
          <w:sz w:val="24"/>
          <w:szCs w:val="24"/>
          <w:lang w:eastAsia="tr-TR"/>
          <w14:ligatures w14:val="none"/>
        </w:rPr>
        <w:t xml:space="preserve"> Buhârî, Tirmizî </w:t>
      </w:r>
      <w:r w:rsidR="00126347">
        <w:rPr>
          <w:rFonts w:ascii="Times New Roman" w:eastAsia="Times New Roman" w:hAnsi="Times New Roman" w:cs="Times New Roman"/>
          <w:kern w:val="0"/>
          <w:sz w:val="24"/>
          <w:szCs w:val="24"/>
          <w:lang w:eastAsia="tr-TR"/>
          <w14:ligatures w14:val="none"/>
        </w:rPr>
        <w:t>(ö.279/892) ve İbn Ebû</w:t>
      </w:r>
      <w:r w:rsidR="00DD77AC">
        <w:rPr>
          <w:rFonts w:ascii="Times New Roman" w:eastAsia="Times New Roman" w:hAnsi="Times New Roman" w:cs="Times New Roman"/>
          <w:kern w:val="0"/>
          <w:sz w:val="24"/>
          <w:szCs w:val="24"/>
          <w:lang w:eastAsia="tr-TR"/>
          <w14:ligatures w14:val="none"/>
        </w:rPr>
        <w:t xml:space="preserve"> Dâvu</w:t>
      </w:r>
      <w:r w:rsidRPr="00F42596">
        <w:rPr>
          <w:rFonts w:ascii="Times New Roman" w:eastAsia="Times New Roman" w:hAnsi="Times New Roman" w:cs="Times New Roman"/>
          <w:kern w:val="0"/>
          <w:sz w:val="24"/>
          <w:szCs w:val="24"/>
          <w:lang w:eastAsia="tr-TR"/>
          <w14:ligatures w14:val="none"/>
        </w:rPr>
        <w:t xml:space="preserve">d’un </w:t>
      </w:r>
      <w:r w:rsidR="00126347">
        <w:rPr>
          <w:rFonts w:ascii="Times New Roman" w:eastAsia="Times New Roman" w:hAnsi="Times New Roman" w:cs="Times New Roman"/>
          <w:kern w:val="0"/>
          <w:sz w:val="24"/>
          <w:szCs w:val="24"/>
          <w:lang w:eastAsia="tr-TR"/>
          <w14:ligatures w14:val="none"/>
        </w:rPr>
        <w:t xml:space="preserve">(ö. 316/929 </w:t>
      </w:r>
      <w:r w:rsidR="00126347" w:rsidRPr="001719BD">
        <w:rPr>
          <w:rFonts w:ascii="Times New Roman" w:eastAsia="Times New Roman" w:hAnsi="Times New Roman" w:cs="Times New Roman"/>
          <w:color w:val="FF0000"/>
          <w:kern w:val="0"/>
          <w:sz w:val="24"/>
          <w:szCs w:val="24"/>
          <w:lang w:eastAsia="tr-TR"/>
          <w14:ligatures w14:val="none"/>
        </w:rPr>
        <w:t xml:space="preserve">bu ölüm tarihi </w:t>
      </w:r>
      <w:r w:rsidR="00196F2A">
        <w:rPr>
          <w:rFonts w:ascii="Times New Roman" w:eastAsia="Times New Roman" w:hAnsi="Times New Roman" w:cs="Times New Roman"/>
          <w:color w:val="FF0000"/>
          <w:kern w:val="0"/>
          <w:sz w:val="24"/>
          <w:szCs w:val="24"/>
          <w:lang w:eastAsia="tr-TR"/>
          <w14:ligatures w14:val="none"/>
        </w:rPr>
        <w:t xml:space="preserve">muhtemeln </w:t>
      </w:r>
      <w:r w:rsidR="00126347" w:rsidRPr="001719BD">
        <w:rPr>
          <w:rFonts w:ascii="Times New Roman" w:eastAsia="Times New Roman" w:hAnsi="Times New Roman" w:cs="Times New Roman"/>
          <w:color w:val="FF0000"/>
          <w:kern w:val="0"/>
          <w:sz w:val="24"/>
          <w:szCs w:val="24"/>
          <w:lang w:eastAsia="tr-TR"/>
          <w14:ligatures w14:val="none"/>
        </w:rPr>
        <w:t>ilerik</w:t>
      </w:r>
      <w:r w:rsidR="00196F2A">
        <w:rPr>
          <w:rFonts w:ascii="Times New Roman" w:eastAsia="Times New Roman" w:hAnsi="Times New Roman" w:cs="Times New Roman"/>
          <w:color w:val="FF0000"/>
          <w:kern w:val="0"/>
          <w:sz w:val="24"/>
          <w:szCs w:val="24"/>
          <w:lang w:eastAsia="tr-TR"/>
          <w14:ligatures w14:val="none"/>
        </w:rPr>
        <w:t>i</w:t>
      </w:r>
      <w:r w:rsidR="00126347" w:rsidRPr="001719BD">
        <w:rPr>
          <w:rFonts w:ascii="Times New Roman" w:eastAsia="Times New Roman" w:hAnsi="Times New Roman" w:cs="Times New Roman"/>
          <w:color w:val="FF0000"/>
          <w:kern w:val="0"/>
          <w:sz w:val="24"/>
          <w:szCs w:val="24"/>
          <w:lang w:eastAsia="tr-TR"/>
          <w14:ligatures w14:val="none"/>
        </w:rPr>
        <w:t xml:space="preserve"> sayfalarda geçmiştir</w:t>
      </w:r>
      <w:r w:rsidR="001719BD" w:rsidRPr="001719BD">
        <w:rPr>
          <w:rFonts w:ascii="Times New Roman" w:eastAsia="Times New Roman" w:hAnsi="Times New Roman" w:cs="Times New Roman"/>
          <w:color w:val="FF0000"/>
          <w:kern w:val="0"/>
          <w:sz w:val="24"/>
          <w:szCs w:val="24"/>
          <w:lang w:eastAsia="tr-TR"/>
          <w14:ligatures w14:val="none"/>
        </w:rPr>
        <w:t xml:space="preserve">. İleriki sayfalardan silinmesi lazım </w:t>
      </w:r>
      <w:r w:rsidR="00126347">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istinsah faaliyeti ile ilgili nakillerinde de benzer bir üslup görülmekte</w:t>
      </w:r>
      <w:r w:rsidR="00104C2B">
        <w:rPr>
          <w:rFonts w:ascii="Times New Roman" w:eastAsia="Times New Roman" w:hAnsi="Times New Roman" w:cs="Times New Roman"/>
          <w:kern w:val="0"/>
          <w:sz w:val="24"/>
          <w:szCs w:val="24"/>
          <w:lang w:eastAsia="tr-TR"/>
          <w14:ligatures w14:val="none"/>
        </w:rPr>
        <w:t xml:space="preserve">dir. Bu nakillerde </w:t>
      </w:r>
      <w:r w:rsidRPr="00F42596">
        <w:rPr>
          <w:rFonts w:ascii="Times New Roman" w:eastAsia="Times New Roman" w:hAnsi="Times New Roman" w:cs="Times New Roman"/>
          <w:kern w:val="0"/>
          <w:sz w:val="24"/>
          <w:szCs w:val="24"/>
          <w:lang w:eastAsia="tr-TR"/>
          <w14:ligatures w14:val="none"/>
        </w:rPr>
        <w:t>“her bölgeye” kaydı yer almakta, fakat şehrin isimleri ve sayısal veri açıkça belirtilmemektedir. Dolayısıyla bu durum erken dönem rivâyetlerin daha genel ve özet nitelikte olduğunu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72"/>
      </w:r>
    </w:p>
    <w:p w14:paraId="6807D94F" w14:textId="64CFB4E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Daha sonra gelen kırâat âlimleri ve tarihçiler ise meseleye daha somut rakamlarla yaklaşmışlardır. Bunlardan </w:t>
      </w:r>
      <w:r w:rsidRPr="00D805F4">
        <w:rPr>
          <w:rFonts w:ascii="Times New Roman" w:eastAsia="Times New Roman" w:hAnsi="Times New Roman" w:cs="Times New Roman"/>
          <w:kern w:val="0"/>
          <w:sz w:val="24"/>
          <w:szCs w:val="24"/>
          <w:lang w:eastAsia="tr-TR"/>
          <w14:ligatures w14:val="none"/>
        </w:rPr>
        <w:t>Y</w:t>
      </w:r>
      <w:r w:rsidR="00D805F4">
        <w:rPr>
          <w:rFonts w:ascii="Times New Roman" w:eastAsia="Times New Roman" w:hAnsi="Times New Roman" w:cs="Times New Roman"/>
          <w:kern w:val="0"/>
          <w:sz w:val="24"/>
          <w:szCs w:val="24"/>
          <w:lang w:eastAsia="tr-TR"/>
          <w14:ligatures w14:val="none"/>
        </w:rPr>
        <w:t>a’</w:t>
      </w:r>
      <w:r w:rsidRPr="00D805F4">
        <w:rPr>
          <w:rFonts w:ascii="Times New Roman" w:eastAsia="Times New Roman" w:hAnsi="Times New Roman" w:cs="Times New Roman"/>
          <w:kern w:val="0"/>
          <w:sz w:val="24"/>
          <w:szCs w:val="24"/>
          <w:lang w:eastAsia="tr-TR"/>
          <w14:ligatures w14:val="none"/>
        </w:rPr>
        <w:t>kûbî</w:t>
      </w:r>
      <w:r w:rsidRPr="00F42596">
        <w:rPr>
          <w:rFonts w:ascii="Times New Roman" w:eastAsia="Times New Roman" w:hAnsi="Times New Roman" w:cs="Times New Roman"/>
          <w:kern w:val="0"/>
          <w:sz w:val="24"/>
          <w:szCs w:val="24"/>
          <w:lang w:eastAsia="tr-TR"/>
          <w14:ligatures w14:val="none"/>
        </w:rPr>
        <w:t xml:space="preserve"> (ö. 292/905)</w:t>
      </w:r>
      <w:r w:rsidR="00104C2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gönderilen </w:t>
      </w:r>
      <w:r w:rsidR="00104C2B">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 sayısını dokuz olarak ver</w:t>
      </w:r>
      <w:r w:rsidR="00104C2B">
        <w:rPr>
          <w:rFonts w:ascii="Times New Roman" w:eastAsia="Times New Roman" w:hAnsi="Times New Roman" w:cs="Times New Roman"/>
          <w:kern w:val="0"/>
          <w:sz w:val="24"/>
          <w:szCs w:val="24"/>
          <w:lang w:eastAsia="tr-TR"/>
          <w14:ligatures w14:val="none"/>
        </w:rPr>
        <w:t>miş</w:t>
      </w:r>
      <w:r w:rsidRPr="00F42596">
        <w:rPr>
          <w:rFonts w:ascii="Times New Roman" w:eastAsia="Times New Roman" w:hAnsi="Times New Roman" w:cs="Times New Roman"/>
          <w:kern w:val="0"/>
          <w:sz w:val="24"/>
          <w:szCs w:val="24"/>
          <w:lang w:eastAsia="tr-TR"/>
          <w14:ligatures w14:val="none"/>
        </w:rPr>
        <w:t xml:space="preserve"> ve Kûfe, Basra, Medine, Mekke, Mısır, Şam, Bahreyn, Yemen ve </w:t>
      </w:r>
      <w:r w:rsidRPr="00AC4F69">
        <w:rPr>
          <w:rFonts w:ascii="Times New Roman" w:eastAsia="Times New Roman" w:hAnsi="Times New Roman" w:cs="Times New Roman"/>
          <w:kern w:val="0"/>
          <w:sz w:val="24"/>
          <w:szCs w:val="24"/>
          <w:lang w:eastAsia="tr-TR"/>
          <w14:ligatures w14:val="none"/>
        </w:rPr>
        <w:t>Cezîre</w:t>
      </w:r>
      <w:r w:rsidRPr="00F42596">
        <w:rPr>
          <w:rFonts w:ascii="Times New Roman" w:eastAsia="Times New Roman" w:hAnsi="Times New Roman" w:cs="Times New Roman"/>
          <w:kern w:val="0"/>
          <w:sz w:val="24"/>
          <w:szCs w:val="24"/>
          <w:lang w:eastAsia="tr-TR"/>
          <w14:ligatures w14:val="none"/>
        </w:rPr>
        <w:t xml:space="preserve"> şehirlerini zikre</w:t>
      </w:r>
      <w:r w:rsidR="00104C2B">
        <w:rPr>
          <w:rFonts w:ascii="Times New Roman" w:eastAsia="Times New Roman" w:hAnsi="Times New Roman" w:cs="Times New Roman"/>
          <w:kern w:val="0"/>
          <w:sz w:val="24"/>
          <w:szCs w:val="24"/>
          <w:lang w:eastAsia="tr-TR"/>
          <w14:ligatures w14:val="none"/>
        </w:rPr>
        <w:t>tmiştir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73"/>
      </w:r>
      <w:r w:rsidRPr="00F42596">
        <w:rPr>
          <w:rFonts w:ascii="Times New Roman" w:eastAsia="Times New Roman" w:hAnsi="Times New Roman" w:cs="Times New Roman"/>
          <w:kern w:val="0"/>
          <w:sz w:val="24"/>
          <w:szCs w:val="24"/>
          <w:lang w:eastAsia="tr-TR"/>
          <w14:ligatures w14:val="none"/>
        </w:rPr>
        <w:t xml:space="preserve"> Ancak Abdullah </w:t>
      </w:r>
      <w:r w:rsidRPr="00AC4F69">
        <w:rPr>
          <w:rFonts w:ascii="Times New Roman" w:eastAsia="Times New Roman" w:hAnsi="Times New Roman" w:cs="Times New Roman"/>
          <w:kern w:val="0"/>
          <w:sz w:val="24"/>
          <w:szCs w:val="24"/>
          <w:lang w:eastAsia="tr-TR"/>
          <w14:ligatures w14:val="none"/>
        </w:rPr>
        <w:t>Hurş</w:t>
      </w:r>
      <w:r w:rsidR="00AC4F69">
        <w:rPr>
          <w:rFonts w:ascii="Times New Roman" w:eastAsia="Times New Roman" w:hAnsi="Times New Roman" w:cs="Times New Roman"/>
          <w:kern w:val="0"/>
          <w:sz w:val="24"/>
          <w:szCs w:val="24"/>
          <w:lang w:eastAsia="tr-TR"/>
          <w14:ligatures w14:val="none"/>
        </w:rPr>
        <w:t>î</w:t>
      </w:r>
      <w:r w:rsidRPr="00AC4F69">
        <w:rPr>
          <w:rFonts w:ascii="Times New Roman" w:eastAsia="Times New Roman" w:hAnsi="Times New Roman" w:cs="Times New Roman"/>
          <w:kern w:val="0"/>
          <w:sz w:val="24"/>
          <w:szCs w:val="24"/>
          <w:lang w:eastAsia="tr-TR"/>
          <w14:ligatures w14:val="none"/>
        </w:rPr>
        <w:t>d</w:t>
      </w:r>
      <w:r w:rsidRPr="00F42596">
        <w:rPr>
          <w:rFonts w:ascii="Times New Roman" w:eastAsia="Times New Roman" w:hAnsi="Times New Roman" w:cs="Times New Roman"/>
          <w:kern w:val="0"/>
          <w:sz w:val="24"/>
          <w:szCs w:val="24"/>
          <w:lang w:eastAsia="tr-TR"/>
          <w14:ligatures w14:val="none"/>
        </w:rPr>
        <w:t xml:space="preserve"> el-Berrî, rivâyetlerde geçen “mısr” kelimesinin şehir anlamında kullanıl</w:t>
      </w:r>
      <w:r w:rsidR="008D646D">
        <w:rPr>
          <w:rFonts w:ascii="Times New Roman" w:eastAsia="Times New Roman" w:hAnsi="Times New Roman" w:cs="Times New Roman"/>
          <w:kern w:val="0"/>
          <w:sz w:val="24"/>
          <w:szCs w:val="24"/>
          <w:lang w:eastAsia="tr-TR"/>
          <w14:ligatures w14:val="none"/>
        </w:rPr>
        <w:t xml:space="preserve">dığını, </w:t>
      </w:r>
      <w:r w:rsidR="008D646D" w:rsidRPr="00F42596">
        <w:rPr>
          <w:rFonts w:ascii="Times New Roman" w:eastAsia="Times New Roman" w:hAnsi="Times New Roman" w:cs="Times New Roman"/>
          <w:kern w:val="0"/>
          <w:sz w:val="24"/>
          <w:szCs w:val="24"/>
          <w:lang w:eastAsia="tr-TR"/>
          <w14:ligatures w14:val="none"/>
        </w:rPr>
        <w:t xml:space="preserve">Mısır’a mushaf gönderildiği yönündeki bilginin </w:t>
      </w:r>
      <w:r w:rsidR="008D646D">
        <w:rPr>
          <w:rFonts w:ascii="Times New Roman" w:eastAsia="Times New Roman" w:hAnsi="Times New Roman" w:cs="Times New Roman"/>
          <w:kern w:val="0"/>
          <w:sz w:val="24"/>
          <w:szCs w:val="24"/>
          <w:lang w:eastAsia="tr-TR"/>
          <w14:ligatures w14:val="none"/>
        </w:rPr>
        <w:t xml:space="preserve">de bu </w:t>
      </w:r>
      <w:r w:rsidRPr="00F42596">
        <w:rPr>
          <w:rFonts w:ascii="Times New Roman" w:eastAsia="Times New Roman" w:hAnsi="Times New Roman" w:cs="Times New Roman"/>
          <w:kern w:val="0"/>
          <w:sz w:val="24"/>
          <w:szCs w:val="24"/>
          <w:lang w:eastAsia="tr-TR"/>
          <w14:ligatures w14:val="none"/>
        </w:rPr>
        <w:t>yanlış anlaşılmadan kaynaklanmış olabileceğini ileri sürm</w:t>
      </w:r>
      <w:r w:rsidR="00104C2B">
        <w:rPr>
          <w:rFonts w:ascii="Times New Roman" w:eastAsia="Times New Roman" w:hAnsi="Times New Roman" w:cs="Times New Roman"/>
          <w:kern w:val="0"/>
          <w:sz w:val="24"/>
          <w:szCs w:val="24"/>
          <w:lang w:eastAsia="tr-TR"/>
          <w14:ligatures w14:val="none"/>
        </w:rPr>
        <w:t>üştür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74"/>
      </w:r>
      <w:r w:rsidR="00112F33">
        <w:rPr>
          <w:rFonts w:ascii="Times New Roman" w:eastAsia="Times New Roman" w:hAnsi="Times New Roman" w:cs="Times New Roman"/>
          <w:kern w:val="0"/>
          <w:sz w:val="24"/>
          <w:szCs w:val="24"/>
          <w:lang w:eastAsia="tr-TR"/>
          <w14:ligatures w14:val="none"/>
        </w:rPr>
        <w:t xml:space="preserve"> İbn </w:t>
      </w:r>
      <w:r w:rsidR="00112F33" w:rsidRPr="00DD77AC">
        <w:rPr>
          <w:rFonts w:ascii="Times New Roman" w:eastAsia="Times New Roman" w:hAnsi="Times New Roman" w:cs="Times New Roman"/>
          <w:kern w:val="0"/>
          <w:sz w:val="24"/>
          <w:szCs w:val="24"/>
          <w:lang w:eastAsia="tr-TR"/>
          <w14:ligatures w14:val="none"/>
        </w:rPr>
        <w:t>Ebû</w:t>
      </w:r>
      <w:r w:rsidRPr="00DD77AC">
        <w:rPr>
          <w:rFonts w:ascii="Times New Roman" w:eastAsia="Times New Roman" w:hAnsi="Times New Roman" w:cs="Times New Roman"/>
          <w:kern w:val="0"/>
          <w:sz w:val="24"/>
          <w:szCs w:val="24"/>
          <w:lang w:eastAsia="tr-TR"/>
          <w14:ligatures w14:val="none"/>
        </w:rPr>
        <w:t xml:space="preserve"> </w:t>
      </w:r>
      <w:r w:rsidR="00DD77AC">
        <w:rPr>
          <w:rFonts w:ascii="Times New Roman" w:eastAsia="Times New Roman" w:hAnsi="Times New Roman" w:cs="Times New Roman"/>
          <w:kern w:val="0"/>
          <w:sz w:val="24"/>
          <w:szCs w:val="24"/>
          <w:lang w:eastAsia="tr-TR"/>
          <w14:ligatures w14:val="none"/>
        </w:rPr>
        <w:t>Dâvu</w:t>
      </w:r>
      <w:r w:rsidRPr="00F42596">
        <w:rPr>
          <w:rFonts w:ascii="Times New Roman" w:eastAsia="Times New Roman" w:hAnsi="Times New Roman" w:cs="Times New Roman"/>
          <w:kern w:val="0"/>
          <w:sz w:val="24"/>
          <w:szCs w:val="24"/>
          <w:lang w:eastAsia="tr-TR"/>
          <w14:ligatures w14:val="none"/>
        </w:rPr>
        <w:t>d ise, iki farklı rivâyete yer ver</w:t>
      </w:r>
      <w:r w:rsidR="00104C2B">
        <w:rPr>
          <w:rFonts w:ascii="Times New Roman" w:eastAsia="Times New Roman" w:hAnsi="Times New Roman" w:cs="Times New Roman"/>
          <w:kern w:val="0"/>
          <w:sz w:val="24"/>
          <w:szCs w:val="24"/>
          <w:lang w:eastAsia="tr-TR"/>
          <w14:ligatures w14:val="none"/>
        </w:rPr>
        <w:t>mişt</w:t>
      </w:r>
      <w:r w:rsidRPr="00F42596">
        <w:rPr>
          <w:rFonts w:ascii="Times New Roman" w:eastAsia="Times New Roman" w:hAnsi="Times New Roman" w:cs="Times New Roman"/>
          <w:kern w:val="0"/>
          <w:sz w:val="24"/>
          <w:szCs w:val="24"/>
          <w:lang w:eastAsia="tr-TR"/>
          <w14:ligatures w14:val="none"/>
        </w:rPr>
        <w:t>ir</w:t>
      </w:r>
      <w:r w:rsidR="00104C2B">
        <w:rPr>
          <w:rFonts w:ascii="Times New Roman" w:eastAsia="Times New Roman" w:hAnsi="Times New Roman" w:cs="Times New Roman"/>
          <w:kern w:val="0"/>
          <w:sz w:val="24"/>
          <w:szCs w:val="24"/>
          <w:lang w:eastAsia="tr-TR"/>
          <w14:ligatures w14:val="none"/>
        </w:rPr>
        <w:t>. B</w:t>
      </w:r>
      <w:r w:rsidRPr="00F42596">
        <w:rPr>
          <w:rFonts w:ascii="Times New Roman" w:eastAsia="Times New Roman" w:hAnsi="Times New Roman" w:cs="Times New Roman"/>
          <w:kern w:val="0"/>
          <w:sz w:val="24"/>
          <w:szCs w:val="24"/>
          <w:lang w:eastAsia="tr-TR"/>
          <w14:ligatures w14:val="none"/>
        </w:rPr>
        <w:t>irinde mushaf sayısı dört</w:t>
      </w:r>
      <w:r w:rsidR="00104C2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diğerinde ise sekiz olarak </w:t>
      </w:r>
      <w:r w:rsidR="00104C2B" w:rsidRPr="00F42596">
        <w:rPr>
          <w:rFonts w:ascii="Times New Roman" w:eastAsia="Times New Roman" w:hAnsi="Times New Roman" w:cs="Times New Roman"/>
          <w:kern w:val="0"/>
          <w:sz w:val="24"/>
          <w:szCs w:val="24"/>
          <w:lang w:eastAsia="tr-TR"/>
          <w14:ligatures w14:val="none"/>
        </w:rPr>
        <w:t>zikredil</w:t>
      </w:r>
      <w:r w:rsidR="00104C2B">
        <w:rPr>
          <w:rFonts w:ascii="Times New Roman" w:eastAsia="Times New Roman" w:hAnsi="Times New Roman" w:cs="Times New Roman"/>
          <w:kern w:val="0"/>
          <w:sz w:val="24"/>
          <w:szCs w:val="24"/>
          <w:lang w:eastAsia="tr-TR"/>
          <w14:ligatures w14:val="none"/>
        </w:rPr>
        <w:t>miştir</w:t>
      </w:r>
      <w:r w:rsidRPr="00F42596">
        <w:rPr>
          <w:rFonts w:ascii="Times New Roman" w:eastAsia="Times New Roman" w:hAnsi="Times New Roman" w:cs="Times New Roman"/>
          <w:kern w:val="0"/>
          <w:sz w:val="24"/>
          <w:szCs w:val="24"/>
          <w:lang w:eastAsia="tr-TR"/>
          <w14:ligatures w14:val="none"/>
        </w:rPr>
        <w:t>. Sayının dört olduğunu belirten rivâyette şehir isimleri tam olarak açıklanma</w:t>
      </w:r>
      <w:r w:rsidR="00104C2B">
        <w:rPr>
          <w:rFonts w:ascii="Times New Roman" w:eastAsia="Times New Roman" w:hAnsi="Times New Roman" w:cs="Times New Roman"/>
          <w:kern w:val="0"/>
          <w:sz w:val="24"/>
          <w:szCs w:val="24"/>
          <w:lang w:eastAsia="tr-TR"/>
          <w14:ligatures w14:val="none"/>
        </w:rPr>
        <w:t>mış</w:t>
      </w:r>
      <w:r w:rsidRPr="00F42596">
        <w:rPr>
          <w:rFonts w:ascii="Times New Roman" w:eastAsia="Times New Roman" w:hAnsi="Times New Roman" w:cs="Times New Roman"/>
          <w:kern w:val="0"/>
          <w:sz w:val="24"/>
          <w:szCs w:val="24"/>
          <w:lang w:eastAsia="tr-TR"/>
          <w14:ligatures w14:val="none"/>
        </w:rPr>
        <w:t xml:space="preserve">, sekiz nüshadan </w:t>
      </w:r>
      <w:r w:rsidRPr="00F42596">
        <w:rPr>
          <w:rFonts w:ascii="Times New Roman" w:eastAsia="Times New Roman" w:hAnsi="Times New Roman" w:cs="Times New Roman"/>
          <w:kern w:val="0"/>
          <w:sz w:val="24"/>
          <w:szCs w:val="24"/>
          <w:lang w:eastAsia="tr-TR"/>
          <w14:ligatures w14:val="none"/>
        </w:rPr>
        <w:lastRenderedPageBreak/>
        <w:t>bahseden rivâyette Mekke, Şam, Yemen, Bahreyn, Basra, Kûfe ve Medine şehirleri zikredil</w:t>
      </w:r>
      <w:r w:rsidR="00104C2B">
        <w:rPr>
          <w:rFonts w:ascii="Times New Roman" w:eastAsia="Times New Roman" w:hAnsi="Times New Roman" w:cs="Times New Roman"/>
          <w:kern w:val="0"/>
          <w:sz w:val="24"/>
          <w:szCs w:val="24"/>
          <w:lang w:eastAsia="tr-TR"/>
          <w14:ligatures w14:val="none"/>
        </w:rPr>
        <w:t>mişt</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75"/>
      </w:r>
    </w:p>
    <w:p w14:paraId="1028A071" w14:textId="067B025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Bâkıllânî (ö. 403/1013), Hz. Osman’ın Kûfe, Basra, Yemen ve Bahreyn’e birer </w:t>
      </w:r>
      <w:r w:rsidR="003D4756">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 gönderdiğini, bir nüshayı da kendi yanında bıraktığını ifade eder.</w:t>
      </w:r>
      <w:r w:rsidRPr="00F42596">
        <w:rPr>
          <w:rFonts w:ascii="Times New Roman" w:eastAsiaTheme="majorEastAsia" w:hAnsi="Times New Roman" w:cs="Times New Roman"/>
          <w:kern w:val="0"/>
          <w:sz w:val="24"/>
          <w:szCs w:val="24"/>
          <w:vertAlign w:val="superscript"/>
          <w:lang w:eastAsia="tr-TR"/>
          <w14:ligatures w14:val="none"/>
        </w:rPr>
        <w:footnoteReference w:id="76"/>
      </w:r>
      <w:r w:rsidR="00727EE0">
        <w:rPr>
          <w:rFonts w:ascii="Times New Roman" w:eastAsia="Times New Roman" w:hAnsi="Times New Roman" w:cs="Times New Roman"/>
          <w:kern w:val="0"/>
          <w:sz w:val="24"/>
          <w:szCs w:val="24"/>
          <w:lang w:eastAsia="tr-TR"/>
          <w14:ligatures w14:val="none"/>
        </w:rPr>
        <w:t xml:space="preserve"> Dânî</w:t>
      </w:r>
      <w:r w:rsidRPr="00F42596">
        <w:rPr>
          <w:rFonts w:ascii="Times New Roman" w:eastAsia="Times New Roman" w:hAnsi="Times New Roman" w:cs="Times New Roman"/>
          <w:kern w:val="0"/>
          <w:sz w:val="24"/>
          <w:szCs w:val="24"/>
          <w:lang w:eastAsia="tr-TR"/>
          <w14:ligatures w14:val="none"/>
        </w:rPr>
        <w:t xml:space="preserve"> ise, istinsah edilen mushaf sayısını dört olarak kabul eder</w:t>
      </w:r>
      <w:r w:rsidR="003D47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3D4756">
        <w:rPr>
          <w:rFonts w:ascii="Times New Roman" w:eastAsia="Times New Roman" w:hAnsi="Times New Roman" w:cs="Times New Roman"/>
          <w:kern w:val="0"/>
          <w:sz w:val="24"/>
          <w:szCs w:val="24"/>
          <w:lang w:eastAsia="tr-TR"/>
          <w14:ligatures w14:val="none"/>
        </w:rPr>
        <w:t xml:space="preserve">O, </w:t>
      </w:r>
      <w:r w:rsidRPr="00F42596">
        <w:rPr>
          <w:rFonts w:ascii="Times New Roman" w:eastAsia="Times New Roman" w:hAnsi="Times New Roman" w:cs="Times New Roman"/>
          <w:kern w:val="0"/>
          <w:sz w:val="24"/>
          <w:szCs w:val="24"/>
          <w:lang w:eastAsia="tr-TR"/>
          <w14:ligatures w14:val="none"/>
        </w:rPr>
        <w:t>Kûfe, Basra ve Şam’a birer nüsha gönderildiğini, bir nüshanın da Medine’de bırakıldığını belirtir.</w:t>
      </w:r>
      <w:r w:rsidRPr="00F42596">
        <w:rPr>
          <w:rFonts w:ascii="Times New Roman" w:eastAsiaTheme="majorEastAsia" w:hAnsi="Times New Roman" w:cs="Times New Roman"/>
          <w:kern w:val="0"/>
          <w:sz w:val="24"/>
          <w:szCs w:val="24"/>
          <w:vertAlign w:val="superscript"/>
          <w:lang w:eastAsia="tr-TR"/>
          <w14:ligatures w14:val="none"/>
        </w:rPr>
        <w:footnoteReference w:id="77"/>
      </w:r>
      <w:r w:rsidRPr="00F42596">
        <w:rPr>
          <w:rFonts w:ascii="Times New Roman" w:eastAsia="Times New Roman" w:hAnsi="Times New Roman" w:cs="Times New Roman"/>
          <w:kern w:val="0"/>
          <w:sz w:val="24"/>
          <w:szCs w:val="24"/>
          <w:lang w:eastAsia="tr-TR"/>
          <w14:ligatures w14:val="none"/>
        </w:rPr>
        <w:t xml:space="preserve"> Bununla birlikte Dânî, mushaf farklılıklarını ele aldığı kısımda Mekke mushafına da yer verir</w:t>
      </w:r>
      <w:r w:rsidR="003D4756">
        <w:rPr>
          <w:rFonts w:ascii="Times New Roman" w:eastAsia="Times New Roman" w:hAnsi="Times New Roman" w:cs="Times New Roman"/>
          <w:kern w:val="0"/>
          <w:sz w:val="24"/>
          <w:szCs w:val="24"/>
          <w:lang w:eastAsia="tr-TR"/>
          <w14:ligatures w14:val="none"/>
        </w:rPr>
        <w:t xml:space="preserve"> ki</w:t>
      </w:r>
      <w:r w:rsidRPr="00F42596">
        <w:rPr>
          <w:rFonts w:ascii="Times New Roman" w:eastAsia="Times New Roman" w:hAnsi="Times New Roman" w:cs="Times New Roman"/>
          <w:kern w:val="0"/>
          <w:sz w:val="24"/>
          <w:szCs w:val="24"/>
          <w:lang w:eastAsia="tr-TR"/>
          <w14:ligatures w14:val="none"/>
        </w:rPr>
        <w:t xml:space="preserve"> buradan beş mushafın varlığına işaret ettiği anlaşılmaktadır.</w:t>
      </w:r>
      <w:r w:rsidRPr="00F42596">
        <w:rPr>
          <w:rFonts w:ascii="Times New Roman" w:eastAsiaTheme="majorEastAsia" w:hAnsi="Times New Roman" w:cs="Times New Roman"/>
          <w:kern w:val="0"/>
          <w:sz w:val="24"/>
          <w:szCs w:val="24"/>
          <w:vertAlign w:val="superscript"/>
          <w:lang w:eastAsia="tr-TR"/>
          <w14:ligatures w14:val="none"/>
        </w:rPr>
        <w:footnoteReference w:id="78"/>
      </w:r>
      <w:r w:rsidRPr="00F42596">
        <w:rPr>
          <w:rFonts w:ascii="Times New Roman" w:eastAsia="Times New Roman" w:hAnsi="Times New Roman" w:cs="Times New Roman"/>
          <w:kern w:val="0"/>
          <w:sz w:val="24"/>
          <w:szCs w:val="24"/>
          <w:lang w:eastAsia="tr-TR"/>
          <w14:ligatures w14:val="none"/>
        </w:rPr>
        <w:t xml:space="preserve"> Zerkeşî</w:t>
      </w:r>
      <w:r w:rsidR="005F649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Dânî’nin görüşünü benimsemektedir.</w:t>
      </w:r>
      <w:r w:rsidRPr="00F42596">
        <w:rPr>
          <w:rFonts w:ascii="Times New Roman" w:eastAsiaTheme="majorEastAsia" w:hAnsi="Times New Roman" w:cs="Times New Roman"/>
          <w:kern w:val="0"/>
          <w:sz w:val="24"/>
          <w:szCs w:val="24"/>
          <w:vertAlign w:val="superscript"/>
          <w:lang w:eastAsia="tr-TR"/>
          <w14:ligatures w14:val="none"/>
        </w:rPr>
        <w:footnoteReference w:id="79"/>
      </w:r>
      <w:r w:rsidRPr="00F42596">
        <w:rPr>
          <w:rFonts w:ascii="Times New Roman" w:eastAsia="Times New Roman" w:hAnsi="Times New Roman" w:cs="Times New Roman"/>
          <w:kern w:val="0"/>
          <w:sz w:val="24"/>
          <w:szCs w:val="24"/>
          <w:lang w:eastAsia="tr-TR"/>
          <w14:ligatures w14:val="none"/>
        </w:rPr>
        <w:t xml:space="preserve"> Diğer yandan el-Hamevî</w:t>
      </w:r>
      <w:r w:rsidR="003D47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(ö. 626/1229) mushaf sayısını beş olarak verir ve Mekkî (ö. 437/1045)</w:t>
      </w:r>
      <w:r w:rsidR="003D47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ile Nevevî’nin (ö. 676/1277) de bu kanaatte olduğunu aktarır.</w:t>
      </w:r>
      <w:r w:rsidRPr="00F42596">
        <w:rPr>
          <w:rFonts w:ascii="Times New Roman" w:eastAsiaTheme="majorEastAsia" w:hAnsi="Times New Roman" w:cs="Times New Roman"/>
          <w:kern w:val="0"/>
          <w:sz w:val="24"/>
          <w:szCs w:val="24"/>
          <w:vertAlign w:val="superscript"/>
          <w:lang w:eastAsia="tr-TR"/>
          <w14:ligatures w14:val="none"/>
        </w:rPr>
        <w:footnoteReference w:id="80"/>
      </w:r>
    </w:p>
    <w:p w14:paraId="019FC261" w14:textId="201AC03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İbnü’l-Cezerî (ö. 833/1429) ise sayıyı sekiz olarak belirler</w:t>
      </w:r>
      <w:r w:rsidR="003D47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Basra, Kûfe, Şam, Mekke, Medine, Yemen ve Bahreyn’e birer nüsha gönderildiğini, bir nüshanın da halifenin yanında kaldığını ifade eder. Ona göre halifenin yanında bulunan bu nüsha “İmam Mushaf</w:t>
      </w:r>
      <w:r w:rsidR="003D47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tır.</w:t>
      </w:r>
      <w:r w:rsidRPr="00F42596">
        <w:rPr>
          <w:rFonts w:ascii="Times New Roman" w:eastAsiaTheme="majorEastAsia" w:hAnsi="Times New Roman" w:cs="Times New Roman"/>
          <w:kern w:val="0"/>
          <w:sz w:val="24"/>
          <w:szCs w:val="24"/>
          <w:vertAlign w:val="superscript"/>
          <w:lang w:eastAsia="tr-TR"/>
          <w14:ligatures w14:val="none"/>
        </w:rPr>
        <w:footnoteReference w:id="81"/>
      </w:r>
    </w:p>
    <w:p w14:paraId="68F0C6F9" w14:textId="3834205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 Hacer (ö. 852/1449 ) ve Suyûtî (ö. 911/1505</w:t>
      </w:r>
      <w:r w:rsidR="002731A4">
        <w:rPr>
          <w:rFonts w:ascii="Times New Roman" w:eastAsia="Times New Roman" w:hAnsi="Times New Roman" w:cs="Times New Roman"/>
          <w:kern w:val="0"/>
          <w:sz w:val="24"/>
          <w:szCs w:val="24"/>
          <w:lang w:eastAsia="tr-TR"/>
          <w14:ligatures w14:val="none"/>
        </w:rPr>
        <w:t xml:space="preserve"> </w:t>
      </w:r>
      <w:r w:rsidR="002731A4" w:rsidRPr="002731A4">
        <w:rPr>
          <w:rFonts w:ascii="Times New Roman" w:eastAsia="Times New Roman" w:hAnsi="Times New Roman" w:cs="Times New Roman"/>
          <w:color w:val="FF0000"/>
          <w:kern w:val="0"/>
          <w:sz w:val="24"/>
          <w:szCs w:val="24"/>
          <w:lang w:eastAsia="tr-TR"/>
          <w14:ligatures w14:val="none"/>
        </w:rPr>
        <w:t>bu ölüm tarihi daha önce geçti mi bakılabilir</w:t>
      </w:r>
      <w:r w:rsidRPr="00F42596">
        <w:rPr>
          <w:rFonts w:ascii="Times New Roman" w:eastAsia="Times New Roman" w:hAnsi="Times New Roman" w:cs="Times New Roman"/>
          <w:kern w:val="0"/>
          <w:sz w:val="24"/>
          <w:szCs w:val="24"/>
          <w:lang w:eastAsia="tr-TR"/>
          <w14:ligatures w14:val="none"/>
        </w:rPr>
        <w:t>) mushaf sayısının beş olduğu kanaatini “en yaygın görüş” olarak nitelendirirler.</w:t>
      </w:r>
      <w:r w:rsidRPr="00F42596">
        <w:rPr>
          <w:rFonts w:ascii="Times New Roman" w:eastAsiaTheme="majorEastAsia" w:hAnsi="Times New Roman" w:cs="Times New Roman"/>
          <w:kern w:val="0"/>
          <w:sz w:val="24"/>
          <w:szCs w:val="24"/>
          <w:vertAlign w:val="superscript"/>
          <w:lang w:eastAsia="tr-TR"/>
          <w14:ligatures w14:val="none"/>
        </w:rPr>
        <w:footnoteReference w:id="82"/>
      </w:r>
      <w:r w:rsidRPr="00F42596">
        <w:rPr>
          <w:rFonts w:ascii="Times New Roman" w:eastAsia="Times New Roman" w:hAnsi="Times New Roman" w:cs="Times New Roman"/>
          <w:kern w:val="0"/>
          <w:sz w:val="24"/>
          <w:szCs w:val="24"/>
          <w:lang w:eastAsia="tr-TR"/>
          <w14:ligatures w14:val="none"/>
        </w:rPr>
        <w:t xml:space="preserve"> Semhûdî (ö. 911/1506) de aynı doğrultuda değerlendirme yapmaktadır.</w:t>
      </w:r>
      <w:r w:rsidRPr="00F42596">
        <w:rPr>
          <w:rFonts w:ascii="Times New Roman" w:eastAsiaTheme="majorEastAsia" w:hAnsi="Times New Roman" w:cs="Times New Roman"/>
          <w:kern w:val="0"/>
          <w:sz w:val="24"/>
          <w:szCs w:val="24"/>
          <w:vertAlign w:val="superscript"/>
          <w:lang w:eastAsia="tr-TR"/>
          <w14:ligatures w14:val="none"/>
        </w:rPr>
        <w:footnoteReference w:id="83"/>
      </w:r>
      <w:r w:rsidRPr="00F42596">
        <w:rPr>
          <w:rFonts w:ascii="Times New Roman" w:eastAsia="Times New Roman" w:hAnsi="Times New Roman" w:cs="Times New Roman"/>
          <w:kern w:val="0"/>
          <w:sz w:val="24"/>
          <w:szCs w:val="24"/>
          <w:lang w:eastAsia="tr-TR"/>
          <w14:ligatures w14:val="none"/>
        </w:rPr>
        <w:t xml:space="preserve"> Mustafa Sâdık er-Râfiî ise meşhur olan görüşün yedi mushaf olduğu kanaatini aktarır. Ancak Râfiî yaklaşımı ile İbnü’l-Cezerî’nin yaklaşımı arasında önemli bir fark vardır</w:t>
      </w:r>
      <w:r w:rsidR="003D47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Râfiî, Medine mushafı ile Hz. Osman’ın kendisi için ayırdığı mushafı tek bir nüsha olarak kabul ederken, İbnü’l-Cezerî bunları ayrı ayrı değerlendirmektedir.</w:t>
      </w:r>
      <w:r w:rsidRPr="00F42596">
        <w:rPr>
          <w:rFonts w:ascii="Times New Roman" w:eastAsiaTheme="majorEastAsia" w:hAnsi="Times New Roman" w:cs="Times New Roman"/>
          <w:kern w:val="0"/>
          <w:sz w:val="24"/>
          <w:szCs w:val="24"/>
          <w:vertAlign w:val="superscript"/>
          <w:lang w:eastAsia="tr-TR"/>
          <w14:ligatures w14:val="none"/>
        </w:rPr>
        <w:footnoteReference w:id="84"/>
      </w:r>
    </w:p>
    <w:p w14:paraId="780E2016" w14:textId="296389A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Mushafların sayıları arasındaki farkları konu edinen rivâyetlere bakıldığında genellikle Mekke, Medine, Basra, Kûfe ve Şam mushafları ile Hz. Osman’ın kendisine ayırdığı mushaf zikredilmektedir.</w:t>
      </w:r>
      <w:r w:rsidRPr="00F42596">
        <w:rPr>
          <w:rFonts w:ascii="Times New Roman" w:eastAsiaTheme="majorEastAsia" w:hAnsi="Times New Roman" w:cs="Times New Roman"/>
          <w:kern w:val="0"/>
          <w:sz w:val="24"/>
          <w:szCs w:val="24"/>
          <w:vertAlign w:val="superscript"/>
          <w:lang w:eastAsia="tr-TR"/>
          <w14:ligatures w14:val="none"/>
        </w:rPr>
        <w:footnoteReference w:id="85"/>
      </w:r>
      <w:r w:rsidRPr="00F42596">
        <w:rPr>
          <w:rFonts w:ascii="Times New Roman" w:eastAsia="Times New Roman" w:hAnsi="Times New Roman" w:cs="Times New Roman"/>
          <w:kern w:val="0"/>
          <w:sz w:val="24"/>
          <w:szCs w:val="24"/>
          <w:lang w:eastAsia="tr-TR"/>
          <w14:ligatures w14:val="none"/>
        </w:rPr>
        <w:t xml:space="preserve"> Yemen ve Bahreyn mushaflarına dair somut kayıt farklılıklarının bulunmaması dikkat çekicidir. Ebû Şâme (ö. 665/1267), Ebû Ali el-Ahvâzî'nin Yemen ve Bahreyn mushafları hakkında “Ne bunlara dair bir haber işittik ne de izlerine rastladık.” dediğini nakleder.</w:t>
      </w:r>
      <w:r w:rsidR="003D475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t>
      </w:r>
      <w:r w:rsidRPr="00D805F4">
        <w:rPr>
          <w:rFonts w:ascii="Times New Roman" w:eastAsia="Times New Roman" w:hAnsi="Times New Roman" w:cs="Times New Roman"/>
          <w:kern w:val="0"/>
          <w:sz w:val="24"/>
          <w:szCs w:val="24"/>
          <w:lang w:eastAsia="tr-TR"/>
          <w14:ligatures w14:val="none"/>
        </w:rPr>
        <w:t>Nablusî</w:t>
      </w:r>
      <w:r w:rsidRPr="00F42596">
        <w:rPr>
          <w:rFonts w:ascii="Times New Roman" w:eastAsia="Times New Roman" w:hAnsi="Times New Roman" w:cs="Times New Roman"/>
          <w:kern w:val="0"/>
          <w:sz w:val="24"/>
          <w:szCs w:val="24"/>
          <w:lang w:eastAsia="tr-TR"/>
          <w14:ligatures w14:val="none"/>
        </w:rPr>
        <w:t xml:space="preserve"> de bu iki </w:t>
      </w:r>
      <w:r w:rsidR="003D4756">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 hakkında bilgi bulunmadığını belirtir. Bu durum Yemen ve Bahreyn’e mushaf gönderildiği yönündeki rivâyetlerin zayıf olabileceği ihtimalini güçlendirmektedir.</w:t>
      </w:r>
      <w:r w:rsidRPr="00F42596">
        <w:rPr>
          <w:rFonts w:ascii="Times New Roman" w:eastAsiaTheme="majorEastAsia" w:hAnsi="Times New Roman" w:cs="Times New Roman"/>
          <w:kern w:val="0"/>
          <w:sz w:val="24"/>
          <w:szCs w:val="24"/>
          <w:vertAlign w:val="superscript"/>
          <w:lang w:eastAsia="tr-TR"/>
          <w14:ligatures w14:val="none"/>
        </w:rPr>
        <w:footnoteReference w:id="86"/>
      </w:r>
    </w:p>
    <w:p w14:paraId="50F1EB4B" w14:textId="1D547F2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Öte yandan istinsah edilen mushafların yalnız başına gönderilmediği</w:t>
      </w:r>
      <w:r w:rsidR="003D47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her biriyle birlikte bir kırâat mualliminin gönderildiği bilinmektedir. Kaynaklara göre Zeyd b. Sâbit Medine’de kalmış</w:t>
      </w:r>
      <w:r w:rsidR="003D4756">
        <w:rPr>
          <w:rFonts w:ascii="Times New Roman" w:eastAsia="Times New Roman" w:hAnsi="Times New Roman" w:cs="Times New Roman"/>
          <w:kern w:val="0"/>
          <w:sz w:val="24"/>
          <w:szCs w:val="24"/>
          <w:lang w:eastAsia="tr-TR"/>
          <w14:ligatures w14:val="none"/>
        </w:rPr>
        <w:t xml:space="preserve">tır. </w:t>
      </w:r>
      <w:r w:rsidRPr="00F42596">
        <w:rPr>
          <w:rFonts w:ascii="Times New Roman" w:eastAsia="Times New Roman" w:hAnsi="Times New Roman" w:cs="Times New Roman"/>
          <w:kern w:val="0"/>
          <w:sz w:val="24"/>
          <w:szCs w:val="24"/>
          <w:lang w:eastAsia="tr-TR"/>
          <w14:ligatures w14:val="none"/>
        </w:rPr>
        <w:t>Abdullah b. Sâib (ö. 70/689) Mekke’ye, Muğîre b. Ebî Şihâb (ö. 91/710) Şam’a</w:t>
      </w:r>
      <w:r w:rsidR="003D47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Ebû </w:t>
      </w:r>
      <w:r w:rsidRPr="002F604F">
        <w:rPr>
          <w:rFonts w:ascii="Times New Roman" w:eastAsia="Times New Roman" w:hAnsi="Times New Roman" w:cs="Times New Roman"/>
          <w:kern w:val="0"/>
          <w:sz w:val="24"/>
          <w:szCs w:val="24"/>
          <w:lang w:eastAsia="tr-TR"/>
          <w14:ligatures w14:val="none"/>
        </w:rPr>
        <w:t>Abdurrahm</w:t>
      </w:r>
      <w:r w:rsidR="002F604F">
        <w:rPr>
          <w:rFonts w:ascii="Times New Roman" w:eastAsia="Times New Roman" w:hAnsi="Times New Roman" w:cs="Times New Roman"/>
          <w:kern w:val="0"/>
          <w:sz w:val="24"/>
          <w:szCs w:val="24"/>
          <w:lang w:eastAsia="tr-TR"/>
          <w14:ligatures w14:val="none"/>
        </w:rPr>
        <w:t>â</w:t>
      </w:r>
      <w:r w:rsidRPr="002F604F">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es-Sülemî (ö. 73/692) Kûfe’ye</w:t>
      </w:r>
      <w:r w:rsidR="003D4756">
        <w:rPr>
          <w:rFonts w:ascii="Times New Roman" w:eastAsia="Times New Roman" w:hAnsi="Times New Roman" w:cs="Times New Roman"/>
          <w:kern w:val="0"/>
          <w:sz w:val="24"/>
          <w:szCs w:val="24"/>
          <w:lang w:eastAsia="tr-TR"/>
          <w14:ligatures w14:val="none"/>
        </w:rPr>
        <w:t xml:space="preserve">, </w:t>
      </w:r>
      <w:r w:rsidR="00D805F4">
        <w:rPr>
          <w:rFonts w:ascii="Times New Roman" w:eastAsia="Times New Roman" w:hAnsi="Times New Roman" w:cs="Times New Roman"/>
          <w:kern w:val="0"/>
          <w:sz w:val="24"/>
          <w:szCs w:val="24"/>
          <w:lang w:eastAsia="tr-TR"/>
          <w14:ligatures w14:val="none"/>
        </w:rPr>
        <w:t>Amr b. Kays ise Basra'ya gönderilmiştir.</w:t>
      </w:r>
      <w:r w:rsidRPr="00D805F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3D475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003D475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Görüldüğü gibi bu rivâyet beş şehir ve beş muallimden bahsetmektedir.</w:t>
      </w:r>
      <w:r w:rsidRPr="00F42596">
        <w:rPr>
          <w:rFonts w:ascii="Times New Roman" w:eastAsiaTheme="majorEastAsia" w:hAnsi="Times New Roman" w:cs="Times New Roman"/>
          <w:kern w:val="0"/>
          <w:sz w:val="24"/>
          <w:szCs w:val="24"/>
          <w:vertAlign w:val="superscript"/>
          <w:lang w:eastAsia="tr-TR"/>
          <w14:ligatures w14:val="none"/>
        </w:rPr>
        <w:footnoteReference w:id="87"/>
      </w:r>
    </w:p>
    <w:p w14:paraId="6BDC8D76" w14:textId="0119CAEE" w:rsidR="00F42596" w:rsidRPr="00F42596" w:rsidRDefault="009F265E" w:rsidP="009F265E">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Hz. Osman döneminde çoğaltılan mushafların sayısı konusunda kaynaklarda farklı rivâyetler bulunmaktadır. Dânî, âlimlerin çoğunluğuna göre dört nüsha yazıldığını; bunlardan Kûfe, Basra ve Şam'a birer nüsha gönderildiğini, bir nüshanın da halifenin yanında kaldığını nakleder. Bunun yanında yedi nüsha görüşünü de aktarır. Diğer kaynaklarda beş, sekiz veya dokuz nüshadan söz eden farklı sayımlar da bulunmaktadır. Kevserî ise bir mushafın halifenin yanında bırakıldığını, beş mushafın da emsâr bölgelerine gönderildiğini belirtmektedir.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88"/>
      </w:r>
      <w:r w:rsidR="00F42596" w:rsidRPr="00F42596">
        <w:rPr>
          <w:rFonts w:ascii="Times New Roman" w:eastAsia="Times New Roman" w:hAnsi="Times New Roman" w:cs="Times New Roman"/>
          <w:kern w:val="0"/>
          <w:sz w:val="24"/>
          <w:szCs w:val="24"/>
          <w:rtl/>
          <w:lang w:eastAsia="tr-TR"/>
          <w14:ligatures w14:val="none"/>
        </w:rPr>
        <w:t xml:space="preserve"> </w:t>
      </w:r>
      <w:r>
        <w:rPr>
          <w:rFonts w:ascii="Times New Roman" w:eastAsia="Times New Roman" w:hAnsi="Times New Roman" w:cs="Times New Roman"/>
          <w:kern w:val="0"/>
          <w:sz w:val="24"/>
          <w:szCs w:val="24"/>
          <w:lang w:eastAsia="tr-TR"/>
          <w14:ligatures w14:val="none"/>
        </w:rPr>
        <w:t>Bu nedenle rivâyetlerden hareketle tek bir toplam sayıyı tartışmasız biçimde kesinleştirmek yerine, farklı nakilleri kendi bağlamları içinde değerlendirmek daha isabetlidir.</w:t>
      </w:r>
    </w:p>
    <w:p w14:paraId="3756902F" w14:textId="17CAC5B0" w:rsidR="00F42596" w:rsidRDefault="00F42596" w:rsidP="00C31CC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Çağdaş araştırmacılar da mushafların sayısı ve gönderildikleri merkezler konusunda klasik rivâyetleri farklı ölçütlerle değerlendirmişlerdir. Zürkânî, Subhî es-Sâlih, Mustafa el-A‘zamî, Muhammed Hamîdullah (ö. 2002), Muhsin Demirci, Suat Yıldırım ve Mehmet Dağ'ın değerlendirmelerinde özellikle erken rivâyetler, şehir mushaflarına nispet edilen yazım farklılıkları ve dağıtım merkezleri üzerinde durulmaktadır. Bununla birlikte bu çalışmaların tamamının tek bir sayı veya aynı gerekçelendirme üzerinde birleştiği söylenmemelidir.</w:t>
      </w:r>
    </w:p>
    <w:p w14:paraId="0EE6390A" w14:textId="650D305D" w:rsidR="00F42596" w:rsidRPr="00A704D1" w:rsidRDefault="0028375A" w:rsidP="00A35FAF">
      <w:pPr>
        <w:spacing w:before="100" w:beforeAutospacing="1" w:after="100" w:afterAutospacing="1" w:line="240" w:lineRule="auto"/>
        <w:ind w:firstLine="708"/>
        <w:jc w:val="both"/>
        <w:rPr>
          <w:rFonts w:asciiTheme="majorBidi" w:eastAsia="Times New Roman" w:hAnsiTheme="majorBidi" w:cstheme="majorBidi"/>
          <w:color w:val="FF0000"/>
          <w:kern w:val="0"/>
          <w:sz w:val="24"/>
          <w:szCs w:val="24"/>
          <w:lang w:eastAsia="tr-TR"/>
          <w14:ligatures w14:val="none"/>
        </w:rPr>
      </w:pPr>
      <w:r w:rsidRPr="00A277D9">
        <w:rPr>
          <w:rFonts w:ascii="Times New Roman" w:eastAsia="Times New Roman" w:hAnsi="Times New Roman" w:cs="Times New Roman"/>
          <w:color w:val="FF0000"/>
          <w:kern w:val="0"/>
          <w:sz w:val="24"/>
          <w:szCs w:val="24"/>
          <w:lang w:eastAsia="tr-TR"/>
          <w14:ligatures w14:val="none"/>
        </w:rPr>
        <w:t>Zürkânî</w:t>
      </w:r>
      <w:r w:rsidRPr="0028375A">
        <w:rPr>
          <w:rFonts w:ascii="Times New Roman" w:eastAsia="Times New Roman" w:hAnsi="Times New Roman" w:cs="Times New Roman"/>
          <w:color w:val="FF0000"/>
          <w:kern w:val="0"/>
          <w:sz w:val="24"/>
          <w:szCs w:val="24"/>
          <w:lang w:eastAsia="tr-TR"/>
          <w14:ligatures w14:val="none"/>
        </w:rPr>
        <w:t xml:space="preserve">, klasik </w:t>
      </w:r>
      <w:proofErr w:type="gramStart"/>
      <w:r w:rsidRPr="0028375A">
        <w:rPr>
          <w:rFonts w:ascii="Times New Roman" w:eastAsia="Times New Roman" w:hAnsi="Times New Roman" w:cs="Times New Roman"/>
          <w:color w:val="FF0000"/>
          <w:kern w:val="0"/>
          <w:sz w:val="24"/>
          <w:szCs w:val="24"/>
          <w:lang w:eastAsia="tr-TR"/>
          <w14:ligatures w14:val="none"/>
        </w:rPr>
        <w:t>literatürü</w:t>
      </w:r>
      <w:proofErr w:type="gramEnd"/>
      <w:r w:rsidRPr="0028375A">
        <w:rPr>
          <w:rFonts w:ascii="Times New Roman" w:eastAsia="Times New Roman" w:hAnsi="Times New Roman" w:cs="Times New Roman"/>
          <w:color w:val="FF0000"/>
          <w:kern w:val="0"/>
          <w:sz w:val="24"/>
          <w:szCs w:val="24"/>
          <w:lang w:eastAsia="tr-TR"/>
          <w14:ligatures w14:val="none"/>
        </w:rPr>
        <w:t xml:space="preserve"> sistematik biçimde inceleyerek Dânî, ez-Zerkeşî, İbn Hacer ve Süyûtî'nin değerlendirmelerini karşılaştırmış; "beş şehir" mushafı görüşünün hem rivayet sıhhati hem de tarihî bağlam bakımından daha kuvvetli olduğunu ileri sürmüştür. Zürkânî'nin en </w:t>
      </w:r>
      <w:r w:rsidRPr="00A277D9">
        <w:rPr>
          <w:rFonts w:ascii="Times New Roman" w:eastAsia="Times New Roman" w:hAnsi="Times New Roman" w:cs="Times New Roman"/>
          <w:color w:val="FF0000"/>
          <w:kern w:val="0"/>
          <w:sz w:val="24"/>
          <w:szCs w:val="24"/>
          <w:lang w:eastAsia="tr-TR"/>
          <w14:ligatures w14:val="none"/>
        </w:rPr>
        <w:t>önemli katkısı, gelenek</w:t>
      </w:r>
      <w:r w:rsidRPr="0028375A">
        <w:rPr>
          <w:rFonts w:ascii="Times New Roman" w:eastAsia="Times New Roman" w:hAnsi="Times New Roman" w:cs="Times New Roman"/>
          <w:color w:val="FF0000"/>
          <w:kern w:val="0"/>
          <w:sz w:val="24"/>
          <w:szCs w:val="24"/>
          <w:lang w:eastAsia="tr-TR"/>
          <w14:ligatures w14:val="none"/>
        </w:rPr>
        <w:t xml:space="preserve"> içindeki bu mukayeseyi sistematik bir yöntemle ortaya koymasıdır.</w:t>
      </w:r>
      <w:r w:rsidR="00507DBF" w:rsidRPr="00A277D9">
        <w:rPr>
          <w:rStyle w:val="DipnotBavurusu"/>
          <w:rFonts w:ascii="Times New Roman" w:eastAsia="Times New Roman" w:hAnsi="Times New Roman" w:cs="Times New Roman"/>
          <w:color w:val="FF0000"/>
          <w:kern w:val="0"/>
          <w:sz w:val="24"/>
          <w:szCs w:val="24"/>
          <w:lang w:eastAsia="tr-TR"/>
          <w14:ligatures w14:val="none"/>
        </w:rPr>
        <w:footnoteReference w:id="89"/>
      </w:r>
      <w:r w:rsidRPr="00A277D9">
        <w:rPr>
          <w:rFonts w:ascii="Times New Roman" w:eastAsia="Times New Roman" w:hAnsi="Times New Roman" w:cs="Times New Roman"/>
          <w:color w:val="FF0000"/>
          <w:kern w:val="0"/>
          <w:sz w:val="24"/>
          <w:szCs w:val="24"/>
          <w:lang w:eastAsia="tr-TR"/>
          <w14:ligatures w14:val="none"/>
        </w:rPr>
        <w:t xml:space="preserve"> </w:t>
      </w:r>
      <w:r w:rsidR="00DD6B5B">
        <w:rPr>
          <w:rStyle w:val="Gl"/>
          <w:rFonts w:asciiTheme="majorBidi" w:hAnsiTheme="majorBidi" w:cstheme="majorBidi"/>
          <w:b w:val="0"/>
          <w:bCs w:val="0"/>
          <w:color w:val="FF0000"/>
          <w:sz w:val="24"/>
          <w:szCs w:val="24"/>
        </w:rPr>
        <w:t>Subhî</w:t>
      </w:r>
      <w:r w:rsidR="00A35FAF" w:rsidRPr="00A35FAF">
        <w:rPr>
          <w:rStyle w:val="Gl"/>
          <w:rFonts w:asciiTheme="majorBidi" w:hAnsiTheme="majorBidi" w:cstheme="majorBidi"/>
          <w:b w:val="0"/>
          <w:bCs w:val="0"/>
          <w:color w:val="FF0000"/>
          <w:sz w:val="24"/>
          <w:szCs w:val="24"/>
        </w:rPr>
        <w:t xml:space="preserve"> es-Sâlih</w:t>
      </w:r>
      <w:r w:rsidR="00A35FAF" w:rsidRPr="00A35FAF">
        <w:rPr>
          <w:rFonts w:asciiTheme="majorBidi" w:hAnsiTheme="majorBidi" w:cstheme="majorBidi"/>
          <w:color w:val="FF0000"/>
          <w:sz w:val="24"/>
          <w:szCs w:val="24"/>
        </w:rPr>
        <w:t>, benzer biçimde klasik rivâyetleri tasnif ederek en kuvvetli görüşün beş ana merkeze gönderilen mushaflar olduğunu belirtir. O, özellikle erken dönem kaynaklarında şehir isimlerinin sınırlı biçimde zikredildiğine dikkat çeker ve sayının sekiz veya dokuz olduğuna dair gelen rivâyetleri geçmişe dair</w:t>
      </w:r>
      <w:r w:rsidR="00A35FAF">
        <w:rPr>
          <w:rFonts w:asciiTheme="majorBidi" w:hAnsiTheme="majorBidi" w:cstheme="majorBidi"/>
          <w:color w:val="FF0000"/>
          <w:sz w:val="24"/>
          <w:szCs w:val="24"/>
        </w:rPr>
        <w:t xml:space="preserve"> zayıf bir rivâyet olarak görür</w:t>
      </w:r>
      <w:r w:rsidR="00F42596" w:rsidRPr="00A277D9">
        <w:rPr>
          <w:rFonts w:ascii="Times New Roman" w:eastAsia="Times New Roman" w:hAnsi="Times New Roman" w:cs="Times New Roman"/>
          <w:kern w:val="0"/>
          <w:sz w:val="24"/>
          <w:szCs w:val="24"/>
          <w:lang w:eastAsia="tr-TR"/>
          <w14:ligatures w14:val="none"/>
        </w:rPr>
        <w:t>.</w:t>
      </w:r>
      <w:r w:rsidR="00963D1B" w:rsidRPr="00A277D9">
        <w:rPr>
          <w:rStyle w:val="DipnotBavurusu"/>
          <w:rFonts w:ascii="Times New Roman" w:eastAsia="Times New Roman" w:hAnsi="Times New Roman" w:cs="Times New Roman"/>
          <w:kern w:val="0"/>
          <w:sz w:val="24"/>
          <w:szCs w:val="24"/>
          <w:lang w:eastAsia="tr-TR"/>
          <w14:ligatures w14:val="none"/>
        </w:rPr>
        <w:footnoteReference w:id="90"/>
      </w:r>
      <w:r w:rsidR="00191D8B" w:rsidRPr="00A277D9">
        <w:rPr>
          <w:rFonts w:ascii="Times New Roman" w:eastAsia="Times New Roman" w:hAnsi="Times New Roman" w:cs="Times New Roman"/>
          <w:color w:val="FF0000"/>
          <w:kern w:val="0"/>
          <w:sz w:val="24"/>
          <w:szCs w:val="24"/>
          <w:lang w:eastAsia="tr-TR"/>
          <w14:ligatures w14:val="none"/>
        </w:rPr>
        <w:t xml:space="preserve"> </w:t>
      </w:r>
      <w:r w:rsidR="00A35FAF" w:rsidRPr="00A704D1">
        <w:rPr>
          <w:rStyle w:val="Gl"/>
          <w:rFonts w:asciiTheme="majorBidi" w:hAnsiTheme="majorBidi" w:cstheme="majorBidi"/>
          <w:b w:val="0"/>
          <w:bCs w:val="0"/>
          <w:color w:val="FF0000"/>
          <w:sz w:val="24"/>
          <w:szCs w:val="24"/>
        </w:rPr>
        <w:t>Mustafa el-Aʿzamî</w:t>
      </w:r>
      <w:r w:rsidR="00A35FAF" w:rsidRPr="00A704D1">
        <w:rPr>
          <w:rFonts w:asciiTheme="majorBidi" w:hAnsiTheme="majorBidi" w:cstheme="majorBidi"/>
          <w:color w:val="FF0000"/>
          <w:sz w:val="24"/>
          <w:szCs w:val="24"/>
        </w:rPr>
        <w:t xml:space="preserve"> ise Osmânî mushafların sayısını ele alırken erken dönem rivâyetlerini merkeze alır; özellikle mushaf farklılıklarını kaydeden metinlere dikkat çeker. Ona göre somut metinsel farkların zikredildiği mushaflar Mekke, Medine, Kûfe, Şam ve Basra merkezlidir. Yemen ve Bahreyn gibi merkezlere mushaf gönderildiğine dair rivâyetler ise ya geç dönem kaynaklarına </w:t>
      </w:r>
      <w:r w:rsidR="00A35FAF" w:rsidRPr="00A704D1">
        <w:rPr>
          <w:rFonts w:asciiTheme="majorBidi" w:hAnsiTheme="majorBidi" w:cstheme="majorBidi"/>
          <w:color w:val="FF0000"/>
          <w:sz w:val="24"/>
          <w:szCs w:val="24"/>
        </w:rPr>
        <w:lastRenderedPageBreak/>
        <w:t>dayanmakta ya da metinsel varyantlarla desteklenmemektedir. Bu nedenle el-Aʿzamî, altı mushaf görüşünü vakıaya daha uygun bulmaktadır.</w:t>
      </w:r>
      <w:r w:rsidR="00A704D1">
        <w:rPr>
          <w:rStyle w:val="DipnotBavurusu"/>
          <w:rFonts w:asciiTheme="majorBidi" w:hAnsiTheme="majorBidi" w:cstheme="majorBidi"/>
          <w:color w:val="FF0000"/>
          <w:sz w:val="24"/>
          <w:szCs w:val="24"/>
        </w:rPr>
        <w:footnoteReference w:id="91"/>
      </w:r>
      <w:r w:rsidR="00A704D1" w:rsidRPr="00A704D1">
        <w:t xml:space="preserve"> </w:t>
      </w:r>
      <w:r w:rsidR="00A704D1" w:rsidRPr="00A704D1">
        <w:rPr>
          <w:rFonts w:asciiTheme="majorBidi" w:hAnsiTheme="majorBidi" w:cstheme="majorBidi"/>
          <w:color w:val="FF0000"/>
          <w:sz w:val="24"/>
          <w:szCs w:val="24"/>
        </w:rPr>
        <w:t>Böylece es-Sâlih ile el-Aʿzamî'nin yaklaşımları büyük ölçüde paralellik göstermektedir.</w:t>
      </w:r>
    </w:p>
    <w:p w14:paraId="3B5B9A96" w14:textId="0C61F329" w:rsidR="00F42596" w:rsidRPr="00F42596" w:rsidRDefault="00180AEB"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 xml:space="preserve">Muhammed Hamîdullah </w:t>
      </w:r>
      <w:r w:rsidR="00F42596" w:rsidRPr="00F42596">
        <w:rPr>
          <w:rFonts w:ascii="Times New Roman" w:eastAsia="Times New Roman" w:hAnsi="Times New Roman" w:cs="Times New Roman"/>
          <w:kern w:val="0"/>
          <w:sz w:val="24"/>
          <w:szCs w:val="24"/>
          <w:lang w:eastAsia="tr-TR"/>
          <w14:ligatures w14:val="none"/>
        </w:rPr>
        <w:t xml:space="preserve">ise, konuyu İslâm tarihinin erken dönem idari yapılanması çerçevesinde ele alır. Ona göre istinsah faaliyeti büyük merkezlere yönelik planlanmış bir yazım birliği hareketidir. Bu bakımdan Mekke, Medine, Kûfe, Basra ve Şam gibi </w:t>
      </w:r>
      <w:r w:rsidR="00F42596" w:rsidRPr="00B35BC4">
        <w:rPr>
          <w:rFonts w:ascii="Times New Roman" w:eastAsia="Times New Roman" w:hAnsi="Times New Roman" w:cs="Times New Roman"/>
          <w:kern w:val="0"/>
          <w:sz w:val="24"/>
          <w:szCs w:val="24"/>
          <w:lang w:eastAsia="tr-TR"/>
          <w14:ligatures w14:val="none"/>
        </w:rPr>
        <w:t>idari</w:t>
      </w:r>
      <w:r w:rsidR="00F42596" w:rsidRPr="00F42596">
        <w:rPr>
          <w:rFonts w:ascii="Times New Roman" w:eastAsia="Times New Roman" w:hAnsi="Times New Roman" w:cs="Times New Roman"/>
          <w:kern w:val="0"/>
          <w:sz w:val="24"/>
          <w:szCs w:val="24"/>
          <w:lang w:eastAsia="tr-TR"/>
          <w14:ligatures w14:val="none"/>
        </w:rPr>
        <w:t xml:space="preserve"> ve ilm</w:t>
      </w:r>
      <w:r w:rsidR="002118D8">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 merkezlerin öncelikli olması tabiidir. Hamîdullah’ın yaklaşımı, metinsel </w:t>
      </w:r>
      <w:r w:rsidR="00A83A37" w:rsidRPr="00A83A37">
        <w:rPr>
          <w:rFonts w:asciiTheme="majorBidi" w:eastAsia="Times New Roman" w:hAnsiTheme="majorBidi" w:cstheme="majorBidi"/>
          <w:kern w:val="0"/>
          <w:sz w:val="24"/>
          <w:szCs w:val="24"/>
          <w:lang w:eastAsia="tr-TR"/>
          <w14:ligatures w14:val="none"/>
        </w:rPr>
        <w:t>a</w:t>
      </w:r>
      <w:r w:rsidR="00A83A37" w:rsidRPr="00A83A37">
        <w:rPr>
          <w:rFonts w:asciiTheme="majorBidi" w:hAnsiTheme="majorBidi" w:cstheme="majorBidi"/>
          <w:sz w:val="24"/>
          <w:szCs w:val="24"/>
        </w:rPr>
        <w:t>naliz yerine döneme</w:t>
      </w:r>
      <w:r w:rsidR="00F42596" w:rsidRPr="00F42596">
        <w:rPr>
          <w:rFonts w:ascii="Times New Roman" w:eastAsia="Times New Roman" w:hAnsi="Times New Roman" w:cs="Times New Roman"/>
          <w:kern w:val="0"/>
          <w:sz w:val="24"/>
          <w:szCs w:val="24"/>
          <w:lang w:eastAsia="tr-TR"/>
          <w14:ligatures w14:val="none"/>
        </w:rPr>
        <w:t xml:space="preserve"> ilişkin bir mantık üzerinden benzer sonuca ulaşır.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92"/>
      </w:r>
    </w:p>
    <w:p w14:paraId="44464F53" w14:textId="6D3C762C" w:rsidR="00F42596" w:rsidRPr="00F42596" w:rsidRDefault="00A83A37" w:rsidP="000F7CDB">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0F7CDB">
        <w:rPr>
          <w:rFonts w:asciiTheme="majorBidi" w:hAnsiTheme="majorBidi" w:cstheme="majorBidi"/>
          <w:color w:val="FF0000"/>
          <w:sz w:val="24"/>
          <w:szCs w:val="24"/>
        </w:rPr>
        <w:t>Türkiye'de bu yaklaşımı benimseyen</w:t>
      </w:r>
      <w:r w:rsidRPr="000F7CDB">
        <w:rPr>
          <w:rFonts w:ascii="Times New Roman" w:eastAsia="Times New Roman" w:hAnsi="Times New Roman" w:cs="Times New Roman"/>
          <w:color w:val="FF0000"/>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araştırmacılar arasında Muhsin Demirci, klasik rivâyetleri isnad ve içerik bakımından değerlendirdiğinde Yemen ve Bahreyn rivâyetlerinin mushaf farklılıklarıyla desteklenmediğini vurgular. Ona göre mushaf farklılıklarını kaydeden rivâyetler beş şehir merkezlidir. Dolayısıyla bu değerlendirme, Azamî’nin metin merkezli yaklaşımıyla örtüşmektedir.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93"/>
      </w:r>
    </w:p>
    <w:p w14:paraId="585DED08" w14:textId="678CAEF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Suat Yıldırım da mushaf sayısı meselesini kırâat farklılıkları bağlamında ele alır ve varyantların kaydedildiği şehirleri esas alır. O da fiilen beş merkezli dağılımın daha güçlü olduğunu ifade eder.</w:t>
      </w:r>
      <w:r w:rsidRPr="00F42596">
        <w:rPr>
          <w:rFonts w:ascii="Times New Roman" w:eastAsiaTheme="majorEastAsia" w:hAnsi="Times New Roman" w:cs="Times New Roman"/>
          <w:kern w:val="0"/>
          <w:sz w:val="24"/>
          <w:szCs w:val="24"/>
          <w:vertAlign w:val="superscript"/>
          <w:lang w:eastAsia="tr-TR"/>
          <w14:ligatures w14:val="none"/>
        </w:rPr>
        <w:footnoteReference w:id="94"/>
      </w:r>
      <w:r w:rsidRPr="00F42596">
        <w:rPr>
          <w:rFonts w:ascii="Times New Roman" w:eastAsia="Times New Roman" w:hAnsi="Times New Roman" w:cs="Times New Roman"/>
          <w:kern w:val="0"/>
          <w:sz w:val="24"/>
          <w:szCs w:val="24"/>
          <w:lang w:eastAsia="tr-TR"/>
          <w14:ligatures w14:val="none"/>
        </w:rPr>
        <w:t xml:space="preserve"> Mehmet Dağ ise, </w:t>
      </w:r>
      <w:r w:rsidRPr="00F42596">
        <w:rPr>
          <w:rFonts w:ascii="Times New Roman" w:eastAsia="Times New Roman" w:hAnsi="Times New Roman" w:cs="Times New Roman"/>
          <w:i/>
          <w:iCs/>
          <w:kern w:val="0"/>
          <w:sz w:val="24"/>
          <w:szCs w:val="24"/>
          <w:lang w:eastAsia="tr-TR"/>
          <w14:ligatures w14:val="none"/>
        </w:rPr>
        <w:t>Tenzilden Tezyine Mushaf-ı Şerif</w:t>
      </w:r>
      <w:r w:rsidRPr="00F42596">
        <w:rPr>
          <w:rFonts w:ascii="Times New Roman" w:eastAsia="Times New Roman" w:hAnsi="Times New Roman" w:cs="Times New Roman"/>
          <w:kern w:val="0"/>
          <w:sz w:val="24"/>
          <w:szCs w:val="24"/>
          <w:lang w:eastAsia="tr-TR"/>
          <w14:ligatures w14:val="none"/>
        </w:rPr>
        <w:t xml:space="preserve"> adlı eserindeki değerlendirmesinde klasik ve modern görüşleri mukayese ederek altı mushaf ihtimalinin daha tutarlı olduğunu belirtir.</w:t>
      </w:r>
      <w:r w:rsidRPr="00F42596">
        <w:rPr>
          <w:rFonts w:ascii="Times New Roman" w:eastAsiaTheme="majorEastAsia" w:hAnsi="Times New Roman" w:cs="Times New Roman"/>
          <w:kern w:val="0"/>
          <w:sz w:val="24"/>
          <w:szCs w:val="24"/>
          <w:vertAlign w:val="superscript"/>
          <w:lang w:eastAsia="tr-TR"/>
          <w14:ligatures w14:val="none"/>
        </w:rPr>
        <w:footnoteReference w:id="95"/>
      </w:r>
      <w:r w:rsidRPr="00F42596">
        <w:rPr>
          <w:rFonts w:ascii="Times New Roman" w:eastAsia="Times New Roman" w:hAnsi="Times New Roman" w:cs="Times New Roman"/>
          <w:kern w:val="0"/>
          <w:sz w:val="24"/>
          <w:szCs w:val="24"/>
          <w:lang w:eastAsia="tr-TR"/>
          <w14:ligatures w14:val="none"/>
        </w:rPr>
        <w:t xml:space="preserve"> Binaenaleyh bu araştırmacılar arasında doğrudan bir atıf zinciri olmasa bile, metodolojik süreklilik bulunmaktadır. Azamî, metinsel güvenirliği ön plana çıkarırken, es-Sâlih ve ez-Z</w:t>
      </w:r>
      <w:r w:rsidR="0024764F">
        <w:rPr>
          <w:rFonts w:ascii="Times New Roman" w:eastAsia="Times New Roman" w:hAnsi="Times New Roman" w:cs="Times New Roman"/>
          <w:kern w:val="0"/>
          <w:sz w:val="24"/>
          <w:szCs w:val="24"/>
          <w:lang w:eastAsia="tr-TR"/>
          <w14:ligatures w14:val="none"/>
        </w:rPr>
        <w:t>ü</w:t>
      </w:r>
      <w:r w:rsidRPr="00F42596">
        <w:rPr>
          <w:rFonts w:ascii="Times New Roman" w:eastAsia="Times New Roman" w:hAnsi="Times New Roman" w:cs="Times New Roman"/>
          <w:kern w:val="0"/>
          <w:sz w:val="24"/>
          <w:szCs w:val="24"/>
          <w:lang w:eastAsia="tr-TR"/>
          <w14:ligatures w14:val="none"/>
        </w:rPr>
        <w:t xml:space="preserve">rkânî klasik </w:t>
      </w:r>
      <w:proofErr w:type="gramStart"/>
      <w:r w:rsidRPr="00F42596">
        <w:rPr>
          <w:rFonts w:ascii="Times New Roman" w:eastAsia="Times New Roman" w:hAnsi="Times New Roman" w:cs="Times New Roman"/>
          <w:kern w:val="0"/>
          <w:sz w:val="24"/>
          <w:szCs w:val="24"/>
          <w:lang w:eastAsia="tr-TR"/>
          <w14:ligatures w14:val="none"/>
        </w:rPr>
        <w:t>literatür</w:t>
      </w:r>
      <w:proofErr w:type="gramEnd"/>
      <w:r w:rsidRPr="00F42596">
        <w:rPr>
          <w:rFonts w:ascii="Times New Roman" w:eastAsia="Times New Roman" w:hAnsi="Times New Roman" w:cs="Times New Roman"/>
          <w:kern w:val="0"/>
          <w:sz w:val="24"/>
          <w:szCs w:val="24"/>
          <w:lang w:eastAsia="tr-TR"/>
          <w14:ligatures w14:val="none"/>
        </w:rPr>
        <w:t xml:space="preserve"> içi dengeyi kurar</w:t>
      </w:r>
      <w:r w:rsidR="002118D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Hamîdullah idari ve tarihsel mantığa vurgu yapar. Demirci, Yıldırım ve Dağ ise, kırâat ve mushaf farklılıkları üzerinden benzer sonuca ulaşırlar. Bu çalışmaların değerlendirme ölçütleri ve vardıkları sonuçlar farklılaştığından, çağdaş literatürü tek bir mushaf sayısı etrafında birleşen ortak bir görüş olarak sunmak isabetli değildir.</w:t>
      </w:r>
      <w:r w:rsidR="00B16E70">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p>
    <w:p w14:paraId="5B1B9440" w14:textId="77777777" w:rsidR="00E62C54" w:rsidRDefault="00E62C54" w:rsidP="00E62C54">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Mushafların sayısı ve dağıtıldığı merkezler hakkındaki rivâyetler, Osmânî istinsahın tarihsel uygulama boyutunu göstermektedir. Bu uygulamanın sonraki ilim geleneğinde nasıl kavramsallaştırıldığını anlayabilmek için şimdi resm ve resm-i Osmânî terimlerinin anlam çerçevesine geçmek gerekir.</w:t>
      </w:r>
    </w:p>
    <w:p w14:paraId="00C6DA79"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9" w:name="_Toc235035674"/>
      <w:r w:rsidRPr="00F42596">
        <w:rPr>
          <w:rFonts w:ascii="Times New Roman" w:eastAsia="Times New Roman" w:hAnsi="Times New Roman" w:cs="Times New Roman"/>
          <w:b/>
          <w:bCs/>
          <w:kern w:val="0"/>
          <w:sz w:val="26"/>
          <w:szCs w:val="26"/>
          <w:lang w:eastAsia="tr-TR"/>
          <w14:ligatures w14:val="none"/>
        </w:rPr>
        <w:t>Resm-i Osmânî’nin Kavramsal Çerçevesi ve Tarihsel Oluşumu</w:t>
      </w:r>
      <w:bookmarkEnd w:id="9"/>
    </w:p>
    <w:p w14:paraId="67B80914" w14:textId="6F8B479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kırâatlerle ilişkisini değerlendirebilmek için önce resm kelimesinin lügavî ve ıstılahî anlamını, ardından bu terimin mushaf yazımı bağlamındaki kullanımını açıklamak gerekir. Böylece tarihsel yazım biçimi ile bu yazım biçimini inceleyen resm ilmi birbirinden ayrılabilir.</w:t>
      </w:r>
    </w:p>
    <w:p w14:paraId="4157C971" w14:textId="77777777" w:rsidR="00F42596" w:rsidRPr="00F42596" w:rsidRDefault="00F42596" w:rsidP="00567795">
      <w:pPr>
        <w:keepNext/>
        <w:keepLines/>
        <w:numPr>
          <w:ilvl w:val="2"/>
          <w:numId w:val="0"/>
        </w:numPr>
        <w:spacing w:before="40" w:after="0" w:line="276" w:lineRule="auto"/>
        <w:ind w:left="720"/>
        <w:jc w:val="both"/>
        <w:outlineLvl w:val="2"/>
        <w:rPr>
          <w:rFonts w:ascii="Times New Roman" w:eastAsiaTheme="majorEastAsia" w:hAnsi="Times New Roman" w:cs="Times New Roman"/>
          <w:b/>
          <w:kern w:val="0"/>
          <w:sz w:val="24"/>
          <w:szCs w:val="24"/>
          <w:lang w:eastAsia="tr-TR"/>
          <w14:ligatures w14:val="none"/>
        </w:rPr>
      </w:pPr>
      <w:bookmarkStart w:id="10" w:name="_Toc235035675"/>
      <w:r w:rsidRPr="00F42596">
        <w:rPr>
          <w:rFonts w:ascii="Times New Roman" w:eastAsiaTheme="majorEastAsia" w:hAnsi="Times New Roman" w:cs="Times New Roman"/>
          <w:b/>
          <w:kern w:val="0"/>
          <w:sz w:val="24"/>
          <w:szCs w:val="24"/>
          <w:lang w:eastAsia="tr-TR"/>
          <w14:ligatures w14:val="none"/>
        </w:rPr>
        <w:t>Resm Kavramının Lügavî Temeli</w:t>
      </w:r>
      <w:bookmarkEnd w:id="10"/>
    </w:p>
    <w:p w14:paraId="5FD7D4B5" w14:textId="34182EFF" w:rsidR="00F42596" w:rsidRPr="00F34A84" w:rsidRDefault="00F42596" w:rsidP="00F34A84">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 (</w:t>
      </w:r>
      <w:r w:rsidRPr="00F42596">
        <w:rPr>
          <w:rFonts w:ascii="Times New Roman" w:eastAsia="Times New Roman" w:hAnsi="Times New Roman" w:cs="Times New Roman"/>
          <w:kern w:val="0"/>
          <w:sz w:val="24"/>
          <w:szCs w:val="24"/>
          <w:rtl/>
          <w:lang w:eastAsia="tr-TR"/>
          <w14:ligatures w14:val="none"/>
        </w:rPr>
        <w:t xml:space="preserve"> الرسم</w:t>
      </w:r>
      <w:r w:rsidRPr="00F42596">
        <w:rPr>
          <w:rFonts w:ascii="Times New Roman" w:eastAsia="Times New Roman" w:hAnsi="Times New Roman" w:cs="Times New Roman"/>
          <w:kern w:val="0"/>
          <w:sz w:val="24"/>
          <w:szCs w:val="24"/>
          <w:lang w:eastAsia="tr-TR"/>
          <w14:ligatures w14:val="none"/>
        </w:rPr>
        <w:t>) kelimesi Arap dilinde “iz, eser, kalıntı” anlamlarına gelir. İbn Manzûr, (ö. 711/1311) kelimeyi</w:t>
      </w:r>
      <w:r w:rsidR="0001153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 şeyin geride bıraktığı iz” şeklinde tanımlarken, bu iz kavramının hem maddi hem de soyut boyutlara sahip olduğunu belirtir.</w:t>
      </w:r>
      <w:r w:rsidRPr="00F42596">
        <w:rPr>
          <w:rFonts w:ascii="Times New Roman" w:eastAsiaTheme="majorEastAsia" w:hAnsi="Times New Roman" w:cs="Times New Roman"/>
          <w:kern w:val="0"/>
          <w:sz w:val="24"/>
          <w:szCs w:val="24"/>
          <w:vertAlign w:val="superscript"/>
          <w:lang w:eastAsia="tr-TR"/>
          <w14:ligatures w14:val="none"/>
        </w:rPr>
        <w:footnoteReference w:id="96"/>
      </w:r>
      <w:r w:rsidRPr="00F42596">
        <w:rPr>
          <w:rFonts w:ascii="Times New Roman" w:eastAsia="Times New Roman" w:hAnsi="Times New Roman" w:cs="Times New Roman"/>
          <w:kern w:val="0"/>
          <w:sz w:val="24"/>
          <w:szCs w:val="24"/>
          <w:lang w:eastAsia="tr-TR"/>
          <w14:ligatures w14:val="none"/>
        </w:rPr>
        <w:t xml:space="preserve"> İbn Fâris (ö. 395/1004) ise kelimenin kök anlamını “bir etkinin ortaya çıkması ve belirginleşmesi” olarak açıklar ve kökün süreklilik ve sabitlik çağrışımı taşıdığına dikkat çeker.</w:t>
      </w:r>
      <w:r w:rsidRPr="00F42596">
        <w:rPr>
          <w:rFonts w:ascii="Times New Roman" w:eastAsiaTheme="majorEastAsia" w:hAnsi="Times New Roman" w:cs="Times New Roman"/>
          <w:kern w:val="0"/>
          <w:sz w:val="24"/>
          <w:szCs w:val="24"/>
          <w:vertAlign w:val="superscript"/>
          <w:lang w:eastAsia="tr-TR"/>
          <w14:ligatures w14:val="none"/>
        </w:rPr>
        <w:footnoteReference w:id="97"/>
      </w:r>
      <w:r w:rsidRPr="00F42596">
        <w:rPr>
          <w:rFonts w:ascii="Times New Roman" w:eastAsia="Times New Roman" w:hAnsi="Times New Roman" w:cs="Times New Roman"/>
          <w:kern w:val="0"/>
          <w:sz w:val="24"/>
          <w:szCs w:val="24"/>
          <w:lang w:eastAsia="tr-TR"/>
          <w14:ligatures w14:val="none"/>
        </w:rPr>
        <w:t xml:space="preserve"> </w:t>
      </w:r>
      <w:r w:rsidRPr="00F34A84">
        <w:rPr>
          <w:rFonts w:asciiTheme="majorBidi" w:eastAsia="Times New Roman" w:hAnsiTheme="majorBidi" w:cstheme="majorBidi"/>
          <w:color w:val="FF0000"/>
          <w:kern w:val="0"/>
          <w:sz w:val="24"/>
          <w:szCs w:val="24"/>
          <w:lang w:eastAsia="tr-TR"/>
          <w14:ligatures w14:val="none"/>
        </w:rPr>
        <w:t xml:space="preserve">Bu tespitler, </w:t>
      </w:r>
      <w:r w:rsidR="00F34A84" w:rsidRPr="00F34A84">
        <w:rPr>
          <w:rFonts w:asciiTheme="majorBidi" w:hAnsiTheme="majorBidi" w:cstheme="majorBidi"/>
          <w:i/>
          <w:iCs/>
          <w:color w:val="FF0000"/>
          <w:sz w:val="24"/>
          <w:szCs w:val="24"/>
        </w:rPr>
        <w:t>resmi</w:t>
      </w:r>
      <w:r w:rsidR="00F34A84" w:rsidRPr="00F34A84">
        <w:rPr>
          <w:rFonts w:asciiTheme="majorBidi" w:hAnsiTheme="majorBidi" w:cstheme="majorBidi"/>
          <w:color w:val="FF0000"/>
          <w:sz w:val="24"/>
          <w:szCs w:val="24"/>
        </w:rPr>
        <w:t>n geçici bir olgudan çok kalıcı ve gözlemlenebilir bir belirtiyi ifade ettiğini göstermektedir.</w:t>
      </w:r>
    </w:p>
    <w:p w14:paraId="760809BA"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Resmin lügavî anlamı, yazının mahiyetine dair önemli bir teorik kapı aralamaktadır. Zira yazı da sözün geride bıraktığı kalıcı bir izdir. Söz zamansal bir varlıktır; söylenir ve kaybolur. Yazı ise mekânsal bir varlıktır; görülür, saklanır ve tekrar okunabilir. Bu anlamda yazı, sesin izidir. Dolayısıyla resm kelimesinin “iz” anlamı ile yazının “lafzın görsel izi” oluşu arasında doğal ve yapısal bir ilişki bulunmaktadır.</w:t>
      </w:r>
    </w:p>
    <w:p w14:paraId="2D6A2CF1" w14:textId="4AF0F95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 Düreyd’in (ö. 321/933) resm kelimesinin “hat”</w:t>
      </w:r>
      <w:r w:rsidR="0001153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“kitabe” ve “satır” ile eş anlamlı kullanıldığını kaydetmesi, genişlemenin tarihsel seyrini göstermektedir. Başlangıçta “kalıntı” ve “işaret” anlamını taşıyan kelime, zamanla yazı eylemi ve yazı biçimiyle özdeşleşmiştir.</w:t>
      </w:r>
      <w:r w:rsidRPr="00F42596">
        <w:rPr>
          <w:rFonts w:ascii="Times New Roman" w:eastAsiaTheme="majorEastAsia" w:hAnsi="Times New Roman" w:cs="Times New Roman"/>
          <w:kern w:val="0"/>
          <w:sz w:val="24"/>
          <w:szCs w:val="24"/>
          <w:vertAlign w:val="superscript"/>
          <w:lang w:eastAsia="tr-TR"/>
          <w14:ligatures w14:val="none"/>
        </w:rPr>
        <w:footnoteReference w:id="98"/>
      </w:r>
      <w:r w:rsidRPr="00F42596">
        <w:rPr>
          <w:rFonts w:ascii="Times New Roman" w:eastAsia="Times New Roman" w:hAnsi="Times New Roman" w:cs="Times New Roman"/>
          <w:kern w:val="0"/>
          <w:sz w:val="24"/>
          <w:szCs w:val="24"/>
          <w:lang w:eastAsia="tr-TR"/>
          <w14:ligatures w14:val="none"/>
        </w:rPr>
        <w:t xml:space="preserve"> Böylece</w:t>
      </w:r>
      <w:r w:rsidR="009D23FC">
        <w:rPr>
          <w:rFonts w:ascii="Times New Roman" w:eastAsia="Times New Roman" w:hAnsi="Times New Roman" w:cs="Times New Roman"/>
          <w:kern w:val="0"/>
          <w:sz w:val="24"/>
          <w:szCs w:val="24"/>
          <w:lang w:eastAsia="tr-TR"/>
          <w14:ligatures w14:val="none"/>
        </w:rPr>
        <w:t xml:space="preserve"> resm </w:t>
      </w:r>
      <w:r w:rsidR="009D23FC" w:rsidRPr="009D23FC">
        <w:rPr>
          <w:rFonts w:ascii="Times New Roman" w:eastAsia="Times New Roman" w:hAnsi="Times New Roman" w:cs="Times New Roman"/>
          <w:color w:val="FF0000"/>
          <w:kern w:val="0"/>
          <w:sz w:val="24"/>
          <w:szCs w:val="24"/>
          <w:lang w:eastAsia="tr-TR"/>
          <w14:ligatures w14:val="none"/>
        </w:rPr>
        <w:t>bir izden ziyade</w:t>
      </w:r>
      <w:r w:rsidR="008A7642" w:rsidRPr="0056779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belirli bir düzen içinde çizilmiş harfler bütünü anlamını kazanmıştır. Burada ayrıca “resm” ile “şekl” ve “suret” kavramları arasındaki ayrıntıya da işaret etmek gerekir. “Şekl” daha çok biçim ve formu ifade ederken “resm” biçimin kalıcı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gelmiş izini çağrıştırır. Bu yönüyle resm, salt estetik bir şekil </w:t>
      </w:r>
      <w:r w:rsidR="009D23FC" w:rsidRPr="009D23FC">
        <w:rPr>
          <w:rFonts w:asciiTheme="majorBidi" w:hAnsiTheme="majorBidi" w:cstheme="majorBidi"/>
          <w:color w:val="FF0000"/>
          <w:sz w:val="24"/>
          <w:szCs w:val="24"/>
        </w:rPr>
        <w:t>olarak değerlendirilmeyip</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belirli bir sabitleme ve kayıt işlemini ima eder. </w:t>
      </w:r>
      <w:r w:rsidR="00BF54D9">
        <w:rPr>
          <w:rFonts w:ascii="Times New Roman" w:eastAsia="Times New Roman" w:hAnsi="Times New Roman" w:cs="Times New Roman"/>
          <w:kern w:val="0"/>
          <w:sz w:val="24"/>
          <w:szCs w:val="24"/>
          <w:lang w:eastAsia="tr-TR"/>
          <w14:ligatures w14:val="none"/>
        </w:rPr>
        <w:t xml:space="preserve">Yani </w:t>
      </w:r>
      <w:r w:rsidR="00BF54D9" w:rsidRPr="00F42596">
        <w:rPr>
          <w:rFonts w:ascii="Times New Roman" w:eastAsia="Times New Roman" w:hAnsi="Times New Roman" w:cs="Times New Roman"/>
          <w:kern w:val="0"/>
          <w:sz w:val="24"/>
          <w:szCs w:val="24"/>
          <w:lang w:eastAsia="tr-TR"/>
          <w14:ligatures w14:val="none"/>
        </w:rPr>
        <w:t>resm,</w:t>
      </w:r>
      <w:r w:rsidR="00BF54D9">
        <w:rPr>
          <w:rFonts w:ascii="Times New Roman" w:eastAsia="Times New Roman" w:hAnsi="Times New Roman" w:cs="Times New Roman"/>
          <w:kern w:val="0"/>
          <w:sz w:val="24"/>
          <w:szCs w:val="24"/>
          <w:lang w:eastAsia="tr-TR"/>
          <w14:ligatures w14:val="none"/>
        </w:rPr>
        <w:t xml:space="preserve"> </w:t>
      </w:r>
      <w:r w:rsidR="00BF54D9" w:rsidRPr="00F42596">
        <w:rPr>
          <w:rFonts w:ascii="Times New Roman" w:eastAsia="Times New Roman" w:hAnsi="Times New Roman" w:cs="Times New Roman"/>
          <w:kern w:val="0"/>
          <w:sz w:val="24"/>
          <w:szCs w:val="24"/>
          <w:lang w:eastAsia="tr-TR"/>
          <w14:ligatures w14:val="none"/>
        </w:rPr>
        <w:t xml:space="preserve">yazı </w:t>
      </w:r>
      <w:r w:rsidRPr="00F42596">
        <w:rPr>
          <w:rFonts w:ascii="Times New Roman" w:eastAsia="Times New Roman" w:hAnsi="Times New Roman" w:cs="Times New Roman"/>
          <w:kern w:val="0"/>
          <w:sz w:val="24"/>
          <w:szCs w:val="24"/>
          <w:lang w:eastAsia="tr-TR"/>
          <w14:ligatures w14:val="none"/>
        </w:rPr>
        <w:t xml:space="preserve">bağlamında lafzın belirli harf düzeniyle </w:t>
      </w:r>
      <w:r w:rsidRPr="00F42596">
        <w:rPr>
          <w:rFonts w:ascii="Times New Roman" w:eastAsia="Times New Roman" w:hAnsi="Times New Roman" w:cs="Times New Roman"/>
          <w:kern w:val="0"/>
          <w:sz w:val="24"/>
          <w:szCs w:val="24"/>
          <w:lang w:eastAsia="tr-TR"/>
          <w14:ligatures w14:val="none"/>
        </w:rPr>
        <w:lastRenderedPageBreak/>
        <w:t>kayda geçirilmesidir.</w:t>
      </w:r>
      <w:r w:rsidRPr="00F42596">
        <w:rPr>
          <w:rFonts w:ascii="Times New Roman" w:eastAsiaTheme="majorEastAsia" w:hAnsi="Times New Roman" w:cs="Times New Roman"/>
          <w:kern w:val="0"/>
          <w:sz w:val="24"/>
          <w:szCs w:val="24"/>
          <w:vertAlign w:val="superscript"/>
          <w:lang w:eastAsia="tr-TR"/>
          <w14:ligatures w14:val="none"/>
        </w:rPr>
        <w:footnoteReference w:id="99"/>
      </w:r>
      <w:r w:rsidRPr="00F42596">
        <w:rPr>
          <w:rFonts w:ascii="Times New Roman" w:eastAsia="Times New Roman" w:hAnsi="Times New Roman" w:cs="Times New Roman"/>
          <w:kern w:val="0"/>
          <w:sz w:val="24"/>
          <w:szCs w:val="24"/>
          <w:lang w:eastAsia="tr-TR"/>
          <w14:ligatures w14:val="none"/>
        </w:rPr>
        <w:t xml:space="preserve"> Bu lügavî arka plan,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teknik bir yazım terimine dönüşmesini mümkün kılmıştır. Çünkü yazı sözün iziyse mushaf yazımı da vahyin izinin belirli bir biçimde sabitlenmesidir. Dolayısıyla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sözlük anlamı, onun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ilimlerindeki teknik kullanımının dilsel ve kavramsal zeminini oluşturur.</w:t>
      </w:r>
    </w:p>
    <w:p w14:paraId="5D4AE381" w14:textId="77777777"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11" w:name="_Toc235035676"/>
      <w:r w:rsidRPr="00F42596">
        <w:rPr>
          <w:rFonts w:ascii="Times New Roman" w:eastAsiaTheme="majorEastAsia" w:hAnsi="Times New Roman" w:cs="Times New Roman"/>
          <w:b/>
          <w:kern w:val="0"/>
          <w:sz w:val="24"/>
          <w:szCs w:val="24"/>
          <w:lang w:eastAsia="tr-TR"/>
          <w14:ligatures w14:val="none"/>
        </w:rPr>
        <w:t xml:space="preserve">Resm Kavramının </w:t>
      </w:r>
      <w:r w:rsidRPr="00D805F4">
        <w:rPr>
          <w:rFonts w:ascii="Times New Roman" w:eastAsiaTheme="majorEastAsia" w:hAnsi="Times New Roman" w:cs="Times New Roman"/>
          <w:b/>
          <w:kern w:val="0"/>
          <w:sz w:val="24"/>
          <w:szCs w:val="24"/>
          <w:lang w:eastAsia="tr-TR"/>
          <w14:ligatures w14:val="none"/>
        </w:rPr>
        <w:t>Istılâhî</w:t>
      </w:r>
      <w:r w:rsidRPr="00F42596">
        <w:rPr>
          <w:rFonts w:ascii="Times New Roman" w:eastAsiaTheme="majorEastAsia" w:hAnsi="Times New Roman" w:cs="Times New Roman"/>
          <w:b/>
          <w:kern w:val="0"/>
          <w:sz w:val="24"/>
          <w:szCs w:val="24"/>
          <w:lang w:eastAsia="tr-TR"/>
          <w14:ligatures w14:val="none"/>
        </w:rPr>
        <w:t xml:space="preserve"> Çerçevesi</w:t>
      </w:r>
      <w:bookmarkEnd w:id="11"/>
    </w:p>
    <w:p w14:paraId="1D06B06B" w14:textId="62AA286B" w:rsidR="00F42596" w:rsidRPr="00F42596" w:rsidRDefault="00F42596" w:rsidP="00EA2B1A">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Mushaf ilimleri bağlamında resm, Osman mushaflarının kelime ve harf yazımlarını, bu yazımlarda görülen hazf, ziyâde, ibdâl, vasl ve fasl gibi özellikleri ve şehir mushaflarına nispet edilen yazım farklılıklarını konu edinen teknik bir kullanıma kavuşmuştur.</w:t>
      </w:r>
      <w:r w:rsidRPr="00F42596">
        <w:rPr>
          <w:rFonts w:ascii="Times New Roman" w:eastAsiaTheme="majorEastAsia" w:hAnsi="Times New Roman" w:cs="Times New Roman"/>
          <w:kern w:val="0"/>
          <w:sz w:val="24"/>
          <w:szCs w:val="24"/>
          <w:vertAlign w:val="superscript"/>
          <w:lang w:eastAsia="tr-TR"/>
          <w14:ligatures w14:val="none"/>
        </w:rPr>
        <w:footnoteReference w:id="100"/>
      </w:r>
      <w:r>
        <w:rPr>
          <w:rFonts w:ascii="Times New Roman" w:eastAsia="Times New Roman" w:hAnsi="Times New Roman" w:cs="Times New Roman"/>
          <w:kern w:val="0"/>
          <w:sz w:val="24"/>
          <w:szCs w:val="24"/>
          <w:lang w:eastAsia="tr-TR"/>
          <w14:ligatures w14:val="none"/>
        </w:rPr>
        <w:t xml:space="preserve"> Bu ıstılahî çerçeve, özellikle Dânî ve Ebû Dâvud'un eserlerinde sistemli biçimde görünür hâle gelmiştir.</w:t>
      </w:r>
    </w:p>
    <w:p w14:paraId="24AAC992" w14:textId="3FBD202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 aşamada resm, yalnızca yazı anlamına gelmemiş, belirli bir yazım düzenine işaret etmeye başlamıştır.</w:t>
      </w:r>
      <w:r w:rsidRPr="00F42596">
        <w:rPr>
          <w:rFonts w:ascii="Times New Roman" w:eastAsiaTheme="majorEastAsia" w:hAnsi="Times New Roman" w:cs="Times New Roman"/>
          <w:kern w:val="0"/>
          <w:sz w:val="24"/>
          <w:szCs w:val="24"/>
          <w:vertAlign w:val="superscript"/>
          <w:lang w:eastAsia="tr-TR"/>
          <w14:ligatures w14:val="none"/>
        </w:rPr>
        <w:footnoteReference w:id="101"/>
      </w:r>
      <w:r>
        <w:rPr>
          <w:rFonts w:ascii="Times New Roman" w:eastAsia="Times New Roman" w:hAnsi="Times New Roman" w:cs="Times New Roman"/>
          <w:kern w:val="0"/>
          <w:sz w:val="24"/>
          <w:szCs w:val="24"/>
          <w:lang w:eastAsia="tr-TR"/>
          <w14:ligatures w14:val="none"/>
        </w:rPr>
        <w:t xml:space="preserve"> Cevherî'nin sözlük açıklamaları, resm kelimesinin iz ve yazı ile ilişkili lügavî anlam alanını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02"/>
      </w:r>
      <w:r>
        <w:rPr>
          <w:rFonts w:ascii="Times New Roman" w:eastAsia="Times New Roman" w:hAnsi="Times New Roman" w:cs="Times New Roman"/>
          <w:kern w:val="0"/>
          <w:sz w:val="24"/>
          <w:szCs w:val="24"/>
          <w:lang w:eastAsia="tr-TR"/>
          <w14:ligatures w14:val="none"/>
        </w:rPr>
        <w:t xml:space="preserve"> Kelimenin Kur’an yazımına özgü teknik bir terim hâline gelmesi ise mushaf yazımına dair birikimin zamanla müstakil bir inceleme alanına dönüşmesiyle belirginleşmiştir. Özellikle Dânî ve onu takip eden resm âlimlerinin eserlerinde resm, Osman mushaflarının yazım özelliklerini ve şehir mushafları arasında nakledilen farklılıkları inceleyen teknik bir alan olarak sistemleşmiştir.</w:t>
      </w:r>
      <w:r w:rsidRPr="00F42596">
        <w:rPr>
          <w:rFonts w:ascii="Times New Roman" w:eastAsiaTheme="majorEastAsia" w:hAnsi="Times New Roman" w:cs="Times New Roman"/>
          <w:kern w:val="0"/>
          <w:sz w:val="24"/>
          <w:szCs w:val="24"/>
          <w:vertAlign w:val="superscript"/>
          <w:lang w:eastAsia="tr-TR"/>
          <w14:ligatures w14:val="none"/>
        </w:rPr>
        <w:footnoteReference w:id="103"/>
      </w:r>
    </w:p>
    <w:p w14:paraId="4703B191" w14:textId="14CDC7EB" w:rsidR="00F42596" w:rsidRPr="0045423F" w:rsidRDefault="0045423F" w:rsidP="0045423F">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45423F">
        <w:rPr>
          <w:rFonts w:asciiTheme="majorBidi" w:hAnsiTheme="majorBidi" w:cstheme="majorBidi"/>
          <w:color w:val="FF0000"/>
          <w:sz w:val="24"/>
          <w:szCs w:val="24"/>
        </w:rPr>
        <w:t xml:space="preserve">Dânî'nin yaklaşımı, resmin kuralları bulunan teknik bir yazım disiplini niteliği taşıdığını göstermektedir; nitekim onun eserleri, </w:t>
      </w:r>
      <w:r w:rsidRPr="0045423F">
        <w:rPr>
          <w:rFonts w:asciiTheme="majorBidi" w:hAnsiTheme="majorBidi" w:cstheme="majorBidi"/>
          <w:i/>
          <w:iCs/>
          <w:color w:val="FF0000"/>
          <w:sz w:val="24"/>
          <w:szCs w:val="24"/>
        </w:rPr>
        <w:t>resm</w:t>
      </w:r>
      <w:r w:rsidRPr="0045423F">
        <w:rPr>
          <w:rFonts w:asciiTheme="majorBidi" w:hAnsiTheme="majorBidi" w:cstheme="majorBidi"/>
          <w:color w:val="FF0000"/>
          <w:sz w:val="24"/>
          <w:szCs w:val="24"/>
        </w:rPr>
        <w:t xml:space="preserve"> farklılıklarını şehir mushaflarına göre tasnif eden ilk sistematik çalışmalar arasında yer almaktadır. </w:t>
      </w:r>
    </w:p>
    <w:p w14:paraId="2627F0ED" w14:textId="4E3214BD" w:rsidR="0045423F" w:rsidRPr="0045423F" w:rsidRDefault="00F42596" w:rsidP="00F42596">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Cürcânî (ö. 816/1413), yazıyı “lafzın harfleriyle </w:t>
      </w:r>
      <w:r w:rsidRPr="00D805F4">
        <w:rPr>
          <w:rFonts w:ascii="Times New Roman" w:eastAsia="Times New Roman" w:hAnsi="Times New Roman" w:cs="Times New Roman"/>
          <w:kern w:val="0"/>
          <w:sz w:val="24"/>
          <w:szCs w:val="24"/>
          <w:lang w:eastAsia="tr-TR"/>
          <w14:ligatures w14:val="none"/>
        </w:rPr>
        <w:t>tasv</w:t>
      </w:r>
      <w:r w:rsidR="00D805F4">
        <w:rPr>
          <w:rFonts w:ascii="Times New Roman" w:eastAsia="Times New Roman" w:hAnsi="Times New Roman" w:cs="Times New Roman"/>
          <w:kern w:val="0"/>
          <w:sz w:val="24"/>
          <w:szCs w:val="24"/>
          <w:lang w:eastAsia="tr-TR"/>
          <w14:ligatures w14:val="none"/>
        </w:rPr>
        <w:t>i</w:t>
      </w:r>
      <w:r w:rsidRPr="00D805F4">
        <w:rPr>
          <w:rFonts w:ascii="Times New Roman" w:eastAsia="Times New Roman" w:hAnsi="Times New Roman" w:cs="Times New Roman"/>
          <w:kern w:val="0"/>
          <w:sz w:val="24"/>
          <w:szCs w:val="24"/>
          <w:lang w:eastAsia="tr-TR"/>
          <w14:ligatures w14:val="none"/>
        </w:rPr>
        <w:t>ri</w:t>
      </w:r>
      <w:r w:rsidRPr="00F42596">
        <w:rPr>
          <w:rFonts w:ascii="Times New Roman" w:eastAsia="Times New Roman" w:hAnsi="Times New Roman" w:cs="Times New Roman"/>
          <w:kern w:val="0"/>
          <w:sz w:val="24"/>
          <w:szCs w:val="24"/>
          <w:lang w:eastAsia="tr-TR"/>
          <w14:ligatures w14:val="none"/>
        </w:rPr>
        <w:t>” olarak tanımlamaktadır. Bu tanım re</w:t>
      </w:r>
      <w:r w:rsidR="002B18CF">
        <w:rPr>
          <w:rFonts w:ascii="Times New Roman" w:eastAsia="Times New Roman" w:hAnsi="Times New Roman" w:cs="Times New Roman"/>
          <w:kern w:val="0"/>
          <w:sz w:val="24"/>
          <w:szCs w:val="24"/>
          <w:lang w:eastAsia="tr-TR"/>
          <w14:ligatures w14:val="none"/>
        </w:rPr>
        <w:t>smin ıstılâ</w:t>
      </w:r>
      <w:r w:rsidRPr="00F42596">
        <w:rPr>
          <w:rFonts w:ascii="Times New Roman" w:eastAsia="Times New Roman" w:hAnsi="Times New Roman" w:cs="Times New Roman"/>
          <w:kern w:val="0"/>
          <w:sz w:val="24"/>
          <w:szCs w:val="24"/>
          <w:lang w:eastAsia="tr-TR"/>
          <w14:ligatures w14:val="none"/>
        </w:rPr>
        <w:t xml:space="preserve">hî boyutunun temelini oluşturur. Çünkü burada artık yalnızca “iz” değil, harflerin belirli bir düzen içinde kayda geçirilmesi söz konusudur. </w:t>
      </w:r>
      <w:r w:rsidR="0045423F" w:rsidRPr="0045423F">
        <w:rPr>
          <w:rFonts w:asciiTheme="majorBidi" w:hAnsiTheme="majorBidi" w:cstheme="majorBidi"/>
          <w:color w:val="FF0000"/>
          <w:sz w:val="24"/>
          <w:szCs w:val="24"/>
        </w:rPr>
        <w:t>Yazı, sesin rastgele kaydını aşarak harf düzenine bağlı bir temsil biçimi hâline gelmiştir. Onun yaklaşımında yazı da sözün sıradan kaydını aşan kurallı bir temsil sistemidir.</w:t>
      </w:r>
    </w:p>
    <w:p w14:paraId="73BFE51C" w14:textId="0A41D7F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Sesin harfler aracılığıyla görünür kılınmasıdır. Burada iki unsur dikkat çek</w:t>
      </w:r>
      <w:r w:rsidR="00BF54D9">
        <w:rPr>
          <w:rFonts w:ascii="Times New Roman" w:eastAsia="Times New Roman" w:hAnsi="Times New Roman" w:cs="Times New Roman"/>
          <w:kern w:val="0"/>
          <w:sz w:val="24"/>
          <w:szCs w:val="24"/>
          <w:lang w:eastAsia="tr-TR"/>
          <w14:ligatures w14:val="none"/>
        </w:rPr>
        <w:t xml:space="preserve">mektedir: </w:t>
      </w:r>
      <w:r w:rsidRPr="00F42596">
        <w:rPr>
          <w:rFonts w:ascii="Times New Roman" w:eastAsia="Times New Roman" w:hAnsi="Times New Roman" w:cs="Times New Roman"/>
          <w:kern w:val="0"/>
          <w:sz w:val="24"/>
          <w:szCs w:val="24"/>
          <w:lang w:eastAsia="tr-TR"/>
          <w14:ligatures w14:val="none"/>
        </w:rPr>
        <w:t>lafız ve harf düzeni</w:t>
      </w:r>
      <w:r w:rsidR="00BF54D9">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Lafız işitsel bir varlık iken harfler onun görsel karşılığıdır. Yazı ise, bu iki alan arasında kurulan bilinçli ve düzenli bir köprüdür. Dolayısıyla Cürcânî’nin yaptığı bu tanım, yazıyı keyf</w:t>
      </w:r>
      <w:r w:rsidR="00BF54D9">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işaret sistemi olarak </w:t>
      </w:r>
      <w:r w:rsidRPr="00535FCC">
        <w:rPr>
          <w:rFonts w:ascii="Times New Roman" w:eastAsia="Times New Roman" w:hAnsi="Times New Roman" w:cs="Times New Roman"/>
          <w:color w:val="FF0000"/>
          <w:kern w:val="0"/>
          <w:sz w:val="24"/>
          <w:szCs w:val="24"/>
          <w:lang w:eastAsia="tr-TR"/>
          <w14:ligatures w14:val="none"/>
        </w:rPr>
        <w:t>değil</w:t>
      </w:r>
      <w:r w:rsidR="008A7642" w:rsidRPr="00535FCC">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lafzı tanınabilir ve sabit kılan bir yapı olarak düzenle</w:t>
      </w:r>
      <w:r w:rsidR="00BF54D9">
        <w:rPr>
          <w:rFonts w:ascii="Times New Roman" w:eastAsia="Times New Roman" w:hAnsi="Times New Roman" w:cs="Times New Roman"/>
          <w:kern w:val="0"/>
          <w:sz w:val="24"/>
          <w:szCs w:val="24"/>
          <w:lang w:eastAsia="tr-TR"/>
          <w14:ligatures w14:val="none"/>
        </w:rPr>
        <w:t>mektedi</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104"/>
      </w:r>
    </w:p>
    <w:p w14:paraId="23C5506B" w14:textId="0F4824B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Kastallânî (ö. 923/1517) ise, meseleyi bir adım daha ileri götürerek teknik bir düzleme taşır ve resm'i “yazının lafza uygunluğu” şeklinde tanımlar.</w:t>
      </w:r>
      <w:r w:rsidR="0088099F">
        <w:rPr>
          <w:rFonts w:ascii="Times New Roman" w:eastAsia="Times New Roman" w:hAnsi="Times New Roman" w:cs="Times New Roman"/>
          <w:kern w:val="0"/>
          <w:sz w:val="24"/>
          <w:szCs w:val="24"/>
          <w:lang w:eastAsia="tr-TR"/>
          <w14:ligatures w14:val="none"/>
        </w:rPr>
        <w:t xml:space="preserve"/>
      </w:r>
      <w:r w:rsidR="0088099F" w:rsidRPr="0088099F">
        <w:rPr>
          <w:rFonts w:ascii="Times New Roman" w:eastAsia="Times New Roman" w:hAnsi="Times New Roman" w:cs="Times New Roman"/>
          <w:color w:val="FF0000"/>
          <w:kern w:val="0"/>
          <w:sz w:val="24"/>
          <w:szCs w:val="24"/>
          <w:lang w:eastAsia="tr-TR"/>
          <w14:ligatures w14:val="none"/>
        </w:rPr>
        <w:t/>
      </w:r>
      <w:r w:rsidR="0088099F">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E02D3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B76AB0">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Bu tanımda merkezde artık temsil fikrinden ziyade uygunluk kavramı vardır. Ancak bu uygunluk, harflerin her sesi birebir ve fonetik olarak yansıtması anlamına gelmez. Aksine, yazının lafzı tanınabilir kılacak ölçüde düzenlenmiş olmasını ifade eder. Yani yazı sesin aynısı değil</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onun kabul edilmiş ve kurallı görsel karşılığı olarak kabul edilir.</w:t>
      </w:r>
      <w:r w:rsidRPr="00F42596">
        <w:rPr>
          <w:rFonts w:ascii="Times New Roman" w:eastAsia="Times New Roman" w:hAnsi="Times New Roman" w:cs="Times New Roman"/>
          <w:kern w:val="0"/>
          <w:sz w:val="24"/>
          <w:szCs w:val="24"/>
          <w:rtl/>
          <w:lang w:eastAsia="tr-TR"/>
          <w14:ligatures w14:val="none"/>
        </w:rPr>
        <w:t xml:space="preserve"> </w:t>
      </w:r>
      <w:r w:rsidRPr="009C2970">
        <w:rPr>
          <w:rFonts w:ascii="Times New Roman" w:eastAsia="Times New Roman" w:hAnsi="Times New Roman" w:cs="Times New Roman"/>
          <w:color w:val="FF0000"/>
          <w:kern w:val="0"/>
          <w:sz w:val="24"/>
          <w:szCs w:val="24"/>
          <w:lang w:eastAsia="tr-TR"/>
          <w14:ligatures w14:val="none"/>
        </w:rPr>
        <w:t xml:space="preserve">Bu iki yaklaşım birlikte değerlendirildiğinde </w:t>
      </w:r>
      <w:r w:rsidRPr="00F42596">
        <w:rPr>
          <w:rFonts w:ascii="Times New Roman" w:eastAsia="Times New Roman" w:hAnsi="Times New Roman" w:cs="Times New Roman"/>
          <w:kern w:val="0"/>
          <w:sz w:val="24"/>
          <w:szCs w:val="24"/>
          <w:lang w:eastAsia="tr-TR"/>
          <w14:ligatures w14:val="none"/>
        </w:rPr>
        <w:t>ortaya bir bütünlük çıkar. Kısacası Cürcânî, yazının temsil boyutunu vurgularken lafzın harflerle tasviri olduğunu kabul eder. Kastallânî ise, yazının uygunluk boyutuna dikkat çekerek yazı, lafzı tanınabilir kılan bir düzen içinde olmalıdır, şeklinde vurgular.</w:t>
      </w:r>
      <w:r w:rsidRPr="00F42596">
        <w:rPr>
          <w:rFonts w:ascii="Times New Roman" w:eastAsiaTheme="majorEastAsia" w:hAnsi="Times New Roman" w:cs="Times New Roman"/>
          <w:kern w:val="0"/>
          <w:sz w:val="24"/>
          <w:szCs w:val="24"/>
          <w:vertAlign w:val="superscript"/>
          <w:lang w:eastAsia="tr-TR"/>
          <w14:ligatures w14:val="none"/>
        </w:rPr>
        <w:footnoteReference w:id="105"/>
      </w:r>
      <w:r w:rsidRPr="00F42596">
        <w:rPr>
          <w:rFonts w:ascii="Times New Roman" w:eastAsia="Times New Roman" w:hAnsi="Times New Roman" w:cs="Times New Roman"/>
          <w:kern w:val="0"/>
          <w:sz w:val="24"/>
          <w:szCs w:val="24"/>
          <w:lang w:eastAsia="tr-TR"/>
          <w14:ligatures w14:val="none"/>
        </w:rPr>
        <w:t xml:space="preserve"> Böylece resm kavramı yalnızca “iz bırakma” anlamından çıkar, teknik ve kurallı bir yazım anlayışına dönüşür. Yazı hem lafzı temsil eder hem de onu belirli bir sistem içinde sabitler. Bu çerçevede resm, lafız ile yazı arasındaki ilişkinin düzenlenmiş biçimi olarak ortaya çıkar.</w:t>
      </w:r>
    </w:p>
    <w:p w14:paraId="63AAEC6A" w14:textId="44E7C50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777DE8">
        <w:rPr>
          <w:rFonts w:ascii="Times New Roman" w:eastAsia="Times New Roman" w:hAnsi="Times New Roman" w:cs="Times New Roman"/>
          <w:color w:val="FF0000"/>
          <w:kern w:val="0"/>
          <w:sz w:val="24"/>
          <w:szCs w:val="24"/>
          <w:lang w:eastAsia="tr-TR"/>
          <w14:ligatures w14:val="none"/>
        </w:rPr>
        <w:t xml:space="preserve">Sonuç olarak </w:t>
      </w:r>
      <w:r w:rsidRPr="00F42596">
        <w:rPr>
          <w:rFonts w:ascii="Times New Roman" w:eastAsia="Times New Roman" w:hAnsi="Times New Roman" w:cs="Times New Roman"/>
          <w:kern w:val="0"/>
          <w:sz w:val="24"/>
          <w:szCs w:val="24"/>
          <w:lang w:eastAsia="tr-TR"/>
          <w14:ligatures w14:val="none"/>
        </w:rPr>
        <w:t xml:space="preserve">Cürcânî ve Kastallânî’nin tanımları, resmin ıstılâhî çerçevesini iki temel prensip üzerine oturtur ve bunları, temsil ve uygunluk olarak belirler. Bu iki prensip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esm-i Osmânî’nin anlaşılmasında daha belirleyici olacaktır. Çünkü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w:t>
      </w:r>
      <w:r w:rsidR="00E02D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de lafzın harf düzeniyle sabitlenmesini ve yazının lafzı koruyacak biçimde şekillenmesini ifade eder. Böylece yazı, sadece sözün kaydı </w:t>
      </w:r>
      <w:r w:rsidRPr="00B32516">
        <w:rPr>
          <w:rFonts w:ascii="Times New Roman" w:eastAsia="Times New Roman" w:hAnsi="Times New Roman" w:cs="Times New Roman"/>
          <w:color w:val="FF0000"/>
          <w:kern w:val="0"/>
          <w:sz w:val="24"/>
          <w:szCs w:val="24"/>
          <w:lang w:eastAsia="tr-TR"/>
          <w14:ligatures w14:val="none"/>
        </w:rPr>
        <w:t>değil</w:t>
      </w:r>
      <w:r w:rsidR="008A7642" w:rsidRPr="00B32516">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onun korunmuş ve düzenlenmiş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 olarak ortaya çıkar.</w:t>
      </w:r>
    </w:p>
    <w:p w14:paraId="2F3C8CA7" w14:textId="721CE0B4"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12" w:name="_Toc235035677"/>
      <w:r w:rsidRPr="00F42596">
        <w:rPr>
          <w:rFonts w:ascii="Times New Roman" w:eastAsia="Times New Roman" w:hAnsi="Times New Roman" w:cs="Times New Roman"/>
          <w:b/>
          <w:bCs/>
          <w:kern w:val="0"/>
          <w:sz w:val="26"/>
          <w:szCs w:val="26"/>
          <w:lang w:eastAsia="tr-TR"/>
          <w14:ligatures w14:val="none"/>
        </w:rPr>
        <w:t>Resm-i Osmânî’nin Tanımı</w:t>
      </w:r>
      <w:r w:rsidR="00515C32">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 xml:space="preserve"> Önemi ve Mahiyeti</w:t>
      </w:r>
      <w:bookmarkEnd w:id="12"/>
    </w:p>
    <w:p w14:paraId="40ECBCF5" w14:textId="11474DA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 Hz. Osman döneminde çoğaltılan mushaflarda benimsenen yazı biçimini ifade eden teknik bir terimdir. Bu kavram,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yazı üzerinden korunmuş şeklini ve bu yazım biçiminin sonraki dönemler için esas kabul edilmesini ifade eder. Diğer bir deyişle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esm-i Osmânî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harf düzeyinde sabitlenmiş yazı sistemidir.</w:t>
      </w:r>
      <w:r w:rsidRPr="00F42596">
        <w:rPr>
          <w:rFonts w:ascii="Times New Roman" w:eastAsiaTheme="majorEastAsia" w:hAnsi="Times New Roman" w:cs="Times New Roman"/>
          <w:kern w:val="0"/>
          <w:sz w:val="24"/>
          <w:szCs w:val="24"/>
          <w:vertAlign w:val="superscript"/>
          <w:lang w:eastAsia="tr-TR"/>
          <w14:ligatures w14:val="none"/>
        </w:rPr>
        <w:footnoteReference w:id="106"/>
      </w:r>
    </w:p>
    <w:p w14:paraId="5519D81F" w14:textId="029F226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yazım biçimi, Hz. Ebû Bekir döneminde derlenen sahifelerin (suhuf) esas alınarak, Hz. Osman zamanında çoğaltılması sürecinde resmî bir karakter kazanmıştır. Nitekim Buhârî’nin rivâyet ettiği meşhur hadiste, Hz. Osman’ın, Hz. Hafsa’dan Ebû Bekir döneminde toplanan sahifeleri istediği, ardından Zeyd b. Sâbit başkanlığında bir heyet kurarak mushafları çoğalttığı ve çoğaltılan nüshaları</w:t>
      </w:r>
      <w:r w:rsidR="00F863B3">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emsâr olarak ifade edilen bölgelere gönderil</w:t>
      </w:r>
      <w:r w:rsidR="00F863B3">
        <w:rPr>
          <w:rFonts w:ascii="Times New Roman" w:eastAsia="Times New Roman" w:hAnsi="Times New Roman" w:cs="Times New Roman"/>
          <w:kern w:val="0"/>
          <w:sz w:val="24"/>
          <w:szCs w:val="24"/>
          <w:lang w:eastAsia="tr-TR"/>
          <w14:ligatures w14:val="none"/>
        </w:rPr>
        <w:t>diği rivâyet edil</w:t>
      </w:r>
      <w:r w:rsidRPr="00F42596">
        <w:rPr>
          <w:rFonts w:ascii="Times New Roman" w:eastAsia="Times New Roman" w:hAnsi="Times New Roman" w:cs="Times New Roman"/>
          <w:kern w:val="0"/>
          <w:sz w:val="24"/>
          <w:szCs w:val="24"/>
          <w:lang w:eastAsia="tr-TR"/>
          <w14:ligatures w14:val="none"/>
        </w:rPr>
        <w:t>miştir.</w:t>
      </w:r>
      <w:r w:rsidRPr="00F42596">
        <w:rPr>
          <w:rFonts w:ascii="Times New Roman" w:eastAsiaTheme="majorEastAsia" w:hAnsi="Times New Roman" w:cs="Times New Roman"/>
          <w:kern w:val="0"/>
          <w:sz w:val="24"/>
          <w:szCs w:val="24"/>
          <w:vertAlign w:val="superscript"/>
          <w:lang w:eastAsia="tr-TR"/>
          <w14:ligatures w14:val="none"/>
        </w:rPr>
        <w:footnoteReference w:id="107"/>
      </w:r>
      <w:r w:rsidRPr="00F42596">
        <w:rPr>
          <w:rFonts w:ascii="Times New Roman" w:eastAsia="Times New Roman" w:hAnsi="Times New Roman" w:cs="Times New Roman"/>
          <w:kern w:val="0"/>
          <w:sz w:val="24"/>
          <w:szCs w:val="24"/>
          <w:lang w:eastAsia="tr-TR"/>
          <w14:ligatures w14:val="none"/>
        </w:rPr>
        <w:t xml:space="preserve"> Bu süreçte benimsenen yazım şekli, daha sonra “Resm-i Osmânî” adıyla anılmıştır.</w:t>
      </w:r>
    </w:p>
    <w:p w14:paraId="5B850449" w14:textId="039EE2A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 xml:space="preserve">Resm-i Osmânî, İslâm </w:t>
      </w:r>
      <w:proofErr w:type="gramStart"/>
      <w:r w:rsidRPr="00F42596">
        <w:rPr>
          <w:rFonts w:ascii="Times New Roman" w:eastAsia="Times New Roman" w:hAnsi="Times New Roman" w:cs="Times New Roman"/>
          <w:kern w:val="0"/>
          <w:sz w:val="24"/>
          <w:szCs w:val="24"/>
          <w:lang w:eastAsia="tr-TR"/>
          <w14:ligatures w14:val="none"/>
        </w:rPr>
        <w:t>literatüründe</w:t>
      </w:r>
      <w:proofErr w:type="gramEnd"/>
      <w:r w:rsidRPr="00F42596">
        <w:rPr>
          <w:rFonts w:ascii="Times New Roman" w:eastAsia="Times New Roman" w:hAnsi="Times New Roman" w:cs="Times New Roman"/>
          <w:kern w:val="0"/>
          <w:sz w:val="24"/>
          <w:szCs w:val="24"/>
          <w:lang w:eastAsia="tr-TR"/>
          <w14:ligatures w14:val="none"/>
        </w:rPr>
        <w:t xml:space="preserve"> özel bir ilim alanı olarak ele alınmıştır. </w:t>
      </w:r>
      <w:r w:rsidR="00556740">
        <w:rPr>
          <w:rFonts w:ascii="Times New Roman" w:eastAsia="Times New Roman" w:hAnsi="Times New Roman" w:cs="Times New Roman"/>
          <w:kern w:val="0"/>
          <w:sz w:val="24"/>
          <w:szCs w:val="24"/>
          <w:lang w:eastAsia="tr-TR"/>
          <w14:ligatures w14:val="none"/>
        </w:rPr>
        <w:t xml:space="preserve">Bu </w:t>
      </w:r>
      <w:r w:rsidR="00556740" w:rsidRPr="00F42596">
        <w:rPr>
          <w:rFonts w:ascii="Times New Roman" w:eastAsia="Times New Roman" w:hAnsi="Times New Roman" w:cs="Times New Roman"/>
          <w:kern w:val="0"/>
          <w:sz w:val="24"/>
          <w:szCs w:val="24"/>
          <w:lang w:eastAsia="tr-TR"/>
          <w14:ligatures w14:val="none"/>
        </w:rPr>
        <w:t xml:space="preserve">ilim alanı </w:t>
      </w:r>
      <w:r w:rsidRPr="00F42596">
        <w:rPr>
          <w:rFonts w:ascii="Times New Roman" w:eastAsia="Times New Roman" w:hAnsi="Times New Roman" w:cs="Times New Roman"/>
          <w:kern w:val="0"/>
          <w:sz w:val="24"/>
          <w:szCs w:val="24"/>
          <w:lang w:eastAsia="tr-TR"/>
          <w14:ligatures w14:val="none"/>
        </w:rPr>
        <w:t>Dânî ve talebesi Ebû Dâv</w:t>
      </w:r>
      <w:r w:rsidR="00DD77AC">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d (ö. 496/1103) ile sistemli bir disiplin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gelmiş olmakla birlikte bu ilmin fikrî temelleri daha erken dönemde atılmıştır. </w:t>
      </w:r>
      <w:r w:rsidRPr="005A799E">
        <w:rPr>
          <w:rFonts w:ascii="Times New Roman" w:eastAsia="Times New Roman" w:hAnsi="Times New Roman" w:cs="Times New Roman"/>
          <w:kern w:val="0"/>
          <w:sz w:val="24"/>
          <w:szCs w:val="24"/>
          <w:lang w:eastAsia="tr-TR"/>
          <w14:ligatures w14:val="none"/>
        </w:rPr>
        <w:t>Hicrî</w:t>
      </w:r>
      <w:r w:rsidRPr="00F42596">
        <w:rPr>
          <w:rFonts w:ascii="Times New Roman" w:eastAsia="Times New Roman" w:hAnsi="Times New Roman" w:cs="Times New Roman"/>
          <w:kern w:val="0"/>
          <w:sz w:val="24"/>
          <w:szCs w:val="24"/>
          <w:lang w:eastAsia="tr-TR"/>
          <w14:ligatures w14:val="none"/>
        </w:rPr>
        <w:t xml:space="preserve"> III ve IV. asırlarda yaşayan kırâat ve mushaf âlimleri, henüz “resm” ilmi adı altında müstakil bir disiplin kurmamış olsalar da Osman mushaflarının yazım biçimini koruma konusunda</w:t>
      </w:r>
      <w:r w:rsidR="00556740">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açık bir bilinç ortaya koymuşlardır. Bu erken </w:t>
      </w:r>
      <w:proofErr w:type="gramStart"/>
      <w:r w:rsidRPr="00F42596">
        <w:rPr>
          <w:rFonts w:ascii="Times New Roman" w:eastAsia="Times New Roman" w:hAnsi="Times New Roman" w:cs="Times New Roman"/>
          <w:kern w:val="0"/>
          <w:sz w:val="24"/>
          <w:szCs w:val="24"/>
          <w:lang w:eastAsia="tr-TR"/>
          <w14:ligatures w14:val="none"/>
        </w:rPr>
        <w:t>literatür</w:t>
      </w:r>
      <w:proofErr w:type="gramEnd"/>
      <w:r w:rsidRPr="00F42596">
        <w:rPr>
          <w:rFonts w:ascii="Times New Roman" w:eastAsia="Times New Roman" w:hAnsi="Times New Roman" w:cs="Times New Roman"/>
          <w:kern w:val="0"/>
          <w:sz w:val="24"/>
          <w:szCs w:val="24"/>
          <w:lang w:eastAsia="tr-TR"/>
          <w14:ligatures w14:val="none"/>
        </w:rPr>
        <w:t>, daha sonraki resm çalışmalarına nazarî bir zemin hazırlamıştır.</w:t>
      </w:r>
    </w:p>
    <w:p w14:paraId="19025B5C" w14:textId="2BBB607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İlk dönem âlimlerinden Ebû Ubeyde el-Kâsım b. Sellâm (ö. 224/838), resm-i Osmânî'yi daha sonraki literatürdeki teknik çerçevesiyle müstakil bir başlık altında tanımlamamıştır. Bununla birlikte Kur’an ilimlerine dair eserlerinde Osman mushaflarının yazımını sahâbe nakline dayanan bir metin geleneği içinde değerlendirmesi, resm düşüncesinin erken safhası bakımından önemlidir. Bu yaklaşım, daha sonra sistemleşecek resm literatüründeki bazı temel kabullerin erken dönemdeki görünümünü yansıtmaktadır.</w:t>
      </w:r>
      <w:r w:rsidRPr="00F42596">
        <w:rPr>
          <w:rFonts w:ascii="Times New Roman" w:eastAsiaTheme="majorEastAsia" w:hAnsi="Times New Roman" w:cs="Times New Roman"/>
          <w:kern w:val="0"/>
          <w:sz w:val="24"/>
          <w:szCs w:val="24"/>
          <w:vertAlign w:val="superscript"/>
          <w:lang w:eastAsia="tr-TR"/>
          <w14:ligatures w14:val="none"/>
        </w:rPr>
        <w:footnoteReference w:id="108"/>
      </w:r>
    </w:p>
    <w:p w14:paraId="0A778F0C" w14:textId="0826A7EC" w:rsidR="00F42596" w:rsidRPr="00F42596" w:rsidRDefault="00DD77AC"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Ebû Dâvu</w:t>
      </w:r>
      <w:r w:rsidR="00F42596" w:rsidRPr="00F42596">
        <w:rPr>
          <w:rFonts w:ascii="Times New Roman" w:eastAsia="Times New Roman" w:hAnsi="Times New Roman" w:cs="Times New Roman"/>
          <w:kern w:val="0"/>
          <w:sz w:val="24"/>
          <w:szCs w:val="24"/>
          <w:lang w:eastAsia="tr-TR"/>
          <w14:ligatures w14:val="none"/>
        </w:rPr>
        <w:t>d es-Sicistânî’nin (ö. 316/929) resm anlayışı teorik bir tariften ziyade rivâyet temelli bir metin bilinci üzerinden şekillen</w:t>
      </w:r>
      <w:r w:rsidR="003D5ABC">
        <w:rPr>
          <w:rFonts w:ascii="Times New Roman" w:eastAsia="Times New Roman" w:hAnsi="Times New Roman" w:cs="Times New Roman"/>
          <w:kern w:val="0"/>
          <w:sz w:val="24"/>
          <w:szCs w:val="24"/>
          <w:lang w:eastAsia="tr-TR"/>
          <w14:ligatures w14:val="none"/>
        </w:rPr>
        <w:t>mişt</w:t>
      </w:r>
      <w:r w:rsidR="00F42596" w:rsidRPr="00F42596">
        <w:rPr>
          <w:rFonts w:ascii="Times New Roman" w:eastAsia="Times New Roman" w:hAnsi="Times New Roman" w:cs="Times New Roman"/>
          <w:kern w:val="0"/>
          <w:sz w:val="24"/>
          <w:szCs w:val="24"/>
          <w:lang w:eastAsia="tr-TR"/>
          <w14:ligatures w14:val="none"/>
        </w:rPr>
        <w:t>ir. O, eserinde Hz. Osman dönemindeki mushaf çoğaltma faaliyetini, sahâbenin yazım tercihlerine bağlı olarak aktarmakta ve bu mushafların ümmet için bağlayıcı bir referans h</w:t>
      </w:r>
      <w:r w:rsidR="00B16E70">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 xml:space="preserve">line geldiğini göstermektedir. Onun bu yaklaşımı, </w:t>
      </w:r>
      <w:r w:rsidR="001C509C">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 xml:space="preserve">esm-i Osmânî’nin özünü teşkil eden şu temel fikri açıkça yansıtır. </w:t>
      </w:r>
      <w:r w:rsidR="00925F21">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’ın yazım biçimi sahâbe uygulamasıyla sabitlenmiştir ve keyf</w:t>
      </w:r>
      <w:r w:rsidR="003D5ABC">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 biçimde değiştir</w:t>
      </w:r>
      <w:r w:rsidR="00515C32">
        <w:rPr>
          <w:rFonts w:ascii="Times New Roman" w:eastAsia="Times New Roman" w:hAnsi="Times New Roman" w:cs="Times New Roman"/>
          <w:kern w:val="0"/>
          <w:sz w:val="24"/>
          <w:szCs w:val="24"/>
          <w:lang w:eastAsia="tr-TR"/>
          <w14:ligatures w14:val="none"/>
        </w:rPr>
        <w:t>i</w:t>
      </w:r>
      <w:r w:rsidR="00F42596" w:rsidRPr="00F42596">
        <w:rPr>
          <w:rFonts w:ascii="Times New Roman" w:eastAsia="Times New Roman" w:hAnsi="Times New Roman" w:cs="Times New Roman"/>
          <w:kern w:val="0"/>
          <w:sz w:val="24"/>
          <w:szCs w:val="24"/>
          <w:lang w:eastAsia="tr-TR"/>
          <w14:ligatures w14:val="none"/>
        </w:rPr>
        <w:t>lemez şeklindedir.</w:t>
      </w:r>
    </w:p>
    <w:p w14:paraId="27B782CC" w14:textId="0038F2E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312ED6">
        <w:rPr>
          <w:rFonts w:ascii="Times New Roman" w:eastAsia="Times New Roman" w:hAnsi="Times New Roman" w:cs="Times New Roman"/>
          <w:color w:val="FF0000"/>
          <w:kern w:val="0"/>
          <w:sz w:val="24"/>
          <w:szCs w:val="24"/>
          <w:lang w:eastAsia="tr-TR"/>
          <w14:ligatures w14:val="none"/>
        </w:rPr>
        <w:t xml:space="preserve">Sonuç olarak </w:t>
      </w:r>
      <w:r w:rsidRPr="00F42596">
        <w:rPr>
          <w:rFonts w:ascii="Times New Roman" w:eastAsia="Times New Roman" w:hAnsi="Times New Roman" w:cs="Times New Roman"/>
          <w:kern w:val="0"/>
          <w:sz w:val="24"/>
          <w:szCs w:val="24"/>
          <w:lang w:eastAsia="tr-TR"/>
          <w14:ligatures w14:val="none"/>
        </w:rPr>
        <w:t xml:space="preserve">es-Sicistânî,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Osmânî’yi açık bir terim tanımıyla net bir biçimde ifade etmese de, Osman mushaflarının yazımını sahâbe nakline dayanan bağlayıcı bir metin geleneği olarak sunmuştur.</w:t>
      </w:r>
      <w:r w:rsidRPr="00F42596">
        <w:rPr>
          <w:rFonts w:ascii="Times New Roman" w:eastAsiaTheme="majorEastAsia" w:hAnsi="Times New Roman" w:cs="Times New Roman"/>
          <w:kern w:val="0"/>
          <w:sz w:val="24"/>
          <w:szCs w:val="24"/>
          <w:vertAlign w:val="superscript"/>
          <w:lang w:eastAsia="tr-TR"/>
          <w14:ligatures w14:val="none"/>
        </w:rPr>
        <w:footnoteReference w:id="109"/>
      </w:r>
    </w:p>
    <w:p w14:paraId="462191DE" w14:textId="3ACFF05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müstakil bir inceleme alanı hâline gelmesinde Dânî'nin çalışmaları önemli bir yer tutmaktadır. Dânî, Osman mushaflarının yazım özelliklerini ve şehir mushafları arasında nakledilen farklılıkları sistematik biçimde kaydetmiştir.</w:t>
      </w:r>
      <w:r w:rsidRPr="00F42596">
        <w:rPr>
          <w:rFonts w:ascii="Times New Roman" w:eastAsiaTheme="majorEastAsia" w:hAnsi="Times New Roman" w:cs="Times New Roman"/>
          <w:kern w:val="0"/>
          <w:sz w:val="24"/>
          <w:szCs w:val="24"/>
          <w:vertAlign w:val="superscript"/>
          <w:lang w:eastAsia="tr-TR"/>
          <w14:ligatures w14:val="none"/>
        </w:rPr>
        <w:footnoteReference w:id="110"/>
      </w:r>
      <w:r>
        <w:rPr>
          <w:rFonts w:ascii="Times New Roman" w:eastAsia="Times New Roman" w:hAnsi="Times New Roman" w:cs="Times New Roman"/>
          <w:kern w:val="0"/>
          <w:sz w:val="24"/>
          <w:szCs w:val="24"/>
          <w:lang w:eastAsia="tr-TR"/>
          <w14:ligatures w14:val="none"/>
        </w:rPr>
        <w:t xml:space="preserve"> Böylece resm, belirli kuralları, örnekleri ve tasnif biçimleri bulunan teknik bir alan hâline gelmiştir. Dânî'nin yaklaşımı, farklı merkezlere nispet edilen yazım rivâyetlerini karşılaştırmalı biçimde ele alması bakımından özellikle önemlidir.</w:t>
      </w:r>
      <w:r w:rsidRPr="00F42596">
        <w:rPr>
          <w:rFonts w:ascii="Times New Roman" w:eastAsiaTheme="majorEastAsia" w:hAnsi="Times New Roman" w:cs="Times New Roman"/>
          <w:kern w:val="0"/>
          <w:sz w:val="24"/>
          <w:szCs w:val="24"/>
          <w:vertAlign w:val="superscript"/>
          <w:lang w:eastAsia="tr-TR"/>
          <w14:ligatures w14:val="none"/>
        </w:rPr>
        <w:footnoteReference w:id="111"/>
      </w:r>
    </w:p>
    <w:p w14:paraId="10E5CF9D" w14:textId="719B85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Dânî, resm meselesini kırâat ilmiyle irtibatlı bir çerçevede ele almış, mushaf yazımındaki bazı özelliklerin farklı sahih kırâat vecihlerini taşıyabilecek şekilde korunmuş olduğuna işaret eder. Bu yaklaşım daha sonraki kırâat âlimlerinin, özellikle</w:t>
      </w:r>
      <w:r w:rsidR="00486D58">
        <w:rPr>
          <w:rFonts w:ascii="Times New Roman" w:eastAsia="Times New Roman" w:hAnsi="Times New Roman" w:cs="Times New Roman"/>
          <w:kern w:val="0"/>
          <w:sz w:val="24"/>
          <w:szCs w:val="24"/>
          <w:lang w:eastAsia="tr-TR"/>
          <w14:ligatures w14:val="none"/>
        </w:rPr>
        <w:t xml:space="preserve"> İbnü’l-Cezerî’nin</w:t>
      </w:r>
      <w:r w:rsidRPr="00F42596">
        <w:rPr>
          <w:rFonts w:ascii="Times New Roman" w:eastAsia="Times New Roman" w:hAnsi="Times New Roman" w:cs="Times New Roman"/>
          <w:kern w:val="0"/>
          <w:sz w:val="24"/>
          <w:szCs w:val="24"/>
          <w:lang w:eastAsia="tr-TR"/>
          <w14:ligatures w14:val="none"/>
        </w:rPr>
        <w:t xml:space="preserve"> “kırâatin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uygunluğu” ilkesini açık bir şekilde ortaya koymaya zemin hazırlamıştır.</w:t>
      </w:r>
    </w:p>
    <w:p w14:paraId="5B5A64F8" w14:textId="008558B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Dânî'nin talebesi Ebû Dâvud Süleymân b. Necâh ise bu çerçeveyi ayrıntılı kurallar, örnekler ve uygulamalarla geliştiren önemli resm âlimlerinden biridir. Onun çalışmalarında mushaf yazımının temel başvuru zemini, güvenilir nakille aktarılan Osman mushaflarının yazım geleneğidir.</w:t>
      </w:r>
      <w:r w:rsidRPr="00F42596">
        <w:rPr>
          <w:rFonts w:ascii="Times New Roman" w:eastAsiaTheme="majorEastAsia" w:hAnsi="Times New Roman" w:cs="Times New Roman"/>
          <w:kern w:val="0"/>
          <w:sz w:val="24"/>
          <w:szCs w:val="24"/>
          <w:vertAlign w:val="superscript"/>
          <w:lang w:eastAsia="tr-TR"/>
          <w14:ligatures w14:val="none"/>
        </w:rPr>
        <w:footnoteReference w:id="112"/>
      </w:r>
    </w:p>
    <w:p w14:paraId="7B101831" w14:textId="4047F1F9" w:rsidR="00F42596" w:rsidRPr="00F42596" w:rsidRDefault="00E33B1B" w:rsidP="002527AA">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Zerkeşî, Osman mushaflarında benimsenen yazım biçiminin dilcilerin kıyas yoluyla belirlediği standart imlâ kurallarıyla her zaman örtüşmediğine dikkat çeker.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13"/>
      </w:r>
      <w:r>
        <w:rPr>
          <w:rFonts w:ascii="Times New Roman" w:eastAsia="Times New Roman" w:hAnsi="Times New Roman" w:cs="Times New Roman"/>
          <w:kern w:val="0"/>
          <w:sz w:val="24"/>
          <w:szCs w:val="24"/>
          <w:lang w:eastAsia="tr-TR"/>
          <w14:ligatures w14:val="none"/>
        </w:rPr>
        <w:t xml:space="preserve"> Onun aktardığı çerçevede mushaf hattının ölçüsü, sonraki kıyasî imlâdan ziyade sahâbe döneminden nakledilen yazım uygulamasıdır.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14"/>
      </w:r>
      <w:r>
        <w:rPr>
          <w:rFonts w:ascii="Times New Roman" w:eastAsia="Times New Roman" w:hAnsi="Times New Roman" w:cs="Times New Roman"/>
          <w:kern w:val="0"/>
          <w:sz w:val="24"/>
          <w:szCs w:val="24"/>
          <w:lang w:eastAsia="tr-TR"/>
          <w14:ligatures w14:val="none"/>
        </w:rPr>
        <w:t xml:space="preserve"> Elif hazifleri, harf ziyadeleri ve vasl-fasl örneklerinin sonraki mushaflarda korunması da bu tarihsel aktarımın devamı olarak değerlendirilmiştir.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15"/>
      </w:r>
      <w:r>
        <w:rPr>
          <w:rFonts w:ascii="Times New Roman" w:eastAsia="Times New Roman" w:hAnsi="Times New Roman" w:cs="Times New Roman"/>
          <w:kern w:val="0"/>
          <w:sz w:val="24"/>
          <w:szCs w:val="24"/>
          <w:lang w:eastAsia="tr-TR"/>
          <w14:ligatures w14:val="none"/>
        </w:rPr>
        <w:t xml:space="preserve"> Bu sebeple resm-i Osmânî'nin normatif değeri açıklanırken kıyasî imlâ ile nakledilmiş mushaf yazımı arasındaki farkın korunması yeterlidir; her yazım farklılığına ayrıca özel ve bilinçli bir amaç yüklenmemelidir.</w:t>
      </w:r>
    </w:p>
    <w:p w14:paraId="337D000B" w14:textId="1F667F0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2527AA">
        <w:rPr>
          <w:rFonts w:ascii="Times New Roman" w:eastAsia="Times New Roman" w:hAnsi="Times New Roman" w:cs="Times New Roman"/>
          <w:color w:val="FF0000"/>
          <w:kern w:val="0"/>
          <w:sz w:val="24"/>
          <w:szCs w:val="24"/>
          <w:lang w:eastAsia="tr-TR"/>
          <w14:ligatures w14:val="none"/>
        </w:rPr>
        <w:t xml:space="preserve">Sonuç olarak </w:t>
      </w:r>
      <w:r w:rsidRPr="00F42596">
        <w:rPr>
          <w:rFonts w:ascii="Times New Roman" w:eastAsia="Times New Roman" w:hAnsi="Times New Roman" w:cs="Times New Roman"/>
          <w:kern w:val="0"/>
          <w:sz w:val="24"/>
          <w:szCs w:val="24"/>
          <w:lang w:eastAsia="tr-TR"/>
          <w14:ligatures w14:val="none"/>
        </w:rPr>
        <w:t>işaret edilen hususlar, resm-i Osmânî’nin doğasını net bir biçimde ortaya koy</w:t>
      </w:r>
      <w:r w:rsidR="00F7739D">
        <w:rPr>
          <w:rFonts w:ascii="Times New Roman" w:eastAsia="Times New Roman" w:hAnsi="Times New Roman" w:cs="Times New Roman"/>
          <w:kern w:val="0"/>
          <w:sz w:val="24"/>
          <w:szCs w:val="24"/>
          <w:lang w:eastAsia="tr-TR"/>
          <w14:ligatures w14:val="none"/>
        </w:rPr>
        <w:t>makt</w:t>
      </w:r>
      <w:r w:rsidRPr="00F42596">
        <w:rPr>
          <w:rFonts w:ascii="Times New Roman" w:eastAsia="Times New Roman" w:hAnsi="Times New Roman" w:cs="Times New Roman"/>
          <w:kern w:val="0"/>
          <w:sz w:val="24"/>
          <w:szCs w:val="24"/>
          <w:lang w:eastAsia="tr-TR"/>
          <w14:ligatures w14:val="none"/>
        </w:rPr>
        <w:t>a</w:t>
      </w:r>
      <w:r w:rsidR="00F7739D">
        <w:rPr>
          <w:rFonts w:ascii="Times New Roman" w:eastAsia="Times New Roman" w:hAnsi="Times New Roman" w:cs="Times New Roman"/>
          <w:kern w:val="0"/>
          <w:sz w:val="24"/>
          <w:szCs w:val="24"/>
          <w:lang w:eastAsia="tr-TR"/>
          <w14:ligatures w14:val="none"/>
        </w:rPr>
        <w:t>dı</w:t>
      </w:r>
      <w:r w:rsidRPr="00F42596">
        <w:rPr>
          <w:rFonts w:ascii="Times New Roman" w:eastAsia="Times New Roman" w:hAnsi="Times New Roman" w:cs="Times New Roman"/>
          <w:kern w:val="0"/>
          <w:sz w:val="24"/>
          <w:szCs w:val="24"/>
          <w:lang w:eastAsia="tr-TR"/>
          <w14:ligatures w14:val="none"/>
        </w:rPr>
        <w:t xml:space="preserve">r. Anlaşılan bu yazım sistemi dilbilgisel düşünselin ürünü </w:t>
      </w:r>
      <w:r w:rsidRPr="002527AA">
        <w:rPr>
          <w:rFonts w:ascii="Times New Roman" w:eastAsia="Times New Roman" w:hAnsi="Times New Roman" w:cs="Times New Roman"/>
          <w:color w:val="FF0000"/>
          <w:kern w:val="0"/>
          <w:sz w:val="24"/>
          <w:szCs w:val="24"/>
          <w:lang w:eastAsia="tr-TR"/>
          <w14:ligatures w14:val="none"/>
        </w:rPr>
        <w:t>değil</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vahyin ilk muhatapları tarafından yazıya geçirilen ve ümmet tarafından korunarak aktarılan geçmişe ait bir yazım geleneğidir. Bu nedenle mushaf hattında belirleyici otorite filolojik kurallar </w:t>
      </w:r>
      <w:r w:rsidRPr="00D11C28">
        <w:rPr>
          <w:rFonts w:ascii="Times New Roman" w:eastAsia="Times New Roman" w:hAnsi="Times New Roman" w:cs="Times New Roman"/>
          <w:color w:val="FF0000"/>
          <w:kern w:val="0"/>
          <w:sz w:val="24"/>
          <w:szCs w:val="24"/>
          <w:lang w:eastAsia="tr-TR"/>
          <w14:ligatures w14:val="none"/>
        </w:rPr>
        <w:t>değil</w:t>
      </w:r>
      <w:r w:rsidRP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sahâbe uygulamasının güvenilir naklidir.</w:t>
      </w:r>
      <w:r w:rsidRPr="00F42596">
        <w:rPr>
          <w:rFonts w:ascii="Times New Roman" w:eastAsiaTheme="majorEastAsia" w:hAnsi="Times New Roman" w:cs="Times New Roman"/>
          <w:kern w:val="0"/>
          <w:sz w:val="24"/>
          <w:szCs w:val="24"/>
          <w:vertAlign w:val="superscript"/>
          <w:lang w:eastAsia="tr-TR"/>
          <w14:ligatures w14:val="none"/>
        </w:rPr>
        <w:footnoteReference w:id="116"/>
      </w:r>
    </w:p>
    <w:p w14:paraId="5D7783BB" w14:textId="618DFE0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Çağdaş araştırmacılar, resm-i Osmânî kavramının sadece “</w:t>
      </w:r>
      <w:r w:rsidR="00F7739D">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asıl yazıldı</w:t>
      </w:r>
      <w:r w:rsidR="00F7739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sorusuyla sınırlı olmadığını</w:t>
      </w:r>
      <w:r w:rsidR="00F7739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korunması, kırâat farklılıklarının sınırları ve erken Arap yazısının yapısıyla </w:t>
      </w:r>
      <w:r w:rsidR="00F7739D">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doğrudan ilişkili olduğu</w:t>
      </w:r>
      <w:r w:rsidR="00F7739D">
        <w:rPr>
          <w:rFonts w:ascii="Times New Roman" w:eastAsia="Times New Roman" w:hAnsi="Times New Roman" w:cs="Times New Roman"/>
          <w:kern w:val="0"/>
          <w:sz w:val="24"/>
          <w:szCs w:val="24"/>
          <w:lang w:eastAsia="tr-TR"/>
          <w14:ligatures w14:val="none"/>
        </w:rPr>
        <w:t>nu</w:t>
      </w:r>
      <w:r w:rsidRPr="00F42596">
        <w:rPr>
          <w:rFonts w:ascii="Times New Roman" w:eastAsia="Times New Roman" w:hAnsi="Times New Roman" w:cs="Times New Roman"/>
          <w:kern w:val="0"/>
          <w:sz w:val="24"/>
          <w:szCs w:val="24"/>
          <w:lang w:eastAsia="tr-TR"/>
          <w14:ligatures w14:val="none"/>
        </w:rPr>
        <w:t xml:space="preserve"> </w:t>
      </w:r>
      <w:r w:rsidR="00F7739D">
        <w:rPr>
          <w:rFonts w:ascii="Times New Roman" w:eastAsia="Times New Roman" w:hAnsi="Times New Roman" w:cs="Times New Roman"/>
          <w:kern w:val="0"/>
          <w:sz w:val="24"/>
          <w:szCs w:val="24"/>
          <w:lang w:eastAsia="tr-TR"/>
          <w14:ligatures w14:val="none"/>
        </w:rPr>
        <w:t>belirtmişlerdir</w:t>
      </w:r>
      <w:r w:rsidRPr="00F42596">
        <w:rPr>
          <w:rFonts w:ascii="Times New Roman" w:eastAsia="Times New Roman" w:hAnsi="Times New Roman" w:cs="Times New Roman"/>
          <w:kern w:val="0"/>
          <w:sz w:val="24"/>
          <w:szCs w:val="24"/>
          <w:lang w:eastAsia="tr-TR"/>
          <w14:ligatures w14:val="none"/>
        </w:rPr>
        <w:t xml:space="preserve">. Bu nedenle günümüz akademik </w:t>
      </w:r>
      <w:proofErr w:type="gramStart"/>
      <w:r w:rsidRPr="00F42596">
        <w:rPr>
          <w:rFonts w:ascii="Times New Roman" w:eastAsia="Times New Roman" w:hAnsi="Times New Roman" w:cs="Times New Roman"/>
          <w:kern w:val="0"/>
          <w:sz w:val="24"/>
          <w:szCs w:val="24"/>
          <w:lang w:eastAsia="tr-TR"/>
          <w14:ligatures w14:val="none"/>
        </w:rPr>
        <w:t>literatüründe</w:t>
      </w:r>
      <w:proofErr w:type="gramEnd"/>
      <w:r w:rsidRPr="00F42596">
        <w:rPr>
          <w:rFonts w:ascii="Times New Roman" w:eastAsia="Times New Roman" w:hAnsi="Times New Roman" w:cs="Times New Roman"/>
          <w:kern w:val="0"/>
          <w:sz w:val="24"/>
          <w:szCs w:val="24"/>
          <w:lang w:eastAsia="tr-TR"/>
          <w14:ligatures w14:val="none"/>
        </w:rPr>
        <w:t xml:space="preserve"> resm-i Osmânî, hem tarih</w:t>
      </w:r>
      <w:r w:rsidR="00F773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yazım pratiği hem de metni koruyan bilinçli bir sistem olarak ele alınmaktadır.</w:t>
      </w:r>
    </w:p>
    <w:p w14:paraId="4D057FB0" w14:textId="712E358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Çağdaş araştırmacılara göre, Hz. Osman dönemindeki istinsah faaliyetleri yalnızca çoğaltma işi </w:t>
      </w:r>
      <w:r w:rsidRPr="00571871">
        <w:rPr>
          <w:rFonts w:ascii="Times New Roman" w:eastAsia="Times New Roman" w:hAnsi="Times New Roman" w:cs="Times New Roman"/>
          <w:bCs/>
          <w:color w:val="FF0000"/>
          <w:kern w:val="0"/>
          <w:sz w:val="24"/>
          <w:szCs w:val="24"/>
          <w:lang w:eastAsia="tr-TR"/>
          <w14:ligatures w14:val="none"/>
        </w:rPr>
        <w:t>değil</w:t>
      </w:r>
      <w:r w:rsidR="00726F9B" w:rsidRPr="00571871">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metnin birliğini sağlama girişimi</w:t>
      </w:r>
      <w:r w:rsidR="00F7739D">
        <w:rPr>
          <w:rFonts w:ascii="Times New Roman" w:eastAsia="Times New Roman" w:hAnsi="Times New Roman" w:cs="Times New Roman"/>
          <w:kern w:val="0"/>
          <w:sz w:val="24"/>
          <w:szCs w:val="24"/>
          <w:lang w:eastAsia="tr-TR"/>
          <w14:ligatures w14:val="none"/>
        </w:rPr>
        <w:t>dir de</w:t>
      </w:r>
      <w:r w:rsidR="00F529C4">
        <w:rPr>
          <w:rFonts w:ascii="Times New Roman" w:eastAsia="Times New Roman" w:hAnsi="Times New Roman" w:cs="Times New Roman"/>
          <w:kern w:val="0"/>
          <w:sz w:val="24"/>
          <w:szCs w:val="24"/>
          <w:lang w:eastAsia="tr-TR"/>
          <w14:ligatures w14:val="none"/>
        </w:rPr>
        <w:t xml:space="preserve">. </w:t>
      </w:r>
      <w:proofErr w:type="gramStart"/>
      <w:r w:rsidR="00F529C4">
        <w:rPr>
          <w:rFonts w:ascii="Times New Roman" w:eastAsia="Times New Roman" w:hAnsi="Times New Roman" w:cs="Times New Roman"/>
          <w:kern w:val="0"/>
          <w:sz w:val="24"/>
          <w:szCs w:val="24"/>
          <w:lang w:eastAsia="tr-TR"/>
          <w14:ligatures w14:val="none"/>
        </w:rPr>
        <w:t>el</w:t>
      </w:r>
      <w:proofErr w:type="gramEnd"/>
      <w:r w:rsidR="00F529C4">
        <w:rPr>
          <w:rFonts w:ascii="Times New Roman" w:eastAsia="Times New Roman" w:hAnsi="Times New Roman" w:cs="Times New Roman"/>
          <w:kern w:val="0"/>
          <w:sz w:val="24"/>
          <w:szCs w:val="24"/>
          <w:lang w:eastAsia="tr-TR"/>
          <w14:ligatures w14:val="none"/>
        </w:rPr>
        <w:t>-Azamî</w:t>
      </w:r>
      <w:r w:rsidRPr="00F42596">
        <w:rPr>
          <w:rFonts w:ascii="Times New Roman" w:eastAsia="Times New Roman" w:hAnsi="Times New Roman" w:cs="Times New Roman"/>
          <w:kern w:val="0"/>
          <w:sz w:val="24"/>
          <w:szCs w:val="24"/>
          <w:lang w:eastAsia="tr-TR"/>
          <w14:ligatures w14:val="none"/>
        </w:rPr>
        <w:t xml:space="preserve">, bu sürecin temel amacının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güvenilir sahâbe nüshaları üzerinden çoğaltarak ümmet arasında ortak bir yazı standardı oluşturmak olduğunu vurgular. Ona göre Osman mushafları, metni değiştiren </w:t>
      </w:r>
      <w:r w:rsidRPr="00571871">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mevcut güvenilir rivâyeti sabitleyen bir fonksiyon </w:t>
      </w:r>
      <w:r w:rsidR="00F7739D">
        <w:rPr>
          <w:rFonts w:ascii="Times New Roman" w:eastAsia="Times New Roman" w:hAnsi="Times New Roman" w:cs="Times New Roman"/>
          <w:kern w:val="0"/>
          <w:sz w:val="24"/>
          <w:szCs w:val="24"/>
          <w:lang w:eastAsia="tr-TR"/>
          <w14:ligatures w14:val="none"/>
        </w:rPr>
        <w:t>icra etmiştir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17"/>
      </w:r>
    </w:p>
    <w:p w14:paraId="67006C36" w14:textId="0DBBA0F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Öte yandan günümüz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tarihi çalışmalarında önemle vurgulanan şudur: Osman mushaflarının yazımı, kırâat farklılıklarını tamamen ortadan kaldırmak için </w:t>
      </w:r>
      <w:r w:rsidRPr="00480C0C">
        <w:rPr>
          <w:rFonts w:ascii="Times New Roman" w:eastAsia="Times New Roman" w:hAnsi="Times New Roman" w:cs="Times New Roman"/>
          <w:bCs/>
          <w:color w:val="FF0000"/>
          <w:kern w:val="0"/>
          <w:sz w:val="24"/>
          <w:szCs w:val="24"/>
          <w:lang w:eastAsia="tr-TR"/>
          <w14:ligatures w14:val="none"/>
        </w:rPr>
        <w:t>değil</w:t>
      </w:r>
      <w:r w:rsidRPr="00480C0C">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meşru okuma sınırlarını koruyacak bir çerçeve oluşturmak için sabitlenmiştir. Nitekim Z</w:t>
      </w:r>
      <w:r w:rsidR="0024764F">
        <w:rPr>
          <w:rFonts w:ascii="Times New Roman" w:eastAsia="Times New Roman" w:hAnsi="Times New Roman" w:cs="Times New Roman"/>
          <w:kern w:val="0"/>
          <w:sz w:val="24"/>
          <w:szCs w:val="24"/>
          <w:lang w:eastAsia="tr-TR"/>
          <w14:ligatures w14:val="none"/>
        </w:rPr>
        <w:t>ü</w:t>
      </w:r>
      <w:r w:rsidR="00F529C4">
        <w:rPr>
          <w:rFonts w:ascii="Times New Roman" w:eastAsia="Times New Roman" w:hAnsi="Times New Roman" w:cs="Times New Roman"/>
          <w:kern w:val="0"/>
          <w:sz w:val="24"/>
          <w:szCs w:val="24"/>
          <w:lang w:eastAsia="tr-TR"/>
          <w14:ligatures w14:val="none"/>
        </w:rPr>
        <w:t>rkânî ve el-Azamî</w:t>
      </w:r>
      <w:r w:rsidRPr="00F42596">
        <w:rPr>
          <w:rFonts w:ascii="Times New Roman" w:eastAsia="Times New Roman" w:hAnsi="Times New Roman" w:cs="Times New Roman"/>
          <w:kern w:val="0"/>
          <w:sz w:val="24"/>
          <w:szCs w:val="24"/>
          <w:lang w:eastAsia="tr-TR"/>
          <w14:ligatures w14:val="none"/>
        </w:rPr>
        <w:t xml:space="preserve"> gibi araştırmacılar,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bazı kırâat vecihlerini taşıyabilecek şekilde esnek bırakıldığını belirtmektedirler. Dolayısıyla bu durum resm-i Osmânî’nin hem sınırlayıcı hem de kuşatıcı bir fonksiyon taşıdığını ortaya koy</w:t>
      </w:r>
      <w:r w:rsidR="00FE28B3">
        <w:rPr>
          <w:rFonts w:ascii="Times New Roman" w:eastAsia="Times New Roman" w:hAnsi="Times New Roman" w:cs="Times New Roman"/>
          <w:kern w:val="0"/>
          <w:sz w:val="24"/>
          <w:szCs w:val="24"/>
          <w:lang w:eastAsia="tr-TR"/>
          <w14:ligatures w14:val="none"/>
        </w:rPr>
        <w:t>makt</w:t>
      </w:r>
      <w:r w:rsidRPr="00F42596">
        <w:rPr>
          <w:rFonts w:ascii="Times New Roman" w:eastAsia="Times New Roman" w:hAnsi="Times New Roman" w:cs="Times New Roman"/>
          <w:kern w:val="0"/>
          <w:sz w:val="24"/>
          <w:szCs w:val="24"/>
          <w:lang w:eastAsia="tr-TR"/>
          <w14:ligatures w14:val="none"/>
        </w:rPr>
        <w:t>a</w:t>
      </w:r>
      <w:r w:rsidR="00FE28B3">
        <w:rPr>
          <w:rFonts w:ascii="Times New Roman" w:eastAsia="Times New Roman" w:hAnsi="Times New Roman" w:cs="Times New Roman"/>
          <w:kern w:val="0"/>
          <w:sz w:val="24"/>
          <w:szCs w:val="24"/>
          <w:lang w:eastAsia="tr-TR"/>
          <w14:ligatures w14:val="none"/>
        </w:rPr>
        <w:t>dı</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118"/>
      </w:r>
    </w:p>
    <w:p w14:paraId="16443554" w14:textId="1F30688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Günümüz Kur’an tarihi çalışmalarında sözlü aktarım ile yazılı kayıtların erken dönemde birlikte işleyen unsurlar olduğu üzerinde durulmaktadır. Harald Motzki ve Nicolai Sinai gibi araştırmacıların değerlendirmeleri, erken İslâm toplumunda sözlü aktarım güçlü konumunu korurken yazılı kayıtların da giderek belirginleştiğine işaret etmektedir. Bu bulgular, resm-i Osmânî'nin kırâatleri meydana getirdiğini değil, yazılı ve sözlü aktarım kanallarının tarihsel olarak birlikte değerlendirilmesi gerektiğini göstermesi bakımından kullanılmalıdır.</w:t>
      </w:r>
      <w:r w:rsidRPr="00F42596">
        <w:rPr>
          <w:rFonts w:ascii="Times New Roman" w:eastAsiaTheme="majorEastAsia" w:hAnsi="Times New Roman" w:cs="Times New Roman"/>
          <w:kern w:val="0"/>
          <w:sz w:val="24"/>
          <w:szCs w:val="24"/>
          <w:vertAlign w:val="superscript"/>
          <w:lang w:eastAsia="tr-TR"/>
          <w14:ligatures w14:val="none"/>
        </w:rPr>
        <w:footnoteReference w:id="119"/>
      </w:r>
    </w:p>
    <w:p w14:paraId="51BE8599" w14:textId="7584274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Eski yazı üzerine yapılan çalışmalar ise resm-i Osmânî’nin teknik yönünü daha da ortaya çıkarmıştır. </w:t>
      </w:r>
      <w:r w:rsidRPr="008845B4">
        <w:rPr>
          <w:rFonts w:ascii="Times New Roman" w:eastAsia="Times New Roman" w:hAnsi="Times New Roman" w:cs="Times New Roman"/>
          <w:kern w:val="0"/>
          <w:sz w:val="24"/>
          <w:szCs w:val="24"/>
          <w:lang w:eastAsia="tr-TR"/>
          <w14:ligatures w14:val="none"/>
        </w:rPr>
        <w:t>Francois Deroche’nin araştırmaları, erken dönem mushafların yazı karakterini doğrudan nüshalar üzerinden incelemesiyle öne çık</w:t>
      </w:r>
      <w:r w:rsidR="008845B4" w:rsidRPr="00567795">
        <w:rPr>
          <w:rFonts w:ascii="Times New Roman" w:eastAsia="Times New Roman" w:hAnsi="Times New Roman" w:cs="Times New Roman"/>
          <w:kern w:val="0"/>
          <w:sz w:val="24"/>
          <w:szCs w:val="24"/>
          <w:lang w:eastAsia="tr-TR"/>
          <w14:ligatures w14:val="none"/>
        </w:rPr>
        <w:t>maktadır</w:t>
      </w:r>
      <w:r w:rsidRPr="008845B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Ona göre ilk dönem mushaflarında görülen noktasızlık ve harekesizlik, bazı harflerin düşmesi veya farklı yazım şekilleri, bir eksiklik veya hata </w:t>
      </w:r>
      <w:r w:rsidRPr="000838E1">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erken dönem Arap yazısının tabii özellikleridir. Onun bu tespitleri resm-i Osmânî’ye yöneltilen eleştirileri büyük ölçüde zayıflatmıştır. Deroche’ye göre erken dönem mushaf yazımları arasında görülen bazı farklılıklar, metnin kendisinden ziyade </w:t>
      </w:r>
      <w:r w:rsidRPr="00F42596">
        <w:rPr>
          <w:rFonts w:ascii="Times New Roman" w:eastAsia="Times New Roman" w:hAnsi="Times New Roman" w:cs="Times New Roman"/>
          <w:kern w:val="0"/>
          <w:sz w:val="24"/>
          <w:szCs w:val="24"/>
          <w:lang w:eastAsia="tr-TR"/>
          <w14:ligatures w14:val="none"/>
        </w:rPr>
        <w:lastRenderedPageBreak/>
        <w:t xml:space="preserve">yazı pratiğinin doğal çeşitliliğiyle ilgilidir. </w:t>
      </w:r>
      <w:r w:rsidR="00FE28B3">
        <w:rPr>
          <w:rFonts w:ascii="Times New Roman" w:eastAsia="Times New Roman" w:hAnsi="Times New Roman" w:cs="Times New Roman"/>
          <w:kern w:val="0"/>
          <w:sz w:val="24"/>
          <w:szCs w:val="24"/>
          <w:lang w:eastAsia="tr-TR"/>
          <w14:ligatures w14:val="none"/>
        </w:rPr>
        <w:t>O, a</w:t>
      </w:r>
      <w:r w:rsidRPr="00F42596">
        <w:rPr>
          <w:rFonts w:ascii="Times New Roman" w:eastAsia="Times New Roman" w:hAnsi="Times New Roman" w:cs="Times New Roman"/>
          <w:kern w:val="0"/>
          <w:sz w:val="24"/>
          <w:szCs w:val="24"/>
          <w:lang w:eastAsia="tr-TR"/>
          <w14:ligatures w14:val="none"/>
        </w:rPr>
        <w:t xml:space="preserve">yrıca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esm-i Osmânî’nin erken dönemde güçlü bir yazı otoritesi oluşturduğunu </w:t>
      </w:r>
      <w:r w:rsidR="00FE28B3">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belirt</w:t>
      </w:r>
      <w:r w:rsidR="00FE28B3">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120"/>
      </w:r>
    </w:p>
    <w:p w14:paraId="15180D42" w14:textId="5C4DE6C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0838E1">
        <w:rPr>
          <w:rFonts w:ascii="Times New Roman" w:eastAsia="Times New Roman" w:hAnsi="Times New Roman" w:cs="Times New Roman"/>
          <w:color w:val="FF0000"/>
          <w:kern w:val="0"/>
          <w:sz w:val="24"/>
          <w:szCs w:val="24"/>
          <w:lang w:eastAsia="tr-TR"/>
          <w14:ligatures w14:val="none"/>
        </w:rPr>
        <w:t xml:space="preserve">Sonuç olarak </w:t>
      </w:r>
      <w:r w:rsidRPr="00F42596">
        <w:rPr>
          <w:rFonts w:ascii="Times New Roman" w:eastAsia="Times New Roman" w:hAnsi="Times New Roman" w:cs="Times New Roman"/>
          <w:kern w:val="0"/>
          <w:sz w:val="24"/>
          <w:szCs w:val="24"/>
          <w:lang w:eastAsia="tr-TR"/>
          <w14:ligatures w14:val="none"/>
        </w:rPr>
        <w:t>Motzki ve Deroche’nin açıklamaları</w:t>
      </w:r>
      <w:r w:rsidR="00FE28B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Osmânî yazımın erken dönem mushaflarında somut olarak görülebil</w:t>
      </w:r>
      <w:r w:rsidR="00FE28B3">
        <w:rPr>
          <w:rFonts w:ascii="Times New Roman" w:eastAsia="Times New Roman" w:hAnsi="Times New Roman" w:cs="Times New Roman"/>
          <w:kern w:val="0"/>
          <w:sz w:val="24"/>
          <w:szCs w:val="24"/>
          <w:lang w:eastAsia="tr-TR"/>
          <w14:ligatures w14:val="none"/>
        </w:rPr>
        <w:t>diği</w:t>
      </w:r>
      <w:r w:rsidRPr="00F42596">
        <w:rPr>
          <w:rFonts w:ascii="Times New Roman" w:eastAsia="Times New Roman" w:hAnsi="Times New Roman" w:cs="Times New Roman"/>
          <w:kern w:val="0"/>
          <w:sz w:val="24"/>
          <w:szCs w:val="24"/>
          <w:lang w:eastAsia="tr-TR"/>
          <w14:ligatures w14:val="none"/>
        </w:rPr>
        <w:t xml:space="preserve">, bu yazım farklılığının metnin bozulması anlamına gelmediği 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harf iskeletinin erken dönemde büyük ölçüde sabitlen</w:t>
      </w:r>
      <w:r w:rsidR="00FE28B3">
        <w:rPr>
          <w:rFonts w:ascii="Times New Roman" w:eastAsia="Times New Roman" w:hAnsi="Times New Roman" w:cs="Times New Roman"/>
          <w:kern w:val="0"/>
          <w:sz w:val="24"/>
          <w:szCs w:val="24"/>
          <w:lang w:eastAsia="tr-TR"/>
          <w14:ligatures w14:val="none"/>
        </w:rPr>
        <w:t xml:space="preserve">diğine </w:t>
      </w:r>
      <w:r w:rsidR="00FE28B3" w:rsidRPr="00F42596">
        <w:rPr>
          <w:rFonts w:ascii="Times New Roman" w:eastAsia="Times New Roman" w:hAnsi="Times New Roman" w:cs="Times New Roman"/>
          <w:kern w:val="0"/>
          <w:sz w:val="24"/>
          <w:szCs w:val="24"/>
          <w:lang w:eastAsia="tr-TR"/>
          <w14:ligatures w14:val="none"/>
        </w:rPr>
        <w:t>dikkat çekmiştir</w:t>
      </w:r>
      <w:r w:rsidR="00FE28B3">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Edinilen bu bulgular, resm-i Osmânî’nin hem klasik hem de modern </w:t>
      </w:r>
      <w:proofErr w:type="gramStart"/>
      <w:r w:rsidRPr="00F42596">
        <w:rPr>
          <w:rFonts w:ascii="Times New Roman" w:eastAsia="Times New Roman" w:hAnsi="Times New Roman" w:cs="Times New Roman"/>
          <w:kern w:val="0"/>
          <w:sz w:val="24"/>
          <w:szCs w:val="24"/>
          <w:lang w:eastAsia="tr-TR"/>
          <w14:ligatures w14:val="none"/>
        </w:rPr>
        <w:t>literatürde</w:t>
      </w:r>
      <w:proofErr w:type="gramEnd"/>
      <w:r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korunmasını açıklayan önemli kavramlardan biri olmaya devam ettiğini göstermektedir</w:t>
      </w:r>
    </w:p>
    <w:p w14:paraId="56C16C2D" w14:textId="7F07DEF6"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13" w:name="_Toc235035678"/>
      <w:r w:rsidRPr="00F42596">
        <w:rPr>
          <w:rFonts w:ascii="Times New Roman" w:eastAsia="Times New Roman" w:hAnsi="Times New Roman" w:cs="Times New Roman"/>
          <w:b/>
          <w:bCs/>
          <w:kern w:val="0"/>
          <w:sz w:val="26"/>
          <w:szCs w:val="26"/>
          <w:lang w:eastAsia="tr-TR"/>
          <w14:ligatures w14:val="none"/>
        </w:rPr>
        <w:t xml:space="preserve">Resm-i Osmânî </w:t>
      </w:r>
      <w:r w:rsidRPr="00CC4184">
        <w:rPr>
          <w:rFonts w:ascii="Times New Roman" w:eastAsia="Times New Roman" w:hAnsi="Times New Roman" w:cs="Times New Roman"/>
          <w:b/>
          <w:bCs/>
          <w:kern w:val="0"/>
          <w:sz w:val="26"/>
          <w:szCs w:val="26"/>
          <w:lang w:eastAsia="tr-TR"/>
          <w14:ligatures w14:val="none"/>
        </w:rPr>
        <w:t>Tevkîfî</w:t>
      </w:r>
      <w:r w:rsidRPr="00F42596">
        <w:rPr>
          <w:rFonts w:ascii="Times New Roman" w:eastAsia="Times New Roman" w:hAnsi="Times New Roman" w:cs="Times New Roman"/>
          <w:b/>
          <w:bCs/>
          <w:kern w:val="0"/>
          <w:sz w:val="26"/>
          <w:szCs w:val="26"/>
          <w:lang w:eastAsia="tr-TR"/>
          <w14:ligatures w14:val="none"/>
        </w:rPr>
        <w:t xml:space="preserve"> mi </w:t>
      </w:r>
      <w:r w:rsidRPr="00FB04CB">
        <w:rPr>
          <w:rFonts w:ascii="Times New Roman" w:eastAsia="Times New Roman" w:hAnsi="Times New Roman" w:cs="Times New Roman"/>
          <w:b/>
          <w:bCs/>
          <w:kern w:val="0"/>
          <w:sz w:val="26"/>
          <w:szCs w:val="26"/>
          <w:lang w:eastAsia="tr-TR"/>
          <w14:ligatures w14:val="none"/>
        </w:rPr>
        <w:t>İctihâdi</w:t>
      </w:r>
      <w:r w:rsidRPr="00F42596">
        <w:rPr>
          <w:rFonts w:ascii="Times New Roman" w:eastAsia="Times New Roman" w:hAnsi="Times New Roman" w:cs="Times New Roman"/>
          <w:b/>
          <w:bCs/>
          <w:kern w:val="0"/>
          <w:sz w:val="26"/>
          <w:szCs w:val="26"/>
          <w:lang w:eastAsia="tr-TR"/>
          <w14:ligatures w14:val="none"/>
        </w:rPr>
        <w:t xml:space="preserve"> mi</w:t>
      </w:r>
      <w:bookmarkEnd w:id="13"/>
      <w:r w:rsidR="00515C32">
        <w:rPr>
          <w:rFonts w:ascii="Times New Roman" w:eastAsia="Times New Roman" w:hAnsi="Times New Roman" w:cs="Times New Roman"/>
          <w:b/>
          <w:bCs/>
          <w:kern w:val="0"/>
          <w:sz w:val="26"/>
          <w:szCs w:val="26"/>
          <w:lang w:eastAsia="tr-TR"/>
          <w14:ligatures w14:val="none"/>
        </w:rPr>
        <w:t>?</w:t>
      </w:r>
    </w:p>
    <w:p>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tevkîfî veya ictihâdî oluşu ile sonraki mushaf geleneğinde bağlayıcı kabul edilmesi aynı soru değildir. İlk mesele, bu yazım biçiminin tarihsel kökeni ve Hz. Peygamber dönemine nispetiyle; ikinci mesele ise Osmânî mushafların ümmetin müşterek yazılı geleneği hâline gelmesinden sonra bu resme bağlılığın nasıl gerekçelendirildiğiyle ilgilidir. Aşağıdaki görüşler bu iki düzey birbirine karıştırılmadan ele alınmalıdır.</w:t>
      </w:r>
    </w:p>
    <w:p w14:paraId="555FD3F6" w14:textId="599243E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Kaynaklarda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Osmânî’nin mahiyeti tartışılırken en çok üzerinde durulan hususlardan biri, bu yazım biçiminin “</w:t>
      </w:r>
      <w:r w:rsidRPr="00CC4184">
        <w:rPr>
          <w:rFonts w:ascii="Times New Roman" w:eastAsia="Times New Roman" w:hAnsi="Times New Roman" w:cs="Times New Roman"/>
          <w:kern w:val="0"/>
          <w:sz w:val="24"/>
          <w:szCs w:val="24"/>
          <w:lang w:eastAsia="tr-TR"/>
          <w14:ligatures w14:val="none"/>
        </w:rPr>
        <w:t>tevk</w:t>
      </w:r>
      <w:r w:rsidR="00CC4184">
        <w:rPr>
          <w:rFonts w:ascii="Times New Roman" w:eastAsia="Times New Roman" w:hAnsi="Times New Roman" w:cs="Times New Roman"/>
          <w:kern w:val="0"/>
          <w:sz w:val="24"/>
          <w:szCs w:val="24"/>
          <w:lang w:eastAsia="tr-TR"/>
          <w14:ligatures w14:val="none"/>
        </w:rPr>
        <w:t>îfî</w:t>
      </w:r>
      <w:r w:rsidRPr="00F42596">
        <w:rPr>
          <w:rFonts w:ascii="Times New Roman" w:eastAsia="Times New Roman" w:hAnsi="Times New Roman" w:cs="Times New Roman"/>
          <w:kern w:val="0"/>
          <w:sz w:val="24"/>
          <w:szCs w:val="24"/>
          <w:lang w:eastAsia="tr-TR"/>
          <w14:ligatures w14:val="none"/>
        </w:rPr>
        <w:t>” (</w:t>
      </w:r>
      <w:r w:rsidR="00725CBC">
        <w:rPr>
          <w:rFonts w:ascii="Times New Roman" w:eastAsia="Times New Roman" w:hAnsi="Times New Roman" w:cs="Times New Roman"/>
          <w:kern w:val="0"/>
          <w:sz w:val="24"/>
          <w:szCs w:val="24"/>
          <w:lang w:eastAsia="tr-TR"/>
          <w14:ligatures w14:val="none"/>
        </w:rPr>
        <w:t>v</w:t>
      </w:r>
      <w:r w:rsidRPr="00F42596">
        <w:rPr>
          <w:rFonts w:ascii="Times New Roman" w:eastAsia="Times New Roman" w:hAnsi="Times New Roman" w:cs="Times New Roman"/>
          <w:kern w:val="0"/>
          <w:sz w:val="24"/>
          <w:szCs w:val="24"/>
          <w:lang w:eastAsia="tr-TR"/>
          <w14:ligatures w14:val="none"/>
        </w:rPr>
        <w:t>ahye dayalı</w:t>
      </w:r>
      <w:r w:rsidR="00725CB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Hz. Peygamber tarafından belirlenmiş) mi yoksa </w:t>
      </w:r>
      <w:r w:rsidRPr="00FB04CB">
        <w:rPr>
          <w:rFonts w:ascii="Times New Roman" w:eastAsia="Times New Roman" w:hAnsi="Times New Roman" w:cs="Times New Roman"/>
          <w:kern w:val="0"/>
          <w:sz w:val="24"/>
          <w:szCs w:val="24"/>
          <w:lang w:eastAsia="tr-TR"/>
          <w14:ligatures w14:val="none"/>
        </w:rPr>
        <w:t>i</w:t>
      </w:r>
      <w:r w:rsidR="00FB04CB">
        <w:rPr>
          <w:rFonts w:ascii="Times New Roman" w:eastAsia="Times New Roman" w:hAnsi="Times New Roman" w:cs="Times New Roman"/>
          <w:kern w:val="0"/>
          <w:sz w:val="24"/>
          <w:szCs w:val="24"/>
          <w:lang w:eastAsia="tr-TR"/>
          <w14:ligatures w14:val="none"/>
        </w:rPr>
        <w:t>c</w:t>
      </w:r>
      <w:r w:rsidRPr="00FB04CB">
        <w:rPr>
          <w:rFonts w:ascii="Times New Roman" w:eastAsia="Times New Roman" w:hAnsi="Times New Roman" w:cs="Times New Roman"/>
          <w:kern w:val="0"/>
          <w:sz w:val="24"/>
          <w:szCs w:val="24"/>
          <w:lang w:eastAsia="tr-TR"/>
          <w14:ligatures w14:val="none"/>
        </w:rPr>
        <w:t>tihâdî</w:t>
      </w:r>
      <w:r w:rsidRPr="00F42596">
        <w:rPr>
          <w:rFonts w:ascii="Times New Roman" w:eastAsia="Times New Roman" w:hAnsi="Times New Roman" w:cs="Times New Roman"/>
          <w:kern w:val="0"/>
          <w:sz w:val="24"/>
          <w:szCs w:val="24"/>
          <w:lang w:eastAsia="tr-TR"/>
          <w14:ligatures w14:val="none"/>
        </w:rPr>
        <w:t xml:space="preserve"> (</w:t>
      </w:r>
      <w:r w:rsidR="00725CBC">
        <w:rPr>
          <w:rFonts w:ascii="Times New Roman" w:eastAsia="Times New Roman" w:hAnsi="Times New Roman" w:cs="Times New Roman"/>
          <w:kern w:val="0"/>
          <w:sz w:val="24"/>
          <w:szCs w:val="24"/>
          <w:lang w:eastAsia="tr-TR"/>
          <w14:ligatures w14:val="none"/>
        </w:rPr>
        <w:t>s</w:t>
      </w:r>
      <w:r w:rsidRPr="00F42596">
        <w:rPr>
          <w:rFonts w:ascii="Times New Roman" w:eastAsia="Times New Roman" w:hAnsi="Times New Roman" w:cs="Times New Roman"/>
          <w:kern w:val="0"/>
          <w:sz w:val="24"/>
          <w:szCs w:val="24"/>
          <w:lang w:eastAsia="tr-TR"/>
          <w14:ligatures w14:val="none"/>
        </w:rPr>
        <w:t>ahâbenin tercihiyle oluşmuş) mi olduğudur. Bilinen bir husustur ki Hz. Peygamber’in huzurunda vahiy kâtipleri bulunuyordu</w:t>
      </w:r>
      <w:r w:rsidR="00725CBC">
        <w:rPr>
          <w:rFonts w:ascii="Times New Roman" w:eastAsia="Times New Roman" w:hAnsi="Times New Roman" w:cs="Times New Roman"/>
          <w:kern w:val="0"/>
          <w:sz w:val="24"/>
          <w:szCs w:val="24"/>
          <w:lang w:eastAsia="tr-TR"/>
          <w14:ligatures w14:val="none"/>
        </w:rPr>
        <w:t xml:space="preserve"> v</w:t>
      </w:r>
      <w:r w:rsidRPr="00F42596">
        <w:rPr>
          <w:rFonts w:ascii="Times New Roman" w:eastAsia="Times New Roman" w:hAnsi="Times New Roman" w:cs="Times New Roman"/>
          <w:kern w:val="0"/>
          <w:sz w:val="24"/>
          <w:szCs w:val="24"/>
          <w:lang w:eastAsia="tr-TR"/>
          <w14:ligatures w14:val="none"/>
        </w:rPr>
        <w:t xml:space="preserve">e nazil olan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âyetlerini onun huzurunda yazıyorlardı. Sahâbe</w:t>
      </w:r>
      <w:r w:rsidR="00725CBC">
        <w:rPr>
          <w:rFonts w:ascii="Times New Roman" w:eastAsia="Times New Roman" w:hAnsi="Times New Roman" w:cs="Times New Roman"/>
          <w:kern w:val="0"/>
          <w:sz w:val="24"/>
          <w:szCs w:val="24"/>
          <w:lang w:eastAsia="tr-TR"/>
          <w14:ligatures w14:val="none"/>
        </w:rPr>
        <w:t>nin</w:t>
      </w:r>
      <w:r w:rsidRPr="00F42596">
        <w:rPr>
          <w:rFonts w:ascii="Times New Roman" w:eastAsia="Times New Roman" w:hAnsi="Times New Roman" w:cs="Times New Roman"/>
          <w:kern w:val="0"/>
          <w:sz w:val="24"/>
          <w:szCs w:val="24"/>
          <w:lang w:eastAsia="tr-TR"/>
          <w14:ligatures w14:val="none"/>
        </w:rPr>
        <w:t xml:space="preserve"> de duyduklarını kendi dönemlerinde yazıcıların alıştığı yazım us</w:t>
      </w:r>
      <w:r w:rsidR="00622072">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lüne göre yazdıkları aktarılmaktadır.</w:t>
      </w:r>
      <w:r w:rsidRPr="00F42596">
        <w:rPr>
          <w:rFonts w:ascii="Times New Roman" w:eastAsiaTheme="majorEastAsia" w:hAnsi="Times New Roman" w:cs="Times New Roman"/>
          <w:kern w:val="0"/>
          <w:sz w:val="24"/>
          <w:szCs w:val="24"/>
          <w:vertAlign w:val="superscript"/>
          <w:lang w:eastAsia="tr-TR"/>
          <w14:ligatures w14:val="none"/>
        </w:rPr>
        <w:footnoteReference w:id="121"/>
      </w:r>
    </w:p>
    <w:p w14:paraId="5853677F" w14:textId="12B7F42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Bununla birlikte bazı âlimler Osman mushaflarının yazım biçiminin Hz. Peygamber’den gelen tevkîfî bir yönlendirmeye dayandığını söylemişlerdir.</w:t>
      </w:r>
      <w:r w:rsidRPr="00F42596">
        <w:rPr>
          <w:rFonts w:ascii="Times New Roman" w:eastAsiaTheme="majorEastAsia" w:hAnsi="Times New Roman" w:cs="Times New Roman"/>
          <w:kern w:val="0"/>
          <w:sz w:val="24"/>
          <w:szCs w:val="24"/>
          <w:vertAlign w:val="superscript"/>
          <w:lang w:eastAsia="tr-TR"/>
          <w14:ligatures w14:val="none"/>
        </w:rPr>
        <w:footnoteReference w:id="122"/>
      </w:r>
      <w:r w:rsidRPr="00F42596">
        <w:rPr>
          <w:rFonts w:ascii="Times New Roman" w:eastAsia="Times New Roman" w:hAnsi="Times New Roman" w:cs="Times New Roman"/>
          <w:kern w:val="0"/>
          <w:sz w:val="24"/>
          <w:szCs w:val="24"/>
          <w:lang w:eastAsia="tr-TR"/>
          <w14:ligatures w14:val="none"/>
        </w:rPr>
        <w:t xml:space="preserve"> Bu görüşe göre mushaf hattı</w:t>
      </w:r>
      <w:r w:rsidR="00CB4189">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w:t>
      </w:r>
      <w:r w:rsidRPr="006A1DC7">
        <w:rPr>
          <w:rFonts w:ascii="Times New Roman" w:eastAsia="Times New Roman" w:hAnsi="Times New Roman" w:cs="Times New Roman"/>
          <w:kern w:val="0"/>
          <w:sz w:val="24"/>
          <w:szCs w:val="24"/>
          <w:lang w:eastAsia="tr-TR"/>
          <w14:ligatures w14:val="none"/>
        </w:rPr>
        <w:t>Rasûlullah’ın</w:t>
      </w:r>
      <w:r w:rsidRPr="00F42596">
        <w:rPr>
          <w:rFonts w:ascii="Times New Roman" w:eastAsia="Times New Roman" w:hAnsi="Times New Roman" w:cs="Times New Roman"/>
          <w:kern w:val="0"/>
          <w:sz w:val="24"/>
          <w:szCs w:val="24"/>
          <w:lang w:eastAsia="tr-TR"/>
          <w14:ligatures w14:val="none"/>
        </w:rPr>
        <w:t xml:space="preserve"> sahâbeye öğrettiği tevkîfî bir husus olduğu belirtilmiştir</w:t>
      </w:r>
      <w:r w:rsidR="00CB4189">
        <w:rPr>
          <w:rFonts w:ascii="Times New Roman" w:eastAsia="Times New Roman" w:hAnsi="Times New Roman" w:cs="Times New Roman"/>
          <w:kern w:val="0"/>
          <w:sz w:val="24"/>
          <w:szCs w:val="24"/>
          <w:lang w:eastAsia="tr-TR"/>
          <w14:ligatures w14:val="none"/>
        </w:rPr>
        <w:t xml:space="preserve"> ve </w:t>
      </w:r>
      <w:r w:rsidRPr="00F42596">
        <w:rPr>
          <w:rFonts w:ascii="Times New Roman" w:eastAsia="Times New Roman" w:hAnsi="Times New Roman" w:cs="Times New Roman"/>
          <w:kern w:val="0"/>
          <w:sz w:val="24"/>
          <w:szCs w:val="24"/>
          <w:lang w:eastAsia="tr-TR"/>
          <w14:ligatures w14:val="none"/>
        </w:rPr>
        <w:t>deliller</w:t>
      </w:r>
      <w:r w:rsidR="00CB4189">
        <w:rPr>
          <w:rFonts w:ascii="Times New Roman" w:eastAsia="Times New Roman" w:hAnsi="Times New Roman" w:cs="Times New Roman"/>
          <w:kern w:val="0"/>
          <w:sz w:val="24"/>
          <w:szCs w:val="24"/>
          <w:lang w:eastAsia="tr-TR"/>
          <w14:ligatures w14:val="none"/>
        </w:rPr>
        <w:t xml:space="preserve">i şunlardır: </w:t>
      </w:r>
      <w:r w:rsidRPr="00F42596">
        <w:rPr>
          <w:rFonts w:ascii="Times New Roman" w:eastAsia="Times New Roman" w:hAnsi="Times New Roman" w:cs="Times New Roman"/>
          <w:kern w:val="0"/>
          <w:sz w:val="24"/>
          <w:szCs w:val="24"/>
          <w:lang w:eastAsia="tr-TR"/>
          <w14:ligatures w14:val="none"/>
        </w:rPr>
        <w:t xml:space="preserve">Hz. Peygamber’in vahiy kâtipleri vardı; onlar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bu yazım tarzı üzere fiilen yazdılar ve Hz. Peygamber</w:t>
      </w:r>
      <w:r w:rsidR="00CC2EAF">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onların yazımını onayladı</w:t>
      </w:r>
      <w:r w:rsidR="00CB4189">
        <w:rPr>
          <w:rFonts w:ascii="Times New Roman" w:eastAsia="Times New Roman" w:hAnsi="Times New Roman" w:cs="Times New Roman"/>
          <w:kern w:val="0"/>
          <w:sz w:val="24"/>
          <w:szCs w:val="24"/>
          <w:lang w:eastAsia="tr-TR"/>
          <w14:ligatures w14:val="none"/>
        </w:rPr>
        <w:t>. O</w:t>
      </w:r>
      <w:r w:rsidRPr="00F42596">
        <w:rPr>
          <w:rFonts w:ascii="Times New Roman" w:eastAsia="Times New Roman" w:hAnsi="Times New Roman" w:cs="Times New Roman"/>
          <w:kern w:val="0"/>
          <w:sz w:val="24"/>
          <w:szCs w:val="24"/>
          <w:lang w:eastAsia="tr-TR"/>
          <w14:ligatures w14:val="none"/>
        </w:rPr>
        <w:t xml:space="preserve">nun vefatına kadar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bu yazı üzere kaldı. Daha sonra Hz. Ebû Bekir bu yazım biçimiyle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sahifelerde topladı; ardından Hz. Osman</w:t>
      </w:r>
      <w:r w:rsidR="00CC2EAF">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hilafeti sırasında bu sahifeleri mushaflarda çoğalttı.</w:t>
      </w:r>
      <w:r w:rsidRPr="00F42596">
        <w:rPr>
          <w:rFonts w:ascii="Times New Roman" w:eastAsiaTheme="majorEastAsia" w:hAnsi="Times New Roman" w:cs="Times New Roman"/>
          <w:kern w:val="0"/>
          <w:sz w:val="24"/>
          <w:szCs w:val="24"/>
          <w:vertAlign w:val="superscript"/>
          <w:lang w:eastAsia="tr-TR"/>
          <w14:ligatures w14:val="none"/>
        </w:rPr>
        <w:footnoteReference w:id="123"/>
      </w:r>
    </w:p>
    <w:p w14:paraId="12B658E4" w14:textId="68923BB0" w:rsidR="00F42596" w:rsidRPr="00F42596" w:rsidRDefault="00DF1D9F"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Diğer taraftan</w:t>
      </w:r>
      <w:r w:rsidRPr="00F42596">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Hz. Peygamber’in vahiy kâtiplerine yazım hususunda bazı yönlendirmelerde bulunduğu rivâyet edilmiştir.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24"/>
      </w:r>
      <w:r w:rsidR="00F42596" w:rsidRPr="00F42596">
        <w:rPr>
          <w:rFonts w:ascii="Times New Roman" w:eastAsia="Times New Roman" w:hAnsi="Times New Roman" w:cs="Times New Roman"/>
          <w:kern w:val="0"/>
          <w:sz w:val="24"/>
          <w:szCs w:val="24"/>
          <w:lang w:eastAsia="tr-TR"/>
          <w14:ligatures w14:val="none"/>
        </w:rPr>
        <w:t xml:space="preserve"> Nitekim Muâviye’ye (ö. 60/680) hitaben şöyle buyurduğu nakledil</w:t>
      </w:r>
      <w:r>
        <w:rPr>
          <w:rFonts w:ascii="Times New Roman" w:eastAsia="Times New Roman" w:hAnsi="Times New Roman" w:cs="Times New Roman"/>
          <w:kern w:val="0"/>
          <w:sz w:val="24"/>
          <w:szCs w:val="24"/>
          <w:lang w:eastAsia="tr-TR"/>
          <w14:ligatures w14:val="none"/>
        </w:rPr>
        <w:t>mişt</w:t>
      </w:r>
      <w:r w:rsidR="00F42596" w:rsidRPr="00F42596">
        <w:rPr>
          <w:rFonts w:ascii="Times New Roman" w:eastAsia="Times New Roman" w:hAnsi="Times New Roman" w:cs="Times New Roman"/>
          <w:kern w:val="0"/>
          <w:sz w:val="24"/>
          <w:szCs w:val="24"/>
          <w:lang w:eastAsia="tr-TR"/>
          <w14:ligatures w14:val="none"/>
        </w:rPr>
        <w:t xml:space="preserve">ir: “Hokkayı eğ, kalemi düzgün tut, </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b</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harfini belirgin yaz, </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sîn</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leri ayır,</w:t>
      </w:r>
      <w:r>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mîm</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i körleştirme, </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Allâh</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lafzını güzel yaz, </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Rahmân</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ı uzat ve </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Rahîm</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i güzel yaz</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25"/>
      </w:r>
    </w:p>
    <w:p w14:paraId="787CEFED" w14:textId="069A2CB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Yine Zeyd b. Sâbit şöyle demiştir: “Ben Rasûlullah’ın yanında vahiy yazardım. Yazmayı bitirdiğimde</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Oku</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derdi</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ben de okurdum</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Eğer bir eksiklik varsa düzeltirdi.</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lastRenderedPageBreak/>
        <w:t xml:space="preserve">Bundan dolayı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ilimleriyle meşgul olan sonraki âlimlerin bir kısmı</w:t>
      </w:r>
      <w:r w:rsidR="00B76AB0">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da bu görüşü benimsediği görülmüştür.</w:t>
      </w:r>
      <w:r w:rsidRPr="00F42596">
        <w:rPr>
          <w:rFonts w:ascii="Times New Roman" w:eastAsiaTheme="majorEastAsia" w:hAnsi="Times New Roman" w:cs="Times New Roman"/>
          <w:kern w:val="0"/>
          <w:sz w:val="24"/>
          <w:szCs w:val="24"/>
          <w:vertAlign w:val="superscript"/>
          <w:lang w:eastAsia="tr-TR"/>
          <w14:ligatures w14:val="none"/>
        </w:rPr>
        <w:footnoteReference w:id="126"/>
      </w:r>
    </w:p>
    <w:p w14:paraId="6C0D53C7" w14:textId="3866085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Ancak bu konuda İslâm âlimleri farklı görüşler ortaya koymuşlardır.  Bâkıllânî ise şöyle demiştir:</w:t>
      </w:r>
      <w:r w:rsidRPr="0053366E">
        <w:rPr>
          <w:rFonts w:ascii="Times New Roman" w:eastAsia="Times New Roman" w:hAnsi="Times New Roman" w:cs="Times New Roman"/>
          <w:color w:val="FF0000"/>
          <w:kern w:val="0"/>
          <w:sz w:val="24"/>
          <w:szCs w:val="24"/>
          <w:lang w:eastAsia="tr-TR"/>
          <w14:ligatures w14:val="none"/>
        </w:rPr>
        <w:t/>
      </w:r>
      <w:r w:rsidR="0053366E" w:rsidRPr="0053366E">
        <w:rPr>
          <w:rFonts w:ascii="Times New Roman" w:eastAsia="Times New Roman" w:hAnsi="Times New Roman" w:cs="Times New Roman"/>
          <w:color w:val="FF0000"/>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00DF1D9F">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Vahiy kâtiplerine ve mushafları koruyanlara, belirli bir yazım biçimini zorunlu kılan ve bunun dışını yasaklayan özel bir resm dayatılmış değildir. Onların yazılarının, nasıl yazılacağı ve hangi şekilde kaydedileceği hususunda doğrudan Hz. Peygamber’den gelen bağlayıcı bir dikteye dayandığı da nakledilmemiştir</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27"/>
      </w:r>
    </w:p>
    <w:p w14:paraId="5653DCB9" w14:textId="1722074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Öte yandan </w:t>
      </w:r>
      <w:r w:rsidR="003636A6">
        <w:rPr>
          <w:rFonts w:ascii="Times New Roman" w:eastAsia="Times New Roman" w:hAnsi="Times New Roman" w:cs="Times New Roman"/>
          <w:kern w:val="0"/>
          <w:sz w:val="24"/>
          <w:szCs w:val="24"/>
          <w:lang w:eastAsia="tr-TR"/>
          <w14:ligatures w14:val="none"/>
        </w:rPr>
        <w:t xml:space="preserve">bu, </w:t>
      </w:r>
      <w:r w:rsidRPr="00F42596">
        <w:rPr>
          <w:rFonts w:ascii="Times New Roman" w:eastAsia="Times New Roman" w:hAnsi="Times New Roman" w:cs="Times New Roman"/>
          <w:kern w:val="0"/>
          <w:sz w:val="24"/>
          <w:szCs w:val="24"/>
          <w:lang w:eastAsia="tr-TR"/>
          <w14:ligatures w14:val="none"/>
        </w:rPr>
        <w:t xml:space="preserve">resm-i Osmânî tartışmasının klasik </w:t>
      </w:r>
      <w:proofErr w:type="gramStart"/>
      <w:r w:rsidRPr="00F42596">
        <w:rPr>
          <w:rFonts w:ascii="Times New Roman" w:eastAsia="Times New Roman" w:hAnsi="Times New Roman" w:cs="Times New Roman"/>
          <w:kern w:val="0"/>
          <w:sz w:val="24"/>
          <w:szCs w:val="24"/>
          <w:lang w:eastAsia="tr-TR"/>
          <w14:ligatures w14:val="none"/>
        </w:rPr>
        <w:t>literatürdeki</w:t>
      </w:r>
      <w:proofErr w:type="gramEnd"/>
      <w:r w:rsidRPr="00F42596">
        <w:rPr>
          <w:rFonts w:ascii="Times New Roman" w:eastAsia="Times New Roman" w:hAnsi="Times New Roman" w:cs="Times New Roman"/>
          <w:kern w:val="0"/>
          <w:sz w:val="24"/>
          <w:szCs w:val="24"/>
          <w:lang w:eastAsia="tr-TR"/>
          <w14:ligatures w14:val="none"/>
        </w:rPr>
        <w:t xml:space="preserve"> en önemli eksenlerinden birini yansıtır. Tartışmanın özünde şu iki soruya dikkat çekilmektedir: Mushaf yazımı peygamber tarafından belirlenmiş bağlayıcı bir şekil midir, yoksa sahâbenin yazı geleneğine göre oluşmuş bir uygulama mıdır? Kaynaklarda Bâkıllânî’nin bu konuya temkinli yaklaşımına yer verilmesi dikkat çekicidir. O, mushaf yazımının belir bir kalıba peygamber tarafından zorunlu kılındığına dair açık bir naklin bulunmadığını söyleyerek ihtiyatlı bir çizgi çizmiştir. Onun bu yaklaşımı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tamamen tevkîfî olduğu görüşüne karşı erken eleştirel bir duruş olarak değerlendirilmiştir.</w:t>
      </w:r>
      <w:r w:rsidRPr="00F42596">
        <w:rPr>
          <w:rFonts w:ascii="Times New Roman" w:eastAsiaTheme="majorEastAsia" w:hAnsi="Times New Roman" w:cs="Times New Roman"/>
          <w:kern w:val="0"/>
          <w:sz w:val="24"/>
          <w:szCs w:val="24"/>
          <w:vertAlign w:val="superscript"/>
          <w:lang w:eastAsia="tr-TR"/>
          <w14:ligatures w14:val="none"/>
        </w:rPr>
        <w:footnoteReference w:id="128"/>
      </w:r>
    </w:p>
    <w:p w14:paraId="6A47808B" w14:textId="7DFA180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Buna karşılık tevkîfî görüşü savunan yaklaşımlar da görülmektedir. Bu görüşün mantığı üç basmak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linde belirmektedir</w:t>
      </w:r>
      <w:r w:rsidR="00582789">
        <w:rPr>
          <w:rFonts w:ascii="Times New Roman" w:eastAsia="Times New Roman" w:hAnsi="Times New Roman" w:cs="Times New Roman"/>
          <w:kern w:val="0"/>
          <w:sz w:val="24"/>
          <w:szCs w:val="24"/>
          <w:lang w:eastAsia="tr-TR"/>
          <w14:ligatures w14:val="none"/>
        </w:rPr>
        <w:t>:</w:t>
      </w:r>
    </w:p>
    <w:p w14:paraId="541B3E72" w14:textId="15F98B38" w:rsidR="00F42596" w:rsidRPr="00F42596" w:rsidRDefault="00F42596" w:rsidP="00F42596">
      <w:pPr>
        <w:numPr>
          <w:ilvl w:val="0"/>
          <w:numId w:val="19"/>
        </w:numPr>
        <w:spacing w:before="120" w:after="0" w:line="276" w:lineRule="auto"/>
        <w:contextualSpacing/>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Peygamber döneminde vahiy kâtipleri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yazmıştır.</w:t>
      </w:r>
    </w:p>
    <w:p w14:paraId="34376F1C" w14:textId="77777777" w:rsidR="00F42596" w:rsidRPr="00F42596" w:rsidRDefault="00F42596" w:rsidP="00F42596">
      <w:pPr>
        <w:numPr>
          <w:ilvl w:val="0"/>
          <w:numId w:val="19"/>
        </w:numPr>
        <w:spacing w:before="120" w:after="0" w:line="276" w:lineRule="auto"/>
        <w:contextualSpacing/>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Hz. Peygamber bu yazımı onaylamıştır.</w:t>
      </w:r>
    </w:p>
    <w:p w14:paraId="4DAE5AE4" w14:textId="7C138169" w:rsidR="00F42596" w:rsidRPr="00F42596" w:rsidRDefault="00F42596" w:rsidP="00F42596">
      <w:pPr>
        <w:numPr>
          <w:ilvl w:val="0"/>
          <w:numId w:val="19"/>
        </w:numPr>
        <w:spacing w:before="120" w:after="0" w:line="276" w:lineRule="auto"/>
        <w:contextualSpacing/>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Ebû Bekir ve </w:t>
      </w:r>
      <w:r w:rsidR="00582789">
        <w:rPr>
          <w:rFonts w:ascii="Times New Roman" w:eastAsia="Times New Roman" w:hAnsi="Times New Roman" w:cs="Times New Roman"/>
          <w:kern w:val="0"/>
          <w:sz w:val="24"/>
          <w:szCs w:val="24"/>
          <w:lang w:eastAsia="tr-TR"/>
          <w14:ligatures w14:val="none"/>
        </w:rPr>
        <w:t xml:space="preserve">Hz. </w:t>
      </w:r>
      <w:r w:rsidRPr="00F42596">
        <w:rPr>
          <w:rFonts w:ascii="Times New Roman" w:eastAsia="Times New Roman" w:hAnsi="Times New Roman" w:cs="Times New Roman"/>
          <w:kern w:val="0"/>
          <w:sz w:val="24"/>
          <w:szCs w:val="24"/>
          <w:lang w:eastAsia="tr-TR"/>
          <w14:ligatures w14:val="none"/>
        </w:rPr>
        <w:t>Osman aynı yazım geleneğini sürdürmüştür.</w:t>
      </w:r>
    </w:p>
    <w:p w14:paraId="34E1AEE0" w14:textId="284BD84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zincir,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peygamber onayından geçmiş bir uygulama olduğu sonucuna götürmek için kurulmuştur. Muâviye’den aktarılan rivâyet</w:t>
      </w:r>
      <w:r w:rsidR="002660E7">
        <w:rPr>
          <w:rFonts w:ascii="Times New Roman" w:eastAsia="Times New Roman" w:hAnsi="Times New Roman" w:cs="Times New Roman"/>
          <w:kern w:val="0"/>
          <w:sz w:val="24"/>
          <w:szCs w:val="24"/>
          <w:lang w:eastAsia="tr-TR"/>
          <w14:ligatures w14:val="none"/>
        </w:rPr>
        <w:t xml:space="preserve"> de</w:t>
      </w:r>
      <w:r w:rsidR="002660E7"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özellikle yazı estetiği ve harflerin açık yazılmasıyla ilgili yönlendirme </w:t>
      </w:r>
      <w:r w:rsidR="002660E7">
        <w:rPr>
          <w:rFonts w:ascii="Times New Roman" w:eastAsia="Times New Roman" w:hAnsi="Times New Roman" w:cs="Times New Roman"/>
          <w:kern w:val="0"/>
          <w:sz w:val="24"/>
          <w:szCs w:val="24"/>
          <w:lang w:eastAsia="tr-TR"/>
          <w14:ligatures w14:val="none"/>
        </w:rPr>
        <w:t>olarak değerlendirilmiştir</w:t>
      </w:r>
      <w:r w:rsidRPr="00F42596">
        <w:rPr>
          <w:rFonts w:ascii="Times New Roman" w:eastAsia="Times New Roman" w:hAnsi="Times New Roman" w:cs="Times New Roman"/>
          <w:kern w:val="0"/>
          <w:sz w:val="24"/>
          <w:szCs w:val="24"/>
          <w:lang w:eastAsia="tr-TR"/>
          <w14:ligatures w14:val="none"/>
        </w:rPr>
        <w:t xml:space="preserve">. </w:t>
      </w:r>
      <w:r w:rsidR="002660E7">
        <w:rPr>
          <w:rFonts w:ascii="Times New Roman" w:eastAsia="Times New Roman" w:hAnsi="Times New Roman" w:cs="Times New Roman"/>
          <w:kern w:val="0"/>
          <w:sz w:val="24"/>
          <w:szCs w:val="24"/>
          <w:lang w:eastAsia="tr-TR"/>
          <w14:ligatures w14:val="none"/>
        </w:rPr>
        <w:t xml:space="preserve">Hatta </w:t>
      </w:r>
      <w:r w:rsidRPr="00F42596">
        <w:rPr>
          <w:rFonts w:ascii="Times New Roman" w:eastAsia="Times New Roman" w:hAnsi="Times New Roman" w:cs="Times New Roman"/>
          <w:kern w:val="0"/>
          <w:sz w:val="24"/>
          <w:szCs w:val="24"/>
          <w:lang w:eastAsia="tr-TR"/>
          <w14:ligatures w14:val="none"/>
        </w:rPr>
        <w:t xml:space="preserve">klasik hadis tenkidinde </w:t>
      </w:r>
      <w:r w:rsidR="002660E7" w:rsidRPr="00F42596">
        <w:rPr>
          <w:rFonts w:ascii="Times New Roman" w:eastAsia="Times New Roman" w:hAnsi="Times New Roman" w:cs="Times New Roman"/>
          <w:kern w:val="0"/>
          <w:sz w:val="24"/>
          <w:szCs w:val="24"/>
          <w:lang w:eastAsia="tr-TR"/>
          <w14:ligatures w14:val="none"/>
        </w:rPr>
        <w:t>Muâviye’den aktarılan rivâyet</w:t>
      </w:r>
      <w:r w:rsidR="002660E7">
        <w:rPr>
          <w:rFonts w:ascii="Times New Roman" w:eastAsia="Times New Roman" w:hAnsi="Times New Roman" w:cs="Times New Roman"/>
          <w:kern w:val="0"/>
          <w:sz w:val="24"/>
          <w:szCs w:val="24"/>
          <w:lang w:eastAsia="tr-TR"/>
          <w14:ligatures w14:val="none"/>
        </w:rPr>
        <w:t xml:space="preserve">in </w:t>
      </w:r>
      <w:r w:rsidRPr="00F42596">
        <w:rPr>
          <w:rFonts w:ascii="Times New Roman" w:eastAsia="Times New Roman" w:hAnsi="Times New Roman" w:cs="Times New Roman"/>
          <w:kern w:val="0"/>
          <w:sz w:val="24"/>
          <w:szCs w:val="24"/>
          <w:lang w:eastAsia="tr-TR"/>
          <w14:ligatures w14:val="none"/>
        </w:rPr>
        <w:t>zayıf hatta uydurma kabul edildiğini belirten</w:t>
      </w:r>
      <w:r w:rsidR="002660E7">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âlimler de vardır. </w:t>
      </w:r>
      <w:r w:rsidR="002660E7">
        <w:rPr>
          <w:rFonts w:ascii="Times New Roman" w:eastAsia="Times New Roman" w:hAnsi="Times New Roman" w:cs="Times New Roman"/>
          <w:kern w:val="0"/>
          <w:sz w:val="24"/>
          <w:szCs w:val="24"/>
          <w:lang w:eastAsia="tr-TR"/>
          <w14:ligatures w14:val="none"/>
        </w:rPr>
        <w:t>Ancak b</w:t>
      </w:r>
      <w:r w:rsidRPr="00F42596">
        <w:rPr>
          <w:rFonts w:ascii="Times New Roman" w:eastAsia="Times New Roman" w:hAnsi="Times New Roman" w:cs="Times New Roman"/>
          <w:kern w:val="0"/>
          <w:sz w:val="24"/>
          <w:szCs w:val="24"/>
          <w:lang w:eastAsia="tr-TR"/>
          <w14:ligatures w14:val="none"/>
        </w:rPr>
        <w:t xml:space="preserve">u durum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bütünüyle tevkîfî olduğu iddiasının tartışmalı kalmasına yol açmıştır.</w:t>
      </w:r>
      <w:r w:rsidRPr="00F42596">
        <w:rPr>
          <w:rFonts w:ascii="Times New Roman" w:eastAsiaTheme="majorEastAsia" w:hAnsi="Times New Roman" w:cs="Times New Roman"/>
          <w:kern w:val="0"/>
          <w:sz w:val="24"/>
          <w:szCs w:val="24"/>
          <w:vertAlign w:val="superscript"/>
          <w:lang w:eastAsia="tr-TR"/>
          <w14:ligatures w14:val="none"/>
        </w:rPr>
        <w:footnoteReference w:id="129"/>
      </w:r>
    </w:p>
    <w:p w14:paraId="50FE9D3E" w14:textId="600E5A9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 tartışmalarında çoğu zaman birbirine karıştırılan iki ayrı mesele</w:t>
      </w:r>
      <w:r w:rsidR="002660E7">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bulun</w:t>
      </w:r>
      <w:r w:rsidR="002660E7">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 xml:space="preserve">. Klasik kaynaklarda bazı âlimler mushaf yazımında Osmânî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bağlı kalmanın gerekliliğini vurgulamış, fakat bu bağlılığın mutlaka tevkîfî olduğu sonucunu zorunlu görmemiştir. Nitekim Dânî’nin naklettiği rivâyette </w:t>
      </w:r>
      <w:r w:rsidRPr="00AC4F69">
        <w:rPr>
          <w:rFonts w:ascii="Times New Roman" w:eastAsia="Times New Roman" w:hAnsi="Times New Roman" w:cs="Times New Roman"/>
          <w:kern w:val="0"/>
          <w:sz w:val="24"/>
          <w:szCs w:val="24"/>
          <w:lang w:eastAsia="tr-TR"/>
          <w14:ligatures w14:val="none"/>
        </w:rPr>
        <w:t>İmâm Mâlik</w:t>
      </w:r>
      <w:r w:rsidRPr="00F42596">
        <w:rPr>
          <w:rFonts w:ascii="Times New Roman" w:eastAsia="Times New Roman" w:hAnsi="Times New Roman" w:cs="Times New Roman"/>
          <w:kern w:val="0"/>
          <w:sz w:val="24"/>
          <w:szCs w:val="24"/>
          <w:lang w:eastAsia="tr-TR"/>
          <w14:ligatures w14:val="none"/>
        </w:rPr>
        <w:t xml:space="preserve"> (ö. 179/795), mushafın insanların sonradan geliştirdiği imlâ ile değil, “ilkyazım üzere” yazılması gerektiğini belirtmiştir.</w:t>
      </w:r>
      <w:r w:rsidRPr="00F42596">
        <w:rPr>
          <w:rFonts w:ascii="Times New Roman" w:eastAsiaTheme="majorEastAsia" w:hAnsi="Times New Roman" w:cs="Times New Roman"/>
          <w:kern w:val="0"/>
          <w:sz w:val="24"/>
          <w:szCs w:val="24"/>
          <w:vertAlign w:val="superscript"/>
          <w:lang w:eastAsia="tr-TR"/>
          <w14:ligatures w14:val="none"/>
        </w:rPr>
        <w:footnoteReference w:id="130"/>
      </w:r>
      <w:r w:rsidRPr="00F42596">
        <w:rPr>
          <w:rFonts w:ascii="Times New Roman" w:eastAsia="Times New Roman" w:hAnsi="Times New Roman" w:cs="Times New Roman"/>
          <w:kern w:val="0"/>
          <w:sz w:val="24"/>
          <w:szCs w:val="24"/>
          <w:lang w:eastAsia="tr-TR"/>
          <w14:ligatures w14:val="none"/>
        </w:rPr>
        <w:t xml:space="preserve"> Bu ifade Osmânî yazım geleneğine güçlü bir bağlılık tavsiyesi içermekle birlikte, yazım biçiminin vahiy ile sabitlendiğini açıkça söylememektedir. Bu sebeple âlimlerin çoğu İmâm Mâlik’in tutumunu tevkîfî bir zorunluluk iddiasından ziyade, mushaf yazımında ihtiyat ve geleneği koruma hassasiyeti olarak değerlendirmiştir.</w:t>
      </w:r>
    </w:p>
    <w:p w14:paraId="52E33381" w14:textId="54ACD7A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Ebû Şâme (ö. 665/1267)</w:t>
      </w:r>
      <w:r w:rsidR="002660E7">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resm-i Osmânî’nin büyük ölçüde ümmet içinde yerleşmiş bir uygulama olduğunu vurgula</w:t>
      </w:r>
      <w:r w:rsidR="002660E7">
        <w:rPr>
          <w:rFonts w:ascii="Times New Roman" w:eastAsia="Times New Roman" w:hAnsi="Times New Roman" w:cs="Times New Roman"/>
          <w:kern w:val="0"/>
          <w:sz w:val="24"/>
          <w:szCs w:val="24"/>
          <w:lang w:eastAsia="tr-TR"/>
          <w14:ligatures w14:val="none"/>
        </w:rPr>
        <w:t>makta,</w:t>
      </w:r>
      <w:r w:rsidRPr="00F42596">
        <w:rPr>
          <w:rFonts w:ascii="Times New Roman" w:eastAsiaTheme="majorEastAsia" w:hAnsi="Times New Roman" w:cs="Times New Roman"/>
          <w:kern w:val="0"/>
          <w:sz w:val="24"/>
          <w:szCs w:val="24"/>
          <w:vertAlign w:val="superscript"/>
          <w:lang w:eastAsia="tr-TR"/>
          <w14:ligatures w14:val="none"/>
        </w:rPr>
        <w:footnoteReference w:id="131"/>
      </w:r>
      <w:r w:rsidRPr="00F42596">
        <w:rPr>
          <w:rFonts w:ascii="Times New Roman" w:eastAsia="Times New Roman" w:hAnsi="Times New Roman" w:cs="Times New Roman"/>
          <w:kern w:val="0"/>
          <w:sz w:val="24"/>
          <w:szCs w:val="24"/>
          <w:lang w:eastAsia="tr-TR"/>
          <w14:ligatures w14:val="none"/>
        </w:rPr>
        <w:t xml:space="preserve"> Bâkıllânî</w:t>
      </w:r>
      <w:r w:rsidR="002660E7">
        <w:rPr>
          <w:rFonts w:ascii="Times New Roman" w:eastAsia="Times New Roman" w:hAnsi="Times New Roman" w:cs="Times New Roman"/>
          <w:kern w:val="0"/>
          <w:sz w:val="24"/>
          <w:szCs w:val="24"/>
          <w:lang w:eastAsia="tr-TR"/>
          <w14:ligatures w14:val="none"/>
        </w:rPr>
        <w:t xml:space="preserve"> ise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hattının belirli bir yazım şekline nasla bağlanmadığını ifade ederek benzer bir ayrım yap</w:t>
      </w:r>
      <w:r w:rsidR="002660E7">
        <w:rPr>
          <w:rFonts w:ascii="Times New Roman" w:eastAsia="Times New Roman" w:hAnsi="Times New Roman" w:cs="Times New Roman"/>
          <w:kern w:val="0"/>
          <w:sz w:val="24"/>
          <w:szCs w:val="24"/>
          <w:lang w:eastAsia="tr-TR"/>
          <w14:ligatures w14:val="none"/>
        </w:rPr>
        <w:t>makt</w:t>
      </w:r>
      <w:r w:rsidRPr="00F42596">
        <w:rPr>
          <w:rFonts w:ascii="Times New Roman" w:eastAsia="Times New Roman" w:hAnsi="Times New Roman" w:cs="Times New Roman"/>
          <w:kern w:val="0"/>
          <w:sz w:val="24"/>
          <w:szCs w:val="24"/>
          <w:lang w:eastAsia="tr-TR"/>
          <w14:ligatures w14:val="none"/>
        </w:rPr>
        <w:t>a</w:t>
      </w:r>
      <w:r w:rsidR="002660E7">
        <w:rPr>
          <w:rFonts w:ascii="Times New Roman" w:eastAsia="Times New Roman" w:hAnsi="Times New Roman" w:cs="Times New Roman"/>
          <w:kern w:val="0"/>
          <w:sz w:val="24"/>
          <w:szCs w:val="24"/>
          <w:lang w:eastAsia="tr-TR"/>
          <w14:ligatures w14:val="none"/>
        </w:rPr>
        <w:t>dı</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132"/>
      </w:r>
      <w:r w:rsidR="00331BF3">
        <w:rPr>
          <w:rFonts w:ascii="Times New Roman" w:eastAsia="Times New Roman" w:hAnsi="Times New Roman" w:cs="Times New Roman"/>
          <w:kern w:val="0"/>
          <w:sz w:val="24"/>
          <w:szCs w:val="24"/>
          <w:lang w:eastAsia="tr-TR"/>
          <w14:ligatures w14:val="none"/>
        </w:rPr>
        <w:t xml:space="preserve"> Zerkeşî’nin</w:t>
      </w:r>
      <w:r w:rsidRPr="00F42596">
        <w:rPr>
          <w:rFonts w:ascii="Times New Roman" w:eastAsia="Times New Roman" w:hAnsi="Times New Roman" w:cs="Times New Roman"/>
          <w:kern w:val="0"/>
          <w:sz w:val="24"/>
          <w:szCs w:val="24"/>
          <w:lang w:eastAsia="tr-TR"/>
          <w14:ligatures w14:val="none"/>
        </w:rPr>
        <w:t xml:space="preserve"> değerlendirmeleri de mushaf yazımına </w:t>
      </w:r>
      <w:r w:rsidRPr="00434FDE">
        <w:rPr>
          <w:rFonts w:ascii="Times New Roman" w:eastAsia="Times New Roman" w:hAnsi="Times New Roman" w:cs="Times New Roman"/>
          <w:kern w:val="0"/>
          <w:sz w:val="24"/>
          <w:szCs w:val="24"/>
          <w:lang w:eastAsia="tr-TR"/>
          <w14:ligatures w14:val="none"/>
        </w:rPr>
        <w:t>ri</w:t>
      </w:r>
      <w:r w:rsidR="00434FDE">
        <w:rPr>
          <w:rFonts w:ascii="Times New Roman" w:eastAsia="Times New Roman" w:hAnsi="Times New Roman" w:cs="Times New Roman"/>
          <w:kern w:val="0"/>
          <w:sz w:val="24"/>
          <w:szCs w:val="24"/>
          <w:lang w:eastAsia="tr-TR"/>
          <w14:ligatures w14:val="none"/>
        </w:rPr>
        <w:t>a</w:t>
      </w:r>
      <w:r w:rsidRPr="00434FDE">
        <w:rPr>
          <w:rFonts w:ascii="Times New Roman" w:eastAsia="Times New Roman" w:hAnsi="Times New Roman" w:cs="Times New Roman"/>
          <w:kern w:val="0"/>
          <w:sz w:val="24"/>
          <w:szCs w:val="24"/>
          <w:lang w:eastAsia="tr-TR"/>
          <w14:ligatures w14:val="none"/>
        </w:rPr>
        <w:t>yet</w:t>
      </w:r>
      <w:r w:rsidRPr="00F42596">
        <w:rPr>
          <w:rFonts w:ascii="Times New Roman" w:eastAsia="Times New Roman" w:hAnsi="Times New Roman" w:cs="Times New Roman"/>
          <w:kern w:val="0"/>
          <w:sz w:val="24"/>
          <w:szCs w:val="24"/>
          <w:lang w:eastAsia="tr-TR"/>
          <w14:ligatures w14:val="none"/>
        </w:rPr>
        <w:t xml:space="preserve"> ile onun tevkîfîliği iddiasının birbirinden ayrı ele alınabileceğini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33"/>
      </w:r>
    </w:p>
    <w:p w14:paraId="713BCFD9" w14:textId="3AC8141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Benzer şekilde Kâdî İyâz (ö. 544/1149), rivâyetin problemli olduğunu kaydeder ve muhaddislerin çoğunun bu tür metinleri zayıf gördüğünü aktarır. Bu değerlendirme rivâyetin erken dönem hadis otoriteleri nezdinde güçlü kabul görmediğini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34"/>
      </w:r>
      <w:r w:rsidR="004C1805">
        <w:rPr>
          <w:rFonts w:ascii="Times New Roman" w:eastAsia="Times New Roman" w:hAnsi="Times New Roman" w:cs="Times New Roman"/>
          <w:kern w:val="0"/>
          <w:sz w:val="24"/>
          <w:szCs w:val="24"/>
          <w:lang w:eastAsia="tr-TR"/>
          <w14:ligatures w14:val="none"/>
        </w:rPr>
        <w:t xml:space="preserve"> Suyûtî de </w:t>
      </w:r>
      <w:r w:rsidRPr="00F42596">
        <w:rPr>
          <w:rFonts w:ascii="Times New Roman" w:eastAsia="Times New Roman" w:hAnsi="Times New Roman" w:cs="Times New Roman"/>
          <w:kern w:val="0"/>
          <w:sz w:val="24"/>
          <w:szCs w:val="24"/>
          <w:lang w:eastAsia="tr-TR"/>
          <w14:ligatures w14:val="none"/>
        </w:rPr>
        <w:t>konuyu ele alırken, Hz. Peygamber’in vahiy kâtiplerine genel anlamda yazdırdığı</w:t>
      </w:r>
      <w:r w:rsidR="002660E7">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sabit</w:t>
      </w:r>
      <w:r w:rsidR="002660E7">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harflerin şekline dair ayrıntılı talimatları içeren rivâyetlerin </w:t>
      </w:r>
      <w:r w:rsidR="002660E7">
        <w:rPr>
          <w:rFonts w:ascii="Times New Roman" w:eastAsia="Times New Roman" w:hAnsi="Times New Roman" w:cs="Times New Roman"/>
          <w:kern w:val="0"/>
          <w:sz w:val="24"/>
          <w:szCs w:val="24"/>
          <w:lang w:eastAsia="tr-TR"/>
          <w14:ligatures w14:val="none"/>
        </w:rPr>
        <w:t xml:space="preserve">ise </w:t>
      </w:r>
      <w:r w:rsidRPr="00F42596">
        <w:rPr>
          <w:rFonts w:ascii="Times New Roman" w:eastAsia="Times New Roman" w:hAnsi="Times New Roman" w:cs="Times New Roman"/>
          <w:kern w:val="0"/>
          <w:sz w:val="24"/>
          <w:szCs w:val="24"/>
          <w:lang w:eastAsia="tr-TR"/>
          <w14:ligatures w14:val="none"/>
        </w:rPr>
        <w:t>isnad bakımından tartışmalı olduğunu ifade e</w:t>
      </w:r>
      <w:r w:rsidR="002660E7">
        <w:rPr>
          <w:rFonts w:ascii="Times New Roman" w:eastAsia="Times New Roman" w:hAnsi="Times New Roman" w:cs="Times New Roman"/>
          <w:kern w:val="0"/>
          <w:sz w:val="24"/>
          <w:szCs w:val="24"/>
          <w:lang w:eastAsia="tr-TR"/>
          <w14:ligatures w14:val="none"/>
        </w:rPr>
        <w:t xml:space="preserve">tmekte, </w:t>
      </w:r>
      <w:r w:rsidRPr="00F42596">
        <w:rPr>
          <w:rFonts w:ascii="Times New Roman" w:eastAsia="Times New Roman" w:hAnsi="Times New Roman" w:cs="Times New Roman"/>
          <w:kern w:val="0"/>
          <w:sz w:val="24"/>
          <w:szCs w:val="24"/>
          <w:lang w:eastAsia="tr-TR"/>
          <w14:ligatures w14:val="none"/>
        </w:rPr>
        <w:t>rivâyetin ihtiyatla karşılanması gerektiğine işaret e</w:t>
      </w:r>
      <w:r w:rsidR="002660E7">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35"/>
      </w:r>
    </w:p>
    <w:p w14:paraId="1EA1BEEE" w14:textId="0553218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Ayrıca Muâviye’ye hitaben nakledilen ve yazı estetiğine dair ayrıntılı talimatlar içeren rivâyet, modern hadis tenkidi </w:t>
      </w:r>
      <w:proofErr w:type="gramStart"/>
      <w:r w:rsidRPr="00F42596">
        <w:rPr>
          <w:rFonts w:ascii="Times New Roman" w:eastAsia="Times New Roman" w:hAnsi="Times New Roman" w:cs="Times New Roman"/>
          <w:kern w:val="0"/>
          <w:sz w:val="24"/>
          <w:szCs w:val="24"/>
          <w:lang w:eastAsia="tr-TR"/>
          <w14:ligatures w14:val="none"/>
        </w:rPr>
        <w:t>literatüründe</w:t>
      </w:r>
      <w:proofErr w:type="gramEnd"/>
      <w:r w:rsidRPr="00F42596">
        <w:rPr>
          <w:rFonts w:ascii="Times New Roman" w:eastAsia="Times New Roman" w:hAnsi="Times New Roman" w:cs="Times New Roman"/>
          <w:kern w:val="0"/>
          <w:sz w:val="24"/>
          <w:szCs w:val="24"/>
          <w:lang w:eastAsia="tr-TR"/>
          <w14:ligatures w14:val="none"/>
        </w:rPr>
        <w:t xml:space="preserve"> de eleştirilmiş</w:t>
      </w:r>
      <w:r w:rsidR="00124BF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özellikle Albânî (ö. 1420/1999) tarafından zayıf hatta uydurma kabul edilmiştir. Albânî bu rivâyetin isnadını incelediğinde senedde güvenilir kabul edilmeyen râvilerin bulunduğunu, ayrıca metnin de hadis üslubundan ziyade sonraki dönem hat adabını yansıtan karakter taşıdığını belirtmektedir. Ona göre bu rivâyetin, Hz. Peygamber’e nispeti sabit kalacak derecede sahih değildir ve bu sebeple delil olarak kullanılması doğru değildir.</w:t>
      </w:r>
      <w:r w:rsidRPr="00F42596">
        <w:rPr>
          <w:rFonts w:ascii="Times New Roman" w:eastAsiaTheme="majorEastAsia" w:hAnsi="Times New Roman" w:cs="Times New Roman"/>
          <w:kern w:val="0"/>
          <w:sz w:val="24"/>
          <w:szCs w:val="24"/>
          <w:vertAlign w:val="superscript"/>
          <w:lang w:eastAsia="tr-TR"/>
          <w14:ligatures w14:val="none"/>
        </w:rPr>
        <w:footnoteReference w:id="136"/>
      </w:r>
    </w:p>
    <w:p w14:paraId="3E26771E" w14:textId="328F367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Çağdaş araştırmacılar da benzer bir çizgi i</w:t>
      </w:r>
      <w:r w:rsidR="00F529C4">
        <w:rPr>
          <w:rFonts w:ascii="Times New Roman" w:eastAsia="Times New Roman" w:hAnsi="Times New Roman" w:cs="Times New Roman"/>
          <w:kern w:val="0"/>
          <w:sz w:val="24"/>
          <w:szCs w:val="24"/>
          <w:lang w:eastAsia="tr-TR"/>
          <w14:ligatures w14:val="none"/>
        </w:rPr>
        <w:t>zler. Özellikle Mustafa el-Azamî</w:t>
      </w:r>
      <w:r w:rsidRPr="00F42596">
        <w:rPr>
          <w:rFonts w:ascii="Times New Roman" w:eastAsia="Times New Roman" w:hAnsi="Times New Roman" w:cs="Times New Roman"/>
          <w:kern w:val="0"/>
          <w:sz w:val="24"/>
          <w:szCs w:val="24"/>
          <w:lang w:eastAsia="tr-TR"/>
          <w14:ligatures w14:val="none"/>
        </w:rPr>
        <w:t xml:space="preserve"> ve </w:t>
      </w:r>
      <w:r w:rsidRPr="00A6200B">
        <w:rPr>
          <w:rFonts w:ascii="Times New Roman" w:eastAsia="Times New Roman" w:hAnsi="Times New Roman" w:cs="Times New Roman"/>
          <w:kern w:val="0"/>
          <w:sz w:val="24"/>
          <w:szCs w:val="24"/>
          <w:lang w:eastAsia="tr-TR"/>
          <w14:ligatures w14:val="none"/>
        </w:rPr>
        <w:t>Su</w:t>
      </w:r>
      <w:r w:rsidR="00A6200B">
        <w:rPr>
          <w:rFonts w:ascii="Times New Roman" w:eastAsia="Times New Roman" w:hAnsi="Times New Roman" w:cs="Times New Roman"/>
          <w:kern w:val="0"/>
          <w:sz w:val="24"/>
          <w:szCs w:val="24"/>
          <w:lang w:eastAsia="tr-TR"/>
          <w14:ligatures w14:val="none"/>
        </w:rPr>
        <w:t>b</w:t>
      </w:r>
      <w:r w:rsidR="00DD6B5B">
        <w:rPr>
          <w:rFonts w:ascii="Times New Roman" w:eastAsia="Times New Roman" w:hAnsi="Times New Roman" w:cs="Times New Roman"/>
          <w:kern w:val="0"/>
          <w:sz w:val="24"/>
          <w:szCs w:val="24"/>
          <w:lang w:eastAsia="tr-TR"/>
          <w14:ligatures w14:val="none"/>
        </w:rPr>
        <w:t>hî</w:t>
      </w:r>
      <w:r w:rsidRPr="00F42596">
        <w:rPr>
          <w:rFonts w:ascii="Times New Roman" w:eastAsia="Times New Roman" w:hAnsi="Times New Roman" w:cs="Times New Roman"/>
          <w:kern w:val="0"/>
          <w:sz w:val="24"/>
          <w:szCs w:val="24"/>
          <w:lang w:eastAsia="tr-TR"/>
          <w14:ligatures w14:val="none"/>
        </w:rPr>
        <w:t xml:space="preserve"> es-Sâlih gibi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tarihi araştırmacıları, bu rivâyetin resm-i Osmânî’nin doğrudan </w:t>
      </w:r>
      <w:r w:rsidR="00434FDE">
        <w:rPr>
          <w:rFonts w:ascii="Times New Roman" w:eastAsia="Times New Roman" w:hAnsi="Times New Roman" w:cs="Times New Roman"/>
          <w:kern w:val="0"/>
          <w:sz w:val="24"/>
          <w:szCs w:val="24"/>
          <w:lang w:eastAsia="tr-TR"/>
          <w14:ligatures w14:val="none"/>
        </w:rPr>
        <w:t>P</w:t>
      </w:r>
      <w:r w:rsidRPr="00434FDE">
        <w:rPr>
          <w:rFonts w:ascii="Times New Roman" w:eastAsia="Times New Roman" w:hAnsi="Times New Roman" w:cs="Times New Roman"/>
          <w:kern w:val="0"/>
          <w:sz w:val="24"/>
          <w:szCs w:val="24"/>
          <w:lang w:eastAsia="tr-TR"/>
          <w14:ligatures w14:val="none"/>
        </w:rPr>
        <w:t>eygamber</w:t>
      </w:r>
      <w:r w:rsidR="00434FDE">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talimatla belirlendiğini gösterecek güçte olmadığını</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daha çok sonraki hat geleneğinin geriye yansıtması olarak görülmesi gerektiğini belirtirler.</w:t>
      </w:r>
      <w:r w:rsidRPr="00F42596">
        <w:rPr>
          <w:rFonts w:ascii="Times New Roman" w:eastAsiaTheme="majorEastAsia" w:hAnsi="Times New Roman" w:cs="Times New Roman"/>
          <w:kern w:val="0"/>
          <w:sz w:val="24"/>
          <w:szCs w:val="24"/>
          <w:vertAlign w:val="superscript"/>
          <w:lang w:eastAsia="tr-TR"/>
          <w14:ligatures w14:val="none"/>
        </w:rPr>
        <w:footnoteReference w:id="137"/>
      </w:r>
    </w:p>
    <w:p w14:paraId="64B49EC0" w14:textId="0072918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Zeyd b. Sâbit rivâyeti ise daha güçlü kabul edilmiş ve Hz. Peygamber’in yazılan vahyi kontrol ettiğini göstermesi bakımından önemli görülmüştür. Bu rivâyet en azından metnin kontrol edildiği</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fakat yazım ayrıntılarının ne ölçüde belirlenmiş olduğu meselesinin açık kaldığı şeklinde yorumlanmıştır. Zeyd b. Sâbit rivâyetinin Hz. Peygamber</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in yazılan vahyi kontrol ettiğini gösterdiği</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ancak bunun yazım ayrıntılarının bütünüyle </w:t>
      </w:r>
      <w:r w:rsidRPr="00434FDE">
        <w:rPr>
          <w:rFonts w:ascii="Times New Roman" w:eastAsia="Times New Roman" w:hAnsi="Times New Roman" w:cs="Times New Roman"/>
          <w:kern w:val="0"/>
          <w:sz w:val="24"/>
          <w:szCs w:val="24"/>
          <w:lang w:eastAsia="tr-TR"/>
          <w14:ligatures w14:val="none"/>
        </w:rPr>
        <w:t>Peygamberî</w:t>
      </w:r>
      <w:r w:rsidRPr="00F42596">
        <w:rPr>
          <w:rFonts w:ascii="Times New Roman" w:eastAsia="Times New Roman" w:hAnsi="Times New Roman" w:cs="Times New Roman"/>
          <w:kern w:val="0"/>
          <w:sz w:val="24"/>
          <w:szCs w:val="24"/>
          <w:lang w:eastAsia="tr-TR"/>
          <w14:ligatures w14:val="none"/>
        </w:rPr>
        <w:t xml:space="preserve"> talimatla sabitlendiğini kesin olarak kanıtlamadığı yorumu özellikle çağdaş araştırmacılar tarafından dile getirilmiştir. Nitekim Muhammed Hamîdullah, söz konusu rivâyetlerin vahyin yazımının Hz. Peygamber</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in denetiminde gerçekleştiğini gösterdiğini, fakat erken mushaf yazımında sahâbenin yazı pratiğinin de rol oynadığını belirtir</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38"/>
      </w:r>
    </w:p>
    <w:p w14:paraId="003B1853" w14:textId="67E9D00D" w:rsidR="00F42596" w:rsidRPr="00F42596" w:rsidRDefault="00DD6B5B"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lastRenderedPageBreak/>
        <w:t>Aynı şekilde Subhî</w:t>
      </w:r>
      <w:r w:rsidR="00F42596" w:rsidRPr="00F42596">
        <w:rPr>
          <w:rFonts w:ascii="Times New Roman" w:eastAsia="Times New Roman" w:hAnsi="Times New Roman" w:cs="Times New Roman"/>
          <w:kern w:val="0"/>
          <w:sz w:val="24"/>
          <w:szCs w:val="24"/>
          <w:lang w:eastAsia="tr-TR"/>
          <w14:ligatures w14:val="none"/>
        </w:rPr>
        <w:t xml:space="preserve"> es-Sâlih, rivâyetlerin metnin korunmasına güçlü delil teşkil ettiğini, ancak imlâ ayrıntılarının tamamının doğrudan tevkîfî olduğunun bu rivâyetlerden kesin biçimde çıkarılamayacağını ifade eder. Çağdaş mushaf araştırmaları bağlamında </w:t>
      </w:r>
      <w:r w:rsidR="00F42596" w:rsidRPr="00434FDE">
        <w:rPr>
          <w:rFonts w:ascii="Times New Roman" w:eastAsia="Times New Roman" w:hAnsi="Times New Roman" w:cs="Times New Roman"/>
          <w:kern w:val="0"/>
          <w:sz w:val="24"/>
          <w:szCs w:val="24"/>
          <w:lang w:eastAsia="tr-TR"/>
          <w14:ligatures w14:val="none"/>
        </w:rPr>
        <w:t>Fran</w:t>
      </w:r>
      <w:r w:rsidR="00434FDE">
        <w:rPr>
          <w:rFonts w:ascii="Times New Roman" w:eastAsia="Times New Roman" w:hAnsi="Times New Roman" w:cs="Times New Roman"/>
          <w:kern w:val="0"/>
          <w:sz w:val="24"/>
          <w:szCs w:val="24"/>
          <w:lang w:eastAsia="tr-TR"/>
          <w14:ligatures w14:val="none"/>
        </w:rPr>
        <w:t>c</w:t>
      </w:r>
      <w:r w:rsidR="00F42596" w:rsidRPr="00434FDE">
        <w:rPr>
          <w:rFonts w:ascii="Times New Roman" w:eastAsia="Times New Roman" w:hAnsi="Times New Roman" w:cs="Times New Roman"/>
          <w:kern w:val="0"/>
          <w:sz w:val="24"/>
          <w:szCs w:val="24"/>
          <w:lang w:eastAsia="tr-TR"/>
          <w14:ligatures w14:val="none"/>
        </w:rPr>
        <w:t>ois</w:t>
      </w:r>
      <w:r w:rsidR="00F42596" w:rsidRPr="00F42596">
        <w:rPr>
          <w:rFonts w:ascii="Times New Roman" w:eastAsia="Times New Roman" w:hAnsi="Times New Roman" w:cs="Times New Roman"/>
          <w:kern w:val="0"/>
          <w:sz w:val="24"/>
          <w:szCs w:val="24"/>
          <w:lang w:eastAsia="tr-TR"/>
          <w14:ligatures w14:val="none"/>
        </w:rPr>
        <w:t xml:space="preserve"> Deroche de erken yazımın kısmen dönemin yazı teamülleriyle bağlantılı olduğunu vurgulayarak benzer ihtiyatlı bir değerlendirme yapar.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39"/>
      </w:r>
    </w:p>
    <w:p w14:paraId="7620E331" w14:textId="03BBA32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8A01C4">
        <w:rPr>
          <w:rFonts w:ascii="Times New Roman" w:eastAsia="Times New Roman" w:hAnsi="Times New Roman" w:cs="Times New Roman"/>
          <w:color w:val="FF0000"/>
          <w:kern w:val="0"/>
          <w:sz w:val="24"/>
          <w:szCs w:val="24"/>
          <w:lang w:eastAsia="tr-TR"/>
          <w14:ligatures w14:val="none"/>
        </w:rPr>
        <w:t xml:space="preserve">Sonuç olarak </w:t>
      </w:r>
      <w:r w:rsidR="002A553F">
        <w:rPr>
          <w:rFonts w:ascii="Times New Roman" w:eastAsia="Times New Roman" w:hAnsi="Times New Roman" w:cs="Times New Roman"/>
          <w:kern w:val="0"/>
          <w:sz w:val="24"/>
          <w:szCs w:val="24"/>
          <w:lang w:eastAsia="tr-TR"/>
          <w14:ligatures w14:val="none"/>
        </w:rPr>
        <w:t xml:space="preserve">rivâyetle ilgili </w:t>
      </w:r>
      <w:r w:rsidRPr="00F42596">
        <w:rPr>
          <w:rFonts w:ascii="Times New Roman" w:eastAsia="Times New Roman" w:hAnsi="Times New Roman" w:cs="Times New Roman"/>
          <w:kern w:val="0"/>
          <w:sz w:val="24"/>
          <w:szCs w:val="24"/>
          <w:lang w:eastAsia="tr-TR"/>
          <w14:ligatures w14:val="none"/>
        </w:rPr>
        <w:t>kaynaklar birlikte değerlendirildiğinde şu tablo ortaya çıkmaktadır</w:t>
      </w:r>
      <w:r w:rsidR="002A553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Hz. Peygamber’in vahyi yazdırdığı ve kâtipleri yönlendirdiği sabit olmakla birlikte, harflerin yazım inceliklerine dair ayrıntılı talimatlar içeren bu rivâyet, isnad bakımından güçlü kabul edilmemiştir. Bu sebeple klasik âlimlerin önemli bir kısmı, resm-i Osmânî’nin bütün ayrıntılarıyla tevkîfî olduğunu ispatlamak için bu rivâyete dayanmayı yeterli görmemiştir. Bu bağlamda klasik kaynaklarda resm-i Osmânî konusunda en dengeli yaklaşım</w:t>
      </w:r>
      <w:r w:rsidR="002A553F">
        <w:rPr>
          <w:rFonts w:ascii="Times New Roman" w:eastAsia="Times New Roman" w:hAnsi="Times New Roman" w:cs="Times New Roman"/>
          <w:kern w:val="0"/>
          <w:sz w:val="24"/>
          <w:szCs w:val="24"/>
          <w:lang w:eastAsia="tr-TR"/>
          <w14:ligatures w14:val="none"/>
        </w:rPr>
        <w:t>ın</w:t>
      </w:r>
      <w:r w:rsidRPr="00F42596">
        <w:rPr>
          <w:rFonts w:ascii="Times New Roman" w:eastAsia="Times New Roman" w:hAnsi="Times New Roman" w:cs="Times New Roman"/>
          <w:kern w:val="0"/>
          <w:sz w:val="24"/>
          <w:szCs w:val="24"/>
          <w:lang w:eastAsia="tr-TR"/>
          <w14:ligatures w14:val="none"/>
        </w:rPr>
        <w:t xml:space="preserve"> şu iki noktayı birlikte gözetmek olduğu anlaşılmaktadır: Birincisi</w:t>
      </w:r>
      <w:r w:rsidR="002A553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Osmânî yazım geleneği ümmet tarafından korunmuş ve buna bağlı kalmak güçlü biçimde tavsiye edilmiştir. İkincisi ise, bu bağlılığın zorunlu olarak vahyi belirleme anlamına geldiği</w:t>
      </w:r>
      <w:r w:rsidR="002A553F">
        <w:rPr>
          <w:rFonts w:ascii="Times New Roman" w:eastAsia="Times New Roman" w:hAnsi="Times New Roman" w:cs="Times New Roman"/>
          <w:kern w:val="0"/>
          <w:sz w:val="24"/>
          <w:szCs w:val="24"/>
          <w:lang w:eastAsia="tr-TR"/>
          <w14:ligatures w14:val="none"/>
        </w:rPr>
        <w:t xml:space="preserve"> konusunda </w:t>
      </w:r>
      <w:r w:rsidRPr="00F42596">
        <w:rPr>
          <w:rFonts w:ascii="Times New Roman" w:eastAsia="Times New Roman" w:hAnsi="Times New Roman" w:cs="Times New Roman"/>
          <w:kern w:val="0"/>
          <w:sz w:val="24"/>
          <w:szCs w:val="24"/>
          <w:lang w:eastAsia="tr-TR"/>
          <w14:ligatures w14:val="none"/>
        </w:rPr>
        <w:t xml:space="preserve">kesin bir ittifak </w:t>
      </w:r>
      <w:r w:rsidR="002A553F">
        <w:rPr>
          <w:rFonts w:ascii="Times New Roman" w:eastAsia="Times New Roman" w:hAnsi="Times New Roman" w:cs="Times New Roman"/>
          <w:kern w:val="0"/>
          <w:sz w:val="24"/>
          <w:szCs w:val="24"/>
          <w:lang w:eastAsia="tr-TR"/>
          <w14:ligatures w14:val="none"/>
        </w:rPr>
        <w:t xml:space="preserve">söz </w:t>
      </w:r>
      <w:r w:rsidRPr="00F42596">
        <w:rPr>
          <w:rFonts w:ascii="Times New Roman" w:eastAsia="Times New Roman" w:hAnsi="Times New Roman" w:cs="Times New Roman"/>
          <w:kern w:val="0"/>
          <w:sz w:val="24"/>
          <w:szCs w:val="24"/>
          <w:lang w:eastAsia="tr-TR"/>
          <w14:ligatures w14:val="none"/>
        </w:rPr>
        <w:t>konusu olmamıştır.</w:t>
      </w:r>
    </w:p>
    <w:p w14:paraId="66B8D419"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14" w:name="_Toc235035679"/>
      <w:r w:rsidRPr="00F42596">
        <w:rPr>
          <w:rFonts w:ascii="Times New Roman" w:eastAsia="Times New Roman" w:hAnsi="Times New Roman" w:cs="Times New Roman"/>
          <w:b/>
          <w:bCs/>
          <w:kern w:val="0"/>
          <w:sz w:val="26"/>
          <w:szCs w:val="26"/>
          <w:lang w:eastAsia="tr-TR"/>
          <w14:ligatures w14:val="none"/>
        </w:rPr>
        <w:t>Resm-i Mushaf’ın Temel Özellikleri</w:t>
      </w:r>
      <w:bookmarkEnd w:id="14"/>
    </w:p>
    <w:p w14:paraId="5BADB0B3" w14:textId="6E8A946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Mushaf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esm-i Osmânî),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Hz. Osman döneminde çoğaltılan nüshalarda benimse</w:t>
      </w:r>
      <w:r w:rsidR="005B06B9">
        <w:rPr>
          <w:rFonts w:ascii="Times New Roman" w:eastAsia="Times New Roman" w:hAnsi="Times New Roman" w:cs="Times New Roman"/>
          <w:kern w:val="0"/>
          <w:sz w:val="24"/>
          <w:szCs w:val="24"/>
          <w:lang w:eastAsia="tr-TR"/>
          <w14:ligatures w14:val="none"/>
        </w:rPr>
        <w:t xml:space="preserve">nen </w:t>
      </w:r>
      <w:r w:rsidRPr="00F42596">
        <w:rPr>
          <w:rFonts w:ascii="Times New Roman" w:eastAsia="Times New Roman" w:hAnsi="Times New Roman" w:cs="Times New Roman"/>
          <w:kern w:val="0"/>
          <w:sz w:val="24"/>
          <w:szCs w:val="24"/>
          <w:lang w:eastAsia="tr-TR"/>
          <w14:ligatures w14:val="none"/>
        </w:rPr>
        <w:t>yazı biçimini ifade e</w:t>
      </w:r>
      <w:r w:rsidR="005B06B9">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 xml:space="preserve">. Bu yazım sistemi, sadece bir imlâ tercihi </w:t>
      </w:r>
      <w:r w:rsidRPr="00092B25">
        <w:rPr>
          <w:rFonts w:ascii="Times New Roman" w:eastAsia="Times New Roman" w:hAnsi="Times New Roman" w:cs="Times New Roman"/>
          <w:color w:val="FF0000"/>
          <w:kern w:val="0"/>
          <w:sz w:val="24"/>
          <w:szCs w:val="24"/>
          <w:lang w:eastAsia="tr-TR"/>
          <w14:ligatures w14:val="none"/>
        </w:rPr>
        <w:t>değil</w:t>
      </w:r>
      <w:r w:rsidR="008A7642" w:rsidRPr="00092B25">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erken dönem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aktarımının yazıdaki sabitlenmiş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lidir. Âlimler bu yazım biçiminin kendine özgü özellikler taşıdığını özellikle vurgulamışlardır. Dânî, Osman mushaflarının yazımında görülen farklılıkları sistematik biçimde incelemiş</w:t>
      </w:r>
      <w:r w:rsidR="005B06B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İbnü’l-Cezerî ve Zerkeşî gibi âlimler de bu özelliklerin mushaf geleneğinin ayırt edici yönleri olduğunu belirtmişlerdir.</w:t>
      </w:r>
      <w:r w:rsidRPr="00F42596">
        <w:rPr>
          <w:rFonts w:ascii="Times New Roman" w:eastAsiaTheme="majorEastAsia" w:hAnsi="Times New Roman" w:cs="Times New Roman"/>
          <w:kern w:val="0"/>
          <w:sz w:val="24"/>
          <w:szCs w:val="24"/>
          <w:vertAlign w:val="superscript"/>
          <w:lang w:eastAsia="tr-TR"/>
          <w14:ligatures w14:val="none"/>
        </w:rPr>
        <w:footnoteReference w:id="140"/>
      </w:r>
    </w:p>
    <w:p w14:paraId="3160B944" w14:textId="1EC3942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Osman döneminde çoğaltılan mushaflarda benimsenen yazım biçiminin, klasik Arap imlâsıyla tamamen örtüşmediğini resm âlimleri erken dönemde fark etmiş ve Osman mushaflarının yazımının belirli kurallar çerçevesinde </w:t>
      </w:r>
      <w:r w:rsidRPr="00333703">
        <w:rPr>
          <w:rFonts w:ascii="Times New Roman" w:eastAsia="Times New Roman" w:hAnsi="Times New Roman" w:cs="Times New Roman"/>
          <w:kern w:val="0"/>
          <w:sz w:val="24"/>
          <w:szCs w:val="24"/>
          <w:lang w:eastAsia="tr-TR"/>
          <w14:ligatures w14:val="none"/>
        </w:rPr>
        <w:t>k</w:t>
      </w:r>
      <w:r w:rsidR="00333703">
        <w:rPr>
          <w:rFonts w:ascii="Times New Roman" w:eastAsia="Times New Roman" w:hAnsi="Times New Roman" w:cs="Times New Roman"/>
          <w:kern w:val="0"/>
          <w:sz w:val="24"/>
          <w:szCs w:val="24"/>
          <w:lang w:eastAsia="tr-TR"/>
          <w14:ligatures w14:val="none"/>
        </w:rPr>
        <w:t>ı</w:t>
      </w:r>
      <w:r w:rsidRPr="00333703">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333703">
        <w:rPr>
          <w:rFonts w:ascii="Times New Roman" w:eastAsia="Times New Roman" w:hAnsi="Times New Roman" w:cs="Times New Roman"/>
          <w:kern w:val="0"/>
          <w:sz w:val="24"/>
          <w:szCs w:val="24"/>
          <w:lang w:eastAsia="tr-TR"/>
          <w14:ligatures w14:val="none"/>
        </w:rPr>
        <w:t>sî</w:t>
      </w:r>
      <w:r w:rsidRPr="00F42596">
        <w:rPr>
          <w:rFonts w:ascii="Times New Roman" w:eastAsia="Times New Roman" w:hAnsi="Times New Roman" w:cs="Times New Roman"/>
          <w:kern w:val="0"/>
          <w:sz w:val="24"/>
          <w:szCs w:val="24"/>
          <w:lang w:eastAsia="tr-TR"/>
          <w14:ligatures w14:val="none"/>
        </w:rPr>
        <w:t xml:space="preserve"> yazımdan ayrıldığını tespit etmişlerdir. Bu farklılıklar </w:t>
      </w:r>
      <w:r w:rsidRPr="00434FDE">
        <w:rPr>
          <w:rFonts w:ascii="Times New Roman" w:eastAsia="Times New Roman" w:hAnsi="Times New Roman" w:cs="Times New Roman"/>
          <w:kern w:val="0"/>
          <w:sz w:val="24"/>
          <w:szCs w:val="24"/>
          <w:lang w:eastAsia="tr-TR"/>
          <w14:ligatures w14:val="none"/>
        </w:rPr>
        <w:t>gelişigüzel</w:t>
      </w:r>
      <w:r w:rsidRPr="00F42596">
        <w:rPr>
          <w:rFonts w:ascii="Times New Roman" w:eastAsia="Times New Roman" w:hAnsi="Times New Roman" w:cs="Times New Roman"/>
          <w:kern w:val="0"/>
          <w:sz w:val="24"/>
          <w:szCs w:val="24"/>
          <w:lang w:eastAsia="tr-TR"/>
          <w14:ligatures w14:val="none"/>
        </w:rPr>
        <w:t xml:space="preserve"> </w:t>
      </w:r>
      <w:r w:rsidRPr="00092B25">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sistemli ve takip edilebilir bir yapı arz e</w:t>
      </w:r>
      <w:r w:rsidR="00434439">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 Nitekim erken dönem kaynaklarında resm-i Osmânî’nin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yazımdan ayrıldığı noktaların altı temel kural altında toplandığı ifade edilmektedir.</w:t>
      </w:r>
      <w:r w:rsidRPr="00F42596">
        <w:rPr>
          <w:rFonts w:ascii="Times New Roman" w:eastAsiaTheme="majorEastAsia" w:hAnsi="Times New Roman" w:cs="Times New Roman"/>
          <w:kern w:val="0"/>
          <w:sz w:val="24"/>
          <w:szCs w:val="24"/>
          <w:vertAlign w:val="superscript"/>
          <w:lang w:eastAsia="tr-TR"/>
          <w14:ligatures w14:val="none"/>
        </w:rPr>
        <w:footnoteReference w:id="141"/>
      </w:r>
    </w:p>
    <w:p w14:paraId="66B0314E" w14:textId="2588F65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kurallar şunlardır: </w:t>
      </w:r>
      <w:r w:rsidR="00434439">
        <w:rPr>
          <w:rFonts w:ascii="Times New Roman" w:eastAsia="Times New Roman" w:hAnsi="Times New Roman" w:cs="Times New Roman"/>
          <w:kern w:val="0"/>
          <w:sz w:val="24"/>
          <w:szCs w:val="24"/>
          <w:lang w:eastAsia="tr-TR"/>
          <w14:ligatures w14:val="none"/>
        </w:rPr>
        <w:t>h</w:t>
      </w:r>
      <w:r w:rsidRPr="00F42596">
        <w:rPr>
          <w:rFonts w:ascii="Times New Roman" w:eastAsia="Times New Roman" w:hAnsi="Times New Roman" w:cs="Times New Roman"/>
          <w:kern w:val="0"/>
          <w:sz w:val="24"/>
          <w:szCs w:val="24"/>
          <w:lang w:eastAsia="tr-TR"/>
          <w14:ligatures w14:val="none"/>
        </w:rPr>
        <w:t>arf düşmesi (hazf), harf fazlalığı (</w:t>
      </w:r>
      <w:r w:rsidRPr="006A1DC7">
        <w:rPr>
          <w:rFonts w:ascii="Times New Roman" w:eastAsia="Times New Roman" w:hAnsi="Times New Roman" w:cs="Times New Roman"/>
          <w:kern w:val="0"/>
          <w:sz w:val="24"/>
          <w:szCs w:val="24"/>
          <w:lang w:eastAsia="tr-TR"/>
          <w14:ligatures w14:val="none"/>
        </w:rPr>
        <w:t>ziy</w:t>
      </w:r>
      <w:r w:rsidR="006A1DC7" w:rsidRPr="00567795">
        <w:rPr>
          <w:rFonts w:ascii="Times New Roman" w:eastAsia="Times New Roman" w:hAnsi="Times New Roman" w:cs="Times New Roman"/>
          <w:kern w:val="0"/>
          <w:sz w:val="24"/>
          <w:szCs w:val="24"/>
          <w:lang w:eastAsia="tr-TR"/>
          <w14:ligatures w14:val="none"/>
        </w:rPr>
        <w:t>â</w:t>
      </w:r>
      <w:r w:rsidRPr="006A1DC7">
        <w:rPr>
          <w:rFonts w:ascii="Times New Roman" w:eastAsia="Times New Roman" w:hAnsi="Times New Roman" w:cs="Times New Roman"/>
          <w:kern w:val="0"/>
          <w:sz w:val="24"/>
          <w:szCs w:val="24"/>
          <w:lang w:eastAsia="tr-TR"/>
          <w14:ligatures w14:val="none"/>
        </w:rPr>
        <w:t>de</w:t>
      </w:r>
      <w:r w:rsidRPr="00F42596">
        <w:rPr>
          <w:rFonts w:ascii="Times New Roman" w:eastAsia="Times New Roman" w:hAnsi="Times New Roman" w:cs="Times New Roman"/>
          <w:kern w:val="0"/>
          <w:sz w:val="24"/>
          <w:szCs w:val="24"/>
          <w:lang w:eastAsia="tr-TR"/>
          <w14:ligatures w14:val="none"/>
        </w:rPr>
        <w:t>), hemze yazımı, harf değişimi (</w:t>
      </w:r>
      <w:r w:rsidRPr="00A14368">
        <w:rPr>
          <w:rFonts w:ascii="Times New Roman" w:eastAsia="Times New Roman" w:hAnsi="Times New Roman" w:cs="Times New Roman"/>
          <w:kern w:val="0"/>
          <w:sz w:val="24"/>
          <w:szCs w:val="24"/>
          <w:lang w:eastAsia="tr-TR"/>
          <w14:ligatures w14:val="none"/>
        </w:rPr>
        <w:t>ibd</w:t>
      </w:r>
      <w:r w:rsidR="00A14368">
        <w:rPr>
          <w:rFonts w:ascii="Times New Roman" w:eastAsia="Times New Roman" w:hAnsi="Times New Roman" w:cs="Times New Roman"/>
          <w:kern w:val="0"/>
          <w:sz w:val="24"/>
          <w:szCs w:val="24"/>
          <w:lang w:eastAsia="tr-TR"/>
          <w14:ligatures w14:val="none"/>
        </w:rPr>
        <w:t>â</w:t>
      </w:r>
      <w:r w:rsidRPr="00A14368">
        <w:rPr>
          <w:rFonts w:ascii="Times New Roman" w:eastAsia="Times New Roman" w:hAnsi="Times New Roman" w:cs="Times New Roman"/>
          <w:kern w:val="0"/>
          <w:sz w:val="24"/>
          <w:szCs w:val="24"/>
          <w:lang w:eastAsia="tr-TR"/>
          <w14:ligatures w14:val="none"/>
        </w:rPr>
        <w:t>l</w:t>
      </w:r>
      <w:r w:rsidRPr="00F42596">
        <w:rPr>
          <w:rFonts w:ascii="Times New Roman" w:eastAsia="Times New Roman" w:hAnsi="Times New Roman" w:cs="Times New Roman"/>
          <w:kern w:val="0"/>
          <w:sz w:val="24"/>
          <w:szCs w:val="24"/>
          <w:lang w:eastAsia="tr-TR"/>
          <w14:ligatures w14:val="none"/>
        </w:rPr>
        <w:t>), kelim</w:t>
      </w:r>
      <w:r w:rsidR="00515C32">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lerin bitişik yazılması (vasl) ve ayrı yazılması fasl). Ayrıca bazı kelimelerde birden fazla sahih kırâat bulunduğunda, kelimenin mushaflarda bu okuyuşlardan birine göre yazıldığı, fakat yazımın diğer sahih kırâatleri de kapsayacak şekilde korunduğu belirtil</w:t>
      </w:r>
      <w:r w:rsidR="00434439">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 xml:space="preserve">ir. Bu durum resm-i Osmânî’nin yalnızca görsel bir imlâ sistemi </w:t>
      </w:r>
      <w:r w:rsidRPr="00092B25">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aynı zamanda kırâat geleneğini gözeten esnek bir yazı yapısı olduğunu göstermektedir. Âlimler özellikle hazf konusuna özel bir önem vermiş ve bunu kendi içinde türlere ayırmıştır. Onlara göre bazı </w:t>
      </w:r>
      <w:r w:rsidRPr="00A14368">
        <w:rPr>
          <w:rFonts w:ascii="Times New Roman" w:eastAsia="Times New Roman" w:hAnsi="Times New Roman" w:cs="Times New Roman"/>
          <w:kern w:val="0"/>
          <w:sz w:val="24"/>
          <w:szCs w:val="24"/>
          <w:lang w:eastAsia="tr-TR"/>
          <w14:ligatures w14:val="none"/>
        </w:rPr>
        <w:t>hazifler</w:t>
      </w:r>
      <w:r w:rsidRPr="00F42596">
        <w:rPr>
          <w:rFonts w:ascii="Times New Roman" w:eastAsia="Times New Roman" w:hAnsi="Times New Roman" w:cs="Times New Roman"/>
          <w:kern w:val="0"/>
          <w:sz w:val="24"/>
          <w:szCs w:val="24"/>
          <w:lang w:eastAsia="tr-TR"/>
          <w14:ligatures w14:val="none"/>
        </w:rPr>
        <w:t xml:space="preserve">, yazıda kısaltma amacı taşırken, bazıları da doğrudan kırâat farklılıklarına </w:t>
      </w:r>
      <w:r w:rsidRPr="00F42596">
        <w:rPr>
          <w:rFonts w:ascii="Times New Roman" w:eastAsia="Times New Roman" w:hAnsi="Times New Roman" w:cs="Times New Roman"/>
          <w:kern w:val="0"/>
          <w:sz w:val="24"/>
          <w:szCs w:val="24"/>
          <w:lang w:eastAsia="tr-TR"/>
          <w14:ligatures w14:val="none"/>
        </w:rPr>
        <w:lastRenderedPageBreak/>
        <w:t>işaret etme işlevi gör</w:t>
      </w:r>
      <w:r w:rsidR="00434439">
        <w:rPr>
          <w:rFonts w:ascii="Times New Roman" w:eastAsia="Times New Roman" w:hAnsi="Times New Roman" w:cs="Times New Roman"/>
          <w:kern w:val="0"/>
          <w:sz w:val="24"/>
          <w:szCs w:val="24"/>
          <w:lang w:eastAsia="tr-TR"/>
          <w14:ligatures w14:val="none"/>
        </w:rPr>
        <w:t>mektedir</w:t>
      </w:r>
      <w:r w:rsidRPr="00F42596">
        <w:rPr>
          <w:rFonts w:ascii="Times New Roman" w:eastAsia="Times New Roman" w:hAnsi="Times New Roman" w:cs="Times New Roman"/>
          <w:kern w:val="0"/>
          <w:sz w:val="24"/>
          <w:szCs w:val="24"/>
          <w:lang w:eastAsia="tr-TR"/>
          <w14:ligatures w14:val="none"/>
        </w:rPr>
        <w:t>. Bu örnekler, bazı mushaf yazımlarının rivâyet yoluyla sabit birden fazla okuyuşla bağdaşabildiğini göstermektedir. Bununla birlikte her yazım özelliğinin doğrudan kırâat farklılıklarını korumak amacıyla ortaya çıktığı söylenemez; erken Arap yazı geleneği ile kırâatlerin resmle ilişkisi ayrı ayrı değerlendirilmelidir.</w:t>
      </w:r>
      <w:r w:rsidR="0043443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43443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142"/>
      </w:r>
    </w:p>
    <w:p w14:paraId="106061BE" w14:textId="38D6845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092B25">
        <w:rPr>
          <w:rFonts w:ascii="Times New Roman" w:eastAsia="Times New Roman" w:hAnsi="Times New Roman" w:cs="Times New Roman"/>
          <w:color w:val="FF0000"/>
          <w:kern w:val="0"/>
          <w:sz w:val="24"/>
          <w:szCs w:val="24"/>
          <w:lang w:eastAsia="tr-TR"/>
          <w14:ligatures w14:val="none"/>
        </w:rPr>
        <w:t xml:space="preserve">Sonuç olarak </w:t>
      </w:r>
      <w:r w:rsidRPr="00F42596">
        <w:rPr>
          <w:rFonts w:ascii="Times New Roman" w:eastAsia="Times New Roman" w:hAnsi="Times New Roman" w:cs="Times New Roman"/>
          <w:kern w:val="0"/>
          <w:sz w:val="24"/>
          <w:szCs w:val="24"/>
          <w:lang w:eastAsia="tr-TR"/>
          <w14:ligatures w14:val="none"/>
        </w:rPr>
        <w:t xml:space="preserve">resm-i Osmânî’nin </w:t>
      </w:r>
      <w:r w:rsidRPr="00333703">
        <w:rPr>
          <w:rFonts w:ascii="Times New Roman" w:eastAsia="Times New Roman" w:hAnsi="Times New Roman" w:cs="Times New Roman"/>
          <w:kern w:val="0"/>
          <w:sz w:val="24"/>
          <w:szCs w:val="24"/>
          <w:lang w:eastAsia="tr-TR"/>
          <w14:ligatures w14:val="none"/>
        </w:rPr>
        <w:t>k</w:t>
      </w:r>
      <w:r w:rsidR="00333703">
        <w:rPr>
          <w:rFonts w:ascii="Times New Roman" w:eastAsia="Times New Roman" w:hAnsi="Times New Roman" w:cs="Times New Roman"/>
          <w:kern w:val="0"/>
          <w:sz w:val="24"/>
          <w:szCs w:val="24"/>
          <w:lang w:eastAsia="tr-TR"/>
          <w14:ligatures w14:val="none"/>
        </w:rPr>
        <w:t>ı</w:t>
      </w:r>
      <w:r w:rsidRPr="00333703">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333703">
        <w:rPr>
          <w:rFonts w:ascii="Times New Roman" w:eastAsia="Times New Roman" w:hAnsi="Times New Roman" w:cs="Times New Roman"/>
          <w:kern w:val="0"/>
          <w:sz w:val="24"/>
          <w:szCs w:val="24"/>
          <w:lang w:eastAsia="tr-TR"/>
          <w14:ligatures w14:val="none"/>
        </w:rPr>
        <w:t>sî</w:t>
      </w:r>
      <w:r w:rsidRPr="00F42596">
        <w:rPr>
          <w:rFonts w:ascii="Times New Roman" w:eastAsiaTheme="majorEastAsia" w:hAnsi="Times New Roman" w:cs="Times New Roman"/>
          <w:kern w:val="0"/>
          <w:sz w:val="24"/>
          <w:szCs w:val="24"/>
          <w:vertAlign w:val="superscript"/>
          <w:lang w:eastAsia="tr-TR"/>
          <w14:ligatures w14:val="none"/>
        </w:rPr>
        <w:footnoteReference w:id="143"/>
      </w:r>
      <w:r w:rsidR="00434439">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yazımdan ayrılışı, düzensiz bir imlâ sapması </w:t>
      </w:r>
      <w:r w:rsidRPr="00092B25">
        <w:rPr>
          <w:rFonts w:ascii="Times New Roman" w:eastAsia="Times New Roman" w:hAnsi="Times New Roman" w:cs="Times New Roman"/>
          <w:bCs/>
          <w:color w:val="FF0000"/>
          <w:kern w:val="0"/>
          <w:sz w:val="24"/>
          <w:szCs w:val="24"/>
          <w:lang w:eastAsia="tr-TR"/>
          <w14:ligatures w14:val="none"/>
        </w:rPr>
        <w:t>değil</w:t>
      </w:r>
      <w:r w:rsidR="008A7642">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erken dönem İslâm toplumunun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hem yazı hem kırâat düzeyinde koruma çabasının ürünüdür. Bu çerçeve dikkate alınmadan yapılan değerlendirmeler, Osman mushaflarının yazım mantığını eksik anlamaya yol açabilir. Bu sebeple resm kurallarının bütüncül bir sistem olarak ele alınması,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metin tarihini sağlıklı yorumlayabilmenin temel şartlarından biri olarak görülmüştür.</w:t>
      </w:r>
    </w:p>
    <w:p w14:paraId="5C9278C8" w14:textId="586700B4"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15" w:name="_Toc235035680"/>
      <w:r w:rsidRPr="00F42596">
        <w:rPr>
          <w:rFonts w:ascii="Times New Roman" w:eastAsiaTheme="majorEastAsia" w:hAnsi="Times New Roman" w:cs="Times New Roman"/>
          <w:b/>
          <w:kern w:val="0"/>
          <w:sz w:val="24"/>
          <w:szCs w:val="24"/>
          <w:lang w:eastAsia="tr-TR"/>
          <w14:ligatures w14:val="none"/>
        </w:rPr>
        <w:t xml:space="preserve">İmlâ </w:t>
      </w:r>
      <w:r w:rsidR="00515C32">
        <w:rPr>
          <w:rFonts w:ascii="Times New Roman" w:eastAsiaTheme="majorEastAsia" w:hAnsi="Times New Roman" w:cs="Times New Roman"/>
          <w:b/>
          <w:kern w:val="0"/>
          <w:sz w:val="24"/>
          <w:szCs w:val="24"/>
          <w:lang w:eastAsia="tr-TR"/>
          <w14:ligatures w14:val="none"/>
        </w:rPr>
        <w:t>K</w:t>
      </w:r>
      <w:r w:rsidRPr="00F42596">
        <w:rPr>
          <w:rFonts w:ascii="Times New Roman" w:eastAsiaTheme="majorEastAsia" w:hAnsi="Times New Roman" w:cs="Times New Roman"/>
          <w:b/>
          <w:kern w:val="0"/>
          <w:sz w:val="24"/>
          <w:szCs w:val="24"/>
          <w:lang w:eastAsia="tr-TR"/>
          <w14:ligatures w14:val="none"/>
        </w:rPr>
        <w:t>uralları ve Kullanıldı</w:t>
      </w:r>
      <w:r w:rsidR="00AD4126">
        <w:rPr>
          <w:rFonts w:ascii="Times New Roman" w:eastAsiaTheme="majorEastAsia" w:hAnsi="Times New Roman" w:cs="Times New Roman"/>
          <w:b/>
          <w:kern w:val="0"/>
          <w:sz w:val="24"/>
          <w:szCs w:val="24"/>
          <w:lang w:eastAsia="tr-TR"/>
          <w14:ligatures w14:val="none"/>
        </w:rPr>
        <w:t>ğı</w:t>
      </w:r>
      <w:r w:rsidRPr="00F42596">
        <w:rPr>
          <w:rFonts w:ascii="Times New Roman" w:eastAsiaTheme="majorEastAsia" w:hAnsi="Times New Roman" w:cs="Times New Roman"/>
          <w:b/>
          <w:kern w:val="0"/>
          <w:sz w:val="24"/>
          <w:szCs w:val="24"/>
          <w:lang w:eastAsia="tr-TR"/>
          <w14:ligatures w14:val="none"/>
        </w:rPr>
        <w:t xml:space="preserve"> Yerler</w:t>
      </w:r>
      <w:bookmarkEnd w:id="15"/>
    </w:p>
    <w:p w14:paraId="7A308AC9" w14:textId="5850927D"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Osmânî’nin en dikkat çekici yönlerinden biri, farklı kırâatleri tamamen ortadan kaldırmak yerine, onları belirli sınırlar içinde yazı düzeyinde aktarabilecek esnek bir yapı kurmuş olmasıdır. İlk dönem âlimlerinin önemle işaret ettiği üzere mushaf yazımı, tek bir okuyuşu dayatmak yerine sahih kırâatlerin mümkün mertebe korunmasına imkân verecek şekilde düzenlenmiştir. Bu bağlamda bütün resm kuralları aynı derecede işlevsel değildir</w:t>
      </w:r>
      <w:r w:rsidR="00AD3BD0">
        <w:rPr>
          <w:rFonts w:ascii="Times New Roman" w:eastAsia="Times New Roman" w:hAnsi="Times New Roman" w:cs="Times New Roman"/>
          <w:kern w:val="0"/>
          <w:sz w:val="24"/>
          <w:szCs w:val="24"/>
          <w:lang w:eastAsia="tr-TR"/>
          <w14:ligatures w14:val="none"/>
        </w:rPr>
        <w:t>. B</w:t>
      </w:r>
      <w:r w:rsidRPr="00F42596">
        <w:rPr>
          <w:rFonts w:ascii="Times New Roman" w:eastAsia="Times New Roman" w:hAnsi="Times New Roman" w:cs="Times New Roman"/>
          <w:kern w:val="0"/>
          <w:sz w:val="24"/>
          <w:szCs w:val="24"/>
          <w:lang w:eastAsia="tr-TR"/>
          <w14:ligatures w14:val="none"/>
        </w:rPr>
        <w:t>azıları doğrudan kırâat ihtilaflarını taşıma fonksiyonu görürken bazıları daha çok yazı geleneğinin tabii bir sonucudur.</w:t>
      </w:r>
      <w:r w:rsidRPr="00F42596">
        <w:rPr>
          <w:rFonts w:ascii="Times New Roman" w:eastAsiaTheme="majorEastAsia" w:hAnsi="Times New Roman" w:cs="Times New Roman"/>
          <w:kern w:val="0"/>
          <w:sz w:val="24"/>
          <w:szCs w:val="24"/>
          <w:vertAlign w:val="superscript"/>
          <w:lang w:eastAsia="tr-TR"/>
          <w14:ligatures w14:val="none"/>
        </w:rPr>
        <w:footnoteReference w:id="144"/>
      </w:r>
      <w:r w:rsidRPr="00F42596">
        <w:rPr>
          <w:rFonts w:ascii="Times New Roman" w:eastAsia="Times New Roman" w:hAnsi="Times New Roman" w:cs="Times New Roman"/>
          <w:kern w:val="0"/>
          <w:sz w:val="24"/>
          <w:szCs w:val="24"/>
          <w:lang w:eastAsia="tr-TR"/>
          <w14:ligatures w14:val="none"/>
        </w:rPr>
        <w:t xml:space="preserve"> Aşağıda belirlenen kurallar, birden fazla kırâat ihtilaflarını </w:t>
      </w:r>
      <w:r w:rsidRPr="00567795">
        <w:rPr>
          <w:rFonts w:ascii="Times New Roman" w:eastAsia="Times New Roman" w:hAnsi="Times New Roman" w:cs="Times New Roman"/>
          <w:bCs/>
          <w:kern w:val="0"/>
          <w:sz w:val="24"/>
          <w:szCs w:val="24"/>
          <w:lang w:eastAsia="tr-TR"/>
          <w14:ligatures w14:val="none"/>
        </w:rPr>
        <w:t>karşılayacak</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gücü bakımından ayrıntılı biçimde açıklanmaktadır.</w:t>
      </w:r>
    </w:p>
    <w:p w14:paraId="33494412" w14:textId="77777777" w:rsidR="00F42596" w:rsidRPr="00F42596" w:rsidRDefault="00F42596" w:rsidP="00567795">
      <w:pPr>
        <w:keepNext/>
        <w:keepLines/>
        <w:numPr>
          <w:ilvl w:val="3"/>
          <w:numId w:val="0"/>
        </w:numPr>
        <w:spacing w:before="120" w:after="0" w:line="276" w:lineRule="auto"/>
        <w:ind w:left="864" w:hanging="156"/>
        <w:jc w:val="both"/>
        <w:outlineLvl w:val="3"/>
        <w:rPr>
          <w:rFonts w:ascii="Times New Roman" w:eastAsiaTheme="majorEastAsia" w:hAnsi="Times New Roman" w:cs="Times New Roman"/>
          <w:b/>
          <w:iCs/>
          <w:kern w:val="0"/>
          <w:sz w:val="24"/>
          <w:szCs w:val="24"/>
          <w:lang w:eastAsia="tr-TR"/>
          <w14:ligatures w14:val="none"/>
        </w:rPr>
      </w:pPr>
      <w:r w:rsidRPr="00F42596">
        <w:rPr>
          <w:rFonts w:ascii="Times New Roman" w:eastAsiaTheme="majorEastAsia" w:hAnsi="Times New Roman" w:cs="Times New Roman"/>
          <w:b/>
          <w:iCs/>
          <w:kern w:val="0"/>
          <w:sz w:val="24"/>
          <w:szCs w:val="24"/>
          <w:lang w:eastAsia="tr-TR"/>
          <w14:ligatures w14:val="none"/>
        </w:rPr>
        <w:t>Hazf (</w:t>
      </w:r>
      <w:r w:rsidRPr="00F42596">
        <w:rPr>
          <w:rFonts w:ascii="Times New Roman" w:eastAsiaTheme="majorEastAsia" w:hAnsi="Times New Roman" w:cs="Times New Roman"/>
          <w:b/>
          <w:iCs/>
          <w:kern w:val="0"/>
          <w:sz w:val="24"/>
          <w:szCs w:val="24"/>
          <w:rtl/>
          <w:lang w:eastAsia="tr-TR"/>
          <w14:ligatures w14:val="none"/>
        </w:rPr>
        <w:t>الحذف</w:t>
      </w:r>
      <w:r w:rsidRPr="00F42596">
        <w:rPr>
          <w:rFonts w:ascii="Times New Roman" w:eastAsiaTheme="majorEastAsia" w:hAnsi="Times New Roman" w:cs="Times New Roman"/>
          <w:b/>
          <w:iCs/>
          <w:kern w:val="0"/>
          <w:sz w:val="24"/>
          <w:szCs w:val="24"/>
          <w:lang w:eastAsia="tr-TR"/>
          <w14:ligatures w14:val="none"/>
        </w:rPr>
        <w:t>)</w:t>
      </w:r>
    </w:p>
    <w:p w14:paraId="1CC5348B"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Hazf, lafızda bulunan bazı harflerin mushaf yazısında gösterilmemesidir. Bu özellik resm-i Osmânî'de düzenli biçimde görülen yazım uygulamalarından biridir. Bununla birlikte bütün hazf örneklerinin aynı sebeple ortaya çıktığı veya doğrudan kırâat farklılığını koruma amacı taşıdığı söylenemez. Bazı örnekler erken yazı geleneğiyle açıklanırken bazı yazımlar rivâyetle sabit birden fazla okuyuşla bağdaşabilmektedir.</w:t>
      </w:r>
      <w:r w:rsidRPr="00F42596">
        <w:rPr>
          <w:rFonts w:ascii="Times New Roman" w:eastAsiaTheme="majorEastAsia" w:hAnsi="Times New Roman" w:cs="Times New Roman"/>
          <w:kern w:val="0"/>
          <w:sz w:val="24"/>
          <w:szCs w:val="24"/>
          <w:vertAlign w:val="superscript"/>
          <w:lang w:eastAsia="tr-TR"/>
          <w14:ligatures w14:val="none"/>
        </w:rPr>
        <w:footnoteReference w:id="145"/>
      </w:r>
    </w:p>
    <w:p w14:paraId="547D6F58" w14:textId="2610AE2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Kaynaklarda hazf, “lafızda mevcut olduğu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lde yazıda gösterilmeyen harf” şeklinde de tarif edil</w:t>
      </w:r>
      <w:r w:rsidR="00AD3BD0">
        <w:rPr>
          <w:rFonts w:ascii="Times New Roman" w:eastAsia="Times New Roman" w:hAnsi="Times New Roman" w:cs="Times New Roman"/>
          <w:kern w:val="0"/>
          <w:sz w:val="24"/>
          <w:szCs w:val="24"/>
          <w:lang w:eastAsia="tr-TR"/>
          <w14:ligatures w14:val="none"/>
        </w:rPr>
        <w:t>mişt</w:t>
      </w:r>
      <w:r w:rsidRPr="00F42596">
        <w:rPr>
          <w:rFonts w:ascii="Times New Roman" w:eastAsia="Times New Roman" w:hAnsi="Times New Roman" w:cs="Times New Roman"/>
          <w:kern w:val="0"/>
          <w:sz w:val="24"/>
          <w:szCs w:val="24"/>
          <w:lang w:eastAsia="tr-TR"/>
          <w14:ligatures w14:val="none"/>
        </w:rPr>
        <w:t>ir. Bu bağlamda okunuşta bulunan harf yazımda düşürülür, ancak kelimenin tanınabilirliği korunur. Dânî hazfi, Osman mushaflarında harflerin düşürülmesi yoluyla oluşan yazım farklılıklarının temel türlerinden biri olarak ele alır.</w:t>
      </w:r>
      <w:r w:rsidRPr="00F42596">
        <w:rPr>
          <w:rFonts w:ascii="Times New Roman" w:eastAsiaTheme="majorEastAsia" w:hAnsi="Times New Roman" w:cs="Times New Roman"/>
          <w:kern w:val="0"/>
          <w:sz w:val="24"/>
          <w:szCs w:val="24"/>
          <w:vertAlign w:val="superscript"/>
          <w:lang w:eastAsia="tr-TR"/>
          <w14:ligatures w14:val="none"/>
        </w:rPr>
        <w:footnoteReference w:id="146"/>
      </w:r>
      <w:r w:rsidRPr="00F42596">
        <w:rPr>
          <w:rFonts w:ascii="Times New Roman" w:eastAsia="Times New Roman" w:hAnsi="Times New Roman" w:cs="Times New Roman"/>
          <w:kern w:val="0"/>
          <w:sz w:val="24"/>
          <w:szCs w:val="24"/>
          <w:lang w:eastAsia="tr-TR"/>
          <w14:ligatures w14:val="none"/>
        </w:rPr>
        <w:t xml:space="preserve"> İbnü’l-Cezerî ise, resm kurallarını </w:t>
      </w:r>
      <w:r w:rsidRPr="00F42596">
        <w:rPr>
          <w:rFonts w:ascii="Times New Roman" w:eastAsia="Times New Roman" w:hAnsi="Times New Roman" w:cs="Times New Roman"/>
          <w:kern w:val="0"/>
          <w:sz w:val="24"/>
          <w:szCs w:val="24"/>
          <w:lang w:eastAsia="tr-TR"/>
          <w14:ligatures w14:val="none"/>
        </w:rPr>
        <w:lastRenderedPageBreak/>
        <w:t>sıralarken hazfi ilk ve en önemli başlık olarak zikreder.</w:t>
      </w:r>
      <w:r w:rsidRPr="00F42596">
        <w:rPr>
          <w:rFonts w:ascii="Times New Roman" w:eastAsiaTheme="majorEastAsia" w:hAnsi="Times New Roman" w:cs="Times New Roman"/>
          <w:kern w:val="0"/>
          <w:sz w:val="24"/>
          <w:szCs w:val="24"/>
          <w:vertAlign w:val="superscript"/>
          <w:lang w:eastAsia="tr-TR"/>
          <w14:ligatures w14:val="none"/>
        </w:rPr>
        <w:footnoteReference w:id="147"/>
      </w:r>
      <w:r w:rsidRPr="00F42596">
        <w:rPr>
          <w:rFonts w:ascii="Times New Roman" w:eastAsia="Times New Roman" w:hAnsi="Times New Roman" w:cs="Times New Roman"/>
          <w:kern w:val="0"/>
          <w:sz w:val="24"/>
          <w:szCs w:val="24"/>
          <w:lang w:eastAsia="tr-TR"/>
          <w14:ligatures w14:val="none"/>
        </w:rPr>
        <w:t xml:space="preserve"> Bu yüzden İslâm âlimleri hazfi en belirleyici kural olarak değerlendirmiştir.</w:t>
      </w:r>
    </w:p>
    <w:p w14:paraId="6B255B4F" w14:textId="68F6493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Kaynaklarda hazf farklı şekillerde tasnif edilmiştir. En yaygın üçlü </w:t>
      </w:r>
      <w:r w:rsidRPr="00434FDE">
        <w:rPr>
          <w:rFonts w:ascii="Times New Roman" w:eastAsia="Times New Roman" w:hAnsi="Times New Roman" w:cs="Times New Roman"/>
          <w:kern w:val="0"/>
          <w:sz w:val="24"/>
          <w:szCs w:val="24"/>
          <w:lang w:eastAsia="tr-TR"/>
          <w14:ligatures w14:val="none"/>
        </w:rPr>
        <w:t>ayrım</w:t>
      </w:r>
      <w:r w:rsidRPr="00F42596">
        <w:rPr>
          <w:rFonts w:ascii="Times New Roman" w:eastAsia="Times New Roman" w:hAnsi="Times New Roman" w:cs="Times New Roman"/>
          <w:kern w:val="0"/>
          <w:sz w:val="24"/>
          <w:szCs w:val="24"/>
          <w:lang w:eastAsia="tr-TR"/>
          <w14:ligatures w14:val="none"/>
        </w:rPr>
        <w:t xml:space="preserve"> şöyledir:</w:t>
      </w:r>
    </w:p>
    <w:p w14:paraId="132CC576" w14:textId="28597CC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kern w:val="0"/>
          <w:sz w:val="24"/>
          <w:szCs w:val="24"/>
          <w:lang w:eastAsia="tr-TR"/>
          <w14:ligatures w14:val="none"/>
        </w:rPr>
        <w:t>Kırâate işaret eden hazf:</w:t>
      </w:r>
      <w:r w:rsidRPr="00F42596">
        <w:rPr>
          <w:rFonts w:ascii="Times New Roman" w:eastAsia="Times New Roman" w:hAnsi="Times New Roman" w:cs="Times New Roman"/>
          <w:kern w:val="0"/>
          <w:sz w:val="24"/>
          <w:szCs w:val="24"/>
          <w:lang w:eastAsia="tr-TR"/>
          <w14:ligatures w14:val="none"/>
        </w:rPr>
        <w:t xml:space="preserve"> Bu tür hazfte düşürülen harf, başka bir kırâatin varlığına işaret eder. Örneğin Bakara (2/85) sûresinde geçen </w:t>
      </w:r>
      <w:r w:rsidRPr="00F42596">
        <w:rPr>
          <w:rFonts w:ascii="Times New Roman" w:eastAsia="Times New Roman" w:hAnsi="Times New Roman" w:cs="Times New Roman"/>
          <w:kern w:val="0"/>
          <w:sz w:val="24"/>
          <w:szCs w:val="24"/>
          <w:rtl/>
          <w:lang w:eastAsia="tr-TR"/>
          <w14:ligatures w14:val="none"/>
        </w:rPr>
        <w:t>اسرٰى</w:t>
      </w:r>
      <w:r w:rsidRPr="00F42596">
        <w:rPr>
          <w:rFonts w:ascii="Times New Roman" w:eastAsia="Times New Roman" w:hAnsi="Times New Roman" w:cs="Times New Roman"/>
          <w:kern w:val="0"/>
          <w:sz w:val="24"/>
          <w:szCs w:val="24"/>
          <w:lang w:eastAsia="tr-TR"/>
          <w14:ligatures w14:val="none"/>
        </w:rPr>
        <w:t xml:space="preserve"> kelimesi mushaf yazımında bu şekilde yazılmış; ancak </w:t>
      </w:r>
      <w:r w:rsidRPr="00F42596">
        <w:rPr>
          <w:rFonts w:ascii="Times New Roman" w:eastAsia="Times New Roman" w:hAnsi="Times New Roman" w:cs="Times New Roman"/>
          <w:kern w:val="0"/>
          <w:sz w:val="24"/>
          <w:szCs w:val="24"/>
          <w:rtl/>
          <w:lang w:eastAsia="tr-TR"/>
          <w14:ligatures w14:val="none"/>
        </w:rPr>
        <w:t>اُسَارَى</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أَسْرَى</w:t>
      </w:r>
      <w:r w:rsidRPr="00F42596">
        <w:rPr>
          <w:rFonts w:ascii="Times New Roman" w:eastAsia="Times New Roman" w:hAnsi="Times New Roman" w:cs="Times New Roman"/>
          <w:kern w:val="0"/>
          <w:sz w:val="24"/>
          <w:szCs w:val="24"/>
          <w:lang w:eastAsia="tr-TR"/>
          <w14:ligatures w14:val="none"/>
        </w:rPr>
        <w:t xml:space="preserve"> şeklinde okunmuştur. Burada “elif” yazılmadığı için kelime iki kırâatle okunabilmektedir. Dânî</w:t>
      </w:r>
      <w:r w:rsidRPr="00F42596">
        <w:rPr>
          <w:rFonts w:ascii="Times New Roman" w:eastAsiaTheme="majorEastAsia" w:hAnsi="Times New Roman" w:cs="Times New Roman"/>
          <w:kern w:val="0"/>
          <w:sz w:val="24"/>
          <w:szCs w:val="24"/>
          <w:vertAlign w:val="superscript"/>
          <w:lang w:eastAsia="tr-TR"/>
          <w14:ligatures w14:val="none"/>
        </w:rPr>
        <w:footnoteReference w:id="148"/>
      </w:r>
      <w:r w:rsidRPr="00F42596">
        <w:rPr>
          <w:rFonts w:ascii="Times New Roman" w:eastAsia="Times New Roman" w:hAnsi="Times New Roman" w:cs="Times New Roman"/>
          <w:kern w:val="0"/>
          <w:sz w:val="24"/>
          <w:szCs w:val="24"/>
          <w:lang w:eastAsia="tr-TR"/>
          <w14:ligatures w14:val="none"/>
        </w:rPr>
        <w:t xml:space="preserve"> ve İbnü’l-Cezerî, bu tür örnekleri eserlerinde önemle vurgulamışlardır.</w:t>
      </w:r>
      <w:r w:rsidRPr="00F42596">
        <w:rPr>
          <w:rFonts w:ascii="Times New Roman" w:eastAsiaTheme="majorEastAsia" w:hAnsi="Times New Roman" w:cs="Times New Roman"/>
          <w:kern w:val="0"/>
          <w:sz w:val="24"/>
          <w:szCs w:val="24"/>
          <w:vertAlign w:val="superscript"/>
          <w:lang w:eastAsia="tr-TR"/>
          <w14:ligatures w14:val="none"/>
        </w:rPr>
        <w:footnoteReference w:id="149"/>
      </w:r>
      <w:r w:rsidRPr="00F42596">
        <w:rPr>
          <w:rFonts w:ascii="Times New Roman" w:eastAsia="Times New Roman" w:hAnsi="Times New Roman" w:cs="Times New Roman"/>
          <w:kern w:val="0"/>
          <w:sz w:val="24"/>
          <w:szCs w:val="24"/>
          <w:lang w:eastAsia="tr-TR"/>
          <w14:ligatures w14:val="none"/>
        </w:rPr>
        <w:t xml:space="preserve"> Bu bağlamda âlimler hazf meselesini farklı </w:t>
      </w:r>
      <w:r w:rsidR="00AD3BD0">
        <w:rPr>
          <w:rFonts w:ascii="Times New Roman" w:eastAsia="Times New Roman" w:hAnsi="Times New Roman" w:cs="Times New Roman"/>
          <w:kern w:val="0"/>
          <w:sz w:val="24"/>
          <w:szCs w:val="24"/>
          <w:lang w:eastAsia="tr-TR"/>
          <w14:ligatures w14:val="none"/>
        </w:rPr>
        <w:t xml:space="preserve">şekillerde </w:t>
      </w:r>
      <w:r w:rsidRPr="00F42596">
        <w:rPr>
          <w:rFonts w:ascii="Times New Roman" w:eastAsia="Times New Roman" w:hAnsi="Times New Roman" w:cs="Times New Roman"/>
          <w:kern w:val="0"/>
          <w:sz w:val="24"/>
          <w:szCs w:val="24"/>
          <w:lang w:eastAsia="tr-TR"/>
          <w14:ligatures w14:val="none"/>
        </w:rPr>
        <w:t>değerlendirm</w:t>
      </w:r>
      <w:r w:rsidR="00AD3BD0">
        <w:rPr>
          <w:rFonts w:ascii="Times New Roman" w:eastAsia="Times New Roman" w:hAnsi="Times New Roman" w:cs="Times New Roman"/>
          <w:kern w:val="0"/>
          <w:sz w:val="24"/>
          <w:szCs w:val="24"/>
          <w:lang w:eastAsia="tr-TR"/>
          <w14:ligatures w14:val="none"/>
        </w:rPr>
        <w:t>işlerdir</w:t>
      </w:r>
      <w:r w:rsidRPr="00F42596">
        <w:rPr>
          <w:rFonts w:ascii="Times New Roman" w:eastAsia="Times New Roman" w:hAnsi="Times New Roman" w:cs="Times New Roman"/>
          <w:kern w:val="0"/>
          <w:sz w:val="24"/>
          <w:szCs w:val="24"/>
          <w:lang w:eastAsia="tr-TR"/>
          <w14:ligatures w14:val="none"/>
        </w:rPr>
        <w:t>. Dânî, hazfi</w:t>
      </w:r>
      <w:r w:rsidR="00AD3BD0">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mushaflar arası yazım özelliklerinin temel başlıklarından ol</w:t>
      </w:r>
      <w:r w:rsidR="00DD77AC">
        <w:rPr>
          <w:rFonts w:ascii="Times New Roman" w:eastAsia="Times New Roman" w:hAnsi="Times New Roman" w:cs="Times New Roman"/>
          <w:kern w:val="0"/>
          <w:sz w:val="24"/>
          <w:szCs w:val="24"/>
          <w:lang w:eastAsia="tr-TR"/>
          <w14:ligatures w14:val="none"/>
        </w:rPr>
        <w:t>duğunu ifade etmiş; İbn Ebû Dâvu</w:t>
      </w:r>
      <w:r w:rsidRPr="00F42596">
        <w:rPr>
          <w:rFonts w:ascii="Times New Roman" w:eastAsia="Times New Roman" w:hAnsi="Times New Roman" w:cs="Times New Roman"/>
          <w:kern w:val="0"/>
          <w:sz w:val="24"/>
          <w:szCs w:val="24"/>
          <w:lang w:eastAsia="tr-TR"/>
          <w14:ligatures w14:val="none"/>
        </w:rPr>
        <w:t>d, hazf örneklerini mushaf farklılıkları bağlamında aktarmıştır. Zerkeşî, Osmânî yazımın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sî imlâdan bilinçli şekilde ayrıldığını vurgulamış; İbnü’l-Cezerî ise,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hikmetlerinden biri</w:t>
      </w:r>
      <w:r w:rsidR="00AD3BD0">
        <w:rPr>
          <w:rFonts w:ascii="Times New Roman" w:eastAsia="Times New Roman" w:hAnsi="Times New Roman" w:cs="Times New Roman"/>
          <w:kern w:val="0"/>
          <w:sz w:val="24"/>
          <w:szCs w:val="24"/>
          <w:lang w:eastAsia="tr-TR"/>
          <w14:ligatures w14:val="none"/>
        </w:rPr>
        <w:t>nin</w:t>
      </w:r>
      <w:r w:rsidRPr="00F42596">
        <w:rPr>
          <w:rFonts w:ascii="Times New Roman" w:eastAsia="Times New Roman" w:hAnsi="Times New Roman" w:cs="Times New Roman"/>
          <w:kern w:val="0"/>
          <w:sz w:val="24"/>
          <w:szCs w:val="24"/>
          <w:lang w:eastAsia="tr-TR"/>
          <w14:ligatures w14:val="none"/>
        </w:rPr>
        <w:t>, kırâatleri muhafaza edebilmesi</w:t>
      </w:r>
      <w:r w:rsidR="00AD3BD0">
        <w:rPr>
          <w:rFonts w:ascii="Times New Roman" w:eastAsia="Times New Roman" w:hAnsi="Times New Roman" w:cs="Times New Roman"/>
          <w:kern w:val="0"/>
          <w:sz w:val="24"/>
          <w:szCs w:val="24"/>
          <w:lang w:eastAsia="tr-TR"/>
          <w14:ligatures w14:val="none"/>
        </w:rPr>
        <w:t xml:space="preserve"> olduğunu </w:t>
      </w:r>
      <w:r w:rsidRPr="00F42596">
        <w:rPr>
          <w:rFonts w:ascii="Times New Roman" w:eastAsia="Times New Roman" w:hAnsi="Times New Roman" w:cs="Times New Roman"/>
          <w:kern w:val="0"/>
          <w:sz w:val="24"/>
          <w:szCs w:val="24"/>
          <w:lang w:eastAsia="tr-TR"/>
          <w14:ligatures w14:val="none"/>
        </w:rPr>
        <w:t>ifade etmiştir.</w:t>
      </w:r>
    </w:p>
    <w:p w14:paraId="379FF8BD" w14:textId="19F5B21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kern w:val="0"/>
          <w:sz w:val="24"/>
          <w:szCs w:val="24"/>
          <w:lang w:eastAsia="tr-TR"/>
          <w14:ligatures w14:val="none"/>
        </w:rPr>
        <w:t>Yaygın yazım geleneğine bağlı hazf</w:t>
      </w:r>
      <w:r w:rsidRPr="00567795">
        <w:rPr>
          <w:rFonts w:ascii="Times New Roman" w:eastAsia="Times New Roman" w:hAnsi="Times New Roman" w:cs="Times New Roman"/>
          <w:b/>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Bazı hazfler doğrudan kırâat amacı taşıma</w:t>
      </w:r>
      <w:r w:rsidR="00AD3BD0">
        <w:rPr>
          <w:rFonts w:ascii="Times New Roman" w:eastAsia="Times New Roman" w:hAnsi="Times New Roman" w:cs="Times New Roman"/>
          <w:kern w:val="0"/>
          <w:sz w:val="24"/>
          <w:szCs w:val="24"/>
          <w:lang w:eastAsia="tr-TR"/>
          <w14:ligatures w14:val="none"/>
        </w:rPr>
        <w:t>maktadır. B</w:t>
      </w:r>
      <w:r w:rsidRPr="00F42596">
        <w:rPr>
          <w:rFonts w:ascii="Times New Roman" w:eastAsia="Times New Roman" w:hAnsi="Times New Roman" w:cs="Times New Roman"/>
          <w:kern w:val="0"/>
          <w:sz w:val="24"/>
          <w:szCs w:val="24"/>
          <w:lang w:eastAsia="tr-TR"/>
          <w14:ligatures w14:val="none"/>
        </w:rPr>
        <w:t xml:space="preserve">unlar erken dönem yazı geleneğinin bir sonucudur. Örnek olarak mushaf yazımında </w:t>
      </w:r>
      <w:r w:rsidRPr="00F42596">
        <w:rPr>
          <w:rFonts w:ascii="Times New Roman" w:eastAsia="Times New Roman" w:hAnsi="Times New Roman" w:cs="Times New Roman"/>
          <w:kern w:val="0"/>
          <w:sz w:val="24"/>
          <w:szCs w:val="24"/>
          <w:rtl/>
          <w:lang w:eastAsia="tr-TR"/>
          <w14:ligatures w14:val="none"/>
        </w:rPr>
        <w:t>ذٰلك</w:t>
      </w:r>
      <w:r w:rsidRPr="00F42596">
        <w:rPr>
          <w:rFonts w:ascii="Times New Roman" w:eastAsia="Times New Roman" w:hAnsi="Times New Roman" w:cs="Times New Roman"/>
          <w:kern w:val="0"/>
          <w:sz w:val="24"/>
          <w:szCs w:val="24"/>
          <w:lang w:eastAsia="tr-TR"/>
          <w14:ligatures w14:val="none"/>
        </w:rPr>
        <w:t xml:space="preserve"> kelimesinde “elif” yazılmamış iken, okunuşta </w:t>
      </w:r>
      <w:r w:rsidRPr="00F42596">
        <w:rPr>
          <w:rFonts w:ascii="Times New Roman" w:eastAsia="Times New Roman" w:hAnsi="Times New Roman" w:cs="Times New Roman"/>
          <w:kern w:val="0"/>
          <w:sz w:val="24"/>
          <w:szCs w:val="24"/>
          <w:rtl/>
          <w:lang w:eastAsia="tr-TR"/>
          <w14:ligatures w14:val="none"/>
        </w:rPr>
        <w:t>ذَالِكَ</w:t>
      </w:r>
      <w:r w:rsidRPr="00F42596">
        <w:rPr>
          <w:rFonts w:ascii="Times New Roman" w:eastAsia="Times New Roman" w:hAnsi="Times New Roman" w:cs="Times New Roman"/>
          <w:kern w:val="0"/>
          <w:sz w:val="24"/>
          <w:szCs w:val="24"/>
          <w:lang w:eastAsia="tr-TR"/>
          <w14:ligatures w14:val="none"/>
        </w:rPr>
        <w:t xml:space="preserve"> olarak görülmüştür. Özellikle</w:t>
      </w:r>
      <w:r w:rsidR="00F76FBF">
        <w:rPr>
          <w:rFonts w:ascii="Times New Roman" w:eastAsia="Times New Roman" w:hAnsi="Times New Roman" w:cs="Times New Roman"/>
          <w:kern w:val="0"/>
          <w:sz w:val="24"/>
          <w:szCs w:val="24"/>
          <w:lang w:eastAsia="tr-TR"/>
          <w14:ligatures w14:val="none"/>
        </w:rPr>
        <w:t xml:space="preserve"> Dânî ve el-Bennâ</w:t>
      </w:r>
      <w:r w:rsidRPr="00F42596">
        <w:rPr>
          <w:rFonts w:ascii="Times New Roman" w:eastAsia="Times New Roman" w:hAnsi="Times New Roman" w:cs="Times New Roman"/>
          <w:kern w:val="0"/>
          <w:sz w:val="24"/>
          <w:szCs w:val="24"/>
          <w:lang w:eastAsia="tr-TR"/>
          <w14:ligatures w14:val="none"/>
        </w:rPr>
        <w:t>, bu tür hazflerin resm geleneğinin yerleşmiş bir uygulaması olduğunu belirtirler.</w:t>
      </w:r>
      <w:r w:rsidRPr="00F42596">
        <w:rPr>
          <w:rFonts w:ascii="Times New Roman" w:eastAsiaTheme="majorEastAsia" w:hAnsi="Times New Roman" w:cs="Times New Roman"/>
          <w:kern w:val="0"/>
          <w:sz w:val="24"/>
          <w:szCs w:val="24"/>
          <w:vertAlign w:val="superscript"/>
          <w:lang w:eastAsia="tr-TR"/>
          <w14:ligatures w14:val="none"/>
        </w:rPr>
        <w:footnoteReference w:id="150"/>
      </w:r>
    </w:p>
    <w:p w14:paraId="0F163F55" w14:textId="2A8AB6A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kern w:val="0"/>
          <w:sz w:val="24"/>
          <w:szCs w:val="24"/>
          <w:lang w:eastAsia="tr-TR"/>
          <w14:ligatures w14:val="none"/>
        </w:rPr>
        <w:t>Med harflerinin hazfi</w:t>
      </w:r>
      <w:r w:rsidRPr="00567795">
        <w:rPr>
          <w:rFonts w:ascii="Times New Roman" w:eastAsia="Times New Roman" w:hAnsi="Times New Roman" w:cs="Times New Roman"/>
          <w:b/>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080E7C">
        <w:rPr>
          <w:rFonts w:ascii="Times New Roman" w:eastAsia="Times New Roman" w:hAnsi="Times New Roman" w:cs="Times New Roman"/>
          <w:kern w:val="0"/>
          <w:sz w:val="24"/>
          <w:szCs w:val="24"/>
          <w:lang w:eastAsia="tr-TR"/>
          <w14:ligatures w14:val="none"/>
        </w:rPr>
        <w:t>Özellikle</w:t>
      </w:r>
      <w:r w:rsidRPr="00F42596">
        <w:rPr>
          <w:rFonts w:ascii="Times New Roman" w:eastAsia="Times New Roman" w:hAnsi="Times New Roman" w:cs="Times New Roman"/>
          <w:kern w:val="0"/>
          <w:sz w:val="24"/>
          <w:szCs w:val="24"/>
          <w:lang w:eastAsia="tr-TR"/>
          <w14:ligatures w14:val="none"/>
        </w:rPr>
        <w:t xml:space="preserve"> “elif” olmak üzere med harflerinin yazılmaması çok yaygındır. Örnek olarak; mushaf yazımında </w:t>
      </w:r>
      <w:r w:rsidR="00F76FBF">
        <w:rPr>
          <w:rFonts w:ascii="Times New Roman" w:eastAsia="Times New Roman" w:hAnsi="Times New Roman" w:cs="Times New Roman"/>
          <w:kern w:val="0"/>
          <w:sz w:val="24"/>
          <w:szCs w:val="24"/>
          <w:rtl/>
          <w:lang w:eastAsia="tr-TR"/>
          <w14:ligatures w14:val="none"/>
        </w:rPr>
        <w:t>السم</w:t>
      </w:r>
      <w:r w:rsidR="00F76FBF">
        <w:rPr>
          <w:rFonts w:ascii="Times New Roman" w:eastAsia="Times New Roman" w:hAnsi="Times New Roman" w:cs="Times New Roman" w:hint="cs"/>
          <w:kern w:val="0"/>
          <w:sz w:val="24"/>
          <w:szCs w:val="24"/>
          <w:rtl/>
          <w:lang w:eastAsia="tr-TR"/>
          <w14:ligatures w14:val="none"/>
        </w:rPr>
        <w:t>و</w:t>
      </w:r>
      <w:r w:rsidRPr="00F42596">
        <w:rPr>
          <w:rFonts w:ascii="Times New Roman" w:eastAsia="Times New Roman" w:hAnsi="Times New Roman" w:cs="Times New Roman"/>
          <w:kern w:val="0"/>
          <w:sz w:val="24"/>
          <w:szCs w:val="24"/>
          <w:rtl/>
          <w:lang w:eastAsia="tr-TR"/>
          <w14:ligatures w14:val="none"/>
        </w:rPr>
        <w:t>ت</w:t>
      </w:r>
      <w:r w:rsidRPr="00F42596">
        <w:rPr>
          <w:rFonts w:ascii="Times New Roman" w:eastAsia="Times New Roman" w:hAnsi="Times New Roman" w:cs="Times New Roman"/>
          <w:kern w:val="0"/>
          <w:sz w:val="24"/>
          <w:szCs w:val="24"/>
          <w:lang w:eastAsia="tr-TR"/>
          <w14:ligatures w14:val="none"/>
        </w:rPr>
        <w:t xml:space="preserve"> kelimesi elifsiz yazılırken normal okuyuşta </w:t>
      </w:r>
      <w:r w:rsidRPr="00F42596">
        <w:rPr>
          <w:rFonts w:ascii="Times New Roman" w:eastAsia="Times New Roman" w:hAnsi="Times New Roman" w:cs="Times New Roman"/>
          <w:kern w:val="0"/>
          <w:sz w:val="24"/>
          <w:szCs w:val="24"/>
          <w:rtl/>
          <w:lang w:eastAsia="tr-TR"/>
          <w14:ligatures w14:val="none"/>
        </w:rPr>
        <w:t>السَّمَاوَات</w:t>
      </w:r>
      <w:r w:rsidRPr="00F42596">
        <w:rPr>
          <w:rFonts w:ascii="Times New Roman" w:eastAsia="Times New Roman" w:hAnsi="Times New Roman" w:cs="Times New Roman"/>
          <w:kern w:val="0"/>
          <w:sz w:val="24"/>
          <w:szCs w:val="24"/>
          <w:lang w:eastAsia="tr-TR"/>
          <w14:ligatures w14:val="none"/>
        </w:rPr>
        <w:t xml:space="preserve"> şeklinde okunmuştur. Zira bu tür örneklerin bütün resm kaynaklarında sıkça tekrar ettiği görülür.</w:t>
      </w:r>
      <w:r w:rsidRPr="00F42596">
        <w:rPr>
          <w:rFonts w:ascii="Times New Roman" w:eastAsiaTheme="majorEastAsia" w:hAnsi="Times New Roman" w:cs="Times New Roman"/>
          <w:kern w:val="0"/>
          <w:sz w:val="24"/>
          <w:szCs w:val="24"/>
          <w:vertAlign w:val="superscript"/>
          <w:lang w:eastAsia="tr-TR"/>
          <w14:ligatures w14:val="none"/>
        </w:rPr>
        <w:footnoteReference w:id="151"/>
      </w:r>
      <w:r w:rsidRPr="00F42596">
        <w:rPr>
          <w:rFonts w:ascii="Times New Roman" w:eastAsia="Times New Roman" w:hAnsi="Times New Roman" w:cs="Times New Roman"/>
          <w:kern w:val="0"/>
          <w:sz w:val="24"/>
          <w:szCs w:val="24"/>
          <w:lang w:eastAsia="tr-TR"/>
          <w14:ligatures w14:val="none"/>
        </w:rPr>
        <w:t xml:space="preserve"> </w:t>
      </w:r>
      <w:r>
        <w:rPr>
          <w:rFonts w:ascii="Times New Roman" w:eastAsia="Times New Roman" w:hAnsi="Times New Roman" w:cs="Times New Roman"/>
          <w:b/>
          <w:bCs/>
          <w:kern w:val="0"/>
          <w:sz w:val="24"/>
          <w:szCs w:val="24"/>
          <w:lang w:eastAsia="tr-TR"/>
          <w14:ligatures w14:val="none"/>
        </w:rPr>
        <w:t xml:space="preserve"> Bu örnekler, hazfın resm-i Osmânî'de yaygın bir yazım özelliği olduğunu ve bazı durumlarda farklı kırâatlerle bağdaşabildiğini göstermektedir.</w:t>
      </w:r>
    </w:p>
    <w:p w14:paraId="63885D18" w14:textId="77777777" w:rsidR="00F42596" w:rsidRPr="00F42596" w:rsidRDefault="00F42596" w:rsidP="00567795">
      <w:pPr>
        <w:keepNext/>
        <w:keepLines/>
        <w:numPr>
          <w:ilvl w:val="3"/>
          <w:numId w:val="0"/>
        </w:numPr>
        <w:spacing w:before="120" w:after="0" w:line="276" w:lineRule="auto"/>
        <w:ind w:left="864" w:hanging="156"/>
        <w:jc w:val="both"/>
        <w:outlineLvl w:val="3"/>
        <w:rPr>
          <w:rFonts w:ascii="Times New Roman" w:eastAsiaTheme="majorEastAsia" w:hAnsi="Times New Roman" w:cs="Times New Roman"/>
          <w:b/>
          <w:iCs/>
          <w:kern w:val="0"/>
          <w:sz w:val="24"/>
          <w:szCs w:val="24"/>
          <w:lang w:eastAsia="tr-TR"/>
          <w14:ligatures w14:val="none"/>
        </w:rPr>
      </w:pPr>
      <w:r w:rsidRPr="00F42596">
        <w:rPr>
          <w:rFonts w:ascii="Times New Roman" w:eastAsiaTheme="majorEastAsia" w:hAnsi="Times New Roman" w:cs="Times New Roman"/>
          <w:b/>
          <w:iCs/>
          <w:kern w:val="0"/>
          <w:sz w:val="24"/>
          <w:szCs w:val="24"/>
          <w:lang w:eastAsia="tr-TR"/>
          <w14:ligatures w14:val="none"/>
        </w:rPr>
        <w:t>Vasl (</w:t>
      </w:r>
      <w:r w:rsidRPr="00F53798">
        <w:rPr>
          <w:rFonts w:ascii="Times New Roman" w:eastAsiaTheme="majorEastAsia" w:hAnsi="Times New Roman" w:cs="Times New Roman"/>
          <w:b/>
          <w:i/>
          <w:kern w:val="0"/>
          <w:sz w:val="24"/>
          <w:szCs w:val="24"/>
          <w:rtl/>
          <w:lang w:eastAsia="tr-TR"/>
          <w14:ligatures w14:val="none"/>
        </w:rPr>
        <w:t>الوصل</w:t>
      </w:r>
      <w:r w:rsidRPr="00F42596">
        <w:rPr>
          <w:rFonts w:ascii="Times New Roman" w:eastAsiaTheme="majorEastAsia" w:hAnsi="Times New Roman" w:cs="Times New Roman"/>
          <w:b/>
          <w:iCs/>
          <w:kern w:val="0"/>
          <w:sz w:val="24"/>
          <w:szCs w:val="24"/>
          <w:lang w:eastAsia="tr-TR"/>
          <w14:ligatures w14:val="none"/>
        </w:rPr>
        <w:t>) Fasl (</w:t>
      </w:r>
      <w:r w:rsidRPr="00F53798">
        <w:rPr>
          <w:rFonts w:ascii="Times New Roman" w:eastAsiaTheme="majorEastAsia" w:hAnsi="Times New Roman" w:cs="Times New Roman"/>
          <w:b/>
          <w:i/>
          <w:kern w:val="0"/>
          <w:sz w:val="24"/>
          <w:szCs w:val="24"/>
          <w:rtl/>
          <w:lang w:eastAsia="tr-TR"/>
          <w14:ligatures w14:val="none"/>
        </w:rPr>
        <w:t>فصل</w:t>
      </w:r>
      <w:r w:rsidRPr="00F53798">
        <w:rPr>
          <w:rFonts w:ascii="Times New Roman" w:eastAsiaTheme="majorEastAsia" w:hAnsi="Times New Roman" w:cs="Times New Roman"/>
          <w:b/>
          <w:i/>
          <w:kern w:val="0"/>
          <w:sz w:val="24"/>
          <w:szCs w:val="24"/>
          <w:lang w:eastAsia="tr-TR"/>
          <w14:ligatures w14:val="none"/>
        </w:rPr>
        <w:t>)</w:t>
      </w:r>
    </w:p>
    <w:p w14:paraId="01684AEC"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Osmânî’nin dikkat çeken özelliklerinden biri, bazı kelimelerin bitişik (vasl), bazılarının ise, ayrı (fasl) yazılmasıdır. Bu durum erken mushaf geleneğinin bir parçası ve yer yer anlam ile farklı kırâat ihtimallerini barındıran bir yazım uygulamasıdır.</w:t>
      </w:r>
      <w:r w:rsidRPr="00F42596">
        <w:rPr>
          <w:rFonts w:ascii="Times New Roman" w:eastAsiaTheme="majorEastAsia" w:hAnsi="Times New Roman" w:cs="Times New Roman"/>
          <w:kern w:val="0"/>
          <w:sz w:val="24"/>
          <w:szCs w:val="24"/>
          <w:vertAlign w:val="superscript"/>
          <w:lang w:eastAsia="tr-TR"/>
          <w14:ligatures w14:val="none"/>
        </w:rPr>
        <w:footnoteReference w:id="152"/>
      </w:r>
    </w:p>
    <w:p w14:paraId="190EF41D" w14:textId="3282AB9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kern w:val="0"/>
          <w:sz w:val="24"/>
          <w:szCs w:val="24"/>
          <w:lang w:eastAsia="tr-TR"/>
          <w14:ligatures w14:val="none"/>
        </w:rPr>
        <w:t>Vasl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Osmânî’de</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iki kelimenin normalde ayrı yazılması gerekirken bitişik yazılması anlamına gelir. Diğer bir ifadeyle kelime sınırının yazıdan kaldırılmasıdır. Bu uygulama, Osman mushaflarının karakteristik yazım özelliklerinden biri olmakla birlikte, etkisi hazf kadar güçlü değildir. İslâm âlimleri vaslı</w:t>
      </w:r>
      <w:r w:rsidR="00E052E2">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mushaf yazımında görülen düzenli bir uygulama olduğunu belirtmişlerdir.</w:t>
      </w:r>
      <w:r w:rsidRPr="00F42596">
        <w:rPr>
          <w:rFonts w:ascii="Times New Roman" w:eastAsiaTheme="majorEastAsia" w:hAnsi="Times New Roman" w:cs="Times New Roman"/>
          <w:kern w:val="0"/>
          <w:sz w:val="24"/>
          <w:szCs w:val="24"/>
          <w:vertAlign w:val="superscript"/>
          <w:lang w:eastAsia="tr-TR"/>
          <w14:ligatures w14:val="none"/>
        </w:rPr>
        <w:footnoteReference w:id="153"/>
      </w:r>
      <w:r w:rsidRPr="00F42596">
        <w:rPr>
          <w:rFonts w:ascii="Times New Roman" w:eastAsia="Times New Roman" w:hAnsi="Times New Roman" w:cs="Times New Roman"/>
          <w:kern w:val="0"/>
          <w:sz w:val="24"/>
          <w:szCs w:val="24"/>
          <w:lang w:eastAsia="tr-TR"/>
          <w14:ligatures w14:val="none"/>
        </w:rPr>
        <w:t xml:space="preserve"> Buna göre bazı âlimler, mushaflarda kelimenin bazen bitişik yazıldığını ve bunun resm geleneğinin bir parçası olduğu</w:t>
      </w:r>
      <w:r w:rsidR="00E052E2">
        <w:rPr>
          <w:rFonts w:ascii="Times New Roman" w:eastAsia="Times New Roman" w:hAnsi="Times New Roman" w:cs="Times New Roman"/>
          <w:kern w:val="0"/>
          <w:sz w:val="24"/>
          <w:szCs w:val="24"/>
          <w:lang w:eastAsia="tr-TR"/>
          <w14:ligatures w14:val="none"/>
        </w:rPr>
        <w:t>nu,</w:t>
      </w:r>
      <w:r w:rsidRPr="00F42596">
        <w:rPr>
          <w:rFonts w:ascii="Times New Roman" w:eastAsia="Times New Roman" w:hAnsi="Times New Roman" w:cs="Times New Roman"/>
          <w:kern w:val="0"/>
          <w:sz w:val="24"/>
          <w:szCs w:val="24"/>
          <w:lang w:eastAsia="tr-TR"/>
          <w14:ligatures w14:val="none"/>
        </w:rPr>
        <w:t xml:space="preserve"> bazıları da Osmânî yazımın </w:t>
      </w:r>
      <w:r w:rsidRPr="00333703">
        <w:rPr>
          <w:rFonts w:ascii="Times New Roman" w:eastAsia="Times New Roman" w:hAnsi="Times New Roman" w:cs="Times New Roman"/>
          <w:kern w:val="0"/>
          <w:sz w:val="24"/>
          <w:szCs w:val="24"/>
          <w:lang w:eastAsia="tr-TR"/>
          <w14:ligatures w14:val="none"/>
        </w:rPr>
        <w:lastRenderedPageBreak/>
        <w:t>k</w:t>
      </w:r>
      <w:r w:rsidR="00333703" w:rsidRPr="00567795">
        <w:rPr>
          <w:rFonts w:ascii="Times New Roman" w:eastAsia="Times New Roman" w:hAnsi="Times New Roman" w:cs="Times New Roman"/>
          <w:kern w:val="0"/>
          <w:sz w:val="24"/>
          <w:szCs w:val="24"/>
          <w:lang w:eastAsia="tr-TR"/>
          <w14:ligatures w14:val="none"/>
        </w:rPr>
        <w:t>ı</w:t>
      </w:r>
      <w:r w:rsidRPr="00333703">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333703">
        <w:rPr>
          <w:rFonts w:ascii="Times New Roman" w:eastAsia="Times New Roman" w:hAnsi="Times New Roman" w:cs="Times New Roman"/>
          <w:kern w:val="0"/>
          <w:sz w:val="24"/>
          <w:szCs w:val="24"/>
          <w:lang w:eastAsia="tr-TR"/>
          <w14:ligatures w14:val="none"/>
        </w:rPr>
        <w:t>sî</w:t>
      </w:r>
      <w:r w:rsidRPr="00F42596">
        <w:rPr>
          <w:rFonts w:ascii="Times New Roman" w:eastAsia="Times New Roman" w:hAnsi="Times New Roman" w:cs="Times New Roman"/>
          <w:kern w:val="0"/>
          <w:sz w:val="24"/>
          <w:szCs w:val="24"/>
          <w:lang w:eastAsia="tr-TR"/>
          <w14:ligatures w14:val="none"/>
        </w:rPr>
        <w:t xml:space="preserve"> imlâdan ayrıldığı yönlerden birinin kelimelerin bitişik veya ayrı yazımı olduğunu vurgulamışlardır.</w:t>
      </w:r>
      <w:r w:rsidRPr="00F42596">
        <w:rPr>
          <w:rFonts w:ascii="Times New Roman" w:eastAsiaTheme="majorEastAsia" w:hAnsi="Times New Roman" w:cs="Times New Roman"/>
          <w:kern w:val="0"/>
          <w:sz w:val="24"/>
          <w:szCs w:val="24"/>
          <w:vertAlign w:val="superscript"/>
          <w:lang w:eastAsia="tr-TR"/>
          <w14:ligatures w14:val="none"/>
        </w:rPr>
        <w:footnoteReference w:id="154"/>
      </w:r>
      <w:r w:rsidRPr="00F42596">
        <w:rPr>
          <w:rFonts w:ascii="Times New Roman" w:eastAsia="Times New Roman" w:hAnsi="Times New Roman" w:cs="Times New Roman"/>
          <w:kern w:val="0"/>
          <w:sz w:val="24"/>
          <w:szCs w:val="24"/>
          <w:lang w:eastAsia="tr-TR"/>
          <w14:ligatures w14:val="none"/>
        </w:rPr>
        <w:t xml:space="preserve"> Örneğin </w:t>
      </w:r>
      <w:r w:rsidRPr="00F42596">
        <w:rPr>
          <w:rFonts w:ascii="Times New Roman" w:eastAsia="Times New Roman" w:hAnsi="Times New Roman" w:cs="Times New Roman"/>
          <w:kern w:val="0"/>
          <w:sz w:val="24"/>
          <w:szCs w:val="24"/>
          <w:rtl/>
          <w:lang w:eastAsia="tr-TR"/>
          <w14:ligatures w14:val="none"/>
        </w:rPr>
        <w:t>أنْ</w:t>
      </w:r>
      <w:r w:rsidRPr="00F42596">
        <w:rPr>
          <w:rFonts w:ascii="Times New Roman" w:eastAsia="Times New Roman" w:hAnsi="Times New Roman" w:cs="Times New Roman"/>
          <w:kern w:val="0"/>
          <w:sz w:val="24"/>
          <w:szCs w:val="24"/>
          <w:lang w:eastAsia="tr-TR"/>
          <w14:ligatures w14:val="none"/>
        </w:rPr>
        <w:t xml:space="preserve"> edatının </w:t>
      </w:r>
      <w:r w:rsidRPr="00F42596">
        <w:rPr>
          <w:rFonts w:ascii="Times New Roman" w:eastAsia="Times New Roman" w:hAnsi="Times New Roman" w:cs="Times New Roman"/>
          <w:kern w:val="0"/>
          <w:sz w:val="24"/>
          <w:szCs w:val="24"/>
          <w:rtl/>
          <w:lang w:eastAsia="tr-TR"/>
          <w14:ligatures w14:val="none"/>
        </w:rPr>
        <w:t>لا</w:t>
      </w:r>
      <w:r w:rsidRPr="00F42596">
        <w:rPr>
          <w:rFonts w:ascii="Times New Roman" w:eastAsia="Times New Roman" w:hAnsi="Times New Roman" w:cs="Times New Roman"/>
          <w:kern w:val="0"/>
          <w:sz w:val="24"/>
          <w:szCs w:val="24"/>
          <w:lang w:eastAsia="tr-TR"/>
          <w14:ligatures w14:val="none"/>
        </w:rPr>
        <w:t xml:space="preserve"> harfine vasledilmesi</w:t>
      </w:r>
      <w:r w:rsidR="00E052E2">
        <w:rPr>
          <w:rFonts w:ascii="Times New Roman" w:eastAsia="Times New Roman" w:hAnsi="Times New Roman" w:cs="Times New Roman"/>
          <w:kern w:val="0"/>
          <w:sz w:val="24"/>
          <w:szCs w:val="24"/>
          <w:lang w:eastAsia="tr-TR"/>
          <w14:ligatures w14:val="none"/>
        </w:rPr>
        <w:t xml:space="preserve"> böyledir</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أن</w:t>
      </w:r>
      <w:r w:rsidRPr="00F42596">
        <w:rPr>
          <w:rFonts w:ascii="Times New Roman" w:eastAsia="Times New Roman" w:hAnsi="Times New Roman" w:cs="Times New Roman"/>
          <w:kern w:val="0"/>
          <w:sz w:val="24"/>
          <w:szCs w:val="24"/>
          <w:lang w:eastAsia="tr-TR"/>
          <w14:ligatures w14:val="none"/>
        </w:rPr>
        <w:t xml:space="preserve"> edatı </w:t>
      </w:r>
      <w:r w:rsidRPr="00333703">
        <w:rPr>
          <w:rFonts w:ascii="Times New Roman" w:eastAsia="Times New Roman" w:hAnsi="Times New Roman" w:cs="Times New Roman"/>
          <w:kern w:val="0"/>
          <w:sz w:val="24"/>
          <w:szCs w:val="24"/>
          <w:lang w:eastAsia="tr-TR"/>
          <w14:ligatures w14:val="none"/>
        </w:rPr>
        <w:t>kıy</w:t>
      </w:r>
      <w:r w:rsidR="004F1B6E">
        <w:rPr>
          <w:rFonts w:ascii="Times New Roman" w:eastAsia="Times New Roman" w:hAnsi="Times New Roman" w:cs="Times New Roman"/>
          <w:kern w:val="0"/>
          <w:sz w:val="24"/>
          <w:szCs w:val="24"/>
          <w:lang w:eastAsia="tr-TR"/>
          <w14:ligatures w14:val="none"/>
        </w:rPr>
        <w:t>a</w:t>
      </w:r>
      <w:r w:rsidRPr="00333703">
        <w:rPr>
          <w:rFonts w:ascii="Times New Roman" w:eastAsia="Times New Roman" w:hAnsi="Times New Roman" w:cs="Times New Roman"/>
          <w:kern w:val="0"/>
          <w:sz w:val="24"/>
          <w:szCs w:val="24"/>
          <w:lang w:eastAsia="tr-TR"/>
          <w14:ligatures w14:val="none"/>
        </w:rPr>
        <w:t>sî</w:t>
      </w:r>
      <w:r w:rsidRPr="00F42596">
        <w:rPr>
          <w:rFonts w:ascii="Times New Roman" w:eastAsia="Times New Roman" w:hAnsi="Times New Roman" w:cs="Times New Roman"/>
          <w:kern w:val="0"/>
          <w:sz w:val="24"/>
          <w:szCs w:val="24"/>
          <w:lang w:eastAsia="tr-TR"/>
          <w14:ligatures w14:val="none"/>
        </w:rPr>
        <w:t xml:space="preserve"> yazımda </w:t>
      </w:r>
      <w:r w:rsidRPr="00F42596">
        <w:rPr>
          <w:rFonts w:ascii="Times New Roman" w:eastAsia="Times New Roman" w:hAnsi="Times New Roman" w:cs="Times New Roman"/>
          <w:kern w:val="0"/>
          <w:sz w:val="24"/>
          <w:szCs w:val="24"/>
          <w:rtl/>
          <w:lang w:eastAsia="tr-TR"/>
          <w14:ligatures w14:val="none"/>
        </w:rPr>
        <w:t>أن لا</w:t>
      </w:r>
      <w:r w:rsidRPr="00F42596">
        <w:rPr>
          <w:rFonts w:ascii="Times New Roman" w:eastAsia="Times New Roman" w:hAnsi="Times New Roman" w:cs="Times New Roman"/>
          <w:kern w:val="0"/>
          <w:sz w:val="24"/>
          <w:szCs w:val="24"/>
          <w:lang w:eastAsia="tr-TR"/>
          <w14:ligatures w14:val="none"/>
        </w:rPr>
        <w:t xml:space="preserve"> şeklinde ayrı yazılırken; mushaf yazımında </w:t>
      </w:r>
      <w:r w:rsidRPr="00F42596">
        <w:rPr>
          <w:rFonts w:ascii="Times New Roman" w:eastAsia="Times New Roman" w:hAnsi="Times New Roman" w:cs="Times New Roman"/>
          <w:kern w:val="0"/>
          <w:sz w:val="24"/>
          <w:szCs w:val="24"/>
          <w:rtl/>
          <w:lang w:eastAsia="tr-TR"/>
          <w14:ligatures w14:val="none"/>
        </w:rPr>
        <w:t>أنلا</w:t>
      </w:r>
      <w:r w:rsidRPr="00F42596">
        <w:rPr>
          <w:rFonts w:ascii="Times New Roman" w:eastAsia="Times New Roman" w:hAnsi="Times New Roman" w:cs="Times New Roman"/>
          <w:kern w:val="0"/>
          <w:sz w:val="24"/>
          <w:szCs w:val="24"/>
          <w:lang w:eastAsia="tr-TR"/>
          <w14:ligatures w14:val="none"/>
        </w:rPr>
        <w:t xml:space="preserve"> şeklinde bitişik olarak yazılmıştır. Bu yazım şekli hem ayrı hem de </w:t>
      </w:r>
      <w:r w:rsidRPr="00F42596">
        <w:rPr>
          <w:rFonts w:ascii="Times New Roman" w:eastAsia="Times New Roman" w:hAnsi="Times New Roman" w:cs="Times New Roman"/>
          <w:kern w:val="0"/>
          <w:sz w:val="24"/>
          <w:szCs w:val="24"/>
          <w:rtl/>
          <w:lang w:eastAsia="tr-TR"/>
          <w14:ligatures w14:val="none"/>
        </w:rPr>
        <w:t>ألّا</w:t>
      </w:r>
      <w:r w:rsidRPr="00F42596">
        <w:rPr>
          <w:rFonts w:ascii="Times New Roman" w:eastAsia="Times New Roman" w:hAnsi="Times New Roman" w:cs="Times New Roman"/>
          <w:kern w:val="0"/>
          <w:sz w:val="24"/>
          <w:szCs w:val="24"/>
          <w:lang w:eastAsia="tr-TR"/>
          <w14:ligatures w14:val="none"/>
        </w:rPr>
        <w:t xml:space="preserve"> </w:t>
      </w:r>
      <w:r w:rsidR="009F67B0">
        <w:rPr>
          <w:rFonts w:ascii="Times New Roman" w:eastAsia="Times New Roman" w:hAnsi="Times New Roman" w:cs="Times New Roman"/>
          <w:kern w:val="0"/>
          <w:sz w:val="24"/>
          <w:szCs w:val="24"/>
          <w:lang w:eastAsia="tr-TR"/>
          <w14:ligatures w14:val="none"/>
        </w:rPr>
        <w:t xml:space="preserve">şeklinde </w:t>
      </w:r>
      <w:r w:rsidRPr="00F42596">
        <w:rPr>
          <w:rFonts w:ascii="Times New Roman" w:eastAsia="Times New Roman" w:hAnsi="Times New Roman" w:cs="Times New Roman"/>
          <w:kern w:val="0"/>
          <w:sz w:val="24"/>
          <w:szCs w:val="24"/>
          <w:lang w:eastAsia="tr-TR"/>
          <w14:ligatures w14:val="none"/>
        </w:rPr>
        <w:t xml:space="preserve">bitişik edat olarak yazılmıştır. Diğer bir örnekte kelimenin aslı </w:t>
      </w:r>
      <w:r w:rsidRPr="00F42596">
        <w:rPr>
          <w:rFonts w:ascii="Times New Roman" w:eastAsia="Times New Roman" w:hAnsi="Times New Roman" w:cs="Times New Roman"/>
          <w:kern w:val="0"/>
          <w:sz w:val="24"/>
          <w:szCs w:val="24"/>
          <w:rtl/>
          <w:lang w:eastAsia="tr-TR"/>
          <w14:ligatures w14:val="none"/>
        </w:rPr>
        <w:t>عن ما</w:t>
      </w:r>
      <w:r w:rsidRPr="00F42596">
        <w:rPr>
          <w:rFonts w:ascii="Times New Roman" w:eastAsia="Times New Roman" w:hAnsi="Times New Roman" w:cs="Times New Roman"/>
          <w:kern w:val="0"/>
          <w:sz w:val="24"/>
          <w:szCs w:val="24"/>
          <w:lang w:eastAsia="tr-TR"/>
          <w14:ligatures w14:val="none"/>
        </w:rPr>
        <w:t xml:space="preserve"> iken mushaf yazımında </w:t>
      </w:r>
      <w:r w:rsidRPr="00F42596">
        <w:rPr>
          <w:rFonts w:ascii="Times New Roman" w:eastAsia="Times New Roman" w:hAnsi="Times New Roman" w:cs="Times New Roman"/>
          <w:kern w:val="0"/>
          <w:sz w:val="24"/>
          <w:szCs w:val="24"/>
          <w:rtl/>
          <w:lang w:eastAsia="tr-TR"/>
          <w14:ligatures w14:val="none"/>
        </w:rPr>
        <w:t>عما</w:t>
      </w:r>
      <w:r w:rsidRPr="00F42596">
        <w:rPr>
          <w:rFonts w:ascii="Times New Roman" w:eastAsia="Times New Roman" w:hAnsi="Times New Roman" w:cs="Times New Roman"/>
          <w:kern w:val="0"/>
          <w:sz w:val="24"/>
          <w:szCs w:val="24"/>
          <w:lang w:eastAsia="tr-TR"/>
          <w14:ligatures w14:val="none"/>
        </w:rPr>
        <w:t xml:space="preserve"> şeklinde gelmiştir.</w:t>
      </w:r>
      <w:r w:rsidRPr="00F42596">
        <w:rPr>
          <w:rFonts w:ascii="Times New Roman" w:eastAsiaTheme="majorEastAsia" w:hAnsi="Times New Roman" w:cs="Times New Roman"/>
          <w:kern w:val="0"/>
          <w:sz w:val="24"/>
          <w:szCs w:val="24"/>
          <w:vertAlign w:val="superscript"/>
          <w:lang w:eastAsia="tr-TR"/>
          <w14:ligatures w14:val="none"/>
        </w:rPr>
        <w:footnoteReference w:id="155"/>
      </w:r>
      <w:r w:rsidRPr="00F42596">
        <w:rPr>
          <w:rFonts w:ascii="Times New Roman" w:eastAsia="Times New Roman" w:hAnsi="Times New Roman" w:cs="Times New Roman"/>
          <w:kern w:val="0"/>
          <w:sz w:val="24"/>
          <w:szCs w:val="24"/>
          <w:lang w:eastAsia="tr-TR"/>
          <w14:ligatures w14:val="none"/>
        </w:rPr>
        <w:t xml:space="preserve"> Ancak bu edatlar mushaflarda genel olarak vasl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linde yazılmıştır. Fakat hangi okumanın geçerli olduğu yazıya değil, nakledilen kırâate ve bağlama bakılarak belirlen</w:t>
      </w:r>
      <w:r w:rsidR="009F67B0">
        <w:rPr>
          <w:rFonts w:ascii="Times New Roman" w:eastAsia="Times New Roman" w:hAnsi="Times New Roman" w:cs="Times New Roman"/>
          <w:kern w:val="0"/>
          <w:sz w:val="24"/>
          <w:szCs w:val="24"/>
          <w:lang w:eastAsia="tr-TR"/>
          <w14:ligatures w14:val="none"/>
        </w:rPr>
        <w:t xml:space="preserve">diğinden </w:t>
      </w:r>
      <w:r w:rsidRPr="00F42596">
        <w:rPr>
          <w:rFonts w:ascii="Times New Roman" w:eastAsia="Times New Roman" w:hAnsi="Times New Roman" w:cs="Times New Roman"/>
          <w:kern w:val="0"/>
          <w:sz w:val="24"/>
          <w:szCs w:val="24"/>
          <w:lang w:eastAsia="tr-TR"/>
          <w14:ligatures w14:val="none"/>
        </w:rPr>
        <w:t>vaslın sınırlı da olsa kırâat farklılıklarına zemin hazırladığı belirtilmiştir.</w:t>
      </w:r>
      <w:r w:rsidRPr="00F42596">
        <w:rPr>
          <w:rFonts w:ascii="Times New Roman" w:eastAsiaTheme="majorEastAsia" w:hAnsi="Times New Roman" w:cs="Times New Roman"/>
          <w:kern w:val="0"/>
          <w:sz w:val="24"/>
          <w:szCs w:val="24"/>
          <w:vertAlign w:val="superscript"/>
          <w:lang w:eastAsia="tr-TR"/>
          <w14:ligatures w14:val="none"/>
        </w:rPr>
        <w:footnoteReference w:id="156"/>
      </w:r>
    </w:p>
    <w:p w14:paraId="6DB7AEBC" w14:textId="2C4C0BF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kern w:val="0"/>
          <w:sz w:val="24"/>
          <w:szCs w:val="24"/>
          <w:lang w:eastAsia="tr-TR"/>
          <w14:ligatures w14:val="none"/>
        </w:rPr>
        <w:t>Fasl</w:t>
      </w:r>
      <w:r w:rsidRPr="00F42596">
        <w:rPr>
          <w:rFonts w:ascii="Times New Roman" w:eastAsia="Times New Roman" w:hAnsi="Times New Roman" w:cs="Times New Roman"/>
          <w:kern w:val="0"/>
          <w:sz w:val="24"/>
          <w:szCs w:val="24"/>
          <w:lang w:eastAsia="tr-TR"/>
          <w14:ligatures w14:val="none"/>
        </w:rPr>
        <w:t xml:space="preserve">,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Osmânî’de birleşik okunabilecek</w:t>
      </w:r>
      <w:r w:rsidR="00017DE7">
        <w:rPr>
          <w:rFonts w:ascii="Times New Roman" w:eastAsia="Times New Roman" w:hAnsi="Times New Roman" w:cs="Times New Roman"/>
          <w:kern w:val="0"/>
          <w:sz w:val="24"/>
          <w:szCs w:val="24"/>
          <w:lang w:eastAsia="tr-TR"/>
          <w14:ligatures w14:val="none"/>
        </w:rPr>
        <w:t xml:space="preserve"> bazı kelimelerin </w:t>
      </w:r>
      <w:r w:rsidRPr="00F42596">
        <w:rPr>
          <w:rFonts w:ascii="Times New Roman" w:eastAsia="Times New Roman" w:hAnsi="Times New Roman" w:cs="Times New Roman"/>
          <w:kern w:val="0"/>
          <w:sz w:val="24"/>
          <w:szCs w:val="24"/>
          <w:lang w:eastAsia="tr-TR"/>
          <w14:ligatures w14:val="none"/>
        </w:rPr>
        <w:t>ayrı yazılm</w:t>
      </w:r>
      <w:r w:rsidR="00017DE7">
        <w:rPr>
          <w:rFonts w:ascii="Times New Roman" w:eastAsia="Times New Roman" w:hAnsi="Times New Roman" w:cs="Times New Roman"/>
          <w:kern w:val="0"/>
          <w:sz w:val="24"/>
          <w:szCs w:val="24"/>
          <w:lang w:eastAsia="tr-TR"/>
          <w14:ligatures w14:val="none"/>
        </w:rPr>
        <w:t>asıdır</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كل ما</w:t>
      </w:r>
      <w:r w:rsidRPr="00F42596">
        <w:rPr>
          <w:rFonts w:ascii="Times New Roman" w:eastAsia="Times New Roman" w:hAnsi="Times New Roman" w:cs="Times New Roman"/>
          <w:kern w:val="0"/>
          <w:sz w:val="24"/>
          <w:szCs w:val="24"/>
          <w:lang w:eastAsia="tr-TR"/>
          <w14:ligatures w14:val="none"/>
        </w:rPr>
        <w:t xml:space="preserve"> örneğindeki gibi, bazen bitişik yazılması beklenen kelimeler ayrı yazılabilir. Bu durum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Osmânî’nin her durumda kelimeleri zorunlu olarak birleştiren bir yazı sistemi olmadığını göstermektedir. Zerkeşî, bu tür örneklerin sahâbenin takip ettiği yazım geleneğine bağlı olduğunu vurgulamaktadır. Kaynaklarda belirtilen genel kanaate göre, kırâat farklılıkları konusunda asıl belirleyici kural hazf olup fasl ve vasl daha çok destekleyici yazım özellikleri olarak görülmüştür.</w:t>
      </w:r>
      <w:r w:rsidRPr="00F42596">
        <w:rPr>
          <w:rFonts w:ascii="Times New Roman" w:eastAsiaTheme="majorEastAsia" w:hAnsi="Times New Roman" w:cs="Times New Roman"/>
          <w:kern w:val="0"/>
          <w:sz w:val="24"/>
          <w:szCs w:val="24"/>
          <w:vertAlign w:val="superscript"/>
          <w:lang w:eastAsia="tr-TR"/>
          <w14:ligatures w14:val="none"/>
        </w:rPr>
        <w:footnoteReference w:id="157"/>
      </w:r>
    </w:p>
    <w:p w14:paraId="3AB76276" w14:textId="77777777" w:rsidR="00F42596" w:rsidRPr="00F42596" w:rsidRDefault="00F42596" w:rsidP="00567795">
      <w:pPr>
        <w:keepNext/>
        <w:keepLines/>
        <w:numPr>
          <w:ilvl w:val="3"/>
          <w:numId w:val="0"/>
        </w:numPr>
        <w:spacing w:before="120" w:after="0" w:line="276" w:lineRule="auto"/>
        <w:ind w:left="864" w:hanging="156"/>
        <w:jc w:val="both"/>
        <w:outlineLvl w:val="3"/>
        <w:rPr>
          <w:rFonts w:ascii="Times New Roman" w:eastAsiaTheme="majorEastAsia" w:hAnsi="Times New Roman" w:cs="Times New Roman"/>
          <w:b/>
          <w:iCs/>
          <w:kern w:val="0"/>
          <w:sz w:val="24"/>
          <w:szCs w:val="24"/>
          <w:lang w:eastAsia="tr-TR"/>
          <w14:ligatures w14:val="none"/>
        </w:rPr>
      </w:pPr>
      <w:r w:rsidRPr="00F42596">
        <w:rPr>
          <w:rFonts w:ascii="Times New Roman" w:eastAsiaTheme="majorEastAsia" w:hAnsi="Times New Roman" w:cs="Times New Roman"/>
          <w:b/>
          <w:iCs/>
          <w:kern w:val="0"/>
          <w:sz w:val="24"/>
          <w:szCs w:val="24"/>
          <w:lang w:eastAsia="tr-TR"/>
          <w14:ligatures w14:val="none"/>
        </w:rPr>
        <w:t>İbdâl</w:t>
      </w:r>
    </w:p>
    <w:p w14:paraId="28492A5A" w14:textId="56C6C9E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527E7">
        <w:rPr>
          <w:rFonts w:ascii="Times New Roman" w:eastAsia="Times New Roman" w:hAnsi="Times New Roman" w:cs="Times New Roman"/>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Osm</w:t>
      </w:r>
      <w:r w:rsidR="00515C32">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nî’nin temel yazım kurallarından biri olup bir harfin yerine başka bir harfin yazılması demektir.</w:t>
      </w:r>
      <w:r w:rsidRPr="00F42596">
        <w:rPr>
          <w:rFonts w:ascii="Times New Roman" w:eastAsiaTheme="majorEastAsia" w:hAnsi="Times New Roman" w:cs="Times New Roman"/>
          <w:kern w:val="0"/>
          <w:sz w:val="24"/>
          <w:szCs w:val="24"/>
          <w:vertAlign w:val="superscript"/>
          <w:lang w:eastAsia="tr-TR"/>
          <w14:ligatures w14:val="none"/>
        </w:rPr>
        <w:footnoteReference w:id="158"/>
      </w:r>
      <w:r w:rsidRPr="00F42596">
        <w:rPr>
          <w:rFonts w:ascii="Times New Roman" w:eastAsia="Times New Roman" w:hAnsi="Times New Roman" w:cs="Times New Roman"/>
          <w:kern w:val="0"/>
          <w:sz w:val="24"/>
          <w:szCs w:val="24"/>
          <w:lang w:eastAsia="tr-TR"/>
          <w14:ligatures w14:val="none"/>
        </w:rPr>
        <w:t xml:space="preserve"> Bu uygulama ilk bakışta bir yazım farklılığı gibi görünse de erken dönem Arap yazısının ses-yazı ilişkisini yansıtan yerleşik geleneğe dayanır. İslâm âlimleri ibdâli, Osman mushaflarının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imlâdan ayrıldığı başlıca alanlardan biri olarak değerlendirmiştir.</w:t>
      </w:r>
      <w:r w:rsidRPr="00F42596">
        <w:rPr>
          <w:rFonts w:ascii="Times New Roman" w:eastAsiaTheme="majorEastAsia" w:hAnsi="Times New Roman" w:cs="Times New Roman"/>
          <w:kern w:val="0"/>
          <w:sz w:val="24"/>
          <w:szCs w:val="24"/>
          <w:vertAlign w:val="superscript"/>
          <w:lang w:eastAsia="tr-TR"/>
          <w14:ligatures w14:val="none"/>
        </w:rPr>
        <w:footnoteReference w:id="159"/>
      </w:r>
      <w:r w:rsidRPr="00F42596">
        <w:rPr>
          <w:rFonts w:ascii="Times New Roman" w:eastAsia="Times New Roman" w:hAnsi="Times New Roman" w:cs="Times New Roman"/>
          <w:kern w:val="0"/>
          <w:sz w:val="24"/>
          <w:szCs w:val="24"/>
          <w:lang w:eastAsia="tr-TR"/>
          <w14:ligatures w14:val="none"/>
        </w:rPr>
        <w:t xml:space="preserve"> Dânî, Osman mushaflarının yazım özelliklerini incelerken ibdâli, hazf ve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de ile birlikte mushaf imlâsının ana farklı türlerinden biri olarak ele almıştır.</w:t>
      </w:r>
      <w:r w:rsidRPr="00F42596">
        <w:rPr>
          <w:rFonts w:ascii="Times New Roman" w:eastAsiaTheme="majorEastAsia" w:hAnsi="Times New Roman" w:cs="Times New Roman"/>
          <w:kern w:val="0"/>
          <w:sz w:val="24"/>
          <w:szCs w:val="24"/>
          <w:vertAlign w:val="superscript"/>
          <w:lang w:eastAsia="tr-TR"/>
          <w14:ligatures w14:val="none"/>
        </w:rPr>
        <w:footnoteReference w:id="160"/>
      </w:r>
      <w:r w:rsidRPr="00F42596">
        <w:rPr>
          <w:rFonts w:ascii="Times New Roman" w:eastAsia="Times New Roman" w:hAnsi="Times New Roman" w:cs="Times New Roman"/>
          <w:kern w:val="0"/>
          <w:sz w:val="24"/>
          <w:szCs w:val="24"/>
          <w:lang w:eastAsia="tr-TR"/>
          <w14:ligatures w14:val="none"/>
        </w:rPr>
        <w:t xml:space="preserve"> Ca‘berî (ö. 732/1332), resm kurallarını sıralarken ibdâli müstakil bir başlık altında ele almış ve bunun erken yazı geleneğiyle ilişkili olduğunu belirtmiştir.</w:t>
      </w:r>
      <w:r w:rsidR="00EC1E81">
        <w:rPr>
          <w:rFonts w:ascii="Times New Roman" w:eastAsia="Times New Roman" w:hAnsi="Times New Roman" w:cs="Times New Roman"/>
          <w:kern w:val="0"/>
          <w:sz w:val="24"/>
          <w:szCs w:val="24"/>
          <w:lang w:eastAsia="tr-TR"/>
          <w14:ligatures w14:val="none"/>
        </w:rPr>
        <w:t xml:space="preserve"/>
      </w:r>
      <w:r w:rsidR="00EC1E81" w:rsidRPr="00EC1E81">
        <w:rPr>
          <w:rFonts w:ascii="Times New Roman" w:eastAsia="Times New Roman" w:hAnsi="Times New Roman" w:cs="Times New Roman"/>
          <w:color w:val="FF0000"/>
          <w:kern w:val="0"/>
          <w:sz w:val="24"/>
          <w:szCs w:val="24"/>
          <w:lang w:eastAsia="tr-TR"/>
          <w14:ligatures w14:val="none"/>
        </w:rPr>
        <w:t/>
      </w:r>
      <w:r w:rsidR="00EC1E8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681EB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681EB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161"/>
      </w:r>
      <w:r w:rsidRPr="00F42596">
        <w:rPr>
          <w:rFonts w:ascii="Times New Roman" w:eastAsia="Times New Roman" w:hAnsi="Times New Roman" w:cs="Times New Roman"/>
          <w:kern w:val="0"/>
          <w:sz w:val="24"/>
          <w:szCs w:val="24"/>
          <w:lang w:eastAsia="tr-TR"/>
          <w14:ligatures w14:val="none"/>
        </w:rPr>
        <w:t xml:space="preserve"> Zerkeşî ise, Osmânî yazımın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imlâdan ayrıldığı yerlere değin</w:t>
      </w:r>
      <w:r w:rsidR="00681EBE">
        <w:rPr>
          <w:rFonts w:ascii="Times New Roman" w:eastAsia="Times New Roman" w:hAnsi="Times New Roman" w:cs="Times New Roman"/>
          <w:kern w:val="0"/>
          <w:sz w:val="24"/>
          <w:szCs w:val="24"/>
          <w:lang w:eastAsia="tr-TR"/>
          <w14:ligatures w14:val="none"/>
        </w:rPr>
        <w:t>miş</w:t>
      </w:r>
      <w:r w:rsidRPr="00F42596">
        <w:rPr>
          <w:rFonts w:ascii="Times New Roman" w:eastAsia="Times New Roman" w:hAnsi="Times New Roman" w:cs="Times New Roman"/>
          <w:kern w:val="0"/>
          <w:sz w:val="24"/>
          <w:szCs w:val="24"/>
          <w:lang w:eastAsia="tr-TR"/>
          <w14:ligatures w14:val="none"/>
        </w:rPr>
        <w:t xml:space="preserve"> ve bu farklılıkların dil kurallarından ziyade aktarılan yazım geleneğine dayandığını ifade e</w:t>
      </w:r>
      <w:r w:rsidR="00681EBE">
        <w:rPr>
          <w:rFonts w:ascii="Times New Roman" w:eastAsia="Times New Roman" w:hAnsi="Times New Roman" w:cs="Times New Roman"/>
          <w:kern w:val="0"/>
          <w:sz w:val="24"/>
          <w:szCs w:val="24"/>
          <w:lang w:eastAsia="tr-TR"/>
          <w14:ligatures w14:val="none"/>
        </w:rPr>
        <w:t>tmiştir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62"/>
      </w:r>
      <w:r w:rsidRPr="00F42596">
        <w:rPr>
          <w:rFonts w:ascii="Times New Roman" w:eastAsia="Times New Roman" w:hAnsi="Times New Roman" w:cs="Times New Roman"/>
          <w:kern w:val="0"/>
          <w:sz w:val="24"/>
          <w:szCs w:val="24"/>
          <w:lang w:eastAsia="tr-TR"/>
          <w14:ligatures w14:val="none"/>
        </w:rPr>
        <w:t xml:space="preserve"> İbdâl</w:t>
      </w:r>
      <w:r w:rsidR="00681EBE">
        <w:rPr>
          <w:rFonts w:ascii="Times New Roman" w:eastAsia="Times New Roman" w:hAnsi="Times New Roman" w:cs="Times New Roman"/>
          <w:kern w:val="0"/>
          <w:sz w:val="24"/>
          <w:szCs w:val="24"/>
          <w:lang w:eastAsia="tr-TR"/>
          <w14:ligatures w14:val="none"/>
        </w:rPr>
        <w:t xml:space="preserve">in </w:t>
      </w:r>
      <w:r w:rsidRPr="00F42596">
        <w:rPr>
          <w:rFonts w:ascii="Times New Roman" w:eastAsia="Times New Roman" w:hAnsi="Times New Roman" w:cs="Times New Roman"/>
          <w:kern w:val="0"/>
          <w:sz w:val="24"/>
          <w:szCs w:val="24"/>
          <w:lang w:eastAsia="tr-TR"/>
          <w14:ligatures w14:val="none"/>
        </w:rPr>
        <w:t>yazı geleneği içindeki yerine dikkat edilecek olursa harflerin bugünkü kadar kesin fonetik karşılıkları yoktu</w:t>
      </w:r>
      <w:r w:rsidR="00681EBE">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w:t>
      </w:r>
      <w:r w:rsidRPr="00C71080">
        <w:rPr>
          <w:rFonts w:ascii="Times New Roman" w:eastAsia="Times New Roman" w:hAnsi="Times New Roman" w:cs="Times New Roman"/>
          <w:kern w:val="0"/>
          <w:sz w:val="24"/>
          <w:szCs w:val="24"/>
          <w:lang w:eastAsia="tr-TR"/>
          <w14:ligatures w14:val="none"/>
        </w:rPr>
        <w:t>Özellikle</w:t>
      </w:r>
      <w:r w:rsidRPr="00F42596">
        <w:rPr>
          <w:rFonts w:ascii="Times New Roman" w:eastAsia="Times New Roman" w:hAnsi="Times New Roman" w:cs="Times New Roman"/>
          <w:kern w:val="0"/>
          <w:sz w:val="24"/>
          <w:szCs w:val="24"/>
          <w:lang w:eastAsia="tr-TR"/>
          <w14:ligatures w14:val="none"/>
        </w:rPr>
        <w:t xml:space="preserve"> “elif-</w:t>
      </w:r>
      <w:r w:rsidRPr="008F5342">
        <w:rPr>
          <w:rFonts w:ascii="Times New Roman" w:eastAsia="Times New Roman" w:hAnsi="Times New Roman" w:cs="Times New Roman"/>
          <w:kern w:val="0"/>
          <w:sz w:val="24"/>
          <w:szCs w:val="24"/>
          <w:lang w:eastAsia="tr-TR"/>
          <w14:ligatures w14:val="none"/>
        </w:rPr>
        <w:t>vav</w:t>
      </w:r>
      <w:r w:rsidRPr="00F42596">
        <w:rPr>
          <w:rFonts w:ascii="Times New Roman" w:eastAsia="Times New Roman" w:hAnsi="Times New Roman" w:cs="Times New Roman"/>
          <w:kern w:val="0"/>
          <w:sz w:val="24"/>
          <w:szCs w:val="24"/>
          <w:lang w:eastAsia="tr-TR"/>
          <w14:ligatures w14:val="none"/>
        </w:rPr>
        <w:t xml:space="preserve">”, “ya-elif ve “tâ-i marbuta-ha” gibi harfler arasında yazım esnekliği bulunuyordu. Bu sebeple ibdâlin önemli bir kısmı erken dönem yazı geleneğinin doğal bir sonucu olarak görülmüştür. Mushaf yazımında </w:t>
      </w:r>
      <w:r w:rsidR="00E84D5F">
        <w:rPr>
          <w:rFonts w:ascii="Times New Roman" w:eastAsia="Times New Roman" w:hAnsi="Times New Roman" w:cs="Times New Roman"/>
          <w:kern w:val="0"/>
          <w:sz w:val="24"/>
          <w:szCs w:val="24"/>
          <w:rtl/>
          <w:lang w:eastAsia="tr-TR"/>
          <w14:ligatures w14:val="none"/>
        </w:rPr>
        <w:t>الصلو</w:t>
      </w:r>
      <w:r w:rsidRPr="00F42596">
        <w:rPr>
          <w:rFonts w:ascii="Times New Roman" w:eastAsia="Times New Roman" w:hAnsi="Times New Roman" w:cs="Times New Roman"/>
          <w:kern w:val="0"/>
          <w:sz w:val="24"/>
          <w:szCs w:val="24"/>
          <w:rtl/>
          <w:lang w:eastAsia="tr-TR"/>
          <w14:ligatures w14:val="none"/>
        </w:rPr>
        <w:t>ة</w:t>
      </w:r>
      <w:r w:rsidRPr="00F42596">
        <w:rPr>
          <w:rFonts w:ascii="Times New Roman" w:eastAsia="Times New Roman" w:hAnsi="Times New Roman" w:cs="Times New Roman"/>
          <w:kern w:val="0"/>
          <w:sz w:val="24"/>
          <w:szCs w:val="24"/>
          <w:lang w:eastAsia="tr-TR"/>
          <w14:ligatures w14:val="none"/>
        </w:rPr>
        <w:t>-</w:t>
      </w:r>
      <w:r w:rsidR="00E84D5F">
        <w:rPr>
          <w:rFonts w:ascii="Times New Roman" w:eastAsia="Times New Roman" w:hAnsi="Times New Roman" w:cs="Times New Roman"/>
          <w:kern w:val="0"/>
          <w:sz w:val="24"/>
          <w:szCs w:val="24"/>
          <w:rtl/>
          <w:lang w:eastAsia="tr-TR"/>
          <w14:ligatures w14:val="none"/>
        </w:rPr>
        <w:t xml:space="preserve"> الزكو</w:t>
      </w:r>
      <w:r w:rsidRPr="00F42596">
        <w:rPr>
          <w:rFonts w:ascii="Times New Roman" w:eastAsia="Times New Roman" w:hAnsi="Times New Roman" w:cs="Times New Roman"/>
          <w:kern w:val="0"/>
          <w:sz w:val="24"/>
          <w:szCs w:val="24"/>
          <w:rtl/>
          <w:lang w:eastAsia="tr-TR"/>
          <w14:ligatures w14:val="none"/>
        </w:rPr>
        <w:t>ة</w:t>
      </w:r>
      <w:r w:rsidRPr="00F42596">
        <w:rPr>
          <w:rFonts w:ascii="Times New Roman" w:eastAsia="Times New Roman" w:hAnsi="Times New Roman" w:cs="Times New Roman"/>
          <w:kern w:val="0"/>
          <w:sz w:val="24"/>
          <w:szCs w:val="24"/>
          <w:lang w:eastAsia="tr-TR"/>
          <w14:ligatures w14:val="none"/>
        </w:rPr>
        <w:t xml:space="preserve"> ve </w:t>
      </w:r>
      <w:r w:rsidR="00E84D5F">
        <w:rPr>
          <w:rFonts w:ascii="Times New Roman" w:eastAsia="Times New Roman" w:hAnsi="Times New Roman" w:cs="Times New Roman"/>
          <w:kern w:val="0"/>
          <w:sz w:val="24"/>
          <w:szCs w:val="24"/>
          <w:rtl/>
          <w:lang w:eastAsia="tr-TR"/>
          <w14:ligatures w14:val="none"/>
        </w:rPr>
        <w:t>الحي</w:t>
      </w:r>
      <w:r w:rsidR="00E84D5F">
        <w:rPr>
          <w:rFonts w:ascii="Times New Roman" w:eastAsia="Times New Roman" w:hAnsi="Times New Roman" w:cs="Times New Roman" w:hint="cs"/>
          <w:kern w:val="0"/>
          <w:sz w:val="24"/>
          <w:szCs w:val="24"/>
          <w:rtl/>
          <w:lang w:eastAsia="tr-TR"/>
          <w14:ligatures w14:val="none"/>
        </w:rPr>
        <w:t>و</w:t>
      </w:r>
      <w:r w:rsidRPr="00F42596">
        <w:rPr>
          <w:rFonts w:ascii="Times New Roman" w:eastAsia="Times New Roman" w:hAnsi="Times New Roman" w:cs="Times New Roman"/>
          <w:kern w:val="0"/>
          <w:sz w:val="24"/>
          <w:szCs w:val="24"/>
          <w:rtl/>
          <w:lang w:eastAsia="tr-TR"/>
          <w14:ligatures w14:val="none"/>
        </w:rPr>
        <w:t>ة</w:t>
      </w:r>
      <w:r w:rsidRPr="00F42596">
        <w:rPr>
          <w:rFonts w:ascii="Times New Roman" w:eastAsia="Times New Roman" w:hAnsi="Times New Roman" w:cs="Times New Roman"/>
          <w:kern w:val="0"/>
          <w:sz w:val="24"/>
          <w:szCs w:val="24"/>
          <w:lang w:eastAsia="tr-TR"/>
          <w14:ligatures w14:val="none"/>
        </w:rPr>
        <w:t xml:space="preserve"> kelimelerinde </w:t>
      </w:r>
      <w:r w:rsidR="00C71080">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elif” yerine “vav” yazılmış, ancak okunuşta </w:t>
      </w:r>
      <w:r w:rsidRPr="00F42596">
        <w:rPr>
          <w:rFonts w:ascii="Times New Roman" w:eastAsia="Times New Roman" w:hAnsi="Times New Roman" w:cs="Times New Roman"/>
          <w:kern w:val="0"/>
          <w:sz w:val="24"/>
          <w:szCs w:val="24"/>
          <w:rtl/>
          <w:lang w:eastAsia="tr-TR"/>
          <w14:ligatures w14:val="none"/>
        </w:rPr>
        <w:t>الصَّلَات</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الزَّكَات</w:t>
      </w:r>
      <w:r w:rsidRPr="00F42596">
        <w:rPr>
          <w:rFonts w:ascii="Times New Roman" w:eastAsia="Times New Roman" w:hAnsi="Times New Roman" w:cs="Times New Roman"/>
          <w:kern w:val="0"/>
          <w:sz w:val="24"/>
          <w:szCs w:val="24"/>
          <w:lang w:eastAsia="tr-TR"/>
          <w14:ligatures w14:val="none"/>
        </w:rPr>
        <w:t xml:space="preserve"> ve </w:t>
      </w:r>
      <w:r w:rsidRPr="00F42596">
        <w:rPr>
          <w:rFonts w:ascii="Times New Roman" w:eastAsia="Times New Roman" w:hAnsi="Times New Roman" w:cs="Times New Roman"/>
          <w:kern w:val="0"/>
          <w:sz w:val="24"/>
          <w:szCs w:val="24"/>
          <w:rtl/>
          <w:lang w:eastAsia="tr-TR"/>
          <w14:ligatures w14:val="none"/>
        </w:rPr>
        <w:t>الحَيات</w:t>
      </w:r>
      <w:r w:rsidRPr="00F42596">
        <w:rPr>
          <w:rFonts w:ascii="Times New Roman" w:eastAsia="Times New Roman" w:hAnsi="Times New Roman" w:cs="Times New Roman"/>
          <w:kern w:val="0"/>
          <w:sz w:val="24"/>
          <w:szCs w:val="24"/>
          <w:lang w:eastAsia="tr-TR"/>
          <w14:ligatures w14:val="none"/>
        </w:rPr>
        <w:t xml:space="preserve"> şeklinde “elif” ortaya çıkmış</w:t>
      </w:r>
      <w:r w:rsidR="00C71080">
        <w:rPr>
          <w:rFonts w:ascii="Times New Roman" w:eastAsia="Times New Roman" w:hAnsi="Times New Roman" w:cs="Times New Roman"/>
          <w:kern w:val="0"/>
          <w:sz w:val="24"/>
          <w:szCs w:val="24"/>
          <w:lang w:eastAsia="tr-TR"/>
          <w14:ligatures w14:val="none"/>
        </w:rPr>
        <w:t>tır. B</w:t>
      </w:r>
      <w:r w:rsidRPr="00F42596">
        <w:rPr>
          <w:rFonts w:ascii="Times New Roman" w:eastAsia="Times New Roman" w:hAnsi="Times New Roman" w:cs="Times New Roman"/>
          <w:kern w:val="0"/>
          <w:sz w:val="24"/>
          <w:szCs w:val="24"/>
          <w:lang w:eastAsia="tr-TR"/>
          <w14:ligatures w14:val="none"/>
        </w:rPr>
        <w:t xml:space="preserve">u tür örnekler kaynaklarda sıkça tekrar edenler arasında zikredilmiştir. </w:t>
      </w:r>
      <w:r w:rsidRPr="00F42596">
        <w:rPr>
          <w:rFonts w:ascii="Times New Roman" w:eastAsia="Times New Roman" w:hAnsi="Times New Roman" w:cs="Times New Roman"/>
          <w:kern w:val="0"/>
          <w:sz w:val="24"/>
          <w:szCs w:val="24"/>
          <w:lang w:eastAsia="tr-TR"/>
          <w14:ligatures w14:val="none"/>
        </w:rPr>
        <w:lastRenderedPageBreak/>
        <w:t>Bunun yanı sıra ibdâlin yazı geleneğini koruma gibi işlevi varken, kırâatle ilişkisi zayıf olarak görül</w:t>
      </w:r>
      <w:r w:rsidR="00C71080">
        <w:rPr>
          <w:rFonts w:ascii="Times New Roman" w:eastAsia="Times New Roman" w:hAnsi="Times New Roman" w:cs="Times New Roman"/>
          <w:kern w:val="0"/>
          <w:sz w:val="24"/>
          <w:szCs w:val="24"/>
          <w:lang w:eastAsia="tr-TR"/>
          <w14:ligatures w14:val="none"/>
        </w:rPr>
        <w:t>müşt</w:t>
      </w:r>
      <w:r w:rsidRPr="00F42596">
        <w:rPr>
          <w:rFonts w:ascii="Times New Roman" w:eastAsia="Times New Roman" w:hAnsi="Times New Roman" w:cs="Times New Roman"/>
          <w:kern w:val="0"/>
          <w:sz w:val="24"/>
          <w:szCs w:val="24"/>
          <w:lang w:eastAsia="tr-TR"/>
          <w14:ligatures w14:val="none"/>
        </w:rPr>
        <w:t>ür.</w:t>
      </w:r>
      <w:r w:rsidRPr="00F42596">
        <w:rPr>
          <w:rFonts w:ascii="Times New Roman" w:eastAsiaTheme="majorEastAsia" w:hAnsi="Times New Roman" w:cs="Times New Roman"/>
          <w:kern w:val="0"/>
          <w:sz w:val="24"/>
          <w:szCs w:val="24"/>
          <w:vertAlign w:val="superscript"/>
          <w:lang w:eastAsia="tr-TR"/>
          <w14:ligatures w14:val="none"/>
        </w:rPr>
        <w:footnoteReference w:id="163"/>
      </w:r>
    </w:p>
    <w:p w14:paraId="19EA7E3D" w14:textId="77777777" w:rsidR="00F42596" w:rsidRPr="00F42596" w:rsidRDefault="00F42596" w:rsidP="00567795">
      <w:pPr>
        <w:keepNext/>
        <w:keepLines/>
        <w:numPr>
          <w:ilvl w:val="3"/>
          <w:numId w:val="0"/>
        </w:numPr>
        <w:spacing w:before="120" w:after="0" w:line="276" w:lineRule="auto"/>
        <w:ind w:left="864" w:hanging="156"/>
        <w:jc w:val="both"/>
        <w:outlineLvl w:val="3"/>
        <w:rPr>
          <w:rFonts w:ascii="Times New Roman" w:eastAsiaTheme="majorEastAsia" w:hAnsi="Times New Roman" w:cs="Times New Roman"/>
          <w:b/>
          <w:iCs/>
          <w:kern w:val="0"/>
          <w:sz w:val="24"/>
          <w:szCs w:val="24"/>
          <w:lang w:eastAsia="tr-TR"/>
          <w14:ligatures w14:val="none"/>
        </w:rPr>
      </w:pPr>
      <w:r w:rsidRPr="00F42596">
        <w:rPr>
          <w:rFonts w:ascii="Times New Roman" w:eastAsiaTheme="majorEastAsia" w:hAnsi="Times New Roman" w:cs="Times New Roman"/>
          <w:b/>
          <w:iCs/>
          <w:kern w:val="0"/>
          <w:sz w:val="24"/>
          <w:szCs w:val="24"/>
          <w:lang w:eastAsia="tr-TR"/>
          <w14:ligatures w14:val="none"/>
        </w:rPr>
        <w:t>Hemze (</w:t>
      </w:r>
      <w:r w:rsidRPr="00F42596">
        <w:rPr>
          <w:rFonts w:ascii="Times New Roman" w:eastAsiaTheme="majorEastAsia" w:hAnsi="Times New Roman" w:cs="Times New Roman"/>
          <w:b/>
          <w:iCs/>
          <w:kern w:val="0"/>
          <w:sz w:val="24"/>
          <w:szCs w:val="24"/>
          <w:rtl/>
          <w:lang w:eastAsia="tr-TR"/>
          <w14:ligatures w14:val="none"/>
        </w:rPr>
        <w:t>ء</w:t>
      </w:r>
      <w:r w:rsidRPr="00F42596">
        <w:rPr>
          <w:rFonts w:ascii="Times New Roman" w:eastAsiaTheme="majorEastAsia" w:hAnsi="Times New Roman" w:cs="Times New Roman"/>
          <w:b/>
          <w:iCs/>
          <w:kern w:val="0"/>
          <w:sz w:val="24"/>
          <w:szCs w:val="24"/>
          <w:lang w:eastAsia="tr-TR"/>
          <w14:ligatures w14:val="none"/>
        </w:rPr>
        <w:t>)</w:t>
      </w:r>
    </w:p>
    <w:p w14:paraId="53F99ED5" w14:textId="369BE4A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Osmânî’nin </w:t>
      </w:r>
      <w:r w:rsidR="00C71080">
        <w:rPr>
          <w:rFonts w:ascii="Times New Roman" w:eastAsia="Times New Roman" w:hAnsi="Times New Roman" w:cs="Times New Roman"/>
          <w:kern w:val="0"/>
          <w:sz w:val="24"/>
          <w:szCs w:val="24"/>
          <w:lang w:eastAsia="tr-TR"/>
          <w14:ligatures w14:val="none"/>
        </w:rPr>
        <w:t xml:space="preserve">bir </w:t>
      </w:r>
      <w:r w:rsidRPr="00F42596">
        <w:rPr>
          <w:rFonts w:ascii="Times New Roman" w:eastAsia="Times New Roman" w:hAnsi="Times New Roman" w:cs="Times New Roman"/>
          <w:kern w:val="0"/>
          <w:sz w:val="24"/>
          <w:szCs w:val="24"/>
          <w:lang w:eastAsia="tr-TR"/>
          <w14:ligatures w14:val="none"/>
        </w:rPr>
        <w:t>diğer özelli</w:t>
      </w:r>
      <w:r w:rsidR="00C71080">
        <w:rPr>
          <w:rFonts w:ascii="Times New Roman" w:eastAsia="Times New Roman" w:hAnsi="Times New Roman" w:cs="Times New Roman"/>
          <w:kern w:val="0"/>
          <w:sz w:val="24"/>
          <w:szCs w:val="24"/>
          <w:lang w:eastAsia="tr-TR"/>
          <w14:ligatures w14:val="none"/>
        </w:rPr>
        <w:t xml:space="preserve">ği </w:t>
      </w:r>
      <w:r w:rsidRPr="00F42596">
        <w:rPr>
          <w:rFonts w:ascii="Times New Roman" w:eastAsia="Times New Roman" w:hAnsi="Times New Roman" w:cs="Times New Roman"/>
          <w:kern w:val="0"/>
          <w:sz w:val="24"/>
          <w:szCs w:val="24"/>
          <w:lang w:eastAsia="tr-TR"/>
          <w14:ligatures w14:val="none"/>
        </w:rPr>
        <w:t>hemzenin yazımındaki esnekliktir. Erken dönem mushaflarında hemzenin çoğu zaman müstakil bir harf olarak gösterilmemesi Osmânî mushaf yazımının hem teknik hem de tarih</w:t>
      </w:r>
      <w:r w:rsidR="00C71080">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karakterini anlamak bakımından önem arz etmektedir. Bu durum ilk bakışta eksiklik gibi görünse de bunun bilinçli bir yazım geleneği içinde değerlendirilmesi gerektiği belirtilmiştir.</w:t>
      </w:r>
      <w:r w:rsidRPr="00F42596">
        <w:rPr>
          <w:rFonts w:ascii="Times New Roman" w:eastAsiaTheme="majorEastAsia" w:hAnsi="Times New Roman" w:cs="Times New Roman"/>
          <w:kern w:val="0"/>
          <w:sz w:val="24"/>
          <w:szCs w:val="24"/>
          <w:vertAlign w:val="superscript"/>
          <w:lang w:eastAsia="tr-TR"/>
          <w14:ligatures w14:val="none"/>
        </w:rPr>
        <w:footnoteReference w:id="164"/>
      </w:r>
      <w:r w:rsidRPr="00F42596">
        <w:rPr>
          <w:rFonts w:ascii="Times New Roman" w:eastAsia="Times New Roman" w:hAnsi="Times New Roman" w:cs="Times New Roman"/>
          <w:kern w:val="0"/>
          <w:sz w:val="24"/>
          <w:szCs w:val="24"/>
          <w:lang w:eastAsia="tr-TR"/>
          <w14:ligatures w14:val="none"/>
        </w:rPr>
        <w:t xml:space="preserve"> Hemzenin yazıdaki temel durumuna bakılacak olursa, erken dönem mushaf yazımında ayrı bir işaretle gösterilme</w:t>
      </w:r>
      <w:r w:rsidR="00C71080">
        <w:rPr>
          <w:rFonts w:ascii="Times New Roman" w:eastAsia="Times New Roman" w:hAnsi="Times New Roman" w:cs="Times New Roman"/>
          <w:kern w:val="0"/>
          <w:sz w:val="24"/>
          <w:szCs w:val="24"/>
          <w:lang w:eastAsia="tr-TR"/>
          <w14:ligatures w14:val="none"/>
        </w:rPr>
        <w:t>miş</w:t>
      </w:r>
      <w:r w:rsidRPr="00F42596">
        <w:rPr>
          <w:rFonts w:ascii="Times New Roman" w:eastAsia="Times New Roman" w:hAnsi="Times New Roman" w:cs="Times New Roman"/>
          <w:kern w:val="0"/>
          <w:sz w:val="24"/>
          <w:szCs w:val="24"/>
          <w:lang w:eastAsia="tr-TR"/>
          <w14:ligatures w14:val="none"/>
        </w:rPr>
        <w:t xml:space="preserve"> kelimenin bağlamından anlaşıl</w:t>
      </w:r>
      <w:r w:rsidR="00C71080">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 Hemze bazen harf</w:t>
      </w:r>
      <w:r w:rsidR="00C71080">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i medler ( </w:t>
      </w:r>
      <w:r w:rsidRPr="00F42596">
        <w:rPr>
          <w:rFonts w:ascii="Times New Roman" w:eastAsia="Times New Roman" w:hAnsi="Times New Roman" w:cs="Times New Roman"/>
          <w:kern w:val="0"/>
          <w:sz w:val="24"/>
          <w:szCs w:val="24"/>
          <w:rtl/>
          <w:lang w:eastAsia="tr-TR"/>
          <w14:ligatures w14:val="none"/>
        </w:rPr>
        <w:t>ي</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و</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ا</w:t>
      </w:r>
      <w:r w:rsidRPr="00F42596">
        <w:rPr>
          <w:rFonts w:ascii="Times New Roman" w:eastAsia="Times New Roman" w:hAnsi="Times New Roman" w:cs="Times New Roman"/>
          <w:kern w:val="0"/>
          <w:sz w:val="24"/>
          <w:szCs w:val="24"/>
          <w:lang w:eastAsia="tr-TR"/>
          <w14:ligatures w14:val="none"/>
        </w:rPr>
        <w:t>) ile temsil edil</w:t>
      </w:r>
      <w:r w:rsidR="00C71080">
        <w:rPr>
          <w:rFonts w:ascii="Times New Roman" w:eastAsia="Times New Roman" w:hAnsi="Times New Roman" w:cs="Times New Roman"/>
          <w:kern w:val="0"/>
          <w:sz w:val="24"/>
          <w:szCs w:val="24"/>
          <w:lang w:eastAsia="tr-TR"/>
          <w14:ligatures w14:val="none"/>
        </w:rPr>
        <w:t>miş</w:t>
      </w:r>
      <w:r w:rsidRPr="00F42596">
        <w:rPr>
          <w:rFonts w:ascii="Times New Roman" w:eastAsia="Times New Roman" w:hAnsi="Times New Roman" w:cs="Times New Roman"/>
          <w:kern w:val="0"/>
          <w:sz w:val="24"/>
          <w:szCs w:val="24"/>
          <w:lang w:eastAsia="tr-TR"/>
          <w14:ligatures w14:val="none"/>
        </w:rPr>
        <w:t xml:space="preserve"> ya da yazı dışında bırakıl</w:t>
      </w:r>
      <w:r w:rsidR="00C71080">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 Bu durum erken dönem Arap yazısında noktalama ve harekelerin yaygın olmayışına bağlanmıştır. Bu sebeple hemze, Osmânî mushaflarda bugünkü imlâdaki kadar sistemli ve görünür değildi</w:t>
      </w:r>
      <w:r w:rsidR="00C71080">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65"/>
      </w:r>
    </w:p>
    <w:p w14:paraId="2A4F45D2" w14:textId="15EF030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Hemze bazen hiç yazılma</w:t>
      </w:r>
      <w:r w:rsidR="00C71080">
        <w:rPr>
          <w:rFonts w:ascii="Times New Roman" w:eastAsia="Times New Roman" w:hAnsi="Times New Roman" w:cs="Times New Roman"/>
          <w:kern w:val="0"/>
          <w:sz w:val="24"/>
          <w:szCs w:val="24"/>
          <w:lang w:eastAsia="tr-TR"/>
          <w14:ligatures w14:val="none"/>
        </w:rPr>
        <w:t>mış,</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يومنون</w:t>
      </w:r>
      <w:r w:rsidRPr="00F42596">
        <w:rPr>
          <w:rFonts w:ascii="Times New Roman" w:eastAsia="Times New Roman" w:hAnsi="Times New Roman" w:cs="Times New Roman"/>
          <w:kern w:val="0"/>
          <w:sz w:val="24"/>
          <w:szCs w:val="24"/>
          <w:lang w:eastAsia="tr-TR"/>
          <w14:ligatures w14:val="none"/>
        </w:rPr>
        <w:t xml:space="preserve"> – </w:t>
      </w:r>
      <w:r w:rsidRPr="00F42596">
        <w:rPr>
          <w:rFonts w:ascii="Times New Roman" w:eastAsia="Times New Roman" w:hAnsi="Times New Roman" w:cs="Times New Roman"/>
          <w:kern w:val="0"/>
          <w:sz w:val="24"/>
          <w:szCs w:val="24"/>
          <w:rtl/>
          <w:lang w:eastAsia="tr-TR"/>
          <w14:ligatures w14:val="none"/>
        </w:rPr>
        <w:t>يؤمنون</w:t>
      </w:r>
      <w:r w:rsidRPr="00F42596">
        <w:rPr>
          <w:rFonts w:ascii="Times New Roman" w:eastAsia="Times New Roman" w:hAnsi="Times New Roman" w:cs="Times New Roman"/>
          <w:kern w:val="0"/>
          <w:sz w:val="24"/>
          <w:szCs w:val="24"/>
          <w:lang w:eastAsia="tr-TR"/>
          <w14:ligatures w14:val="none"/>
        </w:rPr>
        <w:t xml:space="preserve"> şeklinde yazım dışı bırakıl</w:t>
      </w:r>
      <w:r w:rsidR="00C71080">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w:t>
      </w:r>
      <w:r w:rsidRPr="00F42596">
        <w:rPr>
          <w:rFonts w:ascii="Times New Roman" w:eastAsiaTheme="majorEastAsia" w:hAnsi="Times New Roman" w:cs="Times New Roman"/>
          <w:kern w:val="0"/>
          <w:sz w:val="24"/>
          <w:szCs w:val="24"/>
          <w:vertAlign w:val="superscript"/>
          <w:lang w:eastAsia="tr-TR"/>
          <w14:ligatures w14:val="none"/>
        </w:rPr>
        <w:footnoteReference w:id="166"/>
      </w:r>
      <w:r w:rsidRPr="00F42596">
        <w:rPr>
          <w:rFonts w:ascii="Times New Roman" w:eastAsia="Times New Roman" w:hAnsi="Times New Roman" w:cs="Times New Roman"/>
          <w:kern w:val="0"/>
          <w:sz w:val="24"/>
          <w:szCs w:val="24"/>
          <w:lang w:eastAsia="tr-TR"/>
          <w14:ligatures w14:val="none"/>
        </w:rPr>
        <w:t xml:space="preserve"> Bazen </w:t>
      </w:r>
      <w:r w:rsidR="00C71080">
        <w:rPr>
          <w:rFonts w:ascii="Times New Roman" w:eastAsia="Times New Roman" w:hAnsi="Times New Roman" w:cs="Times New Roman"/>
          <w:kern w:val="0"/>
          <w:sz w:val="24"/>
          <w:szCs w:val="24"/>
          <w:lang w:eastAsia="tr-TR"/>
          <w14:ligatures w14:val="none"/>
        </w:rPr>
        <w:t>ise</w:t>
      </w:r>
      <w:r w:rsidR="00C71080"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doğrudan yazılma</w:t>
      </w:r>
      <w:r w:rsidR="00C71080">
        <w:rPr>
          <w:rFonts w:ascii="Times New Roman" w:eastAsia="Times New Roman" w:hAnsi="Times New Roman" w:cs="Times New Roman"/>
          <w:kern w:val="0"/>
          <w:sz w:val="24"/>
          <w:szCs w:val="24"/>
          <w:lang w:eastAsia="tr-TR"/>
          <w14:ligatures w14:val="none"/>
        </w:rPr>
        <w:t>mış</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جا</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جاء</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شى</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شيء</w:t>
      </w:r>
      <w:r w:rsidRPr="00F42596">
        <w:rPr>
          <w:rFonts w:ascii="Times New Roman" w:eastAsia="Times New Roman" w:hAnsi="Times New Roman" w:cs="Times New Roman"/>
          <w:kern w:val="0"/>
          <w:sz w:val="24"/>
          <w:szCs w:val="24"/>
          <w:lang w:eastAsia="tr-TR"/>
          <w14:ligatures w14:val="none"/>
        </w:rPr>
        <w:t xml:space="preserve"> - onun yerine sadece üzerine geldiği harf (</w:t>
      </w:r>
      <w:r w:rsidRPr="00F42596">
        <w:rPr>
          <w:rFonts w:ascii="Times New Roman" w:eastAsia="Times New Roman" w:hAnsi="Times New Roman" w:cs="Times New Roman"/>
          <w:kern w:val="0"/>
          <w:sz w:val="24"/>
          <w:szCs w:val="24"/>
          <w:rtl/>
          <w:lang w:eastAsia="tr-TR"/>
          <w14:ligatures w14:val="none"/>
        </w:rPr>
        <w:t>ا و ي</w:t>
      </w:r>
      <w:r w:rsidRPr="00F42596">
        <w:rPr>
          <w:rFonts w:ascii="Times New Roman" w:eastAsia="Times New Roman" w:hAnsi="Times New Roman" w:cs="Times New Roman"/>
          <w:kern w:val="0"/>
          <w:sz w:val="24"/>
          <w:szCs w:val="24"/>
          <w:lang w:eastAsia="tr-TR"/>
          <w14:ligatures w14:val="none"/>
        </w:rPr>
        <w:t>) ile yazıl</w:t>
      </w:r>
      <w:r w:rsidR="00C71080">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w:t>
      </w:r>
      <w:r w:rsidRPr="00F42596">
        <w:rPr>
          <w:rFonts w:ascii="Times New Roman" w:eastAsiaTheme="majorEastAsia" w:hAnsi="Times New Roman" w:cs="Times New Roman"/>
          <w:kern w:val="0"/>
          <w:sz w:val="24"/>
          <w:szCs w:val="24"/>
          <w:vertAlign w:val="superscript"/>
          <w:lang w:eastAsia="tr-TR"/>
          <w14:ligatures w14:val="none"/>
        </w:rPr>
        <w:footnoteReference w:id="167"/>
      </w:r>
      <w:r w:rsidRPr="00F42596">
        <w:rPr>
          <w:rFonts w:ascii="Times New Roman" w:eastAsia="Times New Roman" w:hAnsi="Times New Roman" w:cs="Times New Roman"/>
          <w:kern w:val="0"/>
          <w:sz w:val="24"/>
          <w:szCs w:val="24"/>
          <w:lang w:eastAsia="tr-TR"/>
          <w14:ligatures w14:val="none"/>
        </w:rPr>
        <w:t xml:space="preserve"> Bu tür yazım erken dönem mushaflarında oldukça yaygındır. Hemzenin erken mushaflarda bugünkü imlâdaki biçimiyle her zaman ayrı ve düzenli bir işaretle gösterilmemesi, erken Arap yazısının imlâ ve işaretleme uygulamaları çerçevesinde değerlendirilmelidir. Hemze kimi kelimelerde med harfleriyle temsil edilmiş, kimi yerlerde ise yazıda ayrıca gösterilmemiştir. Bu özellik tek başına belirli bir kırâati ortaya çıkarmaz; okuyuşun nasıl icra edildiği rivâyet ve edâ yoluyla bilinmektedir.</w:t>
      </w:r>
      <w:r w:rsidRPr="00F42596">
        <w:rPr>
          <w:rFonts w:ascii="Times New Roman" w:eastAsiaTheme="majorEastAsia" w:hAnsi="Times New Roman" w:cs="Times New Roman"/>
          <w:kern w:val="0"/>
          <w:sz w:val="24"/>
          <w:szCs w:val="24"/>
          <w:vertAlign w:val="superscript"/>
          <w:lang w:eastAsia="tr-TR"/>
          <w14:ligatures w14:val="none"/>
        </w:rPr>
        <w:footnoteReference w:id="168"/>
      </w:r>
    </w:p>
    <w:p w14:paraId="3E36471B" w14:textId="77777777" w:rsidR="00F42596" w:rsidRPr="00F42596" w:rsidRDefault="00F42596" w:rsidP="00567795">
      <w:pPr>
        <w:keepNext/>
        <w:keepLines/>
        <w:numPr>
          <w:ilvl w:val="3"/>
          <w:numId w:val="0"/>
        </w:numPr>
        <w:spacing w:before="120" w:after="0" w:line="276" w:lineRule="auto"/>
        <w:ind w:left="864" w:hanging="156"/>
        <w:jc w:val="both"/>
        <w:outlineLvl w:val="3"/>
        <w:rPr>
          <w:rFonts w:ascii="Times New Roman" w:eastAsiaTheme="majorEastAsia" w:hAnsi="Times New Roman" w:cs="Times New Roman"/>
          <w:b/>
          <w:iCs/>
          <w:kern w:val="0"/>
          <w:sz w:val="24"/>
          <w:szCs w:val="24"/>
          <w:lang w:eastAsia="tr-TR"/>
          <w14:ligatures w14:val="none"/>
        </w:rPr>
      </w:pPr>
      <w:r w:rsidRPr="00F42596">
        <w:rPr>
          <w:rFonts w:ascii="Times New Roman" w:eastAsiaTheme="majorEastAsia" w:hAnsi="Times New Roman" w:cs="Times New Roman"/>
          <w:b/>
          <w:iCs/>
          <w:kern w:val="0"/>
          <w:sz w:val="24"/>
          <w:szCs w:val="24"/>
          <w:lang w:eastAsia="tr-TR"/>
          <w14:ligatures w14:val="none"/>
        </w:rPr>
        <w:t>Ziyâde (</w:t>
      </w:r>
      <w:r w:rsidRPr="008A7611">
        <w:rPr>
          <w:rFonts w:ascii="Times New Roman" w:eastAsiaTheme="majorEastAsia" w:hAnsi="Times New Roman" w:cs="Times New Roman"/>
          <w:b/>
          <w:i/>
          <w:kern w:val="0"/>
          <w:sz w:val="24"/>
          <w:szCs w:val="24"/>
          <w:rtl/>
          <w:lang w:eastAsia="tr-TR"/>
          <w14:ligatures w14:val="none"/>
        </w:rPr>
        <w:t>الزياد</w:t>
      </w:r>
      <w:r w:rsidRPr="008A7611">
        <w:rPr>
          <w:rFonts w:ascii="Times New Roman" w:eastAsiaTheme="majorEastAsia" w:hAnsi="Times New Roman" w:cs="Times New Roman"/>
          <w:b/>
          <w:i/>
          <w:kern w:val="0"/>
          <w:sz w:val="24"/>
          <w:szCs w:val="24"/>
          <w:lang w:eastAsia="tr-TR"/>
          <w14:ligatures w14:val="none"/>
        </w:rPr>
        <w:t>)</w:t>
      </w:r>
    </w:p>
    <w:p w14:paraId="4352AB07" w14:textId="15AD98D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6A1DC7">
        <w:rPr>
          <w:rFonts w:ascii="Times New Roman" w:eastAsia="Times New Roman" w:hAnsi="Times New Roman" w:cs="Times New Roman"/>
          <w:kern w:val="0"/>
          <w:sz w:val="24"/>
          <w:szCs w:val="24"/>
          <w:lang w:eastAsia="tr-TR"/>
          <w14:ligatures w14:val="none"/>
        </w:rPr>
        <w:t>Ziyâde</w:t>
      </w:r>
      <w:r w:rsidR="001C509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esm-i Osmânî’nin temel yazım kurallarından biri olmakla beraber, hazf kadar yaygın ve belirleyici </w:t>
      </w:r>
      <w:r w:rsidR="005527E7">
        <w:rPr>
          <w:rFonts w:ascii="Times New Roman" w:eastAsia="Times New Roman" w:hAnsi="Times New Roman" w:cs="Times New Roman"/>
          <w:kern w:val="0"/>
          <w:sz w:val="24"/>
          <w:szCs w:val="24"/>
          <w:lang w:eastAsia="tr-TR"/>
          <w14:ligatures w14:val="none"/>
        </w:rPr>
        <w:t>değildir</w:t>
      </w:r>
      <w:r w:rsidRPr="00F42596">
        <w:rPr>
          <w:rFonts w:ascii="Times New Roman" w:eastAsia="Times New Roman" w:hAnsi="Times New Roman" w:cs="Times New Roman"/>
          <w:kern w:val="0"/>
          <w:sz w:val="24"/>
          <w:szCs w:val="24"/>
          <w:lang w:eastAsia="tr-TR"/>
          <w14:ligatures w14:val="none"/>
        </w:rPr>
        <w:t>. Diğer bir ifadeyle okunuşta bulunmayan veya telaffuzda açıkça karşılığı olmayan bir harfin yazıda yer almasıdır.</w:t>
      </w:r>
      <w:r w:rsidRPr="00F42596">
        <w:rPr>
          <w:rFonts w:ascii="Times New Roman" w:eastAsiaTheme="majorEastAsia" w:hAnsi="Times New Roman" w:cs="Times New Roman"/>
          <w:kern w:val="0"/>
          <w:sz w:val="24"/>
          <w:szCs w:val="24"/>
          <w:vertAlign w:val="superscript"/>
          <w:lang w:eastAsia="tr-TR"/>
          <w14:ligatures w14:val="none"/>
        </w:rPr>
        <w:footnoteReference w:id="169"/>
      </w:r>
      <w:r w:rsidRPr="00F42596">
        <w:rPr>
          <w:rFonts w:ascii="Times New Roman" w:eastAsia="Times New Roman" w:hAnsi="Times New Roman" w:cs="Times New Roman"/>
          <w:kern w:val="0"/>
          <w:sz w:val="24"/>
          <w:szCs w:val="24"/>
          <w:lang w:eastAsia="tr-TR"/>
          <w14:ligatures w14:val="none"/>
        </w:rPr>
        <w:t xml:space="preserve"> Hazfte harf yazıdan düşerken, </w:t>
      </w:r>
      <w:r w:rsidRPr="006A1DC7">
        <w:rPr>
          <w:rFonts w:ascii="Times New Roman" w:eastAsia="Times New Roman" w:hAnsi="Times New Roman" w:cs="Times New Roman"/>
          <w:kern w:val="0"/>
          <w:sz w:val="24"/>
          <w:szCs w:val="24"/>
          <w:lang w:eastAsia="tr-TR"/>
          <w14:ligatures w14:val="none"/>
        </w:rPr>
        <w:t>ziy</w:t>
      </w:r>
      <w:r w:rsidR="006A1DC7">
        <w:rPr>
          <w:rFonts w:ascii="Times New Roman" w:eastAsia="Times New Roman" w:hAnsi="Times New Roman" w:cs="Times New Roman"/>
          <w:kern w:val="0"/>
          <w:sz w:val="24"/>
          <w:szCs w:val="24"/>
          <w:lang w:eastAsia="tr-TR"/>
          <w14:ligatures w14:val="none"/>
        </w:rPr>
        <w:t>â</w:t>
      </w:r>
      <w:r w:rsidRPr="006A1DC7">
        <w:rPr>
          <w:rFonts w:ascii="Times New Roman" w:eastAsia="Times New Roman" w:hAnsi="Times New Roman" w:cs="Times New Roman"/>
          <w:kern w:val="0"/>
          <w:sz w:val="24"/>
          <w:szCs w:val="24"/>
          <w:lang w:eastAsia="tr-TR"/>
          <w14:ligatures w14:val="none"/>
        </w:rPr>
        <w:t>dede</w:t>
      </w:r>
      <w:r w:rsidRPr="00F42596">
        <w:rPr>
          <w:rFonts w:ascii="Times New Roman" w:eastAsia="Times New Roman" w:hAnsi="Times New Roman" w:cs="Times New Roman"/>
          <w:kern w:val="0"/>
          <w:sz w:val="24"/>
          <w:szCs w:val="24"/>
          <w:lang w:eastAsia="tr-TR"/>
          <w14:ligatures w14:val="none"/>
        </w:rPr>
        <w:t xml:space="preserve"> yazıda fazladan harf bulunur.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de bu yönüyle hazften farklılık göstermektedir. Dânî ve onu takip eden resm âlimleri, ziyâdeyi, lafızda aslen bulunmayan bir harfin yazıda yer alması şeklinde tarif etmişlerdir.</w:t>
      </w:r>
      <w:r w:rsidRPr="00F42596">
        <w:rPr>
          <w:rFonts w:ascii="Times New Roman" w:eastAsiaTheme="majorEastAsia" w:hAnsi="Times New Roman" w:cs="Times New Roman"/>
          <w:kern w:val="0"/>
          <w:sz w:val="24"/>
          <w:szCs w:val="24"/>
          <w:vertAlign w:val="superscript"/>
          <w:lang w:eastAsia="tr-TR"/>
          <w14:ligatures w14:val="none"/>
        </w:rPr>
        <w:footnoteReference w:id="170"/>
      </w:r>
      <w:r w:rsidRPr="00F42596">
        <w:rPr>
          <w:rFonts w:ascii="Times New Roman" w:eastAsia="Times New Roman" w:hAnsi="Times New Roman" w:cs="Times New Roman"/>
          <w:kern w:val="0"/>
          <w:sz w:val="24"/>
          <w:szCs w:val="24"/>
          <w:lang w:eastAsia="tr-TR"/>
          <w14:ligatures w14:val="none"/>
        </w:rPr>
        <w:t xml:space="preserve"> Aynı şekilde Bennâ</w:t>
      </w:r>
      <w:r w:rsidR="00515C32">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resm kurallarından bahsederken ziyâdeyi hazften sonra zikretmiştir. Ancak genel olarak kaynaklar incelendiğinde âlimlerin çoğu ziyâdeyi ekseriyetle yazım geleneğinin bir özelliği olarak gördüklerini belirtmiş ve kırâat ile olan ilişkisinin zayıflığına dikkat çekmişlerdir.</w:t>
      </w:r>
      <w:r w:rsidRPr="00F42596">
        <w:rPr>
          <w:rFonts w:ascii="Times New Roman" w:eastAsiaTheme="majorEastAsia" w:hAnsi="Times New Roman" w:cs="Times New Roman"/>
          <w:kern w:val="0"/>
          <w:sz w:val="24"/>
          <w:szCs w:val="24"/>
          <w:vertAlign w:val="superscript"/>
          <w:lang w:eastAsia="tr-TR"/>
          <w14:ligatures w14:val="none"/>
        </w:rPr>
        <w:footnoteReference w:id="171"/>
      </w:r>
      <w:r>
        <w:rPr>
          <w:rFonts w:ascii="Times New Roman" w:eastAsia="Times New Roman" w:hAnsi="Times New Roman" w:cs="Times New Roman"/>
          <w:kern w:val="0"/>
          <w:sz w:val="24"/>
          <w:szCs w:val="24"/>
          <w:lang w:eastAsia="tr-TR"/>
          <w14:ligatures w14:val="none"/>
        </w:rPr>
        <w:t xml:space="preserve"> Ziyâdeye örnek olarak Bakara sûresinin 269. âyetindeki </w:t>
      </w:r>
      <w:r w:rsidRPr="00F42596">
        <w:rPr>
          <w:rFonts w:ascii="Times New Roman" w:eastAsia="Times New Roman" w:hAnsi="Times New Roman" w:cs="Times New Roman"/>
          <w:kern w:val="0"/>
          <w:sz w:val="24"/>
          <w:szCs w:val="24"/>
          <w:rtl/>
          <w:lang w:eastAsia="tr-TR"/>
          <w14:ligatures w14:val="none"/>
        </w:rPr>
        <w:t>أُوْلوُا</w:t>
      </w:r>
      <w:r>
        <w:rPr>
          <w:rFonts w:ascii="Times New Roman" w:eastAsia="Times New Roman" w:hAnsi="Times New Roman" w:cs="Times New Roman"/>
          <w:kern w:val="0"/>
          <w:sz w:val="24"/>
          <w:szCs w:val="24"/>
          <w:lang w:eastAsia="tr-TR"/>
          <w14:ligatures w14:val="none"/>
        </w:rPr>
        <w:t xml:space="preserve"> lafzında yer alan vav zikredilmiştir. </w:t>
      </w:r>
      <w:r w:rsidRPr="00F42596">
        <w:rPr>
          <w:rFonts w:ascii="Times New Roman" w:eastAsia="Times New Roman" w:hAnsi="Times New Roman" w:cs="Times New Roman"/>
          <w:kern w:val="0"/>
          <w:sz w:val="24"/>
          <w:szCs w:val="24"/>
          <w:rtl/>
          <w:lang w:eastAsia="tr-TR"/>
          <w14:ligatures w14:val="none"/>
        </w:rPr>
        <w:lastRenderedPageBreak/>
        <w:t>سَأُوْرِيكُمْ</w:t>
      </w:r>
      <w:r>
        <w:rPr>
          <w:rFonts w:ascii="Times New Roman" w:eastAsia="Times New Roman" w:hAnsi="Times New Roman" w:cs="Times New Roman"/>
          <w:kern w:val="0"/>
          <w:sz w:val="24"/>
          <w:szCs w:val="24"/>
          <w:lang w:eastAsia="tr-TR"/>
          <w14:ligatures w14:val="none"/>
        </w:rPr>
        <w:t xml:space="preserve"> (el-Enbiyâ 21/37) kelimesindeki bazı harfler ile </w:t>
      </w:r>
      <w:r w:rsidRPr="00F42596">
        <w:rPr>
          <w:rFonts w:ascii="Times New Roman" w:eastAsia="Times New Roman" w:hAnsi="Times New Roman" w:cs="Times New Roman"/>
          <w:kern w:val="0"/>
          <w:sz w:val="24"/>
          <w:szCs w:val="24"/>
          <w:rtl/>
          <w:lang w:eastAsia="tr-TR"/>
          <w14:ligatures w14:val="none"/>
        </w:rPr>
        <w:t>بِأَيْيْدٍ</w:t>
      </w:r>
      <w:r>
        <w:rPr>
          <w:rFonts w:ascii="Times New Roman" w:eastAsia="Times New Roman" w:hAnsi="Times New Roman" w:cs="Times New Roman"/>
          <w:kern w:val="0"/>
          <w:sz w:val="24"/>
          <w:szCs w:val="24"/>
          <w:lang w:eastAsia="tr-TR"/>
          <w14:ligatures w14:val="none"/>
        </w:rPr>
        <w:t xml:space="preserve"> (ez-Zâriyât 51/47) kelimesindeki yâ da resm kaynaklarında ziyâde başlığı altında ele alınan örnekler arasındadır. Bazı kaynaklarda bu tür ziyâdeler anlam merkezli yorumlarla da açıklanmış olmakla birlikte, bu yorumlar yazımın zorunlu tarihsel sebebi olarak sunulmamalıdır.</w:t>
      </w:r>
      <w:r w:rsidRPr="00F42596">
        <w:rPr>
          <w:rFonts w:ascii="Times New Roman" w:eastAsiaTheme="majorEastAsia" w:hAnsi="Times New Roman" w:cs="Times New Roman"/>
          <w:kern w:val="0"/>
          <w:sz w:val="24"/>
          <w:szCs w:val="24"/>
          <w:vertAlign w:val="superscript"/>
          <w:lang w:eastAsia="tr-TR"/>
          <w14:ligatures w14:val="none"/>
        </w:rPr>
        <w:footnoteReference w:id="172"/>
      </w:r>
    </w:p>
    <w:p w14:paraId="55780BAD" w14:textId="2CFE7F14"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16" w:name="_Toc235035681"/>
      <w:r w:rsidRPr="00F42596">
        <w:rPr>
          <w:rFonts w:ascii="Times New Roman" w:eastAsiaTheme="majorEastAsia" w:hAnsi="Times New Roman" w:cs="Times New Roman"/>
          <w:b/>
          <w:kern w:val="0"/>
          <w:sz w:val="24"/>
          <w:szCs w:val="24"/>
          <w:lang w:eastAsia="tr-TR"/>
          <w14:ligatures w14:val="none"/>
        </w:rPr>
        <w:t xml:space="preserve">Mushaf </w:t>
      </w:r>
      <w:r w:rsidR="00584B35">
        <w:rPr>
          <w:rFonts w:ascii="Times New Roman" w:eastAsiaTheme="majorEastAsia" w:hAnsi="Times New Roman" w:cs="Times New Roman"/>
          <w:b/>
          <w:kern w:val="0"/>
          <w:sz w:val="24"/>
          <w:szCs w:val="24"/>
          <w:lang w:eastAsia="tr-TR"/>
          <w14:ligatures w14:val="none"/>
        </w:rPr>
        <w:t>Y</w:t>
      </w:r>
      <w:r w:rsidRPr="00F42596">
        <w:rPr>
          <w:rFonts w:ascii="Times New Roman" w:eastAsiaTheme="majorEastAsia" w:hAnsi="Times New Roman" w:cs="Times New Roman"/>
          <w:b/>
          <w:kern w:val="0"/>
          <w:sz w:val="24"/>
          <w:szCs w:val="24"/>
          <w:lang w:eastAsia="tr-TR"/>
          <w14:ligatures w14:val="none"/>
        </w:rPr>
        <w:t xml:space="preserve">azısının </w:t>
      </w:r>
      <w:r w:rsidR="00584B35">
        <w:rPr>
          <w:rFonts w:ascii="Times New Roman" w:eastAsiaTheme="majorEastAsia" w:hAnsi="Times New Roman" w:cs="Times New Roman"/>
          <w:b/>
          <w:kern w:val="0"/>
          <w:sz w:val="24"/>
          <w:szCs w:val="24"/>
          <w:lang w:eastAsia="tr-TR"/>
          <w14:ligatures w14:val="none"/>
        </w:rPr>
        <w:t>İ</w:t>
      </w:r>
      <w:r w:rsidRPr="00F42596">
        <w:rPr>
          <w:rFonts w:ascii="Times New Roman" w:eastAsiaTheme="majorEastAsia" w:hAnsi="Times New Roman" w:cs="Times New Roman"/>
          <w:b/>
          <w:kern w:val="0"/>
          <w:sz w:val="24"/>
          <w:szCs w:val="24"/>
          <w:lang w:eastAsia="tr-TR"/>
          <w14:ligatures w14:val="none"/>
        </w:rPr>
        <w:t xml:space="preserve">ki </w:t>
      </w:r>
      <w:r w:rsidR="00584B35">
        <w:rPr>
          <w:rFonts w:ascii="Times New Roman" w:eastAsiaTheme="majorEastAsia" w:hAnsi="Times New Roman" w:cs="Times New Roman"/>
          <w:b/>
          <w:kern w:val="0"/>
          <w:sz w:val="24"/>
          <w:szCs w:val="24"/>
          <w:lang w:eastAsia="tr-TR"/>
          <w14:ligatures w14:val="none"/>
        </w:rPr>
        <w:t>K</w:t>
      </w:r>
      <w:r w:rsidRPr="00F42596">
        <w:rPr>
          <w:rFonts w:ascii="Times New Roman" w:eastAsiaTheme="majorEastAsia" w:hAnsi="Times New Roman" w:cs="Times New Roman"/>
          <w:b/>
          <w:kern w:val="0"/>
          <w:sz w:val="24"/>
          <w:szCs w:val="24"/>
          <w:lang w:eastAsia="tr-TR"/>
          <w14:ligatures w14:val="none"/>
        </w:rPr>
        <w:t xml:space="preserve">ırâatten </w:t>
      </w:r>
      <w:r w:rsidR="00584B35">
        <w:rPr>
          <w:rFonts w:ascii="Times New Roman" w:eastAsiaTheme="majorEastAsia" w:hAnsi="Times New Roman" w:cs="Times New Roman"/>
          <w:b/>
          <w:kern w:val="0"/>
          <w:sz w:val="24"/>
          <w:szCs w:val="24"/>
          <w:lang w:eastAsia="tr-TR"/>
          <w14:ligatures w14:val="none"/>
        </w:rPr>
        <w:t>B</w:t>
      </w:r>
      <w:r w:rsidRPr="00F42596">
        <w:rPr>
          <w:rFonts w:ascii="Times New Roman" w:eastAsiaTheme="majorEastAsia" w:hAnsi="Times New Roman" w:cs="Times New Roman"/>
          <w:b/>
          <w:kern w:val="0"/>
          <w:sz w:val="24"/>
          <w:szCs w:val="24"/>
          <w:lang w:eastAsia="tr-TR"/>
          <w14:ligatures w14:val="none"/>
        </w:rPr>
        <w:t xml:space="preserve">irine </w:t>
      </w:r>
      <w:r w:rsidR="00584B35">
        <w:rPr>
          <w:rFonts w:ascii="Times New Roman" w:eastAsiaTheme="majorEastAsia" w:hAnsi="Times New Roman" w:cs="Times New Roman"/>
          <w:b/>
          <w:kern w:val="0"/>
          <w:sz w:val="24"/>
          <w:szCs w:val="24"/>
          <w:lang w:eastAsia="tr-TR"/>
          <w14:ligatures w14:val="none"/>
        </w:rPr>
        <w:t>G</w:t>
      </w:r>
      <w:r w:rsidRPr="00F42596">
        <w:rPr>
          <w:rFonts w:ascii="Times New Roman" w:eastAsiaTheme="majorEastAsia" w:hAnsi="Times New Roman" w:cs="Times New Roman"/>
          <w:b/>
          <w:kern w:val="0"/>
          <w:sz w:val="24"/>
          <w:szCs w:val="24"/>
          <w:lang w:eastAsia="tr-TR"/>
          <w14:ligatures w14:val="none"/>
        </w:rPr>
        <w:t xml:space="preserve">öre </w:t>
      </w:r>
      <w:r w:rsidR="00584B35" w:rsidRPr="00F42596">
        <w:rPr>
          <w:rFonts w:ascii="Times New Roman" w:eastAsiaTheme="majorEastAsia" w:hAnsi="Times New Roman" w:cs="Times New Roman"/>
          <w:b/>
          <w:kern w:val="0"/>
          <w:sz w:val="24"/>
          <w:szCs w:val="24"/>
          <w:lang w:eastAsia="tr-TR"/>
          <w14:ligatures w14:val="none"/>
        </w:rPr>
        <w:t xml:space="preserve">Yazılması </w:t>
      </w:r>
      <w:r w:rsidRPr="00F42596">
        <w:rPr>
          <w:rFonts w:ascii="Times New Roman" w:eastAsiaTheme="majorEastAsia" w:hAnsi="Times New Roman" w:cs="Times New Roman"/>
          <w:b/>
          <w:kern w:val="0"/>
          <w:sz w:val="24"/>
          <w:szCs w:val="24"/>
          <w:lang w:eastAsia="tr-TR"/>
          <w14:ligatures w14:val="none"/>
        </w:rPr>
        <w:t xml:space="preserve">ve </w:t>
      </w:r>
      <w:r w:rsidR="00584B35" w:rsidRPr="00F42596">
        <w:rPr>
          <w:rFonts w:ascii="Times New Roman" w:eastAsiaTheme="majorEastAsia" w:hAnsi="Times New Roman" w:cs="Times New Roman"/>
          <w:b/>
          <w:kern w:val="0"/>
          <w:sz w:val="24"/>
          <w:szCs w:val="24"/>
          <w:lang w:eastAsia="tr-TR"/>
          <w14:ligatures w14:val="none"/>
        </w:rPr>
        <w:t>Diğer Okuyuşlara İmkân Vermesi</w:t>
      </w:r>
      <w:bookmarkEnd w:id="16"/>
    </w:p>
    <w:p w14:paraId="7964C768" w14:textId="36F738EC" w:rsidR="00F42596" w:rsidRPr="00F42596" w:rsidRDefault="00F42596" w:rsidP="00650CC9">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Kaynaklarda resm-i Osmânî ile ilgili dikkat çeken önemli bir husus</w:t>
      </w:r>
      <w:r w:rsidR="0056205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bazı kelimelerinde birden fazla sahih kırâat bulunmasına rağmen mushaf yazımı</w:t>
      </w:r>
      <w:r w:rsidR="00562056">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çoğu zaman bu okuyuşlardan sadece birine göre yazılmış</w:t>
      </w:r>
      <w:r w:rsidR="00562056">
        <w:rPr>
          <w:rFonts w:ascii="Times New Roman" w:eastAsia="Times New Roman" w:hAnsi="Times New Roman" w:cs="Times New Roman"/>
          <w:kern w:val="0"/>
          <w:sz w:val="24"/>
          <w:szCs w:val="24"/>
          <w:lang w:eastAsia="tr-TR"/>
          <w14:ligatures w14:val="none"/>
        </w:rPr>
        <w:t xml:space="preserve"> olmasıdır</w:t>
      </w:r>
      <w:r w:rsidRPr="00F42596">
        <w:rPr>
          <w:rFonts w:ascii="Times New Roman" w:eastAsia="Times New Roman" w:hAnsi="Times New Roman" w:cs="Times New Roman"/>
          <w:kern w:val="0"/>
          <w:sz w:val="24"/>
          <w:szCs w:val="24"/>
          <w:lang w:eastAsia="tr-TR"/>
          <w14:ligatures w14:val="none"/>
        </w:rPr>
        <w:t xml:space="preserve">. Bununla birlikte kullanılan yazı şekli, diğer sahih kırâatlerin de okunmasına engel olmayacak şekilde yazılmıştır. Böylece mushaf yazısı tek bir okuyuşu zorunlu kılmamış, aksine farklı kırâatlerin korunmasına imkân veren esnek bir yapı göstermiştir. </w:t>
      </w:r>
      <w:r w:rsidRPr="00650CC9">
        <w:rPr>
          <w:rFonts w:ascii="Times New Roman" w:eastAsia="Times New Roman" w:hAnsi="Times New Roman" w:cs="Times New Roman"/>
          <w:color w:val="000000" w:themeColor="text1"/>
          <w:kern w:val="0"/>
          <w:sz w:val="24"/>
          <w:szCs w:val="24"/>
          <w:lang w:eastAsia="tr-TR"/>
          <w14:ligatures w14:val="none"/>
        </w:rPr>
        <w:t>Bu</w:t>
      </w:r>
      <w:r w:rsidRPr="00650CC9">
        <w:rPr>
          <w:rFonts w:ascii="Times New Roman" w:eastAsia="Times New Roman" w:hAnsi="Times New Roman" w:cs="Times New Roman"/>
          <w:color w:val="FF0000"/>
          <w:kern w:val="0"/>
          <w:sz w:val="24"/>
          <w:szCs w:val="24"/>
          <w:lang w:eastAsia="tr-TR"/>
          <w14:ligatures w14:val="none"/>
        </w:rPr>
        <w:t xml:space="preserve"> </w:t>
      </w:r>
      <w:r w:rsidRPr="00650CC9">
        <w:rPr>
          <w:rFonts w:ascii="Times New Roman" w:eastAsia="Times New Roman" w:hAnsi="Times New Roman" w:cs="Times New Roman"/>
          <w:kern w:val="0"/>
          <w:sz w:val="24"/>
          <w:szCs w:val="24"/>
          <w:lang w:eastAsia="tr-TR"/>
          <w14:ligatures w14:val="none"/>
        </w:rPr>
        <w:t>durum Osm</w:t>
      </w:r>
      <w:r w:rsidR="008F5342" w:rsidRPr="00650CC9">
        <w:rPr>
          <w:rFonts w:ascii="Times New Roman" w:eastAsia="Times New Roman" w:hAnsi="Times New Roman" w:cs="Times New Roman"/>
          <w:kern w:val="0"/>
          <w:sz w:val="24"/>
          <w:szCs w:val="24"/>
          <w:lang w:eastAsia="tr-TR"/>
          <w14:ligatures w14:val="none"/>
        </w:rPr>
        <w:t>a</w:t>
      </w:r>
      <w:r w:rsidRPr="00650CC9">
        <w:rPr>
          <w:rFonts w:ascii="Times New Roman" w:eastAsia="Times New Roman" w:hAnsi="Times New Roman" w:cs="Times New Roman"/>
          <w:kern w:val="0"/>
          <w:sz w:val="24"/>
          <w:szCs w:val="24"/>
          <w:lang w:eastAsia="tr-TR"/>
          <w14:ligatures w14:val="none"/>
        </w:rPr>
        <w:t>n mushaf yazısının bilinçli bir şekilde kırâat ihtimallerini ortadan kaldırmayan bir yazım sistemi olarak şekillendiğini göstermektedir.</w:t>
      </w:r>
      <w:r w:rsidRPr="00F42596">
        <w:rPr>
          <w:rFonts w:ascii="Times New Roman" w:eastAsia="Times New Roman" w:hAnsi="Times New Roman" w:cs="Times New Roman"/>
          <w:kern w:val="0"/>
          <w:sz w:val="24"/>
          <w:szCs w:val="24"/>
          <w:lang w:eastAsia="tr-TR"/>
          <w14:ligatures w14:val="none"/>
        </w:rPr>
        <w:t xml:space="preserve"> İslâm âlimleri, mushaf yazısının bazı yerlerde bir kırâati tercih etmiş gibi görünmesine rağmen resm yapısının diğer sahih okuyuşları da mümkün kılacak şekilde bırakıldığını ifade e</w:t>
      </w:r>
      <w:r w:rsidR="00562056">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 xml:space="preserve">ler. Bu sebeple resm sadece bir yazım biçimi </w:t>
      </w:r>
      <w:r w:rsidRPr="008A7611">
        <w:rPr>
          <w:rFonts w:ascii="Times New Roman" w:eastAsia="Times New Roman" w:hAnsi="Times New Roman" w:cs="Times New Roman"/>
          <w:color w:val="FF0000"/>
          <w:kern w:val="0"/>
          <w:sz w:val="24"/>
          <w:szCs w:val="24"/>
          <w:lang w:eastAsia="tr-TR"/>
          <w14:ligatures w14:val="none"/>
        </w:rPr>
        <w:t xml:space="preserve">değil </w:t>
      </w:r>
      <w:r w:rsidRPr="00F42596">
        <w:rPr>
          <w:rFonts w:ascii="Times New Roman" w:eastAsia="Times New Roman" w:hAnsi="Times New Roman" w:cs="Times New Roman"/>
          <w:kern w:val="0"/>
          <w:sz w:val="24"/>
          <w:szCs w:val="24"/>
          <w:lang w:eastAsia="tr-TR"/>
          <w14:ligatures w14:val="none"/>
        </w:rPr>
        <w:t>aynı zamanda sahih kırâatlerin korunmasına hizmet eden bir sistem olarak değerlendirilmiştir. Buna örnek</w:t>
      </w:r>
      <w:r w:rsidR="005620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 xml:space="preserve"> مَلِكِ يَوْمِ الدِّين</w:t>
      </w:r>
      <w:r w:rsidRPr="00F42596">
        <w:rPr>
          <w:rFonts w:ascii="Times New Roman" w:eastAsia="Times New Roman" w:hAnsi="Times New Roman" w:cs="Times New Roman"/>
          <w:kern w:val="0"/>
          <w:sz w:val="24"/>
          <w:szCs w:val="24"/>
          <w:lang w:eastAsia="tr-TR"/>
          <w14:ligatures w14:val="none"/>
        </w:rPr>
        <w:t xml:space="preserve"> (</w:t>
      </w:r>
      <w:r w:rsidR="00562056">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elik)</w:t>
      </w:r>
      <w:r w:rsidR="005620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005620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 xml:space="preserve"> مَالِكِ يَوْمِ الدِّين</w:t>
      </w:r>
      <w:r w:rsidRPr="00F42596">
        <w:rPr>
          <w:rFonts w:ascii="Times New Roman" w:eastAsia="Times New Roman" w:hAnsi="Times New Roman" w:cs="Times New Roman"/>
          <w:kern w:val="0"/>
          <w:sz w:val="24"/>
          <w:szCs w:val="24"/>
          <w:lang w:eastAsia="tr-TR"/>
          <w14:ligatures w14:val="none"/>
        </w:rPr>
        <w:t>(Fâtiha 1/4) “mâlik” kelimeleri</w:t>
      </w:r>
      <w:r w:rsidR="00562056">
        <w:rPr>
          <w:rFonts w:ascii="Times New Roman" w:eastAsia="Times New Roman" w:hAnsi="Times New Roman" w:cs="Times New Roman"/>
          <w:kern w:val="0"/>
          <w:sz w:val="24"/>
          <w:szCs w:val="24"/>
          <w:lang w:eastAsia="tr-TR"/>
          <w14:ligatures w14:val="none"/>
        </w:rPr>
        <w:t>nin</w:t>
      </w:r>
      <w:r w:rsidRPr="00F42596">
        <w:rPr>
          <w:rFonts w:ascii="Times New Roman" w:eastAsia="Times New Roman" w:hAnsi="Times New Roman" w:cs="Times New Roman"/>
          <w:kern w:val="0"/>
          <w:sz w:val="24"/>
          <w:szCs w:val="24"/>
          <w:lang w:eastAsia="tr-TR"/>
          <w14:ligatures w14:val="none"/>
        </w:rPr>
        <w:t xml:space="preserve"> “elif”siz yazılm</w:t>
      </w:r>
      <w:r w:rsidR="00562056">
        <w:rPr>
          <w:rFonts w:ascii="Times New Roman" w:eastAsia="Times New Roman" w:hAnsi="Times New Roman" w:cs="Times New Roman"/>
          <w:kern w:val="0"/>
          <w:sz w:val="24"/>
          <w:szCs w:val="24"/>
          <w:lang w:eastAsia="tr-TR"/>
          <w14:ligatures w14:val="none"/>
        </w:rPr>
        <w:t>asıdır</w:t>
      </w:r>
      <w:r w:rsidRPr="00F42596">
        <w:rPr>
          <w:rFonts w:ascii="Times New Roman" w:eastAsia="Times New Roman" w:hAnsi="Times New Roman" w:cs="Times New Roman"/>
          <w:kern w:val="0"/>
          <w:sz w:val="24"/>
          <w:szCs w:val="24"/>
          <w:lang w:eastAsia="tr-TR"/>
          <w14:ligatures w14:val="none"/>
        </w:rPr>
        <w:t>. Bu yazım ilk okuyuşa doğrudan uygundur, ancak Arap yazı sisteminin yapısı nedeniyle ikinci okuyuşu da mümkün kılmaktadır.</w:t>
      </w:r>
      <w:r w:rsidRPr="00F42596">
        <w:rPr>
          <w:rFonts w:ascii="Times New Roman" w:eastAsiaTheme="majorEastAsia" w:hAnsi="Times New Roman" w:cs="Times New Roman"/>
          <w:kern w:val="0"/>
          <w:sz w:val="24"/>
          <w:szCs w:val="24"/>
          <w:vertAlign w:val="superscript"/>
          <w:lang w:eastAsia="tr-TR"/>
          <w14:ligatures w14:val="none"/>
        </w:rPr>
        <w:footnoteReference w:id="173"/>
      </w:r>
      <w:r w:rsidRPr="00F42596">
        <w:rPr>
          <w:rFonts w:ascii="Times New Roman" w:eastAsia="Times New Roman" w:hAnsi="Times New Roman" w:cs="Times New Roman"/>
          <w:kern w:val="0"/>
          <w:sz w:val="24"/>
          <w:szCs w:val="24"/>
          <w:lang w:eastAsia="tr-TR"/>
          <w14:ligatures w14:val="none"/>
        </w:rPr>
        <w:t xml:space="preserve"> Diğer bir örnek Bakara sûresinin 132. âyetindeki </w:t>
      </w:r>
      <w:r w:rsidR="0056205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rtl/>
          <w:lang w:eastAsia="tr-TR"/>
          <w14:ligatures w14:val="none"/>
        </w:rPr>
        <w:t>وَوَصّٰى بِهَا إبْرَاهِيم</w:t>
      </w:r>
      <w:r w:rsidRPr="00F42596">
        <w:rPr>
          <w:rFonts w:ascii="Times New Roman" w:eastAsia="Times New Roman" w:hAnsi="Times New Roman" w:cs="Times New Roman"/>
          <w:kern w:val="0"/>
          <w:sz w:val="24"/>
          <w:szCs w:val="24"/>
          <w:lang w:eastAsia="tr-TR"/>
          <w14:ligatures w14:val="none"/>
        </w:rPr>
        <w:t xml:space="preserve"> (v</w:t>
      </w:r>
      <w:r w:rsidR="00562056">
        <w:rPr>
          <w:rFonts w:ascii="Times New Roman" w:eastAsia="Times New Roman" w:hAnsi="Times New Roman" w:cs="Times New Roman"/>
          <w:kern w:val="0"/>
          <w:sz w:val="24"/>
          <w:szCs w:val="24"/>
          <w:lang w:eastAsia="tr-TR"/>
          <w14:ligatures w14:val="none"/>
        </w:rPr>
        <w:t xml:space="preserve">e </w:t>
      </w:r>
      <w:r w:rsidRPr="00F42596">
        <w:rPr>
          <w:rFonts w:ascii="Times New Roman" w:eastAsia="Times New Roman" w:hAnsi="Times New Roman" w:cs="Times New Roman"/>
          <w:kern w:val="0"/>
          <w:sz w:val="24"/>
          <w:szCs w:val="24"/>
          <w:lang w:eastAsia="tr-TR"/>
          <w14:ligatures w14:val="none"/>
        </w:rPr>
        <w:t>vassâ) –</w:t>
      </w:r>
      <w:r w:rsidRPr="00F42596">
        <w:rPr>
          <w:rFonts w:ascii="Times New Roman" w:eastAsia="Times New Roman" w:hAnsi="Times New Roman" w:cs="Times New Roman"/>
          <w:kern w:val="0"/>
          <w:sz w:val="24"/>
          <w:szCs w:val="24"/>
          <w:rtl/>
          <w:lang w:eastAsia="tr-TR"/>
          <w14:ligatures w14:val="none"/>
        </w:rPr>
        <w:t xml:space="preserve"> وَأَوْصَى بِهَا إبْرَاهِيم</w:t>
      </w:r>
      <w:r w:rsidRPr="00F42596">
        <w:rPr>
          <w:rFonts w:ascii="Times New Roman" w:eastAsia="Times New Roman" w:hAnsi="Times New Roman" w:cs="Times New Roman"/>
          <w:kern w:val="0"/>
          <w:sz w:val="24"/>
          <w:szCs w:val="24"/>
          <w:lang w:eastAsia="tr-TR"/>
          <w14:ligatures w14:val="none"/>
        </w:rPr>
        <w:t>(ve</w:t>
      </w:r>
      <w:r w:rsidR="005620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avsâ) okuyuşlarıdır. İlgili mushaf rivâyetleri ve yazım farklılıkları, bu iki okuyuşun resmle ilişkisini değerlendirmek için kullanılmalıdır. İslâm âlimleri bu durumu mushaf yazısının önemli özelliklerinden biri olarak değerlendirmişlerdir. Buna göre bazı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kelimelerinde birden fazla sahih kırâat bulunmasına rağmen yazı yapısının bunlardan sadece birine göre yazılması diğer okuyuşların reddedildiği anlamına gelmez. Çünkü resm sistemi çoğu zaman diğer sahih kırâatlerin de okunmasına imkân verecek esnekliğe sahiptir. Dolayısıyla bu özellik resm-i Osmânî ile kırâat geleneği arasındaki güçlü ilişkiyi gösteren önemli bir husustur.</w:t>
      </w:r>
      <w:r w:rsidRPr="00F42596">
        <w:rPr>
          <w:rFonts w:ascii="Times New Roman" w:eastAsiaTheme="majorEastAsia" w:hAnsi="Times New Roman" w:cs="Times New Roman"/>
          <w:kern w:val="0"/>
          <w:sz w:val="24"/>
          <w:szCs w:val="24"/>
          <w:vertAlign w:val="superscript"/>
          <w:lang w:eastAsia="tr-TR"/>
          <w14:ligatures w14:val="none"/>
        </w:rPr>
        <w:footnoteReference w:id="174"/>
      </w:r>
    </w:p>
    <w:p w14:paraId="2A42DFA3" w14:textId="1F77314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 özellikler birlikte değerlendirildiğinde resm-i Osmânî'nin bazı yerlerde rivâyetle sabit birden fazla okuyuşla bağdaşabildiği görülmektedir.</w:t>
      </w:r>
      <w:r w:rsidRPr="00F42596">
        <w:rPr>
          <w:rFonts w:ascii="Times New Roman" w:eastAsiaTheme="majorEastAsia" w:hAnsi="Times New Roman" w:cs="Times New Roman"/>
          <w:kern w:val="0"/>
          <w:sz w:val="24"/>
          <w:szCs w:val="24"/>
          <w:vertAlign w:val="superscript"/>
          <w:lang w:eastAsia="tr-TR"/>
          <w14:ligatures w14:val="none"/>
        </w:rPr>
        <w:footnoteReference w:id="175"/>
      </w:r>
      <w:r w:rsidRPr="00F42596">
        <w:rPr>
          <w:rFonts w:ascii="Times New Roman" w:eastAsiaTheme="majorEastAsia" w:hAnsi="Times New Roman" w:cs="Times New Roman"/>
          <w:kern w:val="0"/>
          <w:sz w:val="24"/>
          <w:szCs w:val="24"/>
          <w:vertAlign w:val="superscript"/>
          <w:lang w:eastAsia="tr-TR"/>
          <w14:ligatures w14:val="none"/>
        </w:rPr>
        <w:footnoteReference w:id="176"/>
      </w:r>
      <w:r>
        <w:rPr>
          <w:rFonts w:ascii="Times New Roman" w:eastAsia="Times New Roman" w:hAnsi="Times New Roman" w:cs="Times New Roman"/>
          <w:kern w:val="0"/>
          <w:sz w:val="24"/>
          <w:szCs w:val="24"/>
          <w:lang w:eastAsia="tr-TR"/>
          <w14:ligatures w14:val="none"/>
        </w:rPr>
        <w:t xml:space="preserve"> Ancak bir yazımın teorik olarak birden fazla okuyuşa imkân vermesi, bu okuyuşların sahihliğini tek başına göstermez. Resm, nakledilmiş okuyuşların yazı bakımından karşılanmasına ve sınırlandırılmasına katkı sağlar; hangi okuyuşun kırâat olarak kabul edileceği ise rivâyet, dil ve resme uygunluk ölçülerinin birlikte değerlendirilmesiyle belirlenir.</w:t>
      </w:r>
    </w:p>
    <w:p w14:paraId="5BDD46C3" w14:textId="2FA9F929"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17" w:name="_Toc235035682"/>
      <w:r w:rsidRPr="00F42596">
        <w:rPr>
          <w:rFonts w:ascii="Times New Roman" w:eastAsia="Times New Roman" w:hAnsi="Times New Roman" w:cs="Times New Roman"/>
          <w:b/>
          <w:bCs/>
          <w:kern w:val="0"/>
          <w:sz w:val="26"/>
          <w:szCs w:val="26"/>
          <w:lang w:eastAsia="tr-TR"/>
          <w14:ligatures w14:val="none"/>
        </w:rPr>
        <w:t>Resm-i Mushaf</w:t>
      </w:r>
      <w:r w:rsidR="00AC4F69">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ın Ortak H</w:t>
      </w:r>
      <w:r w:rsidR="00607991">
        <w:rPr>
          <w:rFonts w:ascii="Times New Roman" w:eastAsia="Times New Roman" w:hAnsi="Times New Roman" w:cs="Times New Roman"/>
          <w:b/>
          <w:bCs/>
          <w:kern w:val="0"/>
          <w:sz w:val="26"/>
          <w:szCs w:val="26"/>
          <w:lang w:eastAsia="tr-TR"/>
          <w14:ligatures w14:val="none"/>
        </w:rPr>
        <w:t>â</w:t>
      </w:r>
      <w:r w:rsidRPr="00F42596">
        <w:rPr>
          <w:rFonts w:ascii="Times New Roman" w:eastAsia="Times New Roman" w:hAnsi="Times New Roman" w:cs="Times New Roman"/>
          <w:b/>
          <w:bCs/>
          <w:kern w:val="0"/>
          <w:sz w:val="26"/>
          <w:szCs w:val="26"/>
          <w:lang w:eastAsia="tr-TR"/>
          <w14:ligatures w14:val="none"/>
        </w:rPr>
        <w:t>le Gelmesi ve Kırâatte Ölçü Olması</w:t>
      </w:r>
      <w:bookmarkEnd w:id="17"/>
    </w:p>
    <w:p w14:paraId="52F08C11" w14:textId="2A4DAADA" w:rsidR="00F42596" w:rsidRPr="00F42596" w:rsidRDefault="00925F21"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metninin yazı üzerinden korunması süreci, Hz. Osman’ın hilafeti döneminde gerçekleştirilen istinsah faaliyetleriyle yeni ve belirleyici bir safhaya girmiştir. Bu süreç yalnızca mevcut sahifelerin çoğaltılması anlamına gelmemiş aynı zamanda </w:t>
      </w: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yazısının belirli bir biçim üzerinde fiilen birleşmesini sağlamıştır. Böylece erken dönem İslâm toplumunda sözlü rivâyet geleneğiyle birlikte varlığını sürdüren yazı, daha belirgin bir dayanak ölçüsü h</w:t>
      </w:r>
      <w:r w:rsidR="003952D1">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 xml:space="preserve">line gelmiştir. Hz. Osman’ın Hz. Hafsa’da bulunan mushafı esas alarak istinsah komisyonu kurması ve istinsah edilen nüshaları </w:t>
      </w:r>
      <w:r w:rsidR="00F42596" w:rsidRPr="00D77A0D">
        <w:rPr>
          <w:rFonts w:ascii="Times New Roman" w:eastAsia="Times New Roman" w:hAnsi="Times New Roman" w:cs="Times New Roman"/>
          <w:kern w:val="0"/>
          <w:sz w:val="24"/>
          <w:szCs w:val="24"/>
          <w:lang w:eastAsia="tr-TR"/>
          <w14:ligatures w14:val="none"/>
        </w:rPr>
        <w:t>ems</w:t>
      </w:r>
      <w:r w:rsidR="00D77A0D">
        <w:rPr>
          <w:rFonts w:ascii="Times New Roman" w:eastAsia="Times New Roman" w:hAnsi="Times New Roman" w:cs="Times New Roman"/>
          <w:kern w:val="0"/>
          <w:sz w:val="24"/>
          <w:szCs w:val="24"/>
          <w:lang w:eastAsia="tr-TR"/>
          <w14:ligatures w14:val="none"/>
        </w:rPr>
        <w:t>â</w:t>
      </w:r>
      <w:r w:rsidR="00F42596" w:rsidRPr="00D77A0D">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 xml:space="preserve"> bölgelerine göndermesi, </w:t>
      </w:r>
      <w:r w:rsidR="00F42596" w:rsidRPr="00AC4F69">
        <w:rPr>
          <w:rFonts w:ascii="Times New Roman" w:eastAsia="Times New Roman" w:hAnsi="Times New Roman" w:cs="Times New Roman"/>
          <w:kern w:val="0"/>
          <w:sz w:val="24"/>
          <w:szCs w:val="24"/>
          <w:lang w:eastAsia="tr-TR"/>
          <w14:ligatures w14:val="none"/>
        </w:rPr>
        <w:t>resm-i mushaf</w:t>
      </w:r>
      <w:r w:rsidR="00AC4F69">
        <w:rPr>
          <w:rFonts w:ascii="Times New Roman" w:eastAsia="Times New Roman" w:hAnsi="Times New Roman" w:cs="Times New Roman"/>
          <w:kern w:val="0"/>
          <w:sz w:val="24"/>
          <w:szCs w:val="24"/>
          <w:lang w:eastAsia="tr-TR"/>
          <w14:ligatures w14:val="none"/>
        </w:rPr>
        <w:t>’</w:t>
      </w:r>
      <w:r w:rsidR="00F42596" w:rsidRPr="00AC4F69">
        <w:rPr>
          <w:rFonts w:ascii="Times New Roman" w:eastAsia="Times New Roman" w:hAnsi="Times New Roman" w:cs="Times New Roman"/>
          <w:kern w:val="0"/>
          <w:sz w:val="24"/>
          <w:szCs w:val="24"/>
          <w:lang w:eastAsia="tr-TR"/>
          <w14:ligatures w14:val="none"/>
        </w:rPr>
        <w:t>ın</w:t>
      </w:r>
      <w:r w:rsidR="00F42596" w:rsidRPr="00F42596">
        <w:rPr>
          <w:rFonts w:ascii="Times New Roman" w:eastAsia="Times New Roman" w:hAnsi="Times New Roman" w:cs="Times New Roman"/>
          <w:kern w:val="0"/>
          <w:sz w:val="24"/>
          <w:szCs w:val="24"/>
          <w:lang w:eastAsia="tr-TR"/>
          <w14:ligatures w14:val="none"/>
        </w:rPr>
        <w:t xml:space="preserve"> birlik kazanmasında bir dönüm noktası olmuştur.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77"/>
      </w:r>
    </w:p>
    <w:p w14:paraId="713A5139" w14:textId="7CC7252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gelişmenin en önemli neticesi, mushaf yazısının fiil</w:t>
      </w:r>
      <w:r w:rsidR="003952D1">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ortak bir esas h</w:t>
      </w:r>
      <w:r w:rsidR="003952D1">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gelmesidir. Zira farklı bölgelerde sahâbeye ait özel mushaflar ve </w:t>
      </w:r>
      <w:r w:rsidRPr="00C573AD">
        <w:rPr>
          <w:rFonts w:ascii="Times New Roman" w:eastAsia="Times New Roman" w:hAnsi="Times New Roman" w:cs="Times New Roman"/>
          <w:kern w:val="0"/>
          <w:sz w:val="24"/>
          <w:szCs w:val="24"/>
          <w:lang w:eastAsia="tr-TR"/>
          <w14:ligatures w14:val="none"/>
        </w:rPr>
        <w:t>mahall</w:t>
      </w:r>
      <w:r w:rsidR="00C573A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okuyuş gelenekleri bulunmakla birlikte, Osmânî nüshaların yaygın biçimde kullanılmaya başlanmasıyla birlikte yazı birliği büyük ölçüde sağlanmıştır. Bu bağlamda Dânî, Osman mushaflarının farklı bölgelere gönderilmesini, ümmetin yazı konusunda ihtilafını azaltan temel adım olarak değerlendirmiştir.</w:t>
      </w:r>
      <w:r w:rsidRPr="00F42596">
        <w:rPr>
          <w:rFonts w:ascii="Times New Roman" w:eastAsiaTheme="majorEastAsia" w:hAnsi="Times New Roman" w:cs="Times New Roman"/>
          <w:kern w:val="0"/>
          <w:sz w:val="24"/>
          <w:szCs w:val="24"/>
          <w:vertAlign w:val="superscript"/>
          <w:lang w:eastAsia="tr-TR"/>
          <w14:ligatures w14:val="none"/>
        </w:rPr>
        <w:footnoteReference w:id="178"/>
      </w:r>
      <w:r w:rsidR="00DD77AC">
        <w:rPr>
          <w:rFonts w:ascii="Times New Roman" w:eastAsia="Times New Roman" w:hAnsi="Times New Roman" w:cs="Times New Roman"/>
          <w:kern w:val="0"/>
          <w:sz w:val="24"/>
          <w:szCs w:val="24"/>
          <w:lang w:eastAsia="tr-TR"/>
          <w14:ligatures w14:val="none"/>
        </w:rPr>
        <w:t xml:space="preserve"> Aynı şekilde İbn Ebû Dâvu</w:t>
      </w:r>
      <w:r w:rsidRPr="00F42596">
        <w:rPr>
          <w:rFonts w:ascii="Times New Roman" w:eastAsia="Times New Roman" w:hAnsi="Times New Roman" w:cs="Times New Roman"/>
          <w:kern w:val="0"/>
          <w:sz w:val="24"/>
          <w:szCs w:val="24"/>
          <w:lang w:eastAsia="tr-TR"/>
          <w14:ligatures w14:val="none"/>
        </w:rPr>
        <w:t>d da mushafların gönderildiği merkezlerde yerel nüshaların devre dışı bırakılmasının, yazı birliğini pekiştirdiğini özellikle vurgulamıştır.</w:t>
      </w:r>
      <w:r w:rsidRPr="00F42596">
        <w:rPr>
          <w:rFonts w:ascii="Times New Roman" w:eastAsiaTheme="majorEastAsia" w:hAnsi="Times New Roman" w:cs="Times New Roman"/>
          <w:kern w:val="0"/>
          <w:sz w:val="24"/>
          <w:szCs w:val="24"/>
          <w:vertAlign w:val="superscript"/>
          <w:lang w:eastAsia="tr-TR"/>
          <w14:ligatures w14:val="none"/>
        </w:rPr>
        <w:footnoteReference w:id="179"/>
      </w:r>
    </w:p>
    <w:p w14:paraId="654AEADF" w14:textId="668F0F5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Kırâatlerin değerlendirilmesinde sahih nakil, Arap diline uygunluk ve resm-i Osmânî ile bağdaşma zamanla birlikte anılan temel ölçüler hâline gelmiştir. Bu ölçülerin klasik kaynaklarda ifade ediliş biçimi ve ağırlığı aynı değildir; sonraki usûl literatüründe daha sistematik bir çerçevede formüle edilmiştir. Zerkeşî ve İbnü'l-Cezerî'nin açıklamaları kendi kronolojik ve ilmî bağlamları içinde ayrı ayrı değerlendirilmelidir. Resme uygunluk hiçbir aşamada sahih isnadın yerine geçen tek ölçü olarak görülmemelidir.</w:t>
      </w:r>
    </w:p>
    <w:p w14:paraId="06214DE6" w14:textId="7A8A367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Mücâhid (ö. 324/936), kırâatleri yedi imam etrafında tasnif ederek alanın sonraki gelişiminde etkili olan isimlerden biridir. Onun çalışması, kabul ölçülerinin ilk defa ortaya çıktığı nokta olarak görülmemelidir; sahih nakil, dil ve mushaf hattıyla bağdaşma yönündeki hassasiyetler daha erken kaynaklarda farklı biçimlerde görülmektedir.</w:t>
      </w:r>
    </w:p>
    <w:p w14:paraId="46B61EB6" w14:textId="7A9E90C7" w:rsidR="00F42596" w:rsidRPr="00F42596" w:rsidRDefault="000E188C"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Âlimlerin eserlerinde erken </w:t>
      </w:r>
      <w:r w:rsidR="00F42596" w:rsidRPr="00F42596">
        <w:rPr>
          <w:rFonts w:ascii="Times New Roman" w:eastAsia="Times New Roman" w:hAnsi="Times New Roman" w:cs="Times New Roman"/>
          <w:kern w:val="0"/>
          <w:sz w:val="24"/>
          <w:szCs w:val="24"/>
          <w:lang w:eastAsia="tr-TR"/>
          <w14:ligatures w14:val="none"/>
        </w:rPr>
        <w:t xml:space="preserve">dönem sahih kırâatleri belirleme </w:t>
      </w:r>
      <w:r>
        <w:rPr>
          <w:rFonts w:ascii="Times New Roman" w:eastAsia="Times New Roman" w:hAnsi="Times New Roman" w:cs="Times New Roman"/>
          <w:kern w:val="0"/>
          <w:sz w:val="24"/>
          <w:szCs w:val="24"/>
          <w:lang w:eastAsia="tr-TR"/>
          <w14:ligatures w14:val="none"/>
        </w:rPr>
        <w:t>unsuru</w:t>
      </w:r>
      <w:r w:rsidR="00F42596" w:rsidRPr="00F42596">
        <w:rPr>
          <w:rFonts w:ascii="Times New Roman" w:eastAsia="Times New Roman" w:hAnsi="Times New Roman" w:cs="Times New Roman"/>
          <w:kern w:val="0"/>
          <w:sz w:val="24"/>
          <w:szCs w:val="24"/>
          <w:lang w:eastAsia="tr-TR"/>
          <w14:ligatures w14:val="none"/>
        </w:rPr>
        <w:t>, üç temel hassasiyetle öne çıkmıştır. Bunlar</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(i) </w:t>
      </w:r>
      <w:r>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ivâyetin güvenilir olması, (ii) Okuyuşun Arap diline uygun olması ve (iii) Resm-i Osmânî’ye açık aykırılık taşımaması</w:t>
      </w:r>
      <w:r>
        <w:rPr>
          <w:rFonts w:ascii="Times New Roman" w:eastAsia="Times New Roman" w:hAnsi="Times New Roman" w:cs="Times New Roman"/>
          <w:kern w:val="0"/>
          <w:sz w:val="24"/>
          <w:szCs w:val="24"/>
          <w:lang w:eastAsia="tr-TR"/>
          <w14:ligatures w14:val="none"/>
        </w:rPr>
        <w:t>dır</w:t>
      </w:r>
      <w:r w:rsidR="00F42596" w:rsidRPr="00F42596">
        <w:rPr>
          <w:rFonts w:ascii="Times New Roman" w:eastAsia="Times New Roman" w:hAnsi="Times New Roman" w:cs="Times New Roman"/>
          <w:kern w:val="0"/>
          <w:sz w:val="24"/>
          <w:szCs w:val="24"/>
          <w:lang w:eastAsia="tr-TR"/>
          <w14:ligatures w14:val="none"/>
        </w:rPr>
        <w:t>. Erken dönemde bu üç unsur henüz açık ve sistemli bir ölçü çerçevesi h</w:t>
      </w:r>
      <w:r w:rsidR="00B16E70">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line</w:t>
      </w:r>
      <w:r w:rsidR="00F42596" w:rsidRPr="00F42596">
        <w:rPr>
          <w:rFonts w:ascii="Times New Roman" w:eastAsia="Times New Roman" w:hAnsi="Times New Roman" w:cs="Times New Roman"/>
          <w:b/>
          <w:bCs/>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getirilmemiştir, fakat pratikte bu şartlar kırâat değerlendirmesinin ana çerçevesini oluşturmuştur. Diğer bir ifadeyle erken dönem âlimleri kırâatleri değerlendirirken geniş yönlü bir denge gözetmişlerdir. Ebû Ubeyde Kâsım b. Sellâm (ö. 224/838) kırâatleri değerlendirirken öncelikle sahih nakle dayanmayı esas al</w:t>
      </w:r>
      <w:r>
        <w:rPr>
          <w:rFonts w:ascii="Times New Roman" w:eastAsia="Times New Roman" w:hAnsi="Times New Roman" w:cs="Times New Roman"/>
          <w:kern w:val="0"/>
          <w:sz w:val="24"/>
          <w:szCs w:val="24"/>
          <w:lang w:eastAsia="tr-TR"/>
          <w14:ligatures w14:val="none"/>
        </w:rPr>
        <w:t>mışt</w:t>
      </w:r>
      <w:r w:rsidR="00F42596" w:rsidRPr="00F42596">
        <w:rPr>
          <w:rFonts w:ascii="Times New Roman" w:eastAsia="Times New Roman" w:hAnsi="Times New Roman" w:cs="Times New Roman"/>
          <w:kern w:val="0"/>
          <w:sz w:val="24"/>
          <w:szCs w:val="24"/>
          <w:lang w:eastAsia="tr-TR"/>
          <w14:ligatures w14:val="none"/>
        </w:rPr>
        <w:t>ır. Ona göre kırâat, re’y ile değil, rivâyetle bilinen bir alandır. Onun bu yaklaşımında kırâat ilminde hadis metodunun güçlü etkisinin olduğu görülür.</w:t>
      </w:r>
      <w:r w:rsidR="00F42596" w:rsidRPr="00F42596">
        <w:rPr>
          <w:rFonts w:ascii="Times New Roman" w:eastAsia="Times New Roman" w:hAnsi="Times New Roman" w:cs="Times New Roman"/>
          <w:b/>
          <w:bCs/>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Aynı şekilde Ahmed b. Hanbel’e (ö. 241/855) nispet edilen değerlendirmeler de benzer yöndedir. O, mushafa aykırı veya senedi zayıf okuyuşlara temkinli yaklaşılması gerektiğini vurgulamıştır.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80"/>
      </w:r>
      <w:r w:rsidR="00F42596" w:rsidRPr="00F42596">
        <w:rPr>
          <w:rFonts w:ascii="Times New Roman" w:eastAsia="Times New Roman" w:hAnsi="Times New Roman" w:cs="Times New Roman"/>
          <w:kern w:val="0"/>
          <w:sz w:val="24"/>
          <w:szCs w:val="24"/>
          <w:lang w:eastAsia="tr-TR"/>
          <w14:ligatures w14:val="none"/>
        </w:rPr>
        <w:t xml:space="preserve"> Böylece erken dönemde sahih kırâatin ilk ölçütünün güvenilir nakil olduğu </w:t>
      </w:r>
      <w:r>
        <w:rPr>
          <w:rFonts w:ascii="Times New Roman" w:eastAsia="Times New Roman" w:hAnsi="Times New Roman" w:cs="Times New Roman"/>
          <w:kern w:val="0"/>
          <w:sz w:val="24"/>
          <w:szCs w:val="24"/>
          <w:lang w:eastAsia="tr-TR"/>
          <w14:ligatures w14:val="none"/>
        </w:rPr>
        <w:t>ortaya çıkmaktadır</w:t>
      </w:r>
      <w:r w:rsidR="00F42596" w:rsidRPr="00F42596">
        <w:rPr>
          <w:rFonts w:ascii="Times New Roman" w:eastAsia="Times New Roman" w:hAnsi="Times New Roman" w:cs="Times New Roman"/>
          <w:kern w:val="0"/>
          <w:sz w:val="24"/>
          <w:szCs w:val="24"/>
          <w:lang w:eastAsia="tr-TR"/>
          <w14:ligatures w14:val="none"/>
        </w:rPr>
        <w:t xml:space="preserve">. Diğer önemli ölçüt, Arap diline uygunluğudur. Kûfe dil ekolünün önde gelen isimlerinden Ferrâ’nın (ö. 207/822) </w:t>
      </w:r>
      <w:r w:rsidR="00F42596" w:rsidRPr="00F42596">
        <w:rPr>
          <w:rFonts w:ascii="Times New Roman" w:eastAsia="Times New Roman" w:hAnsi="Times New Roman" w:cs="Times New Roman"/>
          <w:i/>
          <w:iCs/>
          <w:kern w:val="0"/>
          <w:sz w:val="24"/>
          <w:szCs w:val="24"/>
          <w:lang w:eastAsia="tr-TR"/>
          <w14:ligatures w14:val="none"/>
        </w:rPr>
        <w:t>Meâni’l-Kur’ân</w:t>
      </w:r>
      <w:r w:rsidR="00F42596" w:rsidRPr="00F42596">
        <w:rPr>
          <w:rFonts w:ascii="Times New Roman" w:eastAsia="Times New Roman" w:hAnsi="Times New Roman" w:cs="Times New Roman"/>
          <w:kern w:val="0"/>
          <w:sz w:val="24"/>
          <w:szCs w:val="24"/>
          <w:lang w:eastAsia="tr-TR"/>
          <w14:ligatures w14:val="none"/>
        </w:rPr>
        <w:t xml:space="preserve"> adlı eserinde kırâatler değerlendiri</w:t>
      </w:r>
      <w:r>
        <w:rPr>
          <w:rFonts w:ascii="Times New Roman" w:eastAsia="Times New Roman" w:hAnsi="Times New Roman" w:cs="Times New Roman"/>
          <w:kern w:val="0"/>
          <w:sz w:val="24"/>
          <w:szCs w:val="24"/>
          <w:lang w:eastAsia="tr-TR"/>
          <w14:ligatures w14:val="none"/>
        </w:rPr>
        <w:t>li</w:t>
      </w:r>
      <w:r w:rsidR="00F42596" w:rsidRPr="00F42596">
        <w:rPr>
          <w:rFonts w:ascii="Times New Roman" w:eastAsia="Times New Roman" w:hAnsi="Times New Roman" w:cs="Times New Roman"/>
          <w:kern w:val="0"/>
          <w:sz w:val="24"/>
          <w:szCs w:val="24"/>
          <w:lang w:eastAsia="tr-TR"/>
          <w14:ligatures w14:val="none"/>
        </w:rPr>
        <w:t>rken Arap dilindeki kullanımın belirleyici rolüne dikkat çek</w:t>
      </w:r>
      <w:r>
        <w:rPr>
          <w:rFonts w:ascii="Times New Roman" w:eastAsia="Times New Roman" w:hAnsi="Times New Roman" w:cs="Times New Roman"/>
          <w:kern w:val="0"/>
          <w:sz w:val="24"/>
          <w:szCs w:val="24"/>
          <w:lang w:eastAsia="tr-TR"/>
          <w14:ligatures w14:val="none"/>
        </w:rPr>
        <w:t>il</w:t>
      </w:r>
      <w:r w:rsidR="00F42596" w:rsidRPr="00F42596">
        <w:rPr>
          <w:rFonts w:ascii="Times New Roman" w:eastAsia="Times New Roman" w:hAnsi="Times New Roman" w:cs="Times New Roman"/>
          <w:kern w:val="0"/>
          <w:sz w:val="24"/>
          <w:szCs w:val="24"/>
          <w:lang w:eastAsia="tr-TR"/>
          <w14:ligatures w14:val="none"/>
        </w:rPr>
        <w:t>miştir. Ona göre okuyuşun Arapça bakımından güçlü dayanağa sahip olması önemlidir.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81"/>
      </w:r>
      <w:r w:rsidR="00F42596" w:rsidRPr="00F42596">
        <w:rPr>
          <w:rFonts w:ascii="Times New Roman" w:eastAsia="Times New Roman" w:hAnsi="Times New Roman" w:cs="Times New Roman"/>
          <w:kern w:val="0"/>
          <w:sz w:val="24"/>
          <w:szCs w:val="24"/>
          <w:lang w:eastAsia="tr-TR"/>
          <w14:ligatures w14:val="none"/>
        </w:rPr>
        <w:t xml:space="preserve"> Bu yaklaşımlar birlikte değerlendirildiğinde dilciler ile kırâat âlimleri arasında güçlü bir etkileşim olduğu</w:t>
      </w:r>
      <w:r>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gö</w:t>
      </w:r>
      <w:r>
        <w:rPr>
          <w:rFonts w:ascii="Times New Roman" w:eastAsia="Times New Roman" w:hAnsi="Times New Roman" w:cs="Times New Roman"/>
          <w:kern w:val="0"/>
          <w:sz w:val="24"/>
          <w:szCs w:val="24"/>
          <w:lang w:eastAsia="tr-TR"/>
          <w14:ligatures w14:val="none"/>
        </w:rPr>
        <w:t xml:space="preserve">rülse de </w:t>
      </w:r>
      <w:r w:rsidR="00F42596" w:rsidRPr="00F42596">
        <w:rPr>
          <w:rFonts w:ascii="Times New Roman" w:eastAsia="Times New Roman" w:hAnsi="Times New Roman" w:cs="Times New Roman"/>
          <w:kern w:val="0"/>
          <w:sz w:val="24"/>
          <w:szCs w:val="24"/>
          <w:lang w:eastAsia="tr-TR"/>
          <w14:ligatures w14:val="none"/>
        </w:rPr>
        <w:t>dil uygunluğu tek başına yeterli görülmemiş mutlaka sahih rivâyet ve resm-i Osmânî’ye uygunluk</w:t>
      </w:r>
      <w:r>
        <w:rPr>
          <w:rFonts w:ascii="Times New Roman" w:eastAsia="Times New Roman" w:hAnsi="Times New Roman" w:cs="Times New Roman"/>
          <w:kern w:val="0"/>
          <w:sz w:val="24"/>
          <w:szCs w:val="24"/>
          <w:lang w:eastAsia="tr-TR"/>
          <w14:ligatures w14:val="none"/>
        </w:rPr>
        <w:t>la</w:t>
      </w:r>
      <w:r w:rsidR="00F42596" w:rsidRPr="00F42596">
        <w:rPr>
          <w:rFonts w:ascii="Times New Roman" w:eastAsia="Times New Roman" w:hAnsi="Times New Roman" w:cs="Times New Roman"/>
          <w:kern w:val="0"/>
          <w:sz w:val="24"/>
          <w:szCs w:val="24"/>
          <w:lang w:eastAsia="tr-TR"/>
          <w14:ligatures w14:val="none"/>
        </w:rPr>
        <w:t xml:space="preserve"> desteklenmesi de aranmıştır.</w:t>
      </w:r>
    </w:p>
    <w:p w14:paraId="53C501C2" w14:textId="7B17427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 Mücâhid öncesi dönemin en dikkat çekici yönlerinden biri, resm-i Osmânî’nin henüz açık ve belirlenmiş bir şart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getirilmemiş olmasıdır. Buna rağmen erken dönem âlimlerinin uygulamalarında resm-i Osmânî’nin fiilen bağlayıcı bir sınır olarak işlediği görül</w:t>
      </w:r>
      <w:r w:rsidR="000E188C">
        <w:rPr>
          <w:rFonts w:ascii="Times New Roman" w:eastAsia="Times New Roman" w:hAnsi="Times New Roman" w:cs="Times New Roman"/>
          <w:kern w:val="0"/>
          <w:sz w:val="24"/>
          <w:szCs w:val="24"/>
          <w:lang w:eastAsia="tr-TR"/>
          <w14:ligatures w14:val="none"/>
        </w:rPr>
        <w:t>mektedir</w:t>
      </w:r>
      <w:r w:rsidRPr="00F42596">
        <w:rPr>
          <w:rFonts w:ascii="Times New Roman" w:eastAsia="Times New Roman" w:hAnsi="Times New Roman" w:cs="Times New Roman"/>
          <w:kern w:val="0"/>
          <w:sz w:val="24"/>
          <w:szCs w:val="24"/>
          <w:lang w:eastAsia="tr-TR"/>
          <w14:ligatures w14:val="none"/>
        </w:rPr>
        <w:t>. Ebû Ubeyde ve İbn Kuteybe (ö. 276/889) gibi isimler, mushafa açıkça aykırı okuyuşların kabul edilmeyeceğini belirt</w:t>
      </w:r>
      <w:r w:rsidR="000E188C">
        <w:rPr>
          <w:rFonts w:ascii="Times New Roman" w:eastAsia="Times New Roman" w:hAnsi="Times New Roman" w:cs="Times New Roman"/>
          <w:kern w:val="0"/>
          <w:sz w:val="24"/>
          <w:szCs w:val="24"/>
          <w:lang w:eastAsia="tr-TR"/>
          <w14:ligatures w14:val="none"/>
        </w:rPr>
        <w:t>miş</w:t>
      </w:r>
      <w:r w:rsidRPr="00F42596">
        <w:rPr>
          <w:rFonts w:ascii="Times New Roman" w:eastAsia="Times New Roman" w:hAnsi="Times New Roman" w:cs="Times New Roman"/>
          <w:kern w:val="0"/>
          <w:sz w:val="24"/>
          <w:szCs w:val="24"/>
          <w:lang w:eastAsia="tr-TR"/>
          <w14:ligatures w14:val="none"/>
        </w:rPr>
        <w:t>ler</w:t>
      </w:r>
      <w:r w:rsidR="000E188C">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Özellikle İbn Kuteybe kırâat ruhsatını kabul etmekle birlikte mushaf birliğinin korunması gerektiğini vurgulamaktadır.</w:t>
      </w:r>
      <w:r w:rsidRPr="00F42596">
        <w:rPr>
          <w:rFonts w:ascii="Times New Roman" w:eastAsiaTheme="majorEastAsia" w:hAnsi="Times New Roman" w:cs="Times New Roman"/>
          <w:kern w:val="0"/>
          <w:sz w:val="24"/>
          <w:szCs w:val="24"/>
          <w:vertAlign w:val="superscript"/>
          <w:lang w:eastAsia="tr-TR"/>
          <w14:ligatures w14:val="none"/>
        </w:rPr>
        <w:footnoteReference w:id="182"/>
      </w:r>
      <w:r w:rsidRPr="00F42596">
        <w:rPr>
          <w:rFonts w:ascii="Times New Roman" w:eastAsia="Times New Roman" w:hAnsi="Times New Roman" w:cs="Times New Roman"/>
          <w:kern w:val="0"/>
          <w:sz w:val="24"/>
          <w:szCs w:val="24"/>
          <w:lang w:eastAsia="tr-TR"/>
          <w14:ligatures w14:val="none"/>
        </w:rPr>
        <w:t xml:space="preserve"> Dolayısıyla bu yaklaşım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erken dönemde okuyuş alanını belirlememekte, fakat kabul edilebilir okuyuşların sınırını belirleyen bir işlev gördüğünü ortaya koy</w:t>
      </w:r>
      <w:r w:rsidR="000E188C">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w:t>
      </w:r>
    </w:p>
    <w:p w14:paraId="47E160EB" w14:textId="27F74E3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Mücâhid'in Kitâbu's-seb‘a'sı, bu erken hassasiyetlerin tasnif sürecindeki önemli örneklerinden biridir.</w:t>
      </w:r>
      <w:r w:rsidRPr="00F42596">
        <w:rPr>
          <w:rFonts w:ascii="Times New Roman" w:eastAsiaTheme="majorEastAsia" w:hAnsi="Times New Roman" w:cs="Times New Roman"/>
          <w:kern w:val="0"/>
          <w:sz w:val="24"/>
          <w:szCs w:val="24"/>
          <w:vertAlign w:val="superscript"/>
          <w:lang w:eastAsia="tr-TR"/>
          <w14:ligatures w14:val="none"/>
        </w:rPr>
        <w:footnoteReference w:id="183"/>
      </w:r>
    </w:p>
    <w:p w14:paraId="56A6A485" w14:textId="41CD31F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B35BC4">
        <w:rPr>
          <w:rFonts w:ascii="Times New Roman" w:eastAsia="Times New Roman" w:hAnsi="Times New Roman" w:cs="Times New Roman"/>
          <w:kern w:val="0"/>
          <w:sz w:val="24"/>
          <w:szCs w:val="24"/>
          <w:lang w:eastAsia="tr-TR"/>
          <w14:ligatures w14:val="none"/>
        </w:rPr>
        <w:t>Tefsîr</w:t>
      </w:r>
      <w:r w:rsidRPr="00F42596">
        <w:rPr>
          <w:rFonts w:ascii="Times New Roman" w:eastAsia="Times New Roman" w:hAnsi="Times New Roman" w:cs="Times New Roman"/>
          <w:kern w:val="0"/>
          <w:sz w:val="24"/>
          <w:szCs w:val="24"/>
          <w:lang w:eastAsia="tr-TR"/>
          <w14:ligatures w14:val="none"/>
        </w:rPr>
        <w:t xml:space="preserve"> ve kırâat geleneğinde de bu dönüşüm açık biçimde görül</w:t>
      </w:r>
      <w:r w:rsidR="00747B7B">
        <w:rPr>
          <w:rFonts w:ascii="Times New Roman" w:eastAsia="Times New Roman" w:hAnsi="Times New Roman" w:cs="Times New Roman"/>
          <w:kern w:val="0"/>
          <w:sz w:val="24"/>
          <w:szCs w:val="24"/>
          <w:lang w:eastAsia="tr-TR"/>
          <w14:ligatures w14:val="none"/>
        </w:rPr>
        <w:t>mektedir</w:t>
      </w:r>
      <w:r w:rsidRPr="00F42596">
        <w:rPr>
          <w:rFonts w:ascii="Times New Roman" w:eastAsia="Times New Roman" w:hAnsi="Times New Roman" w:cs="Times New Roman"/>
          <w:kern w:val="0"/>
          <w:sz w:val="24"/>
          <w:szCs w:val="24"/>
          <w:lang w:eastAsia="tr-TR"/>
          <w14:ligatures w14:val="none"/>
        </w:rPr>
        <w:t xml:space="preserve">. Bazı okuyuşlar, mushaf yazısına uyduğu için kabul görmüş; bazıları ise mushaf hattına açıkça uymadığı için kırâat alanının dışında değerlendirilmiştir. </w:t>
      </w:r>
      <w:r w:rsidR="001154B2">
        <w:rPr>
          <w:rFonts w:ascii="Times New Roman" w:eastAsia="Times New Roman" w:hAnsi="Times New Roman" w:cs="Times New Roman"/>
          <w:kern w:val="0"/>
          <w:sz w:val="24"/>
          <w:szCs w:val="24"/>
          <w:lang w:eastAsia="tr-TR"/>
          <w14:ligatures w14:val="none"/>
        </w:rPr>
        <w:t>Bu çerçevede Taberî</w:t>
      </w:r>
      <w:r w:rsidRPr="00F42596">
        <w:rPr>
          <w:rFonts w:ascii="Times New Roman" w:eastAsia="Times New Roman" w:hAnsi="Times New Roman" w:cs="Times New Roman"/>
          <w:kern w:val="0"/>
          <w:sz w:val="24"/>
          <w:szCs w:val="24"/>
          <w:lang w:eastAsia="tr-TR"/>
          <w14:ligatures w14:val="none"/>
        </w:rPr>
        <w:t xml:space="preserve"> ve Kurtubî (ö. 671/1273) gibi klasik müfessirlerin yaklaşımı aynı çizgide birleş</w:t>
      </w:r>
      <w:r w:rsidR="00747B7B">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 Onlara göre mushaf yazısı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atlerin hepsini içermez ama onların meşru sınırlarını belirler. Diğer bir ifadeyle sahih rivâyet ve dil uygunluğu ne kadar önemliyse, mushaf hattına açık aykırılık da o kadar ciddi bir sorundur. Bu yüzden </w:t>
      </w:r>
      <w:r w:rsidRPr="00B35BC4">
        <w:rPr>
          <w:rFonts w:ascii="Times New Roman" w:eastAsia="Times New Roman" w:hAnsi="Times New Roman" w:cs="Times New Roman"/>
          <w:kern w:val="0"/>
          <w:sz w:val="24"/>
          <w:szCs w:val="24"/>
          <w:lang w:eastAsia="tr-TR"/>
          <w14:ligatures w14:val="none"/>
        </w:rPr>
        <w:t>tefsîr</w:t>
      </w:r>
      <w:r w:rsidRPr="00F42596">
        <w:rPr>
          <w:rFonts w:ascii="Times New Roman" w:eastAsia="Times New Roman" w:hAnsi="Times New Roman" w:cs="Times New Roman"/>
          <w:kern w:val="0"/>
          <w:sz w:val="24"/>
          <w:szCs w:val="24"/>
          <w:lang w:eastAsia="tr-TR"/>
          <w14:ligatures w14:val="none"/>
        </w:rPr>
        <w:t xml:space="preserve"> geleneğinde mushaf yazısına uymayan bazı rivâyetler </w:t>
      </w:r>
      <w:r w:rsidRPr="00B35BC4">
        <w:rPr>
          <w:rFonts w:ascii="Times New Roman" w:eastAsia="Times New Roman" w:hAnsi="Times New Roman" w:cs="Times New Roman"/>
          <w:kern w:val="0"/>
          <w:sz w:val="24"/>
          <w:szCs w:val="24"/>
          <w:lang w:eastAsia="tr-TR"/>
          <w14:ligatures w14:val="none"/>
        </w:rPr>
        <w:t>tefs</w:t>
      </w:r>
      <w:r w:rsidR="00B35BC4">
        <w:rPr>
          <w:rFonts w:ascii="Times New Roman" w:eastAsia="Times New Roman" w:hAnsi="Times New Roman" w:cs="Times New Roman"/>
          <w:kern w:val="0"/>
          <w:sz w:val="24"/>
          <w:szCs w:val="24"/>
          <w:lang w:eastAsia="tr-TR"/>
          <w14:ligatures w14:val="none"/>
        </w:rPr>
        <w:t>î</w:t>
      </w:r>
      <w:r w:rsidRPr="00B35BC4">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açıklaması gibi görülmüş ve mushaf hattıyla bağdaşan okuyuşlar ise kırâat alanında tutulmuştur. Netice </w:t>
      </w:r>
      <w:r w:rsidRPr="00C573AD">
        <w:rPr>
          <w:rFonts w:ascii="Times New Roman" w:eastAsia="Times New Roman" w:hAnsi="Times New Roman" w:cs="Times New Roman"/>
          <w:kern w:val="0"/>
          <w:sz w:val="24"/>
          <w:szCs w:val="24"/>
          <w:lang w:eastAsia="tr-TR"/>
          <w14:ligatures w14:val="none"/>
        </w:rPr>
        <w:t>itibar</w:t>
      </w:r>
      <w:r w:rsidR="00C573AD">
        <w:rPr>
          <w:rFonts w:ascii="Times New Roman" w:eastAsia="Times New Roman" w:hAnsi="Times New Roman" w:cs="Times New Roman"/>
          <w:kern w:val="0"/>
          <w:sz w:val="24"/>
          <w:szCs w:val="24"/>
          <w:lang w:eastAsia="tr-TR"/>
          <w14:ligatures w14:val="none"/>
        </w:rPr>
        <w:t xml:space="preserve">ıyla </w:t>
      </w:r>
      <w:r w:rsidRPr="00F42596">
        <w:rPr>
          <w:rFonts w:ascii="Times New Roman" w:eastAsia="Times New Roman" w:hAnsi="Times New Roman" w:cs="Times New Roman"/>
          <w:kern w:val="0"/>
          <w:sz w:val="24"/>
          <w:szCs w:val="24"/>
          <w:lang w:eastAsia="tr-TR"/>
          <w14:ligatures w14:val="none"/>
        </w:rPr>
        <w:t>resm-i mushaf, klasik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ve kırâat geleneğinde sadece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yazılı biçimi olarak </w:t>
      </w:r>
      <w:r w:rsidRPr="00BB558C">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hangi okuyuşun kırâat kapsamında kabul edileceğini belirleyen bağlayıcı bir ölçü olarak işlev görmüştür.</w:t>
      </w:r>
      <w:r w:rsidRPr="00F42596">
        <w:rPr>
          <w:rFonts w:ascii="Times New Roman" w:eastAsiaTheme="majorEastAsia" w:hAnsi="Times New Roman" w:cs="Times New Roman"/>
          <w:kern w:val="0"/>
          <w:sz w:val="24"/>
          <w:szCs w:val="24"/>
          <w:vertAlign w:val="superscript"/>
          <w:lang w:eastAsia="tr-TR"/>
          <w14:ligatures w14:val="none"/>
        </w:rPr>
        <w:footnoteReference w:id="184"/>
      </w:r>
    </w:p>
    <w:p w14:paraId="520271CF" w14:textId="5177AA0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İbnü’l-Cezerî, daha önce farklı bağlamlarda görülen bu ölçüleri en-Neşr’de daha sistematik biçimde formüle etmiştir. Ona göre sahih kırâat güvenilir nakle dayanmalı, Arap diline uygun olmalı ve Osmânî mushaflardan birinin resmine açık veya ihtimalî biçimde uymalıdır.</w:t>
      </w:r>
      <w:r w:rsidRPr="00F42596">
        <w:rPr>
          <w:rFonts w:ascii="Times New Roman" w:eastAsiaTheme="majorEastAsia" w:hAnsi="Times New Roman" w:cs="Times New Roman"/>
          <w:kern w:val="0"/>
          <w:sz w:val="24"/>
          <w:szCs w:val="24"/>
          <w:vertAlign w:val="superscript"/>
          <w:lang w:eastAsia="tr-TR"/>
          <w14:ligatures w14:val="none"/>
        </w:rPr>
        <w:footnoteReference w:id="185"/>
      </w:r>
      <w:r>
        <w:rPr>
          <w:rFonts w:ascii="Times New Roman" w:eastAsia="Times New Roman" w:hAnsi="Times New Roman" w:cs="Times New Roman"/>
          <w:kern w:val="0"/>
          <w:sz w:val="24"/>
          <w:szCs w:val="24"/>
          <w:lang w:eastAsia="tr-TR"/>
          <w14:ligatures w14:val="none"/>
        </w:rPr>
        <w:t xml:space="preserve"> Resme uygunluk, sahih isnadın yerine geçen bağımsız bir ölçü değil, diğer şartlarla birlikte işleyen sınırlandırıcı bir kriterdir.</w:t>
      </w:r>
      <w:r w:rsidRPr="00F42596">
        <w:rPr>
          <w:rFonts w:ascii="Times New Roman" w:eastAsiaTheme="majorEastAsia" w:hAnsi="Times New Roman" w:cs="Times New Roman"/>
          <w:kern w:val="0"/>
          <w:sz w:val="24"/>
          <w:szCs w:val="24"/>
          <w:vertAlign w:val="superscript"/>
          <w:lang w:eastAsia="tr-TR"/>
          <w14:ligatures w14:val="none"/>
        </w:rPr>
        <w:footnoteReference w:id="186"/>
      </w:r>
    </w:p>
    <w:p w14:paraId="7F0DFAAE" w14:textId="10E2926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Zerkeşî, İbnü’l-Cezerî’den önce, mushaf yazısına uygunluğu kırâat değerlendirmesinde önemli bir unsur olarak ele almıştır.</w:t>
      </w:r>
      <w:r w:rsidRPr="00F42596">
        <w:rPr>
          <w:rFonts w:ascii="Times New Roman" w:eastAsiaTheme="majorEastAsia" w:hAnsi="Times New Roman" w:cs="Times New Roman"/>
          <w:kern w:val="0"/>
          <w:sz w:val="24"/>
          <w:szCs w:val="24"/>
          <w:vertAlign w:val="superscript"/>
          <w:lang w:eastAsia="tr-TR"/>
          <w14:ligatures w14:val="none"/>
        </w:rPr>
        <w:footnoteReference w:id="187"/>
      </w:r>
      <w:r>
        <w:rPr>
          <w:rFonts w:ascii="Times New Roman" w:eastAsia="Times New Roman" w:hAnsi="Times New Roman" w:cs="Times New Roman"/>
          <w:kern w:val="0"/>
          <w:sz w:val="24"/>
          <w:szCs w:val="24"/>
          <w:lang w:eastAsia="tr-TR"/>
          <w14:ligatures w14:val="none"/>
        </w:rPr>
        <w:t xml:space="preserve"> Suyûtî de daha sonraki ulûmu’l-Kur’an literatüründe bu ölçüyü aktarır.</w:t>
      </w:r>
      <w:r w:rsidRPr="00F42596">
        <w:rPr>
          <w:rFonts w:ascii="Times New Roman" w:eastAsiaTheme="majorEastAsia" w:hAnsi="Times New Roman" w:cs="Times New Roman"/>
          <w:kern w:val="0"/>
          <w:sz w:val="24"/>
          <w:szCs w:val="24"/>
          <w:vertAlign w:val="superscript"/>
          <w:lang w:eastAsia="tr-TR"/>
          <w14:ligatures w14:val="none"/>
        </w:rPr>
        <w:footnoteReference w:id="188"/>
      </w:r>
      <w:r>
        <w:rPr>
          <w:rFonts w:ascii="Times New Roman" w:eastAsia="Times New Roman" w:hAnsi="Times New Roman" w:cs="Times New Roman"/>
          <w:kern w:val="0"/>
          <w:sz w:val="24"/>
          <w:szCs w:val="24"/>
          <w:lang w:eastAsia="tr-TR"/>
          <w14:ligatures w14:val="none"/>
        </w:rPr>
        <w:t xml:space="preserve"> Ayrıca Sehâvî (ö. 643/1245) ve Ebû Şâme’ye nispet edilen açıklamalar, resmle bağdaşma şartının İbnü’l-Cezerî’den önceki literatürde de tartışıldığını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89"/>
      </w:r>
      <w:r>
        <w:rPr>
          <w:rFonts w:ascii="Times New Roman" w:eastAsia="Times New Roman" w:hAnsi="Times New Roman" w:cs="Times New Roman"/>
          <w:kern w:val="0"/>
          <w:sz w:val="24"/>
          <w:szCs w:val="24"/>
          <w:lang w:eastAsia="tr-TR"/>
          <w14:ligatures w14:val="none"/>
        </w:rPr>
        <w:t xml:space="preserve"> Dolayısıyla bu isimleri İbnü’l-Cezerî’nin sonradan takipçileri gibi sıralamak yerine, ölçünün farklı dönemlerdeki formülasyonlarını kendi kronolojik bağlamlarında değerlendirmek gerekir.</w:t>
      </w:r>
    </w:p>
    <w:p w14:paraId="5656D2FB" w14:textId="0AE7D2E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865A5B">
        <w:rPr>
          <w:rFonts w:ascii="Times New Roman" w:eastAsia="Times New Roman" w:hAnsi="Times New Roman" w:cs="Times New Roman"/>
          <w:color w:val="FF0000"/>
          <w:kern w:val="0"/>
          <w:sz w:val="24"/>
          <w:szCs w:val="24"/>
          <w:lang w:eastAsia="tr-TR"/>
          <w14:ligatures w14:val="none"/>
        </w:rPr>
        <w:lastRenderedPageBreak/>
        <w:t xml:space="preserve">Sonuç olarak </w:t>
      </w:r>
      <w:r w:rsidRPr="00F42596">
        <w:rPr>
          <w:rFonts w:ascii="Times New Roman" w:eastAsia="Times New Roman" w:hAnsi="Times New Roman" w:cs="Times New Roman"/>
          <w:kern w:val="0"/>
          <w:sz w:val="24"/>
          <w:szCs w:val="24"/>
          <w:lang w:eastAsia="tr-TR"/>
          <w14:ligatures w14:val="none"/>
        </w:rPr>
        <w:t>Hz. Osman döneminde gerçekleştirilen istinsah faaliyetleri, yalnızca mushafların çoğaltılmasıyla sınırlı kalmamış</w:t>
      </w:r>
      <w:r w:rsidR="00E051C7">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yazısının belli bir biçim üzerinden fiilen birleşmesini sağlamıştır. Bu süreçten sonra resm-i mushaf, Müslüman toplumda giderek ortak ölçü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 ve zamanla bağlayıcı bir nitelik kazanmıştır. Böylece daha önce sözlü kırâat geleneğiyle birlikte varlığını sürdüren yazı, artık kırâatlerin değerlendirilmesinde dikkate alınan temel ölçütlerden biri olmuştur.</w:t>
      </w:r>
    </w:p>
    <w:p w14:paraId="5BE8C511"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kırâatlerin değerlendirilmesinde yazılı bir ölçü hâline gelmesi, bu ölçünün sözlü rivâyet düzeni içindeki yerini ayrıca açıklamayı gerekli kılar. İkinci bölüm bu sebeple kırâatlerin rivâyet mantığına yönelmektedir.</w:t>
      </w:r>
    </w:p>
    <w:p w14:paraId="0BDD0DDF" w14:textId="77777777" w:rsidR="00F42596" w:rsidRPr="00F42596" w:rsidRDefault="00F42596" w:rsidP="00F42596">
      <w:pPr>
        <w:spacing w:before="120" w:after="0" w:line="276" w:lineRule="auto"/>
        <w:ind w:left="720" w:firstLine="709"/>
        <w:contextualSpacing/>
        <w:jc w:val="both"/>
        <w:rPr>
          <w:rFonts w:ascii="Times New Roman" w:eastAsia="Times New Roman" w:hAnsi="Times New Roman" w:cs="Times New Roman"/>
          <w:b/>
          <w:bCs/>
          <w:kern w:val="0"/>
          <w:sz w:val="24"/>
          <w:szCs w:val="24"/>
          <w:lang w:eastAsia="tr-TR"/>
          <w14:ligatures w14:val="none"/>
        </w:rPr>
      </w:pPr>
    </w:p>
    <w:p w14:paraId="3A69DEAE" w14:textId="77777777" w:rsidR="00F42596" w:rsidRPr="00F42596" w:rsidRDefault="00F42596" w:rsidP="00F42596">
      <w:pPr>
        <w:spacing w:before="120" w:after="0" w:line="276" w:lineRule="auto"/>
        <w:ind w:left="3192" w:firstLine="348"/>
        <w:contextualSpacing/>
        <w:jc w:val="both"/>
        <w:rPr>
          <w:rFonts w:ascii="Times New Roman" w:eastAsia="Times New Roman" w:hAnsi="Times New Roman" w:cs="Times New Roman"/>
          <w:b/>
          <w:bCs/>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p>
    <w:p w14:paraId="0A909BAC" w14:textId="77777777" w:rsidR="00F42596" w:rsidRPr="00F42596" w:rsidRDefault="00F42596" w:rsidP="00F42596">
      <w:pPr>
        <w:keepNext/>
        <w:keepLines/>
        <w:spacing w:before="240" w:after="0" w:line="276" w:lineRule="auto"/>
        <w:ind w:left="432" w:hanging="432"/>
        <w:jc w:val="center"/>
        <w:outlineLvl w:val="0"/>
        <w:rPr>
          <w:rFonts w:ascii="Times New Roman" w:eastAsiaTheme="majorEastAsia" w:hAnsi="Times New Roman" w:cs="Times New Roman"/>
          <w:b/>
          <w:kern w:val="0"/>
          <w:sz w:val="32"/>
          <w:szCs w:val="36"/>
          <w:lang w:eastAsia="tr-TR"/>
          <w14:ligatures w14:val="none"/>
        </w:rPr>
      </w:pPr>
      <w:bookmarkStart w:id="18" w:name="_Toc235035683"/>
      <w:r w:rsidRPr="00F42596">
        <w:rPr>
          <w:rFonts w:ascii="Times New Roman" w:eastAsiaTheme="majorEastAsia" w:hAnsi="Times New Roman" w:cs="Times New Roman"/>
          <w:b/>
          <w:kern w:val="0"/>
          <w:sz w:val="32"/>
          <w:szCs w:val="36"/>
          <w:lang w:eastAsia="tr-TR"/>
          <w14:ligatures w14:val="none"/>
        </w:rPr>
        <w:lastRenderedPageBreak/>
        <w:t>İKİNCİ BÖLÜM</w:t>
      </w:r>
      <w:bookmarkEnd w:id="18"/>
    </w:p>
    <w:p w14:paraId="68B0BC85" w14:textId="77777777" w:rsidR="00F42596" w:rsidRPr="00F42596" w:rsidRDefault="00F42596" w:rsidP="00567795">
      <w:pPr>
        <w:keepNext/>
        <w:keepLines/>
        <w:spacing w:before="240" w:after="0" w:line="276" w:lineRule="auto"/>
        <w:ind w:left="432" w:firstLine="276"/>
        <w:jc w:val="both"/>
        <w:outlineLvl w:val="0"/>
        <w:rPr>
          <w:rFonts w:ascii="Times New Roman" w:eastAsiaTheme="majorEastAsia" w:hAnsi="Times New Roman" w:cs="Times New Roman"/>
          <w:b/>
          <w:kern w:val="0"/>
          <w:sz w:val="28"/>
          <w:szCs w:val="32"/>
          <w:lang w:eastAsia="tr-TR"/>
          <w14:ligatures w14:val="none"/>
        </w:rPr>
      </w:pPr>
      <w:bookmarkStart w:id="19" w:name="_Toc235035684"/>
      <w:r w:rsidRPr="00F42596">
        <w:rPr>
          <w:rFonts w:ascii="Times New Roman" w:eastAsiaTheme="majorEastAsia" w:hAnsi="Times New Roman" w:cs="Times New Roman"/>
          <w:b/>
          <w:kern w:val="0"/>
          <w:sz w:val="28"/>
          <w:szCs w:val="32"/>
          <w:lang w:eastAsia="tr-TR"/>
          <w14:ligatures w14:val="none"/>
        </w:rPr>
        <w:t>KIRÂATLERİN RİVÂYET MANTIĞI</w:t>
      </w:r>
      <w:bookmarkEnd w:id="19"/>
    </w:p>
    <w:p w14:paraId="5F3D2C81"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20" w:name="_Toc235035685"/>
      <w:r w:rsidRPr="00F42596">
        <w:rPr>
          <w:rFonts w:ascii="Times New Roman" w:eastAsia="Times New Roman" w:hAnsi="Times New Roman" w:cs="Times New Roman"/>
          <w:b/>
          <w:bCs/>
          <w:kern w:val="0"/>
          <w:sz w:val="26"/>
          <w:szCs w:val="26"/>
          <w:lang w:eastAsia="tr-TR"/>
          <w14:ligatures w14:val="none"/>
        </w:rPr>
        <w:t>Kırâat Kavramı ve Rivâyet Temelli Yapısı</w:t>
      </w:r>
      <w:bookmarkEnd w:id="20"/>
    </w:p>
    <w:p w14:paraId="48E14A2C" w14:textId="2FB08B3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675903">
        <w:rPr>
          <w:rFonts w:ascii="Times New Roman" w:eastAsia="Times New Roman" w:hAnsi="Times New Roman" w:cs="Times New Roman"/>
          <w:kern w:val="0"/>
          <w:sz w:val="24"/>
          <w:szCs w:val="24"/>
          <w:lang w:eastAsia="tr-TR"/>
          <w14:ligatures w14:val="none"/>
        </w:rPr>
        <w:t>Kırâat</w:t>
      </w:r>
      <w:r w:rsidRPr="00F42596">
        <w:rPr>
          <w:rFonts w:ascii="Times New Roman" w:eastAsia="Times New Roman" w:hAnsi="Times New Roman" w:cs="Times New Roman"/>
          <w:kern w:val="0"/>
          <w:sz w:val="24"/>
          <w:szCs w:val="24"/>
          <w:lang w:eastAsia="tr-TR"/>
          <w14:ligatures w14:val="none"/>
        </w:rPr>
        <w:t xml:space="preserve"> kavramı,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ilimleri içinde en erken ortaya çıkan ve en dikkatli biçimde korunan alanlardan biridir. Diğer bir ifadeyle </w:t>
      </w:r>
      <w:r w:rsidR="00675903" w:rsidRPr="00675903">
        <w:rPr>
          <w:rFonts w:ascii="Times New Roman" w:eastAsia="Times New Roman" w:hAnsi="Times New Roman" w:cs="Times New Roman"/>
          <w:kern w:val="0"/>
          <w:sz w:val="24"/>
          <w:szCs w:val="24"/>
          <w:lang w:eastAsia="tr-TR"/>
          <w14:ligatures w14:val="none"/>
        </w:rPr>
        <w:t>kırâat</w:t>
      </w:r>
      <w:r w:rsidR="00675903"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lafızlarının güvenilir rivâyetlerle nakledilmiş ve okunmuş biçimleri demektir. Ancak </w:t>
      </w:r>
      <w:r w:rsidR="00675903" w:rsidRPr="00675903">
        <w:rPr>
          <w:rFonts w:ascii="Times New Roman" w:eastAsia="Times New Roman" w:hAnsi="Times New Roman" w:cs="Times New Roman"/>
          <w:kern w:val="0"/>
          <w:sz w:val="24"/>
          <w:szCs w:val="24"/>
          <w:lang w:eastAsia="tr-TR"/>
          <w14:ligatures w14:val="none"/>
        </w:rPr>
        <w:t>kırâat</w:t>
      </w:r>
      <w:r w:rsidR="00675903"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sadece “farklı okuma” anlamına gelme</w:t>
      </w:r>
      <w:r w:rsidR="00675903">
        <w:rPr>
          <w:rFonts w:ascii="Times New Roman" w:eastAsia="Times New Roman" w:hAnsi="Times New Roman" w:cs="Times New Roman"/>
          <w:kern w:val="0"/>
          <w:sz w:val="24"/>
          <w:szCs w:val="24"/>
          <w:lang w:eastAsia="tr-TR"/>
          <w14:ligatures w14:val="none"/>
        </w:rPr>
        <w:t>mektedir</w:t>
      </w:r>
      <w:r w:rsidRPr="00F42596">
        <w:rPr>
          <w:rFonts w:ascii="Times New Roman" w:eastAsia="Times New Roman" w:hAnsi="Times New Roman" w:cs="Times New Roman"/>
          <w:kern w:val="0"/>
          <w:sz w:val="24"/>
          <w:szCs w:val="24"/>
          <w:lang w:eastAsia="tr-TR"/>
          <w14:ligatures w14:val="none"/>
        </w:rPr>
        <w:t xml:space="preserve">. </w:t>
      </w:r>
      <w:r w:rsidR="00675903">
        <w:rPr>
          <w:rFonts w:ascii="Times New Roman" w:eastAsia="Times New Roman" w:hAnsi="Times New Roman" w:cs="Times New Roman"/>
          <w:kern w:val="0"/>
          <w:sz w:val="24"/>
          <w:szCs w:val="24"/>
          <w:lang w:eastAsia="tr-TR"/>
          <w14:ligatures w14:val="none"/>
        </w:rPr>
        <w:t>Çünkü k</w:t>
      </w:r>
      <w:r w:rsidRPr="00F42596">
        <w:rPr>
          <w:rFonts w:ascii="Times New Roman" w:eastAsia="Times New Roman" w:hAnsi="Times New Roman" w:cs="Times New Roman"/>
          <w:kern w:val="0"/>
          <w:sz w:val="24"/>
          <w:szCs w:val="24"/>
          <w:lang w:eastAsia="tr-TR"/>
          <w14:ligatures w14:val="none"/>
        </w:rPr>
        <w:t xml:space="preserve">ırâat,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nasıl seslendirileceğini, hangi harfin nasıl okunacağını, med, kasr, </w:t>
      </w:r>
      <w:r w:rsidRPr="009E3E8D">
        <w:rPr>
          <w:rFonts w:ascii="Times New Roman" w:eastAsia="Times New Roman" w:hAnsi="Times New Roman" w:cs="Times New Roman"/>
          <w:kern w:val="0"/>
          <w:sz w:val="24"/>
          <w:szCs w:val="24"/>
          <w:lang w:eastAsia="tr-TR"/>
          <w14:ligatures w14:val="none"/>
        </w:rPr>
        <w:t>tahfif</w:t>
      </w:r>
      <w:r w:rsidRPr="00F42596">
        <w:rPr>
          <w:rFonts w:ascii="Times New Roman" w:eastAsia="Times New Roman" w:hAnsi="Times New Roman" w:cs="Times New Roman"/>
          <w:kern w:val="0"/>
          <w:sz w:val="24"/>
          <w:szCs w:val="24"/>
          <w:lang w:eastAsia="tr-TR"/>
          <w14:ligatures w14:val="none"/>
        </w:rPr>
        <w:t xml:space="preserve">, </w:t>
      </w:r>
      <w:r w:rsidRPr="00837074">
        <w:rPr>
          <w:rFonts w:ascii="Times New Roman" w:eastAsia="Times New Roman" w:hAnsi="Times New Roman" w:cs="Times New Roman"/>
          <w:kern w:val="0"/>
          <w:sz w:val="24"/>
          <w:szCs w:val="24"/>
          <w:lang w:eastAsia="tr-TR"/>
          <w14:ligatures w14:val="none"/>
        </w:rPr>
        <w:t>teşdid</w:t>
      </w:r>
      <w:r w:rsidRPr="00F42596">
        <w:rPr>
          <w:rFonts w:ascii="Times New Roman" w:eastAsia="Times New Roman" w:hAnsi="Times New Roman" w:cs="Times New Roman"/>
          <w:kern w:val="0"/>
          <w:sz w:val="24"/>
          <w:szCs w:val="24"/>
          <w:lang w:eastAsia="tr-TR"/>
          <w14:ligatures w14:val="none"/>
        </w:rPr>
        <w:t xml:space="preserve">, hemze, </w:t>
      </w:r>
      <w:r w:rsidRPr="00837074">
        <w:rPr>
          <w:rFonts w:ascii="Times New Roman" w:eastAsia="Times New Roman" w:hAnsi="Times New Roman" w:cs="Times New Roman"/>
          <w:kern w:val="0"/>
          <w:sz w:val="24"/>
          <w:szCs w:val="24"/>
          <w:lang w:eastAsia="tr-TR"/>
          <w14:ligatures w14:val="none"/>
        </w:rPr>
        <w:t>imâle</w:t>
      </w:r>
      <w:r w:rsidRPr="00F42596">
        <w:rPr>
          <w:rFonts w:ascii="Times New Roman" w:eastAsia="Times New Roman" w:hAnsi="Times New Roman" w:cs="Times New Roman"/>
          <w:kern w:val="0"/>
          <w:sz w:val="24"/>
          <w:szCs w:val="24"/>
          <w:lang w:eastAsia="tr-TR"/>
          <w14:ligatures w14:val="none"/>
        </w:rPr>
        <w:t xml:space="preserve">, </w:t>
      </w:r>
      <w:r w:rsidRPr="009E3E8D">
        <w:rPr>
          <w:rFonts w:ascii="Times New Roman" w:eastAsia="Times New Roman" w:hAnsi="Times New Roman" w:cs="Times New Roman"/>
          <w:kern w:val="0"/>
          <w:sz w:val="24"/>
          <w:szCs w:val="24"/>
          <w:lang w:eastAsia="tr-TR"/>
          <w14:ligatures w14:val="none"/>
        </w:rPr>
        <w:t>idğ</w:t>
      </w:r>
      <w:r w:rsidR="009E3E8D" w:rsidRPr="00567795">
        <w:rPr>
          <w:rFonts w:ascii="Times New Roman" w:eastAsia="Times New Roman" w:hAnsi="Times New Roman" w:cs="Times New Roman"/>
          <w:kern w:val="0"/>
          <w:sz w:val="24"/>
          <w:szCs w:val="24"/>
          <w:lang w:eastAsia="tr-TR"/>
          <w14:ligatures w14:val="none"/>
        </w:rPr>
        <w:t>a</w:t>
      </w:r>
      <w:r w:rsidR="009E3E8D">
        <w:rPr>
          <w:rFonts w:ascii="Times New Roman" w:eastAsia="Times New Roman" w:hAnsi="Times New Roman" w:cs="Times New Roman"/>
          <w:kern w:val="0"/>
          <w:sz w:val="24"/>
          <w:szCs w:val="24"/>
          <w:lang w:eastAsia="tr-TR"/>
          <w14:ligatures w14:val="none"/>
        </w:rPr>
        <w:t xml:space="preserve">m, </w:t>
      </w:r>
      <w:r w:rsidRPr="00F42596">
        <w:rPr>
          <w:rFonts w:ascii="Times New Roman" w:eastAsia="Times New Roman" w:hAnsi="Times New Roman" w:cs="Times New Roman"/>
          <w:kern w:val="0"/>
          <w:sz w:val="24"/>
          <w:szCs w:val="24"/>
          <w:lang w:eastAsia="tr-TR"/>
          <w14:ligatures w14:val="none"/>
        </w:rPr>
        <w:t xml:space="preserve">vakf ve </w:t>
      </w:r>
      <w:r w:rsidRPr="009E3E8D">
        <w:rPr>
          <w:rFonts w:ascii="Times New Roman" w:eastAsia="Times New Roman" w:hAnsi="Times New Roman" w:cs="Times New Roman"/>
          <w:kern w:val="0"/>
          <w:sz w:val="24"/>
          <w:szCs w:val="24"/>
          <w:lang w:eastAsia="tr-TR"/>
          <w14:ligatures w14:val="none"/>
        </w:rPr>
        <w:t>ibtidâ</w:t>
      </w:r>
      <w:r w:rsidRPr="00F42596">
        <w:rPr>
          <w:rFonts w:ascii="Times New Roman" w:eastAsia="Times New Roman" w:hAnsi="Times New Roman" w:cs="Times New Roman"/>
          <w:kern w:val="0"/>
          <w:sz w:val="24"/>
          <w:szCs w:val="24"/>
          <w:lang w:eastAsia="tr-TR"/>
          <w14:ligatures w14:val="none"/>
        </w:rPr>
        <w:t xml:space="preserve"> gibi okuyuşuyla ilgili birçok meseleyi içine alan geniş bir ilim dalıdır. Bu nedenle kırâat, yalnızca fonetik okuyuşları içine alan bir mesele </w:t>
      </w:r>
      <w:r w:rsidRPr="002F17D2">
        <w:rPr>
          <w:rFonts w:ascii="Times New Roman" w:eastAsia="Times New Roman" w:hAnsi="Times New Roman" w:cs="Times New Roman"/>
          <w:bCs/>
          <w:color w:val="FF0000"/>
          <w:kern w:val="0"/>
          <w:sz w:val="24"/>
          <w:szCs w:val="24"/>
          <w:lang w:eastAsia="tr-TR"/>
          <w14:ligatures w14:val="none"/>
        </w:rPr>
        <w:t>değil</w:t>
      </w:r>
      <w:r w:rsidR="00726F9B" w:rsidRPr="002F17D2">
        <w:rPr>
          <w:rFonts w:ascii="Times New Roman" w:eastAsia="Times New Roman" w:hAnsi="Times New Roman" w:cs="Times New Roman"/>
          <w:bCs/>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sözlü ve yazılı korunma tarihini yansıtan köklü bir rivâyet disiplinidir.</w:t>
      </w:r>
      <w:r w:rsidRPr="00F42596">
        <w:rPr>
          <w:rFonts w:ascii="Times New Roman" w:eastAsiaTheme="majorEastAsia" w:hAnsi="Times New Roman" w:cs="Times New Roman"/>
          <w:kern w:val="0"/>
          <w:sz w:val="24"/>
          <w:szCs w:val="24"/>
          <w:vertAlign w:val="superscript"/>
          <w:lang w:eastAsia="tr-TR"/>
          <w14:ligatures w14:val="none"/>
        </w:rPr>
        <w:footnoteReference w:id="190"/>
      </w:r>
    </w:p>
    <w:p w14:paraId="05E756C0" w14:textId="404BA60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İslâm âlimleri kırâat</w:t>
      </w:r>
      <w:r w:rsidR="00515C32">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farklı şekillerde tanımlamışlardır. İbnü’l-Cezerî’nin tanımına göre kırâat,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edâ keyfiyetlerini ve bu edâ biçimlerindeki farklılıkları, bunları nakledenlere nispet ederek bilmektir.</w:t>
      </w:r>
      <w:r w:rsidR="00837074">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91"/>
      </w:r>
      <w:r w:rsidRPr="00F42596">
        <w:rPr>
          <w:rFonts w:ascii="Times New Roman" w:eastAsia="Times New Roman" w:hAnsi="Times New Roman" w:cs="Times New Roman"/>
          <w:kern w:val="0"/>
          <w:sz w:val="24"/>
          <w:szCs w:val="24"/>
          <w:lang w:eastAsia="tr-TR"/>
          <w14:ligatures w14:val="none"/>
        </w:rPr>
        <w:t xml:space="preserve"> Bu tanımda özellikle iki unsur dikkat çekmektedir</w:t>
      </w:r>
      <w:r w:rsidR="0083707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Birincisi</w:t>
      </w:r>
      <w:r w:rsidR="0083707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edâ k</w:t>
      </w:r>
      <w:r w:rsidR="00837074">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yfiyeti, yani okuyuşun şekli</w:t>
      </w:r>
      <w:r w:rsidR="00837074">
        <w:rPr>
          <w:rFonts w:ascii="Times New Roman" w:eastAsia="Times New Roman" w:hAnsi="Times New Roman" w:cs="Times New Roman"/>
          <w:kern w:val="0"/>
          <w:sz w:val="24"/>
          <w:szCs w:val="24"/>
          <w:lang w:eastAsia="tr-TR"/>
          <w14:ligatures w14:val="none"/>
        </w:rPr>
        <w:t>dir. İ</w:t>
      </w:r>
      <w:r w:rsidRPr="00F42596">
        <w:rPr>
          <w:rFonts w:ascii="Times New Roman" w:eastAsia="Times New Roman" w:hAnsi="Times New Roman" w:cs="Times New Roman"/>
          <w:kern w:val="0"/>
          <w:sz w:val="24"/>
          <w:szCs w:val="24"/>
          <w:lang w:eastAsia="tr-TR"/>
          <w14:ligatures w14:val="none"/>
        </w:rPr>
        <w:t xml:space="preserve">kincisi ise bunun nakledene nispet edilmesi, yani okuyuşların rivâyet zinciriyle aktarılmasıdır. </w:t>
      </w:r>
      <w:r w:rsidRPr="00CC4184">
        <w:rPr>
          <w:rFonts w:ascii="Times New Roman" w:eastAsia="Times New Roman" w:hAnsi="Times New Roman" w:cs="Times New Roman"/>
          <w:kern w:val="0"/>
          <w:sz w:val="24"/>
          <w:szCs w:val="24"/>
          <w:lang w:eastAsia="tr-TR"/>
          <w14:ligatures w14:val="none"/>
        </w:rPr>
        <w:t>Ulûmu’l</w:t>
      </w:r>
      <w:r w:rsidRPr="00F42596">
        <w:rPr>
          <w:rFonts w:ascii="Times New Roman" w:eastAsia="Times New Roman" w:hAnsi="Times New Roman" w:cs="Times New Roman"/>
          <w:kern w:val="0"/>
          <w:sz w:val="24"/>
          <w:szCs w:val="24"/>
          <w:lang w:eastAsia="tr-TR"/>
          <w14:ligatures w14:val="none"/>
        </w:rPr>
        <w:t>-Kur’an müelliflerinden Zerkeşî ve Suyût</w:t>
      </w:r>
      <w:r w:rsidR="00515C32">
        <w:rPr>
          <w:rFonts w:ascii="Times New Roman" w:eastAsia="Times New Roman" w:hAnsi="Times New Roman" w:cs="Times New Roman"/>
          <w:kern w:val="0"/>
          <w:sz w:val="24"/>
          <w:szCs w:val="24"/>
          <w:lang w:eastAsia="tr-TR"/>
          <w14:ligatures w14:val="none"/>
        </w:rPr>
        <w:t xml:space="preserve">î </w:t>
      </w:r>
      <w:r w:rsidRPr="00F42596">
        <w:rPr>
          <w:rFonts w:ascii="Times New Roman" w:eastAsia="Times New Roman" w:hAnsi="Times New Roman" w:cs="Times New Roman"/>
          <w:kern w:val="0"/>
          <w:sz w:val="24"/>
          <w:szCs w:val="24"/>
          <w:lang w:eastAsia="tr-TR"/>
          <w14:ligatures w14:val="none"/>
        </w:rPr>
        <w:t xml:space="preserve">de kırâatleri,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lafzına dair nakledilmiş okuyuş farklılıkları olarak ele al</w:t>
      </w:r>
      <w:r w:rsidR="00837074">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 xml:space="preserve">. Dolayısıyla kırâat, dilde mümkün olan her okuyuş </w:t>
      </w:r>
      <w:r w:rsidRPr="002F17D2">
        <w:rPr>
          <w:rFonts w:ascii="Times New Roman" w:eastAsia="Times New Roman" w:hAnsi="Times New Roman" w:cs="Times New Roman"/>
          <w:bCs/>
          <w:color w:val="FF0000"/>
          <w:kern w:val="0"/>
          <w:sz w:val="24"/>
          <w:szCs w:val="24"/>
          <w:lang w:eastAsia="tr-TR"/>
          <w14:ligatures w14:val="none"/>
        </w:rPr>
        <w:t>değil</w:t>
      </w:r>
      <w:r w:rsidR="008A7642" w:rsidRPr="002F17D2">
        <w:rPr>
          <w:rFonts w:ascii="Times New Roman" w:eastAsia="Times New Roman" w:hAnsi="Times New Roman" w:cs="Times New Roman"/>
          <w:bCs/>
          <w:color w:val="FF0000"/>
          <w:kern w:val="0"/>
          <w:sz w:val="24"/>
          <w:szCs w:val="24"/>
          <w:lang w:eastAsia="tr-TR"/>
          <w14:ligatures w14:val="none"/>
        </w:rPr>
        <w:t>,</w:t>
      </w:r>
      <w:r w:rsidRPr="002F17D2">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güvenilir yollarla aktarılan 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kırâati içinde yer bulan okuyuş olarak değerlendirilmiştir.</w:t>
      </w:r>
      <w:r w:rsidRPr="00F42596">
        <w:rPr>
          <w:rFonts w:ascii="Times New Roman" w:eastAsiaTheme="majorEastAsia" w:hAnsi="Times New Roman" w:cs="Times New Roman"/>
          <w:kern w:val="0"/>
          <w:sz w:val="24"/>
          <w:szCs w:val="24"/>
          <w:vertAlign w:val="superscript"/>
          <w:lang w:eastAsia="tr-TR"/>
          <w14:ligatures w14:val="none"/>
        </w:rPr>
        <w:footnoteReference w:id="192"/>
      </w:r>
    </w:p>
    <w:p w14:paraId="16F7B249" w14:textId="1712161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 kavramının tarihine bakıldığında, onun doğrudan vahyin nüzûl süreciyle bağlantılı olduğu görülür.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Hz. Peygamber tarafından sahâbeye okunarak öğretilmiştir. Bu </w:t>
      </w:r>
      <w:proofErr w:type="gramStart"/>
      <w:r w:rsidRPr="00F42596">
        <w:rPr>
          <w:rFonts w:ascii="Times New Roman" w:eastAsia="Times New Roman" w:hAnsi="Times New Roman" w:cs="Times New Roman"/>
          <w:kern w:val="0"/>
          <w:sz w:val="24"/>
          <w:szCs w:val="24"/>
          <w:lang w:eastAsia="tr-TR"/>
          <w14:ligatures w14:val="none"/>
        </w:rPr>
        <w:t>ilk</w:t>
      </w:r>
      <w:r w:rsidR="0063160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öğretim</w:t>
      </w:r>
      <w:proofErr w:type="gramEnd"/>
      <w:r w:rsidRPr="00F42596">
        <w:rPr>
          <w:rFonts w:ascii="Times New Roman" w:eastAsia="Times New Roman" w:hAnsi="Times New Roman" w:cs="Times New Roman"/>
          <w:kern w:val="0"/>
          <w:sz w:val="24"/>
          <w:szCs w:val="24"/>
          <w:lang w:eastAsia="tr-TR"/>
          <w14:ligatures w14:val="none"/>
        </w:rPr>
        <w:t xml:space="preserve"> biçimi, kırâat ilminin en temel özelliğini de belirlemiştir. Buna göre kırâat önce işitilerek öğrenilir. Hz. Peygamber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ashâbına farklı lehçe ve kolaylık çerçevesinde okuttuğuna dair rivâyetler, kırâat tarihinin başlangıç noktasını oluştur</w:t>
      </w:r>
      <w:r w:rsidR="00F272EF">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 Bu çerçevede “yedi harf” hadisleri, kırâat tarihinin en çok tartışılan ve en temel meselelerinden biri</w:t>
      </w:r>
      <w:r w:rsidR="00F272EF">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Ebû Ubey</w:t>
      </w:r>
      <w:r w:rsidR="002F17D2">
        <w:rPr>
          <w:rFonts w:ascii="Times New Roman" w:eastAsia="Times New Roman" w:hAnsi="Times New Roman" w:cs="Times New Roman"/>
          <w:kern w:val="0"/>
          <w:sz w:val="24"/>
          <w:szCs w:val="24"/>
          <w:lang w:eastAsia="tr-TR"/>
          <w14:ligatures w14:val="none"/>
        </w:rPr>
        <w:t>de Kâsım b. Sellâm, Mekkî b. Ebû</w:t>
      </w:r>
      <w:r w:rsidRPr="00F42596">
        <w:rPr>
          <w:rFonts w:ascii="Times New Roman" w:eastAsia="Times New Roman" w:hAnsi="Times New Roman" w:cs="Times New Roman"/>
          <w:kern w:val="0"/>
          <w:sz w:val="24"/>
          <w:szCs w:val="24"/>
          <w:lang w:eastAsia="tr-TR"/>
          <w14:ligatures w14:val="none"/>
        </w:rPr>
        <w:t xml:space="preserve"> Tâlib, İbn Abdilberr (ö. 463/1071) ve İbnü’l-Cezerî gibi âlimler, kırâat farklılıklarının meşruiyetini açıklarken bu hadisleri merkeze almışlardır.</w:t>
      </w:r>
      <w:r w:rsidRPr="00F42596">
        <w:rPr>
          <w:rFonts w:ascii="Times New Roman" w:eastAsiaTheme="majorEastAsia" w:hAnsi="Times New Roman" w:cs="Times New Roman"/>
          <w:kern w:val="0"/>
          <w:sz w:val="24"/>
          <w:szCs w:val="24"/>
          <w:vertAlign w:val="superscript"/>
          <w:lang w:eastAsia="tr-TR"/>
          <w14:ligatures w14:val="none"/>
        </w:rPr>
        <w:footnoteReference w:id="193"/>
      </w:r>
    </w:p>
    <w:p w14:paraId="377F4647" w14:textId="7DBCC43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 ilminin ortaya çıkış sebepleri birkaç başlık altında toplanabilir. İlk sebep,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doğru okunmasını koruma ihtiyacıdır.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sadece yazıya geçirilmiş bir metinden ibaret olmayıp, aynı zamanda okunarak aktarılan bir kitaptır. Bu sebeple onun doğru okuyuş biçiminin korunması, metnin korunması kadar önemli görülmüştür. Sahâbe ve </w:t>
      </w:r>
      <w:r w:rsidRPr="005A799E">
        <w:rPr>
          <w:rFonts w:ascii="Times New Roman" w:eastAsia="Times New Roman" w:hAnsi="Times New Roman" w:cs="Times New Roman"/>
          <w:kern w:val="0"/>
          <w:sz w:val="24"/>
          <w:szCs w:val="24"/>
          <w:lang w:eastAsia="tr-TR"/>
          <w14:ligatures w14:val="none"/>
        </w:rPr>
        <w:t>tâbiîn</w:t>
      </w:r>
      <w:r w:rsidRPr="00F42596">
        <w:rPr>
          <w:rFonts w:ascii="Times New Roman" w:eastAsia="Times New Roman" w:hAnsi="Times New Roman" w:cs="Times New Roman"/>
          <w:kern w:val="0"/>
          <w:sz w:val="24"/>
          <w:szCs w:val="24"/>
          <w:lang w:eastAsia="tr-TR"/>
          <w14:ligatures w14:val="none"/>
        </w:rPr>
        <w:t xml:space="preserve"> döneminde kırâat farklılıklarının sözlü rivâyet yoluyla aktarılması bu ihtiyacın doğal bir sonucudur. İkinci sebep, Arap lehçeleri</w:t>
      </w:r>
      <w:r w:rsidR="00FE3E09">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arasındaki farklılıklardır.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ilk muhataplarının konuşmaları arasında ses, imâle, tahfif ve bazı kelime telaffuzları bakımında</w:t>
      </w:r>
      <w:r w:rsidR="00FE3E09">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farklılıklar </w:t>
      </w:r>
      <w:r w:rsidRPr="00F42596">
        <w:rPr>
          <w:rFonts w:ascii="Times New Roman" w:eastAsia="Times New Roman" w:hAnsi="Times New Roman" w:cs="Times New Roman"/>
          <w:kern w:val="0"/>
          <w:sz w:val="24"/>
          <w:szCs w:val="24"/>
          <w:lang w:eastAsia="tr-TR"/>
          <w14:ligatures w14:val="none"/>
        </w:rPr>
        <w:lastRenderedPageBreak/>
        <w:t>bulun</w:t>
      </w:r>
      <w:r w:rsidR="00FE3E09">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 xml:space="preserve">. Bu durum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okunmasında da belli çeşitlilikler ortaya çıkarmıştır. Üçüncü sebep İslâm coğrafyasının genişlemesiyle birlikte okuyuşun denetlenmesi ihtiyacıdır. Özellikle Hz. Osman döneminde istinsah edilen mushaflar</w:t>
      </w:r>
      <w:r w:rsidR="00FE3E09">
        <w:rPr>
          <w:rFonts w:ascii="Times New Roman" w:eastAsia="Times New Roman" w:hAnsi="Times New Roman" w:cs="Times New Roman"/>
          <w:kern w:val="0"/>
          <w:sz w:val="24"/>
          <w:szCs w:val="24"/>
          <w:lang w:eastAsia="tr-TR"/>
          <w14:ligatures w14:val="none"/>
        </w:rPr>
        <w:t>la</w:t>
      </w:r>
      <w:r w:rsidRPr="00F42596">
        <w:rPr>
          <w:rFonts w:ascii="Times New Roman" w:eastAsia="Times New Roman" w:hAnsi="Times New Roman" w:cs="Times New Roman"/>
          <w:kern w:val="0"/>
          <w:sz w:val="24"/>
          <w:szCs w:val="24"/>
          <w:lang w:eastAsia="tr-TR"/>
          <w14:ligatures w14:val="none"/>
        </w:rPr>
        <w:t xml:space="preserve"> belli bir birlik kazan</w:t>
      </w:r>
      <w:r w:rsidR="00FE3E09">
        <w:rPr>
          <w:rFonts w:ascii="Times New Roman" w:eastAsia="Times New Roman" w:hAnsi="Times New Roman" w:cs="Times New Roman"/>
          <w:kern w:val="0"/>
          <w:sz w:val="24"/>
          <w:szCs w:val="24"/>
          <w:lang w:eastAsia="tr-TR"/>
          <w14:ligatures w14:val="none"/>
        </w:rPr>
        <w:t>ıl</w:t>
      </w:r>
      <w:r w:rsidRPr="00F42596">
        <w:rPr>
          <w:rFonts w:ascii="Times New Roman" w:eastAsia="Times New Roman" w:hAnsi="Times New Roman" w:cs="Times New Roman"/>
          <w:kern w:val="0"/>
          <w:sz w:val="24"/>
          <w:szCs w:val="24"/>
          <w:lang w:eastAsia="tr-TR"/>
          <w14:ligatures w14:val="none"/>
        </w:rPr>
        <w:t>mış, fakat sözlü kırâat geleneği varlığını sürdürmüştür. Bu ikili yapı okuyuşların geçerliliğini belirleme ihtiyacını doğurmuştur.</w:t>
      </w:r>
      <w:r w:rsidRPr="00F42596">
        <w:rPr>
          <w:rFonts w:ascii="Times New Roman" w:eastAsiaTheme="majorEastAsia" w:hAnsi="Times New Roman" w:cs="Times New Roman"/>
          <w:kern w:val="0"/>
          <w:sz w:val="24"/>
          <w:szCs w:val="24"/>
          <w:vertAlign w:val="superscript"/>
          <w:lang w:eastAsia="tr-TR"/>
          <w14:ligatures w14:val="none"/>
        </w:rPr>
        <w:footnoteReference w:id="194"/>
      </w:r>
    </w:p>
    <w:p w14:paraId="28B7EEA2" w14:textId="0F5ED04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Kur’an'ın okunmasına ilişkin farklı edâ biçimleri erken dönemden itibaren rivâyet yoluyla aktarılmış; bu malzeme sonraki süreçte müstakil kırâat literatürü ve tasnifleri içinde sistemleştirilmiştir. Bu nedenle kırâat rivâyetinin tarihi ile kırâat ilminin bağımsız bir disiplin hâline gelme süreci birbirinden ayrılmalıdır.</w:t>
      </w:r>
      <w:r w:rsidR="000B5827">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5A799E">
        <w:rPr>
          <w:rFonts w:ascii="Times New Roman" w:eastAsia="Times New Roman" w:hAnsi="Times New Roman" w:cs="Times New Roman"/>
          <w:kern w:val="0"/>
          <w:sz w:val="24"/>
          <w:szCs w:val="24"/>
          <w:lang w:eastAsia="tr-TR"/>
          <w14:ligatures w14:val="none"/>
        </w:rPr>
        <w:t/>
      </w:r>
      <w:r w:rsidR="00515C32" w:rsidRPr="005A799E">
        <w:rPr>
          <w:rFonts w:ascii="Times New Roman" w:eastAsia="Times New Roman" w:hAnsi="Times New Roman" w:cs="Times New Roman"/>
          <w:kern w:val="0"/>
          <w:sz w:val="24"/>
          <w:szCs w:val="24"/>
          <w:lang w:eastAsia="tr-TR"/>
          <w14:ligatures w14:val="none"/>
        </w:rPr>
        <w:t/>
      </w:r>
      <w:r w:rsidRPr="005A799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7D300B">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İlk dönmelerde kırâat, hadis ve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meclisleri içinde sözlü olarak aktarılırken, daha sonra bu alanda müstakil eserler kaleme alınmaya başlanmıştır. Ebû Ubeyde Kâsım b. Sellâm’ın kırâatle ilgili çalışmaları bu sürecin erken dönem örneklerindendir. Ardından İbn Mücâhid’in </w:t>
      </w:r>
      <w:r w:rsidRPr="00F42596">
        <w:rPr>
          <w:rFonts w:ascii="Times New Roman" w:eastAsia="Times New Roman" w:hAnsi="Times New Roman" w:cs="Times New Roman"/>
          <w:i/>
          <w:iCs/>
          <w:kern w:val="0"/>
          <w:sz w:val="24"/>
          <w:szCs w:val="24"/>
          <w:lang w:eastAsia="tr-TR"/>
          <w14:ligatures w14:val="none"/>
        </w:rPr>
        <w:t>Kitâbu’s-seb’a</w:t>
      </w:r>
      <w:r w:rsidRPr="00F42596">
        <w:rPr>
          <w:rFonts w:ascii="Times New Roman" w:eastAsia="Times New Roman" w:hAnsi="Times New Roman" w:cs="Times New Roman"/>
          <w:kern w:val="0"/>
          <w:sz w:val="24"/>
          <w:szCs w:val="24"/>
          <w:lang w:eastAsia="tr-TR"/>
          <w14:ligatures w14:val="none"/>
        </w:rPr>
        <w:t xml:space="preserve"> adlı eseri, yedi meşhur kırâat imamını öne çıkararak alanı daha da belirgin bir çerçeveye oturtmuştur.</w:t>
      </w:r>
      <w:r w:rsidRPr="00F42596">
        <w:rPr>
          <w:rFonts w:ascii="Times New Roman" w:eastAsiaTheme="majorEastAsia" w:hAnsi="Times New Roman" w:cs="Times New Roman"/>
          <w:kern w:val="0"/>
          <w:sz w:val="24"/>
          <w:szCs w:val="24"/>
          <w:vertAlign w:val="superscript"/>
          <w:lang w:eastAsia="tr-TR"/>
          <w14:ligatures w14:val="none"/>
        </w:rPr>
        <w:footnoteReference w:id="195"/>
      </w:r>
      <w:r w:rsidRPr="00F42596">
        <w:rPr>
          <w:rFonts w:ascii="Times New Roman" w:eastAsia="Times New Roman" w:hAnsi="Times New Roman" w:cs="Times New Roman"/>
          <w:kern w:val="0"/>
          <w:sz w:val="24"/>
          <w:szCs w:val="24"/>
          <w:lang w:eastAsia="tr-TR"/>
          <w14:ligatures w14:val="none"/>
        </w:rPr>
        <w:t xml:space="preserve"> Bu gelişme, kırâat farklılıklarını kontrol altına alma </w:t>
      </w:r>
      <w:r w:rsidR="000A58B7">
        <w:rPr>
          <w:rFonts w:ascii="Times New Roman" w:eastAsia="Times New Roman" w:hAnsi="Times New Roman" w:cs="Times New Roman"/>
          <w:kern w:val="0"/>
          <w:sz w:val="24"/>
          <w:szCs w:val="24"/>
          <w:lang w:eastAsia="tr-TR"/>
          <w14:ligatures w14:val="none"/>
        </w:rPr>
        <w:t>ve sahih kırâatleri daha belirgin</w:t>
      </w:r>
      <w:r w:rsidRPr="00F42596">
        <w:rPr>
          <w:rFonts w:ascii="Times New Roman" w:eastAsia="Times New Roman" w:hAnsi="Times New Roman" w:cs="Times New Roman"/>
          <w:kern w:val="0"/>
          <w:sz w:val="24"/>
          <w:szCs w:val="24"/>
          <w:lang w:eastAsia="tr-TR"/>
          <w14:ligatures w14:val="none"/>
        </w:rPr>
        <w:t xml:space="preserve"> kılma yönünde önemli bir adımdır. Daha sonra Mekkî b. Ebû Tâlib, Dânî, Şâtıbî ve </w:t>
      </w:r>
      <w:r w:rsidRPr="001C2DF1">
        <w:rPr>
          <w:rFonts w:ascii="Times New Roman" w:eastAsia="Times New Roman" w:hAnsi="Times New Roman" w:cs="Times New Roman"/>
          <w:kern w:val="0"/>
          <w:sz w:val="24"/>
          <w:szCs w:val="24"/>
          <w:lang w:eastAsia="tr-TR"/>
          <w14:ligatures w14:val="none"/>
        </w:rPr>
        <w:t>nihayet</w:t>
      </w:r>
      <w:r w:rsidRPr="00F42596">
        <w:rPr>
          <w:rFonts w:ascii="Times New Roman" w:eastAsia="Times New Roman" w:hAnsi="Times New Roman" w:cs="Times New Roman"/>
          <w:kern w:val="0"/>
          <w:sz w:val="24"/>
          <w:szCs w:val="24"/>
          <w:lang w:eastAsia="tr-TR"/>
          <w14:ligatures w14:val="none"/>
        </w:rPr>
        <w:t xml:space="preserve"> İbnü’l-Cezerî ile bu alan hem teorik hem de pratik (öğretim) bakımdan olgunlaşmıştır.</w:t>
      </w:r>
    </w:p>
    <w:p w14:paraId="334A725A" w14:textId="3FE5DCD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 ilminin en belirgin özelliği, onun rivâyet temelli olmasıdır. Yani kırâat, dilcilerin serbest yorum alanına girmez. Bir okuyuş Arap dili bakımından mümkün görünse bile, güvenilir bir rivâyete dayanmıyorsa kırâat sayılmaz. Bu yüzden klasik </w:t>
      </w:r>
      <w:r w:rsidR="00273D22">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limler, kırâat ahzının kitaplardan çok ehil bir hocadan yüz yüze (telakki yoluyla) alınması gerektiğini ısrarla vurgulamışlardır. İbnü’l-Cezerî, kırâat ilminde senedin vazgeçilmez olduğunu belirtirken, sahih kırâatin ancak sağlam rivâyet, Arapçaya ve resm-i Osmânî’ye uygunlukla kabul edileceğini söylemiştir.</w:t>
      </w:r>
      <w:r w:rsidRPr="00F42596">
        <w:rPr>
          <w:rFonts w:ascii="Times New Roman" w:eastAsiaTheme="majorEastAsia" w:hAnsi="Times New Roman" w:cs="Times New Roman"/>
          <w:kern w:val="0"/>
          <w:sz w:val="24"/>
          <w:szCs w:val="24"/>
          <w:vertAlign w:val="superscript"/>
          <w:lang w:eastAsia="tr-TR"/>
          <w14:ligatures w14:val="none"/>
        </w:rPr>
        <w:footnoteReference w:id="196"/>
      </w:r>
      <w:r w:rsidRPr="00F42596">
        <w:rPr>
          <w:rFonts w:ascii="Times New Roman" w:eastAsia="Times New Roman" w:hAnsi="Times New Roman" w:cs="Times New Roman"/>
          <w:kern w:val="0"/>
          <w:sz w:val="24"/>
          <w:szCs w:val="24"/>
          <w:lang w:eastAsia="tr-TR"/>
          <w14:ligatures w14:val="none"/>
        </w:rPr>
        <w:t xml:space="preserve"> Onun bu yaklaşımı, kırâat ilminin hem sözlü hem de yazılı koruma mekanizması içinde geliştiğini göstermektedir. Burada önemli olan nokta şudur ki kırâat ilmi sadece farklılıkları kaydetmek için ortaya çıkmamıştır; asıl amacı sahih okuyuşu sahih olmayanında</w:t>
      </w:r>
      <w:r w:rsidR="00273D22">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ayırt etmektir. Bu sebeple kırâat tarihinin ilerleyen dönemlerinde “</w:t>
      </w:r>
      <w:r w:rsidRPr="00CC4184">
        <w:rPr>
          <w:rFonts w:ascii="Times New Roman" w:eastAsia="Times New Roman" w:hAnsi="Times New Roman" w:cs="Times New Roman"/>
          <w:kern w:val="0"/>
          <w:sz w:val="24"/>
          <w:szCs w:val="24"/>
          <w:lang w:eastAsia="tr-TR"/>
          <w14:ligatures w14:val="none"/>
        </w:rPr>
        <w:t>mütevâtir</w:t>
      </w:r>
      <w:r w:rsidRPr="00F42596">
        <w:rPr>
          <w:rFonts w:ascii="Times New Roman" w:eastAsia="Times New Roman" w:hAnsi="Times New Roman" w:cs="Times New Roman"/>
          <w:kern w:val="0"/>
          <w:sz w:val="24"/>
          <w:szCs w:val="24"/>
          <w:lang w:eastAsia="tr-TR"/>
          <w14:ligatures w14:val="none"/>
        </w:rPr>
        <w:t xml:space="preserve">, </w:t>
      </w:r>
      <w:r w:rsidRPr="00FB04CB">
        <w:rPr>
          <w:rFonts w:ascii="Times New Roman" w:eastAsia="Times New Roman" w:hAnsi="Times New Roman" w:cs="Times New Roman"/>
          <w:kern w:val="0"/>
          <w:sz w:val="24"/>
          <w:szCs w:val="24"/>
          <w:lang w:eastAsia="tr-TR"/>
          <w14:ligatures w14:val="none"/>
        </w:rPr>
        <w:t>meşhur</w:t>
      </w:r>
      <w:r w:rsidRPr="00F42596">
        <w:rPr>
          <w:rFonts w:ascii="Times New Roman" w:eastAsia="Times New Roman" w:hAnsi="Times New Roman" w:cs="Times New Roman"/>
          <w:kern w:val="0"/>
          <w:sz w:val="24"/>
          <w:szCs w:val="24"/>
          <w:lang w:eastAsia="tr-TR"/>
          <w14:ligatures w14:val="none"/>
        </w:rPr>
        <w:t xml:space="preserve">, </w:t>
      </w:r>
      <w:r w:rsidRPr="00AF4D59">
        <w:rPr>
          <w:rFonts w:ascii="Times New Roman" w:eastAsia="Times New Roman" w:hAnsi="Times New Roman" w:cs="Times New Roman"/>
          <w:kern w:val="0"/>
          <w:sz w:val="24"/>
          <w:szCs w:val="24"/>
          <w:lang w:eastAsia="tr-TR"/>
          <w14:ligatures w14:val="none"/>
        </w:rPr>
        <w:t>âhâd</w:t>
      </w:r>
      <w:r w:rsidRPr="00F42596">
        <w:rPr>
          <w:rFonts w:ascii="Times New Roman" w:eastAsia="Times New Roman" w:hAnsi="Times New Roman" w:cs="Times New Roman"/>
          <w:kern w:val="0"/>
          <w:sz w:val="24"/>
          <w:szCs w:val="24"/>
          <w:lang w:eastAsia="tr-TR"/>
          <w14:ligatures w14:val="none"/>
        </w:rPr>
        <w:t xml:space="preserve"> ve şâz” gibi tasnifler yapılmış</w:t>
      </w:r>
      <w:r w:rsidR="00273D2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her okuyuş aynı derecede kabul görmemiştir. Bu durum, kırâat ilminin zamanla daha disiplinli bir ölçü sistemine kavuştuğunu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97"/>
      </w:r>
    </w:p>
    <w:p w14:paraId="4A11B4B2" w14:textId="51E91BA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Kırâatin rivâyet temelli bu yapısı, okuyuşların hangi aktarım zincirleri ve ilmî otoriteler üzerinden nakledildiği sorusunu öne çıkarmaktadır. Bu sebeple bir sonraki başlıkta rivâyet, sened ve otorite ekseni ayrı ayrı ele alınacaktır.</w:t>
      </w:r>
    </w:p>
    <w:p w14:paraId="244DEDE0" w14:textId="43A18A69" w:rsidR="00F42596" w:rsidRPr="00F42596" w:rsidRDefault="00F42596" w:rsidP="00F42596">
      <w:pPr>
        <w:numPr>
          <w:ilvl w:val="1"/>
          <w:numId w:val="0"/>
        </w:numPr>
        <w:spacing w:before="120" w:after="0" w:line="276" w:lineRule="auto"/>
        <w:ind w:left="576" w:hanging="576"/>
        <w:jc w:val="both"/>
        <w:outlineLvl w:val="1"/>
        <w:rPr>
          <w:rFonts w:ascii="Times New Roman" w:eastAsia="Times New Roman" w:hAnsi="Times New Roman" w:cs="Times New Roman"/>
          <w:b/>
          <w:bCs/>
          <w:kern w:val="0"/>
          <w:sz w:val="26"/>
          <w:szCs w:val="26"/>
          <w:lang w:eastAsia="tr-TR"/>
          <w14:ligatures w14:val="none"/>
        </w:rPr>
      </w:pPr>
      <w:r w:rsidRPr="00F42596">
        <w:rPr>
          <w:rFonts w:ascii="Times New Roman" w:eastAsia="Times New Roman" w:hAnsi="Times New Roman" w:cs="Times New Roman"/>
          <w:b/>
          <w:bCs/>
          <w:kern w:val="0"/>
          <w:sz w:val="26"/>
          <w:szCs w:val="26"/>
          <w:lang w:eastAsia="tr-TR"/>
          <w14:ligatures w14:val="none"/>
        </w:rPr>
        <w:t xml:space="preserve"> </w:t>
      </w:r>
      <w:bookmarkStart w:id="21" w:name="_Toc235035686"/>
      <w:r w:rsidR="00273D22">
        <w:rPr>
          <w:rFonts w:ascii="Times New Roman" w:eastAsia="Times New Roman" w:hAnsi="Times New Roman" w:cs="Times New Roman"/>
          <w:b/>
          <w:bCs/>
          <w:kern w:val="0"/>
          <w:sz w:val="26"/>
          <w:szCs w:val="26"/>
          <w:lang w:eastAsia="tr-TR"/>
          <w14:ligatures w14:val="none"/>
        </w:rPr>
        <w:tab/>
      </w:r>
      <w:r w:rsidR="00273D22">
        <w:rPr>
          <w:rFonts w:ascii="Times New Roman" w:eastAsia="Times New Roman" w:hAnsi="Times New Roman" w:cs="Times New Roman"/>
          <w:b/>
          <w:bCs/>
          <w:kern w:val="0"/>
          <w:sz w:val="26"/>
          <w:szCs w:val="26"/>
          <w:lang w:eastAsia="tr-TR"/>
          <w14:ligatures w14:val="none"/>
        </w:rPr>
        <w:tab/>
      </w:r>
      <w:r w:rsidRPr="00F42596">
        <w:rPr>
          <w:rFonts w:ascii="Times New Roman" w:eastAsia="Times New Roman" w:hAnsi="Times New Roman" w:cs="Times New Roman"/>
          <w:b/>
          <w:bCs/>
          <w:kern w:val="0"/>
          <w:sz w:val="26"/>
          <w:szCs w:val="26"/>
          <w:lang w:eastAsia="tr-TR"/>
          <w14:ligatures w14:val="none"/>
        </w:rPr>
        <w:t>Kırâatlerde Rivâyet Sened ve Otorite Ekseni</w:t>
      </w:r>
      <w:bookmarkEnd w:id="21"/>
    </w:p>
    <w:p w14:paraId="5CAB82B7" w14:textId="266983B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Rivâyet, bir okuyuşun belirli râviler aracılığıyla nakledilen aktarım hattını ifade eder. Sened, bu naklin kimlerden kimlere ulaştığını gösteren râvi zinciridir. Otorite ise okuyuşun öğretim ve aktarım geleneği içinde tanınan imam, râvi ve tarîklerle ilişkilendirilmesini ifade eder. Bu üç unsur birbirine bağlı olmakla birlikte aynı kavram değildir.</w:t>
      </w:r>
    </w:p>
    <w:p w14:paraId="3AC2863D" w14:textId="77777777"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22" w:name="_Toc235035687"/>
      <w:r w:rsidRPr="00F42596">
        <w:rPr>
          <w:rFonts w:ascii="Times New Roman" w:eastAsiaTheme="majorEastAsia" w:hAnsi="Times New Roman" w:cs="Times New Roman"/>
          <w:b/>
          <w:kern w:val="0"/>
          <w:sz w:val="24"/>
          <w:szCs w:val="24"/>
          <w:lang w:eastAsia="tr-TR"/>
          <w14:ligatures w14:val="none"/>
        </w:rPr>
        <w:t>Rivâyet</w:t>
      </w:r>
      <w:bookmarkEnd w:id="22"/>
    </w:p>
    <w:p w14:paraId="53A4B13E" w14:textId="4CD1E36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Rivâyet, bir okuyuşun belirli râviler aracılığıyla nakledilen aktarım hattını ifade eder; bu başlık okuyuş biçimlerinin kimden alındığını, nasıl aktarıldığını ve hangi yollarla güven kazandığını konu edinir.</w:t>
      </w:r>
      <w:r w:rsidR="00925F2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 sebeple kırâat ilminde bir okuyuşun değeri, öncelikle onun dil bakımından mümkün görünmesine bağlı olmayıp sağlam bir nakil zinciriyle gelmesine bağlıdır. Başka bir deyişle kırâatlerde temel soru</w:t>
      </w:r>
      <w:r w:rsidR="00693DC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693DCE" w:rsidRPr="00F42596">
        <w:rPr>
          <w:rFonts w:ascii="Times New Roman" w:eastAsia="Times New Roman" w:hAnsi="Times New Roman" w:cs="Times New Roman"/>
          <w:kern w:val="0"/>
          <w:sz w:val="24"/>
          <w:szCs w:val="24"/>
          <w:lang w:eastAsia="tr-TR"/>
          <w14:ligatures w14:val="none"/>
        </w:rPr>
        <w:t xml:space="preserve">Bu </w:t>
      </w:r>
      <w:r w:rsidRPr="00F42596">
        <w:rPr>
          <w:rFonts w:ascii="Times New Roman" w:eastAsia="Times New Roman" w:hAnsi="Times New Roman" w:cs="Times New Roman"/>
          <w:kern w:val="0"/>
          <w:sz w:val="24"/>
          <w:szCs w:val="24"/>
          <w:lang w:eastAsia="tr-TR"/>
          <w14:ligatures w14:val="none"/>
        </w:rPr>
        <w:t>kelime nasıl okunur</w:t>
      </w:r>
      <w:r w:rsidR="00693DC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4B0764">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w:t>
      </w:r>
      <w:r w:rsidR="00693DCE">
        <w:rPr>
          <w:rFonts w:ascii="Times New Roman" w:eastAsia="Times New Roman" w:hAnsi="Times New Roman" w:cs="Times New Roman"/>
          <w:kern w:val="0"/>
          <w:sz w:val="24"/>
          <w:szCs w:val="24"/>
          <w:lang w:eastAsia="tr-TR"/>
          <w14:ligatures w14:val="none"/>
        </w:rPr>
        <w:t>B</w:t>
      </w:r>
      <w:r w:rsidRPr="00F42596">
        <w:rPr>
          <w:rFonts w:ascii="Times New Roman" w:eastAsia="Times New Roman" w:hAnsi="Times New Roman" w:cs="Times New Roman"/>
          <w:kern w:val="0"/>
          <w:sz w:val="24"/>
          <w:szCs w:val="24"/>
          <w:lang w:eastAsia="tr-TR"/>
          <w14:ligatures w14:val="none"/>
        </w:rPr>
        <w:t>u kelimenin okunuşu bize nasıl ulaşmıştır?</w:t>
      </w:r>
      <w:r w:rsidR="00693DC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sorusudur.</w:t>
      </w:r>
      <w:r w:rsidRPr="00F42596">
        <w:rPr>
          <w:rFonts w:ascii="Times New Roman" w:eastAsiaTheme="majorEastAsia" w:hAnsi="Times New Roman" w:cs="Times New Roman"/>
          <w:kern w:val="0"/>
          <w:sz w:val="24"/>
          <w:szCs w:val="24"/>
          <w:vertAlign w:val="superscript"/>
          <w:lang w:eastAsia="tr-TR"/>
          <w14:ligatures w14:val="none"/>
        </w:rPr>
        <w:footnoteReference w:id="198"/>
      </w:r>
      <w:r w:rsidRPr="00F42596">
        <w:rPr>
          <w:rFonts w:ascii="Times New Roman" w:eastAsia="Times New Roman" w:hAnsi="Times New Roman" w:cs="Times New Roman"/>
          <w:kern w:val="0"/>
          <w:sz w:val="24"/>
          <w:szCs w:val="24"/>
          <w:lang w:eastAsia="tr-TR"/>
          <w14:ligatures w14:val="none"/>
        </w:rPr>
        <w:t xml:space="preserve"> İslâm âlimleri kırâat ilmini tanımlarken de bu noktayı özellikle vurgulamışlardır. İbnü’l-Cezerî, kırâati,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edâ biçimlerini ve bu edâ farklılıklarını nakleden imam ve râviler yoluyla bilmeyi sağlayan ilim olarak tanımla</w:t>
      </w:r>
      <w:r w:rsidR="00693DCE">
        <w:rPr>
          <w:rFonts w:ascii="Times New Roman" w:eastAsia="Times New Roman" w:hAnsi="Times New Roman" w:cs="Times New Roman"/>
          <w:kern w:val="0"/>
          <w:sz w:val="24"/>
          <w:szCs w:val="24"/>
          <w:lang w:eastAsia="tr-TR"/>
          <w14:ligatures w14:val="none"/>
        </w:rPr>
        <w:t>mıştı</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199"/>
      </w:r>
      <w:r w:rsidRPr="00F42596">
        <w:rPr>
          <w:rFonts w:ascii="Times New Roman" w:eastAsia="Times New Roman" w:hAnsi="Times New Roman" w:cs="Times New Roman"/>
          <w:kern w:val="0"/>
          <w:sz w:val="24"/>
          <w:szCs w:val="24"/>
          <w:lang w:eastAsia="tr-TR"/>
          <w14:ligatures w14:val="none"/>
        </w:rPr>
        <w:t xml:space="preserve"> Bu tanımda “edâ” kadar “nakledenler” unsurunun yer alması sebepsiz değildir. Çünkü kırâat, işitilerek alınan ve güvenilir kişiler yoluyla aktarılan bir ilimdir. Mekkî b. Ebû Tâlib</w:t>
      </w:r>
      <w:r w:rsidR="007A64E4">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de kırâatlerin re’y ile </w:t>
      </w:r>
      <w:r w:rsidRPr="004B0764">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telakki ve </w:t>
      </w:r>
      <w:r w:rsidRPr="00FE64E5">
        <w:rPr>
          <w:rFonts w:ascii="Times New Roman" w:eastAsia="Times New Roman" w:hAnsi="Times New Roman" w:cs="Times New Roman"/>
          <w:kern w:val="0"/>
          <w:sz w:val="24"/>
          <w:szCs w:val="24"/>
          <w:lang w:eastAsia="tr-TR"/>
          <w14:ligatures w14:val="none"/>
        </w:rPr>
        <w:t>semâ</w:t>
      </w:r>
      <w:r w:rsidRPr="00F42596">
        <w:rPr>
          <w:rFonts w:ascii="Times New Roman" w:eastAsia="Times New Roman" w:hAnsi="Times New Roman" w:cs="Times New Roman"/>
          <w:kern w:val="0"/>
          <w:sz w:val="24"/>
          <w:szCs w:val="24"/>
          <w:lang w:eastAsia="tr-TR"/>
          <w14:ligatures w14:val="none"/>
        </w:rPr>
        <w:t xml:space="preserve"> ile öğrenileceğini belirt</w:t>
      </w:r>
      <w:r w:rsidR="00693DCE">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200"/>
      </w:r>
      <w:r w:rsidRPr="00F42596">
        <w:rPr>
          <w:rFonts w:ascii="Times New Roman" w:eastAsia="Times New Roman" w:hAnsi="Times New Roman" w:cs="Times New Roman"/>
          <w:kern w:val="0"/>
          <w:sz w:val="24"/>
          <w:szCs w:val="24"/>
          <w:lang w:eastAsia="tr-TR"/>
          <w14:ligatures w14:val="none"/>
        </w:rPr>
        <w:t xml:space="preserve"> Bu bakımdan kırâat ilmi, nakle dayalı İslâm ilimleri içinde hadis ilmine en çok yaklaşan alanlardan biridir.</w:t>
      </w:r>
      <w:r w:rsidRPr="00F42596">
        <w:rPr>
          <w:rFonts w:ascii="Times New Roman" w:eastAsiaTheme="majorEastAsia" w:hAnsi="Times New Roman" w:cs="Times New Roman"/>
          <w:kern w:val="0"/>
          <w:sz w:val="24"/>
          <w:szCs w:val="24"/>
          <w:vertAlign w:val="superscript"/>
          <w:lang w:eastAsia="tr-TR"/>
          <w14:ligatures w14:val="none"/>
        </w:rPr>
        <w:footnoteReference w:id="201"/>
      </w:r>
    </w:p>
    <w:p w14:paraId="7030849E" w14:textId="1251437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Rivâyetin kırâatteki önemine dikkat çekilecek olursa, rivâyetin diğer ölçülerden önce geldiği görülür</w:t>
      </w:r>
      <w:r w:rsidR="00693DCE">
        <w:rPr>
          <w:rFonts w:ascii="Times New Roman" w:eastAsia="Times New Roman" w:hAnsi="Times New Roman" w:cs="Times New Roman"/>
          <w:kern w:val="0"/>
          <w:sz w:val="24"/>
          <w:szCs w:val="24"/>
          <w:lang w:eastAsia="tr-TR"/>
          <w14:ligatures w14:val="none"/>
        </w:rPr>
        <w:t>. Ş</w:t>
      </w:r>
      <w:r w:rsidRPr="00F42596">
        <w:rPr>
          <w:rFonts w:ascii="Times New Roman" w:eastAsia="Times New Roman" w:hAnsi="Times New Roman" w:cs="Times New Roman"/>
          <w:kern w:val="0"/>
          <w:sz w:val="24"/>
          <w:szCs w:val="24"/>
          <w:lang w:eastAsia="tr-TR"/>
          <w14:ligatures w14:val="none"/>
        </w:rPr>
        <w:t>öyle ki</w:t>
      </w:r>
      <w:r w:rsidR="00693DC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 okuyuş Arap dili bakımından uygun olsa bile, eğer güvenilir rivâyetle gelmiyorsa kırâat sayılmaz. Âlimlerin bu yönde tavırları</w:t>
      </w:r>
      <w:r w:rsidR="00693DCE">
        <w:rPr>
          <w:rFonts w:ascii="Times New Roman" w:eastAsia="Times New Roman" w:hAnsi="Times New Roman" w:cs="Times New Roman"/>
          <w:kern w:val="0"/>
          <w:sz w:val="24"/>
          <w:szCs w:val="24"/>
          <w:lang w:eastAsia="tr-TR"/>
          <w14:ligatures w14:val="none"/>
        </w:rPr>
        <w:t xml:space="preserve"> vardır</w:t>
      </w:r>
      <w:r w:rsidRPr="00F42596">
        <w:rPr>
          <w:rFonts w:ascii="Times New Roman" w:eastAsia="Times New Roman" w:hAnsi="Times New Roman" w:cs="Times New Roman"/>
          <w:kern w:val="0"/>
          <w:sz w:val="24"/>
          <w:szCs w:val="24"/>
          <w:lang w:eastAsia="tr-TR"/>
          <w14:ligatures w14:val="none"/>
        </w:rPr>
        <w:t xml:space="preserve">. Ebu Şâme, kırâatlerin kıyasa veya dil zevkine göre kurulamayacağını, onların esasen nakille bilineceğini açıkça </w:t>
      </w:r>
      <w:r w:rsidR="00693DCE">
        <w:rPr>
          <w:rFonts w:ascii="Times New Roman" w:eastAsia="Times New Roman" w:hAnsi="Times New Roman" w:cs="Times New Roman"/>
          <w:kern w:val="0"/>
          <w:sz w:val="24"/>
          <w:szCs w:val="24"/>
          <w:lang w:eastAsia="tr-TR"/>
          <w14:ligatures w14:val="none"/>
        </w:rPr>
        <w:t>belirtir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02"/>
      </w:r>
      <w:r w:rsidRPr="00F42596">
        <w:rPr>
          <w:rFonts w:ascii="Times New Roman" w:eastAsia="Times New Roman" w:hAnsi="Times New Roman" w:cs="Times New Roman"/>
          <w:kern w:val="0"/>
          <w:sz w:val="24"/>
          <w:szCs w:val="24"/>
          <w:lang w:eastAsia="tr-TR"/>
          <w14:ligatures w14:val="none"/>
        </w:rPr>
        <w:t xml:space="preserve"> İbn Mücâhid’in “yedi” kırâat imamını öne çıkarmasının temelinde de bu</w:t>
      </w:r>
      <w:r w:rsidR="00693DCE">
        <w:rPr>
          <w:rFonts w:ascii="Times New Roman" w:eastAsia="Times New Roman" w:hAnsi="Times New Roman" w:cs="Times New Roman"/>
          <w:kern w:val="0"/>
          <w:sz w:val="24"/>
          <w:szCs w:val="24"/>
          <w:lang w:eastAsia="tr-TR"/>
          <w14:ligatures w14:val="none"/>
        </w:rPr>
        <w:t xml:space="preserve"> vardır</w:t>
      </w:r>
      <w:r w:rsidRPr="00F42596">
        <w:rPr>
          <w:rFonts w:ascii="Times New Roman" w:eastAsia="Times New Roman" w:hAnsi="Times New Roman" w:cs="Times New Roman"/>
          <w:kern w:val="0"/>
          <w:sz w:val="24"/>
          <w:szCs w:val="24"/>
          <w:lang w:eastAsia="tr-TR"/>
          <w14:ligatures w14:val="none"/>
        </w:rPr>
        <w:t xml:space="preserve">. O, dilde mümkün olan bütün okuyuşları </w:t>
      </w:r>
      <w:r w:rsidRPr="004970F1">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rivâyetle yerleşmiş ve ilim çevrelerinde kabul görmüş okuyuşları merkeze al</w:t>
      </w:r>
      <w:r w:rsidR="00693DCE">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w:t>
      </w:r>
      <w:r w:rsidRPr="00F42596">
        <w:rPr>
          <w:rFonts w:ascii="Times New Roman" w:eastAsiaTheme="majorEastAsia" w:hAnsi="Times New Roman" w:cs="Times New Roman"/>
          <w:kern w:val="0"/>
          <w:sz w:val="24"/>
          <w:szCs w:val="24"/>
          <w:vertAlign w:val="superscript"/>
          <w:lang w:eastAsia="tr-TR"/>
          <w14:ligatures w14:val="none"/>
        </w:rPr>
        <w:footnoteReference w:id="203"/>
      </w:r>
      <w:r w:rsidRPr="00F42596">
        <w:rPr>
          <w:rFonts w:ascii="Times New Roman" w:eastAsia="Times New Roman" w:hAnsi="Times New Roman" w:cs="Times New Roman"/>
          <w:kern w:val="0"/>
          <w:sz w:val="24"/>
          <w:szCs w:val="24"/>
          <w:lang w:eastAsia="tr-TR"/>
          <w14:ligatures w14:val="none"/>
        </w:rPr>
        <w:t xml:space="preserve"> Dilciler bir kelimenin çeşitli şekillerde okunmasının mümkün olduğunu söyleyebilir. Fakat kırâat âlimi için bu yeterli değildir. Ona göre bir okuyuşun kırâat olabilmesi için bu okuyuşun gerçekten okunmuş ve nakledilmiş olması gerekir. Dolayısıyla bu durum kırâat ilminin dil ilminden ayrıldığını gösterir.</w:t>
      </w:r>
    </w:p>
    <w:p w14:paraId="105C8D39" w14:textId="1DCDDDD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Kırâatlerin aktarımında aslî zemin telakki, müşâfehe ve edâya dayanan sözlü rivâyettir. Bununla birlikte Kur’an'ın yazılı kaydı ve mushaf geleneği bu aktarımın dışında değildir; yazı, rivâyet edilen okuyuşların müşterek metinle ilişkisini gösteren tamamlayıcı bir çerçeve sağlamıştır.</w:t>
      </w:r>
      <w:r w:rsidR="00925F2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925F21">
        <w:rPr>
          <w:rFonts w:ascii="Times New Roman" w:eastAsia="Times New Roman" w:hAnsi="Times New Roman" w:cs="Times New Roman"/>
          <w:kern w:val="0"/>
          <w:sz w:val="24"/>
          <w:szCs w:val="24"/>
          <w:lang w:eastAsia="tr-TR"/>
          <w14:ligatures w14:val="none"/>
        </w:rPr>
        <w:t/>
      </w:r>
      <w:r w:rsidR="00487337">
        <w:rPr>
          <w:rFonts w:ascii="Times New Roman" w:eastAsia="Times New Roman" w:hAnsi="Times New Roman" w:cs="Times New Roman"/>
          <w:kern w:val="0"/>
          <w:sz w:val="24"/>
          <w:szCs w:val="24"/>
          <w:lang w:eastAsia="tr-TR"/>
          <w14:ligatures w14:val="none"/>
        </w:rPr>
        <w:t/>
      </w:r>
      <w:r w:rsidR="00487337"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4970F1">
        <w:rPr>
          <w:rFonts w:ascii="Times New Roman" w:eastAsia="Times New Roman" w:hAnsi="Times New Roman" w:cs="Times New Roman"/>
          <w:bCs/>
          <w:color w:val="FF0000"/>
          <w:kern w:val="0"/>
          <w:sz w:val="24"/>
          <w:szCs w:val="24"/>
          <w:lang w:eastAsia="tr-TR"/>
          <w14:ligatures w14:val="none"/>
        </w:rPr>
        <w:t/>
      </w:r>
      <w:r w:rsidR="00487337" w:rsidRPr="004970F1">
        <w:rPr>
          <w:rFonts w:ascii="Times New Roman" w:eastAsia="Times New Roman" w:hAnsi="Times New Roman" w:cs="Times New Roman"/>
          <w:color w:val="FF0000"/>
          <w:kern w:val="0"/>
          <w:sz w:val="24"/>
          <w:szCs w:val="24"/>
          <w:lang w:eastAsia="tr-TR"/>
          <w14:ligatures w14:val="none"/>
        </w:rPr>
        <w:t/>
      </w:r>
      <w:r w:rsidRPr="004970F1">
        <w:rPr>
          <w:rFonts w:ascii="Times New Roman" w:eastAsia="Times New Roman" w:hAnsi="Times New Roman" w:cs="Times New Roman"/>
          <w:color w:val="FF0000"/>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İbn Mücâhid, kırâat imamlarını ele aldığı eserinde okuyuşların farklı bölgelere nasıl taşındığını zikrederken, bu farklılıkların </w:t>
      </w:r>
      <w:r w:rsidRPr="00C573AD">
        <w:rPr>
          <w:rFonts w:ascii="Times New Roman" w:eastAsia="Times New Roman" w:hAnsi="Times New Roman" w:cs="Times New Roman"/>
          <w:kern w:val="0"/>
          <w:sz w:val="24"/>
          <w:szCs w:val="24"/>
          <w:lang w:eastAsia="tr-TR"/>
          <w14:ligatures w14:val="none"/>
        </w:rPr>
        <w:t>keyf</w:t>
      </w:r>
      <w:r w:rsidR="00C573AD" w:rsidRPr="00567795">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tercihlerden olma</w:t>
      </w:r>
      <w:r w:rsidR="00487337">
        <w:rPr>
          <w:rFonts w:ascii="Times New Roman" w:eastAsia="Times New Roman" w:hAnsi="Times New Roman" w:cs="Times New Roman"/>
          <w:kern w:val="0"/>
          <w:sz w:val="24"/>
          <w:szCs w:val="24"/>
          <w:lang w:eastAsia="tr-TR"/>
          <w14:ligatures w14:val="none"/>
        </w:rPr>
        <w:t xml:space="preserve">dığını, </w:t>
      </w:r>
      <w:r w:rsidRPr="00F42596">
        <w:rPr>
          <w:rFonts w:ascii="Times New Roman" w:eastAsia="Times New Roman" w:hAnsi="Times New Roman" w:cs="Times New Roman"/>
          <w:kern w:val="0"/>
          <w:sz w:val="24"/>
          <w:szCs w:val="24"/>
          <w:lang w:eastAsia="tr-TR"/>
          <w14:ligatures w14:val="none"/>
        </w:rPr>
        <w:t>aktarımın zincirleme yoluyla yapıldığını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204"/>
      </w:r>
      <w:r w:rsidRPr="00F42596">
        <w:rPr>
          <w:rFonts w:ascii="Times New Roman" w:eastAsia="Times New Roman" w:hAnsi="Times New Roman" w:cs="Times New Roman"/>
          <w:kern w:val="0"/>
          <w:sz w:val="24"/>
          <w:szCs w:val="24"/>
          <w:lang w:eastAsia="tr-TR"/>
          <w14:ligatures w14:val="none"/>
        </w:rPr>
        <w:t xml:space="preserve"> Bu anlayışa göre kırâatler kitap </w:t>
      </w:r>
      <w:r w:rsidRPr="00F42596">
        <w:rPr>
          <w:rFonts w:ascii="Times New Roman" w:eastAsia="Times New Roman" w:hAnsi="Times New Roman" w:cs="Times New Roman"/>
          <w:kern w:val="0"/>
          <w:sz w:val="24"/>
          <w:szCs w:val="24"/>
          <w:lang w:eastAsia="tr-TR"/>
          <w14:ligatures w14:val="none"/>
        </w:rPr>
        <w:lastRenderedPageBreak/>
        <w:t xml:space="preserve">sayfasında duran bir teori </w:t>
      </w:r>
      <w:r w:rsidRPr="004970F1">
        <w:rPr>
          <w:rFonts w:ascii="Times New Roman" w:eastAsia="Times New Roman" w:hAnsi="Times New Roman" w:cs="Times New Roman"/>
          <w:color w:val="FF0000"/>
          <w:kern w:val="0"/>
          <w:sz w:val="24"/>
          <w:szCs w:val="24"/>
          <w:lang w:eastAsia="tr-TR"/>
          <w14:ligatures w14:val="none"/>
        </w:rPr>
        <w:t>değil</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hocanın ağzından alınan, talebenin tekrar ederek öğrendiği ve aynı titizlikle başkasına aktardığı bir ilimdir.</w:t>
      </w:r>
    </w:p>
    <w:p w14:paraId="49A285DE" w14:textId="779B632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 bağlamında rivâyet, bir okuyuş biçiminin hocadan talebeye</w:t>
      </w:r>
      <w:r w:rsidR="00C821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ondan başka bir talebeye geçerek süreklilik kazanması şeklinde de yorumlanmıştır. Burada nakledilen şey sadece kelimenin harfleri </w:t>
      </w:r>
      <w:r w:rsidRPr="00B45E58">
        <w:rPr>
          <w:rFonts w:ascii="Times New Roman" w:eastAsia="Times New Roman" w:hAnsi="Times New Roman" w:cs="Times New Roman"/>
          <w:bCs/>
          <w:color w:val="FF0000"/>
          <w:kern w:val="0"/>
          <w:sz w:val="24"/>
          <w:szCs w:val="24"/>
          <w:lang w:eastAsia="tr-TR"/>
          <w14:ligatures w14:val="none"/>
        </w:rPr>
        <w:t>değil</w:t>
      </w:r>
      <w:r w:rsidRPr="00B45E58">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onun ses değeridir. Bu yüzden kırâat ilminde rivâyet, sadece metin aktarımı </w:t>
      </w:r>
      <w:r w:rsidRPr="00B45E58">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aynı zamanda okuyuş biçimini aktarma işidir. Mesela bir kelimenin medli mi, medsiz mi, hemzeli mi, tahfifli mi, idğamlı mı, </w:t>
      </w:r>
      <w:r w:rsidRPr="00331CF7">
        <w:rPr>
          <w:rFonts w:ascii="Times New Roman" w:eastAsia="Times New Roman" w:hAnsi="Times New Roman" w:cs="Times New Roman"/>
          <w:kern w:val="0"/>
          <w:sz w:val="24"/>
          <w:szCs w:val="24"/>
          <w:lang w:eastAsia="tr-TR"/>
          <w14:ligatures w14:val="none"/>
        </w:rPr>
        <w:t>izharlı</w:t>
      </w:r>
      <w:r w:rsidRPr="00F42596">
        <w:rPr>
          <w:rFonts w:ascii="Times New Roman" w:eastAsia="Times New Roman" w:hAnsi="Times New Roman" w:cs="Times New Roman"/>
          <w:kern w:val="0"/>
          <w:sz w:val="24"/>
          <w:szCs w:val="24"/>
          <w:lang w:eastAsia="tr-TR"/>
          <w14:ligatures w14:val="none"/>
        </w:rPr>
        <w:t xml:space="preserve"> mı okunacağı çoğu zaman yalnız yazıdan anlaşılmaz. Bunlar hocadan işitilerek öğrenilir. Bu sebeple kırâat ilminde rivâyet, </w:t>
      </w:r>
      <w:r w:rsidRPr="00302B74">
        <w:rPr>
          <w:rFonts w:ascii="Times New Roman" w:eastAsia="Times New Roman" w:hAnsi="Times New Roman" w:cs="Times New Roman"/>
          <w:kern w:val="0"/>
          <w:sz w:val="24"/>
          <w:szCs w:val="24"/>
          <w:lang w:eastAsia="tr-TR"/>
          <w14:ligatures w14:val="none"/>
        </w:rPr>
        <w:t>lafz</w:t>
      </w:r>
      <w:r w:rsidR="00302B74" w:rsidRPr="00567795">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olduğu kadar sesin şeklini de koruyan bir aktarım biçimidir. Abdülfettâh el-Kâdî, kırâat öğretiminde </w:t>
      </w:r>
      <w:r w:rsidRPr="00AD2F5F">
        <w:rPr>
          <w:rFonts w:ascii="Times New Roman" w:eastAsia="Times New Roman" w:hAnsi="Times New Roman" w:cs="Times New Roman"/>
          <w:kern w:val="0"/>
          <w:sz w:val="24"/>
          <w:szCs w:val="24"/>
          <w:lang w:eastAsia="tr-TR"/>
          <w14:ligatures w14:val="none"/>
        </w:rPr>
        <w:t>müşâfehenin</w:t>
      </w:r>
      <w:r w:rsidRPr="00F42596">
        <w:rPr>
          <w:rFonts w:ascii="Times New Roman" w:eastAsia="Times New Roman" w:hAnsi="Times New Roman" w:cs="Times New Roman"/>
          <w:kern w:val="0"/>
          <w:sz w:val="24"/>
          <w:szCs w:val="24"/>
          <w:lang w:eastAsia="tr-TR"/>
          <w14:ligatures w14:val="none"/>
        </w:rPr>
        <w:t xml:space="preserve"> zorunlu olduğunu söylerken tam da bunu kaste</w:t>
      </w:r>
      <w:r w:rsidR="00C821EA">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05"/>
      </w:r>
    </w:p>
    <w:p w14:paraId="7AF67E65" w14:textId="77777777"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23" w:name="_Toc235035688"/>
      <w:r w:rsidRPr="00F42596">
        <w:rPr>
          <w:rFonts w:ascii="Times New Roman" w:eastAsiaTheme="majorEastAsia" w:hAnsi="Times New Roman" w:cs="Times New Roman"/>
          <w:b/>
          <w:kern w:val="0"/>
          <w:sz w:val="24"/>
          <w:szCs w:val="24"/>
          <w:lang w:eastAsia="tr-TR"/>
          <w14:ligatures w14:val="none"/>
        </w:rPr>
        <w:t>Sened</w:t>
      </w:r>
      <w:bookmarkEnd w:id="23"/>
    </w:p>
    <w:p w14:paraId="5D5BE658" w14:textId="3E629B7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Sened, bu naklin kimlerden kimlere ulaştığını gösteren râvi zinciridir.</w:t>
      </w:r>
      <w:r w:rsidR="007A64E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726F9B">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 sebeple kırâatlerde sened meselesi, tali bir ayrıntı </w:t>
      </w:r>
      <w:r w:rsidRPr="00915F25">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doğrudan doğruya bu ilmin omurgasıdır. Bir okuyuşun sahih sayılabilmesi için onun yalnızca dil bakımından mümkün olması yeterli görülmemiş; mutlaka güvenilir bir nakil zinciriyle Hz. Peygamber’e ulaşması şartı aranmıştır. Bu durum, kırâat ilmini serbest okuma ihtimallerinden ayıran en önemli özelliktir.</w:t>
      </w:r>
      <w:r w:rsidRPr="00F42596">
        <w:rPr>
          <w:rFonts w:ascii="Times New Roman" w:eastAsiaTheme="majorEastAsia" w:hAnsi="Times New Roman" w:cs="Times New Roman"/>
          <w:kern w:val="0"/>
          <w:sz w:val="24"/>
          <w:szCs w:val="24"/>
          <w:vertAlign w:val="superscript"/>
          <w:lang w:eastAsia="tr-TR"/>
          <w14:ligatures w14:val="none"/>
        </w:rPr>
        <w:footnoteReference w:id="206"/>
      </w:r>
    </w:p>
    <w:p w14:paraId="29A0AF56" w14:textId="2775CC3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Diğer bir anlatımla sened, bir okuyuş biçiminin hangi hocadan hangi talebeye geçtiğini gösteren rivâyet zinciri</w:t>
      </w:r>
      <w:r w:rsidR="008206D0">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xml:space="preserve">. Kırâat ilminde bir imamın okuyuşundan söz edildiğinde, aslında sadece bir okuma tarzı </w:t>
      </w:r>
      <w:r w:rsidRPr="00683EB8">
        <w:rPr>
          <w:rFonts w:ascii="Times New Roman" w:eastAsia="Times New Roman" w:hAnsi="Times New Roman" w:cs="Times New Roman"/>
          <w:bCs/>
          <w:color w:val="FF0000"/>
          <w:kern w:val="0"/>
          <w:sz w:val="24"/>
          <w:szCs w:val="24"/>
          <w:lang w:eastAsia="tr-TR"/>
          <w14:ligatures w14:val="none"/>
        </w:rPr>
        <w:t>değil</w:t>
      </w:r>
      <w:r w:rsidRPr="00683EB8">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o tarzı taşıyan bir aktarım silsilesi de kastedilir. Mesela “Âsım kırâati” denildiğinde yalnız Âsım’a nispet edilen okuyuş bütünü değil, bu okuyuşun Hafs ve Şu‘be gibi râviler vasıtasıyla sonraki nesillere nasıl aktarıldığı da anlaşılır. Bu nispet, imamın okuyuşu serbest biçimde meydana getirdiği anlamına değil, ilgili rivâyet ve öğretim geleneğinin onun adı etrafında tanınıp nakledildiğine işaret eder.</w:t>
      </w:r>
      <w:r w:rsidR="008206D0" w:rsidRPr="00F42596">
        <w:rPr>
          <w:rFonts w:ascii="Times New Roman" w:eastAsia="Times New Roman" w:hAnsi="Times New Roman" w:cs="Times New Roman"/>
          <w:kern w:val="0"/>
          <w:sz w:val="24"/>
          <w:szCs w:val="24"/>
          <w:lang w:eastAsia="tr-TR"/>
          <w14:ligatures w14:val="none"/>
        </w:rPr>
        <w:t/>
      </w:r>
      <w:r w:rsidR="008206D0">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D1012E">
        <w:rPr>
          <w:rFonts w:ascii="Times New Roman" w:eastAsia="Times New Roman" w:hAnsi="Times New Roman" w:cs="Times New Roman"/>
          <w:bCs/>
          <w:color w:val="FF0000"/>
          <w:kern w:val="0"/>
          <w:sz w:val="24"/>
          <w:szCs w:val="24"/>
          <w:lang w:eastAsia="tr-TR"/>
          <w14:ligatures w14:val="none"/>
        </w:rPr>
        <w:t/>
      </w:r>
      <w:r w:rsidRPr="00D1012E">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 yüzden kırâatlerde sened, yalnızca “</w:t>
      </w:r>
      <w:r w:rsidR="008206D0" w:rsidRPr="00F42596">
        <w:rPr>
          <w:rFonts w:ascii="Times New Roman" w:eastAsia="Times New Roman" w:hAnsi="Times New Roman" w:cs="Times New Roman"/>
          <w:kern w:val="0"/>
          <w:sz w:val="24"/>
          <w:szCs w:val="24"/>
          <w:lang w:eastAsia="tr-TR"/>
          <w14:ligatures w14:val="none"/>
        </w:rPr>
        <w:t xml:space="preserve">Kimden </w:t>
      </w:r>
      <w:r w:rsidRPr="00F42596">
        <w:rPr>
          <w:rFonts w:ascii="Times New Roman" w:eastAsia="Times New Roman" w:hAnsi="Times New Roman" w:cs="Times New Roman"/>
          <w:kern w:val="0"/>
          <w:sz w:val="24"/>
          <w:szCs w:val="24"/>
          <w:lang w:eastAsia="tr-TR"/>
          <w14:ligatures w14:val="none"/>
        </w:rPr>
        <w:t>duyuldu</w:t>
      </w:r>
      <w:r w:rsidR="008206D0">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sorusuna cevap vermez, aynı zamanda o okuyuşun meşruiyetini, güvenirliğini ve ilmî önemini belirler.</w:t>
      </w:r>
      <w:r w:rsidRPr="00F42596">
        <w:rPr>
          <w:rFonts w:ascii="Times New Roman" w:eastAsiaTheme="majorEastAsia" w:hAnsi="Times New Roman" w:cs="Times New Roman"/>
          <w:kern w:val="0"/>
          <w:sz w:val="24"/>
          <w:szCs w:val="24"/>
          <w:vertAlign w:val="superscript"/>
          <w:lang w:eastAsia="tr-TR"/>
          <w14:ligatures w14:val="none"/>
        </w:rPr>
        <w:footnoteReference w:id="207"/>
      </w:r>
    </w:p>
    <w:p w14:paraId="14734944" w14:textId="11C2BA8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 âlimleri bu noktayı açık biçimde vurgulamışlardır. Bu bağlamda İbnü’l-Cezerî, kırâat ilmini tanımlarken onun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edâ keyfiyetlerini ve bu keyfiyetlerdeki ihtilafı nakleden imamlar yoluyla bilme ilmi olduğunu Tâceddîn Subkî’den (ö. 771/1369) aktar</w:t>
      </w:r>
      <w:r w:rsidR="008206D0">
        <w:rPr>
          <w:rFonts w:ascii="Times New Roman" w:eastAsia="Times New Roman" w:hAnsi="Times New Roman" w:cs="Times New Roman"/>
          <w:kern w:val="0"/>
          <w:sz w:val="24"/>
          <w:szCs w:val="24"/>
          <w:lang w:eastAsia="tr-TR"/>
          <w14:ligatures w14:val="none"/>
        </w:rPr>
        <w:t>maktad</w:t>
      </w:r>
      <w:r w:rsidRPr="00F42596">
        <w:rPr>
          <w:rFonts w:ascii="Times New Roman" w:eastAsia="Times New Roman" w:hAnsi="Times New Roman" w:cs="Times New Roman"/>
          <w:kern w:val="0"/>
          <w:sz w:val="24"/>
          <w:szCs w:val="24"/>
          <w:lang w:eastAsia="tr-TR"/>
          <w14:ligatures w14:val="none"/>
        </w:rPr>
        <w:t>ır.</w:t>
      </w:r>
      <w:r w:rsidRPr="00F42596">
        <w:rPr>
          <w:rFonts w:ascii="Times New Roman" w:eastAsiaTheme="majorEastAsia" w:hAnsi="Times New Roman" w:cs="Times New Roman"/>
          <w:kern w:val="0"/>
          <w:sz w:val="24"/>
          <w:szCs w:val="24"/>
          <w:vertAlign w:val="superscript"/>
          <w:lang w:eastAsia="tr-TR"/>
          <w14:ligatures w14:val="none"/>
        </w:rPr>
        <w:footnoteReference w:id="208"/>
      </w:r>
      <w:r w:rsidRPr="00F42596">
        <w:rPr>
          <w:rFonts w:ascii="Times New Roman" w:eastAsia="Times New Roman" w:hAnsi="Times New Roman" w:cs="Times New Roman"/>
          <w:kern w:val="0"/>
          <w:sz w:val="24"/>
          <w:szCs w:val="24"/>
          <w:lang w:eastAsia="tr-TR"/>
          <w14:ligatures w14:val="none"/>
        </w:rPr>
        <w:t xml:space="preserve"> Bu tanımda “nakleden imamlar” ifadesinin özellikle yer alması, kırâatlerin yalnızca lafızla </w:t>
      </w:r>
      <w:r w:rsidRPr="00AD1F66">
        <w:rPr>
          <w:rFonts w:ascii="Times New Roman" w:eastAsia="Times New Roman" w:hAnsi="Times New Roman" w:cs="Times New Roman"/>
          <w:bCs/>
          <w:color w:val="FF0000"/>
          <w:kern w:val="0"/>
          <w:sz w:val="24"/>
          <w:szCs w:val="24"/>
          <w:lang w:eastAsia="tr-TR"/>
          <w14:ligatures w14:val="none"/>
        </w:rPr>
        <w:t>değil</w:t>
      </w:r>
      <w:r w:rsidRPr="00AD1F66">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o lafzın güvenilir aktarımına da bağlı olduğunu göster</w:t>
      </w:r>
      <w:r w:rsidR="008206D0">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 xml:space="preserve">ir. Mekkî b. Ebû Tâlib kırâatlerin ancak </w:t>
      </w:r>
      <w:r w:rsidRPr="006565C3">
        <w:rPr>
          <w:rFonts w:ascii="Times New Roman" w:eastAsia="Times New Roman" w:hAnsi="Times New Roman" w:cs="Times New Roman"/>
          <w:kern w:val="0"/>
          <w:sz w:val="24"/>
          <w:szCs w:val="24"/>
          <w:lang w:eastAsia="tr-TR"/>
          <w14:ligatures w14:val="none"/>
        </w:rPr>
        <w:t>sem</w:t>
      </w:r>
      <w:r w:rsidR="006565C3">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w:t>
      </w:r>
      <w:r w:rsidRPr="00331CF7">
        <w:rPr>
          <w:rFonts w:ascii="Times New Roman" w:eastAsia="Times New Roman" w:hAnsi="Times New Roman" w:cs="Times New Roman"/>
          <w:kern w:val="0"/>
          <w:sz w:val="24"/>
          <w:szCs w:val="24"/>
          <w:lang w:eastAsia="tr-TR"/>
          <w14:ligatures w14:val="none"/>
        </w:rPr>
        <w:t>telakki</w:t>
      </w:r>
      <w:r w:rsidRPr="00F42596">
        <w:rPr>
          <w:rFonts w:ascii="Times New Roman" w:eastAsia="Times New Roman" w:hAnsi="Times New Roman" w:cs="Times New Roman"/>
          <w:kern w:val="0"/>
          <w:sz w:val="24"/>
          <w:szCs w:val="24"/>
          <w:lang w:eastAsia="tr-TR"/>
          <w14:ligatures w14:val="none"/>
        </w:rPr>
        <w:t xml:space="preserve"> ve </w:t>
      </w:r>
      <w:r w:rsidRPr="00331CF7">
        <w:rPr>
          <w:rFonts w:ascii="Times New Roman" w:eastAsia="Times New Roman" w:hAnsi="Times New Roman" w:cs="Times New Roman"/>
          <w:kern w:val="0"/>
          <w:sz w:val="24"/>
          <w:szCs w:val="24"/>
          <w:lang w:eastAsia="tr-TR"/>
          <w14:ligatures w14:val="none"/>
        </w:rPr>
        <w:t>sahih</w:t>
      </w:r>
      <w:r w:rsidRPr="00F42596">
        <w:rPr>
          <w:rFonts w:ascii="Times New Roman" w:eastAsia="Times New Roman" w:hAnsi="Times New Roman" w:cs="Times New Roman"/>
          <w:kern w:val="0"/>
          <w:sz w:val="24"/>
          <w:szCs w:val="24"/>
          <w:lang w:eastAsia="tr-TR"/>
          <w14:ligatures w14:val="none"/>
        </w:rPr>
        <w:t xml:space="preserve"> rivâyet yoluyla öğrenileceğini belirt</w:t>
      </w:r>
      <w:r w:rsidR="008206D0">
        <w:rPr>
          <w:rFonts w:ascii="Times New Roman" w:eastAsia="Times New Roman" w:hAnsi="Times New Roman" w:cs="Times New Roman"/>
          <w:kern w:val="0"/>
          <w:sz w:val="24"/>
          <w:szCs w:val="24"/>
          <w:lang w:eastAsia="tr-TR"/>
          <w14:ligatures w14:val="none"/>
        </w:rPr>
        <w:t>mekte</w:t>
      </w:r>
      <w:r w:rsidR="005C6C45">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09"/>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lastRenderedPageBreak/>
        <w:t xml:space="preserve">Ebû Şâme ise kırâatlerin </w:t>
      </w:r>
      <w:r w:rsidRPr="00331CF7">
        <w:rPr>
          <w:rFonts w:ascii="Times New Roman" w:eastAsia="Times New Roman" w:hAnsi="Times New Roman" w:cs="Times New Roman"/>
          <w:kern w:val="0"/>
          <w:sz w:val="24"/>
          <w:szCs w:val="24"/>
          <w:lang w:eastAsia="tr-TR"/>
          <w14:ligatures w14:val="none"/>
        </w:rPr>
        <w:t>rey</w:t>
      </w:r>
      <w:r w:rsidRPr="00F42596">
        <w:rPr>
          <w:rFonts w:ascii="Times New Roman" w:eastAsia="Times New Roman" w:hAnsi="Times New Roman" w:cs="Times New Roman"/>
          <w:kern w:val="0"/>
          <w:sz w:val="24"/>
          <w:szCs w:val="24"/>
          <w:lang w:eastAsia="tr-TR"/>
          <w14:ligatures w14:val="none"/>
        </w:rPr>
        <w:t xml:space="preserve"> ile </w:t>
      </w:r>
      <w:r w:rsidRPr="009F4E57">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nakille bilineceğini söyleyerek senedin bu ilimdeki belirleyici rolünü daha da açık hâle getir</w:t>
      </w:r>
      <w:r w:rsidR="005C6C45">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210"/>
      </w:r>
    </w:p>
    <w:p w14:paraId="25CE7312" w14:textId="36812DA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Kırâatlerde sened meselesi aynı zamanda </w:t>
      </w:r>
      <w:r w:rsidRPr="00331CF7">
        <w:rPr>
          <w:rFonts w:ascii="Times New Roman" w:eastAsia="Times New Roman" w:hAnsi="Times New Roman" w:cs="Times New Roman"/>
          <w:kern w:val="0"/>
          <w:sz w:val="24"/>
          <w:szCs w:val="24"/>
          <w:lang w:eastAsia="tr-TR"/>
          <w14:ligatures w14:val="none"/>
        </w:rPr>
        <w:t>imam</w:t>
      </w:r>
      <w:r w:rsidRPr="00F42596">
        <w:rPr>
          <w:rFonts w:ascii="Times New Roman" w:eastAsia="Times New Roman" w:hAnsi="Times New Roman" w:cs="Times New Roman"/>
          <w:kern w:val="0"/>
          <w:sz w:val="24"/>
          <w:szCs w:val="24"/>
          <w:lang w:eastAsia="tr-TR"/>
          <w14:ligatures w14:val="none"/>
        </w:rPr>
        <w:t>-</w:t>
      </w:r>
      <w:r w:rsidRPr="001C509C">
        <w:rPr>
          <w:rFonts w:ascii="Times New Roman" w:eastAsia="Times New Roman" w:hAnsi="Times New Roman" w:cs="Times New Roman"/>
          <w:kern w:val="0"/>
          <w:sz w:val="24"/>
          <w:szCs w:val="24"/>
          <w:lang w:eastAsia="tr-TR"/>
          <w14:ligatures w14:val="none"/>
        </w:rPr>
        <w:t>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w:t>
      </w:r>
      <w:r w:rsidRPr="00FB04CB">
        <w:rPr>
          <w:rFonts w:ascii="Times New Roman" w:eastAsia="Times New Roman" w:hAnsi="Times New Roman" w:cs="Times New Roman"/>
          <w:kern w:val="0"/>
          <w:sz w:val="24"/>
          <w:szCs w:val="24"/>
          <w:lang w:eastAsia="tr-TR"/>
          <w14:ligatures w14:val="none"/>
        </w:rPr>
        <w:t>t</w:t>
      </w:r>
      <w:r w:rsidR="00A54E9E">
        <w:rPr>
          <w:rFonts w:ascii="Times New Roman" w:eastAsia="Times New Roman" w:hAnsi="Times New Roman" w:cs="Times New Roman"/>
          <w:kern w:val="0"/>
          <w:sz w:val="24"/>
          <w:szCs w:val="24"/>
          <w:lang w:eastAsia="tr-TR"/>
          <w14:ligatures w14:val="none"/>
        </w:rPr>
        <w:t>arî</w:t>
      </w:r>
      <w:r w:rsidRPr="00FB04CB">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 xml:space="preserve"> ayrımıyla yakından ilişkilidir. Bu </w:t>
      </w:r>
      <w:r w:rsidRPr="00434FDE">
        <w:rPr>
          <w:rFonts w:ascii="Times New Roman" w:eastAsia="Times New Roman" w:hAnsi="Times New Roman" w:cs="Times New Roman"/>
          <w:kern w:val="0"/>
          <w:sz w:val="24"/>
          <w:szCs w:val="24"/>
          <w:lang w:eastAsia="tr-TR"/>
          <w14:ligatures w14:val="none"/>
        </w:rPr>
        <w:t>ayrım</w:t>
      </w:r>
      <w:r w:rsidRPr="00F42596">
        <w:rPr>
          <w:rFonts w:ascii="Times New Roman" w:eastAsia="Times New Roman" w:hAnsi="Times New Roman" w:cs="Times New Roman"/>
          <w:kern w:val="0"/>
          <w:sz w:val="24"/>
          <w:szCs w:val="24"/>
          <w:lang w:eastAsia="tr-TR"/>
          <w14:ligatures w14:val="none"/>
        </w:rPr>
        <w:t xml:space="preserve"> kırâat ilminin ne kadar titiz bir nakil sistemi kurduğunu göster</w:t>
      </w:r>
      <w:r w:rsidR="005C6C45">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 İmam, okuyuşu kendisinden meşhur olan büyük kırâat otoritesidir. 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o imamın okuyuşunu doğrudan nakleden kişidir. </w:t>
      </w:r>
      <w:r w:rsidRPr="00FB04CB">
        <w:rPr>
          <w:rFonts w:ascii="Times New Roman" w:eastAsia="Times New Roman" w:hAnsi="Times New Roman" w:cs="Times New Roman"/>
          <w:kern w:val="0"/>
          <w:sz w:val="24"/>
          <w:szCs w:val="24"/>
          <w:lang w:eastAsia="tr-TR"/>
          <w14:ligatures w14:val="none"/>
        </w:rPr>
        <w:t>Tar</w:t>
      </w:r>
      <w:r w:rsidR="00A54E9E">
        <w:rPr>
          <w:rFonts w:ascii="Times New Roman" w:eastAsia="Times New Roman" w:hAnsi="Times New Roman" w:cs="Times New Roman"/>
          <w:kern w:val="0"/>
          <w:sz w:val="24"/>
          <w:szCs w:val="24"/>
          <w:lang w:eastAsia="tr-TR"/>
          <w14:ligatures w14:val="none"/>
        </w:rPr>
        <w:t>î</w:t>
      </w:r>
      <w:r w:rsidRPr="00FB04CB">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 xml:space="preserve"> ise râviden sonraki aktarım yoludur. Bu yapı kırâat ilminde senedin sadece genel bir silsile </w:t>
      </w:r>
      <w:r w:rsidRPr="002526DB">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ayrıntılı ve birbirine bağlı bir aktarım düzeni olduğunu göster</w:t>
      </w:r>
      <w:r w:rsidR="005C6C45">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 Tanımlardan da anlaşıldığı üzere kırâatlerin birinci derecesini imamlar teşkil etmektedir.</w:t>
      </w:r>
      <w:r w:rsidRPr="00F42596">
        <w:rPr>
          <w:rFonts w:ascii="Times New Roman" w:eastAsiaTheme="majorEastAsia" w:hAnsi="Times New Roman" w:cs="Times New Roman"/>
          <w:kern w:val="0"/>
          <w:sz w:val="24"/>
          <w:szCs w:val="24"/>
          <w:vertAlign w:val="superscript"/>
          <w:lang w:eastAsia="tr-TR"/>
          <w14:ligatures w14:val="none"/>
        </w:rPr>
        <w:footnoteReference w:id="211"/>
      </w:r>
      <w:r w:rsidRPr="00F42596">
        <w:rPr>
          <w:rFonts w:ascii="Times New Roman" w:eastAsia="Times New Roman" w:hAnsi="Times New Roman" w:cs="Times New Roman"/>
          <w:kern w:val="0"/>
          <w:sz w:val="24"/>
          <w:szCs w:val="24"/>
          <w:lang w:eastAsia="tr-TR"/>
          <w14:ligatures w14:val="none"/>
        </w:rPr>
        <w:t xml:space="preserve"> İmamları 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leri takip etmekte 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leri de tar</w:t>
      </w:r>
      <w:r w:rsidR="00A54E9E">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k sahipleri izlemektedir. Örneğin: Hafs, </w:t>
      </w:r>
      <w:r w:rsidRPr="00FB04CB">
        <w:rPr>
          <w:rFonts w:ascii="Times New Roman" w:eastAsia="Times New Roman" w:hAnsi="Times New Roman" w:cs="Times New Roman"/>
          <w:kern w:val="0"/>
          <w:sz w:val="24"/>
          <w:szCs w:val="24"/>
          <w:lang w:eastAsia="tr-TR"/>
          <w14:ligatures w14:val="none"/>
        </w:rPr>
        <w:t>İmâm Âsım’ın</w:t>
      </w:r>
      <w:r w:rsidRPr="00F42596">
        <w:rPr>
          <w:rFonts w:ascii="Times New Roman" w:eastAsia="Times New Roman" w:hAnsi="Times New Roman" w:cs="Times New Roman"/>
          <w:kern w:val="0"/>
          <w:sz w:val="24"/>
          <w:szCs w:val="24"/>
          <w:lang w:eastAsia="tr-TR"/>
          <w14:ligatures w14:val="none"/>
        </w:rPr>
        <w:t xml:space="preserve"> râvisidir; fakat Hafs’tan sonra gelen yollar da Ebû Muhammed Ubeyd b. Sabbâh tar</w:t>
      </w:r>
      <w:r w:rsidR="00A54E9E">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ki gibi ayrıca incelenir.</w:t>
      </w:r>
      <w:r w:rsidRPr="00F42596">
        <w:rPr>
          <w:rFonts w:ascii="Times New Roman" w:eastAsiaTheme="majorEastAsia" w:hAnsi="Times New Roman" w:cs="Times New Roman"/>
          <w:kern w:val="0"/>
          <w:sz w:val="24"/>
          <w:szCs w:val="24"/>
          <w:vertAlign w:val="superscript"/>
          <w:lang w:eastAsia="tr-TR"/>
          <w14:ligatures w14:val="none"/>
        </w:rPr>
        <w:footnoteReference w:id="212"/>
      </w:r>
      <w:r w:rsidRPr="00F42596">
        <w:rPr>
          <w:rFonts w:ascii="Times New Roman" w:eastAsia="Times New Roman" w:hAnsi="Times New Roman" w:cs="Times New Roman"/>
          <w:kern w:val="0"/>
          <w:sz w:val="24"/>
          <w:szCs w:val="24"/>
          <w:lang w:eastAsia="tr-TR"/>
          <w14:ligatures w14:val="none"/>
        </w:rPr>
        <w:t xml:space="preserve"> Bu yüzden kırâat ilminde “Hafs rivâyeti” denildiğinde bile tek tip, tek çizgili basit bir nakil </w:t>
      </w:r>
      <w:r w:rsidRPr="008577B9">
        <w:rPr>
          <w:rFonts w:ascii="Times New Roman" w:eastAsia="Times New Roman" w:hAnsi="Times New Roman" w:cs="Times New Roman"/>
          <w:bCs/>
          <w:color w:val="FF0000"/>
          <w:kern w:val="0"/>
          <w:sz w:val="24"/>
          <w:szCs w:val="24"/>
          <w:lang w:eastAsia="tr-TR"/>
          <w14:ligatures w14:val="none"/>
        </w:rPr>
        <w:t>değil</w:t>
      </w:r>
      <w:r w:rsidR="008A7642" w:rsidRPr="008577B9">
        <w:rPr>
          <w:rFonts w:ascii="Times New Roman" w:eastAsia="Times New Roman" w:hAnsi="Times New Roman" w:cs="Times New Roman"/>
          <w:bCs/>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çok dikkatle korunmuş ve tasnif edilmiş bir nakil düzeni </w:t>
      </w:r>
      <w:r w:rsidR="005C6C45">
        <w:rPr>
          <w:rFonts w:ascii="Times New Roman" w:eastAsia="Times New Roman" w:hAnsi="Times New Roman" w:cs="Times New Roman"/>
          <w:kern w:val="0"/>
          <w:sz w:val="24"/>
          <w:szCs w:val="24"/>
          <w:lang w:eastAsia="tr-TR"/>
          <w14:ligatures w14:val="none"/>
        </w:rPr>
        <w:t>anlaşılmalıdır</w:t>
      </w:r>
      <w:r w:rsidRPr="00F42596">
        <w:rPr>
          <w:rFonts w:ascii="Times New Roman" w:eastAsia="Times New Roman" w:hAnsi="Times New Roman" w:cs="Times New Roman"/>
          <w:kern w:val="0"/>
          <w:sz w:val="24"/>
          <w:szCs w:val="24"/>
          <w:lang w:eastAsia="tr-TR"/>
          <w14:ligatures w14:val="none"/>
        </w:rPr>
        <w:t xml:space="preserve">. Bu konuda İbnü’l-Cezerî’nin </w:t>
      </w:r>
      <w:r w:rsidRPr="00F42596">
        <w:rPr>
          <w:rFonts w:ascii="Times New Roman" w:eastAsia="Times New Roman" w:hAnsi="Times New Roman" w:cs="Times New Roman"/>
          <w:i/>
          <w:iCs/>
          <w:kern w:val="0"/>
          <w:sz w:val="24"/>
          <w:szCs w:val="24"/>
          <w:lang w:eastAsia="tr-TR"/>
          <w14:ligatures w14:val="none"/>
        </w:rPr>
        <w:t>en-Neşr</w:t>
      </w:r>
      <w:r w:rsidRPr="00567795">
        <w:rPr>
          <w:rFonts w:ascii="Times New Roman" w:eastAsia="Times New Roman" w:hAnsi="Times New Roman" w:cs="Times New Roman"/>
          <w:iCs/>
          <w:kern w:val="0"/>
          <w:sz w:val="24"/>
          <w:szCs w:val="24"/>
          <w:lang w:eastAsia="tr-TR"/>
          <w14:ligatures w14:val="none"/>
        </w:rPr>
        <w:t>’i</w:t>
      </w:r>
      <w:r w:rsidRPr="005C6C45">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ve </w:t>
      </w:r>
      <w:r w:rsidRPr="00F42596">
        <w:rPr>
          <w:rFonts w:ascii="Times New Roman" w:eastAsia="Times New Roman" w:hAnsi="Times New Roman" w:cs="Times New Roman"/>
          <w:i/>
          <w:iCs/>
          <w:kern w:val="0"/>
          <w:sz w:val="24"/>
          <w:szCs w:val="24"/>
          <w:lang w:eastAsia="tr-TR"/>
          <w14:ligatures w14:val="none"/>
        </w:rPr>
        <w:t>Tayyibetu’n-neşr</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i bu ayrıntılı yapının en güçlü örneklerindendir.</w:t>
      </w:r>
    </w:p>
    <w:p w14:paraId="7C214A4F" w14:textId="7FB17FA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Öte yandan kırâatlerde sened hususu, zamanla </w:t>
      </w:r>
      <w:r w:rsidRPr="00CC4184">
        <w:rPr>
          <w:rFonts w:ascii="Times New Roman" w:eastAsia="Times New Roman" w:hAnsi="Times New Roman" w:cs="Times New Roman"/>
          <w:kern w:val="0"/>
          <w:sz w:val="24"/>
          <w:szCs w:val="24"/>
          <w:lang w:eastAsia="tr-TR"/>
          <w14:ligatures w14:val="none"/>
        </w:rPr>
        <w:t>mütev</w:t>
      </w:r>
      <w:r w:rsidR="00CC4184">
        <w:rPr>
          <w:rFonts w:ascii="Times New Roman" w:eastAsia="Times New Roman" w:hAnsi="Times New Roman" w:cs="Times New Roman"/>
          <w:kern w:val="0"/>
          <w:sz w:val="24"/>
          <w:szCs w:val="24"/>
          <w:lang w:eastAsia="tr-TR"/>
          <w14:ligatures w14:val="none"/>
        </w:rPr>
        <w:t>â</w:t>
      </w:r>
      <w:r w:rsidRPr="00CC4184">
        <w:rPr>
          <w:rFonts w:ascii="Times New Roman" w:eastAsia="Times New Roman" w:hAnsi="Times New Roman" w:cs="Times New Roman"/>
          <w:kern w:val="0"/>
          <w:sz w:val="24"/>
          <w:szCs w:val="24"/>
          <w:lang w:eastAsia="tr-TR"/>
          <w14:ligatures w14:val="none"/>
        </w:rPr>
        <w:t>tirlik</w:t>
      </w:r>
      <w:r w:rsidRPr="00F42596">
        <w:rPr>
          <w:rFonts w:ascii="Times New Roman" w:eastAsia="Times New Roman" w:hAnsi="Times New Roman" w:cs="Times New Roman"/>
          <w:kern w:val="0"/>
          <w:sz w:val="24"/>
          <w:szCs w:val="24"/>
          <w:lang w:eastAsia="tr-TR"/>
          <w14:ligatures w14:val="none"/>
        </w:rPr>
        <w:t xml:space="preserve"> tartışmalarıyla iç içe geçmiştir. Bazı âlimler “yedi” veya “on” kırâat imamına nispet edilen okuyuşların tümünün </w:t>
      </w:r>
      <w:r w:rsidRPr="00CC4184">
        <w:rPr>
          <w:rFonts w:ascii="Times New Roman" w:eastAsia="Times New Roman" w:hAnsi="Times New Roman" w:cs="Times New Roman"/>
          <w:kern w:val="0"/>
          <w:sz w:val="24"/>
          <w:szCs w:val="24"/>
          <w:lang w:eastAsia="tr-TR"/>
          <w14:ligatures w14:val="none"/>
        </w:rPr>
        <w:t>mütevâtir</w:t>
      </w:r>
      <w:r w:rsidRPr="00F42596">
        <w:rPr>
          <w:rFonts w:ascii="Times New Roman" w:eastAsia="Times New Roman" w:hAnsi="Times New Roman" w:cs="Times New Roman"/>
          <w:kern w:val="0"/>
          <w:sz w:val="24"/>
          <w:szCs w:val="24"/>
          <w:lang w:eastAsia="tr-TR"/>
          <w14:ligatures w14:val="none"/>
        </w:rPr>
        <w:t xml:space="preserve"> olduğunu savunmuş, bazıları ise daha temkinli davranmıştır. Ancak görüş ayrılıklarına rağmen ortak nokta şudur: Sahih kırâat, güvenilir ve sağlam nakille gelmelidir. Nitekim Zürkânî ve Suyûtî, kırâatlerin derecelerini açıklarken bu hususu açık bir biçimde ortaya koymuşlardır.</w:t>
      </w:r>
      <w:r w:rsidRPr="00F42596">
        <w:rPr>
          <w:rFonts w:ascii="Times New Roman" w:eastAsiaTheme="majorEastAsia" w:hAnsi="Times New Roman" w:cs="Times New Roman"/>
          <w:kern w:val="0"/>
          <w:sz w:val="24"/>
          <w:szCs w:val="24"/>
          <w:vertAlign w:val="superscript"/>
          <w:lang w:eastAsia="tr-TR"/>
          <w14:ligatures w14:val="none"/>
        </w:rPr>
        <w:footnoteReference w:id="213"/>
      </w:r>
      <w:r w:rsidRPr="00F42596">
        <w:rPr>
          <w:rFonts w:ascii="Times New Roman" w:eastAsia="Times New Roman" w:hAnsi="Times New Roman" w:cs="Times New Roman"/>
          <w:kern w:val="0"/>
          <w:sz w:val="24"/>
          <w:szCs w:val="24"/>
          <w:lang w:eastAsia="tr-TR"/>
          <w14:ligatures w14:val="none"/>
        </w:rPr>
        <w:t xml:space="preserve"> Dolayısıyla bu tartışmalar, senedin kırâat ilmindeki önemini daha da belirgin kılmıştır.</w:t>
      </w:r>
    </w:p>
    <w:p w14:paraId="242CB190" w14:textId="77777777"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24" w:name="_Toc235035689"/>
      <w:r w:rsidRPr="00F42596">
        <w:rPr>
          <w:rFonts w:ascii="Times New Roman" w:eastAsiaTheme="majorEastAsia" w:hAnsi="Times New Roman" w:cs="Times New Roman"/>
          <w:b/>
          <w:kern w:val="0"/>
          <w:sz w:val="24"/>
          <w:szCs w:val="24"/>
          <w:lang w:eastAsia="tr-TR"/>
          <w14:ligatures w14:val="none"/>
        </w:rPr>
        <w:t>Otorite Ekseni</w:t>
      </w:r>
      <w:bookmarkEnd w:id="24"/>
    </w:p>
    <w:p w14:paraId="61A49456" w14:textId="4D1F3D7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Otorite ise okuyuşun öğretim ve aktarım geleneği içinde tanınan imam, râvi ve tarîklerle ilişkilendirilmesini ifade eder.</w:t>
      </w:r>
      <w:r w:rsidR="00925F2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AF44F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434179">
        <w:rPr>
          <w:rFonts w:ascii="Times New Roman" w:eastAsia="Times New Roman" w:hAnsi="Times New Roman" w:cs="Times New Roman"/>
          <w:bCs/>
          <w:color w:val="FF0000"/>
          <w:kern w:val="0"/>
          <w:sz w:val="24"/>
          <w:szCs w:val="24"/>
          <w:lang w:eastAsia="tr-TR"/>
          <w14:ligatures w14:val="none"/>
        </w:rPr>
        <w:t/>
      </w:r>
      <w:r w:rsidR="00726F9B">
        <w:rPr>
          <w:rFonts w:ascii="Times New Roman" w:eastAsia="Times New Roman" w:hAnsi="Times New Roman" w:cs="Times New Roman"/>
          <w:bCs/>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Buradaki otorite, daha çok güvenilir rivâyet, sağlam öğretim zinciri, ilmî kabul, mushaf yazısına uygunluk ve ümmet içinde yerleşmiş okuyuş geleneği gibi unsurların birleşmesiyle oluşan ilmî bir meşruiyet alanını ifade eder.</w:t>
      </w:r>
      <w:r w:rsidRPr="00F42596">
        <w:rPr>
          <w:rFonts w:ascii="Times New Roman" w:eastAsiaTheme="majorEastAsia" w:hAnsi="Times New Roman" w:cs="Times New Roman"/>
          <w:kern w:val="0"/>
          <w:sz w:val="24"/>
          <w:szCs w:val="24"/>
          <w:vertAlign w:val="superscript"/>
          <w:lang w:eastAsia="tr-TR"/>
          <w14:ligatures w14:val="none"/>
        </w:rPr>
        <w:footnoteReference w:id="214"/>
      </w:r>
    </w:p>
    <w:p w14:paraId="01DB9BD6" w14:textId="10D0052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Kırâatlerde otorite meselesinin ilk halkası, doğrudan Hz. Peygamber’e dayanır. Çünkü kırâat ilmi bakımından asıl öğretici odur</w:t>
      </w:r>
      <w:r w:rsidR="00AF44F6">
        <w:rPr>
          <w:rFonts w:ascii="Times New Roman" w:eastAsia="Times New Roman" w:hAnsi="Times New Roman" w:cs="Times New Roman"/>
          <w:kern w:val="0"/>
          <w:sz w:val="24"/>
          <w:szCs w:val="24"/>
          <w:lang w:eastAsia="tr-TR"/>
          <w14:ligatures w14:val="none"/>
        </w:rPr>
        <w:t xml:space="preserve">. O,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ashâba bizzat okumuş, onlara âyetlerin lafzını, edâsını ve tilâvet biçimini öğretmiştir. Bu yüzden kırâat geleneğinde nihai otorite peygamber öğretimidir. Sahâbe, bu okuyuşu ondan almış</w:t>
      </w:r>
      <w:r w:rsidR="00AF44F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sonraki nesiller de bu emaneti </w:t>
      </w:r>
      <w:r w:rsidRPr="00F42596">
        <w:rPr>
          <w:rFonts w:ascii="Times New Roman" w:eastAsia="Times New Roman" w:hAnsi="Times New Roman" w:cs="Times New Roman"/>
          <w:kern w:val="0"/>
          <w:sz w:val="24"/>
          <w:szCs w:val="24"/>
          <w:lang w:eastAsia="tr-TR"/>
          <w14:ligatures w14:val="none"/>
        </w:rPr>
        <w:lastRenderedPageBreak/>
        <w:t>sahâbeden devralmışlardır. Dolayısıyla kırâat ilmindeki bütün ilmî otorite zinciri, en başta vahyin peygamber tarafından öğretilmesine dayanır.</w:t>
      </w:r>
    </w:p>
    <w:p w14:paraId="60F60621" w14:textId="51ADD28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Kırâatlerde ikinci otorite halkası sahâbedir. Ashâbın içinden Ubey b. Ka’b, Abdullah b. Mes’ûd, Zeyd b. Sâbit, Ebû Mûsâ el-Eş’arî ve </w:t>
      </w:r>
      <w:r w:rsidRPr="00CC4184">
        <w:rPr>
          <w:rFonts w:ascii="Times New Roman" w:eastAsia="Times New Roman" w:hAnsi="Times New Roman" w:cs="Times New Roman"/>
          <w:kern w:val="0"/>
          <w:sz w:val="24"/>
          <w:szCs w:val="24"/>
          <w:lang w:eastAsia="tr-TR"/>
          <w14:ligatures w14:val="none"/>
        </w:rPr>
        <w:t>Eb</w:t>
      </w:r>
      <w:r w:rsidR="00CC4184">
        <w:rPr>
          <w:rFonts w:ascii="Times New Roman" w:eastAsia="Times New Roman" w:hAnsi="Times New Roman" w:cs="Times New Roman"/>
          <w:kern w:val="0"/>
          <w:sz w:val="24"/>
          <w:szCs w:val="24"/>
          <w:lang w:eastAsia="tr-TR"/>
          <w14:ligatures w14:val="none"/>
        </w:rPr>
        <w:t>ü</w:t>
      </w:r>
      <w:r w:rsidRPr="00CC4184">
        <w:rPr>
          <w:rFonts w:ascii="Times New Roman" w:eastAsia="Times New Roman" w:hAnsi="Times New Roman" w:cs="Times New Roman"/>
          <w:kern w:val="0"/>
          <w:sz w:val="24"/>
          <w:szCs w:val="24"/>
          <w:lang w:eastAsia="tr-TR"/>
          <w14:ligatures w14:val="none"/>
        </w:rPr>
        <w:t>’d-Derdâ</w:t>
      </w:r>
      <w:r w:rsidRPr="00F42596">
        <w:rPr>
          <w:rFonts w:ascii="Times New Roman" w:eastAsia="Times New Roman" w:hAnsi="Times New Roman" w:cs="Times New Roman"/>
          <w:kern w:val="0"/>
          <w:sz w:val="24"/>
          <w:szCs w:val="24"/>
          <w:lang w:eastAsia="tr-TR"/>
          <w14:ligatures w14:val="none"/>
        </w:rPr>
        <w:t xml:space="preserve"> gibi isimler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öğretiminde merkez isimler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gelmişlerdir. Bunların Mekke, Medine, Kûfe, Basra ve Şam gibi bölgelere öğretici olarak gitmesi, kırâat otoritesinin merkezler üzerinden gelişmesine yol açmıştır. Bu durum, kırâat otoritesinin baştan itibaren hem kişiler hem </w:t>
      </w:r>
      <w:r w:rsidR="00AF44F6">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ilim çevreleri tarafından geliştiğini göstermektedir. İbn Mücâhid’in yedi imamı seçerken yaptığı şey de, esasen bu tarih</w:t>
      </w:r>
      <w:r w:rsidR="00AF44F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 bölgesel otorite okuyuş anlayışını tespit edip daha belirgin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le getirmek</w:t>
      </w:r>
      <w:r w:rsidR="00AF44F6">
        <w:rPr>
          <w:rFonts w:ascii="Times New Roman" w:eastAsia="Times New Roman" w:hAnsi="Times New Roman" w:cs="Times New Roman"/>
          <w:kern w:val="0"/>
          <w:sz w:val="24"/>
          <w:szCs w:val="24"/>
          <w:lang w:eastAsia="tr-TR"/>
          <w14:ligatures w14:val="none"/>
        </w:rPr>
        <w:t xml:space="preserve"> olmuştur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15"/>
      </w:r>
    </w:p>
    <w:p w14:paraId="59561254" w14:textId="658BF38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Tâbiîn ve tebu’t-tâbiîn dönemine gelindiğinde kırâat otoritesi daha kurumsal bir görünüm kazanmış</w:t>
      </w:r>
      <w:r w:rsidR="007A64E4">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 xml:space="preserve">ır. Çünkü bu dönemde sadece okuyuşu bilen kimseler </w:t>
      </w:r>
      <w:r w:rsidRPr="00434179">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aynı zamanda bu okuyuşu sistemli bir şekilde öğreten ve belirli bir geleneği temsil eden </w:t>
      </w:r>
      <w:r w:rsidRPr="00AC4F69">
        <w:rPr>
          <w:rFonts w:ascii="Times New Roman" w:eastAsia="Times New Roman" w:hAnsi="Times New Roman" w:cs="Times New Roman"/>
          <w:kern w:val="0"/>
          <w:sz w:val="24"/>
          <w:szCs w:val="24"/>
          <w:lang w:eastAsia="tr-TR"/>
          <w14:ligatures w14:val="none"/>
        </w:rPr>
        <w:t>kurrâ</w:t>
      </w:r>
      <w:r w:rsidRPr="00F42596">
        <w:rPr>
          <w:rFonts w:ascii="Times New Roman" w:eastAsia="Times New Roman" w:hAnsi="Times New Roman" w:cs="Times New Roman"/>
          <w:kern w:val="0"/>
          <w:sz w:val="24"/>
          <w:szCs w:val="24"/>
          <w:lang w:eastAsia="tr-TR"/>
          <w14:ligatures w14:val="none"/>
        </w:rPr>
        <w:t xml:space="preserve"> ve imamlar ortaya çıkmıştır. İbn </w:t>
      </w:r>
      <w:r w:rsidRPr="00D805F4">
        <w:rPr>
          <w:rFonts w:ascii="Times New Roman" w:eastAsia="Times New Roman" w:hAnsi="Times New Roman" w:cs="Times New Roman"/>
          <w:kern w:val="0"/>
          <w:sz w:val="24"/>
          <w:szCs w:val="24"/>
          <w:lang w:eastAsia="tr-TR"/>
          <w14:ligatures w14:val="none"/>
        </w:rPr>
        <w:t>Âm</w:t>
      </w:r>
      <w:r w:rsidR="002C4B0C">
        <w:rPr>
          <w:rFonts w:ascii="Times New Roman" w:eastAsia="Times New Roman" w:hAnsi="Times New Roman" w:cs="Times New Roman"/>
          <w:kern w:val="0"/>
          <w:sz w:val="24"/>
          <w:szCs w:val="24"/>
          <w:lang w:eastAsia="tr-TR"/>
          <w14:ligatures w14:val="none"/>
        </w:rPr>
        <w:t>i</w:t>
      </w:r>
      <w:r w:rsidRPr="00D805F4">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(ö. 118/736), İbn Kesîr</w:t>
      </w:r>
      <w:r w:rsidR="00434179">
        <w:rPr>
          <w:rFonts w:ascii="Times New Roman" w:eastAsia="Times New Roman" w:hAnsi="Times New Roman" w:cs="Times New Roman"/>
          <w:kern w:val="0"/>
          <w:sz w:val="24"/>
          <w:szCs w:val="24"/>
          <w:lang w:eastAsia="tr-TR"/>
          <w14:ligatures w14:val="none"/>
        </w:rPr>
        <w:t xml:space="preserve"> (ö. 120/738), Âsım</w:t>
      </w:r>
      <w:r w:rsidRPr="00F42596">
        <w:rPr>
          <w:rFonts w:ascii="Times New Roman" w:eastAsia="Times New Roman" w:hAnsi="Times New Roman" w:cs="Times New Roman"/>
          <w:kern w:val="0"/>
          <w:sz w:val="24"/>
          <w:szCs w:val="24"/>
          <w:lang w:eastAsia="tr-TR"/>
          <w14:ligatures w14:val="none"/>
        </w:rPr>
        <w:t>, Ebû Amr (ö. 154/771), Hamza (ö. 156/773</w:t>
      </w:r>
      <w:r w:rsidR="0043417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Nâfi’ (ö. 169/785) ve Kisâî (ö. 189/805) gibi isimler kırâat tarihinde sadece </w:t>
      </w:r>
      <w:r w:rsidRPr="001C509C">
        <w:rPr>
          <w:rFonts w:ascii="Times New Roman" w:eastAsia="Times New Roman" w:hAnsi="Times New Roman" w:cs="Times New Roman"/>
          <w:kern w:val="0"/>
          <w:sz w:val="24"/>
          <w:szCs w:val="24"/>
          <w:lang w:eastAsia="tr-TR"/>
          <w14:ligatures w14:val="none"/>
        </w:rPr>
        <w:t>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w:t>
      </w:r>
      <w:r w:rsidRPr="00434179">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aynı zamanda merkez</w:t>
      </w:r>
      <w:r w:rsidR="00AF44F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otorite</w:t>
      </w:r>
      <w:r w:rsidR="00AF44F6">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xml:space="preserve">. Buradaki otorite, onların şahsi kanaatlerinden </w:t>
      </w:r>
      <w:r w:rsidRPr="00434179">
        <w:rPr>
          <w:rFonts w:ascii="Times New Roman" w:eastAsia="Times New Roman" w:hAnsi="Times New Roman" w:cs="Times New Roman"/>
          <w:bCs/>
          <w:color w:val="FF0000"/>
          <w:kern w:val="0"/>
          <w:sz w:val="24"/>
          <w:szCs w:val="24"/>
          <w:lang w:eastAsia="tr-TR"/>
          <w14:ligatures w14:val="none"/>
        </w:rPr>
        <w:t>değil</w:t>
      </w:r>
      <w:r w:rsidRPr="00434179">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üç temel unsurda doğar</w:t>
      </w:r>
      <w:r w:rsidR="00AF44F6">
        <w:rPr>
          <w:rFonts w:ascii="Times New Roman" w:eastAsia="Times New Roman" w:hAnsi="Times New Roman" w:cs="Times New Roman"/>
          <w:kern w:val="0"/>
          <w:sz w:val="24"/>
          <w:szCs w:val="24"/>
          <w:lang w:eastAsia="tr-TR"/>
          <w14:ligatures w14:val="none"/>
        </w:rPr>
        <w:t>. B</w:t>
      </w:r>
      <w:r w:rsidRPr="00F42596">
        <w:rPr>
          <w:rFonts w:ascii="Times New Roman" w:eastAsia="Times New Roman" w:hAnsi="Times New Roman" w:cs="Times New Roman"/>
          <w:kern w:val="0"/>
          <w:sz w:val="24"/>
          <w:szCs w:val="24"/>
          <w:lang w:eastAsia="tr-TR"/>
          <w14:ligatures w14:val="none"/>
        </w:rPr>
        <w:t>irincisi güvenilir hocalardan okuyuş almaları</w:t>
      </w:r>
      <w:r w:rsidR="00AF44F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ikincisi kendi dönemlerinde çok sayıda talebe yetiştirmeleri, üçüncüsü ise okuyuşlarının ilim çevreleri tarafından kabul görmesi</w:t>
      </w:r>
      <w:r w:rsidR="00AF44F6">
        <w:rPr>
          <w:rFonts w:ascii="Times New Roman" w:eastAsia="Times New Roman" w:hAnsi="Times New Roman" w:cs="Times New Roman"/>
          <w:kern w:val="0"/>
          <w:sz w:val="24"/>
          <w:szCs w:val="24"/>
          <w:lang w:eastAsia="tr-TR"/>
          <w14:ligatures w14:val="none"/>
        </w:rPr>
        <w:t xml:space="preserve"> ve </w:t>
      </w:r>
      <w:r w:rsidRPr="00F42596">
        <w:rPr>
          <w:rFonts w:ascii="Times New Roman" w:eastAsia="Times New Roman" w:hAnsi="Times New Roman" w:cs="Times New Roman"/>
          <w:kern w:val="0"/>
          <w:sz w:val="24"/>
          <w:szCs w:val="24"/>
          <w:lang w:eastAsia="tr-TR"/>
          <w14:ligatures w14:val="none"/>
        </w:rPr>
        <w:t>öğretim</w:t>
      </w:r>
      <w:r w:rsidR="00AF44F6">
        <w:rPr>
          <w:rFonts w:ascii="Times New Roman" w:eastAsia="Times New Roman" w:hAnsi="Times New Roman" w:cs="Times New Roman"/>
          <w:kern w:val="0"/>
          <w:sz w:val="24"/>
          <w:szCs w:val="24"/>
          <w:lang w:eastAsia="tr-TR"/>
          <w14:ligatures w14:val="none"/>
        </w:rPr>
        <w:t>in</w:t>
      </w:r>
      <w:r w:rsidRPr="00F42596">
        <w:rPr>
          <w:rFonts w:ascii="Times New Roman" w:eastAsia="Times New Roman" w:hAnsi="Times New Roman" w:cs="Times New Roman"/>
          <w:kern w:val="0"/>
          <w:sz w:val="24"/>
          <w:szCs w:val="24"/>
          <w:lang w:eastAsia="tr-TR"/>
          <w14:ligatures w14:val="none"/>
        </w:rPr>
        <w:t xml:space="preserve"> sürekliliğidir. Bir imamın okuyuşu ne kadar sağlam olursa olsun, eğer bu okuyuş talebeleri tarafından alınmamış, yaygınlaştırılmamış ve sonraki nesillere aktarılmamışsa zamanla etkisini kaybeder. Buna karşılık güçlü bir öğretim halkası kuran imamların okuyuşları, sadece kendi dönemlerinde </w:t>
      </w:r>
      <w:r w:rsidRPr="00291B6A">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sonraki asırlarda da devam etmiştir. Mesela İm</w:t>
      </w:r>
      <w:r w:rsidR="00FB04CB">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m Âsım’ın otoritesi yalnız kendi okuyuş bilgisine </w:t>
      </w:r>
      <w:r w:rsidRPr="00291B6A">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Hafs ve Şu’be gibi </w:t>
      </w:r>
      <w:r w:rsidRPr="001C509C">
        <w:rPr>
          <w:rFonts w:ascii="Times New Roman" w:eastAsia="Times New Roman" w:hAnsi="Times New Roman" w:cs="Times New Roman"/>
          <w:kern w:val="0"/>
          <w:sz w:val="24"/>
          <w:szCs w:val="24"/>
          <w:lang w:eastAsia="tr-TR"/>
          <w14:ligatures w14:val="none"/>
        </w:rPr>
        <w:t>râv</w:t>
      </w:r>
      <w:r w:rsidR="001C509C">
        <w:rPr>
          <w:rFonts w:ascii="Times New Roman" w:eastAsia="Times New Roman" w:hAnsi="Times New Roman" w:cs="Times New Roman"/>
          <w:kern w:val="0"/>
          <w:sz w:val="24"/>
          <w:szCs w:val="24"/>
          <w:lang w:eastAsia="tr-TR"/>
          <w14:ligatures w14:val="none"/>
        </w:rPr>
        <w:t>i</w:t>
      </w:r>
      <w:r w:rsidRPr="001C509C">
        <w:rPr>
          <w:rFonts w:ascii="Times New Roman" w:eastAsia="Times New Roman" w:hAnsi="Times New Roman" w:cs="Times New Roman"/>
          <w:kern w:val="0"/>
          <w:sz w:val="24"/>
          <w:szCs w:val="24"/>
          <w:lang w:eastAsia="tr-TR"/>
          <w14:ligatures w14:val="none"/>
        </w:rPr>
        <w:t>ler</w:t>
      </w:r>
      <w:r w:rsidRPr="00F42596">
        <w:rPr>
          <w:rFonts w:ascii="Times New Roman" w:eastAsia="Times New Roman" w:hAnsi="Times New Roman" w:cs="Times New Roman"/>
          <w:kern w:val="0"/>
          <w:sz w:val="24"/>
          <w:szCs w:val="24"/>
          <w:lang w:eastAsia="tr-TR"/>
          <w14:ligatures w14:val="none"/>
        </w:rPr>
        <w:t xml:space="preserve"> aracılığıyla bu okuyuşun sonraki nesillere güçlü biçimde aktarılmış olmasına da dayanır.</w:t>
      </w:r>
      <w:r w:rsidRPr="00F42596">
        <w:rPr>
          <w:rFonts w:ascii="Times New Roman" w:eastAsiaTheme="majorEastAsia" w:hAnsi="Times New Roman" w:cs="Times New Roman"/>
          <w:kern w:val="0"/>
          <w:sz w:val="24"/>
          <w:szCs w:val="24"/>
          <w:vertAlign w:val="superscript"/>
          <w:lang w:eastAsia="tr-TR"/>
          <w14:ligatures w14:val="none"/>
        </w:rPr>
        <w:footnoteReference w:id="216"/>
      </w:r>
    </w:p>
    <w:p w14:paraId="560A1866" w14:textId="723AE25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Kırâatlerde otoritenin bu çok katmanlı yapısı, sözlü aktarımın müşterek mushaf yazısıyla nasıl ilişkilendiği sorusunu gündeme getirir. Bu ilişki, yedi harf ile Osmânî mushaf meselesinde daha belirgin hâle gelmektedir.</w:t>
      </w:r>
    </w:p>
    <w:p w14:paraId="5C56F2DF"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25" w:name="_Toc235035690"/>
      <w:r w:rsidRPr="00F42596">
        <w:rPr>
          <w:rFonts w:ascii="Times New Roman" w:eastAsia="Times New Roman" w:hAnsi="Times New Roman" w:cs="Times New Roman"/>
          <w:b/>
          <w:bCs/>
          <w:kern w:val="0"/>
          <w:sz w:val="26"/>
          <w:szCs w:val="26"/>
          <w:lang w:eastAsia="tr-TR"/>
          <w14:ligatures w14:val="none"/>
        </w:rPr>
        <w:t>Osmânî Mushaf ve Yedi Harf Meselesi</w:t>
      </w:r>
      <w:bookmarkEnd w:id="25"/>
    </w:p>
    <w:p w14:paraId="0EB02B7B" w14:textId="3D8304E3" w:rsidR="00F42596" w:rsidRPr="00F42596" w:rsidRDefault="00925F21"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Osmânî mushaflarla yedi harf arasındaki ilişki, klasik kaynaklarda farklı biçimlerde açıklanmış tartışmalı bir meseledir. Bu başlıkta amaç cem ve istinsah tarihini yeniden kurmak değil, yedi harf açıklamalarının müşterek mushaf yazısıyla nasıl ilişkilendirildiğini göstermektir.</w:t>
      </w:r>
    </w:p>
    <w:p w14:paraId="1780D8B1" w14:textId="2D312D6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Önce “yed</w:t>
      </w:r>
      <w:r w:rsidR="009C1E0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harf” ifadesinin neyi anlattığını kısaca belirtme</w:t>
      </w:r>
      <w:r w:rsidR="00D67680">
        <w:rPr>
          <w:rFonts w:ascii="Times New Roman" w:eastAsia="Times New Roman" w:hAnsi="Times New Roman" w:cs="Times New Roman"/>
          <w:kern w:val="0"/>
          <w:sz w:val="24"/>
          <w:szCs w:val="24"/>
          <w:lang w:eastAsia="tr-TR"/>
          <w14:ligatures w14:val="none"/>
        </w:rPr>
        <w:t>miz</w:t>
      </w:r>
      <w:r w:rsidRPr="00F42596">
        <w:rPr>
          <w:rFonts w:ascii="Times New Roman" w:eastAsia="Times New Roman" w:hAnsi="Times New Roman" w:cs="Times New Roman"/>
          <w:kern w:val="0"/>
          <w:sz w:val="24"/>
          <w:szCs w:val="24"/>
          <w:lang w:eastAsia="tr-TR"/>
          <w14:ligatures w14:val="none"/>
        </w:rPr>
        <w:t xml:space="preserve"> gerek</w:t>
      </w:r>
      <w:r w:rsidR="00D67680">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 xml:space="preserve">ir. Hadis kaynaklarında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“yedi harf” üzere indirildiğini bildiren rivâyetler yer al</w:t>
      </w:r>
      <w:r w:rsidR="00D67680">
        <w:rPr>
          <w:rFonts w:ascii="Times New Roman" w:eastAsia="Times New Roman" w:hAnsi="Times New Roman" w:cs="Times New Roman"/>
          <w:kern w:val="0"/>
          <w:sz w:val="24"/>
          <w:szCs w:val="24"/>
          <w:lang w:eastAsia="tr-TR"/>
          <w14:ligatures w14:val="none"/>
        </w:rPr>
        <w:t>maktad</w:t>
      </w:r>
      <w:r w:rsidRPr="00F42596">
        <w:rPr>
          <w:rFonts w:ascii="Times New Roman" w:eastAsia="Times New Roman" w:hAnsi="Times New Roman" w:cs="Times New Roman"/>
          <w:kern w:val="0"/>
          <w:sz w:val="24"/>
          <w:szCs w:val="24"/>
          <w:lang w:eastAsia="tr-TR"/>
          <w14:ligatures w14:val="none"/>
        </w:rPr>
        <w:t>ır. Bu rivâyetler, başta Buhârî ve Müslim olmak üzere temel hadis kitaplarında geçmektedir.</w:t>
      </w:r>
      <w:r w:rsidRPr="00F42596">
        <w:rPr>
          <w:rFonts w:ascii="Times New Roman" w:eastAsiaTheme="majorEastAsia" w:hAnsi="Times New Roman" w:cs="Times New Roman"/>
          <w:kern w:val="0"/>
          <w:sz w:val="24"/>
          <w:szCs w:val="24"/>
          <w:vertAlign w:val="superscript"/>
          <w:lang w:eastAsia="tr-TR"/>
          <w14:ligatures w14:val="none"/>
        </w:rPr>
        <w:footnoteReference w:id="217"/>
      </w:r>
      <w:r w:rsidRPr="00F42596">
        <w:rPr>
          <w:rFonts w:ascii="Times New Roman" w:eastAsia="Times New Roman" w:hAnsi="Times New Roman" w:cs="Times New Roman"/>
          <w:kern w:val="0"/>
          <w:sz w:val="24"/>
          <w:szCs w:val="24"/>
          <w:lang w:eastAsia="tr-TR"/>
          <w14:ligatures w14:val="none"/>
        </w:rPr>
        <w:t xml:space="preserve"> İslâm âlimleri bu ifadeyi farklı biçimlerde açıklamışlardır. Kimileri bunu Arap kabilelerinin lehçe farklılıklarıyla ilişkilendirmiş, kimileri kelime ve ifade çeşitliliği olarak anlamış, kimleri de bu ruhsatın ümmete kolaylık sağlamak için verildiğini söylemiştir. Burada önemli olan nokta şudur: “</w:t>
      </w:r>
      <w:r w:rsidR="00D67680">
        <w:rPr>
          <w:rFonts w:ascii="Times New Roman" w:eastAsia="Times New Roman" w:hAnsi="Times New Roman" w:cs="Times New Roman"/>
          <w:kern w:val="0"/>
          <w:sz w:val="24"/>
          <w:szCs w:val="24"/>
          <w:lang w:eastAsia="tr-TR"/>
          <w14:ligatures w14:val="none"/>
        </w:rPr>
        <w:t>Y</w:t>
      </w:r>
      <w:r w:rsidRPr="00F42596">
        <w:rPr>
          <w:rFonts w:ascii="Times New Roman" w:eastAsia="Times New Roman" w:hAnsi="Times New Roman" w:cs="Times New Roman"/>
          <w:kern w:val="0"/>
          <w:sz w:val="24"/>
          <w:szCs w:val="24"/>
          <w:lang w:eastAsia="tr-TR"/>
          <w14:ligatures w14:val="none"/>
        </w:rPr>
        <w:t xml:space="preserve">edi harf” denildiğinde, erken dönemde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tek </w:t>
      </w:r>
      <w:r w:rsidR="00D67680">
        <w:rPr>
          <w:rFonts w:ascii="Times New Roman" w:eastAsia="Times New Roman" w:hAnsi="Times New Roman" w:cs="Times New Roman"/>
          <w:kern w:val="0"/>
          <w:sz w:val="24"/>
          <w:szCs w:val="24"/>
          <w:lang w:eastAsia="tr-TR"/>
          <w14:ligatures w14:val="none"/>
        </w:rPr>
        <w:t xml:space="preserve">ve </w:t>
      </w:r>
      <w:r w:rsidRPr="00F42596">
        <w:rPr>
          <w:rFonts w:ascii="Times New Roman" w:eastAsia="Times New Roman" w:hAnsi="Times New Roman" w:cs="Times New Roman"/>
          <w:kern w:val="0"/>
          <w:sz w:val="24"/>
          <w:szCs w:val="24"/>
          <w:lang w:eastAsia="tr-TR"/>
          <w14:ligatures w14:val="none"/>
        </w:rPr>
        <w:t xml:space="preserve">dar </w:t>
      </w:r>
      <w:r w:rsidR="00D67680" w:rsidRPr="00F42596">
        <w:rPr>
          <w:rFonts w:ascii="Times New Roman" w:eastAsia="Times New Roman" w:hAnsi="Times New Roman" w:cs="Times New Roman"/>
          <w:kern w:val="0"/>
          <w:sz w:val="24"/>
          <w:szCs w:val="24"/>
          <w:lang w:eastAsia="tr-TR"/>
          <w14:ligatures w14:val="none"/>
        </w:rPr>
        <w:t xml:space="preserve">bir </w:t>
      </w:r>
      <w:r w:rsidRPr="00F42596">
        <w:rPr>
          <w:rFonts w:ascii="Times New Roman" w:eastAsia="Times New Roman" w:hAnsi="Times New Roman" w:cs="Times New Roman"/>
          <w:kern w:val="0"/>
          <w:sz w:val="24"/>
          <w:szCs w:val="24"/>
          <w:lang w:eastAsia="tr-TR"/>
          <w14:ligatures w14:val="none"/>
        </w:rPr>
        <w:t>telaffuz kalıbına hapsedilmediği, belli bir kolaylık ve genişlik alanının bulunduğu kabul edilmiştir. Kâsım b. Sellâm, İbn Abdilber</w:t>
      </w:r>
      <w:r w:rsidR="007A64E4">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Mekkî b. Ebû Tâlib, İbnü’l-Cezerî ve Suyûtî gibi birçok âlim, </w:t>
      </w:r>
      <w:r w:rsidRPr="009C1E0E">
        <w:rPr>
          <w:rFonts w:ascii="Times New Roman" w:eastAsia="Times New Roman" w:hAnsi="Times New Roman" w:cs="Times New Roman"/>
          <w:kern w:val="0"/>
          <w:sz w:val="24"/>
          <w:szCs w:val="24"/>
          <w:lang w:eastAsia="tr-TR"/>
          <w14:ligatures w14:val="none"/>
        </w:rPr>
        <w:t>yed</w:t>
      </w:r>
      <w:r w:rsidR="00D67680" w:rsidRPr="009C1E0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harf hadislerini kırâat tarihinin temel meselelerinden biri olarak ele almış</w:t>
      </w:r>
      <w:r w:rsidR="00D67680">
        <w:rPr>
          <w:rFonts w:ascii="Times New Roman" w:eastAsia="Times New Roman" w:hAnsi="Times New Roman" w:cs="Times New Roman"/>
          <w:kern w:val="0"/>
          <w:sz w:val="24"/>
          <w:szCs w:val="24"/>
          <w:lang w:eastAsia="tr-TR"/>
          <w14:ligatures w14:val="none"/>
        </w:rPr>
        <w:t>, a</w:t>
      </w:r>
      <w:r w:rsidRPr="00F42596">
        <w:rPr>
          <w:rFonts w:ascii="Times New Roman" w:eastAsia="Times New Roman" w:hAnsi="Times New Roman" w:cs="Times New Roman"/>
          <w:kern w:val="0"/>
          <w:sz w:val="24"/>
          <w:szCs w:val="24"/>
          <w:lang w:eastAsia="tr-TR"/>
          <w14:ligatures w14:val="none"/>
        </w:rPr>
        <w:t>ncak bu âlimlerin çoğu yedi harfin ne olduğunu tek bir cümleyle kesin bir biçimde tanımlamanın kolay olmadığını açıkça söylemiştir. Bu da meselenin erken dönemden beri tartışmalı olduğunu göster</w:t>
      </w:r>
      <w:r w:rsidR="00D67680">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218"/>
      </w:r>
    </w:p>
    <w:p w14:paraId="4505AAF5" w14:textId="0D95AE6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 xml:space="preserve">Osmânî mushaflarla yedi harf arasındaki ilişkinin nasıl anlaşılacağı konusunda klasik kaynaklarda farklı görüşler bulunmaktadır. </w:t>
      </w:r>
      <w:r>
        <w:rPr>
          <w:rFonts w:ascii="Times New Roman" w:eastAsia="Times New Roman" w:hAnsi="Times New Roman" w:cs="Times New Roman"/>
          <w:kern w:val="0"/>
          <w:sz w:val="24"/>
          <w:szCs w:val="24"/>
          <w:lang w:eastAsia="tr-TR"/>
          <w14:ligatures w14:val="none"/>
        </w:rPr>
        <w:t xml:space="preserve">Bir kısım âlimler Hz. Osman'ın ümmeti belirli bir harf üzerinde topladığını, </w:t>
      </w:r>
      <w:r w:rsidRPr="00F42596">
        <w:rPr>
          <w:rFonts w:ascii="Times New Roman" w:eastAsiaTheme="majorEastAsia" w:hAnsi="Times New Roman" w:cs="Times New Roman"/>
          <w:kern w:val="0"/>
          <w:sz w:val="24"/>
          <w:szCs w:val="24"/>
          <w:vertAlign w:val="superscript"/>
          <w:lang w:eastAsia="tr-TR"/>
          <w14:ligatures w14:val="none"/>
        </w:rPr>
        <w:footnoteReference w:id="219"/>
      </w:r>
      <w:r w:rsidRPr="00F42596">
        <w:rPr>
          <w:rFonts w:ascii="Times New Roman" w:eastAsiaTheme="majorEastAsia" w:hAnsi="Times New Roman" w:cs="Times New Roman"/>
          <w:kern w:val="0"/>
          <w:sz w:val="24"/>
          <w:szCs w:val="24"/>
          <w:vertAlign w:val="superscript"/>
          <w:lang w:eastAsia="tr-TR"/>
          <w14:ligatures w14:val="none"/>
        </w:rPr>
        <w:footnoteReference w:id="220"/>
      </w:r>
      <w:r>
        <w:rPr>
          <w:rFonts w:ascii="Times New Roman" w:eastAsia="Times New Roman" w:hAnsi="Times New Roman" w:cs="Times New Roman"/>
          <w:kern w:val="0"/>
          <w:sz w:val="24"/>
          <w:szCs w:val="24"/>
          <w:lang w:eastAsia="tr-TR"/>
          <w14:ligatures w14:val="none"/>
        </w:rPr>
        <w:t xml:space="preserve">bir kısmı ise mushaf resminin taşıdığı ölçüde birden fazla vechin korunduğunu ifade etmiştir. </w:t>
      </w:r>
      <w:r w:rsidRPr="00F42596">
        <w:rPr>
          <w:rFonts w:ascii="Times New Roman" w:eastAsiaTheme="majorEastAsia" w:hAnsi="Times New Roman" w:cs="Times New Roman"/>
          <w:kern w:val="0"/>
          <w:sz w:val="24"/>
          <w:szCs w:val="24"/>
          <w:vertAlign w:val="superscript"/>
          <w:lang w:eastAsia="tr-TR"/>
          <w14:ligatures w14:val="none"/>
        </w:rPr>
        <w:footnoteReference w:id="221"/>
      </w:r>
      <w:r w:rsidRPr="00F42596">
        <w:rPr>
          <w:rFonts w:ascii="Times New Roman" w:eastAsiaTheme="majorEastAsia" w:hAnsi="Times New Roman" w:cs="Times New Roman"/>
          <w:kern w:val="0"/>
          <w:sz w:val="24"/>
          <w:szCs w:val="24"/>
          <w:vertAlign w:val="superscript"/>
          <w:lang w:eastAsia="tr-TR"/>
          <w14:ligatures w14:val="none"/>
        </w:rPr>
        <w:footnoteReference w:id="222"/>
      </w:r>
      <w:r>
        <w:rPr>
          <w:rFonts w:ascii="Times New Roman" w:eastAsia="Times New Roman" w:hAnsi="Times New Roman" w:cs="Times New Roman"/>
          <w:kern w:val="0"/>
          <w:sz w:val="24"/>
          <w:szCs w:val="24"/>
          <w:lang w:eastAsia="tr-TR"/>
          <w14:ligatures w14:val="none"/>
        </w:rPr>
        <w:t>Bu görüşlerin her biri kendi kaynak ve yorum bağlamı içinde değerlendirilmelidir. Bununla birlikte bu tartışma, sahih kırâatlerin mushaf yazısından üretildiği anlamına gelmez. Kırâatlerin aktarımında telakki ve rivâyet belirleyici olmaya devam etmiş; resm ise nakledilen okuyuşların ortak mushaf yazısıyla bağdaşma sınırını göstermiştir.</w:t>
      </w:r>
    </w:p>
    <w:p w14:paraId="2DB4F496" w14:textId="07B2FB2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Osmânî resm bazı kelimelerde tek bir okuyuşla sınırlanmaz; aksine sahih rivâyetle gelen birden fazla kırâate imkân verecek şekilde yazılır. Klasik resm ve kırâat kaynaklarında buna dair farklı misaller zikredilmiştir: Mesela Bakara 2/9. âyetinde geçen </w:t>
      </w:r>
      <w:r w:rsidRPr="00F42596">
        <w:rPr>
          <w:rFonts w:ascii="Times New Roman" w:eastAsia="Times New Roman" w:hAnsi="Times New Roman" w:cs="Times New Roman"/>
          <w:kern w:val="0"/>
          <w:sz w:val="24"/>
          <w:szCs w:val="24"/>
          <w:rtl/>
          <w:lang w:eastAsia="tr-TR"/>
          <w14:ligatures w14:val="none"/>
        </w:rPr>
        <w:t>يخدعون</w:t>
      </w:r>
      <w:r w:rsidRPr="00F42596">
        <w:rPr>
          <w:rFonts w:ascii="Times New Roman" w:eastAsia="Times New Roman" w:hAnsi="Times New Roman" w:cs="Times New Roman"/>
          <w:kern w:val="0"/>
          <w:sz w:val="24"/>
          <w:szCs w:val="24"/>
          <w:lang w:eastAsia="tr-TR"/>
          <w14:ligatures w14:val="none"/>
        </w:rPr>
        <w:t xml:space="preserve"> kelimesi, musahfta elifsiz yazılmıştır; bu yazım bir yandan </w:t>
      </w:r>
      <w:r w:rsidRPr="00F42596">
        <w:rPr>
          <w:rFonts w:ascii="Times New Roman" w:eastAsia="Times New Roman" w:hAnsi="Times New Roman" w:cs="Times New Roman"/>
          <w:kern w:val="0"/>
          <w:sz w:val="24"/>
          <w:szCs w:val="24"/>
          <w:rtl/>
          <w:lang w:eastAsia="tr-TR"/>
          <w14:ligatures w14:val="none"/>
        </w:rPr>
        <w:t>يَخْدَعُونَ</w:t>
      </w:r>
      <w:r w:rsidRPr="00F42596">
        <w:rPr>
          <w:rFonts w:ascii="Times New Roman" w:eastAsia="Times New Roman" w:hAnsi="Times New Roman" w:cs="Times New Roman"/>
          <w:kern w:val="0"/>
          <w:sz w:val="24"/>
          <w:szCs w:val="24"/>
          <w:lang w:eastAsia="tr-TR"/>
          <w14:ligatures w14:val="none"/>
        </w:rPr>
        <w:t xml:space="preserve"> okuyuşunu, öte yandan bazı kırâatlerde geçen </w:t>
      </w:r>
      <w:r w:rsidRPr="00F42596">
        <w:rPr>
          <w:rFonts w:ascii="Times New Roman" w:eastAsia="Times New Roman" w:hAnsi="Times New Roman" w:cs="Times New Roman"/>
          <w:kern w:val="0"/>
          <w:sz w:val="24"/>
          <w:szCs w:val="24"/>
          <w:rtl/>
          <w:lang w:eastAsia="tr-TR"/>
          <w14:ligatures w14:val="none"/>
        </w:rPr>
        <w:t>يُخَادِعُونَ</w:t>
      </w:r>
      <w:r w:rsidRPr="00F42596">
        <w:rPr>
          <w:rFonts w:ascii="Times New Roman" w:eastAsia="Times New Roman" w:hAnsi="Times New Roman" w:cs="Times New Roman"/>
          <w:kern w:val="0"/>
          <w:sz w:val="24"/>
          <w:szCs w:val="24"/>
          <w:lang w:eastAsia="tr-TR"/>
          <w14:ligatures w14:val="none"/>
        </w:rPr>
        <w:t xml:space="preserve"> </w:t>
      </w:r>
      <w:r w:rsidR="003436F3">
        <w:rPr>
          <w:rFonts w:ascii="Times New Roman" w:eastAsia="Times New Roman" w:hAnsi="Times New Roman" w:cs="Times New Roman"/>
          <w:kern w:val="0"/>
          <w:sz w:val="24"/>
          <w:szCs w:val="24"/>
          <w:lang w:eastAsia="tr-TR"/>
          <w14:ligatures w14:val="none"/>
        </w:rPr>
        <w:t xml:space="preserve">şeklinde </w:t>
      </w:r>
      <w:r w:rsidRPr="00F42596">
        <w:rPr>
          <w:rFonts w:ascii="Times New Roman" w:eastAsia="Times New Roman" w:hAnsi="Times New Roman" w:cs="Times New Roman"/>
          <w:kern w:val="0"/>
          <w:sz w:val="24"/>
          <w:szCs w:val="24"/>
          <w:lang w:eastAsia="tr-TR"/>
          <w14:ligatures w14:val="none"/>
        </w:rPr>
        <w:t xml:space="preserve">okuma biçimine imkân verecek şekilde değerlendirilmiştir. Bu örnek elif hazfinin bazen yalnız yazıyı kısaltmak için </w:t>
      </w:r>
      <w:r w:rsidRPr="00BE2B6B">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iki okuyuşu birlikte barındırmak için de işlev gördüğünü gösterir.</w:t>
      </w:r>
      <w:r w:rsidRPr="00F42596">
        <w:rPr>
          <w:rFonts w:ascii="Times New Roman" w:eastAsiaTheme="majorEastAsia" w:hAnsi="Times New Roman" w:cs="Times New Roman"/>
          <w:kern w:val="0"/>
          <w:sz w:val="24"/>
          <w:szCs w:val="24"/>
          <w:vertAlign w:val="superscript"/>
          <w:lang w:eastAsia="tr-TR"/>
          <w14:ligatures w14:val="none"/>
        </w:rPr>
        <w:footnoteReference w:id="223"/>
      </w:r>
    </w:p>
    <w:p w14:paraId="1217E5C1" w14:textId="69A3C8A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 kaynaklarında, bazı kelimelerin tek bir yazıyla iki kırâat</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birlikte içine alacak şekilde olduğu açıkça söylenir. “</w:t>
      </w:r>
      <w:r w:rsidRPr="00F42596">
        <w:rPr>
          <w:rFonts w:ascii="Times New Roman" w:eastAsia="Times New Roman" w:hAnsi="Times New Roman" w:cs="Times New Roman"/>
          <w:kern w:val="0"/>
          <w:sz w:val="24"/>
          <w:szCs w:val="24"/>
          <w:rtl/>
          <w:lang w:eastAsia="tr-TR"/>
          <w14:ligatures w14:val="none"/>
        </w:rPr>
        <w:t>ما فيه قراءتان ورسم برسم واحد</w:t>
      </w:r>
      <w:r w:rsidRPr="00F42596">
        <w:rPr>
          <w:rFonts w:ascii="Times New Roman" w:eastAsia="Times New Roman" w:hAnsi="Times New Roman" w:cs="Times New Roman"/>
          <w:kern w:val="0"/>
          <w:sz w:val="24"/>
          <w:szCs w:val="24"/>
          <w:lang w:eastAsia="tr-TR"/>
          <w14:ligatures w14:val="none"/>
        </w:rPr>
        <w:t xml:space="preserve">” başlığı altında verilen örnekler arasında </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elif”siz gelen yalnız </w:t>
      </w:r>
      <w:r w:rsidRPr="00F42596">
        <w:rPr>
          <w:rFonts w:ascii="Times New Roman" w:eastAsia="Times New Roman" w:hAnsi="Times New Roman" w:cs="Times New Roman"/>
          <w:kern w:val="0"/>
          <w:sz w:val="24"/>
          <w:szCs w:val="24"/>
          <w:rtl/>
          <w:lang w:eastAsia="tr-TR"/>
          <w14:ligatures w14:val="none"/>
        </w:rPr>
        <w:t>ملك</w:t>
      </w:r>
      <w:r w:rsidRPr="00F42596">
        <w:rPr>
          <w:rFonts w:ascii="Times New Roman" w:eastAsia="Times New Roman" w:hAnsi="Times New Roman" w:cs="Times New Roman"/>
          <w:kern w:val="0"/>
          <w:sz w:val="24"/>
          <w:szCs w:val="24"/>
          <w:lang w:eastAsia="tr-TR"/>
          <w14:ligatures w14:val="none"/>
        </w:rPr>
        <w:t xml:space="preserve"> değil, ‘</w:t>
      </w:r>
      <w:r w:rsidRPr="00F42596">
        <w:rPr>
          <w:rFonts w:ascii="Times New Roman" w:eastAsia="Times New Roman" w:hAnsi="Times New Roman" w:cs="Times New Roman"/>
          <w:kern w:val="0"/>
          <w:sz w:val="24"/>
          <w:szCs w:val="24"/>
          <w:rtl/>
          <w:lang w:eastAsia="tr-TR"/>
          <w14:ligatures w14:val="none"/>
        </w:rPr>
        <w:t>الأسرى</w:t>
      </w:r>
      <w:r w:rsidRPr="00F42596">
        <w:rPr>
          <w:rFonts w:ascii="Times New Roman" w:eastAsia="Times New Roman" w:hAnsi="Times New Roman" w:cs="Times New Roman"/>
          <w:kern w:val="0"/>
          <w:sz w:val="24"/>
          <w:szCs w:val="24"/>
          <w:lang w:eastAsia="tr-TR"/>
          <w14:ligatures w14:val="none"/>
        </w:rPr>
        <w:t>, (</w:t>
      </w:r>
      <w:r w:rsidRPr="00F42596">
        <w:rPr>
          <w:rFonts w:ascii="Times New Roman" w:eastAsia="Times New Roman" w:hAnsi="Times New Roman" w:cs="Times New Roman"/>
          <w:kern w:val="0"/>
          <w:sz w:val="24"/>
          <w:szCs w:val="24"/>
          <w:rtl/>
          <w:lang w:eastAsia="tr-TR"/>
          <w14:ligatures w14:val="none"/>
        </w:rPr>
        <w:t>أسارى</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الصعقة</w:t>
      </w:r>
      <w:r w:rsidRPr="00F42596">
        <w:rPr>
          <w:rFonts w:ascii="Times New Roman" w:eastAsia="Times New Roman" w:hAnsi="Times New Roman" w:cs="Times New Roman"/>
          <w:kern w:val="0"/>
          <w:sz w:val="24"/>
          <w:szCs w:val="24"/>
          <w:lang w:eastAsia="tr-TR"/>
          <w14:ligatures w14:val="none"/>
        </w:rPr>
        <w:t>, (</w:t>
      </w:r>
      <w:r w:rsidRPr="00F42596">
        <w:rPr>
          <w:rFonts w:ascii="Times New Roman" w:eastAsia="Times New Roman" w:hAnsi="Times New Roman" w:cs="Times New Roman"/>
          <w:kern w:val="0"/>
          <w:sz w:val="24"/>
          <w:szCs w:val="24"/>
          <w:rtl/>
          <w:lang w:eastAsia="tr-TR"/>
          <w14:ligatures w14:val="none"/>
        </w:rPr>
        <w:t>الصاعقة</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فأزلهما</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يخدعون </w:t>
      </w:r>
      <w:r w:rsidR="004F05EB">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يخادعون</w:t>
      </w:r>
      <w:r w:rsidRPr="00F42596">
        <w:rPr>
          <w:rFonts w:ascii="Times New Roman" w:eastAsia="Times New Roman" w:hAnsi="Times New Roman" w:cs="Times New Roman"/>
          <w:kern w:val="0"/>
          <w:sz w:val="24"/>
          <w:szCs w:val="24"/>
          <w:lang w:eastAsia="tr-TR"/>
          <w14:ligatures w14:val="none"/>
        </w:rPr>
        <w:t>)’ gibi kelimeler de bu görüşü somutlaştıran önemli delillerden biri sayılır. Verilen kelimeler, meselenin birkaç meşhur örnekten ibaret olmadığını; resm-i Osmânî’nin çeşitli yerlerde kırâatleri birlikte içine alacak şekilde işlediğini gösterir.</w:t>
      </w:r>
      <w:r w:rsidRPr="00F42596">
        <w:rPr>
          <w:rFonts w:ascii="Times New Roman" w:eastAsiaTheme="majorEastAsia" w:hAnsi="Times New Roman" w:cs="Times New Roman"/>
          <w:kern w:val="0"/>
          <w:sz w:val="24"/>
          <w:szCs w:val="24"/>
          <w:vertAlign w:val="superscript"/>
          <w:lang w:eastAsia="tr-TR"/>
          <w14:ligatures w14:val="none"/>
        </w:rPr>
        <w:footnoteReference w:id="224"/>
      </w:r>
      <w:r w:rsidRPr="00F42596">
        <w:rPr>
          <w:rFonts w:ascii="Times New Roman" w:eastAsia="Times New Roman" w:hAnsi="Times New Roman" w:cs="Times New Roman"/>
          <w:kern w:val="0"/>
          <w:sz w:val="24"/>
          <w:szCs w:val="24"/>
          <w:lang w:eastAsia="tr-TR"/>
          <w14:ligatures w14:val="none"/>
        </w:rPr>
        <w:t xml:space="preserve"> Dolayısıyla mushafın noktasız ve harekesiz </w:t>
      </w:r>
      <w:r w:rsidRPr="007B76DF">
        <w:rPr>
          <w:rFonts w:ascii="Times New Roman" w:eastAsia="Times New Roman" w:hAnsi="Times New Roman" w:cs="Times New Roman"/>
          <w:kern w:val="0"/>
          <w:sz w:val="24"/>
          <w:szCs w:val="24"/>
          <w:lang w:eastAsia="tr-TR"/>
          <w14:ligatures w14:val="none"/>
        </w:rPr>
        <w:t>ilkyazı</w:t>
      </w:r>
      <w:r w:rsidRPr="00F42596">
        <w:rPr>
          <w:rFonts w:ascii="Times New Roman" w:eastAsia="Times New Roman" w:hAnsi="Times New Roman" w:cs="Times New Roman"/>
          <w:kern w:val="0"/>
          <w:sz w:val="24"/>
          <w:szCs w:val="24"/>
          <w:lang w:eastAsia="tr-TR"/>
          <w14:ligatures w14:val="none"/>
        </w:rPr>
        <w:t xml:space="preserve"> yapısı, farklı kırâat ihtimallerini dışlamayan bir çerçeve sunmaktadır. Söz konusu örnekler dikkate alınacak olursa Osmânî mushafın kırâat alanını tamamen sınırlayan katı bir yazı sistemi olmadığını; aksine sahih ve meşru okuyuşları belirli sınırlar içinde koruyan bir r</w:t>
      </w:r>
      <w:r w:rsidR="002C4B0C">
        <w:rPr>
          <w:rFonts w:ascii="Times New Roman" w:eastAsia="Times New Roman" w:hAnsi="Times New Roman" w:cs="Times New Roman"/>
          <w:kern w:val="0"/>
          <w:sz w:val="24"/>
          <w:szCs w:val="24"/>
          <w:lang w:eastAsia="tr-TR"/>
          <w14:ligatures w14:val="none"/>
        </w:rPr>
        <w:t>es</w:t>
      </w:r>
      <w:r w:rsidRPr="00F42596">
        <w:rPr>
          <w:rFonts w:ascii="Times New Roman" w:eastAsia="Times New Roman" w:hAnsi="Times New Roman" w:cs="Times New Roman"/>
          <w:kern w:val="0"/>
          <w:sz w:val="24"/>
          <w:szCs w:val="24"/>
          <w:lang w:eastAsia="tr-TR"/>
          <w14:ligatures w14:val="none"/>
        </w:rPr>
        <w:t>m düzeni oluşturduğunu göstermektedir.</w:t>
      </w:r>
    </w:p>
    <w:p w14:paraId="39D5C6A0" w14:textId="548E7AB3"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Yedi harf ile Osmânî mushaf arasındaki ilişkiye dair bu farklı açıklamalar, resm-i Osmânî’nin sonraki kırâat değerlendirmelerinde nasıl ortak bir yazılı başvuru zemini hâline geldiği sorusunu gündeme getirmektedir. Bir sonraki başlık bu tarihsel sonucun kırâat ve tefsîr alanındaki yansımalarını ele almaktadır.</w:t>
      </w:r>
    </w:p>
    <w:p w14:paraId="19661EF1" w14:textId="5170D43D" w:rsidR="00441715" w:rsidRPr="00441715" w:rsidRDefault="00441715" w:rsidP="00F42596">
      <w:pPr>
        <w:spacing w:before="120" w:after="0" w:line="276" w:lineRule="auto"/>
        <w:ind w:firstLine="709"/>
        <w:jc w:val="both"/>
        <w:rPr>
          <w:rFonts w:ascii="Times New Roman" w:eastAsia="Times New Roman" w:hAnsi="Times New Roman" w:cs="Times New Roman"/>
          <w:kern w:val="0"/>
          <w:sz w:val="28"/>
          <w:szCs w:val="28"/>
          <w:lang w:eastAsia="tr-TR"/>
          <w14:ligatures w14:val="none"/>
        </w:rPr>
      </w:pPr>
      <w:r w:rsidRPr="00441715">
        <w:rPr>
          <w:rFonts w:ascii="Times New Roman" w:hAnsi="Times New Roman" w:cs="Times New Roman"/>
          <w:color w:val="FF0000"/>
          <w:sz w:val="28"/>
          <w:szCs w:val="28"/>
        </w:rPr>
        <w:t>Osmânî Mushafların Ortak Başvuru Metni Hâline Gelmesinin Kırâat ve Tefsirdeki Yansımal</w:t>
      </w:r>
      <w:r w:rsidR="00A546B0">
        <w:rPr>
          <w:rFonts w:ascii="Times New Roman" w:hAnsi="Times New Roman" w:cs="Times New Roman"/>
          <w:color w:val="FF0000"/>
          <w:sz w:val="28"/>
          <w:szCs w:val="28"/>
        </w:rPr>
        <w:t>arı</w:t>
      </w:r>
      <w:bookmarkStart w:id="26" w:name="_GoBack"/>
      <w:bookmarkEnd w:id="26"/>
    </w:p>
    <w:p w14:paraId="62C8CAF9" w14:textId="10F8EA5C" w:rsidR="00F42596" w:rsidRPr="00F42596" w:rsidRDefault="00925F21"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Osmânî mushafların ortak başvuru metni hâline gelmesi, kırâatlerin sonraki değerlendirilmesinde resme uygunluk ölçüsünün daha belirgin hâle gelmesine zemin hazırlamıştır. Tefsîr geleneğinde ise müşterek mushaf metni ortak bir yazılı zemin sağlamış, farklı kırâatlerin yorumdaki kullanımı rivâyet ve dil verileriyle birlikte sürmüştür.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25"/>
      </w:r>
    </w:p>
    <w:p w14:paraId="4C1F9B95" w14:textId="6AA0054C" w:rsidR="00F42596" w:rsidRPr="00F42596" w:rsidRDefault="00F42596" w:rsidP="00B560AF">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Bununla birlikte kırâat imamlarının otoritesi ve öğretim geleneklerinin yerleşmesi yalnız mushaf yazısıyla açıklanamaz; rivâyet zincirleri, bölgesel öğretim çevreleri ve ilmî kabul de bu sürecin temel unsurlarıdır. Ebû Şâme, bir okuyuşun yalnız bir imama nispet edilmesini yeterli görmeyip sahih nakil ile mushaf hattına uygunluğun birlikte aranması gerektiğini vurgular.</w:t>
      </w:r>
      <w:r w:rsidRPr="00F42596">
        <w:rPr>
          <w:rFonts w:ascii="Times New Roman" w:eastAsiaTheme="majorEastAsia" w:hAnsi="Times New Roman" w:cs="Times New Roman"/>
          <w:kern w:val="0"/>
          <w:sz w:val="24"/>
          <w:szCs w:val="24"/>
          <w:vertAlign w:val="superscript"/>
          <w:lang w:eastAsia="tr-TR"/>
          <w14:ligatures w14:val="none"/>
        </w:rPr>
        <w:footnoteReference w:id="226"/>
      </w:r>
      <w:r>
        <w:rPr>
          <w:rFonts w:ascii="Times New Roman" w:eastAsia="Times New Roman" w:hAnsi="Times New Roman" w:cs="Times New Roman"/>
          <w:kern w:val="0"/>
          <w:sz w:val="24"/>
          <w:szCs w:val="24"/>
          <w:lang w:eastAsia="tr-TR"/>
          <w14:ligatures w14:val="none"/>
        </w:rPr>
        <w:t xml:space="preserve"> İbn Mücâhid’in yedi imam tasnifi de bölgesel öğretim ve rivâyet çevrelerinin tarihsel gelişimi içinde değerlendirilmelidir.</w:t>
      </w:r>
      <w:r w:rsidRPr="00F42596">
        <w:rPr>
          <w:rFonts w:ascii="Times New Roman" w:eastAsiaTheme="majorEastAsia" w:hAnsi="Times New Roman" w:cs="Times New Roman"/>
          <w:kern w:val="0"/>
          <w:sz w:val="24"/>
          <w:szCs w:val="24"/>
          <w:vertAlign w:val="superscript"/>
          <w:lang w:eastAsia="tr-TR"/>
          <w14:ligatures w14:val="none"/>
        </w:rPr>
        <w:footnoteReference w:id="227"/>
      </w:r>
    </w:p>
    <w:p w14:paraId="73A076E5" w14:textId="754F634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 öğretiminin daha disiplinli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gelmesiyle, kırâatlerin </w:t>
      </w:r>
      <w:r w:rsidRPr="00AD2F5F">
        <w:rPr>
          <w:rFonts w:ascii="Times New Roman" w:eastAsia="Times New Roman" w:hAnsi="Times New Roman" w:cs="Times New Roman"/>
          <w:kern w:val="0"/>
          <w:sz w:val="24"/>
          <w:szCs w:val="24"/>
          <w:lang w:eastAsia="tr-TR"/>
          <w14:ligatures w14:val="none"/>
        </w:rPr>
        <w:t>müş</w:t>
      </w:r>
      <w:r w:rsidR="00AD2F5F">
        <w:rPr>
          <w:rFonts w:ascii="Times New Roman" w:eastAsia="Times New Roman" w:hAnsi="Times New Roman" w:cs="Times New Roman"/>
          <w:kern w:val="0"/>
          <w:sz w:val="24"/>
          <w:szCs w:val="24"/>
          <w:lang w:eastAsia="tr-TR"/>
          <w14:ligatures w14:val="none"/>
        </w:rPr>
        <w:t>â</w:t>
      </w:r>
      <w:r w:rsidRPr="00AD2F5F">
        <w:rPr>
          <w:rFonts w:ascii="Times New Roman" w:eastAsia="Times New Roman" w:hAnsi="Times New Roman" w:cs="Times New Roman"/>
          <w:kern w:val="0"/>
          <w:sz w:val="24"/>
          <w:szCs w:val="24"/>
          <w:lang w:eastAsia="tr-TR"/>
          <w14:ligatures w14:val="none"/>
        </w:rPr>
        <w:t>fehe</w:t>
      </w:r>
      <w:r w:rsidRPr="00F42596">
        <w:rPr>
          <w:rFonts w:ascii="Times New Roman" w:eastAsia="Times New Roman" w:hAnsi="Times New Roman" w:cs="Times New Roman"/>
          <w:kern w:val="0"/>
          <w:sz w:val="24"/>
          <w:szCs w:val="24"/>
          <w:lang w:eastAsia="tr-TR"/>
          <w14:ligatures w14:val="none"/>
        </w:rPr>
        <w:t xml:space="preserve"> yoluyla öğrenilmeye devam etmesi değişmemiş; fakat bu öğretim artık mushaf yazısıyla yakından ilişkilendirilmiştir. Talebe hem hocasından okuyuşu almakta hem de bu okuyuşun mushaf hattı içindeki yerini görmektedir. Bu durum, kırâat öğretiminin sadece ses eğitimi olmaktan çıkıp yazı ve okuyuş ilişkisini birlikte gözeten daha bilinçli bir yapıya kavuşmasını sağlamıştır. Özellikle Dânî, Şâtıbî ve İbnü’l-Cezerî sonr</w:t>
      </w:r>
      <w:r w:rsidR="005953D8">
        <w:rPr>
          <w:rFonts w:ascii="Times New Roman" w:eastAsia="Times New Roman" w:hAnsi="Times New Roman" w:cs="Times New Roman"/>
          <w:kern w:val="0"/>
          <w:sz w:val="24"/>
          <w:szCs w:val="24"/>
          <w:lang w:eastAsia="tr-TR"/>
          <w14:ligatures w14:val="none"/>
        </w:rPr>
        <w:t xml:space="preserve">ası kırâat geleneğinde bu durum </w:t>
      </w:r>
      <w:r w:rsidR="005953D8">
        <w:rPr>
          <w:rFonts w:asciiTheme="majorBidi" w:hAnsiTheme="majorBidi" w:cstheme="majorBidi"/>
          <w:color w:val="FF0000"/>
          <w:sz w:val="24"/>
          <w:szCs w:val="24"/>
        </w:rPr>
        <w:t>belirgin biçimde görülmektedir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28"/>
      </w:r>
    </w:p>
    <w:p w14:paraId="6DFE323D" w14:textId="6C99295C" w:rsidR="00F42596" w:rsidRPr="00F42596" w:rsidRDefault="00925F21"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lastRenderedPageBreak/>
        <w:t>Kur’an</w:t>
      </w:r>
      <w:r w:rsidR="00F42596" w:rsidRPr="00F42596">
        <w:rPr>
          <w:rFonts w:ascii="Times New Roman" w:eastAsia="Times New Roman" w:hAnsi="Times New Roman" w:cs="Times New Roman"/>
          <w:kern w:val="0"/>
          <w:sz w:val="24"/>
          <w:szCs w:val="24"/>
          <w:lang w:eastAsia="tr-TR"/>
          <w14:ligatures w14:val="none"/>
        </w:rPr>
        <w:t xml:space="preserve"> tarihindeki diğer gelişmelerden biri de, mushaf yazısının belli bir düzen içinde birleşmesidir. Bu birleşme sadece kırâat ilmini </w:t>
      </w:r>
      <w:r w:rsidR="00F42596" w:rsidRPr="00537439">
        <w:rPr>
          <w:rFonts w:ascii="Times New Roman" w:eastAsia="Times New Roman" w:hAnsi="Times New Roman" w:cs="Times New Roman"/>
          <w:color w:val="FF0000"/>
          <w:kern w:val="0"/>
          <w:sz w:val="24"/>
          <w:szCs w:val="24"/>
          <w:lang w:eastAsia="tr-TR"/>
          <w14:ligatures w14:val="none"/>
        </w:rPr>
        <w:t>değil,</w:t>
      </w:r>
      <w:r w:rsidR="00F42596" w:rsidRPr="00F42596">
        <w:rPr>
          <w:rFonts w:ascii="Times New Roman" w:eastAsia="Times New Roman" w:hAnsi="Times New Roman" w:cs="Times New Roman"/>
          <w:kern w:val="0"/>
          <w:sz w:val="24"/>
          <w:szCs w:val="24"/>
          <w:lang w:eastAsia="tr-TR"/>
          <w14:ligatures w14:val="none"/>
        </w:rPr>
        <w:t xml:space="preserve"> tefs</w:t>
      </w:r>
      <w:r w:rsidR="00B35BC4">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r ilmini de doğrudan etkilemiştir. Çünkü tefs</w:t>
      </w:r>
      <w:r w:rsidR="00B35BC4">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r, </w:t>
      </w: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lafzını açıklayan bir ilimdir; lafzın hangi biçimde sabitlendiği ise açıklamanın sınırlarını doğrudan belirler. Başka bir deyişle, mushaf yazısı ne kadar ortak ve yerleşik bir hâl almışsa müfessirin üzerinde araştırdığı metin de o kadar belirli ve korunmuş bir zemin kazanmıştır. Bu sebeple </w:t>
      </w:r>
      <w:r w:rsidR="00F42596" w:rsidRPr="00567795">
        <w:rPr>
          <w:rFonts w:ascii="Times New Roman" w:eastAsia="Times New Roman" w:hAnsi="Times New Roman" w:cs="Times New Roman"/>
          <w:i/>
          <w:kern w:val="0"/>
          <w:sz w:val="24"/>
          <w:szCs w:val="24"/>
          <w:lang w:eastAsia="tr-TR"/>
          <w14:ligatures w14:val="none"/>
        </w:rPr>
        <w:t>resm</w:t>
      </w:r>
      <w:r w:rsidR="00672BA2">
        <w:rPr>
          <w:rFonts w:ascii="Times New Roman" w:eastAsia="Times New Roman" w:hAnsi="Times New Roman" w:cs="Times New Roman"/>
          <w:kern w:val="0"/>
          <w:sz w:val="24"/>
          <w:szCs w:val="24"/>
          <w:lang w:eastAsia="tr-TR"/>
          <w14:ligatures w14:val="none"/>
        </w:rPr>
        <w:t xml:space="preserve">in </w:t>
      </w:r>
      <w:r w:rsidR="00672BA2" w:rsidRPr="00672BA2">
        <w:rPr>
          <w:rFonts w:ascii="Times New Roman" w:eastAsia="Times New Roman" w:hAnsi="Times New Roman" w:cs="Times New Roman"/>
          <w:color w:val="FF0000"/>
          <w:kern w:val="0"/>
          <w:sz w:val="24"/>
          <w:szCs w:val="24"/>
          <w:lang w:eastAsia="tr-TR"/>
          <w14:ligatures w14:val="none"/>
        </w:rPr>
        <w:t>ortak</w:t>
      </w:r>
      <w:r w:rsidR="00F42596" w:rsidRPr="00672BA2">
        <w:rPr>
          <w:rFonts w:ascii="Times New Roman" w:eastAsia="Times New Roman" w:hAnsi="Times New Roman" w:cs="Times New Roman"/>
          <w:color w:val="FF0000"/>
          <w:kern w:val="0"/>
          <w:sz w:val="24"/>
          <w:szCs w:val="24"/>
          <w:lang w:eastAsia="tr-TR"/>
          <w14:ligatures w14:val="none"/>
        </w:rPr>
        <w:t>laşmas</w:t>
      </w:r>
      <w:r w:rsidR="00F42596" w:rsidRPr="00F42596">
        <w:rPr>
          <w:rFonts w:ascii="Times New Roman" w:eastAsia="Times New Roman" w:hAnsi="Times New Roman" w:cs="Times New Roman"/>
          <w:kern w:val="0"/>
          <w:sz w:val="24"/>
          <w:szCs w:val="24"/>
          <w:lang w:eastAsia="tr-TR"/>
          <w14:ligatures w14:val="none"/>
        </w:rPr>
        <w:t>ı, tefs</w:t>
      </w:r>
      <w:r w:rsidR="00B35BC4">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r faa</w:t>
      </w:r>
      <w:r w:rsidR="007A64E4">
        <w:rPr>
          <w:rFonts w:ascii="Times New Roman" w:eastAsia="Times New Roman" w:hAnsi="Times New Roman" w:cs="Times New Roman"/>
          <w:kern w:val="0"/>
          <w:sz w:val="24"/>
          <w:szCs w:val="24"/>
          <w:lang w:eastAsia="tr-TR"/>
          <w14:ligatures w14:val="none"/>
        </w:rPr>
        <w:t>li</w:t>
      </w:r>
      <w:r w:rsidR="00F42596" w:rsidRPr="00F42596">
        <w:rPr>
          <w:rFonts w:ascii="Times New Roman" w:eastAsia="Times New Roman" w:hAnsi="Times New Roman" w:cs="Times New Roman"/>
          <w:kern w:val="0"/>
          <w:sz w:val="24"/>
          <w:szCs w:val="24"/>
          <w:lang w:eastAsia="tr-TR"/>
          <w14:ligatures w14:val="none"/>
        </w:rPr>
        <w:t xml:space="preserve">yetlerini hem kolaylaştırmış hem de belli ölçüler içine almıştır. Müfessir artık dağınık ve değişken yazı malzemeleriyle </w:t>
      </w:r>
      <w:r w:rsidR="00F42596" w:rsidRPr="00537439">
        <w:rPr>
          <w:rFonts w:ascii="Times New Roman" w:eastAsia="Times New Roman" w:hAnsi="Times New Roman" w:cs="Times New Roman"/>
          <w:color w:val="FF0000"/>
          <w:kern w:val="0"/>
          <w:sz w:val="24"/>
          <w:szCs w:val="24"/>
          <w:lang w:eastAsia="tr-TR"/>
          <w14:ligatures w14:val="none"/>
        </w:rPr>
        <w:t xml:space="preserve">değil, </w:t>
      </w:r>
      <w:r w:rsidR="00F42596" w:rsidRPr="00F42596">
        <w:rPr>
          <w:rFonts w:ascii="Times New Roman" w:eastAsia="Times New Roman" w:hAnsi="Times New Roman" w:cs="Times New Roman"/>
          <w:kern w:val="0"/>
          <w:sz w:val="24"/>
          <w:szCs w:val="24"/>
          <w:lang w:eastAsia="tr-TR"/>
          <w14:ligatures w14:val="none"/>
        </w:rPr>
        <w:t>ümmetin elinde bulunan ortak mushaf metniyle karşı karşıya</w:t>
      </w:r>
      <w:r w:rsidR="002E1219">
        <w:rPr>
          <w:rFonts w:ascii="Times New Roman" w:eastAsia="Times New Roman" w:hAnsi="Times New Roman" w:cs="Times New Roman"/>
          <w:kern w:val="0"/>
          <w:sz w:val="24"/>
          <w:szCs w:val="24"/>
          <w:lang w:eastAsia="tr-TR"/>
          <w14:ligatures w14:val="none"/>
        </w:rPr>
        <w:t xml:space="preserve"> olmuştur</w:t>
      </w:r>
      <w:r w:rsidR="00F42596" w:rsidRPr="00F42596">
        <w:rPr>
          <w:rFonts w:ascii="Times New Roman" w:eastAsia="Times New Roman" w:hAnsi="Times New Roman" w:cs="Times New Roman"/>
          <w:kern w:val="0"/>
          <w:sz w:val="24"/>
          <w:szCs w:val="24"/>
          <w:lang w:eastAsia="tr-TR"/>
          <w14:ligatures w14:val="none"/>
        </w:rPr>
        <w:t>. Bu da yorumun yönünü, kapsamını ve sınırlarını etkilemiş ve dayandığı metni sabitlemiştir.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29"/>
      </w:r>
    </w:p>
    <w:p w14:paraId="4BDA4286" w14:textId="3CE6FAD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Erken dönemde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hem sözlü hem yazılı aktarımı birlikte devam e</w:t>
      </w:r>
      <w:r w:rsidR="002E1219">
        <w:rPr>
          <w:rFonts w:ascii="Times New Roman" w:eastAsia="Times New Roman" w:hAnsi="Times New Roman" w:cs="Times New Roman"/>
          <w:kern w:val="0"/>
          <w:sz w:val="24"/>
          <w:szCs w:val="24"/>
          <w:lang w:eastAsia="tr-TR"/>
          <w14:ligatures w14:val="none"/>
        </w:rPr>
        <w:t>tmiştir</w:t>
      </w:r>
      <w:r w:rsidRPr="00F42596">
        <w:rPr>
          <w:rFonts w:ascii="Times New Roman" w:eastAsia="Times New Roman" w:hAnsi="Times New Roman" w:cs="Times New Roman"/>
          <w:kern w:val="0"/>
          <w:sz w:val="24"/>
          <w:szCs w:val="24"/>
          <w:lang w:eastAsia="tr-TR"/>
          <w14:ligatures w14:val="none"/>
        </w:rPr>
        <w:t>. Fakat Hz. Osman döneminde çoğaltılan mushaflarla birlikte, âyetlerin yazılı biçimleri ortak bir metin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w:t>
      </w:r>
      <w:r w:rsidR="002E1219">
        <w:rPr>
          <w:rFonts w:ascii="Times New Roman" w:eastAsia="Times New Roman" w:hAnsi="Times New Roman" w:cs="Times New Roman"/>
          <w:kern w:val="0"/>
          <w:sz w:val="24"/>
          <w:szCs w:val="24"/>
          <w:lang w:eastAsia="tr-TR"/>
          <w14:ligatures w14:val="none"/>
        </w:rPr>
        <w:t>miş, b</w:t>
      </w:r>
      <w:r w:rsidRPr="00F42596">
        <w:rPr>
          <w:rFonts w:ascii="Times New Roman" w:eastAsia="Times New Roman" w:hAnsi="Times New Roman" w:cs="Times New Roman"/>
          <w:kern w:val="0"/>
          <w:sz w:val="24"/>
          <w:szCs w:val="24"/>
          <w:lang w:eastAsia="tr-TR"/>
          <w14:ligatures w14:val="none"/>
        </w:rPr>
        <w:t xml:space="preserve">öylece müfessirler yorum yaparken artık şahsi sahife parçalarına veya bölgesel yazım farklarına </w:t>
      </w:r>
      <w:r w:rsidRPr="002C61D2">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ümmet içinde kabul gören mushaf hattına dayan</w:t>
      </w:r>
      <w:r w:rsidR="002E1219">
        <w:rPr>
          <w:rFonts w:ascii="Times New Roman" w:eastAsia="Times New Roman" w:hAnsi="Times New Roman" w:cs="Times New Roman"/>
          <w:kern w:val="0"/>
          <w:sz w:val="24"/>
          <w:szCs w:val="24"/>
          <w:lang w:eastAsia="tr-TR"/>
          <w14:ligatures w14:val="none"/>
        </w:rPr>
        <w:t>mışlardır</w:t>
      </w:r>
      <w:r w:rsidRPr="00F42596">
        <w:rPr>
          <w:rFonts w:ascii="Times New Roman" w:eastAsia="Times New Roman" w:hAnsi="Times New Roman" w:cs="Times New Roman"/>
          <w:kern w:val="0"/>
          <w:sz w:val="24"/>
          <w:szCs w:val="24"/>
          <w:lang w:eastAsia="tr-TR"/>
          <w14:ligatures w14:val="none"/>
        </w:rPr>
        <w:t>. Taberî’nin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rinde bunu görmek mümkündür. O, farklı kırâatleri zikrederken çoğu yerde bunların hangisinin mushaf hattına daha uygun veya okuyucular arasında daha yerleşik olduğunu da dikkate almıştır. Bu durum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rde sessiz ama güçlü bir zemin oluşturduğunu göster</w:t>
      </w:r>
      <w:r w:rsidR="002E1219">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230"/>
      </w:r>
    </w:p>
    <w:p w14:paraId="0F36EBF8" w14:textId="3A9C798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ile kırâat ilmi arasındaki ilişkinin daha bağlayıcı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le gelmesiyle müfessirler, çoğu zaman âyetlerin açıklamasını yaparken farklı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atlerden istifade etmişlerdir. Çünkü bazı kırâat farklılıkları, anlam alanını genişletebilir veya âyetin vurgusunu başka yöne çekebilir. Ancak </w:t>
      </w:r>
      <w:r w:rsidRPr="00567795">
        <w:rPr>
          <w:rFonts w:ascii="Times New Roman" w:eastAsia="Times New Roman" w:hAnsi="Times New Roman" w:cs="Times New Roman"/>
          <w:i/>
          <w:kern w:val="0"/>
          <w:sz w:val="24"/>
          <w:szCs w:val="24"/>
          <w:lang w:eastAsia="tr-TR"/>
          <w14:ligatures w14:val="none"/>
        </w:rPr>
        <w:t>resm</w:t>
      </w:r>
      <w:r w:rsidR="0081543F">
        <w:rPr>
          <w:rFonts w:ascii="Times New Roman" w:eastAsia="Times New Roman" w:hAnsi="Times New Roman" w:cs="Times New Roman"/>
          <w:kern w:val="0"/>
          <w:sz w:val="24"/>
          <w:szCs w:val="24"/>
          <w:lang w:eastAsia="tr-TR"/>
          <w14:ligatures w14:val="none"/>
        </w:rPr>
        <w:t>in ortak</w:t>
      </w:r>
      <w:r w:rsidRPr="00F42596">
        <w:rPr>
          <w:rFonts w:ascii="Times New Roman" w:eastAsia="Times New Roman" w:hAnsi="Times New Roman" w:cs="Times New Roman"/>
          <w:kern w:val="0"/>
          <w:sz w:val="24"/>
          <w:szCs w:val="24"/>
          <w:lang w:eastAsia="tr-TR"/>
          <w14:ligatures w14:val="none"/>
        </w:rPr>
        <w:t xml:space="preserve">laşmasıyla birlikte bu kırâat farklılıklarının tümü </w:t>
      </w:r>
      <w:r w:rsidRPr="005C1904">
        <w:rPr>
          <w:rFonts w:ascii="Times New Roman" w:eastAsia="Times New Roman" w:hAnsi="Times New Roman" w:cs="Times New Roman"/>
          <w:color w:val="FF0000"/>
          <w:kern w:val="0"/>
          <w:sz w:val="24"/>
          <w:szCs w:val="24"/>
          <w:lang w:eastAsia="tr-TR"/>
          <w14:ligatures w14:val="none"/>
        </w:rPr>
        <w:t xml:space="preserve">değil </w:t>
      </w:r>
      <w:r w:rsidRPr="00F42596">
        <w:rPr>
          <w:rFonts w:ascii="Times New Roman" w:eastAsia="Times New Roman" w:hAnsi="Times New Roman" w:cs="Times New Roman"/>
          <w:kern w:val="0"/>
          <w:sz w:val="24"/>
          <w:szCs w:val="24"/>
          <w:lang w:eastAsia="tr-TR"/>
          <w14:ligatures w14:val="none"/>
        </w:rPr>
        <w:t>mushaf hattının imkân verdiği ve sahih olan okuyuşlar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rde esas alınmıştır. Böylece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ilmi, sınırsız okuma ihtimalleri alanına </w:t>
      </w:r>
      <w:r w:rsidRPr="005C1904">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rivâyet ve yazı ile sınırlandırılmış sahih kırâat dairesine dayandırılmıştır. Özellikle kırâatleri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rlerinde yoğun olarak işleyen Zemahşerî (ö. 538/1144), İbn Atiyye (ö. 541/1147) ve Ebû Hayyân (ö. 745/1344) gibi müfessirler, kırâat farklılıklarını aktarırken sık sık hangi okuyuşların daha yaygın ve mushaf hattına daha uyumlu olduğunu belirtmişlerdir. Dolayısıyla onların bu tutumu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yorum alanını nasıl etkilediğini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231"/>
      </w:r>
    </w:p>
    <w:p w14:paraId="4907420A" w14:textId="45DDDFA5" w:rsidR="00F42596" w:rsidRPr="00F42596" w:rsidRDefault="00F42596" w:rsidP="00FA646E">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âyet anlamlarının saptanmasında dolaylı bir ölçü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gelmiştir. Mushaf hattı her zaman doğrudan anlam verme</w:t>
      </w:r>
      <w:r w:rsidR="00942D80">
        <w:rPr>
          <w:rFonts w:ascii="Times New Roman" w:eastAsia="Times New Roman" w:hAnsi="Times New Roman" w:cs="Times New Roman"/>
          <w:kern w:val="0"/>
          <w:sz w:val="24"/>
          <w:szCs w:val="24"/>
          <w:lang w:eastAsia="tr-TR"/>
          <w14:ligatures w14:val="none"/>
        </w:rPr>
        <w:t xml:space="preserve">diği, </w:t>
      </w:r>
      <w:r w:rsidRPr="00F42596">
        <w:rPr>
          <w:rFonts w:ascii="Times New Roman" w:eastAsia="Times New Roman" w:hAnsi="Times New Roman" w:cs="Times New Roman"/>
          <w:kern w:val="0"/>
          <w:sz w:val="24"/>
          <w:szCs w:val="24"/>
          <w:lang w:eastAsia="tr-TR"/>
          <w14:ligatures w14:val="none"/>
        </w:rPr>
        <w:t>fakat hangi okuyuşların sahih ve kabul edilebilir olduğunu belirlediği için anlamın sınırlarını dolaylı olarak etkilemektedir. Örneğin Fâtiha sûresindeki “mâliki” kelimesinin “melik” olarak da okunabilmesi birden fazla kırâati karşılayabildiği için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rde iki anlam farklılığını ortaya çıkarmıştır: Biri Allah’ın hükümranlığına, diğeri O’nun sahipliğine vurgu yap</w:t>
      </w:r>
      <w:r w:rsidR="00942D80">
        <w:rPr>
          <w:rFonts w:ascii="Times New Roman" w:eastAsia="Times New Roman" w:hAnsi="Times New Roman" w:cs="Times New Roman"/>
          <w:kern w:val="0"/>
          <w:sz w:val="24"/>
          <w:szCs w:val="24"/>
          <w:lang w:eastAsia="tr-TR"/>
          <w14:ligatures w14:val="none"/>
        </w:rPr>
        <w:t>makt</w:t>
      </w:r>
      <w:r w:rsidRPr="00F42596">
        <w:rPr>
          <w:rFonts w:ascii="Times New Roman" w:eastAsia="Times New Roman" w:hAnsi="Times New Roman" w:cs="Times New Roman"/>
          <w:kern w:val="0"/>
          <w:sz w:val="24"/>
          <w:szCs w:val="24"/>
          <w:lang w:eastAsia="tr-TR"/>
          <w14:ligatures w14:val="none"/>
        </w:rPr>
        <w:t>a</w:t>
      </w:r>
      <w:r w:rsidR="00942D80">
        <w:rPr>
          <w:rFonts w:ascii="Times New Roman" w:eastAsia="Times New Roman" w:hAnsi="Times New Roman" w:cs="Times New Roman"/>
          <w:kern w:val="0"/>
          <w:sz w:val="24"/>
          <w:szCs w:val="24"/>
          <w:lang w:eastAsia="tr-TR"/>
          <w14:ligatures w14:val="none"/>
        </w:rPr>
        <w:t>dı</w:t>
      </w:r>
      <w:r w:rsidRPr="00F42596">
        <w:rPr>
          <w:rFonts w:ascii="Times New Roman" w:eastAsia="Times New Roman" w:hAnsi="Times New Roman" w:cs="Times New Roman"/>
          <w:kern w:val="0"/>
          <w:sz w:val="24"/>
          <w:szCs w:val="24"/>
          <w:lang w:eastAsia="tr-TR"/>
          <w14:ligatures w14:val="none"/>
        </w:rPr>
        <w:t>r. Böylece müfessirler bu iki kırâat</w:t>
      </w:r>
      <w:r w:rsidR="00942D80">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birlikte değerlendirerek âyetin anlamını zenginleştirmiştir. Eğer mushaf yazısı bunlardan birine kapalı olsaydı, yorum alanı daha da dar kalacaktı. Bununla birlikte </w:t>
      </w:r>
      <w:r w:rsidRPr="006A1DC7">
        <w:rPr>
          <w:rFonts w:ascii="Times New Roman" w:eastAsia="Times New Roman" w:hAnsi="Times New Roman" w:cs="Times New Roman"/>
          <w:kern w:val="0"/>
          <w:sz w:val="24"/>
          <w:szCs w:val="24"/>
          <w:lang w:eastAsia="tr-TR"/>
          <w14:ligatures w14:val="none"/>
        </w:rPr>
        <w:t>bel</w:t>
      </w:r>
      <w:r w:rsidR="006A1DC7">
        <w:rPr>
          <w:rFonts w:ascii="Times New Roman" w:eastAsia="Times New Roman" w:hAnsi="Times New Roman" w:cs="Times New Roman"/>
          <w:kern w:val="0"/>
          <w:sz w:val="24"/>
          <w:szCs w:val="24"/>
          <w:lang w:eastAsia="tr-TR"/>
          <w14:ligatures w14:val="none"/>
        </w:rPr>
        <w:t>ag</w:t>
      </w:r>
      <w:r w:rsidRPr="006A1DC7">
        <w:rPr>
          <w:rFonts w:ascii="Times New Roman" w:eastAsia="Times New Roman" w:hAnsi="Times New Roman" w:cs="Times New Roman"/>
          <w:kern w:val="0"/>
          <w:sz w:val="24"/>
          <w:szCs w:val="24"/>
          <w:lang w:eastAsia="tr-TR"/>
          <w14:ligatures w14:val="none"/>
        </w:rPr>
        <w:t>at</w:t>
      </w:r>
      <w:r w:rsidRPr="00F42596">
        <w:rPr>
          <w:rFonts w:ascii="Times New Roman" w:eastAsia="Times New Roman" w:hAnsi="Times New Roman" w:cs="Times New Roman"/>
          <w:kern w:val="0"/>
          <w:sz w:val="24"/>
          <w:szCs w:val="24"/>
          <w:lang w:eastAsia="tr-TR"/>
          <w14:ligatures w14:val="none"/>
        </w:rPr>
        <w:t xml:space="preserve"> âlimleri de bu tür </w:t>
      </w:r>
      <w:r w:rsidRPr="00F42596">
        <w:rPr>
          <w:rFonts w:ascii="Times New Roman" w:eastAsia="Times New Roman" w:hAnsi="Times New Roman" w:cs="Times New Roman"/>
          <w:kern w:val="0"/>
          <w:sz w:val="24"/>
          <w:szCs w:val="24"/>
          <w:lang w:eastAsia="tr-TR"/>
          <w14:ligatures w14:val="none"/>
        </w:rPr>
        <w:lastRenderedPageBreak/>
        <w:t>örneklerde kırâat farklılıklarının bel</w:t>
      </w:r>
      <w:r w:rsidR="006A1DC7">
        <w:rPr>
          <w:rFonts w:ascii="Times New Roman" w:eastAsia="Times New Roman" w:hAnsi="Times New Roman" w:cs="Times New Roman"/>
          <w:kern w:val="0"/>
          <w:sz w:val="24"/>
          <w:szCs w:val="24"/>
          <w:lang w:eastAsia="tr-TR"/>
          <w14:ligatures w14:val="none"/>
        </w:rPr>
        <w:t>ag</w:t>
      </w:r>
      <w:r w:rsidRPr="00F42596">
        <w:rPr>
          <w:rFonts w:ascii="Times New Roman" w:eastAsia="Times New Roman" w:hAnsi="Times New Roman" w:cs="Times New Roman"/>
          <w:kern w:val="0"/>
          <w:sz w:val="24"/>
          <w:szCs w:val="24"/>
          <w:lang w:eastAsia="tr-TR"/>
          <w14:ligatures w14:val="none"/>
        </w:rPr>
        <w:t xml:space="preserve">at ve anlam bakımından nasıl işlediğini gösterirken, aslında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yorum üzerindeki dolaylı etk</w:t>
      </w:r>
      <w:r w:rsidR="00942D80">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sini de ortaya koymuşlardır.</w:t>
      </w:r>
      <w:r w:rsidRPr="00F42596">
        <w:rPr>
          <w:rFonts w:ascii="Times New Roman" w:eastAsiaTheme="majorEastAsia" w:hAnsi="Times New Roman" w:cs="Times New Roman"/>
          <w:kern w:val="0"/>
          <w:sz w:val="24"/>
          <w:szCs w:val="24"/>
          <w:vertAlign w:val="superscript"/>
          <w:lang w:eastAsia="tr-TR"/>
          <w14:ligatures w14:val="none"/>
        </w:rPr>
        <w:footnoteReference w:id="232"/>
      </w:r>
      <w:r w:rsidRPr="00F42596">
        <w:rPr>
          <w:rFonts w:ascii="Times New Roman" w:eastAsia="Times New Roman" w:hAnsi="Times New Roman" w:cs="Times New Roman"/>
          <w:kern w:val="0"/>
          <w:sz w:val="24"/>
          <w:szCs w:val="24"/>
          <w:lang w:eastAsia="tr-TR"/>
          <w14:ligatures w14:val="none"/>
        </w:rPr>
        <w:t xml:space="preserve"> Bu etkinin diğer bir örneği Bakara sûresinin 222. âyetinde geçen </w:t>
      </w:r>
      <w:r w:rsidRPr="00F42596">
        <w:rPr>
          <w:rFonts w:ascii="Times New Roman" w:eastAsia="Times New Roman" w:hAnsi="Times New Roman" w:cs="Times New Roman"/>
          <w:kern w:val="0"/>
          <w:sz w:val="24"/>
          <w:szCs w:val="24"/>
          <w:rtl/>
          <w:lang w:eastAsia="tr-TR"/>
          <w14:ligatures w14:val="none"/>
        </w:rPr>
        <w:t>يَطَّهَّرْنَ</w:t>
      </w:r>
      <w:r w:rsidRPr="00F42596">
        <w:rPr>
          <w:rFonts w:ascii="Times New Roman" w:eastAsia="Times New Roman" w:hAnsi="Times New Roman" w:cs="Times New Roman"/>
          <w:kern w:val="0"/>
          <w:sz w:val="24"/>
          <w:szCs w:val="24"/>
          <w:lang w:eastAsia="tr-TR"/>
          <w14:ligatures w14:val="none"/>
        </w:rPr>
        <w:t xml:space="preserve"> kelimesinin </w:t>
      </w:r>
      <w:r w:rsidRPr="00F42596">
        <w:rPr>
          <w:rFonts w:ascii="Times New Roman" w:eastAsia="Times New Roman" w:hAnsi="Times New Roman" w:cs="Times New Roman"/>
          <w:kern w:val="0"/>
          <w:sz w:val="24"/>
          <w:szCs w:val="24"/>
          <w:rtl/>
          <w:lang w:eastAsia="tr-TR"/>
          <w14:ligatures w14:val="none"/>
        </w:rPr>
        <w:t>يَطْهُرْنَ</w:t>
      </w:r>
      <w:r w:rsidRPr="00F42596">
        <w:rPr>
          <w:rFonts w:ascii="Times New Roman" w:eastAsia="Times New Roman" w:hAnsi="Times New Roman" w:cs="Times New Roman"/>
          <w:kern w:val="0"/>
          <w:sz w:val="24"/>
          <w:szCs w:val="24"/>
          <w:lang w:eastAsia="tr-TR"/>
          <w14:ligatures w14:val="none"/>
        </w:rPr>
        <w:t xml:space="preserve"> şeklinde okunmasıdır. Müfessirler, bu iki okuyuşu dikkate alarak, kadınların hayızdan çıkışı ve temizlenmesiyle ilgili fıkhî hükümlerin yorumunda farklı </w:t>
      </w:r>
      <w:proofErr w:type="gramStart"/>
      <w:r w:rsidRPr="00F42596">
        <w:rPr>
          <w:rFonts w:ascii="Times New Roman" w:eastAsia="Times New Roman" w:hAnsi="Times New Roman" w:cs="Times New Roman"/>
          <w:kern w:val="0"/>
          <w:sz w:val="24"/>
          <w:szCs w:val="24"/>
          <w:lang w:eastAsia="tr-TR"/>
          <w14:ligatures w14:val="none"/>
        </w:rPr>
        <w:t>nüanslar</w:t>
      </w:r>
      <w:proofErr w:type="gramEnd"/>
      <w:r w:rsidRPr="00F42596">
        <w:rPr>
          <w:rFonts w:ascii="Times New Roman" w:eastAsia="Times New Roman" w:hAnsi="Times New Roman" w:cs="Times New Roman"/>
          <w:kern w:val="0"/>
          <w:sz w:val="24"/>
          <w:szCs w:val="24"/>
          <w:lang w:eastAsia="tr-TR"/>
          <w14:ligatures w14:val="none"/>
        </w:rPr>
        <w:t xml:space="preserve"> elde etmişlerdir. Burada mushaf hattı, bu iki okuyuşa yer açtığı için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de iki sahih okuma üzerinden gelişmiştir. Kurtubî (ö. 671/1273) gibi fıkhî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geleneği içinde yer alan müfessirler de, böyle durumlarda kırâat farklılıklarını doğrudan hüküm çıkarma zemini olarak kullanmışlardır. </w:t>
      </w:r>
      <w:r w:rsidR="00FA646E" w:rsidRPr="00FA646E">
        <w:rPr>
          <w:rFonts w:asciiTheme="majorBidi" w:hAnsiTheme="majorBidi" w:cstheme="majorBidi"/>
          <w:color w:val="FF0000"/>
          <w:sz w:val="24"/>
          <w:szCs w:val="24"/>
        </w:rPr>
        <w:t>Zira resmin ortaklaşması, yorum alanının sınırlandırılmasına katkı sağlamış ve bu tür yorumların meşruiyet zeminini belirli esaslar çerçevesinde şekillendirmiştir.</w:t>
      </w:r>
      <w:r w:rsidRPr="00F42596">
        <w:rPr>
          <w:rFonts w:ascii="Times New Roman" w:eastAsiaTheme="majorEastAsia" w:hAnsi="Times New Roman" w:cs="Times New Roman"/>
          <w:kern w:val="0"/>
          <w:sz w:val="24"/>
          <w:szCs w:val="24"/>
          <w:vertAlign w:val="superscript"/>
          <w:lang w:eastAsia="tr-TR"/>
          <w14:ligatures w14:val="none"/>
        </w:rPr>
        <w:footnoteReference w:id="233"/>
      </w:r>
    </w:p>
    <w:p w14:paraId="367D5545" w14:textId="7E1EA5B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Diğer bir etki şâz kırâatlerin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rdeki yerinin yeniden tanımlanması olarak görülmüştür. Resm belli bir ölçü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geldikten sonra, mushaf hattına aykırı veya sahih kırâat şartlarını taşımayan okuyuşlar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rde artık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kırâati </w:t>
      </w:r>
      <w:r w:rsidRPr="005C1904">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çoğu zaman açıklayıcı rivâyet veya </w:t>
      </w:r>
      <w:r w:rsidRPr="00302B74">
        <w:rPr>
          <w:rFonts w:ascii="Times New Roman" w:eastAsia="Times New Roman" w:hAnsi="Times New Roman" w:cs="Times New Roman"/>
          <w:kern w:val="0"/>
          <w:sz w:val="24"/>
          <w:szCs w:val="24"/>
          <w:lang w:eastAsia="tr-TR"/>
          <w14:ligatures w14:val="none"/>
        </w:rPr>
        <w:t>m</w:t>
      </w:r>
      <w:r w:rsidR="00302B74">
        <w:rPr>
          <w:rFonts w:ascii="Times New Roman" w:eastAsia="Times New Roman" w:hAnsi="Times New Roman" w:cs="Times New Roman"/>
          <w:kern w:val="0"/>
          <w:sz w:val="24"/>
          <w:szCs w:val="24"/>
          <w:lang w:eastAsia="tr-TR"/>
          <w14:ligatures w14:val="none"/>
        </w:rPr>
        <w:t>ana</w:t>
      </w:r>
      <w:r w:rsidRPr="00F42596">
        <w:rPr>
          <w:rFonts w:ascii="Times New Roman" w:eastAsia="Times New Roman" w:hAnsi="Times New Roman" w:cs="Times New Roman"/>
          <w:kern w:val="0"/>
          <w:sz w:val="24"/>
          <w:szCs w:val="24"/>
          <w:lang w:eastAsia="tr-TR"/>
          <w14:ligatures w14:val="none"/>
        </w:rPr>
        <w:t xml:space="preserve"> destekleyici nakiller olarak ele alınmıştır. Müfessirlerin büyük çoğunluğu bu tür kırâatleri yok saymamış</w:t>
      </w:r>
      <w:r w:rsidR="00942D80">
        <w:rPr>
          <w:rFonts w:ascii="Times New Roman" w:eastAsia="Times New Roman" w:hAnsi="Times New Roman" w:cs="Times New Roman"/>
          <w:kern w:val="0"/>
          <w:sz w:val="24"/>
          <w:szCs w:val="24"/>
          <w:lang w:eastAsia="tr-TR"/>
          <w14:ligatures w14:val="none"/>
        </w:rPr>
        <w:t xml:space="preserve">, ancak </w:t>
      </w:r>
      <w:r w:rsidRPr="00F42596">
        <w:rPr>
          <w:rFonts w:ascii="Times New Roman" w:eastAsia="Times New Roman" w:hAnsi="Times New Roman" w:cs="Times New Roman"/>
          <w:kern w:val="0"/>
          <w:sz w:val="24"/>
          <w:szCs w:val="24"/>
          <w:lang w:eastAsia="tr-TR"/>
          <w14:ligatures w14:val="none"/>
        </w:rPr>
        <w:t>onları sahih nakille aktarılmış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atlerle aynı seviyede </w:t>
      </w:r>
      <w:r w:rsidR="00942D80">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kabul etmemişlerdir. Bu minvalde, T</w:t>
      </w:r>
      <w:r w:rsidR="007A64E4">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berî’nin, bazı okuyuşları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kabilinde değerlendirmesi, Ebû Şâme’nin mushaf hattına aykırı okuyuşları tilâvet alanının dışında tutması ve Kurtubî’nin benzer yerlerde sınır çizmesi gibi durumlar bu yaklaşımın açık göstergelerindendir. Bu durumda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standartlaşması,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rde kullanılan malzemeyi de ayıklamış</w:t>
      </w:r>
      <w:r w:rsidR="00942D80">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hangi kırâatlerin asl</w:t>
      </w:r>
      <w:r w:rsidR="006A1DC7">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metinle ilişkili, hangilerinin açıklayıcı mahiyette olduğunu açıkça ortaya koymuştur.</w:t>
      </w:r>
      <w:r w:rsidRPr="00F42596">
        <w:rPr>
          <w:rFonts w:ascii="Times New Roman" w:eastAsiaTheme="majorEastAsia" w:hAnsi="Times New Roman" w:cs="Times New Roman"/>
          <w:kern w:val="0"/>
          <w:sz w:val="24"/>
          <w:szCs w:val="24"/>
          <w:vertAlign w:val="superscript"/>
          <w:lang w:eastAsia="tr-TR"/>
          <w14:ligatures w14:val="none"/>
        </w:rPr>
        <w:footnoteReference w:id="234"/>
      </w:r>
    </w:p>
    <w:p w14:paraId="013D1787" w14:textId="3A96623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Mushaf hattı, dil ve bel</w:t>
      </w:r>
      <w:r w:rsidR="006A1DC7">
        <w:rPr>
          <w:rFonts w:ascii="Times New Roman" w:eastAsia="Times New Roman" w:hAnsi="Times New Roman" w:cs="Times New Roman"/>
          <w:kern w:val="0"/>
          <w:sz w:val="24"/>
          <w:szCs w:val="24"/>
          <w:lang w:eastAsia="tr-TR"/>
          <w14:ligatures w14:val="none"/>
        </w:rPr>
        <w:t>ag</w:t>
      </w:r>
      <w:r w:rsidRPr="00F42596">
        <w:rPr>
          <w:rFonts w:ascii="Times New Roman" w:eastAsia="Times New Roman" w:hAnsi="Times New Roman" w:cs="Times New Roman"/>
          <w:kern w:val="0"/>
          <w:sz w:val="24"/>
          <w:szCs w:val="24"/>
          <w:lang w:eastAsia="tr-TR"/>
          <w14:ligatures w14:val="none"/>
        </w:rPr>
        <w:t xml:space="preserve">at yorumlarını da ortak metin etrafında derinleştirmiştir. Müfessirler mushaf hattı sabitlendikten sonra, artık aynı metin üzerinde daha derin dil çözümlemeleri yapmaya başlamışlardır. Zemahşerî’nin </w:t>
      </w:r>
      <w:r w:rsidRPr="00F42596">
        <w:rPr>
          <w:rFonts w:ascii="Times New Roman" w:eastAsia="Times New Roman" w:hAnsi="Times New Roman" w:cs="Times New Roman"/>
          <w:i/>
          <w:iCs/>
          <w:kern w:val="0"/>
          <w:sz w:val="24"/>
          <w:szCs w:val="24"/>
          <w:lang w:eastAsia="tr-TR"/>
          <w14:ligatures w14:val="none"/>
        </w:rPr>
        <w:t>el-Keşşâf</w:t>
      </w:r>
      <w:r w:rsidRPr="00F42596">
        <w:rPr>
          <w:rFonts w:ascii="Times New Roman" w:eastAsia="Times New Roman" w:hAnsi="Times New Roman" w:cs="Times New Roman"/>
          <w:kern w:val="0"/>
          <w:sz w:val="24"/>
          <w:szCs w:val="24"/>
          <w:lang w:eastAsia="tr-TR"/>
          <w14:ligatures w14:val="none"/>
        </w:rPr>
        <w:t>’ı bu bakımdan önemli bir konumdadır.</w:t>
      </w:r>
      <w:r w:rsidRPr="00F42596">
        <w:rPr>
          <w:rFonts w:ascii="Times New Roman" w:eastAsiaTheme="majorEastAsia" w:hAnsi="Times New Roman" w:cs="Times New Roman"/>
          <w:kern w:val="0"/>
          <w:sz w:val="24"/>
          <w:szCs w:val="24"/>
          <w:vertAlign w:val="superscript"/>
          <w:lang w:eastAsia="tr-TR"/>
          <w14:ligatures w14:val="none"/>
        </w:rPr>
        <w:footnoteReference w:id="235"/>
      </w:r>
      <w:r w:rsidRPr="00F42596">
        <w:rPr>
          <w:rFonts w:ascii="Times New Roman" w:eastAsia="Times New Roman" w:hAnsi="Times New Roman" w:cs="Times New Roman"/>
          <w:kern w:val="0"/>
          <w:sz w:val="24"/>
          <w:szCs w:val="24"/>
          <w:lang w:eastAsia="tr-TR"/>
          <w14:ligatures w14:val="none"/>
        </w:rPr>
        <w:t xml:space="preserve"> O, kırâat farklılıklarını sadece bir rivâyet meselesi olarak </w:t>
      </w:r>
      <w:r w:rsidRPr="007E37FC">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bel</w:t>
      </w:r>
      <w:r w:rsidR="006A1DC7">
        <w:rPr>
          <w:rFonts w:ascii="Times New Roman" w:eastAsia="Times New Roman" w:hAnsi="Times New Roman" w:cs="Times New Roman"/>
          <w:kern w:val="0"/>
          <w:sz w:val="24"/>
          <w:szCs w:val="24"/>
          <w:lang w:eastAsia="tr-TR"/>
          <w14:ligatures w14:val="none"/>
        </w:rPr>
        <w:t>ag</w:t>
      </w:r>
      <w:r w:rsidRPr="00F42596">
        <w:rPr>
          <w:rFonts w:ascii="Times New Roman" w:eastAsia="Times New Roman" w:hAnsi="Times New Roman" w:cs="Times New Roman"/>
          <w:kern w:val="0"/>
          <w:sz w:val="24"/>
          <w:szCs w:val="24"/>
          <w:lang w:eastAsia="tr-TR"/>
          <w14:ligatures w14:val="none"/>
        </w:rPr>
        <w:t>at ve nahiv açısından anlamı etkileyen unsurlar olarak da ele al</w:t>
      </w:r>
      <w:r w:rsidR="00942D80">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 Ancak bunu yaparken hareket ettiği alan, standartlaşmış mushaf metninin izin verdiği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atlerdir. Doğrusu burada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standartlaşması yoruma karşı </w:t>
      </w:r>
      <w:r w:rsidRPr="007E37FC">
        <w:rPr>
          <w:rFonts w:ascii="Times New Roman" w:eastAsia="Times New Roman" w:hAnsi="Times New Roman" w:cs="Times New Roman"/>
          <w:color w:val="FF0000"/>
          <w:kern w:val="0"/>
          <w:sz w:val="24"/>
          <w:szCs w:val="24"/>
          <w:lang w:eastAsia="tr-TR"/>
          <w14:ligatures w14:val="none"/>
        </w:rPr>
        <w:t>değil</w:t>
      </w:r>
      <w:r w:rsidR="008A7642" w:rsidRPr="007E37FC">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tam aksine bel</w:t>
      </w:r>
      <w:r w:rsidR="006A1DC7">
        <w:rPr>
          <w:rFonts w:ascii="Times New Roman" w:eastAsia="Times New Roman" w:hAnsi="Times New Roman" w:cs="Times New Roman"/>
          <w:kern w:val="0"/>
          <w:sz w:val="24"/>
          <w:szCs w:val="24"/>
          <w:lang w:eastAsia="tr-TR"/>
          <w14:ligatures w14:val="none"/>
        </w:rPr>
        <w:t>ag</w:t>
      </w:r>
      <w:r w:rsidRPr="00F42596">
        <w:rPr>
          <w:rFonts w:ascii="Times New Roman" w:eastAsia="Times New Roman" w:hAnsi="Times New Roman" w:cs="Times New Roman"/>
          <w:kern w:val="0"/>
          <w:sz w:val="24"/>
          <w:szCs w:val="24"/>
          <w:lang w:eastAsia="tr-TR"/>
          <w14:ligatures w14:val="none"/>
        </w:rPr>
        <w:t>at yorumunun güvenli zemini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gelmiştir. Aynı durum Râzî’de (ö. 606/1210) de görülür. O, farklı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atlerden anlamlar çıkarırken bunların sahih veya meşru zemin içinde yer almasına dikkat eder. Böylece resm, dil ve düşünce çözümlemelerini sın</w:t>
      </w:r>
      <w:r w:rsidR="007A64E4">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 xml:space="preserve">rlayan </w:t>
      </w:r>
      <w:r w:rsidRPr="007E37FC">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onları sağlam bir metin temeline oturtan bir unsur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w:t>
      </w:r>
      <w:r w:rsidR="007A64E4">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236"/>
      </w:r>
    </w:p>
    <w:p w14:paraId="1FBC5942" w14:textId="1D31A1A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Osmânî mushafların ortak başvuru metni hâline gelmesi, farklı merkezlerdeki kırâat rivâyetlerinin müşterek bir yazılı çerçeveyle ilişkilendirilmesine imkân vermiştir. Bunun sonraki kırâat ve tefsîr literatüründeki sonuçları, mevcut tarihsel uygulamalar ve kaynakların aktardığı değerlendirmeler üzerinden açıklanmalıdır. Semîn el-Halebî’nin çalışması da farklı bir ilmî çevrede müşterek mushaf hattı üzerinde yürütülen tefsîr faaliyetinin örneklerinden biridir.</w:t>
      </w:r>
      <w:r w:rsidRPr="00F42596">
        <w:rPr>
          <w:rFonts w:ascii="Times New Roman" w:eastAsiaTheme="majorEastAsia" w:hAnsi="Times New Roman" w:cs="Times New Roman"/>
          <w:kern w:val="0"/>
          <w:sz w:val="24"/>
          <w:szCs w:val="24"/>
          <w:vertAlign w:val="superscript"/>
          <w:lang w:eastAsia="tr-TR"/>
          <w14:ligatures w14:val="none"/>
        </w:rPr>
        <w:footnoteReference w:id="237"/>
      </w:r>
    </w:p>
    <w:p w14:paraId="17B8E9D5" w14:textId="73A2DDEF" w:rsidR="00F42596" w:rsidRPr="00F42596" w:rsidRDefault="00F42596" w:rsidP="00BC0E94">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BC0E94">
        <w:rPr>
          <w:rFonts w:ascii="Times New Roman" w:eastAsia="Times New Roman" w:hAnsi="Times New Roman" w:cs="Times New Roman"/>
          <w:kern w:val="0"/>
          <w:sz w:val="24"/>
          <w:szCs w:val="24"/>
          <w:lang w:eastAsia="tr-TR"/>
          <w14:ligatures w14:val="none"/>
        </w:rPr>
        <w:t>Resmi Osmânî</w:t>
      </w:r>
      <w:r w:rsidRPr="00F42596">
        <w:rPr>
          <w:rFonts w:ascii="Times New Roman" w:eastAsia="Times New Roman" w:hAnsi="Times New Roman" w:cs="Times New Roman"/>
          <w:kern w:val="0"/>
          <w:sz w:val="24"/>
          <w:szCs w:val="24"/>
          <w:lang w:eastAsia="tr-TR"/>
          <w14:ligatures w14:val="none"/>
        </w:rPr>
        <w:t>, âyetin sınırlarının ve kelime yapılarının daha kararlı biçimde korunmasını sağlamıştır.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sadece bir anlam açıklaması </w:t>
      </w:r>
      <w:r w:rsidR="00942D80" w:rsidRPr="004E77D8">
        <w:rPr>
          <w:rFonts w:ascii="Times New Roman" w:eastAsia="Times New Roman" w:hAnsi="Times New Roman" w:cs="Times New Roman"/>
          <w:color w:val="FF0000"/>
          <w:kern w:val="0"/>
          <w:sz w:val="24"/>
          <w:szCs w:val="24"/>
          <w:lang w:eastAsia="tr-TR"/>
          <w14:ligatures w14:val="none"/>
        </w:rPr>
        <w:t>değil</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âyetin nerede başlayıp nerede bittiğini, hangi kelimenin nasıl kurulduğunu, cümlenin nerede tamamlandığını da dikkate almaktadır. Mushaf yazısının belirli bir biçim üzerinde birleşmesi, bu yapısal unsurların daha güvenli biçimde korunmasında etkili olmuştur. Özellikle vakf ve ibtid</w:t>
      </w:r>
      <w:r w:rsidR="009E3E8D">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konuları ile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ilmi arasındaki ilişki burada öne çıkmaktadır. Çünkü âyetin neresinde durulacağı veya neresinden başlanacağı çoğu zaman anlamı doğrudan etkiler. Bu sebeple mushaf yazısı ile kırâat geleneği birlikte ele alınarak bu yapı korunduğu için müfessirin yorumladığı metin daha belirgin görünüm kazanmıştır. Örneğin Dânî’nin vakf ve ibtidâ konusundaki eserleri, bu ilişkinin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bakımından önemini bir kez daha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238"/>
      </w:r>
    </w:p>
    <w:p w14:paraId="2BEF5FD8" w14:textId="07986F0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kırâat rivâyetiyle ilişkisi genel ilkeler düzeyinde bu şekilde belirlendikten sonra, bu ilişkinin somut yazım örneklerinde nasıl göründüğünü incelemek gerekir. Üçüncü bölüm hazf, ziyâde, ibdâl, vasl-fasl ve benzeri resm özelliklerinin kırâat, lafız ve mana ile ilişkisini bu açıdan ele almaktadır.</w:t>
      </w:r>
    </w:p>
    <w:p w14:paraId="193C99EE"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44EA00FC"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6034AA9C"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5F8209C6"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p>
    <w:p w14:paraId="1ABDC860" w14:textId="77777777" w:rsidR="00F42596" w:rsidRPr="00F42596" w:rsidRDefault="00F42596" w:rsidP="00F42596">
      <w:pPr>
        <w:keepNext/>
        <w:keepLines/>
        <w:spacing w:before="240" w:after="0" w:line="276" w:lineRule="auto"/>
        <w:ind w:left="432"/>
        <w:jc w:val="center"/>
        <w:outlineLvl w:val="0"/>
        <w:rPr>
          <w:rFonts w:ascii="Times New Roman" w:eastAsiaTheme="majorEastAsia" w:hAnsi="Times New Roman" w:cs="Times New Roman"/>
          <w:b/>
          <w:kern w:val="0"/>
          <w:sz w:val="32"/>
          <w:szCs w:val="36"/>
          <w:lang w:eastAsia="tr-TR"/>
          <w14:ligatures w14:val="none"/>
        </w:rPr>
      </w:pPr>
      <w:bookmarkStart w:id="27" w:name="_Toc235035692"/>
      <w:r w:rsidRPr="00F42596">
        <w:rPr>
          <w:rFonts w:ascii="Times New Roman" w:eastAsiaTheme="majorEastAsia" w:hAnsi="Times New Roman" w:cs="Times New Roman"/>
          <w:b/>
          <w:kern w:val="0"/>
          <w:sz w:val="32"/>
          <w:szCs w:val="36"/>
          <w:lang w:eastAsia="tr-TR"/>
          <w14:ligatures w14:val="none"/>
        </w:rPr>
        <w:lastRenderedPageBreak/>
        <w:t>ÜÇÜNCÜ BÖLÜM</w:t>
      </w:r>
      <w:bookmarkEnd w:id="27"/>
    </w:p>
    <w:p w14:paraId="7DBCBD60" w14:textId="77777777" w:rsidR="00F42596" w:rsidRPr="00F42596" w:rsidRDefault="00F42596" w:rsidP="00567795">
      <w:pPr>
        <w:keepNext/>
        <w:keepLines/>
        <w:spacing w:before="240" w:after="0" w:line="276" w:lineRule="auto"/>
        <w:ind w:left="432" w:firstLine="276"/>
        <w:jc w:val="both"/>
        <w:outlineLvl w:val="0"/>
        <w:rPr>
          <w:rFonts w:ascii="Times New Roman" w:eastAsiaTheme="majorEastAsia" w:hAnsi="Times New Roman" w:cs="Times New Roman"/>
          <w:b/>
          <w:kern w:val="0"/>
          <w:sz w:val="28"/>
          <w:szCs w:val="32"/>
          <w:lang w:eastAsia="tr-TR"/>
          <w14:ligatures w14:val="none"/>
        </w:rPr>
      </w:pPr>
      <w:bookmarkStart w:id="28" w:name="_Toc235035693"/>
      <w:r w:rsidRPr="00F42596">
        <w:rPr>
          <w:rFonts w:ascii="Times New Roman" w:eastAsiaTheme="majorEastAsia" w:hAnsi="Times New Roman" w:cs="Times New Roman"/>
          <w:b/>
          <w:kern w:val="0"/>
          <w:sz w:val="28"/>
          <w:szCs w:val="32"/>
          <w:lang w:eastAsia="tr-TR"/>
          <w14:ligatures w14:val="none"/>
        </w:rPr>
        <w:t>RESM, KIRÂAT, LAFIZ VE MANA İLİŞKİSİ</w:t>
      </w:r>
      <w:bookmarkEnd w:id="28"/>
    </w:p>
    <w:p w14:paraId="4CB9F60C"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29" w:name="_Toc235035694"/>
      <w:r w:rsidRPr="00F42596">
        <w:rPr>
          <w:rFonts w:ascii="Times New Roman" w:eastAsia="Times New Roman" w:hAnsi="Times New Roman" w:cs="Times New Roman"/>
          <w:b/>
          <w:bCs/>
          <w:kern w:val="0"/>
          <w:sz w:val="26"/>
          <w:szCs w:val="26"/>
          <w:lang w:eastAsia="tr-TR"/>
          <w14:ligatures w14:val="none"/>
        </w:rPr>
        <w:t>Resm-i Osmânî’nin Çoklu Kırâatleri Yansıtma Özelliği</w:t>
      </w:r>
      <w:bookmarkEnd w:id="29"/>
    </w:p>
    <w:p w14:paraId="1521130A" w14:textId="2A3D7F3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dikkat çekici özelliklerinden biri, bazı kelimelerin yazımının rivâyetle sabit birden fazla kırâatle bağdaşabilmesidir. Bu durum yazının okuyuşu bütünüyle belirlediğini değil, belirli okuyuşların ortak harf iskeleti içinde karşılık bulabildiğini göstermektedir. Nitekim İbnü’l-Cezerî’nin ifadelerinde sahih kırâatlerin ölçülerinden biri, okuyuşun Osmânî mushaflardan birinin resmine açık ya da ihtimalî olarak uymasıdır. Bu da yazının okuyuşu bütünüyle belirlemediği, fakat nakledilmiş okuyuşların resmle ilişkisini değerlendirmede bir ölçü olarak kullanıldığı anlamına gelir.</w:t>
      </w:r>
      <w:r w:rsidRPr="00F42596">
        <w:rPr>
          <w:rFonts w:ascii="Times New Roman" w:eastAsiaTheme="majorEastAsia" w:hAnsi="Times New Roman" w:cs="Times New Roman"/>
          <w:kern w:val="0"/>
          <w:sz w:val="24"/>
          <w:szCs w:val="24"/>
          <w:vertAlign w:val="superscript"/>
          <w:lang w:eastAsia="tr-TR"/>
          <w14:ligatures w14:val="none"/>
        </w:rPr>
        <w:footnoteReference w:id="239"/>
      </w:r>
    </w:p>
    <w:p w14:paraId="30E41098" w14:textId="437F259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 ile kırâat arasındaki uygunluk her örnekte aynı değildir. Gerçek uygunlukta okuyuş mushaf yazısında doğrudan karşılık bulur. İhtimalî uygunlukta ise yazı, okuyuşu açıkça göstermese de onunla bağdaşır ve onu dışlamaz. Her iki durumda da okuyuşun kırâat olarak sabitliği yazı ihtimalinden değil, rivâyetten kaynaklanır.</w:t>
      </w:r>
    </w:p>
    <w:p w14:paraId="385D6645" w14:textId="6781703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İbnü’l-Cezerî </w:t>
      </w:r>
      <w:r w:rsidR="00DD52FA" w:rsidRPr="00F42596">
        <w:rPr>
          <w:rFonts w:ascii="Times New Roman" w:eastAsia="Times New Roman" w:hAnsi="Times New Roman" w:cs="Times New Roman"/>
          <w:kern w:val="0"/>
          <w:sz w:val="24"/>
          <w:szCs w:val="24"/>
          <w:lang w:eastAsia="tr-TR"/>
          <w14:ligatures w14:val="none"/>
        </w:rPr>
        <w:t>tahkiki uygunlu</w:t>
      </w:r>
      <w:r w:rsidR="00DD52FA">
        <w:rPr>
          <w:rFonts w:ascii="Times New Roman" w:eastAsia="Times New Roman" w:hAnsi="Times New Roman" w:cs="Times New Roman"/>
          <w:kern w:val="0"/>
          <w:sz w:val="24"/>
          <w:szCs w:val="24"/>
          <w:lang w:eastAsia="tr-TR"/>
          <w14:ligatures w14:val="none"/>
        </w:rPr>
        <w:t xml:space="preserve">kta </w:t>
      </w:r>
      <w:r w:rsidRPr="00F42596">
        <w:rPr>
          <w:rFonts w:ascii="Times New Roman" w:eastAsia="Times New Roman" w:hAnsi="Times New Roman" w:cs="Times New Roman"/>
          <w:kern w:val="0"/>
          <w:sz w:val="24"/>
          <w:szCs w:val="24"/>
          <w:lang w:eastAsia="tr-TR"/>
          <w14:ligatures w14:val="none"/>
        </w:rPr>
        <w:t>özellikle bu ayrımı işlemiş ve buna açık uygunluk demiştir. Bu açık uygunluk üç şekilde ifade edilmiştir</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Birinci şekil, bir kelimenin kırâatte yalnız bir okuyuşunun bulunması ve bu okuyuşun yazıya doğrudan uymasıdır. Bu, kırâatinde yalnız bir vecih bulunan bütün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 kapsar. İkinci şekil, bir kelimenin birden fazla kırâati bulunup bunların hepsini</w:t>
      </w:r>
      <w:r w:rsidR="00DD52FA">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tek bir yazımla birden fazla kırâati içine alacak biçimde olmasıdır. </w:t>
      </w:r>
      <w:r w:rsidRPr="00F42596">
        <w:rPr>
          <w:rFonts w:ascii="Times New Roman" w:eastAsia="Times New Roman" w:hAnsi="Times New Roman" w:cs="Times New Roman"/>
          <w:kern w:val="0"/>
          <w:sz w:val="24"/>
          <w:szCs w:val="24"/>
          <w:rtl/>
          <w:lang w:eastAsia="tr-TR"/>
          <w14:ligatures w14:val="none"/>
        </w:rPr>
        <w:t>فَتَبَيَّنُوا</w:t>
      </w:r>
      <w:r w:rsidRPr="00F42596">
        <w:rPr>
          <w:rFonts w:ascii="Times New Roman" w:eastAsia="Times New Roman" w:hAnsi="Times New Roman" w:cs="Times New Roman"/>
          <w:kern w:val="0"/>
          <w:sz w:val="24"/>
          <w:szCs w:val="24"/>
          <w:lang w:eastAsia="tr-TR"/>
          <w14:ligatures w14:val="none"/>
        </w:rPr>
        <w:t xml:space="preserve"> kelimesi bunun örneklerindendir. Kaynaklarda bu başlık altında farklı türde örnekler zikredilmektedir. Bunların bir kısmı belirli şehir mushaflarına nispet edilen yazım farklarını, bir kısmı aynı harf iskeletinin birden fazla rivâyetle bağdaşmasını, bir kısmı ise belirli bir okuyuşun resmde doğrudan karşılık bulmasını göstermektedir. Bu sebeple aşağıdaki örnekler tek bir varyant türü olarak değil, ilgili resm-kırâat ilişkisine göre ayrı ayrı değerlendirilmelidir:</w:t>
      </w:r>
      <w:r w:rsidRPr="00F42596">
        <w:rPr>
          <w:rFonts w:ascii="Times New Roman" w:eastAsiaTheme="majorEastAsia" w:hAnsi="Times New Roman" w:cs="Times New Roman"/>
          <w:kern w:val="0"/>
          <w:sz w:val="24"/>
          <w:szCs w:val="24"/>
          <w:vertAlign w:val="superscript"/>
          <w:lang w:eastAsia="tr-TR"/>
          <w14:ligatures w14:val="none"/>
        </w:rPr>
        <w:footnoteReference w:id="240"/>
      </w:r>
      <w:r w:rsidRPr="00F42596">
        <w:rPr>
          <w:rFonts w:ascii="Times New Roman" w:eastAsia="Times New Roman" w:hAnsi="Times New Roman" w:cs="Times New Roman"/>
          <w:kern w:val="0"/>
          <w:sz w:val="24"/>
          <w:szCs w:val="24"/>
          <w:lang w:eastAsia="tr-TR"/>
          <w14:ligatures w14:val="none"/>
        </w:rPr>
        <w:t xml:space="preserve"/>
      </w:r>
      <w:r w:rsidR="007A64E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p>
    <w:p w14:paraId="722930BE" w14:textId="120579A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roofErr w:type="gramStart"/>
      <w:r w:rsidRPr="00F42596">
        <w:rPr>
          <w:rFonts w:ascii="Times New Roman" w:eastAsia="Times New Roman" w:hAnsi="Times New Roman" w:cs="Times New Roman"/>
          <w:kern w:val="0"/>
          <w:sz w:val="24"/>
          <w:szCs w:val="24"/>
          <w:lang w:eastAsia="tr-TR"/>
          <w14:ligatures w14:val="none"/>
        </w:rPr>
        <w:t>(Bakara 2/116) (</w:t>
      </w:r>
      <w:r w:rsidRPr="00F42596">
        <w:rPr>
          <w:rFonts w:ascii="Times New Roman" w:eastAsia="Times New Roman" w:hAnsi="Times New Roman" w:cs="Times New Roman"/>
          <w:kern w:val="0"/>
          <w:sz w:val="24"/>
          <w:szCs w:val="24"/>
          <w:rtl/>
          <w:lang w:eastAsia="tr-TR"/>
          <w14:ligatures w14:val="none"/>
        </w:rPr>
        <w:t>وقالوا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قالوا</w:t>
      </w:r>
      <w:r w:rsidRPr="00F42596">
        <w:rPr>
          <w:rFonts w:ascii="Times New Roman" w:eastAsia="Times New Roman" w:hAnsi="Times New Roman" w:cs="Times New Roman"/>
          <w:kern w:val="0"/>
          <w:sz w:val="24"/>
          <w:szCs w:val="24"/>
          <w:lang w:eastAsia="tr-TR"/>
          <w14:ligatures w14:val="none"/>
        </w:rPr>
        <w:t>) “vav”sız olarak Şam mushafında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(Bakara 2/132) (</w:t>
      </w:r>
      <w:r w:rsidRPr="00F42596">
        <w:rPr>
          <w:rFonts w:ascii="Times New Roman" w:eastAsia="Times New Roman" w:hAnsi="Times New Roman" w:cs="Times New Roman"/>
          <w:kern w:val="0"/>
          <w:sz w:val="24"/>
          <w:szCs w:val="24"/>
          <w:rtl/>
          <w:lang w:eastAsia="tr-TR"/>
          <w14:ligatures w14:val="none"/>
        </w:rPr>
        <w:t>وَوَصَّى</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وأوْصٰى</w:t>
      </w:r>
      <w:r w:rsidRPr="00F42596">
        <w:rPr>
          <w:rFonts w:ascii="Times New Roman" w:eastAsia="Times New Roman" w:hAnsi="Times New Roman" w:cs="Times New Roman"/>
          <w:kern w:val="0"/>
          <w:sz w:val="24"/>
          <w:szCs w:val="24"/>
          <w:lang w:eastAsia="tr-TR"/>
          <w14:ligatures w14:val="none"/>
        </w:rPr>
        <w:t>) meftuh elif ve şeddesiz sâd ile Şam ve Medine</w:t>
      </w:r>
      <w:r w:rsid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lar</w:t>
      </w:r>
      <w:r w:rsidR="00DD52FA" w:rsidRPr="00F42596">
        <w:rPr>
          <w:rFonts w:ascii="Times New Roman" w:eastAsia="Times New Roman" w:hAnsi="Times New Roman" w:cs="Times New Roman"/>
          <w:kern w:val="0"/>
          <w:sz w:val="24"/>
          <w:szCs w:val="24"/>
          <w:lang w:eastAsia="tr-TR"/>
          <w14:ligatures w14:val="none"/>
        </w:rPr>
        <w:t>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(Âl-i İmrân 3/133) (</w:t>
      </w:r>
      <w:r w:rsidRPr="00F42596">
        <w:rPr>
          <w:rFonts w:ascii="Times New Roman" w:eastAsia="Times New Roman" w:hAnsi="Times New Roman" w:cs="Times New Roman"/>
          <w:kern w:val="0"/>
          <w:sz w:val="24"/>
          <w:szCs w:val="24"/>
          <w:rtl/>
          <w:lang w:eastAsia="tr-TR"/>
          <w14:ligatures w14:val="none"/>
        </w:rPr>
        <w:t>وَسَارِعُوا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سَارِعُوا</w:t>
      </w:r>
      <w:r w:rsidRPr="00F42596">
        <w:rPr>
          <w:rFonts w:ascii="Times New Roman" w:eastAsia="Times New Roman" w:hAnsi="Times New Roman" w:cs="Times New Roman"/>
          <w:kern w:val="0"/>
          <w:sz w:val="24"/>
          <w:szCs w:val="24"/>
          <w:lang w:eastAsia="tr-TR"/>
          <w14:ligatures w14:val="none"/>
        </w:rPr>
        <w:t>) “vav”sız Medine ve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lar</w:t>
      </w:r>
      <w:r w:rsidR="00DD52FA" w:rsidRPr="00F42596">
        <w:rPr>
          <w:rFonts w:ascii="Times New Roman" w:eastAsia="Times New Roman" w:hAnsi="Times New Roman" w:cs="Times New Roman"/>
          <w:kern w:val="0"/>
          <w:sz w:val="24"/>
          <w:szCs w:val="24"/>
          <w:lang w:eastAsia="tr-TR"/>
          <w14:ligatures w14:val="none"/>
        </w:rPr>
        <w:t>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(Âl-i İmrân 3/184) (</w:t>
      </w:r>
      <w:r w:rsidRPr="00F42596">
        <w:rPr>
          <w:rFonts w:ascii="Times New Roman" w:eastAsia="Times New Roman" w:hAnsi="Times New Roman" w:cs="Times New Roman"/>
          <w:kern w:val="0"/>
          <w:sz w:val="24"/>
          <w:szCs w:val="24"/>
          <w:rtl/>
          <w:lang w:eastAsia="tr-TR"/>
          <w14:ligatures w14:val="none"/>
        </w:rPr>
        <w:t>وَالزُبُرِ وَالكِتَابِ</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وَبِالزُبُرِوَبِالكِتَابِ</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“be” ziyadesiyle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41"/>
      </w:r>
      <w:r w:rsidRPr="00F42596">
        <w:rPr>
          <w:rFonts w:ascii="Times New Roman" w:eastAsia="Times New Roman" w:hAnsi="Times New Roman" w:cs="Times New Roman"/>
          <w:kern w:val="0"/>
          <w:sz w:val="24"/>
          <w:szCs w:val="24"/>
          <w:lang w:eastAsia="tr-TR"/>
          <w14:ligatures w14:val="none"/>
        </w:rPr>
        <w:t xml:space="preserve"> (Nisâ</w:t>
      </w:r>
      <w:r w:rsidR="00FB77B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4/66) (</w:t>
      </w:r>
      <w:r w:rsidRPr="00F42596">
        <w:rPr>
          <w:rFonts w:ascii="Times New Roman" w:eastAsia="Times New Roman" w:hAnsi="Times New Roman" w:cs="Times New Roman"/>
          <w:kern w:val="0"/>
          <w:sz w:val="24"/>
          <w:szCs w:val="24"/>
          <w:rtl/>
          <w:lang w:eastAsia="tr-TR"/>
          <w14:ligatures w14:val="none"/>
        </w:rPr>
        <w:t>قَلَيلٌ</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قَلِيلاً</w:t>
      </w:r>
      <w:r w:rsidRPr="00F42596">
        <w:rPr>
          <w:rFonts w:ascii="Times New Roman" w:eastAsia="Times New Roman" w:hAnsi="Times New Roman" w:cs="Times New Roman"/>
          <w:kern w:val="0"/>
          <w:sz w:val="24"/>
          <w:szCs w:val="24"/>
          <w:lang w:eastAsia="tr-TR"/>
          <w14:ligatures w14:val="none"/>
        </w:rPr>
        <w:t>) mens</w:t>
      </w:r>
      <w:r w:rsidR="006B171E">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b olarak Şam</w:t>
      </w:r>
      <w:r w:rsid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(Mâide 5/53) (</w:t>
      </w:r>
      <w:r w:rsidRPr="00F42596">
        <w:rPr>
          <w:rFonts w:ascii="Times New Roman" w:eastAsia="Times New Roman" w:hAnsi="Times New Roman" w:cs="Times New Roman"/>
          <w:kern w:val="0"/>
          <w:sz w:val="24"/>
          <w:szCs w:val="24"/>
          <w:rtl/>
          <w:lang w:eastAsia="tr-TR"/>
          <w14:ligatures w14:val="none"/>
        </w:rPr>
        <w:t>وَيَقُولُ</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يَقُولُ</w:t>
      </w:r>
      <w:r w:rsidRPr="00F42596">
        <w:rPr>
          <w:rFonts w:ascii="Times New Roman" w:eastAsia="Times New Roman" w:hAnsi="Times New Roman" w:cs="Times New Roman"/>
          <w:kern w:val="0"/>
          <w:sz w:val="24"/>
          <w:szCs w:val="24"/>
          <w:lang w:eastAsia="tr-TR"/>
          <w14:ligatures w14:val="none"/>
        </w:rPr>
        <w:t>) “vav”sız Mekke, Medine ve Şam</w:t>
      </w:r>
      <w:r w:rsid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lar</w:t>
      </w:r>
      <w:r w:rsidR="00DD52FA" w:rsidRPr="00F42596">
        <w:rPr>
          <w:rFonts w:ascii="Times New Roman" w:eastAsia="Times New Roman" w:hAnsi="Times New Roman" w:cs="Times New Roman"/>
          <w:kern w:val="0"/>
          <w:sz w:val="24"/>
          <w:szCs w:val="24"/>
          <w:lang w:eastAsia="tr-TR"/>
          <w14:ligatures w14:val="none"/>
        </w:rPr>
        <w:t>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(Mâide 5/54) (</w:t>
      </w:r>
      <w:r w:rsidRPr="00F42596">
        <w:rPr>
          <w:rFonts w:ascii="Times New Roman" w:eastAsia="Times New Roman" w:hAnsi="Times New Roman" w:cs="Times New Roman"/>
          <w:kern w:val="0"/>
          <w:sz w:val="24"/>
          <w:szCs w:val="24"/>
          <w:rtl/>
          <w:lang w:eastAsia="tr-TR"/>
          <w14:ligatures w14:val="none"/>
        </w:rPr>
        <w:t>يَرْتَدَّ</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يَرْتَدِد</w:t>
      </w:r>
      <w:r w:rsidRPr="00F42596">
        <w:rPr>
          <w:rFonts w:ascii="Times New Roman" w:eastAsia="Times New Roman" w:hAnsi="Times New Roman" w:cs="Times New Roman"/>
          <w:kern w:val="0"/>
          <w:sz w:val="24"/>
          <w:szCs w:val="24"/>
          <w:lang w:eastAsia="tr-TR"/>
          <w14:ligatures w14:val="none"/>
        </w:rPr>
        <w:t>) iki “dal” ile Medine ve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lar</w:t>
      </w:r>
      <w:r w:rsidR="00DD52FA" w:rsidRPr="00F42596">
        <w:rPr>
          <w:rFonts w:ascii="Times New Roman" w:eastAsia="Times New Roman" w:hAnsi="Times New Roman" w:cs="Times New Roman"/>
          <w:kern w:val="0"/>
          <w:sz w:val="24"/>
          <w:szCs w:val="24"/>
          <w:lang w:eastAsia="tr-TR"/>
          <w14:ligatures w14:val="none"/>
        </w:rPr>
        <w:t>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(En’âm 6/32) (</w:t>
      </w:r>
      <w:r w:rsidRPr="00F42596">
        <w:rPr>
          <w:rFonts w:ascii="Times New Roman" w:eastAsia="Times New Roman" w:hAnsi="Times New Roman" w:cs="Times New Roman"/>
          <w:kern w:val="0"/>
          <w:sz w:val="24"/>
          <w:szCs w:val="24"/>
          <w:rtl/>
          <w:lang w:eastAsia="tr-TR"/>
          <w14:ligatures w14:val="none"/>
        </w:rPr>
        <w:t>وَلَلدَارُالْأخِرَةُ</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وَلَدَارُالْأخِرَةِ</w:t>
      </w:r>
      <w:r w:rsidRPr="00F42596">
        <w:rPr>
          <w:rFonts w:ascii="Times New Roman" w:eastAsia="Times New Roman" w:hAnsi="Times New Roman" w:cs="Times New Roman"/>
          <w:kern w:val="0"/>
          <w:sz w:val="24"/>
          <w:szCs w:val="24"/>
          <w:lang w:eastAsia="tr-TR"/>
          <w14:ligatures w14:val="none"/>
        </w:rPr>
        <w:t xml:space="preserve">) tek </w:t>
      </w:r>
      <w:r w:rsidRPr="00F42596">
        <w:rPr>
          <w:rFonts w:ascii="Times New Roman" w:eastAsia="Times New Roman" w:hAnsi="Times New Roman" w:cs="Times New Roman"/>
          <w:kern w:val="0"/>
          <w:sz w:val="24"/>
          <w:szCs w:val="24"/>
          <w:lang w:eastAsia="tr-TR"/>
          <w14:ligatures w14:val="none"/>
        </w:rPr>
        <w:lastRenderedPageBreak/>
        <w:t xml:space="preserve">“lam” ile “dal”ın tahfifli ve “te”nin </w:t>
      </w:r>
      <w:r w:rsidRPr="00DD52FA">
        <w:rPr>
          <w:rFonts w:ascii="Times New Roman" w:eastAsia="Times New Roman" w:hAnsi="Times New Roman" w:cs="Times New Roman"/>
          <w:kern w:val="0"/>
          <w:sz w:val="24"/>
          <w:szCs w:val="24"/>
          <w:lang w:eastAsia="tr-TR"/>
          <w14:ligatures w14:val="none"/>
        </w:rPr>
        <w:t>meksûr</w:t>
      </w:r>
      <w:r w:rsidRPr="00F42596">
        <w:rPr>
          <w:rFonts w:ascii="Times New Roman" w:eastAsia="Times New Roman" w:hAnsi="Times New Roman" w:cs="Times New Roman"/>
          <w:kern w:val="0"/>
          <w:sz w:val="24"/>
          <w:szCs w:val="24"/>
          <w:lang w:eastAsia="tr-TR"/>
          <w14:ligatures w14:val="none"/>
        </w:rPr>
        <w:t xml:space="preserve"> oluşu ile Şam</w:t>
      </w:r>
      <w:r w:rsid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(En’âm 6/63) (</w:t>
      </w:r>
      <w:r w:rsidRPr="00F42596">
        <w:rPr>
          <w:rFonts w:ascii="Times New Roman" w:eastAsia="Times New Roman" w:hAnsi="Times New Roman" w:cs="Times New Roman"/>
          <w:kern w:val="0"/>
          <w:sz w:val="24"/>
          <w:szCs w:val="24"/>
          <w:rtl/>
          <w:lang w:eastAsia="tr-TR"/>
          <w14:ligatures w14:val="none"/>
        </w:rPr>
        <w:t>أنْجَانَا</w:t>
      </w:r>
      <w:r w:rsidRPr="00F42596">
        <w:rPr>
          <w:rFonts w:ascii="Times New Roman" w:eastAsia="Times New Roman" w:hAnsi="Times New Roman" w:cs="Times New Roman"/>
          <w:kern w:val="0"/>
          <w:sz w:val="24"/>
          <w:szCs w:val="24"/>
          <w:lang w:eastAsia="tr-TR"/>
          <w14:ligatures w14:val="none"/>
        </w:rPr>
        <w:t>) Kûfe</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ında</w:t>
      </w:r>
      <w:r w:rsidRPr="00F42596">
        <w:rPr>
          <w:rFonts w:ascii="Times New Roman" w:eastAsia="Times New Roman" w:hAnsi="Times New Roman" w:cs="Times New Roman"/>
          <w:kern w:val="0"/>
          <w:sz w:val="24"/>
          <w:szCs w:val="24"/>
          <w:lang w:eastAsia="tr-TR"/>
          <w14:ligatures w14:val="none"/>
        </w:rPr>
        <w:t>,</w:t>
      </w:r>
      <w:r w:rsidR="00DD52F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أنْجَيْتَنَا</w:t>
      </w:r>
      <w:r w:rsidRPr="00F42596">
        <w:rPr>
          <w:rFonts w:ascii="Times New Roman" w:eastAsia="Times New Roman" w:hAnsi="Times New Roman" w:cs="Times New Roman"/>
          <w:kern w:val="0"/>
          <w:sz w:val="24"/>
          <w:szCs w:val="24"/>
          <w:lang w:eastAsia="tr-TR"/>
          <w14:ligatures w14:val="none"/>
        </w:rPr>
        <w:t>) “elif”siz “ya” ve “ta” ziyadesiyle diğer mushaflarda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(En’âm 6/137) (</w:t>
      </w:r>
      <w:r w:rsidRPr="00F42596">
        <w:rPr>
          <w:rFonts w:ascii="Times New Roman" w:eastAsia="Times New Roman" w:hAnsi="Times New Roman" w:cs="Times New Roman"/>
          <w:kern w:val="0"/>
          <w:sz w:val="24"/>
          <w:szCs w:val="24"/>
          <w:rtl/>
          <w:lang w:eastAsia="tr-TR"/>
          <w14:ligatures w14:val="none"/>
        </w:rPr>
        <w:t>شُرَكَاؤهُم</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شُرَكَائِهِم</w:t>
      </w:r>
      <w:r w:rsidRPr="00F42596">
        <w:rPr>
          <w:rFonts w:ascii="Times New Roman" w:eastAsia="Times New Roman" w:hAnsi="Times New Roman" w:cs="Times New Roman"/>
          <w:kern w:val="0"/>
          <w:sz w:val="24"/>
          <w:szCs w:val="24"/>
          <w:lang w:eastAsia="tr-TR"/>
          <w14:ligatures w14:val="none"/>
        </w:rPr>
        <w:t>) meksûr “hemze”</w:t>
      </w:r>
      <w:r w:rsidR="00DD52F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ile Şam</w:t>
      </w:r>
      <w:r w:rsid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(A’râf 7/3) (</w:t>
      </w:r>
      <w:r w:rsidRPr="00F42596">
        <w:rPr>
          <w:rFonts w:ascii="Times New Roman" w:eastAsia="Times New Roman" w:hAnsi="Times New Roman" w:cs="Times New Roman"/>
          <w:kern w:val="0"/>
          <w:sz w:val="24"/>
          <w:szCs w:val="24"/>
          <w:rtl/>
          <w:lang w:eastAsia="tr-TR"/>
          <w14:ligatures w14:val="none"/>
        </w:rPr>
        <w:t>تَذَكَّرُونَ</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يَتَذَكَّرُونَ</w:t>
      </w:r>
      <w:r w:rsidRPr="00F42596">
        <w:rPr>
          <w:rFonts w:ascii="Times New Roman" w:eastAsia="Times New Roman" w:hAnsi="Times New Roman" w:cs="Times New Roman"/>
          <w:kern w:val="0"/>
          <w:sz w:val="24"/>
          <w:szCs w:val="24"/>
          <w:lang w:eastAsia="tr-TR"/>
          <w14:ligatures w14:val="none"/>
        </w:rPr>
        <w:t>) kelimenin başına gelen “ya” ziyadesiyle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(A’râf 7/43) (</w:t>
      </w:r>
      <w:r w:rsidRPr="00F42596">
        <w:rPr>
          <w:rFonts w:ascii="Times New Roman" w:eastAsia="Times New Roman" w:hAnsi="Times New Roman" w:cs="Times New Roman"/>
          <w:kern w:val="0"/>
          <w:sz w:val="24"/>
          <w:szCs w:val="24"/>
          <w:rtl/>
          <w:lang w:eastAsia="tr-TR"/>
          <w14:ligatures w14:val="none"/>
        </w:rPr>
        <w:t>وَمَا كُنَّا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مَا كُنَّا</w:t>
      </w:r>
      <w:r w:rsidRPr="00F42596">
        <w:rPr>
          <w:rFonts w:ascii="Times New Roman" w:eastAsia="Times New Roman" w:hAnsi="Times New Roman" w:cs="Times New Roman"/>
          <w:kern w:val="0"/>
          <w:sz w:val="24"/>
          <w:szCs w:val="24"/>
          <w:lang w:eastAsia="tr-TR"/>
          <w14:ligatures w14:val="none"/>
        </w:rPr>
        <w:t>) “vav”sız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(A’râf 7/75) (</w:t>
      </w:r>
      <w:r w:rsidRPr="00F42596">
        <w:rPr>
          <w:rFonts w:ascii="Times New Roman" w:eastAsia="Times New Roman" w:hAnsi="Times New Roman" w:cs="Times New Roman"/>
          <w:kern w:val="0"/>
          <w:sz w:val="24"/>
          <w:szCs w:val="24"/>
          <w:rtl/>
          <w:lang w:eastAsia="tr-TR"/>
          <w14:ligatures w14:val="none"/>
        </w:rPr>
        <w:t>قَالَ الْمَلأُ</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وَقََالَ الْمَلَأُ</w:t>
      </w:r>
      <w:r w:rsidRPr="00F42596">
        <w:rPr>
          <w:rFonts w:ascii="Times New Roman" w:eastAsia="Times New Roman" w:hAnsi="Times New Roman" w:cs="Times New Roman"/>
          <w:kern w:val="0"/>
          <w:sz w:val="24"/>
          <w:szCs w:val="24"/>
          <w:lang w:eastAsia="tr-TR"/>
          <w14:ligatures w14:val="none"/>
        </w:rPr>
        <w:t>) “vav” ziyadesiyle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(A’râf 7/141) (</w:t>
      </w:r>
      <w:r w:rsidRPr="00F42596">
        <w:rPr>
          <w:rFonts w:ascii="Times New Roman" w:eastAsia="Times New Roman" w:hAnsi="Times New Roman" w:cs="Times New Roman"/>
          <w:kern w:val="0"/>
          <w:sz w:val="24"/>
          <w:szCs w:val="24"/>
          <w:rtl/>
          <w:lang w:eastAsia="tr-TR"/>
          <w14:ligatures w14:val="none"/>
        </w:rPr>
        <w:t>أَنْجَيْنَاكُمْ</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أَنْجَاكُمْ</w:t>
      </w:r>
      <w:r w:rsidRPr="00F42596">
        <w:rPr>
          <w:rFonts w:ascii="Times New Roman" w:eastAsia="Times New Roman" w:hAnsi="Times New Roman" w:cs="Times New Roman"/>
          <w:kern w:val="0"/>
          <w:sz w:val="24"/>
          <w:szCs w:val="24"/>
          <w:lang w:eastAsia="tr-TR"/>
          <w14:ligatures w14:val="none"/>
        </w:rPr>
        <w:t>) “cim”den sonra gelen “elif” ile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(Tevbe 9/100) (</w:t>
      </w:r>
      <w:r w:rsidRPr="00F42596">
        <w:rPr>
          <w:rFonts w:ascii="Times New Roman" w:eastAsia="Times New Roman" w:hAnsi="Times New Roman" w:cs="Times New Roman"/>
          <w:kern w:val="0"/>
          <w:sz w:val="24"/>
          <w:szCs w:val="24"/>
          <w:rtl/>
          <w:lang w:eastAsia="tr-TR"/>
          <w14:ligatures w14:val="none"/>
        </w:rPr>
        <w:t>تَجْرِِىتَحْتَهَا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تَجْرِي مِنْ تَحْتِهَا</w:t>
      </w:r>
      <w:r w:rsidRPr="00F42596">
        <w:rPr>
          <w:rFonts w:ascii="Times New Roman" w:eastAsia="Times New Roman" w:hAnsi="Times New Roman" w:cs="Times New Roman"/>
          <w:kern w:val="0"/>
          <w:sz w:val="24"/>
          <w:szCs w:val="24"/>
          <w:lang w:eastAsia="tr-TR"/>
          <w14:ligatures w14:val="none"/>
        </w:rPr>
        <w:t>) “min” ziyadesi ve “te”nin kesresi ile Mekke</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(Tevbe 9/107) (</w:t>
      </w:r>
      <w:r w:rsidRPr="00F42596">
        <w:rPr>
          <w:rFonts w:ascii="Times New Roman" w:eastAsia="Times New Roman" w:hAnsi="Times New Roman" w:cs="Times New Roman"/>
          <w:kern w:val="0"/>
          <w:sz w:val="24"/>
          <w:szCs w:val="24"/>
          <w:rtl/>
          <w:lang w:eastAsia="tr-TR"/>
          <w14:ligatures w14:val="none"/>
        </w:rPr>
        <w:t>وَالَّذِينَ</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الَّذِينَ</w:t>
      </w:r>
      <w:r w:rsidRPr="00F42596">
        <w:rPr>
          <w:rFonts w:ascii="Times New Roman" w:eastAsia="Times New Roman" w:hAnsi="Times New Roman" w:cs="Times New Roman"/>
          <w:kern w:val="0"/>
          <w:sz w:val="24"/>
          <w:szCs w:val="24"/>
          <w:lang w:eastAsia="tr-TR"/>
          <w14:ligatures w14:val="none"/>
        </w:rPr>
        <w:t xml:space="preserve">) “vav”sız Medine ve Şam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ları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00DD52FA"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(Yûnus 10/22) (</w:t>
      </w:r>
      <w:r w:rsidRPr="00F42596">
        <w:rPr>
          <w:rFonts w:ascii="Times New Roman" w:eastAsia="Times New Roman" w:hAnsi="Times New Roman" w:cs="Times New Roman"/>
          <w:kern w:val="0"/>
          <w:sz w:val="24"/>
          <w:szCs w:val="24"/>
          <w:rtl/>
          <w:lang w:eastAsia="tr-TR"/>
          <w14:ligatures w14:val="none"/>
        </w:rPr>
        <w:t>يُسَيِّرُكُمْ</w:t>
      </w:r>
      <w:r w:rsidRPr="00F42596">
        <w:rPr>
          <w:rFonts w:ascii="Times New Roman" w:eastAsia="Times New Roman" w:hAnsi="Times New Roman" w:cs="Times New Roman"/>
          <w:kern w:val="0"/>
          <w:sz w:val="24"/>
          <w:szCs w:val="24"/>
          <w:lang w:eastAsia="tr-TR"/>
          <w14:ligatures w14:val="none"/>
        </w:rPr>
        <w:t>) diğer mushaflarda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يَنْشُرُكُمْ</w:t>
      </w:r>
      <w:r w:rsidRPr="00F42596">
        <w:rPr>
          <w:rFonts w:ascii="Times New Roman" w:eastAsia="Times New Roman" w:hAnsi="Times New Roman" w:cs="Times New Roman"/>
          <w:kern w:val="0"/>
          <w:sz w:val="24"/>
          <w:szCs w:val="24"/>
          <w:lang w:eastAsia="tr-TR"/>
          <w14:ligatures w14:val="none"/>
        </w:rPr>
        <w:t>) kelime farklılığı ile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42"/>
      </w:r>
      <w:r w:rsidRPr="00F42596">
        <w:rPr>
          <w:rFonts w:ascii="Times New Roman" w:eastAsia="Times New Roman" w:hAnsi="Times New Roman" w:cs="Times New Roman"/>
          <w:kern w:val="0"/>
          <w:sz w:val="24"/>
          <w:szCs w:val="24"/>
          <w:lang w:eastAsia="tr-TR"/>
          <w14:ligatures w14:val="none"/>
        </w:rPr>
        <w:t xml:space="preserve"> (Kehf 18/36) (</w:t>
      </w:r>
      <w:r w:rsidRPr="00F42596">
        <w:rPr>
          <w:rFonts w:ascii="Times New Roman" w:eastAsia="Times New Roman" w:hAnsi="Times New Roman" w:cs="Times New Roman"/>
          <w:kern w:val="0"/>
          <w:sz w:val="24"/>
          <w:szCs w:val="24"/>
          <w:rtl/>
          <w:lang w:eastAsia="tr-TR"/>
          <w14:ligatures w14:val="none"/>
        </w:rPr>
        <w:t>مِنْهَا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مِنْهُمَا</w:t>
      </w:r>
      <w:r w:rsidRPr="00F42596">
        <w:rPr>
          <w:rFonts w:ascii="Times New Roman" w:eastAsia="Times New Roman" w:hAnsi="Times New Roman" w:cs="Times New Roman"/>
          <w:kern w:val="0"/>
          <w:sz w:val="24"/>
          <w:szCs w:val="24"/>
          <w:lang w:eastAsia="tr-TR"/>
          <w14:ligatures w14:val="none"/>
        </w:rPr>
        <w:t xml:space="preserve">) </w:t>
      </w:r>
      <w:r w:rsidRPr="00242F3A">
        <w:rPr>
          <w:rFonts w:ascii="Times New Roman" w:eastAsia="Times New Roman" w:hAnsi="Times New Roman" w:cs="Times New Roman"/>
          <w:kern w:val="0"/>
          <w:sz w:val="24"/>
          <w:szCs w:val="24"/>
          <w:lang w:eastAsia="tr-TR"/>
          <w14:ligatures w14:val="none"/>
        </w:rPr>
        <w:t>madmum</w:t>
      </w:r>
      <w:r w:rsidRPr="00F42596">
        <w:rPr>
          <w:rFonts w:ascii="Times New Roman" w:eastAsia="Times New Roman" w:hAnsi="Times New Roman" w:cs="Times New Roman"/>
          <w:kern w:val="0"/>
          <w:sz w:val="24"/>
          <w:szCs w:val="24"/>
          <w:lang w:eastAsia="tr-TR"/>
          <w14:ligatures w14:val="none"/>
        </w:rPr>
        <w:t xml:space="preserve"> “he” ve “mim ziyadesiyle” Medine</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(Kehf 18/95) (</w:t>
      </w:r>
      <w:r w:rsidRPr="00F42596">
        <w:rPr>
          <w:rFonts w:ascii="Times New Roman" w:eastAsia="Times New Roman" w:hAnsi="Times New Roman" w:cs="Times New Roman"/>
          <w:kern w:val="0"/>
          <w:sz w:val="24"/>
          <w:szCs w:val="24"/>
          <w:rtl/>
          <w:lang w:eastAsia="tr-TR"/>
          <w14:ligatures w14:val="none"/>
        </w:rPr>
        <w:t>مَكَّنِّى</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مَكَّنَنِي</w:t>
      </w:r>
      <w:r w:rsidRPr="00F42596">
        <w:rPr>
          <w:rFonts w:ascii="Times New Roman" w:eastAsia="Times New Roman" w:hAnsi="Times New Roman" w:cs="Times New Roman"/>
          <w:kern w:val="0"/>
          <w:sz w:val="24"/>
          <w:szCs w:val="24"/>
          <w:lang w:eastAsia="tr-TR"/>
          <w14:ligatures w14:val="none"/>
        </w:rPr>
        <w:t>) birinci “nun”un izharıyla Mekke</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(Enbiyâ 21/30) (</w:t>
      </w:r>
      <w:r w:rsidRPr="00F42596">
        <w:rPr>
          <w:rFonts w:ascii="Times New Roman" w:eastAsia="Times New Roman" w:hAnsi="Times New Roman" w:cs="Times New Roman"/>
          <w:kern w:val="0"/>
          <w:sz w:val="24"/>
          <w:szCs w:val="24"/>
          <w:rtl/>
          <w:lang w:eastAsia="tr-TR"/>
          <w14:ligatures w14:val="none"/>
        </w:rPr>
        <w:t>أَوَلَمْ</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ألَم</w:t>
      </w:r>
      <w:r w:rsidRPr="00F42596">
        <w:rPr>
          <w:rFonts w:ascii="Times New Roman" w:eastAsia="Times New Roman" w:hAnsi="Times New Roman" w:cs="Times New Roman"/>
          <w:kern w:val="0"/>
          <w:sz w:val="24"/>
          <w:szCs w:val="24"/>
          <w:lang w:eastAsia="tr-TR"/>
          <w14:ligatures w14:val="none"/>
        </w:rPr>
        <w:t>) “vav”sız olarak Mekke</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(Mu’minûn 23/87)</w:t>
      </w:r>
      <w:r w:rsidR="00DD52F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لِلَهِ</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لِلَهُ</w:t>
      </w:r>
      <w:r w:rsidRPr="00F42596">
        <w:rPr>
          <w:rFonts w:ascii="Times New Roman" w:eastAsia="Times New Roman" w:hAnsi="Times New Roman" w:cs="Times New Roman"/>
          <w:kern w:val="0"/>
          <w:sz w:val="24"/>
          <w:szCs w:val="24"/>
          <w:lang w:eastAsia="tr-TR"/>
          <w14:ligatures w14:val="none"/>
        </w:rPr>
        <w:t xml:space="preserve">), “he”nin </w:t>
      </w:r>
      <w:r w:rsidRPr="00242F3A">
        <w:rPr>
          <w:rFonts w:ascii="Times New Roman" w:eastAsia="Times New Roman" w:hAnsi="Times New Roman" w:cs="Times New Roman"/>
          <w:kern w:val="0"/>
          <w:sz w:val="24"/>
          <w:szCs w:val="24"/>
          <w:lang w:eastAsia="tr-TR"/>
          <w14:ligatures w14:val="none"/>
        </w:rPr>
        <w:t>m</w:t>
      </w:r>
      <w:r w:rsidR="006B171E">
        <w:rPr>
          <w:rFonts w:ascii="Times New Roman" w:eastAsia="Times New Roman" w:hAnsi="Times New Roman" w:cs="Times New Roman"/>
          <w:kern w:val="0"/>
          <w:sz w:val="24"/>
          <w:szCs w:val="24"/>
          <w:lang w:eastAsia="tr-TR"/>
          <w14:ligatures w14:val="none"/>
        </w:rPr>
        <w:t>e</w:t>
      </w:r>
      <w:r w:rsidRPr="00242F3A">
        <w:rPr>
          <w:rFonts w:ascii="Times New Roman" w:eastAsia="Times New Roman" w:hAnsi="Times New Roman" w:cs="Times New Roman"/>
          <w:kern w:val="0"/>
          <w:sz w:val="24"/>
          <w:szCs w:val="24"/>
          <w:lang w:eastAsia="tr-TR"/>
          <w14:ligatures w14:val="none"/>
        </w:rPr>
        <w:t>rfu</w:t>
      </w:r>
      <w:r w:rsidRPr="00F42596">
        <w:rPr>
          <w:rFonts w:ascii="Times New Roman" w:eastAsia="Times New Roman" w:hAnsi="Times New Roman" w:cs="Times New Roman"/>
          <w:kern w:val="0"/>
          <w:sz w:val="24"/>
          <w:szCs w:val="24"/>
          <w:lang w:eastAsia="tr-TR"/>
          <w14:ligatures w14:val="none"/>
        </w:rPr>
        <w:t xml:space="preserve"> okunuşu ile Basra</w:t>
      </w:r>
      <w:r w:rsidR="00242F3A" w:rsidRP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(Furkân 25/25)</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وَنُزِّلَ</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وَنُنْزِلَ</w:t>
      </w:r>
      <w:r w:rsidRPr="00F42596">
        <w:rPr>
          <w:rFonts w:ascii="Times New Roman" w:eastAsia="Times New Roman" w:hAnsi="Times New Roman" w:cs="Times New Roman"/>
          <w:kern w:val="0"/>
          <w:sz w:val="24"/>
          <w:szCs w:val="24"/>
          <w:lang w:eastAsia="tr-TR"/>
          <w14:ligatures w14:val="none"/>
        </w:rPr>
        <w:t>) çift “nun” ile Mekke</w:t>
      </w:r>
      <w:r w:rsidR="00242F3A" w:rsidRP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(Şu’arâ’</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26/218)</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وَتَوَكَلْ</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فَتَوَكَّلْ</w:t>
      </w:r>
      <w:r w:rsidRPr="00F42596">
        <w:rPr>
          <w:rFonts w:ascii="Times New Roman" w:eastAsia="Times New Roman" w:hAnsi="Times New Roman" w:cs="Times New Roman"/>
          <w:kern w:val="0"/>
          <w:sz w:val="24"/>
          <w:szCs w:val="24"/>
          <w:lang w:eastAsia="tr-TR"/>
          <w14:ligatures w14:val="none"/>
        </w:rPr>
        <w:t>) “fe”nin ziyadesiyle Medine ve Şam</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ları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(Neml 27/21) (</w:t>
      </w:r>
      <w:r w:rsidRPr="00F42596">
        <w:rPr>
          <w:rFonts w:ascii="Times New Roman" w:eastAsia="Times New Roman" w:hAnsi="Times New Roman" w:cs="Times New Roman"/>
          <w:kern w:val="0"/>
          <w:sz w:val="24"/>
          <w:szCs w:val="24"/>
          <w:rtl/>
          <w:lang w:eastAsia="tr-TR"/>
          <w14:ligatures w14:val="none"/>
        </w:rPr>
        <w:t>لَيَأْتِيَنِّي</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لَيَأْتِيَنَنِي</w:t>
      </w:r>
      <w:r w:rsidRPr="00F42596">
        <w:rPr>
          <w:rFonts w:ascii="Times New Roman" w:eastAsia="Times New Roman" w:hAnsi="Times New Roman" w:cs="Times New Roman"/>
          <w:kern w:val="0"/>
          <w:sz w:val="24"/>
          <w:szCs w:val="24"/>
          <w:lang w:eastAsia="tr-TR"/>
          <w14:ligatures w14:val="none"/>
        </w:rPr>
        <w:t>) birinci “nun</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meftuh ikinci “nun</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meksur ile Mekke</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(Kasas 28/37)</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وِقَالَ</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قَالَ</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“vav”sız Mekke</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(Yâsîn 36/35)</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عَمِلَتِْهُ</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عَمِلَتْ</w:t>
      </w:r>
      <w:r w:rsidRPr="00F42596">
        <w:rPr>
          <w:rFonts w:ascii="Times New Roman" w:eastAsia="Times New Roman" w:hAnsi="Times New Roman" w:cs="Times New Roman"/>
          <w:kern w:val="0"/>
          <w:sz w:val="24"/>
          <w:szCs w:val="24"/>
          <w:lang w:eastAsia="tr-TR"/>
          <w14:ligatures w14:val="none"/>
        </w:rPr>
        <w:t>) “ha” zamiri olmadan Kûfe</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43"/>
      </w:r>
      <w:r w:rsidRPr="00F42596">
        <w:rPr>
          <w:rFonts w:ascii="Times New Roman" w:eastAsia="Times New Roman" w:hAnsi="Times New Roman" w:cs="Times New Roman"/>
          <w:kern w:val="0"/>
          <w:sz w:val="24"/>
          <w:szCs w:val="24"/>
          <w:lang w:eastAsia="tr-TR"/>
          <w14:ligatures w14:val="none"/>
        </w:rPr>
        <w:t xml:space="preserve"> (Zumer 39/64)</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تَاْمُرُنِّى</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تامُرُونَنِي</w:t>
      </w:r>
      <w:r w:rsidRPr="00F42596">
        <w:rPr>
          <w:rFonts w:ascii="Times New Roman" w:eastAsia="Times New Roman" w:hAnsi="Times New Roman" w:cs="Times New Roman"/>
          <w:kern w:val="0"/>
          <w:sz w:val="24"/>
          <w:szCs w:val="24"/>
          <w:lang w:eastAsia="tr-TR"/>
          <w14:ligatures w14:val="none"/>
        </w:rPr>
        <w:t>) iki muhaffef “nun”</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ile Şam</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(Mü’min 40/21)</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مِنْهُمْ</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مِنْكُمْ</w:t>
      </w:r>
      <w:r w:rsidRPr="00F42596">
        <w:rPr>
          <w:rFonts w:ascii="Times New Roman" w:eastAsia="Times New Roman" w:hAnsi="Times New Roman" w:cs="Times New Roman"/>
          <w:kern w:val="0"/>
          <w:sz w:val="24"/>
          <w:szCs w:val="24"/>
          <w:lang w:eastAsia="tr-TR"/>
          <w14:ligatures w14:val="none"/>
        </w:rPr>
        <w:t>) “nun</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yerine “kef”</w:t>
      </w:r>
      <w:r w:rsidR="00242F3A">
        <w:rPr>
          <w:rFonts w:ascii="Times New Roman" w:eastAsia="Times New Roman" w:hAnsi="Times New Roman" w:cs="Times New Roman"/>
          <w:kern w:val="0"/>
          <w:sz w:val="24"/>
          <w:szCs w:val="24"/>
          <w:lang w:eastAsia="tr-TR"/>
          <w14:ligatures w14:val="none"/>
        </w:rPr>
        <w:t xml:space="preserve"> ile</w:t>
      </w:r>
      <w:r w:rsidRPr="00F42596">
        <w:rPr>
          <w:rFonts w:ascii="Times New Roman" w:eastAsia="Times New Roman" w:hAnsi="Times New Roman" w:cs="Times New Roman"/>
          <w:kern w:val="0"/>
          <w:sz w:val="24"/>
          <w:szCs w:val="24"/>
          <w:lang w:eastAsia="tr-TR"/>
          <w14:ligatures w14:val="none"/>
        </w:rPr>
        <w:t xml:space="preserve"> Şam</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(Mü’min 40/26) (</w:t>
      </w:r>
      <w:r w:rsidRPr="00F42596">
        <w:rPr>
          <w:rFonts w:ascii="Times New Roman" w:eastAsia="Times New Roman" w:hAnsi="Times New Roman" w:cs="Times New Roman"/>
          <w:kern w:val="0"/>
          <w:sz w:val="24"/>
          <w:szCs w:val="24"/>
          <w:rtl/>
          <w:lang w:eastAsia="tr-TR"/>
          <w14:ligatures w14:val="none"/>
        </w:rPr>
        <w:t>أَوْأَنْ</w:t>
      </w:r>
      <w:r w:rsidRPr="00F42596">
        <w:rPr>
          <w:rFonts w:ascii="Times New Roman" w:eastAsia="Times New Roman" w:hAnsi="Times New Roman" w:cs="Times New Roman"/>
          <w:kern w:val="0"/>
          <w:sz w:val="24"/>
          <w:szCs w:val="24"/>
          <w:lang w:eastAsia="tr-TR"/>
          <w14:ligatures w14:val="none"/>
        </w:rPr>
        <w:t>) Kûfe</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Pr="00F42596">
        <w:rPr>
          <w:rFonts w:ascii="Times New Roman" w:eastAsia="Times New Roman" w:hAnsi="Times New Roman" w:cs="Times New Roman"/>
          <w:kern w:val="0"/>
          <w:sz w:val="24"/>
          <w:szCs w:val="24"/>
          <w:lang w:eastAsia="tr-TR"/>
          <w14:ligatures w14:val="none"/>
        </w:rPr>
        <w:t>, (</w:t>
      </w:r>
      <w:r w:rsidRPr="00F42596">
        <w:rPr>
          <w:rFonts w:ascii="Times New Roman" w:eastAsia="Times New Roman" w:hAnsi="Times New Roman" w:cs="Times New Roman"/>
          <w:kern w:val="0"/>
          <w:sz w:val="24"/>
          <w:szCs w:val="24"/>
          <w:rtl/>
          <w:lang w:eastAsia="tr-TR"/>
          <w14:ligatures w14:val="none"/>
        </w:rPr>
        <w:t>وَأَنْ</w:t>
      </w:r>
      <w:r w:rsidRPr="00F42596">
        <w:rPr>
          <w:rFonts w:ascii="Times New Roman" w:eastAsia="Times New Roman" w:hAnsi="Times New Roman" w:cs="Times New Roman"/>
          <w:kern w:val="0"/>
          <w:sz w:val="24"/>
          <w:szCs w:val="24"/>
          <w:lang w:eastAsia="tr-TR"/>
          <w14:ligatures w14:val="none"/>
        </w:rPr>
        <w:t>) “elif”siz diğer mushaflarda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(Şûrâ 42/30)</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فَبِمَا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بِمَا</w:t>
      </w:r>
      <w:r w:rsidRPr="00F42596">
        <w:rPr>
          <w:rFonts w:ascii="Times New Roman" w:eastAsia="Times New Roman" w:hAnsi="Times New Roman" w:cs="Times New Roman"/>
          <w:kern w:val="0"/>
          <w:sz w:val="24"/>
          <w:szCs w:val="24"/>
          <w:lang w:eastAsia="tr-TR"/>
          <w14:ligatures w14:val="none"/>
        </w:rPr>
        <w:t>) “fa”sız Medine ve Şam</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ları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(Zuhruf 43/71)</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تَشْتَهِيِهِ</w:t>
      </w:r>
      <w:r w:rsidRPr="00F42596">
        <w:rPr>
          <w:rFonts w:ascii="Times New Roman" w:eastAsia="Times New Roman" w:hAnsi="Times New Roman" w:cs="Times New Roman"/>
          <w:kern w:val="0"/>
          <w:sz w:val="24"/>
          <w:szCs w:val="24"/>
          <w:lang w:eastAsia="tr-TR"/>
          <w14:ligatures w14:val="none"/>
        </w:rPr>
        <w:t xml:space="preserve">) Medine ve Şam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ları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00242F3A"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تَشْتَهِي</w:t>
      </w:r>
      <w:r w:rsidRPr="00F42596">
        <w:rPr>
          <w:rFonts w:ascii="Times New Roman" w:eastAsia="Times New Roman" w:hAnsi="Times New Roman" w:cs="Times New Roman"/>
          <w:kern w:val="0"/>
          <w:sz w:val="24"/>
          <w:szCs w:val="24"/>
          <w:lang w:eastAsia="tr-TR"/>
          <w14:ligatures w14:val="none"/>
        </w:rPr>
        <w:t>) “he” zamirinin hazfi ile Mekke ve Irak</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ları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(Ahkâf 46/15) (</w:t>
      </w:r>
      <w:r w:rsidRPr="00F42596">
        <w:rPr>
          <w:rFonts w:ascii="Times New Roman" w:eastAsia="Times New Roman" w:hAnsi="Times New Roman" w:cs="Times New Roman"/>
          <w:kern w:val="0"/>
          <w:sz w:val="24"/>
          <w:szCs w:val="24"/>
          <w:rtl/>
          <w:lang w:eastAsia="tr-TR"/>
          <w14:ligatures w14:val="none"/>
        </w:rPr>
        <w:t>إِحْسَانًا</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Kûfe</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Pr="00F42596">
        <w:rPr>
          <w:rFonts w:ascii="Times New Roman" w:eastAsia="Times New Roman" w:hAnsi="Times New Roman" w:cs="Times New Roman"/>
          <w:kern w:val="0"/>
          <w:sz w:val="24"/>
          <w:szCs w:val="24"/>
          <w:lang w:eastAsia="tr-TR"/>
          <w14:ligatures w14:val="none"/>
        </w:rPr>
        <w:t>, (</w:t>
      </w:r>
      <w:r w:rsidRPr="00F42596">
        <w:rPr>
          <w:rFonts w:ascii="Times New Roman" w:eastAsia="Times New Roman" w:hAnsi="Times New Roman" w:cs="Times New Roman"/>
          <w:kern w:val="0"/>
          <w:sz w:val="24"/>
          <w:szCs w:val="24"/>
          <w:rtl/>
          <w:lang w:eastAsia="tr-TR"/>
          <w14:ligatures w14:val="none"/>
        </w:rPr>
        <w:t>حُسْنًا</w:t>
      </w:r>
      <w:r w:rsidRPr="00F42596">
        <w:rPr>
          <w:rFonts w:ascii="Times New Roman" w:eastAsia="Times New Roman" w:hAnsi="Times New Roman" w:cs="Times New Roman"/>
          <w:kern w:val="0"/>
          <w:sz w:val="24"/>
          <w:szCs w:val="24"/>
          <w:lang w:eastAsia="tr-TR"/>
          <w14:ligatures w14:val="none"/>
        </w:rPr>
        <w:t>) “ha” madmum ve “sin” sakin diğer mushaflarda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(Rahmân 55/12)</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ذُو</w:t>
      </w:r>
      <w:r w:rsidRPr="00F42596">
        <w:rPr>
          <w:rFonts w:ascii="Times New Roman" w:eastAsia="Times New Roman" w:hAnsi="Times New Roman" w:cs="Times New Roman"/>
          <w:kern w:val="0"/>
          <w:sz w:val="24"/>
          <w:szCs w:val="24"/>
          <w:lang w:eastAsia="tr-TR"/>
          <w14:ligatures w14:val="none"/>
        </w:rPr>
        <w:t>) diğer mushaflarda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ذَا</w:t>
      </w:r>
      <w:r w:rsidRPr="00F42596">
        <w:rPr>
          <w:rFonts w:ascii="Times New Roman" w:eastAsia="Times New Roman" w:hAnsi="Times New Roman" w:cs="Times New Roman"/>
          <w:kern w:val="0"/>
          <w:sz w:val="24"/>
          <w:szCs w:val="24"/>
          <w:lang w:eastAsia="tr-TR"/>
          <w14:ligatures w14:val="none"/>
        </w:rPr>
        <w:t xml:space="preserve">) </w:t>
      </w:r>
      <w:r w:rsidRPr="00242F3A">
        <w:rPr>
          <w:rFonts w:ascii="Times New Roman" w:eastAsia="Times New Roman" w:hAnsi="Times New Roman" w:cs="Times New Roman"/>
          <w:kern w:val="0"/>
          <w:sz w:val="24"/>
          <w:szCs w:val="24"/>
          <w:lang w:eastAsia="tr-TR"/>
          <w14:ligatures w14:val="none"/>
        </w:rPr>
        <w:t>mensûb</w:t>
      </w:r>
      <w:r w:rsidRPr="00F42596">
        <w:rPr>
          <w:rFonts w:ascii="Times New Roman" w:eastAsia="Times New Roman" w:hAnsi="Times New Roman" w:cs="Times New Roman"/>
          <w:kern w:val="0"/>
          <w:sz w:val="24"/>
          <w:szCs w:val="24"/>
          <w:lang w:eastAsia="tr-TR"/>
          <w14:ligatures w14:val="none"/>
        </w:rPr>
        <w:t xml:space="preserve"> Şam mushafında kelimeler bu şekilde yazılmış</w:t>
      </w:r>
      <w:r w:rsidR="00242F3A">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ır.</w:t>
      </w:r>
      <w:proofErr w:type="gramEnd"/>
      <w:r w:rsidRPr="00F42596">
        <w:rPr>
          <w:rFonts w:ascii="Times New Roman" w:eastAsiaTheme="majorEastAsia" w:hAnsi="Times New Roman" w:cs="Times New Roman"/>
          <w:kern w:val="0"/>
          <w:sz w:val="24"/>
          <w:szCs w:val="24"/>
          <w:vertAlign w:val="superscript"/>
          <w:lang w:eastAsia="tr-TR"/>
          <w14:ligatures w14:val="none"/>
        </w:rPr>
        <w:footnoteReference w:id="244"/>
      </w:r>
      <w:r w:rsidRPr="00F42596">
        <w:rPr>
          <w:rFonts w:ascii="Times New Roman" w:eastAsia="Times New Roman" w:hAnsi="Times New Roman" w:cs="Times New Roman"/>
          <w:kern w:val="0"/>
          <w:sz w:val="24"/>
          <w:szCs w:val="24"/>
          <w:lang w:eastAsia="tr-TR"/>
          <w14:ligatures w14:val="none"/>
        </w:rPr>
        <w:t xml:space="preserve"> Verilen örneklerde kelimelerin </w:t>
      </w:r>
      <w:r w:rsidR="00242F3A" w:rsidRPr="00F42596">
        <w:rPr>
          <w:rFonts w:ascii="Times New Roman" w:eastAsia="Times New Roman" w:hAnsi="Times New Roman" w:cs="Times New Roman"/>
          <w:kern w:val="0"/>
          <w:sz w:val="24"/>
          <w:szCs w:val="24"/>
          <w:lang w:eastAsia="tr-TR"/>
          <w14:ligatures w14:val="none"/>
        </w:rPr>
        <w:t xml:space="preserve">bir harf </w:t>
      </w:r>
      <w:r w:rsidR="00242F3A">
        <w:rPr>
          <w:rFonts w:ascii="Times New Roman" w:eastAsia="Times New Roman" w:hAnsi="Times New Roman" w:cs="Times New Roman"/>
          <w:kern w:val="0"/>
          <w:sz w:val="24"/>
          <w:szCs w:val="24"/>
          <w:lang w:eastAsia="tr-TR"/>
          <w14:ligatures w14:val="none"/>
        </w:rPr>
        <w:t xml:space="preserve">olarak </w:t>
      </w:r>
      <w:r w:rsidRPr="00F42596">
        <w:rPr>
          <w:rFonts w:ascii="Times New Roman" w:eastAsia="Times New Roman" w:hAnsi="Times New Roman" w:cs="Times New Roman"/>
          <w:kern w:val="0"/>
          <w:sz w:val="24"/>
          <w:szCs w:val="24"/>
          <w:lang w:eastAsia="tr-TR"/>
          <w14:ligatures w14:val="none"/>
        </w:rPr>
        <w:t xml:space="preserve">bazı mushaflarda fazla, bazılarında eksik yazılması, buna bağlı olarak ilgili kırâat vecihlerinin de mushaf </w:t>
      </w:r>
      <w:r w:rsidRPr="00622072">
        <w:rPr>
          <w:rFonts w:ascii="Times New Roman" w:eastAsia="Times New Roman" w:hAnsi="Times New Roman" w:cs="Times New Roman"/>
          <w:kern w:val="0"/>
          <w:sz w:val="24"/>
          <w:szCs w:val="24"/>
          <w:lang w:eastAsia="tr-TR"/>
          <w14:ligatures w14:val="none"/>
        </w:rPr>
        <w:t>r</w:t>
      </w:r>
      <w:r w:rsidR="002C4B0C">
        <w:rPr>
          <w:rFonts w:ascii="Times New Roman" w:eastAsia="Times New Roman" w:hAnsi="Times New Roman" w:cs="Times New Roman"/>
          <w:kern w:val="0"/>
          <w:sz w:val="24"/>
          <w:szCs w:val="24"/>
          <w:lang w:eastAsia="tr-TR"/>
          <w14:ligatures w14:val="none"/>
        </w:rPr>
        <w:t>es</w:t>
      </w:r>
      <w:r w:rsidRPr="00622072">
        <w:rPr>
          <w:rFonts w:ascii="Times New Roman" w:eastAsia="Times New Roman" w:hAnsi="Times New Roman" w:cs="Times New Roman"/>
          <w:kern w:val="0"/>
          <w:sz w:val="24"/>
          <w:szCs w:val="24"/>
          <w:lang w:eastAsia="tr-TR"/>
          <w14:ligatures w14:val="none"/>
        </w:rPr>
        <w:t>mleriyle</w:t>
      </w:r>
      <w:r w:rsidRPr="00F42596">
        <w:rPr>
          <w:rFonts w:ascii="Times New Roman" w:eastAsia="Times New Roman" w:hAnsi="Times New Roman" w:cs="Times New Roman"/>
          <w:kern w:val="0"/>
          <w:sz w:val="24"/>
          <w:szCs w:val="24"/>
          <w:lang w:eastAsia="tr-TR"/>
          <w14:ligatures w14:val="none"/>
        </w:rPr>
        <w:t xml:space="preserve"> ilişkilendirildiği belirtilir. Kırâat kaynaklarında bu tür örnekler doğrudan bir kırâatin bazı Osmânî mushaflarda sabit, bazılarında ise, sabit olmaması başlığı altında verilir.</w:t>
      </w:r>
      <w:r w:rsidRPr="00F42596">
        <w:rPr>
          <w:rFonts w:ascii="Times New Roman" w:eastAsiaTheme="majorEastAsia" w:hAnsi="Times New Roman" w:cs="Times New Roman"/>
          <w:kern w:val="0"/>
          <w:sz w:val="24"/>
          <w:szCs w:val="24"/>
          <w:vertAlign w:val="superscript"/>
          <w:lang w:eastAsia="tr-TR"/>
          <w14:ligatures w14:val="none"/>
        </w:rPr>
        <w:footnoteReference w:id="245"/>
      </w:r>
      <w:r w:rsidRPr="00F42596">
        <w:rPr>
          <w:rFonts w:ascii="Times New Roman" w:eastAsia="Times New Roman" w:hAnsi="Times New Roman" w:cs="Times New Roman"/>
          <w:kern w:val="0"/>
          <w:sz w:val="24"/>
          <w:szCs w:val="24"/>
          <w:lang w:eastAsia="tr-TR"/>
          <w14:ligatures w14:val="none"/>
        </w:rPr>
        <w:t xml:space="preserve"> Bu örnekler, bazı şehir mushaflarına nispet edilen yazım farklılıklarının ilgili kırâat rivâyetleriyle birlikte ele alındığını göstermektedir.</w:t>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242F3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Ancak bu farklılıkların tarihsel olarak özellikle kırâatleri korumak amacıyla tasarlandığı sonucu yalnız bu örneklerden çıkarılmamalıdır.</w:t>
      </w:r>
      <w:r w:rsidRPr="00A6200B">
        <w:rPr>
          <w:rFonts w:ascii="Times New Roman" w:eastAsia="Times New Roman" w:hAnsi="Times New Roman" w:cs="Times New Roman"/>
          <w:kern w:val="0"/>
          <w:sz w:val="24"/>
          <w:szCs w:val="24"/>
          <w:lang w:eastAsia="tr-TR"/>
          <w14:ligatures w14:val="none"/>
        </w:rPr>
        <w:t/>
      </w:r>
      <w:r w:rsidR="00A6200B">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D95DD8">
        <w:rPr>
          <w:rFonts w:ascii="Times New Roman" w:eastAsia="Times New Roman" w:hAnsi="Times New Roman" w:cs="Times New Roman"/>
          <w:kern w:val="0"/>
          <w:sz w:val="24"/>
          <w:szCs w:val="24"/>
          <w:lang w:eastAsia="tr-TR"/>
          <w14:ligatures w14:val="none"/>
        </w:rPr>
        <w:t/>
      </w:r>
      <w:r w:rsidR="00D95DD8">
        <w:rPr>
          <w:rFonts w:ascii="Times New Roman" w:eastAsia="Times New Roman" w:hAnsi="Times New Roman" w:cs="Times New Roman"/>
          <w:kern w:val="0"/>
          <w:sz w:val="24"/>
          <w:szCs w:val="24"/>
          <w:lang w:eastAsia="tr-TR"/>
          <w14:ligatures w14:val="none"/>
        </w:rPr>
        <w:t/>
      </w:r>
      <w:r w:rsidRPr="00D95DD8">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Her örnek, resm ve rivâyet ilişkisi bakımından kendi kaynak bağlamında değerlendirilmelidir.</w:t>
      </w:r>
      <w:r w:rsidR="007A64E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242F3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Resm-i Osmânî, kırâatleri barındırma gücü bakımından sadece aynı yazının birden fazla okuyuşa elverişli olmasıyla sınırlı değildir. Bazen tek bir yazım bütün sahih vecihleri aynı anda karşılayamamaktadır. Bu tür yerlerde bazı kelimelerin Osman mushaflarında farklı resmlerle nakledildiği görülmektedir; bu farklılıkların kırâatlerle ilişkisi ilgili mushaf ve rivâyet verileri üzerinden belirlenmelidir.</w:t>
      </w:r>
      <w:r w:rsidRPr="00F42596">
        <w:rPr>
          <w:rFonts w:ascii="Times New Roman" w:eastAsia="Times New Roman" w:hAnsi="Times New Roman" w:cs="Times New Roman"/>
          <w:kern w:val="0"/>
          <w:sz w:val="24"/>
          <w:szCs w:val="24"/>
          <w:lang w:eastAsia="tr-TR"/>
          <w14:ligatures w14:val="none"/>
        </w:rPr>
        <w:lastRenderedPageBreak/>
        <w:t xml:space="preserve"/>
      </w:r>
      <w:r w:rsidRPr="00466CD2">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F61C5D">
        <w:rPr>
          <w:rFonts w:ascii="Times New Roman" w:eastAsia="Times New Roman" w:hAnsi="Times New Roman" w:cs="Times New Roman"/>
          <w:kern w:val="0"/>
          <w:sz w:val="24"/>
          <w:szCs w:val="24"/>
          <w:lang w:eastAsia="tr-TR"/>
          <w14:ligatures w14:val="none"/>
        </w:rPr>
        <w:t/>
      </w:r>
      <w:r w:rsidR="002C4B0C">
        <w:rPr>
          <w:rFonts w:ascii="Times New Roman" w:eastAsia="Times New Roman" w:hAnsi="Times New Roman" w:cs="Times New Roman"/>
          <w:kern w:val="0"/>
          <w:sz w:val="24"/>
          <w:szCs w:val="24"/>
          <w:lang w:eastAsia="tr-TR"/>
          <w14:ligatures w14:val="none"/>
        </w:rPr>
        <w:t/>
      </w:r>
      <w:r w:rsidRPr="00F61C5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242F3A">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242F3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p>
    <w:p w14:paraId="313FD466" w14:textId="4F4DD3B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Üçüncü şekil</w:t>
      </w:r>
      <w:r w:rsidR="003E2CD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 kelimenin lafızda birden fazla kırâati vardır; fakat kelime yalnız bunlardan birine göre yazılmıştır. Ancak bu yazım diğer kırâatleri de karşılayabilecek durumda</w:t>
      </w:r>
      <w:r w:rsidR="0097420A">
        <w:rPr>
          <w:rFonts w:ascii="Times New Roman" w:eastAsia="Times New Roman" w:hAnsi="Times New Roman" w:cs="Times New Roman"/>
          <w:kern w:val="0"/>
          <w:sz w:val="24"/>
          <w:szCs w:val="24"/>
          <w:lang w:eastAsia="tr-TR"/>
          <w14:ligatures w14:val="none"/>
        </w:rPr>
        <w:t>dır</w:t>
      </w:r>
      <w:r w:rsidRPr="00F42596">
        <w:rPr>
          <w:rFonts w:ascii="Times New Roman" w:eastAsia="Times New Roman" w:hAnsi="Times New Roman" w:cs="Times New Roman"/>
          <w:kern w:val="0"/>
          <w:sz w:val="24"/>
          <w:szCs w:val="24"/>
          <w:lang w:eastAsia="tr-TR"/>
          <w14:ligatures w14:val="none"/>
        </w:rPr>
        <w:t>. Buna göre yazı ile doğrudan uyum gösteren okuyuşlar gerçek uygunluk</w:t>
      </w:r>
      <w:r w:rsidR="0097420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 yazımın içinde ihtimal yoluyla taşınan diğer okuyuşlar ise ihtimale dayalı uygunluktur. Bu durumda yazı, okuyuşu doğrudan göstermese bile onu dışlamaz; yani yazım şekli, o kırâati mümkün kılar.</w:t>
      </w:r>
      <w:r w:rsidRPr="00F42596">
        <w:rPr>
          <w:rFonts w:ascii="Times New Roman" w:eastAsiaTheme="majorEastAsia" w:hAnsi="Times New Roman" w:cs="Times New Roman"/>
          <w:kern w:val="0"/>
          <w:sz w:val="24"/>
          <w:szCs w:val="24"/>
          <w:vertAlign w:val="superscript"/>
          <w:lang w:eastAsia="tr-TR"/>
          <w14:ligatures w14:val="none"/>
        </w:rPr>
        <w:footnoteReference w:id="246"/>
      </w:r>
      <w:r w:rsidRPr="00F42596">
        <w:rPr>
          <w:rFonts w:ascii="Times New Roman" w:eastAsia="Times New Roman" w:hAnsi="Times New Roman" w:cs="Times New Roman"/>
          <w:kern w:val="0"/>
          <w:sz w:val="24"/>
          <w:szCs w:val="24"/>
          <w:lang w:eastAsia="tr-TR"/>
          <w14:ligatures w14:val="none"/>
        </w:rPr>
        <w:t xml:space="preserve"> Bunun en meşhur örneği Fât</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ha sûresindeki </w:t>
      </w:r>
      <w:r w:rsidRPr="00F42596">
        <w:rPr>
          <w:rFonts w:ascii="Times New Roman" w:eastAsia="Times New Roman" w:hAnsi="Times New Roman" w:cs="Times New Roman"/>
          <w:kern w:val="0"/>
          <w:sz w:val="24"/>
          <w:szCs w:val="24"/>
          <w:rtl/>
          <w:lang w:eastAsia="tr-TR"/>
          <w14:ligatures w14:val="none"/>
        </w:rPr>
        <w:t>ملك</w:t>
      </w:r>
      <w:r w:rsidRPr="00F42596">
        <w:rPr>
          <w:rFonts w:ascii="Times New Roman" w:eastAsia="Times New Roman" w:hAnsi="Times New Roman" w:cs="Times New Roman"/>
          <w:kern w:val="0"/>
          <w:sz w:val="24"/>
          <w:szCs w:val="24"/>
          <w:lang w:eastAsia="tr-TR"/>
          <w14:ligatures w14:val="none"/>
        </w:rPr>
        <w:t xml:space="preserve"> (</w:t>
      </w:r>
      <w:r w:rsidR="0097420A">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elik) kelimesinin yazımıdır. Bu kelime bütün mushaflarda “elif”siz yazılmıştır. Buna göre bu kelimeyi “elif”siz okuyanların kırâati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uygundur. Bu, Nâfi’, İbn Kesîr, İbn Âmir, Ebû Âmir, Hamza ve Ebû Ca’fer’in kırâatidir. Buna karşılık “mâlik” okuyuşu ise, Âsım, Kisâî, Ya’kûb ve Halef’in kırâatidir ve bu okuyuş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ihtimalen uygundur.</w:t>
      </w:r>
      <w:r w:rsidRPr="00F42596">
        <w:rPr>
          <w:rFonts w:ascii="Times New Roman" w:eastAsiaTheme="majorEastAsia" w:hAnsi="Times New Roman" w:cs="Times New Roman"/>
          <w:kern w:val="0"/>
          <w:sz w:val="24"/>
          <w:szCs w:val="24"/>
          <w:vertAlign w:val="superscript"/>
          <w:lang w:eastAsia="tr-TR"/>
          <w14:ligatures w14:val="none"/>
        </w:rPr>
        <w:footnoteReference w:id="247"/>
      </w:r>
      <w:r w:rsidRPr="00F42596">
        <w:rPr>
          <w:rFonts w:ascii="Times New Roman" w:eastAsia="Times New Roman" w:hAnsi="Times New Roman" w:cs="Times New Roman"/>
          <w:kern w:val="0"/>
          <w:sz w:val="24"/>
          <w:szCs w:val="24"/>
          <w:lang w:eastAsia="tr-TR"/>
          <w14:ligatures w14:val="none"/>
        </w:rPr>
        <w:t xml:space="preserve"> Çünkü bu kelimedeki “elif” kısaltma sebebiyle yazıdan hazfedilmiştir. Bir okuyuşun şâz kabul edilmesi yalnız resm-i Osmânî’ye aykırılığıyla açıklanamaz. Kırâatlerin değerlendirilmesinde naklin durumu, Arap diline uygunluk ve resm-i Osmânî ile bağdaşma birlikte ele alınmıştır. Resme aykırılık belirli okuyuşların değerlendirilmesinde önemli bir unsur olmakla birlikte şâz kategorisini tek başına açıklayan ölçü değildir.</w:t>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Bu örnek, resmle bağdaşmanın kırâat değerlendirmesindeki önemini göstermekle birlikte, okuyuşun sıhhatini tek başına yazının belirlediği anlamına gelmez. Ayrıca bu yazı “melik” okuyuşuna doğrudan; “mâlik” okuyuşuna ise, takdiren, yani ihtimalen uygundur. Kaynakların açıklamalarında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tek bir okuyuşu zorunlu kılmadığını; fakat sahih kırâat alanını da belli bir yazı iskeleti içinde tuttuğunu göstermek açısından sıkça kullanılmaktadır. Bu sebeple âlimler,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uygunluğun bazen açık bazen takdiri olabileceğini söylemişlerdir.</w:t>
      </w:r>
      <w:r w:rsidRPr="00F42596">
        <w:rPr>
          <w:rFonts w:ascii="Times New Roman" w:eastAsiaTheme="majorEastAsia" w:hAnsi="Times New Roman" w:cs="Times New Roman"/>
          <w:kern w:val="0"/>
          <w:sz w:val="24"/>
          <w:szCs w:val="24"/>
          <w:vertAlign w:val="superscript"/>
          <w:lang w:eastAsia="tr-TR"/>
          <w14:ligatures w14:val="none"/>
        </w:rPr>
        <w:footnoteReference w:id="248"/>
      </w:r>
    </w:p>
    <w:p w14:paraId="78C40BC4"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0" w:name="_Toc235035695"/>
      <w:r w:rsidRPr="00F42596">
        <w:rPr>
          <w:rFonts w:ascii="Times New Roman" w:eastAsia="Times New Roman" w:hAnsi="Times New Roman" w:cs="Times New Roman"/>
          <w:b/>
          <w:bCs/>
          <w:kern w:val="0"/>
          <w:sz w:val="26"/>
          <w:szCs w:val="26"/>
          <w:lang w:eastAsia="tr-TR"/>
          <w14:ligatures w14:val="none"/>
        </w:rPr>
        <w:t>Resm-i Osmânî’nin Bazı Fasih Arap Lehçelerine İşaret Etmesi</w:t>
      </w:r>
      <w:bookmarkEnd w:id="30"/>
    </w:p>
    <w:p w14:paraId="14045FAF" w14:textId="1402F85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Yedi harfin mahiyetine ilişkin klasik açıklamalar arasında lehçe farklılıklarına vurgu yapan görüşler de bulunmaktadır. Bununla birlikte yedi harfi yalnız lehçe çeşitliliğine indirgemek, konuyla ilgili farklı klasik yorumları dışarıda bırakır. Kırâatlerde görülen bazı ses ve söyleyiş farklılıkları Arap lehçeleriyle ilişkilendirilebilse de bunların kırâat olarak aktarılması telakki ve rivâyet yoluyla gerçekleşmiştir. Osmânî mushafların bu rivâyetlerle ilişkisi, belirli yazım örnekleri ve kaynak nakilleri üzerinden, görüşlerin delil derecesi korunarak değerlendirilmelidir.</w:t>
      </w:r>
      <w:r w:rsidRPr="00F42596">
        <w:rPr>
          <w:rFonts w:ascii="Times New Roman" w:eastAsiaTheme="majorEastAsia" w:hAnsi="Times New Roman" w:cs="Times New Roman"/>
          <w:kern w:val="0"/>
          <w:sz w:val="24"/>
          <w:szCs w:val="24"/>
          <w:vertAlign w:val="superscript"/>
          <w:lang w:eastAsia="tr-TR"/>
          <w14:ligatures w14:val="none"/>
        </w:rPr>
        <w:footnoteReference w:id="249"/>
      </w:r>
    </w:p>
    <w:p w14:paraId="06D76B42" w14:textId="7C8789E2" w:rsidR="00F42596" w:rsidRPr="00F42596" w:rsidRDefault="00887BA3"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887BA3">
        <w:rPr>
          <w:rFonts w:ascii="Times New Roman" w:hAnsi="Times New Roman" w:cs="Times New Roman"/>
          <w:sz w:val="24"/>
          <w:szCs w:val="24"/>
        </w:rPr>
        <w:t xml:space="preserve">Bu çerçevede işaret edilen örneklerden biri; dişilik işaretinin </w:t>
      </w:r>
      <w:r w:rsidRPr="00887BA3">
        <w:rPr>
          <w:rFonts w:ascii="Times New Roman" w:hAnsi="Times New Roman" w:cs="Times New Roman"/>
          <w:sz w:val="24"/>
          <w:szCs w:val="24"/>
          <w:rtl/>
        </w:rPr>
        <w:t>رَحمة</w:t>
      </w:r>
      <w:r w:rsidRPr="00887BA3">
        <w:rPr>
          <w:rFonts w:ascii="Times New Roman" w:hAnsi="Times New Roman" w:cs="Times New Roman"/>
          <w:sz w:val="24"/>
          <w:szCs w:val="24"/>
        </w:rPr>
        <w:t xml:space="preserve"> kelimesinde olduğu gibi yazılması, bazı yerlerde de </w:t>
      </w:r>
      <w:r w:rsidRPr="00887BA3">
        <w:rPr>
          <w:rFonts w:ascii="Times New Roman" w:hAnsi="Times New Roman" w:cs="Times New Roman"/>
          <w:sz w:val="24"/>
          <w:szCs w:val="24"/>
          <w:rtl/>
        </w:rPr>
        <w:t>أُوْلئِكَ يَرْجُونَ رَحْمَتَ اللهِ</w:t>
      </w:r>
      <w:r w:rsidRPr="00887BA3">
        <w:rPr>
          <w:rFonts w:ascii="Times New Roman" w:hAnsi="Times New Roman" w:cs="Times New Roman"/>
          <w:sz w:val="24"/>
          <w:szCs w:val="24"/>
        </w:rPr>
        <w:t xml:space="preserve"> </w:t>
      </w:r>
      <w:r w:rsidRPr="00887BA3">
        <w:rPr>
          <w:rStyle w:val="DipnotBavurusu"/>
          <w:rFonts w:ascii="Times New Roman" w:hAnsi="Times New Roman" w:cs="Times New Roman"/>
          <w:sz w:val="24"/>
          <w:szCs w:val="24"/>
        </w:rPr>
        <w:footnoteReference w:id="250"/>
      </w:r>
      <w:r w:rsidRPr="00887BA3">
        <w:rPr>
          <w:rFonts w:ascii="Times New Roman" w:hAnsi="Times New Roman" w:cs="Times New Roman"/>
          <w:sz w:val="24"/>
          <w:szCs w:val="24"/>
        </w:rPr>
        <w:t xml:space="preserve"> şeklinde açık “ta” ile yazılmasıdır. Normal kıyasa göre kapalı “ta” ile yazılması beklenen bazı kelimelerin mushaflarda açık “ta” ile yazılması, âlimler tarafından sadece yazım farkı olarak değerlendirilmemiş</w:t>
      </w:r>
      <w:r w:rsidRPr="00887BA3">
        <w:rPr>
          <w:rFonts w:ascii="Times New Roman" w:hAnsi="Times New Roman" w:cs="Times New Roman"/>
          <w:bCs/>
          <w:sz w:val="24"/>
          <w:szCs w:val="24"/>
        </w:rPr>
        <w:t>,</w:t>
      </w:r>
      <w:r w:rsidRPr="00887BA3">
        <w:rPr>
          <w:rFonts w:ascii="Times New Roman" w:hAnsi="Times New Roman" w:cs="Times New Roman"/>
          <w:sz w:val="24"/>
          <w:szCs w:val="24"/>
        </w:rPr>
        <w:t xml:space="preserve"> lehçe izi olarak değerlendirilmiştir.</w:t>
      </w:r>
      <w:r w:rsidRPr="009C349B">
        <w:t xml:space="preserve"> </w:t>
      </w:r>
      <w:r w:rsidR="00F42596" w:rsidRPr="00F42596">
        <w:rPr>
          <w:rFonts w:ascii="Times New Roman" w:eastAsia="Times New Roman" w:hAnsi="Times New Roman" w:cs="Times New Roman"/>
          <w:kern w:val="0"/>
          <w:sz w:val="24"/>
          <w:szCs w:val="24"/>
          <w:lang w:eastAsia="tr-TR"/>
          <w14:ligatures w14:val="none"/>
        </w:rPr>
        <w:t xml:space="preserve">Özellikle Tay lehçesi ile ilişkilendirilen bu yazım, mushaf yazısının yalnız </w:t>
      </w:r>
      <w:r w:rsidR="00F42596" w:rsidRPr="00F42596">
        <w:rPr>
          <w:rFonts w:ascii="Times New Roman" w:eastAsia="Times New Roman" w:hAnsi="Times New Roman" w:cs="Times New Roman"/>
          <w:kern w:val="0"/>
          <w:sz w:val="24"/>
          <w:szCs w:val="24"/>
          <w:lang w:eastAsia="tr-TR"/>
          <w14:ligatures w14:val="none"/>
        </w:rPr>
        <w:lastRenderedPageBreak/>
        <w:t xml:space="preserve">standart dil kurallarını </w:t>
      </w:r>
      <w:r w:rsidR="00F42596" w:rsidRPr="003747AF">
        <w:rPr>
          <w:rFonts w:ascii="Times New Roman" w:eastAsia="Times New Roman" w:hAnsi="Times New Roman" w:cs="Times New Roman"/>
          <w:bCs/>
          <w:color w:val="FF0000"/>
          <w:kern w:val="0"/>
          <w:sz w:val="24"/>
          <w:szCs w:val="24"/>
          <w:lang w:eastAsia="tr-TR"/>
          <w14:ligatures w14:val="none"/>
        </w:rPr>
        <w:t>değil</w:t>
      </w:r>
      <w:r w:rsidR="00F42596" w:rsidRPr="00F42596">
        <w:rPr>
          <w:rFonts w:ascii="Times New Roman" w:eastAsia="Times New Roman" w:hAnsi="Times New Roman" w:cs="Times New Roman"/>
          <w:kern w:val="0"/>
          <w:sz w:val="24"/>
          <w:szCs w:val="24"/>
          <w:lang w:eastAsia="tr-TR"/>
          <w14:ligatures w14:val="none"/>
        </w:rPr>
        <w:t>, erken dönem Arap dilinin izlerinin bazı unsurlarını da koruduğunu</w:t>
      </w:r>
      <w:r w:rsidR="00C23432">
        <w:rPr>
          <w:rFonts w:ascii="Times New Roman" w:eastAsia="Times New Roman" w:hAnsi="Times New Roman" w:cs="Times New Roman"/>
          <w:kern w:val="0"/>
          <w:sz w:val="24"/>
          <w:szCs w:val="24"/>
          <w:lang w:eastAsia="tr-TR"/>
          <w14:ligatures w14:val="none"/>
        </w:rPr>
        <w:t xml:space="preserve"> göstermektedir</w:t>
      </w:r>
      <w:r w:rsidR="00F42596" w:rsidRPr="00F42596">
        <w:rPr>
          <w:rFonts w:ascii="Times New Roman" w:eastAsia="Times New Roman" w:hAnsi="Times New Roman" w:cs="Times New Roman"/>
          <w:kern w:val="0"/>
          <w:sz w:val="24"/>
          <w:szCs w:val="24"/>
          <w:lang w:eastAsia="tr-TR"/>
          <w14:ligatures w14:val="none"/>
        </w:rPr>
        <w:t xml:space="preserve">. Bu görüş resm-i Osmânî’de görülen bazı farklılıkların gelişigüzel </w:t>
      </w:r>
      <w:r w:rsidR="00F42596" w:rsidRPr="003747AF">
        <w:rPr>
          <w:rFonts w:ascii="Times New Roman" w:eastAsia="Times New Roman" w:hAnsi="Times New Roman" w:cs="Times New Roman"/>
          <w:bCs/>
          <w:color w:val="FF0000"/>
          <w:kern w:val="0"/>
          <w:sz w:val="24"/>
          <w:szCs w:val="24"/>
          <w:lang w:eastAsia="tr-TR"/>
          <w14:ligatures w14:val="none"/>
        </w:rPr>
        <w:t>değil</w:t>
      </w:r>
      <w:r w:rsidR="00F42596" w:rsidRPr="003747AF">
        <w:rPr>
          <w:rFonts w:ascii="Times New Roman" w:eastAsia="Times New Roman" w:hAnsi="Times New Roman" w:cs="Times New Roman"/>
          <w:color w:val="FF0000"/>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dil gerçeğine dayalı biçimde açıklanmaya çalışıldığını</w:t>
      </w:r>
      <w:r w:rsidR="00C23432">
        <w:rPr>
          <w:rFonts w:ascii="Times New Roman" w:eastAsia="Times New Roman" w:hAnsi="Times New Roman" w:cs="Times New Roman"/>
          <w:kern w:val="0"/>
          <w:sz w:val="24"/>
          <w:szCs w:val="24"/>
          <w:lang w:eastAsia="tr-TR"/>
          <w14:ligatures w14:val="none"/>
        </w:rPr>
        <w:t xml:space="preserve">n </w:t>
      </w:r>
      <w:r w:rsidR="00C23432" w:rsidRPr="00532848">
        <w:rPr>
          <w:rFonts w:ascii="Times New Roman" w:eastAsia="Times New Roman" w:hAnsi="Times New Roman" w:cs="Times New Roman"/>
          <w:kern w:val="0"/>
          <w:sz w:val="24"/>
          <w:szCs w:val="24"/>
          <w:lang w:eastAsia="tr-TR"/>
          <w14:ligatures w14:val="none"/>
        </w:rPr>
        <w:t>belirtisidir</w:t>
      </w:r>
      <w:r w:rsidR="00F42596" w:rsidRPr="00532848">
        <w:rPr>
          <w:rFonts w:ascii="Times New Roman" w:eastAsia="Times New Roman" w:hAnsi="Times New Roman" w:cs="Times New Roman"/>
          <w:kern w:val="0"/>
          <w:sz w:val="24"/>
          <w:szCs w:val="24"/>
          <w:lang w:eastAsia="tr-TR"/>
          <w14:ligatures w14:val="none"/>
        </w:rPr>
        <w:t xml:space="preserve">. </w:t>
      </w:r>
      <w:r w:rsidR="00532848" w:rsidRPr="00532848">
        <w:rPr>
          <w:rFonts w:ascii="Times New Roman" w:hAnsi="Times New Roman" w:cs="Times New Roman"/>
          <w:sz w:val="24"/>
          <w:szCs w:val="24"/>
        </w:rPr>
        <w:t xml:space="preserve">Diğer bir örnek ise cezim bulunmadığı hâlde sonu illetli müzari fiilin son harfinin düşmesidir. </w:t>
      </w:r>
      <w:r w:rsidR="00532848" w:rsidRPr="00532848">
        <w:rPr>
          <w:rFonts w:ascii="Times New Roman" w:hAnsi="Times New Roman" w:cs="Times New Roman"/>
          <w:sz w:val="24"/>
          <w:szCs w:val="24"/>
          <w:rtl/>
        </w:rPr>
        <w:t>يَوْمَ يَأ</w:t>
      </w:r>
      <w:r w:rsidR="00532848" w:rsidRPr="00532848">
        <w:rPr>
          <w:rFonts w:ascii="Times New Roman" w:hAnsi="Times New Roman" w:cs="Times New Roman"/>
          <w:sz w:val="24"/>
          <w:szCs w:val="24"/>
          <w:u w:val="single"/>
          <w:rtl/>
        </w:rPr>
        <w:t>ت</w:t>
      </w:r>
      <w:r w:rsidR="00532848" w:rsidRPr="00532848">
        <w:rPr>
          <w:rFonts w:ascii="Times New Roman" w:hAnsi="Times New Roman" w:cs="Times New Roman"/>
          <w:sz w:val="24"/>
          <w:szCs w:val="24"/>
          <w:rtl/>
        </w:rPr>
        <w:t xml:space="preserve"> ِve </w:t>
      </w:r>
      <w:r w:rsidR="00532848" w:rsidRPr="00532848">
        <w:rPr>
          <w:rStyle w:val="DipnotBavurusu"/>
          <w:rFonts w:ascii="Times New Roman" w:hAnsi="Times New Roman" w:cs="Times New Roman"/>
          <w:sz w:val="24"/>
          <w:szCs w:val="24"/>
        </w:rPr>
        <w:footnoteReference w:id="251"/>
      </w:r>
      <w:r w:rsidR="00532848" w:rsidRPr="00532848">
        <w:rPr>
          <w:rFonts w:ascii="Times New Roman" w:hAnsi="Times New Roman" w:cs="Times New Roman"/>
          <w:sz w:val="24"/>
          <w:szCs w:val="24"/>
          <w:rtl/>
        </w:rPr>
        <w:t xml:space="preserve">ذََالِكَ مَاكُنَّا </w:t>
      </w:r>
      <w:r w:rsidR="00532848" w:rsidRPr="00532848">
        <w:rPr>
          <w:rFonts w:ascii="Times New Roman" w:hAnsi="Times New Roman" w:cs="Times New Roman"/>
          <w:sz w:val="24"/>
          <w:szCs w:val="24"/>
          <w:u w:val="single"/>
          <w:rtl/>
        </w:rPr>
        <w:t>نَبْغِ</w:t>
      </w:r>
      <w:r w:rsidR="00532848" w:rsidRPr="00532848">
        <w:rPr>
          <w:rFonts w:ascii="Times New Roman" w:hAnsi="Times New Roman" w:cs="Times New Roman"/>
          <w:sz w:val="24"/>
          <w:szCs w:val="24"/>
        </w:rPr>
        <w:t xml:space="preserve"> </w:t>
      </w:r>
      <w:r w:rsidR="00532848" w:rsidRPr="00532848">
        <w:rPr>
          <w:rStyle w:val="DipnotBavurusu"/>
          <w:rFonts w:ascii="Times New Roman" w:hAnsi="Times New Roman" w:cs="Times New Roman"/>
          <w:sz w:val="24"/>
          <w:szCs w:val="24"/>
        </w:rPr>
        <w:footnoteReference w:id="252"/>
      </w:r>
      <w:r w:rsidR="00532848" w:rsidRPr="00532848">
        <w:rPr>
          <w:rFonts w:ascii="Times New Roman" w:hAnsi="Times New Roman" w:cs="Times New Roman"/>
          <w:sz w:val="24"/>
          <w:szCs w:val="24"/>
        </w:rPr>
        <w:t xml:space="preserve"> örnekleri bu başlık altında zikredilmektedir. Bu tür kullanımlar klasik dil açıklamalarında Huzeyl lehçesi ile ilişkilendirilmiştir. </w:t>
      </w:r>
      <w:r w:rsidR="00F42596" w:rsidRPr="00532848">
        <w:rPr>
          <w:rFonts w:ascii="Times New Roman" w:eastAsia="Times New Roman" w:hAnsi="Times New Roman" w:cs="Times New Roman"/>
          <w:kern w:val="0"/>
          <w:sz w:val="24"/>
          <w:szCs w:val="24"/>
          <w:lang w:eastAsia="tr-TR"/>
          <w14:ligatures w14:val="none"/>
        </w:rPr>
        <w:t>Buradaki esas nokta,</w:t>
      </w:r>
      <w:r w:rsidR="00F42596" w:rsidRPr="00F42596">
        <w:rPr>
          <w:rFonts w:ascii="Times New Roman" w:eastAsia="Times New Roman" w:hAnsi="Times New Roman" w:cs="Times New Roman"/>
          <w:kern w:val="0"/>
          <w:sz w:val="24"/>
          <w:szCs w:val="24"/>
          <w:lang w:eastAsia="tr-TR"/>
          <w14:ligatures w14:val="none"/>
        </w:rPr>
        <w:t xml:space="preserve"> mushaf yazısı, sadece dilcilerin sistemleştirdiği </w:t>
      </w:r>
      <w:r w:rsidR="00F42596" w:rsidRPr="00333703">
        <w:rPr>
          <w:rFonts w:ascii="Times New Roman" w:eastAsia="Times New Roman" w:hAnsi="Times New Roman" w:cs="Times New Roman"/>
          <w:kern w:val="0"/>
          <w:sz w:val="24"/>
          <w:szCs w:val="24"/>
          <w:lang w:eastAsia="tr-TR"/>
          <w14:ligatures w14:val="none"/>
        </w:rPr>
        <w:t>k</w:t>
      </w:r>
      <w:r w:rsidR="00333703">
        <w:rPr>
          <w:rFonts w:ascii="Times New Roman" w:eastAsia="Times New Roman" w:hAnsi="Times New Roman" w:cs="Times New Roman"/>
          <w:kern w:val="0"/>
          <w:sz w:val="24"/>
          <w:szCs w:val="24"/>
          <w:lang w:eastAsia="tr-TR"/>
          <w14:ligatures w14:val="none"/>
        </w:rPr>
        <w:t>ı</w:t>
      </w:r>
      <w:r w:rsidR="00F42596" w:rsidRPr="00333703">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00F42596" w:rsidRPr="00333703">
        <w:rPr>
          <w:rFonts w:ascii="Times New Roman" w:eastAsia="Times New Roman" w:hAnsi="Times New Roman" w:cs="Times New Roman"/>
          <w:kern w:val="0"/>
          <w:sz w:val="24"/>
          <w:szCs w:val="24"/>
          <w:lang w:eastAsia="tr-TR"/>
          <w14:ligatures w14:val="none"/>
        </w:rPr>
        <w:t>sî</w:t>
      </w:r>
      <w:r w:rsidR="00F42596" w:rsidRPr="00F42596">
        <w:rPr>
          <w:rFonts w:ascii="Times New Roman" w:eastAsia="Times New Roman" w:hAnsi="Times New Roman" w:cs="Times New Roman"/>
          <w:kern w:val="0"/>
          <w:sz w:val="24"/>
          <w:szCs w:val="24"/>
          <w:lang w:eastAsia="tr-TR"/>
          <w14:ligatures w14:val="none"/>
        </w:rPr>
        <w:t xml:space="preserve"> Arapçayı yansıtmamakta; bazı yerlerde Arapçanın ilk lehçe unsurlarını da muhafaza etmektedir. Böylece resm-i Osmânî, dil malzemesini sadeleştiren </w:t>
      </w:r>
      <w:r w:rsidR="00F42596" w:rsidRPr="00966381">
        <w:rPr>
          <w:rFonts w:ascii="Times New Roman" w:eastAsia="Times New Roman" w:hAnsi="Times New Roman" w:cs="Times New Roman"/>
          <w:bCs/>
          <w:color w:val="FF0000"/>
          <w:kern w:val="0"/>
          <w:sz w:val="24"/>
          <w:szCs w:val="24"/>
          <w:lang w:eastAsia="tr-TR"/>
          <w14:ligatures w14:val="none"/>
        </w:rPr>
        <w:t>değil</w:t>
      </w:r>
      <w:r w:rsidR="00F42596" w:rsidRPr="00F42596">
        <w:rPr>
          <w:rFonts w:ascii="Times New Roman" w:eastAsia="Times New Roman" w:hAnsi="Times New Roman" w:cs="Times New Roman"/>
          <w:kern w:val="0"/>
          <w:sz w:val="24"/>
          <w:szCs w:val="24"/>
          <w:lang w:eastAsia="tr-TR"/>
          <w14:ligatures w14:val="none"/>
        </w:rPr>
        <w:t>, tarih</w:t>
      </w:r>
      <w:r w:rsidR="00C23432">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 dil çeşitliliğini </w:t>
      </w:r>
      <w:r w:rsidR="00C23432">
        <w:rPr>
          <w:rFonts w:ascii="Times New Roman" w:eastAsia="Times New Roman" w:hAnsi="Times New Roman" w:cs="Times New Roman"/>
          <w:kern w:val="0"/>
          <w:sz w:val="24"/>
          <w:szCs w:val="24"/>
          <w:lang w:eastAsia="tr-TR"/>
          <w14:ligatures w14:val="none"/>
        </w:rPr>
        <w:t xml:space="preserve">de </w:t>
      </w:r>
      <w:r w:rsidR="00F42596" w:rsidRPr="00F42596">
        <w:rPr>
          <w:rFonts w:ascii="Times New Roman" w:eastAsia="Times New Roman" w:hAnsi="Times New Roman" w:cs="Times New Roman"/>
          <w:kern w:val="0"/>
          <w:sz w:val="24"/>
          <w:szCs w:val="24"/>
          <w:lang w:eastAsia="tr-TR"/>
          <w14:ligatures w14:val="none"/>
        </w:rPr>
        <w:t>belirli ölçüde koruyan yazı niteliğini göstermektedir.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53"/>
      </w:r>
      <w:r w:rsidR="00F42596" w:rsidRPr="00F42596">
        <w:rPr>
          <w:rFonts w:ascii="Times New Roman" w:eastAsia="Times New Roman" w:hAnsi="Times New Roman" w:cs="Times New Roman"/>
          <w:kern w:val="0"/>
          <w:sz w:val="24"/>
          <w:szCs w:val="24"/>
          <w:lang w:eastAsia="tr-TR"/>
          <w14:ligatures w14:val="none"/>
        </w:rPr>
        <w:t xml:space="preserve"> </w:t>
      </w:r>
      <w:r w:rsidR="00F42596" w:rsidRPr="00587F65">
        <w:rPr>
          <w:rFonts w:ascii="Times New Roman" w:eastAsia="Times New Roman" w:hAnsi="Times New Roman" w:cs="Times New Roman"/>
          <w:color w:val="FF0000"/>
          <w:kern w:val="0"/>
          <w:sz w:val="24"/>
          <w:szCs w:val="24"/>
          <w:lang w:eastAsia="tr-TR"/>
          <w14:ligatures w14:val="none"/>
        </w:rPr>
        <w:t xml:space="preserve">Bu örnekler birlikte değerlendirildiğinde </w:t>
      </w:r>
      <w:r w:rsidR="00F42596" w:rsidRPr="00F42596">
        <w:rPr>
          <w:rFonts w:ascii="Times New Roman" w:eastAsia="Times New Roman" w:hAnsi="Times New Roman" w:cs="Times New Roman"/>
          <w:kern w:val="0"/>
          <w:sz w:val="24"/>
          <w:szCs w:val="24"/>
          <w:lang w:eastAsia="tr-TR"/>
          <w14:ligatures w14:val="none"/>
        </w:rPr>
        <w:t>resm-i Osmânî’nin neden daha sonra gelişen resm-i k</w:t>
      </w:r>
      <w:r w:rsidR="00333703">
        <w:rPr>
          <w:rFonts w:ascii="Times New Roman" w:eastAsia="Times New Roman" w:hAnsi="Times New Roman" w:cs="Times New Roman"/>
          <w:kern w:val="0"/>
          <w:sz w:val="24"/>
          <w:szCs w:val="24"/>
          <w:lang w:eastAsia="tr-TR"/>
          <w14:ligatures w14:val="none"/>
        </w:rPr>
        <w:t>ı</w:t>
      </w:r>
      <w:r w:rsidR="00F42596" w:rsidRPr="00F42596">
        <w:rPr>
          <w:rFonts w:ascii="Times New Roman" w:eastAsia="Times New Roman" w:hAnsi="Times New Roman" w:cs="Times New Roman"/>
          <w:kern w:val="0"/>
          <w:sz w:val="24"/>
          <w:szCs w:val="24"/>
          <w:lang w:eastAsia="tr-TR"/>
          <w14:ligatures w14:val="none"/>
        </w:rPr>
        <w:t>yâsî ile aynı görülmediği</w:t>
      </w:r>
      <w:r w:rsidR="00C23432">
        <w:rPr>
          <w:rFonts w:ascii="Times New Roman" w:eastAsia="Times New Roman" w:hAnsi="Times New Roman" w:cs="Times New Roman"/>
          <w:kern w:val="0"/>
          <w:sz w:val="24"/>
          <w:szCs w:val="24"/>
          <w:lang w:eastAsia="tr-TR"/>
          <w14:ligatures w14:val="none"/>
        </w:rPr>
        <w:t>ni</w:t>
      </w:r>
      <w:r w:rsidR="00F42596" w:rsidRPr="00F42596">
        <w:rPr>
          <w:rFonts w:ascii="Times New Roman" w:eastAsia="Times New Roman" w:hAnsi="Times New Roman" w:cs="Times New Roman"/>
          <w:kern w:val="0"/>
          <w:sz w:val="24"/>
          <w:szCs w:val="24"/>
          <w:lang w:eastAsia="tr-TR"/>
          <w14:ligatures w14:val="none"/>
        </w:rPr>
        <w:t xml:space="preserve"> daha iyi anlaşılır</w:t>
      </w:r>
      <w:r w:rsidR="00C23432">
        <w:rPr>
          <w:rFonts w:ascii="Times New Roman" w:eastAsia="Times New Roman" w:hAnsi="Times New Roman" w:cs="Times New Roman"/>
          <w:kern w:val="0"/>
          <w:sz w:val="24"/>
          <w:szCs w:val="24"/>
          <w:lang w:eastAsia="tr-TR"/>
          <w14:ligatures w14:val="none"/>
        </w:rPr>
        <w:t xml:space="preserve"> kılacaktır</w:t>
      </w:r>
      <w:r w:rsidR="00F42596" w:rsidRPr="00F42596">
        <w:rPr>
          <w:rFonts w:ascii="Times New Roman" w:eastAsia="Times New Roman" w:hAnsi="Times New Roman" w:cs="Times New Roman"/>
          <w:kern w:val="0"/>
          <w:sz w:val="24"/>
          <w:szCs w:val="24"/>
          <w:lang w:eastAsia="tr-TR"/>
          <w14:ligatures w14:val="none"/>
        </w:rPr>
        <w:t>.</w:t>
      </w:r>
    </w:p>
    <w:p w14:paraId="113A7CAD" w14:textId="561CE11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kıyasî, dil âlimlerinin kurallı ve açıklayıcı yazım sistemidir. Resm-i Osmânî ise erken mushaf geleneğinin tarihsel yazım özelliklerini taşır ve rivâyet temelli kırâatlerle ilişkilidir. Bazı klasik ve modern eserler, resm-i Osmânî’deki belirli yazım biçimlerini kırâat veya lehçe verileriyle ilişkilendirmiştir. Bu ilişkilendirmeler ilgili kaynakların açık nispetleri ve rivâyet verileri çerçevesinde değerlendirilmelidir; mushaf yazısının bütünüyle lehçe farklılıklarını korumak üzere tasarlandığını göstermez.</w:t>
      </w:r>
      <w:r w:rsidRPr="00F42596">
        <w:rPr>
          <w:rFonts w:ascii="Times New Roman" w:eastAsiaTheme="majorEastAsia" w:hAnsi="Times New Roman" w:cs="Times New Roman"/>
          <w:kern w:val="0"/>
          <w:sz w:val="24"/>
          <w:szCs w:val="24"/>
          <w:vertAlign w:val="superscript"/>
          <w:lang w:eastAsia="tr-TR"/>
          <w14:ligatures w14:val="none"/>
        </w:rPr>
        <w:footnoteReference w:id="254"/>
      </w:r>
    </w:p>
    <w:p w14:paraId="0BCDA715"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1" w:name="_Toc235035696"/>
      <w:r w:rsidRPr="00F42596">
        <w:rPr>
          <w:rFonts w:ascii="Times New Roman" w:eastAsia="Times New Roman" w:hAnsi="Times New Roman" w:cs="Times New Roman"/>
          <w:b/>
          <w:bCs/>
          <w:kern w:val="0"/>
          <w:sz w:val="26"/>
          <w:szCs w:val="26"/>
          <w:lang w:eastAsia="tr-TR"/>
          <w14:ligatures w14:val="none"/>
        </w:rPr>
        <w:t>Resm-i Osmânî’nin Harekenin Aslına İşaret Etmesi</w:t>
      </w:r>
      <w:bookmarkEnd w:id="31"/>
    </w:p>
    <w:p w14:paraId="6B8F86E0" w14:textId="709C755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lafzını yalnızca yazıyla sabitleyen teknik bir imlâ sistemi değildir; aynı zamanda kırâat ve dil özelliklerini mümkün olduğu kadar birlikte korumaya çalışan bir kit</w:t>
      </w:r>
      <w:r w:rsidR="00302B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bet geleneğidir. Bu sebeple kaynaklarda mushaf hattının bazı yerlerde bir kelimenin sadece o andaki telaffuz şeklini </w:t>
      </w:r>
      <w:r w:rsidRPr="00CB2D77">
        <w:rPr>
          <w:rFonts w:ascii="Times New Roman" w:eastAsia="Times New Roman" w:hAnsi="Times New Roman" w:cs="Times New Roman"/>
          <w:color w:val="FF0000"/>
          <w:kern w:val="0"/>
          <w:sz w:val="24"/>
          <w:szCs w:val="24"/>
          <w:lang w:eastAsia="tr-TR"/>
          <w14:ligatures w14:val="none"/>
        </w:rPr>
        <w:t>değil</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onun asl</w:t>
      </w:r>
      <w:r w:rsidR="006A1DC7">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yapısını, yani bazen harfin aslını bazen de harekenin aslını hatırlattığı belirtilmiştir. Nitekim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faydaları arasında, farklı kırâatleri kuşatması, harfin aslına işaret etmesi ve bazı örneklerde harekenin aslına delalet etmesi gibi durumlar zikred</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l</w:t>
      </w:r>
      <w:r w:rsidR="0055494D">
        <w:rPr>
          <w:rFonts w:ascii="Times New Roman" w:eastAsia="Times New Roman" w:hAnsi="Times New Roman" w:cs="Times New Roman"/>
          <w:kern w:val="0"/>
          <w:sz w:val="24"/>
          <w:szCs w:val="24"/>
          <w:lang w:eastAsia="tr-TR"/>
          <w14:ligatures w14:val="none"/>
        </w:rPr>
        <w:t>mişt</w:t>
      </w:r>
      <w:r w:rsidRPr="00F42596">
        <w:rPr>
          <w:rFonts w:ascii="Times New Roman" w:eastAsia="Times New Roman" w:hAnsi="Times New Roman" w:cs="Times New Roman"/>
          <w:kern w:val="0"/>
          <w:sz w:val="24"/>
          <w:szCs w:val="24"/>
          <w:lang w:eastAsia="tr-TR"/>
          <w14:ligatures w14:val="none"/>
        </w:rPr>
        <w:t>ir. Buradaki “harekenin aslına işaret” ifadesiyl</w:t>
      </w:r>
      <w:r w:rsidR="007A64E4">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 xml:space="preserve"> kastedilen şey şudur: Bir kelimede telaffuz edilen kısa hareke, yazıda bazen onun kökenini veya uzantısını belirten bir harfle desteklenir. Böylece yazı, sadec</w:t>
      </w:r>
      <w:r w:rsidR="007A64E4">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 xml:space="preserve"> sesin biçimi </w:t>
      </w:r>
      <w:r w:rsidRPr="00EA3B26">
        <w:rPr>
          <w:rFonts w:ascii="Times New Roman" w:eastAsia="Times New Roman" w:hAnsi="Times New Roman" w:cs="Times New Roman"/>
          <w:bCs/>
          <w:color w:val="FF0000"/>
          <w:kern w:val="0"/>
          <w:sz w:val="24"/>
          <w:szCs w:val="24"/>
          <w:lang w:eastAsia="tr-TR"/>
          <w14:ligatures w14:val="none"/>
        </w:rPr>
        <w:t>değil</w:t>
      </w:r>
      <w:r w:rsidRPr="00EA3B26">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kelimenin tarih</w:t>
      </w:r>
      <w:r w:rsidR="00BE2A89">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 </w:t>
      </w:r>
      <w:r w:rsidRPr="00D95DD8">
        <w:rPr>
          <w:rFonts w:ascii="Times New Roman" w:eastAsia="Times New Roman" w:hAnsi="Times New Roman" w:cs="Times New Roman"/>
          <w:kern w:val="0"/>
          <w:sz w:val="24"/>
          <w:szCs w:val="24"/>
          <w:lang w:eastAsia="tr-TR"/>
          <w14:ligatures w14:val="none"/>
        </w:rPr>
        <w:t>sarfi</w:t>
      </w:r>
      <w:r w:rsidRPr="00F42596">
        <w:rPr>
          <w:rFonts w:ascii="Times New Roman" w:eastAsia="Times New Roman" w:hAnsi="Times New Roman" w:cs="Times New Roman"/>
          <w:kern w:val="0"/>
          <w:sz w:val="24"/>
          <w:szCs w:val="24"/>
          <w:lang w:eastAsia="tr-TR"/>
          <w14:ligatures w14:val="none"/>
        </w:rPr>
        <w:t xml:space="preserve"> temelini de dikkate alır. Başka bir ifadeyle Osmânî </w:t>
      </w:r>
      <w:r w:rsidRPr="00F61C5D">
        <w:rPr>
          <w:rFonts w:ascii="Times New Roman" w:eastAsia="Times New Roman" w:hAnsi="Times New Roman" w:cs="Times New Roman"/>
          <w:kern w:val="0"/>
          <w:sz w:val="24"/>
          <w:szCs w:val="24"/>
          <w:lang w:eastAsia="tr-TR"/>
          <w14:ligatures w14:val="none"/>
        </w:rPr>
        <w:t>r</w:t>
      </w:r>
      <w:r w:rsidR="002C4B0C">
        <w:rPr>
          <w:rFonts w:ascii="Times New Roman" w:eastAsia="Times New Roman" w:hAnsi="Times New Roman" w:cs="Times New Roman"/>
          <w:kern w:val="0"/>
          <w:sz w:val="24"/>
          <w:szCs w:val="24"/>
          <w:lang w:eastAsia="tr-TR"/>
          <w14:ligatures w14:val="none"/>
        </w:rPr>
        <w:t>es</w:t>
      </w:r>
      <w:r w:rsidRPr="00F61C5D">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 bazı kelimelerde bu hareke hangi </w:t>
      </w:r>
      <w:r w:rsidRPr="00D95DD8">
        <w:rPr>
          <w:rFonts w:ascii="Times New Roman" w:eastAsia="Times New Roman" w:hAnsi="Times New Roman" w:cs="Times New Roman"/>
          <w:kern w:val="0"/>
          <w:sz w:val="24"/>
          <w:szCs w:val="24"/>
          <w:lang w:eastAsia="tr-TR"/>
          <w14:ligatures w14:val="none"/>
        </w:rPr>
        <w:t>aslî</w:t>
      </w:r>
      <w:r w:rsidRPr="00F42596">
        <w:rPr>
          <w:rFonts w:ascii="Times New Roman" w:eastAsia="Times New Roman" w:hAnsi="Times New Roman" w:cs="Times New Roman"/>
          <w:kern w:val="0"/>
          <w:sz w:val="24"/>
          <w:szCs w:val="24"/>
          <w:lang w:eastAsia="tr-TR"/>
          <w14:ligatures w14:val="none"/>
        </w:rPr>
        <w:t xml:space="preserve"> yapıya dayanıyor sorusunu belirgin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getirir. Bu yaklaşım Osmânî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sırf fonetik </w:t>
      </w:r>
      <w:r w:rsidRPr="00AA6234">
        <w:rPr>
          <w:rFonts w:ascii="Times New Roman" w:eastAsia="Times New Roman" w:hAnsi="Times New Roman" w:cs="Times New Roman"/>
          <w:bCs/>
          <w:color w:val="FF0000"/>
          <w:kern w:val="0"/>
          <w:sz w:val="24"/>
          <w:szCs w:val="24"/>
          <w:lang w:eastAsia="tr-TR"/>
          <w14:ligatures w14:val="none"/>
        </w:rPr>
        <w:t>değil</w:t>
      </w:r>
      <w:r w:rsidRPr="00AA6234">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aynı zamanda kor</w:t>
      </w:r>
      <w:r w:rsidR="007A64E4">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yucu ve işaretleyici bir sistem olduğunu ortaya koyar.</w:t>
      </w:r>
      <w:r w:rsidRPr="00F42596">
        <w:rPr>
          <w:rFonts w:ascii="Times New Roman" w:eastAsiaTheme="majorEastAsia" w:hAnsi="Times New Roman" w:cs="Times New Roman"/>
          <w:kern w:val="0"/>
          <w:sz w:val="24"/>
          <w:szCs w:val="24"/>
          <w:vertAlign w:val="superscript"/>
          <w:lang w:eastAsia="tr-TR"/>
          <w14:ligatures w14:val="none"/>
        </w:rPr>
        <w:footnoteReference w:id="255"/>
      </w:r>
    </w:p>
    <w:p w14:paraId="7C362CB1" w14:textId="539ED6CC" w:rsidR="00F42596" w:rsidRPr="00F42596" w:rsidRDefault="00831914"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831914">
        <w:rPr>
          <w:rFonts w:ascii="Times New Roman" w:hAnsi="Times New Roman" w:cs="Times New Roman"/>
          <w:sz w:val="24"/>
          <w:szCs w:val="24"/>
        </w:rPr>
        <w:lastRenderedPageBreak/>
        <w:t xml:space="preserve">Bu hususun en çok verilen örneklerinden biri </w:t>
      </w:r>
      <w:r w:rsidRPr="00831914">
        <w:rPr>
          <w:rFonts w:ascii="Times New Roman" w:hAnsi="Times New Roman" w:cs="Times New Roman"/>
          <w:sz w:val="24"/>
          <w:szCs w:val="24"/>
          <w:rtl/>
        </w:rPr>
        <w:t>وَإيتَاءِ</w:t>
      </w:r>
      <w:r w:rsidRPr="00831914">
        <w:rPr>
          <w:rFonts w:ascii="Times New Roman" w:hAnsi="Times New Roman" w:cs="Times New Roman"/>
          <w:sz w:val="24"/>
          <w:szCs w:val="24"/>
          <w:u w:val="single"/>
          <w:rtl/>
        </w:rPr>
        <w:t>ى</w:t>
      </w:r>
      <w:r w:rsidRPr="00831914">
        <w:rPr>
          <w:rFonts w:ascii="Times New Roman" w:hAnsi="Times New Roman" w:cs="Times New Roman"/>
          <w:sz w:val="24"/>
          <w:szCs w:val="24"/>
          <w:rtl/>
        </w:rPr>
        <w:t xml:space="preserve"> ذِى القُرْبَى</w:t>
      </w:r>
      <w:r w:rsidRPr="00831914">
        <w:rPr>
          <w:rFonts w:ascii="Times New Roman" w:hAnsi="Times New Roman" w:cs="Times New Roman"/>
          <w:sz w:val="24"/>
          <w:szCs w:val="24"/>
        </w:rPr>
        <w:t xml:space="preserve"> </w:t>
      </w:r>
      <w:r w:rsidRPr="00831914">
        <w:rPr>
          <w:rStyle w:val="DipnotBavurusu"/>
          <w:rFonts w:ascii="Times New Roman" w:hAnsi="Times New Roman" w:cs="Times New Roman"/>
          <w:sz w:val="24"/>
          <w:szCs w:val="24"/>
        </w:rPr>
        <w:footnoteReference w:id="256"/>
      </w:r>
      <w:r w:rsidRPr="00831914">
        <w:rPr>
          <w:rFonts w:ascii="Times New Roman" w:hAnsi="Times New Roman" w:cs="Times New Roman"/>
          <w:sz w:val="24"/>
          <w:szCs w:val="24"/>
        </w:rPr>
        <w:t xml:space="preserve"> ifadesidir. Resm kaynaklarında bu kelimenin yazımında, kesrenin aslını gösterecek şekilde “ya” ile yazılmasına dikkat çekilir. İkinci bir örnek de dammeye “vav” ile işaret edilmesidir. </w:t>
      </w:r>
      <w:r w:rsidRPr="00831914">
        <w:rPr>
          <w:rFonts w:ascii="Times New Roman" w:hAnsi="Times New Roman" w:cs="Times New Roman"/>
          <w:sz w:val="24"/>
          <w:szCs w:val="24"/>
          <w:rtl/>
        </w:rPr>
        <w:t>سَأُ</w:t>
      </w:r>
      <w:r w:rsidRPr="00831914">
        <w:rPr>
          <w:rFonts w:ascii="Times New Roman" w:hAnsi="Times New Roman" w:cs="Times New Roman"/>
          <w:sz w:val="24"/>
          <w:szCs w:val="24"/>
          <w:u w:val="single"/>
          <w:rtl/>
        </w:rPr>
        <w:t>و</w:t>
      </w:r>
      <w:r w:rsidRPr="00831914">
        <w:rPr>
          <w:rFonts w:ascii="Times New Roman" w:hAnsi="Times New Roman" w:cs="Times New Roman"/>
          <w:sz w:val="24"/>
          <w:szCs w:val="24"/>
          <w:rtl/>
        </w:rPr>
        <w:t>رِيكُم دَارالْفَاسِقِينَ</w:t>
      </w:r>
      <w:r w:rsidRPr="00831914">
        <w:rPr>
          <w:rFonts w:ascii="Times New Roman" w:hAnsi="Times New Roman" w:cs="Times New Roman"/>
          <w:sz w:val="24"/>
          <w:szCs w:val="24"/>
        </w:rPr>
        <w:t xml:space="preserve"> </w:t>
      </w:r>
      <w:r w:rsidRPr="00831914">
        <w:rPr>
          <w:rStyle w:val="DipnotBavurusu"/>
          <w:rFonts w:ascii="Times New Roman" w:hAnsi="Times New Roman" w:cs="Times New Roman"/>
          <w:sz w:val="24"/>
          <w:szCs w:val="24"/>
        </w:rPr>
        <w:footnoteReference w:id="257"/>
      </w:r>
      <w:r w:rsidRPr="00831914">
        <w:rPr>
          <w:rFonts w:ascii="Times New Roman" w:hAnsi="Times New Roman" w:cs="Times New Roman"/>
          <w:sz w:val="24"/>
          <w:szCs w:val="24"/>
        </w:rPr>
        <w:t xml:space="preserve"> ifadesi bu bağlamda zikredilir.</w:t>
      </w:r>
      <w:r w:rsidRPr="009C349B">
        <w:t xml:space="preserve"> </w:t>
      </w:r>
      <w:r w:rsidR="00F42596" w:rsidRPr="00F42596">
        <w:rPr>
          <w:rFonts w:ascii="Times New Roman" w:eastAsia="Times New Roman" w:hAnsi="Times New Roman" w:cs="Times New Roman"/>
          <w:kern w:val="0"/>
          <w:sz w:val="24"/>
          <w:szCs w:val="24"/>
          <w:lang w:eastAsia="tr-TR"/>
          <w14:ligatures w14:val="none"/>
        </w:rPr>
        <w:t xml:space="preserve">Burada “vav”ın “hemze”nin dammesini göstermeye yönelik olduğu ifade edilir. Burada amaç kelimenin yalnızca okuyuşunu kaydetmek </w:t>
      </w:r>
      <w:r w:rsidR="00F42596" w:rsidRPr="009161B7">
        <w:rPr>
          <w:rFonts w:ascii="Times New Roman" w:eastAsia="Times New Roman" w:hAnsi="Times New Roman" w:cs="Times New Roman"/>
          <w:bCs/>
          <w:color w:val="FF0000"/>
          <w:kern w:val="0"/>
          <w:sz w:val="24"/>
          <w:szCs w:val="24"/>
          <w:lang w:eastAsia="tr-TR"/>
          <w14:ligatures w14:val="none"/>
        </w:rPr>
        <w:t>değil</w:t>
      </w:r>
      <w:r w:rsidR="008A7642" w:rsidRPr="009161B7">
        <w:rPr>
          <w:rFonts w:ascii="Times New Roman" w:eastAsia="Times New Roman" w:hAnsi="Times New Roman" w:cs="Times New Roman"/>
          <w:bCs/>
          <w:color w:val="FF0000"/>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kelimedeki harekenin yapısal bir asla dayandığını yazıda da belirtmektir. Yani resm, telaffuzla sarf kökeni arasında köprü kurar. Bazı kaynaklar bu noktada ziyade olan unsurun “vav”</w:t>
      </w:r>
      <w:r w:rsidR="00BE2A89">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mı yoksa başka bir harf mi olduğu üzerinde tartışsa da, ortak kanaat yazının ses değerine dair bilinçli bir işaret taşıdığı yönündedir. Burada vu</w:t>
      </w:r>
      <w:r w:rsidR="007A64E4">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gulanması gereken önemli nokta, bu tür yazım unsurlarının tam olarak harekenin yerini tutmamasıdır. Kırâat anlayışına göre doğru okuyuşun kaynağı, yine rivâyet, müş</w:t>
      </w:r>
      <w:r w:rsidR="00AD2F5F">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 xml:space="preserve">fehe ve telakkidir. Yani </w:t>
      </w:r>
      <w:r w:rsidR="00F42596" w:rsidRPr="00FB77BA">
        <w:rPr>
          <w:rFonts w:ascii="Times New Roman" w:eastAsia="Times New Roman" w:hAnsi="Times New Roman" w:cs="Times New Roman"/>
          <w:kern w:val="0"/>
          <w:sz w:val="24"/>
          <w:szCs w:val="24"/>
          <w:lang w:eastAsia="tr-TR"/>
          <w14:ligatures w14:val="none"/>
        </w:rPr>
        <w:t>kârî</w:t>
      </w:r>
      <w:r w:rsidR="00F42596" w:rsidRPr="00F42596">
        <w:rPr>
          <w:rFonts w:ascii="Times New Roman" w:eastAsia="Times New Roman" w:hAnsi="Times New Roman" w:cs="Times New Roman"/>
          <w:kern w:val="0"/>
          <w:sz w:val="24"/>
          <w:szCs w:val="24"/>
          <w:lang w:eastAsia="tr-TR"/>
          <w14:ligatures w14:val="none"/>
        </w:rPr>
        <w:t xml:space="preserve"> sadece yazıma bakarak </w:t>
      </w:r>
      <w:r w:rsidR="00F42596" w:rsidRPr="00B4178F">
        <w:rPr>
          <w:rFonts w:ascii="Times New Roman" w:eastAsia="Times New Roman" w:hAnsi="Times New Roman" w:cs="Times New Roman"/>
          <w:bCs/>
          <w:color w:val="FF0000"/>
          <w:kern w:val="0"/>
          <w:sz w:val="24"/>
          <w:szCs w:val="24"/>
          <w:lang w:eastAsia="tr-TR"/>
          <w14:ligatures w14:val="none"/>
        </w:rPr>
        <w:t>değil</w:t>
      </w:r>
      <w:r w:rsidR="00F42596" w:rsidRPr="00B4178F">
        <w:rPr>
          <w:rFonts w:ascii="Times New Roman" w:eastAsia="Times New Roman" w:hAnsi="Times New Roman" w:cs="Times New Roman"/>
          <w:color w:val="FF0000"/>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hocadan telakki ederek doğru </w:t>
      </w:r>
      <w:r w:rsidR="00F42596" w:rsidRPr="00080A29">
        <w:rPr>
          <w:rFonts w:ascii="Times New Roman" w:eastAsia="Times New Roman" w:hAnsi="Times New Roman" w:cs="Times New Roman"/>
          <w:kern w:val="0"/>
          <w:sz w:val="24"/>
          <w:szCs w:val="24"/>
          <w:lang w:eastAsia="tr-TR"/>
          <w14:ligatures w14:val="none"/>
        </w:rPr>
        <w:t>ed</w:t>
      </w:r>
      <w:r w:rsidR="00080A29">
        <w:rPr>
          <w:rFonts w:ascii="Times New Roman" w:eastAsia="Times New Roman" w:hAnsi="Times New Roman" w:cs="Times New Roman"/>
          <w:kern w:val="0"/>
          <w:sz w:val="24"/>
          <w:szCs w:val="24"/>
          <w:lang w:eastAsia="tr-TR"/>
          <w14:ligatures w14:val="none"/>
        </w:rPr>
        <w:t>â</w:t>
      </w:r>
      <w:r w:rsidR="00F42596" w:rsidRPr="00080A29">
        <w:rPr>
          <w:rFonts w:ascii="Times New Roman" w:eastAsia="Times New Roman" w:hAnsi="Times New Roman" w:cs="Times New Roman"/>
          <w:kern w:val="0"/>
          <w:sz w:val="24"/>
          <w:szCs w:val="24"/>
          <w:lang w:eastAsia="tr-TR"/>
          <w14:ligatures w14:val="none"/>
        </w:rPr>
        <w:t>ya</w:t>
      </w:r>
      <w:r w:rsidR="00F42596" w:rsidRPr="00F42596">
        <w:rPr>
          <w:rFonts w:ascii="Times New Roman" w:eastAsia="Times New Roman" w:hAnsi="Times New Roman" w:cs="Times New Roman"/>
          <w:kern w:val="0"/>
          <w:sz w:val="24"/>
          <w:szCs w:val="24"/>
          <w:lang w:eastAsia="tr-TR"/>
          <w14:ligatures w14:val="none"/>
        </w:rPr>
        <w:t xml:space="preserve"> ulaşır. Ancak resm-i Osmânî, bazı yerlerde yazı yoluyla okuyuşu destekleyen yardımcı unsurlar da içerir. Böylece ne tamamen k</w:t>
      </w:r>
      <w:r w:rsidR="00333703">
        <w:rPr>
          <w:rFonts w:ascii="Times New Roman" w:eastAsia="Times New Roman" w:hAnsi="Times New Roman" w:cs="Times New Roman"/>
          <w:kern w:val="0"/>
          <w:sz w:val="24"/>
          <w:szCs w:val="24"/>
          <w:lang w:eastAsia="tr-TR"/>
          <w14:ligatures w14:val="none"/>
        </w:rPr>
        <w:t>ı</w:t>
      </w:r>
      <w:r w:rsidR="00F42596"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00F42596" w:rsidRPr="00F42596">
        <w:rPr>
          <w:rFonts w:ascii="Times New Roman" w:eastAsia="Times New Roman" w:hAnsi="Times New Roman" w:cs="Times New Roman"/>
          <w:kern w:val="0"/>
          <w:sz w:val="24"/>
          <w:szCs w:val="24"/>
          <w:lang w:eastAsia="tr-TR"/>
          <w14:ligatures w14:val="none"/>
        </w:rPr>
        <w:t>sî imlâ gibi her sesi açıkça yazar ne de bütün ses değerlerini bütünüyle belirsiz bırakır. Bu ara yapı resm-i Osmânî’nin en dikkat çekici özelliklerinden kabul edilir.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58"/>
      </w:r>
    </w:p>
    <w:p w14:paraId="455D831A" w14:textId="61B17EB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Aynı başlık altında bazı âlimler, harekenin aslına işaret ile harfin aslına işaret meselesini birlikte zikre</w:t>
      </w:r>
      <w:r w:rsidR="005C04C4">
        <w:rPr>
          <w:rFonts w:ascii="Times New Roman" w:eastAsia="Times New Roman" w:hAnsi="Times New Roman" w:cs="Times New Roman"/>
          <w:kern w:val="0"/>
          <w:sz w:val="24"/>
          <w:szCs w:val="24"/>
          <w:lang w:eastAsia="tr-TR"/>
          <w14:ligatures w14:val="none"/>
        </w:rPr>
        <w:t>tmişlerdir</w:t>
      </w:r>
      <w:r w:rsidRPr="00F42596">
        <w:rPr>
          <w:rFonts w:ascii="Times New Roman" w:eastAsia="Times New Roman" w:hAnsi="Times New Roman" w:cs="Times New Roman"/>
          <w:kern w:val="0"/>
          <w:sz w:val="24"/>
          <w:szCs w:val="24"/>
          <w:lang w:eastAsia="tr-TR"/>
          <w14:ligatures w14:val="none"/>
        </w:rPr>
        <w:t>. Mesela</w:t>
      </w:r>
      <w:r w:rsidR="005C04C4">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 xml:space="preserve"> الصل</w:t>
      </w:r>
      <w:r w:rsidRPr="00F42596">
        <w:rPr>
          <w:rFonts w:ascii="Times New Roman" w:eastAsia="Times New Roman" w:hAnsi="Times New Roman" w:cs="Times New Roman"/>
          <w:kern w:val="0"/>
          <w:sz w:val="24"/>
          <w:szCs w:val="24"/>
          <w:u w:val="single"/>
          <w:rtl/>
          <w:lang w:eastAsia="tr-TR"/>
          <w14:ligatures w14:val="none"/>
        </w:rPr>
        <w:t>و</w:t>
      </w:r>
      <w:r w:rsidRPr="00F42596">
        <w:rPr>
          <w:rFonts w:ascii="Times New Roman" w:eastAsia="Times New Roman" w:hAnsi="Times New Roman" w:cs="Times New Roman"/>
          <w:kern w:val="0"/>
          <w:sz w:val="24"/>
          <w:szCs w:val="24"/>
          <w:rtl/>
          <w:lang w:eastAsia="tr-TR"/>
          <w14:ligatures w14:val="none"/>
        </w:rPr>
        <w:t>ة, الزك</w:t>
      </w:r>
      <w:r w:rsidRPr="00F42596">
        <w:rPr>
          <w:rFonts w:ascii="Times New Roman" w:eastAsia="Times New Roman" w:hAnsi="Times New Roman" w:cs="Times New Roman"/>
          <w:kern w:val="0"/>
          <w:sz w:val="24"/>
          <w:szCs w:val="24"/>
          <w:u w:val="single"/>
          <w:rtl/>
          <w:lang w:eastAsia="tr-TR"/>
          <w14:ligatures w14:val="none"/>
        </w:rPr>
        <w:t>و</w:t>
      </w:r>
      <w:r w:rsidRPr="00F42596">
        <w:rPr>
          <w:rFonts w:ascii="Times New Roman" w:eastAsia="Times New Roman" w:hAnsi="Times New Roman" w:cs="Times New Roman"/>
          <w:kern w:val="0"/>
          <w:sz w:val="24"/>
          <w:szCs w:val="24"/>
          <w:rtl/>
          <w:lang w:eastAsia="tr-TR"/>
          <w14:ligatures w14:val="none"/>
        </w:rPr>
        <w:t>ة, الحي</w:t>
      </w:r>
      <w:r w:rsidRPr="00F42596">
        <w:rPr>
          <w:rFonts w:ascii="Times New Roman" w:eastAsia="Times New Roman" w:hAnsi="Times New Roman" w:cs="Times New Roman"/>
          <w:kern w:val="0"/>
          <w:sz w:val="24"/>
          <w:szCs w:val="24"/>
          <w:u w:val="single"/>
          <w:rtl/>
          <w:lang w:eastAsia="tr-TR"/>
          <w14:ligatures w14:val="none"/>
        </w:rPr>
        <w:t>و</w:t>
      </w:r>
      <w:r w:rsidRPr="00F42596">
        <w:rPr>
          <w:rFonts w:ascii="Times New Roman" w:eastAsia="Times New Roman" w:hAnsi="Times New Roman" w:cs="Times New Roman"/>
          <w:kern w:val="0"/>
          <w:sz w:val="24"/>
          <w:szCs w:val="24"/>
          <w:rtl/>
          <w:lang w:eastAsia="tr-TR"/>
          <w14:ligatures w14:val="none"/>
        </w:rPr>
        <w:t>ة</w:t>
      </w:r>
      <w:r w:rsidRPr="00F42596">
        <w:rPr>
          <w:rFonts w:ascii="Times New Roman" w:eastAsia="Times New Roman" w:hAnsi="Times New Roman" w:cs="Times New Roman"/>
          <w:kern w:val="0"/>
          <w:sz w:val="24"/>
          <w:szCs w:val="24"/>
          <w:lang w:eastAsia="tr-TR"/>
          <w14:ligatures w14:val="none"/>
        </w:rPr>
        <w:t xml:space="preserve">gibi kelimelerin “vav”lı yazımı, çoğu kaynakta harekenin </w:t>
      </w:r>
      <w:r w:rsidRPr="00BC3A3B">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daha çok harfin aslını gösteren örnekler arasında ele alınır. Buna karşılık harekenin aslına işaret eden örneklerde en önemli nokta, kelimenin kök yapısında veya sarfi oluşumunda bulunan ses değeriyle yazı arasındaki ilişkidir. Böylece resm-i Osmânî yalnızca kelimenin iskeletini </w:t>
      </w:r>
      <w:r w:rsidRPr="00C74462">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bazen onun yapısal hafızasını da koruma altına almış olur. Bu yazım şeklinin kırâat ilmiyle yakından il</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şkisi vardır. Çünkü resm-i Osmân</w:t>
      </w:r>
      <w:r w:rsidR="007A64E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ilk dönemden itibaren mümkün olduğunca farklı sahih okuyuşları bir arada tutan bir çerçeve oluşturmuştur. Nitekim kaynaklarda resm-i Osmânî’nin başlıca faydalarından birinin çeşitli kırâatleri barındıracak bir genişlikte olduğu vurgu</w:t>
      </w:r>
      <w:r w:rsidR="005C04C4">
        <w:rPr>
          <w:rFonts w:ascii="Times New Roman" w:eastAsia="Times New Roman" w:hAnsi="Times New Roman" w:cs="Times New Roman"/>
          <w:kern w:val="0"/>
          <w:sz w:val="24"/>
          <w:szCs w:val="24"/>
          <w:lang w:eastAsia="tr-TR"/>
          <w14:ligatures w14:val="none"/>
        </w:rPr>
        <w:t>lanmaktadır</w:t>
      </w:r>
      <w:r w:rsidRPr="00F42596">
        <w:rPr>
          <w:rFonts w:ascii="Times New Roman" w:eastAsia="Times New Roman" w:hAnsi="Times New Roman" w:cs="Times New Roman"/>
          <w:kern w:val="0"/>
          <w:sz w:val="24"/>
          <w:szCs w:val="24"/>
          <w:lang w:eastAsia="tr-TR"/>
          <w14:ligatures w14:val="none"/>
        </w:rPr>
        <w:t>. Harekenin aslına işaret eden yazımlar da bu genişl</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ğin bir parçasıdır. Zira yazı bazen tek bir tel</w:t>
      </w:r>
      <w:r w:rsidR="007A64E4">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ffuz yerine, kelimenin daha köklü yapısını muhafaza ederek kırâat ve dil il</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şkisi arasında köprü kur</w:t>
      </w:r>
      <w:r w:rsidR="005C04C4">
        <w:rPr>
          <w:rFonts w:ascii="Times New Roman" w:eastAsia="Times New Roman" w:hAnsi="Times New Roman" w:cs="Times New Roman"/>
          <w:kern w:val="0"/>
          <w:sz w:val="24"/>
          <w:szCs w:val="24"/>
          <w:lang w:eastAsia="tr-TR"/>
          <w14:ligatures w14:val="none"/>
        </w:rPr>
        <w:t>makta</w:t>
      </w:r>
      <w:r w:rsidRPr="00F42596">
        <w:rPr>
          <w:rFonts w:ascii="Times New Roman" w:eastAsia="Times New Roman" w:hAnsi="Times New Roman" w:cs="Times New Roman"/>
          <w:kern w:val="0"/>
          <w:sz w:val="24"/>
          <w:szCs w:val="24"/>
          <w:lang w:eastAsia="tr-TR"/>
          <w14:ligatures w14:val="none"/>
        </w:rPr>
        <w:t>, kırâat ve dil ilişkisini koru</w:t>
      </w:r>
      <w:r w:rsidR="005C04C4">
        <w:rPr>
          <w:rFonts w:ascii="Times New Roman" w:eastAsia="Times New Roman" w:hAnsi="Times New Roman" w:cs="Times New Roman"/>
          <w:kern w:val="0"/>
          <w:sz w:val="24"/>
          <w:szCs w:val="24"/>
          <w:lang w:eastAsia="tr-TR"/>
          <w14:ligatures w14:val="none"/>
        </w:rPr>
        <w:t>maktadı</w:t>
      </w:r>
      <w:r w:rsidRPr="00F42596">
        <w:rPr>
          <w:rFonts w:ascii="Times New Roman" w:eastAsia="Times New Roman" w:hAnsi="Times New Roman" w:cs="Times New Roman"/>
          <w:kern w:val="0"/>
          <w:sz w:val="24"/>
          <w:szCs w:val="24"/>
          <w:lang w:eastAsia="tr-TR"/>
          <w14:ligatures w14:val="none"/>
        </w:rPr>
        <w:t>r.</w:t>
      </w:r>
    </w:p>
    <w:p w14:paraId="2F7B5F94" w14:textId="3D9D37B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Osmânî’ye yönelik yapılan açıklamalarda mushaf yazısındaki bazı ziyade harflerin basit bir imlâ farklılığı olarak görülmediği dikkat çek</w:t>
      </w:r>
      <w:r w:rsidR="004A1A9A">
        <w:rPr>
          <w:rFonts w:ascii="Times New Roman" w:eastAsia="Times New Roman" w:hAnsi="Times New Roman" w:cs="Times New Roman"/>
          <w:kern w:val="0"/>
          <w:sz w:val="24"/>
          <w:szCs w:val="24"/>
          <w:lang w:eastAsia="tr-TR"/>
          <w14:ligatures w14:val="none"/>
        </w:rPr>
        <w:t>mekt</w:t>
      </w:r>
      <w:r w:rsidRPr="00F42596">
        <w:rPr>
          <w:rFonts w:ascii="Times New Roman" w:eastAsia="Times New Roman" w:hAnsi="Times New Roman" w:cs="Times New Roman"/>
          <w:kern w:val="0"/>
          <w:sz w:val="24"/>
          <w:szCs w:val="24"/>
          <w:lang w:eastAsia="tr-TR"/>
          <w14:ligatures w14:val="none"/>
        </w:rPr>
        <w:t>e</w:t>
      </w:r>
      <w:r w:rsidR="004A1A9A">
        <w:rPr>
          <w:rFonts w:ascii="Times New Roman" w:eastAsia="Times New Roman" w:hAnsi="Times New Roman" w:cs="Times New Roman"/>
          <w:kern w:val="0"/>
          <w:sz w:val="24"/>
          <w:szCs w:val="24"/>
          <w:lang w:eastAsia="tr-TR"/>
          <w14:ligatures w14:val="none"/>
        </w:rPr>
        <w:t>di</w:t>
      </w:r>
      <w:r w:rsidRPr="00F42596">
        <w:rPr>
          <w:rFonts w:ascii="Times New Roman" w:eastAsia="Times New Roman" w:hAnsi="Times New Roman" w:cs="Times New Roman"/>
          <w:kern w:val="0"/>
          <w:sz w:val="24"/>
          <w:szCs w:val="24"/>
          <w:lang w:eastAsia="tr-TR"/>
          <w14:ligatures w14:val="none"/>
        </w:rPr>
        <w:t xml:space="preserve">r. Bilakis bu harfler, kelimenin ses yapısını, hareke değerini, kırâat yönünü ve bazı durumlarda mana vurgusunu koruyan işaretler olarak değerlendirilmiştir. Bu çerçevede özellikle “vav” ve “ya” ziyadeleri, kelimenin yalnızca yazı şekline </w:t>
      </w:r>
      <w:r w:rsidRPr="008C0954">
        <w:rPr>
          <w:rFonts w:ascii="Times New Roman" w:eastAsia="Times New Roman" w:hAnsi="Times New Roman" w:cs="Times New Roman"/>
          <w:bCs/>
          <w:color w:val="FF0000"/>
          <w:kern w:val="0"/>
          <w:sz w:val="24"/>
          <w:szCs w:val="24"/>
          <w:lang w:eastAsia="tr-TR"/>
          <w14:ligatures w14:val="none"/>
        </w:rPr>
        <w:t>değil</w:t>
      </w:r>
      <w:r w:rsidRPr="008C0954">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onun asl</w:t>
      </w:r>
      <w:r w:rsidR="006A1DC7">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ses yapısına ve anlam alanına da işaret eden unsurlar şeklinde yorumlanmıştır. Bu bağlamda Suyûtî, bazı kelimelerde “vav” bazı kelimelerde “ya”nın arttırıldığına dikkat çeker ve bunun ardından Merâkişî’ye (ö. 721/1326) </w:t>
      </w:r>
      <w:r w:rsidRPr="00F42596">
        <w:rPr>
          <w:rFonts w:ascii="Times New Roman" w:eastAsia="Times New Roman" w:hAnsi="Times New Roman" w:cs="Times New Roman"/>
          <w:kern w:val="0"/>
          <w:sz w:val="24"/>
          <w:szCs w:val="24"/>
          <w:lang w:eastAsia="tr-TR"/>
          <w14:ligatures w14:val="none"/>
        </w:rPr>
        <w:lastRenderedPageBreak/>
        <w:t xml:space="preserve">atfedilen açıklamaya yer vererek, söz konusu ziyadelerin bazı yerlerde </w:t>
      </w:r>
      <w:r w:rsidRPr="00567795">
        <w:rPr>
          <w:rFonts w:ascii="Times New Roman" w:eastAsia="Times New Roman" w:hAnsi="Times New Roman" w:cs="Times New Roman"/>
          <w:bCs/>
          <w:kern w:val="0"/>
          <w:sz w:val="24"/>
          <w:szCs w:val="24"/>
          <w:lang w:eastAsia="tr-TR"/>
          <w14:ligatures w14:val="none"/>
        </w:rPr>
        <w:t>“</w:t>
      </w:r>
      <w:r w:rsidRPr="00622072">
        <w:rPr>
          <w:rFonts w:ascii="Times New Roman" w:eastAsia="Times New Roman" w:hAnsi="Times New Roman" w:cs="Times New Roman"/>
          <w:kern w:val="0"/>
          <w:sz w:val="24"/>
          <w:szCs w:val="24"/>
          <w:lang w:eastAsia="tr-TR"/>
          <w14:ligatures w14:val="none"/>
        </w:rPr>
        <w:t>tehvîl</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59"/>
      </w:r>
      <w:r w:rsidRPr="00F42596">
        <w:rPr>
          <w:rFonts w:ascii="Times New Roman" w:eastAsia="Times New Roman" w:hAnsi="Times New Roman" w:cs="Times New Roman"/>
          <w:kern w:val="0"/>
          <w:sz w:val="24"/>
          <w:szCs w:val="24"/>
          <w:lang w:eastAsia="tr-TR"/>
          <w14:ligatures w14:val="none"/>
        </w:rPr>
        <w:t>, “</w:t>
      </w:r>
      <w:r w:rsidRPr="00622072">
        <w:rPr>
          <w:rFonts w:ascii="Times New Roman" w:eastAsia="Times New Roman" w:hAnsi="Times New Roman" w:cs="Times New Roman"/>
          <w:kern w:val="0"/>
          <w:sz w:val="24"/>
          <w:szCs w:val="24"/>
          <w:lang w:eastAsia="tr-TR"/>
          <w14:ligatures w14:val="none"/>
        </w:rPr>
        <w:t>tefhîm</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60"/>
      </w:r>
      <w:r w:rsidRPr="00F42596">
        <w:rPr>
          <w:rFonts w:ascii="Times New Roman" w:eastAsia="Times New Roman" w:hAnsi="Times New Roman" w:cs="Times New Roman"/>
          <w:kern w:val="0"/>
          <w:sz w:val="24"/>
          <w:szCs w:val="24"/>
          <w:lang w:eastAsia="tr-TR"/>
          <w14:ligatures w14:val="none"/>
        </w:rPr>
        <w:t>, “</w:t>
      </w:r>
      <w:r w:rsidRPr="00622072">
        <w:rPr>
          <w:rFonts w:ascii="Times New Roman" w:eastAsia="Times New Roman" w:hAnsi="Times New Roman" w:cs="Times New Roman"/>
          <w:kern w:val="0"/>
          <w:sz w:val="24"/>
          <w:szCs w:val="24"/>
          <w:lang w:eastAsia="tr-TR"/>
          <w14:ligatures w14:val="none"/>
        </w:rPr>
        <w:t>tehdit</w:t>
      </w:r>
      <w:r w:rsidRPr="00F42596">
        <w:rPr>
          <w:rFonts w:ascii="Times New Roman" w:eastAsia="Times New Roman" w:hAnsi="Times New Roman" w:cs="Times New Roman"/>
          <w:kern w:val="0"/>
          <w:sz w:val="24"/>
          <w:szCs w:val="24"/>
          <w:lang w:eastAsia="tr-TR"/>
          <w14:ligatures w14:val="none"/>
        </w:rPr>
        <w:t>” ve “</w:t>
      </w:r>
      <w:r w:rsidRPr="00FB77BA">
        <w:rPr>
          <w:rFonts w:ascii="Times New Roman" w:eastAsia="Times New Roman" w:hAnsi="Times New Roman" w:cs="Times New Roman"/>
          <w:kern w:val="0"/>
          <w:sz w:val="24"/>
          <w:szCs w:val="24"/>
          <w:lang w:eastAsia="tr-TR"/>
          <w14:ligatures w14:val="none"/>
        </w:rPr>
        <w:t>vaîd</w:t>
      </w:r>
      <w:r w:rsidRPr="00F42596">
        <w:rPr>
          <w:rFonts w:ascii="Times New Roman" w:eastAsia="Times New Roman" w:hAnsi="Times New Roman" w:cs="Times New Roman"/>
          <w:kern w:val="0"/>
          <w:sz w:val="24"/>
          <w:szCs w:val="24"/>
          <w:lang w:eastAsia="tr-TR"/>
          <w14:ligatures w14:val="none"/>
        </w:rPr>
        <w:t xml:space="preserve">” anlamlarını desteklediğini belirtir. Böylece </w:t>
      </w:r>
      <w:r w:rsidR="004A1A9A">
        <w:rPr>
          <w:rFonts w:ascii="Times New Roman" w:eastAsia="Times New Roman" w:hAnsi="Times New Roman" w:cs="Times New Roman"/>
          <w:kern w:val="0"/>
          <w:sz w:val="24"/>
          <w:szCs w:val="24"/>
          <w:lang w:eastAsia="tr-TR"/>
          <w14:ligatures w14:val="none"/>
        </w:rPr>
        <w:t xml:space="preserve">o, </w:t>
      </w:r>
      <w:r w:rsidRPr="00F42596">
        <w:rPr>
          <w:rFonts w:ascii="Times New Roman" w:eastAsia="Times New Roman" w:hAnsi="Times New Roman" w:cs="Times New Roman"/>
          <w:kern w:val="0"/>
          <w:sz w:val="24"/>
          <w:szCs w:val="24"/>
          <w:lang w:eastAsia="tr-TR"/>
          <w14:ligatures w14:val="none"/>
        </w:rPr>
        <w:t xml:space="preserve">mushaf geleneğindeki bu harf ilavelerini yalnızca biçimsel bir unsur olarak </w:t>
      </w:r>
      <w:r w:rsidRPr="004A3835">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aynı zamanda hitabın kuvvetini belirten bir imlâ tercihi olarak da değerlendirmiştir.</w:t>
      </w:r>
      <w:r w:rsidRPr="00F42596">
        <w:rPr>
          <w:rFonts w:ascii="Times New Roman" w:eastAsiaTheme="majorEastAsia" w:hAnsi="Times New Roman" w:cs="Times New Roman"/>
          <w:kern w:val="0"/>
          <w:sz w:val="24"/>
          <w:szCs w:val="24"/>
          <w:vertAlign w:val="superscript"/>
          <w:lang w:eastAsia="tr-TR"/>
          <w14:ligatures w14:val="none"/>
        </w:rPr>
        <w:footnoteReference w:id="261"/>
      </w:r>
      <w:r w:rsidRPr="00F42596">
        <w:rPr>
          <w:rFonts w:ascii="Times New Roman" w:eastAsia="Times New Roman" w:hAnsi="Times New Roman" w:cs="Times New Roman"/>
          <w:kern w:val="0"/>
          <w:sz w:val="24"/>
          <w:szCs w:val="24"/>
          <w:lang w:eastAsia="tr-TR"/>
          <w14:ligatures w14:val="none"/>
        </w:rPr>
        <w:t xml:space="preserve"> Bu yaklaşımın en önemli sonucu şudur: Resm-i Osmânî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imlâ mantığında olduğu gibi yalnızca telaffuz ve yazma esasına dayanmaz. Aksine mushaf yazımı bazen kelimenin o andaki okuyuşunu, bazen kökensel yapısını, bazen de harekenin tam değerini birlikte muhafaza eder. Bu sebeple âlimler, ziyade harfleri fazlalık olarak görmemiş, kelimenin dilsel ve kırâatle ilgili hafızasını koruyan işaretler olarak nitelendirmişlerdir.</w:t>
      </w:r>
    </w:p>
    <w:p w14:paraId="2B0E7028" w14:textId="22911FB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Âlûsî’nin (ö. 1270/1854) aktardığı kırâat açıklamasında</w:t>
      </w:r>
      <w:r w:rsidR="009E04A1">
        <w:rPr>
          <w:rFonts w:ascii="Times New Roman" w:eastAsia="Times New Roman" w:hAnsi="Times New Roman" w:cs="Times New Roman"/>
          <w:kern w:val="0"/>
          <w:sz w:val="24"/>
          <w:szCs w:val="24"/>
          <w:lang w:eastAsia="tr-TR"/>
          <w14:ligatures w14:val="none"/>
        </w:rPr>
        <w:t xml:space="preserve"> o</w:t>
      </w:r>
      <w:r w:rsidRPr="00F42596">
        <w:rPr>
          <w:rFonts w:ascii="Times New Roman" w:eastAsia="Times New Roman" w:hAnsi="Times New Roman" w:cs="Times New Roman"/>
          <w:kern w:val="0"/>
          <w:sz w:val="24"/>
          <w:szCs w:val="24"/>
          <w:lang w:eastAsia="tr-TR"/>
          <w14:ligatures w14:val="none"/>
        </w:rPr>
        <w:t xml:space="preserve"> bu meseleyi lehçe ve ses bilgisi bakımından ele almaktadır. O, Hasan-ı Basrî’den (ö. 110/728) </w:t>
      </w:r>
      <w:r w:rsidRPr="00F42596">
        <w:rPr>
          <w:rFonts w:ascii="Times New Roman" w:eastAsia="Times New Roman" w:hAnsi="Times New Roman" w:cs="Times New Roman"/>
          <w:kern w:val="0"/>
          <w:sz w:val="24"/>
          <w:szCs w:val="24"/>
          <w:rtl/>
          <w:lang w:eastAsia="tr-TR"/>
          <w14:ligatures w14:val="none"/>
        </w:rPr>
        <w:t>سَأُ</w:t>
      </w:r>
      <w:r w:rsidRPr="00F42596">
        <w:rPr>
          <w:rFonts w:ascii="Times New Roman" w:eastAsia="Times New Roman" w:hAnsi="Times New Roman" w:cs="Times New Roman"/>
          <w:kern w:val="0"/>
          <w:sz w:val="24"/>
          <w:szCs w:val="24"/>
          <w:u w:val="single"/>
          <w:rtl/>
          <w:lang w:eastAsia="tr-TR"/>
          <w14:ligatures w14:val="none"/>
        </w:rPr>
        <w:t>وْ</w:t>
      </w:r>
      <w:r w:rsidRPr="00F42596">
        <w:rPr>
          <w:rFonts w:ascii="Times New Roman" w:eastAsia="Times New Roman" w:hAnsi="Times New Roman" w:cs="Times New Roman"/>
          <w:kern w:val="0"/>
          <w:sz w:val="24"/>
          <w:szCs w:val="24"/>
          <w:rtl/>
          <w:lang w:eastAsia="tr-TR"/>
          <w14:ligatures w14:val="none"/>
        </w:rPr>
        <w:t>رِيكُم</w:t>
      </w:r>
      <w:r w:rsidRPr="00F42596">
        <w:rPr>
          <w:rFonts w:ascii="Times New Roman" w:eastAsia="Times New Roman" w:hAnsi="Times New Roman" w:cs="Times New Roman"/>
          <w:kern w:val="0"/>
          <w:sz w:val="24"/>
          <w:szCs w:val="24"/>
          <w:lang w:eastAsia="tr-TR"/>
          <w14:ligatures w14:val="none"/>
        </w:rPr>
        <w:t xml:space="preserve"> kelimesinin hemzesi ötreli, ardından sakin </w:t>
      </w:r>
      <w:r w:rsidR="009E04A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vav</w:t>
      </w:r>
      <w:r w:rsidR="009E04A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bulunan bir okuyuş nakleder. Bunun akabinde Hicaz bölgesinde bunun yaygın bir dil özelliği olduğunu belirtir ve kelimenin “açıklamak” ve “aydınlatmak” anlamına gelecek şekilde yorumlanabileceğini</w:t>
      </w:r>
      <w:r w:rsidR="009E04A1">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İbn Cinnî’nin (ö. 392/1002) ise bu okuyuşu işbâ’ ile açıkladığını kaydeder. İbn Cinnî’nin yaklaşımına göre ilgili kırâat veçhinde ortaya çıkan yapı, aslında ayrı </w:t>
      </w:r>
      <w:r w:rsidRPr="006A1DC7">
        <w:rPr>
          <w:rFonts w:ascii="Times New Roman" w:eastAsia="Times New Roman" w:hAnsi="Times New Roman" w:cs="Times New Roman"/>
          <w:kern w:val="0"/>
          <w:sz w:val="24"/>
          <w:szCs w:val="24"/>
          <w:lang w:eastAsia="tr-TR"/>
          <w14:ligatures w14:val="none"/>
        </w:rPr>
        <w:t>asl</w:t>
      </w:r>
      <w:r w:rsidR="006A1DC7">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harf </w:t>
      </w:r>
      <w:r w:rsidRPr="00391788">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harekenin tam telaffuz edilmesinin fonetik sonucudur. Âlûsî, bu aktarımı değerlendirirken Hasan-ı Basrî kırâatini Hicaz’da yaygın bir dil özelliğiyle il</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şkilendirmesi meselenin ses ve lehçe bilgisiyle olduğunu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262"/>
      </w:r>
    </w:p>
    <w:p w14:paraId="63F17BA1" w14:textId="58FC029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E32475">
        <w:rPr>
          <w:rFonts w:ascii="Times New Roman" w:eastAsia="Times New Roman" w:hAnsi="Times New Roman" w:cs="Times New Roman"/>
          <w:kern w:val="0"/>
          <w:sz w:val="24"/>
          <w:szCs w:val="24"/>
          <w:lang w:eastAsia="tr-TR"/>
          <w14:ligatures w14:val="none"/>
        </w:rPr>
        <w:t>Mâr</w:t>
      </w:r>
      <w:r w:rsidR="00E32475">
        <w:rPr>
          <w:rFonts w:ascii="Times New Roman" w:eastAsia="Times New Roman" w:hAnsi="Times New Roman" w:cs="Times New Roman"/>
          <w:kern w:val="0"/>
          <w:sz w:val="24"/>
          <w:szCs w:val="24"/>
          <w:lang w:eastAsia="tr-TR"/>
          <w14:ligatures w14:val="none"/>
        </w:rPr>
        <w:t>gi</w:t>
      </w:r>
      <w:r w:rsidRPr="00E32475">
        <w:rPr>
          <w:rFonts w:ascii="Times New Roman" w:eastAsia="Times New Roman" w:hAnsi="Times New Roman" w:cs="Times New Roman"/>
          <w:kern w:val="0"/>
          <w:sz w:val="24"/>
          <w:szCs w:val="24"/>
          <w:lang w:eastAsia="tr-TR"/>
          <w14:ligatures w14:val="none"/>
        </w:rPr>
        <w:t>nî’nin</w:t>
      </w:r>
      <w:r w:rsidRPr="00F42596">
        <w:rPr>
          <w:rFonts w:ascii="Times New Roman" w:eastAsia="Times New Roman" w:hAnsi="Times New Roman" w:cs="Times New Roman"/>
          <w:kern w:val="0"/>
          <w:sz w:val="24"/>
          <w:szCs w:val="24"/>
          <w:lang w:eastAsia="tr-TR"/>
          <w14:ligatures w14:val="none"/>
        </w:rPr>
        <w:t xml:space="preserve"> (ö. 1931) açıklaması ise, harekenin aslına işaret meselesini daha açık bir ifadeyle ortaya koyar. Ona göre bazı kelimelerdeki “vav” ziyadesi, “hemze”yi kuvvetlendirmek ve belirginleştirmek yahut harekenin </w:t>
      </w:r>
      <w:r w:rsidRPr="00FB77BA">
        <w:rPr>
          <w:rFonts w:ascii="Times New Roman" w:eastAsia="Times New Roman" w:hAnsi="Times New Roman" w:cs="Times New Roman"/>
          <w:kern w:val="0"/>
          <w:sz w:val="24"/>
          <w:szCs w:val="24"/>
          <w:lang w:eastAsia="tr-TR"/>
          <w14:ligatures w14:val="none"/>
        </w:rPr>
        <w:t>işbâ’ını</w:t>
      </w:r>
      <w:r w:rsidRPr="00F42596">
        <w:rPr>
          <w:rFonts w:ascii="Times New Roman" w:eastAsia="Times New Roman" w:hAnsi="Times New Roman" w:cs="Times New Roman"/>
          <w:kern w:val="0"/>
          <w:sz w:val="24"/>
          <w:szCs w:val="24"/>
          <w:lang w:eastAsia="tr-TR"/>
          <w14:ligatures w14:val="none"/>
        </w:rPr>
        <w:t xml:space="preserve"> göstermek için kullanılmış olabilir; böylece bu tür okuyuş ihtilas ile okunan harekeden ayırt edilir. Mârginî’nin bu açıklaması, ilgili yazım biçimini işbâ‘ ve fonetik ayrım çerçevesinde yorumlayan bir değerlendirmedir. Erken mushaf yazısının nokta ve hareke bakımından bugünkü yazıdan farklı olması, bazı kelimelerin rivâyet edilmiş farklı okuyuşlarla aynı harf iskeleti içinde bağdaşmasına imkân vermiştir. Bu grafik imkânın tek başına belirli bir mana zenginliği oluşturmak amacıyla tasarlandığını söylemek mümkün değildir. Anlam farklılıkları, rivâyetle sabit kırâatler ve bu kırâatlere ilişkin dilsel veya tefsirî değerlendirmeler üzerinden ele alınmalıdır.</w:t>
      </w:r>
      <w:r w:rsidR="007A64E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263"/>
      </w:r>
    </w:p>
    <w:p w14:paraId="4220CC2B" w14:textId="6DEC4E9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Buraya kadar ele alınan örnekler, resm ile okuyuş arasındaki yazısal ve fonetik ilişkiyi göstermektedir. Klasik resm literatüründe bunun yanında bazı yazım biçimlerine mana ve hikmet açısından açıklamalar da getirilmiştir. Bu yorumların tarihsel yazım sebebiyle aynı delil düzeyinde olmadığı dikkate alınmalıdır.</w:t>
      </w:r>
    </w:p>
    <w:p w14:paraId="7F45710C" w14:textId="1D90E8A1" w:rsidR="00F42596" w:rsidRPr="00F42596" w:rsidRDefault="00F42596" w:rsidP="00567795">
      <w:pPr>
        <w:numPr>
          <w:ilvl w:val="1"/>
          <w:numId w:val="0"/>
        </w:numPr>
        <w:spacing w:before="120" w:after="0" w:line="276" w:lineRule="auto"/>
        <w:ind w:left="577" w:firstLine="132"/>
        <w:jc w:val="both"/>
        <w:outlineLvl w:val="1"/>
        <w:rPr>
          <w:rFonts w:ascii="Times New Roman" w:eastAsia="Times New Roman" w:hAnsi="Times New Roman" w:cs="Times New Roman"/>
          <w:b/>
          <w:bCs/>
          <w:kern w:val="0"/>
          <w:sz w:val="26"/>
          <w:szCs w:val="26"/>
          <w:lang w:eastAsia="tr-TR"/>
          <w14:ligatures w14:val="none"/>
        </w:rPr>
      </w:pPr>
      <w:bookmarkStart w:id="32" w:name="_Toc235035697"/>
      <w:r w:rsidRPr="00F42596">
        <w:rPr>
          <w:rFonts w:ascii="Times New Roman" w:eastAsia="Times New Roman" w:hAnsi="Times New Roman" w:cs="Times New Roman"/>
          <w:b/>
          <w:bCs/>
          <w:kern w:val="0"/>
          <w:sz w:val="26"/>
          <w:szCs w:val="26"/>
          <w:lang w:eastAsia="tr-TR"/>
          <w14:ligatures w14:val="none"/>
        </w:rPr>
        <w:t>Hazf ve Ziyâdeye Yüklenen Mana İlişkileri: Klasik Yorumlar ve Delil Değeri</w:t>
      </w:r>
      <w:r w:rsidR="007A64E4">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w:r>
      <w:r w:rsidR="006A1DC7">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w:r>
      <w:bookmarkEnd w:id="32"/>
    </w:p>
    <w:p w14:paraId="260EDAFD" w14:textId="2C238DA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Hazf ve ziyâde örnekleri resm-i mushaf literatüründe öncelikle belirli kelimelerin yazım özellikleri olarak ele alınmaktadır. Bazı klasik müellifler bu biçimleri kelimenin anlamı, bağlamı veya belâgat özellikleriyle ilişkilendiren yorumlar geliştirmiştir. Bu açıklamalar ilgili müelliflerin yorumları olarak değer taşımakla birlikte yazım biçiminin tarihsel sebebini tek başına kanıtlamaz. Bu nedenle mana ilişkileri, kaynakların açık nispetleri ve ilgili kırâat rivâyetleri çerçevesinde değerlendirilmelidir.</w:t>
      </w:r>
      <w:r w:rsidRPr="00F42596">
        <w:rPr>
          <w:rFonts w:ascii="Times New Roman" w:eastAsiaTheme="majorEastAsia" w:hAnsi="Times New Roman" w:cs="Times New Roman"/>
          <w:kern w:val="0"/>
          <w:sz w:val="24"/>
          <w:szCs w:val="24"/>
          <w:vertAlign w:val="superscript"/>
          <w:lang w:eastAsia="tr-TR"/>
          <w14:ligatures w14:val="none"/>
        </w:rPr>
        <w:footnoteReference w:id="264"/>
      </w:r>
    </w:p>
    <w:p w14:paraId="22F3D8AE" w14:textId="728C47F8" w:rsidR="00F42596" w:rsidRPr="00F42596" w:rsidRDefault="00E223BB"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E223BB">
        <w:rPr>
          <w:rFonts w:ascii="Times New Roman" w:hAnsi="Times New Roman" w:cs="Times New Roman"/>
          <w:sz w:val="24"/>
          <w:szCs w:val="24"/>
        </w:rPr>
        <w:t xml:space="preserve">Bu bağlamda en çok zikredilen örneklerden biri, </w:t>
      </w:r>
      <w:r w:rsidRPr="00E223BB">
        <w:rPr>
          <w:rFonts w:ascii="Times New Roman" w:hAnsi="Times New Roman" w:cs="Times New Roman"/>
          <w:sz w:val="24"/>
          <w:szCs w:val="24"/>
          <w:rtl/>
        </w:rPr>
        <w:t>وَالسَمَاءَ بَنَيْنَاهَا بِأَييْدٍ وَإنَّا لَمُوسِعُون</w:t>
      </w:r>
      <w:r w:rsidRPr="00E223BB">
        <w:rPr>
          <w:rFonts w:ascii="Times New Roman" w:hAnsi="Times New Roman" w:cs="Times New Roman"/>
          <w:sz w:val="24"/>
          <w:szCs w:val="24"/>
        </w:rPr>
        <w:t xml:space="preserve"> </w:t>
      </w:r>
      <w:r w:rsidRPr="00E223BB">
        <w:rPr>
          <w:rStyle w:val="DipnotBavurusu"/>
          <w:rFonts w:ascii="Times New Roman" w:hAnsi="Times New Roman" w:cs="Times New Roman"/>
          <w:sz w:val="24"/>
          <w:szCs w:val="24"/>
        </w:rPr>
        <w:footnoteReference w:id="265"/>
      </w:r>
      <w:r w:rsidRPr="00E223BB">
        <w:rPr>
          <w:rFonts w:ascii="Times New Roman" w:hAnsi="Times New Roman" w:cs="Times New Roman"/>
          <w:sz w:val="24"/>
          <w:szCs w:val="24"/>
        </w:rPr>
        <w:t xml:space="preserve"> âyetindeki </w:t>
      </w:r>
      <w:r w:rsidRPr="00E223BB">
        <w:rPr>
          <w:rFonts w:ascii="Times New Roman" w:hAnsi="Times New Roman" w:cs="Times New Roman"/>
          <w:sz w:val="24"/>
          <w:szCs w:val="24"/>
          <w:rtl/>
        </w:rPr>
        <w:t>بأييْد</w:t>
      </w:r>
      <w:r w:rsidRPr="00E223BB">
        <w:rPr>
          <w:rFonts w:ascii="Times New Roman" w:hAnsi="Times New Roman" w:cs="Times New Roman"/>
          <w:sz w:val="24"/>
          <w:szCs w:val="24"/>
        </w:rPr>
        <w:t xml:space="preserve"> kelimesinin çift “ya” ile yazılmasıdır.</w:t>
      </w:r>
      <w:r w:rsidRPr="009C349B">
        <w:t xml:space="preserve"> </w:t>
      </w:r>
      <w:r w:rsidR="00F42596" w:rsidRPr="00F42596">
        <w:rPr>
          <w:rFonts w:ascii="Times New Roman" w:eastAsia="Times New Roman" w:hAnsi="Times New Roman" w:cs="Times New Roman"/>
          <w:kern w:val="0"/>
          <w:sz w:val="24"/>
          <w:szCs w:val="24"/>
          <w:lang w:eastAsia="tr-TR"/>
          <w14:ligatures w14:val="none"/>
        </w:rPr>
        <w:t>Kaynaklarda bu kelimedeki “ya” ziyadesinin All</w:t>
      </w:r>
      <w:r w:rsidR="007A64E4">
        <w:rPr>
          <w:rFonts w:ascii="Times New Roman" w:eastAsia="Times New Roman" w:hAnsi="Times New Roman" w:cs="Times New Roman"/>
          <w:kern w:val="0"/>
          <w:sz w:val="24"/>
          <w:szCs w:val="24"/>
          <w:lang w:eastAsia="tr-TR"/>
          <w14:ligatures w14:val="none"/>
        </w:rPr>
        <w:t>a</w:t>
      </w:r>
      <w:r w:rsidR="00F42596" w:rsidRPr="00F42596">
        <w:rPr>
          <w:rFonts w:ascii="Times New Roman" w:eastAsia="Times New Roman" w:hAnsi="Times New Roman" w:cs="Times New Roman"/>
          <w:kern w:val="0"/>
          <w:sz w:val="24"/>
          <w:szCs w:val="24"/>
          <w:lang w:eastAsia="tr-TR"/>
          <w14:ligatures w14:val="none"/>
        </w:rPr>
        <w:t>h Teâlâ’</w:t>
      </w:r>
      <w:r w:rsidR="007A64E4">
        <w:rPr>
          <w:rFonts w:ascii="Times New Roman" w:eastAsia="Times New Roman" w:hAnsi="Times New Roman" w:cs="Times New Roman"/>
          <w:kern w:val="0"/>
          <w:sz w:val="24"/>
          <w:szCs w:val="24"/>
          <w:lang w:eastAsia="tr-TR"/>
          <w14:ligatures w14:val="none"/>
        </w:rPr>
        <w:t>n</w:t>
      </w:r>
      <w:r w:rsidR="00F42596" w:rsidRPr="00F42596">
        <w:rPr>
          <w:rFonts w:ascii="Times New Roman" w:eastAsia="Times New Roman" w:hAnsi="Times New Roman" w:cs="Times New Roman"/>
          <w:kern w:val="0"/>
          <w:sz w:val="24"/>
          <w:szCs w:val="24"/>
          <w:lang w:eastAsia="tr-TR"/>
          <w14:ligatures w14:val="none"/>
        </w:rPr>
        <w:t>ın göğü inşa eden kudretinin büyüklüğünü ve eşsizliğini sezdiren bir işaret olarak değerlendiril</w:t>
      </w:r>
      <w:r w:rsidR="0075303E">
        <w:rPr>
          <w:rFonts w:ascii="Times New Roman" w:eastAsia="Times New Roman" w:hAnsi="Times New Roman" w:cs="Times New Roman"/>
          <w:kern w:val="0"/>
          <w:sz w:val="24"/>
          <w:szCs w:val="24"/>
          <w:lang w:eastAsia="tr-TR"/>
          <w14:ligatures w14:val="none"/>
        </w:rPr>
        <w:t>miştir</w:t>
      </w:r>
      <w:r w:rsidR="00F42596" w:rsidRPr="00F42596">
        <w:rPr>
          <w:rFonts w:ascii="Times New Roman" w:eastAsia="Times New Roman" w:hAnsi="Times New Roman" w:cs="Times New Roman"/>
          <w:kern w:val="0"/>
          <w:sz w:val="24"/>
          <w:szCs w:val="24"/>
          <w:lang w:eastAsia="tr-TR"/>
          <w14:ligatures w14:val="none"/>
        </w:rPr>
        <w:t>. Burada dikkat çekilen husus, yazım yapısındaki artışın mana düzeyindeki genişlemeye delalet etmesidir. “Ziyâdetu</w:t>
      </w:r>
      <w:r w:rsidR="0075303E">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l-mebnâ tedullu </w:t>
      </w:r>
      <w:proofErr w:type="gramStart"/>
      <w:r w:rsidR="00F42596" w:rsidRPr="00F42596">
        <w:rPr>
          <w:rFonts w:ascii="Times New Roman" w:eastAsia="Times New Roman" w:hAnsi="Times New Roman" w:cs="Times New Roman"/>
          <w:kern w:val="0"/>
          <w:sz w:val="24"/>
          <w:szCs w:val="24"/>
          <w:lang w:eastAsia="tr-TR"/>
          <w14:ligatures w14:val="none"/>
        </w:rPr>
        <w:t>alâ</w:t>
      </w:r>
      <w:proofErr w:type="gramEnd"/>
      <w:r w:rsidR="00F42596" w:rsidRPr="00F42596">
        <w:rPr>
          <w:rFonts w:ascii="Times New Roman" w:eastAsia="Times New Roman" w:hAnsi="Times New Roman" w:cs="Times New Roman"/>
          <w:kern w:val="0"/>
          <w:sz w:val="24"/>
          <w:szCs w:val="24"/>
          <w:lang w:eastAsia="tr-TR"/>
          <w14:ligatures w14:val="none"/>
        </w:rPr>
        <w:t xml:space="preserve"> ziyâdeti</w:t>
      </w:r>
      <w:r w:rsidR="0075303E">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l-ma</w:t>
      </w:r>
      <w:r w:rsidR="0075303E">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n</w:t>
      </w:r>
      <w:r w:rsidR="0075303E">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66"/>
      </w:r>
      <w:r w:rsidR="00F42596" w:rsidRPr="00F42596">
        <w:rPr>
          <w:rFonts w:ascii="Times New Roman" w:eastAsia="Times New Roman" w:hAnsi="Times New Roman" w:cs="Times New Roman"/>
          <w:kern w:val="0"/>
          <w:sz w:val="24"/>
          <w:szCs w:val="24"/>
          <w:lang w:eastAsia="tr-TR"/>
          <w14:ligatures w14:val="none"/>
        </w:rPr>
        <w:t xml:space="preserve"> ilkesiyle açıklanan bu yaklaşım, resm-i Osmânî</w:t>
      </w:r>
      <w:r w:rsidR="007A64E4">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deki harf artışının anlamsız bir fazlalıktan ibaret olmayıp, </w:t>
      </w:r>
      <w:r w:rsidR="00F42596" w:rsidRPr="00622072">
        <w:rPr>
          <w:rFonts w:ascii="Times New Roman" w:eastAsia="Times New Roman" w:hAnsi="Times New Roman" w:cs="Times New Roman"/>
          <w:kern w:val="0"/>
          <w:sz w:val="24"/>
          <w:szCs w:val="24"/>
          <w:lang w:eastAsia="tr-TR"/>
          <w14:ligatures w14:val="none"/>
        </w:rPr>
        <w:t>ilâhî</w:t>
      </w:r>
      <w:r w:rsidR="00F42596" w:rsidRPr="00F42596">
        <w:rPr>
          <w:rFonts w:ascii="Times New Roman" w:eastAsia="Times New Roman" w:hAnsi="Times New Roman" w:cs="Times New Roman"/>
          <w:kern w:val="0"/>
          <w:sz w:val="24"/>
          <w:szCs w:val="24"/>
          <w:lang w:eastAsia="tr-TR"/>
          <w14:ligatures w14:val="none"/>
        </w:rPr>
        <w:t xml:space="preserve"> kudretin heybetini hissettiren bir yazı tercihi olarak yorumla</w:t>
      </w:r>
      <w:r w:rsidR="0075303E">
        <w:rPr>
          <w:rFonts w:ascii="Times New Roman" w:eastAsia="Times New Roman" w:hAnsi="Times New Roman" w:cs="Times New Roman"/>
          <w:kern w:val="0"/>
          <w:sz w:val="24"/>
          <w:szCs w:val="24"/>
          <w:lang w:eastAsia="tr-TR"/>
          <w14:ligatures w14:val="none"/>
        </w:rPr>
        <w:t>n</w:t>
      </w:r>
      <w:r w:rsidR="00F42596" w:rsidRPr="00F42596">
        <w:rPr>
          <w:rFonts w:ascii="Times New Roman" w:eastAsia="Times New Roman" w:hAnsi="Times New Roman" w:cs="Times New Roman"/>
          <w:kern w:val="0"/>
          <w:sz w:val="24"/>
          <w:szCs w:val="24"/>
          <w:lang w:eastAsia="tr-TR"/>
          <w14:ligatures w14:val="none"/>
        </w:rPr>
        <w:t xml:space="preserve">maktadır. Bu sebeple </w:t>
      </w:r>
      <w:r w:rsidR="00F42596" w:rsidRPr="00F42596">
        <w:rPr>
          <w:rFonts w:ascii="Times New Roman" w:eastAsia="Times New Roman" w:hAnsi="Times New Roman" w:cs="Times New Roman"/>
          <w:kern w:val="0"/>
          <w:sz w:val="24"/>
          <w:szCs w:val="24"/>
          <w:rtl/>
          <w:lang w:eastAsia="tr-TR"/>
          <w14:ligatures w14:val="none"/>
        </w:rPr>
        <w:t>بأَييْد</w:t>
      </w:r>
      <w:r w:rsidR="00F42596" w:rsidRPr="00F42596">
        <w:rPr>
          <w:rFonts w:ascii="Times New Roman" w:eastAsia="Times New Roman" w:hAnsi="Times New Roman" w:cs="Times New Roman"/>
          <w:kern w:val="0"/>
          <w:sz w:val="24"/>
          <w:szCs w:val="24"/>
          <w:lang w:eastAsia="tr-TR"/>
          <w14:ligatures w14:val="none"/>
        </w:rPr>
        <w:t xml:space="preserve"> örneği, mushaf hattında yazım biçiminin mana ile irtibatlandırıldığı en belirgin örneklerden biri kabul edilmiştir.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67"/>
      </w:r>
    </w:p>
    <w:p w14:paraId="7FCC4A99" w14:textId="7BA1C479" w:rsidR="00F42596" w:rsidRPr="00F42596" w:rsidRDefault="00E223BB"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E223BB">
        <w:rPr>
          <w:rFonts w:ascii="Times New Roman" w:hAnsi="Times New Roman" w:cs="Times New Roman"/>
          <w:sz w:val="24"/>
          <w:szCs w:val="24"/>
        </w:rPr>
        <w:t xml:space="preserve">Benzer şekilde </w:t>
      </w:r>
      <w:r w:rsidRPr="00E223BB">
        <w:rPr>
          <w:rFonts w:ascii="Times New Roman" w:hAnsi="Times New Roman" w:cs="Times New Roman"/>
          <w:sz w:val="24"/>
          <w:szCs w:val="24"/>
          <w:rtl/>
        </w:rPr>
        <w:t>جِيءَ</w:t>
      </w:r>
      <w:r w:rsidRPr="00E223BB">
        <w:rPr>
          <w:rFonts w:ascii="Times New Roman" w:hAnsi="Times New Roman" w:cs="Times New Roman"/>
          <w:sz w:val="24"/>
          <w:szCs w:val="24"/>
        </w:rPr>
        <w:t xml:space="preserve"> kelimesinin bazı âyetlerde </w:t>
      </w:r>
      <w:r w:rsidRPr="00E223BB">
        <w:rPr>
          <w:rFonts w:ascii="Times New Roman" w:hAnsi="Times New Roman" w:cs="Times New Roman"/>
          <w:sz w:val="24"/>
          <w:szCs w:val="24"/>
          <w:rtl/>
        </w:rPr>
        <w:t>وَجِأىءَ بألنَّبِيِيْنَ</w:t>
      </w:r>
      <w:r w:rsidRPr="00E223BB">
        <w:rPr>
          <w:rFonts w:ascii="Times New Roman" w:hAnsi="Times New Roman" w:cs="Times New Roman"/>
          <w:sz w:val="24"/>
          <w:szCs w:val="24"/>
        </w:rPr>
        <w:t xml:space="preserve"> </w:t>
      </w:r>
      <w:r w:rsidRPr="00E223BB">
        <w:rPr>
          <w:rStyle w:val="DipnotBavurusu"/>
          <w:rFonts w:ascii="Times New Roman" w:hAnsi="Times New Roman" w:cs="Times New Roman"/>
          <w:sz w:val="24"/>
          <w:szCs w:val="24"/>
        </w:rPr>
        <w:footnoteReference w:id="268"/>
      </w:r>
      <w:r w:rsidRPr="00E223BB">
        <w:rPr>
          <w:rFonts w:ascii="Times New Roman" w:hAnsi="Times New Roman" w:cs="Times New Roman"/>
          <w:sz w:val="24"/>
          <w:szCs w:val="24"/>
        </w:rPr>
        <w:t xml:space="preserve"> şeklinde “cim” ve “ya” arasında “elif” ziyadesiyle yazılması da tehvîl, tefhîm, vaîd ve tehdit anlamlarıyla ilişkilendirilmiştir. Özellikle Zumer ve Fecr sûrelerinde geçen, </w:t>
      </w:r>
      <w:r w:rsidRPr="00E223BB">
        <w:rPr>
          <w:rFonts w:ascii="Times New Roman" w:hAnsi="Times New Roman" w:cs="Times New Roman"/>
          <w:sz w:val="24"/>
          <w:szCs w:val="24"/>
          <w:rtl/>
        </w:rPr>
        <w:t>وَجِأىءَ يَوْمَءِذٍ بِجَهَنَّمَ</w:t>
      </w:r>
      <w:r w:rsidRPr="00E223BB">
        <w:rPr>
          <w:rFonts w:ascii="Times New Roman" w:hAnsi="Times New Roman" w:cs="Times New Roman"/>
          <w:sz w:val="24"/>
          <w:szCs w:val="24"/>
        </w:rPr>
        <w:t xml:space="preserve"> </w:t>
      </w:r>
      <w:r w:rsidRPr="00E223BB">
        <w:rPr>
          <w:rStyle w:val="DipnotBavurusu"/>
          <w:rFonts w:ascii="Times New Roman" w:hAnsi="Times New Roman" w:cs="Times New Roman"/>
          <w:sz w:val="24"/>
          <w:szCs w:val="24"/>
        </w:rPr>
        <w:footnoteReference w:id="269"/>
      </w:r>
      <w:r w:rsidRPr="00E223BB">
        <w:rPr>
          <w:rFonts w:ascii="Times New Roman" w:hAnsi="Times New Roman" w:cs="Times New Roman"/>
          <w:sz w:val="24"/>
          <w:szCs w:val="24"/>
        </w:rPr>
        <w:t xml:space="preserve"> âyetlerin bağlamlarında bu yazım biçimi, sıradan bir gelişten </w:t>
      </w:r>
      <w:r w:rsidRPr="00E223BB">
        <w:rPr>
          <w:rFonts w:ascii="Times New Roman" w:hAnsi="Times New Roman" w:cs="Times New Roman"/>
          <w:bCs/>
          <w:color w:val="FF0000"/>
          <w:sz w:val="24"/>
          <w:szCs w:val="24"/>
        </w:rPr>
        <w:t>değil</w:t>
      </w:r>
      <w:r w:rsidRPr="00E223BB">
        <w:rPr>
          <w:rFonts w:ascii="Times New Roman" w:hAnsi="Times New Roman" w:cs="Times New Roman"/>
          <w:color w:val="FF0000"/>
          <w:sz w:val="24"/>
          <w:szCs w:val="24"/>
        </w:rPr>
        <w:t>,</w:t>
      </w:r>
      <w:r w:rsidRPr="00E223BB">
        <w:rPr>
          <w:rFonts w:ascii="Times New Roman" w:hAnsi="Times New Roman" w:cs="Times New Roman"/>
          <w:sz w:val="24"/>
          <w:szCs w:val="24"/>
        </w:rPr>
        <w:t xml:space="preserve"> insan tecrübesini aşan, sarsıcı ve ürpertici bir tecelliden söz edildiği düşüncesiyle açıklanmıştır. </w:t>
      </w:r>
      <w:r w:rsidR="00F42596" w:rsidRPr="00F42596">
        <w:rPr>
          <w:rFonts w:ascii="Times New Roman" w:eastAsia="Times New Roman" w:hAnsi="Times New Roman" w:cs="Times New Roman"/>
          <w:kern w:val="0"/>
          <w:sz w:val="24"/>
          <w:szCs w:val="24"/>
          <w:lang w:eastAsia="tr-TR"/>
          <w14:ligatures w14:val="none"/>
        </w:rPr>
        <w:t>Bu yor</w:t>
      </w:r>
      <w:r w:rsidR="007A64E4">
        <w:rPr>
          <w:rFonts w:ascii="Times New Roman" w:eastAsia="Times New Roman" w:hAnsi="Times New Roman" w:cs="Times New Roman"/>
          <w:kern w:val="0"/>
          <w:sz w:val="24"/>
          <w:szCs w:val="24"/>
          <w:lang w:eastAsia="tr-TR"/>
          <w14:ligatures w14:val="none"/>
        </w:rPr>
        <w:t>u</w:t>
      </w:r>
      <w:r w:rsidR="00F42596" w:rsidRPr="00F42596">
        <w:rPr>
          <w:rFonts w:ascii="Times New Roman" w:eastAsia="Times New Roman" w:hAnsi="Times New Roman" w:cs="Times New Roman"/>
          <w:kern w:val="0"/>
          <w:sz w:val="24"/>
          <w:szCs w:val="24"/>
          <w:lang w:eastAsia="tr-TR"/>
          <w14:ligatures w14:val="none"/>
        </w:rPr>
        <w:t xml:space="preserve">ma göre resm, yalnızca kelimenin nasıl okunacağını gösteren bir unsur </w:t>
      </w:r>
      <w:r w:rsidR="00726F9B">
        <w:rPr>
          <w:rFonts w:ascii="Times New Roman" w:eastAsia="Times New Roman" w:hAnsi="Times New Roman" w:cs="Times New Roman"/>
          <w:kern w:val="0"/>
          <w:sz w:val="24"/>
          <w:szCs w:val="24"/>
          <w:lang w:eastAsia="tr-TR"/>
          <w14:ligatures w14:val="none"/>
        </w:rPr>
        <w:t>değildir</w:t>
      </w:r>
      <w:r w:rsidR="00F42596" w:rsidRPr="00F42596">
        <w:rPr>
          <w:rFonts w:ascii="Times New Roman" w:eastAsia="Times New Roman" w:hAnsi="Times New Roman" w:cs="Times New Roman"/>
          <w:kern w:val="0"/>
          <w:sz w:val="24"/>
          <w:szCs w:val="24"/>
          <w:lang w:eastAsia="tr-TR"/>
          <w14:ligatures w14:val="none"/>
        </w:rPr>
        <w:t>; aynı zamanda âyetin psikolojik etkisini ve anlamsal ağırlığını taşıyan bir işaret</w:t>
      </w:r>
      <w:r w:rsidR="00726F9B">
        <w:rPr>
          <w:rFonts w:ascii="Times New Roman" w:eastAsia="Times New Roman" w:hAnsi="Times New Roman" w:cs="Times New Roman"/>
          <w:kern w:val="0"/>
          <w:sz w:val="24"/>
          <w:szCs w:val="24"/>
          <w:lang w:eastAsia="tr-TR"/>
          <w14:ligatures w14:val="none"/>
        </w:rPr>
        <w:t>tir</w:t>
      </w:r>
      <w:r w:rsidR="00F42596" w:rsidRPr="00F42596">
        <w:rPr>
          <w:rFonts w:ascii="Times New Roman" w:eastAsia="Times New Roman" w:hAnsi="Times New Roman" w:cs="Times New Roman"/>
          <w:kern w:val="0"/>
          <w:sz w:val="24"/>
          <w:szCs w:val="24"/>
          <w:lang w:eastAsia="tr-TR"/>
          <w14:ligatures w14:val="none"/>
        </w:rPr>
        <w:t>. Başka bir ifadeyle yazımın alışılmış imlâdan sapması, mananın da alışılmış tecrübenin ötesine geçtiğini sezdirmek üzere yorumlanmıştır.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70"/>
      </w:r>
    </w:p>
    <w:p w14:paraId="5B56C30C" w14:textId="3C681A0C" w:rsidR="00F42596" w:rsidRPr="00F42596" w:rsidRDefault="00F42596" w:rsidP="006B47BC">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B77BA">
        <w:rPr>
          <w:rFonts w:ascii="Times New Roman" w:eastAsia="Times New Roman" w:hAnsi="Times New Roman" w:cs="Times New Roman"/>
          <w:kern w:val="0"/>
          <w:sz w:val="24"/>
          <w:szCs w:val="24"/>
          <w:lang w:eastAsia="tr-TR"/>
          <w14:ligatures w14:val="none"/>
        </w:rPr>
        <w:t>H</w:t>
      </w:r>
      <w:r w:rsidR="002C4B0C">
        <w:rPr>
          <w:rFonts w:ascii="Times New Roman" w:eastAsia="Times New Roman" w:hAnsi="Times New Roman" w:cs="Times New Roman"/>
          <w:kern w:val="0"/>
          <w:sz w:val="24"/>
          <w:szCs w:val="24"/>
          <w:lang w:eastAsia="tr-TR"/>
          <w14:ligatures w14:val="none"/>
        </w:rPr>
        <w:t>az</w:t>
      </w:r>
      <w:r w:rsidRPr="00FB77BA">
        <w:rPr>
          <w:rFonts w:ascii="Times New Roman" w:eastAsia="Times New Roman" w:hAnsi="Times New Roman" w:cs="Times New Roman"/>
          <w:kern w:val="0"/>
          <w:sz w:val="24"/>
          <w:szCs w:val="24"/>
          <w:lang w:eastAsia="tr-TR"/>
          <w14:ligatures w14:val="none"/>
        </w:rPr>
        <w:t>f</w:t>
      </w:r>
      <w:r w:rsidRPr="00F42596">
        <w:rPr>
          <w:rFonts w:ascii="Times New Roman" w:eastAsia="Times New Roman" w:hAnsi="Times New Roman" w:cs="Times New Roman"/>
          <w:kern w:val="0"/>
          <w:sz w:val="24"/>
          <w:szCs w:val="24"/>
          <w:lang w:eastAsia="tr-TR"/>
          <w14:ligatures w14:val="none"/>
        </w:rPr>
        <w:t xml:space="preserve"> örnekleri de aynı derecede önem kazanmıştır. Osmânî mushaflarda, dil kaideleri bakımından “vav” ile yazılması beklenen bazı </w:t>
      </w:r>
      <w:r w:rsidRPr="00B47BFB">
        <w:rPr>
          <w:rFonts w:ascii="Times New Roman" w:eastAsia="Times New Roman" w:hAnsi="Times New Roman" w:cs="Times New Roman"/>
          <w:kern w:val="0"/>
          <w:sz w:val="24"/>
          <w:szCs w:val="24"/>
          <w:lang w:eastAsia="tr-TR"/>
          <w14:ligatures w14:val="none"/>
        </w:rPr>
        <w:t>fi</w:t>
      </w:r>
      <w:r w:rsidR="00B47BFB">
        <w:rPr>
          <w:rFonts w:ascii="Times New Roman" w:eastAsia="Times New Roman" w:hAnsi="Times New Roman" w:cs="Times New Roman"/>
          <w:kern w:val="0"/>
          <w:sz w:val="24"/>
          <w:szCs w:val="24"/>
          <w:lang w:eastAsia="tr-TR"/>
          <w14:ligatures w14:val="none"/>
        </w:rPr>
        <w:t>i</w:t>
      </w:r>
      <w:r w:rsidRPr="00B47BFB">
        <w:rPr>
          <w:rFonts w:ascii="Times New Roman" w:eastAsia="Times New Roman" w:hAnsi="Times New Roman" w:cs="Times New Roman"/>
          <w:kern w:val="0"/>
          <w:sz w:val="24"/>
          <w:szCs w:val="24"/>
          <w:lang w:eastAsia="tr-TR"/>
          <w14:ligatures w14:val="none"/>
        </w:rPr>
        <w:t>llerin</w:t>
      </w:r>
      <w:r w:rsidRPr="00F42596">
        <w:rPr>
          <w:rFonts w:ascii="Times New Roman" w:eastAsia="Times New Roman" w:hAnsi="Times New Roman" w:cs="Times New Roman"/>
          <w:kern w:val="0"/>
          <w:sz w:val="24"/>
          <w:szCs w:val="24"/>
          <w:lang w:eastAsia="tr-TR"/>
          <w14:ligatures w14:val="none"/>
        </w:rPr>
        <w:t xml:space="preserve"> “vav”sız yazılması İslâm âlimlerince tesadüf olarak görülmemiştir. Nitekim </w:t>
      </w:r>
      <w:r w:rsidRPr="00F42596">
        <w:rPr>
          <w:rFonts w:ascii="Times New Roman" w:eastAsia="Times New Roman" w:hAnsi="Times New Roman" w:cs="Times New Roman"/>
          <w:kern w:val="0"/>
          <w:sz w:val="24"/>
          <w:szCs w:val="24"/>
          <w:rtl/>
          <w:lang w:eastAsia="tr-TR"/>
          <w14:ligatures w14:val="none"/>
        </w:rPr>
        <w:t>يَدْعُ</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يَدْعُو</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71"/>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يَمْحُ</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يَمْحُو</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72"/>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يَدْعُ</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يَدْعُو</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73"/>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سَنَدْعُ</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سَنَدعُو</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74"/>
      </w:r>
      <w:r w:rsidRPr="00F42596">
        <w:rPr>
          <w:rFonts w:ascii="Times New Roman" w:eastAsia="Times New Roman" w:hAnsi="Times New Roman" w:cs="Times New Roman"/>
          <w:kern w:val="0"/>
          <w:sz w:val="24"/>
          <w:szCs w:val="24"/>
          <w:lang w:eastAsia="tr-TR"/>
          <w14:ligatures w14:val="none"/>
        </w:rPr>
        <w:t xml:space="preserve"> fi</w:t>
      </w:r>
      <w:r w:rsidR="0075303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lleri bu bağlamda sıkça zikredilir. </w:t>
      </w:r>
      <w:r w:rsidRPr="00FB77BA">
        <w:rPr>
          <w:rFonts w:ascii="Times New Roman" w:eastAsia="Times New Roman" w:hAnsi="Times New Roman" w:cs="Times New Roman"/>
          <w:kern w:val="0"/>
          <w:sz w:val="24"/>
          <w:szCs w:val="24"/>
          <w:lang w:eastAsia="tr-TR"/>
          <w14:ligatures w14:val="none"/>
        </w:rPr>
        <w:t>Merrâkuşî, ilgili yazım biçimlerini kelimelerin anlamlarıyla ilişkilendirerek; birinci örneği insanın şerre yönelmedeki aceleciliği, ikinciyi bâtılın süratle silinişi, üçüncüyü çağrının ve cevabının çokluğu, dördüncüyü ise zebânîlerin derhâl harekete geçişiyle açıklamaktadır. Bu değerlendirme, resmin tarihsel oluşum sebebini gösteren bağımsız bir kanıt olarak değil, klasik resm literatüründe yazım ile mana arasında kurulan yorum ilişkilerinden biri olarak ele alınmalıdır.</w:t>
      </w:r>
      <w:r w:rsidRPr="00F42596">
        <w:rPr>
          <w:rFonts w:ascii="Times New Roman" w:eastAsia="Times New Roman" w:hAnsi="Times New Roman" w:cs="Times New Roman"/>
          <w:kern w:val="0"/>
          <w:sz w:val="24"/>
          <w:szCs w:val="24"/>
          <w:lang w:eastAsia="tr-TR"/>
          <w14:ligatures w14:val="none"/>
        </w:rPr>
        <w:t/>
      </w:r>
      <w:r w:rsidR="00957463">
        <w:rPr>
          <w:rFonts w:ascii="Times New Roman" w:eastAsia="Times New Roman" w:hAnsi="Times New Roman" w:cs="Times New Roman"/>
          <w:kern w:val="0"/>
          <w:sz w:val="24"/>
          <w:szCs w:val="24"/>
          <w:lang w:eastAsia="tr-TR"/>
          <w14:ligatures w14:val="none"/>
        </w:rPr>
        <w:t/>
      </w:r>
      <w:r w:rsidR="00AE19E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05153A">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FB77B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7F294E">
        <w:rPr>
          <w:rFonts w:ascii="Times New Roman" w:eastAsia="Times New Roman" w:hAnsi="Times New Roman" w:cs="Times New Roman"/>
          <w:kern w:val="0"/>
          <w:sz w:val="24"/>
          <w:szCs w:val="24"/>
          <w:lang w:eastAsia="tr-TR"/>
          <w14:ligatures w14:val="none"/>
        </w:rPr>
        <w:t/>
      </w:r>
      <w:r w:rsidR="007F294E">
        <w:rPr>
          <w:rFonts w:ascii="Times New Roman" w:eastAsia="Times New Roman" w:hAnsi="Times New Roman" w:cs="Times New Roman"/>
          <w:kern w:val="0"/>
          <w:sz w:val="24"/>
          <w:szCs w:val="24"/>
          <w:lang w:eastAsia="tr-TR"/>
          <w14:ligatures w14:val="none"/>
        </w:rPr>
        <w:t/>
      </w:r>
      <w:r w:rsidRPr="007F294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EB46E4">
        <w:rPr>
          <w:rFonts w:ascii="Times New Roman" w:eastAsia="Times New Roman" w:hAnsi="Times New Roman" w:cs="Times New Roman"/>
          <w:bCs/>
          <w:color w:val="FF0000"/>
          <w:kern w:val="0"/>
          <w:sz w:val="24"/>
          <w:szCs w:val="24"/>
          <w:lang w:eastAsia="tr-TR"/>
          <w14:ligatures w14:val="none"/>
        </w:rPr>
        <w:t/>
      </w:r>
      <w:r w:rsidR="008A7642" w:rsidRPr="00EB46E4">
        <w:rPr>
          <w:rFonts w:ascii="Times New Roman" w:eastAsia="Times New Roman" w:hAnsi="Times New Roman" w:cs="Times New Roman"/>
          <w:bCs/>
          <w:color w:val="FF0000"/>
          <w:kern w:val="0"/>
          <w:sz w:val="24"/>
          <w:szCs w:val="24"/>
          <w:lang w:eastAsia="tr-TR"/>
          <w14:ligatures w14:val="none"/>
        </w:rPr>
        <w:t/>
      </w:r>
      <w:r w:rsidRPr="0075303E">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6B47BC" w:rsidRPr="006B47BC">
        <w:rPr>
          <w:rFonts w:ascii="Times New Roman" w:hAnsi="Times New Roman" w:cs="Times New Roman"/>
        </w:rPr>
        <w:t xml:space="preserve"> </w:t>
      </w:r>
    </w:p>
    <w:p w14:paraId="2A8579C1" w14:textId="69715F4B" w:rsidR="00F42596" w:rsidRPr="00F42596" w:rsidRDefault="00F42596" w:rsidP="006B47BC">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 örnekler, bazı klasik müelliflerin mushaf yazımındaki belirli farklılıklarla anlam arasında yorum ilişkileri kurduklarını göstermektedir. Bu yorumlar, ilgili yazım biçimlerinin tarihsel sebebini zorunlu olarak açıklamaz.</w:t>
      </w:r>
      <w:r w:rsidRPr="00F42596">
        <w:rPr>
          <w:rFonts w:ascii="Times New Roman" w:eastAsiaTheme="majorEastAsia" w:hAnsi="Times New Roman" w:cs="Times New Roman"/>
          <w:kern w:val="0"/>
          <w:sz w:val="24"/>
          <w:szCs w:val="24"/>
          <w:vertAlign w:val="superscript"/>
          <w:lang w:eastAsia="tr-TR"/>
          <w14:ligatures w14:val="none"/>
        </w:rPr>
        <w:footnoteReference w:id="275"/>
      </w:r>
    </w:p>
    <w:p w14:paraId="5D9CA526" w14:textId="3E5B3DF3" w:rsidR="00F42596" w:rsidRPr="00F42596" w:rsidRDefault="00F42596" w:rsidP="0017788E">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Öte yandan Zerkeşî’nin değerlendirmesi, meseleyi özellikle mana boyutu üzerinden açıklaması dikkat çekicidir. Ona göre, bazı kelimelerdeki “vav” ziyadesi, kelime anlamının “dış dünyada en yüksek derecede ortaya çık</w:t>
      </w:r>
      <w:r w:rsidR="007A64E4">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 xml:space="preserve">şını” göstermek içindir. Yani yazıdaki artış, tehdidin kuvvetini ve gösterilecek şeyin gözle görülür biçimde ortaya konacağını sezdirmektedir. Bu bağlamda kelimenin imlâsı, âyetin hitap tonunu ve </w:t>
      </w:r>
      <w:r w:rsidRPr="00E223BB">
        <w:rPr>
          <w:rFonts w:ascii="Times New Roman" w:eastAsia="Times New Roman" w:hAnsi="Times New Roman" w:cs="Times New Roman"/>
          <w:kern w:val="0"/>
          <w:sz w:val="24"/>
          <w:szCs w:val="24"/>
          <w:lang w:eastAsia="tr-TR"/>
          <w14:ligatures w14:val="none"/>
        </w:rPr>
        <w:t xml:space="preserve">korkutucu yönünü destekleyen bir unsura dönüşür. </w:t>
      </w:r>
      <w:r w:rsidR="00E223BB" w:rsidRPr="00E223BB">
        <w:rPr>
          <w:rFonts w:ascii="Times New Roman" w:hAnsi="Times New Roman" w:cs="Times New Roman"/>
          <w:sz w:val="24"/>
          <w:szCs w:val="24"/>
        </w:rPr>
        <w:t xml:space="preserve">Zerkeşî, buna örnek olarak </w:t>
      </w:r>
      <w:r w:rsidR="00E223BB" w:rsidRPr="00E223BB">
        <w:rPr>
          <w:rFonts w:ascii="Times New Roman" w:hAnsi="Times New Roman" w:cs="Times New Roman"/>
          <w:sz w:val="24"/>
          <w:szCs w:val="24"/>
          <w:rtl/>
        </w:rPr>
        <w:t>سَأُ</w:t>
      </w:r>
      <w:r w:rsidR="00E223BB" w:rsidRPr="00E223BB">
        <w:rPr>
          <w:rFonts w:ascii="Times New Roman" w:hAnsi="Times New Roman" w:cs="Times New Roman"/>
          <w:sz w:val="24"/>
          <w:szCs w:val="24"/>
          <w:u w:val="single"/>
          <w:rtl/>
        </w:rPr>
        <w:t>وْ</w:t>
      </w:r>
      <w:r w:rsidR="00E223BB" w:rsidRPr="00E223BB">
        <w:rPr>
          <w:rFonts w:ascii="Times New Roman" w:hAnsi="Times New Roman" w:cs="Times New Roman"/>
          <w:sz w:val="24"/>
          <w:szCs w:val="24"/>
          <w:rtl/>
        </w:rPr>
        <w:t>رِيكُم أَيَاتِي</w:t>
      </w:r>
      <w:r w:rsidR="00E223BB" w:rsidRPr="00E223BB">
        <w:rPr>
          <w:rFonts w:ascii="Times New Roman" w:hAnsi="Times New Roman" w:cs="Times New Roman"/>
          <w:sz w:val="24"/>
          <w:szCs w:val="24"/>
        </w:rPr>
        <w:t xml:space="preserve"> </w:t>
      </w:r>
      <w:r w:rsidR="00E223BB" w:rsidRPr="00E223BB">
        <w:rPr>
          <w:rStyle w:val="DipnotBavurusu"/>
          <w:rFonts w:ascii="Times New Roman" w:hAnsi="Times New Roman" w:cs="Times New Roman"/>
          <w:sz w:val="24"/>
          <w:szCs w:val="24"/>
        </w:rPr>
        <w:footnoteReference w:id="276"/>
      </w:r>
      <w:r w:rsidR="00E223BB" w:rsidRPr="00E223BB">
        <w:rPr>
          <w:rFonts w:ascii="Times New Roman" w:hAnsi="Times New Roman" w:cs="Times New Roman"/>
          <w:sz w:val="24"/>
          <w:szCs w:val="24"/>
        </w:rPr>
        <w:t xml:space="preserve"> ve </w:t>
      </w:r>
      <w:r w:rsidR="00E223BB" w:rsidRPr="00E223BB">
        <w:rPr>
          <w:rFonts w:ascii="Times New Roman" w:hAnsi="Times New Roman" w:cs="Times New Roman"/>
          <w:sz w:val="24"/>
          <w:szCs w:val="24"/>
          <w:rtl/>
        </w:rPr>
        <w:t>سَأُ</w:t>
      </w:r>
      <w:r w:rsidR="00E223BB" w:rsidRPr="00E223BB">
        <w:rPr>
          <w:rFonts w:ascii="Times New Roman" w:hAnsi="Times New Roman" w:cs="Times New Roman"/>
          <w:sz w:val="24"/>
          <w:szCs w:val="24"/>
          <w:u w:val="single"/>
          <w:rtl/>
        </w:rPr>
        <w:t>و</w:t>
      </w:r>
      <w:r w:rsidR="00E223BB" w:rsidRPr="00E223BB">
        <w:rPr>
          <w:rFonts w:ascii="Times New Roman" w:hAnsi="Times New Roman" w:cs="Times New Roman"/>
          <w:sz w:val="24"/>
          <w:szCs w:val="24"/>
          <w:rtl/>
        </w:rPr>
        <w:t>ْرِيكُم دَارَالفَاسِقِين</w:t>
      </w:r>
      <w:r w:rsidR="00E223BB" w:rsidRPr="00E223BB">
        <w:rPr>
          <w:rFonts w:ascii="Times New Roman" w:hAnsi="Times New Roman" w:cs="Times New Roman"/>
          <w:sz w:val="24"/>
          <w:szCs w:val="24"/>
        </w:rPr>
        <w:t xml:space="preserve"> ifadelerine yer verir. Ayrıca bu iki bağlamın tehdit ve vaîd anlamı taşımasının da bu yorumu desteklediğini söyler. </w:t>
      </w:r>
      <w:r w:rsidRPr="00E223BB">
        <w:rPr>
          <w:rFonts w:ascii="Times New Roman" w:eastAsia="Times New Roman" w:hAnsi="Times New Roman" w:cs="Times New Roman"/>
          <w:kern w:val="0"/>
          <w:sz w:val="24"/>
          <w:szCs w:val="24"/>
          <w:lang w:eastAsia="tr-TR"/>
          <w14:ligatures w14:val="none"/>
        </w:rPr>
        <w:t>Onun bu yaklaşımı ziy</w:t>
      </w:r>
      <w:r w:rsidR="006A1DC7" w:rsidRPr="00E223BB">
        <w:rPr>
          <w:rFonts w:ascii="Times New Roman" w:eastAsia="Times New Roman" w:hAnsi="Times New Roman" w:cs="Times New Roman"/>
          <w:kern w:val="0"/>
          <w:sz w:val="24"/>
          <w:szCs w:val="24"/>
          <w:lang w:eastAsia="tr-TR"/>
          <w14:ligatures w14:val="none"/>
        </w:rPr>
        <w:t>â</w:t>
      </w:r>
      <w:r w:rsidRPr="00E223BB">
        <w:rPr>
          <w:rFonts w:ascii="Times New Roman" w:eastAsia="Times New Roman" w:hAnsi="Times New Roman" w:cs="Times New Roman"/>
          <w:kern w:val="0"/>
          <w:sz w:val="24"/>
          <w:szCs w:val="24"/>
          <w:lang w:eastAsia="tr-TR"/>
          <w14:ligatures w14:val="none"/>
        </w:rPr>
        <w:t>denin sadece bir seslendirmeden ibaret olmadığını</w:t>
      </w:r>
      <w:r w:rsidRPr="00F42596">
        <w:rPr>
          <w:rFonts w:ascii="Times New Roman" w:eastAsia="Times New Roman" w:hAnsi="Times New Roman" w:cs="Times New Roman"/>
          <w:kern w:val="0"/>
          <w:sz w:val="24"/>
          <w:szCs w:val="24"/>
          <w:lang w:eastAsia="tr-TR"/>
          <w14:ligatures w14:val="none"/>
        </w:rPr>
        <w:t xml:space="preserve">, hitabın sertliğini ve anlam yoğunluğunu da taşıyabildiğini göstermektedir. Diğer bir ifadeyle resm-i Osmânî, lafzın işitilen tarafını kaydettiği kadar âyetin hitap gücünü de resm üzerinde muhafaza etmektedir. Önceki açıklamalarda da görüldüğü üzere </w:t>
      </w:r>
      <w:r w:rsidRPr="00F42596">
        <w:rPr>
          <w:rFonts w:ascii="Times New Roman" w:eastAsia="Times New Roman" w:hAnsi="Times New Roman" w:cs="Times New Roman"/>
          <w:kern w:val="0"/>
          <w:sz w:val="24"/>
          <w:szCs w:val="24"/>
          <w:rtl/>
          <w:lang w:eastAsia="tr-TR"/>
          <w14:ligatures w14:val="none"/>
        </w:rPr>
        <w:t>سَأ</w:t>
      </w:r>
      <w:r w:rsidRPr="00F42596">
        <w:rPr>
          <w:rFonts w:ascii="Times New Roman" w:eastAsia="Times New Roman" w:hAnsi="Times New Roman" w:cs="Times New Roman"/>
          <w:kern w:val="0"/>
          <w:sz w:val="24"/>
          <w:szCs w:val="24"/>
          <w:u w:val="single"/>
          <w:rtl/>
          <w:lang w:eastAsia="tr-TR"/>
          <w14:ligatures w14:val="none"/>
        </w:rPr>
        <w:t>و</w:t>
      </w:r>
      <w:r w:rsidRPr="00F42596">
        <w:rPr>
          <w:rFonts w:ascii="Times New Roman" w:eastAsia="Times New Roman" w:hAnsi="Times New Roman" w:cs="Times New Roman"/>
          <w:kern w:val="0"/>
          <w:sz w:val="24"/>
          <w:szCs w:val="24"/>
          <w:rtl/>
          <w:lang w:eastAsia="tr-TR"/>
          <w14:ligatures w14:val="none"/>
        </w:rPr>
        <w:t>ْرِيكُم</w:t>
      </w:r>
      <w:r w:rsidRPr="00F42596">
        <w:rPr>
          <w:rFonts w:ascii="Times New Roman" w:eastAsia="Times New Roman" w:hAnsi="Times New Roman" w:cs="Times New Roman"/>
          <w:kern w:val="0"/>
          <w:sz w:val="24"/>
          <w:szCs w:val="24"/>
          <w:lang w:eastAsia="tr-TR"/>
          <w14:ligatures w14:val="none"/>
        </w:rPr>
        <w:t xml:space="preserve"> kelimesi Âlûsî ve İbn Cinnî üzerinden işbâ’, lehçe ve kırâat çerçevesinde değerlendirilmiştir. Böylece “vav” ziyadesi hem ses hem de mana düzeyinde anlamlandırılmıştır. Bu da resm-i Osmânî’nin tek boyutluluktan ziyade, çok yönlü bir muhafaza sistemi olarak işlediğini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277"/>
      </w:r>
    </w:p>
    <w:p w14:paraId="5D7879F2" w14:textId="2730E612" w:rsidR="00F42596" w:rsidRPr="00F42596" w:rsidRDefault="003D300A"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3D300A">
        <w:rPr>
          <w:rFonts w:ascii="Times New Roman" w:hAnsi="Times New Roman" w:cs="Times New Roman"/>
          <w:sz w:val="24"/>
          <w:szCs w:val="24"/>
        </w:rPr>
        <w:t xml:space="preserve">Yine </w:t>
      </w:r>
      <w:r w:rsidRPr="003D300A">
        <w:rPr>
          <w:rFonts w:ascii="Times New Roman" w:hAnsi="Times New Roman" w:cs="Times New Roman"/>
          <w:sz w:val="24"/>
          <w:szCs w:val="24"/>
          <w:rtl/>
        </w:rPr>
        <w:t>وَيَعْفُوا</w:t>
      </w:r>
      <w:r w:rsidRPr="003D300A">
        <w:rPr>
          <w:rFonts w:ascii="Times New Roman" w:hAnsi="Times New Roman" w:cs="Times New Roman"/>
          <w:sz w:val="24"/>
          <w:szCs w:val="24"/>
        </w:rPr>
        <w:t xml:space="preserve"> </w:t>
      </w:r>
      <w:r w:rsidRPr="003D300A">
        <w:rPr>
          <w:rStyle w:val="DipnotBavurusu"/>
          <w:rFonts w:ascii="Times New Roman" w:hAnsi="Times New Roman" w:cs="Times New Roman"/>
          <w:sz w:val="24"/>
          <w:szCs w:val="24"/>
        </w:rPr>
        <w:footnoteReference w:id="278"/>
      </w:r>
      <w:r w:rsidRPr="003D300A">
        <w:rPr>
          <w:rFonts w:ascii="Times New Roman" w:hAnsi="Times New Roman" w:cs="Times New Roman"/>
          <w:sz w:val="24"/>
          <w:szCs w:val="24"/>
        </w:rPr>
        <w:t xml:space="preserve"> fiilinin sonunda görülen yazım şeklinde “elif”in eklenmesidir. Buradaki artış, Allah’ın affının çokluğu ve sürekliliğiyle ilişkilendirilmiştir. </w:t>
      </w:r>
      <w:r w:rsidR="00F42596" w:rsidRPr="003D300A">
        <w:rPr>
          <w:rFonts w:ascii="Times New Roman" w:eastAsia="Times New Roman" w:hAnsi="Times New Roman" w:cs="Times New Roman"/>
          <w:kern w:val="0"/>
          <w:sz w:val="24"/>
          <w:szCs w:val="24"/>
          <w:lang w:eastAsia="tr-TR"/>
          <w14:ligatures w14:val="none"/>
        </w:rPr>
        <w:t>Bu örnek, resm-i mushaf</w:t>
      </w:r>
      <w:r w:rsidR="00AC4F69" w:rsidRPr="003D300A">
        <w:rPr>
          <w:rFonts w:ascii="Times New Roman" w:eastAsia="Times New Roman" w:hAnsi="Times New Roman" w:cs="Times New Roman"/>
          <w:kern w:val="0"/>
          <w:sz w:val="24"/>
          <w:szCs w:val="24"/>
          <w:lang w:eastAsia="tr-TR"/>
          <w14:ligatures w14:val="none"/>
        </w:rPr>
        <w:t>’</w:t>
      </w:r>
      <w:r w:rsidR="00F42596" w:rsidRPr="003D300A">
        <w:rPr>
          <w:rFonts w:ascii="Times New Roman" w:eastAsia="Times New Roman" w:hAnsi="Times New Roman" w:cs="Times New Roman"/>
          <w:kern w:val="0"/>
          <w:sz w:val="24"/>
          <w:szCs w:val="24"/>
          <w:lang w:eastAsia="tr-TR"/>
          <w14:ligatures w14:val="none"/>
        </w:rPr>
        <w:t>ın sadece tehdit ve heybet</w:t>
      </w:r>
      <w:r w:rsidR="00F42596" w:rsidRPr="00F42596">
        <w:rPr>
          <w:rFonts w:ascii="Times New Roman" w:eastAsia="Times New Roman" w:hAnsi="Times New Roman" w:cs="Times New Roman"/>
          <w:kern w:val="0"/>
          <w:sz w:val="24"/>
          <w:szCs w:val="24"/>
          <w:lang w:eastAsia="tr-TR"/>
          <w14:ligatures w14:val="none"/>
        </w:rPr>
        <w:t xml:space="preserve"> ifade eden âyetlerden ibaret olmayıp; rahmet ve af bağlamında da ince mana delaletleri taşıyabildiğini göstermesi bakımından ayrıca önemlidir. Bundan hareketle harf ziyadesi, kimi zaman kudret ve korkutma, kimi zaman da lütuf ve süreklilik anlamlarını derinleştiren bir unsur olarak yorumlanmaktadır. Bu yorum biçimi, resm-i Osmânî</w:t>
      </w:r>
      <w:r w:rsidR="003C613A">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nin </w:t>
      </w:r>
      <w:r w:rsidR="00F42596" w:rsidRPr="006A1DC7">
        <w:rPr>
          <w:rFonts w:ascii="Times New Roman" w:eastAsia="Times New Roman" w:hAnsi="Times New Roman" w:cs="Times New Roman"/>
          <w:kern w:val="0"/>
          <w:sz w:val="24"/>
          <w:szCs w:val="24"/>
          <w:lang w:eastAsia="tr-TR"/>
          <w14:ligatures w14:val="none"/>
        </w:rPr>
        <w:t>bel</w:t>
      </w:r>
      <w:r w:rsidR="006A1DC7">
        <w:rPr>
          <w:rFonts w:ascii="Times New Roman" w:eastAsia="Times New Roman" w:hAnsi="Times New Roman" w:cs="Times New Roman"/>
          <w:kern w:val="0"/>
          <w:sz w:val="24"/>
          <w:szCs w:val="24"/>
          <w:lang w:eastAsia="tr-TR"/>
          <w14:ligatures w14:val="none"/>
        </w:rPr>
        <w:t>ag</w:t>
      </w:r>
      <w:r w:rsidR="00F42596" w:rsidRPr="006A1DC7">
        <w:rPr>
          <w:rFonts w:ascii="Times New Roman" w:eastAsia="Times New Roman" w:hAnsi="Times New Roman" w:cs="Times New Roman"/>
          <w:kern w:val="0"/>
          <w:sz w:val="24"/>
          <w:szCs w:val="24"/>
          <w:lang w:eastAsia="tr-TR"/>
          <w14:ligatures w14:val="none"/>
        </w:rPr>
        <w:t>at</w:t>
      </w:r>
      <w:r w:rsidR="00F42596" w:rsidRPr="00F42596">
        <w:rPr>
          <w:rFonts w:ascii="Times New Roman" w:eastAsia="Times New Roman" w:hAnsi="Times New Roman" w:cs="Times New Roman"/>
          <w:kern w:val="0"/>
          <w:sz w:val="24"/>
          <w:szCs w:val="24"/>
          <w:lang w:eastAsia="tr-TR"/>
          <w14:ligatures w14:val="none"/>
        </w:rPr>
        <w:t xml:space="preserve"> ve mana açısından da değerlendirilmesi gerektiğini açık biçimde ortaya koymaktadır.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79"/>
      </w:r>
      <w:r w:rsidR="00F42596" w:rsidRPr="00F42596">
        <w:rPr>
          <w:rFonts w:ascii="Times New Roman" w:eastAsia="Times New Roman" w:hAnsi="Times New Roman" w:cs="Times New Roman"/>
          <w:kern w:val="0"/>
          <w:sz w:val="24"/>
          <w:szCs w:val="24"/>
          <w:lang w:eastAsia="tr-TR"/>
          <w14:ligatures w14:val="none"/>
        </w:rPr>
        <w:t xml:space="preserve"> </w:t>
      </w:r>
      <w:r w:rsidR="00F42596" w:rsidRPr="00015E25">
        <w:rPr>
          <w:rFonts w:ascii="Times New Roman" w:eastAsia="Times New Roman" w:hAnsi="Times New Roman" w:cs="Times New Roman"/>
          <w:color w:val="FF0000"/>
          <w:kern w:val="0"/>
          <w:sz w:val="24"/>
          <w:szCs w:val="24"/>
          <w:lang w:eastAsia="tr-TR"/>
          <w14:ligatures w14:val="none"/>
        </w:rPr>
        <w:t>Bütün bu örnekler birlikte değerlendirildiğinde</w:t>
      </w:r>
      <w:r w:rsidR="00F42596" w:rsidRPr="00F42596">
        <w:rPr>
          <w:rFonts w:ascii="Times New Roman" w:eastAsia="Times New Roman" w:hAnsi="Times New Roman" w:cs="Times New Roman"/>
          <w:kern w:val="0"/>
          <w:sz w:val="24"/>
          <w:szCs w:val="24"/>
          <w:lang w:eastAsia="tr-TR"/>
          <w14:ligatures w14:val="none"/>
        </w:rPr>
        <w:t>, resm-i Osmânî</w:t>
      </w:r>
      <w:r w:rsidR="003C613A">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nin </w:t>
      </w:r>
      <w:r w:rsidR="00925F21">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metninde sadece koruyucu bir yazım geleneğiyle sınırlı olmayıp, aynı zamanda yönlendirici bir anlam çerçevesi sunduğu söylenebilir. Elbette bu yorumların tamamı her âlim tarafından aynı derecede vurgulanmış değildir. Ancak resm kaynaklarında mushaf yazısının bazı yerlerde anlam incelikleri taşıdığı düşüncesi güçlü biçimde canlı tutulmaya çalışılmıştır. Bununla birlikte bazı âlimlerin dikkat çektiği latif nükteler ve zarif sırlar olduğunu; araştırmacıların da bu örnekler üzerinden resm-i mushaf</w:t>
      </w:r>
      <w:r w:rsidR="00AC4F69">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ın sırlarını ve </w:t>
      </w:r>
      <w:r w:rsidR="00F42596" w:rsidRPr="00FB77BA">
        <w:rPr>
          <w:rFonts w:ascii="Times New Roman" w:eastAsia="Times New Roman" w:hAnsi="Times New Roman" w:cs="Times New Roman"/>
          <w:kern w:val="0"/>
          <w:sz w:val="24"/>
          <w:szCs w:val="24"/>
          <w:lang w:eastAsia="tr-TR"/>
          <w14:ligatures w14:val="none"/>
        </w:rPr>
        <w:t>i’caz</w:t>
      </w:r>
      <w:r w:rsidR="00F42596" w:rsidRPr="00F42596">
        <w:rPr>
          <w:rFonts w:ascii="Times New Roman" w:eastAsia="Times New Roman" w:hAnsi="Times New Roman" w:cs="Times New Roman"/>
          <w:kern w:val="0"/>
          <w:sz w:val="24"/>
          <w:szCs w:val="24"/>
          <w:lang w:eastAsia="tr-TR"/>
          <w14:ligatures w14:val="none"/>
        </w:rPr>
        <w:t xml:space="preserve"> yönlerini daha derin biçimde incelemesi gerektiği belirtil</w:t>
      </w:r>
      <w:r w:rsidR="00F80880">
        <w:rPr>
          <w:rFonts w:ascii="Times New Roman" w:eastAsia="Times New Roman" w:hAnsi="Times New Roman" w:cs="Times New Roman"/>
          <w:kern w:val="0"/>
          <w:sz w:val="24"/>
          <w:szCs w:val="24"/>
          <w:lang w:eastAsia="tr-TR"/>
          <w14:ligatures w14:val="none"/>
        </w:rPr>
        <w:t>mekted</w:t>
      </w:r>
      <w:r w:rsidR="00F42596" w:rsidRPr="00F42596">
        <w:rPr>
          <w:rFonts w:ascii="Times New Roman" w:eastAsia="Times New Roman" w:hAnsi="Times New Roman" w:cs="Times New Roman"/>
          <w:kern w:val="0"/>
          <w:sz w:val="24"/>
          <w:szCs w:val="24"/>
          <w:lang w:eastAsia="tr-TR"/>
          <w14:ligatures w14:val="none"/>
        </w:rPr>
        <w:t>ir. Bu genel yaklaşım çağdaş resm-i Osmânî çalışmalarında da “ince mana delaleti” başlığı altında işlenmektedir.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80"/>
      </w:r>
    </w:p>
    <w:p w14:paraId="71EB1C44" w14:textId="006F09B2"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3" w:name="_Toc235035698"/>
      <w:r w:rsidRPr="00F42596">
        <w:rPr>
          <w:rFonts w:ascii="Times New Roman" w:eastAsia="Times New Roman" w:hAnsi="Times New Roman" w:cs="Times New Roman"/>
          <w:b/>
          <w:bCs/>
          <w:kern w:val="0"/>
          <w:sz w:val="26"/>
          <w:szCs w:val="26"/>
          <w:lang w:eastAsia="tr-TR"/>
          <w14:ligatures w14:val="none"/>
        </w:rPr>
        <w:t>Vasl ve Fasl Yazımlarının Dilsel ve Anlamsal Yorumlarda Kullanılması</w:t>
      </w:r>
      <w:r w:rsidR="003C613A">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w:r>
      <w:bookmarkEnd w:id="33"/>
    </w:p>
    <w:p w14:paraId="63A8575C" w14:textId="7C48D99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 xml:space="preserve">Mushaflarda bazı kelime ve edatların bitişik veya ayrı yazılması, resm-i mushafın dikkat çeken özelliklerinden biridir. Klasik kaynaklarda bu biçimler kimi zaman dilsel yapı veya anlam ilişkileriyle açıklanmıştır. Bununla birlikte vasl ve faslın tarihsel yazım sebebi ile sonraki anlamsal yorumlar aynı kanıt düzeyinde değerlendirilmemelidir. </w:t>
      </w:r>
      <w:r w:rsidRPr="00FB77B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B77B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0A4E28">
        <w:rPr>
          <w:rFonts w:ascii="Times New Roman" w:eastAsia="Times New Roman" w:hAnsi="Times New Roman" w:cs="Times New Roman"/>
          <w:kern w:val="0"/>
          <w:sz w:val="24"/>
          <w:szCs w:val="24"/>
          <w:lang w:eastAsia="tr-TR"/>
          <w14:ligatures w14:val="none"/>
        </w:rPr>
        <w:t/>
      </w:r>
      <w:r w:rsidR="000A4E28"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0A4E28">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Bu yorumlarda, </w:t>
      </w:r>
      <w:r w:rsidRPr="00F42596">
        <w:rPr>
          <w:rFonts w:ascii="Times New Roman" w:eastAsia="Times New Roman" w:hAnsi="Times New Roman" w:cs="Times New Roman"/>
          <w:kern w:val="0"/>
          <w:sz w:val="24"/>
          <w:szCs w:val="24"/>
          <w:rtl/>
          <w:lang w:eastAsia="tr-TR"/>
          <w14:ligatures w14:val="none"/>
        </w:rPr>
        <w:t>أم</w:t>
      </w:r>
      <w:r w:rsidRPr="00F42596">
        <w:rPr>
          <w:rFonts w:ascii="Times New Roman" w:eastAsia="Times New Roman" w:hAnsi="Times New Roman" w:cs="Times New Roman"/>
          <w:kern w:val="0"/>
          <w:sz w:val="24"/>
          <w:szCs w:val="24"/>
          <w:lang w:eastAsia="tr-TR"/>
          <w14:ligatures w14:val="none"/>
        </w:rPr>
        <w:t xml:space="preserve"> i munkatıa önceki söz akışından yeni bir yöne geçiş yapan ve çoğu zaman bilakis/yoksa anlamına gelen bir yapı kurarken </w:t>
      </w:r>
      <w:r w:rsidRPr="00F42596">
        <w:rPr>
          <w:rFonts w:ascii="Times New Roman" w:eastAsia="Times New Roman" w:hAnsi="Times New Roman" w:cs="Times New Roman"/>
          <w:kern w:val="0"/>
          <w:sz w:val="24"/>
          <w:szCs w:val="24"/>
          <w:rtl/>
          <w:lang w:eastAsia="tr-TR"/>
          <w14:ligatures w14:val="none"/>
        </w:rPr>
        <w:t>أم</w:t>
      </w:r>
      <w:r w:rsidRPr="00F42596">
        <w:rPr>
          <w:rFonts w:ascii="Times New Roman" w:eastAsia="Times New Roman" w:hAnsi="Times New Roman" w:cs="Times New Roman"/>
          <w:kern w:val="0"/>
          <w:sz w:val="24"/>
          <w:szCs w:val="24"/>
          <w:lang w:eastAsia="tr-TR"/>
          <w14:ligatures w14:val="none"/>
        </w:rPr>
        <w:t xml:space="preserve"> i muttasıla iki unsur arasında karşılaştırma veya tercihe dayalı bir soru örgüsü içinde yer alır. </w:t>
      </w:r>
      <w:r w:rsidRPr="00F42596">
        <w:rPr>
          <w:rFonts w:ascii="Times New Roman" w:eastAsia="Times New Roman" w:hAnsi="Times New Roman" w:cs="Times New Roman"/>
          <w:kern w:val="0"/>
          <w:sz w:val="24"/>
          <w:szCs w:val="24"/>
          <w:rtl/>
          <w:lang w:eastAsia="tr-TR"/>
          <w14:ligatures w14:val="none"/>
        </w:rPr>
        <w:t>أم من</w:t>
      </w:r>
      <w:r w:rsidRPr="00F42596">
        <w:rPr>
          <w:rFonts w:ascii="Times New Roman" w:eastAsia="Times New Roman" w:hAnsi="Times New Roman" w:cs="Times New Roman"/>
          <w:kern w:val="0"/>
          <w:sz w:val="24"/>
          <w:szCs w:val="24"/>
          <w:lang w:eastAsia="tr-TR"/>
          <w14:ligatures w14:val="none"/>
        </w:rPr>
        <w:t xml:space="preserve"> terkibinin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’da dört yerde ayrı yazıldığı</w:t>
      </w:r>
      <w:r w:rsidR="000A4E2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FB77BA">
        <w:rPr>
          <w:rFonts w:ascii="Times New Roman" w:eastAsia="Times New Roman" w:hAnsi="Times New Roman" w:cs="Times New Roman"/>
          <w:kern w:val="0"/>
          <w:sz w:val="24"/>
          <w:szCs w:val="24"/>
          <w:lang w:eastAsia="tr-TR"/>
          <w14:ligatures w14:val="none"/>
        </w:rPr>
        <w:t>Nis</w:t>
      </w:r>
      <w:r w:rsidR="00FB77BA">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4/109</w:t>
      </w:r>
      <w:r w:rsidR="000A4E2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Tevbe 9/109</w:t>
      </w:r>
      <w:r w:rsidR="000A4E2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Sâffât 37/11</w:t>
      </w:r>
      <w:r w:rsidR="000A4E2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Fussilet 41/40</w:t>
      </w:r>
      <w:r w:rsidR="000A4E28">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bunun dışındaki yerlerde bitişik yazıldığı belirtilir.</w:t>
      </w:r>
      <w:r w:rsidRPr="00F42596">
        <w:rPr>
          <w:rFonts w:ascii="Times New Roman" w:eastAsiaTheme="majorEastAsia" w:hAnsi="Times New Roman" w:cs="Times New Roman"/>
          <w:kern w:val="0"/>
          <w:sz w:val="24"/>
          <w:szCs w:val="24"/>
          <w:vertAlign w:val="superscript"/>
          <w:lang w:eastAsia="tr-TR"/>
          <w14:ligatures w14:val="none"/>
        </w:rPr>
        <w:footnoteReference w:id="281"/>
      </w:r>
    </w:p>
    <w:p w14:paraId="4C2C4B99" w14:textId="23D80630" w:rsidR="00F42596" w:rsidRPr="0050360D" w:rsidRDefault="00D8656E"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0360D">
        <w:rPr>
          <w:rFonts w:ascii="Times New Roman" w:hAnsi="Times New Roman" w:cs="Times New Roman"/>
          <w:sz w:val="24"/>
          <w:szCs w:val="24"/>
        </w:rPr>
        <w:t xml:space="preserve">Nitekim </w:t>
      </w:r>
      <w:r w:rsidRPr="0050360D">
        <w:rPr>
          <w:rFonts w:ascii="Times New Roman" w:hAnsi="Times New Roman" w:cs="Times New Roman"/>
          <w:sz w:val="24"/>
          <w:szCs w:val="24"/>
          <w:rtl/>
        </w:rPr>
        <w:t>أَم مَنْ يَكُونُ</w:t>
      </w:r>
      <w:r w:rsidRPr="0050360D">
        <w:rPr>
          <w:rFonts w:ascii="Times New Roman" w:hAnsi="Times New Roman" w:cs="Times New Roman"/>
          <w:sz w:val="24"/>
          <w:szCs w:val="24"/>
        </w:rPr>
        <w:t xml:space="preserve"> </w:t>
      </w:r>
      <w:r w:rsidRPr="0050360D">
        <w:rPr>
          <w:rStyle w:val="DipnotBavurusu"/>
          <w:rFonts w:ascii="Times New Roman" w:hAnsi="Times New Roman" w:cs="Times New Roman"/>
          <w:sz w:val="24"/>
          <w:szCs w:val="24"/>
        </w:rPr>
        <w:footnoteReference w:id="282"/>
      </w:r>
      <w:r w:rsidRPr="0050360D">
        <w:rPr>
          <w:rFonts w:ascii="Times New Roman" w:hAnsi="Times New Roman" w:cs="Times New Roman"/>
          <w:sz w:val="24"/>
          <w:szCs w:val="24"/>
        </w:rPr>
        <w:t xml:space="preserve"> ifadesi mushaflarda ayrı yazılırken; başka bir âyette </w:t>
      </w:r>
      <w:r w:rsidRPr="0050360D">
        <w:rPr>
          <w:rFonts w:ascii="Times New Roman" w:hAnsi="Times New Roman" w:cs="Times New Roman"/>
          <w:sz w:val="24"/>
          <w:szCs w:val="24"/>
          <w:rtl/>
        </w:rPr>
        <w:t>أَمَّنْ يَمْشِي</w:t>
      </w:r>
      <w:r w:rsidRPr="0050360D">
        <w:rPr>
          <w:rFonts w:ascii="Times New Roman" w:hAnsi="Times New Roman" w:cs="Times New Roman"/>
          <w:sz w:val="24"/>
          <w:szCs w:val="24"/>
        </w:rPr>
        <w:t xml:space="preserve"> </w:t>
      </w:r>
      <w:r w:rsidRPr="0050360D">
        <w:rPr>
          <w:rStyle w:val="DipnotBavurusu"/>
          <w:rFonts w:ascii="Times New Roman" w:hAnsi="Times New Roman" w:cs="Times New Roman"/>
          <w:sz w:val="24"/>
          <w:szCs w:val="24"/>
        </w:rPr>
        <w:footnoteReference w:id="283"/>
      </w:r>
      <w:r w:rsidR="0050360D" w:rsidRPr="0050360D">
        <w:rPr>
          <w:rFonts w:ascii="Times New Roman" w:hAnsi="Times New Roman" w:cs="Times New Roman"/>
          <w:sz w:val="24"/>
          <w:szCs w:val="24"/>
        </w:rPr>
        <w:t xml:space="preserve"> ifadesi bitişik yazılmıştır. Zü</w:t>
      </w:r>
      <w:r w:rsidRPr="0050360D">
        <w:rPr>
          <w:rFonts w:ascii="Times New Roman" w:hAnsi="Times New Roman" w:cs="Times New Roman"/>
          <w:sz w:val="24"/>
          <w:szCs w:val="24"/>
        </w:rPr>
        <w:t xml:space="preserve">rkânî bu farkın, birinci kullanımdaki </w:t>
      </w:r>
      <w:r w:rsidRPr="0050360D">
        <w:rPr>
          <w:rFonts w:ascii="Times New Roman" w:hAnsi="Times New Roman" w:cs="Times New Roman"/>
          <w:sz w:val="24"/>
          <w:szCs w:val="24"/>
          <w:rtl/>
        </w:rPr>
        <w:t>أم</w:t>
      </w:r>
      <w:r w:rsidRPr="0050360D">
        <w:rPr>
          <w:rFonts w:ascii="Times New Roman" w:hAnsi="Times New Roman" w:cs="Times New Roman"/>
          <w:sz w:val="24"/>
          <w:szCs w:val="24"/>
        </w:rPr>
        <w:t xml:space="preserve"> edatının munkatıa olup </w:t>
      </w:r>
      <w:r w:rsidRPr="0050360D">
        <w:rPr>
          <w:rFonts w:ascii="Times New Roman" w:hAnsi="Times New Roman" w:cs="Times New Roman"/>
          <w:sz w:val="24"/>
          <w:szCs w:val="24"/>
          <w:rtl/>
        </w:rPr>
        <w:t>بل</w:t>
      </w:r>
      <w:r w:rsidRPr="0050360D">
        <w:rPr>
          <w:rFonts w:ascii="Times New Roman" w:hAnsi="Times New Roman" w:cs="Times New Roman"/>
          <w:sz w:val="24"/>
          <w:szCs w:val="24"/>
        </w:rPr>
        <w:t xml:space="preserve"> anlamına yaklaşmasına, ikinci kullanımda ise bunun aksine muttasıla oluşuna delalet ettiğini açıkça ifade etmektedir</w:t>
      </w:r>
      <w:r w:rsidR="00F42596" w:rsidRPr="0050360D">
        <w:rPr>
          <w:rFonts w:ascii="Times New Roman" w:eastAsia="Times New Roman" w:hAnsi="Times New Roman" w:cs="Times New Roman"/>
          <w:kern w:val="0"/>
          <w:sz w:val="24"/>
          <w:szCs w:val="24"/>
          <w:lang w:eastAsia="tr-TR"/>
          <w14:ligatures w14:val="none"/>
        </w:rPr>
        <w:t>.</w:t>
      </w:r>
      <w:r w:rsidR="00F42596" w:rsidRPr="0050360D">
        <w:rPr>
          <w:rFonts w:ascii="Times New Roman" w:eastAsiaTheme="majorEastAsia" w:hAnsi="Times New Roman" w:cs="Times New Roman"/>
          <w:kern w:val="0"/>
          <w:sz w:val="24"/>
          <w:szCs w:val="24"/>
          <w:vertAlign w:val="superscript"/>
          <w:lang w:eastAsia="tr-TR"/>
          <w14:ligatures w14:val="none"/>
        </w:rPr>
        <w:footnoteReference w:id="284"/>
      </w:r>
      <w:r w:rsidR="00F42596" w:rsidRPr="0050360D">
        <w:rPr>
          <w:rFonts w:ascii="Times New Roman" w:eastAsia="Times New Roman" w:hAnsi="Times New Roman" w:cs="Times New Roman"/>
          <w:kern w:val="0"/>
          <w:sz w:val="24"/>
          <w:szCs w:val="24"/>
          <w:lang w:eastAsia="tr-TR"/>
          <w14:ligatures w14:val="none"/>
        </w:rPr>
        <w:t xml:space="preserve"> Böylece yazım tercihi, yalnızca şekle ilişkin bir farklılık olmaktan çıkmakta</w:t>
      </w:r>
      <w:r w:rsidR="000A4E28" w:rsidRPr="0050360D">
        <w:rPr>
          <w:rFonts w:ascii="Times New Roman" w:eastAsia="Times New Roman" w:hAnsi="Times New Roman" w:cs="Times New Roman"/>
          <w:kern w:val="0"/>
          <w:sz w:val="24"/>
          <w:szCs w:val="24"/>
          <w:lang w:eastAsia="tr-TR"/>
          <w14:ligatures w14:val="none"/>
        </w:rPr>
        <w:t>,</w:t>
      </w:r>
      <w:r w:rsidR="00F42596" w:rsidRPr="0050360D">
        <w:rPr>
          <w:rFonts w:ascii="Times New Roman" w:eastAsia="Times New Roman" w:hAnsi="Times New Roman" w:cs="Times New Roman"/>
          <w:kern w:val="0"/>
          <w:sz w:val="24"/>
          <w:szCs w:val="24"/>
          <w:lang w:eastAsia="tr-TR"/>
          <w14:ligatures w14:val="none"/>
        </w:rPr>
        <w:t xml:space="preserve"> doğrudan edatın cümle içindeki nahivsel görevini ve anlam yönelimini de göstermektedir.</w:t>
      </w:r>
    </w:p>
    <w:p w14:paraId="5A5D0AFE" w14:textId="60ABBFA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Nitekim Nisâ</w:t>
      </w:r>
      <w:r w:rsidR="00FB77B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sûresindeki âyette </w:t>
      </w:r>
      <w:r w:rsidRPr="00F42596">
        <w:rPr>
          <w:rFonts w:ascii="Times New Roman" w:eastAsia="Times New Roman" w:hAnsi="Times New Roman" w:cs="Times New Roman"/>
          <w:kern w:val="0"/>
          <w:sz w:val="24"/>
          <w:szCs w:val="24"/>
          <w:rtl/>
          <w:lang w:eastAsia="tr-TR"/>
          <w14:ligatures w14:val="none"/>
        </w:rPr>
        <w:t>أمْ مَنْ</w:t>
      </w:r>
      <w:r w:rsidRPr="00F42596">
        <w:rPr>
          <w:rFonts w:ascii="Times New Roman" w:eastAsia="Times New Roman" w:hAnsi="Times New Roman" w:cs="Times New Roman"/>
          <w:kern w:val="0"/>
          <w:sz w:val="24"/>
          <w:szCs w:val="24"/>
          <w:lang w:eastAsia="tr-TR"/>
          <w14:ligatures w14:val="none"/>
        </w:rPr>
        <w:t xml:space="preserve"> şeklinde </w:t>
      </w:r>
      <w:r w:rsidRPr="00F42596">
        <w:rPr>
          <w:rFonts w:ascii="Times New Roman" w:eastAsia="Times New Roman" w:hAnsi="Times New Roman" w:cs="Times New Roman"/>
          <w:kern w:val="0"/>
          <w:sz w:val="24"/>
          <w:szCs w:val="24"/>
          <w:rtl/>
          <w:lang w:eastAsia="tr-TR"/>
          <w14:ligatures w14:val="none"/>
        </w:rPr>
        <w:t>مَنْ</w:t>
      </w:r>
      <w:r w:rsidRPr="00F42596">
        <w:rPr>
          <w:rFonts w:ascii="Times New Roman" w:eastAsia="Times New Roman" w:hAnsi="Times New Roman" w:cs="Times New Roman"/>
          <w:kern w:val="0"/>
          <w:sz w:val="24"/>
          <w:szCs w:val="24"/>
          <w:lang w:eastAsia="tr-TR"/>
          <w14:ligatures w14:val="none"/>
        </w:rPr>
        <w:t xml:space="preserve"> kelimesinden ayrı yazıldığında bunun “</w:t>
      </w:r>
      <w:r w:rsidRPr="00F42596">
        <w:rPr>
          <w:rFonts w:ascii="Times New Roman" w:eastAsia="Times New Roman" w:hAnsi="Times New Roman" w:cs="Times New Roman"/>
          <w:kern w:val="0"/>
          <w:sz w:val="24"/>
          <w:szCs w:val="24"/>
          <w:rtl/>
          <w:lang w:eastAsia="tr-TR"/>
          <w14:ligatures w14:val="none"/>
        </w:rPr>
        <w:t xml:space="preserve"> أم المنقطعة</w:t>
      </w:r>
      <w:r w:rsidRPr="00F42596">
        <w:rPr>
          <w:rFonts w:ascii="Times New Roman" w:eastAsia="Times New Roman" w:hAnsi="Times New Roman" w:cs="Times New Roman"/>
          <w:kern w:val="0"/>
          <w:sz w:val="24"/>
          <w:szCs w:val="24"/>
          <w:lang w:eastAsia="tr-TR"/>
          <w14:ligatures w14:val="none"/>
        </w:rPr>
        <w:t xml:space="preserve">” (emi’l-munkatıa) olduğuna delalet ettiği kabul edilir. Bu kullanımda </w:t>
      </w:r>
      <w:r w:rsidRPr="00F42596">
        <w:rPr>
          <w:rFonts w:ascii="Times New Roman" w:eastAsia="Times New Roman" w:hAnsi="Times New Roman" w:cs="Times New Roman"/>
          <w:kern w:val="0"/>
          <w:sz w:val="24"/>
          <w:szCs w:val="24"/>
          <w:rtl/>
          <w:lang w:eastAsia="tr-TR"/>
          <w14:ligatures w14:val="none"/>
        </w:rPr>
        <w:t>أمْ</w:t>
      </w:r>
      <w:r w:rsidRPr="00F42596">
        <w:rPr>
          <w:rFonts w:ascii="Times New Roman" w:eastAsia="Times New Roman" w:hAnsi="Times New Roman" w:cs="Times New Roman"/>
          <w:kern w:val="0"/>
          <w:sz w:val="24"/>
          <w:szCs w:val="24"/>
          <w:lang w:eastAsia="tr-TR"/>
          <w14:ligatures w14:val="none"/>
        </w:rPr>
        <w:t xml:space="preserve"> önceki söz akışından yeni bir istifham yönüne geçişi sağlayan ve çoğu zaman “</w:t>
      </w:r>
      <w:r w:rsidRPr="00F42596">
        <w:rPr>
          <w:rFonts w:ascii="Times New Roman" w:eastAsia="Times New Roman" w:hAnsi="Times New Roman" w:cs="Times New Roman"/>
          <w:kern w:val="0"/>
          <w:sz w:val="24"/>
          <w:szCs w:val="24"/>
          <w:rtl/>
          <w:lang w:eastAsia="tr-TR"/>
          <w14:ligatures w14:val="none"/>
        </w:rPr>
        <w:t>بلْ</w:t>
      </w:r>
      <w:r w:rsidRPr="00F42596">
        <w:rPr>
          <w:rFonts w:ascii="Times New Roman" w:eastAsia="Times New Roman" w:hAnsi="Times New Roman" w:cs="Times New Roman"/>
          <w:kern w:val="0"/>
          <w:sz w:val="24"/>
          <w:szCs w:val="24"/>
          <w:lang w:eastAsia="tr-TR"/>
          <w14:ligatures w14:val="none"/>
        </w:rPr>
        <w:t>” anlamına yaklaşan bir edat olarak kabul edilir.</w:t>
      </w:r>
      <w:r w:rsidRPr="00F42596">
        <w:rPr>
          <w:rFonts w:ascii="Times New Roman" w:eastAsiaTheme="majorEastAsia" w:hAnsi="Times New Roman" w:cs="Times New Roman"/>
          <w:kern w:val="0"/>
          <w:sz w:val="24"/>
          <w:szCs w:val="24"/>
          <w:vertAlign w:val="superscript"/>
          <w:lang w:eastAsia="tr-TR"/>
          <w14:ligatures w14:val="none"/>
        </w:rPr>
        <w:footnoteReference w:id="285"/>
      </w:r>
      <w:r w:rsidRPr="00F42596">
        <w:rPr>
          <w:rFonts w:ascii="Times New Roman" w:eastAsia="Times New Roman" w:hAnsi="Times New Roman" w:cs="Times New Roman"/>
          <w:kern w:val="0"/>
          <w:sz w:val="24"/>
          <w:szCs w:val="24"/>
          <w:lang w:eastAsia="tr-TR"/>
          <w14:ligatures w14:val="none"/>
        </w:rPr>
        <w:t xml:space="preserve"> Dolayısıyla burada kurulan soru yapısı, iki unsur arasında tercih yaptıran bir soru olmayıp daha çok önceki sözden ayrılan yeni bir mana istikametini göstermektedir. Bu sebeple bu tür kullanımın “evet” veya “hayır” ile cevaplandırılabileceği belirtilmiştir. Buna karşılık Mülk sûresindeki </w:t>
      </w:r>
      <w:r w:rsidRPr="00F42596">
        <w:rPr>
          <w:rFonts w:ascii="Times New Roman" w:eastAsia="Times New Roman" w:hAnsi="Times New Roman" w:cs="Times New Roman"/>
          <w:kern w:val="0"/>
          <w:sz w:val="24"/>
          <w:szCs w:val="24"/>
          <w:rtl/>
          <w:lang w:eastAsia="tr-TR"/>
          <w14:ligatures w14:val="none"/>
        </w:rPr>
        <w:t>أمَّنْ</w:t>
      </w:r>
      <w:r w:rsidRPr="00F42596">
        <w:rPr>
          <w:rFonts w:ascii="Times New Roman" w:eastAsia="Times New Roman" w:hAnsi="Times New Roman" w:cs="Times New Roman"/>
          <w:kern w:val="0"/>
          <w:sz w:val="24"/>
          <w:szCs w:val="24"/>
          <w:lang w:eastAsia="tr-TR"/>
          <w14:ligatures w14:val="none"/>
        </w:rPr>
        <w:t xml:space="preserve"> ifadesinde </w:t>
      </w:r>
      <w:r w:rsidRPr="00F42596">
        <w:rPr>
          <w:rFonts w:ascii="Times New Roman" w:eastAsia="Times New Roman" w:hAnsi="Times New Roman" w:cs="Times New Roman"/>
          <w:kern w:val="0"/>
          <w:sz w:val="24"/>
          <w:szCs w:val="24"/>
          <w:rtl/>
          <w:lang w:eastAsia="tr-TR"/>
          <w14:ligatures w14:val="none"/>
        </w:rPr>
        <w:t>أَمْ</w:t>
      </w:r>
      <w:r w:rsidRPr="00F42596">
        <w:rPr>
          <w:rFonts w:ascii="Times New Roman" w:eastAsia="Times New Roman" w:hAnsi="Times New Roman" w:cs="Times New Roman"/>
          <w:kern w:val="0"/>
          <w:sz w:val="24"/>
          <w:szCs w:val="24"/>
          <w:lang w:eastAsia="tr-TR"/>
          <w14:ligatures w14:val="none"/>
        </w:rPr>
        <w:t xml:space="preserve"> edatının sonraki “mim” ile birleş</w:t>
      </w:r>
      <w:r w:rsidR="00141A9A">
        <w:rPr>
          <w:rFonts w:ascii="Times New Roman" w:eastAsia="Times New Roman" w:hAnsi="Times New Roman" w:cs="Times New Roman"/>
          <w:kern w:val="0"/>
          <w:sz w:val="24"/>
          <w:szCs w:val="24"/>
          <w:lang w:eastAsia="tr-TR"/>
          <w14:ligatures w14:val="none"/>
        </w:rPr>
        <w:t xml:space="preserve">erek </w:t>
      </w:r>
      <w:r w:rsidRPr="00F42596">
        <w:rPr>
          <w:rFonts w:ascii="Times New Roman" w:eastAsia="Times New Roman" w:hAnsi="Times New Roman" w:cs="Times New Roman"/>
          <w:kern w:val="0"/>
          <w:sz w:val="24"/>
          <w:szCs w:val="24"/>
          <w:lang w:eastAsia="tr-TR"/>
          <w14:ligatures w14:val="none"/>
        </w:rPr>
        <w:t>idğamlı şekilde yazılmış olması, bunun “</w:t>
      </w:r>
      <w:r w:rsidRPr="00F42596">
        <w:rPr>
          <w:rFonts w:ascii="Times New Roman" w:eastAsia="Times New Roman" w:hAnsi="Times New Roman" w:cs="Times New Roman"/>
          <w:kern w:val="0"/>
          <w:sz w:val="24"/>
          <w:szCs w:val="24"/>
          <w:rtl/>
          <w:lang w:eastAsia="tr-TR"/>
          <w14:ligatures w14:val="none"/>
        </w:rPr>
        <w:t>أم المتصلة</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86"/>
      </w:r>
      <w:r w:rsidRPr="00F42596">
        <w:rPr>
          <w:rFonts w:ascii="Times New Roman" w:eastAsia="Times New Roman" w:hAnsi="Times New Roman" w:cs="Times New Roman"/>
          <w:kern w:val="0"/>
          <w:sz w:val="24"/>
          <w:szCs w:val="24"/>
          <w:lang w:eastAsia="tr-TR"/>
          <w14:ligatures w14:val="none"/>
        </w:rPr>
        <w:t xml:space="preserve"> (emi’l-muttas</w:t>
      </w:r>
      <w:r w:rsidR="00141A9A">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 xml:space="preserve">la) olduğuna işaret eder. Burada artık söz konusu yapı, önceki ifadeden kopan yeni bir soru </w:t>
      </w:r>
      <w:r w:rsidRPr="00104ACE">
        <w:rPr>
          <w:rFonts w:ascii="Times New Roman" w:eastAsia="Times New Roman" w:hAnsi="Times New Roman" w:cs="Times New Roman"/>
          <w:bCs/>
          <w:color w:val="FF0000"/>
          <w:kern w:val="0"/>
          <w:sz w:val="24"/>
          <w:szCs w:val="24"/>
          <w:lang w:eastAsia="tr-TR"/>
          <w14:ligatures w14:val="none"/>
        </w:rPr>
        <w:t>değil</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iki hal arasında mukayese ve tercih kuran bir istifham biçimidir. Bu yüzden bu kullanımın cevabı “evet” veya “hayır” </w:t>
      </w:r>
      <w:r w:rsidRPr="00FF6187">
        <w:rPr>
          <w:rFonts w:ascii="Times New Roman" w:eastAsia="Times New Roman" w:hAnsi="Times New Roman" w:cs="Times New Roman"/>
          <w:bCs/>
          <w:color w:val="FF0000"/>
          <w:kern w:val="0"/>
          <w:sz w:val="24"/>
          <w:szCs w:val="24"/>
          <w:lang w:eastAsia="tr-TR"/>
          <w14:ligatures w14:val="none"/>
        </w:rPr>
        <w:t>değil</w:t>
      </w:r>
      <w:r w:rsidRPr="00FF6187">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iki seçenekten hangisinin murat edildiğini belirleyen tayin cümlesi</w:t>
      </w:r>
      <w:r w:rsidR="00141A9A">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87"/>
      </w:r>
      <w:r w:rsidRPr="00F42596">
        <w:rPr>
          <w:rFonts w:ascii="Times New Roman" w:eastAsia="Times New Roman" w:hAnsi="Times New Roman" w:cs="Times New Roman"/>
          <w:kern w:val="0"/>
          <w:sz w:val="24"/>
          <w:szCs w:val="24"/>
          <w:lang w:eastAsia="tr-TR"/>
          <w14:ligatures w14:val="none"/>
        </w:rPr>
        <w:t xml:space="preserve"> Nitekim âyetin bağlamı dikkate alındığında, yüzüstü kapanarak yürüyen kimsenin </w:t>
      </w:r>
      <w:r w:rsidRPr="00C556E7">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dosdoğru yol üzerinde düzgün biçimde yürüyen kimsenin daha doğru yolda olduğu anlaşılır. Burada anlam, iki yürüyüş biçiminin karşılaştırılmasına dayanmaktadır. Biri yüzüstü ve şaşkın biçimde yürüyen, diğeri ise dosdoğru yol üzerinde düzgünce yürüyen kimsedir. Dolayısıyla âyetin cevabı ikinci seçeneğin daha doğru yolda olduğunu belirten cevap cümlesidir. Böylece mushaf hattındaki bitişik ve ayrı yazım tercihi, yalnız görünüşe ait bir </w:t>
      </w:r>
      <w:r w:rsidRPr="00F42596">
        <w:rPr>
          <w:rFonts w:ascii="Times New Roman" w:eastAsia="Times New Roman" w:hAnsi="Times New Roman" w:cs="Times New Roman"/>
          <w:kern w:val="0"/>
          <w:sz w:val="24"/>
          <w:szCs w:val="24"/>
          <w:lang w:eastAsia="tr-TR"/>
          <w14:ligatures w14:val="none"/>
        </w:rPr>
        <w:lastRenderedPageBreak/>
        <w:t>farklılık olmaktan çıkmakta</w:t>
      </w:r>
      <w:r w:rsidR="00141A9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doğrudan edatın nahivsel işlevini ve anlam yönünü de yansıtmaktadır.</w:t>
      </w:r>
      <w:r w:rsidRPr="00F42596">
        <w:rPr>
          <w:rFonts w:ascii="Times New Roman" w:eastAsiaTheme="majorEastAsia" w:hAnsi="Times New Roman" w:cs="Times New Roman"/>
          <w:kern w:val="0"/>
          <w:sz w:val="24"/>
          <w:szCs w:val="24"/>
          <w:vertAlign w:val="superscript"/>
          <w:lang w:eastAsia="tr-TR"/>
          <w14:ligatures w14:val="none"/>
        </w:rPr>
        <w:footnoteReference w:id="288"/>
      </w:r>
    </w:p>
    <w:p w14:paraId="3E7B8705" w14:textId="01149EC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 örnekler, vasl ve fasl biçimlerinin klasik dil ve tefsîr yorumlarında anlamlandırıldığını göstermektedir. Ancak bu yorumların, ilgili yazım biçimlerinin ortaya çıkış sebebini tek başına belirlediği söylenmemelidir.</w:t>
      </w:r>
      <w:r w:rsidRPr="00F42596">
        <w:rPr>
          <w:rFonts w:ascii="Times New Roman" w:eastAsiaTheme="majorEastAsia" w:hAnsi="Times New Roman" w:cs="Times New Roman"/>
          <w:kern w:val="0"/>
          <w:sz w:val="24"/>
          <w:szCs w:val="24"/>
          <w:vertAlign w:val="superscript"/>
          <w:lang w:eastAsia="tr-TR"/>
          <w14:ligatures w14:val="none"/>
        </w:rPr>
        <w:footnoteReference w:id="289"/>
      </w:r>
    </w:p>
    <w:p w14:paraId="6B35D813" w14:textId="4CAE981D"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4" w:name="_Toc235035699"/>
      <w:r w:rsidRPr="00F42596">
        <w:rPr>
          <w:rFonts w:ascii="Times New Roman" w:eastAsia="Times New Roman" w:hAnsi="Times New Roman" w:cs="Times New Roman"/>
          <w:b/>
          <w:bCs/>
          <w:kern w:val="0"/>
          <w:sz w:val="26"/>
          <w:szCs w:val="26"/>
          <w:lang w:eastAsia="tr-TR"/>
          <w14:ligatures w14:val="none"/>
        </w:rPr>
        <w:t>Resm-i Mushaf</w:t>
      </w:r>
      <w:r w:rsidR="00AC4F69">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ın Bağlayıcılığı</w:t>
      </w:r>
      <w:r w:rsidR="0005060D">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 xml:space="preserve"> Hikmet Boyutu ve Eleştirel Yaklaşımlar</w:t>
      </w:r>
      <w:bookmarkEnd w:id="34"/>
    </w:p>
    <w:p w14:paraId="5FF82848" w14:textId="5620BEF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Resme bağlılığın normatif gerekçeleri, ilk mushaf hattına bağlılık ve sonraki mushaf geleneğindeki süreklilik düşüncesi etrafında ele alınmıştır. Ahmed b. Hanbel’e nispet edilen Osmânî mushaf hattına muhalefeti yasaklayan söz de bu normatif çizginin örneklerinden biridir. Bu tür normatif değerlendirmeler, resmin tarihsel olarak nasıl oluştuğu sorusundan ve yazım biçimlerine sonradan yüklenen hikmet yorumlarından ayrı ele alınmalıdır.</w:t>
      </w:r>
    </w:p>
    <w:p w14:paraId="5FF82848" w14:textId="5620BEF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Resmin tarihsel kökeni konusunda tevkîfîlik iddiası ile erken Arap yazısının tarihsel şartlarını öne çıkaran açıklamalar birbirinden ayrılmaktadır. Tevkîfîlik, resmin nebevî yönlendirmeyle belirlendiğini savunan bir iddia iken tarihsel açıklamalar yazım biçimlerini erken Arap yazısının gelişim şartlarıyla ilişkilendirir. Bu iki yaklaşımın delil türleri ayrı ayrı değerlendirilmelidir.</w:t>
      </w:r>
    </w:p>
    <w:p w14:paraId="5FF82848" w14:textId="5620BEF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Buna karşılık İslâm kaynaklarında bütün imlâ farklılıklarının sır ve hikmet çevresinde açıklanmadığı da görülmektedir. Dânî gibi bazı âlimler, mushaf </w:t>
      </w:r>
      <w:r w:rsidRPr="00302B74">
        <w:rPr>
          <w:rFonts w:ascii="Times New Roman" w:eastAsia="Times New Roman" w:hAnsi="Times New Roman" w:cs="Times New Roman"/>
          <w:kern w:val="0"/>
          <w:sz w:val="24"/>
          <w:szCs w:val="24"/>
          <w:lang w:eastAsia="tr-TR"/>
          <w14:ligatures w14:val="none"/>
        </w:rPr>
        <w:t>kit</w:t>
      </w:r>
      <w:r w:rsidR="00302B74">
        <w:rPr>
          <w:rFonts w:ascii="Times New Roman" w:eastAsia="Times New Roman" w:hAnsi="Times New Roman" w:cs="Times New Roman"/>
          <w:kern w:val="0"/>
          <w:sz w:val="24"/>
          <w:szCs w:val="24"/>
          <w:lang w:eastAsia="tr-TR"/>
          <w14:ligatures w14:val="none"/>
        </w:rPr>
        <w:t>â</w:t>
      </w:r>
      <w:r w:rsidRPr="00302B74">
        <w:rPr>
          <w:rFonts w:ascii="Times New Roman" w:eastAsia="Times New Roman" w:hAnsi="Times New Roman" w:cs="Times New Roman"/>
          <w:kern w:val="0"/>
          <w:sz w:val="24"/>
          <w:szCs w:val="24"/>
          <w:lang w:eastAsia="tr-TR"/>
          <w14:ligatures w14:val="none"/>
        </w:rPr>
        <w:t>betindeki</w:t>
      </w:r>
      <w:r w:rsidRPr="00F42596">
        <w:rPr>
          <w:rFonts w:ascii="Times New Roman" w:eastAsia="Times New Roman" w:hAnsi="Times New Roman" w:cs="Times New Roman"/>
          <w:kern w:val="0"/>
          <w:sz w:val="24"/>
          <w:szCs w:val="24"/>
          <w:lang w:eastAsia="tr-TR"/>
          <w14:ligatures w14:val="none"/>
        </w:rPr>
        <w:t xml:space="preserve"> bazı farklılıkları, dilsel kullanım, yazı kolaylığı ve tekrarın ağırlığı gibi sebeplerle açıklamıştır. Nitekim </w:t>
      </w:r>
      <w:r w:rsidRPr="00F42596">
        <w:rPr>
          <w:rFonts w:ascii="Times New Roman" w:eastAsia="Times New Roman" w:hAnsi="Times New Roman" w:cs="Times New Roman"/>
          <w:i/>
          <w:iCs/>
          <w:kern w:val="0"/>
          <w:sz w:val="24"/>
          <w:szCs w:val="24"/>
          <w:lang w:eastAsia="tr-TR"/>
          <w14:ligatures w14:val="none"/>
        </w:rPr>
        <w:t>el-Mukni’</w:t>
      </w:r>
      <w:r w:rsidRPr="00F42596">
        <w:rPr>
          <w:rFonts w:ascii="Times New Roman" w:eastAsia="Times New Roman" w:hAnsi="Times New Roman" w:cs="Times New Roman"/>
          <w:kern w:val="0"/>
          <w:sz w:val="24"/>
          <w:szCs w:val="24"/>
          <w:lang w:eastAsia="tr-TR"/>
          <w14:ligatures w14:val="none"/>
        </w:rPr>
        <w:t xml:space="preserve"> adlı eserinde “iki lâmdan birinin hazfedildiği yerler” başlığı altında </w:t>
      </w:r>
      <w:r w:rsidRPr="00F42596">
        <w:rPr>
          <w:rFonts w:ascii="Times New Roman" w:eastAsia="Times New Roman" w:hAnsi="Times New Roman" w:cs="Times New Roman"/>
          <w:kern w:val="0"/>
          <w:sz w:val="24"/>
          <w:szCs w:val="24"/>
          <w:rtl/>
          <w:lang w:eastAsia="tr-TR"/>
          <w14:ligatures w14:val="none"/>
        </w:rPr>
        <w:t>اليل</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ألذي</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ألذين</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ألتي</w:t>
      </w:r>
      <w:r w:rsidRPr="00F42596">
        <w:rPr>
          <w:rFonts w:ascii="Times New Roman" w:eastAsia="Times New Roman" w:hAnsi="Times New Roman" w:cs="Times New Roman"/>
          <w:kern w:val="0"/>
          <w:sz w:val="24"/>
          <w:szCs w:val="24"/>
          <w:lang w:eastAsia="tr-TR"/>
          <w14:ligatures w14:val="none"/>
        </w:rPr>
        <w:t xml:space="preserve"> ve benzeri örneklerde bir lâmın düşürülmesini kullanım sıklığı</w:t>
      </w:r>
      <w:r w:rsidR="00035799">
        <w:rPr>
          <w:rFonts w:ascii="Times New Roman" w:eastAsia="Times New Roman" w:hAnsi="Times New Roman" w:cs="Times New Roman"/>
          <w:kern w:val="0"/>
          <w:sz w:val="24"/>
          <w:szCs w:val="24"/>
          <w:lang w:eastAsia="tr-TR"/>
          <w14:ligatures w14:val="none"/>
        </w:rPr>
        <w:t xml:space="preserve">yla </w:t>
      </w:r>
      <w:r w:rsidRPr="00F42596">
        <w:rPr>
          <w:rFonts w:ascii="Times New Roman" w:eastAsia="Times New Roman" w:hAnsi="Times New Roman" w:cs="Times New Roman"/>
          <w:kern w:val="0"/>
          <w:sz w:val="24"/>
          <w:szCs w:val="24"/>
          <w:lang w:eastAsia="tr-TR"/>
          <w14:ligatures w14:val="none"/>
        </w:rPr>
        <w:t>veya aynı iki şeklin yan yana gelmesinin kerih görülmesiyle açıklaması, bu tavrın açık örneğidir. Bu durum İslâm geleneğinde resm-i mushaf için tek bir açıklama şeklinin olmadığını; hikmet merkezli yorumlarla dil merkezli açıklamaların aynı gelenek içinde yan yana bulunduğunu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295"/>
      </w:r>
    </w:p>
    <w:p w14:paraId="4E2E3237" w14:textId="22E38FA3" w:rsidR="00F42596" w:rsidRPr="00F42596" w:rsidRDefault="00F42596" w:rsidP="0009202E">
      <w:pPr>
        <w:tabs>
          <w:tab w:val="left" w:pos="993"/>
        </w:tabs>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bağlılık ve onu esas alma tavrı sadece kırâat ve </w:t>
      </w:r>
      <w:r w:rsidRPr="001A5AEB">
        <w:rPr>
          <w:rFonts w:ascii="Times New Roman" w:eastAsia="Times New Roman" w:hAnsi="Times New Roman" w:cs="Times New Roman"/>
          <w:kern w:val="0"/>
          <w:sz w:val="24"/>
          <w:szCs w:val="24"/>
          <w:lang w:eastAsia="tr-TR"/>
          <w14:ligatures w14:val="none"/>
        </w:rPr>
        <w:t>tecvid</w:t>
      </w:r>
      <w:r w:rsidRPr="00F42596">
        <w:rPr>
          <w:rFonts w:ascii="Times New Roman" w:eastAsia="Times New Roman" w:hAnsi="Times New Roman" w:cs="Times New Roman"/>
          <w:kern w:val="0"/>
          <w:sz w:val="24"/>
          <w:szCs w:val="24"/>
          <w:lang w:eastAsia="tr-TR"/>
          <w14:ligatures w14:val="none"/>
        </w:rPr>
        <w:t xml:space="preserve"> âlimleriyle sınırlı kalmamış</w:t>
      </w:r>
      <w:r w:rsidR="00DE71A4">
        <w:rPr>
          <w:rFonts w:ascii="Times New Roman" w:eastAsia="Times New Roman" w:hAnsi="Times New Roman" w:cs="Times New Roman"/>
          <w:kern w:val="0"/>
          <w:sz w:val="24"/>
          <w:szCs w:val="24"/>
          <w:lang w:eastAsia="tr-TR"/>
          <w14:ligatures w14:val="none"/>
        </w:rPr>
        <w:t>, bu durum</w:t>
      </w:r>
      <w:r w:rsidRPr="00F42596">
        <w:rPr>
          <w:rFonts w:ascii="Times New Roman" w:eastAsia="Times New Roman" w:hAnsi="Times New Roman" w:cs="Times New Roman"/>
          <w:kern w:val="0"/>
          <w:sz w:val="24"/>
          <w:szCs w:val="24"/>
          <w:lang w:eastAsia="tr-TR"/>
          <w14:ligatures w14:val="none"/>
        </w:rPr>
        <w:t xml:space="preserve"> erken dönem nahiv âlimlerinin yaklaşımında da hissedilmiştir. Onlar mushaf hattını sıradan bir yazım biçimi olarak görmemiş; onu kimi zaman dilsel tercihlerini destekleyen, kimi zaman da kıyasa aykırı gibi görünen okuyuşları anlamlandıran bir unsur olarak dikkate almışlardır. Bu tavrın en dikkat çekici örneklerinden biri </w:t>
      </w:r>
      <w:r w:rsidRPr="001A5AEB">
        <w:rPr>
          <w:rFonts w:ascii="Times New Roman" w:eastAsia="Times New Roman" w:hAnsi="Times New Roman" w:cs="Times New Roman"/>
          <w:kern w:val="0"/>
          <w:sz w:val="24"/>
          <w:szCs w:val="24"/>
          <w:lang w:eastAsia="tr-TR"/>
          <w14:ligatures w14:val="none"/>
        </w:rPr>
        <w:t>Sîbeveyhi’nin</w:t>
      </w:r>
      <w:r w:rsidRPr="00F42596">
        <w:rPr>
          <w:rFonts w:ascii="Times New Roman" w:eastAsia="Times New Roman" w:hAnsi="Times New Roman" w:cs="Times New Roman"/>
          <w:kern w:val="0"/>
          <w:sz w:val="24"/>
          <w:szCs w:val="24"/>
          <w:lang w:eastAsia="tr-TR"/>
          <w14:ligatures w14:val="none"/>
        </w:rPr>
        <w:t xml:space="preserve"> (ö. 180/796) </w:t>
      </w:r>
      <w:r w:rsidRPr="00F42596">
        <w:rPr>
          <w:rFonts w:ascii="Times New Roman" w:eastAsia="Times New Roman" w:hAnsi="Times New Roman" w:cs="Times New Roman"/>
          <w:kern w:val="0"/>
          <w:sz w:val="24"/>
          <w:szCs w:val="24"/>
          <w:rtl/>
          <w:lang w:eastAsia="tr-TR"/>
          <w14:ligatures w14:val="none"/>
        </w:rPr>
        <w:t>وَدَّ لَوْ تَأتِيه فَتحَدِّثَه</w:t>
      </w:r>
      <w:r w:rsidRPr="00F42596">
        <w:rPr>
          <w:rFonts w:ascii="Times New Roman" w:eastAsia="Times New Roman" w:hAnsi="Times New Roman" w:cs="Times New Roman"/>
          <w:kern w:val="0"/>
          <w:sz w:val="24"/>
          <w:szCs w:val="24"/>
          <w:lang w:eastAsia="tr-TR"/>
          <w14:ligatures w14:val="none"/>
        </w:rPr>
        <w:t xml:space="preserve"> (</w:t>
      </w:r>
      <w:r w:rsidR="00DE71A4">
        <w:rPr>
          <w:rFonts w:ascii="Times New Roman" w:eastAsia="Times New Roman" w:hAnsi="Times New Roman" w:cs="Times New Roman"/>
          <w:i/>
          <w:iCs/>
          <w:kern w:val="0"/>
          <w:sz w:val="24"/>
          <w:szCs w:val="24"/>
          <w:lang w:eastAsia="tr-TR"/>
          <w14:ligatures w14:val="none"/>
        </w:rPr>
        <w:t>K</w:t>
      </w:r>
      <w:r w:rsidRPr="00F42596">
        <w:rPr>
          <w:rFonts w:ascii="Times New Roman" w:eastAsia="Times New Roman" w:hAnsi="Times New Roman" w:cs="Times New Roman"/>
          <w:i/>
          <w:iCs/>
          <w:kern w:val="0"/>
          <w:sz w:val="24"/>
          <w:szCs w:val="24"/>
          <w:lang w:eastAsia="tr-TR"/>
          <w14:ligatures w14:val="none"/>
        </w:rPr>
        <w:t>eşke ona gelsen ve onunla konuşsan diye isterdi</w:t>
      </w:r>
      <w:r w:rsidRPr="00F42596">
        <w:rPr>
          <w:rFonts w:ascii="Times New Roman" w:eastAsia="Times New Roman" w:hAnsi="Times New Roman" w:cs="Times New Roman"/>
          <w:kern w:val="0"/>
          <w:sz w:val="24"/>
          <w:szCs w:val="24"/>
          <w:lang w:eastAsia="tr-TR"/>
          <w14:ligatures w14:val="none"/>
        </w:rPr>
        <w:t>.) türünden kullanımlarda sebebiyet “fa”sından sonra gelen m</w:t>
      </w:r>
      <w:r w:rsidR="00A6200B">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z</w:t>
      </w:r>
      <w:r w:rsidR="00A6200B">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ri fiilinin merfû olmasının temenni anlamı bakımından güçlü bir vecih olduğunu </w:t>
      </w:r>
      <w:r w:rsidRPr="0028193E">
        <w:rPr>
          <w:rFonts w:ascii="Times New Roman" w:eastAsia="Times New Roman" w:hAnsi="Times New Roman" w:cs="Times New Roman"/>
          <w:kern w:val="0"/>
          <w:sz w:val="24"/>
          <w:szCs w:val="24"/>
          <w:lang w:eastAsia="tr-TR"/>
          <w14:ligatures w14:val="none"/>
        </w:rPr>
        <w:t>belirt</w:t>
      </w:r>
      <w:r w:rsidR="00DE71A4" w:rsidRPr="0028193E">
        <w:rPr>
          <w:rFonts w:ascii="Times New Roman" w:eastAsia="Times New Roman" w:hAnsi="Times New Roman" w:cs="Times New Roman"/>
          <w:kern w:val="0"/>
          <w:sz w:val="24"/>
          <w:szCs w:val="24"/>
          <w:lang w:eastAsia="tr-TR"/>
          <w14:ligatures w14:val="none"/>
        </w:rPr>
        <w:t xml:space="preserve">mesidir. </w:t>
      </w:r>
      <w:r w:rsidR="0028193E" w:rsidRPr="0028193E">
        <w:rPr>
          <w:rFonts w:ascii="Times New Roman" w:hAnsi="Times New Roman" w:cs="Times New Roman"/>
          <w:sz w:val="24"/>
          <w:szCs w:val="24"/>
        </w:rPr>
        <w:t xml:space="preserve">Ardından aynı yapıya sahip </w:t>
      </w:r>
      <w:r w:rsidR="0028193E" w:rsidRPr="0028193E">
        <w:rPr>
          <w:rFonts w:ascii="Times New Roman" w:hAnsi="Times New Roman" w:cs="Times New Roman"/>
          <w:sz w:val="24"/>
          <w:szCs w:val="24"/>
          <w:rtl/>
        </w:rPr>
        <w:t>وَدُّوا لَوْ تُدْهِنُ فَيُدْهِنُونَ</w:t>
      </w:r>
      <w:r w:rsidR="0028193E" w:rsidRPr="0028193E">
        <w:rPr>
          <w:rFonts w:ascii="Times New Roman" w:hAnsi="Times New Roman" w:cs="Times New Roman"/>
          <w:sz w:val="24"/>
          <w:szCs w:val="24"/>
        </w:rPr>
        <w:t xml:space="preserve"> </w:t>
      </w:r>
      <w:r w:rsidR="0028193E" w:rsidRPr="0028193E">
        <w:rPr>
          <w:rStyle w:val="DipnotBavurusu"/>
          <w:rFonts w:ascii="Times New Roman" w:hAnsi="Times New Roman" w:cs="Times New Roman"/>
          <w:sz w:val="24"/>
          <w:szCs w:val="24"/>
        </w:rPr>
        <w:footnoteReference w:id="296"/>
      </w:r>
      <w:r w:rsidR="0028193E" w:rsidRPr="0028193E">
        <w:rPr>
          <w:rFonts w:ascii="Times New Roman" w:hAnsi="Times New Roman" w:cs="Times New Roman"/>
          <w:sz w:val="24"/>
          <w:szCs w:val="24"/>
        </w:rPr>
        <w:t xml:space="preserve"> âyetini örnek olarak verir ve Hârun el-Ezdî’den (ö. 170/86) bunun bazı mushaflarda </w:t>
      </w:r>
      <w:r w:rsidR="0009202E" w:rsidRPr="0028193E">
        <w:rPr>
          <w:rFonts w:ascii="Times New Roman" w:eastAsia="Times New Roman" w:hAnsi="Times New Roman" w:cs="Times New Roman"/>
          <w:kern w:val="0"/>
          <w:sz w:val="24"/>
          <w:szCs w:val="24"/>
          <w:rtl/>
          <w:lang w:eastAsia="tr-TR"/>
          <w14:ligatures w14:val="none"/>
        </w:rPr>
        <w:t>فَيُدْهِنُوا</w:t>
      </w:r>
      <w:r w:rsidR="0009202E" w:rsidRPr="0028193E">
        <w:rPr>
          <w:rFonts w:ascii="Times New Roman" w:eastAsia="Times New Roman" w:hAnsi="Times New Roman" w:cs="Times New Roman"/>
          <w:kern w:val="0"/>
          <w:sz w:val="24"/>
          <w:szCs w:val="24"/>
          <w:lang w:eastAsia="tr-TR"/>
          <w14:ligatures w14:val="none"/>
        </w:rPr>
        <w:t xml:space="preserve"> şeklinde de nakledildiğini aktarır. </w:t>
      </w:r>
      <w:r w:rsidRPr="0028193E">
        <w:rPr>
          <w:rFonts w:ascii="Times New Roman" w:eastAsia="Times New Roman" w:hAnsi="Times New Roman" w:cs="Times New Roman"/>
          <w:kern w:val="0"/>
          <w:sz w:val="24"/>
          <w:szCs w:val="24"/>
          <w:lang w:eastAsia="tr-TR"/>
          <w14:ligatures w14:val="none"/>
        </w:rPr>
        <w:t>Bu da</w:t>
      </w:r>
      <w:r w:rsidRPr="00F42596">
        <w:rPr>
          <w:rFonts w:ascii="Times New Roman" w:eastAsia="Times New Roman" w:hAnsi="Times New Roman" w:cs="Times New Roman"/>
          <w:kern w:val="0"/>
          <w:sz w:val="24"/>
          <w:szCs w:val="24"/>
          <w:lang w:eastAsia="tr-TR"/>
          <w14:ligatures w14:val="none"/>
        </w:rPr>
        <w:t xml:space="preserve"> onun mushaf yazımını ve mushaflarda nakledilen vecihleri nahiv tartışmasına dâhil ettiğini açıkça gösterir.</w:t>
      </w:r>
      <w:r w:rsidRPr="00F42596">
        <w:rPr>
          <w:rFonts w:ascii="Times New Roman" w:eastAsiaTheme="majorEastAsia" w:hAnsi="Times New Roman" w:cs="Times New Roman"/>
          <w:kern w:val="0"/>
          <w:sz w:val="24"/>
          <w:szCs w:val="24"/>
          <w:vertAlign w:val="superscript"/>
          <w:lang w:eastAsia="tr-TR"/>
          <w14:ligatures w14:val="none"/>
        </w:rPr>
        <w:footnoteReference w:id="297"/>
      </w:r>
      <w:r w:rsidRPr="00F42596">
        <w:rPr>
          <w:rFonts w:ascii="Times New Roman" w:eastAsia="Times New Roman" w:hAnsi="Times New Roman" w:cs="Times New Roman"/>
          <w:kern w:val="0"/>
          <w:sz w:val="24"/>
          <w:szCs w:val="24"/>
          <w:lang w:eastAsia="tr-TR"/>
          <w14:ligatures w14:val="none"/>
        </w:rPr>
        <w:t xml:space="preserve"> Söz konusu örneklerden hareketle şu önemli neticeye varılabilir</w:t>
      </w:r>
      <w:r w:rsidR="00DE71A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Nahiv âlimleri için resm-i mushaf sadece sıradan bir imlâ mirası değildir. Aksine mushaf hattı, dilin mümkün gördüğü vecihler arasında tercih yaparken göz önünde bulundurulan bir otorite alanıdır. Nitekim Ferrâ’nın (ö. 207/822)</w:t>
      </w:r>
      <w:r w:rsidR="00DE71A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“Arap dilinde ona bir vecih bulduğumda mushaf yazısına uymak bana daha sevimlidir; </w:t>
      </w:r>
      <w:r w:rsidRPr="00AC4F69">
        <w:rPr>
          <w:rFonts w:ascii="Times New Roman" w:eastAsia="Times New Roman" w:hAnsi="Times New Roman" w:cs="Times New Roman"/>
          <w:kern w:val="0"/>
          <w:sz w:val="24"/>
          <w:szCs w:val="24"/>
          <w:lang w:eastAsia="tr-TR"/>
          <w14:ligatures w14:val="none"/>
        </w:rPr>
        <w:t>kurrânın</w:t>
      </w:r>
      <w:r w:rsidRPr="00F42596">
        <w:rPr>
          <w:rFonts w:ascii="Times New Roman" w:eastAsia="Times New Roman" w:hAnsi="Times New Roman" w:cs="Times New Roman"/>
          <w:kern w:val="0"/>
          <w:sz w:val="24"/>
          <w:szCs w:val="24"/>
          <w:lang w:eastAsia="tr-TR"/>
          <w14:ligatures w14:val="none"/>
        </w:rPr>
        <w:t xml:space="preserve"> okuyuşu da bana ona aykırı olandan daha sevimlidir</w:t>
      </w:r>
      <w:r w:rsidR="00DE71A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sözü bu yaklaşımı </w:t>
      </w:r>
      <w:r w:rsidRPr="00A50AB3">
        <w:rPr>
          <w:rFonts w:ascii="Times New Roman" w:eastAsia="Times New Roman" w:hAnsi="Times New Roman" w:cs="Times New Roman"/>
          <w:color w:val="FF0000"/>
          <w:kern w:val="0"/>
          <w:sz w:val="24"/>
          <w:szCs w:val="24"/>
          <w:lang w:eastAsia="tr-TR"/>
          <w14:ligatures w14:val="none"/>
        </w:rPr>
        <w:t>açık biçimde ortaya koymaktadır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98"/>
      </w:r>
      <w:r w:rsidRPr="00F42596">
        <w:rPr>
          <w:rFonts w:ascii="Times New Roman" w:eastAsia="Times New Roman" w:hAnsi="Times New Roman" w:cs="Times New Roman"/>
          <w:kern w:val="0"/>
          <w:sz w:val="24"/>
          <w:szCs w:val="24"/>
          <w:lang w:eastAsia="tr-TR"/>
          <w14:ligatures w14:val="none"/>
        </w:rPr>
        <w:t xml:space="preserve"> Özellikle Ferrâ, Arap dili içinde bir imkân bulduğu sürece mushaf yazımına uymayı tercih </w:t>
      </w:r>
      <w:r w:rsidRPr="00F42596">
        <w:rPr>
          <w:rFonts w:ascii="Times New Roman" w:eastAsia="Times New Roman" w:hAnsi="Times New Roman" w:cs="Times New Roman"/>
          <w:kern w:val="0"/>
          <w:sz w:val="24"/>
          <w:szCs w:val="24"/>
          <w:lang w:eastAsia="tr-TR"/>
          <w14:ligatures w14:val="none"/>
        </w:rPr>
        <w:lastRenderedPageBreak/>
        <w:t>ettiğini ve kurrânın kırâatini de buna aykırı olan vecihlerden daha değerli gördüğünü belirtmektedir. Bu ifade nahivcilerin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a mutlak manada tabi olduklarını ifade etme</w:t>
      </w:r>
      <w:r w:rsidR="00DE71A4">
        <w:rPr>
          <w:rFonts w:ascii="Times New Roman" w:eastAsia="Times New Roman" w:hAnsi="Times New Roman" w:cs="Times New Roman"/>
          <w:kern w:val="0"/>
          <w:sz w:val="24"/>
          <w:szCs w:val="24"/>
          <w:lang w:eastAsia="tr-TR"/>
          <w14:ligatures w14:val="none"/>
        </w:rPr>
        <w:t xml:space="preserve">mekte, </w:t>
      </w:r>
      <w:r w:rsidRPr="00F42596">
        <w:rPr>
          <w:rFonts w:ascii="Times New Roman" w:eastAsia="Times New Roman" w:hAnsi="Times New Roman" w:cs="Times New Roman"/>
          <w:kern w:val="0"/>
          <w:sz w:val="24"/>
          <w:szCs w:val="24"/>
          <w:lang w:eastAsia="tr-TR"/>
          <w14:ligatures w14:val="none"/>
        </w:rPr>
        <w:t xml:space="preserve">ancak onların mushaf hattını sıradan bir yazım şekli olarak </w:t>
      </w:r>
      <w:r w:rsidR="00DE71A4">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 xml:space="preserve">görmediklerini </w:t>
      </w:r>
      <w:r w:rsidRPr="00A50AB3">
        <w:rPr>
          <w:rFonts w:ascii="Times New Roman" w:eastAsia="Times New Roman" w:hAnsi="Times New Roman" w:cs="Times New Roman"/>
          <w:color w:val="FF0000"/>
          <w:kern w:val="0"/>
          <w:sz w:val="24"/>
          <w:szCs w:val="24"/>
          <w:lang w:eastAsia="tr-TR"/>
          <w14:ligatures w14:val="none"/>
        </w:rPr>
        <w:t>açıkça ortaya koymaktadır</w:t>
      </w:r>
      <w:r w:rsidRPr="00F42596">
        <w:rPr>
          <w:rFonts w:ascii="Times New Roman" w:eastAsia="Times New Roman" w:hAnsi="Times New Roman" w:cs="Times New Roman"/>
          <w:kern w:val="0"/>
          <w:sz w:val="24"/>
          <w:szCs w:val="24"/>
          <w:lang w:eastAsia="tr-TR"/>
          <w14:ligatures w14:val="none"/>
        </w:rPr>
        <w:t>. Başka bir deyişle, mushaf imlâsı nahivciler için bazen kıyasa üstün gelebilen, en azından ciddi biçimde hesaba katılan bir otorite alanı olarak görülmüştür. Dolayısıyla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etkisi dil düşüncesine de etki etmektedir.</w:t>
      </w:r>
      <w:r w:rsidRPr="00F42596">
        <w:rPr>
          <w:rFonts w:ascii="Times New Roman" w:eastAsiaTheme="majorEastAsia" w:hAnsi="Times New Roman" w:cs="Times New Roman"/>
          <w:kern w:val="0"/>
          <w:sz w:val="24"/>
          <w:szCs w:val="24"/>
          <w:vertAlign w:val="superscript"/>
          <w:lang w:eastAsia="tr-TR"/>
          <w14:ligatures w14:val="none"/>
        </w:rPr>
        <w:footnoteReference w:id="299"/>
      </w:r>
    </w:p>
    <w:p w14:paraId="0BAF5262" w14:textId="0414383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w:r>
      <w:r w:rsidR="0005060D">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0005060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05060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05060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05060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05060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AC4F6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3C613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Ayrı bir yorum çizgisinde bazı âlimler, mushaf kitâbetindeki kıyasa aykırı görünen yerlerde özel hikmetler ve anlam incelikleri aramıştır.</w:t>
      </w:r>
      <w:r w:rsidR="00302B7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 yaklaşımda özellikle Zerkeşî</w:t>
      </w:r>
      <w:r w:rsidR="00AE19E6">
        <w:rPr>
          <w:rFonts w:ascii="Times New Roman" w:eastAsia="Times New Roman" w:hAnsi="Times New Roman" w:cs="Times New Roman"/>
          <w:kern w:val="0"/>
          <w:sz w:val="24"/>
          <w:szCs w:val="24"/>
          <w:lang w:eastAsia="tr-TR"/>
          <w14:ligatures w14:val="none"/>
        </w:rPr>
        <w:t xml:space="preserve"> ve Merrâku</w:t>
      </w:r>
      <w:r w:rsidR="006E1E0B">
        <w:rPr>
          <w:rFonts w:ascii="Times New Roman" w:eastAsia="Times New Roman" w:hAnsi="Times New Roman" w:cs="Times New Roman"/>
          <w:kern w:val="0"/>
          <w:sz w:val="24"/>
          <w:szCs w:val="24"/>
          <w:lang w:eastAsia="tr-TR"/>
          <w14:ligatures w14:val="none"/>
        </w:rPr>
        <w:t xml:space="preserve">şî </w:t>
      </w:r>
      <w:r w:rsidRPr="00F42596">
        <w:rPr>
          <w:rFonts w:ascii="Times New Roman" w:eastAsia="Times New Roman" w:hAnsi="Times New Roman" w:cs="Times New Roman"/>
          <w:kern w:val="0"/>
          <w:sz w:val="24"/>
          <w:szCs w:val="24"/>
          <w:lang w:eastAsia="tr-TR"/>
          <w14:ligatures w14:val="none"/>
        </w:rPr>
        <w:t xml:space="preserve">gibi isimler öne çıkmaktadır. </w:t>
      </w:r>
      <w:r w:rsidRPr="0028193E">
        <w:rPr>
          <w:rFonts w:ascii="Times New Roman" w:eastAsia="Times New Roman" w:hAnsi="Times New Roman" w:cs="Times New Roman"/>
          <w:kern w:val="0"/>
          <w:sz w:val="24"/>
          <w:szCs w:val="24"/>
          <w:lang w:eastAsia="tr-TR"/>
          <w14:ligatures w14:val="none"/>
        </w:rPr>
        <w:t>B</w:t>
      </w:r>
      <w:r w:rsidR="00AE19E6" w:rsidRPr="0028193E">
        <w:rPr>
          <w:rFonts w:ascii="Times New Roman" w:eastAsia="Times New Roman" w:hAnsi="Times New Roman" w:cs="Times New Roman"/>
          <w:kern w:val="0"/>
          <w:sz w:val="24"/>
          <w:szCs w:val="24"/>
          <w:lang w:eastAsia="tr-TR"/>
          <w14:ligatures w14:val="none"/>
        </w:rPr>
        <w:t>u hususta Zerkeşî’nin el-Merrâku</w:t>
      </w:r>
      <w:r w:rsidRPr="0028193E">
        <w:rPr>
          <w:rFonts w:ascii="Times New Roman" w:eastAsia="Times New Roman" w:hAnsi="Times New Roman" w:cs="Times New Roman"/>
          <w:kern w:val="0"/>
          <w:sz w:val="24"/>
          <w:szCs w:val="24"/>
          <w:lang w:eastAsia="tr-TR"/>
          <w14:ligatures w14:val="none"/>
        </w:rPr>
        <w:t xml:space="preserve">şî’den yaptığı aktarımlar dikkat çekicidir. </w:t>
      </w:r>
      <w:r w:rsidR="0028193E" w:rsidRPr="0028193E">
        <w:rPr>
          <w:rFonts w:ascii="Times New Roman" w:hAnsi="Times New Roman" w:cs="Times New Roman"/>
          <w:sz w:val="24"/>
          <w:szCs w:val="24"/>
        </w:rPr>
        <w:t xml:space="preserve">Mesela Kehf sûresindeki </w:t>
      </w:r>
      <w:r w:rsidR="0028193E" w:rsidRPr="0028193E">
        <w:rPr>
          <w:rFonts w:ascii="Times New Roman" w:hAnsi="Times New Roman" w:cs="Times New Roman"/>
          <w:sz w:val="24"/>
          <w:szCs w:val="24"/>
          <w:rtl/>
        </w:rPr>
        <w:t>لِشَأىءٍ</w:t>
      </w:r>
      <w:r w:rsidR="0028193E" w:rsidRPr="0028193E">
        <w:rPr>
          <w:rFonts w:ascii="Times New Roman" w:hAnsi="Times New Roman" w:cs="Times New Roman"/>
          <w:sz w:val="24"/>
          <w:szCs w:val="24"/>
        </w:rPr>
        <w:t xml:space="preserve"> </w:t>
      </w:r>
      <w:r w:rsidR="0028193E" w:rsidRPr="0028193E">
        <w:rPr>
          <w:rStyle w:val="DipnotBavurusu"/>
          <w:rFonts w:ascii="Times New Roman" w:hAnsi="Times New Roman" w:cs="Times New Roman"/>
          <w:sz w:val="24"/>
          <w:szCs w:val="24"/>
        </w:rPr>
        <w:footnoteReference w:id="290"/>
      </w:r>
      <w:r w:rsidR="0028193E" w:rsidRPr="0028193E">
        <w:rPr>
          <w:rFonts w:ascii="Times New Roman" w:hAnsi="Times New Roman" w:cs="Times New Roman"/>
          <w:sz w:val="24"/>
          <w:szCs w:val="24"/>
        </w:rPr>
        <w:t xml:space="preserve"> kelimesinde görülen “elif” ziyadesi, dış dünyada henüz mevcut olmayan fakat zihinde tasavvur edilen bir varlık fikrine işaret edecek şekilde yorumlanmıştır.</w:t>
      </w:r>
      <w:r w:rsidRPr="0028193E">
        <w:rPr>
          <w:rFonts w:ascii="Times New Roman" w:eastAsiaTheme="majorEastAsia" w:hAnsi="Times New Roman" w:cs="Times New Roman"/>
          <w:kern w:val="0"/>
          <w:sz w:val="24"/>
          <w:szCs w:val="24"/>
          <w:vertAlign w:val="superscript"/>
          <w:lang w:eastAsia="tr-TR"/>
          <w14:ligatures w14:val="none"/>
        </w:rPr>
        <w:footnoteReference w:id="291"/>
      </w:r>
      <w:r w:rsidRPr="0028193E">
        <w:rPr>
          <w:rFonts w:ascii="Times New Roman" w:eastAsia="Times New Roman" w:hAnsi="Times New Roman" w:cs="Times New Roman"/>
          <w:kern w:val="0"/>
          <w:sz w:val="24"/>
          <w:szCs w:val="24"/>
          <w:lang w:eastAsia="tr-TR"/>
          <w14:ligatures w14:val="none"/>
        </w:rPr>
        <w:t xml:space="preserve"> </w:t>
      </w:r>
      <w:r w:rsidR="008E15D2" w:rsidRPr="0028193E">
        <w:rPr>
          <w:rFonts w:ascii="Times New Roman" w:eastAsia="Times New Roman" w:hAnsi="Times New Roman" w:cs="Times New Roman"/>
          <w:kern w:val="0"/>
          <w:sz w:val="24"/>
          <w:szCs w:val="24"/>
          <w:lang w:eastAsia="tr-TR"/>
          <w14:ligatures w14:val="none"/>
        </w:rPr>
        <w:t>Aynı şekilde Merrâk</w:t>
      </w:r>
      <w:r w:rsidR="00AE19E6" w:rsidRPr="0028193E">
        <w:rPr>
          <w:rFonts w:ascii="Times New Roman" w:eastAsia="Times New Roman" w:hAnsi="Times New Roman" w:cs="Times New Roman"/>
          <w:kern w:val="0"/>
          <w:sz w:val="24"/>
          <w:szCs w:val="24"/>
          <w:lang w:eastAsia="tr-TR"/>
          <w14:ligatures w14:val="none"/>
        </w:rPr>
        <w:t>u</w:t>
      </w:r>
      <w:r w:rsidRPr="0028193E">
        <w:rPr>
          <w:rFonts w:ascii="Times New Roman" w:eastAsia="Times New Roman" w:hAnsi="Times New Roman" w:cs="Times New Roman"/>
          <w:kern w:val="0"/>
          <w:sz w:val="24"/>
          <w:szCs w:val="24"/>
          <w:lang w:eastAsia="tr-TR"/>
          <w14:ligatures w14:val="none"/>
        </w:rPr>
        <w:t xml:space="preserve">şî, Zâriyât sûresindeki </w:t>
      </w:r>
      <w:r w:rsidRPr="0028193E">
        <w:rPr>
          <w:rFonts w:ascii="Times New Roman" w:eastAsia="Times New Roman" w:hAnsi="Times New Roman" w:cs="Times New Roman"/>
          <w:kern w:val="0"/>
          <w:sz w:val="24"/>
          <w:szCs w:val="24"/>
          <w:rtl/>
          <w:lang w:eastAsia="tr-TR"/>
          <w14:ligatures w14:val="none"/>
        </w:rPr>
        <w:t>بأييد</w:t>
      </w:r>
      <w:r w:rsidRPr="0028193E">
        <w:rPr>
          <w:rFonts w:ascii="Times New Roman" w:eastAsia="Times New Roman" w:hAnsi="Times New Roman" w:cs="Times New Roman"/>
          <w:kern w:val="0"/>
          <w:sz w:val="24"/>
          <w:szCs w:val="24"/>
          <w:lang w:eastAsia="tr-TR"/>
          <w14:ligatures w14:val="none"/>
        </w:rPr>
        <w:t xml:space="preserve"> </w:t>
      </w:r>
      <w:r w:rsidRPr="0028193E">
        <w:rPr>
          <w:rFonts w:ascii="Times New Roman" w:eastAsiaTheme="majorEastAsia" w:hAnsi="Times New Roman" w:cs="Times New Roman"/>
          <w:kern w:val="0"/>
          <w:sz w:val="24"/>
          <w:szCs w:val="24"/>
          <w:vertAlign w:val="superscript"/>
          <w:lang w:eastAsia="tr-TR"/>
          <w14:ligatures w14:val="none"/>
        </w:rPr>
        <w:footnoteReference w:id="292"/>
      </w:r>
      <w:r w:rsidRPr="0028193E">
        <w:rPr>
          <w:rFonts w:ascii="Times New Roman" w:eastAsia="Times New Roman" w:hAnsi="Times New Roman" w:cs="Times New Roman"/>
          <w:kern w:val="0"/>
          <w:sz w:val="24"/>
          <w:szCs w:val="24"/>
          <w:lang w:eastAsia="tr-TR"/>
          <w14:ligatures w14:val="none"/>
        </w:rPr>
        <w:t xml:space="preserve"> kelimesinin iki “ya” ile yazılışını “kuvvet” anlamındaki</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اَلْأَيْدِ</w:t>
      </w:r>
      <w:r w:rsidRPr="00F42596">
        <w:rPr>
          <w:rFonts w:ascii="Times New Roman" w:eastAsia="Times New Roman" w:hAnsi="Times New Roman" w:cs="Times New Roman"/>
          <w:kern w:val="0"/>
          <w:sz w:val="24"/>
          <w:szCs w:val="24"/>
          <w:lang w:eastAsia="tr-TR"/>
          <w14:ligatures w14:val="none"/>
        </w:rPr>
        <w:t xml:space="preserve"> ile “eller”</w:t>
      </w:r>
      <w:r w:rsidR="00035799">
        <w:rPr>
          <w:rFonts w:ascii="Times New Roman" w:eastAsia="Times New Roman" w:hAnsi="Times New Roman" w:cs="Times New Roman"/>
          <w:kern w:val="0"/>
          <w:sz w:val="24"/>
          <w:szCs w:val="24"/>
          <w:lang w:eastAsia="tr-TR"/>
          <w14:ligatures w14:val="none"/>
        </w:rPr>
        <w:t xml:space="preserve"> </w:t>
      </w:r>
      <w:r w:rsidR="00035799" w:rsidRPr="00F42596">
        <w:rPr>
          <w:rFonts w:ascii="Times New Roman" w:eastAsia="Times New Roman" w:hAnsi="Times New Roman" w:cs="Times New Roman"/>
          <w:kern w:val="0"/>
          <w:sz w:val="24"/>
          <w:szCs w:val="24"/>
          <w:lang w:eastAsia="tr-TR"/>
          <w14:ligatures w14:val="none"/>
        </w:rPr>
        <w:t>anlamındaki</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ألأَيْدي</w:t>
      </w:r>
      <w:r w:rsidRPr="00F42596">
        <w:rPr>
          <w:rFonts w:ascii="Times New Roman" w:eastAsia="Times New Roman" w:hAnsi="Times New Roman" w:cs="Times New Roman"/>
          <w:kern w:val="0"/>
          <w:sz w:val="24"/>
          <w:szCs w:val="24"/>
          <w:lang w:eastAsia="tr-TR"/>
          <w14:ligatures w14:val="none"/>
        </w:rPr>
        <w:t xml:space="preserve"> arasında fark koyan ve lafzı </w:t>
      </w:r>
      <w:r w:rsidRPr="00F42596">
        <w:rPr>
          <w:rFonts w:ascii="Times New Roman" w:eastAsia="Times New Roman" w:hAnsi="Times New Roman" w:cs="Times New Roman"/>
          <w:kern w:val="0"/>
          <w:sz w:val="24"/>
          <w:szCs w:val="24"/>
          <w:lang w:eastAsia="tr-TR"/>
          <w14:ligatures w14:val="none"/>
        </w:rPr>
        <w:lastRenderedPageBreak/>
        <w:t>daha belirgin bir anlama yönelten bir işaret olarak açıkla</w:t>
      </w:r>
      <w:r w:rsidR="00035799">
        <w:rPr>
          <w:rFonts w:ascii="Times New Roman" w:eastAsia="Times New Roman" w:hAnsi="Times New Roman" w:cs="Times New Roman"/>
          <w:kern w:val="0"/>
          <w:sz w:val="24"/>
          <w:szCs w:val="24"/>
          <w:lang w:eastAsia="tr-TR"/>
          <w14:ligatures w14:val="none"/>
        </w:rPr>
        <w:t>mıştı</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293"/>
      </w:r>
      <w:r w:rsidRPr="00F42596">
        <w:rPr>
          <w:rFonts w:ascii="Times New Roman" w:eastAsia="Times New Roman" w:hAnsi="Times New Roman" w:cs="Times New Roman"/>
          <w:kern w:val="0"/>
          <w:sz w:val="24"/>
          <w:szCs w:val="24"/>
          <w:lang w:eastAsia="tr-TR"/>
          <w14:ligatures w14:val="none"/>
        </w:rPr>
        <w:t xml:space="preserve"> Bu yorumlara göre mushaf yazımındaki kıy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sa aykırı görünümler, basit yazım sapmaları olmayıp çoğu zaman işaret, incelik ve anlam yönlendirmesi taşıyan tipik örnekler olarak değerlendirilmiştir. Dolayısıyla bu değerlendirmeler,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ın bazı yerlerde şekle ilişkin bir </w:t>
      </w:r>
      <w:r w:rsidRPr="00302B74">
        <w:rPr>
          <w:rFonts w:ascii="Times New Roman" w:eastAsia="Times New Roman" w:hAnsi="Times New Roman" w:cs="Times New Roman"/>
          <w:kern w:val="0"/>
          <w:sz w:val="24"/>
          <w:szCs w:val="24"/>
          <w:lang w:eastAsia="tr-TR"/>
          <w14:ligatures w14:val="none"/>
        </w:rPr>
        <w:t>kitâbet</w:t>
      </w:r>
      <w:r w:rsidRPr="00F42596">
        <w:rPr>
          <w:rFonts w:ascii="Times New Roman" w:eastAsia="Times New Roman" w:hAnsi="Times New Roman" w:cs="Times New Roman"/>
          <w:kern w:val="0"/>
          <w:sz w:val="24"/>
          <w:szCs w:val="24"/>
          <w:lang w:eastAsia="tr-TR"/>
          <w14:ligatures w14:val="none"/>
        </w:rPr>
        <w:t xml:space="preserve"> özelliği olarak görülmeyip mana alanını yönlendiren bir unsur olarak da okunduğunu göstermektedir. Zerkeşî’nin </w:t>
      </w:r>
      <w:r w:rsidRPr="00FB77BA">
        <w:rPr>
          <w:rFonts w:ascii="Times New Roman" w:eastAsia="Times New Roman" w:hAnsi="Times New Roman" w:cs="Times New Roman"/>
          <w:kern w:val="0"/>
          <w:sz w:val="24"/>
          <w:szCs w:val="24"/>
          <w:lang w:eastAsia="tr-TR"/>
          <w14:ligatures w14:val="none"/>
        </w:rPr>
        <w:t>maktu</w:t>
      </w:r>
      <w:r w:rsidRPr="00F42596">
        <w:rPr>
          <w:rFonts w:ascii="Times New Roman" w:eastAsia="Times New Roman" w:hAnsi="Times New Roman" w:cs="Times New Roman"/>
          <w:kern w:val="0"/>
          <w:sz w:val="24"/>
          <w:szCs w:val="24"/>
          <w:lang w:eastAsia="tr-TR"/>
          <w14:ligatures w14:val="none"/>
        </w:rPr>
        <w:t xml:space="preserve"> ve mevsûl yazıma dair teorik açıklaması da aynı anlayışı desteklemektedir. Ona göre varlıkta birleşik olan mana yazıda da bitişik, varlıkta ayrı olan mana yazıda da ayrı gösterilir. Böylece resm-i mushaf</w:t>
      </w:r>
      <w:r w:rsidR="00AC4F69">
        <w:rPr>
          <w:rFonts w:ascii="Times New Roman" w:eastAsia="Times New Roman" w:hAnsi="Times New Roman" w:cs="Times New Roman"/>
          <w:kern w:val="0"/>
          <w:sz w:val="24"/>
          <w:szCs w:val="24"/>
          <w:lang w:eastAsia="tr-TR"/>
          <w14:ligatures w14:val="none"/>
        </w:rPr>
        <w:t>’</w:t>
      </w:r>
      <w:r w:rsidR="00035799">
        <w:rPr>
          <w:rFonts w:ascii="Times New Roman" w:eastAsia="Times New Roman" w:hAnsi="Times New Roman" w:cs="Times New Roman"/>
          <w:kern w:val="0"/>
          <w:sz w:val="24"/>
          <w:szCs w:val="24"/>
          <w:lang w:eastAsia="tr-TR"/>
          <w14:ligatures w14:val="none"/>
        </w:rPr>
        <w:t>ın</w:t>
      </w:r>
      <w:r w:rsidRPr="00F42596">
        <w:rPr>
          <w:rFonts w:ascii="Times New Roman" w:eastAsia="Times New Roman" w:hAnsi="Times New Roman" w:cs="Times New Roman"/>
          <w:kern w:val="0"/>
          <w:sz w:val="24"/>
          <w:szCs w:val="24"/>
          <w:lang w:eastAsia="tr-TR"/>
          <w14:ligatures w14:val="none"/>
        </w:rPr>
        <w:t xml:space="preserve"> yalnız harflerin dizilişini kaydeden bir yazı sistemi ol</w:t>
      </w:r>
      <w:r w:rsidR="00035799">
        <w:rPr>
          <w:rFonts w:ascii="Times New Roman" w:eastAsia="Times New Roman" w:hAnsi="Times New Roman" w:cs="Times New Roman"/>
          <w:kern w:val="0"/>
          <w:sz w:val="24"/>
          <w:szCs w:val="24"/>
          <w:lang w:eastAsia="tr-TR"/>
          <w14:ligatures w14:val="none"/>
        </w:rPr>
        <w:t xml:space="preserve">madığı, </w:t>
      </w:r>
      <w:r w:rsidRPr="00F42596">
        <w:rPr>
          <w:rFonts w:ascii="Times New Roman" w:eastAsia="Times New Roman" w:hAnsi="Times New Roman" w:cs="Times New Roman"/>
          <w:kern w:val="0"/>
          <w:sz w:val="24"/>
          <w:szCs w:val="24"/>
          <w:lang w:eastAsia="tr-TR"/>
          <w14:ligatures w14:val="none"/>
        </w:rPr>
        <w:t>bazı durumlarda anlam örgüsünü ve dilsel ilişkileri açığa çıkaran bir yapı olduğu anlaşılmaktadır.</w:t>
      </w:r>
      <w:r w:rsidRPr="00F42596">
        <w:rPr>
          <w:rFonts w:ascii="Times New Roman" w:eastAsiaTheme="majorEastAsia" w:hAnsi="Times New Roman" w:cs="Times New Roman"/>
          <w:kern w:val="0"/>
          <w:sz w:val="24"/>
          <w:szCs w:val="24"/>
          <w:vertAlign w:val="superscript"/>
          <w:lang w:eastAsia="tr-TR"/>
          <w14:ligatures w14:val="none"/>
        </w:rPr>
        <w:footnoteReference w:id="294"/>
      </w:r>
      <w:r w:rsidRPr="00F42596">
        <w:rPr>
          <w:rFonts w:ascii="Times New Roman" w:eastAsia="Times New Roman" w:hAnsi="Times New Roman" w:cs="Times New Roman"/>
          <w:kern w:val="0"/>
          <w:sz w:val="24"/>
          <w:szCs w:val="24"/>
          <w:lang w:eastAsia="tr-TR"/>
          <w14:ligatures w14:val="none"/>
        </w:rPr>
        <w:t xml:space="preserve"> Bu pasajlar, klasik yorum literatüründe resm ile mana arasında ilişki kurulduğunu göstermektedir; ancak bu yorumlar tarihsel yazım sebebiyle aynı delil düzeyinde değerlendirilmemelidir.</w:t>
      </w:r>
    </w:p>
    <w:p w14:paraId="45E3A550" w14:textId="33C8DFA5" w:rsidR="00F42596" w:rsidRDefault="00F42596" w:rsidP="00A25BF8">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Osmânî’nin çağdaş âlimler nezdinde de kazandığı yüksek değer, onu yalnızca yazı tekniğine ait bir mesele olmaktan çıkararak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w:t>
      </w:r>
      <w:r w:rsidRPr="00FB77BA">
        <w:rPr>
          <w:rFonts w:ascii="Times New Roman" w:eastAsia="Times New Roman" w:hAnsi="Times New Roman" w:cs="Times New Roman"/>
          <w:kern w:val="0"/>
          <w:sz w:val="24"/>
          <w:szCs w:val="24"/>
          <w:lang w:eastAsia="tr-TR"/>
          <w14:ligatures w14:val="none"/>
        </w:rPr>
        <w:t>i’c</w:t>
      </w:r>
      <w:r w:rsidR="00FB77BA">
        <w:rPr>
          <w:rFonts w:ascii="Times New Roman" w:eastAsia="Times New Roman" w:hAnsi="Times New Roman" w:cs="Times New Roman"/>
          <w:kern w:val="0"/>
          <w:sz w:val="24"/>
          <w:szCs w:val="24"/>
          <w:lang w:eastAsia="tr-TR"/>
          <w14:ligatures w14:val="none"/>
        </w:rPr>
        <w:t>a</w:t>
      </w:r>
      <w:r w:rsidRPr="00FB77BA">
        <w:rPr>
          <w:rFonts w:ascii="Times New Roman" w:eastAsia="Times New Roman" w:hAnsi="Times New Roman" w:cs="Times New Roman"/>
          <w:kern w:val="0"/>
          <w:sz w:val="24"/>
          <w:szCs w:val="24"/>
          <w:lang w:eastAsia="tr-TR"/>
          <w14:ligatures w14:val="none"/>
        </w:rPr>
        <w:t>zı</w:t>
      </w:r>
      <w:r w:rsidRPr="00F42596">
        <w:rPr>
          <w:rFonts w:ascii="Times New Roman" w:eastAsia="Times New Roman" w:hAnsi="Times New Roman" w:cs="Times New Roman"/>
          <w:kern w:val="0"/>
          <w:sz w:val="24"/>
          <w:szCs w:val="24"/>
          <w:lang w:eastAsia="tr-TR"/>
          <w14:ligatures w14:val="none"/>
        </w:rPr>
        <w:t>, nakli ve muhafazasıyla doğrudan ilişkili bir mesele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getirmiştir. Nitekim Abdülazîz ed-Debbâğ’a (ö. 1893) nispet edilen görüşte,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inin Hz. Peygamber’den sadır olduğu, sahâbeye de bilinen şekliyle kimi yerde harf arttırarak kimi yerde eksilterek yazmalarını emreden bizzat </w:t>
      </w:r>
      <w:r w:rsidRPr="006A1DC7">
        <w:rPr>
          <w:rFonts w:ascii="Times New Roman" w:eastAsia="Times New Roman" w:hAnsi="Times New Roman" w:cs="Times New Roman"/>
          <w:kern w:val="0"/>
          <w:sz w:val="24"/>
          <w:szCs w:val="24"/>
          <w:lang w:eastAsia="tr-TR"/>
          <w14:ligatures w14:val="none"/>
        </w:rPr>
        <w:t>Rasûlullah</w:t>
      </w:r>
      <w:r w:rsidRPr="00F42596">
        <w:rPr>
          <w:rFonts w:ascii="Times New Roman" w:eastAsia="Times New Roman" w:hAnsi="Times New Roman" w:cs="Times New Roman"/>
          <w:kern w:val="0"/>
          <w:sz w:val="24"/>
          <w:szCs w:val="24"/>
          <w:lang w:eastAsia="tr-TR"/>
          <w14:ligatures w14:val="none"/>
        </w:rPr>
        <w:t xml:space="preserve"> olduğu belirtilir. Bu yaklaşıma göre söz konusu yazım özellikleri, insan aklının kendi başına ulaşamayacağı birtakım sırlar taşımakta</w:t>
      </w:r>
      <w:r w:rsidR="00D04D5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 sebeple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nazmı nasıl </w:t>
      </w:r>
      <w:r w:rsidRPr="00DD0698">
        <w:rPr>
          <w:rFonts w:ascii="Times New Roman" w:eastAsia="Times New Roman" w:hAnsi="Times New Roman" w:cs="Times New Roman"/>
          <w:kern w:val="0"/>
          <w:sz w:val="24"/>
          <w:szCs w:val="24"/>
          <w:lang w:eastAsia="tr-TR"/>
          <w14:ligatures w14:val="none"/>
        </w:rPr>
        <w:t>mu’ciz</w:t>
      </w:r>
      <w:r w:rsidRPr="00F42596">
        <w:rPr>
          <w:rFonts w:ascii="Times New Roman" w:eastAsia="Times New Roman" w:hAnsi="Times New Roman" w:cs="Times New Roman"/>
          <w:kern w:val="0"/>
          <w:sz w:val="24"/>
          <w:szCs w:val="24"/>
          <w:lang w:eastAsia="tr-TR"/>
          <w14:ligatures w14:val="none"/>
        </w:rPr>
        <w:t xml:space="preserve"> ise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de ayrı bir i’caz yönü olarak görülmektedir. Bu yaklaşımın en dikkat çekici tarafı, mushaf hattındaki kıyasa aykırı görünen unsurların sadece teknik yazım farklılıkları sayılmamasıdır. Mesela bazı kelimelerde “elif”in arttırılması yahut eksiltilmesi, bazı yerlerde aynı lafzın farklı bağlamlarda değişik şekilde yazılması, bu çizgiye göre rastgele imlâ ayrıntıları değildir; bilakis bunlar mana incelikleri ve bağlamsal işaretler taşıyan hususlardır. </w:t>
      </w:r>
      <w:r w:rsidR="0009458E" w:rsidRPr="0009458E">
        <w:rPr>
          <w:rFonts w:ascii="Times New Roman" w:eastAsia="Times New Roman" w:hAnsi="Times New Roman" w:cs="Times New Roman"/>
          <w:kern w:val="0"/>
          <w:sz w:val="24"/>
          <w:szCs w:val="24"/>
          <w:lang w:eastAsia="tr-TR"/>
          <w14:ligatures w14:val="none"/>
        </w:rPr>
        <w:t xml:space="preserve">Debbâğ’ın Hac sûresindeki </w:t>
      </w:r>
      <w:r w:rsidR="0009458E" w:rsidRPr="0009458E">
        <w:rPr>
          <w:rFonts w:ascii="Times New Roman" w:eastAsia="Times New Roman" w:hAnsi="Times New Roman" w:cs="Times New Roman"/>
          <w:kern w:val="0"/>
          <w:sz w:val="24"/>
          <w:szCs w:val="24"/>
          <w:rtl/>
          <w:lang w:eastAsia="tr-TR"/>
          <w14:ligatures w14:val="none"/>
        </w:rPr>
        <w:t>سَعَوا</w:t>
      </w:r>
      <w:r w:rsidR="0009458E" w:rsidRPr="0009458E">
        <w:rPr>
          <w:rFonts w:ascii="Times New Roman" w:eastAsia="Times New Roman" w:hAnsi="Times New Roman" w:cs="Times New Roman"/>
          <w:kern w:val="0"/>
          <w:sz w:val="24"/>
          <w:szCs w:val="24"/>
          <w:lang w:eastAsia="tr-TR"/>
          <w14:ligatures w14:val="none"/>
        </w:rPr>
        <w:t xml:space="preserve"> </w:t>
      </w:r>
      <w:r w:rsidR="0009458E" w:rsidRPr="0009458E">
        <w:rPr>
          <w:rFonts w:ascii="Times New Roman" w:eastAsia="Times New Roman" w:hAnsi="Times New Roman" w:cs="Times New Roman"/>
          <w:kern w:val="0"/>
          <w:sz w:val="24"/>
          <w:szCs w:val="24"/>
          <w:vertAlign w:val="superscript"/>
          <w:lang w:eastAsia="tr-TR"/>
          <w14:ligatures w14:val="none"/>
        </w:rPr>
        <w:footnoteReference w:id="308"/>
      </w:r>
      <w:r w:rsidR="0009458E">
        <w:rPr>
          <w:rFonts w:ascii="Times New Roman" w:eastAsia="Times New Roman" w:hAnsi="Times New Roman" w:cs="Times New Roman"/>
          <w:kern w:val="0"/>
          <w:sz w:val="24"/>
          <w:szCs w:val="24"/>
          <w:lang w:eastAsia="tr-TR"/>
          <w14:ligatures w14:val="none"/>
        </w:rPr>
        <w:t xml:space="preserve"> </w:t>
      </w:r>
      <w:r w:rsidR="0009458E" w:rsidRPr="0009458E">
        <w:rPr>
          <w:rFonts w:ascii="Times New Roman" w:eastAsia="Times New Roman" w:hAnsi="Times New Roman" w:cs="Times New Roman"/>
          <w:kern w:val="0"/>
          <w:sz w:val="24"/>
          <w:szCs w:val="24"/>
          <w:lang w:eastAsia="tr-TR"/>
          <w14:ligatures w14:val="none"/>
        </w:rPr>
        <w:t>kelimesinde görülen “elif” ziyadesi ile Sebe</w:t>
      </w:r>
      <w:r w:rsidR="0009458E">
        <w:rPr>
          <w:rFonts w:ascii="Times New Roman" w:eastAsia="Times New Roman" w:hAnsi="Times New Roman" w:cs="Times New Roman"/>
          <w:kern w:val="0"/>
          <w:sz w:val="24"/>
          <w:szCs w:val="24"/>
          <w:lang w:eastAsia="tr-TR"/>
          <w14:ligatures w14:val="none"/>
        </w:rPr>
        <w:t>’</w:t>
      </w:r>
      <w:r w:rsidR="0009458E" w:rsidRPr="0009458E">
        <w:rPr>
          <w:rFonts w:ascii="Times New Roman" w:eastAsia="Times New Roman" w:hAnsi="Times New Roman" w:cs="Times New Roman"/>
          <w:kern w:val="0"/>
          <w:sz w:val="24"/>
          <w:szCs w:val="24"/>
          <w:lang w:eastAsia="tr-TR"/>
          <w14:ligatures w14:val="none"/>
        </w:rPr>
        <w:t xml:space="preserve"> sûresindeki </w:t>
      </w:r>
      <w:r w:rsidR="0009458E" w:rsidRPr="0009458E">
        <w:rPr>
          <w:rFonts w:ascii="Times New Roman" w:eastAsia="Times New Roman" w:hAnsi="Times New Roman" w:cs="Times New Roman"/>
          <w:kern w:val="0"/>
          <w:sz w:val="24"/>
          <w:szCs w:val="24"/>
          <w:rtl/>
          <w:lang w:eastAsia="tr-TR"/>
          <w14:ligatures w14:val="none"/>
        </w:rPr>
        <w:t>سَعَو</w:t>
      </w:r>
      <w:r w:rsidR="0009458E" w:rsidRPr="0009458E">
        <w:rPr>
          <w:rFonts w:ascii="Times New Roman" w:eastAsia="Times New Roman" w:hAnsi="Times New Roman" w:cs="Times New Roman"/>
          <w:kern w:val="0"/>
          <w:sz w:val="24"/>
          <w:szCs w:val="24"/>
          <w:lang w:eastAsia="tr-TR"/>
          <w14:ligatures w14:val="none"/>
        </w:rPr>
        <w:t xml:space="preserve"> </w:t>
      </w:r>
      <w:r w:rsidR="0009458E" w:rsidRPr="0009458E">
        <w:rPr>
          <w:rFonts w:ascii="Times New Roman" w:eastAsia="Times New Roman" w:hAnsi="Times New Roman" w:cs="Times New Roman"/>
          <w:kern w:val="0"/>
          <w:sz w:val="24"/>
          <w:szCs w:val="24"/>
          <w:vertAlign w:val="superscript"/>
          <w:lang w:eastAsia="tr-TR"/>
          <w14:ligatures w14:val="none"/>
        </w:rPr>
        <w:footnoteReference w:id="309"/>
      </w:r>
      <w:r w:rsidR="0009458E" w:rsidRPr="0009458E">
        <w:rPr>
          <w:rFonts w:ascii="Times New Roman" w:eastAsia="Times New Roman" w:hAnsi="Times New Roman" w:cs="Times New Roman"/>
          <w:kern w:val="0"/>
          <w:sz w:val="24"/>
          <w:szCs w:val="24"/>
          <w:lang w:eastAsia="tr-TR"/>
          <w14:ligatures w14:val="none"/>
        </w:rPr>
        <w:t xml:space="preserve"> fiilinde görülen bu ziyadenin bulunmaması üzerinden dikkat çektiği nokta da budur. </w:t>
      </w:r>
      <w:r w:rsidRPr="00F42596">
        <w:rPr>
          <w:rFonts w:ascii="Times New Roman" w:eastAsia="Times New Roman" w:hAnsi="Times New Roman" w:cs="Times New Roman"/>
          <w:kern w:val="0"/>
          <w:sz w:val="24"/>
          <w:szCs w:val="24"/>
          <w:lang w:eastAsia="tr-TR"/>
          <w14:ligatures w14:val="none"/>
        </w:rPr>
        <w:t>Ona göre insan aklı bu tür farkların bütün hikmetlerini kuşatamaz</w:t>
      </w:r>
      <w:r w:rsidR="001E74B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ancak bunların gelişigüzel olmadığına inanır. Bu bakımdan Debbâğ</w:t>
      </w:r>
      <w:r w:rsidR="001E74B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yi</w:t>
      </w:r>
      <w:r w:rsidR="001E74B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yalnız okuyuşu kaydeden bir araç olmaktan öte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anlam ufkuna açılan bir işaret alanı olarak değerlendirmektedir.</w:t>
      </w:r>
      <w:r w:rsidRPr="00F42596">
        <w:rPr>
          <w:rFonts w:ascii="Times New Roman" w:eastAsiaTheme="majorEastAsia" w:hAnsi="Times New Roman" w:cs="Times New Roman"/>
          <w:kern w:val="0"/>
          <w:sz w:val="24"/>
          <w:szCs w:val="24"/>
          <w:vertAlign w:val="superscript"/>
          <w:lang w:eastAsia="tr-TR"/>
          <w14:ligatures w14:val="none"/>
        </w:rPr>
        <w:footnoteReference w:id="310"/>
      </w:r>
    </w:p>
    <w:p w14:paraId="5D493C93" w14:textId="53F1C97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genel kabul karşısında mushaf yazımındaki kıyasa aykırı unsurları </w:t>
      </w:r>
      <w:r w:rsidRPr="003D1AA1">
        <w:rPr>
          <w:rFonts w:ascii="Times New Roman" w:eastAsia="Times New Roman" w:hAnsi="Times New Roman" w:cs="Times New Roman"/>
          <w:kern w:val="0"/>
          <w:sz w:val="24"/>
          <w:szCs w:val="24"/>
          <w:lang w:eastAsia="tr-TR"/>
          <w14:ligatures w14:val="none"/>
        </w:rPr>
        <w:t>il</w:t>
      </w:r>
      <w:r w:rsidR="00622072">
        <w:rPr>
          <w:rFonts w:ascii="Times New Roman" w:eastAsia="Times New Roman" w:hAnsi="Times New Roman" w:cs="Times New Roman"/>
          <w:kern w:val="0"/>
          <w:sz w:val="24"/>
          <w:szCs w:val="24"/>
          <w:lang w:eastAsia="tr-TR"/>
          <w14:ligatures w14:val="none"/>
        </w:rPr>
        <w:t>â</w:t>
      </w:r>
      <w:r w:rsidRPr="003D1AA1">
        <w:rPr>
          <w:rFonts w:ascii="Times New Roman" w:eastAsia="Times New Roman" w:hAnsi="Times New Roman" w:cs="Times New Roman"/>
          <w:kern w:val="0"/>
          <w:sz w:val="24"/>
          <w:szCs w:val="24"/>
          <w:lang w:eastAsia="tr-TR"/>
          <w14:ligatures w14:val="none"/>
        </w:rPr>
        <w:t>h</w:t>
      </w:r>
      <w:r w:rsidR="003D1AA1">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sırlarla açıklama eğilimini reddeden ve</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 tarihsel yazım şartlarıyla açıklayan eleştirel yaklaşımın en meşhur temsilcilerinden </w:t>
      </w:r>
      <w:r w:rsidR="00D04D51">
        <w:rPr>
          <w:rFonts w:ascii="Times New Roman" w:eastAsia="Times New Roman" w:hAnsi="Times New Roman" w:cs="Times New Roman"/>
          <w:kern w:val="0"/>
          <w:sz w:val="24"/>
          <w:szCs w:val="24"/>
          <w:lang w:eastAsia="tr-TR"/>
          <w14:ligatures w14:val="none"/>
        </w:rPr>
        <w:t xml:space="preserve">biri </w:t>
      </w:r>
      <w:r w:rsidRPr="00F42596">
        <w:rPr>
          <w:rFonts w:ascii="Times New Roman" w:eastAsia="Times New Roman" w:hAnsi="Times New Roman" w:cs="Times New Roman"/>
          <w:kern w:val="0"/>
          <w:sz w:val="24"/>
          <w:szCs w:val="24"/>
          <w:lang w:eastAsia="tr-TR"/>
          <w14:ligatures w14:val="none"/>
        </w:rPr>
        <w:t>İbn Haldûn’dur (ö. 808/1406). İbn Haldûn’a göre Arap yazısı İslâm’ın ilk dönemlerinde henüz tam sağlamlık, incelik ve ustalık derecesine ulaşmış değildi</w:t>
      </w:r>
      <w:r w:rsidR="00D04D51">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hatta orta seviyeye bile gelmemişti</w:t>
      </w:r>
      <w:r w:rsidR="00D04D51">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Çünkü Araplar, bedevilik, çöl hayatı ve sanatlardan uzak oluş sebebiyle bu alanda gelişmemişti</w:t>
      </w:r>
      <w:r w:rsidR="00D04D51">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Bunun sonucu olarak mushaf yazımlarında da bu durum görülmüştür. </w:t>
      </w:r>
      <w:r w:rsidR="00D04D51">
        <w:rPr>
          <w:rFonts w:ascii="Times New Roman" w:eastAsia="Times New Roman" w:hAnsi="Times New Roman" w:cs="Times New Roman"/>
          <w:kern w:val="0"/>
          <w:sz w:val="24"/>
          <w:szCs w:val="24"/>
          <w:lang w:eastAsia="tr-TR"/>
          <w14:ligatures w14:val="none"/>
        </w:rPr>
        <w:t>O, m</w:t>
      </w:r>
      <w:r w:rsidRPr="00F42596">
        <w:rPr>
          <w:rFonts w:ascii="Times New Roman" w:eastAsia="Times New Roman" w:hAnsi="Times New Roman" w:cs="Times New Roman"/>
          <w:kern w:val="0"/>
          <w:sz w:val="24"/>
          <w:szCs w:val="24"/>
          <w:lang w:eastAsia="tr-TR"/>
          <w14:ligatures w14:val="none"/>
        </w:rPr>
        <w:t>ushafın sahâbenin kendi yazılarıyla kayda geçirildiğini</w:t>
      </w:r>
      <w:r w:rsidR="00D04D5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 sebeple resm farklılıklarını</w:t>
      </w:r>
      <w:r w:rsidR="00D04D51">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daha sonra gelişen hat kurallarına aykırı göründüğünü ileri sürer. Ona göre tâbiûn ve sonraki nesiller de bu hattı büyük ölçüde teberrük </w:t>
      </w:r>
      <w:r w:rsidRPr="00726F9B">
        <w:rPr>
          <w:rFonts w:ascii="Times New Roman" w:eastAsia="Times New Roman" w:hAnsi="Times New Roman" w:cs="Times New Roman"/>
          <w:kern w:val="0"/>
          <w:sz w:val="24"/>
          <w:szCs w:val="24"/>
          <w:lang w:eastAsia="tr-TR"/>
          <w14:ligatures w14:val="none"/>
        </w:rPr>
        <w:t>saikiyle</w:t>
      </w:r>
      <w:r w:rsidRPr="00F42596">
        <w:rPr>
          <w:rFonts w:ascii="Times New Roman" w:eastAsia="Times New Roman" w:hAnsi="Times New Roman" w:cs="Times New Roman"/>
          <w:kern w:val="0"/>
          <w:sz w:val="24"/>
          <w:szCs w:val="24"/>
          <w:lang w:eastAsia="tr-TR"/>
          <w14:ligatures w14:val="none"/>
        </w:rPr>
        <w:t xml:space="preserve"> sürdürmüştür. Bu yaklaşımıyla </w:t>
      </w:r>
      <w:r w:rsidR="00D04D51">
        <w:rPr>
          <w:rFonts w:ascii="Times New Roman" w:eastAsia="Times New Roman" w:hAnsi="Times New Roman" w:cs="Times New Roman"/>
          <w:kern w:val="0"/>
          <w:sz w:val="24"/>
          <w:szCs w:val="24"/>
          <w:lang w:eastAsia="tr-TR"/>
          <w14:ligatures w14:val="none"/>
        </w:rPr>
        <w:t xml:space="preserve">o, </w:t>
      </w:r>
      <w:r w:rsidRPr="00F42596">
        <w:rPr>
          <w:rFonts w:ascii="Times New Roman" w:eastAsia="Times New Roman" w:hAnsi="Times New Roman" w:cs="Times New Roman"/>
          <w:kern w:val="0"/>
          <w:sz w:val="24"/>
          <w:szCs w:val="24"/>
          <w:lang w:eastAsia="tr-TR"/>
          <w14:ligatures w14:val="none"/>
        </w:rPr>
        <w:t>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 kutsal bir yazım sistemi saymaktan çok erken Arap yazısının tarih</w:t>
      </w:r>
      <w:r w:rsidR="00D04D51">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evresi olarak değerlendirmektedir. İbn Haldûn’un asıl itirazı, daha sonra gelen bazı âlimlerin bu yazım farklarını </w:t>
      </w:r>
      <w:r w:rsidRPr="003D1AA1">
        <w:rPr>
          <w:rFonts w:ascii="Times New Roman" w:eastAsia="Times New Roman" w:hAnsi="Times New Roman" w:cs="Times New Roman"/>
          <w:kern w:val="0"/>
          <w:sz w:val="24"/>
          <w:szCs w:val="24"/>
          <w:lang w:eastAsia="tr-TR"/>
          <w14:ligatures w14:val="none"/>
        </w:rPr>
        <w:t>il</w:t>
      </w:r>
      <w:r w:rsidR="003D1AA1">
        <w:rPr>
          <w:rFonts w:ascii="Times New Roman" w:eastAsia="Times New Roman" w:hAnsi="Times New Roman" w:cs="Times New Roman"/>
          <w:kern w:val="0"/>
          <w:sz w:val="24"/>
          <w:szCs w:val="24"/>
          <w:lang w:eastAsia="tr-TR"/>
          <w14:ligatures w14:val="none"/>
        </w:rPr>
        <w:t>a</w:t>
      </w:r>
      <w:r w:rsidRPr="003D1AA1">
        <w:rPr>
          <w:rFonts w:ascii="Times New Roman" w:eastAsia="Times New Roman" w:hAnsi="Times New Roman" w:cs="Times New Roman"/>
          <w:kern w:val="0"/>
          <w:sz w:val="24"/>
          <w:szCs w:val="24"/>
          <w:lang w:eastAsia="tr-TR"/>
          <w14:ligatures w14:val="none"/>
        </w:rPr>
        <w:t>h</w:t>
      </w:r>
      <w:r w:rsidR="003D1AA1">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sırlarla açıklamasınadır. Ona göre bu yorumlar, ilmî zaruretten </w:t>
      </w:r>
      <w:r w:rsidRPr="00D4289F">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sahâbeyi yazı konusundaki eksiklikten tenzih etme arzusundan doğmaktadır.</w:t>
      </w:r>
      <w:r w:rsidRPr="00F42596">
        <w:rPr>
          <w:rFonts w:ascii="Times New Roman" w:eastAsiaTheme="majorEastAsia" w:hAnsi="Times New Roman" w:cs="Times New Roman"/>
          <w:kern w:val="0"/>
          <w:sz w:val="24"/>
          <w:szCs w:val="24"/>
          <w:vertAlign w:val="superscript"/>
          <w:lang w:eastAsia="tr-TR"/>
          <w14:ligatures w14:val="none"/>
        </w:rPr>
        <w:footnoteReference w:id="300"/>
      </w:r>
    </w:p>
    <w:p w14:paraId="5DA5B003" w14:textId="449DA514" w:rsidR="00F42596" w:rsidRPr="00F42596" w:rsidRDefault="00F42596" w:rsidP="00327ADA">
      <w:pPr>
        <w:tabs>
          <w:tab w:val="left" w:pos="4820"/>
          <w:tab w:val="left" w:pos="5245"/>
        </w:tabs>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 Haldûn resm-i mushaf meselesini ele alırken mushaf yazımında, yaygın hat ve imlâ kaideleriyle tam uyuşmayan birtakım örneklerin bulunduğunu belirtir. Ona göre mushaf hattında görülen bazı harf ziyadeleri, </w:t>
      </w:r>
      <w:r w:rsidRPr="000533E2">
        <w:rPr>
          <w:rFonts w:ascii="Times New Roman" w:eastAsia="Times New Roman" w:hAnsi="Times New Roman" w:cs="Times New Roman"/>
          <w:kern w:val="0"/>
          <w:sz w:val="24"/>
          <w:szCs w:val="24"/>
          <w:lang w:eastAsia="tr-TR"/>
          <w14:ligatures w14:val="none"/>
        </w:rPr>
        <w:t xml:space="preserve">hazifler ve yazım farklılıkları, alışılmış yazı ölçülerinden ayrılmaktadır. </w:t>
      </w:r>
      <w:proofErr w:type="gramStart"/>
      <w:r w:rsidR="000533E2" w:rsidRPr="000533E2">
        <w:rPr>
          <w:rFonts w:ascii="Times New Roman" w:eastAsia="Times New Roman" w:hAnsi="Times New Roman" w:cs="Times New Roman"/>
          <w:kern w:val="0"/>
          <w:sz w:val="24"/>
          <w:szCs w:val="24"/>
          <w:lang w:eastAsia="tr-TR"/>
          <w14:ligatures w14:val="none"/>
        </w:rPr>
        <w:t xml:space="preserve">Bu çerçevede o, </w:t>
      </w:r>
      <w:r w:rsidR="000533E2" w:rsidRPr="000533E2">
        <w:rPr>
          <w:rFonts w:ascii="Times New Roman" w:eastAsia="Times New Roman" w:hAnsi="Times New Roman" w:cs="Times New Roman"/>
          <w:kern w:val="0"/>
          <w:sz w:val="24"/>
          <w:szCs w:val="24"/>
          <w:rtl/>
          <w:lang w:eastAsia="tr-TR"/>
          <w14:ligatures w14:val="none"/>
        </w:rPr>
        <w:t xml:space="preserve">بأييد </w:t>
      </w:r>
      <w:r w:rsidR="000533E2" w:rsidRPr="000533E2">
        <w:rPr>
          <w:rFonts w:ascii="Times New Roman" w:eastAsia="Times New Roman" w:hAnsi="Times New Roman" w:cs="Times New Roman"/>
          <w:kern w:val="0"/>
          <w:sz w:val="24"/>
          <w:szCs w:val="24"/>
          <w:vertAlign w:val="superscript"/>
          <w:lang w:eastAsia="tr-TR"/>
          <w14:ligatures w14:val="none"/>
        </w:rPr>
        <w:footnoteReference w:id="301"/>
      </w:r>
      <w:r w:rsidR="000533E2" w:rsidRPr="000533E2">
        <w:rPr>
          <w:rFonts w:ascii="Times New Roman" w:eastAsia="Times New Roman" w:hAnsi="Times New Roman" w:cs="Times New Roman"/>
          <w:kern w:val="0"/>
          <w:sz w:val="24"/>
          <w:szCs w:val="24"/>
          <w:lang w:eastAsia="tr-TR"/>
          <w14:ligatures w14:val="none"/>
        </w:rPr>
        <w:t xml:space="preserve"> ikelimesindeki “ya” ziyadesin </w:t>
      </w:r>
      <w:r w:rsidR="000533E2" w:rsidRPr="000533E2">
        <w:rPr>
          <w:rFonts w:ascii="Times New Roman" w:eastAsia="Times New Roman" w:hAnsi="Times New Roman" w:cs="Times New Roman"/>
          <w:kern w:val="0"/>
          <w:sz w:val="24"/>
          <w:szCs w:val="24"/>
          <w:rtl/>
          <w:lang w:eastAsia="tr-TR"/>
          <w14:ligatures w14:val="none"/>
        </w:rPr>
        <w:t>لأذبحنه</w:t>
      </w:r>
      <w:r w:rsidR="000533E2" w:rsidRPr="000533E2">
        <w:rPr>
          <w:rFonts w:ascii="Times New Roman" w:eastAsia="Times New Roman" w:hAnsi="Times New Roman" w:cs="Times New Roman"/>
          <w:kern w:val="0"/>
          <w:sz w:val="24"/>
          <w:szCs w:val="24"/>
          <w:lang w:eastAsia="tr-TR"/>
          <w14:ligatures w14:val="none"/>
        </w:rPr>
        <w:t xml:space="preserve"> </w:t>
      </w:r>
      <w:r w:rsidR="000533E2" w:rsidRPr="000533E2">
        <w:rPr>
          <w:rFonts w:ascii="Times New Roman" w:eastAsia="Times New Roman" w:hAnsi="Times New Roman" w:cs="Times New Roman"/>
          <w:kern w:val="0"/>
          <w:sz w:val="24"/>
          <w:szCs w:val="24"/>
          <w:vertAlign w:val="superscript"/>
          <w:lang w:eastAsia="tr-TR"/>
          <w14:ligatures w14:val="none"/>
        </w:rPr>
        <w:footnoteReference w:id="302"/>
      </w:r>
      <w:r w:rsidR="000533E2" w:rsidRPr="000533E2">
        <w:rPr>
          <w:rFonts w:ascii="Times New Roman" w:eastAsia="Times New Roman" w:hAnsi="Times New Roman" w:cs="Times New Roman"/>
          <w:kern w:val="0"/>
          <w:sz w:val="24"/>
          <w:szCs w:val="24"/>
          <w:lang w:eastAsia="tr-TR"/>
          <w14:ligatures w14:val="none"/>
        </w:rPr>
        <w:t xml:space="preserve"> ve </w:t>
      </w:r>
      <w:r w:rsidR="000533E2" w:rsidRPr="000533E2">
        <w:rPr>
          <w:rFonts w:ascii="Times New Roman" w:eastAsia="Times New Roman" w:hAnsi="Times New Roman" w:cs="Times New Roman"/>
          <w:kern w:val="0"/>
          <w:sz w:val="24"/>
          <w:szCs w:val="24"/>
          <w:rtl/>
          <w:lang w:eastAsia="tr-TR"/>
          <w14:ligatures w14:val="none"/>
        </w:rPr>
        <w:t>ولأوضعوا</w:t>
      </w:r>
      <w:r w:rsidR="000533E2" w:rsidRPr="000533E2">
        <w:rPr>
          <w:rFonts w:ascii="Times New Roman" w:eastAsia="Times New Roman" w:hAnsi="Times New Roman" w:cs="Times New Roman"/>
          <w:kern w:val="0"/>
          <w:sz w:val="24"/>
          <w:szCs w:val="24"/>
          <w:lang w:eastAsia="tr-TR"/>
          <w14:ligatures w14:val="none"/>
        </w:rPr>
        <w:t xml:space="preserve"> </w:t>
      </w:r>
      <w:r w:rsidR="000533E2" w:rsidRPr="000533E2">
        <w:rPr>
          <w:rFonts w:ascii="Times New Roman" w:eastAsia="Times New Roman" w:hAnsi="Times New Roman" w:cs="Times New Roman"/>
          <w:kern w:val="0"/>
          <w:sz w:val="24"/>
          <w:szCs w:val="24"/>
          <w:vertAlign w:val="superscript"/>
          <w:lang w:eastAsia="tr-TR"/>
          <w14:ligatures w14:val="none"/>
        </w:rPr>
        <w:footnoteReference w:id="303"/>
      </w:r>
      <w:r w:rsidR="000533E2" w:rsidRPr="000533E2">
        <w:rPr>
          <w:rFonts w:ascii="Times New Roman" w:eastAsia="Times New Roman" w:hAnsi="Times New Roman" w:cs="Times New Roman"/>
          <w:kern w:val="0"/>
          <w:sz w:val="24"/>
          <w:szCs w:val="24"/>
          <w:lang w:eastAsia="tr-TR"/>
          <w14:ligatures w14:val="none"/>
        </w:rPr>
        <w:t xml:space="preserve"> örneklerindeki “elif” artışını, </w:t>
      </w:r>
      <w:r w:rsidR="000533E2" w:rsidRPr="000533E2">
        <w:rPr>
          <w:rFonts w:ascii="Times New Roman" w:eastAsia="Times New Roman" w:hAnsi="Times New Roman" w:cs="Times New Roman"/>
          <w:kern w:val="0"/>
          <w:sz w:val="24"/>
          <w:szCs w:val="24"/>
          <w:rtl/>
          <w:lang w:eastAsia="tr-TR"/>
          <w14:ligatures w14:val="none"/>
        </w:rPr>
        <w:t>جزاؤا الظَّالمين</w:t>
      </w:r>
      <w:r w:rsidR="000533E2" w:rsidRPr="000533E2">
        <w:rPr>
          <w:rFonts w:ascii="Times New Roman" w:eastAsia="Times New Roman" w:hAnsi="Times New Roman" w:cs="Times New Roman"/>
          <w:kern w:val="0"/>
          <w:sz w:val="24"/>
          <w:szCs w:val="24"/>
          <w:lang w:eastAsia="tr-TR"/>
          <w14:ligatures w14:val="none"/>
        </w:rPr>
        <w:t xml:space="preserve"> </w:t>
      </w:r>
      <w:r w:rsidR="000533E2" w:rsidRPr="000533E2">
        <w:rPr>
          <w:rFonts w:ascii="Times New Roman" w:eastAsia="Times New Roman" w:hAnsi="Times New Roman" w:cs="Times New Roman"/>
          <w:kern w:val="0"/>
          <w:sz w:val="24"/>
          <w:szCs w:val="24"/>
          <w:vertAlign w:val="superscript"/>
          <w:lang w:eastAsia="tr-TR"/>
          <w14:ligatures w14:val="none"/>
        </w:rPr>
        <w:footnoteReference w:id="304"/>
      </w:r>
      <w:r w:rsidR="000533E2" w:rsidRPr="000533E2">
        <w:rPr>
          <w:rFonts w:ascii="Times New Roman" w:eastAsia="Times New Roman" w:hAnsi="Times New Roman" w:cs="Times New Roman"/>
          <w:kern w:val="0"/>
          <w:sz w:val="24"/>
          <w:szCs w:val="24"/>
          <w:lang w:eastAsia="tr-TR"/>
          <w14:ligatures w14:val="none"/>
        </w:rPr>
        <w:t xml:space="preserve"> ifadesindeki “vav”ı, </w:t>
      </w:r>
      <w:r w:rsidR="001E1714" w:rsidRPr="000533E2">
        <w:rPr>
          <w:rFonts w:ascii="Times New Roman" w:eastAsia="Times New Roman" w:hAnsi="Times New Roman" w:cs="Times New Roman"/>
          <w:kern w:val="0"/>
          <w:sz w:val="24"/>
          <w:szCs w:val="24"/>
          <w:lang w:eastAsia="tr-TR"/>
          <w14:ligatures w14:val="none"/>
        </w:rPr>
        <w:t>bazı yerlerde eliflerin düşürülmesini ve bazı yerlerde ise korunmasını, ayrıca</w:t>
      </w:r>
      <w:r w:rsidR="001E1714" w:rsidRPr="00F42596">
        <w:rPr>
          <w:rFonts w:ascii="Times New Roman" w:eastAsia="Times New Roman" w:hAnsi="Times New Roman" w:cs="Times New Roman"/>
          <w:kern w:val="0"/>
          <w:sz w:val="24"/>
          <w:szCs w:val="24"/>
          <w:lang w:eastAsia="tr-TR"/>
          <w14:ligatures w14:val="none"/>
        </w:rPr>
        <w:t xml:space="preserve"> </w:t>
      </w:r>
      <w:r w:rsidR="001E1714" w:rsidRPr="00DD0698">
        <w:rPr>
          <w:rFonts w:ascii="Times New Roman" w:eastAsia="Times New Roman" w:hAnsi="Times New Roman" w:cs="Times New Roman"/>
          <w:kern w:val="0"/>
          <w:sz w:val="24"/>
          <w:szCs w:val="24"/>
          <w:lang w:eastAsia="tr-TR"/>
          <w14:ligatures w14:val="none"/>
        </w:rPr>
        <w:t>tâ</w:t>
      </w:r>
      <w:r w:rsidR="001E1714">
        <w:rPr>
          <w:rFonts w:ascii="Times New Roman" w:eastAsia="Times New Roman" w:hAnsi="Times New Roman" w:cs="Times New Roman"/>
          <w:kern w:val="0"/>
          <w:sz w:val="24"/>
          <w:szCs w:val="24"/>
          <w:lang w:eastAsia="tr-TR"/>
          <w14:ligatures w14:val="none"/>
        </w:rPr>
        <w:t>-</w:t>
      </w:r>
      <w:r w:rsidR="001E1714" w:rsidRPr="00DD0698">
        <w:rPr>
          <w:rFonts w:ascii="Times New Roman" w:eastAsia="Times New Roman" w:hAnsi="Times New Roman" w:cs="Times New Roman"/>
          <w:kern w:val="0"/>
          <w:sz w:val="24"/>
          <w:szCs w:val="24"/>
          <w:lang w:eastAsia="tr-TR"/>
          <w14:ligatures w14:val="none"/>
        </w:rPr>
        <w:t>i marb</w:t>
      </w:r>
      <w:r w:rsidR="001E1714">
        <w:rPr>
          <w:rFonts w:ascii="Times New Roman" w:eastAsia="Times New Roman" w:hAnsi="Times New Roman" w:cs="Times New Roman"/>
          <w:kern w:val="0"/>
          <w:sz w:val="24"/>
          <w:szCs w:val="24"/>
          <w:lang w:eastAsia="tr-TR"/>
          <w14:ligatures w14:val="none"/>
        </w:rPr>
        <w:t>u</w:t>
      </w:r>
      <w:r w:rsidR="001E1714" w:rsidRPr="00DD0698">
        <w:rPr>
          <w:rFonts w:ascii="Times New Roman" w:eastAsia="Times New Roman" w:hAnsi="Times New Roman" w:cs="Times New Roman"/>
          <w:kern w:val="0"/>
          <w:sz w:val="24"/>
          <w:szCs w:val="24"/>
          <w:lang w:eastAsia="tr-TR"/>
          <w14:ligatures w14:val="none"/>
        </w:rPr>
        <w:t>ta</w:t>
      </w:r>
      <w:r w:rsidR="001E1714" w:rsidRPr="00F42596">
        <w:rPr>
          <w:rFonts w:ascii="Times New Roman" w:eastAsia="Times New Roman" w:hAnsi="Times New Roman" w:cs="Times New Roman"/>
          <w:kern w:val="0"/>
          <w:sz w:val="24"/>
          <w:szCs w:val="24"/>
          <w:lang w:eastAsia="tr-TR"/>
          <w14:ligatures w14:val="none"/>
        </w:rPr>
        <w:t xml:space="preserve"> ile yazılması gereken kimi kelimelerde açık “ta” kullanılmasını örnek göstermiş ve bunların il</w:t>
      </w:r>
      <w:r w:rsidR="001E1714">
        <w:rPr>
          <w:rFonts w:ascii="Times New Roman" w:eastAsia="Times New Roman" w:hAnsi="Times New Roman" w:cs="Times New Roman"/>
          <w:kern w:val="0"/>
          <w:sz w:val="24"/>
          <w:szCs w:val="24"/>
          <w:lang w:eastAsia="tr-TR"/>
          <w14:ligatures w14:val="none"/>
        </w:rPr>
        <w:t>â</w:t>
      </w:r>
      <w:r w:rsidR="001E1714" w:rsidRPr="00F42596">
        <w:rPr>
          <w:rFonts w:ascii="Times New Roman" w:eastAsia="Times New Roman" w:hAnsi="Times New Roman" w:cs="Times New Roman"/>
          <w:kern w:val="0"/>
          <w:sz w:val="24"/>
          <w:szCs w:val="24"/>
          <w:lang w:eastAsia="tr-TR"/>
          <w14:ligatures w14:val="none"/>
        </w:rPr>
        <w:t>h</w:t>
      </w:r>
      <w:r w:rsidR="001E1714">
        <w:rPr>
          <w:rFonts w:ascii="Times New Roman" w:eastAsia="Times New Roman" w:hAnsi="Times New Roman" w:cs="Times New Roman"/>
          <w:kern w:val="0"/>
          <w:sz w:val="24"/>
          <w:szCs w:val="24"/>
          <w:lang w:eastAsia="tr-TR"/>
          <w14:ligatures w14:val="none"/>
        </w:rPr>
        <w:t>î</w:t>
      </w:r>
      <w:r w:rsidR="001E1714" w:rsidRPr="00F42596">
        <w:rPr>
          <w:rFonts w:ascii="Times New Roman" w:eastAsia="Times New Roman" w:hAnsi="Times New Roman" w:cs="Times New Roman"/>
          <w:kern w:val="0"/>
          <w:sz w:val="24"/>
          <w:szCs w:val="24"/>
          <w:lang w:eastAsia="tr-TR"/>
          <w14:ligatures w14:val="none"/>
        </w:rPr>
        <w:t xml:space="preserve"> kudretin büyüklüğünü hissettiren bir işaret olarak yorumlanmasına karşı çıkmış ve bunları ilmî değil keyf</w:t>
      </w:r>
      <w:r w:rsidR="001E1714">
        <w:rPr>
          <w:rFonts w:ascii="Times New Roman" w:eastAsia="Times New Roman" w:hAnsi="Times New Roman" w:cs="Times New Roman"/>
          <w:kern w:val="0"/>
          <w:sz w:val="24"/>
          <w:szCs w:val="24"/>
          <w:lang w:eastAsia="tr-TR"/>
          <w14:ligatures w14:val="none"/>
        </w:rPr>
        <w:t>î</w:t>
      </w:r>
      <w:r w:rsidR="001E1714" w:rsidRPr="00F42596">
        <w:rPr>
          <w:rFonts w:ascii="Times New Roman" w:eastAsia="Times New Roman" w:hAnsi="Times New Roman" w:cs="Times New Roman"/>
          <w:kern w:val="0"/>
          <w:sz w:val="24"/>
          <w:szCs w:val="24"/>
          <w:lang w:eastAsia="tr-TR"/>
          <w14:ligatures w14:val="none"/>
        </w:rPr>
        <w:t xml:space="preserve"> bulmuştur.</w:t>
      </w:r>
      <w:r w:rsidR="001E1714">
        <w:rPr>
          <w:rFonts w:ascii="Times New Roman" w:eastAsia="Times New Roman" w:hAnsi="Times New Roman" w:cs="Times New Roman"/>
          <w:kern w:val="0"/>
          <w:sz w:val="24"/>
          <w:szCs w:val="24"/>
          <w:lang w:eastAsia="tr-TR"/>
          <w14:ligatures w14:val="none"/>
        </w:rPr>
        <w:t xml:space="preserve"> </w:t>
      </w:r>
      <w:proofErr w:type="gramEnd"/>
      <w:r w:rsidRPr="00F42596">
        <w:rPr>
          <w:rFonts w:ascii="Times New Roman" w:eastAsia="Times New Roman" w:hAnsi="Times New Roman" w:cs="Times New Roman"/>
          <w:kern w:val="0"/>
          <w:sz w:val="24"/>
          <w:szCs w:val="24"/>
          <w:lang w:eastAsia="tr-TR"/>
          <w14:ligatures w14:val="none"/>
        </w:rPr>
        <w:t>İbn Haldûn, mushaf yazımındaki bu farklılıkları dikkat çekici birer olgu olarak tespit etm</w:t>
      </w:r>
      <w:r w:rsidR="00D04D51">
        <w:rPr>
          <w:rFonts w:ascii="Times New Roman" w:eastAsia="Times New Roman" w:hAnsi="Times New Roman" w:cs="Times New Roman"/>
          <w:kern w:val="0"/>
          <w:sz w:val="24"/>
          <w:szCs w:val="24"/>
          <w:lang w:eastAsia="tr-TR"/>
          <w14:ligatures w14:val="none"/>
        </w:rPr>
        <w:t>iş</w:t>
      </w:r>
      <w:r w:rsidRPr="00F42596">
        <w:rPr>
          <w:rFonts w:ascii="Times New Roman" w:eastAsia="Times New Roman" w:hAnsi="Times New Roman" w:cs="Times New Roman"/>
          <w:kern w:val="0"/>
          <w:sz w:val="24"/>
          <w:szCs w:val="24"/>
          <w:lang w:eastAsia="tr-TR"/>
          <w14:ligatures w14:val="none"/>
        </w:rPr>
        <w:t xml:space="preserve"> ve bunların klasik yazı kıyasına aykırı yönlerini öne çıkarm</w:t>
      </w:r>
      <w:r w:rsidR="00D04D51">
        <w:rPr>
          <w:rFonts w:ascii="Times New Roman" w:eastAsia="Times New Roman" w:hAnsi="Times New Roman" w:cs="Times New Roman"/>
          <w:kern w:val="0"/>
          <w:sz w:val="24"/>
          <w:szCs w:val="24"/>
          <w:lang w:eastAsia="tr-TR"/>
          <w14:ligatures w14:val="none"/>
        </w:rPr>
        <w:t>ışt</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305"/>
      </w:r>
      <w:r w:rsidRPr="00F42596">
        <w:rPr>
          <w:rFonts w:ascii="Times New Roman" w:eastAsia="Times New Roman" w:hAnsi="Times New Roman" w:cs="Times New Roman"/>
          <w:kern w:val="0"/>
          <w:sz w:val="24"/>
          <w:szCs w:val="24"/>
          <w:lang w:eastAsia="tr-TR"/>
          <w14:ligatures w14:val="none"/>
        </w:rPr>
        <w:t xml:space="preserve"> Onun bu tavrı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 manevi anlamlar ve hikmetler ekseninden ziyade tarihsel ve teknik bir bağlamda değerlendiren eleştirel bir yorum tarzını temsil etmektedir.</w:t>
      </w:r>
    </w:p>
    <w:p w14:paraId="385E5069" w14:textId="5796DFB1"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Haldûn, mushaf yazımındaki bazı farklılıkları erken Arap yazısının tarihsel şartlarıyla açıklamakta ve bunlara zorunlu biçimde özel hikmetler yüklenmesine itiraz etmektedir.</w:t>
      </w:r>
      <w:r w:rsidRPr="00F42596">
        <w:rPr>
          <w:rFonts w:ascii="Times New Roman" w:eastAsiaTheme="majorEastAsia" w:hAnsi="Times New Roman" w:cs="Times New Roman"/>
          <w:kern w:val="0"/>
          <w:sz w:val="24"/>
          <w:szCs w:val="24"/>
          <w:vertAlign w:val="superscript"/>
          <w:lang w:eastAsia="tr-TR"/>
          <w14:ligatures w14:val="none"/>
        </w:rPr>
        <w:footnoteReference w:id="307"/>
      </w:r>
      <w:r>
        <w:rPr>
          <w:rFonts w:ascii="Times New Roman" w:eastAsia="Times New Roman" w:hAnsi="Times New Roman" w:cs="Times New Roman"/>
          <w:kern w:val="0"/>
          <w:sz w:val="24"/>
          <w:szCs w:val="24"/>
          <w:lang w:eastAsia="tr-TR"/>
          <w14:ligatures w14:val="none"/>
        </w:rPr>
        <w:t xml:space="preserve"> Sonraki resm literatüründe bu görüşe, resmin sahâbe uygulamasıyla nakledilmesi, mushaf geleneğindeki süreklilik ve bağlayıcılık düşüncesi üzerinden çeşitli cevaplar verilmiştir.</w:t>
      </w:r>
      <w:r w:rsidRPr="00F42596">
        <w:rPr>
          <w:rFonts w:ascii="Times New Roman" w:eastAsiaTheme="majorEastAsia" w:hAnsi="Times New Roman" w:cs="Times New Roman"/>
          <w:kern w:val="0"/>
          <w:sz w:val="24"/>
          <w:szCs w:val="24"/>
          <w:vertAlign w:val="superscript"/>
          <w:lang w:eastAsia="tr-TR"/>
          <w14:ligatures w14:val="none"/>
        </w:rPr>
        <w:footnoteReference w:id="306"/>
      </w:r>
      <w:r>
        <w:rPr>
          <w:rFonts w:ascii="Times New Roman" w:eastAsia="Times New Roman" w:hAnsi="Times New Roman" w:cs="Times New Roman"/>
          <w:kern w:val="0"/>
          <w:sz w:val="24"/>
          <w:szCs w:val="24"/>
          <w:lang w:eastAsia="tr-TR"/>
          <w14:ligatures w14:val="none"/>
        </w:rPr>
        <w:t xml:space="preserve"> Bu cevaplar, resme bağlılığın normatif gerekçelerini açıklamak bakımından önemlidir; ancak erken yazım biçimlerinin tarihsel sebebini tek başına belirleyen kanıtlar olarak değerlendirilmemelidir.</w:t>
      </w:r>
    </w:p>
    <w:p w14:paraId="44ECE92A" w14:textId="3E19B94A" w:rsidR="009F75FC"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Resme bağlılığın sonraki mushaf yazımındaki hükmü konusunda da farklı yaklaşımlar bulunmaktadır. Bir grup âlim Osmânî resme bağlılığı zorunlu görürken, bir kısmı öğretim ve kolaylık amacıyla çağdaş imlâdan yararlanılabileceğini, bir kısmı ise bu iki alan arasında kullanım bağlamına göre ayrım yapılabileceğini savunmuştur. Birinci görüş, mushafların yazımında resm-i Osmânî’ye bağlı kalmanın gerekli olduğunu savunmakta ve selef ile halef âlimlerinin çoğunluğu bu çizgide gösterilmektedir.</w:t>
      </w:r>
    </w:p>
    <w:p w14:paraId="0E96980E" w14:textId="323D35E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İkinci görüşe göre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 kalmak zorunlu değildir; mushaf genel imlâ kurallarına göre yazılabilir. Bu görüşü destekleyenler arasında İbn Haldûn</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Kadı Ebû Bekir el-Bâkıllânî ve bazı başka âlimler zikredilmektedir. Buna göre mushafın yalnız belirli bir </w:t>
      </w:r>
      <w:r w:rsidR="00612855">
        <w:rPr>
          <w:rFonts w:ascii="Times New Roman" w:eastAsia="Times New Roman" w:hAnsi="Times New Roman" w:cs="Times New Roman"/>
          <w:kern w:val="0"/>
          <w:sz w:val="24"/>
          <w:szCs w:val="24"/>
          <w:lang w:eastAsia="tr-TR"/>
          <w14:ligatures w14:val="none"/>
        </w:rPr>
        <w:t>res</w:t>
      </w:r>
      <w:r w:rsidRPr="009F75FC">
        <w:rPr>
          <w:rFonts w:ascii="Times New Roman" w:eastAsia="Times New Roman" w:hAnsi="Times New Roman" w:cs="Times New Roman"/>
          <w:kern w:val="0"/>
          <w:sz w:val="24"/>
          <w:szCs w:val="24"/>
          <w:lang w:eastAsia="tr-TR"/>
          <w14:ligatures w14:val="none"/>
        </w:rPr>
        <w:t>mle</w:t>
      </w:r>
      <w:r w:rsidRPr="00F42596">
        <w:rPr>
          <w:rFonts w:ascii="Times New Roman" w:eastAsia="Times New Roman" w:hAnsi="Times New Roman" w:cs="Times New Roman"/>
          <w:kern w:val="0"/>
          <w:sz w:val="24"/>
          <w:szCs w:val="24"/>
          <w:lang w:eastAsia="tr-TR"/>
          <w14:ligatures w14:val="none"/>
        </w:rPr>
        <w:t xml:space="preserve"> yazılmasını zorunlu kılan açık bir nas, sarih sünnet, kesin icmâ veya bağlayıcı kıyas bulunmadığı iddiasıdır. Bu görüşe göre ne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’da ne sünnette ne de ümmetin icmâında, mushaf yazmak isteyen kim</w:t>
      </w:r>
      <w:r w:rsidR="00612855">
        <w:rPr>
          <w:rFonts w:ascii="Times New Roman" w:eastAsia="Times New Roman" w:hAnsi="Times New Roman" w:cs="Times New Roman"/>
          <w:kern w:val="0"/>
          <w:sz w:val="24"/>
          <w:szCs w:val="24"/>
          <w:lang w:eastAsia="tr-TR"/>
          <w14:ligatures w14:val="none"/>
        </w:rPr>
        <w:t>senin onu mutlaka belli bir res</w:t>
      </w:r>
      <w:r w:rsidRPr="00F42596">
        <w:rPr>
          <w:rFonts w:ascii="Times New Roman" w:eastAsia="Times New Roman" w:hAnsi="Times New Roman" w:cs="Times New Roman"/>
          <w:kern w:val="0"/>
          <w:sz w:val="24"/>
          <w:szCs w:val="24"/>
          <w:lang w:eastAsia="tr-TR"/>
          <w14:ligatures w14:val="none"/>
        </w:rPr>
        <w:t xml:space="preserve">m veya özel yazım tarzıyla kaydetmesini gerekli kılan açık bir hüküm vardır. Aynı şekilde Hz. Peygamber’in vahiy kâtiplerine,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mutlaka belirli bir yazım biçimiyle yazmalarını emrettiğine veya başka yazım şekillerini yasakladığına dair sahih ve açık bir rivâyet de bulunmamaktadır. Dolayısıyla bu yaklaşım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yi güçlü bir gelenek ve yerleşik bir uygulama olarak kabul etse bile, onun herkes için değişmez ve zorunlu tek yazım biçimi olduğunu söylemenin ayrıca delillendirilmesi gerektiğini savunmaktadır.</w:t>
      </w:r>
      <w:r w:rsidRPr="00F42596">
        <w:rPr>
          <w:rFonts w:ascii="Times New Roman" w:eastAsiaTheme="majorEastAsia" w:hAnsi="Times New Roman" w:cs="Times New Roman"/>
          <w:kern w:val="0"/>
          <w:sz w:val="24"/>
          <w:szCs w:val="24"/>
          <w:vertAlign w:val="superscript"/>
          <w:lang w:eastAsia="tr-TR"/>
          <w14:ligatures w14:val="none"/>
        </w:rPr>
        <w:footnoteReference w:id="319"/>
      </w:r>
    </w:p>
    <w:p w14:paraId="4254023D" w14:textId="77993BBE"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Üçüncü görüş ise, özellikle halk için mushafın bilinen genel imlâ kurallarına göre yazılması gerekt</w:t>
      </w:r>
      <w:r w:rsidR="003C613A">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ğini, onlar için Osmânî r</w:t>
      </w:r>
      <w:r w:rsidR="00612855">
        <w:rPr>
          <w:rFonts w:ascii="Times New Roman" w:eastAsia="Times New Roman" w:hAnsi="Times New Roman" w:cs="Times New Roman"/>
          <w:kern w:val="0"/>
          <w:sz w:val="24"/>
          <w:szCs w:val="24"/>
          <w:lang w:eastAsia="tr-TR"/>
          <w14:ligatures w14:val="none"/>
        </w:rPr>
        <w:t>es</w:t>
      </w:r>
      <w:r w:rsidRPr="00F42596">
        <w:rPr>
          <w:rFonts w:ascii="Times New Roman" w:eastAsia="Times New Roman" w:hAnsi="Times New Roman" w:cs="Times New Roman"/>
          <w:kern w:val="0"/>
          <w:sz w:val="24"/>
          <w:szCs w:val="24"/>
          <w:lang w:eastAsia="tr-TR"/>
          <w14:ligatures w14:val="none"/>
        </w:rPr>
        <w:t>mle yazılmasının uygun olmadığını ileri sürmekte ve bu eğilim Zerkeşî’ye nispet edilmektedir. Bu bağlam</w:t>
      </w:r>
      <w:r w:rsidR="009F75F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Zerkeşî’nin İzzeddîn b. Abdüsselâm’a (ö. 660/1262) nispet edilen aktarımında dikkat çekici bir görüşü gündeme getirmektedir. Buna göre</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9F75FC">
        <w:rPr>
          <w:rFonts w:ascii="Times New Roman" w:eastAsia="Times New Roman" w:hAnsi="Times New Roman" w:cs="Times New Roman"/>
          <w:kern w:val="0"/>
          <w:sz w:val="24"/>
          <w:szCs w:val="24"/>
          <w:lang w:eastAsia="tr-TR"/>
          <w14:ligatures w14:val="none"/>
        </w:rPr>
        <w:t>B</w:t>
      </w:r>
      <w:r w:rsidRPr="00F42596">
        <w:rPr>
          <w:rFonts w:ascii="Times New Roman" w:eastAsia="Times New Roman" w:hAnsi="Times New Roman" w:cs="Times New Roman"/>
          <w:kern w:val="0"/>
          <w:sz w:val="24"/>
          <w:szCs w:val="24"/>
          <w:lang w:eastAsia="tr-TR"/>
          <w14:ligatures w14:val="none"/>
        </w:rPr>
        <w:t>ugün mushafın, imamların ilkyazım ıstıl</w:t>
      </w:r>
      <w:r w:rsidR="00622072">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hı üzere yazılması c</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iz değildir; zira bu</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cahillerin hataya düşmesine yol açabilir</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Ancak Zerkeşî, bu görüşü mutlak biçimde benimsememiş</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aksine böyle bir yaklaşımın ilmin zamanla silinmesine yol açabileceğini, öncekilerin sağlamlaştırdığı bir şeyin c</w:t>
      </w:r>
      <w:r w:rsidR="003C613A">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hillerin cehaleti sebebiyle terk edilemeyeceği</w:t>
      </w:r>
      <w:r w:rsidR="009F75FC">
        <w:rPr>
          <w:rFonts w:ascii="Times New Roman" w:eastAsia="Times New Roman" w:hAnsi="Times New Roman" w:cs="Times New Roman"/>
          <w:kern w:val="0"/>
          <w:sz w:val="24"/>
          <w:szCs w:val="24"/>
          <w:lang w:eastAsia="tr-TR"/>
          <w14:ligatures w14:val="none"/>
        </w:rPr>
        <w:t>ni</w:t>
      </w:r>
      <w:r w:rsidRPr="00F42596">
        <w:rPr>
          <w:rFonts w:ascii="Times New Roman" w:eastAsia="Times New Roman" w:hAnsi="Times New Roman" w:cs="Times New Roman"/>
          <w:kern w:val="0"/>
          <w:sz w:val="24"/>
          <w:szCs w:val="24"/>
          <w:lang w:eastAsia="tr-TR"/>
          <w14:ligatures w14:val="none"/>
        </w:rPr>
        <w:t xml:space="preserve"> ve yeryüzünün hücceti ayakta tutan </w:t>
      </w:r>
      <w:r w:rsidR="003D1AA1">
        <w:rPr>
          <w:rFonts w:ascii="Times New Roman" w:eastAsia="Times New Roman" w:hAnsi="Times New Roman" w:cs="Times New Roman"/>
          <w:kern w:val="0"/>
          <w:sz w:val="24"/>
          <w:szCs w:val="24"/>
          <w:lang w:eastAsia="tr-TR"/>
          <w14:ligatures w14:val="none"/>
        </w:rPr>
        <w:t>a</w:t>
      </w:r>
      <w:r w:rsidRPr="003D1AA1">
        <w:rPr>
          <w:rFonts w:ascii="Times New Roman" w:eastAsia="Times New Roman" w:hAnsi="Times New Roman" w:cs="Times New Roman"/>
          <w:kern w:val="0"/>
          <w:sz w:val="24"/>
          <w:szCs w:val="24"/>
          <w:lang w:eastAsia="tr-TR"/>
          <w14:ligatures w14:val="none"/>
        </w:rPr>
        <w:t>riflerden</w:t>
      </w:r>
      <w:r w:rsidRPr="00F42596">
        <w:rPr>
          <w:rFonts w:ascii="Times New Roman" w:eastAsia="Times New Roman" w:hAnsi="Times New Roman" w:cs="Times New Roman"/>
          <w:kern w:val="0"/>
          <w:sz w:val="24"/>
          <w:szCs w:val="24"/>
          <w:lang w:eastAsia="tr-TR"/>
          <w14:ligatures w14:val="none"/>
        </w:rPr>
        <w:t xml:space="preserve"> hiçbir zaman boş kalmayacağını ifade etmiştir. Bununla beraber o, ilk dönemlerde ilmin canlı ve yaygın olması sebebiyle bu tür bir iltibasın daha az hissedildiğini, sonraki dönemlerde ise iltibas ihtimalinin artabileceğini eklemiştir. Böylece Zerkeşî, bir yandan ilk r</w:t>
      </w:r>
      <w:r w:rsidR="00612855">
        <w:rPr>
          <w:rFonts w:ascii="Times New Roman" w:eastAsia="Times New Roman" w:hAnsi="Times New Roman" w:cs="Times New Roman"/>
          <w:kern w:val="0"/>
          <w:sz w:val="24"/>
          <w:szCs w:val="24"/>
          <w:lang w:eastAsia="tr-TR"/>
          <w14:ligatures w14:val="none"/>
        </w:rPr>
        <w:t>es</w:t>
      </w:r>
      <w:r w:rsidRPr="00F42596">
        <w:rPr>
          <w:rFonts w:ascii="Times New Roman" w:eastAsia="Times New Roman" w:hAnsi="Times New Roman" w:cs="Times New Roman"/>
          <w:kern w:val="0"/>
          <w:sz w:val="24"/>
          <w:szCs w:val="24"/>
          <w:lang w:eastAsia="tr-TR"/>
          <w14:ligatures w14:val="none"/>
        </w:rPr>
        <w:t>m geleneğini korumaya çalışmakta, diğer yandan da öğretim ve anlama güçlüğü problemini bütünüyle göz ardı etmemektedir.</w:t>
      </w:r>
      <w:r w:rsidRPr="00F42596">
        <w:rPr>
          <w:rFonts w:ascii="Times New Roman" w:eastAsiaTheme="majorEastAsia" w:hAnsi="Times New Roman" w:cs="Times New Roman"/>
          <w:kern w:val="0"/>
          <w:sz w:val="24"/>
          <w:szCs w:val="24"/>
          <w:vertAlign w:val="superscript"/>
          <w:lang w:eastAsia="tr-TR"/>
          <w14:ligatures w14:val="none"/>
        </w:rPr>
        <w:footnoteReference w:id="320"/>
      </w:r>
      <w:r w:rsidRPr="00F42596">
        <w:rPr>
          <w:rFonts w:ascii="Times New Roman" w:eastAsia="Times New Roman" w:hAnsi="Times New Roman" w:cs="Times New Roman"/>
          <w:kern w:val="0"/>
          <w:sz w:val="24"/>
          <w:szCs w:val="24"/>
          <w:lang w:eastAsia="tr-TR"/>
          <w14:ligatures w14:val="none"/>
        </w:rPr>
        <w:t xml:space="preserve"> Bu ihtiyatlı tavır daha sonra Zürkânî tarafından tafsil edilerek benimsenmiş ve onun ifadesiyle bu görüş,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hakkında iki yönden ihtiyatı gerçekleştirm</w:t>
      </w:r>
      <w:r w:rsidR="009F75FC">
        <w:rPr>
          <w:rFonts w:ascii="Times New Roman" w:eastAsia="Times New Roman" w:hAnsi="Times New Roman" w:cs="Times New Roman"/>
          <w:kern w:val="0"/>
          <w:sz w:val="24"/>
          <w:szCs w:val="24"/>
          <w:lang w:eastAsia="tr-TR"/>
          <w14:ligatures w14:val="none"/>
        </w:rPr>
        <w:t>iştir. B</w:t>
      </w:r>
      <w:r w:rsidRPr="00F42596">
        <w:rPr>
          <w:rFonts w:ascii="Times New Roman" w:eastAsia="Times New Roman" w:hAnsi="Times New Roman" w:cs="Times New Roman"/>
          <w:kern w:val="0"/>
          <w:sz w:val="24"/>
          <w:szCs w:val="24"/>
          <w:lang w:eastAsia="tr-TR"/>
          <w14:ligatures w14:val="none"/>
        </w:rPr>
        <w:t>irincisi</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mushafın her çağda insanların alışık olduğu yazımla öğretilebilmesi; ikincisi ise nakledilmiş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inin korunmasıdır.</w:t>
      </w:r>
      <w:r w:rsidRPr="00F42596">
        <w:rPr>
          <w:rFonts w:ascii="Times New Roman" w:eastAsiaTheme="majorEastAsia" w:hAnsi="Times New Roman" w:cs="Times New Roman"/>
          <w:kern w:val="0"/>
          <w:sz w:val="24"/>
          <w:szCs w:val="24"/>
          <w:vertAlign w:val="superscript"/>
          <w:lang w:eastAsia="tr-TR"/>
          <w14:ligatures w14:val="none"/>
        </w:rPr>
        <w:footnoteReference w:id="321"/>
      </w:r>
      <w:r w:rsidRPr="00F42596">
        <w:rPr>
          <w:rFonts w:ascii="Times New Roman" w:eastAsia="Times New Roman" w:hAnsi="Times New Roman" w:cs="Times New Roman"/>
          <w:kern w:val="0"/>
          <w:sz w:val="24"/>
          <w:szCs w:val="24"/>
          <w:lang w:eastAsia="tr-TR"/>
          <w14:ligatures w14:val="none"/>
        </w:rPr>
        <w:t xml:space="preserve"> Bu orta yollu yaklaşım çağdaş bazı araştırmacılar tar</w:t>
      </w:r>
      <w:r w:rsidR="003C613A">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f</w:t>
      </w:r>
      <w:r w:rsidR="00DD6B5B">
        <w:rPr>
          <w:rFonts w:ascii="Times New Roman" w:eastAsia="Times New Roman" w:hAnsi="Times New Roman" w:cs="Times New Roman"/>
          <w:kern w:val="0"/>
          <w:sz w:val="24"/>
          <w:szCs w:val="24"/>
          <w:lang w:eastAsia="tr-TR"/>
          <w14:ligatures w14:val="none"/>
        </w:rPr>
        <w:t>ından da geliştirilmiştir. Subhî</w:t>
      </w:r>
      <w:r w:rsidRPr="00F42596">
        <w:rPr>
          <w:rFonts w:ascii="Times New Roman" w:eastAsia="Times New Roman" w:hAnsi="Times New Roman" w:cs="Times New Roman"/>
          <w:kern w:val="0"/>
          <w:sz w:val="24"/>
          <w:szCs w:val="24"/>
          <w:lang w:eastAsia="tr-TR"/>
          <w14:ligatures w14:val="none"/>
        </w:rPr>
        <w:t xml:space="preserve"> es-Sâlih, halkın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eski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iyle okumakta zorlanabileceğini, bu sebeple onlara kendi çağlarında yaygın olan yazım biçimiyle sunulmasının uygun, hatta gerekli olabileceğini belirtirken, bunun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ilga edilmesi anlamına gelmediğini özellikle vurgulamaktadır.</w:t>
      </w:r>
      <w:r w:rsidRPr="00F42596">
        <w:rPr>
          <w:rFonts w:ascii="Times New Roman" w:eastAsiaTheme="majorEastAsia" w:hAnsi="Times New Roman" w:cs="Times New Roman"/>
          <w:kern w:val="0"/>
          <w:sz w:val="24"/>
          <w:szCs w:val="24"/>
          <w:vertAlign w:val="superscript"/>
          <w:lang w:eastAsia="tr-TR"/>
          <w14:ligatures w14:val="none"/>
        </w:rPr>
        <w:footnoteReference w:id="322"/>
      </w:r>
      <w:r w:rsidRPr="00F42596">
        <w:rPr>
          <w:rFonts w:ascii="Times New Roman" w:eastAsia="Times New Roman" w:hAnsi="Times New Roman" w:cs="Times New Roman"/>
          <w:kern w:val="0"/>
          <w:sz w:val="24"/>
          <w:szCs w:val="24"/>
          <w:lang w:eastAsia="tr-TR"/>
          <w14:ligatures w14:val="none"/>
        </w:rPr>
        <w:t xml:space="preserve"> Benzer şekilde Muhammed Ebû Şehbe de daha sınırlı bir çözüm önermiş ve resm-i Osmânî’ye bağlılığın tam mushaflar için korunması gerektiğini, çünkü bunların hüccet ve asıl başvuru metni olduğunu </w:t>
      </w:r>
      <w:r w:rsidR="009F75FC">
        <w:rPr>
          <w:rFonts w:ascii="Times New Roman" w:eastAsia="Times New Roman" w:hAnsi="Times New Roman" w:cs="Times New Roman"/>
          <w:kern w:val="0"/>
          <w:sz w:val="24"/>
          <w:szCs w:val="24"/>
          <w:lang w:eastAsia="tr-TR"/>
          <w14:ligatures w14:val="none"/>
        </w:rPr>
        <w:t>belirtmiş</w:t>
      </w:r>
      <w:r w:rsidRPr="00F42596">
        <w:rPr>
          <w:rFonts w:ascii="Times New Roman" w:eastAsia="Times New Roman" w:hAnsi="Times New Roman" w:cs="Times New Roman"/>
          <w:kern w:val="0"/>
          <w:sz w:val="24"/>
          <w:szCs w:val="24"/>
          <w:lang w:eastAsia="tr-TR"/>
          <w14:ligatures w14:val="none"/>
        </w:rPr>
        <w:t xml:space="preserve">; buna karşılık cüzler, sahifeler, mecmualar ve benzeri öğretici metinlerde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k</w:t>
      </w:r>
      <w:r w:rsidR="004F1B6E">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sî yazımla verilebileceğini </w:t>
      </w:r>
      <w:r w:rsidR="009F75FC">
        <w:rPr>
          <w:rFonts w:ascii="Times New Roman" w:eastAsia="Times New Roman" w:hAnsi="Times New Roman" w:cs="Times New Roman"/>
          <w:kern w:val="0"/>
          <w:sz w:val="24"/>
          <w:szCs w:val="24"/>
          <w:lang w:eastAsia="tr-TR"/>
          <w14:ligatures w14:val="none"/>
        </w:rPr>
        <w:t>ifade etmiştir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23"/>
      </w:r>
      <w:r w:rsidRPr="00F42596">
        <w:rPr>
          <w:rFonts w:ascii="Times New Roman" w:eastAsia="Times New Roman" w:hAnsi="Times New Roman" w:cs="Times New Roman"/>
          <w:kern w:val="0"/>
          <w:sz w:val="24"/>
          <w:szCs w:val="24"/>
          <w:lang w:eastAsia="tr-TR"/>
          <w14:ligatures w14:val="none"/>
        </w:rPr>
        <w:t xml:space="preserve"> Ahmed Mustafa el-Merâğî’nin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mukaddimesinde,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içinde yer verilen âyetleri İzzeddîn b.</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Abdüsselâm’a nispet edilen gerekçeyle daha kolay yazım biçimiyle aktardığını söylemesi söz konusu yaklaşımın pratik yansımasıdır.</w:t>
      </w:r>
      <w:r w:rsidRPr="00F42596">
        <w:rPr>
          <w:rFonts w:ascii="Times New Roman" w:eastAsiaTheme="majorEastAsia" w:hAnsi="Times New Roman" w:cs="Times New Roman"/>
          <w:kern w:val="0"/>
          <w:sz w:val="24"/>
          <w:szCs w:val="24"/>
          <w:vertAlign w:val="superscript"/>
          <w:lang w:eastAsia="tr-TR"/>
          <w14:ligatures w14:val="none"/>
        </w:rPr>
        <w:footnoteReference w:id="324"/>
      </w:r>
      <w:r w:rsidRPr="00F42596">
        <w:rPr>
          <w:rFonts w:ascii="Times New Roman" w:eastAsia="Times New Roman" w:hAnsi="Times New Roman" w:cs="Times New Roman"/>
          <w:kern w:val="0"/>
          <w:sz w:val="24"/>
          <w:szCs w:val="24"/>
          <w:lang w:eastAsia="tr-TR"/>
          <w14:ligatures w14:val="none"/>
        </w:rPr>
        <w:t xml:space="preserve"> Dolayısıyla bu yaklaşım, bir yandan öğretim kolaylığını ve okuyucuya yakınlığı gözetirken diğer yandan resm-i Osmânî’nin aslî mushaf metnindeki otoritesini korumaya çalışan uzlaştırıcı bir görüş olarak ortaya çıkmaktadır.</w:t>
      </w:r>
    </w:p>
    <w:p w14:paraId="4949D0F8" w14:textId="7DA1846A" w:rsidR="00F42596" w:rsidRPr="00017191" w:rsidRDefault="00017191" w:rsidP="00017191">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t>Resm-i mushaf etrafındaki tartışmalar başlıca üç düzeyde ele alınabilir: resmin tarihsel kökeni ve tevkîfîliği; sonraki mushaf geleneğindeki bağlayıcılığı; yazım özelliklerine yüklenen dilsel, anlamsal veya hikmet merkezli yorumlar. Bu düzeyler birbirine temas etmekle birlikte aynı delil ve değerlendirme alanına ait değildir.</w:t>
      </w:r>
    </w:p>
    <w:p w14:paraId="2FE28AF1" w14:textId="42CD3F85"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5" w:name="_Toc235035700"/>
      <w:r w:rsidRPr="00F42596">
        <w:rPr>
          <w:rFonts w:ascii="Times New Roman" w:eastAsia="Times New Roman" w:hAnsi="Times New Roman" w:cs="Times New Roman"/>
          <w:b/>
          <w:bCs/>
          <w:kern w:val="0"/>
          <w:sz w:val="26"/>
          <w:szCs w:val="26"/>
          <w:lang w:eastAsia="tr-TR"/>
          <w14:ligatures w14:val="none"/>
        </w:rPr>
        <w:t>Resm-i Osmânî’ye Bağlılığın Gerekçeleri ve Sınırları</w:t>
      </w:r>
      <w:r w:rsidR="003C613A">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w:r>
      <w:bookmarkEnd w:id="35"/>
    </w:p>
    <w:p w14:paraId="20F91904" w14:textId="634922D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Osmânî mushafların İslâm toplumunda müşterek mushaf geleneğinin temelini oluşturması, bu yazım biçiminin sonraki mushaflarda korunmasına güçlü bir tarihsel ve normatif zemin sağlamıştır. Resme bağlılık, Kur’an’ın sözlü rivâyet geleneğini ikame eden bağımsız bir koruma mekanizması olarak değil, telakki ve isnadla aktarılan metnin müşterek yazılı çerçevesini sürdürme çabası olarak anlaşılmalıdır.</w:t>
      </w:r>
    </w:p>
    <w:p w14:paraId="20F91904" w14:textId="634922D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E755CF">
        <w:rPr>
          <w:rFonts w:ascii="Times New Roman" w:eastAsia="Times New Roman" w:hAnsi="Times New Roman" w:cs="Times New Roman"/>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Osmân</w:t>
      </w:r>
      <w:r w:rsidR="003C613A">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ye bağlılığın savunulmasında öne çıkan gerekçelerden biri,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yazım hatasından ve zamanla ortaya çıkabilecek müdah</w:t>
      </w:r>
      <w:r w:rsidR="003C613A">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lelerden koruma düşüncesidir. Bu yaklaşıma göre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dünyada yazılmış en yüce metin olduğundan onun yazımında meydana gelecek bir yanlış, sıradan bir imlâ kusuru sayılmaz; çünkü yazı, kırâatin yerine geçen bir temsil vasıtasıdır ve yazıdaki bozulma doğrudan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lafzına ilişkin bir kusur olarak değerlendirilir. </w:t>
      </w:r>
      <w:r w:rsidRPr="00E755CF">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tabi olmak ise bundan korunmayı sağlar. Zira hayır, özellikle </w:t>
      </w:r>
      <w:r w:rsidRPr="00302B74">
        <w:rPr>
          <w:rFonts w:ascii="Times New Roman" w:eastAsia="Times New Roman" w:hAnsi="Times New Roman" w:cs="Times New Roman"/>
          <w:kern w:val="0"/>
          <w:sz w:val="24"/>
          <w:szCs w:val="24"/>
          <w:lang w:eastAsia="tr-TR"/>
          <w14:ligatures w14:val="none"/>
        </w:rPr>
        <w:t>ittibadadır</w:t>
      </w:r>
      <w:r w:rsidRPr="00F42596">
        <w:rPr>
          <w:rFonts w:ascii="Times New Roman" w:eastAsia="Times New Roman" w:hAnsi="Times New Roman" w:cs="Times New Roman"/>
          <w:kern w:val="0"/>
          <w:sz w:val="24"/>
          <w:szCs w:val="24"/>
          <w:lang w:eastAsia="tr-TR"/>
          <w14:ligatures w14:val="none"/>
        </w:rPr>
        <w:t>. Hz. Peygamber’den gelen bir hadiste</w:t>
      </w:r>
      <w:r w:rsidR="00E755C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i/>
          <w:iCs/>
          <w:kern w:val="0"/>
          <w:sz w:val="24"/>
          <w:szCs w:val="24"/>
          <w:lang w:eastAsia="tr-TR"/>
          <w14:ligatures w14:val="none"/>
        </w:rPr>
        <w:t xml:space="preserve"> </w:t>
      </w:r>
      <w:r w:rsidRPr="00E755CF">
        <w:rPr>
          <w:rFonts w:ascii="Times New Roman" w:eastAsia="Times New Roman" w:hAnsi="Times New Roman" w:cs="Times New Roman"/>
          <w:iCs/>
          <w:kern w:val="0"/>
          <w:sz w:val="24"/>
          <w:szCs w:val="24"/>
          <w:lang w:eastAsia="tr-TR"/>
          <w14:ligatures w14:val="none"/>
        </w:rPr>
        <w:t>“</w:t>
      </w:r>
      <w:r w:rsidR="00E755CF">
        <w:rPr>
          <w:rFonts w:ascii="Times New Roman" w:eastAsia="Times New Roman" w:hAnsi="Times New Roman" w:cs="Times New Roman"/>
          <w:i/>
          <w:iCs/>
          <w:kern w:val="0"/>
          <w:sz w:val="24"/>
          <w:szCs w:val="24"/>
          <w:lang w:eastAsia="tr-TR"/>
          <w14:ligatures w14:val="none"/>
        </w:rPr>
        <w:t>K</w:t>
      </w:r>
      <w:r w:rsidRPr="00F42596">
        <w:rPr>
          <w:rFonts w:ascii="Times New Roman" w:eastAsia="Times New Roman" w:hAnsi="Times New Roman" w:cs="Times New Roman"/>
          <w:i/>
          <w:iCs/>
          <w:kern w:val="0"/>
          <w:sz w:val="24"/>
          <w:szCs w:val="24"/>
          <w:lang w:eastAsia="tr-TR"/>
          <w14:ligatures w14:val="none"/>
        </w:rPr>
        <w:t>im benim sünnetimden yüz çevirirse benden değildir</w:t>
      </w:r>
      <w:r w:rsidR="00E755CF">
        <w:rPr>
          <w:rFonts w:ascii="Times New Roman" w:eastAsia="Times New Roman" w:hAnsi="Times New Roman" w:cs="Times New Roman"/>
          <w:i/>
          <w:iCs/>
          <w:kern w:val="0"/>
          <w:sz w:val="24"/>
          <w:szCs w:val="24"/>
          <w:lang w:eastAsia="tr-TR"/>
          <w14:ligatures w14:val="none"/>
        </w:rPr>
        <w:t>.</w:t>
      </w:r>
      <w:r w:rsidRPr="00567795">
        <w:rPr>
          <w:rFonts w:ascii="Times New Roman" w:eastAsia="Times New Roman" w:hAnsi="Times New Roman" w:cs="Times New Roman"/>
          <w:iCs/>
          <w:kern w:val="0"/>
          <w:sz w:val="24"/>
          <w:szCs w:val="24"/>
          <w:lang w:eastAsia="tr-TR"/>
          <w14:ligatures w14:val="none"/>
        </w:rPr>
        <w:t>”</w:t>
      </w:r>
      <w:r w:rsidRPr="00E755CF">
        <w:rPr>
          <w:rFonts w:ascii="Times New Roman" w:eastAsiaTheme="majorEastAsia" w:hAnsi="Times New Roman" w:cs="Times New Roman"/>
          <w:kern w:val="0"/>
          <w:sz w:val="24"/>
          <w:szCs w:val="24"/>
          <w:vertAlign w:val="superscript"/>
          <w:lang w:eastAsia="tr-TR"/>
          <w14:ligatures w14:val="none"/>
        </w:rPr>
        <w:footnoteReference w:id="311"/>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buyurmuştur</w:t>
      </w:r>
      <w:proofErr w:type="gramEnd"/>
      <w:r w:rsidRPr="00F42596">
        <w:rPr>
          <w:rFonts w:ascii="Times New Roman" w:eastAsia="Times New Roman" w:hAnsi="Times New Roman" w:cs="Times New Roman"/>
          <w:kern w:val="0"/>
          <w:sz w:val="24"/>
          <w:szCs w:val="24"/>
          <w:lang w:eastAsia="tr-TR"/>
          <w14:ligatures w14:val="none"/>
        </w:rPr>
        <w:t>. Şu hâlde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a </w:t>
      </w:r>
      <w:r w:rsidRPr="00302B74">
        <w:rPr>
          <w:rFonts w:ascii="Times New Roman" w:eastAsia="Times New Roman" w:hAnsi="Times New Roman" w:cs="Times New Roman"/>
          <w:kern w:val="0"/>
          <w:sz w:val="24"/>
          <w:szCs w:val="24"/>
          <w:lang w:eastAsia="tr-TR"/>
          <w14:ligatures w14:val="none"/>
        </w:rPr>
        <w:t>ittib</w:t>
      </w:r>
      <w:r w:rsidR="00302B74" w:rsidRPr="00567795">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yalnız geleneğe sadakatin ötesinde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aslî şeklini hem lafız hem </w:t>
      </w:r>
      <w:r w:rsidRPr="00302B74">
        <w:rPr>
          <w:rFonts w:ascii="Times New Roman" w:eastAsia="Times New Roman" w:hAnsi="Times New Roman" w:cs="Times New Roman"/>
          <w:kern w:val="0"/>
          <w:sz w:val="24"/>
          <w:szCs w:val="24"/>
          <w:lang w:eastAsia="tr-TR"/>
          <w14:ligatures w14:val="none"/>
        </w:rPr>
        <w:t>kitâbet</w:t>
      </w:r>
      <w:r w:rsidRPr="00F42596">
        <w:rPr>
          <w:rFonts w:ascii="Times New Roman" w:eastAsia="Times New Roman" w:hAnsi="Times New Roman" w:cs="Times New Roman"/>
          <w:kern w:val="0"/>
          <w:sz w:val="24"/>
          <w:szCs w:val="24"/>
          <w:lang w:eastAsia="tr-TR"/>
          <w14:ligatures w14:val="none"/>
        </w:rPr>
        <w:t xml:space="preserve"> bakımından muhafaza etmeye yönelik güçlü bir ihtiyar olarak görülmüştür. Nitekim resm-i Osmânî kaynaklarında mushaf yazımında ilk örneğe bağlı kalma</w:t>
      </w:r>
      <w:r w:rsidR="00E755CF">
        <w:rPr>
          <w:rFonts w:ascii="Times New Roman" w:eastAsia="Times New Roman" w:hAnsi="Times New Roman" w:cs="Times New Roman"/>
          <w:kern w:val="0"/>
          <w:sz w:val="24"/>
          <w:szCs w:val="24"/>
          <w:lang w:eastAsia="tr-TR"/>
          <w14:ligatures w14:val="none"/>
        </w:rPr>
        <w:t xml:space="preserve">k </w:t>
      </w:r>
      <w:r w:rsidRPr="00F42596">
        <w:rPr>
          <w:rFonts w:ascii="Times New Roman" w:eastAsia="Times New Roman" w:hAnsi="Times New Roman" w:cs="Times New Roman"/>
          <w:kern w:val="0"/>
          <w:sz w:val="24"/>
          <w:szCs w:val="24"/>
          <w:lang w:eastAsia="tr-TR"/>
          <w14:ligatures w14:val="none"/>
        </w:rPr>
        <w:t>kırâatlerin korunması ve metnin birliğinin sürdürülmesi bakımından temel ilke olarak takdim edilmektedir.</w:t>
      </w:r>
    </w:p>
    <w:p w14:paraId="0F4183A6" w14:textId="1B0C771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yaklaşımın ikinci boyutunu mushafın resm-i Osmânî dışında, değişken ve beşerî imlâ kurallarına göre yeniden yazılmasının doğuracağı riskler oluşturmaktadır. Zira bu görüşe göre imlâ kuralları, insanlar tarafından konulan, üzerinde tam ittifak bulunmayan ve zaman içinde değişip dönüşebilen sistemlerdir. Böyle bir alana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teslim edilmesi, mushafın her yeni yazım anlayışına göre gözden geçirilmesi</w:t>
      </w:r>
      <w:r w:rsidR="00E755C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düzeltilmesi ve yeniden biçimlendirilmesi sonucunu doğurabilir. Bu ise yalnız yazı birl</w:t>
      </w:r>
      <w:r w:rsidR="003C613A">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ğini zedelemekle kalmaz</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metnin zamanla farklı görünümler kazanmasına, bunun sonucunda da ihtilafların artmasına zemin hazırlayabilir. Buna karşılık resm-i Osmânî, tarih boyunca korunan sabit bir yazım çerçevesi sunduğu için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değişken kurallara tabi olmaktan kurtaran muhafaza edici bir işlev görür.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Bu bakımdan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bağlılık, geçmişe ait bir yazı mirasını devrettirmekten çok metnin istikrarını ve güvenliğini sağlamak anlamına gelir. Buna göre resm-i Osmânî</w:t>
      </w:r>
      <w:r w:rsidR="00E755CF">
        <w:rPr>
          <w:rFonts w:ascii="Times New Roman" w:eastAsia="Times New Roman" w:hAnsi="Times New Roman" w:cs="Times New Roman"/>
          <w:kern w:val="0"/>
          <w:sz w:val="24"/>
          <w:szCs w:val="24"/>
          <w:lang w:eastAsia="tr-TR"/>
          <w14:ligatures w14:val="none"/>
        </w:rPr>
        <w:t xml:space="preserve">’nin </w:t>
      </w:r>
      <w:r w:rsidRPr="00F42596">
        <w:rPr>
          <w:rFonts w:ascii="Times New Roman" w:eastAsia="Times New Roman" w:hAnsi="Times New Roman" w:cs="Times New Roman"/>
          <w:kern w:val="0"/>
          <w:sz w:val="24"/>
          <w:szCs w:val="24"/>
          <w:lang w:eastAsia="tr-TR"/>
          <w14:ligatures w14:val="none"/>
        </w:rPr>
        <w:t xml:space="preserve">beşerî olarak geliştirilmiş ve zamanla değişmeye açık yazım sistemlerine göre yeniden yazılması,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sürekli </w:t>
      </w:r>
      <w:r w:rsidRPr="00AC4F69">
        <w:rPr>
          <w:rFonts w:ascii="Times New Roman" w:eastAsia="Times New Roman" w:hAnsi="Times New Roman" w:cs="Times New Roman"/>
          <w:kern w:val="0"/>
          <w:sz w:val="24"/>
          <w:szCs w:val="24"/>
          <w:lang w:eastAsia="tr-TR"/>
          <w14:ligatures w14:val="none"/>
        </w:rPr>
        <w:t>tashih</w:t>
      </w:r>
      <w:r w:rsidRPr="00F42596">
        <w:rPr>
          <w:rFonts w:ascii="Times New Roman" w:eastAsia="Times New Roman" w:hAnsi="Times New Roman" w:cs="Times New Roman"/>
          <w:kern w:val="0"/>
          <w:sz w:val="24"/>
          <w:szCs w:val="24"/>
          <w:lang w:eastAsia="tr-TR"/>
          <w14:ligatures w14:val="none"/>
        </w:rPr>
        <w:t xml:space="preserve">, </w:t>
      </w:r>
      <w:r w:rsidRPr="00DD0698">
        <w:rPr>
          <w:rFonts w:ascii="Times New Roman" w:eastAsia="Times New Roman" w:hAnsi="Times New Roman" w:cs="Times New Roman"/>
          <w:kern w:val="0"/>
          <w:sz w:val="24"/>
          <w:szCs w:val="24"/>
          <w:lang w:eastAsia="tr-TR"/>
          <w14:ligatures w14:val="none"/>
        </w:rPr>
        <w:t>ta’dil</w:t>
      </w:r>
      <w:r w:rsidRPr="00F42596">
        <w:rPr>
          <w:rFonts w:ascii="Times New Roman" w:eastAsia="Times New Roman" w:hAnsi="Times New Roman" w:cs="Times New Roman"/>
          <w:kern w:val="0"/>
          <w:sz w:val="24"/>
          <w:szCs w:val="24"/>
          <w:lang w:eastAsia="tr-TR"/>
          <w14:ligatures w14:val="none"/>
        </w:rPr>
        <w:t xml:space="preserve"> ve uyarlama baskısına açık hâle getirir. Oysa resm-i Osmânî, tarih boyunca korunan sabit bir referans çerçevesi sunduğu için yazıda birlik sağlar ve metn</w:t>
      </w:r>
      <w:r w:rsidR="00E755CF">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değişken yazım anlayışlarının müdahalesind</w:t>
      </w:r>
      <w:r w:rsidR="00E457FA">
        <w:rPr>
          <w:rFonts w:ascii="Times New Roman" w:eastAsia="Times New Roman" w:hAnsi="Times New Roman" w:cs="Times New Roman"/>
          <w:kern w:val="0"/>
          <w:sz w:val="24"/>
          <w:szCs w:val="24"/>
          <w:lang w:eastAsia="tr-TR"/>
          <w14:ligatures w14:val="none"/>
        </w:rPr>
        <w:t xml:space="preserve">en uzak tutar. Özellikle </w:t>
      </w:r>
      <w:r w:rsidR="00E457FA" w:rsidRPr="00323C17">
        <w:rPr>
          <w:rFonts w:ascii="Times New Roman" w:eastAsia="Times New Roman" w:hAnsi="Times New Roman" w:cs="Times New Roman"/>
          <w:color w:val="FF0000"/>
          <w:kern w:val="0"/>
          <w:sz w:val="24"/>
          <w:szCs w:val="24"/>
          <w:lang w:eastAsia="tr-TR"/>
          <w14:ligatures w14:val="none"/>
        </w:rPr>
        <w:t xml:space="preserve">erken </w:t>
      </w:r>
      <w:r w:rsidR="00E457FA">
        <w:rPr>
          <w:rFonts w:ascii="Times New Roman" w:eastAsia="Times New Roman" w:hAnsi="Times New Roman" w:cs="Times New Roman"/>
          <w:kern w:val="0"/>
          <w:sz w:val="24"/>
          <w:szCs w:val="24"/>
          <w:lang w:eastAsia="tr-TR"/>
          <w14:ligatures w14:val="none"/>
        </w:rPr>
        <w:t xml:space="preserve">dönem </w:t>
      </w:r>
      <w:r w:rsidRPr="00F42596">
        <w:rPr>
          <w:rFonts w:ascii="Times New Roman" w:eastAsia="Times New Roman" w:hAnsi="Times New Roman" w:cs="Times New Roman"/>
          <w:kern w:val="0"/>
          <w:sz w:val="24"/>
          <w:szCs w:val="24"/>
          <w:lang w:eastAsia="tr-TR"/>
          <w14:ligatures w14:val="none"/>
        </w:rPr>
        <w:t xml:space="preserve">ve çağdaş resm çalışmalarında, Osmânî yazımın faydaları arasında </w:t>
      </w:r>
      <w:r w:rsidRPr="00F42596">
        <w:rPr>
          <w:rFonts w:ascii="Times New Roman" w:eastAsia="Times New Roman" w:hAnsi="Times New Roman" w:cs="Times New Roman"/>
          <w:kern w:val="0"/>
          <w:sz w:val="24"/>
          <w:szCs w:val="24"/>
          <w:lang w:eastAsia="tr-TR"/>
          <w14:ligatures w14:val="none"/>
        </w:rPr>
        <w:lastRenderedPageBreak/>
        <w:t xml:space="preserve">“hatadan korunma”, “metnin aslı üzere muhafazası”, “farklı kırâat vecihlerini taşıma” ve </w:t>
      </w:r>
      <w:r w:rsidR="00E755C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ümmetin ortak mushaf birliğini koruma” hususları birlikte zikredilmektedir. Bu sebeple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bağlılık, sadece tarih</w:t>
      </w:r>
      <w:r w:rsidR="00E755CF">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sadakat</w:t>
      </w:r>
      <w:r w:rsidR="00E755CF">
        <w:rPr>
          <w:rFonts w:ascii="Times New Roman" w:eastAsia="Times New Roman" w:hAnsi="Times New Roman" w:cs="Times New Roman"/>
          <w:kern w:val="0"/>
          <w:sz w:val="24"/>
          <w:szCs w:val="24"/>
          <w:lang w:eastAsia="tr-TR"/>
          <w14:ligatures w14:val="none"/>
        </w:rPr>
        <w:t xml:space="preserve"> olarak </w:t>
      </w:r>
      <w:r w:rsidR="00E755CF" w:rsidRPr="007A77F6">
        <w:rPr>
          <w:rFonts w:ascii="Times New Roman" w:eastAsia="Times New Roman" w:hAnsi="Times New Roman" w:cs="Times New Roman"/>
          <w:color w:val="FF0000"/>
          <w:kern w:val="0"/>
          <w:sz w:val="24"/>
          <w:szCs w:val="24"/>
          <w:lang w:eastAsia="tr-TR"/>
          <w14:ligatures w14:val="none"/>
        </w:rPr>
        <w:t>değil</w:t>
      </w:r>
      <w:r w:rsidR="00E755CF">
        <w:rPr>
          <w:rFonts w:ascii="Times New Roman" w:eastAsia="Times New Roman" w:hAnsi="Times New Roman" w:cs="Times New Roman"/>
          <w:kern w:val="0"/>
          <w:sz w:val="24"/>
          <w:szCs w:val="24"/>
          <w:lang w:eastAsia="tr-TR"/>
          <w14:ligatures w14:val="none"/>
        </w:rPr>
        <w:t xml:space="preserve">, </w:t>
      </w:r>
      <w:r w:rsidRPr="00014370">
        <w:rPr>
          <w:rFonts w:ascii="Times New Roman" w:eastAsia="Times New Roman" w:hAnsi="Times New Roman" w:cs="Times New Roman"/>
          <w:kern w:val="0"/>
          <w:sz w:val="24"/>
          <w:szCs w:val="24"/>
          <w:lang w:eastAsia="tr-TR"/>
          <w14:ligatures w14:val="none"/>
        </w:rPr>
        <w:t>metin emniyetini sağlamaya yönelik usûlî</w:t>
      </w:r>
      <w:r w:rsidRPr="006F0A0A">
        <w:rPr>
          <w:rFonts w:ascii="Times New Roman" w:eastAsia="Times New Roman" w:hAnsi="Times New Roman" w:cs="Times New Roman"/>
          <w:kern w:val="0"/>
          <w:sz w:val="24"/>
          <w:szCs w:val="24"/>
          <w:lang w:eastAsia="tr-TR"/>
          <w14:ligatures w14:val="none"/>
        </w:rPr>
        <w:t xml:space="preserve"> bir tercih olarak değerlendirilmelidir.</w:t>
      </w:r>
      <w:r w:rsidRPr="00F42596">
        <w:rPr>
          <w:rFonts w:ascii="Times New Roman" w:eastAsiaTheme="majorEastAsia" w:hAnsi="Times New Roman" w:cs="Times New Roman"/>
          <w:kern w:val="0"/>
          <w:sz w:val="24"/>
          <w:szCs w:val="24"/>
          <w:vertAlign w:val="superscript"/>
          <w:lang w:eastAsia="tr-TR"/>
          <w14:ligatures w14:val="none"/>
        </w:rPr>
        <w:footnoteReference w:id="312"/>
      </w:r>
    </w:p>
    <w:p w14:paraId="5F643EEF" w14:textId="1301E2CF"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Meselenin bir başka boyutu da,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kaynaklarda çoğu zaman “sünnet” ve “ittiba” kavramları etrafında temellendirilmesidir. Bu temellendirme</w:t>
      </w:r>
      <w:r w:rsidR="00E755CF">
        <w:rPr>
          <w:rFonts w:ascii="Times New Roman" w:eastAsia="Times New Roman" w:hAnsi="Times New Roman" w:cs="Times New Roman"/>
          <w:kern w:val="0"/>
          <w:sz w:val="24"/>
          <w:szCs w:val="24"/>
          <w:lang w:eastAsia="tr-TR"/>
          <w14:ligatures w14:val="none"/>
        </w:rPr>
        <w:t>de</w:t>
      </w:r>
      <w:r w:rsidRPr="00F42596">
        <w:rPr>
          <w:rFonts w:ascii="Times New Roman" w:eastAsia="Times New Roman" w:hAnsi="Times New Roman" w:cs="Times New Roman"/>
          <w:kern w:val="0"/>
          <w:sz w:val="24"/>
          <w:szCs w:val="24"/>
          <w:lang w:eastAsia="tr-TR"/>
          <w14:ligatures w14:val="none"/>
        </w:rPr>
        <w:t xml:space="preserve"> mushafın resm-i Osmânî üzere yazılması gerektiği yönündeki yaklaşım oldukça güçlü bir kabul görmüştür. Nitekim </w:t>
      </w:r>
      <w:r w:rsidRPr="00AC4F69">
        <w:rPr>
          <w:rFonts w:ascii="Times New Roman" w:eastAsia="Times New Roman" w:hAnsi="Times New Roman" w:cs="Times New Roman"/>
          <w:kern w:val="0"/>
          <w:sz w:val="24"/>
          <w:szCs w:val="24"/>
          <w:lang w:eastAsia="tr-TR"/>
          <w14:ligatures w14:val="none"/>
        </w:rPr>
        <w:t>İmâm Mâlik’ten</w:t>
      </w:r>
      <w:r w:rsidRPr="00F42596">
        <w:rPr>
          <w:rFonts w:ascii="Times New Roman" w:eastAsia="Times New Roman" w:hAnsi="Times New Roman" w:cs="Times New Roman"/>
          <w:kern w:val="0"/>
          <w:sz w:val="24"/>
          <w:szCs w:val="24"/>
          <w:lang w:eastAsia="tr-TR"/>
          <w14:ligatures w14:val="none"/>
        </w:rPr>
        <w:t xml:space="preserve"> nakledilen rivâyetlerde, mushafın insanların sonradan benimsediği yazı biçimine göre </w:t>
      </w:r>
      <w:r w:rsidRPr="00840C83">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ilk yazıldığı şekil üzere yazılması gerektiği belirtilmiş; Dânî</w:t>
      </w:r>
      <w:r w:rsidR="003C61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bu konuda ümmet âlimlerinden Mâlik’e muhalefet eden bir görüş bilmediğini ifade etmiştir. Aynı şekilde Ahmed b. Hanbel’e nispet edilen, “Osman mushafının hattına ister vav, ister elif, ister ya, ister başka bir unsur bakımından olsun muhalefet etmek haramdır</w:t>
      </w:r>
      <w:r w:rsidR="00E755C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sözü,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bağlılığın yalnız tavsiye mahiyetinden ibaret olmayıp bağlayıcılık iddiası taşıyan bir ilke olarak algılandığını göstermektedir. Bu anlayış sadece tecvid ve kırâat çevresiyle sınırlı kalmamış; Şâfiî fıkhına dair bazı hâşiyelerde </w:t>
      </w:r>
      <w:r w:rsidRPr="00F42596">
        <w:rPr>
          <w:rFonts w:ascii="Times New Roman" w:eastAsia="Times New Roman" w:hAnsi="Times New Roman" w:cs="Times New Roman"/>
          <w:kern w:val="0"/>
          <w:sz w:val="24"/>
          <w:szCs w:val="24"/>
          <w:rtl/>
          <w:lang w:eastAsia="tr-TR"/>
          <w14:ligatures w14:val="none"/>
        </w:rPr>
        <w:t>الربوا</w:t>
      </w:r>
      <w:r w:rsidRPr="00F42596">
        <w:rPr>
          <w:rFonts w:ascii="Times New Roman" w:eastAsia="Times New Roman" w:hAnsi="Times New Roman" w:cs="Times New Roman"/>
          <w:kern w:val="0"/>
          <w:sz w:val="24"/>
          <w:szCs w:val="24"/>
          <w:lang w:eastAsia="tr-TR"/>
          <w14:ligatures w14:val="none"/>
        </w:rPr>
        <w:t xml:space="preserve"> “ribâ” kelimesinin “vav” ile yazıldığı,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’da bunun “ya” veya “elif” ile yazılmadığı, çünkü onun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inin uyulan bir sünnet olduğu belirtilmiştir. Yine Hanefî fıkhına dair </w:t>
      </w:r>
      <w:r w:rsidRPr="00F42596">
        <w:rPr>
          <w:rFonts w:ascii="Times New Roman" w:eastAsia="Times New Roman" w:hAnsi="Times New Roman" w:cs="Times New Roman"/>
          <w:i/>
          <w:iCs/>
          <w:kern w:val="0"/>
          <w:sz w:val="24"/>
          <w:szCs w:val="24"/>
          <w:lang w:eastAsia="tr-TR"/>
          <w14:ligatures w14:val="none"/>
        </w:rPr>
        <w:t>el-Muhît el-Burhânî</w:t>
      </w:r>
      <w:r w:rsidRPr="00F42596">
        <w:rPr>
          <w:rFonts w:ascii="Times New Roman" w:eastAsia="Times New Roman" w:hAnsi="Times New Roman" w:cs="Times New Roman"/>
          <w:kern w:val="0"/>
          <w:sz w:val="24"/>
          <w:szCs w:val="24"/>
          <w:lang w:eastAsia="tr-TR"/>
          <w14:ligatures w14:val="none"/>
        </w:rPr>
        <w:t>’de mushafın resm-i Osmânî dışında yazılmaması gerektiği yönünde ifadelere yer verilmiştir.</w:t>
      </w:r>
      <w:r w:rsidRPr="00F42596">
        <w:rPr>
          <w:rFonts w:ascii="Times New Roman" w:eastAsiaTheme="majorEastAsia" w:hAnsi="Times New Roman" w:cs="Times New Roman"/>
          <w:kern w:val="0"/>
          <w:sz w:val="24"/>
          <w:szCs w:val="24"/>
          <w:vertAlign w:val="superscript"/>
          <w:lang w:eastAsia="tr-TR"/>
          <w14:ligatures w14:val="none"/>
        </w:rPr>
        <w:footnoteReference w:id="313"/>
      </w:r>
      <w:r w:rsidRPr="00F42596">
        <w:rPr>
          <w:rFonts w:ascii="Times New Roman" w:eastAsia="Times New Roman" w:hAnsi="Times New Roman" w:cs="Times New Roman"/>
          <w:kern w:val="0"/>
          <w:sz w:val="24"/>
          <w:szCs w:val="24"/>
          <w:lang w:eastAsia="tr-TR"/>
          <w14:ligatures w14:val="none"/>
        </w:rPr>
        <w:t xml:space="preserve"> Bu yaklaşımın bir sonraki halkasında Nizâmeddîn en-Nîsâbûrî’nin (ö. 730/1329) aktardığı görüş dikkat çekmektedir. Ona göre âlimlerden bir grup, kurrâ, ulema ve yazı ehli üzerine vacip olan şeyin mushaf hattında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takip etmek olduğunu söylemiştir; çünkü bu</w:t>
      </w:r>
      <w:r w:rsidR="00E755C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Zeyd b. Sâbit’in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idir ve Zeyd, Rasûlullah’ın vahiy emini ve vahiy kâtibidir.</w:t>
      </w:r>
      <w:r w:rsidRPr="00F42596">
        <w:rPr>
          <w:rFonts w:ascii="Times New Roman" w:eastAsiaTheme="majorEastAsia" w:hAnsi="Times New Roman" w:cs="Times New Roman"/>
          <w:kern w:val="0"/>
          <w:sz w:val="24"/>
          <w:szCs w:val="24"/>
          <w:vertAlign w:val="superscript"/>
          <w:lang w:eastAsia="tr-TR"/>
          <w14:ligatures w14:val="none"/>
        </w:rPr>
        <w:footnoteReference w:id="314"/>
      </w:r>
      <w:r w:rsidRPr="00F42596">
        <w:rPr>
          <w:rFonts w:ascii="Times New Roman" w:eastAsia="Times New Roman" w:hAnsi="Times New Roman" w:cs="Times New Roman"/>
          <w:kern w:val="0"/>
          <w:sz w:val="24"/>
          <w:szCs w:val="24"/>
          <w:lang w:eastAsia="tr-TR"/>
          <w14:ligatures w14:val="none"/>
        </w:rPr>
        <w:t xml:space="preserve"> Beyhakî</w:t>
      </w:r>
      <w:r w:rsidR="003C61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(ö. 453/1066) mushaf yazan kimsenin ilk mushafların “hecâsı”nı esas alması, onlara muhalefet etmemesi ve yazdıkları hiçbir şeyi değiştirmemesi gerektiğini belirt</w:t>
      </w:r>
      <w:r w:rsidR="00351EF5">
        <w:rPr>
          <w:rFonts w:ascii="Times New Roman" w:eastAsia="Times New Roman" w:hAnsi="Times New Roman" w:cs="Times New Roman"/>
          <w:kern w:val="0"/>
          <w:sz w:val="24"/>
          <w:szCs w:val="24"/>
          <w:lang w:eastAsia="tr-TR"/>
          <w14:ligatures w14:val="none"/>
        </w:rPr>
        <w:t xml:space="preserve">miş, </w:t>
      </w:r>
      <w:r w:rsidRPr="00F42596">
        <w:rPr>
          <w:rFonts w:ascii="Times New Roman" w:eastAsia="Times New Roman" w:hAnsi="Times New Roman" w:cs="Times New Roman"/>
          <w:kern w:val="0"/>
          <w:sz w:val="24"/>
          <w:szCs w:val="24"/>
          <w:lang w:eastAsia="tr-TR"/>
          <w14:ligatures w14:val="none"/>
        </w:rPr>
        <w:t>bunu da selefin ilim, emanet ve doğruluk bakımından sonraki nesillerden üstün oluşuyla temellendir</w:t>
      </w:r>
      <w:r w:rsidR="00351EF5">
        <w:rPr>
          <w:rFonts w:ascii="Times New Roman" w:eastAsia="Times New Roman" w:hAnsi="Times New Roman" w:cs="Times New Roman"/>
          <w:kern w:val="0"/>
          <w:sz w:val="24"/>
          <w:szCs w:val="24"/>
          <w:lang w:eastAsia="tr-TR"/>
          <w14:ligatures w14:val="none"/>
        </w:rPr>
        <w:t>mişt</w:t>
      </w:r>
      <w:r w:rsidRPr="00F42596">
        <w:rPr>
          <w:rFonts w:ascii="Times New Roman" w:eastAsia="Times New Roman" w:hAnsi="Times New Roman" w:cs="Times New Roman"/>
          <w:kern w:val="0"/>
          <w:sz w:val="24"/>
          <w:szCs w:val="24"/>
          <w:lang w:eastAsia="tr-TR"/>
          <w14:ligatures w14:val="none"/>
        </w:rPr>
        <w:t>ir. Böylece resm-i Osmânî</w:t>
      </w:r>
      <w:r w:rsidR="00351EF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w:t>
      </w:r>
      <w:r w:rsidR="00351EF5">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 xml:space="preserve"> bağlılık, yalnız tarih</w:t>
      </w:r>
      <w:r w:rsidR="00351EF5">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yazım geleneğini devam ettirmekten ziyade, ilk neslin ilmî ve rivâyet bakımından sahip olduğu otoriteye bağlı kalmak şeklinde anlaşılmaktadır.</w:t>
      </w:r>
      <w:r w:rsidRPr="00F42596">
        <w:rPr>
          <w:rFonts w:ascii="Times New Roman" w:eastAsiaTheme="majorEastAsia" w:hAnsi="Times New Roman" w:cs="Times New Roman"/>
          <w:kern w:val="0"/>
          <w:sz w:val="24"/>
          <w:szCs w:val="24"/>
          <w:vertAlign w:val="superscript"/>
          <w:lang w:eastAsia="tr-TR"/>
          <w14:ligatures w14:val="none"/>
        </w:rPr>
        <w:footnoteReference w:id="315"/>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Aynı şekilde Zürkânî, resm-i Osmânî tartışmasını aktarırken, mushaf yazımında yerleşik hattın korunması gerektiğini vurgulamış ve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den uzaklaşmanın mushafı keyfî yazım tercihlerine açık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getirebileceğini ima etmiştir. Çağdaş araştırmacılardan </w:t>
      </w:r>
      <w:r w:rsidRPr="00DD0698">
        <w:rPr>
          <w:rFonts w:ascii="Times New Roman" w:eastAsia="Times New Roman" w:hAnsi="Times New Roman" w:cs="Times New Roman"/>
          <w:kern w:val="0"/>
          <w:sz w:val="24"/>
          <w:szCs w:val="24"/>
          <w:lang w:eastAsia="tr-TR"/>
          <w14:ligatures w14:val="none"/>
        </w:rPr>
        <w:t>Şa’bân</w:t>
      </w:r>
      <w:r w:rsidRPr="00F42596">
        <w:rPr>
          <w:rFonts w:ascii="Times New Roman" w:eastAsia="Times New Roman" w:hAnsi="Times New Roman" w:cs="Times New Roman"/>
          <w:kern w:val="0"/>
          <w:sz w:val="24"/>
          <w:szCs w:val="24"/>
          <w:lang w:eastAsia="tr-TR"/>
          <w14:ligatures w14:val="none"/>
        </w:rPr>
        <w:t xml:space="preserve"> Muhammed İsm</w:t>
      </w:r>
      <w:r w:rsidR="00311DB8">
        <w:rPr>
          <w:rFonts w:ascii="Times New Roman" w:eastAsia="Times New Roman" w:hAnsi="Times New Roman" w:cs="Times New Roman"/>
          <w:kern w:val="0"/>
          <w:sz w:val="24"/>
          <w:szCs w:val="24"/>
          <w:lang w:eastAsia="tr-TR"/>
          <w14:ligatures w14:val="none"/>
        </w:rPr>
        <w:t>âî</w:t>
      </w:r>
      <w:r w:rsidRPr="00F42596">
        <w:rPr>
          <w:rFonts w:ascii="Times New Roman" w:eastAsia="Times New Roman" w:hAnsi="Times New Roman" w:cs="Times New Roman"/>
          <w:kern w:val="0"/>
          <w:sz w:val="24"/>
          <w:szCs w:val="24"/>
          <w:lang w:eastAsia="tr-TR"/>
          <w14:ligatures w14:val="none"/>
        </w:rPr>
        <w:t>l de aynı meseleye temas ederek,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den tamamen vazgeçilmesinin metni k</w:t>
      </w:r>
      <w:r w:rsidR="004F1B6E">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sî imlâ </w:t>
      </w:r>
      <w:r w:rsidRPr="00DD0698">
        <w:rPr>
          <w:rFonts w:ascii="Times New Roman" w:eastAsia="Times New Roman" w:hAnsi="Times New Roman" w:cs="Times New Roman"/>
          <w:kern w:val="0"/>
          <w:sz w:val="24"/>
          <w:szCs w:val="24"/>
          <w:lang w:eastAsia="tr-TR"/>
          <w14:ligatures w14:val="none"/>
        </w:rPr>
        <w:t>k</w:t>
      </w:r>
      <w:r w:rsidR="00DD0698">
        <w:rPr>
          <w:rFonts w:ascii="Times New Roman" w:eastAsia="Times New Roman" w:hAnsi="Times New Roman" w:cs="Times New Roman"/>
          <w:kern w:val="0"/>
          <w:sz w:val="24"/>
          <w:szCs w:val="24"/>
          <w:lang w:eastAsia="tr-TR"/>
          <w14:ligatures w14:val="none"/>
        </w:rPr>
        <w:t>a</w:t>
      </w:r>
      <w:r w:rsidRPr="00DD0698">
        <w:rPr>
          <w:rFonts w:ascii="Times New Roman" w:eastAsia="Times New Roman" w:hAnsi="Times New Roman" w:cs="Times New Roman"/>
          <w:kern w:val="0"/>
          <w:sz w:val="24"/>
          <w:szCs w:val="24"/>
          <w:lang w:eastAsia="tr-TR"/>
          <w14:ligatures w14:val="none"/>
        </w:rPr>
        <w:t>idelerinin</w:t>
      </w:r>
      <w:r w:rsidRPr="00F42596">
        <w:rPr>
          <w:rFonts w:ascii="Times New Roman" w:eastAsia="Times New Roman" w:hAnsi="Times New Roman" w:cs="Times New Roman"/>
          <w:kern w:val="0"/>
          <w:sz w:val="24"/>
          <w:szCs w:val="24"/>
          <w:lang w:eastAsia="tr-TR"/>
          <w14:ligatures w14:val="none"/>
        </w:rPr>
        <w:t xml:space="preserve"> değişkenliğine bağımlı kılacağını</w:t>
      </w:r>
      <w:r w:rsidR="00351EF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bunun da mushaf yazımında birlikten uzaklaşmaya yol açabileceğini vurgular. Bu nedenle,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bağlılık yalnız tarihsel bir mirası muhafaza etmekten öte,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yazı ve kırâat bütünlüğünü koruyan bir emniyet çerçevesini sürdürmek anlamına gelmektedir.</w:t>
      </w:r>
      <w:r w:rsidRPr="00F42596">
        <w:rPr>
          <w:rFonts w:ascii="Times New Roman" w:eastAsiaTheme="majorEastAsia" w:hAnsi="Times New Roman" w:cs="Times New Roman"/>
          <w:kern w:val="0"/>
          <w:sz w:val="24"/>
          <w:szCs w:val="24"/>
          <w:vertAlign w:val="superscript"/>
          <w:rtl/>
          <w:lang w:eastAsia="tr-TR"/>
          <w14:ligatures w14:val="none"/>
        </w:rPr>
        <w:footnoteReference w:id="316"/>
      </w:r>
    </w:p>
    <w:p w14:paraId="23CF498B" w14:textId="5226B28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Dânî gibi âlimler, resm olgularının önemli bir kısmını nakil ve muhafaza ekseninde ele alırken, bazı çağdaş araştırmac</w:t>
      </w:r>
      <w:r w:rsidR="003C613A">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lar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geniş okuyucu kitlesi için imlâ kolaylığını gözeten yaklaşımları da tartışmışlardır.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Ancak bu tartışmanın genelinde</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resm-i Osmânî’nin</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tamamen </w:t>
      </w:r>
      <w:r w:rsidRPr="007E1CD2">
        <w:rPr>
          <w:rFonts w:ascii="Times New Roman" w:eastAsia="Times New Roman" w:hAnsi="Times New Roman" w:cs="Times New Roman"/>
          <w:kern w:val="0"/>
          <w:sz w:val="24"/>
          <w:szCs w:val="24"/>
          <w:lang w:eastAsia="tr-TR"/>
          <w14:ligatures w14:val="none"/>
        </w:rPr>
        <w:lastRenderedPageBreak/>
        <w:t>terk</w:t>
      </w:r>
      <w:r w:rsidR="007E1CD2">
        <w:rPr>
          <w:rFonts w:ascii="Times New Roman" w:eastAsia="Times New Roman" w:hAnsi="Times New Roman" w:cs="Times New Roman"/>
          <w:kern w:val="0"/>
          <w:sz w:val="24"/>
          <w:szCs w:val="24"/>
          <w:lang w:eastAsia="tr-TR"/>
          <w14:ligatures w14:val="none"/>
        </w:rPr>
        <w:t xml:space="preserve"> </w:t>
      </w:r>
      <w:r w:rsidRPr="007E1CD2">
        <w:rPr>
          <w:rFonts w:ascii="Times New Roman" w:eastAsia="Times New Roman" w:hAnsi="Times New Roman" w:cs="Times New Roman"/>
          <w:kern w:val="0"/>
          <w:sz w:val="24"/>
          <w:szCs w:val="24"/>
          <w:lang w:eastAsia="tr-TR"/>
          <w14:ligatures w14:val="none"/>
        </w:rPr>
        <w:t>edilmesi</w:t>
      </w:r>
      <w:r w:rsidRPr="00F42596">
        <w:rPr>
          <w:rFonts w:ascii="Times New Roman" w:eastAsia="Times New Roman" w:hAnsi="Times New Roman" w:cs="Times New Roman"/>
          <w:kern w:val="0"/>
          <w:sz w:val="24"/>
          <w:szCs w:val="24"/>
          <w:lang w:eastAsia="tr-TR"/>
          <w14:ligatures w14:val="none"/>
        </w:rPr>
        <w:t xml:space="preserve"> </w:t>
      </w:r>
      <w:r w:rsidRPr="00DE55EB">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en fazla açıklama düzeyinde yardımcı imlâların kullanılabileceği; buna karşılık mushaf metninin aslî hat üzerinde korunmasının gerekliliğidir. Başka bir ifadeyle açıklayıcı ve yardımcı yazım biçimleri teorik olarak konuşulabilse 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asıl metninin resm-i Osmânî dışına çıkarılması pek ihtiyatlı bulunmamıştır. Çünkü mushafın bağlayıcı yazımı ile yardımcı gösterim biçimleri birbirinden ayrılmadığında metnin bütünlüğünü zedeleyecek yeni kapılar açılabilir. Nitekim bu görüş hem klasik hem de çağdaş kaynaklarda güçlü biçimde varlığını sürdürmektedir. Bu sebeple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yazımında hatadan korunması meselesi sadece teknik bir mesele </w:t>
      </w:r>
      <w:r w:rsidR="007E1CD2">
        <w:rPr>
          <w:rFonts w:ascii="Times New Roman" w:eastAsia="Times New Roman" w:hAnsi="Times New Roman" w:cs="Times New Roman"/>
          <w:kern w:val="0"/>
          <w:sz w:val="24"/>
          <w:szCs w:val="24"/>
          <w:lang w:eastAsia="tr-TR"/>
          <w14:ligatures w14:val="none"/>
        </w:rPr>
        <w:t>değildir</w:t>
      </w:r>
      <w:r w:rsidRPr="00F42596">
        <w:rPr>
          <w:rFonts w:ascii="Times New Roman" w:eastAsia="Times New Roman" w:hAnsi="Times New Roman" w:cs="Times New Roman"/>
          <w:kern w:val="0"/>
          <w:sz w:val="24"/>
          <w:szCs w:val="24"/>
          <w:lang w:eastAsia="tr-TR"/>
          <w14:ligatures w14:val="none"/>
        </w:rPr>
        <w:t xml:space="preserve">, </w:t>
      </w:r>
      <w:r w:rsidR="007E1CD2">
        <w:rPr>
          <w:rFonts w:ascii="Times New Roman" w:eastAsia="Times New Roman" w:hAnsi="Times New Roman" w:cs="Times New Roman"/>
          <w:kern w:val="0"/>
          <w:sz w:val="24"/>
          <w:szCs w:val="24"/>
          <w:lang w:eastAsia="tr-TR"/>
          <w14:ligatures w14:val="none"/>
        </w:rPr>
        <w:t xml:space="preserve">bu </w:t>
      </w:r>
      <w:r w:rsidRPr="00F42596">
        <w:rPr>
          <w:rFonts w:ascii="Times New Roman" w:eastAsia="Times New Roman" w:hAnsi="Times New Roman" w:cs="Times New Roman"/>
          <w:kern w:val="0"/>
          <w:sz w:val="24"/>
          <w:szCs w:val="24"/>
          <w:lang w:eastAsia="tr-TR"/>
          <w14:ligatures w14:val="none"/>
        </w:rPr>
        <w:t>aynı zamanda metnin sahihliği</w:t>
      </w:r>
      <w:r w:rsidR="007E1CD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birlik içinde aktarımı ve kırâat geleneğinin muhafazasıyla ilgili bir temel </w:t>
      </w:r>
      <w:r w:rsidRPr="00622072">
        <w:rPr>
          <w:rFonts w:ascii="Times New Roman" w:eastAsia="Times New Roman" w:hAnsi="Times New Roman" w:cs="Times New Roman"/>
          <w:kern w:val="0"/>
          <w:sz w:val="24"/>
          <w:szCs w:val="24"/>
          <w:lang w:eastAsia="tr-TR"/>
          <w14:ligatures w14:val="none"/>
        </w:rPr>
        <w:t>usûl</w:t>
      </w:r>
      <w:r w:rsidRPr="00F42596">
        <w:rPr>
          <w:rFonts w:ascii="Times New Roman" w:eastAsia="Times New Roman" w:hAnsi="Times New Roman" w:cs="Times New Roman"/>
          <w:kern w:val="0"/>
          <w:sz w:val="24"/>
          <w:szCs w:val="24"/>
          <w:lang w:eastAsia="tr-TR"/>
          <w14:ligatures w14:val="none"/>
        </w:rPr>
        <w:t xml:space="preserve"> problemidir.</w:t>
      </w:r>
      <w:r w:rsidRPr="00F42596">
        <w:rPr>
          <w:rFonts w:ascii="Times New Roman" w:eastAsiaTheme="majorEastAsia" w:hAnsi="Times New Roman" w:cs="Times New Roman"/>
          <w:kern w:val="0"/>
          <w:sz w:val="24"/>
          <w:szCs w:val="24"/>
          <w:vertAlign w:val="superscript"/>
          <w:lang w:eastAsia="tr-TR"/>
          <w14:ligatures w14:val="none"/>
        </w:rPr>
        <w:footnoteReference w:id="317"/>
      </w:r>
      <w:r w:rsidRPr="00F42596">
        <w:rPr>
          <w:rFonts w:ascii="Times New Roman" w:eastAsia="Times New Roman" w:hAnsi="Times New Roman" w:cs="Times New Roman"/>
          <w:kern w:val="0"/>
          <w:sz w:val="24"/>
          <w:szCs w:val="24"/>
          <w:lang w:eastAsia="tr-TR"/>
          <w14:ligatures w14:val="none"/>
        </w:rPr>
        <w:t xml:space="preserve"> Bu sebeple resm-i Osmânî, burada sadece geçmişten tevarüs edilmiş bir yazı şeklinden ziyade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w:t>
      </w:r>
      <w:r w:rsidRPr="00302B74">
        <w:rPr>
          <w:rFonts w:ascii="Times New Roman" w:eastAsia="Times New Roman" w:hAnsi="Times New Roman" w:cs="Times New Roman"/>
          <w:kern w:val="0"/>
          <w:sz w:val="24"/>
          <w:szCs w:val="24"/>
          <w:lang w:eastAsia="tr-TR"/>
          <w14:ligatures w14:val="none"/>
        </w:rPr>
        <w:t>lafz</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ve </w:t>
      </w:r>
      <w:r w:rsidRPr="007F681C">
        <w:rPr>
          <w:rFonts w:ascii="Times New Roman" w:eastAsia="Times New Roman" w:hAnsi="Times New Roman" w:cs="Times New Roman"/>
          <w:kern w:val="0"/>
          <w:sz w:val="24"/>
          <w:szCs w:val="24"/>
          <w:lang w:eastAsia="tr-TR"/>
          <w14:ligatures w14:val="none"/>
        </w:rPr>
        <w:t>kit</w:t>
      </w:r>
      <w:r w:rsidR="007F681C">
        <w:rPr>
          <w:rFonts w:ascii="Times New Roman" w:eastAsia="Times New Roman" w:hAnsi="Times New Roman" w:cs="Times New Roman"/>
          <w:kern w:val="0"/>
          <w:sz w:val="24"/>
          <w:szCs w:val="24"/>
          <w:lang w:eastAsia="tr-TR"/>
          <w14:ligatures w14:val="none"/>
        </w:rPr>
        <w:t xml:space="preserve">abi </w:t>
      </w:r>
      <w:r w:rsidRPr="00F42596">
        <w:rPr>
          <w:rFonts w:ascii="Times New Roman" w:eastAsia="Times New Roman" w:hAnsi="Times New Roman" w:cs="Times New Roman"/>
          <w:kern w:val="0"/>
          <w:sz w:val="24"/>
          <w:szCs w:val="24"/>
          <w:lang w:eastAsia="tr-TR"/>
          <w14:ligatures w14:val="none"/>
        </w:rPr>
        <w:t>bütünlüğünü koruyan, yazımda keyfîliği önleyen ve metni zamanın değişken kurallarına karşı sabitleyen muhafaza edici bir çerçeve olarak karşımıza çıkmaktadır.</w:t>
      </w:r>
    </w:p>
    <w:p w14:paraId="6245107E" w14:textId="358AF71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Aynı </w:t>
      </w:r>
      <w:proofErr w:type="gramStart"/>
      <w:r w:rsidRPr="00F42596">
        <w:rPr>
          <w:rFonts w:ascii="Times New Roman" w:eastAsia="Times New Roman" w:hAnsi="Times New Roman" w:cs="Times New Roman"/>
          <w:kern w:val="0"/>
          <w:sz w:val="24"/>
          <w:szCs w:val="24"/>
          <w:lang w:eastAsia="tr-TR"/>
          <w14:ligatures w14:val="none"/>
        </w:rPr>
        <w:t>literatürde</w:t>
      </w:r>
      <w:proofErr w:type="gramEnd"/>
      <w:r w:rsidRPr="00F42596">
        <w:rPr>
          <w:rFonts w:ascii="Times New Roman" w:eastAsia="Times New Roman" w:hAnsi="Times New Roman" w:cs="Times New Roman"/>
          <w:kern w:val="0"/>
          <w:sz w:val="24"/>
          <w:szCs w:val="24"/>
          <w:lang w:eastAsia="tr-TR"/>
          <w14:ligatures w14:val="none"/>
        </w:rPr>
        <w:t xml:space="preserve"> bu birinci görüşün delillerinin bağlayıcılık derecesi bakımından yeniden değerlendirildiği de görülmektedir. Buna göre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bağlılığı savunan rivâyetler,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bu r</w:t>
      </w:r>
      <w:r w:rsidR="00612855">
        <w:rPr>
          <w:rFonts w:ascii="Times New Roman" w:eastAsia="Times New Roman" w:hAnsi="Times New Roman" w:cs="Times New Roman"/>
          <w:kern w:val="0"/>
          <w:sz w:val="24"/>
          <w:szCs w:val="24"/>
          <w:lang w:eastAsia="tr-TR"/>
          <w14:ligatures w14:val="none"/>
        </w:rPr>
        <w:t>es</w:t>
      </w:r>
      <w:r w:rsidRPr="00F42596">
        <w:rPr>
          <w:rFonts w:ascii="Times New Roman" w:eastAsia="Times New Roman" w:hAnsi="Times New Roman" w:cs="Times New Roman"/>
          <w:kern w:val="0"/>
          <w:sz w:val="24"/>
          <w:szCs w:val="24"/>
          <w:lang w:eastAsia="tr-TR"/>
          <w14:ligatures w14:val="none"/>
        </w:rPr>
        <w:t>m dışında yazılmasının kesin bir biçimde yasak olduğunu açıkça göstermemektedir. Çünkü bu nakillerde açık bir nehiy, kesin bir tehdit veya ihlal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linde bağlayıcı bir ceza ifadesi bulunmamaktadır. Dolayısıyla söz konusu delillerin en fazla,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resm-i Osmânî üzere yazılmasının tercihe şayan ve ihtiyata daha uygun olduğuna delalet ettiği; fakat bunlardan doğrudan kat’i bir </w:t>
      </w:r>
      <w:r w:rsidRPr="007F681C">
        <w:rPr>
          <w:rFonts w:ascii="Times New Roman" w:eastAsia="Times New Roman" w:hAnsi="Times New Roman" w:cs="Times New Roman"/>
          <w:kern w:val="0"/>
          <w:sz w:val="24"/>
          <w:szCs w:val="24"/>
          <w:lang w:eastAsia="tr-TR"/>
          <w14:ligatures w14:val="none"/>
        </w:rPr>
        <w:t>tahrim</w:t>
      </w:r>
      <w:r w:rsidRPr="00F42596">
        <w:rPr>
          <w:rFonts w:ascii="Times New Roman" w:eastAsia="Times New Roman" w:hAnsi="Times New Roman" w:cs="Times New Roman"/>
          <w:kern w:val="0"/>
          <w:sz w:val="24"/>
          <w:szCs w:val="24"/>
          <w:lang w:eastAsia="tr-TR"/>
          <w14:ligatures w14:val="none"/>
        </w:rPr>
        <w:t xml:space="preserve"> hükmü çıkarılamayacağı ileri sürülmektedir. Bu değerlendirme resm-i Osmânî meselesinin klasik gelenekte sadece güçlü bir </w:t>
      </w:r>
      <w:r w:rsidRPr="00302B74">
        <w:rPr>
          <w:rFonts w:ascii="Times New Roman" w:eastAsia="Times New Roman" w:hAnsi="Times New Roman" w:cs="Times New Roman"/>
          <w:kern w:val="0"/>
          <w:sz w:val="24"/>
          <w:szCs w:val="24"/>
          <w:lang w:eastAsia="tr-TR"/>
          <w14:ligatures w14:val="none"/>
        </w:rPr>
        <w:t>ittiba</w:t>
      </w:r>
      <w:r w:rsidRPr="00F42596">
        <w:rPr>
          <w:rFonts w:ascii="Times New Roman" w:eastAsia="Times New Roman" w:hAnsi="Times New Roman" w:cs="Times New Roman"/>
          <w:kern w:val="0"/>
          <w:sz w:val="24"/>
          <w:szCs w:val="24"/>
          <w:lang w:eastAsia="tr-TR"/>
          <w14:ligatures w14:val="none"/>
        </w:rPr>
        <w:t xml:space="preserve"> çağrısı etrafında şekillenmediğini, aynı zamanda bu ittibanın </w:t>
      </w:r>
      <w:r w:rsidRPr="007F681C">
        <w:rPr>
          <w:rFonts w:ascii="Times New Roman" w:eastAsia="Times New Roman" w:hAnsi="Times New Roman" w:cs="Times New Roman"/>
          <w:kern w:val="0"/>
          <w:sz w:val="24"/>
          <w:szCs w:val="24"/>
          <w:lang w:eastAsia="tr-TR"/>
          <w14:ligatures w14:val="none"/>
        </w:rPr>
        <w:t>hükm</w:t>
      </w:r>
      <w:r w:rsidR="007F681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derecesinin de tartışıldığını göstermesi bakımından önemlidir.</w:t>
      </w:r>
      <w:r w:rsidRPr="00F42596">
        <w:rPr>
          <w:rFonts w:ascii="Times New Roman" w:eastAsiaTheme="majorEastAsia" w:hAnsi="Times New Roman" w:cs="Times New Roman"/>
          <w:kern w:val="0"/>
          <w:sz w:val="24"/>
          <w:szCs w:val="24"/>
          <w:vertAlign w:val="superscript"/>
          <w:lang w:eastAsia="tr-TR"/>
          <w14:ligatures w14:val="none"/>
        </w:rPr>
        <w:footnoteReference w:id="318"/>
      </w:r>
      <w:r w:rsidRPr="00F42596">
        <w:rPr>
          <w:rFonts w:ascii="Times New Roman" w:eastAsia="Times New Roman" w:hAnsi="Times New Roman" w:cs="Times New Roman"/>
          <w:kern w:val="0"/>
          <w:sz w:val="24"/>
          <w:szCs w:val="24"/>
          <w:lang w:eastAsia="tr-TR"/>
          <w14:ligatures w14:val="none"/>
        </w:rPr>
        <w:t xml:space="preserve"> Bununla birlikte temel kaynaklarda bu hususta tek bir görüşün bulunmadığını da belirtmek gerekir.</w:t>
      </w:r>
    </w:p>
    <w:p w14:paraId="4E139F53" w14:textId="4B923733" w:rsidR="00F42596" w:rsidRPr="00F42596" w:rsidRDefault="00F42596" w:rsidP="00567795">
      <w:pPr>
        <w:pStyle w:val="Normal"/>
        <w:numPr>
          <w:ilvl w:val="1"/>
          <w:numId w:val="0"/>
        </w:numPr>
        <w:spacing w:before="120" w:after="0" w:line="276" w:lineRule="auto"/>
        <w:ind w:firstLine="708"/>
        <w:jc w:val="both"/>
        <w:rPr>
          <w:rFonts w:ascii="Times New Roman" w:eastAsia="Times New Roman" w:hAnsi="Times New Roman" w:cs="Times New Roman"/>
          <w:b/>
          <w:bCs/>
          <w:kern w:val="0"/>
          <w:sz w:val="26"/>
          <w:szCs w:val="26"/>
          <w:lang w:eastAsia="tr-TR"/>
          <w14:ligatures w14:val="none"/>
        </w:rPr>
      </w:pPr>
      <w:bookmarkStart w:id="36" w:name="_Toc235035701"/>
      <w:r w:rsidRPr="00F42596">
        <w:t>Bu normatif çizgiye, ilk mushaf hattının nebevî dönemle ve ümmet hafızasıyla kurduğu tarihî bağa ilişkin yorumlar da eklenmiştir.</w:t>
      </w:r>
      <w:r w:rsidR="00875C7B">
        <w:t xml:space="preserve"/>
      </w:r>
      <w:r w:rsidRPr="00F42596">
        <w:t/>
      </w:r>
      <w:bookmarkEnd w:id="36"/>
    </w:p>
    <w:p w14:paraId="61D41C20" w14:textId="72ED7B7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Osmânî’ye bağlı kalınmasını destekleyen önemli hususlardan biri</w:t>
      </w:r>
      <w:r w:rsidR="0040736B">
        <w:rPr>
          <w:rFonts w:ascii="Times New Roman" w:eastAsia="Times New Roman" w:hAnsi="Times New Roman" w:cs="Times New Roman"/>
          <w:kern w:val="0"/>
          <w:sz w:val="24"/>
          <w:szCs w:val="24"/>
          <w:lang w:eastAsia="tr-TR"/>
          <w14:ligatures w14:val="none"/>
        </w:rPr>
        <w:t>si</w:t>
      </w:r>
      <w:r w:rsidRPr="00F42596">
        <w:rPr>
          <w:rFonts w:ascii="Times New Roman" w:eastAsia="Times New Roman" w:hAnsi="Times New Roman" w:cs="Times New Roman"/>
          <w:kern w:val="0"/>
          <w:sz w:val="24"/>
          <w:szCs w:val="24"/>
          <w:lang w:eastAsia="tr-TR"/>
          <w14:ligatures w14:val="none"/>
        </w:rPr>
        <w:t xml:space="preserve">, onun </w:t>
      </w:r>
      <w:r w:rsidR="0040736B">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ebevî rehberliğin ve sünnetin izlerini taşıyan tarihî ve </w:t>
      </w:r>
      <w:r w:rsidRPr="005A799E">
        <w:rPr>
          <w:rFonts w:ascii="Times New Roman" w:eastAsia="Times New Roman" w:hAnsi="Times New Roman" w:cs="Times New Roman"/>
          <w:kern w:val="0"/>
          <w:sz w:val="24"/>
          <w:szCs w:val="24"/>
          <w:lang w:eastAsia="tr-TR"/>
          <w14:ligatures w14:val="none"/>
        </w:rPr>
        <w:t>manev</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miras olarak görülmesidir. Nitekim bu yaklaşıma göre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w:t>
      </w:r>
      <w:r w:rsidR="0040736B">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yalnızca yazı tekniğine ilişkin bir tercihin ötesinde; nübüvvet çağından ümmete intikal eden özel bir emanetin görünür tezahürüdür. Bu sebeple bazı müellifler, resm-i Osmânî’ye bağlılığın,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’la karşılaşmayı sıradan bir okuma fiili olmaktan çıkarıp onu hazırlık, dikkat ve edeple kuşatılmış bir yönelişe dönüştürdüğünü vurgulamışlardır. Bu anlayışta mushaf hattı, okuyucuya kendisini “nübüv</w:t>
      </w:r>
      <w:r w:rsidR="003C613A">
        <w:rPr>
          <w:rFonts w:ascii="Times New Roman" w:eastAsia="Times New Roman" w:hAnsi="Times New Roman" w:cs="Times New Roman"/>
          <w:kern w:val="0"/>
          <w:sz w:val="24"/>
          <w:szCs w:val="24"/>
          <w:lang w:eastAsia="tr-TR"/>
          <w14:ligatures w14:val="none"/>
        </w:rPr>
        <w:t>v</w:t>
      </w:r>
      <w:r w:rsidRPr="00F42596">
        <w:rPr>
          <w:rFonts w:ascii="Times New Roman" w:eastAsia="Times New Roman" w:hAnsi="Times New Roman" w:cs="Times New Roman"/>
          <w:kern w:val="0"/>
          <w:sz w:val="24"/>
          <w:szCs w:val="24"/>
          <w:lang w:eastAsia="tr-TR"/>
          <w14:ligatures w14:val="none"/>
        </w:rPr>
        <w:t xml:space="preserve">etin eserlerinden birinin huzurunda” hissettiren bir vasıta olarak değerlendirilmekte; dolayısıyla resm-i Osmânî yalnızca lafzı kaydeden bir çerçeve olmayıp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’a yöneliş adabını besleyen </w:t>
      </w:r>
      <w:r w:rsidRPr="005A799E">
        <w:rPr>
          <w:rFonts w:ascii="Times New Roman" w:eastAsia="Times New Roman" w:hAnsi="Times New Roman" w:cs="Times New Roman"/>
          <w:kern w:val="0"/>
          <w:sz w:val="24"/>
          <w:szCs w:val="24"/>
          <w:lang w:eastAsia="tr-TR"/>
          <w14:ligatures w14:val="none"/>
        </w:rPr>
        <w:t>terbiyev</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unsur olarak görülmektedir.</w:t>
      </w:r>
      <w:r w:rsidRPr="00F42596">
        <w:rPr>
          <w:rFonts w:ascii="Times New Roman" w:eastAsiaTheme="majorEastAsia" w:hAnsi="Times New Roman" w:cs="Times New Roman"/>
          <w:kern w:val="0"/>
          <w:sz w:val="24"/>
          <w:szCs w:val="24"/>
          <w:vertAlign w:val="superscript"/>
          <w:lang w:eastAsia="tr-TR"/>
          <w14:ligatures w14:val="none"/>
        </w:rPr>
        <w:footnoteReference w:id="325"/>
      </w:r>
    </w:p>
    <w:p w14:paraId="2147E3D3" w14:textId="6D47D9C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değerlendirme biçimi resm-i Osmânî’ye bağlılığı sadece tevkîf</w:t>
      </w:r>
      <w:r w:rsidR="0040736B">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lik, kırâatlerin muhafazası veya metin birliği gibi </w:t>
      </w:r>
      <w:r w:rsidRPr="00622072">
        <w:rPr>
          <w:rFonts w:ascii="Times New Roman" w:eastAsia="Times New Roman" w:hAnsi="Times New Roman" w:cs="Times New Roman"/>
          <w:kern w:val="0"/>
          <w:sz w:val="24"/>
          <w:szCs w:val="24"/>
          <w:lang w:eastAsia="tr-TR"/>
          <w14:ligatures w14:val="none"/>
        </w:rPr>
        <w:t>usûlî</w:t>
      </w:r>
      <w:r w:rsidRPr="00F42596">
        <w:rPr>
          <w:rFonts w:ascii="Times New Roman" w:eastAsia="Times New Roman" w:hAnsi="Times New Roman" w:cs="Times New Roman"/>
          <w:kern w:val="0"/>
          <w:sz w:val="24"/>
          <w:szCs w:val="24"/>
          <w:lang w:eastAsia="tr-TR"/>
          <w14:ligatures w14:val="none"/>
        </w:rPr>
        <w:t xml:space="preserve"> gerekçelerle temellendirmemekte; ümmet hafızası, </w:t>
      </w:r>
      <w:r w:rsidRPr="005A799E">
        <w:rPr>
          <w:rFonts w:ascii="Times New Roman" w:eastAsia="Times New Roman" w:hAnsi="Times New Roman" w:cs="Times New Roman"/>
          <w:kern w:val="0"/>
          <w:sz w:val="24"/>
          <w:szCs w:val="24"/>
          <w:lang w:eastAsia="tr-TR"/>
          <w14:ligatures w14:val="none"/>
        </w:rPr>
        <w:t>İslâmî</w:t>
      </w:r>
      <w:r w:rsidRPr="00F42596">
        <w:rPr>
          <w:rFonts w:ascii="Times New Roman" w:eastAsia="Times New Roman" w:hAnsi="Times New Roman" w:cs="Times New Roman"/>
          <w:kern w:val="0"/>
          <w:sz w:val="24"/>
          <w:szCs w:val="24"/>
          <w:lang w:eastAsia="tr-TR"/>
          <w14:ligatures w14:val="none"/>
        </w:rPr>
        <w:t xml:space="preserve"> miras şuuru ve </w:t>
      </w:r>
      <w:r w:rsidR="0040736B">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ebevî dönemle irtibat fikrini </w:t>
      </w:r>
      <w:r w:rsidR="0040736B">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 xml:space="preserve">öne çıkarmaktadır. Nitekim çağdaş araştırmacılardan Abdülkerîm el-Hatîb’e nispet edilen değerlendirmede, resm-i Osmânî’ye bağlı kalmanın,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“İslâmî bir miras” ve “nübüvvet çağının bir şahidi” olarak görmenin </w:t>
      </w:r>
      <w:r w:rsidRPr="005A799E">
        <w:rPr>
          <w:rFonts w:ascii="Times New Roman" w:eastAsia="Times New Roman" w:hAnsi="Times New Roman" w:cs="Times New Roman"/>
          <w:kern w:val="0"/>
          <w:sz w:val="24"/>
          <w:szCs w:val="24"/>
          <w:lang w:eastAsia="tr-TR"/>
          <w14:ligatures w14:val="none"/>
        </w:rPr>
        <w:t>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sonucu olduğu ifade edilmektedir. Böylece </w:t>
      </w:r>
      <w:r w:rsidRPr="00080A29">
        <w:rPr>
          <w:rFonts w:ascii="Times New Roman" w:eastAsia="Times New Roman" w:hAnsi="Times New Roman" w:cs="Times New Roman"/>
          <w:kern w:val="0"/>
          <w:sz w:val="24"/>
          <w:szCs w:val="24"/>
          <w:lang w:eastAsia="tr-TR"/>
          <w14:ligatures w14:val="none"/>
        </w:rPr>
        <w:t>resm-i mushaf,</w:t>
      </w:r>
      <w:r w:rsidRPr="00F42596">
        <w:rPr>
          <w:rFonts w:ascii="Times New Roman" w:eastAsia="Times New Roman" w:hAnsi="Times New Roman" w:cs="Times New Roman"/>
          <w:kern w:val="0"/>
          <w:sz w:val="24"/>
          <w:szCs w:val="24"/>
          <w:lang w:eastAsia="tr-TR"/>
          <w14:ligatures w14:val="none"/>
        </w:rPr>
        <w:t xml:space="preserve"> yalnızca tarihî bir yazım geleneği olmanın yanı sıra, vahyin ilk muhataplarıyla sonraki nesiller arasında sembolik ve manevi süreklilik kuran bir köprü olarak anlaşılmaktadır. Bu yönüyle onun muhafazası</w:t>
      </w:r>
      <w:r w:rsidR="0040736B">
        <w:rPr>
          <w:rFonts w:ascii="Times New Roman" w:eastAsia="Times New Roman" w:hAnsi="Times New Roman" w:cs="Times New Roman"/>
          <w:kern w:val="0"/>
          <w:sz w:val="24"/>
          <w:szCs w:val="24"/>
          <w:lang w:eastAsia="tr-TR"/>
          <w14:ligatures w14:val="none"/>
        </w:rPr>
        <w:t>nı</w:t>
      </w:r>
      <w:r w:rsidRPr="00F42596">
        <w:rPr>
          <w:rFonts w:ascii="Times New Roman" w:eastAsia="Times New Roman" w:hAnsi="Times New Roman" w:cs="Times New Roman"/>
          <w:kern w:val="0"/>
          <w:sz w:val="24"/>
          <w:szCs w:val="24"/>
          <w:lang w:eastAsia="tr-TR"/>
          <w14:ligatures w14:val="none"/>
        </w:rPr>
        <w:t xml:space="preserve">, metnin biçimsel yapısını korumanın ötesinde, </w:t>
      </w:r>
      <w:r w:rsidR="0040736B">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ebevî mirasa bağlılığın 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’a yöneliş adabının sürdürülmesi şeklinde yorumlamak mümkündür.</w:t>
      </w:r>
      <w:r w:rsidRPr="00F42596">
        <w:rPr>
          <w:rFonts w:ascii="Times New Roman" w:eastAsiaTheme="majorEastAsia" w:hAnsi="Times New Roman" w:cs="Times New Roman"/>
          <w:kern w:val="0"/>
          <w:sz w:val="24"/>
          <w:szCs w:val="24"/>
          <w:vertAlign w:val="superscript"/>
          <w:lang w:eastAsia="tr-TR"/>
          <w14:ligatures w14:val="none"/>
        </w:rPr>
        <w:footnoteReference w:id="326"/>
      </w:r>
    </w:p>
    <w:p w14:paraId="1B8B4F42" w14:textId="50573D51" w:rsidR="00F42596" w:rsidRPr="00F42596" w:rsidRDefault="00F42596" w:rsidP="00567795">
      <w:pPr>
        <w:pStyle w:val="Normal"/>
        <w:numPr>
          <w:ilvl w:val="1"/>
          <w:numId w:val="0"/>
        </w:numPr>
        <w:spacing w:before="120" w:after="0" w:line="276" w:lineRule="auto"/>
        <w:ind w:firstLine="708"/>
        <w:jc w:val="both"/>
        <w:rPr>
          <w:rFonts w:ascii="Times New Roman" w:eastAsia="Times New Roman" w:hAnsi="Times New Roman" w:cs="Times New Roman"/>
          <w:b/>
          <w:bCs/>
          <w:kern w:val="0"/>
          <w:sz w:val="26"/>
          <w:szCs w:val="26"/>
          <w:lang w:eastAsia="tr-TR"/>
          <w14:ligatures w14:val="none"/>
        </w:rPr>
      </w:pPr>
      <w:bookmarkStart w:id="37" w:name="_Toc235035702"/>
      <w:r w:rsidRPr="00F42596">
        <w:t xml:space="preserve">Bağlılık gerekçelerinin bir diğer kısmı, ilk neslin ilmî ve rivâyet otoritesine duyulan güven etrafında kurulmuştur.</w:t>
      </w:r>
      <w:r w:rsidRPr="00080A29">
        <w:t/>
      </w:r>
      <w:r w:rsidRPr="00F42596">
        <w:t xml:space="preserve"/>
      </w:r>
      <w:r w:rsidR="00AC4F69">
        <w:t/>
      </w:r>
      <w:r w:rsidRPr="00F42596">
        <w:t/>
      </w:r>
      <w:bookmarkEnd w:id="37"/>
    </w:p>
    <w:p w14:paraId="4A6C4C40" w14:textId="7183180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muhafazasına dair ileri sürülen başlıca gerekçelerden biri, onun selef-i sâlihînin ilmî dirayetini görünür kılan tarihî bir şahit olarak değerlendirilmesidir. Bu yaklaşıma göre ilk mushafların yazım biçimi, sadece geçmişten intikal eden bir yazı örneği olarak görülmemekte</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sahâbenin rivâyet, zapt, kitâbet ve ilim anlayışındaki yüksek seviyeyi yansıtan bir miras olarak kabul edilmektedir. Bu sebeple resm-i Osmânî’ye bağlılık, harf şekillerini koruma çabasının ötesinde, ilk neslin ilmî otoritesini kabul etmenin de gereği sayılmıştır. Bu anlayış içinde Müslümanların, mushafların başlangıçta nasıl yazıldığını tanımaları özel bir anlam taşımaktadır. Zira </w:t>
      </w:r>
      <w:r w:rsidRPr="007B76DF">
        <w:rPr>
          <w:rFonts w:ascii="Times New Roman" w:eastAsia="Times New Roman" w:hAnsi="Times New Roman" w:cs="Times New Roman"/>
          <w:kern w:val="0"/>
          <w:sz w:val="24"/>
          <w:szCs w:val="24"/>
          <w:lang w:eastAsia="tr-TR"/>
          <w14:ligatures w14:val="none"/>
        </w:rPr>
        <w:t>ilkyazım</w:t>
      </w:r>
      <w:r w:rsidRPr="00F42596">
        <w:rPr>
          <w:rFonts w:ascii="Times New Roman" w:eastAsia="Times New Roman" w:hAnsi="Times New Roman" w:cs="Times New Roman"/>
          <w:kern w:val="0"/>
          <w:sz w:val="24"/>
          <w:szCs w:val="24"/>
          <w:lang w:eastAsia="tr-TR"/>
          <w14:ligatures w14:val="none"/>
        </w:rPr>
        <w:t xml:space="preserve"> düzenini bilmek, sahâbenin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’a yaklaşımındaki titizliğini, rivâyet ve </w:t>
      </w:r>
      <w:r w:rsidRPr="00302B74">
        <w:rPr>
          <w:rFonts w:ascii="Times New Roman" w:eastAsia="Times New Roman" w:hAnsi="Times New Roman" w:cs="Times New Roman"/>
          <w:kern w:val="0"/>
          <w:sz w:val="24"/>
          <w:szCs w:val="24"/>
          <w:lang w:eastAsia="tr-TR"/>
          <w14:ligatures w14:val="none"/>
        </w:rPr>
        <w:t>kitâbet</w:t>
      </w:r>
      <w:r w:rsidRPr="00F42596">
        <w:rPr>
          <w:rFonts w:ascii="Times New Roman" w:eastAsia="Times New Roman" w:hAnsi="Times New Roman" w:cs="Times New Roman"/>
          <w:kern w:val="0"/>
          <w:sz w:val="24"/>
          <w:szCs w:val="24"/>
          <w:lang w:eastAsia="tr-TR"/>
          <w14:ligatures w14:val="none"/>
        </w:rPr>
        <w:t xml:space="preserve"> alanındaki ilmî hassasiyetini fark etmeye imkân vermektedir. Nitekim kaynaklarda bu husus “</w:t>
      </w:r>
      <w:r w:rsidRPr="00F42596">
        <w:rPr>
          <w:rFonts w:ascii="Times New Roman" w:eastAsia="Times New Roman" w:hAnsi="Times New Roman" w:cs="Times New Roman"/>
          <w:kern w:val="0"/>
          <w:sz w:val="24"/>
          <w:szCs w:val="24"/>
          <w:rtl/>
          <w:lang w:eastAsia="tr-TR"/>
          <w14:ligatures w14:val="none"/>
        </w:rPr>
        <w:t>إدراك فضل علمالسلف الصالح</w:t>
      </w:r>
      <w:r w:rsidRPr="00F42596">
        <w:rPr>
          <w:rFonts w:ascii="Times New Roman" w:eastAsia="Times New Roman" w:hAnsi="Times New Roman" w:cs="Times New Roman"/>
          <w:kern w:val="0"/>
          <w:sz w:val="24"/>
          <w:szCs w:val="24"/>
          <w:lang w:eastAsia="tr-TR"/>
          <w14:ligatures w14:val="none"/>
        </w:rPr>
        <w:t>” “</w:t>
      </w:r>
      <w:r w:rsidR="009F4E9D">
        <w:rPr>
          <w:rFonts w:ascii="Times New Roman" w:eastAsia="Times New Roman" w:hAnsi="Times New Roman" w:cs="Times New Roman"/>
          <w:i/>
          <w:iCs/>
          <w:kern w:val="0"/>
          <w:sz w:val="24"/>
          <w:szCs w:val="24"/>
          <w:lang w:eastAsia="tr-TR"/>
          <w14:ligatures w14:val="none"/>
        </w:rPr>
        <w:t>s</w:t>
      </w:r>
      <w:r w:rsidRPr="00F42596">
        <w:rPr>
          <w:rFonts w:ascii="Times New Roman" w:eastAsia="Times New Roman" w:hAnsi="Times New Roman" w:cs="Times New Roman"/>
          <w:i/>
          <w:iCs/>
          <w:kern w:val="0"/>
          <w:sz w:val="24"/>
          <w:szCs w:val="24"/>
          <w:lang w:eastAsia="tr-TR"/>
          <w14:ligatures w14:val="none"/>
        </w:rPr>
        <w:t>elef-i sâlihînin ilmî faziletini idr</w:t>
      </w:r>
      <w:r w:rsidR="00080A29">
        <w:rPr>
          <w:rFonts w:ascii="Times New Roman" w:eastAsia="Times New Roman" w:hAnsi="Times New Roman" w:cs="Times New Roman"/>
          <w:i/>
          <w:iCs/>
          <w:kern w:val="0"/>
          <w:sz w:val="24"/>
          <w:szCs w:val="24"/>
          <w:lang w:eastAsia="tr-TR"/>
          <w14:ligatures w14:val="none"/>
        </w:rPr>
        <w:t>â</w:t>
      </w:r>
      <w:r w:rsidRPr="00F42596">
        <w:rPr>
          <w:rFonts w:ascii="Times New Roman" w:eastAsia="Times New Roman" w:hAnsi="Times New Roman" w:cs="Times New Roman"/>
          <w:i/>
          <w:iCs/>
          <w:kern w:val="0"/>
          <w:sz w:val="24"/>
          <w:szCs w:val="24"/>
          <w:lang w:eastAsia="tr-TR"/>
          <w14:ligatures w14:val="none"/>
        </w:rPr>
        <w:t>k etmek</w:t>
      </w:r>
      <w:r w:rsidRPr="00F42596">
        <w:rPr>
          <w:rFonts w:ascii="Times New Roman" w:eastAsia="Times New Roman" w:hAnsi="Times New Roman" w:cs="Times New Roman"/>
          <w:kern w:val="0"/>
          <w:sz w:val="24"/>
          <w:szCs w:val="24"/>
          <w:lang w:eastAsia="tr-TR"/>
          <w14:ligatures w14:val="none"/>
        </w:rPr>
        <w:t>” ifadesiyle açıkça dile getirilmekte; yani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bilinmesi, doğrudan doğruya selef-i sâlihînin ilimdeki faziletini idr</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k etme vesilesi sayılmaktadır. Böylece resm-i mushaf, yalnız geçmişten devralınmış bir yazı mirası olmaktan öte, ilk neslin ilmî kudretini bugüne taşıyan bir belge hüviyeti kazanmaktadır. Görüldüğü kadarıyla bu yaklaşım, resm ve kır</w:t>
      </w:r>
      <w:r w:rsidR="00B35BC4">
        <w:rPr>
          <w:rFonts w:ascii="Times New Roman" w:eastAsia="Times New Roman" w:hAnsi="Times New Roman" w:cs="Times New Roman"/>
          <w:kern w:val="0"/>
          <w:sz w:val="24"/>
          <w:szCs w:val="24"/>
          <w:lang w:eastAsia="tr-TR"/>
          <w14:ligatures w14:val="none"/>
        </w:rPr>
        <w:t>â</w:t>
      </w:r>
      <w:r w:rsidR="00376727">
        <w:rPr>
          <w:rFonts w:ascii="Times New Roman" w:eastAsia="Times New Roman" w:hAnsi="Times New Roman" w:cs="Times New Roman"/>
          <w:kern w:val="0"/>
          <w:sz w:val="24"/>
          <w:szCs w:val="24"/>
          <w:lang w:eastAsia="tr-TR"/>
          <w14:ligatures w14:val="none"/>
        </w:rPr>
        <w:t>at geleneğin</w:t>
      </w:r>
      <w:r w:rsidRPr="00F42596">
        <w:rPr>
          <w:rFonts w:ascii="Times New Roman" w:eastAsia="Times New Roman" w:hAnsi="Times New Roman" w:cs="Times New Roman"/>
          <w:kern w:val="0"/>
          <w:sz w:val="24"/>
          <w:szCs w:val="24"/>
          <w:lang w:eastAsia="tr-TR"/>
          <w14:ligatures w14:val="none"/>
        </w:rPr>
        <w:t>de sahâbenin yazım tercihlerine yöneltilen tenkitleri reddeden tavırla da uyum içerisindedir.</w:t>
      </w:r>
      <w:r w:rsidRPr="00F42596">
        <w:rPr>
          <w:rFonts w:ascii="Times New Roman" w:eastAsiaTheme="majorEastAsia" w:hAnsi="Times New Roman" w:cs="Times New Roman"/>
          <w:kern w:val="0"/>
          <w:sz w:val="24"/>
          <w:szCs w:val="24"/>
          <w:vertAlign w:val="superscript"/>
          <w:lang w:eastAsia="tr-TR"/>
          <w14:ligatures w14:val="none"/>
        </w:rPr>
        <w:footnoteReference w:id="327"/>
      </w:r>
      <w:r w:rsidRPr="00F42596">
        <w:rPr>
          <w:rFonts w:ascii="Times New Roman" w:eastAsia="Times New Roman" w:hAnsi="Times New Roman" w:cs="Times New Roman"/>
          <w:kern w:val="0"/>
          <w:sz w:val="24"/>
          <w:szCs w:val="24"/>
          <w:lang w:eastAsia="tr-TR"/>
          <w14:ligatures w14:val="none"/>
        </w:rPr>
        <w:t xml:space="preserve"> Nitekim İbnü’l-Cezerî’nin, sahih kırâatin şartları arasında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ine muvafakati öne çıkaran meşhur tespiti de bu genel çerçeveyi desteklemektedir. O, sahih kırâat şartları arasında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uygunluk unsurunu zikrederek,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 kırâat ilminde aslî bir ölçü hâline getirmiştir. Bu durum, resm-i Osmânî’ye bağlılığın yalnız yazıyı korumaktan ibaret görülmediğini, aynı zamanda </w:t>
      </w:r>
      <w:r w:rsidRPr="0027112A">
        <w:rPr>
          <w:rFonts w:ascii="Times New Roman" w:eastAsia="Times New Roman" w:hAnsi="Times New Roman" w:cs="Times New Roman"/>
          <w:kern w:val="0"/>
          <w:sz w:val="24"/>
          <w:szCs w:val="24"/>
          <w:lang w:eastAsia="tr-TR"/>
          <w14:ligatures w14:val="none"/>
        </w:rPr>
        <w:t xml:space="preserve">rivâyet </w:t>
      </w:r>
      <w:r w:rsidRPr="00B35BC4">
        <w:rPr>
          <w:rFonts w:ascii="Times New Roman" w:eastAsia="Times New Roman" w:hAnsi="Times New Roman" w:cs="Times New Roman"/>
          <w:kern w:val="0"/>
          <w:sz w:val="24"/>
          <w:szCs w:val="24"/>
          <w:lang w:eastAsia="tr-TR"/>
          <w14:ligatures w14:val="none"/>
        </w:rPr>
        <w:t>ve kır</w:t>
      </w:r>
      <w:r w:rsidR="00B35BC4" w:rsidRPr="00567795">
        <w:rPr>
          <w:rFonts w:ascii="Times New Roman" w:eastAsia="Times New Roman" w:hAnsi="Times New Roman" w:cs="Times New Roman"/>
          <w:kern w:val="0"/>
          <w:sz w:val="24"/>
          <w:szCs w:val="24"/>
          <w:lang w:eastAsia="tr-TR"/>
          <w14:ligatures w14:val="none"/>
        </w:rPr>
        <w:t>â</w:t>
      </w:r>
      <w:r w:rsidRPr="00B35BC4">
        <w:rPr>
          <w:rFonts w:ascii="Times New Roman" w:eastAsia="Times New Roman" w:hAnsi="Times New Roman" w:cs="Times New Roman"/>
          <w:kern w:val="0"/>
          <w:sz w:val="24"/>
          <w:szCs w:val="24"/>
          <w:lang w:eastAsia="tr-TR"/>
          <w14:ligatures w14:val="none"/>
        </w:rPr>
        <w:t>at</w:t>
      </w:r>
      <w:r w:rsidRPr="00F42596">
        <w:rPr>
          <w:rFonts w:ascii="Times New Roman" w:eastAsia="Times New Roman" w:hAnsi="Times New Roman" w:cs="Times New Roman"/>
          <w:kern w:val="0"/>
          <w:sz w:val="24"/>
          <w:szCs w:val="24"/>
          <w:lang w:eastAsia="tr-TR"/>
          <w14:ligatures w14:val="none"/>
        </w:rPr>
        <w:t xml:space="preserve"> düzenini muhafaza etmek için de önemli kabul edildiğini ortaya koymaktadır. Dolayısıyla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ın korunması, </w:t>
      </w:r>
      <w:r w:rsidR="009F4E9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bu yorum çerçevesinde</w:t>
      </w:r>
      <w:r w:rsidR="009F4E9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sadece metnin dış görünüşünü muhafaza etme meselesi</w:t>
      </w:r>
      <w:r w:rsidR="009F4E9D">
        <w:rPr>
          <w:rFonts w:ascii="Times New Roman" w:eastAsia="Times New Roman" w:hAnsi="Times New Roman" w:cs="Times New Roman"/>
          <w:kern w:val="0"/>
          <w:sz w:val="24"/>
          <w:szCs w:val="24"/>
          <w:lang w:eastAsia="tr-TR"/>
          <w14:ligatures w14:val="none"/>
        </w:rPr>
        <w:t xml:space="preserve"> olarak algılanmamış, </w:t>
      </w:r>
      <w:r w:rsidRPr="00F42596">
        <w:rPr>
          <w:rFonts w:ascii="Times New Roman" w:eastAsia="Times New Roman" w:hAnsi="Times New Roman" w:cs="Times New Roman"/>
          <w:kern w:val="0"/>
          <w:sz w:val="24"/>
          <w:szCs w:val="24"/>
          <w:lang w:eastAsia="tr-TR"/>
          <w14:ligatures w14:val="none"/>
        </w:rPr>
        <w:t xml:space="preserve">selef-i sâlihînin ilmî faziletini takdir etme, onların ilmî mirasını güvenilir görme iradesi olarak </w:t>
      </w:r>
      <w:r w:rsidR="009F4E9D">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değerlendirilm</w:t>
      </w:r>
      <w:r w:rsidR="009F4E9D">
        <w:rPr>
          <w:rFonts w:ascii="Times New Roman" w:eastAsia="Times New Roman" w:hAnsi="Times New Roman" w:cs="Times New Roman"/>
          <w:kern w:val="0"/>
          <w:sz w:val="24"/>
          <w:szCs w:val="24"/>
          <w:lang w:eastAsia="tr-TR"/>
          <w14:ligatures w14:val="none"/>
        </w:rPr>
        <w:t>iştir.</w:t>
      </w:r>
      <w:r w:rsidRPr="00F42596">
        <w:rPr>
          <w:rFonts w:ascii="Times New Roman" w:eastAsiaTheme="majorEastAsia" w:hAnsi="Times New Roman" w:cs="Times New Roman"/>
          <w:kern w:val="0"/>
          <w:sz w:val="24"/>
          <w:szCs w:val="24"/>
          <w:vertAlign w:val="superscript"/>
          <w:lang w:eastAsia="tr-TR"/>
          <w14:ligatures w14:val="none"/>
        </w:rPr>
        <w:footnoteReference w:id="328"/>
      </w:r>
    </w:p>
    <w:p w14:paraId="37B612B6" w14:textId="532B983C" w:rsidR="00F42596" w:rsidRPr="00F42596" w:rsidRDefault="00F42596" w:rsidP="00F42596">
      <w:pPr>
        <w:spacing w:after="24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 xml:space="preserve">Kaynaklarda selef-i sâlihîn ile ilgili yer </w:t>
      </w:r>
      <w:proofErr w:type="gramStart"/>
      <w:r w:rsidRPr="00F42596">
        <w:rPr>
          <w:rFonts w:ascii="Times New Roman" w:eastAsia="Times New Roman" w:hAnsi="Times New Roman" w:cs="Times New Roman"/>
          <w:kern w:val="0"/>
          <w:sz w:val="24"/>
          <w:szCs w:val="24"/>
          <w:lang w:eastAsia="tr-TR"/>
          <w14:ligatures w14:val="none"/>
        </w:rPr>
        <w:t>alan</w:t>
      </w:r>
      <w:r w:rsidR="009F4E9D">
        <w:rPr>
          <w:rFonts w:ascii="Times New Roman" w:eastAsia="Times New Roman" w:hAnsi="Times New Roman" w:cs="Times New Roman"/>
          <w:kern w:val="0"/>
          <w:sz w:val="24"/>
          <w:szCs w:val="24"/>
          <w:lang w:eastAsia="tr-TR"/>
          <w14:ligatures w14:val="none"/>
        </w:rPr>
        <w:t>,</w:t>
      </w:r>
      <w:proofErr w:type="gramEnd"/>
      <w:r w:rsidR="009F4E9D">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ومعرفتهم لهاذا الرسم المعجزتماما كنظم القرآن</w:t>
      </w:r>
      <w:r w:rsidRPr="00F42596">
        <w:rPr>
          <w:rFonts w:ascii="Times New Roman" w:eastAsia="Times New Roman" w:hAnsi="Times New Roman" w:cs="Times New Roman"/>
          <w:kern w:val="0"/>
          <w:sz w:val="24"/>
          <w:szCs w:val="24"/>
          <w:lang w:eastAsia="tr-TR"/>
          <w14:ligatures w14:val="none"/>
        </w:rPr>
        <w:t>” “</w:t>
      </w:r>
      <w:r w:rsidR="009F4E9D">
        <w:rPr>
          <w:rFonts w:ascii="Times New Roman" w:eastAsia="Times New Roman" w:hAnsi="Times New Roman" w:cs="Times New Roman"/>
          <w:i/>
          <w:iCs/>
          <w:kern w:val="0"/>
          <w:sz w:val="24"/>
          <w:szCs w:val="24"/>
          <w:lang w:eastAsia="tr-TR"/>
          <w14:ligatures w14:val="none"/>
        </w:rPr>
        <w:t>v</w:t>
      </w:r>
      <w:r w:rsidRPr="00F42596">
        <w:rPr>
          <w:rFonts w:ascii="Times New Roman" w:eastAsia="Times New Roman" w:hAnsi="Times New Roman" w:cs="Times New Roman"/>
          <w:i/>
          <w:iCs/>
          <w:kern w:val="0"/>
          <w:sz w:val="24"/>
          <w:szCs w:val="24"/>
          <w:lang w:eastAsia="tr-TR"/>
          <w14:ligatures w14:val="none"/>
        </w:rPr>
        <w:t xml:space="preserve">e onların, bu </w:t>
      </w:r>
      <w:r w:rsidRPr="00DD0698">
        <w:rPr>
          <w:rFonts w:ascii="Times New Roman" w:eastAsia="Times New Roman" w:hAnsi="Times New Roman" w:cs="Times New Roman"/>
          <w:i/>
          <w:iCs/>
          <w:kern w:val="0"/>
          <w:sz w:val="24"/>
          <w:szCs w:val="24"/>
          <w:lang w:eastAsia="tr-TR"/>
          <w14:ligatures w14:val="none"/>
        </w:rPr>
        <w:t>m</w:t>
      </w:r>
      <w:r w:rsidR="00DD0698">
        <w:rPr>
          <w:rFonts w:ascii="Times New Roman" w:eastAsia="Times New Roman" w:hAnsi="Times New Roman" w:cs="Times New Roman"/>
          <w:i/>
          <w:iCs/>
          <w:kern w:val="0"/>
          <w:sz w:val="24"/>
          <w:szCs w:val="24"/>
          <w:lang w:eastAsia="tr-TR"/>
          <w14:ligatures w14:val="none"/>
        </w:rPr>
        <w:t>u’</w:t>
      </w:r>
      <w:r w:rsidRPr="00DD0698">
        <w:rPr>
          <w:rFonts w:ascii="Times New Roman" w:eastAsia="Times New Roman" w:hAnsi="Times New Roman" w:cs="Times New Roman"/>
          <w:i/>
          <w:iCs/>
          <w:kern w:val="0"/>
          <w:sz w:val="24"/>
          <w:szCs w:val="24"/>
          <w:lang w:eastAsia="tr-TR"/>
          <w14:ligatures w14:val="none"/>
        </w:rPr>
        <w:t>ciz</w:t>
      </w:r>
      <w:r w:rsidRPr="00F42596">
        <w:rPr>
          <w:rFonts w:ascii="Times New Roman" w:eastAsia="Times New Roman" w:hAnsi="Times New Roman" w:cs="Times New Roman"/>
          <w:i/>
          <w:iCs/>
          <w:kern w:val="0"/>
          <w:sz w:val="24"/>
          <w:szCs w:val="24"/>
          <w:lang w:eastAsia="tr-TR"/>
          <w14:ligatures w14:val="none"/>
        </w:rPr>
        <w:t xml:space="preserve"> yazımı da tıpkı </w:t>
      </w:r>
      <w:r w:rsidR="00925F21">
        <w:rPr>
          <w:rFonts w:ascii="Times New Roman" w:eastAsia="Times New Roman" w:hAnsi="Times New Roman" w:cs="Times New Roman"/>
          <w:i/>
          <w:iCs/>
          <w:kern w:val="0"/>
          <w:sz w:val="24"/>
          <w:szCs w:val="24"/>
          <w:lang w:eastAsia="tr-TR"/>
          <w14:ligatures w14:val="none"/>
        </w:rPr>
        <w:t>Kur’an</w:t>
      </w:r>
      <w:r w:rsidRPr="00F42596">
        <w:rPr>
          <w:rFonts w:ascii="Times New Roman" w:eastAsia="Times New Roman" w:hAnsi="Times New Roman" w:cs="Times New Roman"/>
          <w:i/>
          <w:iCs/>
          <w:kern w:val="0"/>
          <w:sz w:val="24"/>
          <w:szCs w:val="24"/>
          <w:lang w:eastAsia="tr-TR"/>
          <w14:ligatures w14:val="none"/>
        </w:rPr>
        <w:t>’ın nazmı gibi tanımaları</w:t>
      </w:r>
      <w:r w:rsidRPr="00F42596">
        <w:rPr>
          <w:rFonts w:ascii="Times New Roman" w:eastAsia="Times New Roman" w:hAnsi="Times New Roman" w:cs="Times New Roman"/>
          <w:kern w:val="0"/>
          <w:sz w:val="24"/>
          <w:szCs w:val="24"/>
          <w:lang w:eastAsia="tr-TR"/>
          <w14:ligatures w14:val="none"/>
        </w:rPr>
        <w:t xml:space="preserve">” cümlesi ise bu yaklaşımın dikkat çekici bir başka yönünü </w:t>
      </w:r>
      <w:r w:rsidRPr="00AA42D5">
        <w:rPr>
          <w:rFonts w:ascii="Times New Roman" w:eastAsia="Times New Roman" w:hAnsi="Times New Roman" w:cs="Times New Roman"/>
          <w:color w:val="000000" w:themeColor="text1"/>
          <w:kern w:val="0"/>
          <w:sz w:val="24"/>
          <w:szCs w:val="24"/>
          <w:lang w:eastAsia="tr-TR"/>
          <w14:ligatures w14:val="none"/>
        </w:rPr>
        <w:t>ortaya koymaktadır</w:t>
      </w:r>
      <w:r w:rsidRPr="00F42596">
        <w:rPr>
          <w:rFonts w:ascii="Times New Roman" w:eastAsia="Times New Roman" w:hAnsi="Times New Roman" w:cs="Times New Roman"/>
          <w:kern w:val="0"/>
          <w:sz w:val="24"/>
          <w:szCs w:val="24"/>
          <w:lang w:eastAsia="tr-TR"/>
          <w14:ligatures w14:val="none"/>
        </w:rPr>
        <w:t xml:space="preserve">. Burada </w:t>
      </w:r>
      <w:r w:rsidRPr="00DD0698">
        <w:rPr>
          <w:rFonts w:ascii="Times New Roman" w:eastAsia="Times New Roman" w:hAnsi="Times New Roman" w:cs="Times New Roman"/>
          <w:kern w:val="0"/>
          <w:sz w:val="24"/>
          <w:szCs w:val="24"/>
          <w:lang w:eastAsia="tr-TR"/>
          <w14:ligatures w14:val="none"/>
        </w:rPr>
        <w:t>mu’ciz</w:t>
      </w:r>
      <w:r w:rsidRPr="00F42596">
        <w:rPr>
          <w:rFonts w:ascii="Times New Roman" w:eastAsia="Times New Roman" w:hAnsi="Times New Roman" w:cs="Times New Roman"/>
          <w:kern w:val="0"/>
          <w:sz w:val="24"/>
          <w:szCs w:val="24"/>
          <w:lang w:eastAsia="tr-TR"/>
          <w14:ligatures w14:val="none"/>
        </w:rPr>
        <w:t xml:space="preserve"> yazım vurgusu dikkate değer olarak görülmektedir. Bu da Müslümanların mushafların başlangıçta nasıl yazıldığını görmeleri, bu mu’ciz yazımı tıpkı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nazmı gibi hakkıyla tanımaları ve özellikle yazı ilmi bakımından sahâbenin büyük faziletine, her ilmî tahkik etmedeki derin kavrayışlarına </w:t>
      </w:r>
      <w:r w:rsidRPr="007F681C">
        <w:rPr>
          <w:rFonts w:ascii="Times New Roman" w:eastAsia="Times New Roman" w:hAnsi="Times New Roman" w:cs="Times New Roman"/>
          <w:kern w:val="0"/>
          <w:sz w:val="24"/>
          <w:szCs w:val="24"/>
          <w:lang w:eastAsia="tr-TR"/>
          <w14:ligatures w14:val="none"/>
        </w:rPr>
        <w:t>yakîn</w:t>
      </w:r>
      <w:r w:rsidRPr="00F42596">
        <w:rPr>
          <w:rFonts w:ascii="Times New Roman" w:eastAsia="Times New Roman" w:hAnsi="Times New Roman" w:cs="Times New Roman"/>
          <w:kern w:val="0"/>
          <w:sz w:val="24"/>
          <w:szCs w:val="24"/>
          <w:lang w:eastAsia="tr-TR"/>
          <w14:ligatures w14:val="none"/>
        </w:rPr>
        <w:t xml:space="preserve"> kazanmalarıyla gerçekleşir. Dolayısıyla burada resm-i mushaf,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nazmıyla irtibatlı dikkat ve hikmet alanı olarak görülmektedir. Her ne kadar âlimlerin tamamı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aynı derecede </w:t>
      </w:r>
      <w:r w:rsidRPr="00FB77BA">
        <w:rPr>
          <w:rFonts w:ascii="Times New Roman" w:eastAsia="Times New Roman" w:hAnsi="Times New Roman" w:cs="Times New Roman"/>
          <w:kern w:val="0"/>
          <w:sz w:val="24"/>
          <w:szCs w:val="24"/>
          <w:lang w:eastAsia="tr-TR"/>
          <w14:ligatures w14:val="none"/>
        </w:rPr>
        <w:t>i’c</w:t>
      </w:r>
      <w:r w:rsidR="00FB77BA">
        <w:rPr>
          <w:rFonts w:ascii="Times New Roman" w:eastAsia="Times New Roman" w:hAnsi="Times New Roman" w:cs="Times New Roman"/>
          <w:kern w:val="0"/>
          <w:sz w:val="24"/>
          <w:szCs w:val="24"/>
          <w:lang w:eastAsia="tr-TR"/>
          <w14:ligatures w14:val="none"/>
        </w:rPr>
        <w:t>a</w:t>
      </w:r>
      <w:r w:rsidRPr="00FB77BA">
        <w:rPr>
          <w:rFonts w:ascii="Times New Roman" w:eastAsia="Times New Roman" w:hAnsi="Times New Roman" w:cs="Times New Roman"/>
          <w:kern w:val="0"/>
          <w:sz w:val="24"/>
          <w:szCs w:val="24"/>
          <w:lang w:eastAsia="tr-TR"/>
          <w14:ligatures w14:val="none"/>
        </w:rPr>
        <w:t>z</w:t>
      </w:r>
      <w:r w:rsidRPr="00F42596">
        <w:rPr>
          <w:rFonts w:ascii="Times New Roman" w:eastAsia="Times New Roman" w:hAnsi="Times New Roman" w:cs="Times New Roman"/>
          <w:kern w:val="0"/>
          <w:sz w:val="24"/>
          <w:szCs w:val="24"/>
          <w:lang w:eastAsia="tr-TR"/>
          <w14:ligatures w14:val="none"/>
        </w:rPr>
        <w:t xml:space="preserve"> kategorisine dâhil etmemiş olsa da, bu ifade, ilk mushaf hattının </w:t>
      </w:r>
      <w:r w:rsidRPr="007F681C">
        <w:rPr>
          <w:rFonts w:ascii="Times New Roman" w:eastAsia="Times New Roman" w:hAnsi="Times New Roman" w:cs="Times New Roman"/>
          <w:kern w:val="0"/>
          <w:sz w:val="24"/>
          <w:szCs w:val="24"/>
          <w:lang w:eastAsia="tr-TR"/>
          <w14:ligatures w14:val="none"/>
        </w:rPr>
        <w:t>rastgele</w:t>
      </w:r>
      <w:r w:rsidRPr="00F42596">
        <w:rPr>
          <w:rFonts w:ascii="Times New Roman" w:eastAsia="Times New Roman" w:hAnsi="Times New Roman" w:cs="Times New Roman"/>
          <w:kern w:val="0"/>
          <w:sz w:val="24"/>
          <w:szCs w:val="24"/>
          <w:lang w:eastAsia="tr-TR"/>
          <w14:ligatures w14:val="none"/>
        </w:rPr>
        <w:t xml:space="preserve"> bir yazım düzeni olma</w:t>
      </w:r>
      <w:r w:rsidR="009F4E9D">
        <w:rPr>
          <w:rFonts w:ascii="Times New Roman" w:eastAsia="Times New Roman" w:hAnsi="Times New Roman" w:cs="Times New Roman"/>
          <w:kern w:val="0"/>
          <w:sz w:val="24"/>
          <w:szCs w:val="24"/>
          <w:lang w:eastAsia="tr-TR"/>
          <w14:ligatures w14:val="none"/>
        </w:rPr>
        <w:t xml:space="preserve">dığını, </w:t>
      </w:r>
      <w:r w:rsidRPr="00F42596">
        <w:rPr>
          <w:rFonts w:ascii="Times New Roman" w:eastAsia="Times New Roman" w:hAnsi="Times New Roman" w:cs="Times New Roman"/>
          <w:kern w:val="0"/>
          <w:sz w:val="24"/>
          <w:szCs w:val="24"/>
          <w:lang w:eastAsia="tr-TR"/>
          <w14:ligatures w14:val="none"/>
        </w:rPr>
        <w:t>bilinçli ve derinlikli bir tertip olarak algılandığını göstermektedir. Bu bakımdan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yi tanımak, sahâbenin yalnız metni nakleden kimseler olarak değerlendirilmemesi gerektiğini; onların aynı zamanda yazım ve rivâyet alanında son derece dikkatli âlimler olduklarını ve mushaf yazımında keyfî davranmadıklarını, bilinçli bir zapt ve rivâyet şuuru ile hareket ettikleri</w:t>
      </w:r>
      <w:r w:rsidR="00875C7B">
        <w:rPr>
          <w:rFonts w:ascii="Times New Roman" w:eastAsia="Times New Roman" w:hAnsi="Times New Roman" w:cs="Times New Roman"/>
          <w:kern w:val="0"/>
          <w:sz w:val="24"/>
          <w:szCs w:val="24"/>
          <w:lang w:eastAsia="tr-TR"/>
          <w14:ligatures w14:val="none"/>
        </w:rPr>
        <w:t>ni</w:t>
      </w:r>
      <w:r w:rsidRPr="00F42596">
        <w:rPr>
          <w:rFonts w:ascii="Times New Roman" w:eastAsia="Times New Roman" w:hAnsi="Times New Roman" w:cs="Times New Roman"/>
          <w:kern w:val="0"/>
          <w:sz w:val="24"/>
          <w:szCs w:val="24"/>
          <w:lang w:eastAsia="tr-TR"/>
          <w14:ligatures w14:val="none"/>
        </w:rPr>
        <w:t xml:space="preserve"> </w:t>
      </w:r>
      <w:r w:rsidR="00875C7B">
        <w:rPr>
          <w:rFonts w:ascii="Times New Roman" w:eastAsia="Times New Roman" w:hAnsi="Times New Roman" w:cs="Times New Roman"/>
          <w:kern w:val="0"/>
          <w:sz w:val="24"/>
          <w:szCs w:val="24"/>
          <w:lang w:eastAsia="tr-TR"/>
          <w14:ligatures w14:val="none"/>
        </w:rPr>
        <w:t>göstermektedir</w:t>
      </w:r>
      <w:r w:rsidRPr="00F42596">
        <w:rPr>
          <w:rFonts w:ascii="Times New Roman" w:eastAsia="Times New Roman" w:hAnsi="Times New Roman" w:cs="Times New Roman"/>
          <w:kern w:val="0"/>
          <w:sz w:val="24"/>
          <w:szCs w:val="24"/>
          <w:lang w:eastAsia="tr-TR"/>
          <w14:ligatures w14:val="none"/>
        </w:rPr>
        <w:t>. Bu da tarih bilgisi ile ilmî güven arasında doğrudan bir ilişki kurulduğuna hizmet etmektedir.</w:t>
      </w:r>
      <w:r w:rsidRPr="00F42596">
        <w:rPr>
          <w:rFonts w:ascii="Times New Roman" w:eastAsiaTheme="majorEastAsia" w:hAnsi="Times New Roman" w:cs="Times New Roman"/>
          <w:kern w:val="0"/>
          <w:sz w:val="24"/>
          <w:szCs w:val="24"/>
          <w:vertAlign w:val="superscript"/>
          <w:lang w:eastAsia="tr-TR"/>
          <w14:ligatures w14:val="none"/>
        </w:rPr>
        <w:footnoteReference w:id="329"/>
      </w:r>
    </w:p>
    <w:p w14:paraId="5EF89354" w14:textId="1C07305B" w:rsidR="00F42596" w:rsidRPr="006B611B" w:rsidRDefault="00F42596" w:rsidP="006B611B">
      <w:pPr>
        <w:spacing w:after="0" w:line="276" w:lineRule="auto"/>
        <w:ind w:firstLine="708"/>
        <w:jc w:val="both"/>
        <w:rPr>
          <w:rFonts w:asciiTheme="majorBidi" w:eastAsia="Times New Roman" w:hAnsiTheme="majorBidi" w:cstheme="majorBidi"/>
          <w:bCs/>
          <w:color w:val="FF0000"/>
          <w:kern w:val="0"/>
          <w:sz w:val="24"/>
          <w:szCs w:val="24"/>
          <w:lang w:eastAsia="tr-TR"/>
          <w14:ligatures w14:val="none"/>
        </w:rPr>
      </w:pPr>
      <w:r w:rsidRPr="00567795">
        <w:rPr>
          <w:rFonts w:ascii="Times New Roman" w:eastAsia="Times New Roman" w:hAnsi="Times New Roman" w:cs="Times New Roman"/>
          <w:bCs/>
          <w:kern w:val="0"/>
          <w:sz w:val="24"/>
          <w:szCs w:val="24"/>
          <w:lang w:eastAsia="tr-TR"/>
          <w14:ligatures w14:val="none"/>
        </w:rPr>
        <w:t xml:space="preserve">Nitekim bazı müellifler, insanların ilk neslin öncülüğünü ve yazıyı hangi esaslar üzerine inşa ettiklerini bilmemelerinin, 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 xml:space="preserve">ine uymama, hatta onu değiştirme eğilimini beslediğini; bunun ise ilim terazisinde hüsran sayılması gerektiğini ifade etmişlerdir. Bu bakımdan resm-i mushaf, yalnız harflerin kaydediliş biçimini gösteren tarihî bir kalıntı olmanın ötesinde, ilk neslin rivâyet ve kitâbet sahasındaki ilmî kudretini bugüne </w:t>
      </w:r>
      <w:r w:rsidRPr="00875C7B">
        <w:rPr>
          <w:rFonts w:ascii="Times New Roman" w:eastAsia="Times New Roman" w:hAnsi="Times New Roman" w:cs="Times New Roman"/>
          <w:kern w:val="0"/>
          <w:sz w:val="24"/>
          <w:szCs w:val="24"/>
          <w:lang w:eastAsia="tr-TR"/>
          <w14:ligatures w14:val="none"/>
        </w:rPr>
        <w:t>ulaştıran süreklilik unsuru olarak görülmektedir.</w:t>
      </w:r>
      <w:r w:rsidRPr="00567795">
        <w:rPr>
          <w:rFonts w:ascii="Times New Roman" w:eastAsia="Times New Roman" w:hAnsi="Times New Roman" w:cs="Times New Roman"/>
          <w:bCs/>
          <w:kern w:val="0"/>
          <w:sz w:val="24"/>
          <w:szCs w:val="24"/>
          <w:lang w:eastAsia="tr-TR"/>
          <w14:ligatures w14:val="none"/>
        </w:rPr>
        <w:t xml:space="preserve"> Bu anlayışın tabi</w:t>
      </w:r>
      <w:r w:rsidR="005A799E">
        <w:rPr>
          <w:rFonts w:ascii="Times New Roman" w:eastAsia="Times New Roman" w:hAnsi="Times New Roman" w:cs="Times New Roman"/>
          <w:bCs/>
          <w:kern w:val="0"/>
          <w:sz w:val="24"/>
          <w:szCs w:val="24"/>
          <w:lang w:eastAsia="tr-TR"/>
          <w14:ligatures w14:val="none"/>
        </w:rPr>
        <w:t>i</w:t>
      </w:r>
      <w:r w:rsidRPr="00567795">
        <w:rPr>
          <w:rFonts w:ascii="Times New Roman" w:eastAsia="Times New Roman" w:hAnsi="Times New Roman" w:cs="Times New Roman"/>
          <w:bCs/>
          <w:kern w:val="0"/>
          <w:sz w:val="24"/>
          <w:szCs w:val="24"/>
          <w:lang w:eastAsia="tr-TR"/>
          <w14:ligatures w14:val="none"/>
        </w:rPr>
        <w:t xml:space="preserve"> sonucu, sahâbenin mushaflarda benimsediği yazım biçimlerine yöneltilen tenkidin sıradan bir imlâ tartışması şeklinde görülmemesidir. Nitekim çağdaş araştırmacılardan İbrahim el-Mâr</w:t>
      </w:r>
      <w:r w:rsidR="00620EDA">
        <w:rPr>
          <w:rFonts w:ascii="Times New Roman" w:eastAsia="Times New Roman" w:hAnsi="Times New Roman" w:cs="Times New Roman"/>
          <w:bCs/>
          <w:kern w:val="0"/>
          <w:sz w:val="24"/>
          <w:szCs w:val="24"/>
          <w:lang w:eastAsia="tr-TR"/>
          <w14:ligatures w14:val="none"/>
        </w:rPr>
        <w:t>g</w:t>
      </w:r>
      <w:r w:rsidRPr="00567795">
        <w:rPr>
          <w:rFonts w:ascii="Times New Roman" w:eastAsia="Times New Roman" w:hAnsi="Times New Roman" w:cs="Times New Roman"/>
          <w:bCs/>
          <w:kern w:val="0"/>
          <w:sz w:val="24"/>
          <w:szCs w:val="24"/>
          <w:lang w:eastAsia="tr-TR"/>
          <w14:ligatures w14:val="none"/>
        </w:rPr>
        <w:t>inî’ye (ö. 1931) nispet edilen ifadede, mushafların hattına muhalefet etmenin câiz olmadığı gibi, sahâbenin resmettiği herhangi bir unsura dil uzatmanın da câiz olmayacağı; zira bunun</w:t>
      </w:r>
      <w:r w:rsidR="00875C7B">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 xml:space="preserve"> üzerinde icmâ edilmiş bir hususu hedef almak anlamına geleceği açıkça belirtilmektedir. Hatta aynı bağlamda, yazıya yöneltilen ta‘nin kırâate yöneltilen ta‘n derecesinde olduğu yönündeki ifade, bu sert tavrın </w:t>
      </w:r>
      <w:r w:rsidRPr="00875C7B">
        <w:rPr>
          <w:rFonts w:ascii="Times New Roman" w:eastAsia="Times New Roman" w:hAnsi="Times New Roman" w:cs="Times New Roman"/>
          <w:kern w:val="0"/>
          <w:sz w:val="24"/>
          <w:szCs w:val="24"/>
          <w:lang w:eastAsia="tr-TR"/>
          <w14:ligatures w14:val="none"/>
        </w:rPr>
        <w:t>en güçlü dile getiriliş biçimi olarak öne çıkmaktadır</w:t>
      </w:r>
      <w:r w:rsidRPr="00567795">
        <w:rPr>
          <w:rFonts w:ascii="Times New Roman" w:eastAsia="Times New Roman" w:hAnsi="Times New Roman" w:cs="Times New Roman"/>
          <w:bCs/>
          <w:kern w:val="0"/>
          <w:sz w:val="24"/>
          <w:szCs w:val="24"/>
          <w:lang w:eastAsia="tr-TR"/>
          <w14:ligatures w14:val="none"/>
        </w:rPr>
        <w:t xml:space="preserve">. </w:t>
      </w:r>
      <w:proofErr w:type="gramStart"/>
      <w:r w:rsidRPr="00875C7B">
        <w:rPr>
          <w:rFonts w:ascii="Times New Roman" w:eastAsia="Times New Roman" w:hAnsi="Times New Roman" w:cs="Times New Roman"/>
          <w:kern w:val="0"/>
          <w:sz w:val="24"/>
          <w:szCs w:val="24"/>
          <w:lang w:eastAsia="tr-TR"/>
          <w14:ligatures w14:val="none"/>
        </w:rPr>
        <w:t>el</w:t>
      </w:r>
      <w:proofErr w:type="gramEnd"/>
      <w:r w:rsidRPr="00875C7B">
        <w:rPr>
          <w:rFonts w:ascii="Times New Roman" w:eastAsia="Times New Roman" w:hAnsi="Times New Roman" w:cs="Times New Roman"/>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Mâr</w:t>
      </w:r>
      <w:r w:rsidR="00620EDA" w:rsidRPr="00567795">
        <w:rPr>
          <w:rFonts w:ascii="Times New Roman" w:eastAsia="Times New Roman" w:hAnsi="Times New Roman" w:cs="Times New Roman"/>
          <w:bCs/>
          <w:kern w:val="0"/>
          <w:sz w:val="24"/>
          <w:szCs w:val="24"/>
          <w:lang w:eastAsia="tr-TR"/>
          <w14:ligatures w14:val="none"/>
        </w:rPr>
        <w:t>g</w:t>
      </w:r>
      <w:r w:rsidRPr="00567795">
        <w:rPr>
          <w:rFonts w:ascii="Times New Roman" w:eastAsia="Times New Roman" w:hAnsi="Times New Roman" w:cs="Times New Roman"/>
          <w:bCs/>
          <w:kern w:val="0"/>
          <w:sz w:val="24"/>
          <w:szCs w:val="24"/>
          <w:lang w:eastAsia="tr-TR"/>
          <w14:ligatures w14:val="none"/>
        </w:rPr>
        <w:t>inî’nin gerekçesi de bu noktada son derece açıktır</w:t>
      </w:r>
      <w:r w:rsidR="00875C7B">
        <w:rPr>
          <w:rFonts w:ascii="Times New Roman" w:eastAsia="Times New Roman" w:hAnsi="Times New Roman" w:cs="Times New Roman"/>
          <w:bCs/>
          <w:kern w:val="0"/>
          <w:sz w:val="24"/>
          <w:szCs w:val="24"/>
          <w:lang w:eastAsia="tr-TR"/>
          <w14:ligatures w14:val="none"/>
        </w:rPr>
        <w:t>. S</w:t>
      </w:r>
      <w:r w:rsidRPr="00567795">
        <w:rPr>
          <w:rFonts w:ascii="Times New Roman" w:eastAsia="Times New Roman" w:hAnsi="Times New Roman" w:cs="Times New Roman"/>
          <w:bCs/>
          <w:kern w:val="0"/>
          <w:sz w:val="24"/>
          <w:szCs w:val="24"/>
          <w:lang w:eastAsia="tr-TR"/>
          <w14:ligatures w14:val="none"/>
        </w:rPr>
        <w:t xml:space="preserve">ahâbenin mushaf resmine yönelik ta‘n, ümmetin üzerinde ittifak ettiği bir alanı tartışmaya açmak anlamına gelmektedir. Böylece resm-i Osmânî, yalnız tarihî </w:t>
      </w:r>
      <w:r w:rsidRPr="00875C7B">
        <w:rPr>
          <w:rFonts w:ascii="Times New Roman" w:eastAsia="Times New Roman" w:hAnsi="Times New Roman" w:cs="Times New Roman"/>
          <w:kern w:val="0"/>
          <w:sz w:val="24"/>
          <w:szCs w:val="24"/>
          <w:lang w:eastAsia="tr-TR"/>
          <w14:ligatures w14:val="none"/>
        </w:rPr>
        <w:t>bir yazım düzeniyle sınırlı kalmayıp</w:t>
      </w:r>
      <w:r w:rsidRPr="00567795">
        <w:rPr>
          <w:rFonts w:ascii="Times New Roman" w:eastAsia="Times New Roman" w:hAnsi="Times New Roman" w:cs="Times New Roman"/>
          <w:bCs/>
          <w:kern w:val="0"/>
          <w:sz w:val="24"/>
          <w:szCs w:val="24"/>
          <w:lang w:eastAsia="tr-TR"/>
          <w14:ligatures w14:val="none"/>
        </w:rPr>
        <w:t xml:space="preserve">, aynı zamanda icmâ ile güç kazanmış bir alan olarak görülmektedir. Bu da selef-i sâlihînin ilmî faziletinin ferdî takdirin ötesine geçerek ümmetçe benimsenmiş bir otoriteye dönüştüğünü düşündürmektedir. Dolayısıyla yazıya duyulan güven sarsıldığında, kırâate duyulan güvenin de zedelenebileceği kabul edilmektedir. Bu sebeple mushaf hattı ile kırâat arasında kopmaz bir bağ kurulmakta; yazının değeri, sadece görsel biçiminden ibaret </w:t>
      </w:r>
      <w:r w:rsidRPr="00F15850">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 xml:space="preserve"> kır</w:t>
      </w:r>
      <w:r w:rsidR="00B35BC4">
        <w:rPr>
          <w:rFonts w:ascii="Times New Roman" w:eastAsia="Times New Roman" w:hAnsi="Times New Roman" w:cs="Times New Roman"/>
          <w:bCs/>
          <w:kern w:val="0"/>
          <w:sz w:val="24"/>
          <w:szCs w:val="24"/>
          <w:lang w:eastAsia="tr-TR"/>
          <w14:ligatures w14:val="none"/>
        </w:rPr>
        <w:t>â</w:t>
      </w:r>
      <w:r w:rsidRPr="00567795">
        <w:rPr>
          <w:rFonts w:ascii="Times New Roman" w:eastAsia="Times New Roman" w:hAnsi="Times New Roman" w:cs="Times New Roman"/>
          <w:bCs/>
          <w:kern w:val="0"/>
          <w:sz w:val="24"/>
          <w:szCs w:val="24"/>
          <w:lang w:eastAsia="tr-TR"/>
          <w14:ligatures w14:val="none"/>
        </w:rPr>
        <w:t>at geleneğinin tarihî taşıyıcısı oluşundan kaynaklanmaktadır. Burada resm-i mushaf</w:t>
      </w:r>
      <w:r w:rsidR="00AC4F69">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ın tashih edileb</w:t>
      </w:r>
      <w:r w:rsidR="0020742E">
        <w:rPr>
          <w:rFonts w:ascii="Times New Roman" w:eastAsia="Times New Roman" w:hAnsi="Times New Roman" w:cs="Times New Roman"/>
          <w:bCs/>
          <w:kern w:val="0"/>
          <w:sz w:val="24"/>
          <w:szCs w:val="24"/>
          <w:lang w:eastAsia="tr-TR"/>
          <w14:ligatures w14:val="none"/>
        </w:rPr>
        <w:t xml:space="preserve">ilir sıradan bir </w:t>
      </w:r>
      <w:r w:rsidR="0020742E" w:rsidRPr="0020742E">
        <w:rPr>
          <w:rFonts w:ascii="Times New Roman" w:eastAsia="Times New Roman" w:hAnsi="Times New Roman" w:cs="Times New Roman"/>
          <w:bCs/>
          <w:color w:val="FF0000"/>
          <w:kern w:val="0"/>
          <w:sz w:val="24"/>
          <w:szCs w:val="24"/>
          <w:lang w:eastAsia="tr-TR"/>
          <w14:ligatures w14:val="none"/>
        </w:rPr>
        <w:t>yazıdan ibaret olmayıp</w:t>
      </w:r>
      <w:r w:rsidRPr="00567795">
        <w:rPr>
          <w:rFonts w:ascii="Times New Roman" w:eastAsia="Times New Roman" w:hAnsi="Times New Roman" w:cs="Times New Roman"/>
          <w:bCs/>
          <w:kern w:val="0"/>
          <w:sz w:val="24"/>
          <w:szCs w:val="24"/>
          <w:lang w:eastAsia="tr-TR"/>
          <w14:ligatures w14:val="none"/>
        </w:rPr>
        <w:t>, korunması gereken yerleşik bir ölçü olarak ele alınması ger</w:t>
      </w:r>
      <w:r w:rsidR="006B611B">
        <w:rPr>
          <w:rFonts w:ascii="Times New Roman" w:eastAsia="Times New Roman" w:hAnsi="Times New Roman" w:cs="Times New Roman"/>
          <w:bCs/>
          <w:kern w:val="0"/>
          <w:sz w:val="24"/>
          <w:szCs w:val="24"/>
          <w:lang w:eastAsia="tr-TR"/>
          <w14:ligatures w14:val="none"/>
        </w:rPr>
        <w:t>ektiği vurgulanmaktadır</w:t>
      </w:r>
      <w:r w:rsidRPr="00875C7B">
        <w:rPr>
          <w:rFonts w:ascii="Times New Roman" w:eastAsia="Times New Roman" w:hAnsi="Times New Roman" w:cs="Times New Roman"/>
          <w:kern w:val="0"/>
          <w:sz w:val="24"/>
          <w:szCs w:val="24"/>
          <w:lang w:eastAsia="tr-TR"/>
          <w14:ligatures w14:val="none"/>
        </w:rPr>
        <w:t>.</w:t>
      </w:r>
      <w:r w:rsidRPr="00875C7B">
        <w:rPr>
          <w:rFonts w:ascii="Times New Roman" w:eastAsiaTheme="majorEastAsia" w:hAnsi="Times New Roman" w:cs="Times New Roman"/>
          <w:kern w:val="0"/>
          <w:sz w:val="24"/>
          <w:szCs w:val="24"/>
          <w:vertAlign w:val="superscript"/>
          <w:lang w:eastAsia="tr-TR"/>
          <w14:ligatures w14:val="none"/>
        </w:rPr>
        <w:footnoteReference w:id="330"/>
      </w:r>
      <w:r w:rsidR="006B611B" w:rsidRPr="006B611B">
        <w:t xml:space="preserve"> </w:t>
      </w:r>
      <w:r w:rsidR="006B611B" w:rsidRPr="006B611B">
        <w:rPr>
          <w:rFonts w:asciiTheme="majorBidi" w:hAnsiTheme="majorBidi" w:cstheme="majorBidi"/>
          <w:color w:val="FF0000"/>
          <w:sz w:val="24"/>
          <w:szCs w:val="24"/>
        </w:rPr>
        <w:t xml:space="preserve">Bu çerçevede resm-i Osmânî’ye bağlılığın, metnin yazımını koruma amacının yanı sıra, </w:t>
      </w:r>
      <w:r w:rsidR="00925F21">
        <w:rPr>
          <w:rFonts w:asciiTheme="majorBidi" w:hAnsiTheme="majorBidi" w:cstheme="majorBidi"/>
          <w:color w:val="FF0000"/>
          <w:sz w:val="24"/>
          <w:szCs w:val="24"/>
        </w:rPr>
        <w:t>Kur’an</w:t>
      </w:r>
      <w:r w:rsidR="006B611B" w:rsidRPr="006B611B">
        <w:rPr>
          <w:rFonts w:asciiTheme="majorBidi" w:hAnsiTheme="majorBidi" w:cstheme="majorBidi"/>
          <w:color w:val="FF0000"/>
          <w:sz w:val="24"/>
          <w:szCs w:val="24"/>
        </w:rPr>
        <w:t>’ın naklinde oluşan tarihî sürekliliği ve ilmî geleneği muhafaza etme iradesiyle de yakından ilişkili olduğu anlaşılmaktadır</w:t>
      </w:r>
      <w:r w:rsidR="006B611B">
        <w:rPr>
          <w:rFonts w:asciiTheme="majorBidi" w:hAnsiTheme="majorBidi" w:cstheme="majorBidi"/>
          <w:color w:val="FF0000"/>
          <w:sz w:val="24"/>
          <w:szCs w:val="24"/>
        </w:rPr>
        <w:t>.</w:t>
      </w:r>
    </w:p>
    <w:p w14:paraId="22B85827" w14:textId="51C9337E" w:rsidR="00F42596" w:rsidRPr="00F42596" w:rsidRDefault="00925F21" w:rsidP="00567795">
      <w:pPr>
        <w:pStyle w:val="Normal"/>
        <w:numPr>
          <w:ilvl w:val="1"/>
          <w:numId w:val="0"/>
        </w:numPr>
        <w:spacing w:before="120" w:after="0" w:line="276" w:lineRule="auto"/>
        <w:ind w:firstLine="708"/>
        <w:jc w:val="both"/>
        <w:rPr>
          <w:rFonts w:ascii="Times New Roman" w:eastAsia="Times New Roman" w:hAnsi="Times New Roman" w:cs="Times New Roman"/>
          <w:b/>
          <w:bCs/>
          <w:kern w:val="0"/>
          <w:sz w:val="26"/>
          <w:szCs w:val="26"/>
          <w:lang w:eastAsia="tr-TR"/>
          <w14:ligatures w14:val="none"/>
        </w:rPr>
      </w:pPr>
      <w:bookmarkStart w:id="38" w:name="_Toc235035703"/>
      <w:r>
        <w:t>Kur’an’ın okunma biçiminin yalnız yazıdan çıkarılmadığı, telakki ve müşâfehe yoluyla aktarıldığı hususu bu tartışmanın ilmî boyutunu oluşturur.</w:t>
      </w:r>
      <w:r w:rsidR="00F42596" w:rsidRPr="00F42596">
        <w:t xml:space="preserve"/>
      </w:r>
      <w:r w:rsidR="00F42596" w:rsidRPr="00AD2F5F">
        <w:t/>
      </w:r>
      <w:r w:rsidR="00F42596" w:rsidRPr="00F42596">
        <w:t xml:space="preserve"/>
      </w:r>
      <w:r w:rsidR="003C613A">
        <w:t/>
      </w:r>
      <w:r w:rsidR="00F42596" w:rsidRPr="00F42596">
        <w:t/>
      </w:r>
      <w:bookmarkEnd w:id="38"/>
    </w:p>
    <w:p w14:paraId="151A9CD3" w14:textId="374D4B40"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Osmânî’nin korunmasına zemin hazırlayan temel </w:t>
      </w:r>
      <w:r w:rsidRPr="00726F9B">
        <w:rPr>
          <w:rFonts w:ascii="Times New Roman" w:eastAsia="Times New Roman" w:hAnsi="Times New Roman" w:cs="Times New Roman"/>
          <w:kern w:val="0"/>
          <w:sz w:val="24"/>
          <w:szCs w:val="24"/>
          <w:lang w:eastAsia="tr-TR"/>
          <w14:ligatures w14:val="none"/>
        </w:rPr>
        <w:t>saiklerden</w:t>
      </w:r>
      <w:r w:rsidRPr="00F42596">
        <w:rPr>
          <w:rFonts w:ascii="Times New Roman" w:eastAsia="Times New Roman" w:hAnsi="Times New Roman" w:cs="Times New Roman"/>
          <w:kern w:val="0"/>
          <w:sz w:val="24"/>
          <w:szCs w:val="24"/>
          <w:lang w:eastAsia="tr-TR"/>
          <w14:ligatures w14:val="none"/>
        </w:rPr>
        <w:t xml:space="preserve"> biri, onun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öğretiminde müşâfeheye dayalı telakki </w:t>
      </w:r>
      <w:r w:rsidRPr="00622072">
        <w:rPr>
          <w:rFonts w:ascii="Times New Roman" w:eastAsia="Times New Roman" w:hAnsi="Times New Roman" w:cs="Times New Roman"/>
          <w:kern w:val="0"/>
          <w:sz w:val="24"/>
          <w:szCs w:val="24"/>
          <w:lang w:eastAsia="tr-TR"/>
          <w14:ligatures w14:val="none"/>
        </w:rPr>
        <w:t>usûlünü</w:t>
      </w:r>
      <w:r w:rsidRPr="00F42596">
        <w:rPr>
          <w:rFonts w:ascii="Times New Roman" w:eastAsia="Times New Roman" w:hAnsi="Times New Roman" w:cs="Times New Roman"/>
          <w:kern w:val="0"/>
          <w:sz w:val="24"/>
          <w:szCs w:val="24"/>
          <w:lang w:eastAsia="tr-TR"/>
          <w14:ligatures w14:val="none"/>
        </w:rPr>
        <w:t xml:space="preserve"> canlı tutan bir işleve sahip olmasıdır. Bu sebeple hiçbir kimsenin,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sahih ve muttasıl bir rivâyet zincirine dayanmaksızın okuması yahut başkasına okutması uygun görülmemiştir. Zira Arap dili kurallarını ve yazı esaslarını bilmek,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doğru vecih üzere okumak için tek başına yeterli değildir. Nitekim yazı ile telaffuz arasındaki tam örtüşmezlik, okuyucuyu yalnız mushafa bakarak okumaya güvenmekten alıkoymakta; onu</w:t>
      </w:r>
      <w:r w:rsidR="001F4DA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w:t>
      </w:r>
      <w:r w:rsidRPr="00AC4F69">
        <w:rPr>
          <w:rFonts w:ascii="Times New Roman" w:eastAsia="Times New Roman" w:hAnsi="Times New Roman" w:cs="Times New Roman"/>
          <w:kern w:val="0"/>
          <w:sz w:val="24"/>
          <w:szCs w:val="24"/>
          <w:lang w:eastAsia="tr-TR"/>
          <w14:ligatures w14:val="none"/>
        </w:rPr>
        <w:t>kurrânın</w:t>
      </w:r>
      <w:r w:rsidRPr="00F42596">
        <w:rPr>
          <w:rFonts w:ascii="Times New Roman" w:eastAsia="Times New Roman" w:hAnsi="Times New Roman" w:cs="Times New Roman"/>
          <w:kern w:val="0"/>
          <w:sz w:val="24"/>
          <w:szCs w:val="24"/>
          <w:lang w:eastAsia="tr-TR"/>
          <w14:ligatures w14:val="none"/>
        </w:rPr>
        <w:t xml:space="preserve"> ve </w:t>
      </w:r>
      <w:r w:rsidRPr="00080A29">
        <w:rPr>
          <w:rFonts w:ascii="Times New Roman" w:eastAsia="Times New Roman" w:hAnsi="Times New Roman" w:cs="Times New Roman"/>
          <w:kern w:val="0"/>
          <w:sz w:val="24"/>
          <w:szCs w:val="24"/>
          <w:lang w:eastAsia="tr-TR"/>
          <w14:ligatures w14:val="none"/>
        </w:rPr>
        <w:t>huffâzın</w:t>
      </w:r>
      <w:r w:rsidRPr="00F42596">
        <w:rPr>
          <w:rFonts w:ascii="Times New Roman" w:eastAsia="Times New Roman" w:hAnsi="Times New Roman" w:cs="Times New Roman"/>
          <w:kern w:val="0"/>
          <w:sz w:val="24"/>
          <w:szCs w:val="24"/>
          <w:lang w:eastAsia="tr-TR"/>
          <w14:ligatures w14:val="none"/>
        </w:rPr>
        <w:t xml:space="preserve"> ağızlarından almaya sevk etmektedir. Bu bakımdan resm-i mushaf, yalnız lafzı kaydeden tarih</w:t>
      </w:r>
      <w:r w:rsidR="001F4DA5">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yazım sistemi olarak görülmemiş</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doğru telaffuzu, sahih ed</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yı ve tecvide dayalı okuyuşu koruyan eğitici bir unsur olarak değerlendirilmiştir. Bu bağlamda Zürkânî,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faydalarını ele alırken, onun yalnız şekle ilişkin bir husus olmadığını; kırâat, edâ ve tilâvet disipliniyle irtibatlı olduğunu </w:t>
      </w:r>
      <w:r w:rsidRPr="00A308D0">
        <w:rPr>
          <w:rFonts w:ascii="Times New Roman" w:eastAsia="Times New Roman" w:hAnsi="Times New Roman" w:cs="Times New Roman"/>
          <w:color w:val="FF0000"/>
          <w:kern w:val="0"/>
          <w:sz w:val="24"/>
          <w:szCs w:val="24"/>
          <w:lang w:eastAsia="tr-TR"/>
          <w14:ligatures w14:val="none"/>
        </w:rPr>
        <w:t>açıkça belirtm</w:t>
      </w:r>
      <w:r w:rsidR="001F4DA5" w:rsidRPr="00A308D0">
        <w:rPr>
          <w:rFonts w:ascii="Times New Roman" w:eastAsia="Times New Roman" w:hAnsi="Times New Roman" w:cs="Times New Roman"/>
          <w:color w:val="FF0000"/>
          <w:kern w:val="0"/>
          <w:sz w:val="24"/>
          <w:szCs w:val="24"/>
          <w:lang w:eastAsia="tr-TR"/>
          <w14:ligatures w14:val="none"/>
        </w:rPr>
        <w:t>işt</w:t>
      </w:r>
      <w:r w:rsidRPr="00A308D0">
        <w:rPr>
          <w:rFonts w:ascii="Times New Roman" w:eastAsia="Times New Roman" w:hAnsi="Times New Roman" w:cs="Times New Roman"/>
          <w:color w:val="FF0000"/>
          <w:kern w:val="0"/>
          <w:sz w:val="24"/>
          <w:szCs w:val="24"/>
          <w:lang w:eastAsia="tr-TR"/>
          <w14:ligatures w14:val="none"/>
        </w:rPr>
        <w: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31"/>
      </w:r>
      <w:r w:rsidRPr="00F42596">
        <w:rPr>
          <w:rFonts w:ascii="Times New Roman" w:eastAsia="Times New Roman" w:hAnsi="Times New Roman" w:cs="Times New Roman"/>
          <w:kern w:val="0"/>
          <w:sz w:val="24"/>
          <w:szCs w:val="24"/>
          <w:lang w:eastAsia="tr-TR"/>
          <w14:ligatures w14:val="none"/>
        </w:rPr>
        <w:t xml:space="preserve"> Bu anlayışın temelinde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yalnız yazıdan öğrenilemeyeceği, bilakis “semâ’, arz ve müşâfehe” ile tahsil edilmesi gerektiği yönündeki köklü ilmî telakki yer almaktadır. A</w:t>
      </w:r>
      <w:r w:rsidR="00481B91">
        <w:rPr>
          <w:rFonts w:ascii="Times New Roman" w:eastAsia="Times New Roman" w:hAnsi="Times New Roman" w:cs="Times New Roman"/>
          <w:kern w:val="0"/>
          <w:sz w:val="24"/>
          <w:szCs w:val="24"/>
          <w:lang w:eastAsia="tr-TR"/>
          <w14:ligatures w14:val="none"/>
        </w:rPr>
        <w:t>bdullah b. Mes’ûd’un</w:t>
      </w:r>
      <w:r w:rsidRPr="00F42596">
        <w:rPr>
          <w:rFonts w:ascii="Times New Roman" w:eastAsia="Times New Roman" w:hAnsi="Times New Roman" w:cs="Times New Roman"/>
          <w:kern w:val="0"/>
          <w:sz w:val="24"/>
          <w:szCs w:val="24"/>
          <w:lang w:eastAsia="tr-TR"/>
          <w14:ligatures w14:val="none"/>
        </w:rPr>
        <w:t>, “</w:t>
      </w:r>
      <w:r w:rsidRPr="00F42596">
        <w:rPr>
          <w:rFonts w:ascii="Times New Roman" w:eastAsia="Times New Roman" w:hAnsi="Times New Roman" w:cs="Times New Roman"/>
          <w:i/>
          <w:iCs/>
          <w:kern w:val="0"/>
          <w:sz w:val="24"/>
          <w:szCs w:val="24"/>
          <w:lang w:eastAsia="tr-TR"/>
          <w14:ligatures w14:val="none"/>
        </w:rPr>
        <w:t>Allah’a yemin olsun ki ben, R</w:t>
      </w:r>
      <w:r w:rsidR="006A1DC7">
        <w:rPr>
          <w:rFonts w:ascii="Times New Roman" w:eastAsia="Times New Roman" w:hAnsi="Times New Roman" w:cs="Times New Roman"/>
          <w:i/>
          <w:iCs/>
          <w:kern w:val="0"/>
          <w:sz w:val="24"/>
          <w:szCs w:val="24"/>
          <w:lang w:eastAsia="tr-TR"/>
          <w14:ligatures w14:val="none"/>
        </w:rPr>
        <w:t>a</w:t>
      </w:r>
      <w:r w:rsidRPr="00F42596">
        <w:rPr>
          <w:rFonts w:ascii="Times New Roman" w:eastAsia="Times New Roman" w:hAnsi="Times New Roman" w:cs="Times New Roman"/>
          <w:i/>
          <w:iCs/>
          <w:kern w:val="0"/>
          <w:sz w:val="24"/>
          <w:szCs w:val="24"/>
          <w:lang w:eastAsia="tr-TR"/>
          <w14:ligatures w14:val="none"/>
        </w:rPr>
        <w:t>sûlullah’ın ağzından yetmişi aşkın sûre aldım</w:t>
      </w:r>
      <w:r w:rsidR="001F4DA5">
        <w:rPr>
          <w:rFonts w:ascii="Times New Roman" w:eastAsia="Times New Roman" w:hAnsi="Times New Roman" w:cs="Times New Roman"/>
          <w:i/>
          <w:iCs/>
          <w:kern w:val="0"/>
          <w:sz w:val="24"/>
          <w:szCs w:val="24"/>
          <w:lang w:eastAsia="tr-TR"/>
          <w14:ligatures w14:val="none"/>
        </w:rPr>
        <w:t>.</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mealindeki sözü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öğretiminde doğrudan telakkinin erken dönemden itibaren ne denli merkez</w:t>
      </w:r>
      <w:r w:rsidR="001F4DA5">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yer tuttuğunu göstermektedir. Bu rivâyet </w:t>
      </w:r>
      <w:r w:rsidRPr="00567795">
        <w:rPr>
          <w:rFonts w:ascii="Times New Roman" w:eastAsia="Times New Roman" w:hAnsi="Times New Roman" w:cs="Times New Roman"/>
          <w:i/>
          <w:kern w:val="0"/>
          <w:sz w:val="24"/>
          <w:szCs w:val="24"/>
          <w:lang w:eastAsia="tr-TR"/>
          <w14:ligatures w14:val="none"/>
        </w:rPr>
        <w:t>Sahîh-i Buhârî</w:t>
      </w:r>
      <w:r w:rsidRPr="00F42596">
        <w:rPr>
          <w:rFonts w:ascii="Times New Roman" w:eastAsia="Times New Roman" w:hAnsi="Times New Roman" w:cs="Times New Roman"/>
          <w:kern w:val="0"/>
          <w:sz w:val="24"/>
          <w:szCs w:val="24"/>
          <w:lang w:eastAsia="tr-TR"/>
          <w14:ligatures w14:val="none"/>
        </w:rPr>
        <w:t xml:space="preserve"> ve </w:t>
      </w:r>
      <w:r w:rsidRPr="00567795">
        <w:rPr>
          <w:rFonts w:ascii="Times New Roman" w:eastAsia="Times New Roman" w:hAnsi="Times New Roman" w:cs="Times New Roman"/>
          <w:i/>
          <w:kern w:val="0"/>
          <w:sz w:val="24"/>
          <w:szCs w:val="24"/>
          <w:lang w:eastAsia="tr-TR"/>
          <w14:ligatures w14:val="none"/>
        </w:rPr>
        <w:t>Sahîh-i Müslim</w:t>
      </w:r>
      <w:r w:rsidRPr="00F42596">
        <w:rPr>
          <w:rFonts w:ascii="Times New Roman" w:eastAsia="Times New Roman" w:hAnsi="Times New Roman" w:cs="Times New Roman"/>
          <w:kern w:val="0"/>
          <w:sz w:val="24"/>
          <w:szCs w:val="24"/>
          <w:lang w:eastAsia="tr-TR"/>
          <w14:ligatures w14:val="none"/>
        </w:rPr>
        <w:t xml:space="preserve">’de yer almakta; ayrıca şerhlerde </w:t>
      </w:r>
      <w:r w:rsidRPr="00F42596">
        <w:rPr>
          <w:rFonts w:ascii="Times New Roman" w:eastAsia="Times New Roman" w:hAnsi="Times New Roman" w:cs="Times New Roman"/>
          <w:kern w:val="0"/>
          <w:sz w:val="24"/>
          <w:szCs w:val="24"/>
          <w:lang w:eastAsia="tr-TR"/>
          <w14:ligatures w14:val="none"/>
        </w:rPr>
        <w:lastRenderedPageBreak/>
        <w:t xml:space="preserve">İbn Mes’ûd’un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doğrudan Hz. Peygamber’den alma hususundaki vurgusu özellikle öne çıkarılmaktadır.</w:t>
      </w:r>
      <w:r w:rsidRPr="00F42596">
        <w:rPr>
          <w:rFonts w:ascii="Times New Roman" w:eastAsiaTheme="majorEastAsia" w:hAnsi="Times New Roman" w:cs="Times New Roman"/>
          <w:kern w:val="0"/>
          <w:sz w:val="24"/>
          <w:szCs w:val="24"/>
          <w:vertAlign w:val="superscript"/>
          <w:lang w:eastAsia="tr-TR"/>
          <w14:ligatures w14:val="none"/>
        </w:rPr>
        <w:footnoteReference w:id="332"/>
      </w:r>
    </w:p>
    <w:p w14:paraId="38FEF729" w14:textId="5706AA66"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w:t>
      </w:r>
      <w:r w:rsidRPr="00F11F76">
        <w:rPr>
          <w:rFonts w:ascii="Times New Roman" w:eastAsia="Times New Roman" w:hAnsi="Times New Roman" w:cs="Times New Roman"/>
          <w:kern w:val="0"/>
          <w:sz w:val="24"/>
          <w:szCs w:val="24"/>
          <w:lang w:eastAsia="tr-TR"/>
          <w14:ligatures w14:val="none"/>
        </w:rPr>
        <w:t>çerçevede</w:t>
      </w:r>
      <w:r w:rsidRPr="00F42596">
        <w:rPr>
          <w:rFonts w:ascii="Times New Roman" w:eastAsia="Times New Roman" w:hAnsi="Times New Roman" w:cs="Times New Roman"/>
          <w:kern w:val="0"/>
          <w:sz w:val="24"/>
          <w:szCs w:val="24"/>
          <w:lang w:eastAsia="tr-TR"/>
          <w14:ligatures w14:val="none"/>
        </w:rPr>
        <w:t xml:space="preserve"> ulema arasında yaygın biçimde nakledilen “</w:t>
      </w:r>
      <w:r w:rsidR="00925F21">
        <w:rPr>
          <w:rFonts w:ascii="Times New Roman" w:eastAsia="Times New Roman" w:hAnsi="Times New Roman" w:cs="Times New Roman"/>
          <w:i/>
          <w:iCs/>
          <w:kern w:val="0"/>
          <w:sz w:val="24"/>
          <w:szCs w:val="24"/>
          <w:lang w:eastAsia="tr-TR"/>
          <w14:ligatures w14:val="none"/>
        </w:rPr>
        <w:t>Kur’an</w:t>
      </w:r>
      <w:r w:rsidRPr="00F42596">
        <w:rPr>
          <w:rFonts w:ascii="Times New Roman" w:eastAsia="Times New Roman" w:hAnsi="Times New Roman" w:cs="Times New Roman"/>
          <w:i/>
          <w:iCs/>
          <w:kern w:val="0"/>
          <w:sz w:val="24"/>
          <w:szCs w:val="24"/>
          <w:lang w:eastAsia="tr-TR"/>
          <w14:ligatures w14:val="none"/>
        </w:rPr>
        <w:t>’ı mushafîden, ilmi de sahaf</w:t>
      </w:r>
      <w:r w:rsidR="00F11F76">
        <w:rPr>
          <w:rFonts w:ascii="Times New Roman" w:eastAsia="Times New Roman" w:hAnsi="Times New Roman" w:cs="Times New Roman"/>
          <w:i/>
          <w:iCs/>
          <w:kern w:val="0"/>
          <w:sz w:val="24"/>
          <w:szCs w:val="24"/>
          <w:lang w:eastAsia="tr-TR"/>
          <w14:ligatures w14:val="none"/>
        </w:rPr>
        <w:t>î</w:t>
      </w:r>
      <w:r w:rsidRPr="00F42596">
        <w:rPr>
          <w:rFonts w:ascii="Times New Roman" w:eastAsia="Times New Roman" w:hAnsi="Times New Roman" w:cs="Times New Roman"/>
          <w:i/>
          <w:iCs/>
          <w:kern w:val="0"/>
          <w:sz w:val="24"/>
          <w:szCs w:val="24"/>
          <w:lang w:eastAsia="tr-TR"/>
          <w14:ligatures w14:val="none"/>
        </w:rPr>
        <w:t>den almayın</w:t>
      </w:r>
      <w:r w:rsidR="00F11F76">
        <w:rPr>
          <w:rFonts w:ascii="Times New Roman" w:eastAsia="Times New Roman" w:hAnsi="Times New Roman" w:cs="Times New Roman"/>
          <w:i/>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sözü ile “</w:t>
      </w:r>
      <w:r w:rsidRPr="00F42596">
        <w:rPr>
          <w:rFonts w:ascii="Times New Roman" w:eastAsia="Times New Roman" w:hAnsi="Times New Roman" w:cs="Times New Roman"/>
          <w:i/>
          <w:iCs/>
          <w:kern w:val="0"/>
          <w:sz w:val="24"/>
          <w:szCs w:val="24"/>
          <w:lang w:eastAsia="tr-TR"/>
          <w14:ligatures w14:val="none"/>
        </w:rPr>
        <w:t>Bilgiyi sadece kitapların içeriğinden tahsil eden kimse, ahkâmı gereği gibi kavrayamaz ve onu zayi eder</w:t>
      </w:r>
      <w:r w:rsidR="00F11F76">
        <w:rPr>
          <w:rFonts w:ascii="Times New Roman" w:eastAsia="Times New Roman" w:hAnsi="Times New Roman" w:cs="Times New Roman"/>
          <w:i/>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heme="majorEastAsia" w:hAnsi="Times New Roman" w:cs="Times New Roman"/>
          <w:kern w:val="0"/>
          <w:sz w:val="24"/>
          <w:szCs w:val="24"/>
          <w:vertAlign w:val="superscript"/>
          <w:lang w:eastAsia="tr-TR"/>
          <w14:ligatures w14:val="none"/>
        </w:rPr>
        <w:footnoteReference w:id="333"/>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şeklindeki</w:t>
      </w:r>
      <w:proofErr w:type="gramEnd"/>
      <w:r w:rsidRPr="00F42596">
        <w:rPr>
          <w:rFonts w:ascii="Times New Roman" w:eastAsia="Times New Roman" w:hAnsi="Times New Roman" w:cs="Times New Roman"/>
          <w:kern w:val="0"/>
          <w:sz w:val="24"/>
          <w:szCs w:val="24"/>
          <w:lang w:eastAsia="tr-TR"/>
          <w14:ligatures w14:val="none"/>
        </w:rPr>
        <w:t xml:space="preserve"> uyarılar, her ne kadar hadis lafzı olarak değil, ilmî bir kaide olarak değerlendirilse 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öğreniminde hocasızlığın doğuracağı sakıncalara işaret etmesi bakımından son derece anlamlıdır. Buradaki “</w:t>
      </w:r>
      <w:r w:rsidRPr="00F42596">
        <w:rPr>
          <w:rFonts w:ascii="Times New Roman" w:eastAsia="Times New Roman" w:hAnsi="Times New Roman" w:cs="Times New Roman"/>
          <w:i/>
          <w:iCs/>
          <w:kern w:val="0"/>
          <w:sz w:val="24"/>
          <w:szCs w:val="24"/>
          <w:lang w:eastAsia="tr-TR"/>
          <w14:ligatures w14:val="none"/>
        </w:rPr>
        <w:t>mushafî</w:t>
      </w:r>
      <w:r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yalnız mushafa bakarak öğrenen; “</w:t>
      </w:r>
      <w:r w:rsidRPr="00F42596">
        <w:rPr>
          <w:rFonts w:ascii="Times New Roman" w:eastAsia="Times New Roman" w:hAnsi="Times New Roman" w:cs="Times New Roman"/>
          <w:i/>
          <w:iCs/>
          <w:kern w:val="0"/>
          <w:sz w:val="24"/>
          <w:szCs w:val="24"/>
          <w:lang w:eastAsia="tr-TR"/>
          <w14:ligatures w14:val="none"/>
        </w:rPr>
        <w:t>sahafî</w:t>
      </w:r>
      <w:r w:rsidRPr="00F42596">
        <w:rPr>
          <w:rFonts w:ascii="Times New Roman" w:eastAsia="Times New Roman" w:hAnsi="Times New Roman" w:cs="Times New Roman"/>
          <w:kern w:val="0"/>
          <w:sz w:val="24"/>
          <w:szCs w:val="24"/>
          <w:lang w:eastAsia="tr-TR"/>
          <w14:ligatures w14:val="none"/>
        </w:rPr>
        <w:t xml:space="preserve">” ise ilmi yalnız sayfalardan devşiren kimseyi ifade etmektedir. Ayrıca İmam Şâfiî’ye (ö. 204/820) nispet edilen </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imes New Roman" w:hAnsi="Times New Roman" w:cs="Times New Roman"/>
          <w:i/>
          <w:iCs/>
          <w:kern w:val="0"/>
          <w:sz w:val="24"/>
          <w:szCs w:val="24"/>
          <w:lang w:eastAsia="tr-TR"/>
          <w14:ligatures w14:val="none"/>
        </w:rPr>
        <w:t>En büyük musibetlerden biri, kitabın hocanın yerini almasıdır</w:t>
      </w:r>
      <w:r w:rsidR="00F11F76">
        <w:rPr>
          <w:rFonts w:ascii="Times New Roman" w:eastAsia="Times New Roman" w:hAnsi="Times New Roman" w:cs="Times New Roman"/>
          <w:i/>
          <w:iCs/>
          <w:kern w:val="0"/>
          <w:sz w:val="24"/>
          <w:szCs w:val="24"/>
          <w:lang w:eastAsia="tr-TR"/>
          <w14:ligatures w14:val="none"/>
        </w:rPr>
        <w:t>.</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34"/>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sözü</w:t>
      </w:r>
      <w:proofErr w:type="gramEnd"/>
      <w:r w:rsidRPr="00F42596">
        <w:rPr>
          <w:rFonts w:ascii="Times New Roman" w:eastAsia="Times New Roman" w:hAnsi="Times New Roman" w:cs="Times New Roman"/>
          <w:kern w:val="0"/>
          <w:sz w:val="24"/>
          <w:szCs w:val="24"/>
          <w:lang w:eastAsia="tr-TR"/>
          <w14:ligatures w14:val="none"/>
        </w:rPr>
        <w:t xml:space="preserve"> de, hocasız öğrenmenin doğuracağı eksiklikleri dile getiren geleneksel uyarıların tipik örneğidir. Söz konusu uyarı,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öğretiminde yazının tek başına yeterli görülmediğini; telaffuzun sıhhati, ed</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nın incelikleri ve kırâat vecihlerinin doğru tatbik</w:t>
      </w:r>
      <w:r w:rsidR="00877C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için mutlaka </w:t>
      </w:r>
      <w:r w:rsidRPr="00AD2F5F">
        <w:rPr>
          <w:rFonts w:ascii="Times New Roman" w:eastAsia="Times New Roman" w:hAnsi="Times New Roman" w:cs="Times New Roman"/>
          <w:kern w:val="0"/>
          <w:sz w:val="24"/>
          <w:szCs w:val="24"/>
          <w:lang w:eastAsia="tr-TR"/>
          <w14:ligatures w14:val="none"/>
        </w:rPr>
        <w:t>müş</w:t>
      </w:r>
      <w:r w:rsidR="00AD2F5F">
        <w:rPr>
          <w:rFonts w:ascii="Times New Roman" w:eastAsia="Times New Roman" w:hAnsi="Times New Roman" w:cs="Times New Roman"/>
          <w:kern w:val="0"/>
          <w:sz w:val="24"/>
          <w:szCs w:val="24"/>
          <w:lang w:eastAsia="tr-TR"/>
          <w14:ligatures w14:val="none"/>
        </w:rPr>
        <w:t>â</w:t>
      </w:r>
      <w:r w:rsidRPr="00AD2F5F">
        <w:rPr>
          <w:rFonts w:ascii="Times New Roman" w:eastAsia="Times New Roman" w:hAnsi="Times New Roman" w:cs="Times New Roman"/>
          <w:kern w:val="0"/>
          <w:sz w:val="24"/>
          <w:szCs w:val="24"/>
          <w:lang w:eastAsia="tr-TR"/>
          <w14:ligatures w14:val="none"/>
        </w:rPr>
        <w:t>fehe</w:t>
      </w:r>
      <w:r w:rsidRPr="00F42596">
        <w:rPr>
          <w:rFonts w:ascii="Times New Roman" w:eastAsia="Times New Roman" w:hAnsi="Times New Roman" w:cs="Times New Roman"/>
          <w:kern w:val="0"/>
          <w:sz w:val="24"/>
          <w:szCs w:val="24"/>
          <w:lang w:eastAsia="tr-TR"/>
          <w14:ligatures w14:val="none"/>
        </w:rPr>
        <w:t xml:space="preserve"> yolunun işletilmesi gerektiğini göstermektedir. Bu sebeple resm-i Osmânî ile telaffuz arasındaki farklılık, olumsuz bir güçlük olarak </w:t>
      </w:r>
      <w:r w:rsidRPr="00687D0C">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usûlüne uygun öğrenmeye sevk eden bilinçli bir yönlendirme olarak da yorumlanmıştır.</w:t>
      </w:r>
      <w:r w:rsidRPr="00F42596">
        <w:rPr>
          <w:rFonts w:ascii="Times New Roman" w:eastAsiaTheme="majorEastAsia" w:hAnsi="Times New Roman" w:cs="Times New Roman"/>
          <w:kern w:val="0"/>
          <w:sz w:val="24"/>
          <w:szCs w:val="24"/>
          <w:vertAlign w:val="superscript"/>
          <w:lang w:eastAsia="tr-TR"/>
          <w14:ligatures w14:val="none"/>
        </w:rPr>
        <w:footnoteReference w:id="335"/>
      </w:r>
    </w:p>
    <w:p w14:paraId="285CB5B0" w14:textId="78B11552"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Meselenin bir başka boyutu, tecvid ve kırâat ed</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sının yazıdan bütünüyle çıkarılamayan özellikleri taşımasıdır. Revm, işmâm, teshîl, tahkik, tefhim, kalkale, idğ</w:t>
      </w:r>
      <w:r w:rsidR="009E3E8D">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m ve ihfâ gibi pek çok husus, yazılı işaretlerle kısmen gösterilebilse de, mahreç, sıfat ve ed</w:t>
      </w:r>
      <w:r w:rsidR="008370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boyutlarıyla ancak işitme ve uygulamalı tekrar yoluyla tam olarak öğrenilebilir. Nitekim bazı sûrelerin başındaki hurûf-ı mukattaa, yazıda harf şekilleriyle bulunmakla birlikte, bunların nasıl telaffuz edileceği yazıdan doğrudan çıkarılamaz; doğru ed</w:t>
      </w:r>
      <w:r w:rsidR="00837074">
        <w:rPr>
          <w:rFonts w:ascii="Times New Roman" w:eastAsia="Times New Roman" w:hAnsi="Times New Roman" w:cs="Times New Roman"/>
          <w:kern w:val="0"/>
          <w:sz w:val="24"/>
          <w:szCs w:val="24"/>
          <w:lang w:eastAsia="tr-TR"/>
          <w14:ligatures w14:val="none"/>
        </w:rPr>
        <w:t xml:space="preserve">â </w:t>
      </w:r>
      <w:r w:rsidRPr="00F42596">
        <w:rPr>
          <w:rFonts w:ascii="Times New Roman" w:eastAsia="Times New Roman" w:hAnsi="Times New Roman" w:cs="Times New Roman"/>
          <w:kern w:val="0"/>
          <w:sz w:val="24"/>
          <w:szCs w:val="24"/>
          <w:lang w:eastAsia="tr-TR"/>
          <w14:ligatures w14:val="none"/>
        </w:rPr>
        <w:t>ancak telakki ile kazanılır. Bu da göstermektedir ki mushaf hattı, okuyucuya sessizce şu hakikat</w:t>
      </w:r>
      <w:r w:rsidR="003C613A">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öğretmektedir: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yalnız gözle okunan bir metin olmayıp kulakla alınan, dille icra edilen ve hocayla tashih edilen canlı bir rivâyet geleneğidir.</w:t>
      </w:r>
      <w:r w:rsidRPr="00F42596">
        <w:rPr>
          <w:rFonts w:ascii="Times New Roman" w:eastAsiaTheme="majorEastAsia" w:hAnsi="Times New Roman" w:cs="Times New Roman"/>
          <w:kern w:val="0"/>
          <w:sz w:val="24"/>
          <w:szCs w:val="24"/>
          <w:vertAlign w:val="superscript"/>
          <w:lang w:eastAsia="tr-TR"/>
          <w14:ligatures w14:val="none"/>
        </w:rPr>
        <w:footnoteReference w:id="336"/>
      </w:r>
      <w:r w:rsidRPr="00F42596">
        <w:rPr>
          <w:rFonts w:ascii="Times New Roman" w:eastAsia="Times New Roman" w:hAnsi="Times New Roman" w:cs="Times New Roman"/>
          <w:kern w:val="0"/>
          <w:sz w:val="24"/>
          <w:szCs w:val="24"/>
          <w:lang w:eastAsia="tr-TR"/>
          <w14:ligatures w14:val="none"/>
        </w:rPr>
        <w:t xml:space="preserve"> Bu sebeple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bazı yerlerde telaffuzla birebir örtüşmemesi, bu yorum çerçevesinde bir eksiklik sayılmamış; aksine </w:t>
      </w:r>
      <w:r w:rsidRPr="00AD2F5F">
        <w:rPr>
          <w:rFonts w:ascii="Times New Roman" w:eastAsia="Times New Roman" w:hAnsi="Times New Roman" w:cs="Times New Roman"/>
          <w:kern w:val="0"/>
          <w:sz w:val="24"/>
          <w:szCs w:val="24"/>
          <w:lang w:eastAsia="tr-TR"/>
          <w14:ligatures w14:val="none"/>
        </w:rPr>
        <w:t>müş</w:t>
      </w:r>
      <w:r w:rsidR="00AD2F5F">
        <w:rPr>
          <w:rFonts w:ascii="Times New Roman" w:eastAsia="Times New Roman" w:hAnsi="Times New Roman" w:cs="Times New Roman"/>
          <w:kern w:val="0"/>
          <w:sz w:val="24"/>
          <w:szCs w:val="24"/>
          <w:lang w:eastAsia="tr-TR"/>
          <w14:ligatures w14:val="none"/>
        </w:rPr>
        <w:t>â</w:t>
      </w:r>
      <w:r w:rsidRPr="00AD2F5F">
        <w:rPr>
          <w:rFonts w:ascii="Times New Roman" w:eastAsia="Times New Roman" w:hAnsi="Times New Roman" w:cs="Times New Roman"/>
          <w:kern w:val="0"/>
          <w:sz w:val="24"/>
          <w:szCs w:val="24"/>
          <w:lang w:eastAsia="tr-TR"/>
          <w14:ligatures w14:val="none"/>
        </w:rPr>
        <w:t>feheyi</w:t>
      </w:r>
      <w:r w:rsidRPr="00F42596">
        <w:rPr>
          <w:rFonts w:ascii="Times New Roman" w:eastAsia="Times New Roman" w:hAnsi="Times New Roman" w:cs="Times New Roman"/>
          <w:kern w:val="0"/>
          <w:sz w:val="24"/>
          <w:szCs w:val="24"/>
          <w:lang w:eastAsia="tr-TR"/>
          <w14:ligatures w14:val="none"/>
        </w:rPr>
        <w:t xml:space="preserve"> zorunlu kılan hikmetli bir özellik olarak görülmüştür. Çünkü okuyucu, mushafın her unsurunu sadece kendi gözlemiyle çözebileceğini düşündüğünde, hem telaffuz hatasına hem de tecvidin birçok inceliğini ihmal etme riskine açık hâle gelir. Buna karşılık muallimden alınan kırâat, lafızların doğru seslendirmesini, edâ biçiminin korunmasını</w:t>
      </w:r>
      <w:r w:rsidR="000C622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966AB5">
        <w:rPr>
          <w:rFonts w:ascii="Times New Roman" w:eastAsia="Times New Roman" w:hAnsi="Times New Roman" w:cs="Times New Roman"/>
          <w:kern w:val="0"/>
          <w:sz w:val="24"/>
          <w:szCs w:val="24"/>
          <w:lang w:eastAsia="tr-TR"/>
          <w14:ligatures w14:val="none"/>
        </w:rPr>
        <w:t>tertilin</w:t>
      </w:r>
      <w:r w:rsidRPr="00F42596">
        <w:rPr>
          <w:rFonts w:ascii="Times New Roman" w:eastAsia="Times New Roman" w:hAnsi="Times New Roman" w:cs="Times New Roman"/>
          <w:kern w:val="0"/>
          <w:sz w:val="24"/>
          <w:szCs w:val="24"/>
          <w:lang w:eastAsia="tr-TR"/>
          <w14:ligatures w14:val="none"/>
        </w:rPr>
        <w:t xml:space="preserve"> güzelleştirilmesini ve harflerin mahreçlerinden hakkıyla çıkarılmasını mümkün kılar. Dolayısıyla burada resm-i mushaf, yazıyı muhafaza eden bir kalıp olmakla birlikte, aynı zamanda hatayı düzelten</w:t>
      </w:r>
      <w:r w:rsidR="000C622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öğretici ilişkiyi ayakta tutan bir düzen olarak kavranmaktadır. Diğer bir vurgu, müş</w:t>
      </w:r>
      <w:r w:rsidR="00AD2F5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fehenin isnadıyla ilgil</w:t>
      </w:r>
      <w:r w:rsidR="000C6222">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dir. Buna göre, her Müslümanın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bir hocadan alması, okuyuş zincirinin hocadan hocaya Hz. Peygamber’e, ondan </w:t>
      </w:r>
      <w:r w:rsidRPr="002051BD">
        <w:rPr>
          <w:rFonts w:ascii="Times New Roman" w:eastAsia="Times New Roman" w:hAnsi="Times New Roman" w:cs="Times New Roman"/>
          <w:kern w:val="0"/>
          <w:sz w:val="24"/>
          <w:szCs w:val="24"/>
          <w:lang w:eastAsia="tr-TR"/>
          <w14:ligatures w14:val="none"/>
        </w:rPr>
        <w:t>Cebrâ</w:t>
      </w:r>
      <w:r w:rsidR="002051BD" w:rsidRPr="00567795">
        <w:rPr>
          <w:rFonts w:ascii="Times New Roman" w:eastAsia="Times New Roman" w:hAnsi="Times New Roman" w:cs="Times New Roman"/>
          <w:kern w:val="0"/>
          <w:sz w:val="24"/>
          <w:szCs w:val="24"/>
          <w:lang w:eastAsia="tr-TR"/>
          <w14:ligatures w14:val="none"/>
        </w:rPr>
        <w:t>i</w:t>
      </w:r>
      <w:r w:rsidRPr="002051BD">
        <w:rPr>
          <w:rFonts w:ascii="Times New Roman" w:eastAsia="Times New Roman" w:hAnsi="Times New Roman" w:cs="Times New Roman"/>
          <w:kern w:val="0"/>
          <w:sz w:val="24"/>
          <w:szCs w:val="24"/>
          <w:lang w:eastAsia="tr-TR"/>
          <w14:ligatures w14:val="none"/>
        </w:rPr>
        <w:t>l’e</w:t>
      </w:r>
      <w:r w:rsidRPr="00F42596">
        <w:rPr>
          <w:rFonts w:ascii="Times New Roman" w:eastAsia="Times New Roman" w:hAnsi="Times New Roman" w:cs="Times New Roman"/>
          <w:kern w:val="0"/>
          <w:sz w:val="24"/>
          <w:szCs w:val="24"/>
          <w:lang w:eastAsia="tr-TR"/>
          <w14:ligatures w14:val="none"/>
        </w:rPr>
        <w:t xml:space="preserve"> kadar uzandığı düşüncesini canlı tutar. Bu telakki,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kırâatini yalnız metnin nakli </w:t>
      </w:r>
      <w:r w:rsidR="000C6222">
        <w:rPr>
          <w:rFonts w:ascii="Times New Roman" w:eastAsia="Times New Roman" w:hAnsi="Times New Roman" w:cs="Times New Roman"/>
          <w:kern w:val="0"/>
          <w:sz w:val="24"/>
          <w:szCs w:val="24"/>
          <w:lang w:eastAsia="tr-TR"/>
          <w14:ligatures w14:val="none"/>
        </w:rPr>
        <w:t xml:space="preserve">olarak </w:t>
      </w:r>
      <w:r w:rsidRPr="005F4FE6">
        <w:rPr>
          <w:rFonts w:ascii="Times New Roman" w:eastAsia="Times New Roman" w:hAnsi="Times New Roman" w:cs="Times New Roman"/>
          <w:color w:val="FF0000"/>
          <w:kern w:val="0"/>
          <w:sz w:val="24"/>
          <w:szCs w:val="24"/>
          <w:lang w:eastAsia="tr-TR"/>
          <w14:ligatures w14:val="none"/>
        </w:rPr>
        <w:t>değil</w:t>
      </w:r>
      <w:r w:rsidRPr="00726F9B">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yaşayan bir sened nakli olarak anlamaktadır. Böylece sahih kırâat, hem yazılı mushafla hem de sözlü isnadla korunmuş ol</w:t>
      </w:r>
      <w:r w:rsidR="000C6222">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 xml:space="preserve">. Bu suretle kırâat geleneğinin ayırt edici vasfı da burada belirginleşmektedir: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sadece yazıya geçirilmiş </w:t>
      </w:r>
      <w:r w:rsidRPr="00F42596">
        <w:rPr>
          <w:rFonts w:ascii="Times New Roman" w:eastAsia="Times New Roman" w:hAnsi="Times New Roman" w:cs="Times New Roman"/>
          <w:kern w:val="0"/>
          <w:sz w:val="24"/>
          <w:szCs w:val="24"/>
          <w:lang w:eastAsia="tr-TR"/>
          <w14:ligatures w14:val="none"/>
        </w:rPr>
        <w:lastRenderedPageBreak/>
        <w:t xml:space="preserve">bir kitap </w:t>
      </w:r>
      <w:r w:rsidRPr="00726F9B">
        <w:rPr>
          <w:rFonts w:ascii="Times New Roman" w:eastAsia="Times New Roman" w:hAnsi="Times New Roman" w:cs="Times New Roman"/>
          <w:kern w:val="0"/>
          <w:sz w:val="24"/>
          <w:szCs w:val="24"/>
          <w:lang w:eastAsia="tr-TR"/>
          <w14:ligatures w14:val="none"/>
        </w:rPr>
        <w:t xml:space="preserve">olmayıp </w:t>
      </w:r>
      <w:r w:rsidRPr="00F42596">
        <w:rPr>
          <w:rFonts w:ascii="Times New Roman" w:eastAsia="Times New Roman" w:hAnsi="Times New Roman" w:cs="Times New Roman"/>
          <w:kern w:val="0"/>
          <w:sz w:val="24"/>
          <w:szCs w:val="24"/>
          <w:lang w:eastAsia="tr-TR"/>
          <w14:ligatures w14:val="none"/>
        </w:rPr>
        <w:t>lafız, ed</w:t>
      </w:r>
      <w:r w:rsidR="008370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ve ses özellikleriyle </w:t>
      </w:r>
      <w:r w:rsidRPr="00CC4184">
        <w:rPr>
          <w:rFonts w:ascii="Times New Roman" w:eastAsia="Times New Roman" w:hAnsi="Times New Roman" w:cs="Times New Roman"/>
          <w:kern w:val="0"/>
          <w:sz w:val="24"/>
          <w:szCs w:val="24"/>
          <w:lang w:eastAsia="tr-TR"/>
          <w14:ligatures w14:val="none"/>
        </w:rPr>
        <w:t>mütev</w:t>
      </w:r>
      <w:r w:rsidR="00CC4184">
        <w:rPr>
          <w:rFonts w:ascii="Times New Roman" w:eastAsia="Times New Roman" w:hAnsi="Times New Roman" w:cs="Times New Roman"/>
          <w:kern w:val="0"/>
          <w:sz w:val="24"/>
          <w:szCs w:val="24"/>
          <w:lang w:eastAsia="tr-TR"/>
          <w14:ligatures w14:val="none"/>
        </w:rPr>
        <w:t>â</w:t>
      </w:r>
      <w:r w:rsidRPr="00CC4184">
        <w:rPr>
          <w:rFonts w:ascii="Times New Roman" w:eastAsia="Times New Roman" w:hAnsi="Times New Roman" w:cs="Times New Roman"/>
          <w:kern w:val="0"/>
          <w:sz w:val="24"/>
          <w:szCs w:val="24"/>
          <w:lang w:eastAsia="tr-TR"/>
          <w14:ligatures w14:val="none"/>
        </w:rPr>
        <w:t>tir</w:t>
      </w:r>
      <w:r w:rsidRPr="00F42596">
        <w:rPr>
          <w:rFonts w:ascii="Times New Roman" w:eastAsia="Times New Roman" w:hAnsi="Times New Roman" w:cs="Times New Roman"/>
          <w:kern w:val="0"/>
          <w:sz w:val="24"/>
          <w:szCs w:val="24"/>
          <w:lang w:eastAsia="tr-TR"/>
          <w14:ligatures w14:val="none"/>
        </w:rPr>
        <w:t xml:space="preserve"> biçimde aktarılan canlı bir kırâat mirası olarak varlığını sürdürmektedir.</w:t>
      </w:r>
      <w:r w:rsidRPr="00F42596">
        <w:rPr>
          <w:rFonts w:ascii="Times New Roman" w:eastAsiaTheme="majorEastAsia" w:hAnsi="Times New Roman" w:cs="Times New Roman"/>
          <w:kern w:val="0"/>
          <w:sz w:val="24"/>
          <w:szCs w:val="24"/>
          <w:vertAlign w:val="superscript"/>
          <w:lang w:eastAsia="tr-TR"/>
          <w14:ligatures w14:val="none"/>
        </w:rPr>
        <w:footnoteReference w:id="337"/>
      </w:r>
    </w:p>
    <w:p w14:paraId="07B2F9F5" w14:textId="580FC8F7"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İbnü’l-Cezerî’nin eserleri de bu genel çerçeveyi destekleyen önemli örnekler arasında yer almaktadır. Nitekim </w:t>
      </w:r>
      <w:r w:rsidR="000C6222">
        <w:rPr>
          <w:rFonts w:ascii="Times New Roman" w:eastAsia="Times New Roman" w:hAnsi="Times New Roman" w:cs="Times New Roman"/>
          <w:kern w:val="0"/>
          <w:sz w:val="24"/>
          <w:szCs w:val="24"/>
          <w:lang w:eastAsia="tr-TR"/>
          <w14:ligatures w14:val="none"/>
        </w:rPr>
        <w:t xml:space="preserve">gerek </w:t>
      </w:r>
      <w:r w:rsidRPr="00F42596">
        <w:rPr>
          <w:rFonts w:ascii="Times New Roman" w:eastAsia="Times New Roman" w:hAnsi="Times New Roman" w:cs="Times New Roman"/>
          <w:kern w:val="0"/>
          <w:sz w:val="24"/>
          <w:szCs w:val="24"/>
          <w:lang w:eastAsia="tr-TR"/>
          <w14:ligatures w14:val="none"/>
        </w:rPr>
        <w:t xml:space="preserve">onun </w:t>
      </w:r>
      <w:r w:rsidR="000C6222">
        <w:rPr>
          <w:rFonts w:ascii="Times New Roman" w:eastAsia="Times New Roman" w:hAnsi="Times New Roman" w:cs="Times New Roman"/>
          <w:i/>
          <w:iCs/>
          <w:kern w:val="0"/>
          <w:sz w:val="24"/>
          <w:szCs w:val="24"/>
          <w:lang w:eastAsia="tr-TR"/>
          <w14:ligatures w14:val="none"/>
        </w:rPr>
        <w:t>M</w:t>
      </w:r>
      <w:r w:rsidRPr="00F42596">
        <w:rPr>
          <w:rFonts w:ascii="Times New Roman" w:eastAsia="Times New Roman" w:hAnsi="Times New Roman" w:cs="Times New Roman"/>
          <w:i/>
          <w:iCs/>
          <w:kern w:val="0"/>
          <w:sz w:val="24"/>
          <w:szCs w:val="24"/>
          <w:lang w:eastAsia="tr-TR"/>
          <w14:ligatures w14:val="none"/>
        </w:rPr>
        <w:t>uncidu’l-mukriîn ve murşidu’t-tâlibîn</w:t>
      </w:r>
      <w:r w:rsidRPr="00F42596">
        <w:rPr>
          <w:rFonts w:ascii="Times New Roman" w:eastAsia="Times New Roman" w:hAnsi="Times New Roman" w:cs="Times New Roman"/>
          <w:kern w:val="0"/>
          <w:sz w:val="24"/>
          <w:szCs w:val="24"/>
          <w:lang w:eastAsia="tr-TR"/>
          <w14:ligatures w14:val="none"/>
        </w:rPr>
        <w:t xml:space="preserve"> adlı eserinde gerekse diğer kırâat kaynaklarında, kırâat ilminin yalnız yazıya indirgenem</w:t>
      </w:r>
      <w:r w:rsidR="003C613A">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yeceği; bilakis sağlam bir telakki, ehil bir muallim ve sahih bir ed</w:t>
      </w:r>
      <w:r w:rsidR="008370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ile tamamlanması gerektiği anlayışı belirgin biçimde öne çıkmaktadır.</w:t>
      </w:r>
      <w:r w:rsidRPr="00F42596">
        <w:rPr>
          <w:rFonts w:ascii="Times New Roman" w:eastAsiaTheme="majorEastAsia" w:hAnsi="Times New Roman" w:cs="Times New Roman"/>
          <w:kern w:val="0"/>
          <w:sz w:val="24"/>
          <w:szCs w:val="24"/>
          <w:vertAlign w:val="superscript"/>
          <w:lang w:eastAsia="tr-TR"/>
          <w14:ligatures w14:val="none"/>
        </w:rPr>
        <w:footnoteReference w:id="338"/>
      </w:r>
      <w:r w:rsidRPr="00F42596">
        <w:rPr>
          <w:rFonts w:ascii="Times New Roman" w:eastAsia="Times New Roman" w:hAnsi="Times New Roman" w:cs="Times New Roman"/>
          <w:kern w:val="0"/>
          <w:sz w:val="24"/>
          <w:szCs w:val="24"/>
          <w:lang w:eastAsia="tr-TR"/>
          <w14:ligatures w14:val="none"/>
        </w:rPr>
        <w:t xml:space="preserve"> Böylece İbnü’l-Cezerî’nin yaklaşımında kırâat, harflerin y</w:t>
      </w:r>
      <w:r w:rsidR="00BC6B1F">
        <w:rPr>
          <w:rFonts w:ascii="Times New Roman" w:eastAsia="Times New Roman" w:hAnsi="Times New Roman" w:cs="Times New Roman"/>
          <w:kern w:val="0"/>
          <w:sz w:val="24"/>
          <w:szCs w:val="24"/>
          <w:lang w:eastAsia="tr-TR"/>
          <w14:ligatures w14:val="none"/>
        </w:rPr>
        <w:t xml:space="preserve">azılı biçimini çözmenin </w:t>
      </w:r>
      <w:r w:rsidR="00BC6B1F" w:rsidRPr="00BC6B1F">
        <w:rPr>
          <w:rFonts w:ascii="Times New Roman" w:eastAsia="Times New Roman" w:hAnsi="Times New Roman" w:cs="Times New Roman"/>
          <w:color w:val="FF0000"/>
          <w:kern w:val="0"/>
          <w:sz w:val="24"/>
          <w:szCs w:val="24"/>
          <w:lang w:eastAsia="tr-TR"/>
          <w14:ligatures w14:val="none"/>
        </w:rPr>
        <w:t>yanı sıra</w:t>
      </w:r>
      <w:r w:rsidRPr="00BC6B1F">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işitme, tekrar, tashih ve müş</w:t>
      </w:r>
      <w:r w:rsidR="00AD2F5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fehe yoluyla kemale eren canlı bir icra geleneği olarak karşımıza çıkmaktadır. Bu durum resm-i mushaf ile sözlü aktarım arasındaki ilişkinin kırâat düşüncesinde ne denli güçlü kurulduğunu göstermesi bakımından ayrıca önem taşımaktadır.</w:t>
      </w:r>
    </w:p>
    <w:p w14:paraId="782BD762" w14:textId="0CEB312E"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Benzer şekilde Zürkânî’nin resm-i mushaf bahsindeki değerlendirmeleri de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yalnız tarih</w:t>
      </w:r>
      <w:r w:rsidR="005B5008">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veya estetik bir kalıp olarak anlaşılmaması gerektiğini ortaya koymaktadır</w:t>
      </w:r>
      <w:r w:rsidRPr="00567795">
        <w:rPr>
          <w:rFonts w:ascii="Times New Roman" w:eastAsia="Times New Roman" w:hAnsi="Times New Roman" w:cs="Times New Roman"/>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Zürkânî, Osmânî resmin çeşitli faydalarını sıralarken onun sadece yazı düzenine ilişkin bir tercih olmadığını; kırâat öğretimini belirli bir disiplin içinde tutan, okuyucuyu sözlü telakki geleneğine yönelten ve doğru </w:t>
      </w:r>
      <w:r w:rsidRPr="00080A29">
        <w:rPr>
          <w:rFonts w:ascii="Times New Roman" w:eastAsia="Times New Roman" w:hAnsi="Times New Roman" w:cs="Times New Roman"/>
          <w:kern w:val="0"/>
          <w:sz w:val="24"/>
          <w:szCs w:val="24"/>
          <w:lang w:eastAsia="tr-TR"/>
          <w14:ligatures w14:val="none"/>
        </w:rPr>
        <w:t>ed</w:t>
      </w:r>
      <w:r w:rsidR="00080A29">
        <w:rPr>
          <w:rFonts w:ascii="Times New Roman" w:eastAsia="Times New Roman" w:hAnsi="Times New Roman" w:cs="Times New Roman"/>
          <w:kern w:val="0"/>
          <w:sz w:val="24"/>
          <w:szCs w:val="24"/>
          <w:lang w:eastAsia="tr-TR"/>
          <w14:ligatures w14:val="none"/>
        </w:rPr>
        <w:t>â</w:t>
      </w:r>
      <w:r w:rsidRPr="00080A29">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korun</w:t>
      </w:r>
      <w:r w:rsidR="00BC6B1F">
        <w:rPr>
          <w:rFonts w:ascii="Times New Roman" w:eastAsia="Times New Roman" w:hAnsi="Times New Roman" w:cs="Times New Roman"/>
          <w:kern w:val="0"/>
          <w:sz w:val="24"/>
          <w:szCs w:val="24"/>
          <w:lang w:eastAsia="tr-TR"/>
          <w14:ligatures w14:val="none"/>
        </w:rPr>
        <w:t xml:space="preserve">masına katkı sağlayan bir </w:t>
      </w:r>
      <w:r w:rsidR="00BC6B1F" w:rsidRPr="00BC6B1F">
        <w:rPr>
          <w:rFonts w:asciiTheme="majorBidi" w:eastAsia="Times New Roman" w:hAnsiTheme="majorBidi" w:cstheme="majorBidi"/>
          <w:color w:val="FF0000"/>
          <w:kern w:val="0"/>
          <w:sz w:val="24"/>
          <w:szCs w:val="24"/>
          <w:lang w:eastAsia="tr-TR"/>
          <w14:ligatures w14:val="none"/>
        </w:rPr>
        <w:t>unsur</w:t>
      </w:r>
      <w:r w:rsidR="00BC6B1F" w:rsidRPr="00BC6B1F">
        <w:rPr>
          <w:rFonts w:asciiTheme="majorBidi" w:hAnsiTheme="majorBidi" w:cstheme="majorBidi"/>
          <w:color w:val="FF0000"/>
          <w:sz w:val="24"/>
          <w:szCs w:val="24"/>
        </w:rPr>
        <w:t xml:space="preserve"> olarak değerlendirmektedir.</w:t>
      </w:r>
      <w:r w:rsidRPr="00BC6B1F">
        <w:rPr>
          <w:rFonts w:asciiTheme="majorBidi" w:eastAsia="Times New Roman" w:hAnsiTheme="majorBidi" w:cstheme="majorBidi"/>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Bu yönüyle </w:t>
      </w:r>
      <w:r w:rsidRPr="001C509C">
        <w:rPr>
          <w:rFonts w:ascii="Times New Roman" w:eastAsia="Times New Roman" w:hAnsi="Times New Roman" w:cs="Times New Roman"/>
          <w:kern w:val="0"/>
          <w:sz w:val="24"/>
          <w:szCs w:val="24"/>
          <w:lang w:eastAsia="tr-TR"/>
          <w14:ligatures w14:val="none"/>
        </w:rPr>
        <w:t>resm-i Osmân</w:t>
      </w:r>
      <w:r w:rsidRPr="00F42596">
        <w:rPr>
          <w:rFonts w:ascii="Times New Roman" w:eastAsia="Times New Roman" w:hAnsi="Times New Roman" w:cs="Times New Roman"/>
          <w:kern w:val="0"/>
          <w:sz w:val="24"/>
          <w:szCs w:val="24"/>
          <w:lang w:eastAsia="tr-TR"/>
          <w14:ligatures w14:val="none"/>
        </w:rPr>
        <w:t>, bir taraftan mushafın tarih</w:t>
      </w:r>
      <w:r w:rsidR="005B5008">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yazım sürekliliğini muhafaza ederken, diğer taraftan kırâat öğretiminin muallim merkezli yapısını destekleyen işlevsel bir çerçeve sunmaktadır.</w:t>
      </w:r>
      <w:r w:rsidRPr="00F42596">
        <w:rPr>
          <w:rFonts w:ascii="Times New Roman" w:eastAsiaTheme="majorEastAsia" w:hAnsi="Times New Roman" w:cs="Times New Roman"/>
          <w:kern w:val="0"/>
          <w:sz w:val="24"/>
          <w:szCs w:val="24"/>
          <w:vertAlign w:val="superscript"/>
          <w:lang w:eastAsia="tr-TR"/>
          <w14:ligatures w14:val="none"/>
        </w:rPr>
        <w:footnoteReference w:id="339"/>
      </w:r>
      <w:r w:rsidRPr="00F42596">
        <w:rPr>
          <w:rFonts w:ascii="Times New Roman" w:eastAsia="Times New Roman" w:hAnsi="Times New Roman" w:cs="Times New Roman"/>
          <w:kern w:val="0"/>
          <w:sz w:val="24"/>
          <w:szCs w:val="24"/>
          <w:lang w:eastAsia="tr-TR"/>
          <w14:ligatures w14:val="none"/>
        </w:rPr>
        <w:t xml:space="preserve"> Dolayısıyla hem İbnü’l-Cezerî’nin kırâat merkezli yaklaşımı hem de Zürkânî’nin ulûmu’l-Kur’an bağlamındaki değerlendirmeleri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yalnız yazılı metni koruyan bir unsur olmadığını</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sahih okuyuşu, doğru ed</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yı ve geleneksel telakki düzenini yaşatan kurucu bir vasıta olarak görülmesi gerektiğini </w:t>
      </w:r>
      <w:r w:rsidRPr="00E90D6C">
        <w:rPr>
          <w:rFonts w:ascii="Times New Roman" w:eastAsia="Times New Roman" w:hAnsi="Times New Roman" w:cs="Times New Roman"/>
          <w:color w:val="FF0000"/>
          <w:kern w:val="0"/>
          <w:sz w:val="24"/>
          <w:szCs w:val="24"/>
          <w:lang w:eastAsia="tr-TR"/>
          <w14:ligatures w14:val="none"/>
        </w:rPr>
        <w:t>ortaya koymaktadır</w:t>
      </w:r>
      <w:r w:rsidRPr="00F42596">
        <w:rPr>
          <w:rFonts w:ascii="Times New Roman" w:eastAsia="Times New Roman" w:hAnsi="Times New Roman" w:cs="Times New Roman"/>
          <w:kern w:val="0"/>
          <w:sz w:val="24"/>
          <w:szCs w:val="24"/>
          <w:lang w:eastAsia="tr-TR"/>
          <w14:ligatures w14:val="none"/>
        </w:rPr>
        <w:t>.</w:t>
      </w:r>
    </w:p>
    <w:p w14:paraId="44F2D153" w14:textId="0A95C1F7" w:rsidR="00F42596" w:rsidRPr="00972BAD" w:rsidRDefault="00925F21" w:rsidP="006F5760">
      <w:pPr>
        <w:spacing w:after="0" w:line="276" w:lineRule="auto"/>
        <w:ind w:firstLine="708"/>
        <w:jc w:val="both"/>
        <w:rPr>
          <w:rFonts w:ascii="Times New Roman" w:eastAsia="Times New Roman" w:hAnsi="Times New Roman" w:cs="Times New Roman"/>
          <w:color w:val="000000" w:themeColor="text1"/>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 xml:space="preserve">Kur’an'ın edâya ilişkin ayrıntıları tarih boyunca yalnız yazıdan çıkarılmamış; telakki, müşâfehe ve isnad yoluyla aktarılmıştır. Mushaf yazısı bu sözlü öğretim geleneğinin yerine geçmemiş, rivâyet edilen okuyuşların müşterek yazılı çerçevesini sağlamıştır.</w:t>
      </w:r>
      <w:r w:rsidR="00F42596" w:rsidRPr="00F42596">
        <w:rPr>
          <w:rFonts w:ascii="Times New Roman" w:eastAsia="Times New Roman" w:hAnsi="Times New Roman" w:cs="Times New Roman"/>
          <w:kern w:val="0"/>
          <w:sz w:val="24"/>
          <w:szCs w:val="24"/>
          <w:lang w:eastAsia="tr-TR"/>
          <w14:ligatures w14:val="none"/>
        </w:rPr>
        <w:t xml:space="preserve"/>
      </w:r>
      <w:r w:rsidR="00F42596" w:rsidRPr="006565C3">
        <w:rPr>
          <w:rFonts w:ascii="Times New Roman" w:eastAsia="Times New Roman" w:hAnsi="Times New Roman" w:cs="Times New Roman"/>
          <w:kern w:val="0"/>
          <w:sz w:val="24"/>
          <w:szCs w:val="24"/>
          <w:lang w:eastAsia="tr-TR"/>
          <w14:ligatures w14:val="none"/>
        </w:rPr>
        <w:t/>
      </w:r>
      <w:r w:rsidR="006565C3">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5B5008">
        <w:rPr>
          <w:rFonts w:ascii="Times New Roman" w:eastAsia="Times New Roman" w:hAnsi="Times New Roman" w:cs="Times New Roman"/>
          <w:kern w:val="0"/>
          <w:sz w:val="24"/>
          <w:szCs w:val="24"/>
          <w:lang w:eastAsia="tr-TR"/>
          <w14:ligatures w14:val="none"/>
        </w:rPr>
        <w:t xml:space="preserve"/>
      </w:r>
      <w:r w:rsidR="00F42596" w:rsidRPr="00F42596">
        <w:rPr>
          <w:rFonts w:ascii="Times New Roman" w:eastAsia="Times New Roman" w:hAnsi="Times New Roman" w:cs="Times New Roman"/>
          <w:kern w:val="0"/>
          <w:sz w:val="24"/>
          <w:szCs w:val="24"/>
          <w:lang w:eastAsia="tr-TR"/>
          <w14:ligatures w14:val="none"/>
        </w:rPr>
        <w:t xml:space="preserve"/>
      </w:r>
      <w:r>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w:r>
      <w:r w:rsidR="005B5008">
        <w:rPr>
          <w:rFonts w:ascii="Times New Roman" w:eastAsia="Times New Roman" w:hAnsi="Times New Roman" w:cs="Times New Roman"/>
          <w:kern w:val="0"/>
          <w:sz w:val="24"/>
          <w:szCs w:val="24"/>
          <w:lang w:eastAsia="tr-TR"/>
          <w14:ligatures w14:val="none"/>
        </w:rPr>
        <w:t xml:space="preserve"/>
      </w:r>
      <w:r w:rsidR="00F42596" w:rsidRPr="00F42596">
        <w:rPr>
          <w:rFonts w:ascii="Times New Roman" w:eastAsia="Times New Roman" w:hAnsi="Times New Roman" w:cs="Times New Roman"/>
          <w:kern w:val="0"/>
          <w:sz w:val="24"/>
          <w:szCs w:val="24"/>
          <w:lang w:eastAsia="tr-TR"/>
          <w14:ligatures w14:val="none"/>
        </w:rPr>
        <w:t/>
      </w:r>
      <w:r w:rsidR="00837074">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F42596" w:rsidRPr="00B35BC4">
        <w:rPr>
          <w:rFonts w:ascii="Times New Roman" w:eastAsia="Times New Roman" w:hAnsi="Times New Roman" w:cs="Times New Roman"/>
          <w:kern w:val="0"/>
          <w:sz w:val="24"/>
          <w:szCs w:val="24"/>
          <w:lang w:eastAsia="tr-TR"/>
          <w14:ligatures w14:val="none"/>
        </w:rPr>
        <w:t/>
      </w:r>
      <w:r w:rsidR="00B35BC4" w:rsidRPr="00567795">
        <w:rPr>
          <w:rFonts w:ascii="Times New Roman" w:eastAsia="Times New Roman" w:hAnsi="Times New Roman" w:cs="Times New Roman"/>
          <w:kern w:val="0"/>
          <w:sz w:val="24"/>
          <w:szCs w:val="24"/>
          <w:lang w:eastAsia="tr-TR"/>
          <w14:ligatures w14:val="none"/>
        </w:rPr>
        <w:t/>
      </w:r>
      <w:r w:rsidR="00F42596" w:rsidRPr="00B35BC4">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9E3E8D">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F42596" w:rsidRPr="00331CF7">
        <w:rPr>
          <w:rFonts w:ascii="Times New Roman" w:eastAsia="Times New Roman" w:hAnsi="Times New Roman" w:cs="Times New Roman"/>
          <w:kern w:val="0"/>
          <w:sz w:val="24"/>
          <w:szCs w:val="24"/>
          <w:lang w:eastAsia="tr-TR"/>
          <w14:ligatures w14:val="none"/>
        </w:rPr>
        <w:t/>
      </w:r>
      <w:r w:rsidR="00331CF7">
        <w:rPr>
          <w:rFonts w:ascii="Times New Roman" w:eastAsia="Times New Roman" w:hAnsi="Times New Roman" w:cs="Times New Roman"/>
          <w:kern w:val="0"/>
          <w:sz w:val="24"/>
          <w:szCs w:val="24"/>
          <w:lang w:eastAsia="tr-TR"/>
          <w14:ligatures w14:val="none"/>
        </w:rPr>
        <w:t/>
      </w:r>
      <w:r w:rsidR="00F42596" w:rsidRPr="00331CF7">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837074">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3C613A">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w:r>
      <w:r w:rsidR="00837074">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4504FC">
        <w:rPr>
          <w:rFonts w:ascii="Times New Roman" w:eastAsia="Times New Roman" w:hAnsi="Times New Roman" w:cs="Times New Roman"/>
          <w:kern w:val="0"/>
          <w:sz w:val="24"/>
          <w:szCs w:val="24"/>
          <w:lang w:eastAsia="tr-TR"/>
          <w14:ligatures w14:val="none"/>
        </w:rPr>
        <w:t xml:space="preserve"/>
      </w:r>
      <w:r w:rsidR="004504FC" w:rsidRPr="004504FC">
        <w:rPr>
          <w:rFonts w:ascii="Times New Roman" w:eastAsia="Times New Roman" w:hAnsi="Times New Roman" w:cs="Times New Roman"/>
          <w:color w:val="FF0000"/>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6F5760" w:rsidRPr="006F5760">
        <w:rPr>
          <w:rFonts w:asciiTheme="majorBidi" w:hAnsiTheme="majorBidi" w:cstheme="majorBidi"/>
          <w:color w:val="FF0000"/>
          <w:sz w:val="24"/>
          <w:szCs w:val="24"/>
        </w:rPr>
        <w:t xml:space="preserve"/>
      </w:r>
      <w:r>
        <w:rPr>
          <w:rFonts w:asciiTheme="majorBidi" w:hAnsiTheme="majorBidi" w:cstheme="majorBidi"/>
          <w:color w:val="FF0000"/>
          <w:sz w:val="24"/>
          <w:szCs w:val="24"/>
        </w:rPr>
        <w:t/>
      </w:r>
      <w:r w:rsidR="006F5760" w:rsidRPr="006F5760">
        <w:rPr>
          <w:rFonts w:asciiTheme="majorBidi" w:hAnsiTheme="majorBidi" w:cstheme="majorBidi"/>
          <w:color w:val="FF0000"/>
          <w:sz w:val="24"/>
          <w:szCs w:val="24"/>
        </w:rPr>
        <w:t/>
      </w:r>
      <w:r w:rsidR="006F5760">
        <w:t/>
      </w:r>
      <w:r w:rsidR="00F42596" w:rsidRPr="00F42596">
        <w:rPr>
          <w:rFonts w:ascii="Times New Roman" w:eastAsiaTheme="majorEastAsia" w:hAnsi="Times New Roman" w:cs="Times New Roman"/>
          <w:kern w:val="0"/>
          <w:sz w:val="24"/>
          <w:szCs w:val="24"/>
          <w:vertAlign w:val="superscript"/>
          <w:lang w:eastAsia="tr-TR"/>
          <w14:ligatures w14:val="none"/>
        </w:rPr>
        <w:footnoteReference w:id="340"/>
      </w:r>
      <w:r w:rsidR="00F42596" w:rsidRPr="00F42596">
        <w:rPr>
          <w:rFonts w:ascii="Times New Roman" w:eastAsia="Times New Roman" w:hAnsi="Times New Roman" w:cs="Times New Roman"/>
          <w:kern w:val="0"/>
          <w:sz w:val="24"/>
          <w:szCs w:val="24"/>
          <w:lang w:eastAsia="tr-TR"/>
          <w14:ligatures w14:val="none"/>
        </w:rPr>
        <w:t xml:space="preserve"/>
      </w:r>
      <w:r w:rsidR="00B35BC4">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6F5760" w:rsidRPr="00972BAD">
        <w:rPr>
          <w:rFonts w:asciiTheme="majorBidi" w:hAnsiTheme="majorBidi" w:cstheme="majorBidi"/>
          <w:color w:val="FF0000"/>
          <w:sz w:val="24"/>
          <w:szCs w:val="24"/>
        </w:rPr>
        <w:t xml:space="preserve"/>
      </w:r>
      <w:r w:rsidR="00F42596" w:rsidRPr="00F42596">
        <w:rPr>
          <w:rFonts w:ascii="Times New Roman" w:eastAsia="Times New Roman" w:hAnsi="Times New Roman" w:cs="Times New Roman"/>
          <w:kern w:val="0"/>
          <w:sz w:val="24"/>
          <w:szCs w:val="24"/>
          <w:lang w:eastAsia="tr-TR"/>
          <w14:ligatures w14:val="none"/>
        </w:rPr>
        <w:t/>
      </w:r>
      <w:r w:rsidR="003C613A">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Pr>
          <w:rFonts w:ascii="Times New Roman" w:eastAsia="Times New Roman" w:hAnsi="Times New Roman" w:cs="Times New Roman"/>
          <w:kern w:val="0"/>
          <w:sz w:val="24"/>
          <w:szCs w:val="24"/>
          <w:lang w:eastAsia="tr-TR"/>
          <w14:ligatures w14:val="none"/>
        </w:rPr>
        <w:lastRenderedPageBreak/>
        <w:t/>
      </w:r>
      <w:r w:rsidR="00F42596" w:rsidRPr="00F42596">
        <w:rPr>
          <w:rFonts w:ascii="Times New Roman" w:eastAsia="Times New Roman" w:hAnsi="Times New Roman" w:cs="Times New Roman"/>
          <w:kern w:val="0"/>
          <w:sz w:val="24"/>
          <w:szCs w:val="24"/>
          <w:lang w:eastAsia="tr-TR"/>
          <w14:ligatures w14:val="none"/>
        </w:rPr>
        <w:t xml:space="preserve"/>
      </w:r>
      <w:r w:rsidR="00F42596" w:rsidRPr="006565C3">
        <w:rPr>
          <w:rFonts w:ascii="Times New Roman" w:eastAsia="Times New Roman" w:hAnsi="Times New Roman" w:cs="Times New Roman"/>
          <w:kern w:val="0"/>
          <w:sz w:val="24"/>
          <w:szCs w:val="24"/>
          <w:lang w:eastAsia="tr-TR"/>
          <w14:ligatures w14:val="none"/>
        </w:rPr>
        <w:t/>
      </w:r>
      <w:r w:rsidR="006565C3">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5B5008">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F42596" w:rsidRPr="009E61AB">
        <w:rPr>
          <w:rFonts w:ascii="Times New Roman" w:eastAsia="Times New Roman" w:hAnsi="Times New Roman" w:cs="Times New Roman"/>
          <w:color w:val="FF0000"/>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972BAD">
        <w:rPr>
          <w:rFonts w:ascii="Times New Roman" w:eastAsia="Times New Roman" w:hAnsi="Times New Roman" w:cs="Times New Roman"/>
          <w:kern w:val="0"/>
          <w:sz w:val="24"/>
          <w:szCs w:val="24"/>
          <w:lang w:eastAsia="tr-TR"/>
          <w14:ligatures w14:val="none"/>
        </w:rPr>
        <w:t xml:space="preserve"/>
      </w:r>
      <w:r w:rsidR="00972BAD" w:rsidRPr="00972BAD">
        <w:rPr>
          <w:rFonts w:ascii="Times New Roman" w:eastAsia="Times New Roman" w:hAnsi="Times New Roman" w:cs="Times New Roman"/>
          <w:color w:val="000000" w:themeColor="text1"/>
          <w:kern w:val="0"/>
          <w:sz w:val="24"/>
          <w:szCs w:val="24"/>
          <w:lang w:eastAsia="tr-TR"/>
          <w14:ligatures w14:val="none"/>
        </w:rPr>
        <w:t/>
      </w:r>
    </w:p>
    <w:p w14:paraId="32552768" w14:textId="77777777" w:rsidR="00F42596" w:rsidRPr="00F42596" w:rsidRDefault="00F42596" w:rsidP="00567795">
      <w:pPr>
        <w:pStyle w:val="Normal"/>
        <w:numPr>
          <w:ilvl w:val="1"/>
          <w:numId w:val="0"/>
        </w:numPr>
        <w:spacing w:before="120" w:after="0" w:line="276" w:lineRule="auto"/>
        <w:ind w:left="576" w:firstLine="132"/>
        <w:jc w:val="both"/>
        <w:rPr>
          <w:rFonts w:ascii="Times New Roman" w:eastAsia="Times New Roman" w:hAnsi="Times New Roman" w:cs="Times New Roman"/>
          <w:b/>
          <w:bCs/>
          <w:kern w:val="0"/>
          <w:sz w:val="26"/>
          <w:szCs w:val="26"/>
          <w:lang w:eastAsia="tr-TR"/>
          <w14:ligatures w14:val="none"/>
        </w:rPr>
      </w:pPr>
      <w:bookmarkStart w:id="39" w:name="_Toc235035704"/>
      <w:r w:rsidRPr="00F42596">
        <w:t>Mushaf yazımının tarihsel sürekliliği ve resm literatürünün korunması da bağlılığın ilmî gerekçeleri arasında zikredilmiştir.</w:t>
      </w:r>
      <w:bookmarkEnd w:id="39"/>
    </w:p>
    <w:p w14:paraId="07D59AD9" w14:textId="50D438E1" w:rsidR="00F42596" w:rsidRPr="00F42596" w:rsidRDefault="00F42596" w:rsidP="00D65E2D">
      <w:pPr>
        <w:pStyle w:val="Normal"/>
        <w:spacing w:after="0" w:line="276" w:lineRule="auto"/>
        <w:rPr>
          <w:rFonts w:ascii="Times New Roman" w:eastAsia="Times New Roman" w:hAnsi="Times New Roman" w:cs="Times New Roman"/>
          <w:kern w:val="0"/>
          <w:sz w:val="24"/>
          <w:szCs w:val="24"/>
          <w:rtl/>
          <w:lang w:eastAsia="tr-TR"/>
          <w14:ligatures w14:val="none"/>
        </w:rPr>
      </w:pPr>
      <w:r w:rsidRPr="00187FC3">
        <w:t xml:space="preserve">Bazı resm kaynaklarında, 1960'lı yıllarda Afrika ülkelerinde tahrif edilmiş mushafların dağıtıldığına dair Mısır basınında iddialar yayımlandığı aktarılmaktadır. Ancak bu çalışmada söz konusu haberlerin dayandırıldığı gazete nüshaları doğrudan doğrulanamadığından, olayın ayrıntıları kesin tarihsel veri olarak kullanılmamalıdır.</w:t>
      </w:r>
      <w:r w:rsidRPr="00F42596">
        <w:t xml:space="preserve"/>
      </w:r>
      <w:r w:rsidR="00925F21">
        <w:t/>
      </w:r>
      <w:r w:rsidRPr="00F42596">
        <w:t xml:space="preserve"/>
      </w:r>
      <w:r w:rsidRPr="00567795">
        <w:t/>
      </w:r>
      <w:r w:rsidRPr="00F42596">
        <w:t xml:space="preserve"/>
      </w:r>
      <w:r w:rsidR="00925F21">
        <w:t/>
      </w:r>
      <w:r w:rsidRPr="00F42596">
        <w:t xml:space="preserve"/>
      </w:r>
      <w:r w:rsidRPr="00966AB5">
        <w:t/>
      </w:r>
      <w:r w:rsidRPr="00F42596">
        <w:t xml:space="preserve"/>
      </w:r>
      <w:r w:rsidRPr="005A799E">
        <w:t/>
      </w:r>
      <w:r w:rsidR="005A799E">
        <w:t/>
      </w:r>
      <w:r w:rsidRPr="005A799E">
        <w:t/>
      </w:r>
      <w:r w:rsidRPr="00F42596">
        <w:t xml:space="preserve"/>
      </w:r>
      <w:r w:rsidR="00925F21">
        <w:t/>
      </w:r>
      <w:r w:rsidRPr="00F42596">
        <w:t xml:space="preserve"/>
      </w:r>
      <w:r w:rsidRPr="00F42596">
        <w:rPr>
          <w:rFonts w:ascii="Times New Roman" w:eastAsiaTheme="majorEastAsia" w:hAnsi="Times New Roman" w:cs="Times New Roman"/>
          <w:kern w:val="0"/>
          <w:sz w:val="24"/>
          <w:szCs w:val="24"/>
          <w:vertAlign w:val="superscript"/>
          <w:lang w:eastAsia="tr-TR"/>
          <w14:ligatures w14:val="none"/>
        </w:rPr>
        <w:footnoteReference w:id="341"/>
      </w:r>
      <w:r w:rsidRPr="00F42596">
        <w:t xml:space="preserve"/>
      </w:r>
      <w:r w:rsidR="00187FC3">
        <w:t/>
      </w:r>
      <w:r w:rsidRPr="00F42596">
        <w:t/>
      </w:r>
      <w:r w:rsidR="003C613A">
        <w:t xml:space="preserve"/>
      </w:r>
      <w:r w:rsidRPr="00F42596">
        <w:t xml:space="preserve"/>
      </w:r>
      <w:r w:rsidR="00D65E2D">
        <w:t xml:space="preserve"/>
      </w:r>
      <w:r w:rsidR="00A43DA2" w:rsidRPr="00A43DA2">
        <w:t/>
      </w:r>
      <w:r w:rsidR="00A43DA2">
        <w:t xml:space="preserve"/>
      </w:r>
      <w:r w:rsidRPr="00F42596">
        <w:t/>
      </w:r>
      <w:r w:rsidR="001F3FD4" w:rsidRPr="001F3FD4">
        <w:t xml:space="preserve"/>
      </w:r>
      <w:r w:rsidR="001F3FD4">
        <w:t/>
      </w:r>
      <w:r w:rsidR="001F3FD4" w:rsidRPr="001F3FD4">
        <w:t/>
      </w:r>
      <w:r w:rsidRPr="00F42596">
        <w:t/>
      </w:r>
      <w:r w:rsidR="001F3FD4">
        <w:t xml:space="preserve"/>
      </w:r>
      <w:r w:rsidRPr="00F42596">
        <w:t/>
      </w:r>
    </w:p>
    <w:p w14:paraId="28A2370C" w14:textId="3D62B76B" w:rsidR="00F42596" w:rsidRPr="00F42596" w:rsidRDefault="00F42596" w:rsidP="00F42596">
      <w:pPr>
        <w:pStyle w:val="Normal"/>
        <w:spacing w:before="120" w:after="0" w:line="276" w:lineRule="auto"/>
        <w:rPr>
          <w:rFonts w:ascii="Times New Roman" w:eastAsia="Times New Roman" w:hAnsi="Times New Roman" w:cs="Times New Roman"/>
          <w:kern w:val="0"/>
          <w:sz w:val="24"/>
          <w:szCs w:val="24"/>
          <w:lang w:eastAsia="tr-TR"/>
          <w14:ligatures w14:val="none"/>
        </w:rPr>
      </w:pPr>
      <w:r w:rsidRPr="00F42596">
        <w:t>Bu nedenle ayrıntılar, olayın doğrulanmış unsurları olarak değil, ilgili kaynakların aktardığı iddiaların kapsamını göstermek üzere sınırlı biçimde anılmaktadır.</w:t>
      </w:r>
      <w:r w:rsidRPr="00F42596">
        <w:rPr>
          <w:rFonts w:ascii="Times New Roman" w:eastAsia="Times New Roman" w:hAnsi="Times New Roman" w:cs="Times New Roman"/>
          <w:kern w:val="0"/>
          <w:sz w:val="24"/>
          <w:szCs w:val="24"/>
          <w:rtl/>
          <w:lang w:eastAsia="tr-TR"/>
          <w14:ligatures w14:val="none"/>
        </w:rPr>
        <w:t/>
      </w:r>
      <w:r w:rsidRPr="00F42596">
        <w:t xml:space="preserve"/>
      </w:r>
      <w:r w:rsidR="00925F21">
        <w:t/>
      </w:r>
      <w:r w:rsidRPr="00F42596">
        <w:t/>
      </w:r>
    </w:p>
    <w:p w14:paraId="72269462" w14:textId="32F435EC" w:rsidR="00F42596" w:rsidRPr="00F42596" w:rsidRDefault="00F42596" w:rsidP="00F42596">
      <w:pPr>
        <w:pStyle w:val="Normal"/>
        <w:spacing w:before="120" w:after="0" w:line="276" w:lineRule="auto"/>
        <w:rPr>
          <w:rFonts w:ascii="Times New Roman" w:eastAsia="Times New Roman" w:hAnsi="Times New Roman" w:cs="Times New Roman"/>
          <w:kern w:val="0"/>
          <w:sz w:val="24"/>
          <w:szCs w:val="24"/>
          <w:lang w:eastAsia="tr-TR"/>
          <w14:ligatures w14:val="none"/>
        </w:rPr>
      </w:pPr>
      <w:r w:rsidRPr="00F42596">
        <w:t xml:space="preserve">İlgili kaynakta bazı âyetlerden lafız çıkarıldığına dair örnekler aktarılmaktadır; bu ayrıntılar burada doğrulanmış vaka olarak değil, kaynağın naklettiği iddialar olarak kaydedilmektedir.</w:t>
      </w:r>
      <w:r w:rsidRPr="00F42596">
        <w:rPr>
          <w:rFonts w:ascii="Times New Roman" w:eastAsia="Times New Roman" w:hAnsi="Times New Roman" w:cs="Times New Roman"/>
          <w:kern w:val="0"/>
          <w:sz w:val="24"/>
          <w:szCs w:val="24"/>
          <w:rtl/>
          <w:lang w:eastAsia="tr-TR"/>
          <w14:ligatures w14:val="none"/>
        </w:rPr>
        <w:t xml:space="preserve"/>
      </w:r>
      <w:r w:rsidRPr="00F42596">
        <w:rPr>
          <w:rFonts w:ascii="Times New Roman" w:eastAsia="Times New Roman" w:hAnsi="Times New Roman" w:cs="Times New Roman"/>
          <w:kern w:val="0"/>
          <w:sz w:val="24"/>
          <w:szCs w:val="24"/>
          <w:u w:val="single"/>
          <w:rtl/>
          <w:lang w:eastAsia="tr-TR"/>
          <w14:ligatures w14:val="none"/>
        </w:rPr>
        <w:t/>
      </w:r>
      <w:r w:rsidRPr="00F42596">
        <w:rPr>
          <w:rFonts w:ascii="Times New Roman" w:eastAsia="Times New Roman" w:hAnsi="Times New Roman" w:cs="Times New Roman"/>
          <w:kern w:val="0"/>
          <w:sz w:val="24"/>
          <w:szCs w:val="24"/>
          <w:rtl/>
          <w:lang w:eastAsia="tr-TR"/>
          <w14:ligatures w14:val="none"/>
        </w:rPr>
        <w:t xml:space="preserve"/>
      </w:r>
      <w:r w:rsidRPr="00F42596">
        <w:rPr>
          <w:rFonts w:ascii="Times New Roman" w:eastAsia="Times New Roman" w:hAnsi="Times New Roman" w:cs="Times New Roman"/>
          <w:kern w:val="0"/>
          <w:sz w:val="24"/>
          <w:szCs w:val="24"/>
          <w:u w:val="single"/>
          <w:rtl/>
          <w:lang w:eastAsia="tr-TR"/>
          <w14:ligatures w14:val="none"/>
        </w:rPr>
        <w:t/>
      </w:r>
      <w:r w:rsidRPr="00F42596">
        <w:rPr>
          <w:rFonts w:ascii="Times New Roman" w:eastAsia="Times New Roman" w:hAnsi="Times New Roman" w:cs="Times New Roman"/>
          <w:kern w:val="0"/>
          <w:sz w:val="24"/>
          <w:szCs w:val="24"/>
          <w:rtl/>
          <w:lang w:eastAsia="tr-TR"/>
          <w14:ligatures w14:val="none"/>
        </w:rPr>
        <w:t xml:space="preserve"/>
      </w:r>
      <w:r w:rsidRPr="00F42596">
        <w:t/>
      </w:r>
      <w:r w:rsidRPr="00F42596">
        <w:rPr>
          <w:rFonts w:ascii="Times New Roman" w:eastAsiaTheme="majorEastAsia" w:hAnsi="Times New Roman" w:cs="Times New Roman"/>
          <w:kern w:val="0"/>
          <w:sz w:val="24"/>
          <w:szCs w:val="24"/>
          <w:vertAlign w:val="superscript"/>
          <w:lang w:eastAsia="tr-TR"/>
          <w14:ligatures w14:val="none"/>
        </w:rPr>
        <w:footnoteReference w:id="342"/>
      </w:r>
      <w:r w:rsidRPr="00F42596">
        <w:t xml:space="preserve"/>
      </w:r>
      <w:r w:rsidRPr="00567795">
        <w:t/>
      </w:r>
      <w:r w:rsidR="00187FC3" w:rsidRPr="00567795">
        <w:t xml:space="preserve"/>
      </w:r>
      <w:r w:rsidRPr="00F42596">
        <w:t xml:space="preserve"/>
      </w:r>
      <w:r w:rsidR="00187FC3" w:rsidRPr="00567795">
        <w:t/>
      </w:r>
      <w:r w:rsidRPr="00F42596">
        <w:t/>
      </w:r>
      <w:r w:rsidR="00187FC3">
        <w:t/>
      </w:r>
      <w:r w:rsidRPr="00F42596">
        <w:t xml:space="preserve"/>
      </w:r>
      <w:r w:rsidR="00187FC3">
        <w:t/>
      </w:r>
      <w:r w:rsidRPr="00F42596">
        <w:t/>
      </w:r>
      <w:r w:rsidR="00187FC3">
        <w:t/>
      </w:r>
      <w:r w:rsidRPr="00F42596">
        <w:t xml:space="preserve"/>
      </w:r>
      <w:r w:rsidRPr="00567795">
        <w:t/>
      </w:r>
      <w:r w:rsidR="00187FC3">
        <w:t/>
      </w:r>
      <w:r w:rsidRPr="00F42596">
        <w:t xml:space="preserve"/>
      </w:r>
      <w:r w:rsidRPr="00F42596">
        <w:rPr>
          <w:rFonts w:ascii="Times New Roman" w:eastAsia="Times New Roman" w:hAnsi="Times New Roman" w:cs="Times New Roman"/>
          <w:kern w:val="0"/>
          <w:sz w:val="24"/>
          <w:szCs w:val="24"/>
          <w:rtl/>
          <w:lang w:eastAsia="tr-TR"/>
          <w14:ligatures w14:val="none"/>
        </w:rPr>
        <w:t/>
      </w:r>
      <w:r w:rsidRPr="00F42596">
        <w:t/>
      </w:r>
    </w:p>
    <w:p w14:paraId="4D176950" w14:textId="5DC56551" w:rsidR="00F42596" w:rsidRPr="00F42596" w:rsidRDefault="00F42596" w:rsidP="00F42596">
      <w:pPr>
        <w:pStyle w:val="Normal"/>
        <w:spacing w:before="120" w:after="0" w:line="276" w:lineRule="auto"/>
        <w:rPr>
          <w:rFonts w:ascii="Times New Roman" w:eastAsia="Times New Roman" w:hAnsi="Times New Roman" w:cs="Times New Roman"/>
          <w:kern w:val="0"/>
          <w:sz w:val="24"/>
          <w:szCs w:val="24"/>
          <w:lang w:eastAsia="tr-TR"/>
          <w14:ligatures w14:val="none"/>
        </w:rPr>
      </w:pPr>
      <w:r w:rsidRPr="00F42596">
        <w:t xml:space="preserve">Aynı anlatıda başka lafız çıkarma örnekleri de zikredilmektedir; bunlar bağımsız biçimde doğrulanamadığından kesin tarihsel veri olarak kullanılmamaktadır.</w:t>
      </w:r>
      <w:r w:rsidRPr="00F42596">
        <w:rPr>
          <w:rFonts w:ascii="Times New Roman" w:eastAsia="Times New Roman" w:hAnsi="Times New Roman" w:cs="Times New Roman"/>
          <w:kern w:val="0"/>
          <w:sz w:val="24"/>
          <w:szCs w:val="24"/>
          <w:rtl/>
          <w:lang w:eastAsia="tr-TR"/>
          <w14:ligatures w14:val="none"/>
        </w:rPr>
        <w:t xml:space="preserve"/>
      </w:r>
      <w:r w:rsidRPr="00F42596">
        <w:rPr>
          <w:rFonts w:ascii="Times New Roman" w:eastAsia="Times New Roman" w:hAnsi="Times New Roman" w:cs="Times New Roman"/>
          <w:kern w:val="0"/>
          <w:sz w:val="24"/>
          <w:szCs w:val="24"/>
          <w:u w:val="single"/>
          <w:rtl/>
          <w:lang w:eastAsia="tr-TR"/>
          <w14:ligatures w14:val="none"/>
        </w:rPr>
        <w:t/>
      </w:r>
      <w:r w:rsidRPr="00F42596">
        <w:rPr>
          <w:rFonts w:ascii="Times New Roman" w:eastAsia="Times New Roman" w:hAnsi="Times New Roman" w:cs="Times New Roman"/>
          <w:kern w:val="0"/>
          <w:sz w:val="24"/>
          <w:szCs w:val="24"/>
          <w:rtl/>
          <w:lang w:eastAsia="tr-TR"/>
          <w14:ligatures w14:val="none"/>
        </w:rPr>
        <w:t/>
      </w:r>
      <w:r w:rsidRPr="00F42596">
        <w:t/>
      </w:r>
      <w:r w:rsidRPr="00F42596">
        <w:rPr>
          <w:rFonts w:ascii="Times New Roman" w:eastAsiaTheme="majorEastAsia" w:hAnsi="Times New Roman" w:cs="Times New Roman"/>
          <w:kern w:val="0"/>
          <w:sz w:val="24"/>
          <w:szCs w:val="24"/>
          <w:vertAlign w:val="superscript"/>
          <w:lang w:eastAsia="tr-TR"/>
          <w14:ligatures w14:val="none"/>
        </w:rPr>
        <w:footnoteReference w:id="343"/>
      </w:r>
      <w:r w:rsidRPr="00F42596">
        <w:t xml:space="preserve"/>
      </w:r>
      <w:r w:rsidRPr="00F42596">
        <w:t/>
      </w:r>
      <w:r w:rsidRPr="00F42596">
        <w:t/>
      </w:r>
      <w:r w:rsidRPr="00F42596">
        <w:rPr>
          <w:rFonts w:ascii="Times New Roman" w:eastAsia="Times New Roman" w:hAnsi="Times New Roman" w:cs="Times New Roman"/>
          <w:kern w:val="0"/>
          <w:sz w:val="24"/>
          <w:szCs w:val="24"/>
          <w:rtl/>
          <w:lang w:eastAsia="tr-TR"/>
          <w14:ligatures w14:val="none"/>
        </w:rPr>
        <w:t xml:space="preserve"/>
      </w:r>
      <w:r w:rsidRPr="00F42596">
        <w:t/>
      </w:r>
      <w:r w:rsidRPr="00F42596">
        <w:rPr>
          <w:rFonts w:ascii="Times New Roman" w:eastAsia="Times New Roman" w:hAnsi="Times New Roman" w:cs="Times New Roman"/>
          <w:kern w:val="0"/>
          <w:sz w:val="24"/>
          <w:szCs w:val="24"/>
          <w:rtl/>
          <w:lang w:eastAsia="tr-TR"/>
          <w14:ligatures w14:val="none"/>
        </w:rPr>
        <w:t/>
      </w:r>
      <w:r w:rsidRPr="00F42596">
        <w:t/>
      </w:r>
    </w:p>
    <w:p w14:paraId="163009B1" w14:textId="78CCB24F" w:rsidR="00F42596" w:rsidRPr="00F42596" w:rsidRDefault="00F42596" w:rsidP="00F42596">
      <w:pPr>
        <w:pStyle w:val="Normal"/>
        <w:spacing w:before="120" w:after="0" w:line="276" w:lineRule="auto"/>
        <w:rPr>
          <w:rFonts w:ascii="Times New Roman" w:eastAsia="Times New Roman" w:hAnsi="Times New Roman" w:cs="Times New Roman"/>
          <w:kern w:val="0"/>
          <w:sz w:val="24"/>
          <w:szCs w:val="24"/>
          <w:lang w:eastAsia="tr-TR"/>
          <w14:ligatures w14:val="none"/>
        </w:rPr>
      </w:pPr>
      <w:r w:rsidRPr="00F42596">
        <w:t xml:space="preserve">Kaynak ayrıca bazı lafızların başka lafızlarla değiştirildiğini ileri sürmektedir; bu ayrıntı da doğrudan doğrulanmış bir olgu olarak benimsenmemektedir.</w:t>
      </w:r>
      <w:r w:rsidRPr="00F42596">
        <w:rPr>
          <w:rFonts w:ascii="Times New Roman" w:eastAsia="Times New Roman" w:hAnsi="Times New Roman" w:cs="Times New Roman"/>
          <w:kern w:val="0"/>
          <w:sz w:val="24"/>
          <w:szCs w:val="24"/>
          <w:rtl/>
          <w:lang w:eastAsia="tr-TR"/>
          <w14:ligatures w14:val="none"/>
        </w:rPr>
        <w:t xml:space="preserve"/>
      </w:r>
      <w:r w:rsidRPr="00F42596">
        <w:rPr>
          <w:rFonts w:ascii="Times New Roman" w:eastAsia="Times New Roman" w:hAnsi="Times New Roman" w:cs="Times New Roman"/>
          <w:kern w:val="0"/>
          <w:sz w:val="24"/>
          <w:szCs w:val="24"/>
          <w:u w:val="single"/>
          <w:rtl/>
          <w:lang w:eastAsia="tr-TR"/>
          <w14:ligatures w14:val="none"/>
        </w:rPr>
        <w:t/>
      </w:r>
      <w:r w:rsidRPr="00F42596">
        <w:t/>
      </w:r>
      <w:r w:rsidRPr="00F42596">
        <w:rPr>
          <w:rFonts w:ascii="Times New Roman" w:eastAsiaTheme="majorEastAsia" w:hAnsi="Times New Roman" w:cs="Times New Roman"/>
          <w:kern w:val="0"/>
          <w:sz w:val="24"/>
          <w:szCs w:val="24"/>
          <w:vertAlign w:val="superscript"/>
          <w:lang w:eastAsia="tr-TR"/>
          <w14:ligatures w14:val="none"/>
        </w:rPr>
        <w:footnoteReference w:id="344"/>
      </w:r>
      <w:r w:rsidRPr="00F42596">
        <w:t xml:space="preserve"/>
      </w:r>
      <w:r w:rsidRPr="00F42596">
        <w:t/>
      </w:r>
      <w:r w:rsidRPr="00F42596">
        <w:t xml:space="preserve"/>
      </w:r>
      <w:r w:rsidR="00187FC3" w:rsidRPr="00F42596">
        <w:t xml:space="preserve"/>
      </w:r>
      <w:r w:rsidRPr="00F42596">
        <w:t/>
      </w:r>
      <w:r w:rsidRPr="00F42596">
        <w:rPr>
          <w:rFonts w:ascii="Times New Roman" w:eastAsia="Times New Roman" w:hAnsi="Times New Roman" w:cs="Times New Roman"/>
          <w:kern w:val="0"/>
          <w:sz w:val="24"/>
          <w:szCs w:val="24"/>
          <w:rtl/>
          <w:lang w:eastAsia="tr-TR"/>
          <w14:ligatures w14:val="none"/>
        </w:rPr>
        <w:t/>
      </w:r>
      <w:r w:rsidRPr="00F42596">
        <w:t/>
      </w:r>
      <w:r w:rsidRPr="00F42596">
        <w:rPr>
          <w:rFonts w:ascii="Times New Roman" w:eastAsia="Times New Roman" w:hAnsi="Times New Roman" w:cs="Times New Roman"/>
          <w:kern w:val="0"/>
          <w:sz w:val="24"/>
          <w:szCs w:val="24"/>
          <w:rtl/>
          <w:lang w:eastAsia="tr-TR"/>
          <w14:ligatures w14:val="none"/>
        </w:rPr>
        <w:t/>
      </w:r>
      <w:r w:rsidRPr="00F42596">
        <w:t/>
      </w:r>
    </w:p>
    <w:p w14:paraId="656FFC20" w14:textId="66C7EA5C" w:rsidR="00F42596" w:rsidRPr="00F42596" w:rsidRDefault="00F42596" w:rsidP="00F42596">
      <w:pPr>
        <w:pStyle w:val="Normal"/>
        <w:spacing w:after="0" w:line="276" w:lineRule="auto"/>
        <w:rPr>
          <w:rFonts w:ascii="Times New Roman" w:eastAsia="Times New Roman" w:hAnsi="Times New Roman" w:cs="Times New Roman"/>
          <w:kern w:val="0"/>
          <w:sz w:val="24"/>
          <w:szCs w:val="24"/>
          <w:lang w:eastAsia="tr-TR"/>
          <w14:ligatures w14:val="none"/>
        </w:rPr>
      </w:pPr>
      <w:r w:rsidRPr="00F42596">
        <w:lastRenderedPageBreak/>
        <w:t xml:space="preserve">Filistin'deki bazı okul mushaflarına ilişkin çıkarma iddiaları da aynı anlatı içinde yer almaktadır; dayanak malzeme doğrudan doğrulanamadığından bu aktarım ihtiyatla değerlendirilmelidir.</w:t>
      </w:r>
      <w:r w:rsidRPr="00F42596">
        <w:rPr>
          <w:rFonts w:ascii="Times New Roman" w:eastAsia="Times New Roman" w:hAnsi="Times New Roman" w:cs="Times New Roman"/>
          <w:kern w:val="0"/>
          <w:sz w:val="24"/>
          <w:szCs w:val="24"/>
          <w:rtl/>
          <w:lang w:eastAsia="tr-TR"/>
          <w14:ligatures w14:val="none"/>
        </w:rPr>
        <w:t/>
      </w:r>
      <w:r w:rsidRPr="00F42596">
        <w:t/>
      </w:r>
      <w:r w:rsidRPr="00F42596">
        <w:rPr>
          <w:rFonts w:ascii="Times New Roman" w:eastAsiaTheme="majorEastAsia" w:hAnsi="Times New Roman" w:cs="Times New Roman"/>
          <w:kern w:val="0"/>
          <w:sz w:val="24"/>
          <w:szCs w:val="24"/>
          <w:vertAlign w:val="superscript"/>
          <w:lang w:eastAsia="tr-TR"/>
          <w14:ligatures w14:val="none"/>
        </w:rPr>
        <w:footnoteReference w:id="345"/>
      </w:r>
      <w:r w:rsidR="00187FC3">
        <w:t xml:space="preserve"/>
      </w:r>
      <w:r w:rsidRPr="00F42596">
        <w:t/>
      </w:r>
      <w:r w:rsidRPr="00F42596">
        <w:t xml:space="preserve"/>
      </w:r>
      <w:r w:rsidR="00FB04CB">
        <w:t/>
      </w:r>
      <w:r w:rsidRPr="00FB04CB">
        <w:t/>
      </w:r>
      <w:r w:rsidRPr="00F42596">
        <w:t xml:space="preserve"/>
      </w:r>
      <w:r w:rsidRPr="00F42596">
        <w:t/>
      </w:r>
    </w:p>
    <w:p w14:paraId="1428446D" w14:textId="1E76ADE1" w:rsidR="00F42596" w:rsidRPr="00F42596" w:rsidRDefault="00F42596" w:rsidP="00F42596">
      <w:pPr>
        <w:pStyle w:val="Normal"/>
        <w:spacing w:after="0" w:line="276" w:lineRule="auto"/>
        <w:rPr>
          <w:rFonts w:ascii="Times New Roman" w:eastAsia="Times New Roman" w:hAnsi="Times New Roman" w:cs="Times New Roman"/>
          <w:kern w:val="0"/>
          <w:sz w:val="24"/>
          <w:szCs w:val="24"/>
          <w:lang w:eastAsia="tr-TR"/>
          <w14:ligatures w14:val="none"/>
        </w:rPr>
      </w:pPr>
      <w:r w:rsidRPr="00F42596">
        <w:t xml:space="preserve">Aynı kaynak grubunda ikinci bir âyetin de okutulmadığı ileri sürülmektedir; dayandırıldığı basın nüshası doğrudan doğrulanmadığından ayrıntı kesin tarihsel veri sayılmamalıdır.</w:t>
      </w:r>
      <w:r w:rsidRPr="00F42596">
        <w:rPr>
          <w:rFonts w:ascii="Times New Roman" w:eastAsia="Times New Roman" w:hAnsi="Times New Roman" w:cs="Times New Roman"/>
          <w:kern w:val="0"/>
          <w:sz w:val="24"/>
          <w:szCs w:val="24"/>
          <w:rtl/>
          <w:lang w:eastAsia="tr-TR"/>
          <w14:ligatures w14:val="none"/>
        </w:rPr>
        <w:t/>
      </w:r>
      <w:r w:rsidRPr="00F42596">
        <w:t/>
      </w:r>
      <w:r w:rsidRPr="00F42596">
        <w:rPr>
          <w:rFonts w:ascii="Times New Roman" w:eastAsiaTheme="majorEastAsia" w:hAnsi="Times New Roman" w:cs="Times New Roman"/>
          <w:kern w:val="0"/>
          <w:sz w:val="24"/>
          <w:szCs w:val="24"/>
          <w:vertAlign w:val="superscript"/>
          <w:lang w:eastAsia="tr-TR"/>
          <w14:ligatures w14:val="none"/>
        </w:rPr>
        <w:footnoteReference w:id="346"/>
      </w:r>
      <w:r w:rsidRPr="00F42596">
        <w:t xml:space="preserve"/>
      </w:r>
      <w:r w:rsidRPr="00F42596">
        <w:t/>
      </w:r>
      <w:r w:rsidRPr="00F42596">
        <w:t/>
      </w:r>
    </w:p>
    <w:p w14:paraId="67D5B32E" w14:textId="4F811B1A" w:rsidR="00F42596" w:rsidRPr="00F42596" w:rsidRDefault="00F42596" w:rsidP="00F42596">
      <w:pPr>
        <w:pStyle w:val="Normal"/>
        <w:spacing w:after="0" w:line="276" w:lineRule="auto"/>
        <w:rPr>
          <w:rFonts w:ascii="Times New Roman" w:eastAsia="Times New Roman" w:hAnsi="Times New Roman" w:cs="Times New Roman"/>
          <w:b/>
          <w:bCs/>
          <w:kern w:val="0"/>
          <w:sz w:val="24"/>
          <w:szCs w:val="24"/>
          <w:lang w:eastAsia="tr-TR"/>
          <w14:ligatures w14:val="none"/>
        </w:rPr>
      </w:pPr>
      <w:r w:rsidRPr="00F42596">
        <w:t xml:space="preserve">Kaynak, söz konusu iddialara karşı bazı resmî ve dinî çevrelerin tepki gösterdiğini de aktarmaktadır. Bununla birlikte failin amacı hakkında hüküm kuran açıklamalar doğrulanmış olgu olarak kullanılamaz.</w:t>
      </w:r>
      <w:r w:rsidR="00925F21">
        <w:t xml:space="preserve"/>
      </w:r>
      <w:r w:rsidRPr="00F42596">
        <w:t/>
      </w:r>
      <w:r w:rsidR="00187FC3">
        <w:t xml:space="preserve"/>
      </w:r>
      <w:r w:rsidRPr="00F42596">
        <w:t/>
      </w:r>
      <w:r w:rsidR="00187FC3">
        <w:t/>
      </w:r>
      <w:r w:rsidRPr="00F42596">
        <w:t/>
      </w:r>
      <w:r w:rsidR="00187FC3">
        <w:t/>
      </w:r>
      <w:r w:rsidRPr="00F42596">
        <w:t xml:space="preserve"/>
      </w:r>
      <w:r w:rsidRPr="00302B74">
        <w:t/>
      </w:r>
      <w:r w:rsidR="00302B74">
        <w:t/>
      </w:r>
      <w:r w:rsidRPr="00302B74">
        <w:t/>
      </w:r>
      <w:r w:rsidRPr="00F42596">
        <w:t xml:space="preserve"/>
      </w:r>
      <w:r w:rsidRPr="00F42596">
        <w:rPr>
          <w:rFonts w:ascii="Times New Roman" w:eastAsiaTheme="majorEastAsia" w:hAnsi="Times New Roman" w:cs="Times New Roman"/>
          <w:kern w:val="0"/>
          <w:sz w:val="24"/>
          <w:szCs w:val="24"/>
          <w:vertAlign w:val="superscript"/>
          <w:lang w:eastAsia="tr-TR"/>
          <w14:ligatures w14:val="none"/>
        </w:rPr>
        <w:footnoteReference w:id="347"/>
      </w:r>
    </w:p>
    <w:p w14:paraId="0C47E4A6" w14:textId="2FECF260" w:rsidR="00F42596" w:rsidRPr="002F1074" w:rsidRDefault="00F42596" w:rsidP="002F1074">
      <w:pPr>
        <w:pStyle w:val="Normal"/>
        <w:spacing w:after="0" w:line="276" w:lineRule="auto"/>
        <w:rPr>
          <w:rFonts w:asciiTheme="majorBidi" w:eastAsia="Times New Roman" w:hAnsiTheme="majorBidi" w:cstheme="majorBidi"/>
          <w:bCs/>
          <w:color w:val="FF0000"/>
          <w:kern w:val="0"/>
          <w:sz w:val="24"/>
          <w:szCs w:val="24"/>
          <w:lang w:eastAsia="tr-TR"/>
          <w14:ligatures w14:val="none"/>
        </w:rPr>
      </w:pPr>
      <w:r>
        <w:t>Bu örnek, resm literatüründe metin güvenliği kaygısının nasıl gerekçelendirildiğini gösteren bir aktarım olarak kullanılabilir; ancak olayın tarihsel ayrıntıları bağımsız doğrulama olmadan argümanın ampirik kanıtı hâline getirilmemelidir.</w:t>
      </w:r>
    </w:p>
    <w:p w14:paraId="3D1B6E3A" w14:textId="6A6F33B0" w:rsidR="00F42596" w:rsidRPr="00187FC3"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187FC3">
        <w:rPr>
          <w:rFonts w:ascii="Times New Roman" w:eastAsia="Times New Roman" w:hAnsi="Times New Roman" w:cs="Times New Roman"/>
          <w:kern w:val="0"/>
          <w:sz w:val="24"/>
          <w:szCs w:val="24"/>
          <w:lang w:eastAsia="tr-TR"/>
          <w14:ligatures w14:val="none"/>
        </w:rPr>
        <w:t xml:space="preserve">Ancak meselenin önemi yalnızca tahrif tehlikesiyle sınırlı değildir. </w:t>
      </w:r>
      <w:r w:rsidRPr="00567795">
        <w:rPr>
          <w:rFonts w:ascii="Times New Roman" w:eastAsia="Times New Roman" w:hAnsi="Times New Roman" w:cs="Times New Roman"/>
          <w:bCs/>
          <w:kern w:val="0"/>
          <w:sz w:val="24"/>
          <w:szCs w:val="24"/>
          <w:lang w:eastAsia="tr-TR"/>
          <w14:ligatures w14:val="none"/>
        </w:rPr>
        <w:t xml:space="preserve">Mushafın aslî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inin terk</w:t>
      </w:r>
      <w:r w:rsidR="007E1CD2" w:rsidRPr="00567795">
        <w:rPr>
          <w:rFonts w:ascii="Times New Roman" w:eastAsia="Times New Roman" w:hAnsi="Times New Roman" w:cs="Times New Roman"/>
          <w:bCs/>
          <w:kern w:val="0"/>
          <w:sz w:val="24"/>
          <w:szCs w:val="24"/>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edilmesinin, bu alan etrafında teşekkül etmiş birçok ilim dalının zayıflamasına hatta ortadan kalkmasına yol açacağı yönündeki değerlendirme ayrıca önem taşımaktadır. Nitekim resm</w:t>
      </w:r>
      <w:r w:rsidR="00080A29">
        <w:rPr>
          <w:rFonts w:ascii="Times New Roman" w:eastAsia="Times New Roman" w:hAnsi="Times New Roman" w:cs="Times New Roman"/>
          <w:bCs/>
          <w:kern w:val="0"/>
          <w:sz w:val="24"/>
          <w:szCs w:val="24"/>
          <w:lang w:eastAsia="tr-TR"/>
          <w14:ligatures w14:val="none"/>
        </w:rPr>
        <w:t xml:space="preserve">-i </w:t>
      </w:r>
      <w:r w:rsidRPr="00567795">
        <w:rPr>
          <w:rFonts w:ascii="Times New Roman" w:eastAsia="Times New Roman" w:hAnsi="Times New Roman" w:cs="Times New Roman"/>
          <w:bCs/>
          <w:kern w:val="0"/>
          <w:sz w:val="24"/>
          <w:szCs w:val="24"/>
          <w:lang w:eastAsia="tr-TR"/>
          <w14:ligatures w14:val="none"/>
        </w:rPr>
        <w:t xml:space="preserve">mushaf,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 xml:space="preserve"> kelimelerinin yazımını inceleyen müstakil bir ilim dalı olarak kabul edilmekte; bunun yanında “âdâbu kitâbeti’l-mushaf” adıyla, mushafın nasıl yazılması gerektiğini ele alan ayrı bir disiplinin varlığından söz</w:t>
      </w:r>
      <w:r w:rsidR="003C613A" w:rsidRPr="00567795">
        <w:rPr>
          <w:rFonts w:ascii="Times New Roman" w:eastAsia="Times New Roman" w:hAnsi="Times New Roman" w:cs="Times New Roman"/>
          <w:bCs/>
          <w:kern w:val="0"/>
          <w:sz w:val="24"/>
          <w:szCs w:val="24"/>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 xml:space="preserve">edilmektedir. Bu sebeple 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 xml:space="preserve">inin </w:t>
      </w:r>
      <w:r w:rsidRPr="00567795">
        <w:rPr>
          <w:rFonts w:ascii="Times New Roman" w:eastAsia="Times New Roman" w:hAnsi="Times New Roman" w:cs="Times New Roman"/>
          <w:bCs/>
          <w:kern w:val="0"/>
          <w:sz w:val="24"/>
          <w:szCs w:val="24"/>
          <w:lang w:eastAsia="tr-TR"/>
          <w14:ligatures w14:val="none"/>
        </w:rPr>
        <w:lastRenderedPageBreak/>
        <w:t>korunmaması yahut keyf</w:t>
      </w:r>
      <w:r w:rsidR="0012129A">
        <w:rPr>
          <w:rFonts w:ascii="Times New Roman" w:eastAsia="Times New Roman" w:hAnsi="Times New Roman" w:cs="Times New Roman"/>
          <w:bCs/>
          <w:kern w:val="0"/>
          <w:sz w:val="24"/>
          <w:szCs w:val="24"/>
          <w:lang w:eastAsia="tr-TR"/>
          <w14:ligatures w14:val="none"/>
        </w:rPr>
        <w:t>î</w:t>
      </w:r>
      <w:r w:rsidRPr="00567795">
        <w:rPr>
          <w:rFonts w:ascii="Times New Roman" w:eastAsia="Times New Roman" w:hAnsi="Times New Roman" w:cs="Times New Roman"/>
          <w:bCs/>
          <w:kern w:val="0"/>
          <w:sz w:val="24"/>
          <w:szCs w:val="24"/>
          <w:lang w:eastAsia="tr-TR"/>
          <w14:ligatures w14:val="none"/>
        </w:rPr>
        <w:t xml:space="preserve"> biçimde değiştirilmesi, yalnız yazı şekillerinde dönüşüm meydana getirmeyecek</w:t>
      </w:r>
      <w:r w:rsidR="00726F9B">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 xml:space="preserve"> aynı zamanda bu iki alan etrafında teşekkül etmiş bütün ilmî birikimi de işlevsiz h</w:t>
      </w:r>
      <w:r w:rsidR="00B16E70">
        <w:rPr>
          <w:rFonts w:ascii="Times New Roman" w:eastAsia="Times New Roman" w:hAnsi="Times New Roman" w:cs="Times New Roman"/>
          <w:bCs/>
          <w:kern w:val="0"/>
          <w:sz w:val="24"/>
          <w:szCs w:val="24"/>
          <w:lang w:eastAsia="tr-TR"/>
          <w14:ligatures w14:val="none"/>
        </w:rPr>
        <w:t>â</w:t>
      </w:r>
      <w:r w:rsidRPr="00567795">
        <w:rPr>
          <w:rFonts w:ascii="Times New Roman" w:eastAsia="Times New Roman" w:hAnsi="Times New Roman" w:cs="Times New Roman"/>
          <w:bCs/>
          <w:kern w:val="0"/>
          <w:sz w:val="24"/>
          <w:szCs w:val="24"/>
          <w:lang w:eastAsia="tr-TR"/>
          <w14:ligatures w14:val="none"/>
        </w:rPr>
        <w:t>le getirecektir. Dolayısıyla burada kaybedilen şey sadece belirli harf şekilleri olmayıp, onlar hakkında yüzyıllar boyunca birikmiş usûl, tasnif ve kavramsal çerçeve olacaktır.</w:t>
      </w:r>
      <w:r w:rsidRPr="00187FC3">
        <w:rPr>
          <w:rFonts w:ascii="Times New Roman" w:eastAsiaTheme="majorEastAsia" w:hAnsi="Times New Roman" w:cs="Times New Roman"/>
          <w:kern w:val="0"/>
          <w:sz w:val="24"/>
          <w:szCs w:val="24"/>
          <w:vertAlign w:val="superscript"/>
          <w:lang w:eastAsia="tr-TR"/>
          <w14:ligatures w14:val="none"/>
        </w:rPr>
        <w:footnoteReference w:id="348"/>
      </w:r>
    </w:p>
    <w:p w14:paraId="60606A34" w14:textId="581FB4B9" w:rsidR="00F42596" w:rsidRPr="00187FC3" w:rsidRDefault="00F42596" w:rsidP="00F42596">
      <w:pPr>
        <w:spacing w:after="0" w:line="276" w:lineRule="auto"/>
        <w:ind w:firstLine="708"/>
        <w:jc w:val="both"/>
        <w:rPr>
          <w:rFonts w:ascii="Times New Roman" w:eastAsia="Times New Roman" w:hAnsi="Times New Roman" w:cs="Times New Roman"/>
          <w:kern w:val="0"/>
          <w:sz w:val="24"/>
          <w:szCs w:val="24"/>
          <w:rtl/>
          <w:lang w:eastAsia="tr-TR"/>
          <w14:ligatures w14:val="none"/>
        </w:rPr>
      </w:pPr>
      <w:r w:rsidRPr="00567795">
        <w:rPr>
          <w:rFonts w:ascii="Times New Roman" w:eastAsia="Times New Roman" w:hAnsi="Times New Roman" w:cs="Times New Roman"/>
          <w:bCs/>
          <w:kern w:val="0"/>
          <w:sz w:val="24"/>
          <w:szCs w:val="24"/>
          <w:lang w:eastAsia="tr-TR"/>
          <w14:ligatures w14:val="none"/>
        </w:rPr>
        <w:t xml:space="preserve">Bu tespit 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inin niçin yalnızca bir imlâ meselesi sayılamayacağını açıkça ortaya koymaktadır. Çünkü burada korunmak istenen sadece bir yazı alışkanlığı olmayıp; o yazı etrafında teşekkül etmiş bir ilmî gelenektir. Nitekim resm-i mushaf</w:t>
      </w:r>
      <w:r w:rsidR="00AC4F69">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ın terk</w:t>
      </w:r>
      <w:r w:rsidR="007E1CD2" w:rsidRPr="00567795">
        <w:rPr>
          <w:rFonts w:ascii="Times New Roman" w:eastAsia="Times New Roman" w:hAnsi="Times New Roman" w:cs="Times New Roman"/>
          <w:bCs/>
          <w:kern w:val="0"/>
          <w:sz w:val="24"/>
          <w:szCs w:val="24"/>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edilmesi c</w:t>
      </w:r>
      <w:r w:rsidR="00080A29">
        <w:rPr>
          <w:rFonts w:ascii="Times New Roman" w:eastAsia="Times New Roman" w:hAnsi="Times New Roman" w:cs="Times New Roman"/>
          <w:bCs/>
          <w:kern w:val="0"/>
          <w:sz w:val="24"/>
          <w:szCs w:val="24"/>
          <w:lang w:eastAsia="tr-TR"/>
          <w14:ligatures w14:val="none"/>
        </w:rPr>
        <w:t>â</w:t>
      </w:r>
      <w:r w:rsidRPr="00567795">
        <w:rPr>
          <w:rFonts w:ascii="Times New Roman" w:eastAsia="Times New Roman" w:hAnsi="Times New Roman" w:cs="Times New Roman"/>
          <w:bCs/>
          <w:kern w:val="0"/>
          <w:sz w:val="24"/>
          <w:szCs w:val="24"/>
          <w:lang w:eastAsia="tr-TR"/>
          <w14:ligatures w14:val="none"/>
        </w:rPr>
        <w:t xml:space="preserve">iz görülürse, bu yalnız resm ilmini </w:t>
      </w:r>
      <w:r w:rsidRPr="00F561BF">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 xml:space="preserve">, buna bağlı başka ilimleri de tehdit edecektir. Bu nedenle mushafın aslî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ini muhafaza etmek, aynı zamanda klasik İslâm ilim mirasının bir bölümünü muhafaza etmek anlamına gelmektedir. Bu yaklaşım, mushaf yazımının ilim tarihindeki yerini, basit bir yazı tercihi seviyesinin çok üstüne taşımaktadır.</w:t>
      </w:r>
      <w:r w:rsidRPr="00187FC3">
        <w:rPr>
          <w:rFonts w:ascii="Times New Roman" w:eastAsiaTheme="majorEastAsia" w:hAnsi="Times New Roman" w:cs="Times New Roman"/>
          <w:kern w:val="0"/>
          <w:sz w:val="24"/>
          <w:szCs w:val="24"/>
          <w:vertAlign w:val="superscript"/>
          <w:lang w:eastAsia="tr-TR"/>
          <w14:ligatures w14:val="none"/>
        </w:rPr>
        <w:footnoteReference w:id="349"/>
      </w:r>
    </w:p>
    <w:p w14:paraId="6DD74380" w14:textId="2A92B356"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567795">
        <w:rPr>
          <w:rFonts w:ascii="Times New Roman" w:eastAsia="Times New Roman" w:hAnsi="Times New Roman" w:cs="Times New Roman"/>
          <w:bCs/>
          <w:kern w:val="0"/>
          <w:sz w:val="24"/>
          <w:szCs w:val="24"/>
          <w:lang w:eastAsia="tr-TR"/>
          <w14:ligatures w14:val="none"/>
        </w:rPr>
        <w:t xml:space="preserve">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inde saklı bulunan</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bazı dil ve lehçe özelliklerinin kaybı, bu tartışmanın diğer önemli sonucunu oluşturmaktadır. Osm</w:t>
      </w:r>
      <w:r w:rsidR="00F211D1">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B43B2F">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yer yer Arapçanın bazı fasih lehçe unsurlarını muhafaza ettiği, dolayısıyla onun terk edilmesi hâlinde bu verilerin de görünmez hâle geleceği anlaşılmaktadır. Nitekim bazı fiil biçimlerinde kıyasî beklentinin dışında kalan yazım şekillerinin korunması da bu duruma örnek teşkil etmektedir. </w:t>
      </w:r>
      <w:r w:rsidRPr="00080A29">
        <w:rPr>
          <w:rFonts w:ascii="Times New Roman" w:eastAsia="Times New Roman" w:hAnsi="Times New Roman" w:cs="Times New Roman"/>
          <w:kern w:val="0"/>
          <w:sz w:val="24"/>
          <w:szCs w:val="24"/>
          <w:lang w:eastAsia="tr-TR"/>
          <w14:ligatures w14:val="none"/>
        </w:rPr>
        <w:t>Mesel</w:t>
      </w:r>
      <w:r w:rsidR="00080A29">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bazı yerlerde te’nîs hâsının açık tâ ile yazılması, Tayy kabilesinin lehçe özelliğiyle açıklanmaktadır. Benzer şekilde, sonu illetli muzâri fiilin son harfinin, cezmedici bir unsur bulunmaksızın hazfedilmesi de Hüzeyl lehçesine dayandırılmaktadır. “</w:t>
      </w:r>
      <w:r w:rsidRPr="00F42596">
        <w:rPr>
          <w:rFonts w:ascii="Times New Roman" w:eastAsia="Times New Roman" w:hAnsi="Times New Roman" w:cs="Times New Roman"/>
          <w:kern w:val="0"/>
          <w:sz w:val="24"/>
          <w:szCs w:val="24"/>
          <w:rtl/>
          <w:lang w:eastAsia="tr-TR"/>
          <w14:ligatures w14:val="none"/>
        </w:rPr>
        <w:t>يَوْمَ يَأْ</w:t>
      </w:r>
      <w:r w:rsidRPr="00F42596">
        <w:rPr>
          <w:rFonts w:ascii="Times New Roman" w:eastAsia="Times New Roman" w:hAnsi="Times New Roman" w:cs="Times New Roman"/>
          <w:kern w:val="0"/>
          <w:sz w:val="24"/>
          <w:szCs w:val="24"/>
          <w:u w:val="single"/>
          <w:rtl/>
          <w:lang w:eastAsia="tr-TR"/>
          <w14:ligatures w14:val="none"/>
        </w:rPr>
        <w:t>تِ</w:t>
      </w:r>
      <w:r w:rsidRPr="00F42596">
        <w:rPr>
          <w:rFonts w:ascii="Times New Roman" w:eastAsia="Times New Roman" w:hAnsi="Times New Roman" w:cs="Times New Roman"/>
          <w:kern w:val="0"/>
          <w:sz w:val="24"/>
          <w:szCs w:val="24"/>
          <w:rtl/>
          <w:lang w:eastAsia="tr-TR"/>
          <w14:ligatures w14:val="none"/>
        </w:rPr>
        <w:t xml:space="preserve"> لَا تَكَلَّمُ نَفْسٌ إلَّا بِإذْنِهِ</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50"/>
      </w:r>
      <w:r w:rsidRPr="00F42596">
        <w:rPr>
          <w:rFonts w:ascii="Times New Roman" w:eastAsia="Times New Roman" w:hAnsi="Times New Roman" w:cs="Times New Roman"/>
          <w:kern w:val="0"/>
          <w:sz w:val="24"/>
          <w:szCs w:val="24"/>
          <w:lang w:eastAsia="tr-TR"/>
          <w14:ligatures w14:val="none"/>
        </w:rPr>
        <w:t xml:space="preserve"> âyetindeki kullanım bu hususa örnek olarak zikredilmektedir. Bu örnekler,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ın yalnızca kelimeleri kaydeden bir sistem </w:t>
      </w:r>
      <w:r w:rsidRPr="00726F9B">
        <w:rPr>
          <w:rFonts w:ascii="Times New Roman" w:eastAsia="Times New Roman" w:hAnsi="Times New Roman" w:cs="Times New Roman"/>
          <w:kern w:val="0"/>
          <w:sz w:val="24"/>
          <w:szCs w:val="24"/>
          <w:lang w:eastAsia="tr-TR"/>
          <w14:ligatures w14:val="none"/>
        </w:rPr>
        <w:t>olmadığını</w:t>
      </w:r>
      <w:r w:rsidR="00726F9B">
        <w:rPr>
          <w:rFonts w:ascii="Times New Roman" w:eastAsia="Times New Roman" w:hAnsi="Times New Roman" w:cs="Times New Roman"/>
          <w:kern w:val="0"/>
          <w:sz w:val="24"/>
          <w:szCs w:val="24"/>
          <w:lang w:eastAsia="tr-TR"/>
          <w14:ligatures w14:val="none"/>
        </w:rPr>
        <w:t>,</w:t>
      </w:r>
      <w:r w:rsidRPr="00726F9B">
        <w:rPr>
          <w:rFonts w:ascii="Times New Roman" w:eastAsia="Times New Roman" w:hAnsi="Times New Roman" w:cs="Times New Roman"/>
          <w:kern w:val="0"/>
          <w:sz w:val="24"/>
          <w:szCs w:val="24"/>
          <w:lang w:eastAsia="tr-TR"/>
          <w14:ligatures w14:val="none"/>
        </w:rPr>
        <w:t xml:space="preserve"> aynı zamanda</w:t>
      </w:r>
      <w:r w:rsidRPr="00F42596">
        <w:rPr>
          <w:rFonts w:ascii="Times New Roman" w:eastAsia="Times New Roman" w:hAnsi="Times New Roman" w:cs="Times New Roman"/>
          <w:kern w:val="0"/>
          <w:sz w:val="24"/>
          <w:szCs w:val="24"/>
          <w:lang w:eastAsia="tr-TR"/>
          <w14:ligatures w14:val="none"/>
        </w:rPr>
        <w:t xml:space="preserve"> erken dönem Arapçaya ait lehçe ve kullanım farklılıklarını muhafaza eden önemli bir dil malzemesi sunduğunu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351"/>
      </w:r>
    </w:p>
    <w:p w14:paraId="764573F1" w14:textId="021CFD60" w:rsidR="00F42596" w:rsidRPr="0012129A"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567795">
        <w:rPr>
          <w:rFonts w:ascii="Times New Roman" w:eastAsia="Times New Roman" w:hAnsi="Times New Roman" w:cs="Times New Roman"/>
          <w:bCs/>
          <w:kern w:val="0"/>
          <w:sz w:val="24"/>
          <w:szCs w:val="24"/>
          <w:lang w:eastAsia="tr-TR"/>
          <w14:ligatures w14:val="none"/>
        </w:rPr>
        <w:t xml:space="preserve">Bu bakımdan 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 xml:space="preserve">i filolojik ve lisani açıdan da ayrı bir değer taşımaktadır. Zira modern imlâ esas alınarak yeniden düzenlenen bir mushaf metni, okuyuş bakımından belli bir kolaylık sağlayabilirse de, bu kolaylık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 xml:space="preserve"> metni bünyesinde muhafaza edilmiş bazı tarih</w:t>
      </w:r>
      <w:r w:rsidR="0012129A">
        <w:rPr>
          <w:rFonts w:ascii="Times New Roman" w:eastAsia="Times New Roman" w:hAnsi="Times New Roman" w:cs="Times New Roman"/>
          <w:bCs/>
          <w:kern w:val="0"/>
          <w:sz w:val="24"/>
          <w:szCs w:val="24"/>
          <w:lang w:eastAsia="tr-TR"/>
          <w14:ligatures w14:val="none"/>
        </w:rPr>
        <w:t>î</w:t>
      </w:r>
      <w:r w:rsidRPr="00567795">
        <w:rPr>
          <w:rFonts w:ascii="Times New Roman" w:eastAsia="Times New Roman" w:hAnsi="Times New Roman" w:cs="Times New Roman"/>
          <w:bCs/>
          <w:kern w:val="0"/>
          <w:sz w:val="24"/>
          <w:szCs w:val="24"/>
          <w:lang w:eastAsia="tr-TR"/>
          <w14:ligatures w14:val="none"/>
        </w:rPr>
        <w:t xml:space="preserve"> dil hususiyetlerinin kaybı pahasına elde edilmiş olacaktır. Asıl önemli nokta resm-i Osmânî</w:t>
      </w:r>
      <w:r w:rsidR="003C613A" w:rsidRPr="00567795">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nin terk</w:t>
      </w:r>
      <w:r w:rsidR="007E1CD2" w:rsidRPr="00567795">
        <w:rPr>
          <w:rFonts w:ascii="Times New Roman" w:eastAsia="Times New Roman" w:hAnsi="Times New Roman" w:cs="Times New Roman"/>
          <w:bCs/>
          <w:kern w:val="0"/>
          <w:sz w:val="24"/>
          <w:szCs w:val="24"/>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 xml:space="preserve">edilmesinin sadece şekle dair bir farklılaşma meydana getirmemesi, aynı zamanda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’ın dil tarihi açısından taşıdığı bazı verileri de görünmez h</w:t>
      </w:r>
      <w:r w:rsidR="00B16E70">
        <w:rPr>
          <w:rFonts w:ascii="Times New Roman" w:eastAsia="Times New Roman" w:hAnsi="Times New Roman" w:cs="Times New Roman"/>
          <w:bCs/>
          <w:kern w:val="0"/>
          <w:sz w:val="24"/>
          <w:szCs w:val="24"/>
          <w:lang w:eastAsia="tr-TR"/>
          <w14:ligatures w14:val="none"/>
        </w:rPr>
        <w:t>â</w:t>
      </w:r>
      <w:r w:rsidRPr="00567795">
        <w:rPr>
          <w:rFonts w:ascii="Times New Roman" w:eastAsia="Times New Roman" w:hAnsi="Times New Roman" w:cs="Times New Roman"/>
          <w:bCs/>
          <w:kern w:val="0"/>
          <w:sz w:val="24"/>
          <w:szCs w:val="24"/>
          <w:lang w:eastAsia="tr-TR"/>
          <w14:ligatures w14:val="none"/>
        </w:rPr>
        <w:t xml:space="preserve">le getirebilmesidir. Bu itibarla mushafın ilk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i, klasik Arapçanın ve lehçe çeşitliliğinin korunmuş bir hafıza alanı olarak da işlev görmektedir.</w:t>
      </w:r>
      <w:r w:rsidRPr="0012129A">
        <w:rPr>
          <w:rFonts w:ascii="Times New Roman" w:eastAsiaTheme="majorEastAsia" w:hAnsi="Times New Roman" w:cs="Times New Roman"/>
          <w:kern w:val="0"/>
          <w:sz w:val="24"/>
          <w:szCs w:val="24"/>
          <w:vertAlign w:val="superscript"/>
          <w:lang w:eastAsia="tr-TR"/>
          <w14:ligatures w14:val="none"/>
        </w:rPr>
        <w:footnoteReference w:id="352"/>
      </w:r>
    </w:p>
    <w:p w14:paraId="617DDADC" w14:textId="4BEA65A9" w:rsidR="00F42596" w:rsidRPr="00BE3536" w:rsidRDefault="00F42596" w:rsidP="00BE3536">
      <w:pPr>
        <w:spacing w:after="0" w:line="276" w:lineRule="auto"/>
        <w:ind w:firstLine="708"/>
        <w:jc w:val="both"/>
        <w:rPr>
          <w:rFonts w:asciiTheme="majorBidi" w:eastAsia="Times New Roman" w:hAnsiTheme="majorBidi" w:cstheme="majorBidi"/>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Modern imlâya göre yazım, bazı kırâat vecihlerinin resm-i Osmânî içindeki ihtimalî uygunluğunu görünür kılan tarihsel yazım özelliklerini ortadan kaldırabilir veya farklılaştırabilir. Bununla birlikte kırâatlerin varlığı yalnız bu grafik imkâna bağlı değildir; okuyuşların asıl aktarım zemini telakki, edâ ve rivâyet geleneğidir.</w:t>
      </w:r>
    </w:p>
    <w:p w14:paraId="6842EBB6" w14:textId="3BC10968" w:rsidR="00F42596" w:rsidRPr="00F42596" w:rsidRDefault="00F42596" w:rsidP="00567795">
      <w:pPr>
        <w:pStyle w:val="Normal"/>
        <w:numPr>
          <w:ilvl w:val="1"/>
          <w:numId w:val="0"/>
        </w:numPr>
        <w:spacing w:before="120" w:after="0" w:line="276" w:lineRule="auto"/>
        <w:ind w:left="576" w:firstLine="132"/>
        <w:jc w:val="both"/>
        <w:rPr>
          <w:rFonts w:ascii="Times New Roman" w:eastAsia="Times New Roman" w:hAnsi="Times New Roman" w:cs="Times New Roman"/>
          <w:b/>
          <w:bCs/>
          <w:kern w:val="0"/>
          <w:sz w:val="26"/>
          <w:szCs w:val="26"/>
          <w:lang w:eastAsia="tr-TR"/>
          <w14:ligatures w14:val="none"/>
        </w:rPr>
      </w:pPr>
      <w:bookmarkStart w:id="40" w:name="_Toc235035705"/>
      <w:r w:rsidRPr="00F42596">
        <w:t>Son olarak, müşterek mushaf yazısının farklı coğrafya ve nesiller arasında ortak bir yazılı hafıza oluşturması birlik gerekçesinin tarihsel yönünü açıklar.</w:t>
      </w:r>
      <w:r w:rsidR="003C613A">
        <w:t/>
      </w:r>
      <w:r w:rsidRPr="00F42596">
        <w:t/>
      </w:r>
      <w:bookmarkEnd w:id="40"/>
    </w:p>
    <w:p w14:paraId="6A598A7E" w14:textId="6395FDA7" w:rsidR="00F42596" w:rsidRPr="00F42596" w:rsidRDefault="00F42596" w:rsidP="00685263">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bağlılığın birlik düşüncesiyle ilişkilendirilmesi, ilk bakışta yazı meselesine fazla anlam yüklenmiş gibi görünebilir. Ancak geleneksel ve çağdaş savunma yaklaşımının mantığı içinde değerlendirildiğinde</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burada söz konusu olan şey yalnızca harflerin nasıl yazıldığı meselesi değildir. Asıl vurgulanan husus,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gibi ümmetin merkezî metninin, dünyanın neresinde okunursa okunsun aynı yazı geleneği içinde görülmesini, Müslümanların ortak din</w:t>
      </w:r>
      <w:r w:rsidR="009010B3">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aidiyetini somutlaştıran bir unsur olmasıdır. </w:t>
      </w:r>
      <w:r w:rsidR="00685263" w:rsidRPr="00685263">
        <w:rPr>
          <w:rFonts w:asciiTheme="majorBidi" w:hAnsiTheme="majorBidi" w:cstheme="majorBidi"/>
          <w:color w:val="FF0000"/>
          <w:sz w:val="24"/>
          <w:szCs w:val="24"/>
        </w:rPr>
        <w:t>Resm-i Osmânî'ye ittiba, yazıya dair biçimsel bir uygulama olarak sınırlandırılamayacak ölçüde, ümmetin Allah'ın kitabı karşısında ortak bir çizgide buluşmasının görünür işaretlerinden biri olarak yorumlanmaktadır.</w:t>
      </w:r>
      <w:r w:rsidR="00685263" w:rsidRPr="00685263">
        <w:rPr>
          <w:rFonts w:asciiTheme="majorBidi" w:eastAsia="Times New Roman" w:hAnsiTheme="majorBidi" w:cstheme="majorBidi"/>
          <w:b/>
          <w:bCs/>
          <w:color w:val="FF0000"/>
          <w:kern w:val="0"/>
          <w:sz w:val="24"/>
          <w:szCs w:val="24"/>
          <w:lang w:eastAsia="tr-TR"/>
          <w14:ligatures w14:val="none"/>
        </w:rPr>
        <w:t xml:space="preserve"> </w:t>
      </w:r>
      <w:r w:rsidR="00685263" w:rsidRPr="00685263">
        <w:rPr>
          <w:rFonts w:asciiTheme="majorBidi" w:hAnsiTheme="majorBidi" w:cstheme="majorBidi"/>
          <w:color w:val="FF0000"/>
          <w:sz w:val="24"/>
          <w:szCs w:val="24"/>
        </w:rPr>
        <w:t>Bu yönüyle yazı, yalnızca metni aktaran bir vasıta olarak kalmayıp, birlik fikrinin görünürlük kazandığı sembolik bir alana dönüşmektedir.</w:t>
      </w:r>
      <w:r w:rsidRPr="00F42596">
        <w:rPr>
          <w:rFonts w:ascii="Times New Roman" w:eastAsiaTheme="majorEastAsia" w:hAnsi="Times New Roman" w:cs="Times New Roman"/>
          <w:kern w:val="0"/>
          <w:sz w:val="24"/>
          <w:szCs w:val="24"/>
          <w:vertAlign w:val="superscript"/>
          <w:lang w:eastAsia="tr-TR"/>
          <w14:ligatures w14:val="none"/>
        </w:rPr>
        <w:footnoteReference w:id="353"/>
      </w:r>
    </w:p>
    <w:p w14:paraId="0822FAC3" w14:textId="3DD8338F"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Nitekim bu yaklaşım, mushafın aynı yazım biçimiyle korunmasını, Müslümanların birliğinin somut tezahürü</w:t>
      </w:r>
      <w:r w:rsidR="009010B3">
        <w:rPr>
          <w:rFonts w:ascii="Times New Roman" w:eastAsia="Times New Roman" w:hAnsi="Times New Roman" w:cs="Times New Roman"/>
          <w:kern w:val="0"/>
          <w:sz w:val="24"/>
          <w:szCs w:val="24"/>
          <w:lang w:eastAsia="tr-TR"/>
          <w14:ligatures w14:val="none"/>
        </w:rPr>
        <w:t>nü</w:t>
      </w:r>
      <w:r w:rsidRPr="00F42596">
        <w:rPr>
          <w:rFonts w:ascii="Times New Roman" w:eastAsia="Times New Roman" w:hAnsi="Times New Roman" w:cs="Times New Roman"/>
          <w:kern w:val="0"/>
          <w:sz w:val="24"/>
          <w:szCs w:val="24"/>
          <w:lang w:eastAsia="tr-TR"/>
          <w14:ligatures w14:val="none"/>
        </w:rPr>
        <w:t xml:space="preserve"> ve “</w:t>
      </w:r>
      <w:r w:rsidR="009010B3" w:rsidRPr="00F42596">
        <w:rPr>
          <w:rFonts w:ascii="Times New Roman" w:eastAsia="Times New Roman" w:hAnsi="Times New Roman" w:cs="Times New Roman"/>
          <w:i/>
          <w:iCs/>
          <w:kern w:val="0"/>
          <w:sz w:val="24"/>
          <w:szCs w:val="24"/>
          <w:lang w:eastAsia="tr-TR"/>
          <w14:ligatures w14:val="none"/>
        </w:rPr>
        <w:t xml:space="preserve">Hep </w:t>
      </w:r>
      <w:r w:rsidRPr="00F42596">
        <w:rPr>
          <w:rFonts w:ascii="Times New Roman" w:eastAsia="Times New Roman" w:hAnsi="Times New Roman" w:cs="Times New Roman"/>
          <w:i/>
          <w:iCs/>
          <w:kern w:val="0"/>
          <w:sz w:val="24"/>
          <w:szCs w:val="24"/>
          <w:lang w:eastAsia="tr-TR"/>
          <w14:ligatures w14:val="none"/>
        </w:rPr>
        <w:t>birlikte Allah’ın ipine sarılın ve ayrılığa düşmeyin</w:t>
      </w:r>
      <w:r w:rsidR="009010B3">
        <w:rPr>
          <w:rFonts w:ascii="Times New Roman" w:eastAsia="Times New Roman" w:hAnsi="Times New Roman" w:cs="Times New Roman"/>
          <w:i/>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54"/>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emrinin</w:t>
      </w:r>
      <w:proofErr w:type="gramEnd"/>
      <w:r w:rsidRPr="00F42596">
        <w:rPr>
          <w:rFonts w:ascii="Times New Roman" w:eastAsia="Times New Roman" w:hAnsi="Times New Roman" w:cs="Times New Roman"/>
          <w:kern w:val="0"/>
          <w:sz w:val="24"/>
          <w:szCs w:val="24"/>
          <w:lang w:eastAsia="tr-TR"/>
          <w14:ligatures w14:val="none"/>
        </w:rPr>
        <w:t xml:space="preserve"> yazı sahasındaki yansımalarından biri şeklinde değerlendirilmektedir. Çünkü bu yaklaşımda Allah’ın ipine topluca sarılma emri, sadece </w:t>
      </w:r>
      <w:r w:rsidRPr="00966AB5">
        <w:rPr>
          <w:rFonts w:ascii="Times New Roman" w:eastAsia="Times New Roman" w:hAnsi="Times New Roman" w:cs="Times New Roman"/>
          <w:kern w:val="0"/>
          <w:sz w:val="24"/>
          <w:szCs w:val="24"/>
          <w:lang w:eastAsia="tr-TR"/>
          <w14:ligatures w14:val="none"/>
        </w:rPr>
        <w:t>itikad</w:t>
      </w:r>
      <w:r w:rsidR="00966AB5">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veya </w:t>
      </w:r>
      <w:r w:rsidRPr="00966AB5">
        <w:rPr>
          <w:rFonts w:ascii="Times New Roman" w:eastAsia="Times New Roman" w:hAnsi="Times New Roman" w:cs="Times New Roman"/>
          <w:kern w:val="0"/>
          <w:sz w:val="24"/>
          <w:szCs w:val="24"/>
          <w:lang w:eastAsia="tr-TR"/>
          <w14:ligatures w14:val="none"/>
        </w:rPr>
        <w:t>ahlak</w:t>
      </w:r>
      <w:r w:rsidR="00966AB5">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birlikle sınırlandırılmamış; mushaf yazımındaki müşterekliğe kadar uzatılmıştır. Bu yaklaşım, her ne kadar doğrudan âyetin lafzından zorunlu olarak çıkmasa da, ümmetin ortak metnini tek bir yazı geleneği etrafında muhafaza etmenin dinî birlik idealine hizmet ettiği düşüncesine dayanmaktadır. Bu durumda yazı birliğini, </w:t>
      </w:r>
      <w:r w:rsidRPr="00B35BC4">
        <w:rPr>
          <w:rFonts w:ascii="Times New Roman" w:eastAsia="Times New Roman" w:hAnsi="Times New Roman" w:cs="Times New Roman"/>
          <w:kern w:val="0"/>
          <w:sz w:val="24"/>
          <w:szCs w:val="24"/>
          <w:lang w:eastAsia="tr-TR"/>
          <w14:ligatures w14:val="none"/>
        </w:rPr>
        <w:t>siyas</w:t>
      </w:r>
      <w:r w:rsidR="00B35BC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ya da </w:t>
      </w:r>
      <w:r w:rsidRPr="00B35BC4">
        <w:rPr>
          <w:rFonts w:ascii="Times New Roman" w:eastAsia="Times New Roman" w:hAnsi="Times New Roman" w:cs="Times New Roman"/>
          <w:kern w:val="0"/>
          <w:sz w:val="24"/>
          <w:szCs w:val="24"/>
          <w:lang w:eastAsia="tr-TR"/>
          <w14:ligatures w14:val="none"/>
        </w:rPr>
        <w:t>idar</w:t>
      </w:r>
      <w:r w:rsidR="00B35BC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düzenlemeden çok, dinî birlik fikrinin kültürel yansıması olarak anlamak mümkündür.</w:t>
      </w:r>
      <w:r w:rsidRPr="00F42596">
        <w:rPr>
          <w:rFonts w:ascii="Times New Roman" w:eastAsiaTheme="majorEastAsia" w:hAnsi="Times New Roman" w:cs="Times New Roman"/>
          <w:kern w:val="0"/>
          <w:sz w:val="24"/>
          <w:szCs w:val="24"/>
          <w:vertAlign w:val="superscript"/>
          <w:lang w:eastAsia="tr-TR"/>
          <w14:ligatures w14:val="none"/>
        </w:rPr>
        <w:footnoteReference w:id="355"/>
      </w:r>
    </w:p>
    <w:p w14:paraId="40FACF66" w14:textId="4BD59AB5" w:rsidR="00F42596" w:rsidRPr="00F42596" w:rsidRDefault="00F42596" w:rsidP="005201A1">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Bu çerçevede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ın muhafazası, metnin güvenliği veya kırâat disipliniyle sınırlı bir konu olarak ele alınmamakta; bunun yanında ümmetin müşterek dinî hafızasını koruyan bir unsur olarak da önem kazanmaktadır. Çünkü farklı coğrafyalarda yaşayan Müslümanların aynı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etrafında birleşmeleri, onların aynı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okumalarının yanında, o metni aynı tarihî ve ilmî gelenek içinde kavramalarını da mümkün kılmaktadır. Böylece yazım birliği, zamanla görsel bir ortaklık olmanın ötesine geçerek dinî aidiyetin, müşterek hafızanın ve geleneksel sürekliliğin işaretine dönüşmektedir. Bu sebeple resm-i Osmânî, burada sadece mushafın dış görünüşünü belirleyen </w:t>
      </w:r>
      <w:r w:rsidR="005201A1">
        <w:t>y</w:t>
      </w:r>
      <w:r w:rsidR="005201A1" w:rsidRPr="005201A1">
        <w:rPr>
          <w:rFonts w:asciiTheme="majorBidi" w:hAnsiTheme="majorBidi" w:cstheme="majorBidi"/>
          <w:color w:val="FF0000"/>
          <w:sz w:val="24"/>
          <w:szCs w:val="24"/>
        </w:rPr>
        <w:t>alnızca biçimsel b</w:t>
      </w:r>
      <w:r w:rsidR="005201A1">
        <w:rPr>
          <w:rFonts w:asciiTheme="majorBidi" w:hAnsiTheme="majorBidi" w:cstheme="majorBidi"/>
          <w:color w:val="FF0000"/>
          <w:sz w:val="24"/>
          <w:szCs w:val="24"/>
        </w:rPr>
        <w:t>ir düzenleme niteliği taşımayıp</w:t>
      </w:r>
      <w:r w:rsidRPr="005201A1">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ümmetin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etrafında teşekkül eden ortak zeminini muhafaza eden bir birlik unsuru olarak kavranmaktadır. Başka bir ifadeyle, aynı </w:t>
      </w:r>
      <w:r w:rsidRPr="00F61C5D">
        <w:rPr>
          <w:rFonts w:ascii="Times New Roman" w:eastAsia="Times New Roman" w:hAnsi="Times New Roman" w:cs="Times New Roman"/>
          <w:kern w:val="0"/>
          <w:sz w:val="24"/>
          <w:szCs w:val="24"/>
          <w:lang w:eastAsia="tr-TR"/>
          <w14:ligatures w14:val="none"/>
        </w:rPr>
        <w:t>r</w:t>
      </w:r>
      <w:r w:rsidR="00612855">
        <w:rPr>
          <w:rFonts w:ascii="Times New Roman" w:eastAsia="Times New Roman" w:hAnsi="Times New Roman" w:cs="Times New Roman"/>
          <w:kern w:val="0"/>
          <w:sz w:val="24"/>
          <w:szCs w:val="24"/>
          <w:lang w:eastAsia="tr-TR"/>
          <w14:ligatures w14:val="none"/>
        </w:rPr>
        <w:t>es</w:t>
      </w:r>
      <w:r w:rsidRPr="00F61C5D">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 üzere yazılan mushaf, farklı bölgelerde yaşayan Müslümanlara ortak bir metinle birlikte ortak bir hafıza ve ortak bir mensubiyet duygusu da sunmaktadır.</w:t>
      </w:r>
      <w:r w:rsidRPr="00F42596">
        <w:rPr>
          <w:rFonts w:ascii="Times New Roman" w:eastAsiaTheme="majorEastAsia" w:hAnsi="Times New Roman" w:cs="Times New Roman"/>
          <w:kern w:val="0"/>
          <w:sz w:val="24"/>
          <w:szCs w:val="24"/>
          <w:vertAlign w:val="superscript"/>
          <w:lang w:eastAsia="tr-TR"/>
          <w14:ligatures w14:val="none"/>
        </w:rPr>
        <w:footnoteReference w:id="356"/>
      </w:r>
    </w:p>
    <w:p w14:paraId="70F35D9C" w14:textId="4FED9CD9"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yaklaşımın </w:t>
      </w:r>
      <w:r w:rsidRPr="005A799E">
        <w:rPr>
          <w:rFonts w:ascii="Times New Roman" w:eastAsia="Times New Roman" w:hAnsi="Times New Roman" w:cs="Times New Roman"/>
          <w:kern w:val="0"/>
          <w:sz w:val="24"/>
          <w:szCs w:val="24"/>
          <w:lang w:eastAsia="tr-TR"/>
          <w14:ligatures w14:val="none"/>
        </w:rPr>
        <w:t>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sonucu, mushafın birden fazla </w:t>
      </w:r>
      <w:r w:rsidR="00612855">
        <w:rPr>
          <w:rFonts w:ascii="Times New Roman" w:eastAsia="Times New Roman" w:hAnsi="Times New Roman" w:cs="Times New Roman"/>
          <w:i/>
          <w:kern w:val="0"/>
          <w:sz w:val="24"/>
          <w:szCs w:val="24"/>
          <w:lang w:eastAsia="tr-TR"/>
          <w14:ligatures w14:val="none"/>
        </w:rPr>
        <w:t>res</w:t>
      </w:r>
      <w:r w:rsidRPr="00567795">
        <w:rPr>
          <w:rFonts w:ascii="Times New Roman" w:eastAsia="Times New Roman" w:hAnsi="Times New Roman" w:cs="Times New Roman"/>
          <w:i/>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le yazılmasına yönelik çağrıların ihtiyatla karşılanmasıdır. Çünkü mushafın iki ayrı yazım sistemiyle dolaşıma sokulması, ilk aşamada sadece bir şekil farklılığı gibi görünebilir. Ancak uzun vadede bunun, taraflaşma, gruplaşma ve dinî metin karşısında farklı aidiyet biçimlerinin oluşması riskini taşıdığı düşünülmektedir. Bu sebeple mushafın iki ayrı </w:t>
      </w:r>
      <w:r w:rsidR="00612855">
        <w:rPr>
          <w:rFonts w:ascii="Times New Roman" w:eastAsia="Times New Roman" w:hAnsi="Times New Roman" w:cs="Times New Roman"/>
          <w:i/>
          <w:kern w:val="0"/>
          <w:sz w:val="24"/>
          <w:szCs w:val="24"/>
          <w:lang w:eastAsia="tr-TR"/>
          <w14:ligatures w14:val="none"/>
        </w:rPr>
        <w:t>res</w:t>
      </w:r>
      <w:r w:rsidRPr="00567795">
        <w:rPr>
          <w:rFonts w:ascii="Times New Roman" w:eastAsia="Times New Roman" w:hAnsi="Times New Roman" w:cs="Times New Roman"/>
          <w:i/>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le yazılmasının, safı parçalama, hizipleşmeye zemin hazırlama ve </w:t>
      </w:r>
      <w:r w:rsidRPr="00E76AD6">
        <w:rPr>
          <w:rFonts w:ascii="Times New Roman" w:eastAsia="Times New Roman" w:hAnsi="Times New Roman" w:cs="Times New Roman"/>
          <w:kern w:val="0"/>
          <w:sz w:val="24"/>
          <w:szCs w:val="24"/>
          <w:lang w:eastAsia="tr-TR"/>
          <w14:ligatures w14:val="none"/>
        </w:rPr>
        <w:t>mezheb</w:t>
      </w:r>
      <w:r w:rsidR="00E76AD6">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yahut toplumsal ayrışmaları besleme ihtimali taşıdığı kabul edilmektedir. Buradaki kaygı, sadece görsel çeşitlilik değildir; asıl mesele, ortak mushaf algısının zayıflaması ve “tek metin, tek hat, tek ümmet” fikrinin sarsılmasıdır. Böyle bir durumda mushafın yazımı etrafında ortaya çıkacak farklılıklar, zamanla sadece teknik bir tercih ayrılığı olarak kalmayıp, dinî meşruiyet tartışmalarına ve gelenek algısında bölünmelere de kapı aralayabilir. Dolayısıyla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bağlılık, bu yorum çerçevesinde, yalnız yazının korunmasına indirgenmeyip, yazı üzerinden ümmetin ortak dinî referansının da korunması anlamına gelmektedir.</w:t>
      </w:r>
      <w:r w:rsidRPr="00F42596">
        <w:rPr>
          <w:rFonts w:ascii="Times New Roman" w:eastAsiaTheme="majorEastAsia" w:hAnsi="Times New Roman" w:cs="Times New Roman"/>
          <w:kern w:val="0"/>
          <w:sz w:val="24"/>
          <w:szCs w:val="24"/>
          <w:vertAlign w:val="superscript"/>
          <w:lang w:eastAsia="tr-TR"/>
          <w14:ligatures w14:val="none"/>
        </w:rPr>
        <w:footnoteReference w:id="357"/>
      </w:r>
    </w:p>
    <w:p w14:paraId="435B168B" w14:textId="33C3CC30"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Ayrıca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birlikle ilişkilendirilmesi, yalnız yatay anlamda coğrafyalar arası birlikle sınırlı </w:t>
      </w:r>
      <w:r w:rsidR="009010B3">
        <w:rPr>
          <w:rFonts w:ascii="Times New Roman" w:eastAsia="Times New Roman" w:hAnsi="Times New Roman" w:cs="Times New Roman"/>
          <w:kern w:val="0"/>
          <w:sz w:val="24"/>
          <w:szCs w:val="24"/>
          <w:lang w:eastAsia="tr-TR"/>
          <w14:ligatures w14:val="none"/>
        </w:rPr>
        <w:t>olmayıp</w:t>
      </w:r>
      <w:r w:rsidRPr="00F42596">
        <w:rPr>
          <w:rFonts w:ascii="Times New Roman" w:eastAsia="Times New Roman" w:hAnsi="Times New Roman" w:cs="Times New Roman"/>
          <w:kern w:val="0"/>
          <w:sz w:val="24"/>
          <w:szCs w:val="24"/>
          <w:lang w:eastAsia="tr-TR"/>
          <w14:ligatures w14:val="none"/>
        </w:rPr>
        <w:t xml:space="preserve"> dikey anlamda nesiller arası devamlılığı da içine alır. Aynı resm üzere yazılmış bir mushafla karşılaşan Müslüman, yalnız kendi çağdaşlarıyla </w:t>
      </w:r>
      <w:r w:rsidRPr="0005297C">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önceki asırların Müslümanlarıyla da aynı metnin biçimsel yapısı üzerinde buluşmuş olur. Bu da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tarihî sürekliliği görünür kılan özel bir işlev kazandırır. Böylece ümmetin birliği, sadece bugün yaşayan toplulukların eşzamanlı birlikteliğiyle sınırlı kalmayıp, geçmişten bugüne uzanan süreklilik duygusu içinde de anlaşılmış olur. Bu açıdan resm-i Osmânî, hem coğrafyalar arasında hem de nesiller boyunca uzanan tarihî süreklilik içinde bağ kuran muhafaza edici bir unsur hâline gelmektedir.</w:t>
      </w:r>
      <w:r w:rsidRPr="00F42596">
        <w:rPr>
          <w:rFonts w:ascii="Times New Roman" w:eastAsiaTheme="majorEastAsia" w:hAnsi="Times New Roman" w:cs="Times New Roman"/>
          <w:kern w:val="0"/>
          <w:sz w:val="24"/>
          <w:szCs w:val="24"/>
          <w:vertAlign w:val="superscript"/>
          <w:lang w:eastAsia="tr-TR"/>
          <w14:ligatures w14:val="none"/>
        </w:rPr>
        <w:footnoteReference w:id="358"/>
      </w:r>
    </w:p>
    <w:p w14:paraId="187CA97E" w14:textId="797D0DCC" w:rsidR="00F42596" w:rsidRPr="00883B3F"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noktada dikkat çeken husus, yazı birliğinin metin güvenliğiyle doğrudan birleşmesidir. Çünkü ortak mushaf yapısı ne kadar güçlü olursa, farklı çevrelerde farklı mushaf yazımı oluşturma eğilimi de o ölçüde sınırlanır. Bu durum, yalnız birlik düşüncesini </w:t>
      </w:r>
      <w:r w:rsidRPr="00F0082E">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metnin otoritesini ve mevcut nüshaların güvenilirliğini de pekiştirir. Dolayısıyla resm-i Osmânî, bir taraftan sembolik bir birlik zemini sunarken, diğer taraftan metindeki dağınıklığı önleyen pratik bir ölçü işlevi görmektedir. Bu bakımdan birlik ile muhafaza arasındaki ilişki, burada düşünsel bir tasavvurdan ibaret kalmayıp, doğrudan mushafın dolaşımıyla ilgili somut </w:t>
      </w:r>
      <w:r w:rsidRPr="00F42596">
        <w:rPr>
          <w:rFonts w:ascii="Times New Roman" w:eastAsia="Times New Roman" w:hAnsi="Times New Roman" w:cs="Times New Roman"/>
          <w:kern w:val="0"/>
          <w:sz w:val="24"/>
          <w:szCs w:val="24"/>
          <w:lang w:eastAsia="tr-TR"/>
          <w14:ligatures w14:val="none"/>
        </w:rPr>
        <w:lastRenderedPageBreak/>
        <w:t xml:space="preserve">bir tedbir olarak da ortaya çıkmaktadır. </w:t>
      </w:r>
      <w:r w:rsidRPr="00567795">
        <w:rPr>
          <w:rFonts w:ascii="Times New Roman" w:eastAsia="Times New Roman" w:hAnsi="Times New Roman" w:cs="Times New Roman"/>
          <w:bCs/>
          <w:kern w:val="0"/>
          <w:sz w:val="24"/>
          <w:szCs w:val="24"/>
          <w:lang w:eastAsia="tr-TR"/>
          <w14:ligatures w14:val="none"/>
        </w:rPr>
        <w:t>Bununla birlikte, bu yaklaşımın mutlaklaştırılmadan okunması gerektiği de açıktır. Çünkü ümmetin birliği, yalnızca yazı birliğine indirgenebilecek dar bir mesele değildir; inançta müştereklik, ilmî gelenekte süreklilik, edep, rivâyet disiplini ve ortak otorite bilinci de bu bütünün ayrılmaz parçalarıdır. Bununla beraber resm-i Osmânî</w:t>
      </w:r>
      <w:r w:rsidR="003C613A" w:rsidRPr="00567795">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yi savunan yaklaşım, yazıyı daha geniş birlik tasavvurunun görünür taşıyıcılarından biri olarak değerlendirmektedir. Bu bakımdan resm-i Osmânî, ümmet birliğini tek başına kuran yahut onu bütünüyle temin eden bir unsur olmaktan öte, bu birliği tarihî, kültürel ve sembolik düzeyde besleyen kurucu unsurlardan biri olarak anlaşılmaktadır.</w:t>
      </w:r>
      <w:r w:rsidRPr="00883B3F">
        <w:rPr>
          <w:rFonts w:ascii="Times New Roman" w:eastAsiaTheme="majorEastAsia" w:hAnsi="Times New Roman" w:cs="Times New Roman"/>
          <w:kern w:val="0"/>
          <w:sz w:val="24"/>
          <w:szCs w:val="24"/>
          <w:vertAlign w:val="superscript"/>
          <w:lang w:eastAsia="tr-TR"/>
          <w14:ligatures w14:val="none"/>
        </w:rPr>
        <w:footnoteReference w:id="359"/>
      </w:r>
    </w:p>
    <w:p w14:paraId="017EF5D5" w14:textId="5D10A07D" w:rsidR="00F42596" w:rsidRPr="00497C3C" w:rsidRDefault="00F42596" w:rsidP="00F42596">
      <w:pPr>
        <w:spacing w:after="0" w:line="276" w:lineRule="auto"/>
        <w:ind w:firstLine="708"/>
        <w:jc w:val="both"/>
        <w:rPr>
          <w:rFonts w:ascii="Times New Roman" w:eastAsia="Times New Roman" w:hAnsi="Times New Roman" w:cs="Times New Roman"/>
          <w:kern w:val="0"/>
          <w:sz w:val="24"/>
          <w:szCs w:val="24"/>
          <w:rtl/>
          <w:lang w:eastAsia="tr-TR"/>
          <w14:ligatures w14:val="none"/>
        </w:rPr>
      </w:pPr>
      <w:r w:rsidRPr="00567795">
        <w:rPr>
          <w:rFonts w:ascii="Times New Roman" w:eastAsia="Times New Roman" w:hAnsi="Times New Roman" w:cs="Times New Roman"/>
          <w:bCs/>
          <w:kern w:val="0"/>
          <w:sz w:val="24"/>
          <w:szCs w:val="24"/>
          <w:lang w:eastAsia="tr-TR"/>
          <w14:ligatures w14:val="none"/>
        </w:rPr>
        <w:t>Burada asıl dikkat çekici olan husus, yazı biçiminin sadece teknik bir mesele olarak bırakılmaması,</w:t>
      </w:r>
      <w:r w:rsidRPr="00567795">
        <w:rPr>
          <w:rFonts w:ascii="Times New Roman" w:eastAsia="Times New Roman" w:hAnsi="Times New Roman" w:cs="Times New Roman"/>
          <w:bCs/>
          <w:kern w:val="0"/>
          <w:sz w:val="24"/>
          <w:szCs w:val="24"/>
          <w:rtl/>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bilakis metinle kurulan ilişkinin toplumsal ve medeniyet boyutuna bağlanmasıdır. Çünkü mushafın aynı r</w:t>
      </w:r>
      <w:r w:rsidR="00612855">
        <w:rPr>
          <w:rFonts w:ascii="Times New Roman" w:eastAsia="Times New Roman" w:hAnsi="Times New Roman" w:cs="Times New Roman"/>
          <w:bCs/>
          <w:kern w:val="0"/>
          <w:sz w:val="24"/>
          <w:szCs w:val="24"/>
          <w:lang w:eastAsia="tr-TR"/>
          <w14:ligatures w14:val="none"/>
        </w:rPr>
        <w:t>es</w:t>
      </w:r>
      <w:r w:rsidRPr="00567795">
        <w:rPr>
          <w:rFonts w:ascii="Times New Roman" w:eastAsia="Times New Roman" w:hAnsi="Times New Roman" w:cs="Times New Roman"/>
          <w:bCs/>
          <w:kern w:val="0"/>
          <w:sz w:val="24"/>
          <w:szCs w:val="24"/>
          <w:lang w:eastAsia="tr-TR"/>
          <w14:ligatures w14:val="none"/>
        </w:rPr>
        <w:t xml:space="preserve">m üzere korunması, Müslümanların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’la ilişkisini bireysel bir okuma pratiğinin ötesine taşımakta; onu ortak hafıza, müşterek aidiyet ve tarihî süreklilik bilinci içinde yeniden anlamlandırmaktadır.</w:t>
      </w:r>
      <w:r w:rsidRPr="00497C3C">
        <w:rPr>
          <w:rFonts w:ascii="Times New Roman" w:eastAsiaTheme="majorEastAsia" w:hAnsi="Times New Roman" w:cs="Times New Roman"/>
          <w:kern w:val="0"/>
          <w:sz w:val="24"/>
          <w:szCs w:val="24"/>
          <w:vertAlign w:val="superscript"/>
          <w:lang w:eastAsia="tr-TR"/>
          <w14:ligatures w14:val="none"/>
        </w:rPr>
        <w:footnoteReference w:id="360"/>
      </w:r>
      <w:r w:rsidRPr="00567795">
        <w:rPr>
          <w:rFonts w:ascii="Times New Roman" w:eastAsia="Times New Roman" w:hAnsi="Times New Roman" w:cs="Times New Roman"/>
          <w:bCs/>
          <w:kern w:val="0"/>
          <w:sz w:val="24"/>
          <w:szCs w:val="24"/>
          <w:lang w:eastAsia="tr-TR"/>
          <w14:ligatures w14:val="none"/>
        </w:rPr>
        <w:t xml:space="preserve"> Bu sebeple resm-i Osmânî</w:t>
      </w:r>
      <w:r w:rsidR="003C613A" w:rsidRPr="00567795">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 xml:space="preserve">ye bağlılık, bu yorum çerçevesinde, ne tek başına yeterli bir birlik ilkesi ne de önemsiz bir yazım ayrıntısı olarak görülmelidir; aksine, ümmetin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 xml:space="preserve"> etrafında oluşan ortak zeminini görünür kılan ve onu kültürel düzeyde pekiştiren tamamlayıcı bir unsur olarak </w:t>
      </w:r>
      <w:r w:rsidR="003E6EFE" w:rsidRPr="00E343C3">
        <w:rPr>
          <w:rFonts w:asciiTheme="majorBidi" w:hAnsiTheme="majorBidi" w:cstheme="majorBidi"/>
          <w:color w:val="FF0000"/>
          <w:sz w:val="24"/>
          <w:szCs w:val="24"/>
        </w:rPr>
        <w:t>değerlendirilebileceği söylenebilir</w:t>
      </w:r>
      <w:r w:rsidR="003E6EFE">
        <w:t>.</w:t>
      </w:r>
    </w:p>
    <w:p w14:paraId="4CCDE193" w14:textId="77777777"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p>
    <w:p w14:paraId="1153AE6E"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52576643"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r>
        <w:t>Resm-i Osmânî'ye bağlılığın tarihsel ve normatif gerekçeleri bu şekilde ayrıştırıldıktan sonra, resmin kırâat ilmindeki somut kullanım alanlarına dönmek gerekir. Dördüncü bölüm, resmin kırâat rivâyetlerinin tespiti ve tahdidi, sahâbe mushafları, şâz okuyuşlar, tercih, tevcîh ve sonraki mushaf neşriyle ilişkisini bu açıdan ele almaktadır.</w:t>
      </w:r>
    </w:p>
    <w:p w14:paraId="7DFAE9EF" w14:textId="77777777" w:rsidR="00F42596" w:rsidRPr="00F42596" w:rsidRDefault="00F42596" w:rsidP="00F42596">
      <w:pPr>
        <w:keepNext/>
        <w:keepLines/>
        <w:spacing w:before="240" w:after="0" w:line="276" w:lineRule="auto"/>
        <w:ind w:left="432" w:hanging="432"/>
        <w:jc w:val="center"/>
        <w:outlineLvl w:val="0"/>
        <w:rPr>
          <w:rFonts w:ascii="Times New Roman" w:eastAsiaTheme="majorEastAsia" w:hAnsi="Times New Roman" w:cs="Times New Roman"/>
          <w:b/>
          <w:kern w:val="0"/>
          <w:sz w:val="28"/>
          <w:szCs w:val="32"/>
          <w:lang w:eastAsia="tr-TR"/>
          <w14:ligatures w14:val="none"/>
        </w:rPr>
      </w:pPr>
      <w:bookmarkStart w:id="41" w:name="_Toc235035706"/>
      <w:r w:rsidRPr="00F42596">
        <w:rPr>
          <w:rFonts w:ascii="Times New Roman" w:eastAsiaTheme="majorEastAsia" w:hAnsi="Times New Roman" w:cs="Times New Roman"/>
          <w:b/>
          <w:kern w:val="0"/>
          <w:sz w:val="28"/>
          <w:szCs w:val="32"/>
          <w:lang w:eastAsia="tr-TR"/>
          <w14:ligatures w14:val="none"/>
        </w:rPr>
        <w:lastRenderedPageBreak/>
        <w:t>DÖRDÜNCÜ BÖLÜM</w:t>
      </w:r>
      <w:bookmarkEnd w:id="41"/>
    </w:p>
    <w:p w14:paraId="1DED6E9C" w14:textId="77777777" w:rsidR="00F42596" w:rsidRPr="00F42596" w:rsidRDefault="00F42596" w:rsidP="00567795">
      <w:pPr>
        <w:keepNext/>
        <w:keepLines/>
        <w:spacing w:before="240" w:after="0" w:line="276" w:lineRule="auto"/>
        <w:ind w:firstLine="708"/>
        <w:jc w:val="both"/>
        <w:outlineLvl w:val="0"/>
        <w:rPr>
          <w:rFonts w:ascii="Times New Roman" w:eastAsiaTheme="majorEastAsia" w:hAnsi="Times New Roman" w:cs="Times New Roman"/>
          <w:b/>
          <w:kern w:val="0"/>
          <w:sz w:val="28"/>
          <w:szCs w:val="32"/>
          <w:lang w:eastAsia="tr-TR"/>
          <w14:ligatures w14:val="none"/>
        </w:rPr>
      </w:pPr>
      <w:bookmarkStart w:id="42" w:name="_Toc235035707"/>
      <w:r w:rsidRPr="00F42596">
        <w:rPr>
          <w:rFonts w:ascii="Times New Roman" w:eastAsiaTheme="majorEastAsia" w:hAnsi="Times New Roman" w:cs="Times New Roman"/>
          <w:b/>
          <w:kern w:val="0"/>
          <w:sz w:val="28"/>
          <w:szCs w:val="32"/>
          <w:lang w:eastAsia="tr-TR"/>
          <w14:ligatures w14:val="none"/>
        </w:rPr>
        <w:t>RESM-İ OSMÂNÎ’NİN KIRÂAT VECİHLERİNİN RİVÂYET VE NAKLİNE ETKİSİ</w:t>
      </w:r>
      <w:bookmarkEnd w:id="42"/>
    </w:p>
    <w:p w14:paraId="38B92905" w14:textId="25D1B3CD" w:rsidR="00F42596" w:rsidRPr="00F42596" w:rsidRDefault="00F42596" w:rsidP="00567795">
      <w:pPr>
        <w:numPr>
          <w:ilvl w:val="1"/>
          <w:numId w:val="0"/>
        </w:numPr>
        <w:spacing w:before="120" w:after="0" w:line="276" w:lineRule="auto"/>
        <w:ind w:firstLine="850"/>
        <w:jc w:val="both"/>
        <w:outlineLvl w:val="1"/>
        <w:rPr>
          <w:rFonts w:ascii="Times New Roman" w:eastAsia="Times New Roman" w:hAnsi="Times New Roman" w:cs="Times New Roman"/>
          <w:b/>
          <w:bCs/>
          <w:kern w:val="0"/>
          <w:sz w:val="26"/>
          <w:szCs w:val="26"/>
          <w:lang w:eastAsia="tr-TR"/>
          <w14:ligatures w14:val="none"/>
        </w:rPr>
      </w:pPr>
      <w:bookmarkStart w:id="43" w:name="_Toc235035708"/>
      <w:r w:rsidRPr="00F42596">
        <w:rPr>
          <w:rFonts w:ascii="Times New Roman" w:eastAsia="Times New Roman" w:hAnsi="Times New Roman" w:cs="Times New Roman"/>
          <w:b/>
          <w:bCs/>
          <w:kern w:val="0"/>
          <w:sz w:val="26"/>
          <w:szCs w:val="26"/>
          <w:lang w:eastAsia="tr-TR"/>
          <w14:ligatures w14:val="none"/>
        </w:rPr>
        <w:t>Resm-i Osmânî</w:t>
      </w:r>
      <w:r w:rsidR="003C613A">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nin Kırâat Rivâyetlerinin Tespiti ve Tahdidindeki Rolü</w:t>
      </w:r>
      <w:bookmarkEnd w:id="43"/>
    </w:p>
    <w:p w14:paraId="32677032" w14:textId="52C8FC89" w:rsidR="00F42596" w:rsidRPr="00F42596" w:rsidRDefault="00F42596" w:rsidP="005802A1">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 vecihlerinin naklinde aslî dayanak, yazılı metinden önce telakki ve müş</w:t>
      </w:r>
      <w:r w:rsidR="00AD2F5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fehedir. Bu bağlamda “Kırâat sünnettir.” sözü ile Ebû Amr b. el-A‘lâ'dan nakledilen ifade, kırâat aktarımında rivâyet ve telakkinin merkezî konumuna işaret etmektedir.</w:t>
      </w:r>
      <w:r w:rsidR="00BD634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BD634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361"/>
      </w:r>
      <w:r w:rsidRPr="00F42596">
        <w:rPr>
          <w:rFonts w:ascii="Times New Roman" w:eastAsia="Times New Roman" w:hAnsi="Times New Roman" w:cs="Times New Roman"/>
          <w:kern w:val="0"/>
          <w:sz w:val="24"/>
          <w:szCs w:val="24"/>
          <w:lang w:eastAsia="tr-TR"/>
          <w14:ligatures w14:val="none"/>
        </w:rPr>
        <w:t xml:space="preserve"/>
      </w:r>
      <w:proofErr w:type="gramStart"/>
      <w:r w:rsidRPr="00F42596">
        <w:rPr>
          <w:rFonts w:ascii="Times New Roman" w:eastAsia="Times New Roman" w:hAnsi="Times New Roman" w:cs="Times New Roman"/>
          <w:kern w:val="0"/>
          <w:sz w:val="24"/>
          <w:szCs w:val="24"/>
          <w:lang w:eastAsia="tr-TR"/>
          <w14:ligatures w14:val="none"/>
        </w:rPr>
        <w:t/>
      </w:r>
      <w:proofErr w:type="gramEnd"/>
      <w:r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i/>
          <w:iCs/>
          <w:kern w:val="0"/>
          <w:sz w:val="24"/>
          <w:szCs w:val="24"/>
          <w:lang w:eastAsia="tr-TR"/>
          <w14:ligatures w14:val="none"/>
        </w:rPr>
        <w:t/>
      </w:r>
      <w:r w:rsidR="00BD634C">
        <w:rPr>
          <w:rFonts w:ascii="Times New Roman" w:eastAsia="Times New Roman" w:hAnsi="Times New Roman" w:cs="Times New Roman"/>
          <w:i/>
          <w:iCs/>
          <w:kern w:val="0"/>
          <w:sz w:val="24"/>
          <w:szCs w:val="24"/>
          <w:lang w:eastAsia="tr-TR"/>
          <w14:ligatures w14:val="none"/>
        </w:rPr>
        <w:t/>
      </w:r>
      <w:r w:rsidRPr="00F42596">
        <w:rPr>
          <w:rFonts w:ascii="Times New Roman" w:eastAsia="Times New Roman" w:hAnsi="Times New Roman" w:cs="Times New Roman"/>
          <w:i/>
          <w:iCs/>
          <w:kern w:val="0"/>
          <w:sz w:val="24"/>
          <w:szCs w:val="24"/>
          <w:lang w:eastAsia="tr-TR"/>
          <w14:ligatures w14:val="none"/>
        </w:rPr>
        <w:t/>
      </w:r>
      <w:r w:rsidR="00BD634C">
        <w:rPr>
          <w:rFonts w:ascii="Times New Roman" w:eastAsia="Times New Roman" w:hAnsi="Times New Roman" w:cs="Times New Roman"/>
          <w:i/>
          <w:iCs/>
          <w:kern w:val="0"/>
          <w:sz w:val="24"/>
          <w:szCs w:val="24"/>
          <w:lang w:eastAsia="tr-TR"/>
          <w14:ligatures w14:val="none"/>
        </w:rPr>
        <w:t/>
      </w:r>
      <w:r w:rsidRPr="00567795">
        <w:rPr>
          <w:rFonts w:ascii="Times New Roman" w:eastAsia="Times New Roman" w:hAnsi="Times New Roman" w:cs="Times New Roman"/>
          <w:iCs/>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5802A1">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362"/>
      </w:r>
      <w:r w:rsidRPr="00F42596">
        <w:rPr>
          <w:rFonts w:ascii="Times New Roman" w:eastAsia="Times New Roman" w:hAnsi="Times New Roman" w:cs="Times New Roman"/>
          <w:kern w:val="0"/>
          <w:sz w:val="24"/>
          <w:szCs w:val="24"/>
          <w:lang w:eastAsia="tr-TR"/>
          <w14:ligatures w14:val="none"/>
        </w:rPr>
        <w:t xml:space="preserve"> Nitekim Kastallânî’ye göre de kırâat ilminde isnad, bu disiplinin en temel unsurlarında birini teşkil etmektedir. Çünkü </w:t>
      </w:r>
      <w:r w:rsidRPr="00B35BC4">
        <w:rPr>
          <w:rFonts w:ascii="Times New Roman" w:eastAsia="Times New Roman" w:hAnsi="Times New Roman" w:cs="Times New Roman"/>
          <w:kern w:val="0"/>
          <w:sz w:val="24"/>
          <w:szCs w:val="24"/>
          <w:lang w:eastAsia="tr-TR"/>
          <w14:ligatures w14:val="none"/>
        </w:rPr>
        <w:t>kır</w:t>
      </w:r>
      <w:r w:rsidR="00B35BC4">
        <w:rPr>
          <w:rFonts w:ascii="Times New Roman" w:eastAsia="Times New Roman" w:hAnsi="Times New Roman" w:cs="Times New Roman"/>
          <w:kern w:val="0"/>
          <w:sz w:val="24"/>
          <w:szCs w:val="24"/>
          <w:lang w:eastAsia="tr-TR"/>
          <w14:ligatures w14:val="none"/>
        </w:rPr>
        <w:t>â</w:t>
      </w:r>
      <w:r w:rsidRPr="00B35BC4">
        <w:rPr>
          <w:rFonts w:ascii="Times New Roman" w:eastAsia="Times New Roman" w:hAnsi="Times New Roman" w:cs="Times New Roman"/>
          <w:kern w:val="0"/>
          <w:sz w:val="24"/>
          <w:szCs w:val="24"/>
          <w:lang w:eastAsia="tr-TR"/>
          <w14:ligatures w14:val="none"/>
        </w:rPr>
        <w:t>atler</w:t>
      </w:r>
      <w:r w:rsidRPr="00F42596">
        <w:rPr>
          <w:rFonts w:ascii="Times New Roman" w:eastAsia="Times New Roman" w:hAnsi="Times New Roman" w:cs="Times New Roman"/>
          <w:kern w:val="0"/>
          <w:sz w:val="24"/>
          <w:szCs w:val="24"/>
          <w:lang w:eastAsia="tr-TR"/>
          <w14:ligatures w14:val="none"/>
        </w:rPr>
        <w:t xml:space="preserve">, </w:t>
      </w:r>
      <w:r w:rsidRPr="005A799E">
        <w:rPr>
          <w:rFonts w:ascii="Times New Roman" w:eastAsia="Times New Roman" w:hAnsi="Times New Roman" w:cs="Times New Roman"/>
          <w:kern w:val="0"/>
          <w:sz w:val="24"/>
          <w:szCs w:val="24"/>
          <w:lang w:eastAsia="tr-TR"/>
          <w14:ligatures w14:val="none"/>
        </w:rPr>
        <w:t>t</w:t>
      </w:r>
      <w:r w:rsidR="005A799E" w:rsidRPr="00567795">
        <w:rPr>
          <w:rFonts w:ascii="Times New Roman" w:eastAsia="Times New Roman" w:hAnsi="Times New Roman" w:cs="Times New Roman"/>
          <w:kern w:val="0"/>
          <w:sz w:val="24"/>
          <w:szCs w:val="24"/>
          <w:lang w:eastAsia="tr-TR"/>
          <w14:ligatures w14:val="none"/>
        </w:rPr>
        <w:t>a</w:t>
      </w:r>
      <w:r w:rsidRPr="005A799E">
        <w:rPr>
          <w:rFonts w:ascii="Times New Roman" w:eastAsia="Times New Roman" w:hAnsi="Times New Roman" w:cs="Times New Roman"/>
          <w:kern w:val="0"/>
          <w:sz w:val="24"/>
          <w:szCs w:val="24"/>
          <w:lang w:eastAsia="tr-TR"/>
          <w14:ligatures w14:val="none"/>
        </w:rPr>
        <w:t>bi</w:t>
      </w:r>
      <w:r w:rsidRPr="00F42596">
        <w:rPr>
          <w:rFonts w:ascii="Times New Roman" w:eastAsia="Times New Roman" w:hAnsi="Times New Roman" w:cs="Times New Roman"/>
          <w:kern w:val="0"/>
          <w:sz w:val="24"/>
          <w:szCs w:val="24"/>
          <w:lang w:eastAsia="tr-TR"/>
          <w14:ligatures w14:val="none"/>
        </w:rPr>
        <w:t xml:space="preserve"> olunan bir sünnet ve saf bir nakil alanıdır. Bu sebeple onların </w:t>
      </w:r>
      <w:r w:rsidRPr="00966AB5">
        <w:rPr>
          <w:rFonts w:ascii="Times New Roman" w:eastAsia="Times New Roman" w:hAnsi="Times New Roman" w:cs="Times New Roman"/>
          <w:kern w:val="0"/>
          <w:sz w:val="24"/>
          <w:szCs w:val="24"/>
          <w:lang w:eastAsia="tr-TR"/>
          <w14:ligatures w14:val="none"/>
        </w:rPr>
        <w:t>sübûtu</w:t>
      </w:r>
      <w:r w:rsidRPr="00F42596">
        <w:rPr>
          <w:rFonts w:ascii="Times New Roman" w:eastAsia="Times New Roman" w:hAnsi="Times New Roman" w:cs="Times New Roman"/>
          <w:kern w:val="0"/>
          <w:sz w:val="24"/>
          <w:szCs w:val="24"/>
          <w:lang w:eastAsia="tr-TR"/>
          <w14:ligatures w14:val="none"/>
        </w:rPr>
        <w:t xml:space="preserve"> ve sıhhati zorunlu olarak ispat edilmelidir; bunu sağlamanın yolu ise isnaddan geçmektedir.</w:t>
      </w:r>
      <w:r w:rsidRPr="00F42596">
        <w:rPr>
          <w:rFonts w:ascii="Times New Roman" w:eastAsiaTheme="majorEastAsia" w:hAnsi="Times New Roman" w:cs="Times New Roman"/>
          <w:kern w:val="0"/>
          <w:sz w:val="24"/>
          <w:szCs w:val="24"/>
          <w:vertAlign w:val="superscript"/>
          <w:lang w:eastAsia="tr-TR"/>
          <w14:ligatures w14:val="none"/>
        </w:rPr>
        <w:footnoteReference w:id="363"/>
      </w:r>
      <w:r w:rsidRPr="00F42596">
        <w:rPr>
          <w:rFonts w:ascii="Times New Roman" w:eastAsia="Times New Roman" w:hAnsi="Times New Roman" w:cs="Times New Roman"/>
          <w:kern w:val="0"/>
          <w:sz w:val="24"/>
          <w:szCs w:val="24"/>
          <w:lang w:eastAsia="tr-TR"/>
          <w14:ligatures w14:val="none"/>
        </w:rPr>
        <w:t xml:space="preserve"> Dânî</w:t>
      </w:r>
      <w:r w:rsidR="0007093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her imamın kırâatinin kendisinden tilâvet yoluyla alan râvi üzerinden nakledildiğini; kitap ve sahifelerin açık harfleri bütünüyle kuşatamadığını, gizli lafızları ise tam aktaramadığını, buna karşılık tilâvetin bunların hepsini kuşatıp aktarabildiğini belirtmektedir. Bu çerçevede isnadın sıhhati, kabul edilecek kırâat vecihlerini belirleyen temel ölçü olarak kabul edilmiş; kırâatlerin bütünüyle nakle dayanan bir alan olması sebebiyle, bu ilimde güvenilirliğin ancak muttasıl ve sahih rivâyetle sağlanabileceği belirtilmiştir.</w:t>
      </w:r>
      <w:r w:rsidRPr="00F42596">
        <w:rPr>
          <w:rFonts w:ascii="Times New Roman" w:eastAsiaTheme="majorEastAsia" w:hAnsi="Times New Roman" w:cs="Times New Roman"/>
          <w:kern w:val="0"/>
          <w:sz w:val="24"/>
          <w:szCs w:val="24"/>
          <w:vertAlign w:val="superscript"/>
          <w:lang w:eastAsia="tr-TR"/>
          <w14:ligatures w14:val="none"/>
        </w:rPr>
        <w:footnoteReference w:id="364"/>
      </w:r>
      <w:r w:rsidRPr="00F42596">
        <w:rPr>
          <w:rFonts w:ascii="Times New Roman" w:eastAsia="Times New Roman" w:hAnsi="Times New Roman" w:cs="Times New Roman"/>
          <w:kern w:val="0"/>
          <w:sz w:val="24"/>
          <w:szCs w:val="24"/>
          <w:lang w:eastAsia="tr-TR"/>
          <w14:ligatures w14:val="none"/>
        </w:rPr>
        <w:t xml:space="preserve"> Bu bakımdan resm-i Osmânî,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atlerin asıl </w:t>
      </w:r>
      <w:r w:rsidR="00D77B95">
        <w:rPr>
          <w:rFonts w:asciiTheme="majorBidi" w:eastAsia="Times New Roman" w:hAnsiTheme="majorBidi" w:cstheme="majorBidi"/>
          <w:color w:val="FF0000"/>
          <w:kern w:val="0"/>
          <w:sz w:val="24"/>
          <w:szCs w:val="24"/>
          <w:lang w:eastAsia="tr-TR"/>
          <w14:ligatures w14:val="none"/>
        </w:rPr>
        <w:t>kaynağı</w:t>
      </w:r>
      <w:r w:rsidR="00FC565E" w:rsidRPr="00FC565E">
        <w:rPr>
          <w:rFonts w:asciiTheme="majorBidi" w:hAnsiTheme="majorBidi" w:cstheme="majorBidi"/>
          <w:color w:val="FF0000"/>
          <w:sz w:val="24"/>
          <w:szCs w:val="24"/>
        </w:rPr>
        <w:t xml:space="preserve"> olarak görülmeyip</w:t>
      </w:r>
      <w:r w:rsidRPr="00FC565E">
        <w:rPr>
          <w:rFonts w:asciiTheme="majorBidi" w:eastAsia="Times New Roman" w:hAnsiTheme="majorBidi" w:cstheme="majorBidi"/>
          <w:color w:val="FF0000"/>
          <w:kern w:val="0"/>
          <w:sz w:val="24"/>
          <w:szCs w:val="24"/>
          <w:lang w:eastAsia="tr-TR"/>
          <w14:ligatures w14:val="none"/>
        </w:rPr>
        <w:t>,</w:t>
      </w:r>
      <w:r w:rsidRPr="005802A1">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sahih rivâyetleri yazı düzeyinde sabitleyen ve onları müşterek bir çerçeve içinde koruyan tamamlayıcı bir unsur olarak öne çıkmaktadır.</w:t>
      </w:r>
    </w:p>
    <w:p w14:paraId="4547FDAA" w14:textId="2FBC6D3C" w:rsidR="00F42596" w:rsidRPr="00F42596" w:rsidRDefault="00F42596" w:rsidP="00FC565E">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Birinci Bölümde ayrıntıları verilen cem ve istinsah süreci bakımından burada vurgulanması gereken husus şudur: Osmânî mushafların yazılı çerçevesi, rivâyetle sabit ve müşterek kabul gören okuyuşların kaydedildiği tarihsel zemini oluşturmuştur; yazı bu okuyuşları üretmemiş, rivâyet edilen metni müşterek mushaf biçiminde kayda geçirmiştir.</w:t>
      </w:r>
      <w:r w:rsidRPr="00F42596">
        <w:rPr>
          <w:rFonts w:ascii="Times New Roman" w:eastAsiaTheme="majorEastAsia" w:hAnsi="Times New Roman" w:cs="Times New Roman"/>
          <w:kern w:val="0"/>
          <w:sz w:val="24"/>
          <w:szCs w:val="24"/>
          <w:vertAlign w:val="superscript"/>
          <w:lang w:eastAsia="tr-TR"/>
          <w14:ligatures w14:val="none"/>
        </w:rPr>
        <w:footnoteReference w:id="365"/>
      </w:r>
    </w:p>
    <w:p w14:paraId="75DB31E1" w14:textId="3BC7298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 kırâat rivâyetlerini meydana getiren bağımsız bir kaynak değildir. Bununla birlikte mushaf hattına uygunluk, rivâyetle nakledilen okuyuşların müşterek mushaf yazısıyla bağdaşma durumunu değerlendirmede kullanılan önemli ölçütlerden biridir.</w:t>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AF4D5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Kırâat </w:t>
      </w:r>
      <w:r w:rsidRPr="00622072">
        <w:rPr>
          <w:rFonts w:ascii="Times New Roman" w:eastAsia="Times New Roman" w:hAnsi="Times New Roman" w:cs="Times New Roman"/>
          <w:kern w:val="0"/>
          <w:sz w:val="24"/>
          <w:szCs w:val="24"/>
          <w:lang w:eastAsia="tr-TR"/>
          <w14:ligatures w14:val="none"/>
        </w:rPr>
        <w:t>usûlünde</w:t>
      </w:r>
      <w:r w:rsidRPr="00F42596">
        <w:rPr>
          <w:rFonts w:ascii="Times New Roman" w:eastAsia="Times New Roman" w:hAnsi="Times New Roman" w:cs="Times New Roman"/>
          <w:kern w:val="0"/>
          <w:sz w:val="24"/>
          <w:szCs w:val="24"/>
          <w:lang w:eastAsia="tr-TR"/>
          <w14:ligatures w14:val="none"/>
        </w:rPr>
        <w:t xml:space="preserve"> mushaf hattına uygunluk, kabul edilecek okuyuşun şartlarından biri sayıldığından, senedi sahih olsa bile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ine aykırı olan ve tevâtür derecesine ulaşmayan vecihlerin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olarak okunamayacağı kabul edilmiştir. Bu durum, resmin okuyuşları seçen bağımsız bir özne olduğunu değil, rivâyet edilen okuyuşların müşterek yazılı çerçeveyle uyumunun değerlendirilmesine katkı sağladığını göstermektedir.</w:t>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 noktada Mekkî b. Ebû Tâlib’in, haber-i </w:t>
      </w:r>
      <w:r w:rsidRPr="00966AB5">
        <w:rPr>
          <w:rFonts w:ascii="Times New Roman" w:eastAsia="Times New Roman" w:hAnsi="Times New Roman" w:cs="Times New Roman"/>
          <w:kern w:val="0"/>
          <w:sz w:val="24"/>
          <w:szCs w:val="24"/>
          <w:lang w:eastAsia="tr-TR"/>
          <w14:ligatures w14:val="none"/>
        </w:rPr>
        <w:t>vâhidle</w:t>
      </w:r>
      <w:r w:rsidRPr="00F42596">
        <w:rPr>
          <w:rFonts w:ascii="Times New Roman" w:eastAsia="Times New Roman" w:hAnsi="Times New Roman" w:cs="Times New Roman"/>
          <w:kern w:val="0"/>
          <w:sz w:val="24"/>
          <w:szCs w:val="24"/>
          <w:lang w:eastAsia="tr-TR"/>
          <w14:ligatures w14:val="none"/>
        </w:rPr>
        <w:t xml:space="preserve"> gelen okuyuşun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olarak okunamayacağını belirtmesi;</w:t>
      </w:r>
      <w:r w:rsidRPr="00F42596">
        <w:rPr>
          <w:rFonts w:ascii="Times New Roman" w:eastAsiaTheme="majorEastAsia" w:hAnsi="Times New Roman" w:cs="Times New Roman"/>
          <w:kern w:val="0"/>
          <w:sz w:val="24"/>
          <w:szCs w:val="24"/>
          <w:vertAlign w:val="superscript"/>
          <w:lang w:eastAsia="tr-TR"/>
          <w14:ligatures w14:val="none"/>
        </w:rPr>
        <w:footnoteReference w:id="366"/>
      </w:r>
      <w:r w:rsidRPr="00F42596">
        <w:rPr>
          <w:rFonts w:ascii="Times New Roman" w:eastAsia="Times New Roman" w:hAnsi="Times New Roman" w:cs="Times New Roman"/>
          <w:kern w:val="0"/>
          <w:sz w:val="24"/>
          <w:szCs w:val="24"/>
          <w:lang w:eastAsia="tr-TR"/>
          <w14:ligatures w14:val="none"/>
        </w:rPr>
        <w:t xml:space="preserve"> Ebû Şâme ve el-Mehdevî’nin (ö. 440/1048-49 [?]) mushaf hattına muhalif rivâyetlerin kabul edilmeyeceğini vurgulaması, resm-i mushaf ile kırâat otoritesi arasındaki doğrudan irtibatı açıkça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367"/>
      </w:r>
      <w:r w:rsidRPr="00F42596">
        <w:rPr>
          <w:rFonts w:ascii="Times New Roman" w:eastAsia="Times New Roman" w:hAnsi="Times New Roman" w:cs="Times New Roman"/>
          <w:kern w:val="0"/>
          <w:sz w:val="24"/>
          <w:szCs w:val="24"/>
          <w:lang w:eastAsia="tr-TR"/>
          <w14:ligatures w14:val="none"/>
        </w:rPr>
        <w:t xml:space="preserve"> Okuyuşun varlığı ve edâsı rivâyet yoluyla bilinir; resm ise bu okuyuşun Osmânî mushafların yazılı çerçevesi içindeki konumunu değerlendirmeye katkı sağlar.</w:t>
      </w:r>
      <w:proofErr w:type="gramStart"/>
      <w:r w:rsidRPr="002F604F">
        <w:rPr>
          <w:rFonts w:ascii="Times New Roman" w:eastAsia="Times New Roman" w:hAnsi="Times New Roman" w:cs="Times New Roman"/>
          <w:kern w:val="0"/>
          <w:sz w:val="24"/>
          <w:szCs w:val="24"/>
          <w:lang w:eastAsia="tr-TR"/>
          <w14:ligatures w14:val="none"/>
        </w:rPr>
        <w:t/>
      </w:r>
      <w:r w:rsidR="00BD634C" w:rsidRPr="00567795">
        <w:rPr>
          <w:rFonts w:ascii="Times New Roman" w:eastAsia="Times New Roman" w:hAnsi="Times New Roman" w:cs="Times New Roman"/>
          <w:kern w:val="0"/>
          <w:sz w:val="24"/>
          <w:szCs w:val="24"/>
          <w:lang w:eastAsia="tr-TR"/>
          <w14:ligatures w14:val="none"/>
        </w:rPr>
        <w:t/>
      </w:r>
      <w:proofErr w:type="gramEnd"/>
      <w:r w:rsidRPr="00F42596">
        <w:rPr>
          <w:rFonts w:ascii="Times New Roman" w:eastAsia="Times New Roman" w:hAnsi="Times New Roman" w:cs="Times New Roman"/>
          <w:kern w:val="0"/>
          <w:sz w:val="24"/>
          <w:szCs w:val="24"/>
          <w:lang w:eastAsia="tr-TR"/>
          <w14:ligatures w14:val="none"/>
        </w:rPr>
        <w:t xml:space="preserve"/>
      </w:r>
    </w:p>
    <w:p w14:paraId="75157DBF" w14:textId="5F4E357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Öte yandan kırâat rivâyetlerinin İslâm beldelerindeki seyrinin düzenlenmesi, </w:t>
      </w:r>
      <w:r w:rsidRPr="002F604F">
        <w:rPr>
          <w:rFonts w:ascii="Times New Roman" w:eastAsia="Times New Roman" w:hAnsi="Times New Roman" w:cs="Times New Roman"/>
          <w:kern w:val="0"/>
          <w:sz w:val="24"/>
          <w:szCs w:val="24"/>
          <w:lang w:eastAsia="tr-TR"/>
          <w14:ligatures w14:val="none"/>
        </w:rPr>
        <w:t>Osm</w:t>
      </w:r>
      <w:r w:rsidR="002F604F">
        <w:rPr>
          <w:rFonts w:ascii="Times New Roman" w:eastAsia="Times New Roman" w:hAnsi="Times New Roman" w:cs="Times New Roman"/>
          <w:kern w:val="0"/>
          <w:sz w:val="24"/>
          <w:szCs w:val="24"/>
          <w:lang w:eastAsia="tr-TR"/>
          <w14:ligatures w14:val="none"/>
        </w:rPr>
        <w:t>â</w:t>
      </w:r>
      <w:r w:rsidRPr="002F604F">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b. Affân’ın her bölgeye yalnız mushaf göndermekle yetinmeyip, o mushafa uygun biçimde insanlara kırâat öğretecek mukrîler de görevlendirmesiyle sağlanmıştır. Bu uygulama, kırâat vecihlerinin naklinde asıl dayanağın mushaf nüshaları </w:t>
      </w:r>
      <w:r w:rsidRPr="002109CB">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telakki ve </w:t>
      </w:r>
      <w:r w:rsidRPr="00AD2F5F">
        <w:rPr>
          <w:rFonts w:ascii="Times New Roman" w:eastAsia="Times New Roman" w:hAnsi="Times New Roman" w:cs="Times New Roman"/>
          <w:kern w:val="0"/>
          <w:sz w:val="24"/>
          <w:szCs w:val="24"/>
          <w:lang w:eastAsia="tr-TR"/>
          <w14:ligatures w14:val="none"/>
        </w:rPr>
        <w:t>müşâfehe</w:t>
      </w:r>
      <w:r w:rsidRPr="00F42596">
        <w:rPr>
          <w:rFonts w:ascii="Times New Roman" w:eastAsia="Times New Roman" w:hAnsi="Times New Roman" w:cs="Times New Roman"/>
          <w:kern w:val="0"/>
          <w:sz w:val="24"/>
          <w:szCs w:val="24"/>
          <w:lang w:eastAsia="tr-TR"/>
          <w14:ligatures w14:val="none"/>
        </w:rPr>
        <w:t xml:space="preserve"> olduğunu açık biçimde göstermektedir. Nitekim her kârî için onun okuyuşuna çoğunlukla uygun düşen mushaf seçilmiş; böylece yazılı nüsha ile sözlü öğretim birlikte işletilmiştir. Bu çerçevede mushaflar, rivâyet yolunu tek başına zapt etmeye yeterli görülmemiş; bilakis hâfızlar ve mukrîler aracılığıyla sürdürülen canlı kırâat geleneğinin yazılı dayanağı olarak değerlendirilmiştir.</w:t>
      </w:r>
      <w:r w:rsidRPr="00F42596">
        <w:rPr>
          <w:rFonts w:ascii="Times New Roman" w:eastAsiaTheme="majorEastAsia" w:hAnsi="Times New Roman" w:cs="Times New Roman"/>
          <w:kern w:val="0"/>
          <w:sz w:val="24"/>
          <w:szCs w:val="24"/>
          <w:vertAlign w:val="superscript"/>
          <w:lang w:eastAsia="tr-TR"/>
          <w14:ligatures w14:val="none"/>
        </w:rPr>
        <w:footnoteReference w:id="368"/>
      </w:r>
      <w:r w:rsidRPr="00F42596">
        <w:rPr>
          <w:rFonts w:ascii="Times New Roman" w:eastAsia="Times New Roman" w:hAnsi="Times New Roman" w:cs="Times New Roman"/>
          <w:kern w:val="0"/>
          <w:sz w:val="24"/>
          <w:szCs w:val="24"/>
          <w:lang w:eastAsia="tr-TR"/>
          <w14:ligatures w14:val="none"/>
        </w:rPr>
        <w:t xml:space="preserve"> Bu sistemin en dikkat çekici yönlerinden biri, mushaf ile kırâat arasındaki ilişkinin mutlak ve birebir eşleşme şeklinde olmayıp, çoğunluk esasına dayalı bir uygunluk çerçevesinde kurulmuş olmasıdır. Nitekim Caʿberî,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gerek üzerinde ittifak edilen gerekse ihtilaf edilen yönlerinin naklinde asıl unsurun </w:t>
      </w:r>
      <w:r w:rsidRPr="00966AB5">
        <w:rPr>
          <w:rFonts w:ascii="Times New Roman" w:eastAsia="Times New Roman" w:hAnsi="Times New Roman" w:cs="Times New Roman"/>
          <w:kern w:val="0"/>
          <w:sz w:val="24"/>
          <w:szCs w:val="24"/>
          <w:lang w:eastAsia="tr-TR"/>
          <w14:ligatures w14:val="none"/>
        </w:rPr>
        <w:t>hâfızlar</w:t>
      </w:r>
      <w:r w:rsidRPr="00F42596">
        <w:rPr>
          <w:rFonts w:ascii="Times New Roman" w:eastAsia="Times New Roman" w:hAnsi="Times New Roman" w:cs="Times New Roman"/>
          <w:kern w:val="0"/>
          <w:sz w:val="24"/>
          <w:szCs w:val="24"/>
          <w:lang w:eastAsia="tr-TR"/>
          <w14:ligatures w14:val="none"/>
        </w:rPr>
        <w:t xml:space="preserve"> olduğunu, bu sebeple onların </w:t>
      </w:r>
      <w:r w:rsidRPr="00966AB5">
        <w:rPr>
          <w:rFonts w:ascii="Times New Roman" w:eastAsia="Times New Roman" w:hAnsi="Times New Roman" w:cs="Times New Roman"/>
          <w:kern w:val="0"/>
          <w:sz w:val="24"/>
          <w:szCs w:val="24"/>
          <w:lang w:eastAsia="tr-TR"/>
          <w14:ligatures w14:val="none"/>
        </w:rPr>
        <w:t>İslâm</w:t>
      </w:r>
      <w:r w:rsidRPr="00F42596">
        <w:rPr>
          <w:rFonts w:ascii="Times New Roman" w:eastAsia="Times New Roman" w:hAnsi="Times New Roman" w:cs="Times New Roman"/>
          <w:kern w:val="0"/>
          <w:sz w:val="24"/>
          <w:szCs w:val="24"/>
          <w:lang w:eastAsia="tr-TR"/>
          <w14:ligatures w14:val="none"/>
        </w:rPr>
        <w:t xml:space="preserve"> beldelerine öğretim için gönderildiğini, mushafların ise ikinci derecede asıllar kılındığını belirtmektedir. Böylece her bölgeye, oradaki kârînin okuyuşuna en çok uyan mushaf sevk edilmiş; ancak bu uygunluğun zorunlu ve mutlak bir </w:t>
      </w:r>
      <w:r w:rsidRPr="00C428A5">
        <w:rPr>
          <w:rFonts w:ascii="Times New Roman" w:eastAsia="Times New Roman" w:hAnsi="Times New Roman" w:cs="Times New Roman"/>
          <w:kern w:val="0"/>
          <w:sz w:val="24"/>
          <w:szCs w:val="24"/>
          <w:lang w:eastAsia="tr-TR"/>
          <w14:ligatures w14:val="none"/>
        </w:rPr>
        <w:t>birebirlik</w:t>
      </w:r>
      <w:r w:rsidRPr="00F42596">
        <w:rPr>
          <w:rFonts w:ascii="Times New Roman" w:eastAsia="Times New Roman" w:hAnsi="Times New Roman" w:cs="Times New Roman"/>
          <w:kern w:val="0"/>
          <w:sz w:val="24"/>
          <w:szCs w:val="24"/>
          <w:lang w:eastAsia="tr-TR"/>
          <w14:ligatures w14:val="none"/>
        </w:rPr>
        <w:t xml:space="preserve"> şeklinde anlaşılmaması gerektiği özellikle vurgulanmıştır.</w:t>
      </w:r>
      <w:r w:rsidRPr="00F42596">
        <w:rPr>
          <w:rFonts w:ascii="Times New Roman" w:eastAsiaTheme="majorEastAsia" w:hAnsi="Times New Roman" w:cs="Times New Roman"/>
          <w:kern w:val="0"/>
          <w:sz w:val="24"/>
          <w:szCs w:val="24"/>
          <w:vertAlign w:val="superscript"/>
          <w:lang w:eastAsia="tr-TR"/>
          <w14:ligatures w14:val="none"/>
        </w:rPr>
        <w:footnoteReference w:id="369"/>
      </w:r>
      <w:r w:rsidRPr="00F42596">
        <w:rPr>
          <w:rFonts w:ascii="Times New Roman" w:eastAsia="Times New Roman" w:hAnsi="Times New Roman" w:cs="Times New Roman"/>
          <w:kern w:val="0"/>
          <w:sz w:val="24"/>
          <w:szCs w:val="24"/>
          <w:lang w:eastAsia="tr-TR"/>
          <w14:ligatures w14:val="none"/>
        </w:rPr>
        <w:t xml:space="preserve"> Bu durum,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kırâat üretmediğini, fakat sahih okuyuşu yazı alanında düzenleyen ve sınırlandıran bir çerçeve sunduğunu göstermektedir.</w:t>
      </w:r>
    </w:p>
    <w:p w14:paraId="5485EFB6" w14:textId="56EB1C25"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Kaynaklarda, Hz. Osman’ın Zeyd b. Sâbit’i Medine mushafıyla okutmakla görevlendirdiği; Abdullah b. es-Sâib’i Mekke’ye, Muğîre b. Ebî Şihâb’ı Şam’a, Ebû </w:t>
      </w:r>
      <w:r w:rsidRPr="002F604F">
        <w:rPr>
          <w:rFonts w:ascii="Times New Roman" w:eastAsia="Times New Roman" w:hAnsi="Times New Roman" w:cs="Times New Roman"/>
          <w:kern w:val="0"/>
          <w:sz w:val="24"/>
          <w:szCs w:val="24"/>
          <w:lang w:eastAsia="tr-TR"/>
          <w14:ligatures w14:val="none"/>
        </w:rPr>
        <w:t>Abdurrahm</w:t>
      </w:r>
      <w:r w:rsidR="002F604F">
        <w:rPr>
          <w:rFonts w:ascii="Times New Roman" w:eastAsia="Times New Roman" w:hAnsi="Times New Roman" w:cs="Times New Roman"/>
          <w:kern w:val="0"/>
          <w:sz w:val="24"/>
          <w:szCs w:val="24"/>
          <w:lang w:eastAsia="tr-TR"/>
          <w14:ligatures w14:val="none"/>
        </w:rPr>
        <w:t>â</w:t>
      </w:r>
      <w:r w:rsidRPr="002F604F">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es-Sülemî’yi Kûfe’ye ve Âmir b. Abdülkays’ı Basra’ya gönderdiği nakledilmektedir. Tâbiûn da her bölgede kendi imamının kırâatini almış; içlerinden bir grup</w:t>
      </w:r>
      <w:r w:rsidR="00D77B9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kırâatlerin zaptına yönelerek zamanla kendilerinden kırâat alınan imamlar hâline gelmiştir. Bu tablo, Hz. Osman’ın mushafları yalnız metin birliğini sağlamak için göndermediğini</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w:t>
      </w:r>
      <w:r w:rsidRPr="00F42596">
        <w:rPr>
          <w:rFonts w:ascii="Times New Roman" w:eastAsia="Times New Roman" w:hAnsi="Times New Roman" w:cs="Times New Roman"/>
          <w:kern w:val="0"/>
          <w:sz w:val="24"/>
          <w:szCs w:val="24"/>
          <w:lang w:eastAsia="tr-TR"/>
          <w14:ligatures w14:val="none"/>
        </w:rPr>
        <w:lastRenderedPageBreak/>
        <w:t>zamanda o metni doğru biçimde okuyacak muallimleri tayin ederek kırâat öğretimini kurumsal bir düzene bağladığını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370"/>
      </w:r>
    </w:p>
    <w:p w14:paraId="314A058A"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Medine’de Zeyd b. Sâbit’in her yıl Ramazan ayında mushafları karşılaştırmak ve arz etmek için vakit ayırması da bu düzenin sürekliliğini ortaya koymaktadır. İnsanların mushaflarını ona sunmaları ve onun önünde Medine ehlinin mushafının bulunması, kırâat ile yazı arasındaki ilişkinin fiilî olarak sürekli denetlendiğini teyit etmektedir. Bu uygulama sayesinde, bir dönem okumaya izin verilmiş olmakla birlikte sonradan neshedilen bazı vecihlerin zamanla ortadan kalktığı anlaşılmaktadır. Çünkü sahâbe tarafından nakledilen bazı okuyuşlar, talebeler tarafından da aktarılmış; ancak neshedildikleri bilinmediği için bir süre yaşamaya devam etmiştir. Ortak mushaf ve ortak öğretim düzeni ise bu tür vecihleri tedricen müşterek okuma alanının dışına çıkarmıştır.</w:t>
      </w:r>
      <w:r w:rsidRPr="00F42596">
        <w:rPr>
          <w:rFonts w:ascii="Times New Roman" w:eastAsiaTheme="majorEastAsia" w:hAnsi="Times New Roman" w:cs="Times New Roman"/>
          <w:kern w:val="0"/>
          <w:sz w:val="24"/>
          <w:szCs w:val="24"/>
          <w:vertAlign w:val="superscript"/>
          <w:lang w:eastAsia="tr-TR"/>
          <w14:ligatures w14:val="none"/>
        </w:rPr>
        <w:footnoteReference w:id="371"/>
      </w:r>
    </w:p>
    <w:p w14:paraId="7FC35299" w14:textId="2CFFB67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Kûfe örneği bu sürecin nasıl işlediğini daha açık biçimde göstermektedir. İbn Mücâhid’in rivâyetine göre, Kûfe’de uzun süre Abdullah b. Mesʿûd’un </w:t>
      </w:r>
      <w:r w:rsidRPr="00BD634C">
        <w:rPr>
          <w:rFonts w:ascii="Times New Roman" w:eastAsia="Times New Roman" w:hAnsi="Times New Roman" w:cs="Times New Roman"/>
          <w:kern w:val="0"/>
          <w:sz w:val="24"/>
          <w:szCs w:val="24"/>
          <w:lang w:eastAsia="tr-TR"/>
          <w14:ligatures w14:val="none"/>
        </w:rPr>
        <w:t>kırâatinden</w:t>
      </w:r>
      <w:r w:rsidRPr="00F42596">
        <w:rPr>
          <w:rFonts w:ascii="Times New Roman" w:eastAsia="Times New Roman" w:hAnsi="Times New Roman" w:cs="Times New Roman"/>
          <w:kern w:val="0"/>
          <w:sz w:val="24"/>
          <w:szCs w:val="24"/>
          <w:lang w:eastAsia="tr-TR"/>
          <w14:ligatures w14:val="none"/>
        </w:rPr>
        <w:t xml:space="preserve"> başka bir okuyuş bilinmiyordu. Hz. Osman’ın insanları üzerinde topladığı kırâati Kûfe’de ilk defa okutmaya başlayan kişi Ebû Abdurrahm</w:t>
      </w:r>
      <w:r w:rsidR="002F604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 es-Sülemî (ö. 73/692) olmuş; büyük mescitte oturup kendisini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öğretimine adamış ve kırk yıl boyunca bu kırâat üzere insanlara ders vermiştir. Böylece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etkisi, yalnız resmî bir gönderimle sınırlı kalmamış; uzun süreli öğretim faaliyetleri vasıtasıyla toplumsal ve ilmî hafızaya yerleşmiştir.</w:t>
      </w:r>
      <w:r w:rsidRPr="00F42596">
        <w:rPr>
          <w:rFonts w:ascii="Times New Roman" w:eastAsiaTheme="majorEastAsia" w:hAnsi="Times New Roman" w:cs="Times New Roman"/>
          <w:kern w:val="0"/>
          <w:sz w:val="24"/>
          <w:szCs w:val="24"/>
          <w:vertAlign w:val="superscript"/>
          <w:lang w:eastAsia="tr-TR"/>
          <w14:ligatures w14:val="none"/>
        </w:rPr>
        <w:footnoteReference w:id="372"/>
      </w:r>
    </w:p>
    <w:p w14:paraId="0344C520" w14:textId="0CCC7C1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Mushaflar İslâm beldelerine ulaştığında Müslümanların bunlardan harf harf, kelime kelime yeni nüshalar çıkarmaları ve kendi mushaflarını bunlarla karşılaştırmaları da ayrıca önemlidir. Böylece bu mushaflar örnek alınan asıllar hâline gelmiş, diğer nüshalar i</w:t>
      </w:r>
      <w:r w:rsidR="00994AE2">
        <w:rPr>
          <w:rFonts w:ascii="Times New Roman" w:eastAsia="Times New Roman" w:hAnsi="Times New Roman" w:cs="Times New Roman"/>
          <w:kern w:val="0"/>
          <w:sz w:val="24"/>
          <w:szCs w:val="24"/>
          <w:lang w:eastAsia="tr-TR"/>
          <w14:ligatures w14:val="none"/>
        </w:rPr>
        <w:t>se terk edilmiştir. Mekkî b. Ebû</w:t>
      </w:r>
      <w:r w:rsidRPr="00F42596">
        <w:rPr>
          <w:rFonts w:ascii="Times New Roman" w:eastAsia="Times New Roman" w:hAnsi="Times New Roman" w:cs="Times New Roman"/>
          <w:kern w:val="0"/>
          <w:sz w:val="24"/>
          <w:szCs w:val="24"/>
          <w:lang w:eastAsia="tr-TR"/>
          <w14:ligatures w14:val="none"/>
        </w:rPr>
        <w:t xml:space="preserve"> Tâlib’in belirttiği üzere, bundan sonra insanlar beldelerde Osman mushafı üzerinde birleşmiş; her beldenin ehli, kendi kırâatlerinden mushaf hattına uygun olanı okumuş, mushaf hattına aykırı düşenleri bırakmıştır. Dolayısıyla burada söz konusu olan şey, kırâatler ortadan kaldırılmamış; onlar müşterek mushaf hattı içinde yeniden düzenlenmiştir. Daha sonra âlimlerin bu mushaflardaki hazif, isbat,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de ve noksanlıkları dikkatle kaydetmeleri, resm-i mushaf ile kırâat arasındaki ilişkinin ne kadar güçlü kavrandığını ortaya koymaktadır. Her kelimenin nasıl yazıldığının tasvir edilmesi, sırf yazı biçimlerine dair tarihî bir ilgiden doğmamış; aksine, kırâat vecihlerinin yazı içinde hangi ölçüde taşındığını ve mushaf hattının sahih okuyuşlara nasıl bir alan açtığını anlama çabasının sonucu olmuştur. Nitekim Ebû ʿUbeyde, mushaf harflerini takip etmenin ve korumanın insanlar nezdinde aşılması </w:t>
      </w:r>
      <w:r w:rsidRPr="007F681C">
        <w:rPr>
          <w:rFonts w:ascii="Times New Roman" w:eastAsia="Times New Roman" w:hAnsi="Times New Roman" w:cs="Times New Roman"/>
          <w:kern w:val="0"/>
          <w:sz w:val="24"/>
          <w:szCs w:val="24"/>
          <w:lang w:eastAsia="tr-TR"/>
          <w14:ligatures w14:val="none"/>
        </w:rPr>
        <w:t>câiz</w:t>
      </w:r>
      <w:r w:rsidRPr="00F42596">
        <w:rPr>
          <w:rFonts w:ascii="Times New Roman" w:eastAsia="Times New Roman" w:hAnsi="Times New Roman" w:cs="Times New Roman"/>
          <w:kern w:val="0"/>
          <w:sz w:val="24"/>
          <w:szCs w:val="24"/>
          <w:lang w:eastAsia="tr-TR"/>
          <w14:ligatures w14:val="none"/>
        </w:rPr>
        <w:t xml:space="preserve"> olmayan yerleşik sünnetler gibi görüldüğünü ifade etmektedir.</w:t>
      </w:r>
      <w:r w:rsidRPr="00F42596">
        <w:rPr>
          <w:rFonts w:ascii="Times New Roman" w:eastAsiaTheme="majorEastAsia" w:hAnsi="Times New Roman" w:cs="Times New Roman"/>
          <w:kern w:val="0"/>
          <w:sz w:val="24"/>
          <w:szCs w:val="24"/>
          <w:vertAlign w:val="superscript"/>
          <w:lang w:eastAsia="tr-TR"/>
          <w14:ligatures w14:val="none"/>
        </w:rPr>
        <w:footnoteReference w:id="373"/>
      </w:r>
    </w:p>
    <w:p w14:paraId="004B14C0" w14:textId="6DDA023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Hz. Osman’ın İslâm beldelerine kaç mushaf gönderdiği hususunda farklı rivâyetler bulunsa da, çoğunluk bunların dört nüsha olduğu görüşündedir. Buna göre Şam’a, Kûfe’ye</w:t>
      </w:r>
      <w:r w:rsidR="00BD634C">
        <w:rPr>
          <w:rFonts w:ascii="Times New Roman" w:eastAsia="Times New Roman" w:hAnsi="Times New Roman" w:cs="Times New Roman"/>
          <w:kern w:val="0"/>
          <w:sz w:val="24"/>
          <w:szCs w:val="24"/>
          <w:lang w:eastAsia="tr-TR"/>
          <w14:ligatures w14:val="none"/>
        </w:rPr>
        <w:t xml:space="preserve"> ve </w:t>
      </w:r>
      <w:r w:rsidRPr="00F42596">
        <w:rPr>
          <w:rFonts w:ascii="Times New Roman" w:eastAsia="Times New Roman" w:hAnsi="Times New Roman" w:cs="Times New Roman"/>
          <w:kern w:val="0"/>
          <w:sz w:val="24"/>
          <w:szCs w:val="24"/>
          <w:lang w:eastAsia="tr-TR"/>
          <w14:ligatures w14:val="none"/>
        </w:rPr>
        <w:t xml:space="preserve">Basra’ya </w:t>
      </w:r>
      <w:r w:rsidR="00BD634C">
        <w:rPr>
          <w:rFonts w:ascii="Times New Roman" w:eastAsia="Times New Roman" w:hAnsi="Times New Roman" w:cs="Times New Roman"/>
          <w:kern w:val="0"/>
          <w:sz w:val="24"/>
          <w:szCs w:val="24"/>
          <w:lang w:eastAsia="tr-TR"/>
          <w14:ligatures w14:val="none"/>
        </w:rPr>
        <w:t xml:space="preserve">birer mushaf </w:t>
      </w:r>
      <w:r w:rsidRPr="00F42596">
        <w:rPr>
          <w:rFonts w:ascii="Times New Roman" w:eastAsia="Times New Roman" w:hAnsi="Times New Roman" w:cs="Times New Roman"/>
          <w:kern w:val="0"/>
          <w:sz w:val="24"/>
          <w:szCs w:val="24"/>
          <w:lang w:eastAsia="tr-TR"/>
          <w14:ligatures w14:val="none"/>
        </w:rPr>
        <w:t>gönderilmiş; biri de Medine’de bırakılmıştır. Daha sonra bu mushaflar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 adıyla anılmış, büyük bir hürmet ve kabul görmüş; insanlar kendi mushaflarını bunlardan istinsah etmişlerdir.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yazım biçimi de ya doğrudan </w:t>
      </w:r>
      <w:r w:rsidRPr="00F42596">
        <w:rPr>
          <w:rFonts w:ascii="Times New Roman" w:eastAsia="Times New Roman" w:hAnsi="Times New Roman" w:cs="Times New Roman"/>
          <w:kern w:val="0"/>
          <w:sz w:val="24"/>
          <w:szCs w:val="24"/>
          <w:lang w:eastAsia="tr-TR"/>
          <w14:ligatures w14:val="none"/>
        </w:rPr>
        <w:lastRenderedPageBreak/>
        <w:t>bu mushaflara bakılarak ya da onlardan nakledenler vasıtasıyla korunmuştur. İbn Kesîr’in (ö. 774/1373)</w:t>
      </w:r>
      <w:r w:rsidR="00A17B2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Şam’daki meşhur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mushafı görüp onun heybetli, sağlam ve güzel yazılı bir nüsha olduğunu anlatması da, bu mushafların yalnız ilmî </w:t>
      </w:r>
      <w:r w:rsidRPr="00EB277D">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tarihî ve sembolik bir değer de taşıdığını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374"/>
      </w:r>
    </w:p>
    <w:p w14:paraId="7CA64B3C" w14:textId="170DA0A6" w:rsidR="00281D24" w:rsidRPr="00281D24" w:rsidRDefault="00F42596" w:rsidP="00F42596">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Osmânî mushaflar ümmetin müşterek yazılı başvuru zemini hâline gelirken, sahâbeye nispet edilen şahsî mushaflar erken dönemdeki okuyuş, tertip ve yazım çeşitliliğine ilişkin tarihsel veriler sunmaktadır. Bu iki malzemenin işlev ve otorite düzeyi aynı değildir. Bir sonraki başlık bu farkı ele almaktadır.</w:t>
      </w:r>
    </w:p>
    <w:p w14:paraId="361B1F82" w14:textId="23D21B44" w:rsidR="00F42596" w:rsidRPr="00F42596" w:rsidRDefault="00F42596" w:rsidP="00567795">
      <w:pPr>
        <w:numPr>
          <w:ilvl w:val="1"/>
          <w:numId w:val="0"/>
        </w:numPr>
        <w:spacing w:before="120" w:after="0" w:line="276" w:lineRule="auto"/>
        <w:ind w:firstLine="709"/>
        <w:jc w:val="both"/>
        <w:outlineLvl w:val="1"/>
        <w:rPr>
          <w:rFonts w:ascii="Times New Roman" w:eastAsia="Times New Roman" w:hAnsi="Times New Roman" w:cs="Times New Roman"/>
          <w:b/>
          <w:bCs/>
          <w:kern w:val="0"/>
          <w:sz w:val="26"/>
          <w:szCs w:val="26"/>
          <w:lang w:eastAsia="tr-TR"/>
          <w14:ligatures w14:val="none"/>
        </w:rPr>
      </w:pPr>
      <w:bookmarkStart w:id="44" w:name="_Toc235035709"/>
      <w:r w:rsidRPr="00F42596">
        <w:rPr>
          <w:rFonts w:ascii="Times New Roman" w:eastAsia="Times New Roman" w:hAnsi="Times New Roman" w:cs="Times New Roman"/>
          <w:b/>
          <w:bCs/>
          <w:kern w:val="0"/>
          <w:sz w:val="26"/>
          <w:szCs w:val="26"/>
          <w:lang w:eastAsia="tr-TR"/>
          <w14:ligatures w14:val="none"/>
        </w:rPr>
        <w:t xml:space="preserve">Sahâbe Mushaflarındaki Kırâat Rivâyetlerine Karşı </w:t>
      </w:r>
      <w:r w:rsidRPr="00F211D1">
        <w:rPr>
          <w:rFonts w:ascii="Times New Roman" w:eastAsia="Times New Roman" w:hAnsi="Times New Roman" w:cs="Times New Roman"/>
          <w:b/>
          <w:bCs/>
          <w:kern w:val="0"/>
          <w:sz w:val="26"/>
          <w:szCs w:val="26"/>
          <w:lang w:eastAsia="tr-TR"/>
          <w14:ligatures w14:val="none"/>
        </w:rPr>
        <w:t>Resm</w:t>
      </w:r>
      <w:r w:rsidR="00F211D1">
        <w:rPr>
          <w:rFonts w:ascii="Times New Roman" w:eastAsia="Times New Roman" w:hAnsi="Times New Roman" w:cs="Times New Roman"/>
          <w:b/>
          <w:bCs/>
          <w:kern w:val="0"/>
          <w:sz w:val="26"/>
          <w:szCs w:val="26"/>
          <w:lang w:eastAsia="tr-TR"/>
          <w14:ligatures w14:val="none"/>
        </w:rPr>
        <w:t>-</w:t>
      </w:r>
      <w:r w:rsidRPr="00F211D1">
        <w:rPr>
          <w:rFonts w:ascii="Times New Roman" w:eastAsia="Times New Roman" w:hAnsi="Times New Roman" w:cs="Times New Roman"/>
          <w:b/>
          <w:bCs/>
          <w:kern w:val="0"/>
          <w:sz w:val="26"/>
          <w:szCs w:val="26"/>
          <w:lang w:eastAsia="tr-TR"/>
          <w14:ligatures w14:val="none"/>
        </w:rPr>
        <w:t>i Osm</w:t>
      </w:r>
      <w:r w:rsidR="00F211D1">
        <w:rPr>
          <w:rFonts w:ascii="Times New Roman" w:eastAsia="Times New Roman" w:hAnsi="Times New Roman" w:cs="Times New Roman"/>
          <w:b/>
          <w:bCs/>
          <w:kern w:val="0"/>
          <w:sz w:val="26"/>
          <w:szCs w:val="26"/>
          <w:lang w:eastAsia="tr-TR"/>
          <w14:ligatures w14:val="none"/>
        </w:rPr>
        <w:t>â</w:t>
      </w:r>
      <w:r w:rsidRPr="00F211D1">
        <w:rPr>
          <w:rFonts w:ascii="Times New Roman" w:eastAsia="Times New Roman" w:hAnsi="Times New Roman" w:cs="Times New Roman"/>
          <w:b/>
          <w:bCs/>
          <w:kern w:val="0"/>
          <w:sz w:val="26"/>
          <w:szCs w:val="26"/>
          <w:lang w:eastAsia="tr-TR"/>
          <w14:ligatures w14:val="none"/>
        </w:rPr>
        <w:t>nî</w:t>
      </w:r>
      <w:r w:rsidR="00F211D1">
        <w:rPr>
          <w:rFonts w:ascii="Times New Roman" w:eastAsia="Times New Roman" w:hAnsi="Times New Roman" w:cs="Times New Roman"/>
          <w:b/>
          <w:bCs/>
          <w:kern w:val="0"/>
          <w:sz w:val="26"/>
          <w:szCs w:val="26"/>
          <w:lang w:eastAsia="tr-TR"/>
          <w14:ligatures w14:val="none"/>
        </w:rPr>
        <w:t>’</w:t>
      </w:r>
      <w:r w:rsidRPr="00F211D1">
        <w:rPr>
          <w:rFonts w:ascii="Times New Roman" w:eastAsia="Times New Roman" w:hAnsi="Times New Roman" w:cs="Times New Roman"/>
          <w:b/>
          <w:bCs/>
          <w:kern w:val="0"/>
          <w:sz w:val="26"/>
          <w:szCs w:val="26"/>
          <w:lang w:eastAsia="tr-TR"/>
          <w14:ligatures w14:val="none"/>
        </w:rPr>
        <w:t>nin</w:t>
      </w:r>
      <w:r w:rsidRPr="00F42596">
        <w:rPr>
          <w:rFonts w:ascii="Times New Roman" w:eastAsia="Times New Roman" w:hAnsi="Times New Roman" w:cs="Times New Roman"/>
          <w:b/>
          <w:bCs/>
          <w:kern w:val="0"/>
          <w:sz w:val="26"/>
          <w:szCs w:val="26"/>
          <w:lang w:eastAsia="tr-TR"/>
          <w14:ligatures w14:val="none"/>
        </w:rPr>
        <w:t xml:space="preserve"> Konumu</w:t>
      </w:r>
      <w:bookmarkEnd w:id="44"/>
    </w:p>
    <w:p w14:paraId="49948A5A" w14:textId="62843F4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Sahâbe döneminde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yazıya geçirilmesi, vahyin korunmasına yönelik tedbirlerin erken safhada devreye girdiğini göstermesi bakımından son derece önemlidir. Hz. Peygamber’in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yazılmasına izin vermesi ve onun dışında başka şeylerin aynı sahifelerde yazılmasını men etmesi üzerine bazı sahâbîlerin kendilerine mahsus mushaflar edindikleri bilinmektedir. Bu sebeple kaynaklarda İbn Mesʿûd mushafı, Âişe mushafı, Übey b. Kaʿb mushafı ve benzeri </w:t>
      </w:r>
      <w:r w:rsidRPr="00DE392C">
        <w:rPr>
          <w:rFonts w:ascii="Times New Roman" w:eastAsia="Times New Roman" w:hAnsi="Times New Roman" w:cs="Times New Roman"/>
          <w:kern w:val="0"/>
          <w:sz w:val="24"/>
          <w:szCs w:val="24"/>
          <w:lang w:eastAsia="tr-TR"/>
          <w14:ligatures w14:val="none"/>
        </w:rPr>
        <w:t>nis</w:t>
      </w:r>
      <w:r w:rsidR="00DE392C">
        <w:rPr>
          <w:rFonts w:ascii="Times New Roman" w:eastAsia="Times New Roman" w:hAnsi="Times New Roman" w:cs="Times New Roman"/>
          <w:kern w:val="0"/>
          <w:sz w:val="24"/>
          <w:szCs w:val="24"/>
          <w:lang w:eastAsia="tr-TR"/>
          <w14:ligatures w14:val="none"/>
        </w:rPr>
        <w:t>p</w:t>
      </w:r>
      <w:r w:rsidRPr="00DE392C">
        <w:rPr>
          <w:rFonts w:ascii="Times New Roman" w:eastAsia="Times New Roman" w:hAnsi="Times New Roman" w:cs="Times New Roman"/>
          <w:kern w:val="0"/>
          <w:sz w:val="24"/>
          <w:szCs w:val="24"/>
          <w:lang w:eastAsia="tr-TR"/>
          <w14:ligatures w14:val="none"/>
        </w:rPr>
        <w:t>etlerle</w:t>
      </w:r>
      <w:r w:rsidRPr="00F42596">
        <w:rPr>
          <w:rFonts w:ascii="Times New Roman" w:eastAsia="Times New Roman" w:hAnsi="Times New Roman" w:cs="Times New Roman"/>
          <w:kern w:val="0"/>
          <w:sz w:val="24"/>
          <w:szCs w:val="24"/>
          <w:lang w:eastAsia="tr-TR"/>
          <w14:ligatures w14:val="none"/>
        </w:rPr>
        <w:t xml:space="preserve"> anılan özel nüshalardan söz edilmektedir. Ancak bu mushaflar, daha sonra ümmetin üzerinde birleştiği Osm</w:t>
      </w:r>
      <w:r w:rsidR="00F211D1">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 gibi müşterek ve bağlayıcı bir metin hüviyetine sahip </w:t>
      </w:r>
      <w:r w:rsidR="00FD01EC">
        <w:rPr>
          <w:rFonts w:ascii="Times New Roman" w:eastAsia="Times New Roman" w:hAnsi="Times New Roman" w:cs="Times New Roman"/>
          <w:kern w:val="0"/>
          <w:sz w:val="24"/>
          <w:szCs w:val="24"/>
          <w:lang w:eastAsia="tr-TR"/>
          <w14:ligatures w14:val="none"/>
        </w:rPr>
        <w:t>olmamıştır</w:t>
      </w:r>
      <w:r w:rsidRPr="00F42596">
        <w:rPr>
          <w:rFonts w:ascii="Times New Roman" w:eastAsia="Times New Roman" w:hAnsi="Times New Roman" w:cs="Times New Roman"/>
          <w:kern w:val="0"/>
          <w:sz w:val="24"/>
          <w:szCs w:val="24"/>
          <w:lang w:eastAsia="tr-TR"/>
          <w14:ligatures w14:val="none"/>
        </w:rPr>
        <w:t xml:space="preserve">. Bunlar daha çok, sahâbîlerin </w:t>
      </w:r>
      <w:r w:rsidRPr="006A1DC7">
        <w:rPr>
          <w:rFonts w:ascii="Times New Roman" w:eastAsia="Times New Roman" w:hAnsi="Times New Roman" w:cs="Times New Roman"/>
          <w:kern w:val="0"/>
          <w:sz w:val="24"/>
          <w:szCs w:val="24"/>
          <w:lang w:eastAsia="tr-TR"/>
          <w14:ligatures w14:val="none"/>
        </w:rPr>
        <w:t>R</w:t>
      </w:r>
      <w:r w:rsidR="006A1DC7">
        <w:rPr>
          <w:rFonts w:ascii="Times New Roman" w:eastAsia="Times New Roman" w:hAnsi="Times New Roman" w:cs="Times New Roman"/>
          <w:kern w:val="0"/>
          <w:sz w:val="24"/>
          <w:szCs w:val="24"/>
          <w:lang w:eastAsia="tr-TR"/>
          <w14:ligatures w14:val="none"/>
        </w:rPr>
        <w:t>a</w:t>
      </w:r>
      <w:r w:rsidRPr="006A1DC7">
        <w:rPr>
          <w:rFonts w:ascii="Times New Roman" w:eastAsia="Times New Roman" w:hAnsi="Times New Roman" w:cs="Times New Roman"/>
          <w:kern w:val="0"/>
          <w:sz w:val="24"/>
          <w:szCs w:val="24"/>
          <w:lang w:eastAsia="tr-TR"/>
          <w14:ligatures w14:val="none"/>
        </w:rPr>
        <w:t>sûlullah’tan</w:t>
      </w:r>
      <w:r w:rsidRPr="00F42596">
        <w:rPr>
          <w:rFonts w:ascii="Times New Roman" w:eastAsia="Times New Roman" w:hAnsi="Times New Roman" w:cs="Times New Roman"/>
          <w:kern w:val="0"/>
          <w:sz w:val="24"/>
          <w:szCs w:val="24"/>
          <w:lang w:eastAsia="tr-TR"/>
          <w14:ligatures w14:val="none"/>
        </w:rPr>
        <w:t xml:space="preserve"> telakki ettikleri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kendi istifadeleri için kayda geçirdikleri, yer yer açıklayıcı unsurlar da taşıyabilen </w:t>
      </w:r>
      <w:r w:rsidRPr="00C428A5">
        <w:rPr>
          <w:rFonts w:ascii="Times New Roman" w:eastAsia="Times New Roman" w:hAnsi="Times New Roman" w:cs="Times New Roman"/>
          <w:kern w:val="0"/>
          <w:sz w:val="24"/>
          <w:szCs w:val="24"/>
          <w:lang w:eastAsia="tr-TR"/>
          <w14:ligatures w14:val="none"/>
        </w:rPr>
        <w:t>husus</w:t>
      </w:r>
      <w:r w:rsidR="00C428A5">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nüshalar olarak değerlendirilmiştir. Bu yüzden sahâbe mushaflarında görülen bazı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de, noksan yahut kelime farklılıklarını, doğrudan metinsel düzensizlik veya tahrif emaresi saymak yerine, </w:t>
      </w:r>
      <w:r w:rsidRPr="00C428A5">
        <w:rPr>
          <w:rFonts w:ascii="Times New Roman" w:eastAsia="Times New Roman" w:hAnsi="Times New Roman" w:cs="Times New Roman"/>
          <w:kern w:val="0"/>
          <w:sz w:val="24"/>
          <w:szCs w:val="24"/>
          <w:lang w:eastAsia="tr-TR"/>
          <w14:ligatures w14:val="none"/>
        </w:rPr>
        <w:t>nüzûl</w:t>
      </w:r>
      <w:r w:rsidRPr="00F42596">
        <w:rPr>
          <w:rFonts w:ascii="Times New Roman" w:eastAsia="Times New Roman" w:hAnsi="Times New Roman" w:cs="Times New Roman"/>
          <w:kern w:val="0"/>
          <w:sz w:val="24"/>
          <w:szCs w:val="24"/>
          <w:lang w:eastAsia="tr-TR"/>
          <w14:ligatures w14:val="none"/>
        </w:rPr>
        <w:t xml:space="preserve"> sürecinin, ruhsatların, nesih olgusunun ve </w:t>
      </w:r>
      <w:r w:rsidRPr="00302B74">
        <w:rPr>
          <w:rFonts w:ascii="Times New Roman" w:eastAsia="Times New Roman" w:hAnsi="Times New Roman" w:cs="Times New Roman"/>
          <w:kern w:val="0"/>
          <w:sz w:val="24"/>
          <w:szCs w:val="24"/>
          <w:lang w:eastAsia="tr-TR"/>
          <w14:ligatures w14:val="none"/>
        </w:rPr>
        <w:t>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kayıt tarzının 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sonucu olarak okumak daha isabetli görünmektedir.</w:t>
      </w:r>
      <w:r w:rsidRPr="00F42596">
        <w:rPr>
          <w:rFonts w:ascii="Times New Roman" w:eastAsiaTheme="majorEastAsia" w:hAnsi="Times New Roman" w:cs="Times New Roman"/>
          <w:kern w:val="0"/>
          <w:sz w:val="24"/>
          <w:szCs w:val="24"/>
          <w:vertAlign w:val="superscript"/>
          <w:lang w:eastAsia="tr-TR"/>
          <w14:ligatures w14:val="none"/>
        </w:rPr>
        <w:footnoteReference w:id="375"/>
      </w:r>
    </w:p>
    <w:p>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Sahâbeye nispet edilen mushaf farklılıkları tek bir kategori altında değerlendirilmemelidir. Kaynaklarda farklı okuyuş rivâyetleri, açıklayıcı veya tefsirî ifadeler, kelime tertibi yahut yazım biçimine ilişkin aktarımlar ve isnadı veya yorumu tartışmalı kayıtlar birlikte yer almaktadır. Bu malzemenin tarihsel değeri, erken dönemdeki okuyuş ve yazı çeşitliliğine dair veri sunmasındadır. Buna karşılık ümmetin müşterek mushaf geleneğinde normatif ölçü, Osmânî mushafların yazılı çerçevesi ile sahih rivâyetin birlikte değerlendirilmesi üzerinden şekillenmiştir.</w:t>
      </w:r>
    </w:p>
    <w:p w14:paraId="628C8D83" w14:textId="5EA14CC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Nitekim sahâbe mushafları arasındaki farklılıkların bir kısmı, okuyuş sırasında karışıklık doğurmayacak derecede </w:t>
      </w:r>
      <w:r w:rsidRPr="00302B74">
        <w:rPr>
          <w:rFonts w:ascii="Times New Roman" w:eastAsia="Times New Roman" w:hAnsi="Times New Roman" w:cs="Times New Roman"/>
          <w:kern w:val="0"/>
          <w:sz w:val="24"/>
          <w:szCs w:val="24"/>
          <w:lang w:eastAsia="tr-TR"/>
          <w14:ligatures w14:val="none"/>
        </w:rPr>
        <w:t>m</w:t>
      </w:r>
      <w:r w:rsidR="00302B74">
        <w:rPr>
          <w:rFonts w:ascii="Times New Roman" w:eastAsia="Times New Roman" w:hAnsi="Times New Roman" w:cs="Times New Roman"/>
          <w:kern w:val="0"/>
          <w:sz w:val="24"/>
          <w:szCs w:val="24"/>
          <w:lang w:eastAsia="tr-TR"/>
          <w14:ligatures w14:val="none"/>
        </w:rPr>
        <w:t>ana</w:t>
      </w:r>
      <w:r w:rsidRPr="00302B74">
        <w:rPr>
          <w:rFonts w:ascii="Times New Roman" w:eastAsia="Times New Roman" w:hAnsi="Times New Roman" w:cs="Times New Roman"/>
          <w:kern w:val="0"/>
          <w:sz w:val="24"/>
          <w:szCs w:val="24"/>
          <w:lang w:eastAsia="tr-TR"/>
          <w14:ligatures w14:val="none"/>
        </w:rPr>
        <w:t>yı</w:t>
      </w:r>
      <w:r w:rsidRPr="00F42596">
        <w:rPr>
          <w:rFonts w:ascii="Times New Roman" w:eastAsia="Times New Roman" w:hAnsi="Times New Roman" w:cs="Times New Roman"/>
          <w:kern w:val="0"/>
          <w:sz w:val="24"/>
          <w:szCs w:val="24"/>
          <w:lang w:eastAsia="tr-TR"/>
          <w14:ligatures w14:val="none"/>
        </w:rPr>
        <w:t xml:space="preserve"> açıklayıcı kayıtların mushaf kenarına veya satır arasına alınmasından kaynaklanmıştır. İbnü’l-Cezerî’nin belirttiği üzere sahâbe, bazen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ri kırâat içine katarak açıklama ve beyan maksadıyla bazı ifadeleri okuyuşa dâhil edebilmekteydi; çünkü onlar, R</w:t>
      </w:r>
      <w:r w:rsidR="006A1DC7">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sûlullah’tan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olarak ne aldıklarını kesin biçimde bilen kimselerdi ve bu sebeple karışıklığa düşme endişesi taşımıyorlardı. Hatta bu tür açıklayıcı unsurların bazen mushafa da yazıldığı ifade edilmektedir.</w:t>
      </w:r>
      <w:r w:rsidRPr="00F42596">
        <w:rPr>
          <w:rFonts w:ascii="Times New Roman" w:eastAsiaTheme="majorEastAsia" w:hAnsi="Times New Roman" w:cs="Times New Roman"/>
          <w:kern w:val="0"/>
          <w:sz w:val="24"/>
          <w:szCs w:val="24"/>
          <w:vertAlign w:val="superscript"/>
          <w:lang w:eastAsia="tr-TR"/>
          <w14:ligatures w14:val="none"/>
        </w:rPr>
        <w:footnoteReference w:id="376"/>
      </w:r>
      <w:r w:rsidRPr="00F42596">
        <w:rPr>
          <w:rFonts w:ascii="Times New Roman" w:eastAsia="Times New Roman" w:hAnsi="Times New Roman" w:cs="Times New Roman"/>
          <w:kern w:val="0"/>
          <w:sz w:val="24"/>
          <w:szCs w:val="24"/>
          <w:lang w:eastAsia="tr-TR"/>
          <w14:ligatures w14:val="none"/>
        </w:rPr>
        <w:t xml:space="preserve"> Bu tespit, sahâbe mushaflarında yer alan her ziyadenin doğrudan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bağlayıcı metnine ait sayılmaması gerektiğini açıkça göstermektedir. Başka bir if</w:t>
      </w:r>
      <w:r w:rsidR="00D77B95">
        <w:rPr>
          <w:rFonts w:ascii="Times New Roman" w:eastAsia="Times New Roman" w:hAnsi="Times New Roman" w:cs="Times New Roman"/>
          <w:kern w:val="0"/>
          <w:sz w:val="24"/>
          <w:szCs w:val="24"/>
          <w:lang w:eastAsia="tr-TR"/>
          <w14:ligatures w14:val="none"/>
        </w:rPr>
        <w:t>adeyle, sahâbe mushafları</w:t>
      </w:r>
      <w:r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lafzının yanı sıra, o lafzın anlaşılmasını kolaylaştıran bazı açıklayıcı unsurların da yer alabildiği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kayıt sahalarıydı. </w:t>
      </w:r>
      <w:r w:rsidRPr="00F42596">
        <w:rPr>
          <w:rFonts w:ascii="Times New Roman" w:eastAsia="Times New Roman" w:hAnsi="Times New Roman" w:cs="Times New Roman"/>
          <w:kern w:val="0"/>
          <w:sz w:val="24"/>
          <w:szCs w:val="24"/>
          <w:lang w:eastAsia="tr-TR"/>
          <w14:ligatures w14:val="none"/>
        </w:rPr>
        <w:lastRenderedPageBreak/>
        <w:t xml:space="preserve">Bu durum, </w:t>
      </w:r>
      <w:r w:rsidRPr="0096455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96455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964556">
        <w:rPr>
          <w:rFonts w:ascii="Times New Roman" w:eastAsia="Times New Roman" w:hAnsi="Times New Roman" w:cs="Times New Roman"/>
          <w:kern w:val="0"/>
          <w:sz w:val="24"/>
          <w:szCs w:val="24"/>
          <w:lang w:eastAsia="tr-TR"/>
          <w14:ligatures w14:val="none"/>
        </w:rPr>
        <w:t>in</w:t>
      </w:r>
      <w:r w:rsidRPr="00F42596">
        <w:rPr>
          <w:rFonts w:ascii="Times New Roman" w:eastAsia="Times New Roman" w:hAnsi="Times New Roman" w:cs="Times New Roman"/>
          <w:kern w:val="0"/>
          <w:sz w:val="24"/>
          <w:szCs w:val="24"/>
          <w:lang w:eastAsia="tr-TR"/>
          <w14:ligatures w14:val="none"/>
        </w:rPr>
        <w:t xml:space="preserve"> daha sonra niçin seçici bir işleve sahip olduğunu anlamak bakımından temel önemdedir.</w:t>
      </w:r>
    </w:p>
    <w:p w14:paraId="451DCD3B" w14:textId="71F255E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Sahâbe mushaflarında bulunan kırâat rivâyetlerinin bir başka kısmı ise, son arzadan sonra hükmü kalkmış yahut tilâveti neshedilmiş vecihlerle ilgilidir. Kaynaklarda, bazı sahâbîlerin R</w:t>
      </w:r>
      <w:r w:rsidR="006A1DC7">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sûlullah’tan işittikleri okuyuşları neshedildiğini bilmeden muhafaza ettikleri, yazdıkları ve bir süre okumaya </w:t>
      </w:r>
      <w:r w:rsidR="002700F3">
        <w:rPr>
          <w:rFonts w:ascii="Times New Roman" w:eastAsia="Times New Roman" w:hAnsi="Times New Roman" w:cs="Times New Roman"/>
          <w:kern w:val="0"/>
          <w:sz w:val="24"/>
          <w:szCs w:val="24"/>
          <w:lang w:eastAsia="tr-TR"/>
          <w14:ligatures w14:val="none"/>
        </w:rPr>
        <w:t xml:space="preserve">devam ettikleri </w:t>
      </w:r>
      <w:r w:rsidR="002700F3" w:rsidRPr="002700F3">
        <w:rPr>
          <w:rFonts w:ascii="Times New Roman" w:eastAsia="Times New Roman" w:hAnsi="Times New Roman" w:cs="Times New Roman"/>
          <w:color w:val="FF0000"/>
          <w:kern w:val="0"/>
          <w:sz w:val="24"/>
          <w:szCs w:val="24"/>
          <w:lang w:eastAsia="tr-TR"/>
          <w14:ligatures w14:val="none"/>
        </w:rPr>
        <w:t>ifade edilmektedir</w:t>
      </w:r>
      <w:r w:rsidR="002700F3" w:rsidRPr="006762F7">
        <w:rPr>
          <w:rFonts w:ascii="Times New Roman" w:eastAsia="Times New Roman" w:hAnsi="Times New Roman" w:cs="Times New Roman"/>
          <w:color w:val="FF0000"/>
          <w:kern w:val="0"/>
          <w:sz w:val="24"/>
          <w:szCs w:val="24"/>
          <w:lang w:eastAsia="tr-TR"/>
          <w14:ligatures w14:val="none"/>
        </w:rPr>
        <w:t>.</w:t>
      </w:r>
      <w:r w:rsidRPr="006762F7">
        <w:rPr>
          <w:rFonts w:ascii="Times New Roman" w:eastAsia="Times New Roman" w:hAnsi="Times New Roman" w:cs="Times New Roman"/>
          <w:color w:val="FF0000"/>
          <w:kern w:val="0"/>
          <w:sz w:val="24"/>
          <w:szCs w:val="24"/>
          <w:lang w:eastAsia="tr-TR"/>
          <w14:ligatures w14:val="none"/>
        </w:rPr>
        <w:t xml:space="preserve"/>
      </w:r>
      <w:r w:rsidR="002700F3" w:rsidRPr="006762F7">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Bunun en meşhur örneklerinden biri, Hz. Âişe’nin</w:t>
      </w:r>
      <w:r w:rsidR="00365CC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mushafına </w:t>
      </w:r>
      <w:r w:rsidRPr="00F42596">
        <w:rPr>
          <w:rFonts w:ascii="Times New Roman" w:eastAsia="Times New Roman" w:hAnsi="Times New Roman" w:cs="Times New Roman"/>
          <w:kern w:val="0"/>
          <w:sz w:val="24"/>
          <w:szCs w:val="24"/>
          <w:rtl/>
          <w:lang w:eastAsia="tr-TR"/>
          <w14:ligatures w14:val="none"/>
        </w:rPr>
        <w:t>{ وَصَلَاتِ الْعَصْرِ }</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حَافِظُواْ عَلَى الصَّلَوَاتِ وَالصَّلَاتِ الوُصْطى</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77"/>
      </w:r>
      <w:r w:rsidRPr="00F42596">
        <w:rPr>
          <w:rFonts w:ascii="Times New Roman" w:eastAsia="Times New Roman" w:hAnsi="Times New Roman" w:cs="Times New Roman"/>
          <w:kern w:val="0"/>
          <w:sz w:val="24"/>
          <w:szCs w:val="24"/>
          <w:lang w:eastAsia="tr-TR"/>
          <w14:ligatures w14:val="none"/>
        </w:rPr>
        <w:t xml:space="preserve"> şeklinde dikte ettirdiğine dair rivâyettir. Berâ b. Âzib’den gelen nakilde de âyetin bir süre bu şekilde okunduğu, daha sonra bugünkü mushaf lafzının sabit kaldığı bildirilmektedir.</w:t>
      </w:r>
      <w:r w:rsidRPr="00F42596">
        <w:rPr>
          <w:rFonts w:ascii="Times New Roman" w:eastAsiaTheme="majorEastAsia" w:hAnsi="Times New Roman" w:cs="Times New Roman"/>
          <w:kern w:val="0"/>
          <w:sz w:val="24"/>
          <w:szCs w:val="24"/>
          <w:vertAlign w:val="superscript"/>
          <w:lang w:eastAsia="tr-TR"/>
          <w14:ligatures w14:val="none"/>
        </w:rPr>
        <w:footnoteReference w:id="378"/>
      </w:r>
      <w:r w:rsidRPr="00F42596">
        <w:rPr>
          <w:rFonts w:ascii="Times New Roman" w:eastAsia="Times New Roman" w:hAnsi="Times New Roman" w:cs="Times New Roman"/>
          <w:kern w:val="0"/>
          <w:sz w:val="24"/>
          <w:szCs w:val="24"/>
          <w:lang w:eastAsia="tr-TR"/>
          <w14:ligatures w14:val="none"/>
        </w:rPr>
        <w:t xml:space="preserve"> Bu rivâyetler, sahâbe mushaflarında yer alan bazı ziyade lafızların keyfî ilaveler olmadığını, bilakis bir dönem işitilmiş ve okunmuş lafızlarla bağlantılı olduğunu göstermektedir. Bununla birlikte bu tür rivâyetlerin son şeklini alan müşterek mushaf metnine dâhil edilmemesi, </w:t>
      </w:r>
      <w:r w:rsidRPr="0096455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964556">
        <w:rPr>
          <w:rFonts w:ascii="Times New Roman" w:eastAsia="Times New Roman" w:hAnsi="Times New Roman" w:cs="Times New Roman"/>
          <w:kern w:val="0"/>
          <w:sz w:val="24"/>
          <w:szCs w:val="24"/>
          <w:lang w:eastAsia="tr-TR"/>
          <w14:ligatures w14:val="none"/>
        </w:rPr>
        <w:t>nî</w:t>
      </w:r>
      <w:r w:rsidRPr="00F42596">
        <w:rPr>
          <w:rFonts w:ascii="Times New Roman" w:eastAsia="Times New Roman" w:hAnsi="Times New Roman" w:cs="Times New Roman"/>
          <w:kern w:val="0"/>
          <w:sz w:val="24"/>
          <w:szCs w:val="24"/>
          <w:lang w:eastAsia="tr-TR"/>
          <w14:ligatures w14:val="none"/>
        </w:rPr>
        <w:t xml:space="preserve">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belirleyici vasfını ortaya koymaktadır. Çünkü burada esas alınan şey, sadece bir rivâyetin geçmişte var olmuş olması</w:t>
      </w:r>
      <w:r w:rsidR="00365CCC">
        <w:rPr>
          <w:rFonts w:ascii="Times New Roman" w:eastAsia="Times New Roman" w:hAnsi="Times New Roman" w:cs="Times New Roman"/>
          <w:kern w:val="0"/>
          <w:sz w:val="24"/>
          <w:szCs w:val="24"/>
          <w:lang w:eastAsia="tr-TR"/>
          <w14:ligatures w14:val="none"/>
        </w:rPr>
        <w:t xml:space="preserve"> </w:t>
      </w:r>
      <w:r w:rsidR="00365CCC" w:rsidRPr="00B35D2D">
        <w:rPr>
          <w:rFonts w:ascii="Times New Roman" w:eastAsia="Times New Roman" w:hAnsi="Times New Roman" w:cs="Times New Roman"/>
          <w:color w:val="FF0000"/>
          <w:kern w:val="0"/>
          <w:sz w:val="24"/>
          <w:szCs w:val="24"/>
          <w:lang w:eastAsia="tr-TR"/>
          <w14:ligatures w14:val="none"/>
        </w:rPr>
        <w:t>değil,</w:t>
      </w:r>
      <w:r w:rsidR="00365CC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ümmetin son arza ve icmâ çerçevesinde hangi lafız üzerinde birleştiğidir.</w:t>
      </w:r>
    </w:p>
    <w:p w14:paraId="235726D4" w14:textId="57D81A7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Bu noktada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sahâbe mushafları karşısındaki tavrı açık biçimde görünmektedir: Osm</w:t>
      </w:r>
      <w:r w:rsidR="002F604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 b. Affân, ihtilafı kesmek ve insanları son arzadan sonra sabit kalan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üzerinde toplamak istediğinde, sahâbe mushaflarında yer alan ziyadeleri ve kendi mushaf hattına aykırı kalan okuyuşları müşterek mushafın dışında bırakmıştır. İbnü’l-Cezerî, ümmetin Osman mushaflarının ihtiva ettiği şey üzerinde icmâ ettiğini, bunlara aykırı düşen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de, noksan ve bir kelimenin başka bir kelimeyle değiştirilmesi türünden unsurları terk ettiğini </w:t>
      </w:r>
      <w:r w:rsidRPr="0021725C">
        <w:rPr>
          <w:rFonts w:ascii="Times New Roman" w:eastAsia="Times New Roman" w:hAnsi="Times New Roman" w:cs="Times New Roman"/>
          <w:color w:val="FF0000"/>
          <w:kern w:val="0"/>
          <w:sz w:val="24"/>
          <w:szCs w:val="24"/>
          <w:lang w:eastAsia="tr-TR"/>
          <w14:ligatures w14:val="none"/>
        </w:rPr>
        <w:t>açıkça belirtmektedir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79"/>
      </w:r>
      <w:r w:rsidRPr="00F42596">
        <w:rPr>
          <w:rFonts w:ascii="Times New Roman" w:eastAsia="Times New Roman" w:hAnsi="Times New Roman" w:cs="Times New Roman"/>
          <w:kern w:val="0"/>
          <w:sz w:val="24"/>
          <w:szCs w:val="24"/>
          <w:lang w:eastAsia="tr-TR"/>
          <w14:ligatures w14:val="none"/>
        </w:rPr>
        <w:t xml:space="preserve"> Burada dikkat edilmesi gereken husus,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sahâbe mushaflarını bütünüyle değersizleştiren bir tasfiye hareketi olmamasıdır. Yapılan şey, sahâbe mushaflarında yer alan bütün rivâyet malzemesini aynı derecede bağlayıcı kabul etmek yerine, son arzada sabit kalan ve ümmetin üzerinde birleştiği kısmı müşterek mushaf alanı hâline getirmektir. Bu bakımdan Osm</w:t>
      </w:r>
      <w:r w:rsidR="00964556">
        <w:rPr>
          <w:rFonts w:ascii="Times New Roman" w:eastAsia="Times New Roman" w:hAnsi="Times New Roman" w:cs="Times New Roman"/>
          <w:kern w:val="0"/>
          <w:sz w:val="24"/>
          <w:szCs w:val="24"/>
          <w:lang w:eastAsia="tr-TR"/>
          <w14:ligatures w14:val="none"/>
        </w:rPr>
        <w:t>â</w:t>
      </w:r>
      <w:r w:rsidR="00612855">
        <w:rPr>
          <w:rFonts w:ascii="Times New Roman" w:eastAsia="Times New Roman" w:hAnsi="Times New Roman" w:cs="Times New Roman"/>
          <w:kern w:val="0"/>
          <w:sz w:val="24"/>
          <w:szCs w:val="24"/>
          <w:lang w:eastAsia="tr-TR"/>
          <w14:ligatures w14:val="none"/>
        </w:rPr>
        <w:t>nî res</w:t>
      </w:r>
      <w:r w:rsidRPr="00F42596">
        <w:rPr>
          <w:rFonts w:ascii="Times New Roman" w:eastAsia="Times New Roman" w:hAnsi="Times New Roman" w:cs="Times New Roman"/>
          <w:kern w:val="0"/>
          <w:sz w:val="24"/>
          <w:szCs w:val="24"/>
          <w:lang w:eastAsia="tr-TR"/>
          <w14:ligatures w14:val="none"/>
        </w:rPr>
        <w:t>m,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mushaflarda korunmuş rivâyet birikimini yok saymamakta; fakat bunların içinden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lığı kesinleşen, bağlayıcı ve ümmetçe muhafaza edilecek kısmı seçmektedir.</w:t>
      </w:r>
    </w:p>
    <w:p w14:paraId="55E7FD62" w14:textId="77D44634" w:rsidR="000408F5" w:rsidRDefault="00F42596" w:rsidP="000408F5">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Nitekim Ebû ʿUbeyd</w:t>
      </w:r>
      <w:r w:rsidR="005A6D88">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 xml:space="preserve"> el-Kāsım b. Sellâm’ın, mushaf hattına muhalif </w:t>
      </w:r>
      <w:r w:rsidRPr="00F51B7D">
        <w:rPr>
          <w:rFonts w:ascii="Times New Roman" w:eastAsia="Times New Roman" w:hAnsi="Times New Roman" w:cs="Times New Roman"/>
          <w:kern w:val="0"/>
          <w:sz w:val="24"/>
          <w:szCs w:val="24"/>
          <w:lang w:eastAsia="tr-TR"/>
          <w14:ligatures w14:val="none"/>
        </w:rPr>
        <w:t>zâid</w:t>
      </w:r>
      <w:r w:rsidRPr="00F42596">
        <w:rPr>
          <w:rFonts w:ascii="Times New Roman" w:eastAsia="Times New Roman" w:hAnsi="Times New Roman" w:cs="Times New Roman"/>
          <w:kern w:val="0"/>
          <w:sz w:val="24"/>
          <w:szCs w:val="24"/>
          <w:lang w:eastAsia="tr-TR"/>
          <w14:ligatures w14:val="none"/>
        </w:rPr>
        <w:t xml:space="preserve"> harfler için müstakil bir bahis açması da bu ayrımı teyit etmektedir. O, Hz. Hafsa ve Hz. Âişe mushaflarında</w:t>
      </w:r>
      <w:r w:rsidR="00436CA9">
        <w:rPr>
          <w:rFonts w:ascii="Times New Roman" w:eastAsia="Times New Roman" w:hAnsi="Times New Roman" w:cs="Times New Roman"/>
          <w:kern w:val="0"/>
          <w:sz w:val="24"/>
          <w:szCs w:val="24"/>
          <w:lang w:eastAsia="tr-TR"/>
          <w14:ligatures w14:val="none"/>
        </w:rPr>
        <w:t xml:space="preserve"> bulunan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صَلَات الْعَصْرِ</w:t>
      </w:r>
      <w:r w:rsidRPr="00F42596">
        <w:rPr>
          <w:rFonts w:ascii="Times New Roman" w:eastAsia="Times New Roman" w:hAnsi="Times New Roman" w:cs="Times New Roman"/>
          <w:kern w:val="0"/>
          <w:sz w:val="24"/>
          <w:szCs w:val="24"/>
          <w:lang w:eastAsia="tr-TR"/>
          <w14:ligatures w14:val="none"/>
        </w:rPr>
        <w:t>” ziyadesi, Übey b. Kaʿb mushafında</w:t>
      </w:r>
      <w:r w:rsidR="00436CA9">
        <w:rPr>
          <w:rFonts w:ascii="Times New Roman" w:eastAsia="Times New Roman" w:hAnsi="Times New Roman" w:cs="Times New Roman"/>
          <w:kern w:val="0"/>
          <w:sz w:val="24"/>
          <w:szCs w:val="24"/>
          <w:lang w:eastAsia="tr-TR"/>
          <w14:ligatures w14:val="none"/>
        </w:rPr>
        <w:t xml:space="preserve"> bulunan</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لِلَّذِينَ يُؤلُونَ مِنْ نِسَائِهِمْ تَرَبُّصُ اَرْبَعَةِ اَشْهُرٍفَإنْ فآؤُا{فِيهِنَّ} فَإنَّ اللهَ غَفُورٌ رَحِيم</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80"/>
      </w:r>
      <w:r w:rsidRPr="00F42596">
        <w:rPr>
          <w:rFonts w:ascii="Times New Roman" w:eastAsia="Times New Roman" w:hAnsi="Times New Roman" w:cs="Times New Roman"/>
          <w:kern w:val="0"/>
          <w:sz w:val="24"/>
          <w:szCs w:val="24"/>
          <w:lang w:eastAsia="tr-TR"/>
          <w14:ligatures w14:val="none"/>
        </w:rPr>
        <w:t xml:space="preserve"> bazı açıklayıcı ilaveler ve Câbir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atinde görülen</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وَمَنْ يُكْرِهْهُنَّ فَإنَّ الله مِنْ بَعْدِ اِكْرَاهِهِنَّ {لَهُنَّ} غَفُورٌ رَحِيم</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81"/>
      </w:r>
      <w:r w:rsidRPr="00F42596">
        <w:rPr>
          <w:rFonts w:ascii="Times New Roman" w:eastAsia="Times New Roman" w:hAnsi="Times New Roman" w:cs="Times New Roman"/>
          <w:kern w:val="0"/>
          <w:sz w:val="24"/>
          <w:szCs w:val="24"/>
          <w:lang w:eastAsia="tr-TR"/>
          <w14:ligatures w14:val="none"/>
        </w:rPr>
        <w:t xml:space="preserve"> gibi bazı ziyade farklılıkları</w:t>
      </w:r>
      <w:r w:rsidR="00436CA9">
        <w:rPr>
          <w:rFonts w:ascii="Times New Roman" w:eastAsia="Times New Roman" w:hAnsi="Times New Roman" w:cs="Times New Roman"/>
          <w:kern w:val="0"/>
          <w:sz w:val="24"/>
          <w:szCs w:val="24"/>
          <w:lang w:eastAsia="tr-TR"/>
          <w14:ligatures w14:val="none"/>
        </w:rPr>
        <w:t>nı</w:t>
      </w:r>
      <w:r w:rsidRPr="00F42596">
        <w:rPr>
          <w:rFonts w:ascii="Times New Roman" w:eastAsia="Times New Roman" w:hAnsi="Times New Roman" w:cs="Times New Roman"/>
          <w:kern w:val="0"/>
          <w:sz w:val="24"/>
          <w:szCs w:val="24"/>
          <w:lang w:eastAsia="tr-TR"/>
          <w14:ligatures w14:val="none"/>
        </w:rPr>
        <w:t xml:space="preserve"> zikrederek, sahâbe mushaflarından nakledilen vecihlerin varlığını teslim etmektedir. Ancak bu tür rivâyetlerin kaydedilmesi, onların müşterek mushaf metninin bir parçası olduğu anlamına gelmemektedir.</w:t>
      </w:r>
      <w:r w:rsidRPr="00F42596">
        <w:rPr>
          <w:rFonts w:ascii="Times New Roman" w:eastAsiaTheme="majorEastAsia" w:hAnsi="Times New Roman" w:cs="Times New Roman"/>
          <w:kern w:val="0"/>
          <w:sz w:val="24"/>
          <w:szCs w:val="24"/>
          <w:vertAlign w:val="superscript"/>
          <w:lang w:eastAsia="tr-TR"/>
          <w14:ligatures w14:val="none"/>
        </w:rPr>
        <w:footnoteReference w:id="382"/>
      </w:r>
      <w:r w:rsidRPr="00F42596">
        <w:rPr>
          <w:rFonts w:ascii="Times New Roman" w:eastAsia="Times New Roman" w:hAnsi="Times New Roman" w:cs="Times New Roman"/>
          <w:kern w:val="0"/>
          <w:sz w:val="24"/>
          <w:szCs w:val="24"/>
          <w:lang w:eastAsia="tr-TR"/>
          <w14:ligatures w14:val="none"/>
        </w:rPr>
        <w:t xml:space="preserve"> Tam tersine, bu rivâyetlerin ayrıca zikredilmesi, mushaf hattına uygun ve </w:t>
      </w:r>
      <w:r w:rsidRPr="00F42596">
        <w:rPr>
          <w:rFonts w:ascii="Times New Roman" w:eastAsia="Times New Roman" w:hAnsi="Times New Roman" w:cs="Times New Roman"/>
          <w:kern w:val="0"/>
          <w:sz w:val="24"/>
          <w:szCs w:val="24"/>
          <w:lang w:eastAsia="tr-TR"/>
          <w14:ligatures w14:val="none"/>
        </w:rPr>
        <w:lastRenderedPageBreak/>
        <w:t xml:space="preserve">bağlayıcı olanla, rivâyet malzemesi olarak nakledilen fakat ortak mushafa alınmayan unsurların birbirinden ayrıldığını göstermektedir. </w:t>
      </w:r>
      <w:r w:rsidR="000408F5" w:rsidRPr="000408F5">
        <w:rPr>
          <w:rStyle w:val="Gl"/>
          <w:rFonts w:asciiTheme="majorBidi" w:hAnsiTheme="majorBidi" w:cstheme="majorBidi"/>
          <w:b w:val="0"/>
          <w:bCs w:val="0"/>
          <w:color w:val="FF0000"/>
          <w:sz w:val="24"/>
          <w:szCs w:val="24"/>
        </w:rPr>
        <w:t>Bu da resm-i Osmânî'nin, kırâat rivâyetleri arasında bağlayıcılık ölçüsü koyan kurucu bir çerçeve olduğunu ortaya koymaktadır</w:t>
      </w:r>
      <w:r w:rsidR="000408F5" w:rsidRPr="000408F5">
        <w:rPr>
          <w:rStyle w:val="Gl"/>
          <w:b w:val="0"/>
          <w:bCs w:val="0"/>
        </w:rPr>
        <w:t>.</w:t>
      </w:r>
    </w:p>
    <w:p w14:paraId="070D64DE" w14:textId="442622FD" w:rsidR="00F42596" w:rsidRPr="00F42596" w:rsidRDefault="00DD77AC" w:rsidP="00762DD9">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Ebû Dâvu</w:t>
      </w:r>
      <w:r w:rsidR="00F42596" w:rsidRPr="00F42596">
        <w:rPr>
          <w:rFonts w:ascii="Times New Roman" w:eastAsia="Times New Roman" w:hAnsi="Times New Roman" w:cs="Times New Roman"/>
          <w:kern w:val="0"/>
          <w:sz w:val="24"/>
          <w:szCs w:val="24"/>
          <w:lang w:eastAsia="tr-TR"/>
          <w14:ligatures w14:val="none"/>
        </w:rPr>
        <w:t xml:space="preserve">d’un </w:t>
      </w:r>
      <w:r w:rsidR="00F42596" w:rsidRPr="00F42596">
        <w:rPr>
          <w:rFonts w:ascii="Times New Roman" w:eastAsia="Times New Roman" w:hAnsi="Times New Roman" w:cs="Times New Roman"/>
          <w:i/>
          <w:iCs/>
          <w:kern w:val="0"/>
          <w:sz w:val="24"/>
          <w:szCs w:val="24"/>
          <w:lang w:eastAsia="tr-TR"/>
          <w14:ligatures w14:val="none"/>
        </w:rPr>
        <w:t>el-Meṣâḥif</w:t>
      </w:r>
      <w:r w:rsidR="00F42596" w:rsidRPr="00F42596">
        <w:rPr>
          <w:rFonts w:ascii="Times New Roman" w:eastAsia="Times New Roman" w:hAnsi="Times New Roman" w:cs="Times New Roman"/>
          <w:kern w:val="0"/>
          <w:sz w:val="24"/>
          <w:szCs w:val="24"/>
          <w:lang w:eastAsia="tr-TR"/>
          <w14:ligatures w14:val="none"/>
        </w:rPr>
        <w:t xml:space="preserve">’inde sahâbeye </w:t>
      </w:r>
      <w:r w:rsidR="00F42596" w:rsidRPr="00DE392C">
        <w:rPr>
          <w:rFonts w:ascii="Times New Roman" w:eastAsia="Times New Roman" w:hAnsi="Times New Roman" w:cs="Times New Roman"/>
          <w:kern w:val="0"/>
          <w:sz w:val="24"/>
          <w:szCs w:val="24"/>
          <w:lang w:eastAsia="tr-TR"/>
          <w14:ligatures w14:val="none"/>
        </w:rPr>
        <w:t>nis</w:t>
      </w:r>
      <w:r w:rsidR="00DE392C">
        <w:rPr>
          <w:rFonts w:ascii="Times New Roman" w:eastAsia="Times New Roman" w:hAnsi="Times New Roman" w:cs="Times New Roman"/>
          <w:kern w:val="0"/>
          <w:sz w:val="24"/>
          <w:szCs w:val="24"/>
          <w:lang w:eastAsia="tr-TR"/>
          <w14:ligatures w14:val="none"/>
        </w:rPr>
        <w:t>p</w:t>
      </w:r>
      <w:r w:rsidR="00F42596" w:rsidRPr="00DE392C">
        <w:rPr>
          <w:rFonts w:ascii="Times New Roman" w:eastAsia="Times New Roman" w:hAnsi="Times New Roman" w:cs="Times New Roman"/>
          <w:kern w:val="0"/>
          <w:sz w:val="24"/>
          <w:szCs w:val="24"/>
          <w:lang w:eastAsia="tr-TR"/>
          <w14:ligatures w14:val="none"/>
        </w:rPr>
        <w:t>et</w:t>
      </w:r>
      <w:r w:rsidR="00F42596" w:rsidRPr="00F42596">
        <w:rPr>
          <w:rFonts w:ascii="Times New Roman" w:eastAsia="Times New Roman" w:hAnsi="Times New Roman" w:cs="Times New Roman"/>
          <w:kern w:val="0"/>
          <w:sz w:val="24"/>
          <w:szCs w:val="24"/>
          <w:lang w:eastAsia="tr-TR"/>
          <w14:ligatures w14:val="none"/>
        </w:rPr>
        <w:t xml:space="preserve"> edilen ve mushaf hattına muhalif düşen çok sayıdaki şâz okuyuşu bir araya getirmiş olması da aynı hakikate işaret e</w:t>
      </w:r>
      <w:r w:rsidR="00436CA9">
        <w:rPr>
          <w:rFonts w:ascii="Times New Roman" w:eastAsia="Times New Roman" w:hAnsi="Times New Roman" w:cs="Times New Roman"/>
          <w:kern w:val="0"/>
          <w:sz w:val="24"/>
          <w:szCs w:val="24"/>
          <w:lang w:eastAsia="tr-TR"/>
          <w14:ligatures w14:val="none"/>
        </w:rPr>
        <w:t>tmektedir</w:t>
      </w:r>
      <w:r w:rsidR="00F42596" w:rsidRPr="00F42596">
        <w:rPr>
          <w:rFonts w:ascii="Times New Roman" w:eastAsia="Times New Roman" w:hAnsi="Times New Roman" w:cs="Times New Roman"/>
          <w:kern w:val="0"/>
          <w:sz w:val="24"/>
          <w:szCs w:val="24"/>
          <w:lang w:eastAsia="tr-TR"/>
          <w14:ligatures w14:val="none"/>
        </w:rPr>
        <w:t xml:space="preserve">. Bu rivâyetlerin önemli bir bölümü, son arzada terk edilmiş yahut </w:t>
      </w:r>
      <w:r w:rsidR="00F42596" w:rsidRPr="00302B74">
        <w:rPr>
          <w:rFonts w:ascii="Times New Roman" w:eastAsia="Times New Roman" w:hAnsi="Times New Roman" w:cs="Times New Roman"/>
          <w:kern w:val="0"/>
          <w:sz w:val="24"/>
          <w:szCs w:val="24"/>
          <w:lang w:eastAsia="tr-TR"/>
          <w14:ligatures w14:val="none"/>
        </w:rPr>
        <w:t>şahs</w:t>
      </w:r>
      <w:r w:rsidR="00302B74">
        <w:rPr>
          <w:rFonts w:ascii="Times New Roman" w:eastAsia="Times New Roman" w:hAnsi="Times New Roman" w:cs="Times New Roman"/>
          <w:kern w:val="0"/>
          <w:sz w:val="24"/>
          <w:szCs w:val="24"/>
          <w:lang w:eastAsia="tr-TR"/>
          <w14:ligatures w14:val="none"/>
        </w:rPr>
        <w:t>i</w:t>
      </w:r>
      <w:r w:rsidR="00F42596" w:rsidRPr="00F42596">
        <w:rPr>
          <w:rFonts w:ascii="Times New Roman" w:eastAsia="Times New Roman" w:hAnsi="Times New Roman" w:cs="Times New Roman"/>
          <w:kern w:val="0"/>
          <w:sz w:val="24"/>
          <w:szCs w:val="24"/>
          <w:lang w:eastAsia="tr-TR"/>
          <w14:ligatures w14:val="none"/>
        </w:rPr>
        <w:t xml:space="preserve"> mushaflarda açıklama niteliği taşıyan unsurlar olarak görülmüştür. </w:t>
      </w:r>
      <w:r w:rsidR="00F42596" w:rsidRPr="00762DD9">
        <w:rPr>
          <w:rFonts w:ascii="Times New Roman" w:eastAsia="Times New Roman" w:hAnsi="Times New Roman" w:cs="Times New Roman"/>
          <w:kern w:val="0"/>
          <w:sz w:val="24"/>
          <w:szCs w:val="24"/>
          <w:lang w:eastAsia="tr-TR"/>
          <w14:ligatures w14:val="none"/>
        </w:rPr>
        <w:t>Bu sebeple Osm</w:t>
      </w:r>
      <w:r w:rsidR="00964556" w:rsidRPr="00762DD9">
        <w:rPr>
          <w:rFonts w:ascii="Times New Roman" w:eastAsia="Times New Roman" w:hAnsi="Times New Roman" w:cs="Times New Roman"/>
          <w:kern w:val="0"/>
          <w:sz w:val="24"/>
          <w:szCs w:val="24"/>
          <w:lang w:eastAsia="tr-TR"/>
          <w14:ligatures w14:val="none"/>
        </w:rPr>
        <w:t>â</w:t>
      </w:r>
      <w:r w:rsidR="00F42596" w:rsidRPr="00762DD9">
        <w:rPr>
          <w:rFonts w:ascii="Times New Roman" w:eastAsia="Times New Roman" w:hAnsi="Times New Roman" w:cs="Times New Roman"/>
          <w:kern w:val="0"/>
          <w:sz w:val="24"/>
          <w:szCs w:val="24"/>
          <w:lang w:eastAsia="tr-TR"/>
          <w14:ligatures w14:val="none"/>
        </w:rPr>
        <w:t>nî mushafın teşekkülü, sadece bir “cem” faaliyetinden ibaret kalmayıp, aynı zamanda sahâbe mushaflarında dağınık h</w:t>
      </w:r>
      <w:r w:rsidR="000B5827" w:rsidRPr="00762DD9">
        <w:rPr>
          <w:rFonts w:ascii="Times New Roman" w:eastAsia="Times New Roman" w:hAnsi="Times New Roman" w:cs="Times New Roman"/>
          <w:kern w:val="0"/>
          <w:sz w:val="24"/>
          <w:szCs w:val="24"/>
          <w:lang w:eastAsia="tr-TR"/>
          <w14:ligatures w14:val="none"/>
        </w:rPr>
        <w:t>â</w:t>
      </w:r>
      <w:r w:rsidR="00F42596" w:rsidRPr="00762DD9">
        <w:rPr>
          <w:rFonts w:ascii="Times New Roman" w:eastAsia="Times New Roman" w:hAnsi="Times New Roman" w:cs="Times New Roman"/>
          <w:kern w:val="0"/>
          <w:sz w:val="24"/>
          <w:szCs w:val="24"/>
          <w:lang w:eastAsia="tr-TR"/>
          <w14:ligatures w14:val="none"/>
        </w:rPr>
        <w:t xml:space="preserve">lde bulunan rivâyet malzemesinin yeniden değerlendirilmesi ve müşterek bağlayıcılığa sahip olanın seçilmesi sürecidir. </w:t>
      </w:r>
      <w:r w:rsidR="00F42596" w:rsidRPr="00F42596">
        <w:rPr>
          <w:rFonts w:ascii="Times New Roman" w:eastAsia="Times New Roman" w:hAnsi="Times New Roman" w:cs="Times New Roman"/>
          <w:kern w:val="0"/>
          <w:sz w:val="24"/>
          <w:szCs w:val="24"/>
          <w:lang w:eastAsia="tr-TR"/>
          <w14:ligatures w14:val="none"/>
        </w:rPr>
        <w:t>Böyle bakıldığında resm-i Osmânî, sahâbe mushaflarındaki okuyuş çeşitliliğini inkâr eden bir yapı olmaktan ziyade, bu çeşitlilik içinden ümmetin ortak metin otoritesine dönüşecek alanı belirl</w:t>
      </w:r>
      <w:r w:rsidR="00762DD9">
        <w:rPr>
          <w:rFonts w:ascii="Times New Roman" w:eastAsia="Times New Roman" w:hAnsi="Times New Roman" w:cs="Times New Roman"/>
          <w:kern w:val="0"/>
          <w:sz w:val="24"/>
          <w:szCs w:val="24"/>
          <w:lang w:eastAsia="tr-TR"/>
          <w14:ligatures w14:val="none"/>
        </w:rPr>
        <w:t xml:space="preserve">eyen ölçü olarak </w:t>
      </w:r>
      <w:r w:rsidR="00762DD9" w:rsidRPr="00762DD9">
        <w:rPr>
          <w:rFonts w:asciiTheme="majorBidi" w:hAnsiTheme="majorBidi" w:cstheme="majorBidi"/>
          <w:color w:val="FF0000"/>
          <w:sz w:val="24"/>
          <w:szCs w:val="24"/>
        </w:rPr>
        <w:t>değerlendirilebilir</w:t>
      </w:r>
      <w:r w:rsidR="00762DD9" w:rsidRPr="00762DD9">
        <w:rPr>
          <w:rFonts w:asciiTheme="majorBidi" w:eastAsia="Times New Roman" w:hAnsiTheme="majorBidi" w:cstheme="majorBidi"/>
          <w:color w:val="FF0000"/>
          <w:kern w:val="0"/>
          <w:sz w:val="24"/>
          <w:szCs w:val="24"/>
          <w:lang w:eastAsia="tr-TR"/>
          <w14:ligatures w14:val="none"/>
        </w:rPr>
        <w:t>.</w:t>
      </w:r>
      <w:r w:rsidR="00762DD9">
        <w:rPr>
          <w:rFonts w:ascii="Times New Roman" w:eastAsia="Times New Roman" w:hAnsi="Times New Roman" w:cs="Times New Roman"/>
          <w:kern w:val="0"/>
          <w:sz w:val="24"/>
          <w:szCs w:val="24"/>
          <w:lang w:eastAsia="tr-TR"/>
          <w14:ligatures w14:val="none"/>
        </w:rPr>
        <w:t xml:space="preserve"> Dolayısıyla </w:t>
      </w:r>
      <w:r w:rsidR="00F42596" w:rsidRPr="00F42596">
        <w:rPr>
          <w:rFonts w:ascii="Times New Roman" w:eastAsia="Times New Roman" w:hAnsi="Times New Roman" w:cs="Times New Roman"/>
          <w:kern w:val="0"/>
          <w:sz w:val="24"/>
          <w:szCs w:val="24"/>
          <w:lang w:eastAsia="tr-TR"/>
          <w14:ligatures w14:val="none"/>
        </w:rPr>
        <w:t xml:space="preserve">sahâbe mushaflarında bulunan bazı rivâyetlerin ortak mushafın dışında bırakılması, sahâbenin nakline güvensizlikten </w:t>
      </w:r>
      <w:r w:rsidR="00F42596" w:rsidRPr="00593902">
        <w:rPr>
          <w:rFonts w:ascii="Times New Roman" w:eastAsia="Times New Roman" w:hAnsi="Times New Roman" w:cs="Times New Roman"/>
          <w:color w:val="FF0000"/>
          <w:kern w:val="0"/>
          <w:sz w:val="24"/>
          <w:szCs w:val="24"/>
          <w:lang w:eastAsia="tr-TR"/>
          <w14:ligatures w14:val="none"/>
        </w:rPr>
        <w:t>değil</w:t>
      </w:r>
      <w:r w:rsidR="008A7642">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vahyin son şeklini, son arzayı ve ümmetin icmâını esas alan muhafaza mantığından kaynaklanmaktadır.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383"/>
      </w:r>
    </w:p>
    <w:p w14:paraId="575948DF" w14:textId="46A0565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Hz. Osman’ın</w:t>
      </w:r>
      <w:r w:rsidR="00436CA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mushafları cemetme sürecinde izlediği en önemli adımlardan biri, ümmeti üzerinde icmâ edilen tek bir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etrafında toplamak amacıyla, sahâbenin ellerinde bulunan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mushafların tedavülden kaldırılması olmuştur. Nitekim kaynaklarda Hz. Osman’ın istinsah ettirdiği mushaflardan her bölgeye birer nüsha gönderdiği ve bunların dışında kalan sahife ve mushafların y</w:t>
      </w:r>
      <w:r w:rsidR="00896D6A">
        <w:rPr>
          <w:rFonts w:ascii="Times New Roman" w:eastAsia="Times New Roman" w:hAnsi="Times New Roman" w:cs="Times New Roman"/>
          <w:kern w:val="0"/>
          <w:sz w:val="24"/>
          <w:szCs w:val="24"/>
          <w:lang w:eastAsia="tr-TR"/>
          <w14:ligatures w14:val="none"/>
        </w:rPr>
        <w:t xml:space="preserve">akılmasını emrettiği </w:t>
      </w:r>
      <w:r w:rsidR="00896D6A" w:rsidRPr="00896D6A">
        <w:rPr>
          <w:rFonts w:ascii="Times New Roman" w:eastAsia="Times New Roman" w:hAnsi="Times New Roman" w:cs="Times New Roman"/>
          <w:color w:val="FF0000"/>
          <w:kern w:val="0"/>
          <w:sz w:val="24"/>
          <w:szCs w:val="24"/>
          <w:lang w:eastAsia="tr-TR"/>
          <w14:ligatures w14:val="none"/>
        </w:rPr>
        <w:t xml:space="preserve">ifade </w:t>
      </w:r>
      <w:r w:rsidRPr="00896D6A">
        <w:rPr>
          <w:rFonts w:ascii="Times New Roman" w:eastAsia="Times New Roman" w:hAnsi="Times New Roman" w:cs="Times New Roman"/>
          <w:color w:val="FF0000"/>
          <w:kern w:val="0"/>
          <w:sz w:val="24"/>
          <w:szCs w:val="24"/>
          <w:lang w:eastAsia="tr-TR"/>
          <w14:ligatures w14:val="none"/>
        </w:rPr>
        <w:t>edilmektedir</w:t>
      </w:r>
      <w:r w:rsidRPr="00F42596">
        <w:rPr>
          <w:rFonts w:ascii="Times New Roman" w:eastAsia="Times New Roman" w:hAnsi="Times New Roman" w:cs="Times New Roman"/>
          <w:kern w:val="0"/>
          <w:sz w:val="24"/>
          <w:szCs w:val="24"/>
          <w:lang w:eastAsia="tr-TR"/>
          <w14:ligatures w14:val="none"/>
        </w:rPr>
        <w:t xml:space="preserve">. Bu tasarruf ilk bakışta bir imha hareketi gibi görünse de, gerçekte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 etrafında doğabilecek ihtilafları önleme, ümmeti tek bir mushaf hattı üzerinde birleştirme ve fitne ihtimalini bertaraf etme amacına matuftur.</w:t>
      </w:r>
      <w:r w:rsidRPr="00F42596">
        <w:rPr>
          <w:rFonts w:ascii="Times New Roman" w:eastAsiaTheme="majorEastAsia" w:hAnsi="Times New Roman" w:cs="Times New Roman"/>
          <w:kern w:val="0"/>
          <w:sz w:val="24"/>
          <w:szCs w:val="24"/>
          <w:vertAlign w:val="superscript"/>
          <w:lang w:eastAsia="tr-TR"/>
          <w14:ligatures w14:val="none"/>
        </w:rPr>
        <w:footnoteReference w:id="384"/>
      </w:r>
      <w:r w:rsidRPr="00F42596">
        <w:rPr>
          <w:rFonts w:ascii="Times New Roman" w:eastAsia="Times New Roman" w:hAnsi="Times New Roman" w:cs="Times New Roman"/>
          <w:kern w:val="0"/>
          <w:sz w:val="24"/>
          <w:szCs w:val="24"/>
          <w:lang w:eastAsia="tr-TR"/>
          <w14:ligatures w14:val="none"/>
        </w:rPr>
        <w:t xml:space="preserve"> Dolayısıyla burada ortadan kaldırılan şey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kendisi olmayıp, ortak mushaf otoritesini gölgeleyebilecek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nüshalardır.</w:t>
      </w:r>
    </w:p>
    <w:p w14:paraId="174D7A1E" w14:textId="07CA895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siyasetin mahiyeti, yalnız yeni mushaflar göndermekten ibaret değildir. Eğer farklı sahâbî mushafları dolaşımda kalmaya devam etseydi, yeni gönderilen imam mushafların ümmet üzerinde bağlayıcı ve birleştirici bir zemin oluşturması güçleşecekti. Bu sebeple Hz. Osman’ın yaptığı iş, bir taraftan üzerinde ittifak edilen mushafları çoğaltmak, diğer taraftan bunlara aykırı yahut onlardan bağımsız dolaşımda bulunan nüshaları tedavülden kaldırmaktır.</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Mekkî b. Ebû </w:t>
      </w:r>
      <w:r w:rsidRPr="00F42596">
        <w:rPr>
          <w:rFonts w:ascii="Times New Roman" w:eastAsia="Times New Roman" w:hAnsi="Times New Roman" w:cs="Times New Roman"/>
          <w:kern w:val="0"/>
          <w:sz w:val="24"/>
          <w:szCs w:val="24"/>
          <w:lang w:eastAsia="tr-TR"/>
          <w14:ligatures w14:val="none"/>
        </w:rPr>
        <w:lastRenderedPageBreak/>
        <w:t>Tâlib’in de belirttiği üzere Hz. Osman her şehre bir mushaf göndermiş ve bunların dışındaki mushafları ortadan kaldırmıştır; hatta bazı rivâyetlerde bu nüshaların sıcak suya atılmak suretiyle imha edildiği de zikredilmektedir. Bu uygulama neticesinde insanlar beldelerde Osman mushafı üzerinde birleşmiş ve müşterek mushaf hattı ümmetin ortak yazı zemini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gelmiştir.</w:t>
      </w:r>
      <w:r w:rsidRPr="00F42596">
        <w:rPr>
          <w:rFonts w:ascii="Times New Roman" w:eastAsiaTheme="majorEastAsia" w:hAnsi="Times New Roman" w:cs="Times New Roman"/>
          <w:kern w:val="0"/>
          <w:sz w:val="24"/>
          <w:szCs w:val="24"/>
          <w:vertAlign w:val="superscript"/>
          <w:lang w:eastAsia="tr-TR"/>
          <w14:ligatures w14:val="none"/>
        </w:rPr>
        <w:footnoteReference w:id="385"/>
      </w:r>
      <w:r w:rsidRPr="00F42596">
        <w:rPr>
          <w:rFonts w:ascii="Times New Roman" w:eastAsia="Times New Roman" w:hAnsi="Times New Roman" w:cs="Times New Roman"/>
          <w:kern w:val="0"/>
          <w:sz w:val="24"/>
          <w:szCs w:val="24"/>
          <w:lang w:eastAsia="tr-TR"/>
          <w14:ligatures w14:val="none"/>
        </w:rPr>
        <w:t xml:space="preserve"> Bu noktada dikkat çekici olan husus, söz konusu tasarrufun sahâbenin genel mutabakatı içinde gerçekleşmiş olmasıdır. Hz. Ali’den nakledilen, “Osman hakkında hayırdan başka bir şey söylemeyin; Allah’a yemin olsun ki mushaflar konusunda yaptığı şeyi ancak bizim toplu görüşümüzle yapmıştır</w:t>
      </w:r>
      <w:r w:rsidR="008067E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sözü, bu işin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ve tek taraflı bir karar olarak görülmediğini </w:t>
      </w:r>
      <w:r w:rsidRPr="006F7A27">
        <w:rPr>
          <w:rFonts w:ascii="Times New Roman" w:eastAsia="Times New Roman" w:hAnsi="Times New Roman" w:cs="Times New Roman"/>
          <w:color w:val="FF0000"/>
          <w:kern w:val="0"/>
          <w:sz w:val="24"/>
          <w:szCs w:val="24"/>
          <w:lang w:eastAsia="tr-TR"/>
          <w14:ligatures w14:val="none"/>
        </w:rPr>
        <w:t>açıkça ortaya koymaktadır</w:t>
      </w:r>
      <w:r w:rsidRPr="00F42596">
        <w:rPr>
          <w:rFonts w:ascii="Times New Roman" w:eastAsia="Times New Roman" w:hAnsi="Times New Roman" w:cs="Times New Roman"/>
          <w:kern w:val="0"/>
          <w:sz w:val="24"/>
          <w:szCs w:val="24"/>
          <w:lang w:eastAsia="tr-TR"/>
          <w14:ligatures w14:val="none"/>
        </w:rPr>
        <w:t xml:space="preserve">. Yine Mus’ab b. Sa’d’ın, </w:t>
      </w:r>
      <w:r w:rsidR="008067E4">
        <w:rPr>
          <w:rFonts w:ascii="Times New Roman" w:eastAsia="Times New Roman" w:hAnsi="Times New Roman" w:cs="Times New Roman"/>
          <w:kern w:val="0"/>
          <w:sz w:val="24"/>
          <w:szCs w:val="24"/>
          <w:lang w:eastAsia="tr-TR"/>
          <w14:ligatures w14:val="none"/>
        </w:rPr>
        <w:t xml:space="preserve">Hz. </w:t>
      </w:r>
      <w:r w:rsidRPr="00F42596">
        <w:rPr>
          <w:rFonts w:ascii="Times New Roman" w:eastAsia="Times New Roman" w:hAnsi="Times New Roman" w:cs="Times New Roman"/>
          <w:kern w:val="0"/>
          <w:sz w:val="24"/>
          <w:szCs w:val="24"/>
          <w:lang w:eastAsia="tr-TR"/>
          <w14:ligatures w14:val="none"/>
        </w:rPr>
        <w:t>Osman</w:t>
      </w:r>
      <w:r w:rsidR="008067E4">
        <w:rPr>
          <w:rFonts w:ascii="Times New Roman" w:eastAsia="Times New Roman" w:hAnsi="Times New Roman" w:cs="Times New Roman"/>
          <w:kern w:val="0"/>
          <w:sz w:val="24"/>
          <w:szCs w:val="24"/>
          <w:lang w:eastAsia="tr-TR"/>
          <w14:ligatures w14:val="none"/>
        </w:rPr>
        <w:t>’ın</w:t>
      </w:r>
      <w:r w:rsidRPr="00F42596">
        <w:rPr>
          <w:rFonts w:ascii="Times New Roman" w:eastAsia="Times New Roman" w:hAnsi="Times New Roman" w:cs="Times New Roman"/>
          <w:kern w:val="0"/>
          <w:sz w:val="24"/>
          <w:szCs w:val="24"/>
          <w:lang w:eastAsia="tr-TR"/>
          <w14:ligatures w14:val="none"/>
        </w:rPr>
        <w:t>, mushafları ortadan kaldırdığında insanların bunu beğendiklerini yahut hiç kimsenin bunu ayıplamadığını söylemesi, sahâbe çevresinde bu uygulamanın meşruiyet kazandığını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386"/>
      </w:r>
      <w:r w:rsidRPr="00F42596">
        <w:rPr>
          <w:rFonts w:ascii="Times New Roman" w:eastAsia="Times New Roman" w:hAnsi="Times New Roman" w:cs="Times New Roman"/>
          <w:kern w:val="0"/>
          <w:sz w:val="24"/>
          <w:szCs w:val="24"/>
          <w:lang w:eastAsia="tr-TR"/>
          <w14:ligatures w14:val="none"/>
        </w:rPr>
        <w:t xml:space="preserve"> Böylece resm-i Osmânî, sadece halifenin idar</w:t>
      </w:r>
      <w:r w:rsidR="00B35BC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tercihi olmayıp, sahâbenin fiilî ve ilmî içtimaıyla tahkim edilmiş bir mushaf otoritesi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gelmiştir.</w:t>
      </w:r>
    </w:p>
    <w:p w14:paraId="125281FB" w14:textId="36BD8F1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Osman’ın bu uygulamasının en önemli sonuçlarından biri, </w:t>
      </w:r>
      <w:r w:rsidRPr="00B35BC4">
        <w:rPr>
          <w:rFonts w:ascii="Times New Roman" w:eastAsia="Times New Roman" w:hAnsi="Times New Roman" w:cs="Times New Roman"/>
          <w:kern w:val="0"/>
          <w:sz w:val="24"/>
          <w:szCs w:val="24"/>
          <w:lang w:eastAsia="tr-TR"/>
          <w14:ligatures w14:val="none"/>
        </w:rPr>
        <w:t>kır</w:t>
      </w:r>
      <w:r w:rsidR="00B35BC4">
        <w:rPr>
          <w:rFonts w:ascii="Times New Roman" w:eastAsia="Times New Roman" w:hAnsi="Times New Roman" w:cs="Times New Roman"/>
          <w:kern w:val="0"/>
          <w:sz w:val="24"/>
          <w:szCs w:val="24"/>
          <w:lang w:eastAsia="tr-TR"/>
          <w14:ligatures w14:val="none"/>
        </w:rPr>
        <w:t>â</w:t>
      </w:r>
      <w:r w:rsidRPr="00B35BC4">
        <w:rPr>
          <w:rFonts w:ascii="Times New Roman" w:eastAsia="Times New Roman" w:hAnsi="Times New Roman" w:cs="Times New Roman"/>
          <w:kern w:val="0"/>
          <w:sz w:val="24"/>
          <w:szCs w:val="24"/>
          <w:lang w:eastAsia="tr-TR"/>
          <w14:ligatures w14:val="none"/>
        </w:rPr>
        <w:t>at</w:t>
      </w:r>
      <w:r w:rsidRPr="00F42596">
        <w:rPr>
          <w:rFonts w:ascii="Times New Roman" w:eastAsia="Times New Roman" w:hAnsi="Times New Roman" w:cs="Times New Roman"/>
          <w:kern w:val="0"/>
          <w:sz w:val="24"/>
          <w:szCs w:val="24"/>
          <w:lang w:eastAsia="tr-TR"/>
          <w14:ligatures w14:val="none"/>
        </w:rPr>
        <w:t xml:space="preserve"> alanının da imam mushaf hattı çerçevesinde yeniden düzenlenmiş olmasıdır. Mekkî’nin ifadesiyle, insanlar bundan sonra </w:t>
      </w:r>
      <w:r w:rsidR="003D4F10">
        <w:rPr>
          <w:rFonts w:ascii="Times New Roman" w:eastAsia="Times New Roman" w:hAnsi="Times New Roman" w:cs="Times New Roman"/>
          <w:kern w:val="0"/>
          <w:sz w:val="24"/>
          <w:szCs w:val="24"/>
          <w:lang w:eastAsia="tr-TR"/>
          <w14:ligatures w14:val="none"/>
        </w:rPr>
        <w:t>Kur’an</w:t>
      </w:r>
      <w:r w:rsidR="008067E4">
        <w:rPr>
          <w:rFonts w:ascii="Times New Roman" w:eastAsia="Times New Roman" w:hAnsi="Times New Roman" w:cs="Times New Roman"/>
          <w:kern w:val="0"/>
          <w:sz w:val="24"/>
          <w:szCs w:val="24"/>
          <w:lang w:eastAsia="tr-TR"/>
          <w14:ligatures w14:val="none"/>
        </w:rPr>
        <w:t xml:space="preserve">’ı </w:t>
      </w:r>
      <w:r w:rsidRPr="00F42596">
        <w:rPr>
          <w:rFonts w:ascii="Times New Roman" w:eastAsia="Times New Roman" w:hAnsi="Times New Roman" w:cs="Times New Roman"/>
          <w:kern w:val="0"/>
          <w:sz w:val="24"/>
          <w:szCs w:val="24"/>
          <w:lang w:eastAsia="tr-TR"/>
          <w14:ligatures w14:val="none"/>
        </w:rPr>
        <w:t>Osman’ın istinsah ettirip beldelere gönderdiği mushafların hattı dışına çıkmayan kırâatlerle okumuş; bu hatta aykırı kırâatlerle okumaktan menedilmiştir. Üstelik bu uygulamaya yaklaşık on iki bin sahâbî ve tâbiînin destek verdiği, daha sonraki Müslüman nesillerin de aynı yolu takip ettiği belirtilmektedir.</w:t>
      </w:r>
      <w:r w:rsidRPr="00F42596">
        <w:rPr>
          <w:rFonts w:ascii="Times New Roman" w:eastAsiaTheme="majorEastAsia" w:hAnsi="Times New Roman" w:cs="Times New Roman"/>
          <w:kern w:val="0"/>
          <w:sz w:val="24"/>
          <w:szCs w:val="24"/>
          <w:vertAlign w:val="superscript"/>
          <w:lang w:eastAsia="tr-TR"/>
          <w14:ligatures w14:val="none"/>
        </w:rPr>
        <w:footnoteReference w:id="387"/>
      </w:r>
      <w:r w:rsidRPr="00F42596">
        <w:rPr>
          <w:rFonts w:ascii="Times New Roman" w:eastAsia="Times New Roman" w:hAnsi="Times New Roman" w:cs="Times New Roman"/>
          <w:kern w:val="0"/>
          <w:sz w:val="24"/>
          <w:szCs w:val="24"/>
          <w:lang w:eastAsia="tr-TR"/>
          <w14:ligatures w14:val="none"/>
        </w:rPr>
        <w:t xml:space="preserve"> Neticede âlimler nezdinde, sahih rivâyet edilmiş olsa bile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 hattına aykırı okuyuşla kırâat etmek </w:t>
      </w:r>
      <w:r w:rsidRPr="00DB7320">
        <w:rPr>
          <w:rFonts w:ascii="Times New Roman" w:eastAsia="Times New Roman" w:hAnsi="Times New Roman" w:cs="Times New Roman"/>
          <w:kern w:val="0"/>
          <w:sz w:val="24"/>
          <w:szCs w:val="24"/>
          <w:lang w:eastAsia="tr-TR"/>
          <w14:ligatures w14:val="none"/>
        </w:rPr>
        <w:t>bidʿat</w:t>
      </w:r>
      <w:r w:rsidRPr="00F42596">
        <w:rPr>
          <w:rFonts w:ascii="Times New Roman" w:eastAsia="Times New Roman" w:hAnsi="Times New Roman" w:cs="Times New Roman"/>
          <w:kern w:val="0"/>
          <w:sz w:val="24"/>
          <w:szCs w:val="24"/>
          <w:lang w:eastAsia="tr-TR"/>
          <w14:ligatures w14:val="none"/>
        </w:rPr>
        <w:t xml:space="preserve"> ve hata sayılmıştır. Bu gelişme,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yazı alanını aşarak, kırâat pratiğinin sınırlarını belirleyen bağlayıcı bir çerçeve hâline geldiğini </w:t>
      </w:r>
      <w:r w:rsidRPr="006F7A27">
        <w:rPr>
          <w:rFonts w:ascii="Times New Roman" w:eastAsia="Times New Roman" w:hAnsi="Times New Roman" w:cs="Times New Roman"/>
          <w:color w:val="FF0000"/>
          <w:kern w:val="0"/>
          <w:sz w:val="24"/>
          <w:szCs w:val="24"/>
          <w:lang w:eastAsia="tr-TR"/>
          <w14:ligatures w14:val="none"/>
        </w:rPr>
        <w:t>açıkça ortaya çıkarmaktadır</w:t>
      </w:r>
      <w:r w:rsidRPr="00F42596">
        <w:rPr>
          <w:rFonts w:ascii="Times New Roman" w:eastAsia="Times New Roman" w:hAnsi="Times New Roman" w:cs="Times New Roman"/>
          <w:kern w:val="0"/>
          <w:sz w:val="24"/>
          <w:szCs w:val="24"/>
          <w:lang w:eastAsia="tr-TR"/>
          <w14:ligatures w14:val="none"/>
        </w:rPr>
        <w:t>.</w:t>
      </w:r>
    </w:p>
    <w:p w14:paraId="02512CB0" w14:textId="1C628614" w:rsidR="00F42596" w:rsidRPr="00F42596" w:rsidRDefault="009E2A2C" w:rsidP="009E2A2C">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9E2A2C">
        <w:rPr>
          <w:rFonts w:asciiTheme="majorBidi" w:hAnsiTheme="majorBidi" w:cstheme="majorBidi"/>
          <w:color w:val="FF0000"/>
          <w:sz w:val="24"/>
          <w:szCs w:val="24"/>
        </w:rPr>
        <w:t>İbn Mesʿûd'un istinsah sürecine yaklaşımı hakkında farklı rivâyetler bulunmaktadır. Bazı kaynaklar onun başlangıçtaki itirazını aktarırken, sonraki tutumunun mahiyeti konusunda farklı değerlendirmeler yapılmıştır. Ancak bu rivâyetler bir bütün hâlinde değerlendirildiğinde, Abdullah b. Mesʿûd'a nispet edilen muhalif tavrın istinsah sürecine ilişkin genel çerçeveyi bozacak bir mahiyet taşımadığı anlaşılmaktadır.</w:t>
      </w:r>
      <w:r w:rsidRPr="009E2A2C">
        <w:rPr>
          <w:color w:val="FF0000"/>
        </w:rPr>
        <w:t xml:space="preserve"> </w:t>
      </w:r>
      <w:r w:rsidR="00F42596" w:rsidRPr="00F42596">
        <w:rPr>
          <w:rFonts w:ascii="Times New Roman" w:eastAsia="Times New Roman" w:hAnsi="Times New Roman" w:cs="Times New Roman"/>
          <w:kern w:val="0"/>
          <w:sz w:val="24"/>
          <w:szCs w:val="24"/>
          <w:lang w:eastAsia="tr-TR"/>
          <w14:ligatures w14:val="none"/>
        </w:rPr>
        <w:t>İbn Mes‘ûd'a nispet edilen rivâyetler, onun istinsah süreci ve kendi mushafıyla ilişkili bazı itirazlarının bulunduğunu göstermektedir. Bu tavrın hangi psikolojik saikle ortaya çıktığını kesin biçimde belirlemek yerine, nakledilen söz ve uygulamalar kendi tarihsel bağlamları içinde değerlendirilmelidir.</w:t>
      </w:r>
      <w:r w:rsidR="008067E4">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6F7A27">
        <w:rPr>
          <w:rFonts w:ascii="Times New Roman" w:eastAsia="Times New Roman" w:hAnsi="Times New Roman" w:cs="Times New Roman"/>
          <w:kern w:val="0"/>
          <w:sz w:val="24"/>
          <w:szCs w:val="24"/>
          <w:lang w:eastAsia="tr-TR"/>
          <w14:ligatures w14:val="none"/>
        </w:rPr>
        <w:t xml:space="preserve"/>
      </w:r>
      <w:r w:rsidR="00F42596" w:rsidRPr="00F42596">
        <w:rPr>
          <w:rFonts w:ascii="Times New Roman" w:eastAsia="Times New Roman" w:hAnsi="Times New Roman" w:cs="Times New Roman"/>
          <w:kern w:val="0"/>
          <w:sz w:val="24"/>
          <w:szCs w:val="24"/>
          <w:lang w:eastAsia="tr-TR"/>
          <w14:ligatures w14:val="none"/>
        </w:rPr>
        <w:t/>
      </w:r>
      <w:r w:rsidR="006F7A27">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w:r>
      <w:r w:rsidR="001A5BA6">
        <w:rPr>
          <w:rFonts w:ascii="Times New Roman" w:eastAsia="Times New Roman" w:hAnsi="Times New Roman" w:cs="Times New Roman"/>
          <w:kern w:val="0"/>
          <w:sz w:val="24"/>
          <w:szCs w:val="24"/>
          <w:lang w:eastAsia="tr-TR"/>
          <w14:ligatures w14:val="none"/>
        </w:rPr>
        <w:t xml:space="preserve"/>
      </w:r>
      <w:r w:rsidR="00F42596" w:rsidRPr="00F42596">
        <w:rPr>
          <w:rFonts w:ascii="Times New Roman" w:eastAsia="Times New Roman" w:hAnsi="Times New Roman" w:cs="Times New Roman"/>
          <w:kern w:val="0"/>
          <w:sz w:val="24"/>
          <w:szCs w:val="24"/>
          <w:lang w:eastAsia="tr-TR"/>
          <w14:ligatures w14:val="none"/>
        </w:rPr>
        <w:t xml:space="preserve"> Kurtubî’nin Ebû Bekir el-Enbârî’den (ö. 328/940) naklen aktardığın</w:t>
      </w:r>
      <w:r w:rsidR="008067E4">
        <w:rPr>
          <w:rFonts w:ascii="Times New Roman" w:eastAsia="Times New Roman" w:hAnsi="Times New Roman" w:cs="Times New Roman"/>
          <w:kern w:val="0"/>
          <w:sz w:val="24"/>
          <w:szCs w:val="24"/>
          <w:lang w:eastAsia="tr-TR"/>
          <w14:ligatures w14:val="none"/>
        </w:rPr>
        <w:t>a</w:t>
      </w:r>
      <w:r w:rsidR="00F42596" w:rsidRPr="00F42596">
        <w:rPr>
          <w:rFonts w:ascii="Times New Roman" w:eastAsia="Times New Roman" w:hAnsi="Times New Roman" w:cs="Times New Roman"/>
          <w:kern w:val="0"/>
          <w:sz w:val="24"/>
          <w:szCs w:val="24"/>
          <w:lang w:eastAsia="tr-TR"/>
          <w14:ligatures w14:val="none"/>
        </w:rPr>
        <w:t xml:space="preserve"> göre, İbn Mes’ûd’dan görülen bu karşı çıkış kızgınlık </w:t>
      </w:r>
      <w:r w:rsidR="00F42596" w:rsidRPr="000B5827">
        <w:rPr>
          <w:rFonts w:ascii="Times New Roman" w:eastAsia="Times New Roman" w:hAnsi="Times New Roman" w:cs="Times New Roman"/>
          <w:kern w:val="0"/>
          <w:sz w:val="24"/>
          <w:szCs w:val="24"/>
          <w:lang w:eastAsia="tr-TR"/>
          <w14:ligatures w14:val="none"/>
        </w:rPr>
        <w:t>h</w:t>
      </w:r>
      <w:r w:rsidR="000B5827">
        <w:rPr>
          <w:rFonts w:ascii="Times New Roman" w:eastAsia="Times New Roman" w:hAnsi="Times New Roman" w:cs="Times New Roman"/>
          <w:kern w:val="0"/>
          <w:sz w:val="24"/>
          <w:szCs w:val="24"/>
          <w:lang w:eastAsia="tr-TR"/>
          <w14:ligatures w14:val="none"/>
        </w:rPr>
        <w:t>â</w:t>
      </w:r>
      <w:r w:rsidR="00F42596" w:rsidRPr="000B5827">
        <w:rPr>
          <w:rFonts w:ascii="Times New Roman" w:eastAsia="Times New Roman" w:hAnsi="Times New Roman" w:cs="Times New Roman"/>
          <w:kern w:val="0"/>
          <w:sz w:val="24"/>
          <w:szCs w:val="24"/>
          <w:lang w:eastAsia="tr-TR"/>
          <w14:ligatures w14:val="none"/>
        </w:rPr>
        <w:t>lind</w:t>
      </w:r>
      <w:r w:rsidR="00070936" w:rsidRPr="000B5827">
        <w:rPr>
          <w:rFonts w:ascii="Times New Roman" w:eastAsia="Times New Roman" w:hAnsi="Times New Roman" w:cs="Times New Roman"/>
          <w:kern w:val="0"/>
          <w:sz w:val="24"/>
          <w:szCs w:val="24"/>
          <w:lang w:eastAsia="tr-TR"/>
          <w14:ligatures w14:val="none"/>
        </w:rPr>
        <w:t>e</w:t>
      </w:r>
      <w:r w:rsidR="00F42596" w:rsidRPr="00F42596">
        <w:rPr>
          <w:rFonts w:ascii="Times New Roman" w:eastAsia="Times New Roman" w:hAnsi="Times New Roman" w:cs="Times New Roman"/>
          <w:kern w:val="0"/>
          <w:sz w:val="24"/>
          <w:szCs w:val="24"/>
          <w:lang w:eastAsia="tr-TR"/>
          <w14:ligatures w14:val="none"/>
        </w:rPr>
        <w:t xml:space="preserve"> ort</w:t>
      </w:r>
      <w:r w:rsidR="00070936">
        <w:rPr>
          <w:rFonts w:ascii="Times New Roman" w:eastAsia="Times New Roman" w:hAnsi="Times New Roman" w:cs="Times New Roman"/>
          <w:kern w:val="0"/>
          <w:sz w:val="24"/>
          <w:szCs w:val="24"/>
          <w:lang w:eastAsia="tr-TR"/>
          <w14:ligatures w14:val="none"/>
        </w:rPr>
        <w:t>a</w:t>
      </w:r>
      <w:r w:rsidR="00F42596" w:rsidRPr="00F42596">
        <w:rPr>
          <w:rFonts w:ascii="Times New Roman" w:eastAsia="Times New Roman" w:hAnsi="Times New Roman" w:cs="Times New Roman"/>
          <w:kern w:val="0"/>
          <w:sz w:val="24"/>
          <w:szCs w:val="24"/>
          <w:lang w:eastAsia="tr-TR"/>
          <w14:ligatures w14:val="none"/>
        </w:rPr>
        <w:t>ya çıkmış; öfkesi geçtikten sonra Osman’ın ve onunla birlikte hareket eden sahâbenin isabetli tercihine döndüğü kabul edilmiştir. İbn Kesîr</w:t>
      </w:r>
      <w:r w:rsidR="00070936">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de, onun kırgınlığını mushaf yazım heyetinde yer almamış olmasına bağlamakta ve nihayetinde tekrar ittifaka döndüğünü belirtmektedir.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388"/>
      </w:r>
      <w:r w:rsidR="00F42596" w:rsidRPr="00F42596">
        <w:rPr>
          <w:rFonts w:ascii="Times New Roman" w:eastAsia="Times New Roman" w:hAnsi="Times New Roman" w:cs="Times New Roman"/>
          <w:kern w:val="0"/>
          <w:sz w:val="24"/>
          <w:szCs w:val="24"/>
          <w:lang w:eastAsia="tr-TR"/>
          <w14:ligatures w14:val="none"/>
        </w:rPr>
        <w:t xml:space="preserve"> Böylece bireysel rahatsızlıkların, sahâbe icmâının kurduğu ortak mushaf otoritesini bozmadığı anlaşılmaktadır.</w:t>
      </w:r>
    </w:p>
    <w:p w14:paraId="7F2C1FBE" w14:textId="4BB4EA62" w:rsidR="00F42596" w:rsidRPr="006F7A27" w:rsidRDefault="00F42596" w:rsidP="00F42596">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Sahâbeye nispet edilen mushaf rivâyetleri, erken Kur’an aktarımında bulunan okuyuş, tertip ve yazım çeşitliliğini incelemek bakımından önemlidir. Bununla birlikte sonraki müşterek mushaf geleneğinin normatif zemini Osmânî mushaflar etrafında şekillenmiştir. Bu sebeple şahsî mushaf rivâyetleri tarihsel tanıklık ile normatif metin otoritesi birbirine karıştırılmadan kullanılmalıdır.</w:t>
      </w:r>
    </w:p>
    <w:p w14:paraId="5ACACAFD" w14:textId="23078979" w:rsidR="00F42596" w:rsidRPr="00F42596" w:rsidRDefault="00F42596" w:rsidP="00567795">
      <w:pPr>
        <w:numPr>
          <w:ilvl w:val="1"/>
          <w:numId w:val="0"/>
        </w:numPr>
        <w:spacing w:before="120" w:after="0" w:line="276" w:lineRule="auto"/>
        <w:ind w:firstLine="708"/>
        <w:jc w:val="both"/>
        <w:outlineLvl w:val="1"/>
        <w:rPr>
          <w:rFonts w:ascii="Times New Roman" w:eastAsia="Times New Roman" w:hAnsi="Times New Roman" w:cs="Times New Roman"/>
          <w:b/>
          <w:bCs/>
          <w:kern w:val="0"/>
          <w:sz w:val="26"/>
          <w:szCs w:val="26"/>
          <w:lang w:eastAsia="tr-TR"/>
          <w14:ligatures w14:val="none"/>
        </w:rPr>
      </w:pPr>
      <w:bookmarkStart w:id="45" w:name="_Toc235035710"/>
      <w:r w:rsidRPr="00F42596">
        <w:rPr>
          <w:rFonts w:ascii="Times New Roman" w:eastAsia="Times New Roman" w:hAnsi="Times New Roman" w:cs="Times New Roman"/>
          <w:b/>
          <w:bCs/>
          <w:kern w:val="0"/>
          <w:sz w:val="26"/>
          <w:szCs w:val="26"/>
          <w:lang w:eastAsia="tr-TR"/>
          <w14:ligatures w14:val="none"/>
        </w:rPr>
        <w:t>Resm-i Osmânî</w:t>
      </w:r>
      <w:r w:rsidR="00070936">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nin Kırâat Rivâyetlerinin Kabul ve Tercihindeki Belirleyici İşlevi</w:t>
      </w:r>
      <w:bookmarkEnd w:id="45"/>
    </w:p>
    <w:p w14:paraId="30DA2C58" w14:textId="7B14297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benimsendikten sonra ümmetin farklı beldelerde bu resm üzerinde icmâ ettiği ve onu kırâatler için bağlayıcı bir ölçü hâline getirdiği görülmektedir. Nitekim kurrâ, kendi okuyuşlarından mushaf hattına uygun düşen vecihlerle okumayı sürdürmüş, buna aykırı olanları ise terk etmiştir. Böylece mushaf hattına muvafakat, kırâatin kabul veya reddinde esas alınan temel kaidelerden biri olarak yerleşmiştir. Ebû Bekir el-Enbârî’nin (ö. 328/940), “kurrânın mushafa aykırı olan her kırâati terk etme hususunda birleştiğini” söylemesi de bu hususu açık biçimde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389"/>
      </w:r>
      <w:r w:rsidRPr="00F42596">
        <w:rPr>
          <w:rFonts w:ascii="Times New Roman" w:eastAsia="Times New Roman" w:hAnsi="Times New Roman" w:cs="Times New Roman"/>
          <w:kern w:val="0"/>
          <w:sz w:val="24"/>
          <w:szCs w:val="24"/>
          <w:lang w:eastAsia="tr-TR"/>
          <w14:ligatures w14:val="none"/>
        </w:rPr>
        <w:t xml:space="preserve"> Bu itibarla Osmânî mushafların kabulüyle birlikte kırâat ilminde yeni bir safhaya girilmiş; okuyuş vecihlerinin temyizi</w:t>
      </w:r>
      <w:r w:rsidR="00910E1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makbul olanların benimsenmesi ve şâz olanların ayıklanması süreci artık mushaf hattı ekseninde yeniden tanımlanmıştır. Bu gelişmenin ilk sonucu,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İslâm beldelerine gönderilmesinden sonra, onlara aykırı kırâat vecihleriyle okumayı terk etme konusunda fiilî bir icmâın oluşmasıdır. Bu aykırılık, bir kelimenin başka bir kelimeyle değiştirilmesi, bir lafzın artırılması, takdim veya tehir edilmesi şeklinde ortaya çık</w:t>
      </w:r>
      <w:r w:rsidR="00910E13">
        <w:rPr>
          <w:rFonts w:ascii="Times New Roman" w:eastAsia="Times New Roman" w:hAnsi="Times New Roman" w:cs="Times New Roman"/>
          <w:kern w:val="0"/>
          <w:sz w:val="24"/>
          <w:szCs w:val="24"/>
          <w:lang w:eastAsia="tr-TR"/>
          <w14:ligatures w14:val="none"/>
        </w:rPr>
        <w:t>mıştır</w:t>
      </w:r>
      <w:r w:rsidRPr="00F42596">
        <w:rPr>
          <w:rFonts w:ascii="Times New Roman" w:eastAsia="Times New Roman" w:hAnsi="Times New Roman" w:cs="Times New Roman"/>
          <w:kern w:val="0"/>
          <w:sz w:val="24"/>
          <w:szCs w:val="24"/>
          <w:lang w:eastAsia="tr-TR"/>
          <w14:ligatures w14:val="none"/>
        </w:rPr>
        <w:t xml:space="preserve">. İbn Kuteybe’nin, “mushafımıza uygun olan ve onun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inin dışına çıkmayan okuyuşlarla okumanın </w:t>
      </w:r>
      <w:r w:rsidRPr="007F681C">
        <w:rPr>
          <w:rFonts w:ascii="Times New Roman" w:eastAsia="Times New Roman" w:hAnsi="Times New Roman" w:cs="Times New Roman"/>
          <w:kern w:val="0"/>
          <w:sz w:val="24"/>
          <w:szCs w:val="24"/>
          <w:lang w:eastAsia="tr-TR"/>
          <w14:ligatures w14:val="none"/>
        </w:rPr>
        <w:t>câiz</w:t>
      </w:r>
      <w:r w:rsidRPr="00F42596">
        <w:rPr>
          <w:rFonts w:ascii="Times New Roman" w:eastAsia="Times New Roman" w:hAnsi="Times New Roman" w:cs="Times New Roman"/>
          <w:kern w:val="0"/>
          <w:sz w:val="24"/>
          <w:szCs w:val="24"/>
          <w:lang w:eastAsia="tr-TR"/>
          <w14:ligatures w14:val="none"/>
        </w:rPr>
        <w:t xml:space="preserve"> olduğunu, buna aykırı olanların ise câiz olmadığını” söylemesi bu yeni dönemin mantığını açık biçimde yansıtmaktadır. Çünkü ona göre ümmet, selefin isabetli tercihi sayesinde son arza ile sabit kalan mushaf üzerinde bir araya gelmiş ve artık bu sınırın dışına çıkma imkânı kalmamıştır. Böylece resm-i Osmânî, yalnız yazım birliği sağlayan bir çerçeve olmakla kalmamış, aynı zamanda ümmetin üzerinde birleştiği müşterek metin alanını da tayin etmiştir.</w:t>
      </w:r>
      <w:r w:rsidRPr="00F42596">
        <w:rPr>
          <w:rFonts w:ascii="Times New Roman" w:eastAsiaTheme="majorEastAsia" w:hAnsi="Times New Roman" w:cs="Times New Roman"/>
          <w:kern w:val="0"/>
          <w:sz w:val="24"/>
          <w:szCs w:val="24"/>
          <w:vertAlign w:val="superscript"/>
          <w:lang w:eastAsia="tr-TR"/>
          <w14:ligatures w14:val="none"/>
        </w:rPr>
        <w:footnoteReference w:id="390"/>
      </w:r>
    </w:p>
    <w:p w14:paraId="3CE3FD0B" w14:textId="7A354AF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Şenbûz'a nispet edilen uygulamalar, kırâatlerin kamusal icrası ve kabul ölçütleri bağlamında tartışılmıştır. Bu örneği yalnız resm-i Osmânî'ye aykırılık üzerinden açıklamak yeterli değildir; naklin durumu, müşterek mushaf geleneği ve dönemin kırâat anlayışı birlikte dikkate alınmalıdır. Resme uygunluk bu değerlendirmede önemli bir unsur olmakla birlikte tek başına sahihlik veya şâzlık hükmü veren bağımsız ölçü değildir.</w:t>
      </w:r>
      <w:r w:rsidR="0040487F">
        <w:rPr>
          <w:rStyle w:val="DipnotBavurusu"/>
          <w:rFonts w:ascii="Times New Roman" w:eastAsia="Times New Roman" w:hAnsi="Times New Roman" w:cs="Times New Roman"/>
          <w:kern w:val="0"/>
          <w:sz w:val="24"/>
          <w:szCs w:val="24"/>
          <w:lang w:eastAsia="tr-TR"/>
          <w14:ligatures w14:val="none"/>
        </w:rPr>
        <w:footnoteReference w:id="391"/>
      </w:r>
    </w:p>
    <w:p w14:paraId="116F5701" w14:textId="44208C9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Klasik kaynaklarda müşterek mushaf hattına aykırı kalan okuyuşlar, isnad ve kabul durumlarına göre farklı şekillerde değerlendirilmiştir. Bazı rivâyetler şâz, bazıları âhâd veya tefsirî malzeme, bazıları ise mensuh olduğu ileri sürülen okuyuşlar bağlamında ele alınmıştır. Bu kategoriler aynı değildir. Resme uygunluk önemli bir kabul ölçüsüdür; ancak her okuyuşun statüsü isnad, dil, şöhret ve ilmî kabul gibi diğer unsurlarla birlikte belirlenmelidir.</w:t>
      </w:r>
      <w:r w:rsidR="0096455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803482">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Nitekim bazı âlimler, mushaf hattına aykırılığı bizzat şâz kırâatin tanımı içinde değerlendirmişlerdir. İbn Te</w:t>
      </w:r>
      <w:r w:rsidR="00070936">
        <w:rPr>
          <w:rFonts w:ascii="Times New Roman" w:eastAsia="Times New Roman" w:hAnsi="Times New Roman" w:cs="Times New Roman"/>
          <w:kern w:val="0"/>
          <w:sz w:val="24"/>
          <w:szCs w:val="24"/>
          <w:lang w:eastAsia="tr-TR"/>
          <w14:ligatures w14:val="none"/>
        </w:rPr>
        <w:t>y</w:t>
      </w:r>
      <w:r w:rsidRPr="00F42596">
        <w:rPr>
          <w:rFonts w:ascii="Times New Roman" w:eastAsia="Times New Roman" w:hAnsi="Times New Roman" w:cs="Times New Roman"/>
          <w:kern w:val="0"/>
          <w:sz w:val="24"/>
          <w:szCs w:val="24"/>
          <w:lang w:eastAsia="tr-TR"/>
          <w14:ligatures w14:val="none"/>
        </w:rPr>
        <w:t>miyye (ö. 728/1328), Mekkî b. Ebû Tâlib ve özellikle İbnü’l-Cezerî’nin bu yöndeki açıklamaları dikkat çekicidir.</w:t>
      </w:r>
      <w:r w:rsidRPr="00F42596">
        <w:rPr>
          <w:rFonts w:ascii="Times New Roman" w:eastAsiaTheme="majorEastAsia" w:hAnsi="Times New Roman" w:cs="Times New Roman"/>
          <w:kern w:val="0"/>
          <w:sz w:val="24"/>
          <w:szCs w:val="24"/>
          <w:vertAlign w:val="superscript"/>
          <w:lang w:eastAsia="tr-TR"/>
          <w14:ligatures w14:val="none"/>
        </w:rPr>
        <w:footnoteReference w:id="392"/>
      </w:r>
      <w:r w:rsidRPr="00F42596">
        <w:rPr>
          <w:rFonts w:ascii="Times New Roman" w:eastAsia="Times New Roman" w:hAnsi="Times New Roman" w:cs="Times New Roman"/>
          <w:kern w:val="0"/>
          <w:sz w:val="24"/>
          <w:szCs w:val="24"/>
          <w:lang w:eastAsia="tr-TR"/>
          <w14:ligatures w14:val="none"/>
        </w:rPr>
        <w:t xml:space="preserve"> İbnü’l-Cezerî, senedi sahih ve Arapçaya uygun olduğu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lde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aykırı kalan okuyuşların bugün şâz diye adlandırıldığını, bunların üzerinde icmâ edilen mushaf hattından ayrılmış olmaları sebebiyle kendileriyle kırâat etmenin câiz olmadığını açıkça belirtmektedir.</w:t>
      </w:r>
      <w:r w:rsidRPr="00F42596">
        <w:rPr>
          <w:rFonts w:ascii="Times New Roman" w:eastAsiaTheme="majorEastAsia" w:hAnsi="Times New Roman" w:cs="Times New Roman"/>
          <w:kern w:val="0"/>
          <w:sz w:val="24"/>
          <w:szCs w:val="24"/>
          <w:vertAlign w:val="superscript"/>
          <w:lang w:eastAsia="tr-TR"/>
          <w14:ligatures w14:val="none"/>
        </w:rPr>
        <w:footnoteReference w:id="393"/>
      </w:r>
      <w:r w:rsidRPr="00F42596">
        <w:rPr>
          <w:rFonts w:ascii="Times New Roman" w:eastAsia="Times New Roman" w:hAnsi="Times New Roman" w:cs="Times New Roman"/>
          <w:kern w:val="0"/>
          <w:sz w:val="24"/>
          <w:szCs w:val="24"/>
          <w:lang w:eastAsia="tr-TR"/>
          <w14:ligatures w14:val="none"/>
        </w:rPr>
        <w:t xml:space="preserve"> Bu açıklamalar, resme uygunluğun kırâatlerin değerlendirilmesinde önemli ölçülerden biri olduğunu; ancak şâzlık veya kabul statüsünün isnad, dil ve ilmî kabul gibi diğer unsurlarla birlikte ele alındığını göstermektedir.</w:t>
      </w:r>
      <w:r w:rsidR="000B5827">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p>
    <w:p w14:paraId="77698A31" w14:textId="2FBD381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Bu noktada dikkat çekici olan husus, mushaf hattına aykırı kalan bütün vecihlerin baştan beri temelsiz veya uydurma sayılmamasıdır. Aksine, bu okuyuşların bir kısmı yedi harf ruhsatı çerçevesinde belirli bir dönemde izin verilmiş vecihler olarak anlaşılmış; ancak ihtilafı kesmek ve ümmeti tek kelime üzerinde toplamak amacıyla,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mushafların kabulünden sonra </w:t>
      </w:r>
      <w:r w:rsidRPr="00AF4D59">
        <w:rPr>
          <w:rFonts w:ascii="Times New Roman" w:eastAsia="Times New Roman" w:hAnsi="Times New Roman" w:cs="Times New Roman"/>
          <w:kern w:val="0"/>
          <w:sz w:val="24"/>
          <w:szCs w:val="24"/>
          <w:lang w:eastAsia="tr-TR"/>
          <w14:ligatures w14:val="none"/>
        </w:rPr>
        <w:t>mensuh</w:t>
      </w:r>
      <w:r w:rsidRPr="00F42596">
        <w:rPr>
          <w:rFonts w:ascii="Times New Roman" w:eastAsia="Times New Roman" w:hAnsi="Times New Roman" w:cs="Times New Roman"/>
          <w:kern w:val="0"/>
          <w:sz w:val="24"/>
          <w:szCs w:val="24"/>
          <w:lang w:eastAsia="tr-TR"/>
          <w14:ligatures w14:val="none"/>
        </w:rPr>
        <w:t xml:space="preserve"> hükmünde değerlendirilmiştir. Ebû Şâme’nin (ö. 665/1267) </w:t>
      </w:r>
      <w:r w:rsidRPr="00877CC4">
        <w:rPr>
          <w:rFonts w:ascii="Times New Roman" w:eastAsia="Times New Roman" w:hAnsi="Times New Roman" w:cs="Times New Roman"/>
          <w:kern w:val="0"/>
          <w:sz w:val="24"/>
          <w:szCs w:val="24"/>
          <w:lang w:eastAsia="tr-TR"/>
          <w14:ligatures w14:val="none"/>
        </w:rPr>
        <w:t>ifadesiyle, insanlar Osman mushafı</w:t>
      </w:r>
      <w:r w:rsidRPr="008A7642">
        <w:rPr>
          <w:rFonts w:ascii="Times New Roman" w:eastAsia="Times New Roman" w:hAnsi="Times New Roman" w:cs="Times New Roman"/>
          <w:kern w:val="0"/>
          <w:sz w:val="24"/>
          <w:szCs w:val="24"/>
          <w:lang w:eastAsia="tr-TR"/>
          <w14:ligatures w14:val="none"/>
        </w:rPr>
        <w:t xml:space="preserve"> üzerinde birleşip ondan başkasının yakılmasını emredince, üzerinde i</w:t>
      </w:r>
      <w:r w:rsidRPr="00F42596">
        <w:rPr>
          <w:rFonts w:ascii="Times New Roman" w:eastAsia="Times New Roman" w:hAnsi="Times New Roman" w:cs="Times New Roman"/>
          <w:kern w:val="0"/>
          <w:sz w:val="24"/>
          <w:szCs w:val="24"/>
          <w:lang w:eastAsia="tr-TR"/>
          <w14:ligatures w14:val="none"/>
        </w:rPr>
        <w:t>ttifak edilen hatta aykırı kalan şey, sahâbenin ittifakıyla neshedilmiş ve kaldırılmış diğer unsurlar gibi değerlendirilmiştir. Böylece iki kapak arasında yazılı olan metin, Allah’ın kulları için muhafaza ettiği bağlayıcı mushaf metni ve ümmetin imamı hâline gelmiştir.</w:t>
      </w:r>
      <w:r w:rsidRPr="00F42596">
        <w:rPr>
          <w:rFonts w:ascii="Times New Roman" w:eastAsiaTheme="majorEastAsia" w:hAnsi="Times New Roman" w:cs="Times New Roman"/>
          <w:kern w:val="0"/>
          <w:sz w:val="24"/>
          <w:szCs w:val="24"/>
          <w:vertAlign w:val="superscript"/>
          <w:lang w:eastAsia="tr-TR"/>
          <w14:ligatures w14:val="none"/>
        </w:rPr>
        <w:footnoteReference w:id="394"/>
      </w:r>
      <w:r w:rsidRPr="00F42596">
        <w:rPr>
          <w:rFonts w:ascii="Times New Roman" w:eastAsia="Times New Roman" w:hAnsi="Times New Roman" w:cs="Times New Roman"/>
          <w:kern w:val="0"/>
          <w:sz w:val="24"/>
          <w:szCs w:val="24"/>
          <w:lang w:eastAsia="tr-TR"/>
          <w14:ligatures w14:val="none"/>
        </w:rPr>
        <w:t xml:space="preserve"> Bu çerçevede resm-i Osmânî de, yalnız yazılı metni koruyan bir düzen olmaktan çıkmış; ümmetin hangi kırâat alanı üzerinde yürüyeceğini tayin eden kurucu bir ilkeye dönüşmüştür.</w:t>
      </w:r>
    </w:p>
    <w:p w14:paraId="26E768EC" w14:textId="05BB24F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İbnü’l-Cezerî’nin, Taberî, İbn Abdilberr, Mehdevî, Mekkî b. Ebî Tâlib, Şâtıbî ve İbn Teymiyye gibi isimleri aynı çizgide zikretmesi de bu anlayışın geniş ilmî kabul gördüğünü göstermektedir. Ona göre ihtilaf çoğalınca sahâbe,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son arza üzere yazmak, All</w:t>
      </w:r>
      <w:r w:rsidR="00070936">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h’ın indirdiği ve R</w:t>
      </w:r>
      <w:r w:rsidR="006A1DC7">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sûlullah’tan müstefîz olarak sabit olanı almak, buna karşılık sadece ruhsat kapsamında izin verilmiş vecihleri müşterek mushaf alanının dışında bırakmak hususunda icmâ etmiştir. Bu sebeple yedi harf ruhsatı, ümmet için vazgeçilmez ve ebedî biçimde korunması gereken bir yükümlülük olmanın ötesinde, belirli şartlarda tanınmış kolaylık alanı olarak değerlendirilmiştir.</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mushaflarla birlikte bu ruhsat alanı daralmış, ümmet son arzada sabit kalan ve üzerinde ittifak edilen metin etrafında birleştirilmiştir.</w:t>
      </w:r>
      <w:r w:rsidRPr="00F42596">
        <w:rPr>
          <w:rFonts w:ascii="Times New Roman" w:eastAsiaTheme="majorEastAsia" w:hAnsi="Times New Roman" w:cs="Times New Roman"/>
          <w:kern w:val="0"/>
          <w:sz w:val="24"/>
          <w:szCs w:val="24"/>
          <w:vertAlign w:val="superscript"/>
          <w:lang w:eastAsia="tr-TR"/>
          <w14:ligatures w14:val="none"/>
        </w:rPr>
        <w:footnoteReference w:id="395"/>
      </w:r>
    </w:p>
    <w:p w14:paraId="16B0E799" w14:textId="3047752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gelişmenin önemli sonuçlarından biri de, kırâatlerin artık sadece rivâyet zinciriyle yetinilmeyip, rivâyet ile mushaf hattı arasındaki uyum üzerinden değerlendirilmesidir. Bir okuyuşun sıhhati için isnad ve Arapça uygunluğu elbette korunmuş; ancak bunlara ek olarak mushaf hattına muvafakat şartı da vazgeçilmez bir ilke hâline gelmiştir. Böylece Osmânî mushafların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kırâat vecihlerinin </w:t>
      </w:r>
      <w:r w:rsidRPr="00966AB5">
        <w:rPr>
          <w:rFonts w:ascii="Times New Roman" w:eastAsia="Times New Roman" w:hAnsi="Times New Roman" w:cs="Times New Roman"/>
          <w:kern w:val="0"/>
          <w:sz w:val="24"/>
          <w:szCs w:val="24"/>
          <w:lang w:eastAsia="tr-TR"/>
          <w14:ligatures w14:val="none"/>
        </w:rPr>
        <w:t>sübûtunda</w:t>
      </w:r>
      <w:r w:rsidRPr="00F42596">
        <w:rPr>
          <w:rFonts w:ascii="Times New Roman" w:eastAsia="Times New Roman" w:hAnsi="Times New Roman" w:cs="Times New Roman"/>
          <w:kern w:val="0"/>
          <w:sz w:val="24"/>
          <w:szCs w:val="24"/>
          <w:lang w:eastAsia="tr-TR"/>
          <w14:ligatures w14:val="none"/>
        </w:rPr>
        <w:t xml:space="preserve"> tamamlayıcı ve bağlayıcı ölçü olarak işlev </w:t>
      </w:r>
      <w:r w:rsidRPr="00F42596">
        <w:rPr>
          <w:rFonts w:ascii="Times New Roman" w:eastAsia="Times New Roman" w:hAnsi="Times New Roman" w:cs="Times New Roman"/>
          <w:kern w:val="0"/>
          <w:sz w:val="24"/>
          <w:szCs w:val="24"/>
          <w:lang w:eastAsia="tr-TR"/>
          <w14:ligatures w14:val="none"/>
        </w:rPr>
        <w:lastRenderedPageBreak/>
        <w:t>görmüştür. Bu bakımdan mushaf hattına aykırı kalan okuyuşlar, sened bakımından sahih olsalar bile, ümmetin müşterek metin bilinci açısından bağlayıcı kabul edilmemiştir. Burada belirleyici olan şey, sadece bir rivâyetin varlığı olmayıp, o rivâyetin ümmetin üzerinde birleştiği mushaf çerçevesi içinde yaşayıp yaşamadığıdır.</w:t>
      </w:r>
    </w:p>
    <w:p w14:paraId="1BB1A576" w14:textId="3700F51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Nitekim bu anlayış zamanla sadece teorik bir kırâat tartışması olarak kalmamış, ibadet ve amel alanına da yansımıştır. Kaynaklarda, mushaf hattına aykırı olan hiçbir kırâatle ibadet kastıyla okuma yapılamayacağı, bunların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diye adlandırılamayacağı ve namazda bunlarla kırâat etmenin câiz olmadığı hususunda icmâ meydana geldiği ifade edilmektedir. İbn </w:t>
      </w:r>
      <w:r w:rsidRPr="00877CC4">
        <w:rPr>
          <w:rFonts w:ascii="Times New Roman" w:eastAsia="Times New Roman" w:hAnsi="Times New Roman" w:cs="Times New Roman"/>
          <w:kern w:val="0"/>
          <w:sz w:val="24"/>
          <w:szCs w:val="24"/>
          <w:lang w:eastAsia="tr-TR"/>
          <w14:ligatures w14:val="none"/>
        </w:rPr>
        <w:t>Abd</w:t>
      </w:r>
      <w:r w:rsidR="00877CC4">
        <w:rPr>
          <w:rFonts w:ascii="Times New Roman" w:eastAsia="Times New Roman" w:hAnsi="Times New Roman" w:cs="Times New Roman"/>
          <w:kern w:val="0"/>
          <w:sz w:val="24"/>
          <w:szCs w:val="24"/>
          <w:lang w:eastAsia="tr-TR"/>
          <w14:ligatures w14:val="none"/>
        </w:rPr>
        <w:t>i</w:t>
      </w:r>
      <w:r w:rsidRPr="00877CC4">
        <w:rPr>
          <w:rFonts w:ascii="Times New Roman" w:eastAsia="Times New Roman" w:hAnsi="Times New Roman" w:cs="Times New Roman"/>
          <w:kern w:val="0"/>
          <w:sz w:val="24"/>
          <w:szCs w:val="24"/>
          <w:lang w:eastAsia="tr-TR"/>
          <w14:ligatures w14:val="none"/>
        </w:rPr>
        <w:t>lber</w:t>
      </w:r>
      <w:r w:rsidR="00877CC4">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(ö. 46</w:t>
      </w:r>
      <w:r w:rsidR="00B96EC7">
        <w:rPr>
          <w:rFonts w:ascii="Times New Roman" w:eastAsia="Times New Roman" w:hAnsi="Times New Roman" w:cs="Times New Roman"/>
          <w:kern w:val="0"/>
          <w:sz w:val="24"/>
          <w:szCs w:val="24"/>
          <w:lang w:eastAsia="tr-TR"/>
          <w14:ligatures w14:val="none"/>
        </w:rPr>
        <w:t xml:space="preserve">3/1071), </w:t>
      </w:r>
      <w:r w:rsidRPr="00F42596">
        <w:rPr>
          <w:rFonts w:ascii="Times New Roman" w:eastAsia="Times New Roman" w:hAnsi="Times New Roman" w:cs="Times New Roman"/>
          <w:kern w:val="0"/>
          <w:sz w:val="24"/>
          <w:szCs w:val="24"/>
          <w:lang w:eastAsia="tr-TR"/>
          <w14:ligatures w14:val="none"/>
        </w:rPr>
        <w:t>Übey, Ömer, Âişe, İbn Mesʿûd, İbn Abbâs ve diğer sahâbîlerden nakledilen, fakat Osman mushafına aykırı düşen okuyuşların hiçbiri hakkında Allah adına kesin hüküm verilemeyeceğini söylerken, bu vecihlerin müşterek mushaf alanı dışında kaldığını vurgulamaktadır.</w:t>
      </w:r>
      <w:r w:rsidRPr="00F42596">
        <w:rPr>
          <w:rFonts w:ascii="Times New Roman" w:eastAsiaTheme="majorEastAsia" w:hAnsi="Times New Roman" w:cs="Times New Roman"/>
          <w:kern w:val="0"/>
          <w:sz w:val="24"/>
          <w:szCs w:val="24"/>
          <w:vertAlign w:val="superscript"/>
          <w:lang w:eastAsia="tr-TR"/>
          <w14:ligatures w14:val="none"/>
        </w:rPr>
        <w:footnoteReference w:id="396"/>
      </w:r>
      <w:r w:rsidRPr="00F42596">
        <w:rPr>
          <w:rFonts w:ascii="Times New Roman" w:eastAsia="Times New Roman" w:hAnsi="Times New Roman" w:cs="Times New Roman"/>
          <w:kern w:val="0"/>
          <w:sz w:val="24"/>
          <w:szCs w:val="24"/>
          <w:lang w:eastAsia="tr-TR"/>
          <w14:ligatures w14:val="none"/>
        </w:rPr>
        <w:t xml:space="preserve"> Cüveynî de (ö. 478/1085) sahâbenin, Osman döneminde iki kapak arasında yer alan metin üzerinde icmâ ettiğini ve bunun dışındakileri bıraktığını söyleyerek, ana mushafın taşımadığı hiçbir ziyadenin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’dan sayılamayacağını ifade etmektedir.</w:t>
      </w:r>
      <w:r w:rsidRPr="00F42596">
        <w:rPr>
          <w:rFonts w:ascii="Times New Roman" w:eastAsiaTheme="majorEastAsia" w:hAnsi="Times New Roman" w:cs="Times New Roman"/>
          <w:kern w:val="0"/>
          <w:sz w:val="24"/>
          <w:szCs w:val="24"/>
          <w:vertAlign w:val="superscript"/>
          <w:lang w:eastAsia="tr-TR"/>
          <w14:ligatures w14:val="none"/>
        </w:rPr>
        <w:footnoteReference w:id="397"/>
      </w:r>
      <w:r w:rsidRPr="00F42596">
        <w:rPr>
          <w:rFonts w:ascii="Times New Roman" w:eastAsia="Times New Roman" w:hAnsi="Times New Roman" w:cs="Times New Roman"/>
          <w:kern w:val="0"/>
          <w:sz w:val="24"/>
          <w:szCs w:val="24"/>
          <w:lang w:eastAsia="tr-TR"/>
          <w14:ligatures w14:val="none"/>
        </w:rPr>
        <w:t xml:space="preserve"> İm</w:t>
      </w:r>
      <w:r w:rsidR="00AC4F6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m Mâlik’in, mushafa aykırı bir sahâbî kırâatiyle namaz kıldıran kimsenin arkasında namaz kılınmayacağını söylemesi</w:t>
      </w:r>
      <w:r w:rsidRPr="00F42596">
        <w:rPr>
          <w:rFonts w:ascii="Times New Roman" w:eastAsiaTheme="majorEastAsia" w:hAnsi="Times New Roman" w:cs="Times New Roman"/>
          <w:kern w:val="0"/>
          <w:sz w:val="24"/>
          <w:szCs w:val="24"/>
          <w:vertAlign w:val="superscript"/>
          <w:lang w:eastAsia="tr-TR"/>
          <w14:ligatures w14:val="none"/>
        </w:rPr>
        <w:footnoteReference w:id="398"/>
      </w:r>
      <w:r w:rsidR="00985BD5">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ve önemli Hanbelî fakihlerinden el-Merdâvî’nin (ö. 885/1480) Osman mushafının dışına çıkan bir kırâatle okunan namazın sahih olmayacağını belirtmesi de aynı çizginin fıkıh alanındaki tezahürüdür.</w:t>
      </w:r>
      <w:r w:rsidRPr="00F42596">
        <w:rPr>
          <w:rFonts w:ascii="Times New Roman" w:eastAsiaTheme="majorEastAsia" w:hAnsi="Times New Roman" w:cs="Times New Roman"/>
          <w:kern w:val="0"/>
          <w:sz w:val="24"/>
          <w:szCs w:val="24"/>
          <w:vertAlign w:val="superscript"/>
          <w:lang w:eastAsia="tr-TR"/>
          <w14:ligatures w14:val="none"/>
        </w:rPr>
        <w:footnoteReference w:id="399"/>
      </w:r>
      <w:r w:rsidRPr="00F42596">
        <w:rPr>
          <w:rFonts w:ascii="Times New Roman" w:eastAsia="Times New Roman" w:hAnsi="Times New Roman" w:cs="Times New Roman"/>
          <w:kern w:val="0"/>
          <w:sz w:val="24"/>
          <w:szCs w:val="24"/>
          <w:lang w:eastAsia="tr-TR"/>
          <w14:ligatures w14:val="none"/>
        </w:rPr>
        <w:t xml:space="preserve"> Böylece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belirlediği sınır, yalnız metin ve rivâyet düzeyinde kalmamış</w:t>
      </w:r>
      <w:r w:rsidR="00985BD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ibadetin sıhhati üzerinde de doğrudan etkili kabul edilmiştir.</w:t>
      </w:r>
    </w:p>
    <w:p w14:paraId="09256149" w14:textId="124179AC" w:rsidR="00F42596" w:rsidRPr="00CC694A" w:rsidRDefault="00F42596" w:rsidP="00CC694A">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Bir okuyuşun kırâat alanındaki kabul statüsünü belirlemek ile kabul edilmiş rivâyetler arasında tercih yapmak, bu okuyuşları dil bakımından tevcîh etmek veya vakıf uygulamalarını açıklamak aynı işlem değildir. Resm verisinin bu ikinci gruptaki kullanımları bir sonraki başlıkta ayrı olarak ele alınacaktır.</w:t>
      </w:r>
    </w:p>
    <w:p w14:paraId="7A11D095" w14:textId="3C584123" w:rsidR="00F42596" w:rsidRPr="00F42596" w:rsidRDefault="00F42596" w:rsidP="00567795">
      <w:pPr>
        <w:numPr>
          <w:ilvl w:val="1"/>
          <w:numId w:val="0"/>
        </w:numPr>
        <w:spacing w:before="120" w:after="0" w:line="276" w:lineRule="auto"/>
        <w:ind w:firstLine="709"/>
        <w:jc w:val="both"/>
        <w:outlineLvl w:val="1"/>
        <w:rPr>
          <w:rFonts w:ascii="Times New Roman" w:eastAsia="Times New Roman" w:hAnsi="Times New Roman" w:cs="Times New Roman"/>
          <w:b/>
          <w:bCs/>
          <w:kern w:val="0"/>
          <w:sz w:val="26"/>
          <w:szCs w:val="26"/>
          <w:lang w:eastAsia="tr-TR"/>
          <w14:ligatures w14:val="none"/>
        </w:rPr>
      </w:pPr>
      <w:bookmarkStart w:id="46" w:name="_Toc235035711"/>
      <w:r w:rsidRPr="00F42596">
        <w:rPr>
          <w:rFonts w:ascii="Times New Roman" w:eastAsia="Times New Roman" w:hAnsi="Times New Roman" w:cs="Times New Roman"/>
          <w:b/>
          <w:bCs/>
          <w:kern w:val="0"/>
          <w:sz w:val="26"/>
          <w:szCs w:val="26"/>
          <w:lang w:eastAsia="tr-TR"/>
          <w14:ligatures w14:val="none"/>
        </w:rPr>
        <w:t>Resm-i Osmânî'nin Kırâatlerin Tercihi, Tevcîhi ve Vakıf Uygulamalarıyla İlişkisi</w:t>
      </w:r>
      <w:r w:rsidR="00070936">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xml:space="preserve"/>
      </w:r>
      <w:r w:rsidRPr="00E65633">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xml:space="preserve"/>
      </w:r>
      <w:r w:rsidRPr="00F13E9D">
        <w:rPr>
          <w:rFonts w:ascii="Times New Roman" w:eastAsia="Times New Roman" w:hAnsi="Times New Roman" w:cs="Times New Roman"/>
          <w:b/>
          <w:bCs/>
          <w:kern w:val="0"/>
          <w:sz w:val="26"/>
          <w:szCs w:val="26"/>
          <w:lang w:eastAsia="tr-TR"/>
          <w14:ligatures w14:val="none"/>
        </w:rPr>
        <w:t/>
      </w:r>
      <w:r w:rsidR="00F13E9D">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xml:space="preserve"/>
      </w:r>
      <w:bookmarkEnd w:id="46"/>
    </w:p>
    <w:p w14:paraId="187BE4A2" w14:textId="18A5C982"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kırâat ilminde zamanla yalnız metni muhafaza eden bir yazı zemini olarak kalmamış; kırâatlerin </w:t>
      </w:r>
      <w:r w:rsidRPr="00E65633">
        <w:rPr>
          <w:rFonts w:ascii="Times New Roman" w:eastAsia="Times New Roman" w:hAnsi="Times New Roman" w:cs="Times New Roman"/>
          <w:kern w:val="0"/>
          <w:sz w:val="24"/>
          <w:szCs w:val="24"/>
          <w:lang w:eastAsia="tr-TR"/>
          <w14:ligatures w14:val="none"/>
        </w:rPr>
        <w:t>tercih edilmesi</w:t>
      </w:r>
      <w:r w:rsidRPr="00F42596">
        <w:rPr>
          <w:rFonts w:ascii="Times New Roman" w:eastAsia="Times New Roman" w:hAnsi="Times New Roman" w:cs="Times New Roman"/>
          <w:kern w:val="0"/>
          <w:sz w:val="24"/>
          <w:szCs w:val="24"/>
          <w:lang w:eastAsia="tr-TR"/>
          <w14:ligatures w14:val="none"/>
        </w:rPr>
        <w:t xml:space="preserve">, yönlendirilmesi ve vakıf uygulamalarının belirlenmesi bakımından da başvurulan temel ölçülerden biri hâline gelmiştir. Nitekim kırâat rivâyetlerinin sahih, makbul ve bağlayıcı sayılması hususunda mushaf hattına muvafakat nasıl </w:t>
      </w:r>
      <w:r w:rsidRPr="00F42596">
        <w:rPr>
          <w:rFonts w:ascii="Times New Roman" w:eastAsia="Times New Roman" w:hAnsi="Times New Roman" w:cs="Times New Roman"/>
          <w:kern w:val="0"/>
          <w:sz w:val="24"/>
          <w:szCs w:val="24"/>
          <w:lang w:eastAsia="tr-TR"/>
          <w14:ligatures w14:val="none"/>
        </w:rPr>
        <w:lastRenderedPageBreak/>
        <w:t xml:space="preserve">kurucu bir şart olarak görülmüşse, meşhur kırâat imamlarının belli vecihleri tercih etmelerinde, bu tercihleri gerekçelendirmelerinde ve okuyuşun icra tarzını tayin etmelerinde de aynı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belirgin tesiri olmuştur. Bu sebeple resm-i Osmânî, kırâat ilminde yalnız kabul ve </w:t>
      </w:r>
      <w:r w:rsidRPr="00877CC4">
        <w:rPr>
          <w:rFonts w:ascii="Times New Roman" w:eastAsia="Times New Roman" w:hAnsi="Times New Roman" w:cs="Times New Roman"/>
          <w:kern w:val="0"/>
          <w:sz w:val="24"/>
          <w:szCs w:val="24"/>
          <w:lang w:eastAsia="tr-TR"/>
          <w14:ligatures w14:val="none"/>
        </w:rPr>
        <w:t>re</w:t>
      </w:r>
      <w:r w:rsidR="00877CC4">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 xml:space="preserve"> aşamasında devreye giren bir unsur olarak görülmemiş; ihtiyar,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 ve vakıf alanlarında da yön verici çerçeve olarak değerlendirilmiştir.</w:t>
      </w:r>
      <w:r w:rsidRPr="00F42596">
        <w:rPr>
          <w:rFonts w:ascii="Times New Roman" w:eastAsiaTheme="majorEastAsia" w:hAnsi="Times New Roman" w:cs="Times New Roman"/>
          <w:kern w:val="0"/>
          <w:sz w:val="24"/>
          <w:szCs w:val="24"/>
          <w:vertAlign w:val="superscript"/>
          <w:lang w:eastAsia="tr-TR"/>
          <w14:ligatures w14:val="none"/>
        </w:rPr>
        <w:footnoteReference w:id="400"/>
      </w:r>
    </w:p>
    <w:p w14:paraId="63FEE21B" w14:textId="3D1577BF"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 imamlarına nispet edilen okuyuşlar, kendilerine ulaşan rivâyet ve öğretim geleneği içinde aktarılmıştır. Kaynaklarda bazı okuyuşlar arasında tercih ifadeleri bulunabilmekle birlikte bu tercih, imamların rivâyetten bağımsız yeni bir kırâat meydana getirdiği anlamına gelmez. Resm verisi de bu değerlendirmelerde rivâyet ve dil unsurlarıyla birlikte kullanılan ölçülerden biridir.</w:t>
      </w:r>
      <w:r w:rsidR="00F33826">
        <w:rPr>
          <w:rFonts w:ascii="Times New Roman" w:eastAsia="Times New Roman" w:hAnsi="Times New Roman" w:cs="Times New Roman"/>
          <w:kern w:val="0"/>
          <w:sz w:val="24"/>
          <w:szCs w:val="24"/>
          <w:lang w:eastAsia="tr-TR"/>
          <w14:ligatures w14:val="none"/>
        </w:rPr>
        <w:t> Mekkî b. Ebû</w:t>
      </w:r>
      <w:r w:rsidRPr="00F42596">
        <w:rPr>
          <w:rFonts w:ascii="Times New Roman" w:eastAsia="Times New Roman" w:hAnsi="Times New Roman" w:cs="Times New Roman"/>
          <w:kern w:val="0"/>
          <w:sz w:val="24"/>
          <w:szCs w:val="24"/>
          <w:lang w:eastAsia="tr-TR"/>
          <w14:ligatures w14:val="none"/>
        </w:rPr>
        <w:t xml:space="preserve"> Tâlib’in açıkça belirttiği üzere, kırâat imamlarının çoğu, tercihlerini üç esas üzerine kurmuştur: </w:t>
      </w:r>
      <w:r w:rsidR="00985BD5">
        <w:rPr>
          <w:rFonts w:ascii="Times New Roman" w:eastAsia="Times New Roman" w:hAnsi="Times New Roman" w:cs="Times New Roman"/>
          <w:kern w:val="0"/>
          <w:sz w:val="24"/>
          <w:szCs w:val="24"/>
          <w:lang w:eastAsia="tr-TR"/>
          <w14:ligatures w14:val="none"/>
        </w:rPr>
        <w:t>v</w:t>
      </w:r>
      <w:r w:rsidRPr="00F42596">
        <w:rPr>
          <w:rFonts w:ascii="Times New Roman" w:eastAsia="Times New Roman" w:hAnsi="Times New Roman" w:cs="Times New Roman"/>
          <w:kern w:val="0"/>
          <w:sz w:val="24"/>
          <w:szCs w:val="24"/>
          <w:lang w:eastAsia="tr-TR"/>
          <w14:ligatures w14:val="none"/>
        </w:rPr>
        <w:t>ecih bakımından Arapçada güçlü oluş, mushaf hattına uygunluk ve genel kabul. Bu çerçevede mushaf hattına uygunluk, kaynaklarda tercih gerekçeleri arasında anılan ölçülerden biri olarak değerlendirilmelidir; rivâyet, dil ve genel kabul unsurlarından bağımsız tek belirleyici sebep değildir.</w:t>
      </w:r>
      <w:r w:rsidRPr="00F42596">
        <w:rPr>
          <w:rFonts w:ascii="Times New Roman" w:eastAsiaTheme="majorEastAsia" w:hAnsi="Times New Roman" w:cs="Times New Roman"/>
          <w:kern w:val="0"/>
          <w:sz w:val="24"/>
          <w:szCs w:val="24"/>
          <w:vertAlign w:val="superscript"/>
          <w:lang w:eastAsia="tr-TR"/>
          <w14:ligatures w14:val="none"/>
        </w:rPr>
        <w:footnoteReference w:id="401"/>
      </w:r>
      <w:r w:rsidRPr="00F42596">
        <w:rPr>
          <w:rFonts w:ascii="Times New Roman" w:eastAsia="Times New Roman" w:hAnsi="Times New Roman" w:cs="Times New Roman"/>
          <w:kern w:val="0"/>
          <w:sz w:val="24"/>
          <w:szCs w:val="24"/>
          <w:lang w:eastAsia="tr-TR"/>
          <w14:ligatures w14:val="none"/>
        </w:rPr>
        <w:t xml:space="preserve"/>
      </w:r>
    </w:p>
    <w:p w14:paraId="44351C0C" w14:textId="27A43C1E" w:rsidR="00F42596" w:rsidRPr="005D6677" w:rsidRDefault="00F42596" w:rsidP="005D6677">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İmam Nâfiʿin (ö. 169/785) yetmiş tâbiîden kırâat aldığını, bunlardan ikisinin üzerinde birleştiği vecihleri benimsediğini ve münferit kalanları bıraktığını söylemesi de aynı seçici yaklaşımın başka bir göstergesidir. Mekkî’nin</w:t>
      </w:r>
      <w:r w:rsidR="00EE0D4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 sözü, mushafa aykırı kalan yahut genel kabul dışında kalan vecihleri bırakma yönünde yorumlaması, meselenin yalnız 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sayısıyla ilgili olmadığını göstermektedir. Demek ki kırâat tercihinde esas alınan şey, sadece bir vec</w:t>
      </w:r>
      <w:r w:rsidR="00EE0D46">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hin nakledilmiş olmasıyla sınırlı </w:t>
      </w:r>
      <w:r w:rsidR="00EE0D46">
        <w:rPr>
          <w:rFonts w:ascii="Times New Roman" w:eastAsia="Times New Roman" w:hAnsi="Times New Roman" w:cs="Times New Roman"/>
          <w:kern w:val="0"/>
          <w:sz w:val="24"/>
          <w:szCs w:val="24"/>
          <w:lang w:eastAsia="tr-TR"/>
          <w14:ligatures w14:val="none"/>
        </w:rPr>
        <w:t xml:space="preserve">değildir, </w:t>
      </w:r>
      <w:r w:rsidRPr="00F42596">
        <w:rPr>
          <w:rFonts w:ascii="Times New Roman" w:eastAsia="Times New Roman" w:hAnsi="Times New Roman" w:cs="Times New Roman"/>
          <w:kern w:val="0"/>
          <w:sz w:val="24"/>
          <w:szCs w:val="24"/>
          <w:lang w:eastAsia="tr-TR"/>
          <w14:ligatures w14:val="none"/>
        </w:rPr>
        <w:t>onun mushaf hattı ve umum kabul ile de desteklenmesi</w:t>
      </w:r>
      <w:r w:rsidR="00EE0D46">
        <w:rPr>
          <w:rFonts w:ascii="Times New Roman" w:eastAsia="Times New Roman" w:hAnsi="Times New Roman" w:cs="Times New Roman"/>
          <w:kern w:val="0"/>
          <w:sz w:val="24"/>
          <w:szCs w:val="24"/>
          <w:lang w:eastAsia="tr-TR"/>
          <w14:ligatures w14:val="none"/>
        </w:rPr>
        <w:t xml:space="preserve"> gerekmekte</w:t>
      </w:r>
      <w:r w:rsidRPr="00F42596">
        <w:rPr>
          <w:rFonts w:ascii="Times New Roman" w:eastAsia="Times New Roman" w:hAnsi="Times New Roman" w:cs="Times New Roman"/>
          <w:kern w:val="0"/>
          <w:sz w:val="24"/>
          <w:szCs w:val="24"/>
          <w:lang w:eastAsia="tr-TR"/>
          <w14:ligatures w14:val="none"/>
        </w:rPr>
        <w:t xml:space="preserve">dir. Bu sebeple meşhur kırâat imamlarının tercihleri, rivâyet malzemesi içinden yapılmış serbest seçimler </w:t>
      </w:r>
      <w:r w:rsidR="00EE0D46">
        <w:rPr>
          <w:rFonts w:ascii="Times New Roman" w:eastAsia="Times New Roman" w:hAnsi="Times New Roman" w:cs="Times New Roman"/>
          <w:kern w:val="0"/>
          <w:sz w:val="24"/>
          <w:szCs w:val="24"/>
          <w:lang w:eastAsia="tr-TR"/>
          <w14:ligatures w14:val="none"/>
        </w:rPr>
        <w:t>değildir;</w:t>
      </w:r>
      <w:r w:rsidRPr="00F42596">
        <w:rPr>
          <w:rFonts w:ascii="Times New Roman" w:eastAsia="Times New Roman" w:hAnsi="Times New Roman" w:cs="Times New Roman"/>
          <w:kern w:val="0"/>
          <w:sz w:val="24"/>
          <w:szCs w:val="24"/>
          <w:lang w:eastAsia="tr-TR"/>
          <w14:ligatures w14:val="none"/>
        </w:rPr>
        <w:t xml:space="preserve"> dil, nakil ve resm-i mushaf arasındaki dengeyi gözeten bilinçli ilmî tercihler</w:t>
      </w:r>
      <w:r w:rsidR="00EE0D46">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02"/>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Aynı husus, İbnü’l-Cezerî’nin İbn Muḥaysın (ö. 123/741) kırâati hakkında yaptığı değerlendirmede de açıkça görülmektedir. Onun, “Bu kırâatte mushafa muhalefet bulunmasaydı onu meşhur kırâatler arasına katardım</w:t>
      </w:r>
      <w:r w:rsidR="00EE0D4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anlamındaki ifadesi, bir okuyuşun dil bakımından güçlü ve rivâyet bakımından bilinir olmasının tek başına yeterli görülmediğini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03"/>
      </w:r>
      <w:r w:rsidRPr="00F42596">
        <w:rPr>
          <w:rFonts w:ascii="Times New Roman" w:eastAsia="Times New Roman" w:hAnsi="Times New Roman" w:cs="Times New Roman"/>
          <w:kern w:val="0"/>
          <w:sz w:val="24"/>
          <w:szCs w:val="24"/>
          <w:lang w:eastAsia="tr-TR"/>
          <w14:ligatures w14:val="none"/>
        </w:rPr>
        <w:t xml:space="preserve"> Buradan hareketle denilebilir ki bir kırâat vecihinin yaygın ve makbul kırâatler arasına girebilmesi için sahih rivâyet ve Arapça</w:t>
      </w:r>
      <w:r w:rsidR="00EE0D46">
        <w:rPr>
          <w:rFonts w:ascii="Times New Roman" w:eastAsia="Times New Roman" w:hAnsi="Times New Roman" w:cs="Times New Roman"/>
          <w:kern w:val="0"/>
          <w:sz w:val="24"/>
          <w:szCs w:val="24"/>
          <w:lang w:eastAsia="tr-TR"/>
          <w14:ligatures w14:val="none"/>
        </w:rPr>
        <w:t>ya</w:t>
      </w:r>
      <w:r w:rsidRPr="00F42596">
        <w:rPr>
          <w:rFonts w:ascii="Times New Roman" w:eastAsia="Times New Roman" w:hAnsi="Times New Roman" w:cs="Times New Roman"/>
          <w:kern w:val="0"/>
          <w:sz w:val="24"/>
          <w:szCs w:val="24"/>
          <w:lang w:eastAsia="tr-TR"/>
          <w14:ligatures w14:val="none"/>
        </w:rPr>
        <w:t xml:space="preserve"> uygunluğun yanı sıra,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 hattıyla</w:t>
      </w:r>
      <w:r w:rsidR="00EE0D4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da irtibat kurması gerekmektedir. </w:t>
      </w:r>
      <w:r w:rsidR="005D6677" w:rsidRPr="005D6677">
        <w:rPr>
          <w:rFonts w:asciiTheme="majorBidi" w:hAnsiTheme="majorBidi" w:cstheme="majorBidi"/>
          <w:color w:val="FF0000"/>
          <w:sz w:val="24"/>
          <w:szCs w:val="24"/>
        </w:rPr>
        <w:t>Böylece resm-i Osmânî, kırâatlerin sadece kaydedildiği bir zemin olmaktan çıkmakta; resme uygunluğun tercih gerekçelerinden biri olarak benimsendiği ve hangi vecihlerin kırâat geleneğinde merkezî bir yer edineceğini belirleyen düzenleyici bir ilke niteliği kazanmaktadır.</w:t>
      </w:r>
    </w:p>
    <w:p w14:paraId="4481C3F6" w14:textId="3A8E96E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EE0D46">
        <w:rPr>
          <w:rFonts w:ascii="Times New Roman" w:eastAsia="Times New Roman" w:hAnsi="Times New Roman" w:cs="Times New Roman"/>
          <w:bCs/>
          <w:kern w:val="0"/>
          <w:sz w:val="24"/>
          <w:szCs w:val="24"/>
          <w:lang w:eastAsia="tr-TR"/>
          <w14:ligatures w14:val="none"/>
        </w:rPr>
        <w:t>İbn Mücâhid’in nakline göre, İmam Kisâî (ö. 189/805), Fâtiha sûresindeki</w:t>
      </w:r>
      <w:r w:rsidRPr="00F42596">
        <w:rPr>
          <w:rFonts w:ascii="Times New Roman" w:eastAsia="Times New Roman" w:hAnsi="Times New Roman" w:cs="Times New Roman"/>
          <w:b/>
          <w:bCs/>
          <w:kern w:val="0"/>
          <w:sz w:val="24"/>
          <w:szCs w:val="24"/>
          <w:lang w:eastAsia="tr-TR"/>
          <w14:ligatures w14:val="none"/>
        </w:rPr>
        <w:t xml:space="preserve"> </w:t>
      </w:r>
      <w:r w:rsidRPr="00EE0D46">
        <w:rPr>
          <w:rFonts w:ascii="Times New Roman" w:eastAsia="Times New Roman" w:hAnsi="Times New Roman" w:cs="Times New Roman"/>
          <w:iCs/>
          <w:kern w:val="0"/>
          <w:sz w:val="24"/>
          <w:szCs w:val="24"/>
          <w:lang w:eastAsia="tr-TR"/>
          <w14:ligatures w14:val="none"/>
        </w:rPr>
        <w:t>“</w:t>
      </w:r>
      <w:r w:rsidRPr="0047154D">
        <w:rPr>
          <w:rFonts w:ascii="Times New Roman" w:eastAsia="Times New Roman" w:hAnsi="Times New Roman" w:cs="Times New Roman"/>
          <w:kern w:val="0"/>
          <w:sz w:val="24"/>
          <w:szCs w:val="24"/>
          <w:rtl/>
          <w:lang w:eastAsia="tr-TR"/>
          <w14:ligatures w14:val="none"/>
        </w:rPr>
        <w:t>الصِّرَاط</w:t>
      </w:r>
      <w:r w:rsidRPr="0047154D">
        <w:rPr>
          <w:rFonts w:ascii="Times New Roman" w:eastAsia="Times New Roman" w:hAnsi="Times New Roman" w:cs="Times New Roman"/>
          <w:kern w:val="0"/>
          <w:sz w:val="24"/>
          <w:szCs w:val="24"/>
          <w:lang w:eastAsia="tr-TR"/>
          <w14:ligatures w14:val="none"/>
        </w:rPr>
        <w:t>”</w:t>
      </w:r>
      <w:r w:rsidRPr="0047154D">
        <w:rPr>
          <w:rFonts w:ascii="Times New Roman" w:eastAsia="Times New Roman" w:hAnsi="Times New Roman" w:cs="Times New Roman"/>
          <w:b/>
          <w:bCs/>
          <w:kern w:val="0"/>
          <w:sz w:val="24"/>
          <w:szCs w:val="24"/>
          <w:lang w:eastAsia="tr-TR"/>
          <w14:ligatures w14:val="none"/>
        </w:rPr>
        <w:t xml:space="preserve"> </w:t>
      </w:r>
      <w:r w:rsidRPr="0047154D">
        <w:rPr>
          <w:rFonts w:ascii="Times New Roman" w:eastAsia="Times New Roman" w:hAnsi="Times New Roman" w:cs="Times New Roman"/>
          <w:kern w:val="0"/>
          <w:sz w:val="24"/>
          <w:szCs w:val="24"/>
          <w:lang w:eastAsia="tr-TR"/>
          <w14:ligatures w14:val="none"/>
        </w:rPr>
        <w:t>l</w:t>
      </w:r>
      <w:r w:rsidRPr="00F42596">
        <w:rPr>
          <w:rFonts w:ascii="Times New Roman" w:eastAsia="Times New Roman" w:hAnsi="Times New Roman" w:cs="Times New Roman"/>
          <w:kern w:val="0"/>
          <w:sz w:val="24"/>
          <w:szCs w:val="24"/>
          <w:lang w:eastAsia="tr-TR"/>
          <w14:ligatures w14:val="none"/>
        </w:rPr>
        <w:t xml:space="preserve">afzı hakkında, “sin” harfinin Arap dilinde daha yaygın olduğunu; buna rağmen mushafa </w:t>
      </w:r>
      <w:r w:rsidRPr="00567795">
        <w:rPr>
          <w:rFonts w:ascii="Times New Roman" w:eastAsia="Times New Roman" w:hAnsi="Times New Roman" w:cs="Times New Roman"/>
          <w:kern w:val="0"/>
          <w:sz w:val="24"/>
          <w:szCs w:val="24"/>
          <w:lang w:eastAsia="tr-TR"/>
          <w14:ligatures w14:val="none"/>
        </w:rPr>
        <w:t>ittib</w:t>
      </w:r>
      <w:r w:rsidR="00302B74">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ederek kelimeyi “sâd” ile okuduğunu ifade etmiştir. Bu rivâyet, mushaf hattının dilsel kıyasa üstün tutulabildiğini göstermesi bakımından dikkat çekicidir. Çünkü burada okuyuş, yalnız Arap dilindeki yaygın kullanıma göre belirlenmemekte; mushaf </w:t>
      </w:r>
      <w:r w:rsidRPr="00EE0D46">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muhtemel vecihler </w:t>
      </w:r>
      <w:r w:rsidRPr="00F42596">
        <w:rPr>
          <w:rFonts w:ascii="Times New Roman" w:eastAsia="Times New Roman" w:hAnsi="Times New Roman" w:cs="Times New Roman"/>
          <w:kern w:val="0"/>
          <w:sz w:val="24"/>
          <w:szCs w:val="24"/>
          <w:lang w:eastAsia="tr-TR"/>
          <w14:ligatures w14:val="none"/>
        </w:rPr>
        <w:lastRenderedPageBreak/>
        <w:t>arasında hangi tercihin esas alınacağını tayin eden bağlayıcı bir unsur olarak devreye girmektedir.</w:t>
      </w:r>
      <w:r w:rsidRPr="00F42596">
        <w:rPr>
          <w:rFonts w:ascii="Times New Roman" w:eastAsiaTheme="majorEastAsia" w:hAnsi="Times New Roman" w:cs="Times New Roman"/>
          <w:kern w:val="0"/>
          <w:sz w:val="24"/>
          <w:szCs w:val="24"/>
          <w:vertAlign w:val="superscript"/>
          <w:lang w:eastAsia="tr-TR"/>
          <w14:ligatures w14:val="none"/>
        </w:rPr>
        <w:footnoteReference w:id="404"/>
      </w:r>
      <w:r w:rsidRPr="00F42596">
        <w:rPr>
          <w:rFonts w:ascii="Times New Roman" w:eastAsia="Times New Roman" w:hAnsi="Times New Roman" w:cs="Times New Roman"/>
          <w:kern w:val="0"/>
          <w:sz w:val="24"/>
          <w:szCs w:val="24"/>
          <w:lang w:eastAsia="tr-TR"/>
          <w14:ligatures w14:val="none"/>
        </w:rPr>
        <w:t xml:space="preserve"> Böylece resm-i Osmânî, kırâat ilminde pasif bir yazı taşıyıcısı olmanın ötesine geçmekte; dilsel tercihi yönlendiren ve okuyuşun istikametini belirleyen kurucu bir ölçü hüviyeti kazanmaktadır.</w:t>
      </w:r>
    </w:p>
    <w:p w14:paraId="414798C5" w14:textId="3FEF855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Ebû </w:t>
      </w:r>
      <w:r w:rsidRPr="00227C41">
        <w:rPr>
          <w:rFonts w:ascii="Times New Roman" w:eastAsia="Times New Roman" w:hAnsi="Times New Roman" w:cs="Times New Roman"/>
          <w:kern w:val="0"/>
          <w:sz w:val="24"/>
          <w:szCs w:val="24"/>
          <w:lang w:eastAsia="tr-TR"/>
          <w14:ligatures w14:val="none"/>
        </w:rPr>
        <w:t>ʿUbeyde’nin</w:t>
      </w:r>
      <w:r w:rsidRPr="00F42596">
        <w:rPr>
          <w:rFonts w:ascii="Times New Roman" w:eastAsia="Times New Roman" w:hAnsi="Times New Roman" w:cs="Times New Roman"/>
          <w:kern w:val="0"/>
          <w:sz w:val="24"/>
          <w:szCs w:val="24"/>
          <w:lang w:eastAsia="tr-TR"/>
          <w14:ligatures w14:val="none"/>
        </w:rPr>
        <w:t>, kurrânın mushaf harflerini yerleşik sünnetler gibi takip ettiğini ve Arapça bakımından daha açık görünen bazı vecihleri bile mushafa aykırı oldukları için terk ettiğini söylemesi, bu yaklaşımın teorik temelini son derece açık biçimde yansıtmaktadır. Burada dikkat çekici olan husus, dilin mutlak hâkim unsur olarak kabul edilmemesidir. Aksine Arapça kaideleri, mushaf hattının çizdiği müşterek çerçeve içinde işletilmektedir.</w:t>
      </w:r>
      <w:r w:rsidRPr="00F42596">
        <w:rPr>
          <w:rFonts w:ascii="Times New Roman" w:eastAsiaTheme="majorEastAsia" w:hAnsi="Times New Roman" w:cs="Times New Roman"/>
          <w:kern w:val="0"/>
          <w:sz w:val="24"/>
          <w:szCs w:val="24"/>
          <w:vertAlign w:val="superscript"/>
          <w:lang w:eastAsia="tr-TR"/>
          <w14:ligatures w14:val="none"/>
        </w:rPr>
        <w:footnoteReference w:id="405"/>
      </w:r>
      <w:r w:rsidRPr="00F42596">
        <w:rPr>
          <w:rFonts w:ascii="Times New Roman" w:eastAsia="Times New Roman" w:hAnsi="Times New Roman" w:cs="Times New Roman"/>
          <w:kern w:val="0"/>
          <w:sz w:val="24"/>
          <w:szCs w:val="24"/>
          <w:lang w:eastAsia="tr-TR"/>
          <w14:ligatures w14:val="none"/>
        </w:rPr>
        <w:t xml:space="preserve"> Bu durum,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kırâat ilminde dili dışlayan bir ilke olmaktan öte, onu kendi sınırları içinde yönlendiren bir otorite olarak işlediğini göstermektedir. Başka bir ifadeyle mushaf hattı, yazı ile dil arasındaki ilişkinin yönünü de tayin eden bir işlev üstlenmektedir.</w:t>
      </w:r>
    </w:p>
    <w:p w14:paraId="72BCA6B0" w14:textId="0B40AD2F"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tesiri, sadece kırâatlerin seçilmesiyle sınırlı kalmamış, onların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hinde de açık biçimde hissedilmiştir. Nitekim kırâat âlimleri, bir vecih neden tercih edilmiştir sorusuna cevap verirken çoğu zaman mushaf hattına muvafakatini temel gerekçelerden biri olarak zikretmişlerdir</w:t>
      </w:r>
      <w:r w:rsidR="004D7C23">
        <w:rPr>
          <w:rFonts w:ascii="Times New Roman" w:eastAsia="Times New Roman" w:hAnsi="Times New Roman" w:cs="Times New Roman"/>
          <w:kern w:val="0"/>
          <w:sz w:val="24"/>
          <w:szCs w:val="24"/>
          <w:lang w:eastAsia="tr-TR"/>
          <w14:ligatures w14:val="none"/>
        </w:rPr>
        <w:t>. Kaynaklarda sıkça rastlanan, “B</w:t>
      </w:r>
      <w:r w:rsidRPr="00F42596">
        <w:rPr>
          <w:rFonts w:ascii="Times New Roman" w:eastAsia="Times New Roman" w:hAnsi="Times New Roman" w:cs="Times New Roman"/>
          <w:kern w:val="0"/>
          <w:sz w:val="24"/>
          <w:szCs w:val="24"/>
          <w:lang w:eastAsia="tr-TR"/>
          <w14:ligatures w14:val="none"/>
        </w:rPr>
        <w:t>u tercih mushafa uygun olduğu için seçilmiştir</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tarzındaki ifadeler,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sadece bir kabul şartı olmadığını, aynı zamanda yorum ve gerekçelendirme vasıtası olarak da işlev gördüğünü ortaya koymaktadır. Bu bakımdan mushaf hattı, okuyuşun meşruiyetini sınayan bir ölçü olmanın yanında, kırâatler arasında ilmî ve estetik üstünlük değerlendirmesinde de başvurulan bir esas hâline gelmiştir.</w:t>
      </w:r>
      <w:r w:rsidRPr="00F42596">
        <w:rPr>
          <w:rFonts w:ascii="Times New Roman" w:eastAsiaTheme="majorEastAsia" w:hAnsi="Times New Roman" w:cs="Times New Roman"/>
          <w:kern w:val="0"/>
          <w:sz w:val="24"/>
          <w:szCs w:val="24"/>
          <w:vertAlign w:val="superscript"/>
          <w:lang w:eastAsia="tr-TR"/>
          <w14:ligatures w14:val="none"/>
        </w:rPr>
        <w:footnoteReference w:id="406"/>
      </w:r>
    </w:p>
    <w:p w14:paraId="4A53A812" w14:textId="36B8776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Zeccâc’ın, Şuarâ’ sûresindeki “</w:t>
      </w:r>
      <w:r w:rsidRPr="00F42596">
        <w:rPr>
          <w:rFonts w:ascii="Times New Roman" w:eastAsia="Times New Roman" w:hAnsi="Times New Roman" w:cs="Times New Roman"/>
          <w:kern w:val="0"/>
          <w:sz w:val="24"/>
          <w:szCs w:val="24"/>
          <w:rtl/>
          <w:lang w:eastAsia="tr-TR"/>
          <w14:ligatures w14:val="none"/>
        </w:rPr>
        <w:t>لْئَيْكَةِ</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07"/>
      </w:r>
      <w:r w:rsidRPr="00F42596">
        <w:rPr>
          <w:rFonts w:ascii="Times New Roman" w:eastAsia="Times New Roman" w:hAnsi="Times New Roman" w:cs="Times New Roman"/>
          <w:kern w:val="0"/>
          <w:sz w:val="24"/>
          <w:szCs w:val="24"/>
          <w:lang w:eastAsia="tr-TR"/>
          <w14:ligatures w14:val="none"/>
        </w:rPr>
        <w:t xml:space="preserve"> lafzını kırâat vecihleri arasında mushafa en uygun olan okuyuşu “en güzel kırâat” şeklinde nitelemesi, resm-i Osmânî</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kırâat tercihindeki yönlendirici rolünü </w:t>
      </w:r>
      <w:r w:rsidRPr="00576641">
        <w:rPr>
          <w:rFonts w:ascii="Times New Roman" w:eastAsia="Times New Roman" w:hAnsi="Times New Roman" w:cs="Times New Roman"/>
          <w:color w:val="FF0000"/>
          <w:kern w:val="0"/>
          <w:sz w:val="24"/>
          <w:szCs w:val="24"/>
          <w:lang w:eastAsia="tr-TR"/>
          <w14:ligatures w14:val="none"/>
        </w:rPr>
        <w:t>açık biçimde ortaya koymaktadır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08"/>
      </w:r>
      <w:r w:rsidRPr="00F42596">
        <w:rPr>
          <w:rFonts w:ascii="Times New Roman" w:eastAsia="Times New Roman" w:hAnsi="Times New Roman" w:cs="Times New Roman"/>
          <w:kern w:val="0"/>
          <w:sz w:val="24"/>
          <w:szCs w:val="24"/>
          <w:lang w:eastAsia="tr-TR"/>
          <w14:ligatures w14:val="none"/>
        </w:rPr>
        <w:t xml:space="preserve"> Nitekim burada mushaf hattı, sadece okuyuşun sahih olup olmadığını gösteren bir sınır olarak kalmamakta</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vecihler arasında hangisinin tercihe daha elverişli olduğunu belirleyen bir ölçü işlevi de görmektedir. Bu durum,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kırâat ilminde yalnız meşruiyet sınırını tayin eden bir unsur olmadığını, aynı zamanda </w:t>
      </w:r>
      <w:r w:rsidRPr="00E65633">
        <w:rPr>
          <w:rFonts w:ascii="Times New Roman" w:eastAsia="Times New Roman" w:hAnsi="Times New Roman" w:cs="Times New Roman"/>
          <w:kern w:val="0"/>
          <w:sz w:val="24"/>
          <w:szCs w:val="24"/>
          <w:lang w:eastAsia="tr-TR"/>
          <w14:ligatures w14:val="none"/>
        </w:rPr>
        <w:t>terc</w:t>
      </w:r>
      <w:r w:rsidR="00E65633">
        <w:rPr>
          <w:rFonts w:ascii="Times New Roman" w:eastAsia="Times New Roman" w:hAnsi="Times New Roman" w:cs="Times New Roman"/>
          <w:kern w:val="0"/>
          <w:sz w:val="24"/>
          <w:szCs w:val="24"/>
          <w:lang w:eastAsia="tr-TR"/>
          <w14:ligatures w14:val="none"/>
        </w:rPr>
        <w:t>î</w:t>
      </w:r>
      <w:r w:rsidRPr="00E65633">
        <w:rPr>
          <w:rFonts w:ascii="Times New Roman" w:eastAsia="Times New Roman" w:hAnsi="Times New Roman" w:cs="Times New Roman"/>
          <w:kern w:val="0"/>
          <w:sz w:val="24"/>
          <w:szCs w:val="24"/>
          <w:lang w:eastAsia="tr-TR"/>
          <w14:ligatures w14:val="none"/>
        </w:rPr>
        <w:t xml:space="preserve">h </w:t>
      </w:r>
      <w:r w:rsidRPr="00F13E9D">
        <w:rPr>
          <w:rFonts w:ascii="Times New Roman" w:eastAsia="Times New Roman" w:hAnsi="Times New Roman" w:cs="Times New Roman"/>
          <w:kern w:val="0"/>
          <w:sz w:val="24"/>
          <w:szCs w:val="24"/>
          <w:lang w:eastAsia="tr-TR"/>
          <w14:ligatures w14:val="none"/>
        </w:rPr>
        <w:t>ve tevc</w:t>
      </w:r>
      <w:r w:rsidR="00F13E9D">
        <w:rPr>
          <w:rFonts w:ascii="Times New Roman" w:eastAsia="Times New Roman" w:hAnsi="Times New Roman" w:cs="Times New Roman"/>
          <w:kern w:val="0"/>
          <w:sz w:val="24"/>
          <w:szCs w:val="24"/>
          <w:lang w:eastAsia="tr-TR"/>
          <w14:ligatures w14:val="none"/>
        </w:rPr>
        <w:t>î</w:t>
      </w:r>
      <w:r w:rsidRPr="00F13E9D">
        <w:rPr>
          <w:rFonts w:ascii="Times New Roman" w:eastAsia="Times New Roman" w:hAnsi="Times New Roman" w:cs="Times New Roman"/>
          <w:kern w:val="0"/>
          <w:sz w:val="24"/>
          <w:szCs w:val="24"/>
          <w:lang w:eastAsia="tr-TR"/>
          <w14:ligatures w14:val="none"/>
        </w:rPr>
        <w:t>h</w:t>
      </w:r>
      <w:r w:rsidRPr="00F42596">
        <w:rPr>
          <w:rFonts w:ascii="Times New Roman" w:eastAsia="Times New Roman" w:hAnsi="Times New Roman" w:cs="Times New Roman"/>
          <w:kern w:val="0"/>
          <w:sz w:val="24"/>
          <w:szCs w:val="24"/>
          <w:lang w:eastAsia="tr-TR"/>
          <w14:ligatures w14:val="none"/>
        </w:rPr>
        <w:t xml:space="preserve"> süreçlerinde belirleyici bir dayanak olarak kullanıldığını göstermektedir.</w:t>
      </w:r>
    </w:p>
    <w:p w14:paraId="06639761" w14:textId="5F67748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Aynı şekilde Semîn el-Ḥalebî’nin (ö. 756/1355), “</w:t>
      </w:r>
      <w:r w:rsidRPr="00F42596">
        <w:rPr>
          <w:rFonts w:ascii="Times New Roman" w:eastAsia="Times New Roman" w:hAnsi="Times New Roman" w:cs="Times New Roman"/>
          <w:kern w:val="0"/>
          <w:sz w:val="24"/>
          <w:szCs w:val="24"/>
          <w:rtl/>
          <w:lang w:eastAsia="tr-TR"/>
          <w14:ligatures w14:val="none"/>
        </w:rPr>
        <w:t>وَقَالُوا التَّخّذَ اللهُ وَلَدًا سُبْحَانَهُ</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09"/>
      </w:r>
      <w:r w:rsidRPr="00F42596">
        <w:rPr>
          <w:rFonts w:ascii="Times New Roman" w:eastAsia="Times New Roman" w:hAnsi="Times New Roman" w:cs="Times New Roman"/>
          <w:kern w:val="0"/>
          <w:sz w:val="24"/>
          <w:szCs w:val="24"/>
          <w:lang w:eastAsia="tr-TR"/>
          <w14:ligatures w14:val="none"/>
        </w:rPr>
        <w:t xml:space="preserve"> âyetindeki İbn ʿÂmir eş-Şâmî (ö. 118/756) kırâatini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 ederken Şam mushafındaki yazım özelliğini esas alması, mushaf hattının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 geleneğindeki kurucu yerini göstermesi bakımından önem taşımaktadır. Nitekim onun, atıf “vavı”nın Şam mushafında yazılmamış olmasını İbn ʿÂmir kırâatindeki hazfin gerekçesi olarak sunması,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kırâat vecihlerini yalnızca sınırlandıran bir unsur olarak görülmediğini</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o vecihlerin niçin bu şekilde </w:t>
      </w:r>
      <w:r w:rsidRPr="00F42596">
        <w:rPr>
          <w:rFonts w:ascii="Times New Roman" w:eastAsia="Times New Roman" w:hAnsi="Times New Roman" w:cs="Times New Roman"/>
          <w:kern w:val="0"/>
          <w:sz w:val="24"/>
          <w:szCs w:val="24"/>
          <w:lang w:eastAsia="tr-TR"/>
          <w14:ligatures w14:val="none"/>
        </w:rPr>
        <w:lastRenderedPageBreak/>
        <w:t>okunduğunu açıklayan bir veri alanı olarak da işlev gördüğünü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410"/>
      </w:r>
      <w:r w:rsidRPr="00F42596">
        <w:rPr>
          <w:rFonts w:ascii="Times New Roman" w:eastAsia="Times New Roman" w:hAnsi="Times New Roman" w:cs="Times New Roman"/>
          <w:kern w:val="0"/>
          <w:sz w:val="24"/>
          <w:szCs w:val="24"/>
          <w:lang w:eastAsia="tr-TR"/>
          <w14:ligatures w14:val="none"/>
        </w:rPr>
        <w:t xml:space="preserve"> Böylece mushaf hattı, kırâatlerin kabulünde başvurulan bir ölçü olmanın yanı sıra, tercih edilen vecihlerin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hinde ve bunların gerekçelendirilmesinde de belirleyici bir rol üstlenmektedir.</w:t>
      </w:r>
    </w:p>
    <w:p w14:paraId="35B319BD" w14:textId="49CBEE9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 </w:t>
      </w:r>
      <w:r w:rsidRPr="004D7C23">
        <w:rPr>
          <w:rFonts w:ascii="Times New Roman" w:eastAsia="Times New Roman" w:hAnsi="Times New Roman" w:cs="Times New Roman"/>
          <w:kern w:val="0"/>
          <w:sz w:val="24"/>
          <w:szCs w:val="24"/>
          <w:lang w:eastAsia="tr-TR"/>
          <w14:ligatures w14:val="none"/>
        </w:rPr>
        <w:t>Hâleveyh’in</w:t>
      </w:r>
      <w:r w:rsidRPr="00F42596">
        <w:rPr>
          <w:rFonts w:ascii="Times New Roman" w:eastAsia="Times New Roman" w:hAnsi="Times New Roman" w:cs="Times New Roman"/>
          <w:kern w:val="0"/>
          <w:sz w:val="24"/>
          <w:szCs w:val="24"/>
          <w:lang w:eastAsia="tr-TR"/>
          <w14:ligatures w14:val="none"/>
        </w:rPr>
        <w:t>, (ö. 370/980) bir lafzın bazı yerlerde ittifakla, başka yerlerde ise ihtilafla okunmasını mushaft</w:t>
      </w:r>
      <w:r w:rsidR="004D7C23">
        <w:rPr>
          <w:rFonts w:ascii="Times New Roman" w:eastAsia="Times New Roman" w:hAnsi="Times New Roman" w:cs="Times New Roman"/>
          <w:kern w:val="0"/>
          <w:sz w:val="24"/>
          <w:szCs w:val="24"/>
          <w:lang w:eastAsia="tr-TR"/>
          <w14:ligatures w14:val="none"/>
        </w:rPr>
        <w:t xml:space="preserve">aki </w:t>
      </w:r>
      <w:r w:rsidRPr="00F42596">
        <w:rPr>
          <w:rFonts w:ascii="Times New Roman" w:eastAsia="Times New Roman" w:hAnsi="Times New Roman" w:cs="Times New Roman"/>
          <w:kern w:val="0"/>
          <w:sz w:val="24"/>
          <w:szCs w:val="24"/>
          <w:lang w:eastAsia="tr-TR"/>
          <w14:ligatures w14:val="none"/>
        </w:rPr>
        <w:t>yazım biçimine bağlaması da aynı istikamette değerlendirilmektedir. Nitekim onun</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“Eğer </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خَطيكُمْ</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11"/>
      </w:r>
      <w:r w:rsidR="00CA1D9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lafzında kurrânın niçin ittifak ettiği, buna karşılık A‘râf ve Nûh sûrelerinde niçin ihtilaf ettiği sorulursa, cevap şudur: Çünkü bu kelime mushaft</w:t>
      </w:r>
      <w:r w:rsidR="00070936">
        <w:rPr>
          <w:rFonts w:ascii="Times New Roman" w:eastAsia="Times New Roman" w:hAnsi="Times New Roman" w:cs="Times New Roman"/>
          <w:kern w:val="0"/>
          <w:sz w:val="24"/>
          <w:szCs w:val="24"/>
          <w:lang w:eastAsia="tr-TR"/>
          <w14:ligatures w14:val="none"/>
        </w:rPr>
        <w:t xml:space="preserve">a </w:t>
      </w:r>
      <w:r w:rsidRPr="00F42596">
        <w:rPr>
          <w:rFonts w:ascii="Times New Roman" w:eastAsia="Times New Roman" w:hAnsi="Times New Roman" w:cs="Times New Roman"/>
          <w:kern w:val="0"/>
          <w:sz w:val="24"/>
          <w:szCs w:val="24"/>
          <w:lang w:eastAsia="tr-TR"/>
          <w14:ligatures w14:val="none"/>
        </w:rPr>
        <w:t>elif ile yazılmıştır</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şeklindeki açıklaması, okuyuş tercihinde mushaf hattının belirleyici rolünü </w:t>
      </w:r>
      <w:r w:rsidRPr="00E04CC1">
        <w:rPr>
          <w:rFonts w:ascii="Times New Roman" w:eastAsia="Times New Roman" w:hAnsi="Times New Roman" w:cs="Times New Roman"/>
          <w:color w:val="FF0000"/>
          <w:kern w:val="0"/>
          <w:sz w:val="24"/>
          <w:szCs w:val="24"/>
          <w:lang w:eastAsia="tr-TR"/>
          <w14:ligatures w14:val="none"/>
        </w:rPr>
        <w:t>açıkça göstermektedir</w:t>
      </w:r>
      <w:r w:rsidRPr="00F42596">
        <w:rPr>
          <w:rFonts w:ascii="Times New Roman" w:eastAsia="Times New Roman" w:hAnsi="Times New Roman" w:cs="Times New Roman"/>
          <w:kern w:val="0"/>
          <w:sz w:val="24"/>
          <w:szCs w:val="24"/>
          <w:lang w:eastAsia="tr-TR"/>
          <w14:ligatures w14:val="none"/>
        </w:rPr>
        <w:t xml:space="preserve">. Buna göre kelimenin mushafta “elif” ile yazılmış olması, belirli bir </w:t>
      </w:r>
      <w:r w:rsidRPr="00F13E9D">
        <w:rPr>
          <w:rFonts w:ascii="Times New Roman" w:eastAsia="Times New Roman" w:hAnsi="Times New Roman" w:cs="Times New Roman"/>
          <w:kern w:val="0"/>
          <w:sz w:val="24"/>
          <w:szCs w:val="24"/>
          <w:lang w:eastAsia="tr-TR"/>
          <w14:ligatures w14:val="none"/>
        </w:rPr>
        <w:t>vec</w:t>
      </w:r>
      <w:r w:rsidR="00F13E9D">
        <w:rPr>
          <w:rFonts w:ascii="Times New Roman" w:eastAsia="Times New Roman" w:hAnsi="Times New Roman" w:cs="Times New Roman"/>
          <w:kern w:val="0"/>
          <w:sz w:val="24"/>
          <w:szCs w:val="24"/>
          <w:lang w:eastAsia="tr-TR"/>
          <w14:ligatures w14:val="none"/>
        </w:rPr>
        <w:t>î</w:t>
      </w:r>
      <w:r w:rsidRPr="00F13E9D">
        <w:rPr>
          <w:rFonts w:ascii="Times New Roman" w:eastAsia="Times New Roman" w:hAnsi="Times New Roman" w:cs="Times New Roman"/>
          <w:kern w:val="0"/>
          <w:sz w:val="24"/>
          <w:szCs w:val="24"/>
          <w:lang w:eastAsia="tr-TR"/>
          <w14:ligatures w14:val="none"/>
        </w:rPr>
        <w:t>hin</w:t>
      </w:r>
      <w:r w:rsidRPr="00F42596">
        <w:rPr>
          <w:rFonts w:ascii="Times New Roman" w:eastAsia="Times New Roman" w:hAnsi="Times New Roman" w:cs="Times New Roman"/>
          <w:kern w:val="0"/>
          <w:sz w:val="24"/>
          <w:szCs w:val="24"/>
          <w:lang w:eastAsia="tr-TR"/>
          <w14:ligatures w14:val="none"/>
        </w:rPr>
        <w:t xml:space="preserve"> tercih edilmesinin başlıca gerekçelerinden biri sayılmıştır.</w:t>
      </w:r>
      <w:r w:rsidRPr="00F42596">
        <w:rPr>
          <w:rFonts w:ascii="Times New Roman" w:eastAsiaTheme="majorEastAsia" w:hAnsi="Times New Roman" w:cs="Times New Roman"/>
          <w:kern w:val="0"/>
          <w:sz w:val="24"/>
          <w:szCs w:val="24"/>
          <w:vertAlign w:val="superscript"/>
          <w:lang w:eastAsia="tr-TR"/>
          <w14:ligatures w14:val="none"/>
        </w:rPr>
        <w:footnoteReference w:id="412"/>
      </w:r>
      <w:r w:rsidRPr="00F42596">
        <w:rPr>
          <w:rFonts w:ascii="Times New Roman" w:eastAsia="Times New Roman" w:hAnsi="Times New Roman" w:cs="Times New Roman"/>
          <w:kern w:val="0"/>
          <w:sz w:val="24"/>
          <w:szCs w:val="24"/>
          <w:lang w:eastAsia="tr-TR"/>
          <w14:ligatures w14:val="none"/>
        </w:rPr>
        <w:t xml:space="preserve"> Bu tespit,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kırâatlerin genel çerçevesinin ötesinde, tek tek kelimelerin yönlendirilmesinde de işlev gördüğünü ortaya koymaktadır. Dolayısıyla kırâat tevc</w:t>
      </w:r>
      <w:r w:rsidR="00F13E9D">
        <w:rPr>
          <w:rFonts w:ascii="Times New Roman" w:eastAsia="Times New Roman" w:hAnsi="Times New Roman" w:cs="Times New Roman"/>
          <w:kern w:val="0"/>
          <w:sz w:val="24"/>
          <w:szCs w:val="24"/>
          <w:lang w:eastAsia="tr-TR"/>
          <w14:ligatures w14:val="none"/>
        </w:rPr>
        <w:t>îhi</w:t>
      </w:r>
      <w:r w:rsidRPr="00F42596">
        <w:rPr>
          <w:rFonts w:ascii="Times New Roman" w:eastAsia="Times New Roman" w:hAnsi="Times New Roman" w:cs="Times New Roman"/>
          <w:kern w:val="0"/>
          <w:sz w:val="24"/>
          <w:szCs w:val="24"/>
          <w:lang w:eastAsia="tr-TR"/>
          <w14:ligatures w14:val="none"/>
        </w:rPr>
        <w:t xml:space="preserve"> birikiminde mushaf hattı, çoğu zaman dilsel ihtimal ile naklî tercih arasındaki bağı kuran tamamlayıcı bir delil olarak kullanılmaktadır.</w:t>
      </w:r>
    </w:p>
    <w:p w14:paraId="32EF35A9" w14:textId="440FB024" w:rsidR="00F42596" w:rsidRPr="004A10DF" w:rsidRDefault="00F42596" w:rsidP="00B7101A">
      <w:pPr>
        <w:spacing w:before="120" w:after="0" w:line="276" w:lineRule="auto"/>
        <w:ind w:firstLine="709"/>
        <w:jc w:val="both"/>
        <w:rPr>
          <w:rFonts w:ascii="Times New Roman" w:eastAsia="Times New Roman" w:hAnsi="Times New Roman" w:cs="Times New Roman"/>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Vakıf ve ibtidâda mana, nahiv ve rivâyet temel ölçüler arasında yer alır. Mushaf yazımı ise özellikle vasl-fasl ve kelime sınırlarının yazıda nasıl gösterildiği gibi bazı durumlarda değerlendirmeye katkı sağlayabilir. Bu nedenle resm, bütün vakıf uygulamalarını doğrudan belirleyen tek ölçü olarak değil, belirli örneklerde başvurulan yazılı verilerden biri olarak ele alınmalıdır.</w:t>
      </w:r>
    </w:p>
    <w:p w14:paraId="1DEA719C" w14:textId="732A85B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Dânî’nin, Nâfiʿ, Ebû Amr (ö. 154/771) ve Kûfeli imamların vakıfta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ine göre durduklarını nakletmesi, bu ilişkinin erken dönemde yerleşmiş bir uygulama olduğunu göstermektedir. Aynı şekilde </w:t>
      </w:r>
      <w:r w:rsidRPr="00877CC4">
        <w:rPr>
          <w:rFonts w:ascii="Times New Roman" w:eastAsia="Times New Roman" w:hAnsi="Times New Roman" w:cs="Times New Roman"/>
          <w:kern w:val="0"/>
          <w:sz w:val="24"/>
          <w:szCs w:val="24"/>
          <w:lang w:eastAsia="tr-TR"/>
          <w14:ligatures w14:val="none"/>
        </w:rPr>
        <w:t>İbnü’l-Kāsıh’ın</w:t>
      </w:r>
      <w:r w:rsidRPr="00F42596">
        <w:rPr>
          <w:rFonts w:ascii="Times New Roman" w:eastAsia="Times New Roman" w:hAnsi="Times New Roman" w:cs="Times New Roman"/>
          <w:kern w:val="0"/>
          <w:sz w:val="24"/>
          <w:szCs w:val="24"/>
          <w:lang w:eastAsia="tr-TR"/>
          <w14:ligatures w14:val="none"/>
        </w:rPr>
        <w:t xml:space="preserve">, (ö. 801/1399) kârînin bu hususta </w:t>
      </w:r>
      <w:r w:rsidRPr="00877CC4">
        <w:rPr>
          <w:rFonts w:ascii="Times New Roman" w:eastAsia="Times New Roman" w:hAnsi="Times New Roman" w:cs="Times New Roman"/>
          <w:kern w:val="0"/>
          <w:sz w:val="24"/>
          <w:szCs w:val="24"/>
          <w:lang w:eastAsia="tr-TR"/>
          <w14:ligatures w14:val="none"/>
        </w:rPr>
        <w:t>resm</w:t>
      </w:r>
      <w:r w:rsidR="00877CC4">
        <w:rPr>
          <w:rFonts w:ascii="Times New Roman" w:eastAsia="Times New Roman" w:hAnsi="Times New Roman" w:cs="Times New Roman"/>
          <w:kern w:val="0"/>
          <w:sz w:val="24"/>
          <w:szCs w:val="24"/>
          <w:lang w:eastAsia="tr-TR"/>
          <w14:ligatures w14:val="none"/>
        </w:rPr>
        <w:t>i</w:t>
      </w:r>
      <w:r w:rsidRPr="00877CC4">
        <w:rPr>
          <w:rFonts w:ascii="Times New Roman" w:eastAsia="Times New Roman" w:hAnsi="Times New Roman" w:cs="Times New Roman"/>
          <w:kern w:val="0"/>
          <w:sz w:val="24"/>
          <w:szCs w:val="24"/>
          <w:lang w:eastAsia="tr-TR"/>
          <w14:ligatures w14:val="none"/>
        </w:rPr>
        <w:t xml:space="preserve"> bilmeye</w:t>
      </w:r>
      <w:r w:rsidRPr="00F42596">
        <w:rPr>
          <w:rFonts w:ascii="Times New Roman" w:eastAsia="Times New Roman" w:hAnsi="Times New Roman" w:cs="Times New Roman"/>
          <w:kern w:val="0"/>
          <w:sz w:val="24"/>
          <w:szCs w:val="24"/>
          <w:lang w:eastAsia="tr-TR"/>
          <w14:ligatures w14:val="none"/>
        </w:rPr>
        <w:t xml:space="preserve"> muhtaç olduğunu, hazifle yazılan yerde hazif üzere, isbat ile yazılan yerde ise isbat üzere vakıf yapması gerektiğini belirtmesi de, mushaf hattının kırâat icrasında doğrudan karşılığı bulunan bir kılavuz işlevi gördüğünü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413"/>
      </w:r>
      <w:r w:rsidRPr="00F42596">
        <w:rPr>
          <w:rFonts w:ascii="Times New Roman" w:eastAsia="Times New Roman" w:hAnsi="Times New Roman" w:cs="Times New Roman"/>
          <w:kern w:val="0"/>
          <w:sz w:val="24"/>
          <w:szCs w:val="24"/>
          <w:lang w:eastAsia="tr-TR"/>
          <w14:ligatures w14:val="none"/>
        </w:rPr>
        <w:t xml:space="preserve"> Bu çerçevede vakıf, salt fonetik bir tercihten öte, yazı ile okuyuş arasında kurulan disiplinli ilişkinin görünür tezahürlerinden biri hâline gelmektedir.</w:t>
      </w:r>
    </w:p>
    <w:p w14:paraId="46151FA6" w14:textId="475BC04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İbnü’l-Cezerî’nin değerlendirmesi, meseleyi daha sistemli bir çerçeve içinde ortaya koymaktadır. Ona göre ehl-i edâ ve kırâat imamları, ihtiyaç, imtihan ve zaruret hâllerinde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ri</w:t>
      </w:r>
      <w:r w:rsidR="00070936">
        <w:rPr>
          <w:rFonts w:ascii="Times New Roman" w:eastAsia="Times New Roman" w:hAnsi="Times New Roman" w:cs="Times New Roman"/>
          <w:kern w:val="0"/>
          <w:sz w:val="24"/>
          <w:szCs w:val="24"/>
          <w:lang w:eastAsia="tr-TR"/>
          <w14:ligatures w14:val="none"/>
        </w:rPr>
        <w:t>v</w:t>
      </w:r>
      <w:r w:rsidRPr="00F42596">
        <w:rPr>
          <w:rFonts w:ascii="Times New Roman" w:eastAsia="Times New Roman" w:hAnsi="Times New Roman" w:cs="Times New Roman"/>
          <w:kern w:val="0"/>
          <w:sz w:val="24"/>
          <w:szCs w:val="24"/>
          <w:lang w:eastAsia="tr-TR"/>
          <w14:ligatures w14:val="none"/>
        </w:rPr>
        <w:t xml:space="preserve">âyetin gerekli olduğu hususunda ittifak etmiştir. Bu sebeple üzerinde durulan yahut kendisi hakkında soru sorulan kelime, yazıdaki şekline uygun biçimde değerlendirilir. Özellikle kelime sonlarında </w:t>
      </w:r>
      <w:r w:rsidRPr="00A14368">
        <w:rPr>
          <w:rFonts w:ascii="Times New Roman" w:eastAsia="Times New Roman" w:hAnsi="Times New Roman" w:cs="Times New Roman"/>
          <w:kern w:val="0"/>
          <w:sz w:val="24"/>
          <w:szCs w:val="24"/>
          <w:lang w:eastAsia="tr-TR"/>
          <w14:ligatures w14:val="none"/>
        </w:rPr>
        <w:t>ibdâl</w:t>
      </w:r>
      <w:r w:rsidRPr="00F42596">
        <w:rPr>
          <w:rFonts w:ascii="Times New Roman" w:eastAsia="Times New Roman" w:hAnsi="Times New Roman" w:cs="Times New Roman"/>
          <w:kern w:val="0"/>
          <w:sz w:val="24"/>
          <w:szCs w:val="24"/>
          <w:lang w:eastAsia="tr-TR"/>
          <w14:ligatures w14:val="none"/>
        </w:rPr>
        <w:t xml:space="preserve">, hazif ve </w:t>
      </w:r>
      <w:r w:rsidRPr="00DE392C">
        <w:rPr>
          <w:rFonts w:ascii="Times New Roman" w:eastAsia="Times New Roman" w:hAnsi="Times New Roman" w:cs="Times New Roman"/>
          <w:kern w:val="0"/>
          <w:sz w:val="24"/>
          <w:szCs w:val="24"/>
          <w:lang w:eastAsia="tr-TR"/>
          <w14:ligatures w14:val="none"/>
        </w:rPr>
        <w:t>isb</w:t>
      </w:r>
      <w:r w:rsidR="00DE392C">
        <w:rPr>
          <w:rFonts w:ascii="Times New Roman" w:eastAsia="Times New Roman" w:hAnsi="Times New Roman" w:cs="Times New Roman"/>
          <w:kern w:val="0"/>
          <w:sz w:val="24"/>
          <w:szCs w:val="24"/>
          <w:lang w:eastAsia="tr-TR"/>
          <w14:ligatures w14:val="none"/>
        </w:rPr>
        <w:t>a</w:t>
      </w:r>
      <w:r w:rsidRPr="00DE392C">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 xml:space="preserve"> ile kelimelerin vasl yahut kat‘ şeklinde yazılması bakımından mushaf hattı esas alınır. Nitekim onun ifadesine göre, iki kelime bitişik yazılmışsa yalnız ikinci kelime üzerinde vakıf yapılır; ayrı yazılmışsa her biri üzerinde </w:t>
      </w:r>
      <w:r w:rsidRPr="00F42596">
        <w:rPr>
          <w:rFonts w:ascii="Times New Roman" w:eastAsia="Times New Roman" w:hAnsi="Times New Roman" w:cs="Times New Roman"/>
          <w:kern w:val="0"/>
          <w:sz w:val="24"/>
          <w:szCs w:val="24"/>
          <w:lang w:eastAsia="tr-TR"/>
          <w14:ligatures w14:val="none"/>
        </w:rPr>
        <w:lastRenderedPageBreak/>
        <w:t>müstakil olarak durulabilir. “</w:t>
      </w:r>
      <w:r w:rsidRPr="00F42596">
        <w:rPr>
          <w:rFonts w:ascii="Times New Roman" w:eastAsia="Times New Roman" w:hAnsi="Times New Roman" w:cs="Times New Roman"/>
          <w:kern w:val="0"/>
          <w:sz w:val="24"/>
          <w:szCs w:val="24"/>
          <w:rtl/>
          <w:lang w:eastAsia="tr-TR"/>
          <w14:ligatures w14:val="none"/>
        </w:rPr>
        <w:t>بَلْ رَانَ</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14"/>
      </w:r>
      <w:r w:rsidRPr="00F42596">
        <w:rPr>
          <w:rFonts w:ascii="Times New Roman" w:eastAsia="Times New Roman" w:hAnsi="Times New Roman" w:cs="Times New Roman"/>
          <w:kern w:val="0"/>
          <w:sz w:val="24"/>
          <w:szCs w:val="24"/>
          <w:lang w:eastAsia="tr-TR"/>
          <w14:ligatures w14:val="none"/>
        </w:rPr>
        <w:t xml:space="preserve"> örneği de buna işaret etmektedir. İbnü’l-Cezerî’nin, bunun bütün dönemlerde İslâm beldelerinin kırâat imamları arasında geçerli bir uygulama olduğunu belirtmesi, resm-i Osmânî’nin vakıf ve </w:t>
      </w:r>
      <w:r w:rsidRPr="00877CC4">
        <w:rPr>
          <w:rFonts w:ascii="Times New Roman" w:eastAsia="Times New Roman" w:hAnsi="Times New Roman" w:cs="Times New Roman"/>
          <w:kern w:val="0"/>
          <w:sz w:val="24"/>
          <w:szCs w:val="24"/>
          <w:lang w:eastAsia="tr-TR"/>
          <w14:ligatures w14:val="none"/>
        </w:rPr>
        <w:t>ibtidâ</w:t>
      </w:r>
      <w:r w:rsidRPr="00F42596">
        <w:rPr>
          <w:rFonts w:ascii="Times New Roman" w:eastAsia="Times New Roman" w:hAnsi="Times New Roman" w:cs="Times New Roman"/>
          <w:kern w:val="0"/>
          <w:sz w:val="24"/>
          <w:szCs w:val="24"/>
          <w:lang w:eastAsia="tr-TR"/>
          <w14:ligatures w14:val="none"/>
        </w:rPr>
        <w:t xml:space="preserve"> alanında da bağlayıcı bir norm olarak kabul edildiğini </w:t>
      </w:r>
      <w:r w:rsidRPr="0002732E">
        <w:rPr>
          <w:rFonts w:ascii="Times New Roman" w:eastAsia="Times New Roman" w:hAnsi="Times New Roman" w:cs="Times New Roman"/>
          <w:color w:val="FF0000"/>
          <w:kern w:val="0"/>
          <w:sz w:val="24"/>
          <w:szCs w:val="24"/>
          <w:lang w:eastAsia="tr-TR"/>
          <w14:ligatures w14:val="none"/>
        </w:rPr>
        <w:t>açıkça ortaya koymaktadır</w:t>
      </w:r>
      <w:r w:rsidRPr="00F42596">
        <w:rPr>
          <w:rFonts w:ascii="Times New Roman" w:eastAsia="Times New Roman" w:hAnsi="Times New Roman" w:cs="Times New Roman"/>
          <w:kern w:val="0"/>
          <w:sz w:val="24"/>
          <w:szCs w:val="24"/>
          <w:lang w:eastAsia="tr-TR"/>
          <w14:ligatures w14:val="none"/>
        </w:rPr>
        <w:t xml:space="preserve">. Bu ilişkinin en dikkat çekici tezahürlerinden biri, kırâat imamlarından Hamza b. Habîb ez-Zeyyât (ö. 156/773) ve </w:t>
      </w:r>
      <w:r w:rsidRPr="001C509C">
        <w:rPr>
          <w:rFonts w:ascii="Times New Roman" w:eastAsia="Times New Roman" w:hAnsi="Times New Roman" w:cs="Times New Roman"/>
          <w:kern w:val="0"/>
          <w:sz w:val="24"/>
          <w:szCs w:val="24"/>
          <w:lang w:eastAsia="tr-TR"/>
          <w14:ligatures w14:val="none"/>
        </w:rPr>
        <w:t>râvisi</w:t>
      </w:r>
      <w:r w:rsidRPr="00F42596">
        <w:rPr>
          <w:rFonts w:ascii="Times New Roman" w:eastAsia="Times New Roman" w:hAnsi="Times New Roman" w:cs="Times New Roman"/>
          <w:kern w:val="0"/>
          <w:sz w:val="24"/>
          <w:szCs w:val="24"/>
          <w:lang w:eastAsia="tr-TR"/>
          <w14:ligatures w14:val="none"/>
        </w:rPr>
        <w:t xml:space="preserve"> Halef b. Hişâm’ın (ö. 229/844) hemze üzerinde vakıf yapışlarında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dikkate alınmasıdır. Özellikle Hamza’ya nispet edilen birçok vakıf vechi, mushaf hattına </w:t>
      </w:r>
      <w:r w:rsidRPr="00302B74">
        <w:rPr>
          <w:rFonts w:ascii="Times New Roman" w:eastAsia="Times New Roman" w:hAnsi="Times New Roman" w:cs="Times New Roman"/>
          <w:kern w:val="0"/>
          <w:sz w:val="24"/>
          <w:szCs w:val="24"/>
          <w:lang w:eastAsia="tr-TR"/>
          <w14:ligatures w14:val="none"/>
        </w:rPr>
        <w:t>ittib</w:t>
      </w:r>
      <w:r w:rsidR="00302B74">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esasına göre yorumlanmış; hatta bu çerçevede bazı kaideler “</w:t>
      </w:r>
      <w:r w:rsidRPr="00F61C5D">
        <w:rPr>
          <w:rFonts w:ascii="Times New Roman" w:eastAsia="Times New Roman" w:hAnsi="Times New Roman" w:cs="Times New Roman"/>
          <w:kern w:val="0"/>
          <w:sz w:val="24"/>
          <w:szCs w:val="24"/>
          <w:lang w:eastAsia="tr-TR"/>
          <w14:ligatures w14:val="none"/>
        </w:rPr>
        <w:t>mezhebu’r-r</w:t>
      </w:r>
      <w:r w:rsidR="00612855">
        <w:rPr>
          <w:rFonts w:ascii="Times New Roman" w:eastAsia="Times New Roman" w:hAnsi="Times New Roman" w:cs="Times New Roman"/>
          <w:kern w:val="0"/>
          <w:sz w:val="24"/>
          <w:szCs w:val="24"/>
          <w:lang w:eastAsia="tr-TR"/>
          <w14:ligatures w14:val="none"/>
        </w:rPr>
        <w:t>es</w:t>
      </w:r>
      <w:r w:rsidRPr="00F61C5D">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15"/>
      </w:r>
      <w:r w:rsidRPr="00F42596">
        <w:rPr>
          <w:rFonts w:ascii="Times New Roman" w:eastAsia="Times New Roman" w:hAnsi="Times New Roman" w:cs="Times New Roman"/>
          <w:kern w:val="0"/>
          <w:sz w:val="24"/>
          <w:szCs w:val="24"/>
          <w:lang w:eastAsia="tr-TR"/>
          <w14:ligatures w14:val="none"/>
        </w:rPr>
        <w:t xml:space="preserve"> adıyla müstakil biçimde ele alınmıştır. İbnü’l-Cezerî’nin ifadesiyle, “</w:t>
      </w:r>
      <w:r w:rsidRPr="00877CC4">
        <w:rPr>
          <w:rFonts w:ascii="Times New Roman" w:eastAsia="Times New Roman" w:hAnsi="Times New Roman" w:cs="Times New Roman"/>
          <w:kern w:val="0"/>
          <w:sz w:val="24"/>
          <w:szCs w:val="24"/>
          <w:lang w:eastAsia="tr-TR"/>
          <w14:ligatures w14:val="none"/>
        </w:rPr>
        <w:t>resm-</w:t>
      </w:r>
      <w:r w:rsidR="00877CC4">
        <w:rPr>
          <w:rFonts w:ascii="Times New Roman" w:eastAsia="Times New Roman" w:hAnsi="Times New Roman" w:cs="Times New Roman"/>
          <w:kern w:val="0"/>
          <w:sz w:val="24"/>
          <w:szCs w:val="24"/>
          <w:lang w:eastAsia="tr-TR"/>
          <w14:ligatures w14:val="none"/>
        </w:rPr>
        <w:t>i</w:t>
      </w:r>
      <w:r w:rsidRPr="00877CC4">
        <w:rPr>
          <w:rFonts w:ascii="Times New Roman" w:eastAsia="Times New Roman" w:hAnsi="Times New Roman" w:cs="Times New Roman"/>
          <w:kern w:val="0"/>
          <w:sz w:val="24"/>
          <w:szCs w:val="24"/>
          <w:lang w:eastAsia="tr-TR"/>
          <w14:ligatures w14:val="none"/>
        </w:rPr>
        <w:t xml:space="preserve"> tahfif</w:t>
      </w:r>
      <w:r w:rsidR="00D817EF">
        <w:rPr>
          <w:rFonts w:ascii="Times New Roman" w:eastAsia="Times New Roman" w:hAnsi="Times New Roman" w:cs="Times New Roman"/>
          <w:kern w:val="0"/>
          <w:sz w:val="24"/>
          <w:szCs w:val="24"/>
          <w:lang w:eastAsia="tr-TR"/>
          <w14:ligatures w14:val="none"/>
        </w:rPr>
        <w:t xml:space="preserve">” görüşü </w:t>
      </w:r>
      <w:r w:rsidRPr="00F42596">
        <w:rPr>
          <w:rFonts w:ascii="Times New Roman" w:eastAsia="Times New Roman" w:hAnsi="Times New Roman" w:cs="Times New Roman"/>
          <w:kern w:val="0"/>
          <w:sz w:val="24"/>
          <w:szCs w:val="24"/>
          <w:lang w:eastAsia="tr-TR"/>
          <w14:ligatures w14:val="none"/>
        </w:rPr>
        <w:t>Dânî, hocası Ebü’l-Feth Fâris b. Aḥmed</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(ö. 401/1010), Mekkî b. Ebû Tâlib, İbn Şüreyh (ö. 476/1083) ve eş-Şâtıbî gibi isimler tarafından benimsenmiş; daha sonraki bazı âlimler de bu çizgiyi takip etmiştir. Burada resmden kasıt,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mushaflarda yazılmış olan şekildir. Söz konusu yaklaşımın esası ise, Süleym’den gelen rivâyette Hamza’nın hemze üzerinde vakıf yaparken mushaf hattını takip ettiğinin nakledilmesine dayanmaktadır.</w:t>
      </w:r>
    </w:p>
    <w:p w14:paraId="336C0310" w14:textId="282FB5B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İbnü’l-Cezerî’nin açıklamasına göre bunun anlamı şudur: Hamza, içinde hemze bulunan bir kelimede vakıf yaptığında, eğer hemzeyi tahfif edecekse,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mushafın üzerinde icmâ edilmiş yazısına uygun düşen tahfif şeklini tercih eder; buna aykırı olanı ise, kıyasa daha elverişli görünse bile benimsemez.</w:t>
      </w:r>
      <w:r w:rsidRPr="00F42596">
        <w:rPr>
          <w:rFonts w:ascii="Times New Roman" w:eastAsiaTheme="majorEastAsia" w:hAnsi="Times New Roman" w:cs="Times New Roman"/>
          <w:kern w:val="0"/>
          <w:sz w:val="24"/>
          <w:szCs w:val="24"/>
          <w:vertAlign w:val="superscript"/>
          <w:lang w:eastAsia="tr-TR"/>
          <w14:ligatures w14:val="none"/>
        </w:rPr>
        <w:footnoteReference w:id="416"/>
      </w:r>
      <w:r w:rsidRPr="00F42596">
        <w:rPr>
          <w:rFonts w:ascii="Times New Roman" w:eastAsia="Times New Roman" w:hAnsi="Times New Roman" w:cs="Times New Roman"/>
          <w:kern w:val="0"/>
          <w:sz w:val="24"/>
          <w:szCs w:val="24"/>
          <w:lang w:eastAsia="tr-TR"/>
          <w14:ligatures w14:val="none"/>
        </w:rPr>
        <w:t xml:space="preserve"> Bu tespit, kırâat ilminde dil kıyası ile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karşı karşıya geldiğinde, belirli durumlarda yazı geleneğinin üstün tutulabildiğini göstermesi bakımından son derece önemlidir. Çünkü burada mushaf hattı, sadece mevcut okuyuşları muhafaza eden pasif bir kayıt sistemi olmaktan çıkmakta; okuyuşun icra biçimini yönlendiren etkin bir ilkeye dönüşmektedir. Dânî’nin </w:t>
      </w:r>
      <w:r w:rsidRPr="00F42596">
        <w:rPr>
          <w:rFonts w:ascii="Times New Roman" w:eastAsia="Times New Roman" w:hAnsi="Times New Roman" w:cs="Times New Roman"/>
          <w:i/>
          <w:iCs/>
          <w:kern w:val="0"/>
          <w:sz w:val="24"/>
          <w:szCs w:val="24"/>
          <w:lang w:eastAsia="tr-TR"/>
          <w14:ligatures w14:val="none"/>
        </w:rPr>
        <w:t>et-Teysîr</w:t>
      </w:r>
      <w:r w:rsidRPr="00F42596">
        <w:rPr>
          <w:rFonts w:ascii="Times New Roman" w:eastAsia="Times New Roman" w:hAnsi="Times New Roman" w:cs="Times New Roman"/>
          <w:kern w:val="0"/>
          <w:sz w:val="24"/>
          <w:szCs w:val="24"/>
          <w:lang w:eastAsia="tr-TR"/>
          <w14:ligatures w14:val="none"/>
        </w:rPr>
        <w:t>’de, “Hamza’nın kolaylaştırdığı bütün hemzelerde esas aldığı şey mushaf hattıdır</w:t>
      </w:r>
      <w:r w:rsidR="00134BE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demesi de bu yaklaşımın özlü bir ifadesi mahiyetindedir. Bu çerçevede denilebilir ki, resm-i Osmânî’nin kırâat ilmindeki etkisi üç halkada belirginleşmektedir. İlk halkada o,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at vecihlerinin kabul ve reddinde ölçü olmaktadır. İkinci halkada, tercih edilen vecihlerin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hinde ve gerekçelendirilmesinde delil olarak kullanılmaktadır. Üçüncü halkada ise, vakıf, ibtidâ ve hemze tahfifi gibi ed</w:t>
      </w:r>
      <w:r w:rsidR="008370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alanlarında okuyuşun icra tarzını belirleyen bir esas hâline gelmektedir. Bu sebeple resm-i Osmânî, yalnız mushafın yazılı biçimine ait tarihî bir unsur olarak görülmemeli; kırâat ilminin hem teorik hem de </w:t>
      </w:r>
      <w:r w:rsidRPr="00877CC4">
        <w:rPr>
          <w:rFonts w:ascii="Times New Roman" w:eastAsia="Times New Roman" w:hAnsi="Times New Roman" w:cs="Times New Roman"/>
          <w:kern w:val="0"/>
          <w:sz w:val="24"/>
          <w:szCs w:val="24"/>
          <w:lang w:eastAsia="tr-TR"/>
          <w14:ligatures w14:val="none"/>
        </w:rPr>
        <w:t>tatbikî</w:t>
      </w:r>
      <w:r w:rsidRPr="00F42596">
        <w:rPr>
          <w:rFonts w:ascii="Times New Roman" w:eastAsia="Times New Roman" w:hAnsi="Times New Roman" w:cs="Times New Roman"/>
          <w:kern w:val="0"/>
          <w:sz w:val="24"/>
          <w:szCs w:val="24"/>
          <w:lang w:eastAsia="tr-TR"/>
          <w14:ligatures w14:val="none"/>
        </w:rPr>
        <w:t xml:space="preserve"> sahalarını yönlendiren kurucu bir çerçeve olarak değerlendirilmelidir.</w:t>
      </w:r>
    </w:p>
    <w:p w14:paraId="51BE5BE5" w14:textId="77777777" w:rsidR="00F42596" w:rsidRPr="00F42596" w:rsidRDefault="00F42596" w:rsidP="00A73FB3">
      <w:pPr>
        <w:numPr>
          <w:ilvl w:val="1"/>
          <w:numId w:val="0"/>
        </w:numPr>
        <w:spacing w:before="120" w:after="0" w:line="276" w:lineRule="auto"/>
        <w:ind w:firstLine="709"/>
        <w:jc w:val="both"/>
        <w:outlineLvl w:val="1"/>
        <w:rPr>
          <w:rFonts w:ascii="Times New Roman" w:eastAsia="Times New Roman" w:hAnsi="Times New Roman" w:cs="Times New Roman"/>
          <w:b/>
          <w:bCs/>
          <w:kern w:val="0"/>
          <w:sz w:val="26"/>
          <w:szCs w:val="26"/>
          <w:lang w:eastAsia="tr-TR"/>
          <w14:ligatures w14:val="none"/>
        </w:rPr>
      </w:pPr>
      <w:bookmarkStart w:id="47" w:name="_Toc235035712"/>
      <w:r w:rsidRPr="00F42596">
        <w:rPr>
          <w:rFonts w:ascii="Times New Roman" w:eastAsia="Times New Roman" w:hAnsi="Times New Roman" w:cs="Times New Roman"/>
          <w:b/>
          <w:bCs/>
          <w:kern w:val="0"/>
          <w:sz w:val="26"/>
          <w:szCs w:val="26"/>
          <w:lang w:eastAsia="tr-TR"/>
          <w14:ligatures w14:val="none"/>
        </w:rPr>
        <w:t>Resm-i Osmânî’nin Yazım Özelliklerine Dair Rivâyetlerin Kırâat İhtilaflarının Tespiti ve Yorumlanmasındaki Rolü</w:t>
      </w:r>
      <w:bookmarkEnd w:id="47"/>
    </w:p>
    <w:p w14:paraId="0ED84D4A" w14:textId="6306A3A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yazımına dair rivâyetler, kırâat rivâyetlerinden bağımsız bir alan olarak addedilmeyip, onlarla iç içe gelişen tamamlayıcı bir nakil sahası olarak anlaşılmıştır. Nitekim el-Mehdevî</w:t>
      </w:r>
      <w:r w:rsidRPr="007A383B">
        <w:rPr>
          <w:rFonts w:ascii="Times New Roman" w:eastAsia="Times New Roman" w:hAnsi="Times New Roman" w:cs="Times New Roman"/>
          <w:color w:val="FF0000"/>
          <w:kern w:val="0"/>
          <w:sz w:val="24"/>
          <w:szCs w:val="24"/>
          <w:lang w:eastAsia="tr-TR"/>
          <w14:ligatures w14:val="none"/>
        </w:rPr>
        <w:t/>
      </w:r>
      <w:r w:rsidR="007A383B" w:rsidRPr="007A383B">
        <w:rPr>
          <w:rFonts w:ascii="Times New Roman" w:eastAsia="Times New Roman" w:hAnsi="Times New Roman" w:cs="Times New Roman"/>
          <w:color w:val="FF0000"/>
          <w:kern w:val="0"/>
          <w:sz w:val="24"/>
          <w:szCs w:val="24"/>
          <w:lang w:eastAsia="tr-TR"/>
          <w14:ligatures w14:val="none"/>
        </w:rPr>
        <w:t xml:space="preserve"/>
      </w:r>
      <w:r w:rsidR="007A383B">
        <w:rPr>
          <w:rFonts w:ascii="Times New Roman" w:eastAsia="Times New Roman" w:hAnsi="Times New Roman" w:cs="Times New Roman"/>
          <w:color w:val="FF0000"/>
          <w:kern w:val="0"/>
          <w:sz w:val="24"/>
          <w:szCs w:val="24"/>
          <w:lang w:eastAsia="tr-TR"/>
          <w14:ligatures w14:val="none"/>
        </w:rPr>
        <w:t/>
      </w:r>
      <w:r w:rsidRPr="007A383B">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 bilmeye duyulan ihtiyacın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ilimlerinin diğer alanlarına duyulan ihtiyaç gibi, hatta bazı yönlerden daha önemli olduğunu belirtmekte; çünkü kurrânın ihtilaf ettiği bazı hususların doğru biçimde anlaşılmasının buna bağlı bulunduğunu ifade etmektedir. Bu tespit, resm rivâyetlerinin mushaf yazım biçimlerini ve okuyuşların yazılı mushaf geleneğiyle ilişkisini değerlendirmede tamamlayıcı bir veri alanı olduğunu göstermektedir.</w:t>
      </w:r>
      <w:r w:rsidRPr="00F42596">
        <w:rPr>
          <w:rFonts w:ascii="Times New Roman" w:eastAsia="Times New Roman" w:hAnsi="Times New Roman" w:cs="Times New Roman"/>
          <w:kern w:val="0"/>
          <w:sz w:val="24"/>
          <w:szCs w:val="24"/>
          <w:lang w:eastAsia="tr-TR"/>
          <w14:ligatures w14:val="none"/>
        </w:rPr>
        <w:lastRenderedPageBreak/>
        <w:t/>
      </w:r>
      <w:r w:rsidRPr="00F42596">
        <w:rPr>
          <w:rFonts w:ascii="Times New Roman" w:eastAsiaTheme="majorEastAsia" w:hAnsi="Times New Roman" w:cs="Times New Roman"/>
          <w:kern w:val="0"/>
          <w:sz w:val="24"/>
          <w:szCs w:val="24"/>
          <w:vertAlign w:val="superscript"/>
          <w:lang w:eastAsia="tr-TR"/>
          <w14:ligatures w14:val="none"/>
        </w:rPr>
        <w:footnoteReference w:id="417"/>
      </w:r>
      <w:r w:rsidRPr="00F42596">
        <w:rPr>
          <w:rFonts w:ascii="Times New Roman" w:eastAsia="Times New Roman" w:hAnsi="Times New Roman" w:cs="Times New Roman"/>
          <w:kern w:val="0"/>
          <w:sz w:val="24"/>
          <w:szCs w:val="24"/>
          <w:lang w:eastAsia="tr-TR"/>
          <w14:ligatures w14:val="none"/>
        </w:rPr>
        <w:t xml:space="preserve"> Bu sebeple kırâat imamları, okuyuş vecihlerinin yanı sıra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yazım özelliklerini de rivâyet etmişlerdir. Söz konusu rivâyetler, ya mushaflardan doğrudan nakil yoluyla yahut bu mushafları bizzat görmüş ve onlardan okumuş ya da hocalar aracılığıyla aktarılmıştır. Böylece resm ile kırâat arasındaki ilişkinin teorik bir irtibat olmaktan öte, doğrudan rivâyet malzemesinin yapısına işlemiş olduğu anlaşılmaktadır.</w:t>
      </w:r>
    </w:p>
    <w:p w14:paraId="1B19D558" w14:textId="48CC16D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yakın ilişkinin mahiyeti, Ebû ʿUbeyde’nin</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mushaf harflerini (yazımı) takip etmeyi ve muhafaza etmeyi yerleşik sünnetler gibi görmeleri sebebiyle âlimlerin bu alanı büyük bir titizlikle koruduklarını söylemesinde açık biçimde ortaya çıkmaktadır.</w:t>
      </w:r>
      <w:r w:rsidRPr="00F42596">
        <w:rPr>
          <w:rFonts w:ascii="Times New Roman" w:eastAsiaTheme="majorEastAsia" w:hAnsi="Times New Roman" w:cs="Times New Roman"/>
          <w:kern w:val="0"/>
          <w:sz w:val="24"/>
          <w:szCs w:val="24"/>
          <w:vertAlign w:val="superscript"/>
          <w:lang w:eastAsia="tr-TR"/>
          <w14:ligatures w14:val="none"/>
        </w:rPr>
        <w:footnoteReference w:id="418"/>
      </w:r>
      <w:r w:rsidRPr="00F42596">
        <w:rPr>
          <w:rFonts w:ascii="Times New Roman" w:eastAsia="Times New Roman" w:hAnsi="Times New Roman" w:cs="Times New Roman"/>
          <w:kern w:val="0"/>
          <w:sz w:val="24"/>
          <w:szCs w:val="24"/>
          <w:lang w:eastAsia="tr-TR"/>
          <w14:ligatures w14:val="none"/>
        </w:rPr>
        <w:t xml:space="preserve"> Benzer şekilde el-Enderâbî de, mushaf kelimelerinin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hatta göre nasıl yazıldığını bilmenin, okuyucunun elindeki metnin Allah Teâlâ’nın Hz. Muhammed’e indirdiği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olduğuna </w:t>
      </w:r>
      <w:r w:rsidRPr="007F681C">
        <w:rPr>
          <w:rFonts w:ascii="Times New Roman" w:eastAsia="Times New Roman" w:hAnsi="Times New Roman" w:cs="Times New Roman"/>
          <w:kern w:val="0"/>
          <w:sz w:val="24"/>
          <w:szCs w:val="24"/>
          <w:lang w:eastAsia="tr-TR"/>
          <w14:ligatures w14:val="none"/>
        </w:rPr>
        <w:t>yakîn</w:t>
      </w:r>
      <w:r w:rsidRPr="00F42596">
        <w:rPr>
          <w:rFonts w:ascii="Times New Roman" w:eastAsia="Times New Roman" w:hAnsi="Times New Roman" w:cs="Times New Roman"/>
          <w:kern w:val="0"/>
          <w:sz w:val="24"/>
          <w:szCs w:val="24"/>
          <w:lang w:eastAsia="tr-TR"/>
          <w14:ligatures w14:val="none"/>
        </w:rPr>
        <w:t xml:space="preserve"> kazanmasını sağladığını belirtmektedir. Bu yaklaşım,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inin sadece yazım teknikleriyle ilgili bir disiplin olarak görülmediğini, aksine okunan metnin sahihliğini ve aidiyetini teminat altına alan bir ilim olarak değerlendirildiğini göstermektedir. Resm kaynaklarında bazı yazım biçimlerine hikmet veya anlam ilişkisi yükleyen açıklamalar bulunmaktadır. Bu görüşler ilgili müelliflere nispet edilerek aktarılmalı; bütün resm özelliklerinin aynı bilinçli amaçla meydana geldiği yönünde genelleme yapılmamalıdır. Bazı yazım biçimleri kırâat farklılığıyla doğrudan ilişkiliyken bazıları erken imlâ teamülleri veya mushaf rivâyetleri çerçevesinde açıklanabilir.</w:t>
      </w:r>
      <w:r w:rsidR="00055D2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055D2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6A1DC7">
        <w:rPr>
          <w:rFonts w:ascii="Times New Roman" w:eastAsia="Times New Roman" w:hAnsi="Times New Roman" w:cs="Times New Roman"/>
          <w:kern w:val="0"/>
          <w:sz w:val="24"/>
          <w:szCs w:val="24"/>
          <w:lang w:eastAsia="tr-TR"/>
          <w14:ligatures w14:val="none"/>
        </w:rPr>
        <w:t/>
      </w:r>
      <w:r w:rsidR="006A1DC7">
        <w:rPr>
          <w:rFonts w:ascii="Times New Roman" w:eastAsia="Times New Roman" w:hAnsi="Times New Roman" w:cs="Times New Roman"/>
          <w:kern w:val="0"/>
          <w:sz w:val="24"/>
          <w:szCs w:val="24"/>
          <w:lang w:eastAsia="tr-TR"/>
          <w14:ligatures w14:val="none"/>
        </w:rPr>
        <w:t/>
      </w:r>
      <w:r w:rsidRPr="006A1DC7">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6565C3">
        <w:rPr>
          <w:rFonts w:ascii="Times New Roman" w:eastAsia="Times New Roman" w:hAnsi="Times New Roman" w:cs="Times New Roman"/>
          <w:kern w:val="0"/>
          <w:sz w:val="24"/>
          <w:szCs w:val="24"/>
          <w:lang w:eastAsia="tr-TR"/>
          <w14:ligatures w14:val="none"/>
        </w:rPr>
        <w:t/>
      </w:r>
      <w:r w:rsidR="006565C3">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heme="majorEastAsia" w:hAnsi="Times New Roman" w:cs="Times New Roman"/>
          <w:kern w:val="0"/>
          <w:sz w:val="24"/>
          <w:szCs w:val="24"/>
          <w:vertAlign w:val="superscript"/>
          <w:lang w:eastAsia="tr-TR"/>
          <w14:ligatures w14:val="none"/>
        </w:rPr>
        <w:footnoteReference w:id="419"/>
      </w:r>
    </w:p>
    <w:p w14:paraId="491A530E" w14:textId="680B8F4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Zamanla resm rivâyetçileri çoğalmış ve </w:t>
      </w:r>
      <w:r w:rsidRPr="00D77A0D">
        <w:rPr>
          <w:rFonts w:ascii="Times New Roman" w:eastAsia="Times New Roman" w:hAnsi="Times New Roman" w:cs="Times New Roman"/>
          <w:kern w:val="0"/>
          <w:sz w:val="24"/>
          <w:szCs w:val="24"/>
          <w:lang w:eastAsia="tr-TR"/>
          <w14:ligatures w14:val="none"/>
        </w:rPr>
        <w:t>emsâr</w:t>
      </w:r>
      <w:r w:rsidRPr="00F42596">
        <w:rPr>
          <w:rFonts w:ascii="Times New Roman" w:eastAsia="Times New Roman" w:hAnsi="Times New Roman" w:cs="Times New Roman"/>
          <w:kern w:val="0"/>
          <w:sz w:val="24"/>
          <w:szCs w:val="24"/>
          <w:lang w:eastAsia="tr-TR"/>
          <w14:ligatures w14:val="none"/>
        </w:rPr>
        <w:t xml:space="preserve"> bölgelerinde yayılmıştır. Bunun sonucu olarak Dânî, </w:t>
      </w:r>
      <w:r w:rsidRPr="00F42596">
        <w:rPr>
          <w:rFonts w:ascii="Times New Roman" w:eastAsia="Times New Roman" w:hAnsi="Times New Roman" w:cs="Times New Roman"/>
          <w:i/>
          <w:iCs/>
          <w:kern w:val="0"/>
          <w:sz w:val="24"/>
          <w:szCs w:val="24"/>
          <w:lang w:eastAsia="tr-TR"/>
          <w14:ligatures w14:val="none"/>
        </w:rPr>
        <w:t>el-Muḳniʿ</w:t>
      </w:r>
      <w:r w:rsidRPr="00F42596">
        <w:rPr>
          <w:rFonts w:ascii="Times New Roman" w:eastAsia="Times New Roman" w:hAnsi="Times New Roman" w:cs="Times New Roman"/>
          <w:kern w:val="0"/>
          <w:sz w:val="24"/>
          <w:szCs w:val="24"/>
          <w:lang w:eastAsia="tr-TR"/>
          <w14:ligatures w14:val="none"/>
        </w:rPr>
        <w:t xml:space="preserve"> adlı eserinde onların birçok rivâyetine yer </w:t>
      </w:r>
      <w:r w:rsidR="00DD77AC">
        <w:rPr>
          <w:rFonts w:ascii="Times New Roman" w:eastAsia="Times New Roman" w:hAnsi="Times New Roman" w:cs="Times New Roman"/>
          <w:kern w:val="0"/>
          <w:sz w:val="24"/>
          <w:szCs w:val="24"/>
          <w:lang w:eastAsia="tr-TR"/>
          <w14:ligatures w14:val="none"/>
        </w:rPr>
        <w:t>vermiş ve onun talebesi Ebû Dâvu</w:t>
      </w:r>
      <w:r w:rsidRPr="00F42596">
        <w:rPr>
          <w:rFonts w:ascii="Times New Roman" w:eastAsia="Times New Roman" w:hAnsi="Times New Roman" w:cs="Times New Roman"/>
          <w:kern w:val="0"/>
          <w:sz w:val="24"/>
          <w:szCs w:val="24"/>
          <w:lang w:eastAsia="tr-TR"/>
          <w14:ligatures w14:val="none"/>
        </w:rPr>
        <w:t>d Süleymân b. Necâḥ da (</w:t>
      </w:r>
      <w:r w:rsidRPr="0099183E">
        <w:rPr>
          <w:rFonts w:ascii="Times New Roman" w:eastAsia="Times New Roman" w:hAnsi="Times New Roman" w:cs="Times New Roman"/>
          <w:color w:val="FF0000"/>
          <w:kern w:val="0"/>
          <w:sz w:val="24"/>
          <w:szCs w:val="24"/>
          <w:lang w:eastAsia="tr-TR"/>
          <w14:ligatures w14:val="none"/>
        </w:rPr>
        <w:t>ö. 496/1103</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i/>
          <w:iCs/>
          <w:kern w:val="0"/>
          <w:sz w:val="24"/>
          <w:szCs w:val="24"/>
          <w:lang w:eastAsia="tr-TR"/>
          <w14:ligatures w14:val="none"/>
        </w:rPr>
        <w:t>Muḫtaṣaru’t-</w:t>
      </w:r>
      <w:r w:rsidR="00055D2E">
        <w:rPr>
          <w:rFonts w:ascii="Times New Roman" w:eastAsia="Times New Roman" w:hAnsi="Times New Roman" w:cs="Times New Roman"/>
          <w:i/>
          <w:iCs/>
          <w:kern w:val="0"/>
          <w:sz w:val="24"/>
          <w:szCs w:val="24"/>
          <w:lang w:eastAsia="tr-TR"/>
          <w14:ligatures w14:val="none"/>
        </w:rPr>
        <w:t>t</w:t>
      </w:r>
      <w:r w:rsidRPr="00F42596">
        <w:rPr>
          <w:rFonts w:ascii="Times New Roman" w:eastAsia="Times New Roman" w:hAnsi="Times New Roman" w:cs="Times New Roman"/>
          <w:i/>
          <w:iCs/>
          <w:kern w:val="0"/>
          <w:sz w:val="24"/>
          <w:szCs w:val="24"/>
          <w:lang w:eastAsia="tr-TR"/>
          <w14:ligatures w14:val="none"/>
        </w:rPr>
        <w:t>ebyîn li-</w:t>
      </w:r>
      <w:r w:rsidR="00055D2E">
        <w:rPr>
          <w:rFonts w:ascii="Times New Roman" w:eastAsia="Times New Roman" w:hAnsi="Times New Roman" w:cs="Times New Roman"/>
          <w:i/>
          <w:iCs/>
          <w:kern w:val="0"/>
          <w:sz w:val="24"/>
          <w:szCs w:val="24"/>
          <w:lang w:eastAsia="tr-TR"/>
          <w14:ligatures w14:val="none"/>
        </w:rPr>
        <w:t>h</w:t>
      </w:r>
      <w:r w:rsidRPr="00F42596">
        <w:rPr>
          <w:rFonts w:ascii="Times New Roman" w:eastAsia="Times New Roman" w:hAnsi="Times New Roman" w:cs="Times New Roman"/>
          <w:i/>
          <w:iCs/>
          <w:kern w:val="0"/>
          <w:sz w:val="24"/>
          <w:szCs w:val="24"/>
          <w:lang w:eastAsia="tr-TR"/>
          <w14:ligatures w14:val="none"/>
        </w:rPr>
        <w:t>icâʾi’t-</w:t>
      </w:r>
      <w:r w:rsidR="00055D2E">
        <w:rPr>
          <w:rFonts w:ascii="Times New Roman" w:eastAsia="Times New Roman" w:hAnsi="Times New Roman" w:cs="Times New Roman"/>
          <w:i/>
          <w:iCs/>
          <w:kern w:val="0"/>
          <w:sz w:val="24"/>
          <w:szCs w:val="24"/>
          <w:lang w:eastAsia="tr-TR"/>
          <w14:ligatures w14:val="none"/>
        </w:rPr>
        <w:t>t</w:t>
      </w:r>
      <w:r w:rsidRPr="00F42596">
        <w:rPr>
          <w:rFonts w:ascii="Times New Roman" w:eastAsia="Times New Roman" w:hAnsi="Times New Roman" w:cs="Times New Roman"/>
          <w:i/>
          <w:iCs/>
          <w:kern w:val="0"/>
          <w:sz w:val="24"/>
          <w:szCs w:val="24"/>
          <w:lang w:eastAsia="tr-TR"/>
          <w14:ligatures w14:val="none"/>
        </w:rPr>
        <w:t>enzîl</w:t>
      </w:r>
      <w:r w:rsidRPr="00F42596">
        <w:rPr>
          <w:rFonts w:ascii="Times New Roman" w:eastAsia="Times New Roman" w:hAnsi="Times New Roman" w:cs="Times New Roman"/>
          <w:kern w:val="0"/>
          <w:sz w:val="24"/>
          <w:szCs w:val="24"/>
          <w:lang w:eastAsia="tr-TR"/>
          <w14:ligatures w14:val="none"/>
        </w:rPr>
        <w:t xml:space="preserve"> adlı eserinde aynı malzemeyi toplamıştır. Kırâat imamları 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 </w:t>
      </w:r>
      <w:r w:rsidRPr="001C509C">
        <w:rPr>
          <w:rFonts w:ascii="Times New Roman" w:eastAsia="Times New Roman" w:hAnsi="Times New Roman" w:cs="Times New Roman"/>
          <w:kern w:val="0"/>
          <w:sz w:val="24"/>
          <w:szCs w:val="24"/>
          <w:lang w:eastAsia="tr-TR"/>
          <w14:ligatures w14:val="none"/>
        </w:rPr>
        <w:t>râvilerinden</w:t>
      </w:r>
      <w:r w:rsidRPr="00F42596">
        <w:rPr>
          <w:rFonts w:ascii="Times New Roman" w:eastAsia="Times New Roman" w:hAnsi="Times New Roman" w:cs="Times New Roman"/>
          <w:kern w:val="0"/>
          <w:sz w:val="24"/>
          <w:szCs w:val="24"/>
          <w:lang w:eastAsia="tr-TR"/>
          <w14:ligatures w14:val="none"/>
        </w:rPr>
        <w:t xml:space="preserve"> ve bu mushafların muhtevasına göre okuyan kimselerden, mushaflarda görülen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de, noksan, ibdâl ve hazif türünden farklılıkları,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ister mushaflar arasında ittifakla ister ihtilafla bulunsun</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sahih nakle dayanarak aktarmışlardır. Bu noktada Dânî’nin, emsâr mushaflarında farklılık gösteren harflerin tamamının Hz. Osman’ın yazdırdığı İmam Mushaftan istinsah edilen nüshalarda bulunduğunu ve hepsinin Allah’ın kelâmı olduğunu söylemesi dikkat çekicidir.</w:t>
      </w:r>
      <w:r w:rsidRPr="00F42596">
        <w:rPr>
          <w:rFonts w:ascii="Times New Roman" w:eastAsiaTheme="majorEastAsia" w:hAnsi="Times New Roman" w:cs="Times New Roman"/>
          <w:kern w:val="0"/>
          <w:sz w:val="24"/>
          <w:szCs w:val="24"/>
          <w:vertAlign w:val="superscript"/>
          <w:lang w:eastAsia="tr-TR"/>
          <w14:ligatures w14:val="none"/>
        </w:rPr>
        <w:footnoteReference w:id="420"/>
      </w:r>
      <w:r w:rsidRPr="00F42596">
        <w:rPr>
          <w:rFonts w:ascii="Times New Roman" w:eastAsia="Times New Roman" w:hAnsi="Times New Roman" w:cs="Times New Roman"/>
          <w:kern w:val="0"/>
          <w:sz w:val="24"/>
          <w:szCs w:val="24"/>
          <w:lang w:eastAsia="tr-TR"/>
          <w14:ligatures w14:val="none"/>
        </w:rPr>
        <w:t xml:space="preserve"> Bu ifade, mushaflar arasındaki sınırlı yazım farklılıklarının rastgele yahut düzensiz unsurlar olarak görülmediğini; bilakis sahih nakle dayanan ve kırâat ihtimallerini taşıyan meşru farklılıklar olarak kabul edildiğini göstermektedir. Başka bir ifadeyle, </w:t>
      </w:r>
      <w:r w:rsidRPr="00877CC4">
        <w:rPr>
          <w:rFonts w:ascii="Times New Roman" w:eastAsia="Times New Roman" w:hAnsi="Times New Roman" w:cs="Times New Roman"/>
          <w:kern w:val="0"/>
          <w:sz w:val="24"/>
          <w:szCs w:val="24"/>
          <w:lang w:eastAsia="tr-TR"/>
          <w14:ligatures w14:val="none"/>
        </w:rPr>
        <w:t>hecâ</w:t>
      </w:r>
      <w:r w:rsidRPr="00F42596">
        <w:rPr>
          <w:rFonts w:ascii="Times New Roman" w:eastAsia="Times New Roman" w:hAnsi="Times New Roman" w:cs="Times New Roman"/>
          <w:kern w:val="0"/>
          <w:sz w:val="24"/>
          <w:szCs w:val="24"/>
          <w:lang w:eastAsia="tr-TR"/>
          <w14:ligatures w14:val="none"/>
        </w:rPr>
        <w:t xml:space="preserve"> rivâyetleri (yazım farklılıkları) burada ihtilafı çoğaltan bir unsur olmaktan çok, sahih kırâat farklılıklarının madd</w:t>
      </w:r>
      <w:r w:rsidR="006565C3">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izlerini koruyan bir alan işlevi görmektedir. Bununla birlikte Dânî, emsâr mushaflarının yazım şekli hakkında kesin hüküm vermenin ancak o mushaflar hakkında sahih rivâyet bulunmasıyla mümkün olacağını da özellikle vurgulamaktadır. Çünkü bazen bir imamın okuyuşu, kendi bölgesindeki mushafın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iyle birebir örtüşmeyebilir. Nitekim yedi kırâat imamından (</w:t>
      </w:r>
      <w:r w:rsidR="00055D2E">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 xml:space="preserve">urrâ-yi </w:t>
      </w:r>
      <w:r w:rsidR="00055D2E">
        <w:rPr>
          <w:rFonts w:ascii="Times New Roman" w:eastAsia="Times New Roman" w:hAnsi="Times New Roman" w:cs="Times New Roman"/>
          <w:kern w:val="0"/>
          <w:sz w:val="24"/>
          <w:szCs w:val="24"/>
          <w:lang w:eastAsia="tr-TR"/>
          <w14:ligatures w14:val="none"/>
        </w:rPr>
        <w:t>s</w:t>
      </w:r>
      <w:r w:rsidRPr="00F42596">
        <w:rPr>
          <w:rFonts w:ascii="Times New Roman" w:eastAsia="Times New Roman" w:hAnsi="Times New Roman" w:cs="Times New Roman"/>
          <w:kern w:val="0"/>
          <w:sz w:val="24"/>
          <w:szCs w:val="24"/>
          <w:lang w:eastAsia="tr-TR"/>
          <w14:ligatures w14:val="none"/>
        </w:rPr>
        <w:t>eb</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a) ve Basra ekolünün kurucularından olan Ebû Amr’ın (ö. 154/771) Zuhruf sûresinde geçen</w:t>
      </w:r>
      <w:r w:rsidRPr="009B3EC0">
        <w:rPr>
          <w:rFonts w:ascii="Times New Roman" w:eastAsia="Times New Roman" w:hAnsi="Times New Roman" w:cs="Times New Roman"/>
          <w:color w:val="FF0000"/>
          <w:kern w:val="0"/>
          <w:sz w:val="24"/>
          <w:szCs w:val="24"/>
          <w:lang w:eastAsia="tr-TR"/>
          <w14:ligatures w14:val="none"/>
        </w:rPr>
        <w:t/>
      </w:r>
      <w:r w:rsidR="009B3EC0" w:rsidRPr="009B3EC0">
        <w:rPr>
          <w:rFonts w:ascii="Times New Roman" w:eastAsia="Times New Roman" w:hAnsi="Times New Roman" w:cs="Times New Roman"/>
          <w:color w:val="FF0000"/>
          <w:kern w:val="0"/>
          <w:sz w:val="24"/>
          <w:szCs w:val="24"/>
          <w:lang w:eastAsia="tr-TR"/>
          <w14:ligatures w14:val="none"/>
        </w:rPr>
        <w:t xml:space="preserve"/>
      </w:r>
      <w:r w:rsidR="009B3EC0">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lastRenderedPageBreak/>
        <w:t/>
      </w:r>
      <w:r w:rsidR="00055D2E">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يَاعِبَادِ لَاخَوْفٌ عَلَيْكُمْ</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21"/>
      </w:r>
      <w:r w:rsidRPr="00F42596">
        <w:rPr>
          <w:rFonts w:ascii="Times New Roman" w:eastAsia="Times New Roman" w:hAnsi="Times New Roman" w:cs="Times New Roman"/>
          <w:kern w:val="0"/>
          <w:sz w:val="24"/>
          <w:szCs w:val="24"/>
          <w:lang w:eastAsia="tr-TR"/>
          <w14:ligatures w14:val="none"/>
        </w:rPr>
        <w:t xml:space="preserve"> ifadesinde “</w:t>
      </w:r>
      <w:r w:rsidRPr="00F42596">
        <w:rPr>
          <w:rFonts w:ascii="Times New Roman" w:eastAsia="Times New Roman" w:hAnsi="Times New Roman" w:cs="Times New Roman"/>
          <w:kern w:val="0"/>
          <w:sz w:val="24"/>
          <w:szCs w:val="24"/>
          <w:rtl/>
          <w:lang w:eastAsia="tr-TR"/>
          <w14:ligatures w14:val="none"/>
        </w:rPr>
        <w:t>يَعِبَادِ</w:t>
      </w:r>
      <w:r w:rsidRPr="00F42596">
        <w:rPr>
          <w:rFonts w:ascii="Times New Roman" w:eastAsia="Times New Roman" w:hAnsi="Times New Roman" w:cs="Times New Roman"/>
          <w:kern w:val="0"/>
          <w:sz w:val="24"/>
          <w:szCs w:val="24"/>
          <w:lang w:eastAsia="tr-TR"/>
          <w14:ligatures w14:val="none"/>
        </w:rPr>
        <w:t>” lafzını “</w:t>
      </w:r>
      <w:r w:rsidRPr="00DE392C">
        <w:rPr>
          <w:rFonts w:ascii="Times New Roman" w:eastAsia="Times New Roman" w:hAnsi="Times New Roman" w:cs="Times New Roman"/>
          <w:kern w:val="0"/>
          <w:sz w:val="24"/>
          <w:szCs w:val="24"/>
          <w:lang w:eastAsia="tr-TR"/>
          <w14:ligatures w14:val="none"/>
        </w:rPr>
        <w:t>yâ</w:t>
      </w:r>
      <w:r w:rsidRPr="00F42596">
        <w:rPr>
          <w:rFonts w:ascii="Times New Roman" w:eastAsia="Times New Roman" w:hAnsi="Times New Roman" w:cs="Times New Roman"/>
          <w:kern w:val="0"/>
          <w:sz w:val="24"/>
          <w:szCs w:val="24"/>
          <w:lang w:eastAsia="tr-TR"/>
          <w14:ligatures w14:val="none"/>
        </w:rPr>
        <w:t xml:space="preserve">” ile okuduğu, buna karşılık Basra mushafında bu kelimenin </w:t>
      </w:r>
      <w:r w:rsidR="004F1B6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yâ</w:t>
      </w:r>
      <w:r w:rsidR="004F1B6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sız yazıldığı nakledilmiştir. Kendisine bunun sebebi sorulduğunda ise, Medine mushaflarında kelimeyi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yâ</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gördüğünü ve bu sebeple kendi bölgesindeki mushaf yazımını </w:t>
      </w:r>
      <w:r w:rsidRPr="00050C54">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Medine mushaflarında sabit olan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 esas aldığını belirtmiştir. Bu rivâyet, kırâat ile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arasındaki ilişkinin tek boyutlu olmadığını açıkça göstermektedir. Çünkü burada bir taraftan her mushafın yazım özelliği dikkate alınmakta, diğer taraftan kırâat imamının tercihi sadece kendi beldesindeki mushafla sınırlandırılmamaktadır.</w:t>
      </w:r>
      <w:r w:rsidRPr="00F42596">
        <w:rPr>
          <w:rFonts w:ascii="Times New Roman" w:eastAsiaTheme="majorEastAsia" w:hAnsi="Times New Roman" w:cs="Times New Roman"/>
          <w:kern w:val="0"/>
          <w:sz w:val="24"/>
          <w:szCs w:val="24"/>
          <w:vertAlign w:val="superscript"/>
          <w:lang w:eastAsia="tr-TR"/>
          <w14:ligatures w14:val="none"/>
        </w:rPr>
        <w:footnoteReference w:id="422"/>
      </w:r>
      <w:r w:rsidRPr="00F42596">
        <w:rPr>
          <w:rFonts w:ascii="Times New Roman" w:eastAsia="Times New Roman" w:hAnsi="Times New Roman" w:cs="Times New Roman"/>
          <w:kern w:val="0"/>
          <w:sz w:val="24"/>
          <w:szCs w:val="24"/>
          <w:lang w:eastAsia="tr-TR"/>
          <w14:ligatures w14:val="none"/>
        </w:rPr>
        <w:t xml:space="preserve"> Böylece mushafların yazım rivâyetleri ile kırâat rivâyetlerinin birlikte değerlendirildiği; hatta bir okuyuşun dayanağının bazen başka bir emsâr mushafında sabit olan yazım biçimiyle temellendirild</w:t>
      </w:r>
      <w:r w:rsidR="00070936">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ği anlaşılmaktadır. Bu durum,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yazım farklılıklarının sadece şekilsel bir ayrılık olmadığını, aynı zamanda kırâat vecihlerinin nakli ve temellendirilmesinde işlev gören canlı bir rivâyet alanı oluşturduğunu ortaya koymaktadır.</w:t>
      </w:r>
    </w:p>
    <w:p w14:paraId="11F121DF" w14:textId="4DBCD48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 rivâyetleri, mushaf kelimelerinin hangi biçimde yazıldığını ve şehir mushafları arasında nakledilen yazım farklılıklarını belirlemek bakımından önemlidir. Bu veriler kırâatlerin rivâyet kaynağının yerine geçmez; okuyuşların yazılı mushaf geleneğiyle ilişkisini değerlendirmeye imkân veren tamamlayıcı malzeme sunar.</w:t>
      </w:r>
    </w:p>
    <w:p w14:paraId="6AAD1D0F" w14:textId="360311F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 arasındaki yazım rivâyetleriyle kırâatler arasındaki ilişki, esas itibarıyla üç türde ortaya çıkmaktadır. Birinci tür, yazım farklılığının </w:t>
      </w:r>
      <w:r w:rsidRPr="005F1E57">
        <w:rPr>
          <w:rFonts w:ascii="Times New Roman" w:eastAsia="Times New Roman" w:hAnsi="Times New Roman" w:cs="Times New Roman"/>
          <w:kern w:val="0"/>
          <w:sz w:val="24"/>
          <w:szCs w:val="24"/>
          <w:lang w:eastAsia="tr-TR"/>
          <w14:ligatures w14:val="none"/>
        </w:rPr>
        <w:t>z</w:t>
      </w:r>
      <w:r w:rsidR="005F1E57">
        <w:rPr>
          <w:rFonts w:ascii="Times New Roman" w:eastAsia="Times New Roman" w:hAnsi="Times New Roman" w:cs="Times New Roman"/>
          <w:kern w:val="0"/>
          <w:sz w:val="24"/>
          <w:szCs w:val="24"/>
          <w:lang w:eastAsia="tr-TR"/>
          <w14:ligatures w14:val="none"/>
        </w:rPr>
        <w:t>a</w:t>
      </w:r>
      <w:r w:rsidRPr="005F1E57">
        <w:rPr>
          <w:rFonts w:ascii="Times New Roman" w:eastAsia="Times New Roman" w:hAnsi="Times New Roman" w:cs="Times New Roman"/>
          <w:kern w:val="0"/>
          <w:sz w:val="24"/>
          <w:szCs w:val="24"/>
          <w:lang w:eastAsia="tr-TR"/>
          <w14:ligatures w14:val="none"/>
        </w:rPr>
        <w:t>hirde</w:t>
      </w:r>
      <w:r w:rsidRPr="00F42596">
        <w:rPr>
          <w:rFonts w:ascii="Times New Roman" w:eastAsia="Times New Roman" w:hAnsi="Times New Roman" w:cs="Times New Roman"/>
          <w:kern w:val="0"/>
          <w:sz w:val="24"/>
          <w:szCs w:val="24"/>
          <w:lang w:eastAsia="tr-TR"/>
          <w14:ligatures w14:val="none"/>
        </w:rPr>
        <w:t xml:space="preserve"> herhangi bir kırâat farklılığı doğurmadığı durumlardır ki, bu tür en yaygın olanıdır. Bu çeşit farklılıklar, çok sayıda açıklama, ihtimal ve </w:t>
      </w:r>
      <w:r w:rsidRPr="00DB7320">
        <w:rPr>
          <w:rFonts w:ascii="Times New Roman" w:eastAsia="Times New Roman" w:hAnsi="Times New Roman" w:cs="Times New Roman"/>
          <w:kern w:val="0"/>
          <w:sz w:val="24"/>
          <w:szCs w:val="24"/>
          <w:lang w:eastAsia="tr-TR"/>
          <w14:ligatures w14:val="none"/>
        </w:rPr>
        <w:t>te’vile</w:t>
      </w:r>
      <w:r w:rsidRPr="00F42596">
        <w:rPr>
          <w:rFonts w:ascii="Times New Roman" w:eastAsia="Times New Roman" w:hAnsi="Times New Roman" w:cs="Times New Roman"/>
          <w:kern w:val="0"/>
          <w:sz w:val="24"/>
          <w:szCs w:val="24"/>
          <w:lang w:eastAsia="tr-TR"/>
          <w14:ligatures w14:val="none"/>
        </w:rPr>
        <w:t xml:space="preserve"> konu olmuş; ayrıca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delalet zenginliği ve </w:t>
      </w:r>
      <w:r w:rsidRPr="005F1E57">
        <w:rPr>
          <w:rFonts w:ascii="Times New Roman" w:eastAsia="Times New Roman" w:hAnsi="Times New Roman" w:cs="Times New Roman"/>
          <w:kern w:val="0"/>
          <w:sz w:val="24"/>
          <w:szCs w:val="24"/>
          <w:lang w:eastAsia="tr-TR"/>
          <w14:ligatures w14:val="none"/>
        </w:rPr>
        <w:t>iʿc</w:t>
      </w:r>
      <w:r w:rsidR="005F1E57">
        <w:rPr>
          <w:rFonts w:ascii="Times New Roman" w:eastAsia="Times New Roman" w:hAnsi="Times New Roman" w:cs="Times New Roman"/>
          <w:kern w:val="0"/>
          <w:sz w:val="24"/>
          <w:szCs w:val="24"/>
          <w:lang w:eastAsia="tr-TR"/>
          <w14:ligatures w14:val="none"/>
        </w:rPr>
        <w:t>a</w:t>
      </w:r>
      <w:r w:rsidRPr="005F1E57">
        <w:rPr>
          <w:rFonts w:ascii="Times New Roman" w:eastAsia="Times New Roman" w:hAnsi="Times New Roman" w:cs="Times New Roman"/>
          <w:kern w:val="0"/>
          <w:sz w:val="24"/>
          <w:szCs w:val="24"/>
          <w:lang w:eastAsia="tr-TR"/>
          <w14:ligatures w14:val="none"/>
        </w:rPr>
        <w:t>z</w:t>
      </w:r>
      <w:r w:rsidRPr="00F42596">
        <w:rPr>
          <w:rFonts w:ascii="Times New Roman" w:eastAsia="Times New Roman" w:hAnsi="Times New Roman" w:cs="Times New Roman"/>
          <w:kern w:val="0"/>
          <w:sz w:val="24"/>
          <w:szCs w:val="24"/>
          <w:lang w:eastAsia="tr-TR"/>
          <w14:ligatures w14:val="none"/>
        </w:rPr>
        <w:t xml:space="preserve"> yönleri bakımından önemli bir imkân alanı oluşturmuştur. Nitekim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ve hecâsına dair eserler, bu tür yazım şekillerini ve mushaflar arasındaki farklılıkları, ait oldukları mushaflara nispet ederek nakletmiştir.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Dânî’nin belirttiğine göre, yabancı kökenli olup Arapçada kullanılan bazı kelimelerde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sabit tutulmuştur. Bununla birlikte bu tür kelimelerden dördünde mushaflar arasında yazım farklılığı görülmüştür. Nitekim “ </w:t>
      </w:r>
      <w:r w:rsidRPr="00F42596">
        <w:rPr>
          <w:rFonts w:ascii="Times New Roman" w:eastAsia="Times New Roman" w:hAnsi="Times New Roman" w:cs="Times New Roman"/>
          <w:kern w:val="0"/>
          <w:sz w:val="24"/>
          <w:szCs w:val="24"/>
          <w:rtl/>
          <w:lang w:eastAsia="tr-TR"/>
          <w14:ligatures w14:val="none"/>
        </w:rPr>
        <w:t>يَأجُوجَ ومَأجُوجَ</w:t>
      </w:r>
      <w:r w:rsidR="00CA1D9A">
        <w:rPr>
          <w:rFonts w:ascii="Times New Roman" w:eastAsia="Times New Roman" w:hAnsi="Times New Roman" w:cs="Times New Roman" w:hint="cs"/>
          <w:kern w:val="0"/>
          <w:sz w:val="24"/>
          <w:szCs w:val="24"/>
          <w:rtl/>
          <w:lang w:eastAsia="tr-TR"/>
          <w14:ligatures w14:val="none"/>
        </w:rPr>
        <w:t xml:space="preserve"> </w:t>
      </w:r>
      <w:r w:rsidRPr="00F42596">
        <w:rPr>
          <w:rFonts w:ascii="Times New Roman" w:eastAsiaTheme="majorEastAsia" w:hAnsi="Times New Roman" w:cs="Times New Roman"/>
          <w:kern w:val="0"/>
          <w:sz w:val="24"/>
          <w:szCs w:val="24"/>
          <w:vertAlign w:val="superscript"/>
          <w:lang w:eastAsia="tr-TR"/>
          <w14:ligatures w14:val="none"/>
        </w:rPr>
        <w:footnoteReference w:id="423"/>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جَالُوتَ</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heme="majorEastAsia" w:hAnsi="Times New Roman" w:cs="Times New Roman"/>
          <w:kern w:val="0"/>
          <w:sz w:val="24"/>
          <w:szCs w:val="24"/>
          <w:vertAlign w:val="superscript"/>
          <w:lang w:eastAsia="tr-TR"/>
          <w14:ligatures w14:val="none"/>
        </w:rPr>
        <w:footnoteReference w:id="424"/>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طَالُوتَ</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25"/>
      </w:r>
      <w:r w:rsidR="00055D2E">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lafızları ise bazı mushaflarda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yazılmış; “</w:t>
      </w:r>
      <w:r w:rsidR="00D96FD7">
        <w:rPr>
          <w:rFonts w:ascii="Times New Roman" w:eastAsia="Times New Roman" w:hAnsi="Times New Roman" w:cs="Times New Roman"/>
          <w:kern w:val="0"/>
          <w:sz w:val="24"/>
          <w:szCs w:val="24"/>
          <w:rtl/>
          <w:lang w:eastAsia="tr-TR"/>
          <w14:ligatures w14:val="none"/>
        </w:rPr>
        <w:t>ق</w:t>
      </w:r>
      <w:r w:rsidRPr="00F42596">
        <w:rPr>
          <w:rFonts w:ascii="Times New Roman" w:eastAsia="Times New Roman" w:hAnsi="Times New Roman" w:cs="Times New Roman"/>
          <w:kern w:val="0"/>
          <w:sz w:val="24"/>
          <w:szCs w:val="24"/>
          <w:rtl/>
          <w:lang w:eastAsia="tr-TR"/>
          <w14:ligatures w14:val="none"/>
        </w:rPr>
        <w:t>رُونََ</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وَ</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heme="majorEastAsia" w:hAnsi="Times New Roman" w:cs="Times New Roman"/>
          <w:kern w:val="0"/>
          <w:sz w:val="24"/>
          <w:szCs w:val="24"/>
          <w:vertAlign w:val="superscript"/>
          <w:lang w:eastAsia="tr-TR"/>
          <w14:ligatures w14:val="none"/>
        </w:rPr>
        <w:footnoteReference w:id="426"/>
      </w:r>
      <w:r w:rsidRPr="00F42596">
        <w:rPr>
          <w:rFonts w:ascii="Times New Roman" w:eastAsia="Times New Roman" w:hAnsi="Times New Roman" w:cs="Times New Roman"/>
          <w:kern w:val="0"/>
          <w:sz w:val="24"/>
          <w:szCs w:val="24"/>
          <w:lang w:eastAsia="tr-TR"/>
          <w14:ligatures w14:val="none"/>
        </w:rPr>
        <w:t xml:space="preserve"> –</w:t>
      </w:r>
      <w:r w:rsidR="00D96FD7">
        <w:rPr>
          <w:rFonts w:ascii="Times New Roman" w:eastAsia="Times New Roman" w:hAnsi="Times New Roman" w:cs="Times New Roman"/>
          <w:kern w:val="0"/>
          <w:sz w:val="24"/>
          <w:szCs w:val="24"/>
          <w:rtl/>
          <w:lang w:eastAsia="tr-TR"/>
          <w14:ligatures w14:val="none"/>
        </w:rPr>
        <w:t>وَه</w:t>
      </w:r>
      <w:r w:rsidRPr="00F42596">
        <w:rPr>
          <w:rFonts w:ascii="Times New Roman" w:eastAsia="Times New Roman" w:hAnsi="Times New Roman" w:cs="Times New Roman"/>
          <w:kern w:val="0"/>
          <w:sz w:val="24"/>
          <w:szCs w:val="24"/>
          <w:rtl/>
          <w:lang w:eastAsia="tr-TR"/>
          <w14:ligatures w14:val="none"/>
        </w:rPr>
        <w:t>منَ</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heme="majorEastAsia" w:hAnsi="Times New Roman" w:cs="Times New Roman"/>
          <w:kern w:val="0"/>
          <w:sz w:val="24"/>
          <w:szCs w:val="24"/>
          <w:vertAlign w:val="superscript"/>
          <w:lang w:eastAsia="tr-TR"/>
          <w14:ligatures w14:val="none"/>
        </w:rPr>
        <w:footnoteReference w:id="427"/>
      </w:r>
      <w:r w:rsidRPr="00F42596">
        <w:rPr>
          <w:rFonts w:ascii="Times New Roman" w:eastAsia="Times New Roman" w:hAnsi="Times New Roman" w:cs="Times New Roman"/>
          <w:kern w:val="0"/>
          <w:sz w:val="24"/>
          <w:szCs w:val="24"/>
          <w:lang w:eastAsia="tr-TR"/>
          <w14:ligatures w14:val="none"/>
        </w:rPr>
        <w:t xml:space="preserve">- </w:t>
      </w:r>
      <w:r w:rsidR="00D96FD7">
        <w:rPr>
          <w:rFonts w:ascii="Times New Roman" w:eastAsia="Times New Roman" w:hAnsi="Times New Roman" w:cs="Times New Roman"/>
          <w:kern w:val="0"/>
          <w:sz w:val="24"/>
          <w:szCs w:val="24"/>
          <w:rtl/>
          <w:lang w:eastAsia="tr-TR"/>
          <w14:ligatures w14:val="none"/>
        </w:rPr>
        <w:t>وَم</w:t>
      </w:r>
      <w:r w:rsidRPr="00F42596">
        <w:rPr>
          <w:rFonts w:ascii="Times New Roman" w:eastAsia="Times New Roman" w:hAnsi="Times New Roman" w:cs="Times New Roman"/>
          <w:kern w:val="0"/>
          <w:sz w:val="24"/>
          <w:szCs w:val="24"/>
          <w:rtl/>
          <w:lang w:eastAsia="tr-TR"/>
          <w14:ligatures w14:val="none"/>
        </w:rPr>
        <w:t>رُوتَ</w:t>
      </w:r>
      <w:r w:rsidRPr="00F42596">
        <w:rPr>
          <w:rFonts w:ascii="Times New Roman" w:eastAsia="Times New Roman" w:hAnsi="Times New Roman" w:cs="Times New Roman"/>
          <w:kern w:val="0"/>
          <w:sz w:val="24"/>
          <w:szCs w:val="24"/>
          <w:lang w:eastAsia="tr-TR"/>
          <w14:ligatures w14:val="none"/>
        </w:rPr>
        <w:t>-</w:t>
      </w:r>
      <w:r w:rsidR="00D96FD7">
        <w:rPr>
          <w:rFonts w:ascii="Times New Roman" w:eastAsia="Times New Roman" w:hAnsi="Times New Roman" w:cs="Times New Roman"/>
          <w:kern w:val="0"/>
          <w:sz w:val="24"/>
          <w:szCs w:val="24"/>
          <w:rtl/>
          <w:lang w:eastAsia="tr-TR"/>
          <w14:ligatures w14:val="none"/>
        </w:rPr>
        <w:t>ه</w:t>
      </w:r>
      <w:r w:rsidRPr="00F42596">
        <w:rPr>
          <w:rFonts w:ascii="Times New Roman" w:eastAsia="Times New Roman" w:hAnsi="Times New Roman" w:cs="Times New Roman"/>
          <w:kern w:val="0"/>
          <w:sz w:val="24"/>
          <w:szCs w:val="24"/>
          <w:rtl/>
          <w:lang w:eastAsia="tr-TR"/>
          <w14:ligatures w14:val="none"/>
        </w:rPr>
        <w:t xml:space="preserve">رُوتَ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28"/>
      </w:r>
      <w:r w:rsidRPr="00F42596">
        <w:rPr>
          <w:rFonts w:ascii="Times New Roman" w:eastAsia="Times New Roman" w:hAnsi="Times New Roman" w:cs="Times New Roman"/>
          <w:kern w:val="0"/>
          <w:sz w:val="24"/>
          <w:szCs w:val="24"/>
          <w:lang w:eastAsia="tr-TR"/>
          <w14:ligatures w14:val="none"/>
        </w:rPr>
        <w:t xml:space="preserve"> lafızları ise bazı nüshalarda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siz olarak kaydedilmiştir. Bununla birlikte çoğunluk ise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in </w:t>
      </w:r>
      <w:r w:rsidRPr="00DE392C">
        <w:rPr>
          <w:rFonts w:ascii="Times New Roman" w:eastAsia="Times New Roman" w:hAnsi="Times New Roman" w:cs="Times New Roman"/>
          <w:kern w:val="0"/>
          <w:sz w:val="24"/>
          <w:szCs w:val="24"/>
          <w:lang w:eastAsia="tr-TR"/>
          <w14:ligatures w14:val="none"/>
        </w:rPr>
        <w:t>is</w:t>
      </w:r>
      <w:r w:rsidR="00DE392C">
        <w:rPr>
          <w:rFonts w:ascii="Times New Roman" w:eastAsia="Times New Roman" w:hAnsi="Times New Roman" w:cs="Times New Roman"/>
          <w:kern w:val="0"/>
          <w:sz w:val="24"/>
          <w:szCs w:val="24"/>
          <w:lang w:eastAsia="tr-TR"/>
          <w14:ligatures w14:val="none"/>
        </w:rPr>
        <w:t>p</w:t>
      </w:r>
      <w:r w:rsidRPr="00DE392C">
        <w:rPr>
          <w:rFonts w:ascii="Times New Roman" w:eastAsia="Times New Roman" w:hAnsi="Times New Roman" w:cs="Times New Roman"/>
          <w:kern w:val="0"/>
          <w:sz w:val="24"/>
          <w:szCs w:val="24"/>
          <w:lang w:eastAsia="tr-TR"/>
          <w14:ligatures w14:val="none"/>
        </w:rPr>
        <w:t>atı</w:t>
      </w:r>
      <w:r w:rsidRPr="00F42596">
        <w:rPr>
          <w:rFonts w:ascii="Times New Roman" w:eastAsia="Times New Roman" w:hAnsi="Times New Roman" w:cs="Times New Roman"/>
          <w:kern w:val="0"/>
          <w:sz w:val="24"/>
          <w:szCs w:val="24"/>
          <w:lang w:eastAsia="tr-TR"/>
          <w14:ligatures w14:val="none"/>
        </w:rPr>
        <w:t xml:space="preserve"> yönünde gerçekleşmiştir.</w:t>
      </w:r>
      <w:r w:rsidRPr="00F42596">
        <w:rPr>
          <w:rFonts w:ascii="Times New Roman" w:eastAsiaTheme="majorEastAsia" w:hAnsi="Times New Roman" w:cs="Times New Roman"/>
          <w:kern w:val="0"/>
          <w:sz w:val="24"/>
          <w:szCs w:val="24"/>
          <w:vertAlign w:val="superscript"/>
          <w:lang w:eastAsia="tr-TR"/>
          <w14:ligatures w14:val="none"/>
        </w:rPr>
        <w:footnoteReference w:id="429"/>
      </w:r>
      <w:r w:rsidRPr="00F42596">
        <w:rPr>
          <w:rFonts w:ascii="Times New Roman" w:eastAsia="Times New Roman" w:hAnsi="Times New Roman" w:cs="Times New Roman"/>
          <w:kern w:val="0"/>
          <w:sz w:val="24"/>
          <w:szCs w:val="24"/>
          <w:lang w:eastAsia="tr-TR"/>
          <w14:ligatures w14:val="none"/>
        </w:rPr>
        <w:t xml:space="preserve"> Yine onun nakline göre, Kisâî, Yûsuf sûresindeki “</w:t>
      </w:r>
      <w:r w:rsidRPr="00F42596">
        <w:rPr>
          <w:rFonts w:ascii="Times New Roman" w:eastAsia="Times New Roman" w:hAnsi="Times New Roman" w:cs="Times New Roman"/>
          <w:kern w:val="0"/>
          <w:sz w:val="24"/>
          <w:szCs w:val="24"/>
          <w:rtl/>
          <w:lang w:eastAsia="tr-TR"/>
          <w14:ligatures w14:val="none"/>
        </w:rPr>
        <w:t>لَدَ</w:t>
      </w:r>
      <w:r w:rsidRPr="00F42596">
        <w:rPr>
          <w:rFonts w:ascii="Times New Roman" w:eastAsia="Times New Roman" w:hAnsi="Times New Roman" w:cs="Times New Roman"/>
          <w:kern w:val="0"/>
          <w:sz w:val="24"/>
          <w:szCs w:val="24"/>
          <w:u w:val="single"/>
          <w:rtl/>
          <w:lang w:eastAsia="tr-TR"/>
          <w14:ligatures w14:val="none"/>
        </w:rPr>
        <w:t>ا</w:t>
      </w:r>
      <w:r w:rsidRPr="00F42596">
        <w:rPr>
          <w:rFonts w:ascii="Times New Roman" w:eastAsia="Times New Roman" w:hAnsi="Times New Roman" w:cs="Times New Roman"/>
          <w:kern w:val="0"/>
          <w:sz w:val="24"/>
          <w:szCs w:val="24"/>
          <w:rtl/>
          <w:lang w:eastAsia="tr-TR"/>
          <w14:ligatures w14:val="none"/>
        </w:rPr>
        <w:t xml:space="preserve"> الْبَابِ</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30"/>
      </w:r>
      <w:r w:rsidRPr="00F42596">
        <w:rPr>
          <w:rFonts w:ascii="Times New Roman" w:eastAsia="Times New Roman" w:hAnsi="Times New Roman" w:cs="Times New Roman"/>
          <w:kern w:val="0"/>
          <w:sz w:val="24"/>
          <w:szCs w:val="24"/>
          <w:lang w:eastAsia="tr-TR"/>
          <w14:ligatures w14:val="none"/>
        </w:rPr>
        <w:t xml:space="preserve"> lafzının bütün mushaflarda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yazıldığını, buna karşılık</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Mü’min sûresindeki “</w:t>
      </w:r>
      <w:r w:rsidRPr="00F42596">
        <w:rPr>
          <w:rFonts w:ascii="Times New Roman" w:eastAsia="Times New Roman" w:hAnsi="Times New Roman" w:cs="Times New Roman"/>
          <w:kern w:val="0"/>
          <w:sz w:val="24"/>
          <w:szCs w:val="24"/>
          <w:rtl/>
          <w:lang w:eastAsia="tr-TR"/>
          <w14:ligatures w14:val="none"/>
        </w:rPr>
        <w:t>لَدَ</w:t>
      </w:r>
      <w:r w:rsidRPr="00F42596">
        <w:rPr>
          <w:rFonts w:ascii="Times New Roman" w:eastAsia="Times New Roman" w:hAnsi="Times New Roman" w:cs="Times New Roman"/>
          <w:kern w:val="0"/>
          <w:sz w:val="24"/>
          <w:szCs w:val="24"/>
          <w:u w:val="single"/>
          <w:rtl/>
          <w:lang w:eastAsia="tr-TR"/>
          <w14:ligatures w14:val="none"/>
        </w:rPr>
        <w:t>ى</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lastRenderedPageBreak/>
        <w:t>الْحَنَاجِرِ</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31"/>
      </w:r>
      <w:r w:rsidRPr="00F42596">
        <w:rPr>
          <w:rFonts w:ascii="Times New Roman" w:eastAsia="Times New Roman" w:hAnsi="Times New Roman" w:cs="Times New Roman"/>
          <w:kern w:val="0"/>
          <w:sz w:val="24"/>
          <w:szCs w:val="24"/>
          <w:lang w:eastAsia="tr-TR"/>
          <w14:ligatures w14:val="none"/>
        </w:rPr>
        <w:t xml:space="preserve"> </w:t>
      </w:r>
      <w:r w:rsidR="00070936">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fadesinde yer alan benzer lafzın bazı mushaflarda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yâ</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bazılarında ise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yazıldığını belirtmiştir. Ancak bu ikinci örnekte çoğunluğun yazımı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yâ</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gerçekleşmiştir. Müfessirler bunun yazıdaki ayrımını anlam farkına bağlamış, nahiv âlimleri ise bir kısmının lafza göre, diğer kısmının ise izafeyle birlikte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in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yâ</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ya dönüşmesine göre yazıldığını belirtmiştir.</w:t>
      </w:r>
      <w:r w:rsidRPr="00F42596">
        <w:rPr>
          <w:rFonts w:ascii="Times New Roman" w:eastAsiaTheme="majorEastAsia" w:hAnsi="Times New Roman" w:cs="Times New Roman"/>
          <w:kern w:val="0"/>
          <w:sz w:val="24"/>
          <w:szCs w:val="24"/>
          <w:vertAlign w:val="superscript"/>
          <w:lang w:eastAsia="tr-TR"/>
          <w14:ligatures w14:val="none"/>
        </w:rPr>
        <w:footnoteReference w:id="432"/>
      </w:r>
      <w:r w:rsidRPr="00F42596">
        <w:rPr>
          <w:rFonts w:ascii="Times New Roman" w:eastAsia="Times New Roman" w:hAnsi="Times New Roman" w:cs="Times New Roman"/>
          <w:kern w:val="0"/>
          <w:sz w:val="24"/>
          <w:szCs w:val="24"/>
          <w:lang w:eastAsia="tr-TR"/>
          <w14:ligatures w14:val="none"/>
        </w:rPr>
        <w:t xml:space="preserve"> Bu veriler, her yazım farkının mutlaka ayrı bir kırâate yol açmadığını; fakat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inin anlamsal</w:t>
      </w:r>
      <w:r w:rsidRPr="00567795">
        <w:rPr>
          <w:rFonts w:ascii="Times New Roman" w:eastAsia="Times New Roman" w:hAnsi="Times New Roman" w:cs="Times New Roman"/>
          <w:bCs/>
          <w:kern w:val="0"/>
          <w:sz w:val="24"/>
          <w:szCs w:val="24"/>
          <w:lang w:eastAsia="tr-TR"/>
          <w14:ligatures w14:val="none"/>
        </w:rPr>
        <w:t xml:space="preserve">, </w:t>
      </w:r>
      <w:r w:rsidRPr="00D95DD8">
        <w:rPr>
          <w:rFonts w:ascii="Times New Roman" w:eastAsia="Times New Roman" w:hAnsi="Times New Roman" w:cs="Times New Roman"/>
          <w:kern w:val="0"/>
          <w:sz w:val="24"/>
          <w:szCs w:val="24"/>
          <w:lang w:eastAsia="tr-TR"/>
          <w14:ligatures w14:val="none"/>
        </w:rPr>
        <w:t>sarf</w:t>
      </w:r>
      <w:r w:rsidR="007105F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 </w:t>
      </w:r>
      <w:r w:rsidRPr="00D95DD8">
        <w:rPr>
          <w:rFonts w:ascii="Times New Roman" w:eastAsia="Times New Roman" w:hAnsi="Times New Roman" w:cs="Times New Roman"/>
          <w:kern w:val="0"/>
          <w:sz w:val="24"/>
          <w:szCs w:val="24"/>
          <w:lang w:eastAsia="tr-TR"/>
          <w14:ligatures w14:val="none"/>
        </w:rPr>
        <w:t>nahv</w:t>
      </w:r>
      <w:r w:rsidR="007105F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açıklamalar için güçlü bir zemin sunduğunu göstermektedir. Bu sebeple bazı resm âlimleri,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örneğin İbn Muʿâz el-Cühenî (ö. 442/1050)</w:t>
      </w:r>
      <w:r w:rsidRPr="00EB5050">
        <w:rPr>
          <w:rFonts w:ascii="Times New Roman" w:eastAsia="Times New Roman" w:hAnsi="Times New Roman" w:cs="Times New Roman"/>
          <w:color w:val="FF0000"/>
          <w:kern w:val="0"/>
          <w:sz w:val="24"/>
          <w:szCs w:val="24"/>
          <w:lang w:eastAsia="tr-TR"/>
          <w14:ligatures w14:val="none"/>
        </w:rPr>
        <w:t/>
      </w:r>
      <w:r w:rsidR="00EB5050" w:rsidRPr="00EB5050">
        <w:rPr>
          <w:rFonts w:ascii="Times New Roman" w:eastAsia="Times New Roman" w:hAnsi="Times New Roman" w:cs="Times New Roman"/>
          <w:color w:val="FF0000"/>
          <w:kern w:val="0"/>
          <w:sz w:val="24"/>
          <w:szCs w:val="24"/>
          <w:lang w:eastAsia="tr-TR"/>
          <w14:ligatures w14:val="none"/>
        </w:rPr>
        <w:t xml:space="preserve"/>
      </w:r>
      <w:r w:rsidR="00EB5050" w:rsidRPr="00793B2A">
        <w:rPr>
          <w:rFonts w:ascii="Times New Roman" w:eastAsia="Times New Roman" w:hAnsi="Times New Roman" w:cs="Times New Roman"/>
          <w:color w:val="FF0000"/>
          <w:kern w:val="0"/>
          <w:sz w:val="24"/>
          <w:szCs w:val="24"/>
          <w:lang w:eastAsia="tr-TR"/>
          <w14:ligatures w14:val="none"/>
        </w:rPr>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mushafın mevsûl, makt</w:t>
      </w:r>
      <w:r w:rsidR="00FB77BA">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 xml:space="preserve">,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hâ</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ve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tâ</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yazılan yerleri </w:t>
      </w:r>
      <w:r w:rsidR="008D78EA">
        <w:rPr>
          <w:rFonts w:ascii="Times New Roman" w:eastAsia="Times New Roman" w:hAnsi="Times New Roman" w:cs="Times New Roman"/>
          <w:kern w:val="0"/>
          <w:sz w:val="24"/>
          <w:szCs w:val="24"/>
          <w:lang w:eastAsia="tr-TR"/>
          <w14:ligatures w14:val="none"/>
        </w:rPr>
        <w:t>vb.</w:t>
      </w:r>
      <w:r w:rsidR="008D78EA"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hususlarını açıklarken, nahivcilerin, dilcilerin ve kurrânın bu konudaki görüşlerini birlikte değerlendirmiştir.</w:t>
      </w:r>
      <w:r w:rsidRPr="00F42596">
        <w:rPr>
          <w:rFonts w:ascii="Times New Roman" w:eastAsiaTheme="majorEastAsia" w:hAnsi="Times New Roman" w:cs="Times New Roman"/>
          <w:kern w:val="0"/>
          <w:sz w:val="24"/>
          <w:szCs w:val="24"/>
          <w:vertAlign w:val="superscript"/>
          <w:lang w:eastAsia="tr-TR"/>
          <w14:ligatures w14:val="none"/>
        </w:rPr>
        <w:footnoteReference w:id="433"/>
      </w:r>
    </w:p>
    <w:p w14:paraId="0E40B95F" w14:textId="5DBE1778" w:rsidR="00F42596" w:rsidRPr="009E5DB7" w:rsidRDefault="00F42596" w:rsidP="00F42596">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İkinci tür, bir yazım farklılığının iki veya daha fazla kırâat vechini taşıdığı, fakat mushaflardan her birinde bunlardan yalnız birinin yazıya geçiril</w:t>
      </w:r>
      <w:r w:rsidR="008D78EA">
        <w:rPr>
          <w:rFonts w:ascii="Times New Roman" w:eastAsia="Times New Roman" w:hAnsi="Times New Roman" w:cs="Times New Roman"/>
          <w:kern w:val="0"/>
          <w:sz w:val="24"/>
          <w:szCs w:val="24"/>
          <w:lang w:eastAsia="tr-TR"/>
          <w14:ligatures w14:val="none"/>
        </w:rPr>
        <w:t xml:space="preserve">diği </w:t>
      </w:r>
      <w:r w:rsidRPr="00F42596">
        <w:rPr>
          <w:rFonts w:ascii="Times New Roman" w:eastAsia="Times New Roman" w:hAnsi="Times New Roman" w:cs="Times New Roman"/>
          <w:kern w:val="0"/>
          <w:sz w:val="24"/>
          <w:szCs w:val="24"/>
          <w:lang w:eastAsia="tr-TR"/>
          <w14:ligatures w14:val="none"/>
        </w:rPr>
        <w:t>durumlardır. Burada mushaflar arasındaki farklılık, ihtilaf üretmek amacı taşımamış, farklı kırâat vecihlerini korumak için işlev görmüştür. Bu sebeple resm âlimlerinin bir kısmı, bunu resm-i Osmânî</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faziletlerinden biri saymıştır. Nitekim Sehâvî</w:t>
      </w:r>
      <w:r w:rsidRPr="00C9186B">
        <w:rPr>
          <w:rFonts w:ascii="Times New Roman" w:eastAsia="Times New Roman" w:hAnsi="Times New Roman" w:cs="Times New Roman"/>
          <w:color w:val="FF0000"/>
          <w:kern w:val="0"/>
          <w:sz w:val="24"/>
          <w:szCs w:val="24"/>
          <w:lang w:eastAsia="tr-TR"/>
          <w14:ligatures w14:val="none"/>
        </w:rPr>
        <w:t/>
      </w:r>
      <w:r w:rsidR="00C9186B" w:rsidRPr="00C9186B">
        <w:rPr>
          <w:rFonts w:ascii="Times New Roman" w:eastAsia="Times New Roman" w:hAnsi="Times New Roman" w:cs="Times New Roman"/>
          <w:color w:val="FF0000"/>
          <w:kern w:val="0"/>
          <w:sz w:val="24"/>
          <w:szCs w:val="24"/>
          <w:lang w:eastAsia="tr-TR"/>
          <w14:ligatures w14:val="none"/>
        </w:rPr>
        <w:t xml:space="preserve"/>
      </w:r>
      <w:r w:rsidR="00C9186B" w:rsidRPr="00793B2A">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Bakara sûresindeki “</w:t>
      </w:r>
      <w:r w:rsidRPr="00F42596">
        <w:rPr>
          <w:rFonts w:ascii="Times New Roman" w:eastAsia="Times New Roman" w:hAnsi="Times New Roman" w:cs="Times New Roman"/>
          <w:kern w:val="0"/>
          <w:sz w:val="24"/>
          <w:szCs w:val="24"/>
          <w:rtl/>
          <w:lang w:eastAsia="tr-TR"/>
          <w14:ligatures w14:val="none"/>
        </w:rPr>
        <w:t xml:space="preserve"> وَرُسُلِهِ</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وَكُتُبِهِ</w:t>
      </w:r>
      <w:r w:rsidRPr="00F42596">
        <w:rPr>
          <w:rFonts w:ascii="Times New Roman" w:eastAsia="Times New Roman" w:hAnsi="Times New Roman" w:cs="Times New Roman"/>
          <w:kern w:val="0"/>
          <w:sz w:val="24"/>
          <w:szCs w:val="24"/>
          <w:lang w:eastAsia="tr-TR"/>
          <w14:ligatures w14:val="none"/>
        </w:rPr>
        <w:t xml:space="preserve">” lafızlarının bazı mushaflarda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bazılarında ise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siz yazıldığını belirtmiş; bunun sebebini, iki </w:t>
      </w:r>
      <w:r w:rsidRPr="00DB7320">
        <w:rPr>
          <w:rFonts w:ascii="Times New Roman" w:eastAsia="Times New Roman" w:hAnsi="Times New Roman" w:cs="Times New Roman"/>
          <w:kern w:val="0"/>
          <w:sz w:val="24"/>
          <w:szCs w:val="24"/>
          <w:lang w:eastAsia="tr-TR"/>
          <w14:ligatures w14:val="none"/>
        </w:rPr>
        <w:t>vecihin</w:t>
      </w:r>
      <w:r w:rsidRPr="00F42596">
        <w:rPr>
          <w:rFonts w:ascii="Times New Roman" w:eastAsia="Times New Roman" w:hAnsi="Times New Roman" w:cs="Times New Roman"/>
          <w:kern w:val="0"/>
          <w:sz w:val="24"/>
          <w:szCs w:val="24"/>
          <w:lang w:eastAsia="tr-TR"/>
          <w14:ligatures w14:val="none"/>
        </w:rPr>
        <w:t xml:space="preserve"> tek mushaf içinde aynı anda gösterilememesi dolayısıyla, iki kırâatin farklı mushaflar arasında dağıtılarak korunması şeklinde açıklamıştır.</w:t>
      </w:r>
      <w:r w:rsidRPr="00F42596">
        <w:rPr>
          <w:rFonts w:ascii="Times New Roman" w:eastAsiaTheme="majorEastAsia" w:hAnsi="Times New Roman" w:cs="Times New Roman"/>
          <w:kern w:val="0"/>
          <w:sz w:val="24"/>
          <w:szCs w:val="24"/>
          <w:vertAlign w:val="superscript"/>
          <w:lang w:eastAsia="tr-TR"/>
          <w14:ligatures w14:val="none"/>
        </w:rPr>
        <w:footnoteReference w:id="434"/>
      </w:r>
      <w:r w:rsidRPr="00F42596">
        <w:rPr>
          <w:rFonts w:ascii="Times New Roman" w:eastAsia="Times New Roman" w:hAnsi="Times New Roman" w:cs="Times New Roman"/>
          <w:kern w:val="0"/>
          <w:sz w:val="24"/>
          <w:szCs w:val="24"/>
          <w:lang w:eastAsia="tr-TR"/>
          <w14:ligatures w14:val="none"/>
        </w:rPr>
        <w:t xml:space="preserve"> Buna göre bazı </w:t>
      </w:r>
      <w:r w:rsidRPr="00DE392C">
        <w:rPr>
          <w:rFonts w:ascii="Times New Roman" w:eastAsia="Times New Roman" w:hAnsi="Times New Roman" w:cs="Times New Roman"/>
          <w:kern w:val="0"/>
          <w:sz w:val="24"/>
          <w:szCs w:val="24"/>
          <w:lang w:eastAsia="tr-TR"/>
          <w14:ligatures w14:val="none"/>
        </w:rPr>
        <w:t>mushaflarda isbat, bazılarında</w:t>
      </w:r>
      <w:r w:rsidRPr="00F42596">
        <w:rPr>
          <w:rFonts w:ascii="Times New Roman" w:eastAsia="Times New Roman" w:hAnsi="Times New Roman" w:cs="Times New Roman"/>
          <w:kern w:val="0"/>
          <w:sz w:val="24"/>
          <w:szCs w:val="24"/>
          <w:lang w:eastAsia="tr-TR"/>
          <w14:ligatures w14:val="none"/>
        </w:rPr>
        <w:t xml:space="preserve"> hazif tercih edilmiş; böylece her iki kırâat de yazı yoluyla muhafaza edilmiştir. Şâtıbî’nin de </w:t>
      </w:r>
      <w:r w:rsidRPr="00543E2F">
        <w:rPr>
          <w:rFonts w:ascii="Times New Roman" w:eastAsia="Times New Roman" w:hAnsi="Times New Roman" w:cs="Times New Roman"/>
          <w:color w:val="FF0000"/>
          <w:kern w:val="0"/>
          <w:sz w:val="24"/>
          <w:szCs w:val="24"/>
          <w:lang w:eastAsia="tr-TR"/>
          <w14:ligatures w14:val="none"/>
        </w:rPr>
        <w:t xml:space="preserve">(ö. 590/1193) </w:t>
      </w:r>
      <w:r w:rsidRPr="00F42596">
        <w:rPr>
          <w:rFonts w:ascii="Times New Roman" w:eastAsia="Times New Roman" w:hAnsi="Times New Roman" w:cs="Times New Roman"/>
          <w:i/>
          <w:iCs/>
          <w:kern w:val="0"/>
          <w:sz w:val="24"/>
          <w:szCs w:val="24"/>
          <w:lang w:eastAsia="tr-TR"/>
          <w14:ligatures w14:val="none"/>
        </w:rPr>
        <w:t>Hirzu’l-emânî ve vechu’t-tehânî</w:t>
      </w:r>
      <w:r w:rsidRPr="00F42596">
        <w:rPr>
          <w:rFonts w:ascii="Times New Roman" w:eastAsia="Times New Roman" w:hAnsi="Times New Roman" w:cs="Times New Roman"/>
          <w:kern w:val="0"/>
          <w:sz w:val="24"/>
          <w:szCs w:val="24"/>
          <w:lang w:eastAsia="tr-TR"/>
          <w14:ligatures w14:val="none"/>
        </w:rPr>
        <w:t xml:space="preserve"> adlı manzumesinde bu tür yazım farklılıklarını kırâat tercihlerinin gücünü göstermek ve belli okuyuşları temellendirmek için kullandığı görülmektedir.</w:t>
      </w:r>
      <w:r w:rsidRPr="00F42596">
        <w:rPr>
          <w:rFonts w:ascii="Times New Roman" w:eastAsiaTheme="majorEastAsia" w:hAnsi="Times New Roman" w:cs="Times New Roman"/>
          <w:kern w:val="0"/>
          <w:sz w:val="24"/>
          <w:szCs w:val="24"/>
          <w:vertAlign w:val="superscript"/>
          <w:lang w:eastAsia="tr-TR"/>
          <w14:ligatures w14:val="none"/>
        </w:rPr>
        <w:footnoteReference w:id="435"/>
      </w:r>
      <w:r w:rsidRPr="00F42596">
        <w:rPr>
          <w:rFonts w:ascii="Times New Roman" w:eastAsia="Times New Roman" w:hAnsi="Times New Roman" w:cs="Times New Roman"/>
          <w:kern w:val="0"/>
          <w:sz w:val="24"/>
          <w:szCs w:val="24"/>
          <w:lang w:eastAsia="tr-TR"/>
          <w14:ligatures w14:val="none"/>
        </w:rPr>
        <w:t xml:space="preserve"> Bu çerçevede Muhammed Tâhir el-Kürdî’nin (ö. 1979) dikkat çektiği üzere,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indeki bu farklılıklar hakikatte esaslı bir ihtilaf </w:t>
      </w:r>
      <w:r w:rsidR="00992A0F">
        <w:rPr>
          <w:rFonts w:ascii="Times New Roman" w:eastAsia="Times New Roman" w:hAnsi="Times New Roman" w:cs="Times New Roman"/>
          <w:kern w:val="0"/>
          <w:sz w:val="24"/>
          <w:szCs w:val="24"/>
          <w:lang w:eastAsia="tr-TR"/>
          <w14:ligatures w14:val="none"/>
        </w:rPr>
        <w:t>değildir</w:t>
      </w:r>
      <w:r w:rsidRPr="00F42596">
        <w:rPr>
          <w:rFonts w:ascii="Times New Roman" w:eastAsia="Times New Roman" w:hAnsi="Times New Roman" w:cs="Times New Roman"/>
          <w:kern w:val="0"/>
          <w:sz w:val="24"/>
          <w:szCs w:val="24"/>
          <w:lang w:eastAsia="tr-TR"/>
          <w14:ligatures w14:val="none"/>
        </w:rPr>
        <w:t>, görünüşte kalan bir farktır; buna karşılık kırâat vecihlerindeki ihtilaf, okuyuş sahasında fiilen mevcut olan gerçek bir farklılıktır. Zaten Hz. Osman’ın emsâra gönderdiği mushaflarda, tek bir yazı kalıbının aynı anda taşıyamayacağı lafızlar, bir mushaf</w:t>
      </w:r>
      <w:r w:rsidR="00070936">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a bir veche, diğer mushaf</w:t>
      </w:r>
      <w:r w:rsidR="00070936">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a başka bir veche göre yazılmıştır. Bu farklılıklar, daha sonra mushaf hecâsına dair eserlerde bir araya getirilmiş; Ebû ʿUbeyde de bunları, Hicaz ve Irak mushafları arasında farklılık gösteren on iki harf olarak ayrı bir başlık altında toplamıştır.</w:t>
      </w:r>
      <w:r w:rsidRPr="00F42596">
        <w:rPr>
          <w:rFonts w:ascii="Times New Roman" w:eastAsiaTheme="majorEastAsia" w:hAnsi="Times New Roman" w:cs="Times New Roman"/>
          <w:kern w:val="0"/>
          <w:sz w:val="24"/>
          <w:szCs w:val="24"/>
          <w:vertAlign w:val="superscript"/>
          <w:lang w:eastAsia="tr-TR"/>
          <w14:ligatures w14:val="none"/>
        </w:rPr>
        <w:footnoteReference w:id="436"/>
      </w:r>
      <w:r w:rsidRPr="00F42596">
        <w:rPr>
          <w:rFonts w:ascii="Times New Roman" w:eastAsia="Times New Roman" w:hAnsi="Times New Roman" w:cs="Times New Roman"/>
          <w:kern w:val="0"/>
          <w:sz w:val="24"/>
          <w:szCs w:val="24"/>
          <w:lang w:eastAsia="tr-TR"/>
          <w14:ligatures w14:val="none"/>
        </w:rPr>
        <w:t xml:space="preserve"> Dânî ise bu yöntemin gerekçesini açıkça ifade ederek, bu kelimelerin tek mushaf içinde iki kez yazılmasının </w:t>
      </w:r>
      <w:r w:rsidRPr="00567795">
        <w:rPr>
          <w:rFonts w:ascii="Times New Roman" w:eastAsia="Times New Roman" w:hAnsi="Times New Roman" w:cs="Times New Roman"/>
          <w:i/>
          <w:kern w:val="0"/>
          <w:sz w:val="24"/>
          <w:szCs w:val="24"/>
          <w:lang w:eastAsia="tr-TR"/>
          <w14:ligatures w14:val="none"/>
        </w:rPr>
        <w:t>resm</w:t>
      </w:r>
      <w:r w:rsidRPr="007706CE">
        <w:rPr>
          <w:rFonts w:ascii="Times New Roman" w:eastAsia="Times New Roman" w:hAnsi="Times New Roman" w:cs="Times New Roman"/>
          <w:kern w:val="0"/>
          <w:sz w:val="24"/>
          <w:szCs w:val="24"/>
          <w:lang w:eastAsia="tr-TR"/>
          <w14:ligatures w14:val="none"/>
        </w:rPr>
        <w:t>de</w:t>
      </w:r>
      <w:r w:rsidRPr="00F42596">
        <w:rPr>
          <w:rFonts w:ascii="Times New Roman" w:eastAsia="Times New Roman" w:hAnsi="Times New Roman" w:cs="Times New Roman"/>
          <w:kern w:val="0"/>
          <w:sz w:val="24"/>
          <w:szCs w:val="24"/>
          <w:lang w:eastAsia="tr-TR"/>
          <w14:ligatures w14:val="none"/>
        </w:rPr>
        <w:t xml:space="preserve"> karışıklık ve değişiklik doğuracağını, bu sebeple ilgili harflerin bazı mushaflarda isb</w:t>
      </w:r>
      <w:r w:rsidR="00DE392C">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t, bazılarında hazif yoluyla dağıtıldığını söylemektedir. Ona göre bunun gayesi, ümmetin bu vecihleri Allah katından indiği ve R</w:t>
      </w:r>
      <w:r w:rsidR="006A1DC7">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sûlullah’tan işitildiği şekliyle korumasını sağlamaktır.</w:t>
      </w:r>
      <w:r w:rsidRPr="00F42596">
        <w:rPr>
          <w:rFonts w:ascii="Times New Roman" w:eastAsiaTheme="majorEastAsia" w:hAnsi="Times New Roman" w:cs="Times New Roman"/>
          <w:kern w:val="0"/>
          <w:sz w:val="24"/>
          <w:szCs w:val="24"/>
          <w:vertAlign w:val="superscript"/>
          <w:lang w:eastAsia="tr-TR"/>
          <w14:ligatures w14:val="none"/>
        </w:rPr>
        <w:footnoteReference w:id="437"/>
      </w:r>
      <w:r w:rsidRPr="00F42596">
        <w:rPr>
          <w:rFonts w:ascii="Times New Roman" w:eastAsia="Times New Roman" w:hAnsi="Times New Roman" w:cs="Times New Roman"/>
          <w:kern w:val="0"/>
          <w:sz w:val="24"/>
          <w:szCs w:val="24"/>
          <w:lang w:eastAsia="tr-TR"/>
          <w14:ligatures w14:val="none"/>
        </w:rPr>
        <w:t xml:space="preserve"> Bu durumda mushaflar arasındaki sınırlı yazım farkı, ihtilaf üretmeye yönelik bir unsur olmaktan çok, meşru kırâatleri muhafaza eden bilinçli bir dağıtım sistemi </w:t>
      </w:r>
      <w:r w:rsidR="009E5DB7" w:rsidRPr="009E5DB7">
        <w:rPr>
          <w:rFonts w:asciiTheme="majorBidi" w:hAnsiTheme="majorBidi" w:cstheme="majorBidi"/>
          <w:color w:val="FF0000"/>
          <w:sz w:val="24"/>
          <w:szCs w:val="24"/>
        </w:rPr>
        <w:t>yansıttığı söylenebilir.</w:t>
      </w:r>
    </w:p>
    <w:p w14:paraId="64141AB8" w14:textId="1BF83F7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 xml:space="preserve">Üçüncü tür ise,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inin bütün mushaflarda aynı olduğu hâlde, bu yazımın birden fazla kırâat </w:t>
      </w:r>
      <w:r w:rsidRPr="00DB7320">
        <w:rPr>
          <w:rFonts w:ascii="Times New Roman" w:eastAsia="Times New Roman" w:hAnsi="Times New Roman" w:cs="Times New Roman"/>
          <w:kern w:val="0"/>
          <w:sz w:val="24"/>
          <w:szCs w:val="24"/>
          <w:lang w:eastAsia="tr-TR"/>
          <w14:ligatures w14:val="none"/>
        </w:rPr>
        <w:t>vecihini</w:t>
      </w:r>
      <w:r w:rsidRPr="00F42596">
        <w:rPr>
          <w:rFonts w:ascii="Times New Roman" w:eastAsia="Times New Roman" w:hAnsi="Times New Roman" w:cs="Times New Roman"/>
          <w:kern w:val="0"/>
          <w:sz w:val="24"/>
          <w:szCs w:val="24"/>
          <w:lang w:eastAsia="tr-TR"/>
          <w14:ligatures w14:val="none"/>
        </w:rPr>
        <w:t xml:space="preserve"> ihtimal yoluyla taşıdığı durumlardır. Bu durum, mushaf hecâsına dair rivâyetlerde yaygındır. Çünkü emsâr mushafları arasında büyük ölçüde birlik bulunmakta; esas farklılıklar ise sınırlı bazı ziyade harflerde ortaya çıkmaktadır. Dânî, bu meseleye dair müstakil bir bölüm açarak, emsâr mushaflarının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üzerinde birleştiği, buna karşılık kırâat rivâyetlerinin farklılaştığı örnekleri zikretmiştir. Bunun tipik örneği, Fâtiha sûresindeki “</w:t>
      </w:r>
      <w:r w:rsidRPr="00F42596">
        <w:rPr>
          <w:rFonts w:ascii="Times New Roman" w:eastAsia="Times New Roman" w:hAnsi="Times New Roman" w:cs="Times New Roman"/>
          <w:kern w:val="0"/>
          <w:sz w:val="24"/>
          <w:szCs w:val="24"/>
          <w:rtl/>
          <w:lang w:eastAsia="tr-TR"/>
          <w14:ligatures w14:val="none"/>
        </w:rPr>
        <w:t>ملك</w:t>
      </w:r>
      <w:r w:rsidRPr="00F42596">
        <w:rPr>
          <w:rFonts w:ascii="Times New Roman" w:eastAsia="Times New Roman" w:hAnsi="Times New Roman" w:cs="Times New Roman"/>
          <w:kern w:val="0"/>
          <w:sz w:val="24"/>
          <w:szCs w:val="24"/>
          <w:lang w:eastAsia="tr-TR"/>
          <w14:ligatures w14:val="none"/>
        </w:rPr>
        <w:t xml:space="preserve">” kelimesidir. Bu lafız bütün mushaflarda </w:t>
      </w:r>
      <w:r w:rsidR="00992A0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992A0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siz yazılmıştır; buna rağmen hazif üzere okuyan kırâat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doğrudan taşırken, </w:t>
      </w:r>
      <w:r w:rsidR="00992A0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992A0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okuyan kırâat de takdir yoluyla aynı yazım içinde ihtimal dâhilinde kabul edilmiştir. Böylece bir tek yazı biçimi, birden fazla sahih kırâati bünyesinde barındıran esnek bir çerçeve hâline gelmektedir. Bu durum,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kırâat alanını daraltan kaba bir sınırlama olmadığını; aksine, meşru kırâat vecihlerini belli sınırlar içinde toplayan kuşatıcı bir yapı sunduğunu göstermektedir.</w:t>
      </w:r>
    </w:p>
    <w:p w14:paraId="7252014C" w14:textId="5F9B95B2" w:rsidR="00F42596" w:rsidRPr="00F42596" w:rsidRDefault="00F42596" w:rsidP="00A515FF">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Bütün bu tasnif</w:t>
      </w:r>
      <w:r w:rsidR="00045FDB">
        <w:rPr>
          <w:rFonts w:ascii="Times New Roman" w:eastAsia="Times New Roman" w:hAnsi="Times New Roman" w:cs="Times New Roman"/>
          <w:kern w:val="0"/>
          <w:sz w:val="24"/>
          <w:szCs w:val="24"/>
          <w:lang w:eastAsia="tr-TR"/>
          <w14:ligatures w14:val="none"/>
        </w:rPr>
        <w:t>ler</w:t>
      </w:r>
      <w:r w:rsidRPr="00F42596">
        <w:rPr>
          <w:rFonts w:ascii="Times New Roman" w:eastAsia="Times New Roman" w:hAnsi="Times New Roman" w:cs="Times New Roman"/>
          <w:kern w:val="0"/>
          <w:sz w:val="24"/>
          <w:szCs w:val="24"/>
          <w:lang w:eastAsia="tr-TR"/>
          <w14:ligatures w14:val="none"/>
        </w:rPr>
        <w:t xml:space="preserve"> bir arada değerlendirildiğinde,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 arasındaki yazım farklılıklarının kırâat rivâyetleriyle ilişkisinin son derece bilinçli ve işlevsel bir yapıya sahip olduğu anlaşılmaktadır. Bir tarafta herhangi bir kırâat farkı doğurmayan, fakat dilsel ve anlamsal açıklamalara imkân veren yazım farklılıkları</w:t>
      </w:r>
      <w:r w:rsidR="00992A0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diğer tarafta farklı kırâat vecihlerini korumak üzere mushaflar arasında dağıtılmış özel yazımlar</w:t>
      </w:r>
      <w:r w:rsidR="00992A0F">
        <w:rPr>
          <w:rFonts w:ascii="Times New Roman" w:eastAsia="Times New Roman" w:hAnsi="Times New Roman" w:cs="Times New Roman"/>
          <w:kern w:val="0"/>
          <w:sz w:val="24"/>
          <w:szCs w:val="24"/>
          <w:lang w:eastAsia="tr-TR"/>
          <w14:ligatures w14:val="none"/>
        </w:rPr>
        <w:t xml:space="preserve"> ve </w:t>
      </w:r>
      <w:r w:rsidRPr="00F42596">
        <w:rPr>
          <w:rFonts w:ascii="Times New Roman" w:eastAsia="Times New Roman" w:hAnsi="Times New Roman" w:cs="Times New Roman"/>
          <w:kern w:val="0"/>
          <w:sz w:val="24"/>
          <w:szCs w:val="24"/>
          <w:lang w:eastAsia="tr-TR"/>
          <w14:ligatures w14:val="none"/>
        </w:rPr>
        <w:t xml:space="preserve">aynı yazı biçimi içinde birden fazla kırâati ihtimal yoluyla taşıyan müşterek yazımlar bulunmaktadır. Bu çerçevede resm-i Osmânî, ne yalnız tarihî bir yazı mirası ne de sadece teknik bir imlâ sistemi olarak </w:t>
      </w:r>
      <w:r w:rsidR="009C5791">
        <w:rPr>
          <w:rFonts w:ascii="Times New Roman" w:eastAsia="Times New Roman" w:hAnsi="Times New Roman" w:cs="Times New Roman"/>
          <w:kern w:val="0"/>
          <w:sz w:val="24"/>
          <w:szCs w:val="24"/>
          <w:lang w:eastAsia="tr-TR"/>
          <w14:ligatures w14:val="none"/>
        </w:rPr>
        <w:t>görülebilir</w:t>
      </w:r>
      <w:r w:rsidRPr="00F42596">
        <w:rPr>
          <w:rFonts w:ascii="Times New Roman" w:eastAsia="Times New Roman" w:hAnsi="Times New Roman" w:cs="Times New Roman"/>
          <w:kern w:val="0"/>
          <w:sz w:val="24"/>
          <w:szCs w:val="24"/>
          <w:lang w:eastAsia="tr-TR"/>
          <w14:ligatures w14:val="none"/>
        </w:rPr>
        <w:t xml:space="preserve">. Aksine o, kırâat rivâyetlerinin korunması, sınırlandırılması ve yönlendirilmesi bakımından kurucu bir işlev üstlenen çok katmanlı bir yapı olarak </w:t>
      </w:r>
      <w:r w:rsidR="009C5791" w:rsidRPr="009C5791">
        <w:rPr>
          <w:rStyle w:val="Gl"/>
          <w:rFonts w:asciiTheme="majorBidi" w:hAnsiTheme="majorBidi" w:cstheme="majorBidi"/>
          <w:b w:val="0"/>
          <w:bCs w:val="0"/>
          <w:color w:val="FF0000"/>
          <w:sz w:val="24"/>
          <w:szCs w:val="24"/>
        </w:rPr>
        <w:t>değerlendirilebilir</w:t>
      </w:r>
      <w:r w:rsidR="00A515FF" w:rsidRPr="009C5791">
        <w:rPr>
          <w:rFonts w:asciiTheme="majorBidi" w:hAnsiTheme="majorBidi" w:cstheme="majorBidi"/>
          <w:b/>
          <w:bCs/>
          <w:color w:val="FF0000"/>
          <w:sz w:val="24"/>
          <w:szCs w:val="24"/>
        </w:rPr>
        <w:t>.</w:t>
      </w:r>
    </w:p>
    <w:p w14:paraId="7252014C" w14:textId="5F9B95B2" w:rsidR="00F42596" w:rsidRPr="00F42596" w:rsidRDefault="00F42596" w:rsidP="00A515FF">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Klasik resm literatüründe kaydedilen bu yazım özellikleri, sonraki mushaf istinsah ve neşir geleneğinde başvuru kaynağı olmayı sürdürmüştür. Bu devamlılığın nasıl korunduğunu anlayabilmek için resmin sonraki mushaflarda uygulanma biçimine ayrıca bakmak gerekir.</w:t>
      </w:r>
    </w:p>
    <w:p w14:paraId="4F08B57F" w14:textId="44D0EE47" w:rsidR="00F42596" w:rsidRPr="00F42596" w:rsidRDefault="00F42596" w:rsidP="00227C41">
      <w:pPr>
        <w:numPr>
          <w:ilvl w:val="1"/>
          <w:numId w:val="0"/>
        </w:numPr>
        <w:spacing w:before="120" w:after="0" w:line="276" w:lineRule="auto"/>
        <w:ind w:firstLine="709"/>
        <w:jc w:val="both"/>
        <w:outlineLvl w:val="1"/>
        <w:rPr>
          <w:rFonts w:ascii="Times New Roman" w:eastAsia="Times New Roman" w:hAnsi="Times New Roman" w:cs="Times New Roman"/>
          <w:b/>
          <w:bCs/>
          <w:kern w:val="0"/>
          <w:sz w:val="26"/>
          <w:szCs w:val="26"/>
          <w:lang w:eastAsia="tr-TR"/>
          <w14:ligatures w14:val="none"/>
        </w:rPr>
      </w:pPr>
      <w:bookmarkStart w:id="48" w:name="_Toc235035713"/>
      <w:r w:rsidRPr="00F42596">
        <w:rPr>
          <w:rFonts w:ascii="Times New Roman" w:eastAsia="Times New Roman" w:hAnsi="Times New Roman" w:cs="Times New Roman"/>
          <w:b/>
          <w:bCs/>
          <w:kern w:val="0"/>
          <w:sz w:val="26"/>
          <w:szCs w:val="26"/>
          <w:lang w:eastAsia="tr-TR"/>
          <w14:ligatures w14:val="none"/>
        </w:rPr>
        <w:t>Çağdaş Basılı Mushaflarda Resm-i Osmânî</w:t>
      </w:r>
      <w:r w:rsidR="00070936">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nin Korunması ve Klasik Kaynaklara Dayalı Yazım Geleneği</w:t>
      </w:r>
      <w:bookmarkEnd w:id="48"/>
    </w:p>
    <w:p w14:paraId="1C27B0C4" w14:textId="0DF7C100"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ve onun üzerine bina edilen kaide ile ölçülere bakıldığında, burada asıl maksadın kırâat ile </w:t>
      </w:r>
      <w:r w:rsidRPr="00302B74">
        <w:rPr>
          <w:rFonts w:ascii="Times New Roman" w:eastAsia="Times New Roman" w:hAnsi="Times New Roman" w:cs="Times New Roman"/>
          <w:kern w:val="0"/>
          <w:sz w:val="24"/>
          <w:szCs w:val="24"/>
          <w:lang w:eastAsia="tr-TR"/>
          <w14:ligatures w14:val="none"/>
        </w:rPr>
        <w:t>kit</w:t>
      </w:r>
      <w:r w:rsidR="00302B74">
        <w:rPr>
          <w:rFonts w:ascii="Times New Roman" w:eastAsia="Times New Roman" w:hAnsi="Times New Roman" w:cs="Times New Roman"/>
          <w:kern w:val="0"/>
          <w:sz w:val="24"/>
          <w:szCs w:val="24"/>
          <w:lang w:eastAsia="tr-TR"/>
          <w14:ligatures w14:val="none"/>
        </w:rPr>
        <w:t>â</w:t>
      </w:r>
      <w:r w:rsidRPr="00302B74">
        <w:rPr>
          <w:rFonts w:ascii="Times New Roman" w:eastAsia="Times New Roman" w:hAnsi="Times New Roman" w:cs="Times New Roman"/>
          <w:kern w:val="0"/>
          <w:sz w:val="24"/>
          <w:szCs w:val="24"/>
          <w:lang w:eastAsia="tr-TR"/>
          <w14:ligatures w14:val="none"/>
        </w:rPr>
        <w:t>beti</w:t>
      </w:r>
      <w:r w:rsidRPr="00F42596">
        <w:rPr>
          <w:rFonts w:ascii="Times New Roman" w:eastAsia="Times New Roman" w:hAnsi="Times New Roman" w:cs="Times New Roman"/>
          <w:kern w:val="0"/>
          <w:sz w:val="24"/>
          <w:szCs w:val="24"/>
          <w:lang w:eastAsia="tr-TR"/>
          <w14:ligatures w14:val="none"/>
        </w:rPr>
        <w:t xml:space="preserve"> birlikte zapt altına almak olduğu açıkça anlaşılmaktadır. Nitekim Hz. Osman’ın kendi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aykırı mushafları yakma ve silme yoluyla ortadan kaldırması, yalnız mevcut farklılığı gidermeye yönelik bir tedbir olarak görülmemiş</w:t>
      </w:r>
      <w:r w:rsidR="001416B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aykırı yazım biçimlerinin muteber kabul edilmeyeceğini fiilen ortaya koymuştur. Şayet hedef sadece kırâat</w:t>
      </w:r>
      <w:r w:rsidR="00070936">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n sıhhatini korumak olsaydı, insanlar ellerindeki mushafları muhafaza eder, sadece okumada Hz. Osman’ın mushafına </w:t>
      </w:r>
      <w:r w:rsidRPr="005A799E">
        <w:rPr>
          <w:rFonts w:ascii="Times New Roman" w:eastAsia="Times New Roman" w:hAnsi="Times New Roman" w:cs="Times New Roman"/>
          <w:kern w:val="0"/>
          <w:sz w:val="24"/>
          <w:szCs w:val="24"/>
          <w:lang w:eastAsia="tr-TR"/>
          <w14:ligatures w14:val="none"/>
        </w:rPr>
        <w:t>t</w:t>
      </w:r>
      <w:r w:rsidR="005A799E">
        <w:rPr>
          <w:rFonts w:ascii="Times New Roman" w:eastAsia="Times New Roman" w:hAnsi="Times New Roman" w:cs="Times New Roman"/>
          <w:kern w:val="0"/>
          <w:sz w:val="24"/>
          <w:szCs w:val="24"/>
          <w:lang w:eastAsia="tr-TR"/>
          <w14:ligatures w14:val="none"/>
        </w:rPr>
        <w:t>a</w:t>
      </w:r>
      <w:r w:rsidRPr="005A799E">
        <w:rPr>
          <w:rFonts w:ascii="Times New Roman" w:eastAsia="Times New Roman" w:hAnsi="Times New Roman" w:cs="Times New Roman"/>
          <w:kern w:val="0"/>
          <w:sz w:val="24"/>
          <w:szCs w:val="24"/>
          <w:lang w:eastAsia="tr-TR"/>
          <w14:ligatures w14:val="none"/>
        </w:rPr>
        <w:t>bi</w:t>
      </w:r>
      <w:r w:rsidRPr="00F42596">
        <w:rPr>
          <w:rFonts w:ascii="Times New Roman" w:eastAsia="Times New Roman" w:hAnsi="Times New Roman" w:cs="Times New Roman"/>
          <w:kern w:val="0"/>
          <w:sz w:val="24"/>
          <w:szCs w:val="24"/>
          <w:lang w:eastAsia="tr-TR"/>
          <w14:ligatures w14:val="none"/>
        </w:rPr>
        <w:t xml:space="preserve"> olurlardı. Ancak onların, meselenin sadece kırâatle sınırlı olmadığını, yazıyı da içine aldığını fark ederek mevcut nüshalardan vazgeçmeleri,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hem kırâat hem </w:t>
      </w:r>
      <w:r w:rsidR="001416BA">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kit</w:t>
      </w:r>
      <w:r w:rsidR="00302B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bet sahasında bağlayıcı bir çerçeve olarak anlaşıldığını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38"/>
      </w:r>
    </w:p>
    <w:p w14:paraId="39B50AB2" w14:textId="516C38F8"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sebeple âlimler, mushafların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göre yazılması hususunda ittifak etmiş; mushaf yazmak isteyen kâtiplerin de onu bu hatta uygun biçimde yazmalarını gerekli görmüşlerdir. Beyhakî’ye </w:t>
      </w:r>
      <w:r w:rsidRPr="00287B68">
        <w:rPr>
          <w:rFonts w:ascii="Times New Roman" w:eastAsia="Times New Roman" w:hAnsi="Times New Roman" w:cs="Times New Roman"/>
          <w:color w:val="FF0000"/>
          <w:kern w:val="0"/>
          <w:sz w:val="24"/>
          <w:szCs w:val="24"/>
          <w:lang w:eastAsia="tr-TR"/>
          <w14:ligatures w14:val="none"/>
        </w:rPr>
        <w:t xml:space="preserve">(ö. 458/1066) </w:t>
      </w:r>
      <w:r w:rsidRPr="00F42596">
        <w:rPr>
          <w:rFonts w:ascii="Times New Roman" w:eastAsia="Times New Roman" w:hAnsi="Times New Roman" w:cs="Times New Roman"/>
          <w:kern w:val="0"/>
          <w:sz w:val="24"/>
          <w:szCs w:val="24"/>
          <w:lang w:eastAsia="tr-TR"/>
          <w14:ligatures w14:val="none"/>
        </w:rPr>
        <w:t>göre, mushaf yazan kimsenin, ilk mushafların hecâsını, yani kelimelerin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hatta göre yazılış biçimini koruması; onlara muhalefet etmemesi ve yazıda yer alan hiçbir unsuru değiştirmemesi gerekir.</w:t>
      </w:r>
      <w:r w:rsidRPr="00F42596">
        <w:rPr>
          <w:rFonts w:ascii="Times New Roman" w:eastAsiaTheme="majorEastAsia" w:hAnsi="Times New Roman" w:cs="Times New Roman"/>
          <w:kern w:val="0"/>
          <w:sz w:val="24"/>
          <w:szCs w:val="24"/>
          <w:vertAlign w:val="superscript"/>
          <w:lang w:eastAsia="tr-TR"/>
          <w14:ligatures w14:val="none"/>
        </w:rPr>
        <w:footnoteReference w:id="439"/>
      </w:r>
      <w:r w:rsidRPr="00F42596">
        <w:rPr>
          <w:rFonts w:ascii="Times New Roman" w:eastAsia="Times New Roman" w:hAnsi="Times New Roman" w:cs="Times New Roman"/>
          <w:kern w:val="0"/>
          <w:sz w:val="24"/>
          <w:szCs w:val="24"/>
          <w:lang w:eastAsia="tr-TR"/>
          <w14:ligatures w14:val="none"/>
        </w:rPr>
        <w:t xml:space="preserve"> Hasan en-Nîsâbûrî’nin (</w:t>
      </w:r>
      <w:r w:rsidRPr="004045C6">
        <w:rPr>
          <w:rFonts w:ascii="Times New Roman" w:eastAsia="Times New Roman" w:hAnsi="Times New Roman" w:cs="Times New Roman"/>
          <w:color w:val="FF0000"/>
          <w:kern w:val="0"/>
          <w:sz w:val="24"/>
          <w:szCs w:val="24"/>
          <w:lang w:eastAsia="tr-TR"/>
          <w14:ligatures w14:val="none"/>
        </w:rPr>
        <w:t>ö. 553/1158</w:t>
      </w:r>
      <w:r w:rsidRPr="00F42596">
        <w:rPr>
          <w:rFonts w:ascii="Times New Roman" w:eastAsia="Times New Roman" w:hAnsi="Times New Roman" w:cs="Times New Roman"/>
          <w:kern w:val="0"/>
          <w:sz w:val="24"/>
          <w:szCs w:val="24"/>
          <w:lang w:eastAsia="tr-TR"/>
          <w14:ligatures w14:val="none"/>
        </w:rPr>
        <w:t>) naklettiğine göre de bir grup imam</w:t>
      </w:r>
      <w:r w:rsidR="001416BA">
        <w:rPr>
          <w:rFonts w:ascii="Times New Roman" w:eastAsia="Times New Roman" w:hAnsi="Times New Roman" w:cs="Times New Roman"/>
          <w:kern w:val="0"/>
          <w:sz w:val="24"/>
          <w:szCs w:val="24"/>
          <w:lang w:eastAsia="tr-TR"/>
          <w14:ligatures w14:val="none"/>
        </w:rPr>
        <w:t>ın</w:t>
      </w:r>
      <w:r w:rsidRPr="00F42596">
        <w:rPr>
          <w:rFonts w:ascii="Times New Roman" w:eastAsia="Times New Roman" w:hAnsi="Times New Roman" w:cs="Times New Roman"/>
          <w:kern w:val="0"/>
          <w:sz w:val="24"/>
          <w:szCs w:val="24"/>
          <w:lang w:eastAsia="tr-TR"/>
          <w14:ligatures w14:val="none"/>
        </w:rPr>
        <w:t>, kurrânın, âlim</w:t>
      </w:r>
      <w:r w:rsidR="001416BA">
        <w:rPr>
          <w:rFonts w:ascii="Times New Roman" w:eastAsia="Times New Roman" w:hAnsi="Times New Roman" w:cs="Times New Roman"/>
          <w:kern w:val="0"/>
          <w:sz w:val="24"/>
          <w:szCs w:val="24"/>
          <w:lang w:eastAsia="tr-TR"/>
          <w14:ligatures w14:val="none"/>
        </w:rPr>
        <w:t xml:space="preserve">in </w:t>
      </w:r>
      <w:r w:rsidRPr="00F42596">
        <w:rPr>
          <w:rFonts w:ascii="Times New Roman" w:eastAsia="Times New Roman" w:hAnsi="Times New Roman" w:cs="Times New Roman"/>
          <w:kern w:val="0"/>
          <w:sz w:val="24"/>
          <w:szCs w:val="24"/>
          <w:lang w:eastAsia="tr-TR"/>
          <w14:ligatures w14:val="none"/>
        </w:rPr>
        <w:t xml:space="preserve">ve yazı ehlinin mushaf hattında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takip etmelerini vacip görmüştür. Zira bu yazı, vahiy kâtibi ve R</w:t>
      </w:r>
      <w:r w:rsidR="006A1DC7">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sûlullah’ın emini olan Zeyd </w:t>
      </w:r>
      <w:r w:rsidRPr="00F42596">
        <w:rPr>
          <w:rFonts w:ascii="Times New Roman" w:eastAsia="Times New Roman" w:hAnsi="Times New Roman" w:cs="Times New Roman"/>
          <w:kern w:val="0"/>
          <w:sz w:val="24"/>
          <w:szCs w:val="24"/>
          <w:lang w:eastAsia="tr-TR"/>
          <w14:ligatures w14:val="none"/>
        </w:rPr>
        <w:lastRenderedPageBreak/>
        <w:t>b. Sâbit’e nispet edilen yazıdır</w:t>
      </w:r>
      <w:r w:rsidRPr="00567795">
        <w:rPr>
          <w:rFonts w:ascii="Times New Roman" w:eastAsia="Times New Roman" w:hAnsi="Times New Roman" w:cs="Times New Roman"/>
          <w:bCs/>
          <w:kern w:val="0"/>
          <w:sz w:val="24"/>
          <w:szCs w:val="24"/>
          <w:lang w:eastAsia="tr-TR"/>
          <w14:ligatures w14:val="none"/>
        </w:rPr>
        <w:t>.</w:t>
      </w:r>
      <w:r w:rsidRPr="0035357E">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Ona göre ilk nesil</w:t>
      </w:r>
      <w:r w:rsidR="0035357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ilim, doğruluk, dil ve emanet bakımından sonraki nesillerden üstündür; bu sebeple kişinin kendisini onların yazısını tashih edecek bir konumda görmesi uygun değildir.</w:t>
      </w:r>
      <w:r w:rsidRPr="00F42596">
        <w:rPr>
          <w:rFonts w:ascii="Times New Roman" w:eastAsiaTheme="majorEastAsia" w:hAnsi="Times New Roman" w:cs="Times New Roman"/>
          <w:kern w:val="0"/>
          <w:sz w:val="24"/>
          <w:szCs w:val="24"/>
          <w:vertAlign w:val="superscript"/>
          <w:lang w:eastAsia="tr-TR"/>
          <w14:ligatures w14:val="none"/>
        </w:rPr>
        <w:footnoteReference w:id="440"/>
      </w:r>
    </w:p>
    <w:p w14:paraId="7168310B" w14:textId="7CEE324A"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Aynı çizgide Beğavî de (ö. 516/1122), hiç kimsenin mushafı İmam Mushafının hattı</w:t>
      </w:r>
      <w:r w:rsidR="0035357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ve tertibi dışında yazamayacağını ifade etmiş; insanların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hükümlerine t</w:t>
      </w:r>
      <w:r w:rsidR="005A799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bi olmak ve onun sınırlarını korumakla yükümlü oldukları gibi, </w:t>
      </w:r>
      <w:r w:rsidRPr="00AC4F69">
        <w:rPr>
          <w:rFonts w:ascii="Times New Roman" w:eastAsia="Times New Roman" w:hAnsi="Times New Roman" w:cs="Times New Roman"/>
          <w:kern w:val="0"/>
          <w:sz w:val="24"/>
          <w:szCs w:val="24"/>
          <w:lang w:eastAsia="tr-TR"/>
          <w14:ligatures w14:val="none"/>
        </w:rPr>
        <w:t>kırâatine</w:t>
      </w:r>
      <w:r w:rsidRPr="00F42596">
        <w:rPr>
          <w:rFonts w:ascii="Times New Roman" w:eastAsia="Times New Roman" w:hAnsi="Times New Roman" w:cs="Times New Roman"/>
          <w:kern w:val="0"/>
          <w:sz w:val="24"/>
          <w:szCs w:val="24"/>
          <w:lang w:eastAsia="tr-TR"/>
          <w14:ligatures w14:val="none"/>
        </w:rPr>
        <w:t xml:space="preserve"> ve harflerinin mushaf hattına göre muhafazasına da bağlı bulunduklarını belirtmiştir.</w:t>
      </w:r>
      <w:r w:rsidRPr="00F42596">
        <w:rPr>
          <w:rFonts w:ascii="Times New Roman" w:eastAsiaTheme="majorEastAsia" w:hAnsi="Times New Roman" w:cs="Times New Roman"/>
          <w:kern w:val="0"/>
          <w:sz w:val="24"/>
          <w:szCs w:val="24"/>
          <w:vertAlign w:val="superscript"/>
          <w:lang w:eastAsia="tr-TR"/>
          <w14:ligatures w14:val="none"/>
        </w:rPr>
        <w:footnoteReference w:id="441"/>
      </w:r>
      <w:r w:rsidRPr="00F42596">
        <w:rPr>
          <w:rFonts w:ascii="Times New Roman" w:eastAsia="Times New Roman" w:hAnsi="Times New Roman" w:cs="Times New Roman"/>
          <w:kern w:val="0"/>
          <w:sz w:val="24"/>
          <w:szCs w:val="24"/>
          <w:lang w:eastAsia="tr-TR"/>
          <w14:ligatures w14:val="none"/>
        </w:rPr>
        <w:t xml:space="preserve"> Muhammed Ali ed-Dabbâ’nın da </w:t>
      </w:r>
      <w:r w:rsidR="00E63AC8">
        <w:rPr>
          <w:rFonts w:ascii="Times New Roman" w:eastAsia="Times New Roman" w:hAnsi="Times New Roman" w:cs="Times New Roman"/>
          <w:i/>
          <w:iCs/>
          <w:kern w:val="0"/>
          <w:sz w:val="24"/>
          <w:szCs w:val="24"/>
          <w:lang w:eastAsia="tr-TR"/>
          <w14:ligatures w14:val="none"/>
        </w:rPr>
        <w:t>Şerḥu’t-T</w:t>
      </w:r>
      <w:r w:rsidRPr="00F42596">
        <w:rPr>
          <w:rFonts w:ascii="Times New Roman" w:eastAsia="Times New Roman" w:hAnsi="Times New Roman" w:cs="Times New Roman"/>
          <w:i/>
          <w:iCs/>
          <w:kern w:val="0"/>
          <w:sz w:val="24"/>
          <w:szCs w:val="24"/>
          <w:lang w:eastAsia="tr-TR"/>
          <w14:ligatures w14:val="none"/>
        </w:rPr>
        <w:t>aḥâvî</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den yaptığı aktarıma göre,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yazmak isteyen kimsenin kelimeleri Hz. Osman mushafındaki şekle göre düzenlemesi gerektiği, çünkü ümmetin bu hususta icmâ ettiği kaydedilmiştir.</w:t>
      </w:r>
      <w:r w:rsidRPr="00F42596">
        <w:rPr>
          <w:rFonts w:ascii="Times New Roman" w:eastAsiaTheme="majorEastAsia" w:hAnsi="Times New Roman" w:cs="Times New Roman"/>
          <w:kern w:val="0"/>
          <w:sz w:val="24"/>
          <w:szCs w:val="24"/>
          <w:vertAlign w:val="superscript"/>
          <w:lang w:eastAsia="tr-TR"/>
          <w14:ligatures w14:val="none"/>
        </w:rPr>
        <w:footnoteReference w:id="442"/>
      </w:r>
      <w:r w:rsidRPr="00F42596">
        <w:rPr>
          <w:rFonts w:ascii="Times New Roman" w:eastAsia="Times New Roman" w:hAnsi="Times New Roman" w:cs="Times New Roman"/>
          <w:kern w:val="0"/>
          <w:sz w:val="24"/>
          <w:szCs w:val="24"/>
          <w:lang w:eastAsia="tr-TR"/>
          <w14:ligatures w14:val="none"/>
        </w:rPr>
        <w:t xml:space="preserve"> Bu yaklaşım,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sadece tarihî bir tercih veya teknik bir imlâ tarzı olarak görülmediğini; aksine, ümmetin bağlayıcı biçimde uyması gereken bir yazı düzeni kabul edildiğini göstermektedir.</w:t>
      </w:r>
    </w:p>
    <w:p w14:paraId="452E5FCB" w14:textId="3A6BB10B"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hassasiyet, yalnız mushafın ana yazısında sınırlı kalmamış, sonradan eklenen yardımcı işaretlerde de kendisini göstermiştir. Nitekim Dânî, siyah mürekkeple noktalama yapmayı kelimenin </w:t>
      </w:r>
      <w:r w:rsidRPr="008A2E84">
        <w:rPr>
          <w:rFonts w:ascii="Times New Roman" w:eastAsia="Times New Roman" w:hAnsi="Times New Roman" w:cs="Times New Roman"/>
          <w:kern w:val="0"/>
          <w:sz w:val="24"/>
          <w:szCs w:val="24"/>
          <w:lang w:eastAsia="tr-TR"/>
          <w14:ligatures w14:val="none"/>
        </w:rPr>
        <w:t>aslî</w:t>
      </w:r>
      <w:r w:rsidRPr="00F42596">
        <w:rPr>
          <w:rFonts w:ascii="Times New Roman" w:eastAsia="Times New Roman" w:hAnsi="Times New Roman" w:cs="Times New Roman"/>
          <w:kern w:val="0"/>
          <w:sz w:val="24"/>
          <w:szCs w:val="24"/>
          <w:lang w:eastAsia="tr-TR"/>
          <w14:ligatures w14:val="none"/>
        </w:rPr>
        <w:t xml:space="preserve"> resmini değiştirme ihtimali taşıdığı için uygun görmemiş; hareke, tenvin, şedde ve sükûnun kırmızıyla, hemzelerin ise sarı ile gösterilmesini tercih etmiştir.</w:t>
      </w:r>
      <w:r w:rsidRPr="00F42596">
        <w:rPr>
          <w:rFonts w:ascii="Times New Roman" w:eastAsiaTheme="majorEastAsia" w:hAnsi="Times New Roman" w:cs="Times New Roman"/>
          <w:kern w:val="0"/>
          <w:sz w:val="24"/>
          <w:szCs w:val="24"/>
          <w:vertAlign w:val="superscript"/>
          <w:lang w:eastAsia="tr-TR"/>
          <w14:ligatures w14:val="none"/>
        </w:rPr>
        <w:footnoteReference w:id="443"/>
      </w:r>
      <w:r w:rsidRPr="00F42596">
        <w:rPr>
          <w:rFonts w:ascii="Times New Roman" w:eastAsia="Times New Roman" w:hAnsi="Times New Roman" w:cs="Times New Roman"/>
          <w:kern w:val="0"/>
          <w:sz w:val="24"/>
          <w:szCs w:val="24"/>
          <w:lang w:eastAsia="tr-TR"/>
          <w14:ligatures w14:val="none"/>
        </w:rPr>
        <w:t xml:space="preserve"> Bu durum resm-i Osmânî</w:t>
      </w:r>
      <w:r w:rsidR="0035357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sonradan eklenen işaretlerde bile asıl yazı biçiminin korunmasının esas alındığını göstermektedir. Benzer şekilde mushaf müstensihlerinin önemli bir kısmı da yazımda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bağlı kalmaya çalışmış, eski deri mushaflardan nakil yaparak bu çizgiyi devam ettirmiştir.</w:t>
      </w:r>
    </w:p>
    <w:p w14:paraId="1F1DBEB2" w14:textId="357C53BA"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BF7044">
        <w:rPr>
          <w:rFonts w:ascii="Times New Roman" w:eastAsia="Times New Roman" w:hAnsi="Times New Roman" w:cs="Times New Roman"/>
          <w:kern w:val="0"/>
          <w:sz w:val="24"/>
          <w:szCs w:val="24"/>
          <w:lang w:eastAsia="tr-TR"/>
          <w14:ligatures w14:val="none"/>
        </w:rPr>
        <w:t>Bununla</w:t>
      </w:r>
      <w:r w:rsidRPr="00F42596">
        <w:rPr>
          <w:rFonts w:ascii="Times New Roman" w:eastAsia="Times New Roman" w:hAnsi="Times New Roman" w:cs="Times New Roman"/>
          <w:kern w:val="0"/>
          <w:sz w:val="24"/>
          <w:szCs w:val="24"/>
          <w:lang w:eastAsia="tr-TR"/>
          <w14:ligatures w14:val="none"/>
        </w:rPr>
        <w:t xml:space="preserve"> birlikte zamanla “kıyasî yazı” yahut yaygın imlâ kuralları diye anılan anlayışın güç kazanmasıyla birlikte, bazı müstensihler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mushaflarda yer alan kelime biçimlerini korumaya çalışsalar da,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inceliklerini tam anlamıyla bilemedikleri için kendi dönemlerinde yaygın olan yazım biçimlerine yönelmişlerdir. Buna rağmen özellikle zapt alanında eski </w:t>
      </w:r>
      <w:r w:rsidRPr="00BF7044">
        <w:rPr>
          <w:rFonts w:ascii="Times New Roman" w:eastAsia="Times New Roman" w:hAnsi="Times New Roman" w:cs="Times New Roman"/>
          <w:kern w:val="0"/>
          <w:sz w:val="24"/>
          <w:szCs w:val="24"/>
          <w:lang w:eastAsia="tr-TR"/>
          <w14:ligatures w14:val="none"/>
        </w:rPr>
        <w:t>usûlü</w:t>
      </w:r>
      <w:r w:rsidRPr="00F42596">
        <w:rPr>
          <w:rFonts w:ascii="Times New Roman" w:eastAsia="Times New Roman" w:hAnsi="Times New Roman" w:cs="Times New Roman"/>
          <w:kern w:val="0"/>
          <w:sz w:val="24"/>
          <w:szCs w:val="24"/>
          <w:lang w:eastAsia="tr-TR"/>
          <w14:ligatures w14:val="none"/>
        </w:rPr>
        <w:t xml:space="preserve"> izlemeye devam ettikleri anlaşılmaktadır. Bu durum, sonraki dönemlerde mushaf yazımında iki eğilimin yan yana bulunduğunu göstermektedir: </w:t>
      </w:r>
      <w:r w:rsidR="00BF7044">
        <w:rPr>
          <w:rFonts w:ascii="Times New Roman" w:eastAsia="Times New Roman" w:hAnsi="Times New Roman" w:cs="Times New Roman"/>
          <w:kern w:val="0"/>
          <w:sz w:val="24"/>
          <w:szCs w:val="24"/>
          <w:lang w:eastAsia="tr-TR"/>
          <w14:ligatures w14:val="none"/>
        </w:rPr>
        <w:t>b</w:t>
      </w:r>
      <w:r w:rsidRPr="00F42596">
        <w:rPr>
          <w:rFonts w:ascii="Times New Roman" w:eastAsia="Times New Roman" w:hAnsi="Times New Roman" w:cs="Times New Roman"/>
          <w:kern w:val="0"/>
          <w:sz w:val="24"/>
          <w:szCs w:val="24"/>
          <w:lang w:eastAsia="tr-TR"/>
          <w14:ligatures w14:val="none"/>
        </w:rPr>
        <w:t>ir yanda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muhafaza etme iradesi, diğer yanda dönemsel yazı alışkanlıklarının baskısı. Günümüzde basılan farklı kırâat rivâyetlerine göre düzenlenmiş mushaflarda gözlenen uygulamaların önemli bir kısmı da bu tarihî gerilim zemininde şekillenmiştir.</w:t>
      </w:r>
      <w:r w:rsidRPr="00F42596">
        <w:rPr>
          <w:rFonts w:ascii="Times New Roman" w:eastAsiaTheme="majorEastAsia" w:hAnsi="Times New Roman" w:cs="Times New Roman"/>
          <w:kern w:val="0"/>
          <w:sz w:val="24"/>
          <w:szCs w:val="24"/>
          <w:vertAlign w:val="superscript"/>
          <w:lang w:eastAsia="tr-TR"/>
          <w14:ligatures w14:val="none"/>
        </w:rPr>
        <w:footnoteReference w:id="444"/>
      </w:r>
    </w:p>
    <w:p w14:paraId="5329853C" w14:textId="70F563E4"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Buradan hareketle çağdaş basılı mushaflarda niçin hâlâ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esas alındığı daha iyi anlaşılmaktadır. Mesele sadece geçmişten kalan bir yazı biçimini tekrarlamak değildir. Asıl mesele, klasik dönemde </w:t>
      </w:r>
      <w:r w:rsidRPr="00302B74">
        <w:rPr>
          <w:rFonts w:ascii="Times New Roman" w:eastAsia="Times New Roman" w:hAnsi="Times New Roman" w:cs="Times New Roman"/>
          <w:kern w:val="0"/>
          <w:sz w:val="24"/>
          <w:szCs w:val="24"/>
          <w:lang w:eastAsia="tr-TR"/>
          <w14:ligatures w14:val="none"/>
        </w:rPr>
        <w:t>tilâvet ile kit</w:t>
      </w:r>
      <w:r w:rsidR="00302B74">
        <w:rPr>
          <w:rFonts w:ascii="Times New Roman" w:eastAsia="Times New Roman" w:hAnsi="Times New Roman" w:cs="Times New Roman"/>
          <w:kern w:val="0"/>
          <w:sz w:val="24"/>
          <w:szCs w:val="24"/>
          <w:lang w:eastAsia="tr-TR"/>
          <w14:ligatures w14:val="none"/>
        </w:rPr>
        <w:t>â</w:t>
      </w:r>
      <w:r w:rsidRPr="00302B74">
        <w:rPr>
          <w:rFonts w:ascii="Times New Roman" w:eastAsia="Times New Roman" w:hAnsi="Times New Roman" w:cs="Times New Roman"/>
          <w:kern w:val="0"/>
          <w:sz w:val="24"/>
          <w:szCs w:val="24"/>
          <w:lang w:eastAsia="tr-TR"/>
          <w14:ligatures w14:val="none"/>
        </w:rPr>
        <w:t>bet</w:t>
      </w:r>
      <w:r w:rsidRPr="00F42596">
        <w:rPr>
          <w:rFonts w:ascii="Times New Roman" w:eastAsia="Times New Roman" w:hAnsi="Times New Roman" w:cs="Times New Roman"/>
          <w:kern w:val="0"/>
          <w:sz w:val="24"/>
          <w:szCs w:val="24"/>
          <w:lang w:eastAsia="tr-TR"/>
          <w14:ligatures w14:val="none"/>
        </w:rPr>
        <w:t xml:space="preserve"> arasında kurulmuş olan birlik fikrini devam ettirmektir. Hz. Osman döneminde yakma ve imha yoluyla sağlanan birlik, sonraki asırlarda mushaf yazımını aynı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bağlama anlayışıyla sürdürülmüş; bu anlayış da zamanla matbu mushaflarda uygulanan hâkim ilkeye dönüşmüştür. Dolayısıyla günümüzde farklı kırâat rivâyetleri esas alınarak basılan mushaflarda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bağlılık, ümmetin mushaf yazımındaki sürekliliğini koruma çabası olarak değerlendirilmiştir.</w:t>
      </w:r>
    </w:p>
    <w:p w14:paraId="7AE92F14" w14:textId="59D9399B"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Modern mushafların yüksek düzeyde görsel ve metinsel birlik göstermesinde resm-i Osmânî'ye bağlılık önemli bir unsur olmakla birlikte tek etken değildir. Matbaa teknolojisinin gelişmesi, tashih ve denetim kurulları, kırâat ve yazım alanındaki uzmanlık, eğitim kurumları ve resmî neşir politikaları da bu standardizasyon sürecine katkıda bulunmuştur.</w:t>
      </w:r>
    </w:p>
    <w:p w14:paraId="5EBFFBC3" w14:textId="4F373A8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teorik arka planın pratikte nasıl karşılık bulduğu, mushafın çağdaş yazım kurallarına göre yazılıp yazılamayacağı meselesi erken dönemden itibaren tartışılmıştır. Nitekim Dânî, </w:t>
      </w:r>
      <w:r w:rsidRPr="00F42596">
        <w:rPr>
          <w:rFonts w:ascii="Times New Roman" w:eastAsia="Times New Roman" w:hAnsi="Times New Roman" w:cs="Times New Roman"/>
          <w:i/>
          <w:iCs/>
          <w:kern w:val="0"/>
          <w:sz w:val="24"/>
          <w:szCs w:val="24"/>
          <w:lang w:eastAsia="tr-TR"/>
          <w14:ligatures w14:val="none"/>
        </w:rPr>
        <w:t>el-Muḳniʿ</w:t>
      </w:r>
      <w:r w:rsidRPr="00F42596">
        <w:rPr>
          <w:rFonts w:ascii="Times New Roman" w:eastAsia="Times New Roman" w:hAnsi="Times New Roman" w:cs="Times New Roman"/>
          <w:kern w:val="0"/>
          <w:sz w:val="24"/>
          <w:szCs w:val="24"/>
          <w:lang w:eastAsia="tr-TR"/>
          <w14:ligatures w14:val="none"/>
        </w:rPr>
        <w:t>’de senediyle birlikte, İm</w:t>
      </w:r>
      <w:r w:rsidR="00AC4F6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m Mâlik’e</w:t>
      </w:r>
      <w:r w:rsidR="00BF704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 kimsenin mushaf yazdırmak istediğinde onu insanların kendi dönemlerinde benimsediği yeni yazı tarzına göre yazdırmasının câiz olup olmadığının sorulduğunu nakletmektedir. İm</w:t>
      </w:r>
      <w:r w:rsidR="00AC4F6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m Mâlik bu soruya olumsuz cevap vermiş ve mushafın ilkyazım şekline göre yazılması gerektiğini belirtmiştir.</w:t>
      </w:r>
      <w:r w:rsidRPr="00F42596">
        <w:rPr>
          <w:rFonts w:ascii="Times New Roman" w:eastAsiaTheme="majorEastAsia" w:hAnsi="Times New Roman" w:cs="Times New Roman"/>
          <w:kern w:val="0"/>
          <w:sz w:val="24"/>
          <w:szCs w:val="24"/>
          <w:vertAlign w:val="superscript"/>
          <w:lang w:eastAsia="tr-TR"/>
          <w14:ligatures w14:val="none"/>
        </w:rPr>
        <w:footnoteReference w:id="445"/>
      </w:r>
      <w:r w:rsidRPr="00F42596">
        <w:rPr>
          <w:rFonts w:ascii="Times New Roman" w:eastAsia="Times New Roman" w:hAnsi="Times New Roman" w:cs="Times New Roman"/>
          <w:kern w:val="0"/>
          <w:sz w:val="24"/>
          <w:szCs w:val="24"/>
          <w:lang w:eastAsia="tr-TR"/>
          <w14:ligatures w14:val="none"/>
        </w:rPr>
        <w:t xml:space="preserve"> Bu rivâyet, mushaf yazısının sıradan bir imlâ meselesi olarak görülmediğini, aksine ilk nesilden intikal eden ve korunması gereken bir yazı geleneği olarak değerlendirildiğini göstermektedir.</w:t>
      </w:r>
    </w:p>
    <w:p w14:paraId="062A5E75" w14:textId="7CDE8D4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anlayışın 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sonucu olarak, mushafların istinsahı sırasında birçok müstensih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de yer alan kelime biçimlerini korumaya çalışmıştır. Bu durum zamanla iki farklı yazım </w:t>
      </w:r>
      <w:r w:rsidR="00BF7044">
        <w:rPr>
          <w:rFonts w:ascii="Times New Roman" w:eastAsia="Times New Roman" w:hAnsi="Times New Roman" w:cs="Times New Roman"/>
          <w:kern w:val="0"/>
          <w:sz w:val="24"/>
          <w:szCs w:val="24"/>
          <w:lang w:eastAsia="tr-TR"/>
          <w14:ligatures w14:val="none"/>
        </w:rPr>
        <w:t xml:space="preserve">biçimini </w:t>
      </w:r>
      <w:r w:rsidRPr="00F42596">
        <w:rPr>
          <w:rFonts w:ascii="Times New Roman" w:eastAsia="Times New Roman" w:hAnsi="Times New Roman" w:cs="Times New Roman"/>
          <w:kern w:val="0"/>
          <w:sz w:val="24"/>
          <w:szCs w:val="24"/>
          <w:lang w:eastAsia="tr-TR"/>
          <w14:ligatures w14:val="none"/>
        </w:rPr>
        <w:t>belirginleş</w:t>
      </w:r>
      <w:r w:rsidR="00BF7044">
        <w:rPr>
          <w:rFonts w:ascii="Times New Roman" w:eastAsia="Times New Roman" w:hAnsi="Times New Roman" w:cs="Times New Roman"/>
          <w:kern w:val="0"/>
          <w:sz w:val="24"/>
          <w:szCs w:val="24"/>
          <w:lang w:eastAsia="tr-TR"/>
          <w14:ligatures w14:val="none"/>
        </w:rPr>
        <w:t>tir</w:t>
      </w:r>
      <w:r w:rsidRPr="00F42596">
        <w:rPr>
          <w:rFonts w:ascii="Times New Roman" w:eastAsia="Times New Roman" w:hAnsi="Times New Roman" w:cs="Times New Roman"/>
          <w:kern w:val="0"/>
          <w:sz w:val="24"/>
          <w:szCs w:val="24"/>
          <w:lang w:eastAsia="tr-TR"/>
          <w14:ligatures w14:val="none"/>
        </w:rPr>
        <w:t>miştir</w:t>
      </w:r>
      <w:r w:rsidR="00BF704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Biri</w:t>
      </w:r>
      <w:r w:rsidR="00BF704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genel yazı kurallarına dayanan kıy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yazı</w:t>
      </w:r>
      <w:r w:rsidR="00BF7044">
        <w:rPr>
          <w:rFonts w:ascii="Times New Roman" w:eastAsia="Times New Roman" w:hAnsi="Times New Roman" w:cs="Times New Roman"/>
          <w:kern w:val="0"/>
          <w:sz w:val="24"/>
          <w:szCs w:val="24"/>
          <w:lang w:eastAsia="tr-TR"/>
          <w14:ligatures w14:val="none"/>
        </w:rPr>
        <w:t>m biçimi</w:t>
      </w:r>
      <w:r w:rsidRPr="00F42596">
        <w:rPr>
          <w:rFonts w:ascii="Times New Roman" w:eastAsia="Times New Roman" w:hAnsi="Times New Roman" w:cs="Times New Roman"/>
          <w:kern w:val="0"/>
          <w:sz w:val="24"/>
          <w:szCs w:val="24"/>
          <w:lang w:eastAsia="tr-TR"/>
          <w14:ligatures w14:val="none"/>
        </w:rPr>
        <w:t>, diğeri ise mushafa mahsus yerleşik yazım biçimi</w:t>
      </w:r>
      <w:r w:rsidR="00BF7044">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Bununla birlikte müstensihlerin çokluğu ve asırlar boyunca yapılan yoğun istinsah faaliyeti sebebiyle nakilde bazı farklılıkların ortaya çıkması kaçınılmaz olmuştur. Nitekim hicrî on birinci yüzyılda çok sayıda mushaf istinsah ettiği bilinen Derviş Mustafa el-Mevlevî es-Sarâyî, 1075/1664 tarihli mushafının sonunda kendi hattıyla yazdığı mushafların sayısının doksana ulaştığını kaydetmiştir.</w:t>
      </w:r>
      <w:r w:rsidRPr="00F42596">
        <w:rPr>
          <w:rFonts w:ascii="Times New Roman" w:eastAsiaTheme="majorEastAsia" w:hAnsi="Times New Roman" w:cs="Times New Roman"/>
          <w:kern w:val="0"/>
          <w:sz w:val="24"/>
          <w:szCs w:val="24"/>
          <w:vertAlign w:val="superscript"/>
          <w:lang w:eastAsia="tr-TR"/>
          <w14:ligatures w14:val="none"/>
        </w:rPr>
        <w:footnoteReference w:id="446"/>
      </w:r>
      <w:r w:rsidRPr="00F42596">
        <w:rPr>
          <w:rFonts w:ascii="Times New Roman" w:eastAsia="Times New Roman" w:hAnsi="Times New Roman" w:cs="Times New Roman"/>
          <w:kern w:val="0"/>
          <w:sz w:val="24"/>
          <w:szCs w:val="24"/>
          <w:lang w:eastAsia="tr-TR"/>
          <w14:ligatures w14:val="none"/>
        </w:rPr>
        <w:t xml:space="preserve"> Bu bilgi, mushaf naklinin ne kadar yoğun bir yazı faaliyeti içinde sürdürüldüğünü ve bu süreçte yazım farklılıklarının ortaya çıkmasının neden bütünüyle önlenemediğini göstermesi bakımından önemlidir.</w:t>
      </w:r>
    </w:p>
    <w:p w14:paraId="22765039" w14:textId="64A5746A"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Söz konusu farklılıklar </w:t>
      </w:r>
      <w:r w:rsidR="00BF7044">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odern matbaa tekniklerinin ortaya çıkmasıyla birlikte mushaf yazımında daha belirgin hâle gelmiştir. Özellikle matbaanın ilk dönemlerinde uygulanan harf dizgisine dayalı baskı yöntemi,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doğru biçimde korunmasında ciddi sorunlara yol açmış ve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bağlılık hususunda önemli hatalar doğurmuştur.</w:t>
      </w:r>
      <w:r w:rsidRPr="00F42596">
        <w:rPr>
          <w:rFonts w:ascii="Times New Roman" w:eastAsiaTheme="majorEastAsia" w:hAnsi="Times New Roman" w:cs="Times New Roman"/>
          <w:kern w:val="0"/>
          <w:sz w:val="24"/>
          <w:szCs w:val="24"/>
          <w:vertAlign w:val="superscript"/>
          <w:lang w:eastAsia="tr-TR"/>
          <w14:ligatures w14:val="none"/>
        </w:rPr>
        <w:footnoteReference w:id="447"/>
      </w:r>
      <w:r w:rsidRPr="00F42596">
        <w:rPr>
          <w:rFonts w:ascii="Times New Roman" w:eastAsia="Times New Roman" w:hAnsi="Times New Roman" w:cs="Times New Roman"/>
          <w:kern w:val="0"/>
          <w:sz w:val="24"/>
          <w:szCs w:val="24"/>
          <w:lang w:eastAsia="tr-TR"/>
          <w14:ligatures w14:val="none"/>
        </w:rPr>
        <w:t xml:space="preserve"> Bu sebeple modern dönemde basılı mushafların güvenilir biçim</w:t>
      </w:r>
      <w:r w:rsidR="00D300F0">
        <w:rPr>
          <w:rFonts w:ascii="Times New Roman" w:eastAsia="Times New Roman" w:hAnsi="Times New Roman" w:cs="Times New Roman"/>
          <w:kern w:val="0"/>
          <w:sz w:val="24"/>
          <w:szCs w:val="24"/>
          <w:lang w:eastAsia="tr-TR"/>
          <w14:ligatures w14:val="none"/>
        </w:rPr>
        <w:t xml:space="preserve">de hazırlanabilmesi için temel </w:t>
      </w:r>
      <w:r w:rsidRPr="00F42596">
        <w:rPr>
          <w:rFonts w:ascii="Times New Roman" w:eastAsia="Times New Roman" w:hAnsi="Times New Roman" w:cs="Times New Roman"/>
          <w:kern w:val="0"/>
          <w:sz w:val="24"/>
          <w:szCs w:val="24"/>
          <w:lang w:eastAsia="tr-TR"/>
          <w14:ligatures w14:val="none"/>
        </w:rPr>
        <w:t xml:space="preserve">resm kaynaklarına dönüş zarureti ortaya çıkmış; bu bağlamda iki temel eser öne çıkmıştır: Dânî’nin </w:t>
      </w:r>
      <w:r w:rsidRPr="00F42596">
        <w:rPr>
          <w:rFonts w:ascii="Times New Roman" w:eastAsia="Times New Roman" w:hAnsi="Times New Roman" w:cs="Times New Roman"/>
          <w:i/>
          <w:iCs/>
          <w:kern w:val="0"/>
          <w:sz w:val="24"/>
          <w:szCs w:val="24"/>
          <w:lang w:eastAsia="tr-TR"/>
          <w14:ligatures w14:val="none"/>
        </w:rPr>
        <w:t xml:space="preserve">el-Muḳniʿ </w:t>
      </w:r>
      <w:r w:rsidR="00DD77AC">
        <w:rPr>
          <w:rFonts w:ascii="Times New Roman" w:eastAsia="Times New Roman" w:hAnsi="Times New Roman" w:cs="Times New Roman"/>
          <w:kern w:val="0"/>
          <w:sz w:val="24"/>
          <w:szCs w:val="24"/>
          <w:lang w:eastAsia="tr-TR"/>
          <w14:ligatures w14:val="none"/>
        </w:rPr>
        <w:t>adlı eseri ile Ebû Dâvu</w:t>
      </w:r>
      <w:r w:rsidRPr="00F42596">
        <w:rPr>
          <w:rFonts w:ascii="Times New Roman" w:eastAsia="Times New Roman" w:hAnsi="Times New Roman" w:cs="Times New Roman"/>
          <w:kern w:val="0"/>
          <w:sz w:val="24"/>
          <w:szCs w:val="24"/>
          <w:lang w:eastAsia="tr-TR"/>
          <w14:ligatures w14:val="none"/>
        </w:rPr>
        <w:t xml:space="preserve">d Süleymân b. Necâḥ’ın </w:t>
      </w:r>
      <w:r w:rsidRPr="00F42596">
        <w:rPr>
          <w:rFonts w:ascii="Times New Roman" w:eastAsia="Times New Roman" w:hAnsi="Times New Roman" w:cs="Times New Roman"/>
          <w:i/>
          <w:iCs/>
          <w:kern w:val="0"/>
          <w:sz w:val="24"/>
          <w:szCs w:val="24"/>
          <w:lang w:eastAsia="tr-TR"/>
          <w14:ligatures w14:val="none"/>
        </w:rPr>
        <w:t xml:space="preserve">Muhtasaru’t-Tebyîn </w:t>
      </w:r>
      <w:r w:rsidRPr="00F42596">
        <w:rPr>
          <w:rFonts w:ascii="Times New Roman" w:eastAsia="Times New Roman" w:hAnsi="Times New Roman" w:cs="Times New Roman"/>
          <w:kern w:val="0"/>
          <w:sz w:val="24"/>
          <w:szCs w:val="24"/>
          <w:lang w:eastAsia="tr-TR"/>
          <w14:ligatures w14:val="none"/>
        </w:rPr>
        <w:t>adlı eseri. Basılı mushafların yazımı ve zaptı bu iki eser doğrultusunda düzenlenmiş; aralarında farklılık bulu</w:t>
      </w:r>
      <w:r w:rsidR="00DD77AC">
        <w:rPr>
          <w:rFonts w:ascii="Times New Roman" w:eastAsia="Times New Roman" w:hAnsi="Times New Roman" w:cs="Times New Roman"/>
          <w:kern w:val="0"/>
          <w:sz w:val="24"/>
          <w:szCs w:val="24"/>
          <w:lang w:eastAsia="tr-TR"/>
          <w14:ligatures w14:val="none"/>
        </w:rPr>
        <w:t>nduğunda ise çoğu zaman Ebû Dâvu</w:t>
      </w:r>
      <w:r w:rsidRPr="00F42596">
        <w:rPr>
          <w:rFonts w:ascii="Times New Roman" w:eastAsia="Times New Roman" w:hAnsi="Times New Roman" w:cs="Times New Roman"/>
          <w:kern w:val="0"/>
          <w:sz w:val="24"/>
          <w:szCs w:val="24"/>
          <w:lang w:eastAsia="tr-TR"/>
          <w14:ligatures w14:val="none"/>
        </w:rPr>
        <w:t>d’un tercihleri esas alınmıştır. Bu durum, çağdaş mushaf neşrinde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korunmasının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kanaatlere göre </w:t>
      </w:r>
      <w:r w:rsidRPr="00693E98">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klasik rivâyet kaynaklarına dayalı ilmî bir yöntem çerçevesinde sürdürüldüğünü göstermektedir.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Nitekim bu </w:t>
      </w:r>
      <w:r w:rsidRPr="00F42596">
        <w:rPr>
          <w:rFonts w:ascii="Times New Roman" w:eastAsia="Times New Roman" w:hAnsi="Times New Roman" w:cs="Times New Roman"/>
          <w:kern w:val="0"/>
          <w:sz w:val="24"/>
          <w:szCs w:val="24"/>
          <w:lang w:eastAsia="tr-TR"/>
          <w14:ligatures w14:val="none"/>
        </w:rPr>
        <w:lastRenderedPageBreak/>
        <w:t>yöntemin en açık örneklerinden biri,</w:t>
      </w:r>
      <w:r w:rsidR="00BF7044">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1890’da basılan ve şeyh Rıdvân b. Muhammed el-Muhallilâtî (ö. 1893) tarafından yazılan meşhur mushaf baskısıdır. Müellif, mukaddimesinde mushafın </w:t>
      </w:r>
      <w:r w:rsidRPr="00F61C5D">
        <w:rPr>
          <w:rFonts w:ascii="Times New Roman" w:eastAsia="Times New Roman" w:hAnsi="Times New Roman" w:cs="Times New Roman"/>
          <w:kern w:val="0"/>
          <w:sz w:val="24"/>
          <w:szCs w:val="24"/>
          <w:lang w:eastAsia="tr-TR"/>
          <w14:ligatures w14:val="none"/>
        </w:rPr>
        <w:t>r</w:t>
      </w:r>
      <w:r w:rsidR="00612855">
        <w:rPr>
          <w:rFonts w:ascii="Times New Roman" w:eastAsia="Times New Roman" w:hAnsi="Times New Roman" w:cs="Times New Roman"/>
          <w:kern w:val="0"/>
          <w:sz w:val="24"/>
          <w:szCs w:val="24"/>
          <w:lang w:eastAsia="tr-TR"/>
          <w14:ligatures w14:val="none"/>
        </w:rPr>
        <w:t>es</w:t>
      </w:r>
      <w:r w:rsidRPr="00F61C5D">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 ve zaptını bu iki temel eser doğrultusunda tahkik ettiğini </w:t>
      </w:r>
      <w:r w:rsidRPr="001D654A">
        <w:rPr>
          <w:rFonts w:ascii="Times New Roman" w:eastAsia="Times New Roman" w:hAnsi="Times New Roman" w:cs="Times New Roman"/>
          <w:color w:val="FF0000"/>
          <w:kern w:val="0"/>
          <w:sz w:val="24"/>
          <w:szCs w:val="24"/>
          <w:lang w:eastAsia="tr-TR"/>
          <w14:ligatures w14:val="none"/>
        </w:rPr>
        <w:t>açıkça belirtmiştir</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48"/>
      </w:r>
    </w:p>
    <w:p w14:paraId="2FF06A82" w14:textId="7038213C"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Söz konusu iki eserin niçin böyle merkezî bir konum kazandığı ayrıca açıklanmaya muhtaçtır. Dânî, resm konusunda imam kabul edilen âlimlerin rivâyetlerini aktarmakla yetinmemiş, aynı zamanda Medine ve Irak ehline ait eski mushafları da bizzat incelemiştir. Nitekim kendisi, Medine ve Irak ehline ait eski mushafları takip ettiğini </w:t>
      </w:r>
      <w:r w:rsidRPr="001D654A">
        <w:rPr>
          <w:rFonts w:ascii="Times New Roman" w:eastAsia="Times New Roman" w:hAnsi="Times New Roman" w:cs="Times New Roman"/>
          <w:color w:val="FF0000"/>
          <w:kern w:val="0"/>
          <w:sz w:val="24"/>
          <w:szCs w:val="24"/>
          <w:lang w:eastAsia="tr-TR"/>
          <w14:ligatures w14:val="none"/>
        </w:rPr>
        <w:t>açıkça ifade etmektedir.</w:t>
      </w:r>
      <w:r w:rsidRPr="00F42596">
        <w:rPr>
          <w:rFonts w:ascii="Times New Roman" w:eastAsiaTheme="majorEastAsia" w:hAnsi="Times New Roman" w:cs="Times New Roman"/>
          <w:kern w:val="0"/>
          <w:sz w:val="24"/>
          <w:szCs w:val="24"/>
          <w:vertAlign w:val="superscript"/>
          <w:lang w:eastAsia="tr-TR"/>
          <w14:ligatures w14:val="none"/>
        </w:rPr>
        <w:footnoteReference w:id="449"/>
      </w:r>
      <w:r w:rsidRPr="00F42596">
        <w:rPr>
          <w:rFonts w:ascii="Times New Roman" w:eastAsia="Times New Roman" w:hAnsi="Times New Roman" w:cs="Times New Roman"/>
          <w:kern w:val="0"/>
          <w:sz w:val="24"/>
          <w:szCs w:val="24"/>
          <w:lang w:eastAsia="tr-TR"/>
          <w14:ligatures w14:val="none"/>
        </w:rPr>
        <w:t xml:space="preserve"> Bu sebeple onun </w:t>
      </w:r>
      <w:r w:rsidRPr="00F42596">
        <w:rPr>
          <w:rFonts w:ascii="Times New Roman" w:eastAsia="Times New Roman" w:hAnsi="Times New Roman" w:cs="Times New Roman"/>
          <w:i/>
          <w:iCs/>
          <w:kern w:val="0"/>
          <w:sz w:val="24"/>
          <w:szCs w:val="24"/>
          <w:lang w:eastAsia="tr-TR"/>
          <w14:ligatures w14:val="none"/>
        </w:rPr>
        <w:t>el-Muḳniʿ</w:t>
      </w:r>
      <w:r w:rsidRPr="00F42596">
        <w:rPr>
          <w:rFonts w:ascii="Times New Roman" w:eastAsia="Times New Roman" w:hAnsi="Times New Roman" w:cs="Times New Roman"/>
          <w:kern w:val="0"/>
          <w:sz w:val="24"/>
          <w:szCs w:val="24"/>
          <w:lang w:eastAsia="tr-TR"/>
          <w14:ligatures w14:val="none"/>
        </w:rPr>
        <w:t xml:space="preserve"> adlı eseri, kendi alanında temel başvuru kaynaklarından biri hâline gelmiş</w:t>
      </w:r>
      <w:r w:rsidR="00BF704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Sehâvî de mushaf hecâsı üzerine kaleme alınmış eserler arasında onu en kapsamlı, en güzel ve en güçlü kaynaklardan biri olarak nitelemiştir.</w:t>
      </w:r>
      <w:r w:rsidRPr="00F42596">
        <w:rPr>
          <w:rFonts w:ascii="Times New Roman" w:eastAsiaTheme="majorEastAsia" w:hAnsi="Times New Roman" w:cs="Times New Roman"/>
          <w:kern w:val="0"/>
          <w:sz w:val="24"/>
          <w:szCs w:val="24"/>
          <w:vertAlign w:val="superscript"/>
          <w:lang w:eastAsia="tr-TR"/>
          <w14:ligatures w14:val="none"/>
        </w:rPr>
        <w:footnoteReference w:id="450"/>
      </w:r>
      <w:r w:rsidRPr="00F42596">
        <w:rPr>
          <w:rFonts w:ascii="Times New Roman" w:eastAsia="Times New Roman" w:hAnsi="Times New Roman" w:cs="Times New Roman"/>
          <w:kern w:val="0"/>
          <w:sz w:val="24"/>
          <w:szCs w:val="24"/>
          <w:lang w:eastAsia="tr-TR"/>
          <w14:ligatures w14:val="none"/>
        </w:rPr>
        <w:t xml:space="preserve"> İbnü’l-Cezerî’nin, eserin müellifini “</w:t>
      </w:r>
      <w:r w:rsidRPr="00966AB5">
        <w:rPr>
          <w:rFonts w:ascii="Times New Roman" w:eastAsia="Times New Roman" w:hAnsi="Times New Roman" w:cs="Times New Roman"/>
          <w:kern w:val="0"/>
          <w:sz w:val="24"/>
          <w:szCs w:val="24"/>
          <w:lang w:eastAsia="tr-TR"/>
          <w14:ligatures w14:val="none"/>
        </w:rPr>
        <w:t>hâfız</w:t>
      </w:r>
      <w:r w:rsidRPr="00F42596">
        <w:rPr>
          <w:rFonts w:ascii="Times New Roman" w:eastAsia="Times New Roman" w:hAnsi="Times New Roman" w:cs="Times New Roman"/>
          <w:kern w:val="0"/>
          <w:sz w:val="24"/>
          <w:szCs w:val="24"/>
          <w:lang w:eastAsia="tr-TR"/>
          <w14:ligatures w14:val="none"/>
        </w:rPr>
        <w:t>, üstat ve şeyhu meşâyihi’l-mukriîn” şeklinde tavsif etmesi de bu eserin ilmî çevrelerdeki ağırlığını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51"/>
      </w:r>
      <w:r w:rsidRPr="00F42596">
        <w:rPr>
          <w:rFonts w:ascii="Times New Roman" w:eastAsia="Times New Roman" w:hAnsi="Times New Roman" w:cs="Times New Roman"/>
          <w:kern w:val="0"/>
          <w:sz w:val="24"/>
          <w:szCs w:val="24"/>
          <w:lang w:eastAsia="tr-TR"/>
          <w14:ligatures w14:val="none"/>
        </w:rPr>
        <w:t xml:space="preserve"> Böylece </w:t>
      </w:r>
      <w:r w:rsidRPr="00F42596">
        <w:rPr>
          <w:rFonts w:ascii="Times New Roman" w:eastAsia="Times New Roman" w:hAnsi="Times New Roman" w:cs="Times New Roman"/>
          <w:i/>
          <w:iCs/>
          <w:kern w:val="0"/>
          <w:sz w:val="24"/>
          <w:szCs w:val="24"/>
          <w:lang w:eastAsia="tr-TR"/>
          <w14:ligatures w14:val="none"/>
        </w:rPr>
        <w:t>el-Muḳniʿ</w:t>
      </w:r>
      <w:r w:rsidRPr="00F42596">
        <w:rPr>
          <w:rFonts w:ascii="Times New Roman" w:eastAsia="Times New Roman" w:hAnsi="Times New Roman" w:cs="Times New Roman"/>
          <w:kern w:val="0"/>
          <w:sz w:val="24"/>
          <w:szCs w:val="24"/>
          <w:lang w:eastAsia="tr-TR"/>
          <w14:ligatures w14:val="none"/>
        </w:rPr>
        <w:t>, yalnız resm rivâyetlerini derleyen bir kitap olarak kalmamış; matbu mushafların yazımında başvurulan ana metinlerden biri hâline gelmiştir.</w:t>
      </w:r>
    </w:p>
    <w:p w14:paraId="3532C1DD" w14:textId="75B31625"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çizginin ikinci bü</w:t>
      </w:r>
      <w:r w:rsidR="00DD77AC">
        <w:rPr>
          <w:rFonts w:ascii="Times New Roman" w:eastAsia="Times New Roman" w:hAnsi="Times New Roman" w:cs="Times New Roman"/>
          <w:kern w:val="0"/>
          <w:sz w:val="24"/>
          <w:szCs w:val="24"/>
          <w:lang w:eastAsia="tr-TR"/>
          <w14:ligatures w14:val="none"/>
        </w:rPr>
        <w:t>yük halkasını oluşturan Ebû Dâvu</w:t>
      </w:r>
      <w:r w:rsidRPr="00F42596">
        <w:rPr>
          <w:rFonts w:ascii="Times New Roman" w:eastAsia="Times New Roman" w:hAnsi="Times New Roman" w:cs="Times New Roman"/>
          <w:kern w:val="0"/>
          <w:sz w:val="24"/>
          <w:szCs w:val="24"/>
          <w:lang w:eastAsia="tr-TR"/>
          <w14:ligatures w14:val="none"/>
        </w:rPr>
        <w:t xml:space="preserve">d Süleymân b. Necâḥ’ın </w:t>
      </w:r>
      <w:r w:rsidRPr="00F42596">
        <w:rPr>
          <w:rFonts w:ascii="Times New Roman" w:eastAsia="Times New Roman" w:hAnsi="Times New Roman" w:cs="Times New Roman"/>
          <w:i/>
          <w:iCs/>
          <w:kern w:val="0"/>
          <w:sz w:val="24"/>
          <w:szCs w:val="24"/>
          <w:lang w:eastAsia="tr-TR"/>
          <w14:ligatures w14:val="none"/>
        </w:rPr>
        <w:t xml:space="preserve">Muhtasaru’t-Tebyîn </w:t>
      </w:r>
      <w:r w:rsidRPr="00F42596">
        <w:rPr>
          <w:rFonts w:ascii="Times New Roman" w:eastAsia="Times New Roman" w:hAnsi="Times New Roman" w:cs="Times New Roman"/>
          <w:kern w:val="0"/>
          <w:sz w:val="24"/>
          <w:szCs w:val="24"/>
          <w:lang w:eastAsia="tr-TR"/>
          <w14:ligatures w14:val="none"/>
        </w:rPr>
        <w:t xml:space="preserve">adlı eseri ise, müellifin daha geniş hacimli </w:t>
      </w:r>
      <w:r w:rsidRPr="00F42596">
        <w:rPr>
          <w:rFonts w:ascii="Times New Roman" w:eastAsia="Times New Roman" w:hAnsi="Times New Roman" w:cs="Times New Roman"/>
          <w:i/>
          <w:iCs/>
          <w:kern w:val="0"/>
          <w:sz w:val="24"/>
          <w:szCs w:val="24"/>
          <w:lang w:eastAsia="tr-TR"/>
          <w14:ligatures w14:val="none"/>
        </w:rPr>
        <w:t>et-Tebyîn li-Hicâʾi Muṣḥ</w:t>
      </w:r>
      <w:proofErr w:type="gramStart"/>
      <w:r w:rsidRPr="00F42596">
        <w:rPr>
          <w:rFonts w:ascii="Times New Roman" w:eastAsia="Times New Roman" w:hAnsi="Times New Roman" w:cs="Times New Roman"/>
          <w:i/>
          <w:iCs/>
          <w:kern w:val="0"/>
          <w:sz w:val="24"/>
          <w:szCs w:val="24"/>
          <w:lang w:eastAsia="tr-TR"/>
          <w14:ligatures w14:val="none"/>
        </w:rPr>
        <w:t>afi</w:t>
      </w:r>
      <w:proofErr w:type="gramEnd"/>
      <w:r w:rsidRPr="00F42596">
        <w:rPr>
          <w:rFonts w:ascii="Times New Roman" w:eastAsia="Times New Roman" w:hAnsi="Times New Roman" w:cs="Times New Roman"/>
          <w:i/>
          <w:iCs/>
          <w:kern w:val="0"/>
          <w:sz w:val="24"/>
          <w:szCs w:val="24"/>
          <w:lang w:eastAsia="tr-TR"/>
          <w14:ligatures w14:val="none"/>
        </w:rPr>
        <w:t xml:space="preserve"> Emîri’l-Müʾminîn ʿOsmân b. ʿAffân</w:t>
      </w:r>
      <w:r w:rsidRPr="00F42596">
        <w:rPr>
          <w:rFonts w:ascii="Times New Roman" w:eastAsia="Times New Roman" w:hAnsi="Times New Roman" w:cs="Times New Roman"/>
          <w:kern w:val="0"/>
          <w:sz w:val="24"/>
          <w:szCs w:val="24"/>
          <w:lang w:eastAsia="tr-TR"/>
          <w14:ligatures w14:val="none"/>
        </w:rPr>
        <w:t xml:space="preserve"> adlı çalışmasının özü mahiyetindedir. Ancak buradaki ihtisardan maksat, eserin yüzeysel biçimde kısaltılması değildir. Aksine gaye,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ahkâm ve </w:t>
      </w:r>
      <w:r w:rsidRPr="00DB7320">
        <w:rPr>
          <w:rFonts w:ascii="Times New Roman" w:eastAsia="Times New Roman" w:hAnsi="Times New Roman" w:cs="Times New Roman"/>
          <w:kern w:val="0"/>
          <w:sz w:val="24"/>
          <w:szCs w:val="24"/>
          <w:lang w:eastAsia="tr-TR"/>
          <w14:ligatures w14:val="none"/>
        </w:rPr>
        <w:t>iʿrâb</w:t>
      </w:r>
      <w:r w:rsidRPr="00F42596">
        <w:rPr>
          <w:rFonts w:ascii="Times New Roman" w:eastAsia="Times New Roman" w:hAnsi="Times New Roman" w:cs="Times New Roman"/>
          <w:kern w:val="0"/>
          <w:sz w:val="24"/>
          <w:szCs w:val="24"/>
          <w:lang w:eastAsia="tr-TR"/>
          <w14:ligatures w14:val="none"/>
        </w:rPr>
        <w:t xml:space="preserve"> gibi bahisleri ayıklayarak doğrudan resm meselesine yoğunlaşmaktır. Müellif bu eserinde mushafı sûre sûre ele almış, tertibi mushaf sırasına göre düzenlemiş,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yazımını büyük ölçüde kuşatmış ve yer yer bazı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h ile </w:t>
      </w:r>
      <w:r w:rsidRPr="00DB7320">
        <w:rPr>
          <w:rFonts w:ascii="Times New Roman" w:eastAsia="Times New Roman" w:hAnsi="Times New Roman" w:cs="Times New Roman"/>
          <w:kern w:val="0"/>
          <w:sz w:val="24"/>
          <w:szCs w:val="24"/>
          <w:lang w:eastAsia="tr-TR"/>
          <w14:ligatures w14:val="none"/>
        </w:rPr>
        <w:t>taʿlillere</w:t>
      </w:r>
      <w:r w:rsidRPr="00F42596">
        <w:rPr>
          <w:rFonts w:ascii="Times New Roman" w:eastAsia="Times New Roman" w:hAnsi="Times New Roman" w:cs="Times New Roman"/>
          <w:kern w:val="0"/>
          <w:sz w:val="24"/>
          <w:szCs w:val="24"/>
          <w:lang w:eastAsia="tr-TR"/>
          <w14:ligatures w14:val="none"/>
        </w:rPr>
        <w:t xml:space="preserve"> de temas etmiştir. Bu yönüyle eser, resm malzemesini sistemli biçimde düzenleyen ve mushaf yazımına doğrudan tatbik imkânı veren bir başvuru metni olarak değerlendirilmiştir.</w:t>
      </w:r>
    </w:p>
    <w:p w14:paraId="7743FD72" w14:textId="585ED744" w:rsidR="00F42596" w:rsidRPr="00F42596" w:rsidRDefault="00DD77AC"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Ebû Dâvu</w:t>
      </w:r>
      <w:r w:rsidR="00F42596" w:rsidRPr="00F42596">
        <w:rPr>
          <w:rFonts w:ascii="Times New Roman" w:eastAsia="Times New Roman" w:hAnsi="Times New Roman" w:cs="Times New Roman"/>
          <w:kern w:val="0"/>
          <w:sz w:val="24"/>
          <w:szCs w:val="24"/>
          <w:lang w:eastAsia="tr-TR"/>
          <w14:ligatures w14:val="none"/>
        </w:rPr>
        <w:t xml:space="preserve">d’un yönteminin en dikkat çekici yönü, resm rivâyetleri ile kırâat rivâyetlerini birbirinden kopuk iki saha olarak ele almamasıdır. O, hem resm imamlarının rivâyetlerine hem de eski mushaflardan yapılan nakillere dayanmış, ayrıca hocası Dânî’nin </w:t>
      </w:r>
      <w:r w:rsidR="00F42596" w:rsidRPr="00F42596">
        <w:rPr>
          <w:rFonts w:ascii="Times New Roman" w:eastAsia="Times New Roman" w:hAnsi="Times New Roman" w:cs="Times New Roman"/>
          <w:i/>
          <w:iCs/>
          <w:kern w:val="0"/>
          <w:sz w:val="24"/>
          <w:szCs w:val="24"/>
          <w:lang w:eastAsia="tr-TR"/>
          <w14:ligatures w14:val="none"/>
        </w:rPr>
        <w:t>el-Muḳniʿ</w:t>
      </w:r>
      <w:r w:rsidR="00F42596" w:rsidRPr="00F42596">
        <w:rPr>
          <w:rFonts w:ascii="Times New Roman" w:eastAsia="Times New Roman" w:hAnsi="Times New Roman" w:cs="Times New Roman"/>
          <w:kern w:val="0"/>
          <w:sz w:val="24"/>
          <w:szCs w:val="24"/>
          <w:lang w:eastAsia="tr-TR"/>
          <w14:ligatures w14:val="none"/>
        </w:rPr>
        <w:t>’inden de yararlanmıştır. Bununla birlikte kırâat ile mushafları birlikte ele alan özel bir yol takip etmiş; kabul edilecek bir kırâatin Osm</w:t>
      </w:r>
      <w:r w:rsidR="00964556">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 xml:space="preserve">nî mushaflardan en az birinin hecâsına uygun olması gerektiği fikrini sistemli biçimde işlemiştir. Bu sebeple </w:t>
      </w:r>
      <w:r w:rsidR="00F42596" w:rsidRPr="00F42596">
        <w:rPr>
          <w:rFonts w:ascii="Times New Roman" w:eastAsia="Times New Roman" w:hAnsi="Times New Roman" w:cs="Times New Roman"/>
          <w:i/>
          <w:iCs/>
          <w:kern w:val="0"/>
          <w:sz w:val="24"/>
          <w:szCs w:val="24"/>
          <w:lang w:eastAsia="tr-TR"/>
          <w14:ligatures w14:val="none"/>
        </w:rPr>
        <w:t>Muhtasaru’t-Tebyîn</w:t>
      </w:r>
      <w:r w:rsidR="00F42596" w:rsidRPr="00F42596">
        <w:rPr>
          <w:rFonts w:ascii="Times New Roman" w:eastAsia="Times New Roman" w:hAnsi="Times New Roman" w:cs="Times New Roman"/>
          <w:kern w:val="0"/>
          <w:sz w:val="24"/>
          <w:szCs w:val="24"/>
          <w:lang w:eastAsia="tr-TR"/>
          <w14:ligatures w14:val="none"/>
        </w:rPr>
        <w:t xml:space="preserve">, aynı zamanda resm ile kırâat arasındaki bağı ilmî çerçevede kuran temel bir metin olarak öne çıkmaktadır. Nitekim eser, mushaf kâtipleri ve müstensihler nezdinde büyük kabul görmüş ve mushaf yazımında uygulama büyük ölçüde onun tercihlerine göre şekillenmiştir. Hatta müstensihlerin, yazdıkları nüshaların sonunda bu eseri esas aldıklarını, onu diğer kaynaklara takdim </w:t>
      </w:r>
      <w:r>
        <w:rPr>
          <w:rFonts w:ascii="Times New Roman" w:eastAsia="Times New Roman" w:hAnsi="Times New Roman" w:cs="Times New Roman"/>
          <w:kern w:val="0"/>
          <w:sz w:val="24"/>
          <w:szCs w:val="24"/>
          <w:lang w:eastAsia="tr-TR"/>
          <w14:ligatures w14:val="none"/>
        </w:rPr>
        <w:t>ettiklerini ve Dânî ile Ebû Dâvu</w:t>
      </w:r>
      <w:r w:rsidR="00F42596" w:rsidRPr="00F42596">
        <w:rPr>
          <w:rFonts w:ascii="Times New Roman" w:eastAsia="Times New Roman" w:hAnsi="Times New Roman" w:cs="Times New Roman"/>
          <w:kern w:val="0"/>
          <w:sz w:val="24"/>
          <w:szCs w:val="24"/>
          <w:lang w:eastAsia="tr-TR"/>
          <w14:ligatures w14:val="none"/>
        </w:rPr>
        <w:t xml:space="preserve">d arasında ihtilaf </w:t>
      </w:r>
      <w:r>
        <w:rPr>
          <w:rFonts w:ascii="Times New Roman" w:eastAsia="Times New Roman" w:hAnsi="Times New Roman" w:cs="Times New Roman"/>
          <w:kern w:val="0"/>
          <w:sz w:val="24"/>
          <w:szCs w:val="24"/>
          <w:lang w:eastAsia="tr-TR"/>
          <w14:ligatures w14:val="none"/>
        </w:rPr>
        <w:t>bulunduğunda çoğu zaman Ebû Dâvu</w:t>
      </w:r>
      <w:r w:rsidR="00F42596" w:rsidRPr="00F42596">
        <w:rPr>
          <w:rFonts w:ascii="Times New Roman" w:eastAsia="Times New Roman" w:hAnsi="Times New Roman" w:cs="Times New Roman"/>
          <w:kern w:val="0"/>
          <w:sz w:val="24"/>
          <w:szCs w:val="24"/>
          <w:lang w:eastAsia="tr-TR"/>
          <w14:ligatures w14:val="none"/>
        </w:rPr>
        <w:t>d’un görüşünü tercih ettiklerini kaydettikleri belirtilmiştir.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452"/>
      </w:r>
      <w:r w:rsidR="00F42596" w:rsidRPr="00F42596">
        <w:rPr>
          <w:rFonts w:ascii="Times New Roman" w:eastAsia="Times New Roman" w:hAnsi="Times New Roman" w:cs="Times New Roman"/>
          <w:kern w:val="0"/>
          <w:sz w:val="24"/>
          <w:szCs w:val="24"/>
          <w:lang w:eastAsia="tr-TR"/>
          <w14:ligatures w14:val="none"/>
        </w:rPr>
        <w:t xml:space="preserve"> Bu durum, </w:t>
      </w:r>
      <w:r w:rsidR="00F42596" w:rsidRPr="00F42596">
        <w:rPr>
          <w:rFonts w:ascii="Times New Roman" w:eastAsia="Times New Roman" w:hAnsi="Times New Roman" w:cs="Times New Roman"/>
          <w:i/>
          <w:iCs/>
          <w:kern w:val="0"/>
          <w:sz w:val="24"/>
          <w:szCs w:val="24"/>
          <w:lang w:eastAsia="tr-TR"/>
          <w14:ligatures w14:val="none"/>
        </w:rPr>
        <w:t>Muhtaṣaru’t-Tebyîn</w:t>
      </w:r>
      <w:r w:rsidR="00F42596" w:rsidRPr="00F42596">
        <w:rPr>
          <w:rFonts w:ascii="Times New Roman" w:eastAsia="Times New Roman" w:hAnsi="Times New Roman" w:cs="Times New Roman"/>
          <w:kern w:val="0"/>
          <w:sz w:val="24"/>
          <w:szCs w:val="24"/>
          <w:lang w:eastAsia="tr-TR"/>
          <w14:ligatures w14:val="none"/>
        </w:rPr>
        <w:t>’in fiilen mushaf yazımını yönlendiren bir metin olarak kabul edildiğini göstermektedir. Böylece çağdaş mushaf neşrinde resm-i Osmânî</w:t>
      </w:r>
      <w:r w:rsidR="00070936">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nin korunmasının şahs</w:t>
      </w:r>
      <w:r w:rsidR="00302B74">
        <w:rPr>
          <w:rFonts w:ascii="Times New Roman" w:eastAsia="Times New Roman" w:hAnsi="Times New Roman" w:cs="Times New Roman"/>
          <w:kern w:val="0"/>
          <w:sz w:val="24"/>
          <w:szCs w:val="24"/>
          <w:lang w:eastAsia="tr-TR"/>
          <w14:ligatures w14:val="none"/>
        </w:rPr>
        <w:t>i</w:t>
      </w:r>
      <w:r w:rsidR="00F42596" w:rsidRPr="00F42596">
        <w:rPr>
          <w:rFonts w:ascii="Times New Roman" w:eastAsia="Times New Roman" w:hAnsi="Times New Roman" w:cs="Times New Roman"/>
          <w:kern w:val="0"/>
          <w:sz w:val="24"/>
          <w:szCs w:val="24"/>
          <w:lang w:eastAsia="tr-TR"/>
          <w14:ligatures w14:val="none"/>
        </w:rPr>
        <w:t xml:space="preserve"> kanaatlere göre </w:t>
      </w:r>
      <w:r w:rsidR="00F42596" w:rsidRPr="00604014">
        <w:rPr>
          <w:rFonts w:ascii="Times New Roman" w:eastAsia="Times New Roman" w:hAnsi="Times New Roman" w:cs="Times New Roman"/>
          <w:color w:val="FF0000"/>
          <w:kern w:val="0"/>
          <w:sz w:val="24"/>
          <w:szCs w:val="24"/>
          <w:lang w:eastAsia="tr-TR"/>
          <w14:ligatures w14:val="none"/>
        </w:rPr>
        <w:t>değil,</w:t>
      </w:r>
      <w:r w:rsidR="00F42596" w:rsidRPr="00F42596">
        <w:rPr>
          <w:rFonts w:ascii="Times New Roman" w:eastAsia="Times New Roman" w:hAnsi="Times New Roman" w:cs="Times New Roman"/>
          <w:kern w:val="0"/>
          <w:sz w:val="24"/>
          <w:szCs w:val="24"/>
          <w:lang w:eastAsia="tr-TR"/>
          <w14:ligatures w14:val="none"/>
        </w:rPr>
        <w:t xml:space="preserve"> klasik rivâyet kaynaklarına dayalı ilmî bir yöntem çerçevesinde sürdürüldüğünü göstermektedir.</w:t>
      </w:r>
    </w:p>
    <w:p w14:paraId="065EE72B" w14:textId="48317013"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Bu çizgi, Mısır’da basılan mushafı esas alan daha sonraki neşirlerde de sürdürülmüştür. Nitekim “Mushaf-ı Mekke” diye bilinen ve hattat Muḥammed Ṭâhir el-Kürdî (ö. 1903/1980) tarafından 1948’de yazılan mushaf hakkında, onun</w:t>
      </w:r>
      <w:r w:rsidR="00EC122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uygun biçimde, Mısır </w:t>
      </w:r>
      <w:r w:rsidRPr="00302B74">
        <w:rPr>
          <w:rFonts w:ascii="Times New Roman" w:eastAsia="Times New Roman" w:hAnsi="Times New Roman" w:cs="Times New Roman"/>
          <w:kern w:val="0"/>
          <w:sz w:val="24"/>
          <w:szCs w:val="24"/>
          <w:lang w:eastAsia="tr-TR"/>
          <w14:ligatures w14:val="none"/>
        </w:rPr>
        <w:t>hük</w:t>
      </w:r>
      <w:r w:rsidR="00302B74">
        <w:rPr>
          <w:rFonts w:ascii="Times New Roman" w:eastAsia="Times New Roman" w:hAnsi="Times New Roman" w:cs="Times New Roman"/>
          <w:kern w:val="0"/>
          <w:sz w:val="24"/>
          <w:szCs w:val="24"/>
          <w:lang w:eastAsia="tr-TR"/>
          <w14:ligatures w14:val="none"/>
        </w:rPr>
        <w:t>û</w:t>
      </w:r>
      <w:r w:rsidRPr="00302B74">
        <w:rPr>
          <w:rFonts w:ascii="Times New Roman" w:eastAsia="Times New Roman" w:hAnsi="Times New Roman" w:cs="Times New Roman"/>
          <w:kern w:val="0"/>
          <w:sz w:val="24"/>
          <w:szCs w:val="24"/>
          <w:lang w:eastAsia="tr-TR"/>
          <w14:ligatures w14:val="none"/>
        </w:rPr>
        <w:t>metinin</w:t>
      </w:r>
      <w:r w:rsidRPr="00F42596">
        <w:rPr>
          <w:rFonts w:ascii="Times New Roman" w:eastAsia="Times New Roman" w:hAnsi="Times New Roman" w:cs="Times New Roman"/>
          <w:kern w:val="0"/>
          <w:sz w:val="24"/>
          <w:szCs w:val="24"/>
          <w:lang w:eastAsia="tr-TR"/>
          <w14:ligatures w14:val="none"/>
        </w:rPr>
        <w:t xml:space="preserve"> 1923’te bastığı mushaf esas alınarak kaleme alındığı ve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uymanın icmâ ile vacip olduğu özellikle ifade edilmiştir. Daha sonra Medine-i Münevvere Mushafı olarak şöhret bulan ve 1984’te Kral Fehd Mushaf Basım Merkezi tarafından yayımlanan mushaf da aynı yöntemi takip etmiştir. Mushafın son kısmında yer alan açıklamaya göre, metin Hafs b. Süleymân (ö. 180/796) rivâyetine göre zapt edilmiş; hecâsı (yazım) ise Hz. Osman’ın Basra, Kûfe, Şam, Mekke ve Medine’ye gönderdiği mushaflardan ve bunlardan istinsah edilen nüshalardan nakledilen resm rivâyetlerine dayanılarak belirlenmiştir. Ayr</w:t>
      </w:r>
      <w:r w:rsidR="00DD77AC">
        <w:rPr>
          <w:rFonts w:ascii="Times New Roman" w:eastAsia="Times New Roman" w:hAnsi="Times New Roman" w:cs="Times New Roman"/>
          <w:kern w:val="0"/>
          <w:sz w:val="24"/>
          <w:szCs w:val="24"/>
          <w:lang w:eastAsia="tr-TR"/>
          <w14:ligatures w14:val="none"/>
        </w:rPr>
        <w:t>ıca bu hususta Dânî ile Ebû Dâvu</w:t>
      </w:r>
      <w:r w:rsidRPr="00F42596">
        <w:rPr>
          <w:rFonts w:ascii="Times New Roman" w:eastAsia="Times New Roman" w:hAnsi="Times New Roman" w:cs="Times New Roman"/>
          <w:kern w:val="0"/>
          <w:sz w:val="24"/>
          <w:szCs w:val="24"/>
          <w:lang w:eastAsia="tr-TR"/>
          <w14:ligatures w14:val="none"/>
        </w:rPr>
        <w:t>d’un nakilleri esas alınmış, aralarında ihtilaf bulunduğunda ise ikinci görüşe öncelik verilmiştir.</w:t>
      </w:r>
      <w:r w:rsidRPr="00F42596">
        <w:rPr>
          <w:rFonts w:ascii="Times New Roman" w:eastAsiaTheme="majorEastAsia" w:hAnsi="Times New Roman" w:cs="Times New Roman"/>
          <w:kern w:val="0"/>
          <w:sz w:val="24"/>
          <w:szCs w:val="24"/>
          <w:vertAlign w:val="superscript"/>
          <w:lang w:eastAsia="tr-TR"/>
          <w14:ligatures w14:val="none"/>
        </w:rPr>
        <w:footnoteReference w:id="453"/>
      </w:r>
    </w:p>
    <w:p w14:paraId="01D70DB4" w14:textId="4B4DEBC3"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Modern mushaf neşrinde resm-i Osmânî'nin uygulanması, klasik resm literatüründe kaydedilen yazım rivâyetleri ve kurallarının yeniden değerlendirilmesine dayanır. Dânî ve Ebû Dâvud'un eserleri bu bakımdan temel başvuru kaynakları arasındadır. Bununla birlikte modern neşir uygulaması yalnız klasik metinlerin aktarımından ibaret değildir; tashih kurulları, kırâat uzmanlığı ve neşir kurumlarının tercihleri de sürece katılmaktadır.</w:t>
      </w:r>
    </w:p>
    <w:p w14:paraId="456C6901" w14:textId="5902A281" w:rsidR="00F42596" w:rsidRPr="00227C41" w:rsidRDefault="00F42596" w:rsidP="00227C41">
      <w:pPr>
        <w:numPr>
          <w:ilvl w:val="1"/>
          <w:numId w:val="0"/>
        </w:numPr>
        <w:spacing w:before="120" w:after="0" w:line="276" w:lineRule="auto"/>
        <w:ind w:firstLine="709"/>
        <w:jc w:val="both"/>
        <w:outlineLvl w:val="1"/>
        <w:rPr>
          <w:rFonts w:ascii="Times New Roman" w:eastAsia="Times New Roman" w:hAnsi="Times New Roman" w:cs="Times New Roman"/>
          <w:b/>
          <w:bCs/>
          <w:kern w:val="0"/>
          <w:sz w:val="26"/>
          <w:szCs w:val="26"/>
          <w:lang w:eastAsia="tr-TR"/>
          <w14:ligatures w14:val="none"/>
        </w:rPr>
      </w:pPr>
      <w:bookmarkStart w:id="49" w:name="_Toc235035714"/>
      <w:r w:rsidRPr="00227C41">
        <w:rPr>
          <w:rFonts w:ascii="Times New Roman" w:eastAsia="Times New Roman" w:hAnsi="Times New Roman" w:cs="Times New Roman"/>
          <w:b/>
          <w:kern w:val="0"/>
          <w:sz w:val="26"/>
          <w:szCs w:val="26"/>
          <w:lang w:eastAsia="tr-TR"/>
          <w14:ligatures w14:val="none"/>
        </w:rPr>
        <w:t>Kır</w:t>
      </w:r>
      <w:r w:rsidR="00B35BC4">
        <w:rPr>
          <w:rFonts w:ascii="Times New Roman" w:eastAsia="Times New Roman" w:hAnsi="Times New Roman" w:cs="Times New Roman"/>
          <w:b/>
          <w:kern w:val="0"/>
          <w:sz w:val="26"/>
          <w:szCs w:val="26"/>
          <w:lang w:eastAsia="tr-TR"/>
          <w14:ligatures w14:val="none"/>
        </w:rPr>
        <w:t>â</w:t>
      </w:r>
      <w:r w:rsidRPr="00227C41">
        <w:rPr>
          <w:rFonts w:ascii="Times New Roman" w:eastAsia="Times New Roman" w:hAnsi="Times New Roman" w:cs="Times New Roman"/>
          <w:b/>
          <w:kern w:val="0"/>
          <w:sz w:val="26"/>
          <w:szCs w:val="26"/>
          <w:lang w:eastAsia="tr-TR"/>
          <w14:ligatures w14:val="none"/>
        </w:rPr>
        <w:t>at Rivâyetlerine Göre Düzenlenen Basılı Mushafların Yaygınlaşması ve Etkileri</w:t>
      </w:r>
      <w:bookmarkEnd w:id="49"/>
    </w:p>
    <w:p w14:paraId="6B05249A" w14:textId="3D87B2C4"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Mushafın matbaa yoluyla çoğaltılması, resm-i Osmânî'nin yeni üretim teknikleri içinde nasıl korunacağı meselesini gündeme getirmiştir. Erken matbu mushaflardan Osmanlı ve sonraki resmî neşir girişimlerine uzanan süreçte baskı tekniği, tashih mekanizmaları ve resm geleneğine bağlılık birlikte etkili olmuştur. Belirli kırâat rivâyetlerine göre hazırlanan baskılar ise bu tarihsel sürecin ayrı bir boyutunu oluşturmaktadır. Matbaa öncesinde mushaf istinsahı, hat ve yazı geleneği içinde sürdürülmüştür.</w:t>
      </w:r>
      <w:r w:rsidR="00E3360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454"/>
      </w:r>
    </w:p>
    <w:p w14:paraId="3F5A0E99" w14:textId="4C0F8B69"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İbn Kesîr’in aktardığı tarihsel çerçevede, erken yazı biçimi daha sade iken İbn Mukle ve İbnü’l-Bevvâb ile birlikte daha kaideli bir üslup gelişmiştir.</w:t>
      </w:r>
      <w:r w:rsidR="00E3360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9C016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595403">
        <w:rPr>
          <w:rFonts w:ascii="Times New Roman" w:eastAsia="Times New Roman" w:hAnsi="Times New Roman" w:cs="Times New Roman"/>
          <w:kern w:val="0"/>
          <w:sz w:val="24"/>
          <w:szCs w:val="24"/>
          <w:lang w:eastAsia="tr-TR"/>
          <w14:ligatures w14:val="none"/>
        </w:rPr>
        <w:t/>
      </w:r>
      <w:r w:rsidRPr="00E64677">
        <w:rPr>
          <w:rFonts w:ascii="Times New Roman" w:eastAsia="Times New Roman" w:hAnsi="Times New Roman" w:cs="Times New Roman"/>
          <w:color w:val="FF0000"/>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455"/>
      </w:r>
      <w:r w:rsidRPr="00F42596">
        <w:rPr>
          <w:rFonts w:ascii="Times New Roman" w:eastAsia="Times New Roman" w:hAnsi="Times New Roman" w:cs="Times New Roman"/>
          <w:kern w:val="0"/>
          <w:sz w:val="24"/>
          <w:szCs w:val="24"/>
          <w:lang w:eastAsia="tr-TR"/>
          <w14:ligatures w14:val="none"/>
        </w:rPr>
        <w:t xml:space="preserve"/>
      </w:r>
      <w:r w:rsidR="00E3360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p>
    <w:p w14:paraId="7CEED7B9" w14:textId="3671D713"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Erken mushafların yazı iskeleti zamanla nokta, hareke ve diğer yardımcı işaretlerin gelişmesiyle daha ayrıntılı bir görsel sisteme kavuşmuştur. Bu gelişme, resm-i Osmânî'nin temel harf yapısının sonraki mushaflarda korunmasıyla birlikte ilerlemiştir. Nokta ve harekenin ilk mushaflarda bugünkü biçimiyle bulunmaması dönemin yazı sistemiyle ilgilidir; bunu yalnız farklı kırâatleri açık tutmak amacıyla yapılmış bilinçli bir tercih olarak açıklamak ihtiyat gerektirir.</w:t>
      </w:r>
      <w:r w:rsidR="0096455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E3360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E3360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E3360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E3360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Ancak zamanla hareke ve diğer zapt işaretleri kullanılmaya başlanınca, müstensihler mushaflarını,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hangi kırâat imamı veya </w:t>
      </w:r>
      <w:r w:rsidRPr="001C509C">
        <w:rPr>
          <w:rFonts w:ascii="Times New Roman" w:eastAsia="Times New Roman" w:hAnsi="Times New Roman" w:cs="Times New Roman"/>
          <w:kern w:val="0"/>
          <w:sz w:val="24"/>
          <w:szCs w:val="24"/>
          <w:lang w:eastAsia="tr-TR"/>
          <w14:ligatures w14:val="none"/>
        </w:rPr>
        <w:t>râv</w:t>
      </w:r>
      <w:r w:rsidR="001C509C">
        <w:rPr>
          <w:rFonts w:ascii="Times New Roman" w:eastAsia="Times New Roman" w:hAnsi="Times New Roman" w:cs="Times New Roman"/>
          <w:kern w:val="0"/>
          <w:sz w:val="24"/>
          <w:szCs w:val="24"/>
          <w:lang w:eastAsia="tr-TR"/>
          <w14:ligatures w14:val="none"/>
        </w:rPr>
        <w:t>i</w:t>
      </w:r>
      <w:r w:rsidRPr="001C509C">
        <w:rPr>
          <w:rFonts w:ascii="Times New Roman" w:eastAsia="Times New Roman" w:hAnsi="Times New Roman" w:cs="Times New Roman"/>
          <w:kern w:val="0"/>
          <w:sz w:val="24"/>
          <w:szCs w:val="24"/>
          <w:lang w:eastAsia="tr-TR"/>
          <w14:ligatures w14:val="none"/>
        </w:rPr>
        <w:t>si</w:t>
      </w:r>
      <w:r w:rsidRPr="00F42596">
        <w:rPr>
          <w:rFonts w:ascii="Times New Roman" w:eastAsia="Times New Roman" w:hAnsi="Times New Roman" w:cs="Times New Roman"/>
          <w:kern w:val="0"/>
          <w:sz w:val="24"/>
          <w:szCs w:val="24"/>
          <w:lang w:eastAsia="tr-TR"/>
          <w14:ligatures w14:val="none"/>
        </w:rPr>
        <w:t xml:space="preserve"> üzerinden almışlarsa o rivâyete göre zapt etmeye başlamışlardır. Böylece mushaflar, tek bir rivâyet esas alınarak harekelenen metinler hâline gelmiştir. Çünkü bir mushaf içinde birden fazla kırâati aynı anda açık biçimde göstermenin pratik olarak mümkün olmadığı anlaşılmıştır. İşte bu gelişme, zamanla bazı kırâat rivâyetlerinin geniş coğrafyalarda yaygınlaşmasına, bazılarının ise daha dar alanlarda kalmasına yol açmıştır. Mesel</w:t>
      </w:r>
      <w:r w:rsidR="00080A29">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İm</w:t>
      </w:r>
      <w:r w:rsidR="00FB04CB">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m Âsım’ın kırâati İslâm dünyasının doğu bölgelerinde, İmam Nâfiʿin kırâati Mağrib coğrafyasında, Ebû Amr el-Basrî’nin (ö. 154/771) Dûrî (ö. 248/862) rivâyeti ise Sudan bölgesinde yayılmıştır. Bu durum, mushafların belirli rivâyetlere göre zapt edilmesinin kırâatlerin </w:t>
      </w:r>
      <w:r w:rsidRPr="00302B74">
        <w:rPr>
          <w:rFonts w:ascii="Times New Roman" w:eastAsia="Times New Roman" w:hAnsi="Times New Roman" w:cs="Times New Roman"/>
          <w:kern w:val="0"/>
          <w:sz w:val="24"/>
          <w:szCs w:val="24"/>
          <w:lang w:eastAsia="tr-TR"/>
          <w14:ligatures w14:val="none"/>
        </w:rPr>
        <w:t>coğraf</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dolaşımı üzerinde doğrudan etkili olduğunu göstermektedir. Başka bir ifadeyle, mushafın hangi kırâat rivâyetine göre düzenlendiği meselesi sadece yazım tekniğine dair bir tercih olarak kalmamış; belirli okuyuşların korunması, yayılması ve sonraki nesillere aktarılması bakımından da belirleyici bir rol oynamıştır.</w:t>
      </w:r>
    </w:p>
    <w:p w14:paraId="71D6D3BB" w14:textId="483FDF4F"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Bazı rivâyetler, Nâfiʿ ve Âsım </w:t>
      </w:r>
      <w:r w:rsidRPr="001C2DF1">
        <w:rPr>
          <w:rFonts w:ascii="Times New Roman" w:eastAsia="Times New Roman" w:hAnsi="Times New Roman" w:cs="Times New Roman"/>
          <w:kern w:val="0"/>
          <w:sz w:val="24"/>
          <w:szCs w:val="24"/>
          <w:lang w:eastAsia="tr-TR"/>
          <w14:ligatures w14:val="none"/>
        </w:rPr>
        <w:t>kırâatlerinin</w:t>
      </w:r>
      <w:r w:rsidRPr="00F42596">
        <w:rPr>
          <w:rFonts w:ascii="Times New Roman" w:eastAsia="Times New Roman" w:hAnsi="Times New Roman" w:cs="Times New Roman"/>
          <w:kern w:val="0"/>
          <w:sz w:val="24"/>
          <w:szCs w:val="24"/>
          <w:lang w:eastAsia="tr-TR"/>
          <w14:ligatures w14:val="none"/>
        </w:rPr>
        <w:t xml:space="preserve"> erken dönemlerden itibaren öne çıktığını açık biçimde göstermektedir. Nitekim İmam Ahmed’e oğlu Sâlih’in</w:t>
      </w:r>
      <w:r w:rsidR="0041495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“Sana göre hangi kırâat daha sevimlidir?” diye sorduğu, onun da “Nâfiʿin kırâati” cevabını verdiği; “Şayet o bulunmazsa?” denildiğinde ise “Âsım’ın kırâati” dediği nakledilmektedir.</w:t>
      </w:r>
      <w:r w:rsidRPr="00F42596">
        <w:rPr>
          <w:rFonts w:ascii="Times New Roman" w:eastAsiaTheme="majorEastAsia" w:hAnsi="Times New Roman" w:cs="Times New Roman"/>
          <w:kern w:val="0"/>
          <w:sz w:val="24"/>
          <w:szCs w:val="24"/>
          <w:vertAlign w:val="superscript"/>
          <w:lang w:eastAsia="tr-TR"/>
          <w14:ligatures w14:val="none"/>
        </w:rPr>
        <w:footnoteReference w:id="456"/>
      </w:r>
      <w:r w:rsidRPr="00F42596">
        <w:rPr>
          <w:rFonts w:ascii="Times New Roman" w:eastAsia="Times New Roman" w:hAnsi="Times New Roman" w:cs="Times New Roman"/>
          <w:kern w:val="0"/>
          <w:sz w:val="24"/>
          <w:szCs w:val="24"/>
          <w:lang w:eastAsia="tr-TR"/>
          <w14:ligatures w14:val="none"/>
        </w:rPr>
        <w:t xml:space="preserve"> Bu rivâyet, yalnız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tercih olmanın ötesinde, erken dönem ilim çevrelerinde bazı kırâat rivâyetlerinin daha güçlü, daha güvenilir ve daha yaygın kabul edildiğini de göstermektedir.</w:t>
      </w:r>
    </w:p>
    <w:p w14:paraId="5985B321" w14:textId="5E815822"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Benzer biçimde Mekkî b. Ebû Tâlib de kurrânın kırâat tercihinde ümmetin geneli tarafından benimsenen okuyuş ölçüsünün önemli olduğunu belirtmektedir. Ona göre bu genel kabul bazen Medine ve Kûfe ehlinin üzerinde birleştiği okuyuşu, bazen de Haremeyn (Mekke- Medine) halkının benimsediği rivâyeti ifade etmektedir. Hatta zaman zaman tercih ölçüsünün doğrudan Nâfiʿ ve Âsım kırâatleri etrafında şekillendiği görülmektedir.</w:t>
      </w:r>
      <w:r w:rsidRPr="00F42596">
        <w:rPr>
          <w:rFonts w:ascii="Times New Roman" w:eastAsiaTheme="majorEastAsia" w:hAnsi="Times New Roman" w:cs="Times New Roman"/>
          <w:kern w:val="0"/>
          <w:sz w:val="24"/>
          <w:szCs w:val="24"/>
          <w:vertAlign w:val="superscript"/>
          <w:lang w:eastAsia="tr-TR"/>
          <w14:ligatures w14:val="none"/>
        </w:rPr>
        <w:footnoteReference w:id="457"/>
      </w:r>
      <w:r w:rsidRPr="00F42596">
        <w:rPr>
          <w:rFonts w:ascii="Times New Roman" w:eastAsia="Times New Roman" w:hAnsi="Times New Roman" w:cs="Times New Roman"/>
          <w:kern w:val="0"/>
          <w:sz w:val="24"/>
          <w:szCs w:val="24"/>
          <w:lang w:eastAsia="tr-TR"/>
          <w14:ligatures w14:val="none"/>
        </w:rPr>
        <w:t xml:space="preserve"> Mekkî’nin, bu iki imamın kırâatini en sağlam senede sahip, en güvenilir ve Arap dili bakımından en fasih okuyuşlar arasında değerlendirmesi de bunu desteklemektedir. Bu tespit, daha sonraki dönemlerde matbu mushafların neden özellikle belirli kırâat rivâyetleri etrafında yoğunlaştığını anlamak bakımından oldukça önemlidir.</w:t>
      </w:r>
    </w:p>
    <w:p w14:paraId="7935DF1D" w14:textId="67B0448A"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Belirli kırâat rivâyetlerinin bazı bölgelerde erken dönemlerden itibaren öne çıktığı görülmektedir. Nitekim Ebü’l-Fadl el-Huzâʿî (</w:t>
      </w:r>
      <w:r w:rsidRPr="005A2E72">
        <w:rPr>
          <w:rFonts w:ascii="Times New Roman" w:eastAsia="Times New Roman" w:hAnsi="Times New Roman" w:cs="Times New Roman"/>
          <w:color w:val="FF0000"/>
          <w:kern w:val="0"/>
          <w:sz w:val="24"/>
          <w:szCs w:val="24"/>
          <w:lang w:eastAsia="tr-TR"/>
          <w14:ligatures w14:val="none"/>
        </w:rPr>
        <w:t>ö. 408/1017</w:t>
      </w:r>
      <w:r w:rsidR="005A2E72" w:rsidRPr="005A2E72">
        <w:rPr>
          <w:rFonts w:ascii="Times New Roman" w:eastAsia="Times New Roman" w:hAnsi="Times New Roman" w:cs="Times New Roman"/>
          <w:color w:val="FF0000"/>
          <w:kern w:val="0"/>
          <w:sz w:val="24"/>
          <w:szCs w:val="24"/>
          <w:lang w:eastAsia="tr-TR"/>
          <w14:ligatures w14:val="none"/>
        </w:rPr>
        <w:t xml:space="preserve"> </w:t>
      </w:r>
      <w:r w:rsidR="005A2E72">
        <w:rPr>
          <w:rFonts w:ascii="Times New Roman" w:eastAsia="Times New Roman" w:hAnsi="Times New Roman" w:cs="Times New Roman"/>
          <w:color w:val="FF0000"/>
          <w:kern w:val="0"/>
          <w:sz w:val="24"/>
          <w:szCs w:val="24"/>
          <w:lang w:eastAsia="tr-TR"/>
          <w14:ligatures w14:val="none"/>
        </w:rPr>
        <w:t>daha önce geçti mi</w:t>
      </w:r>
      <w:r w:rsidRPr="00F42596">
        <w:rPr>
          <w:rFonts w:ascii="Times New Roman" w:eastAsia="Times New Roman" w:hAnsi="Times New Roman" w:cs="Times New Roman"/>
          <w:kern w:val="0"/>
          <w:sz w:val="24"/>
          <w:szCs w:val="24"/>
          <w:lang w:eastAsia="tr-TR"/>
          <w14:ligatures w14:val="none"/>
        </w:rPr>
        <w:t>), Mısır ve Mağrib halkını Verş</w:t>
      </w:r>
      <w:r w:rsidR="00B31AB8">
        <w:rPr>
          <w:rFonts w:ascii="Times New Roman" w:eastAsia="Times New Roman" w:hAnsi="Times New Roman" w:cs="Times New Roman"/>
          <w:kern w:val="0"/>
          <w:sz w:val="24"/>
          <w:szCs w:val="24"/>
          <w:lang w:eastAsia="tr-TR"/>
          <w14:ligatures w14:val="none"/>
        </w:rPr>
        <w:t>’in (ö. 197/812) Ebû Yaʿkūb tarî</w:t>
      </w:r>
      <w:r w:rsidRPr="00F42596">
        <w:rPr>
          <w:rFonts w:ascii="Times New Roman" w:eastAsia="Times New Roman" w:hAnsi="Times New Roman" w:cs="Times New Roman"/>
          <w:kern w:val="0"/>
          <w:sz w:val="24"/>
          <w:szCs w:val="24"/>
          <w:lang w:eastAsia="tr-TR"/>
          <w14:ligatures w14:val="none"/>
        </w:rPr>
        <w:t>kiyle gelen ri</w:t>
      </w:r>
      <w:r w:rsidR="00A95074">
        <w:rPr>
          <w:rFonts w:ascii="Times New Roman" w:eastAsia="Times New Roman" w:hAnsi="Times New Roman" w:cs="Times New Roman"/>
          <w:kern w:val="0"/>
          <w:sz w:val="24"/>
          <w:szCs w:val="24"/>
          <w:lang w:eastAsia="tr-TR"/>
          <w14:ligatures w14:val="none"/>
        </w:rPr>
        <w:t>v</w:t>
      </w:r>
      <w:r w:rsidRPr="00F42596">
        <w:rPr>
          <w:rFonts w:ascii="Times New Roman" w:eastAsia="Times New Roman" w:hAnsi="Times New Roman" w:cs="Times New Roman"/>
          <w:kern w:val="0"/>
          <w:sz w:val="24"/>
          <w:szCs w:val="24"/>
          <w:lang w:eastAsia="tr-TR"/>
          <w14:ligatures w14:val="none"/>
        </w:rPr>
        <w:t>âyeti üzerinde bulduğunu ve onların bundan başka bir rivâyet tanımadıklarını belirtmektedir.</w:t>
      </w:r>
      <w:r w:rsidRPr="00F42596">
        <w:rPr>
          <w:rFonts w:ascii="Times New Roman" w:eastAsiaTheme="majorEastAsia" w:hAnsi="Times New Roman" w:cs="Times New Roman"/>
          <w:kern w:val="0"/>
          <w:sz w:val="24"/>
          <w:szCs w:val="24"/>
          <w:vertAlign w:val="superscript"/>
          <w:lang w:eastAsia="tr-TR"/>
          <w14:ligatures w14:val="none"/>
        </w:rPr>
        <w:footnoteReference w:id="458"/>
      </w:r>
      <w:r w:rsidRPr="00F42596">
        <w:rPr>
          <w:rFonts w:ascii="Times New Roman" w:eastAsia="Times New Roman" w:hAnsi="Times New Roman" w:cs="Times New Roman"/>
          <w:kern w:val="0"/>
          <w:sz w:val="24"/>
          <w:szCs w:val="24"/>
          <w:lang w:eastAsia="tr-TR"/>
          <w14:ligatures w14:val="none"/>
        </w:rPr>
        <w:t xml:space="preserve"> Buna karşılık hicrî on ikinci yüzyılın ortalarından itibaren Mısır’da Hafs rivâyeti, ʿÂsım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ati üzerinden yaygınlık </w:t>
      </w:r>
      <w:r w:rsidRPr="00F42596">
        <w:rPr>
          <w:rFonts w:ascii="Times New Roman" w:eastAsia="Times New Roman" w:hAnsi="Times New Roman" w:cs="Times New Roman"/>
          <w:kern w:val="0"/>
          <w:sz w:val="24"/>
          <w:szCs w:val="24"/>
          <w:lang w:eastAsia="tr-TR"/>
          <w14:ligatures w14:val="none"/>
        </w:rPr>
        <w:lastRenderedPageBreak/>
        <w:t>kazanmış ve günümüze kadar varlığını sürdürmüştür. Bugün İslâm dünyasının büyük kısmında da durum böyledir. Bu gelişme, hangi kırâat rivâyetinin toplum içinde yaygınlık kazandığı ile mushafların hangi rivâyete göre zapt edildiği arasındaki ilişkinin oldukça güçlü olduğunu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59"/>
      </w:r>
      <w:r w:rsidRPr="00F42596">
        <w:rPr>
          <w:rFonts w:ascii="Times New Roman" w:eastAsia="Times New Roman" w:hAnsi="Times New Roman" w:cs="Times New Roman"/>
          <w:kern w:val="0"/>
          <w:sz w:val="24"/>
          <w:szCs w:val="24"/>
          <w:lang w:eastAsia="tr-TR"/>
          <w14:ligatures w14:val="none"/>
        </w:rPr>
        <w:t xml:space="preserve"> Bu sebeple modern dönemde matbaa yoluyla basılan ilk mushafların, yaygın okuyuşu esas alan bir tercihle hazırlanmış olması 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karşılanmalıdır.</w:t>
      </w:r>
    </w:p>
    <w:p w14:paraId="22BD4B7B" w14:textId="4682876B" w:rsidR="00F42596" w:rsidRPr="00F42596" w:rsidRDefault="00925F21"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Kur’an-ı Keri</w:t>
      </w:r>
      <w:r w:rsidR="00F42596" w:rsidRPr="00F42596">
        <w:rPr>
          <w:rFonts w:ascii="Times New Roman" w:eastAsia="Times New Roman" w:hAnsi="Times New Roman" w:cs="Times New Roman"/>
          <w:kern w:val="0"/>
          <w:sz w:val="24"/>
          <w:szCs w:val="24"/>
          <w:lang w:eastAsia="tr-TR"/>
          <w14:ligatures w14:val="none"/>
        </w:rPr>
        <w:t>m’in matbu tarihine bakıldığında, ilk baskı teşebbüslerinin Avrupa’da ortaya çıktığı, ancak bunların İslâm dünyasında ilmî ve dinî bakımdan kabul görmediği anlaşılmaktadır. Nitekim Hinkelmann’ın (ö. 1695), 1106/1694 yılında Almanya’nın Hamburg şehrinde gerçekleştirdiği baskı ile Marracci’nin (ö. 1770) 1110/1698 yılında İtalya’nın Padova şehrinde yayımladığı baskı, teknik bakımdan erken örnekler arasında yer almakla birlikte İslâm dünyasında kayda değer bir tesir uyandırmamıştır. Bunun başlıca sebebi, söz konusu baskı</w:t>
      </w:r>
      <w:r w:rsidR="00562CCE">
        <w:rPr>
          <w:rFonts w:ascii="Times New Roman" w:eastAsia="Times New Roman" w:hAnsi="Times New Roman" w:cs="Times New Roman"/>
          <w:kern w:val="0"/>
          <w:sz w:val="24"/>
          <w:szCs w:val="24"/>
          <w:lang w:eastAsia="tr-TR"/>
          <w14:ligatures w14:val="none"/>
        </w:rPr>
        <w:t xml:space="preserve">larda ciddi hata ve </w:t>
      </w:r>
      <w:r w:rsidR="00562CCE" w:rsidRPr="00562CCE">
        <w:rPr>
          <w:rFonts w:ascii="Times New Roman" w:eastAsia="Times New Roman" w:hAnsi="Times New Roman" w:cs="Times New Roman"/>
          <w:color w:val="FF0000"/>
          <w:kern w:val="0"/>
          <w:sz w:val="24"/>
          <w:szCs w:val="24"/>
          <w:lang w:eastAsia="tr-TR"/>
          <w14:ligatures w14:val="none"/>
        </w:rPr>
        <w:t xml:space="preserve">dizgi baskılarının </w:t>
      </w:r>
      <w:r w:rsidR="00F42596" w:rsidRPr="00F42596">
        <w:rPr>
          <w:rFonts w:ascii="Times New Roman" w:eastAsia="Times New Roman" w:hAnsi="Times New Roman" w:cs="Times New Roman"/>
          <w:kern w:val="0"/>
          <w:sz w:val="24"/>
          <w:szCs w:val="24"/>
          <w:lang w:eastAsia="tr-TR"/>
          <w14:ligatures w14:val="none"/>
        </w:rPr>
        <w:t xml:space="preserve">bulunmasıdır. Buna karşılık </w:t>
      </w:r>
      <w:r w:rsidR="003D4F10">
        <w:rPr>
          <w:rFonts w:ascii="Times New Roman" w:eastAsia="Times New Roman" w:hAnsi="Times New Roman" w:cs="Times New Roman"/>
          <w:kern w:val="0"/>
          <w:sz w:val="24"/>
          <w:szCs w:val="24"/>
          <w:lang w:eastAsia="tr-TR"/>
          <w14:ligatures w14:val="none"/>
        </w:rPr>
        <w:t>Kur’an'ın matbu serüvenindeki önemli örneklerden biri, II. Katerina'nın emriyle 1201/1787'de Saint Petersburg'da gerçekleştirilen baskıdır.</w:t>
      </w:r>
      <w:r w:rsidR="00F42596" w:rsidRPr="00F42596">
        <w:rPr>
          <w:rFonts w:ascii="Times New Roman" w:eastAsia="Times New Roman" w:hAnsi="Times New Roman" w:cs="Times New Roman"/>
          <w:kern w:val="0"/>
          <w:sz w:val="24"/>
          <w:szCs w:val="24"/>
          <w:lang w:eastAsia="tr-TR"/>
          <w14:ligatures w14:val="none"/>
        </w:rPr>
        <w:t/>
      </w:r>
    </w:p>
    <w:p w14:paraId="53056F8B" w14:textId="77777777"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Matbaanın İslâm dünyasına girişi ve burada kabul görmesi, Avrupa’daki tecrübeden farklı ve daha ihtiyatlı bir seyir izlemiştir. Nitekim kaynaklarda, matbaanın İtalya’da (1465) ilk ortaya çıktığı dönemde bazı âlimlerin ona sert biçimde karşı çıktıkları, hatta bunu “dinsiz Almanların kötü bir </w:t>
      </w:r>
      <w:r w:rsidRPr="00DB7320">
        <w:rPr>
          <w:rFonts w:ascii="Times New Roman" w:eastAsia="Times New Roman" w:hAnsi="Times New Roman" w:cs="Times New Roman"/>
          <w:kern w:val="0"/>
          <w:sz w:val="24"/>
          <w:szCs w:val="24"/>
          <w:lang w:eastAsia="tr-TR"/>
          <w14:ligatures w14:val="none"/>
        </w:rPr>
        <w:t>bidʿati</w:t>
      </w:r>
      <w:r w:rsidRPr="00F42596">
        <w:rPr>
          <w:rFonts w:ascii="Times New Roman" w:eastAsia="Times New Roman" w:hAnsi="Times New Roman" w:cs="Times New Roman"/>
          <w:kern w:val="0"/>
          <w:sz w:val="24"/>
          <w:szCs w:val="24"/>
          <w:lang w:eastAsia="tr-TR"/>
          <w14:ligatures w14:val="none"/>
        </w:rPr>
        <w:t>” olarak niteleyip ortadan kaldırılmasını istedikleri aktarılmaktadır. Aynı şekilde matbu kitapların ilk dönemlerde halk nezdinde de rağbet görmediği, insanların bu eserleri satın almaya yanaşmadığı belirtilmektedir.</w:t>
      </w:r>
      <w:r w:rsidRPr="00F42596">
        <w:rPr>
          <w:rFonts w:ascii="Times New Roman" w:eastAsiaTheme="majorEastAsia" w:hAnsi="Times New Roman" w:cs="Times New Roman"/>
          <w:kern w:val="0"/>
          <w:sz w:val="24"/>
          <w:szCs w:val="24"/>
          <w:vertAlign w:val="superscript"/>
          <w:lang w:eastAsia="tr-TR"/>
          <w14:ligatures w14:val="none"/>
        </w:rPr>
        <w:footnoteReference w:id="460"/>
      </w:r>
    </w:p>
    <w:p w14:paraId="12951ABD" w14:textId="387453EB" w:rsid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matbu serüven</w:t>
      </w:r>
      <w:r w:rsidR="000945D3">
        <w:rPr>
          <w:rFonts w:ascii="Times New Roman" w:eastAsia="Times New Roman" w:hAnsi="Times New Roman" w:cs="Times New Roman"/>
          <w:kern w:val="0"/>
          <w:sz w:val="24"/>
          <w:szCs w:val="24"/>
          <w:lang w:eastAsia="tr-TR"/>
          <w14:ligatures w14:val="none"/>
        </w:rPr>
        <w:t xml:space="preserve">i </w:t>
      </w:r>
      <w:r w:rsidRPr="00F42596">
        <w:rPr>
          <w:rFonts w:ascii="Times New Roman" w:eastAsia="Times New Roman" w:hAnsi="Times New Roman" w:cs="Times New Roman"/>
          <w:kern w:val="0"/>
          <w:sz w:val="24"/>
          <w:szCs w:val="24"/>
          <w:lang w:eastAsia="tr-TR"/>
          <w14:ligatures w14:val="none"/>
        </w:rPr>
        <w:t xml:space="preserve">Tahran’da 1244/1828 ve Tebriz’de 1249/1833 yıllarında yapılan taş baskılar takip etmiştir. Daha sonra </w:t>
      </w:r>
      <w:r w:rsidRPr="002C7042">
        <w:rPr>
          <w:rFonts w:ascii="Times New Roman" w:eastAsia="Times New Roman" w:hAnsi="Times New Roman" w:cs="Times New Roman"/>
          <w:kern w:val="0"/>
          <w:sz w:val="24"/>
          <w:szCs w:val="24"/>
          <w:lang w:eastAsia="tr-TR"/>
          <w14:ligatures w14:val="none"/>
        </w:rPr>
        <w:t>müsteşr</w:t>
      </w:r>
      <w:r w:rsidR="002C7042">
        <w:rPr>
          <w:rFonts w:ascii="Times New Roman" w:eastAsia="Times New Roman" w:hAnsi="Times New Roman" w:cs="Times New Roman"/>
          <w:kern w:val="0"/>
          <w:sz w:val="24"/>
          <w:szCs w:val="24"/>
          <w:lang w:eastAsia="tr-TR"/>
          <w14:ligatures w14:val="none"/>
        </w:rPr>
        <w:t>ı</w:t>
      </w:r>
      <w:r w:rsidRPr="002C7042">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 xml:space="preserve"> Gustav Flügel’in 1250/1834’te Leipzig’de yayımladığı baskı, modern ve kolaylaştırılmış imlâsı sebebiyle Avrupa’da ilgi görmüşse de,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a aykırı oluşu sebebiyle Müslümanlar nezdinde benimsenmemiştir. Bu durum, mushaf neşrinde yalnızca metnin basılmasının yeterli kabul edilmediğini; aksine resm-i Osmânî</w:t>
      </w:r>
      <w:r w:rsidR="000945D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uygunluk, zapt hassasiyeti ve geleneksel yazım esaslarına bağlılığın temel ölçütler olarak görüldüğünü göstermektedir. Nitekim 1295/1877’de Kazan’da gerçekleştirilen baskıda, dizgi yöntemiyle basılmış olmasına rağmen bazı yerlerde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riayet edilmeye çalışılması ve baskı sonunda matbaa hatalarına dair tashihlerin yer alması, bu hassasiyetin matbu mushaf tarihine de yansıdığını ortaya koymaktadır. Aynı şekilde Hindistan’da yapılan baskılar da, mushaf basımının giderek İslâm toplumlarının kendi ilmî denetim ve neşir tecrübesi içine taşındığını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61"/>
      </w:r>
    </w:p>
    <w:p w14:paraId="61C431FD" w14:textId="4163F96D" w:rsidR="002B6A7B" w:rsidRPr="002B6A7B" w:rsidRDefault="002B6A7B" w:rsidP="00F42596">
      <w:pPr>
        <w:spacing w:after="0" w:line="276" w:lineRule="auto"/>
        <w:ind w:firstLine="708"/>
        <w:jc w:val="both"/>
        <w:rPr>
          <w:rFonts w:asciiTheme="majorBidi" w:eastAsia="Times New Roman" w:hAnsiTheme="majorBidi" w:cstheme="majorBidi"/>
          <w:color w:val="FF0000"/>
          <w:kern w:val="0"/>
          <w:sz w:val="24"/>
          <w:szCs w:val="24"/>
          <w:rtl/>
          <w:lang w:eastAsia="tr-TR"/>
          <w14:ligatures w14:val="none"/>
        </w:rPr>
      </w:pPr>
      <w:r w:rsidRPr="002B6A7B">
        <w:rPr>
          <w:rFonts w:asciiTheme="majorBidi" w:hAnsiTheme="majorBidi" w:cstheme="majorBidi"/>
          <w:color w:val="FF0000"/>
          <w:sz w:val="24"/>
          <w:szCs w:val="24"/>
        </w:rPr>
        <w:t xml:space="preserve">Osmanlı sahasında ise matbaanın kabulü daha tedricî bir seyir takip etmiştir. Matbaanın Sultan III. Ahmed döneminde İbrahim Müteferrika'nın girişimiyle kurulduğu ve İslâm ulemasının belirli şartlar altında kullanılmasına cevaz verdiği bilinmektedir. Bununla birlikte, bu izin mushaf basımını kapsamamış; </w:t>
      </w:r>
      <w:r w:rsidR="00925F21">
        <w:rPr>
          <w:rFonts w:asciiTheme="majorBidi" w:hAnsiTheme="majorBidi" w:cstheme="majorBidi"/>
          <w:color w:val="FF0000"/>
          <w:sz w:val="24"/>
          <w:szCs w:val="24"/>
        </w:rPr>
        <w:t>Kur’an</w:t>
      </w:r>
      <w:r w:rsidRPr="002B6A7B">
        <w:rPr>
          <w:rFonts w:asciiTheme="majorBidi" w:hAnsiTheme="majorBidi" w:cstheme="majorBidi"/>
          <w:color w:val="FF0000"/>
          <w:sz w:val="24"/>
          <w:szCs w:val="24"/>
        </w:rPr>
        <w:t>'ın matbaada basılması uzun süre yasak olarak kalmıştır. Sultan I. Mahmud döneminde matbaanın faaliyetleri devlet desteğiyle devam etmiş olmakla birlikte mushaf neşrine yönelik ihtiyatlı yaklaşım sürdürülmüştür. Mushaf basımına resmî olarak ancak XIX. yüzyılın son çeyreğinde izin verilmiş; 1873 yılında alın</w:t>
      </w:r>
      <w:r>
        <w:rPr>
          <w:rFonts w:asciiTheme="majorBidi" w:hAnsiTheme="majorBidi" w:cstheme="majorBidi"/>
          <w:color w:val="FF0000"/>
          <w:sz w:val="24"/>
          <w:szCs w:val="24"/>
        </w:rPr>
        <w:t>an kararın ardından 1874’te</w:t>
      </w:r>
      <w:r w:rsidRPr="002B6A7B">
        <w:rPr>
          <w:rFonts w:asciiTheme="majorBidi" w:hAnsiTheme="majorBidi" w:cstheme="majorBidi"/>
          <w:color w:val="FF0000"/>
          <w:sz w:val="24"/>
          <w:szCs w:val="24"/>
        </w:rPr>
        <w:t xml:space="preserve"> Maarif Nezâreti'nin denetiminde ilk resmî Osmanlı mushafı basılmıştır. Bu </w:t>
      </w:r>
      <w:r w:rsidRPr="002B6A7B">
        <w:rPr>
          <w:rFonts w:asciiTheme="majorBidi" w:hAnsiTheme="majorBidi" w:cstheme="majorBidi"/>
          <w:color w:val="FF0000"/>
          <w:sz w:val="24"/>
          <w:szCs w:val="24"/>
        </w:rPr>
        <w:lastRenderedPageBreak/>
        <w:t>süreç, Osmanlı'da matbaanın kabulü ile mushaf basımına izin verilmesinin aynı dönemde ve aynı ölçüde gerçekleşmediğini; mushaf neşrinin diğer matbu eserlerden ayrı değerlendirildiğini göstermektedir.</w:t>
      </w:r>
      <w:r w:rsidR="005453AE">
        <w:rPr>
          <w:rStyle w:val="DipnotBavurusu"/>
          <w:rFonts w:asciiTheme="majorBidi" w:hAnsiTheme="majorBidi" w:cstheme="majorBidi"/>
          <w:color w:val="FF0000"/>
          <w:sz w:val="24"/>
          <w:szCs w:val="24"/>
        </w:rPr>
        <w:footnoteReference w:id="462"/>
      </w:r>
    </w:p>
    <w:p w14:paraId="7D2F8612" w14:textId="19992805"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Nitekim bu hususun daha sonraki safhalarından biri olarak, Osmanlı hilâfeti döneminde</w:t>
      </w:r>
      <w:r w:rsidR="000945D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1295/1878’de İstanbul’da basılan meşhur mushaf ortaya çıkmıştır. Bu baskı, hattat Hâfız Osmân’a (ö. 1110/1698) ait yazma bir mushaf esas alınarak hazırlanmış ve döneminin en başarılı baskılarından biri kabul edilmiştir. Bununla birlikte, bu baskı da resm-i Osmânî</w:t>
      </w:r>
      <w:r w:rsidR="00A9507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bütünüyle bağlı kalmamış; daha çok Âsım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atine göre zapt edilmiş, imlâ esaslı bir metin görünümü arz etmiştir</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63"/>
      </w:r>
      <w:r w:rsidRPr="00F42596">
        <w:rPr>
          <w:rFonts w:ascii="Times New Roman" w:eastAsia="Times New Roman" w:hAnsi="Times New Roman" w:cs="Times New Roman"/>
          <w:kern w:val="0"/>
          <w:sz w:val="24"/>
          <w:szCs w:val="24"/>
          <w:lang w:eastAsia="tr-TR"/>
          <w14:ligatures w14:val="none"/>
        </w:rPr>
        <w:t xml:space="preserve"> Böylece matbu mushaf tarihi, yalnızca teknik bir çoğaltım meselesi olmaktan çıkmış; metin güvenliği, resm-i mushaf, zabt ve dinî meşruiyet ölçütleri etrafında şekillenen ilmî bir faaliyet alanına dönüşmüştür.</w:t>
      </w:r>
    </w:p>
    <w:p w14:paraId="23375056" w14:textId="67156AAA" w:rsidR="00F42596" w:rsidRPr="00F42596" w:rsidRDefault="000D6CED"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 xml:space="preserve">Matbu mushaf tarihinde mütekaddim dönem </w:t>
      </w:r>
      <w:r w:rsidR="00F42596" w:rsidRPr="00F42596">
        <w:rPr>
          <w:rFonts w:ascii="Times New Roman" w:eastAsia="Times New Roman" w:hAnsi="Times New Roman" w:cs="Times New Roman"/>
          <w:kern w:val="0"/>
          <w:sz w:val="24"/>
          <w:szCs w:val="24"/>
          <w:lang w:eastAsia="tr-TR"/>
          <w14:ligatures w14:val="none"/>
        </w:rPr>
        <w:t>resm kaynaklarına dönüşü temsil eden önemli bir merhale, 1890’da el-Muhallilâtî tarafından yazılan meşhur baskıdır. Abdülfettâh el-Kâdî’nin belirttiğine göre bu mushaf, ilim ehli ve kurrâ arasında en çok dolaşımda olan ve diğer mushaflara tercih edilen nüsha hâline gelmiştir. Bununla birlikte taş baskı yöntemiyle basılmış olması sebebiyle kâğıt ve baskı kalitesi bakımından göze hoş görünmeyen bir yapıya sahipti</w:t>
      </w:r>
      <w:r w:rsidR="00A52093">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w:t>
      </w:r>
      <w:r w:rsidR="00F42596" w:rsidRPr="00F42596">
        <w:rPr>
          <w:rFonts w:ascii="Times New Roman" w:eastAsiaTheme="majorEastAsia" w:hAnsi="Times New Roman" w:cs="Times New Roman"/>
          <w:kern w:val="0"/>
          <w:sz w:val="24"/>
          <w:szCs w:val="24"/>
          <w:vertAlign w:val="superscript"/>
          <w:lang w:eastAsia="tr-TR"/>
          <w14:ligatures w14:val="none"/>
        </w:rPr>
        <w:footnoteReference w:id="464"/>
      </w:r>
    </w:p>
    <w:p w14:paraId="1C11A705" w14:textId="024003F6"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çizgi Mısır’da Kral I. Fuâd’ın emriyle 1342/1923’te gerçekleştirilen meşhur baskıda daha güçlü biçimde devam etmiştir. Ezher şeyhlerinden oluşan bir heyetin denetiminde hazırlanan bu mushaf, dönemin Mısır şeyhu’l-mekârisi Muḥammed b. ʿAlî b. Halef el-Hüseynî el-Haddâd (ö. 1939) tarafından yazılmıştır. Bu baskı, resm-i Osmânî kurallarına göre kaleme alınmış; zaptı ise Ḥafs’ın ʿÂsım’dan gelen rivâyetine uygun biçimde, et-Tenesî’nin (ö. 899/1494) </w:t>
      </w:r>
      <w:r w:rsidRPr="00F42596">
        <w:rPr>
          <w:rFonts w:ascii="Times New Roman" w:eastAsia="Times New Roman" w:hAnsi="Times New Roman" w:cs="Times New Roman"/>
          <w:i/>
          <w:iCs/>
          <w:kern w:val="0"/>
          <w:sz w:val="24"/>
          <w:szCs w:val="24"/>
          <w:lang w:eastAsia="tr-TR"/>
          <w14:ligatures w14:val="none"/>
        </w:rPr>
        <w:t>eṭ-Ṭırâz ʿ</w:t>
      </w:r>
      <w:proofErr w:type="gramStart"/>
      <w:r w:rsidRPr="00F42596">
        <w:rPr>
          <w:rFonts w:ascii="Times New Roman" w:eastAsia="Times New Roman" w:hAnsi="Times New Roman" w:cs="Times New Roman"/>
          <w:i/>
          <w:iCs/>
          <w:kern w:val="0"/>
          <w:sz w:val="24"/>
          <w:szCs w:val="24"/>
          <w:lang w:eastAsia="tr-TR"/>
          <w14:ligatures w14:val="none"/>
        </w:rPr>
        <w:t>alâ</w:t>
      </w:r>
      <w:proofErr w:type="gramEnd"/>
      <w:r w:rsidRPr="00F42596">
        <w:rPr>
          <w:rFonts w:ascii="Times New Roman" w:eastAsia="Times New Roman" w:hAnsi="Times New Roman" w:cs="Times New Roman"/>
          <w:i/>
          <w:iCs/>
          <w:kern w:val="0"/>
          <w:sz w:val="24"/>
          <w:szCs w:val="24"/>
          <w:lang w:eastAsia="tr-TR"/>
          <w14:ligatures w14:val="none"/>
        </w:rPr>
        <w:t xml:space="preserve"> Ḍabṭi’l-Ḫarrâz</w:t>
      </w:r>
      <w:r w:rsidRPr="00F42596">
        <w:rPr>
          <w:rFonts w:ascii="Times New Roman" w:eastAsia="Times New Roman" w:hAnsi="Times New Roman" w:cs="Times New Roman"/>
          <w:kern w:val="0"/>
          <w:sz w:val="24"/>
          <w:szCs w:val="24"/>
          <w:lang w:eastAsia="tr-TR"/>
          <w14:ligatures w14:val="none"/>
        </w:rPr>
        <w:t xml:space="preserve"> adlı eserinde yer alan esaslar dikkate alınarak yapılmıştır. Ayrıca Endülüs ve Mağrib zapt işaretleri yerine Halîl b. Ahmed (ö. 175/791) ve onu takip eden doğulu âlimlerin işaretleri tercih edilmiştir.</w:t>
      </w:r>
      <w:r w:rsidRPr="00F42596">
        <w:rPr>
          <w:rFonts w:ascii="Times New Roman" w:eastAsiaTheme="majorEastAsia" w:hAnsi="Times New Roman" w:cs="Times New Roman"/>
          <w:kern w:val="0"/>
          <w:sz w:val="24"/>
          <w:szCs w:val="24"/>
          <w:vertAlign w:val="superscript"/>
          <w:lang w:eastAsia="tr-TR"/>
          <w14:ligatures w14:val="none"/>
        </w:rPr>
        <w:footnoteReference w:id="465"/>
      </w:r>
      <w:r w:rsidRPr="00F42596">
        <w:rPr>
          <w:rFonts w:ascii="Times New Roman" w:eastAsia="Times New Roman" w:hAnsi="Times New Roman" w:cs="Times New Roman"/>
          <w:kern w:val="0"/>
          <w:sz w:val="24"/>
          <w:szCs w:val="24"/>
          <w:lang w:eastAsia="tr-TR"/>
          <w14:ligatures w14:val="none"/>
        </w:rPr>
        <w:t xml:space="preserve"> Böylece resm, zapt ve yaygın kırâat rivâyeti arasında daha uyumlu bir baskı standardı oluşturulmuştur.</w:t>
      </w:r>
    </w:p>
    <w:p w14:paraId="6C4131FF" w14:textId="6E1BBA26"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tarihî sürecin en gelişmiş örneği ise Medine </w:t>
      </w:r>
      <w:r w:rsidR="00A52093">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ushafı</w:t>
      </w:r>
      <w:r w:rsidR="00A5209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dır. Kral Fehd b. ʿAbdülazîz’in onayıyla 1405/1984’te Kral Fehd Mushaf Basım Merkezi kurulmuş; bu kurum ileri baskı imkânlarıyla donatılarak Suudi Arabistan Din İşleri Bakanlığının denetimine verilmiştir. Ayrıca farklı ülkelerden uzman âlimlerin yer aldığı bir </w:t>
      </w:r>
      <w:r w:rsidRPr="00DB7320">
        <w:rPr>
          <w:rFonts w:ascii="Times New Roman" w:eastAsia="Times New Roman" w:hAnsi="Times New Roman" w:cs="Times New Roman"/>
          <w:kern w:val="0"/>
          <w:sz w:val="24"/>
          <w:szCs w:val="24"/>
          <w:lang w:eastAsia="tr-TR"/>
          <w14:ligatures w14:val="none"/>
        </w:rPr>
        <w:t>şerʿî</w:t>
      </w:r>
      <w:r w:rsidRPr="00F42596">
        <w:rPr>
          <w:rFonts w:ascii="Times New Roman" w:eastAsia="Times New Roman" w:hAnsi="Times New Roman" w:cs="Times New Roman"/>
          <w:kern w:val="0"/>
          <w:sz w:val="24"/>
          <w:szCs w:val="24"/>
          <w:lang w:eastAsia="tr-TR"/>
          <w14:ligatures w14:val="none"/>
        </w:rPr>
        <w:t xml:space="preserve"> heyet oluşturulmuş; bu heyetin başkanlığını daha sonra Mescid-i Nebevî imamı ve meşhur mukrî </w:t>
      </w:r>
      <w:r w:rsidR="00A52093">
        <w:rPr>
          <w:rFonts w:ascii="Times New Roman" w:eastAsia="Times New Roman" w:hAnsi="Times New Roman" w:cs="Times New Roman"/>
          <w:kern w:val="0"/>
          <w:sz w:val="24"/>
          <w:szCs w:val="24"/>
          <w:lang w:eastAsia="tr-TR"/>
          <w14:ligatures w14:val="none"/>
        </w:rPr>
        <w:t>Ş</w:t>
      </w:r>
      <w:r w:rsidRPr="00F42596">
        <w:rPr>
          <w:rFonts w:ascii="Times New Roman" w:eastAsia="Times New Roman" w:hAnsi="Times New Roman" w:cs="Times New Roman"/>
          <w:kern w:val="0"/>
          <w:sz w:val="24"/>
          <w:szCs w:val="24"/>
          <w:lang w:eastAsia="tr-TR"/>
          <w14:ligatures w14:val="none"/>
        </w:rPr>
        <w:t>eyh ʿAlî b. ʿAbdurraḥmân el-Huzeyfî yürütmüştür. Heyette, çağının önde gelen mukrîlerinden ʿAbdürrâfiʿ Ridvân da yer almıştır. Mushafın hattı ise meşhur hattat ʿOsmân Tâhâ tarafından yazılmıştır.</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Medine</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Mushafı, resm-i Osmânî</w:t>
      </w:r>
      <w:r w:rsidR="00A9507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bağlılık bakımından en başarılı neşirlerden biri kabul edilmektedir. Metin </w:t>
      </w:r>
      <w:r w:rsidRPr="00FB04CB">
        <w:rPr>
          <w:rFonts w:ascii="Times New Roman" w:eastAsia="Times New Roman" w:hAnsi="Times New Roman" w:cs="Times New Roman"/>
          <w:kern w:val="0"/>
          <w:sz w:val="24"/>
          <w:szCs w:val="24"/>
          <w:lang w:eastAsia="tr-TR"/>
          <w14:ligatures w14:val="none"/>
        </w:rPr>
        <w:t>İmâm Âsım’ın</w:t>
      </w:r>
      <w:r w:rsidRPr="00F42596">
        <w:rPr>
          <w:rFonts w:ascii="Times New Roman" w:eastAsia="Times New Roman" w:hAnsi="Times New Roman" w:cs="Times New Roman"/>
          <w:kern w:val="0"/>
          <w:sz w:val="24"/>
          <w:szCs w:val="24"/>
          <w:lang w:eastAsia="tr-TR"/>
          <w14:ligatures w14:val="none"/>
        </w:rPr>
        <w:t xml:space="preserve"> Hafs rivâyetine göre zapt edilmiş olup, bugün İslâm dünyasının büyük kısmında fiilen okunan rivâyet de budur. Bunun yanı sıra mushafın zaptında, zapt âlimlerinin belirlediği esaslar gözetilmiş ve Halîl b. Ahmed (ö. 175/791) ile </w:t>
      </w:r>
      <w:r w:rsidRPr="002C7042">
        <w:rPr>
          <w:rFonts w:ascii="Times New Roman" w:eastAsia="Times New Roman" w:hAnsi="Times New Roman" w:cs="Times New Roman"/>
          <w:kern w:val="0"/>
          <w:sz w:val="24"/>
          <w:szCs w:val="24"/>
          <w:lang w:eastAsia="tr-TR"/>
          <w14:ligatures w14:val="none"/>
        </w:rPr>
        <w:t>Meşr</w:t>
      </w:r>
      <w:r w:rsidR="002C7042">
        <w:rPr>
          <w:rFonts w:ascii="Times New Roman" w:eastAsia="Times New Roman" w:hAnsi="Times New Roman" w:cs="Times New Roman"/>
          <w:kern w:val="0"/>
          <w:sz w:val="24"/>
          <w:szCs w:val="24"/>
          <w:lang w:eastAsia="tr-TR"/>
          <w14:ligatures w14:val="none"/>
        </w:rPr>
        <w:t>ı</w:t>
      </w:r>
      <w:r w:rsidRPr="002C7042">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 xml:space="preserve"> âlimlerinin işaret sistemi benimsenmiştir.</w:t>
      </w:r>
      <w:r w:rsidRPr="00F42596">
        <w:rPr>
          <w:rFonts w:ascii="Times New Roman" w:eastAsiaTheme="majorEastAsia" w:hAnsi="Times New Roman" w:cs="Times New Roman"/>
          <w:kern w:val="0"/>
          <w:sz w:val="24"/>
          <w:szCs w:val="24"/>
          <w:vertAlign w:val="superscript"/>
          <w:lang w:eastAsia="tr-TR"/>
          <w14:ligatures w14:val="none"/>
        </w:rPr>
        <w:footnoteReference w:id="466"/>
      </w:r>
      <w:r w:rsidRPr="00F42596">
        <w:rPr>
          <w:rFonts w:ascii="Times New Roman" w:eastAsia="Times New Roman" w:hAnsi="Times New Roman" w:cs="Times New Roman"/>
          <w:kern w:val="0"/>
          <w:sz w:val="24"/>
          <w:szCs w:val="24"/>
          <w:lang w:eastAsia="tr-TR"/>
          <w14:ligatures w14:val="none"/>
        </w:rPr>
        <w:t xml:space="preserve"> Bu sebeple Medine Mushafı, yalnızca teknik bakımdan yüksek bir baskı </w:t>
      </w:r>
      <w:r w:rsidRPr="00F42596">
        <w:rPr>
          <w:rFonts w:ascii="Times New Roman" w:eastAsia="Times New Roman" w:hAnsi="Times New Roman" w:cs="Times New Roman"/>
          <w:kern w:val="0"/>
          <w:sz w:val="24"/>
          <w:szCs w:val="24"/>
          <w:lang w:eastAsia="tr-TR"/>
          <w14:ligatures w14:val="none"/>
        </w:rPr>
        <w:lastRenderedPageBreak/>
        <w:t>başarısı olarak görülmemiş</w:t>
      </w:r>
      <w:r w:rsidR="00726F9B">
        <w:rPr>
          <w:rFonts w:ascii="Times New Roman" w:eastAsia="Times New Roman" w:hAnsi="Times New Roman" w:cs="Times New Roman"/>
          <w:kern w:val="0"/>
          <w:sz w:val="24"/>
          <w:szCs w:val="24"/>
          <w:lang w:eastAsia="tr-TR"/>
          <w14:ligatures w14:val="none"/>
        </w:rPr>
        <w:t>,</w:t>
      </w:r>
      <w:r w:rsidR="003313A3">
        <w:rPr>
          <w:rFonts w:ascii="Times New Roman" w:eastAsia="Times New Roman" w:hAnsi="Times New Roman" w:cs="Times New Roman"/>
          <w:kern w:val="0"/>
          <w:sz w:val="24"/>
          <w:szCs w:val="24"/>
          <w:lang w:eastAsia="tr-TR"/>
          <w14:ligatures w14:val="none"/>
        </w:rPr>
        <w:t xml:space="preserve"> aynı zamanda erken dönem </w:t>
      </w:r>
      <w:r w:rsidRPr="00F42596">
        <w:rPr>
          <w:rFonts w:ascii="Times New Roman" w:eastAsia="Times New Roman" w:hAnsi="Times New Roman" w:cs="Times New Roman"/>
          <w:kern w:val="0"/>
          <w:sz w:val="24"/>
          <w:szCs w:val="24"/>
          <w:lang w:eastAsia="tr-TR"/>
          <w14:ligatures w14:val="none"/>
        </w:rPr>
        <w:t>resm ve zapt geleneğini modern matbuat içinde en dikkatli biçimde sürdüren örneklerden biri olarak değerlendirilmiştir.</w:t>
      </w:r>
    </w:p>
    <w:p w14:paraId="439E7E14" w14:textId="303E0309"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Türkiye’de mushaf basımı, önce </w:t>
      </w:r>
      <w:r w:rsidRPr="00227C41">
        <w:rPr>
          <w:rFonts w:ascii="Times New Roman" w:eastAsia="Times New Roman" w:hAnsi="Times New Roman" w:cs="Times New Roman"/>
          <w:bCs/>
          <w:kern w:val="0"/>
          <w:sz w:val="24"/>
          <w:szCs w:val="24"/>
          <w:lang w:eastAsia="tr-TR"/>
          <w14:ligatures w14:val="none"/>
        </w:rPr>
        <w:t>yazma mushaf geleneği</w:t>
      </w:r>
      <w:r w:rsidRPr="00227C41">
        <w:rPr>
          <w:rFonts w:ascii="Times New Roman" w:eastAsia="Times New Roman" w:hAnsi="Times New Roman" w:cs="Times New Roman"/>
          <w:kern w:val="0"/>
          <w:sz w:val="24"/>
          <w:szCs w:val="24"/>
          <w:lang w:eastAsia="tr-TR"/>
          <w14:ligatures w14:val="none"/>
        </w:rPr>
        <w:t xml:space="preserve">, ardından </w:t>
      </w:r>
      <w:r w:rsidRPr="00227C41">
        <w:rPr>
          <w:rFonts w:ascii="Times New Roman" w:eastAsia="Times New Roman" w:hAnsi="Times New Roman" w:cs="Times New Roman"/>
          <w:bCs/>
          <w:kern w:val="0"/>
          <w:sz w:val="24"/>
          <w:szCs w:val="24"/>
          <w:lang w:eastAsia="tr-TR"/>
          <w14:ligatures w14:val="none"/>
        </w:rPr>
        <w:t>geç Osmanlı’da denetimli matbu mushaf dönemi</w:t>
      </w:r>
      <w:r w:rsidRPr="00227C41">
        <w:rPr>
          <w:rFonts w:ascii="Times New Roman" w:eastAsia="Times New Roman" w:hAnsi="Times New Roman" w:cs="Times New Roman"/>
          <w:kern w:val="0"/>
          <w:sz w:val="24"/>
          <w:szCs w:val="24"/>
          <w:lang w:eastAsia="tr-TR"/>
          <w14:ligatures w14:val="none"/>
        </w:rPr>
        <w:t xml:space="preserve">, son olarak da </w:t>
      </w:r>
      <w:r w:rsidRPr="00227C41">
        <w:rPr>
          <w:rFonts w:ascii="Times New Roman" w:eastAsia="Times New Roman" w:hAnsi="Times New Roman" w:cs="Times New Roman"/>
          <w:bCs/>
          <w:kern w:val="0"/>
          <w:sz w:val="24"/>
          <w:szCs w:val="24"/>
          <w:lang w:eastAsia="tr-TR"/>
          <w14:ligatures w14:val="none"/>
        </w:rPr>
        <w:t>Diyanet İşleri Başkanlığı eliyle kurumsallaşmış inceleme ve onay dönemi</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şeklinde ilerlemiştir. Osmanlı’da matbaa 1727’de kurulmuş olsa da dinî eserler ilk izin kapsamı dışında bırakılmış, </w:t>
      </w:r>
      <w:r w:rsidRPr="005A799E">
        <w:rPr>
          <w:rFonts w:ascii="Times New Roman" w:eastAsia="Times New Roman" w:hAnsi="Times New Roman" w:cs="Times New Roman"/>
          <w:kern w:val="0"/>
          <w:sz w:val="24"/>
          <w:szCs w:val="24"/>
          <w:lang w:eastAsia="tr-TR"/>
          <w14:ligatures w14:val="none"/>
        </w:rPr>
        <w:t>İslâmî</w:t>
      </w:r>
      <w:r w:rsidRPr="00F42596">
        <w:rPr>
          <w:rFonts w:ascii="Times New Roman" w:eastAsia="Times New Roman" w:hAnsi="Times New Roman" w:cs="Times New Roman"/>
          <w:kern w:val="0"/>
          <w:sz w:val="24"/>
          <w:szCs w:val="24"/>
          <w:lang w:eastAsia="tr-TR"/>
          <w14:ligatures w14:val="none"/>
        </w:rPr>
        <w:t xml:space="preserve"> kitapların basımı ancak daha sonra açılmış, mushaf basımına ise 19. yüzyılın sonlarına doğru izin verilmiştir. Bu gecikme, mushafın sıradan bir yayın ürünü olmayıp, dinî ve </w:t>
      </w:r>
      <w:r w:rsidRPr="00B35BC4">
        <w:rPr>
          <w:rFonts w:ascii="Times New Roman" w:eastAsia="Times New Roman" w:hAnsi="Times New Roman" w:cs="Times New Roman"/>
          <w:kern w:val="0"/>
          <w:sz w:val="24"/>
          <w:szCs w:val="24"/>
          <w:lang w:eastAsia="tr-TR"/>
          <w14:ligatures w14:val="none"/>
        </w:rPr>
        <w:t>siyas</w:t>
      </w:r>
      <w:r w:rsidR="00B35BC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bakımdan hassas bir metin olarak görüldüğünü göstermektedir.</w:t>
      </w:r>
    </w:p>
    <w:p w14:paraId="3257B044" w14:textId="1377D881"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Osmanlı’nın son </w:t>
      </w:r>
      <w:r w:rsidRPr="00227C41">
        <w:rPr>
          <w:rFonts w:ascii="Times New Roman" w:eastAsia="Times New Roman" w:hAnsi="Times New Roman" w:cs="Times New Roman"/>
          <w:kern w:val="0"/>
          <w:sz w:val="24"/>
          <w:szCs w:val="24"/>
          <w:lang w:eastAsia="tr-TR"/>
          <w14:ligatures w14:val="none"/>
        </w:rPr>
        <w:t>döneminde mushaf basımı, serbest bir neşir faaliyeti olarak görülmemiş</w:t>
      </w:r>
      <w:r w:rsidRPr="00227C41">
        <w:rPr>
          <w:rFonts w:ascii="Times New Roman" w:eastAsia="Times New Roman" w:hAnsi="Times New Roman" w:cs="Times New Roman"/>
          <w:bCs/>
          <w:kern w:val="0"/>
          <w:sz w:val="24"/>
          <w:szCs w:val="24"/>
          <w:lang w:eastAsia="tr-TR"/>
          <w14:ligatures w14:val="none"/>
        </w:rPr>
        <w:t>,</w:t>
      </w:r>
      <w:r w:rsidRPr="00227C41">
        <w:rPr>
          <w:rFonts w:ascii="Times New Roman" w:eastAsia="Times New Roman" w:hAnsi="Times New Roman" w:cs="Times New Roman"/>
          <w:kern w:val="0"/>
          <w:sz w:val="24"/>
          <w:szCs w:val="24"/>
          <w:lang w:eastAsia="tr-TR"/>
          <w14:ligatures w14:val="none"/>
        </w:rPr>
        <w:t xml:space="preserve"> </w:t>
      </w:r>
      <w:r w:rsidRPr="00227C41">
        <w:rPr>
          <w:rFonts w:ascii="Times New Roman" w:eastAsia="Times New Roman" w:hAnsi="Times New Roman" w:cs="Times New Roman"/>
          <w:bCs/>
          <w:kern w:val="0"/>
          <w:sz w:val="24"/>
          <w:szCs w:val="24"/>
          <w:lang w:eastAsia="tr-TR"/>
          <w14:ligatures w14:val="none"/>
        </w:rPr>
        <w:t xml:space="preserve">onay ve denetim mekanizması </w:t>
      </w:r>
      <w:r w:rsidRPr="00227C41">
        <w:rPr>
          <w:rFonts w:ascii="Times New Roman" w:eastAsia="Times New Roman" w:hAnsi="Times New Roman" w:cs="Times New Roman"/>
          <w:kern w:val="0"/>
          <w:sz w:val="24"/>
          <w:szCs w:val="24"/>
          <w:lang w:eastAsia="tr-TR"/>
          <w14:ligatures w14:val="none"/>
        </w:rPr>
        <w:t xml:space="preserve">içinde gelişmiştir. 1889'da kurulan Teftîş-i Mesâhif-i Şerîfe Meclisi, basılan mushafların tashih ve denetimini kurumsal bir çerçeveye bağlamıştır. Bu uygulama, Osmanlı döneminde mushaf neşrinin yalnız teknik bir baskı faaliyeti olarak görülmediğini, metnin doğruluğunu korumaya yönelik idarî denetim mekanizmalarının da oluşturulduğunu göstermektedir.</w:t>
      </w:r>
      <w:r w:rsidRPr="00227C41">
        <w:rPr>
          <w:rFonts w:ascii="Times New Roman" w:eastAsia="Times New Roman" w:hAnsi="Times New Roman" w:cs="Times New Roman"/>
          <w:bCs/>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467"/>
      </w:r>
      <w:r w:rsidRPr="00F42596">
        <w:rPr>
          <w:rFonts w:ascii="Times New Roman" w:eastAsia="Times New Roman" w:hAnsi="Times New Roman" w:cs="Times New Roman"/>
          <w:kern w:val="0"/>
          <w:sz w:val="24"/>
          <w:szCs w:val="24"/>
          <w:lang w:eastAsia="tr-TR"/>
          <w14:ligatures w14:val="none"/>
        </w:rPr>
        <w:t xml:space="preserve"/>
      </w:r>
      <w:r w:rsidR="00A52093">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p>
    <w:p w14:paraId="6911E2DD" w14:textId="6E712B56"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Cumhuriyet döneminde bu çizgi kesilmemiş, aksine Diyanet İşleri Başkanlığının bünyesinde kurumsallaşmıştır. Diyanet İşleri Başkanlığının mushaf denetimi 1920’lerin sonlarından itibaren çeşitli adlarla sürmüş; bugünkü </w:t>
      </w:r>
      <w:r w:rsidRPr="00227C41">
        <w:rPr>
          <w:rFonts w:ascii="Times New Roman" w:eastAsia="Times New Roman" w:hAnsi="Times New Roman" w:cs="Times New Roman"/>
          <w:bCs/>
          <w:kern w:val="0"/>
          <w:sz w:val="24"/>
          <w:szCs w:val="24"/>
          <w:lang w:eastAsia="tr-TR"/>
          <w14:ligatures w14:val="none"/>
        </w:rPr>
        <w:t>Mushafları İnceleme ve Kırâat Kurulu</w:t>
      </w:r>
      <w:r w:rsidRPr="00227C41">
        <w:rPr>
          <w:rFonts w:ascii="Times New Roman" w:eastAsia="Times New Roman" w:hAnsi="Times New Roman" w:cs="Times New Roman"/>
          <w:kern w:val="0"/>
          <w:sz w:val="24"/>
          <w:szCs w:val="24"/>
          <w:lang w:eastAsia="tr-TR"/>
          <w14:ligatures w14:val="none"/>
        </w:rPr>
        <w:t>na kadar uzanan bir yapı oluşmuştur. Diyanetin</w:t>
      </w:r>
      <w:r w:rsidRPr="00F42596">
        <w:rPr>
          <w:rFonts w:ascii="Times New Roman" w:eastAsia="Times New Roman" w:hAnsi="Times New Roman" w:cs="Times New Roman"/>
          <w:kern w:val="0"/>
          <w:sz w:val="24"/>
          <w:szCs w:val="24"/>
          <w:lang w:eastAsia="tr-TR"/>
          <w14:ligatures w14:val="none"/>
        </w:rPr>
        <w:t xml:space="preserve"> kendi tarihçe bilgileri de kurulun kökenini Osmanlı’daki tetkik geleneğine bağlamakta ve 2010’daki düzenlemeyle bugünkü adını aldığı belirtilmektedir.</w:t>
      </w:r>
      <w:r w:rsidRPr="00F42596">
        <w:rPr>
          <w:rFonts w:ascii="Times New Roman" w:eastAsiaTheme="majorEastAsia" w:hAnsi="Times New Roman" w:cs="Times New Roman"/>
          <w:kern w:val="0"/>
          <w:sz w:val="24"/>
          <w:szCs w:val="24"/>
          <w:vertAlign w:val="superscript"/>
          <w:lang w:eastAsia="tr-TR"/>
          <w14:ligatures w14:val="none"/>
        </w:rPr>
        <w:footnoteReference w:id="468"/>
      </w:r>
    </w:p>
    <w:p w14:paraId="6E392108" w14:textId="70F6DE22"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Bugün Türkiye’de mushaf basımı, Diyanet denetimine bağlı kurumsal bir süreç olarak devam etmektedir. Diyanetin tanıtım ve görev bilgilerine göre kurul, basılacak mushafları, cüzleri, mealli mushafları ve bazı âyet alıntılarını resm, imlâ, hat ve kırâat bakımından incele</w:t>
      </w:r>
      <w:r w:rsidR="00A52093">
        <w:rPr>
          <w:rFonts w:ascii="Times New Roman" w:eastAsia="Times New Roman" w:hAnsi="Times New Roman" w:cs="Times New Roman"/>
          <w:kern w:val="0"/>
          <w:sz w:val="24"/>
          <w:szCs w:val="24"/>
          <w:lang w:eastAsia="tr-TR"/>
          <w14:ligatures w14:val="none"/>
        </w:rPr>
        <w:t>mekte</w:t>
      </w:r>
      <w:r w:rsidRPr="00F42596">
        <w:rPr>
          <w:rFonts w:ascii="Times New Roman" w:eastAsia="Times New Roman" w:hAnsi="Times New Roman" w:cs="Times New Roman"/>
          <w:kern w:val="0"/>
          <w:sz w:val="24"/>
          <w:szCs w:val="24"/>
          <w:lang w:eastAsia="tr-TR"/>
          <w14:ligatures w14:val="none"/>
        </w:rPr>
        <w:t>; uygun bulduklarını onayla</w:t>
      </w:r>
      <w:r w:rsidR="00A52093">
        <w:rPr>
          <w:rFonts w:ascii="Times New Roman" w:eastAsia="Times New Roman" w:hAnsi="Times New Roman" w:cs="Times New Roman"/>
          <w:kern w:val="0"/>
          <w:sz w:val="24"/>
          <w:szCs w:val="24"/>
          <w:lang w:eastAsia="tr-TR"/>
          <w14:ligatures w14:val="none"/>
        </w:rPr>
        <w:t>makta</w:t>
      </w:r>
      <w:r w:rsidRPr="00F42596">
        <w:rPr>
          <w:rFonts w:ascii="Times New Roman" w:eastAsia="Times New Roman" w:hAnsi="Times New Roman" w:cs="Times New Roman"/>
          <w:kern w:val="0"/>
          <w:sz w:val="24"/>
          <w:szCs w:val="24"/>
          <w:lang w:eastAsia="tr-TR"/>
          <w14:ligatures w14:val="none"/>
        </w:rPr>
        <w:t>, uygun olmayanların basımına izin verme</w:t>
      </w:r>
      <w:r w:rsidR="00A52093">
        <w:rPr>
          <w:rFonts w:ascii="Times New Roman" w:eastAsia="Times New Roman" w:hAnsi="Times New Roman" w:cs="Times New Roman"/>
          <w:kern w:val="0"/>
          <w:sz w:val="24"/>
          <w:szCs w:val="24"/>
          <w:lang w:eastAsia="tr-TR"/>
          <w14:ligatures w14:val="none"/>
        </w:rPr>
        <w:t>mektedir</w:t>
      </w:r>
      <w:r w:rsidRPr="00F42596">
        <w:rPr>
          <w:rFonts w:ascii="Times New Roman" w:eastAsia="Times New Roman" w:hAnsi="Times New Roman" w:cs="Times New Roman"/>
          <w:kern w:val="0"/>
          <w:sz w:val="24"/>
          <w:szCs w:val="24"/>
          <w:lang w:eastAsia="tr-TR"/>
          <w14:ligatures w14:val="none"/>
        </w:rPr>
        <w:t>. Bu durum, Türkiye’de mushaf basımının sadece teknik bir matbaa işi olma</w:t>
      </w:r>
      <w:r w:rsidR="00A52093">
        <w:rPr>
          <w:rFonts w:ascii="Times New Roman" w:eastAsia="Times New Roman" w:hAnsi="Times New Roman" w:cs="Times New Roman"/>
          <w:kern w:val="0"/>
          <w:sz w:val="24"/>
          <w:szCs w:val="24"/>
          <w:lang w:eastAsia="tr-TR"/>
          <w14:ligatures w14:val="none"/>
        </w:rPr>
        <w:t>dığını</w:t>
      </w:r>
      <w:r w:rsidRPr="00F42596">
        <w:rPr>
          <w:rFonts w:ascii="Times New Roman" w:eastAsia="Times New Roman" w:hAnsi="Times New Roman" w:cs="Times New Roman"/>
          <w:kern w:val="0"/>
          <w:sz w:val="24"/>
          <w:szCs w:val="24"/>
          <w:lang w:eastAsia="tr-TR"/>
          <w14:ligatures w14:val="none"/>
        </w:rPr>
        <w:t>, aynı zamanda ilmî ve dinî denetim gerektiren özel bir alan olarak görüldüğünü göstermektedir. Dikkat çeken bir başka nokta da Türkiye’de basılan mushafların imlâ özellikleridir. Muhammet Abay, Türkiye mushaflarında resm-i Osmânî ile kıyasî imlâ arasında bazı farklılıklar bulunduğunu ve bu çizginin kimi çalışmalarda “Ali el-K</w:t>
      </w:r>
      <w:r w:rsidR="00A52093">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rî tarzı” ile ilişkilendirildiğini belirtir.</w:t>
      </w:r>
      <w:r w:rsidRPr="00F42596">
        <w:rPr>
          <w:rFonts w:ascii="Times New Roman" w:eastAsiaTheme="majorEastAsia" w:hAnsi="Times New Roman" w:cs="Times New Roman"/>
          <w:kern w:val="0"/>
          <w:sz w:val="24"/>
          <w:szCs w:val="24"/>
          <w:vertAlign w:val="superscript"/>
          <w:lang w:eastAsia="tr-TR"/>
          <w14:ligatures w14:val="none"/>
        </w:rPr>
        <w:footnoteReference w:id="469"/>
      </w:r>
      <w:r w:rsidRPr="00F42596">
        <w:rPr>
          <w:rFonts w:ascii="Times New Roman" w:eastAsia="Times New Roman" w:hAnsi="Times New Roman" w:cs="Times New Roman"/>
          <w:kern w:val="0"/>
          <w:sz w:val="24"/>
          <w:szCs w:val="24"/>
          <w:lang w:eastAsia="tr-TR"/>
          <w14:ligatures w14:val="none"/>
        </w:rPr>
        <w:t xml:space="preserve"> Bu, Türkiye’de mushaf basım tarihinin sadece kurumlar ve izinler üzerinden ele alınmaması</w:t>
      </w:r>
      <w:r w:rsidR="00A52093">
        <w:rPr>
          <w:rFonts w:ascii="Times New Roman" w:eastAsia="Times New Roman" w:hAnsi="Times New Roman" w:cs="Times New Roman"/>
          <w:kern w:val="0"/>
          <w:sz w:val="24"/>
          <w:szCs w:val="24"/>
          <w:lang w:eastAsia="tr-TR"/>
          <w14:ligatures w14:val="none"/>
        </w:rPr>
        <w:t>nı</w:t>
      </w:r>
      <w:r w:rsidRPr="00F42596">
        <w:rPr>
          <w:rFonts w:ascii="Times New Roman" w:eastAsia="Times New Roman" w:hAnsi="Times New Roman" w:cs="Times New Roman"/>
          <w:kern w:val="0"/>
          <w:sz w:val="24"/>
          <w:szCs w:val="24"/>
          <w:lang w:eastAsia="tr-TR"/>
          <w14:ligatures w14:val="none"/>
        </w:rPr>
        <w:t xml:space="preserve">, aynı zamanda imlâ tercihlerinin tarihî seyri üzerinden de </w:t>
      </w:r>
      <w:r w:rsidRPr="00F42596">
        <w:rPr>
          <w:rFonts w:ascii="Times New Roman" w:eastAsia="Times New Roman" w:hAnsi="Times New Roman" w:cs="Times New Roman"/>
          <w:kern w:val="0"/>
          <w:sz w:val="24"/>
          <w:szCs w:val="24"/>
          <w:lang w:eastAsia="tr-TR"/>
          <w14:ligatures w14:val="none"/>
        </w:rPr>
        <w:lastRenderedPageBreak/>
        <w:t>incelenmesi gerektiğini göster</w:t>
      </w:r>
      <w:r w:rsidR="00A52093">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567795">
        <w:rPr>
          <w:rFonts w:ascii="Times New Roman" w:eastAsia="Times New Roman" w:hAnsi="Times New Roman" w:cs="Times New Roman"/>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Matbu mushafların yaygınlaşması, resm-i Osmânî'nin yeni üretim teknikleri içinde uygulanmasını ve belirli kırâat rivâyetlerinin yazılı neşir yoluyla daha görünür hâle gelmesini sağlamıştır. Bu süreç, klasik resm kaynakları, kırâat öğretimi, tashih kurumları, baskı teknolojisi ve resmî neşir politikalarının birlikte etkisiyle şekillenmiştir.</w:t>
      </w:r>
      <w:r w:rsidR="000570A2">
        <w:rPr>
          <w:rFonts w:ascii="Times New Roman" w:eastAsia="Times New Roman" w:hAnsi="Times New Roman" w:cs="Times New Roman"/>
          <w:kern w:val="0"/>
          <w:sz w:val="24"/>
          <w:szCs w:val="24"/>
          <w:lang w:eastAsia="tr-TR"/>
          <w14:ligatures w14:val="none"/>
        </w:rPr>
        <w:t/>
      </w:r>
    </w:p>
    <w:p w14:paraId="1428CE73" w14:textId="3D69F0FD" w:rsidR="00F42596" w:rsidRPr="00F42596" w:rsidRDefault="00F42596" w:rsidP="0087772B">
      <w:pPr>
        <w:spacing w:before="120" w:after="0" w:line="276" w:lineRule="auto"/>
        <w:jc w:val="both"/>
        <w:rPr>
          <w:rFonts w:ascii="Times New Roman" w:eastAsia="Times New Roman" w:hAnsi="Times New Roman" w:cs="Times New Roman"/>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p>
    <w:p w14:paraId="7C84CF24" w14:textId="77777777" w:rsidR="00F42596" w:rsidRPr="00F42596" w:rsidRDefault="00F42596" w:rsidP="00F42596">
      <w:pPr>
        <w:keepNext/>
        <w:keepLines/>
        <w:spacing w:before="480" w:after="0" w:line="276" w:lineRule="auto"/>
        <w:ind w:left="425"/>
        <w:jc w:val="both"/>
        <w:outlineLvl w:val="0"/>
        <w:rPr>
          <w:rFonts w:ascii="Times New Roman" w:eastAsia="Times New Roman" w:hAnsi="Times New Roman" w:cs="Times New Roman"/>
          <w:b/>
          <w:bCs/>
          <w:kern w:val="0"/>
          <w:sz w:val="32"/>
          <w:szCs w:val="32"/>
          <w14:ligatures w14:val="none"/>
        </w:rPr>
      </w:pPr>
      <w:bookmarkStart w:id="50" w:name="_Toc235035715"/>
      <w:bookmarkStart w:id="51" w:name="sonuç"/>
      <w:r w:rsidRPr="00F42596">
        <w:rPr>
          <w:rFonts w:ascii="Times New Roman" w:eastAsia="Times New Roman" w:hAnsi="Times New Roman" w:cs="Times New Roman"/>
          <w:b/>
          <w:bCs/>
          <w:kern w:val="0"/>
          <w:sz w:val="32"/>
          <w:szCs w:val="32"/>
          <w14:ligatures w14:val="none"/>
        </w:rPr>
        <w:lastRenderedPageBreak/>
        <w:t>Sonuç</w:t>
      </w:r>
      <w:bookmarkEnd w:id="50"/>
    </w:p>
    <w:p w14:paraId="0E0B8F38" w14:textId="1421B85E"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Bu çalışmada ulaşılan temel sonuç, resm-i Osmânî'nin kırâatleri meydana getiren bağımsız bir kaynak olmadığı; kırâatlerin aslî aktarımının telakki, müşâfehe, edâ, isnad ve rivâyet yoluyla gerçekleştiğidir. Resm-i Osmânî ise rivâyetle sabit okuyuşların müşterek mushaf yazısıyla bağdaşma durumunu belirleyen tamamlayıcı bir ölçü olarak işlev görmüştür. Bazı okuyuşlar yazıda açık karşılık bulurken bazıları harf iskeletinin ihtimali içinde yer almış; ancak grafik ihtimal hiçbir durumda okuyuşun sahihliğini tek başına belirlememiştir.</w:t>
      </w:r>
    </w:p>
    <w:p w14:paraId="6C8203A0" w14:textId="71EF07B2" w:rsidR="00F42596" w:rsidRPr="00F42596" w:rsidRDefault="00F42596" w:rsidP="005D46B0">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Bu birlikteliğin tarihsel zemini, nüzûl dönemindeki kayıt faaliyetleri ile Hz. Ebû Bekir ve Hz. Osman dönemlerinde yürütülen farklı işlemlerde görülmektedir. Hz. Ebû Bekir dönemindeki cem, dağınık yazılı malzemenin güvenilir bir derleme içinde toplanmasına yönelmiştir. Hz. Osman dönemindeki istinsah ise bu sahifeleri esas alarak mushaf nüshalarının çoğaltılmasını ve bölgesel ihtilafların ortak bir metin otoritesi içinde sınırlandırılmasını hedeflemiştir.</w:t>
      </w:r>
      <w:r w:rsidR="005D46B0" w:rsidRPr="005D46B0">
        <w:t xml:space="preserve"> </w:t>
      </w:r>
      <w:r w:rsidR="005D46B0" w:rsidRPr="005D46B0">
        <w:rPr>
          <w:rFonts w:asciiTheme="majorBidi" w:hAnsiTheme="majorBidi" w:cstheme="majorBidi"/>
          <w:color w:val="FF0000"/>
          <w:sz w:val="24"/>
          <w:szCs w:val="24"/>
        </w:rPr>
        <w:t>Kaynaklarda heyetin yapısı ile İmam Mushaf dâhil altı mushafın dağılımına ilişkin farklı rivâyetlerin bulunması, tarihsel ayrıntılar konusunda ihtiyatlı olmayı gerektirmektedir.</w:t>
      </w:r>
      <w:r w:rsidR="005D46B0" w:rsidRPr="005D46B0">
        <w:rPr>
          <w:rFonts w:asciiTheme="majorBidi" w:eastAsia="Times New Roman" w:hAnsiTheme="majorBidi" w:cstheme="majorBidi"/>
          <w:color w:val="FF0000"/>
          <w:kern w:val="0"/>
          <w:sz w:val="24"/>
          <w:szCs w:val="24"/>
          <w14:ligatures w14:val="none"/>
        </w:rPr>
        <w:t xml:space="preserve"> </w:t>
      </w:r>
      <w:r w:rsidRPr="00F42596">
        <w:rPr>
          <w:rFonts w:ascii="Times New Roman" w:eastAsia="Times New Roman" w:hAnsi="Times New Roman" w:cs="Times New Roman"/>
          <w:kern w:val="0"/>
          <w:sz w:val="24"/>
          <w:szCs w:val="24"/>
          <w14:ligatures w14:val="none"/>
        </w:rPr>
        <w:t xml:space="preserve">Bununla birlikte mevcut veriler, istinsahın yeni bir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metni oluşturma girişimi olmadığını; Osmânî mushafları ortak başvuru metni hâline getiren ve şahs</w:t>
      </w:r>
      <w:r w:rsidR="00302B74">
        <w:rPr>
          <w:rFonts w:ascii="Times New Roman" w:eastAsia="Times New Roman" w:hAnsi="Times New Roman" w:cs="Times New Roman"/>
          <w:kern w:val="0"/>
          <w:sz w:val="24"/>
          <w:szCs w:val="24"/>
          <w14:ligatures w14:val="none"/>
        </w:rPr>
        <w:t>i</w:t>
      </w:r>
      <w:r w:rsidRPr="00F42596">
        <w:rPr>
          <w:rFonts w:ascii="Times New Roman" w:eastAsia="Times New Roman" w:hAnsi="Times New Roman" w:cs="Times New Roman"/>
          <w:kern w:val="0"/>
          <w:sz w:val="24"/>
          <w:szCs w:val="24"/>
          <w14:ligatures w14:val="none"/>
        </w:rPr>
        <w:t xml:space="preserve"> nüshalardan doğabilecek ihtilafları azaltmayı amaçlayan tedbir niteliği taşıdığını göstermektedir.</w:t>
      </w:r>
    </w:p>
    <w:p w14:paraId="52D1F860" w14:textId="45212B04"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Bu çerçeve, Kur’an metninin korunmasını yalnız yazıya veya yalnız sözlü aktarım zincirine indirgemeden açıklamayı mümkün kılmaktadır. Sözlü rivâyet okuyuşun nasıl edâ edileceğini ve hangi nakil hattına dayandığını korurken, müşterek mushaf yazısı bu rivâyetlerin yazılı metinle ilişkisini denetleyen bir çerçeve sağlamıştır. Kırâatlerin kabulünde isnad, Arap diline uygunluk ve resm-i Osmânî'ye uygunluk bu nedenle birbirinin alternatifi değil, birlikte değerlendirilen ölçülerdir.</w:t>
      </w:r>
    </w:p>
    <w:p w14:paraId="5C326067" w14:textId="247C0A34"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Sahih, meşhur, âhâd ve şâz okuyuşlara ilişkin değerlendirmeler bu çoklu ölçü düzeni içinde anlam kazanmaktadır. Şâz rivâyetlerin tefsîr ve dil bakımından bilgi değeri taşımasıyla bağlayıcı kırâat kabul edilmesi birbirinden ayrılmalıdır.</w:t>
      </w:r>
    </w:p>
    <w:p w14:paraId="13A92DFB"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Resm-i Osmânî’ye uygunluk yalnız sahihlik şartları arasında anılmakla kalmamıştır. Ana metinde incelenen örnekler, mushaf hattının kırâat vecihlerinin tespit ve tahdidinde, rivâyetler arasında yapılan bazı tercihlerde, okuyuşların </w:t>
      </w:r>
      <w:r w:rsidRPr="00F13E9D">
        <w:rPr>
          <w:rFonts w:ascii="Times New Roman" w:eastAsia="Times New Roman" w:hAnsi="Times New Roman" w:cs="Times New Roman"/>
          <w:kern w:val="0"/>
          <w:sz w:val="24"/>
          <w:szCs w:val="24"/>
          <w14:ligatures w14:val="none"/>
        </w:rPr>
        <w:t>tevcîhinde</w:t>
      </w:r>
      <w:r w:rsidRPr="00F42596">
        <w:rPr>
          <w:rFonts w:ascii="Times New Roman" w:eastAsia="Times New Roman" w:hAnsi="Times New Roman" w:cs="Times New Roman"/>
          <w:kern w:val="0"/>
          <w:sz w:val="24"/>
          <w:szCs w:val="24"/>
          <w14:ligatures w14:val="none"/>
        </w:rPr>
        <w:t xml:space="preserve"> ve vakıf uygulamalarında başvurulan bir veri olduğunu göstermektedir. Bu alanlarda yazım verileri tek ve mutlak belirleyici değildir; </w:t>
      </w:r>
      <w:r w:rsidRPr="00F42596">
        <w:rPr>
          <w:rFonts w:ascii="Times New Roman" w:eastAsia="Times New Roman" w:hAnsi="Times New Roman" w:cs="Times New Roman"/>
          <w:kern w:val="0"/>
          <w:sz w:val="24"/>
          <w:szCs w:val="24"/>
          <w14:ligatures w14:val="none"/>
        </w:rPr>
        <w:lastRenderedPageBreak/>
        <w:t>rivâyet, dil ve mana verileriyle birlikte yönlendirici bir işlev üstlenmektedir. Böylece mushaf yazımı, kırâatleri doğuran bir kaynak olmadan da onların hangi sınırlar içinde nakledileceğini, değerlendirileceğini ve uygulanacağını etkileyebilmiştir.</w:t>
      </w:r>
    </w:p>
    <w:p w14:paraId="5C55B280" w14:textId="307DBE8B"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Mushaflarla birlikte mukrîlerin gönderildiğine dair rivâyetler, bu ilişkinin öğretim boyutunu </w:t>
      </w:r>
      <w:r w:rsidR="00A23EB2">
        <w:rPr>
          <w:rFonts w:ascii="Times New Roman" w:eastAsia="Times New Roman" w:hAnsi="Times New Roman" w:cs="Times New Roman"/>
          <w:kern w:val="0"/>
          <w:sz w:val="24"/>
          <w:szCs w:val="24"/>
          <w14:ligatures w14:val="none"/>
        </w:rPr>
        <w:t>da</w:t>
      </w:r>
      <w:r w:rsidR="00A23EB2" w:rsidRPr="00F42596">
        <w:rPr>
          <w:rFonts w:ascii="Times New Roman" w:eastAsia="Times New Roman" w:hAnsi="Times New Roman" w:cs="Times New Roman"/>
          <w:kern w:val="0"/>
          <w:sz w:val="24"/>
          <w:szCs w:val="24"/>
          <w14:ligatures w14:val="none"/>
        </w:rPr>
        <w:t xml:space="preserve"> </w:t>
      </w:r>
      <w:r w:rsidRPr="00F42596">
        <w:rPr>
          <w:rFonts w:ascii="Times New Roman" w:eastAsia="Times New Roman" w:hAnsi="Times New Roman" w:cs="Times New Roman"/>
          <w:kern w:val="0"/>
          <w:sz w:val="24"/>
          <w:szCs w:val="24"/>
          <w14:ligatures w14:val="none"/>
        </w:rPr>
        <w:t>göstermektedir. Yazılı nüsha tek başına yeterli görülmemiş</w:t>
      </w:r>
      <w:r w:rsidR="00A23EB2">
        <w:rPr>
          <w:rFonts w:ascii="Times New Roman" w:eastAsia="Times New Roman" w:hAnsi="Times New Roman" w:cs="Times New Roman"/>
          <w:kern w:val="0"/>
          <w:sz w:val="24"/>
          <w:szCs w:val="24"/>
          <w14:ligatures w14:val="none"/>
        </w:rPr>
        <w:t>,</w:t>
      </w:r>
      <w:r w:rsidRPr="00F42596">
        <w:rPr>
          <w:rFonts w:ascii="Times New Roman" w:eastAsia="Times New Roman" w:hAnsi="Times New Roman" w:cs="Times New Roman"/>
          <w:kern w:val="0"/>
          <w:sz w:val="24"/>
          <w:szCs w:val="24"/>
          <w14:ligatures w14:val="none"/>
        </w:rPr>
        <w:t xml:space="preserve"> onu okuyacak ve okutacak ehil kişinin edâsıyla birlikte değerlendirilmiştir. Mukrîlerin öğrettiği okuyuşlar da gönderildikleri mushafların yazımıyla ilişkilendirilmiştir. Bu uygulama, kırâatlerin aslî aktarım yolunun </w:t>
      </w:r>
      <w:r w:rsidRPr="00331CF7">
        <w:rPr>
          <w:rFonts w:ascii="Times New Roman" w:eastAsia="Times New Roman" w:hAnsi="Times New Roman" w:cs="Times New Roman"/>
          <w:kern w:val="0"/>
          <w:sz w:val="24"/>
          <w:szCs w:val="24"/>
          <w14:ligatures w14:val="none"/>
        </w:rPr>
        <w:t>telakki</w:t>
      </w:r>
      <w:r w:rsidRPr="00F42596">
        <w:rPr>
          <w:rFonts w:ascii="Times New Roman" w:eastAsia="Times New Roman" w:hAnsi="Times New Roman" w:cs="Times New Roman"/>
          <w:kern w:val="0"/>
          <w:sz w:val="24"/>
          <w:szCs w:val="24"/>
          <w14:ligatures w14:val="none"/>
        </w:rPr>
        <w:t xml:space="preserve"> ve müşâfehe olduğunu</w:t>
      </w:r>
      <w:r w:rsidR="0084167B">
        <w:rPr>
          <w:rFonts w:ascii="Times New Roman" w:eastAsia="Times New Roman" w:hAnsi="Times New Roman" w:cs="Times New Roman"/>
          <w:kern w:val="0"/>
          <w:sz w:val="24"/>
          <w:szCs w:val="24"/>
          <w14:ligatures w14:val="none"/>
        </w:rPr>
        <w:t xml:space="preserve">, </w:t>
      </w:r>
      <w:r w:rsidRPr="00F42596">
        <w:rPr>
          <w:rFonts w:ascii="Times New Roman" w:eastAsia="Times New Roman" w:hAnsi="Times New Roman" w:cs="Times New Roman"/>
          <w:kern w:val="0"/>
          <w:sz w:val="24"/>
          <w:szCs w:val="24"/>
          <w14:ligatures w14:val="none"/>
        </w:rPr>
        <w:t>Osmânî mushafların farklı bölgelerde ortak başvuru ve denetim ölçüsü sağladığını göstermektedir. Mushaf yazısı ile edânın birlikte işletilmesi, belirli okuyuşların bölgesel öğretim gelenekleri içinde yerleşmesinde de etkili olmuştur.</w:t>
      </w:r>
    </w:p>
    <w:p w14:paraId="5EADBACE" w14:textId="6303B0E3"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Şehir mushafları arasındaki sınırlı yazım farklılıkları, mushaf yazımı ile kırâatler arasındaki ilişkinin somut göstergelerindendir. Bazı farklılıklar kırâat ihtilafı doğurmadan dilsel veya anlamla ilgili açıklamalara imkân vermiş; bazıları farklı okuyuşların ayrı mushaflarda korunmasına hizmet etmiş; ortak yazımların bir kısmı ise birden fazla kırâatle ihtimal yoluyla bağdaşmıştır. Bu veriler, Osmânî mushafların bütün ayrıntılarda tek biçimli olmadığını, fakat farklılıkların da sınırsız bırakılmadığını göstermektedir. Yazılı birlik, sahih rivâyetle belirlenen ve mushaf yazımının imkân verdiği sınırlı okuyuş çeşitliliğiyle birlikte korunmuştur.</w:t>
      </w:r>
    </w:p>
    <w:p w14:paraId="49E456AA" w14:textId="2DECCD06"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Sahâbe mushafları bu tarihsel sürecin önemli tanıklarıdır. Bu nüshalara nispet edilen okuyuşlar, açıklayıcı kayıtlar ve tertip farklılıkları erken aktarım ortamı hakkında bilgi sunmaktadır. Ancak bu tarihsel değer, onları Osmânî mushaflarla aynı normatif düzeye yerleştirmeyi gerektirmez. Kaynaklarda şahs</w:t>
      </w:r>
      <w:r w:rsidR="00302B74">
        <w:rPr>
          <w:rFonts w:ascii="Times New Roman" w:eastAsia="Times New Roman" w:hAnsi="Times New Roman" w:cs="Times New Roman"/>
          <w:kern w:val="0"/>
          <w:sz w:val="24"/>
          <w:szCs w:val="24"/>
          <w14:ligatures w14:val="none"/>
        </w:rPr>
        <w:t>i</w:t>
      </w:r>
      <w:r w:rsidRPr="00F42596">
        <w:rPr>
          <w:rFonts w:ascii="Times New Roman" w:eastAsia="Times New Roman" w:hAnsi="Times New Roman" w:cs="Times New Roman"/>
          <w:kern w:val="0"/>
          <w:sz w:val="24"/>
          <w:szCs w:val="24"/>
          <w14:ligatures w14:val="none"/>
        </w:rPr>
        <w:t xml:space="preserve"> mushaflarda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lafzının yanında </w:t>
      </w:r>
      <w:r w:rsidRPr="00B35BC4">
        <w:rPr>
          <w:rFonts w:ascii="Times New Roman" w:eastAsia="Times New Roman" w:hAnsi="Times New Roman" w:cs="Times New Roman"/>
          <w:kern w:val="0"/>
          <w:sz w:val="24"/>
          <w:szCs w:val="24"/>
          <w14:ligatures w14:val="none"/>
        </w:rPr>
        <w:t>tefs</w:t>
      </w:r>
      <w:r w:rsidR="00B35BC4">
        <w:rPr>
          <w:rFonts w:ascii="Times New Roman" w:eastAsia="Times New Roman" w:hAnsi="Times New Roman" w:cs="Times New Roman"/>
          <w:kern w:val="0"/>
          <w:sz w:val="24"/>
          <w:szCs w:val="24"/>
          <w14:ligatures w14:val="none"/>
        </w:rPr>
        <w:t>î</w:t>
      </w:r>
      <w:r w:rsidRPr="00B35BC4">
        <w:rPr>
          <w:rFonts w:ascii="Times New Roman" w:eastAsia="Times New Roman" w:hAnsi="Times New Roman" w:cs="Times New Roman"/>
          <w:kern w:val="0"/>
          <w:sz w:val="24"/>
          <w:szCs w:val="24"/>
          <w14:ligatures w14:val="none"/>
        </w:rPr>
        <w:t>rî</w:t>
      </w:r>
      <w:r w:rsidRPr="00F42596">
        <w:rPr>
          <w:rFonts w:ascii="Times New Roman" w:eastAsia="Times New Roman" w:hAnsi="Times New Roman" w:cs="Times New Roman"/>
          <w:kern w:val="0"/>
          <w:sz w:val="24"/>
          <w:szCs w:val="24"/>
          <w14:ligatures w14:val="none"/>
        </w:rPr>
        <w:t xml:space="preserve"> açıklamalar, bazı okuyuş kayıtları veya kişisel notlar bulunabildiği aktarılmaktadır. Hz. Osman döneminde oluşan ortak mushaf otoritesi, sahâbe mushaflarının tarihsel tanıklığını bütünüyle geçersiz kılmamış; ancak genel </w:t>
      </w:r>
      <w:r w:rsidRPr="00B35BC4">
        <w:rPr>
          <w:rFonts w:ascii="Times New Roman" w:eastAsia="Times New Roman" w:hAnsi="Times New Roman" w:cs="Times New Roman"/>
          <w:kern w:val="0"/>
          <w:sz w:val="24"/>
          <w:szCs w:val="24"/>
          <w14:ligatures w14:val="none"/>
        </w:rPr>
        <w:t>tilâvet</w:t>
      </w:r>
      <w:r w:rsidRPr="00F42596">
        <w:rPr>
          <w:rFonts w:ascii="Times New Roman" w:eastAsia="Times New Roman" w:hAnsi="Times New Roman" w:cs="Times New Roman"/>
          <w:kern w:val="0"/>
          <w:sz w:val="24"/>
          <w:szCs w:val="24"/>
          <w14:ligatures w14:val="none"/>
        </w:rPr>
        <w:t xml:space="preserve"> ve yazım bakımından belirleyici başvuru konumunu Osmânî mushaflara vermiştir. Böylece tarihsel rivâyet değeri ile normatif mushaf otoritesi birbirinden ayrılmıştır.</w:t>
      </w:r>
    </w:p>
    <w:p w14:paraId="57DD8BD4"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Resm-i Osmânî’nin normatif bağlayıcılığı, onun bütün ayrıntılarının tartışmasız biçimde tevkîfî olduğu iddiasıyla özdeş değildir. Kaynaklarda Osmânî yazım geleneğinin kökeni ve yazım ayrıntılarının mahiyeti hakkında farklı görüşler bulunmaktadır. Resm-i Osmânî’ye bağlılık, tevkîfîlik görüşünün yanında sahâbe uygulaması, ümmetin kabulü, ihtiyat, metin güvenliği ve tarihsel devamlılık gibi gerekçelerle savunulmuştur. Mevcut veriler çerçevesinde tarihsel oluşum ile sonraki normatif otoriteyi ayırmak daha isabetlidir. Bu yazım geleneğinin ortak mushaf geleneğinde bağlayıcı hâle gelmesi, her ayrıntısına ilişkin tek bir tarihsel açıklamayı zorunlu kılmamaktadır.</w:t>
      </w:r>
    </w:p>
    <w:p w14:paraId="694A1636" w14:textId="7E2BF431"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Aynı ihtiyat, mushaf yazımının anlam ve hikmet boyutuna ilişkin yorumlarda da korunmalıdır. Hazif, ziy</w:t>
      </w:r>
      <w:r w:rsidR="006A1DC7">
        <w:rPr>
          <w:rFonts w:ascii="Times New Roman" w:eastAsia="Times New Roman" w:hAnsi="Times New Roman" w:cs="Times New Roman"/>
          <w:kern w:val="0"/>
          <w:sz w:val="24"/>
          <w:szCs w:val="24"/>
          <w14:ligatures w14:val="none"/>
        </w:rPr>
        <w:t>â</w:t>
      </w:r>
      <w:r w:rsidRPr="00F42596">
        <w:rPr>
          <w:rFonts w:ascii="Times New Roman" w:eastAsia="Times New Roman" w:hAnsi="Times New Roman" w:cs="Times New Roman"/>
          <w:kern w:val="0"/>
          <w:sz w:val="24"/>
          <w:szCs w:val="24"/>
          <w14:ligatures w14:val="none"/>
        </w:rPr>
        <w:t>de, ibdâl, vasl, fasl ve benzeri her yazım özelliğine zorunlu olarak gizli bir mana, bel</w:t>
      </w:r>
      <w:r w:rsidR="006A1DC7">
        <w:rPr>
          <w:rFonts w:ascii="Times New Roman" w:eastAsia="Times New Roman" w:hAnsi="Times New Roman" w:cs="Times New Roman"/>
          <w:kern w:val="0"/>
          <w:sz w:val="24"/>
          <w:szCs w:val="24"/>
          <w14:ligatures w14:val="none"/>
        </w:rPr>
        <w:t>a</w:t>
      </w:r>
      <w:r w:rsidRPr="00F42596">
        <w:rPr>
          <w:rFonts w:ascii="Times New Roman" w:eastAsia="Times New Roman" w:hAnsi="Times New Roman" w:cs="Times New Roman"/>
          <w:kern w:val="0"/>
          <w:sz w:val="24"/>
          <w:szCs w:val="24"/>
          <w14:ligatures w14:val="none"/>
        </w:rPr>
        <w:t xml:space="preserve">gat sırrı veya </w:t>
      </w:r>
      <w:r w:rsidRPr="00B35BC4">
        <w:rPr>
          <w:rFonts w:ascii="Times New Roman" w:eastAsia="Times New Roman" w:hAnsi="Times New Roman" w:cs="Times New Roman"/>
          <w:kern w:val="0"/>
          <w:sz w:val="24"/>
          <w:szCs w:val="24"/>
          <w14:ligatures w14:val="none"/>
        </w:rPr>
        <w:t>mucizev</w:t>
      </w:r>
      <w:r w:rsidR="00B35BC4">
        <w:rPr>
          <w:rFonts w:ascii="Times New Roman" w:eastAsia="Times New Roman" w:hAnsi="Times New Roman" w:cs="Times New Roman"/>
          <w:kern w:val="0"/>
          <w:sz w:val="24"/>
          <w:szCs w:val="24"/>
          <w14:ligatures w14:val="none"/>
        </w:rPr>
        <w:t>i</w:t>
      </w:r>
      <w:r w:rsidRPr="00F42596">
        <w:rPr>
          <w:rFonts w:ascii="Times New Roman" w:eastAsia="Times New Roman" w:hAnsi="Times New Roman" w:cs="Times New Roman"/>
          <w:kern w:val="0"/>
          <w:sz w:val="24"/>
          <w:szCs w:val="24"/>
          <w14:ligatures w14:val="none"/>
        </w:rPr>
        <w:t xml:space="preserve"> işaret yüklemek, kaynakların taşıyabileceğinden daha geniş sonuçlara yol açabilir. Bazı yazım biçimlerinin kırâat ve mana ilişkisini açıklayan bir değeri bulunsa da erken Arap yazısının özellikleri, dönemsel imlâ teamülleri, şehir mushaflarına ilişkin rivâyetler ve dilsel gerekçeler öncelikle değerlendirilmelidir. Tarihsel-</w:t>
      </w:r>
      <w:r w:rsidRPr="00F42596">
        <w:rPr>
          <w:rFonts w:ascii="Times New Roman" w:eastAsia="Times New Roman" w:hAnsi="Times New Roman" w:cs="Times New Roman"/>
          <w:kern w:val="0"/>
          <w:sz w:val="24"/>
          <w:szCs w:val="24"/>
          <w14:ligatures w14:val="none"/>
        </w:rPr>
        <w:lastRenderedPageBreak/>
        <w:t xml:space="preserve">filolojik açıklamalar ile </w:t>
      </w:r>
      <w:r w:rsidRPr="006572ED">
        <w:rPr>
          <w:rFonts w:ascii="Times New Roman" w:eastAsia="Times New Roman" w:hAnsi="Times New Roman" w:cs="Times New Roman"/>
          <w:kern w:val="0"/>
          <w:sz w:val="24"/>
          <w:szCs w:val="24"/>
          <w14:ligatures w14:val="none"/>
        </w:rPr>
        <w:t>işârî</w:t>
      </w:r>
      <w:r w:rsidRPr="00F42596">
        <w:rPr>
          <w:rFonts w:ascii="Times New Roman" w:eastAsia="Times New Roman" w:hAnsi="Times New Roman" w:cs="Times New Roman"/>
          <w:kern w:val="0"/>
          <w:sz w:val="24"/>
          <w:szCs w:val="24"/>
          <w14:ligatures w14:val="none"/>
        </w:rPr>
        <w:t xml:space="preserve"> yahut hikmet merkezli yorumlar aynı delil düzeyinde sunulmamalıdır.</w:t>
      </w:r>
    </w:p>
    <w:p w14:paraId="5A42F96C" w14:textId="6D838D3A"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Klasik resm geleneğinin çağdaş mushaf neşirlerinde sürdürülmesi, bu ilmin yalnız erken dönem tarihine ait olmadığını g</w:t>
      </w:r>
      <w:r w:rsidR="00DD77AC">
        <w:rPr>
          <w:rFonts w:ascii="Times New Roman" w:eastAsia="Times New Roman" w:hAnsi="Times New Roman" w:cs="Times New Roman"/>
          <w:kern w:val="0"/>
          <w:sz w:val="24"/>
          <w:szCs w:val="24"/>
          <w14:ligatures w14:val="none"/>
        </w:rPr>
        <w:t>östermektedir. Dânî ile Ebû Dâvu</w:t>
      </w:r>
      <w:r w:rsidRPr="00F42596">
        <w:rPr>
          <w:rFonts w:ascii="Times New Roman" w:eastAsia="Times New Roman" w:hAnsi="Times New Roman" w:cs="Times New Roman"/>
          <w:kern w:val="0"/>
          <w:sz w:val="24"/>
          <w:szCs w:val="24"/>
          <w14:ligatures w14:val="none"/>
        </w:rPr>
        <w:t xml:space="preserve">d Süleymân b. Necâh’ın eserleri ve bu eserlerde derlenen resm rivâyetleri, modern basılı mushafların yazımında başvurulan klasik zeminin önemli bir bölümünü oluşturmuş; resm ile zaptın birbirinden ayrılması, mushafların belirli kırâat rivâyetlerine göre hazırlanmasına imkân vermiştir. Matbu mushafların yaygınlaşması, belirli kırâat rivâyetlerinin yazılı biçimde daha geniş çevrelere ulaşmasına katkı sağlamıştır. Bununla birlikte modern mushaf standardizasyonu yalnız baskının veya resm-i Osmânî'ye bağlılığın sonucu değildir; öğretim gelenekleri, tashih kurumları, kırâat uzmanlığı, bölgesel tercihler ve resmî neşir süreçleri de bu gelişmede etkili olmuştur.</w:t>
      </w:r>
      <w:r w:rsidR="00D34C8F" w:rsidRPr="00F42596">
        <w:rPr>
          <w:rFonts w:ascii="Times New Roman" w:eastAsia="Times New Roman" w:hAnsi="Times New Roman" w:cs="Times New Roman"/>
          <w:kern w:val="0"/>
          <w:sz w:val="24"/>
          <w:szCs w:val="24"/>
          <w14:ligatures w14:val="none"/>
        </w:rPr>
        <w:t xml:space="preserve"/>
      </w:r>
      <w:r w:rsidRPr="00F42596">
        <w:rPr>
          <w:rFonts w:ascii="Times New Roman" w:eastAsia="Times New Roman" w:hAnsi="Times New Roman" w:cs="Times New Roman"/>
          <w:kern w:val="0"/>
          <w:sz w:val="24"/>
          <w:szCs w:val="24"/>
          <w14:ligatures w14:val="none"/>
        </w:rPr>
        <w:t/>
      </w:r>
    </w:p>
    <w:p w14:paraId="56677BF9"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Kitabın ilmî katkısı, resm ve kırâat alanlarına yeni bir kaynak veya sahihlik ölçüsü eklemekten ziyade, tarihsel oluşumdan çağdaş mushaf neşrine kadar uzanan farklı meseleleri aynı ilişki içinde değerlendirmesidir. Bu yaklaşım; kırâatin kaynağı ile kabul şartını, resm-i Osmânî’ye uygunluk ile isnad sahihliğini, yazının okuyuşa imkân vermesi ile okuyuşun rivâyetle sabit olmasını ve sahâbe mushaflarının tarihsel değeri ile Osmânî mushafların normatif otoritesini birbirinden ayırmayı sağlamaktadır. </w:t>
      </w:r>
    </w:p>
    <w:bookmarkEnd w:id="51"/>
    <w:p w14:paraId="74A3FBDA"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r>
        <w:t>Son tahlilde resm-i Osmânî ile kırâat rivâyeti arasındaki ilişki, yazı ile sözlü aktarımın birbirinin yerine geçtiği değil, birbirini tamamladığı bir aktarım düzeni içinde anlaşılmalıdır. Resm, rivâyet edilen okuyuşların müşterek mushaf yazısıyla bağdaşma sınırlarını gösterirken, okuyuşun sahihliği ve edâsı rivâyet geleneği içinde belirlenmiştir.</w:t>
      </w:r>
    </w:p>
    <w:p>
      <w:pPr>
        <w:spacing w:before="180" w:after="0" w:line="276" w:lineRule="auto"/>
        <w:ind w:firstLine="425"/>
        <w:jc w:val="both"/>
        <w:rPr>
          <w:rFonts w:ascii="Times New Roman" w:eastAsia="Times New Roman" w:hAnsi="Times New Roman" w:cs="Times New Roman"/>
          <w:kern w:val="0"/>
          <w:sz w:val="24"/>
          <w:szCs w:val="24"/>
          <w14:ligatures w14:val="none"/>
        </w:rPr>
        <w:keepNext w:val="0"/>
        <w:pageBreakBefore w:val="0"/>
      </w:pPr>
      <w:r>
        <w:rPr>
          <w:rFonts w:ascii="Times New Roman" w:eastAsia="Times New Roman" w:hAnsi="Times New Roman" w:cs="Times New Roman"/>
          <w:kern w:val="0"/>
          <w:sz w:val="24"/>
          <w:szCs w:val="24"/>
          <w14:ligatures w14:val="none"/>
        </w:rPr>
        <w:t>Gelecek çalışmalar, erken mushaf nüshaları, şehir mushaflarına ilişkin rivâyetler ve kırâat literatüründeki resm atıflarını karşılaştırmalı olarak inceleyerek bu ilişkinin belirli örneklerdeki tarihsel görünümünü daha ayrıntılı biçimde ortaya koyabilir.</w:t>
      </w:r>
    </w:p>
    <w:p w14:paraId="5201C44B" w14:textId="77777777" w:rsidR="00F42596" w:rsidRPr="00F42596" w:rsidRDefault="00F42596" w:rsidP="00F42596">
      <w:pPr>
        <w:keepNext/>
        <w:keepLines/>
        <w:spacing w:before="240" w:after="0" w:line="276" w:lineRule="auto"/>
        <w:ind w:left="432"/>
        <w:jc w:val="both"/>
        <w:outlineLvl w:val="0"/>
        <w:rPr>
          <w:rFonts w:ascii="Times New Roman" w:eastAsiaTheme="majorEastAsia" w:hAnsi="Times New Roman" w:cs="Times New Roman"/>
          <w:b/>
          <w:kern w:val="0"/>
          <w:sz w:val="28"/>
          <w:szCs w:val="32"/>
          <w:lang w:eastAsia="tr-TR"/>
          <w14:ligatures w14:val="none"/>
        </w:rPr>
        <w:pageBreakBefore w:val="1"/>
      </w:pPr>
      <w:bookmarkStart w:id="52" w:name="_Toc235035716"/>
      <w:r w:rsidRPr="00F42596">
        <w:rPr>
          <w:rFonts w:ascii="Times New Roman" w:eastAsiaTheme="majorEastAsia" w:hAnsi="Times New Roman" w:cs="Times New Roman"/>
          <w:b/>
          <w:kern w:val="0"/>
          <w:sz w:val="28"/>
          <w:szCs w:val="32"/>
          <w:lang w:eastAsia="tr-TR"/>
          <w14:ligatures w14:val="none"/>
        </w:rPr>
        <w:lastRenderedPageBreak/>
        <w:t>Kaynakça</w:t>
      </w:r>
      <w:bookmarkEnd w:id="52"/>
    </w:p>
    <w:p w14:paraId="28D452E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fldChar w:fldCharType="begin"/>
      </w:r>
      <w:r w:rsidRPr="0058794F">
        <w:rPr>
          <w:rFonts w:ascii="Times New Roman" w:eastAsia="Times New Roman" w:hAnsi="Times New Roman" w:cs="Times New Roman"/>
          <w:kern w:val="0"/>
          <w:sz w:val="24"/>
          <w:szCs w:val="24"/>
          <w:lang w:eastAsia="tr-TR"/>
          <w14:ligatures w14:val="none"/>
        </w:rPr>
        <w:instrText xml:space="preserve"> ADDIN ZOTERO_BIBL {"uncited":[],"omitted":[],"custom":[]} CSL_BIBLIOGRAPHY </w:instrText>
      </w:r>
      <w:r w:rsidRPr="0058794F">
        <w:rPr>
          <w:rFonts w:ascii="Times New Roman" w:eastAsia="Times New Roman" w:hAnsi="Times New Roman" w:cs="Times New Roman"/>
          <w:kern w:val="0"/>
          <w:sz w:val="24"/>
          <w:szCs w:val="24"/>
          <w:lang w:eastAsia="tr-TR"/>
          <w14:ligatures w14:val="none"/>
        </w:rPr>
        <w:fldChar w:fldCharType="separate"/>
      </w:r>
      <w:r w:rsidRPr="0058794F">
        <w:rPr>
          <w:rFonts w:ascii="Times New Roman" w:eastAsia="Times New Roman" w:hAnsi="Times New Roman" w:cs="Times New Roman"/>
          <w:kern w:val="0"/>
          <w:sz w:val="24"/>
          <w:szCs w:val="24"/>
          <w:lang w:eastAsia="tr-TR"/>
          <w14:ligatures w14:val="none"/>
        </w:rPr>
        <w:t xml:space="preserve">Abay, Muhammet. </w:t>
      </w:r>
      <w:r w:rsidRPr="0058794F">
        <w:rPr>
          <w:rFonts w:ascii="Times New Roman" w:eastAsia="Times New Roman" w:hAnsi="Times New Roman" w:cs="Times New Roman"/>
          <w:i/>
          <w:iCs/>
          <w:kern w:val="0"/>
          <w:sz w:val="24"/>
          <w:szCs w:val="24"/>
          <w:lang w:eastAsia="tr-TR"/>
          <w14:ligatures w14:val="none"/>
        </w:rPr>
        <w:t>Hz. Osman Sonrası Mushaf Tarihi</w:t>
      </w:r>
      <w:r w:rsidRPr="0058794F">
        <w:rPr>
          <w:rFonts w:ascii="Times New Roman" w:eastAsia="Times New Roman" w:hAnsi="Times New Roman" w:cs="Times New Roman"/>
          <w:kern w:val="0"/>
          <w:sz w:val="24"/>
          <w:szCs w:val="24"/>
          <w:lang w:eastAsia="tr-TR"/>
          <w14:ligatures w14:val="none"/>
        </w:rPr>
        <w:t>. İstanbul: Marmara Üniversitesi İlâhiyat Fakültesi Vakfı Yayınları, 2023.</w:t>
      </w:r>
    </w:p>
    <w:p w14:paraId="747C4F3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Abay, Muhammet. “Mushaf İmlâsında Ali el-Kârî Tarzı Meselesi”. </w:t>
      </w:r>
      <w:r w:rsidRPr="0058794F">
        <w:rPr>
          <w:rFonts w:ascii="Times New Roman" w:eastAsia="Times New Roman" w:hAnsi="Times New Roman" w:cs="Times New Roman"/>
          <w:i/>
          <w:iCs/>
          <w:kern w:val="0"/>
          <w:sz w:val="24"/>
          <w:szCs w:val="24"/>
          <w:lang w:eastAsia="tr-TR"/>
          <w14:ligatures w14:val="none"/>
        </w:rPr>
        <w:t>Usûl İslam Araştırmaları</w:t>
      </w:r>
      <w:r w:rsidRPr="0058794F">
        <w:rPr>
          <w:rFonts w:ascii="Times New Roman" w:eastAsia="Times New Roman" w:hAnsi="Times New Roman" w:cs="Times New Roman"/>
          <w:kern w:val="0"/>
          <w:sz w:val="24"/>
          <w:szCs w:val="24"/>
          <w:lang w:eastAsia="tr-TR"/>
          <w14:ligatures w14:val="none"/>
        </w:rPr>
        <w:t xml:space="preserve"> 23 (2015), 8-44.</w:t>
      </w:r>
    </w:p>
    <w:p w14:paraId="5FF7C3C6" w14:textId="6AA9B3D9"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Adıgüzel, Mehmed. “Kıraat İlminde Tarik-Senet Boyutu </w:t>
      </w:r>
      <w:r w:rsidR="003C08E8" w:rsidRPr="0058794F">
        <w:rPr>
          <w:rFonts w:ascii="Times New Roman" w:eastAsia="Times New Roman" w:hAnsi="Times New Roman" w:cs="Times New Roman"/>
          <w:kern w:val="0"/>
          <w:sz w:val="24"/>
          <w:szCs w:val="24"/>
          <w:lang w:eastAsia="tr-TR"/>
          <w14:ligatures w14:val="none"/>
        </w:rPr>
        <w:t>v</w:t>
      </w:r>
      <w:r w:rsidRPr="0058794F">
        <w:rPr>
          <w:rFonts w:ascii="Times New Roman" w:eastAsia="Times New Roman" w:hAnsi="Times New Roman" w:cs="Times New Roman"/>
          <w:kern w:val="0"/>
          <w:sz w:val="24"/>
          <w:szCs w:val="24"/>
          <w:lang w:eastAsia="tr-TR"/>
          <w14:ligatures w14:val="none"/>
        </w:rPr>
        <w:t xml:space="preserve">e Konu </w:t>
      </w:r>
      <w:r w:rsidR="003C08E8" w:rsidRPr="0058794F">
        <w:rPr>
          <w:rFonts w:ascii="Times New Roman" w:eastAsia="Times New Roman" w:hAnsi="Times New Roman" w:cs="Times New Roman"/>
          <w:kern w:val="0"/>
          <w:sz w:val="24"/>
          <w:szCs w:val="24"/>
          <w:lang w:eastAsia="tr-TR"/>
          <w14:ligatures w14:val="none"/>
        </w:rPr>
        <w:t>i</w:t>
      </w:r>
      <w:r w:rsidRPr="0058794F">
        <w:rPr>
          <w:rFonts w:ascii="Times New Roman" w:eastAsia="Times New Roman" w:hAnsi="Times New Roman" w:cs="Times New Roman"/>
          <w:kern w:val="0"/>
          <w:sz w:val="24"/>
          <w:szCs w:val="24"/>
          <w:lang w:eastAsia="tr-TR"/>
          <w14:ligatures w14:val="none"/>
        </w:rPr>
        <w:t xml:space="preserve">le İlgili Te’lif Edilen Eserler”. </w:t>
      </w:r>
      <w:r w:rsidRPr="0058794F">
        <w:rPr>
          <w:rFonts w:ascii="Times New Roman" w:eastAsia="Times New Roman" w:hAnsi="Times New Roman" w:cs="Times New Roman"/>
          <w:i/>
          <w:iCs/>
          <w:kern w:val="0"/>
          <w:sz w:val="24"/>
          <w:szCs w:val="24"/>
          <w:lang w:eastAsia="tr-TR"/>
          <w14:ligatures w14:val="none"/>
        </w:rPr>
        <w:t>Atatürk Üniversitesi İlahiyat Fakültesi Dergisi</w:t>
      </w:r>
      <w:r w:rsidRPr="0058794F">
        <w:rPr>
          <w:rFonts w:ascii="Times New Roman" w:eastAsia="Times New Roman" w:hAnsi="Times New Roman" w:cs="Times New Roman"/>
          <w:kern w:val="0"/>
          <w:sz w:val="24"/>
          <w:szCs w:val="24"/>
          <w:lang w:eastAsia="tr-TR"/>
          <w14:ligatures w14:val="none"/>
        </w:rPr>
        <w:t xml:space="preserve"> 233-257.</w:t>
      </w:r>
    </w:p>
    <w:p w14:paraId="3F1E783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Akdemir, Mustafa Atilla. “Kırâat Resmu’l-Mushaf İlişkisi”. </w:t>
      </w:r>
      <w:r w:rsidRPr="0058794F">
        <w:rPr>
          <w:rFonts w:ascii="Times New Roman" w:eastAsia="Times New Roman" w:hAnsi="Times New Roman" w:cs="Times New Roman"/>
          <w:i/>
          <w:iCs/>
          <w:kern w:val="0"/>
          <w:sz w:val="24"/>
          <w:szCs w:val="24"/>
          <w:lang w:eastAsia="tr-TR"/>
          <w14:ligatures w14:val="none"/>
        </w:rPr>
        <w:t>Kur’an ve Tefsir Araştırmaları IV</w:t>
      </w:r>
      <w:r w:rsidRPr="0058794F">
        <w:rPr>
          <w:rFonts w:ascii="Times New Roman" w:eastAsia="Times New Roman" w:hAnsi="Times New Roman" w:cs="Times New Roman"/>
          <w:kern w:val="0"/>
          <w:sz w:val="24"/>
          <w:szCs w:val="24"/>
          <w:lang w:eastAsia="tr-TR"/>
          <w14:ligatures w14:val="none"/>
        </w:rPr>
        <w:t>. 117-134. İstanbul: Marmara Üniversitesi İlâhiyat Fakültesi Vakfı Yayınları, 2001.</w:t>
      </w:r>
    </w:p>
    <w:p w14:paraId="0EF5D3E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Albânî, Muhammed Nâsıruddîn. </w:t>
      </w:r>
      <w:r w:rsidRPr="0058794F">
        <w:rPr>
          <w:rFonts w:ascii="Times New Roman" w:eastAsia="Times New Roman" w:hAnsi="Times New Roman" w:cs="Times New Roman"/>
          <w:i/>
          <w:iCs/>
          <w:kern w:val="0"/>
          <w:sz w:val="24"/>
          <w:szCs w:val="24"/>
          <w:lang w:eastAsia="tr-TR"/>
          <w14:ligatures w14:val="none"/>
        </w:rPr>
        <w:t>Silsiletü’l-ehâdîsi’d-da’îfa ve’l-mevzû’a</w:t>
      </w:r>
      <w:r w:rsidRPr="0058794F">
        <w:rPr>
          <w:rFonts w:ascii="Times New Roman" w:eastAsia="Times New Roman" w:hAnsi="Times New Roman" w:cs="Times New Roman"/>
          <w:kern w:val="0"/>
          <w:sz w:val="24"/>
          <w:szCs w:val="24"/>
          <w:lang w:eastAsia="tr-TR"/>
          <w14:ligatures w14:val="none"/>
        </w:rPr>
        <w:t>. 14 Cilt. Riyad: Mektebetü’l-Meârif, 1992.</w:t>
      </w:r>
    </w:p>
    <w:p w14:paraId="07CF388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Âlûsî, Şehâbeddîn Mahmûd. </w:t>
      </w:r>
      <w:r w:rsidRPr="0058794F">
        <w:rPr>
          <w:rFonts w:ascii="Times New Roman" w:eastAsia="Times New Roman" w:hAnsi="Times New Roman" w:cs="Times New Roman"/>
          <w:i/>
          <w:iCs/>
          <w:kern w:val="0"/>
          <w:sz w:val="24"/>
          <w:szCs w:val="24"/>
          <w:lang w:eastAsia="tr-TR"/>
          <w14:ligatures w14:val="none"/>
        </w:rPr>
        <w:t>Rûhu’l-meânî fî tefsîri’l-Kur’âni’l-Azîm ve’s-seb’i’l-mesânî</w:t>
      </w:r>
      <w:r w:rsidRPr="0058794F">
        <w:rPr>
          <w:rFonts w:ascii="Times New Roman" w:eastAsia="Times New Roman" w:hAnsi="Times New Roman" w:cs="Times New Roman"/>
          <w:kern w:val="0"/>
          <w:sz w:val="24"/>
          <w:szCs w:val="24"/>
          <w:lang w:eastAsia="tr-TR"/>
          <w14:ligatures w14:val="none"/>
        </w:rPr>
        <w:t>. thk. es-Seyyid Mahmûd Şükrî Âlûsî. 29 Cilt. Beyrut: İdâretü’t-Tibâati’l-Munîrati, 2016.</w:t>
      </w:r>
    </w:p>
    <w:p w14:paraId="33B89DA9" w14:textId="0B65884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Askalânî, Ahmed b. Ali b. Hacer el-. </w:t>
      </w:r>
      <w:r w:rsidRPr="0058794F">
        <w:rPr>
          <w:rFonts w:ascii="Times New Roman" w:eastAsia="Times New Roman" w:hAnsi="Times New Roman" w:cs="Times New Roman"/>
          <w:i/>
          <w:iCs/>
          <w:kern w:val="0"/>
          <w:sz w:val="24"/>
          <w:szCs w:val="24"/>
          <w:lang w:eastAsia="tr-TR"/>
          <w14:ligatures w14:val="none"/>
        </w:rPr>
        <w:t>Fethu’l-bârî şerh sahîhu’l-Buhârî</w:t>
      </w:r>
      <w:r w:rsidRPr="0058794F">
        <w:rPr>
          <w:rFonts w:ascii="Times New Roman" w:eastAsia="Times New Roman" w:hAnsi="Times New Roman" w:cs="Times New Roman"/>
          <w:kern w:val="0"/>
          <w:sz w:val="24"/>
          <w:szCs w:val="24"/>
          <w:lang w:eastAsia="tr-TR"/>
          <w14:ligatures w14:val="none"/>
        </w:rPr>
        <w:t>. thk. Abdülaz</w:t>
      </w:r>
      <w:r w:rsidR="002051BD"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z b. Abdullah b. Bâz vd. 14 Cilt. Riyad: Dâru’s-Selâm, 2000.</w:t>
      </w:r>
    </w:p>
    <w:p w14:paraId="4C853795" w14:textId="5EE87668"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Askerî, Ebû Ahmed el-Hasen b. Abdullah b. Saîd el-. </w:t>
      </w:r>
      <w:r w:rsidRPr="0058794F">
        <w:rPr>
          <w:rFonts w:ascii="Times New Roman" w:eastAsia="Times New Roman" w:hAnsi="Times New Roman" w:cs="Times New Roman"/>
          <w:i/>
          <w:iCs/>
          <w:kern w:val="0"/>
          <w:sz w:val="24"/>
          <w:szCs w:val="24"/>
          <w:lang w:eastAsia="tr-TR"/>
          <w14:ligatures w14:val="none"/>
        </w:rPr>
        <w:t>Şerh mâ yakau fi’t-tashîfi ve’t-ta’rîf</w:t>
      </w:r>
      <w:r w:rsidRPr="0058794F">
        <w:rPr>
          <w:rFonts w:ascii="Times New Roman" w:eastAsia="Times New Roman" w:hAnsi="Times New Roman" w:cs="Times New Roman"/>
          <w:kern w:val="0"/>
          <w:sz w:val="24"/>
          <w:szCs w:val="24"/>
          <w:lang w:eastAsia="tr-TR"/>
          <w14:ligatures w14:val="none"/>
        </w:rPr>
        <w:t>. thk. Abd</w:t>
      </w:r>
      <w:r w:rsidR="002051BD"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laz</w:t>
      </w:r>
      <w:r w:rsidR="002051BD"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z Ahmed. Mısır: Mektebetu Mustafa el-Bâbî el-Halebî, 1963.</w:t>
      </w:r>
    </w:p>
    <w:p w14:paraId="2DB22B2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Avfî, Muhammed Sâlim b. Şedîd el-. </w:t>
      </w:r>
      <w:r w:rsidRPr="0058794F">
        <w:rPr>
          <w:rFonts w:ascii="Times New Roman" w:eastAsia="Times New Roman" w:hAnsi="Times New Roman" w:cs="Times New Roman"/>
          <w:i/>
          <w:iCs/>
          <w:kern w:val="0"/>
          <w:sz w:val="24"/>
          <w:szCs w:val="24"/>
          <w:lang w:eastAsia="tr-TR"/>
          <w14:ligatures w14:val="none"/>
        </w:rPr>
        <w:t>Tetavvur kitâbeti’l-mushafi’ş-Şerîf ve tibâatihi</w:t>
      </w:r>
      <w:r w:rsidRPr="0058794F">
        <w:rPr>
          <w:rFonts w:ascii="Times New Roman" w:eastAsia="Times New Roman" w:hAnsi="Times New Roman" w:cs="Times New Roman"/>
          <w:kern w:val="0"/>
          <w:sz w:val="24"/>
          <w:szCs w:val="24"/>
          <w:lang w:eastAsia="tr-TR"/>
          <w14:ligatures w14:val="none"/>
        </w:rPr>
        <w:t>. Medine: Mecmeu’l-Melik Fehd li Tibâati’l-Mushafi’ş-Şerîf, 1999.</w:t>
      </w:r>
    </w:p>
    <w:p w14:paraId="272DE00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Aydınlı, Abdullah. </w:t>
      </w:r>
      <w:r w:rsidRPr="0058794F">
        <w:rPr>
          <w:rFonts w:ascii="Times New Roman" w:eastAsia="Times New Roman" w:hAnsi="Times New Roman" w:cs="Times New Roman"/>
          <w:i/>
          <w:iCs/>
          <w:kern w:val="0"/>
          <w:sz w:val="24"/>
          <w:szCs w:val="24"/>
          <w:lang w:eastAsia="tr-TR"/>
          <w14:ligatures w14:val="none"/>
        </w:rPr>
        <w:t>Hadis Istılahları Sözlüğü</w:t>
      </w:r>
      <w:r w:rsidRPr="0058794F">
        <w:rPr>
          <w:rFonts w:ascii="Times New Roman" w:eastAsia="Times New Roman" w:hAnsi="Times New Roman" w:cs="Times New Roman"/>
          <w:kern w:val="0"/>
          <w:sz w:val="24"/>
          <w:szCs w:val="24"/>
          <w:lang w:eastAsia="tr-TR"/>
          <w14:ligatures w14:val="none"/>
        </w:rPr>
        <w:t>. İstanbul: Marmara Üniversitesi İlâhiyat Fakültesi Vakfı Yayınları, 2016.</w:t>
      </w:r>
    </w:p>
    <w:p w14:paraId="25F7CE6C" w14:textId="22D29298" w:rsidR="00F42596" w:rsidRPr="0058794F" w:rsidRDefault="00F529C4"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Azamî</w:t>
      </w:r>
      <w:r w:rsidR="00F42596" w:rsidRPr="0058794F">
        <w:rPr>
          <w:rFonts w:ascii="Times New Roman" w:eastAsia="Times New Roman" w:hAnsi="Times New Roman" w:cs="Times New Roman"/>
          <w:kern w:val="0"/>
          <w:sz w:val="24"/>
          <w:szCs w:val="24"/>
          <w:lang w:eastAsia="tr-TR"/>
          <w14:ligatures w14:val="none"/>
        </w:rPr>
        <w:t>, Muhammed Mustaf</w:t>
      </w:r>
      <w:r w:rsidR="003C08E8" w:rsidRPr="0058794F">
        <w:rPr>
          <w:rFonts w:ascii="Times New Roman" w:eastAsia="Times New Roman" w:hAnsi="Times New Roman" w:cs="Times New Roman"/>
          <w:kern w:val="0"/>
          <w:sz w:val="24"/>
          <w:szCs w:val="24"/>
          <w:lang w:eastAsia="tr-TR"/>
          <w14:ligatures w14:val="none"/>
        </w:rPr>
        <w:t>a</w:t>
      </w:r>
      <w:r w:rsidR="00F42596" w:rsidRPr="0058794F">
        <w:rPr>
          <w:rFonts w:ascii="Times New Roman" w:eastAsia="Times New Roman" w:hAnsi="Times New Roman" w:cs="Times New Roman"/>
          <w:kern w:val="0"/>
          <w:sz w:val="24"/>
          <w:szCs w:val="24"/>
          <w:lang w:eastAsia="tr-TR"/>
          <w14:ligatures w14:val="none"/>
        </w:rPr>
        <w:t xml:space="preserve"> el-. </w:t>
      </w:r>
      <w:r w:rsidR="00F42596" w:rsidRPr="0058794F">
        <w:rPr>
          <w:rFonts w:ascii="Times New Roman" w:eastAsia="Times New Roman" w:hAnsi="Times New Roman" w:cs="Times New Roman"/>
          <w:i/>
          <w:iCs/>
          <w:kern w:val="0"/>
          <w:sz w:val="24"/>
          <w:szCs w:val="24"/>
          <w:lang w:eastAsia="tr-TR"/>
          <w14:ligatures w14:val="none"/>
        </w:rPr>
        <w:t>The History of the Qur’anic Text from Revelation to Compilation</w:t>
      </w:r>
      <w:r w:rsidR="00F42596" w:rsidRPr="0058794F">
        <w:rPr>
          <w:rFonts w:ascii="Times New Roman" w:eastAsia="Times New Roman" w:hAnsi="Times New Roman" w:cs="Times New Roman"/>
          <w:kern w:val="0"/>
          <w:sz w:val="24"/>
          <w:szCs w:val="24"/>
          <w:lang w:eastAsia="tr-TR"/>
          <w14:ligatures w14:val="none"/>
        </w:rPr>
        <w:t>. England: Uk Islamıc Academy Leıcester, 2003.</w:t>
      </w:r>
    </w:p>
    <w:p w14:paraId="2EB6DE53" w14:textId="18626DD1" w:rsidR="00F42596" w:rsidRPr="0058794F" w:rsidRDefault="00F529C4"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Azamî</w:t>
      </w:r>
      <w:r w:rsidR="00F42596" w:rsidRPr="0058794F">
        <w:rPr>
          <w:rFonts w:ascii="Times New Roman" w:eastAsia="Times New Roman" w:hAnsi="Times New Roman" w:cs="Times New Roman"/>
          <w:kern w:val="0"/>
          <w:sz w:val="24"/>
          <w:szCs w:val="24"/>
          <w:lang w:eastAsia="tr-TR"/>
          <w14:ligatures w14:val="none"/>
        </w:rPr>
        <w:t xml:space="preserve">, Muhammed Mustafa el-’. </w:t>
      </w:r>
      <w:r w:rsidR="00F42596" w:rsidRPr="0058794F">
        <w:rPr>
          <w:rFonts w:ascii="Times New Roman" w:eastAsia="Times New Roman" w:hAnsi="Times New Roman" w:cs="Times New Roman"/>
          <w:i/>
          <w:iCs/>
          <w:kern w:val="0"/>
          <w:sz w:val="24"/>
          <w:szCs w:val="24"/>
          <w:lang w:eastAsia="tr-TR"/>
          <w14:ligatures w14:val="none"/>
        </w:rPr>
        <w:t>Vahyedilişinden Derlenişine Kur’ân Tarihi Eski ve Yeni Ahit ile Ka</w:t>
      </w:r>
      <w:r w:rsidR="003C08E8" w:rsidRPr="0058794F">
        <w:rPr>
          <w:rFonts w:ascii="Times New Roman" w:eastAsia="Times New Roman" w:hAnsi="Times New Roman" w:cs="Times New Roman"/>
          <w:i/>
          <w:iCs/>
          <w:kern w:val="0"/>
          <w:sz w:val="24"/>
          <w:szCs w:val="24"/>
          <w:lang w:eastAsia="tr-TR"/>
          <w14:ligatures w14:val="none"/>
        </w:rPr>
        <w:t>r</w:t>
      </w:r>
      <w:r w:rsidR="00F42596" w:rsidRPr="0058794F">
        <w:rPr>
          <w:rFonts w:ascii="Times New Roman" w:eastAsia="Times New Roman" w:hAnsi="Times New Roman" w:cs="Times New Roman"/>
          <w:i/>
          <w:iCs/>
          <w:kern w:val="0"/>
          <w:sz w:val="24"/>
          <w:szCs w:val="24"/>
          <w:lang w:eastAsia="tr-TR"/>
          <w14:ligatures w14:val="none"/>
        </w:rPr>
        <w:t>şılaştırmalı Bir Araştırma</w:t>
      </w:r>
      <w:r w:rsidR="00F42596" w:rsidRPr="0058794F">
        <w:rPr>
          <w:rFonts w:ascii="Times New Roman" w:eastAsia="Times New Roman" w:hAnsi="Times New Roman" w:cs="Times New Roman"/>
          <w:kern w:val="0"/>
          <w:sz w:val="24"/>
          <w:szCs w:val="24"/>
          <w:lang w:eastAsia="tr-TR"/>
          <w14:ligatures w14:val="none"/>
        </w:rPr>
        <w:t>. çev. Ömer Türker - Fatih Serenli. İstanbul: İz Yayıncılık, ts.</w:t>
      </w:r>
    </w:p>
    <w:p w14:paraId="387BEEDE"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Bâkıllânî, Ebû Bekir İbni’t-Tayyib el-. </w:t>
      </w:r>
      <w:r w:rsidRPr="0058794F">
        <w:rPr>
          <w:rFonts w:ascii="Times New Roman" w:eastAsia="Times New Roman" w:hAnsi="Times New Roman" w:cs="Times New Roman"/>
          <w:i/>
          <w:iCs/>
          <w:kern w:val="0"/>
          <w:sz w:val="24"/>
          <w:szCs w:val="24"/>
          <w:lang w:eastAsia="tr-TR"/>
          <w14:ligatures w14:val="none"/>
        </w:rPr>
        <w:t>el-İntisâr li’l-Kur’ân</w:t>
      </w:r>
      <w:r w:rsidRPr="0058794F">
        <w:rPr>
          <w:rFonts w:ascii="Times New Roman" w:eastAsia="Times New Roman" w:hAnsi="Times New Roman" w:cs="Times New Roman"/>
          <w:kern w:val="0"/>
          <w:sz w:val="24"/>
          <w:szCs w:val="24"/>
          <w:lang w:eastAsia="tr-TR"/>
          <w14:ligatures w14:val="none"/>
        </w:rPr>
        <w:t>. thk. Muhammed İsâm el-Kudât. Beyrut: Dâr İbn Hazm, 2001.</w:t>
      </w:r>
    </w:p>
    <w:p w14:paraId="058796E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Bâkıllânî, Muhammed b. et-Tayyib b. Muhammed b. Cafer el-. </w:t>
      </w:r>
      <w:r w:rsidRPr="0058794F">
        <w:rPr>
          <w:rFonts w:ascii="Times New Roman" w:eastAsia="Times New Roman" w:hAnsi="Times New Roman" w:cs="Times New Roman"/>
          <w:i/>
          <w:iCs/>
          <w:kern w:val="0"/>
          <w:sz w:val="24"/>
          <w:szCs w:val="24"/>
          <w:lang w:eastAsia="tr-TR"/>
          <w14:ligatures w14:val="none"/>
        </w:rPr>
        <w:t>Nuketu’l-intisâr li nakli’l-Kur’ân</w:t>
      </w:r>
      <w:r w:rsidRPr="0058794F">
        <w:rPr>
          <w:rFonts w:ascii="Times New Roman" w:eastAsia="Times New Roman" w:hAnsi="Times New Roman" w:cs="Times New Roman"/>
          <w:kern w:val="0"/>
          <w:sz w:val="24"/>
          <w:szCs w:val="24"/>
          <w:lang w:eastAsia="tr-TR"/>
          <w14:ligatures w14:val="none"/>
        </w:rPr>
        <w:t>. thk. Muhammed Zağlûl Selâm. İskenderiye: Munşeâtu’l-Meârif, 1971.</w:t>
      </w:r>
    </w:p>
    <w:p w14:paraId="3DB44CF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Batalyevsî, Ebû Muhammed Abdullah b. Muhammed. </w:t>
      </w:r>
      <w:r w:rsidRPr="0058794F">
        <w:rPr>
          <w:rFonts w:ascii="Times New Roman" w:eastAsia="Times New Roman" w:hAnsi="Times New Roman" w:cs="Times New Roman"/>
          <w:i/>
          <w:iCs/>
          <w:kern w:val="0"/>
          <w:sz w:val="24"/>
          <w:szCs w:val="24"/>
          <w:lang w:eastAsia="tr-TR"/>
          <w14:ligatures w14:val="none"/>
        </w:rPr>
        <w:t>el-İktidâb fî şerhi edebü’l-küttâb</w:t>
      </w:r>
      <w:r w:rsidRPr="0058794F">
        <w:rPr>
          <w:rFonts w:ascii="Times New Roman" w:eastAsia="Times New Roman" w:hAnsi="Times New Roman" w:cs="Times New Roman"/>
          <w:kern w:val="0"/>
          <w:sz w:val="24"/>
          <w:szCs w:val="24"/>
          <w:lang w:eastAsia="tr-TR"/>
          <w14:ligatures w14:val="none"/>
        </w:rPr>
        <w:t>. thk. Mustafa es-Sikâ - Hâmid Abdulmecîd. 3 Cilt. Kâhire: Dâru’l-Kütübi’l-Mısriyye, 1996.</w:t>
      </w:r>
    </w:p>
    <w:p w14:paraId="48F8A885" w14:textId="5BC93098"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Becelî, Abdullah b. Muhammed el-. </w:t>
      </w:r>
      <w:r w:rsidRPr="0058794F">
        <w:rPr>
          <w:rFonts w:ascii="Times New Roman" w:eastAsia="Times New Roman" w:hAnsi="Times New Roman" w:cs="Times New Roman"/>
          <w:i/>
          <w:iCs/>
          <w:kern w:val="0"/>
          <w:sz w:val="24"/>
          <w:szCs w:val="24"/>
          <w:lang w:eastAsia="tr-TR"/>
          <w14:ligatures w14:val="none"/>
        </w:rPr>
        <w:t>Fedâilü’l-Kur’ân ve-mâ unzile mine’l-Kur’ân bi- Mekke vemâ unzile bi’l-Medîne</w:t>
      </w:r>
      <w:r w:rsidRPr="0058794F">
        <w:rPr>
          <w:rFonts w:ascii="Times New Roman" w:eastAsia="Times New Roman" w:hAnsi="Times New Roman" w:cs="Times New Roman"/>
          <w:kern w:val="0"/>
          <w:sz w:val="24"/>
          <w:szCs w:val="24"/>
          <w:lang w:eastAsia="tr-TR"/>
          <w14:ligatures w14:val="none"/>
        </w:rPr>
        <w:t>. thk. Urve Bedîr. Dımaşk: Dâru’l-Fikr, 1987.</w:t>
      </w:r>
    </w:p>
    <w:p w14:paraId="0665D08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Beğavî, Ebû Muhammed Huseyn b. Me’sûd el-. </w:t>
      </w:r>
      <w:r w:rsidRPr="0058794F">
        <w:rPr>
          <w:rFonts w:ascii="Times New Roman" w:eastAsia="Times New Roman" w:hAnsi="Times New Roman" w:cs="Times New Roman"/>
          <w:i/>
          <w:iCs/>
          <w:kern w:val="0"/>
          <w:sz w:val="24"/>
          <w:szCs w:val="24"/>
          <w:lang w:eastAsia="tr-TR"/>
          <w14:ligatures w14:val="none"/>
        </w:rPr>
        <w:t>Tefsîru’l-Beğavî “Meâlimu’t-tenzîl”</w:t>
      </w:r>
      <w:r w:rsidRPr="0058794F">
        <w:rPr>
          <w:rFonts w:ascii="Times New Roman" w:eastAsia="Times New Roman" w:hAnsi="Times New Roman" w:cs="Times New Roman"/>
          <w:kern w:val="0"/>
          <w:sz w:val="24"/>
          <w:szCs w:val="24"/>
          <w:lang w:eastAsia="tr-TR"/>
          <w14:ligatures w14:val="none"/>
        </w:rPr>
        <w:t>. thk. Muhammed Abdullah en-Nemir vd. 9 Cilt. Riyad: Dâr Tîba, 1988.</w:t>
      </w:r>
    </w:p>
    <w:p w14:paraId="0AFDBF8F" w14:textId="2D247D6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Bennâ, Ahmed b. Muhammed. </w:t>
      </w:r>
      <w:r w:rsidRPr="0058794F">
        <w:rPr>
          <w:rFonts w:ascii="Times New Roman" w:eastAsia="Times New Roman" w:hAnsi="Times New Roman" w:cs="Times New Roman"/>
          <w:i/>
          <w:iCs/>
          <w:kern w:val="0"/>
          <w:sz w:val="24"/>
          <w:szCs w:val="24"/>
          <w:lang w:eastAsia="tr-TR"/>
          <w14:ligatures w14:val="none"/>
        </w:rPr>
        <w:t>İthâfu fudalâi’l-beşar bi’l-kırââti’l-erbaate aşar</w:t>
      </w:r>
      <w:r w:rsidRPr="0058794F">
        <w:rPr>
          <w:rFonts w:ascii="Times New Roman" w:eastAsia="Times New Roman" w:hAnsi="Times New Roman" w:cs="Times New Roman"/>
          <w:kern w:val="0"/>
          <w:sz w:val="24"/>
          <w:szCs w:val="24"/>
          <w:lang w:eastAsia="tr-TR"/>
          <w14:ligatures w14:val="none"/>
        </w:rPr>
        <w:t>. thk. Ş</w:t>
      </w:r>
      <w:r w:rsidR="00DD0698"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bân Muhammed İsm</w:t>
      </w:r>
      <w:r w:rsidR="00311DB8" w:rsidRPr="0058794F">
        <w:rPr>
          <w:rFonts w:ascii="Times New Roman" w:eastAsia="Times New Roman" w:hAnsi="Times New Roman" w:cs="Times New Roman"/>
          <w:kern w:val="0"/>
          <w:sz w:val="24"/>
          <w:szCs w:val="24"/>
          <w:lang w:eastAsia="tr-TR"/>
          <w14:ligatures w14:val="none"/>
        </w:rPr>
        <w:t>âî</w:t>
      </w:r>
      <w:r w:rsidRPr="0058794F">
        <w:rPr>
          <w:rFonts w:ascii="Times New Roman" w:eastAsia="Times New Roman" w:hAnsi="Times New Roman" w:cs="Times New Roman"/>
          <w:kern w:val="0"/>
          <w:sz w:val="24"/>
          <w:szCs w:val="24"/>
          <w:lang w:eastAsia="tr-TR"/>
          <w14:ligatures w14:val="none"/>
        </w:rPr>
        <w:t>l. 2 Cilt. Beyrut: Âlemu’l-Kutub, 1987.</w:t>
      </w:r>
    </w:p>
    <w:p w14:paraId="43AA95B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Berrî, Abdullah Hurşîd el-. </w:t>
      </w:r>
      <w:r w:rsidRPr="0058794F">
        <w:rPr>
          <w:rFonts w:ascii="Times New Roman" w:eastAsia="Times New Roman" w:hAnsi="Times New Roman" w:cs="Times New Roman"/>
          <w:i/>
          <w:iCs/>
          <w:kern w:val="0"/>
          <w:sz w:val="24"/>
          <w:szCs w:val="24"/>
          <w:lang w:eastAsia="tr-TR"/>
          <w14:ligatures w14:val="none"/>
        </w:rPr>
        <w:t>el-Kur’ân ve ulûmuhû fî Mısır (h. 20-358)</w:t>
      </w:r>
      <w:r w:rsidRPr="0058794F">
        <w:rPr>
          <w:rFonts w:ascii="Times New Roman" w:eastAsia="Times New Roman" w:hAnsi="Times New Roman" w:cs="Times New Roman"/>
          <w:kern w:val="0"/>
          <w:sz w:val="24"/>
          <w:szCs w:val="24"/>
          <w:lang w:eastAsia="tr-TR"/>
          <w14:ligatures w14:val="none"/>
        </w:rPr>
        <w:t>. Kâhire: Dâru’l-Meârif, 1969.</w:t>
      </w:r>
    </w:p>
    <w:p w14:paraId="023F1D66" w14:textId="6BEBAAF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Beyhakî, Ebû Bekir Ahmed b. el-Huseyn b. Ali el-. </w:t>
      </w:r>
      <w:r w:rsidRPr="0058794F">
        <w:rPr>
          <w:rFonts w:ascii="Times New Roman" w:eastAsia="Times New Roman" w:hAnsi="Times New Roman" w:cs="Times New Roman"/>
          <w:i/>
          <w:iCs/>
          <w:kern w:val="0"/>
          <w:sz w:val="24"/>
          <w:szCs w:val="24"/>
          <w:lang w:eastAsia="tr-TR"/>
          <w14:ligatures w14:val="none"/>
        </w:rPr>
        <w:t>es-Sunenu’l-kübrâ</w:t>
      </w:r>
      <w:r w:rsidRPr="0058794F">
        <w:rPr>
          <w:rFonts w:ascii="Times New Roman" w:eastAsia="Times New Roman" w:hAnsi="Times New Roman" w:cs="Times New Roman"/>
          <w:kern w:val="0"/>
          <w:sz w:val="24"/>
          <w:szCs w:val="24"/>
          <w:lang w:eastAsia="tr-TR"/>
          <w14:ligatures w14:val="none"/>
        </w:rPr>
        <w:t>. thk. Muhammed Abdülkâdir Atâ. 11 Cilt. Beyrut: D</w:t>
      </w:r>
      <w:r w:rsidR="003C08E8"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ru’l-Kütübi’l-İlmiyye, 2003.</w:t>
      </w:r>
    </w:p>
    <w:p w14:paraId="4A578C33" w14:textId="4B0B8C31"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Beyhakî, Ebû Bekir Ahmed b. Huseyn el-. </w:t>
      </w:r>
      <w:r w:rsidRPr="0058794F">
        <w:rPr>
          <w:rFonts w:ascii="Times New Roman" w:eastAsia="Times New Roman" w:hAnsi="Times New Roman" w:cs="Times New Roman"/>
          <w:i/>
          <w:iCs/>
          <w:kern w:val="0"/>
          <w:sz w:val="24"/>
          <w:szCs w:val="24"/>
          <w:lang w:eastAsia="tr-TR"/>
          <w14:ligatures w14:val="none"/>
        </w:rPr>
        <w:t>Şuabu’l-îmân</w:t>
      </w:r>
      <w:r w:rsidRPr="0058794F">
        <w:rPr>
          <w:rFonts w:ascii="Times New Roman" w:eastAsia="Times New Roman" w:hAnsi="Times New Roman" w:cs="Times New Roman"/>
          <w:kern w:val="0"/>
          <w:sz w:val="24"/>
          <w:szCs w:val="24"/>
          <w:lang w:eastAsia="tr-TR"/>
          <w14:ligatures w14:val="none"/>
        </w:rPr>
        <w:t>. thk. Ebû Hâcir Muhammed Saîd b. Beyyûnî Zeğlûl. 9 Cilt. Beyrut: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bi’l-İlmiyye, 2000.</w:t>
      </w:r>
    </w:p>
    <w:p w14:paraId="7114B3E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Bozkurt, Nebi - Kaya, Nevzat. “İstinsah”. </w:t>
      </w:r>
      <w:r w:rsidRPr="0058794F">
        <w:rPr>
          <w:rFonts w:ascii="Times New Roman" w:eastAsia="Times New Roman" w:hAnsi="Times New Roman" w:cs="Times New Roman"/>
          <w:i/>
          <w:iCs/>
          <w:kern w:val="0"/>
          <w:sz w:val="24"/>
          <w:szCs w:val="24"/>
          <w:lang w:eastAsia="tr-TR"/>
          <w14:ligatures w14:val="none"/>
        </w:rPr>
        <w:t>Türkiye Diyanet Vakfı İslâm Ansiklopedisi</w:t>
      </w:r>
      <w:r w:rsidRPr="0058794F">
        <w:rPr>
          <w:rFonts w:ascii="Times New Roman" w:eastAsia="Times New Roman" w:hAnsi="Times New Roman" w:cs="Times New Roman"/>
          <w:kern w:val="0"/>
          <w:sz w:val="24"/>
          <w:szCs w:val="24"/>
          <w:lang w:eastAsia="tr-TR"/>
          <w14:ligatures w14:val="none"/>
        </w:rPr>
        <w:t>. 23/369-371. İstanbul: TDV Yayınları, 2021.</w:t>
      </w:r>
    </w:p>
    <w:p w14:paraId="4247719A" w14:textId="5CE16A62"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Buhârî, Abdullah b. Muhammed b. İsm</w:t>
      </w:r>
      <w:r w:rsidR="003C08E8"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îl el-. </w:t>
      </w:r>
      <w:r w:rsidRPr="0058794F">
        <w:rPr>
          <w:rFonts w:ascii="Times New Roman" w:eastAsia="Times New Roman" w:hAnsi="Times New Roman" w:cs="Times New Roman"/>
          <w:i/>
          <w:iCs/>
          <w:kern w:val="0"/>
          <w:sz w:val="24"/>
          <w:szCs w:val="24"/>
          <w:lang w:eastAsia="tr-TR"/>
          <w14:ligatures w14:val="none"/>
        </w:rPr>
        <w:t>Sahîhu’l-Buhârî</w:t>
      </w:r>
      <w:r w:rsidRPr="0058794F">
        <w:rPr>
          <w:rFonts w:ascii="Times New Roman" w:eastAsia="Times New Roman" w:hAnsi="Times New Roman" w:cs="Times New Roman"/>
          <w:kern w:val="0"/>
          <w:sz w:val="24"/>
          <w:szCs w:val="24"/>
          <w:lang w:eastAsia="tr-TR"/>
          <w14:ligatures w14:val="none"/>
        </w:rPr>
        <w:t>. 3 Cilt. Dımaşk: Dâr İbn Kesîr, 2002.</w:t>
      </w:r>
    </w:p>
    <w:p w14:paraId="60F3E4D5" w14:textId="1328C1CA"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Ca’berî, Burhâneddîn İbrahim b. Ömer. </w:t>
      </w:r>
      <w:r w:rsidRPr="0058794F">
        <w:rPr>
          <w:rFonts w:ascii="Times New Roman" w:eastAsia="Times New Roman" w:hAnsi="Times New Roman" w:cs="Times New Roman"/>
          <w:i/>
          <w:iCs/>
          <w:kern w:val="0"/>
          <w:sz w:val="24"/>
          <w:szCs w:val="24"/>
          <w:lang w:eastAsia="tr-TR"/>
          <w14:ligatures w14:val="none"/>
        </w:rPr>
        <w:t>Cemîletü erbâbi’l-merâsıd fî şerh akîleti etrâbi’l-kasâid</w:t>
      </w:r>
      <w:r w:rsidRPr="0058794F">
        <w:rPr>
          <w:rFonts w:ascii="Times New Roman" w:eastAsia="Times New Roman" w:hAnsi="Times New Roman" w:cs="Times New Roman"/>
          <w:kern w:val="0"/>
          <w:sz w:val="24"/>
          <w:szCs w:val="24"/>
          <w:lang w:eastAsia="tr-TR"/>
          <w14:ligatures w14:val="none"/>
        </w:rPr>
        <w:t>. thk. Muhammed İlyâs Muhammed Env</w:t>
      </w:r>
      <w:r w:rsidR="003C08E8"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r. 2 Cilt. Medine: Câmi‘atu Tîbe, 2017.</w:t>
      </w:r>
    </w:p>
    <w:p w14:paraId="079EA68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Ca’berî, İbrahim b. Ömer. </w:t>
      </w:r>
      <w:r w:rsidRPr="0058794F">
        <w:rPr>
          <w:rFonts w:ascii="Times New Roman" w:eastAsia="Times New Roman" w:hAnsi="Times New Roman" w:cs="Times New Roman"/>
          <w:i/>
          <w:iCs/>
          <w:kern w:val="0"/>
          <w:sz w:val="24"/>
          <w:szCs w:val="24"/>
          <w:lang w:eastAsia="tr-TR"/>
          <w14:ligatures w14:val="none"/>
        </w:rPr>
        <w:t>Kenzi’l-meânî fî şerh hirzi’l-emânî ve vechi’t-tehânî</w:t>
      </w:r>
      <w:r w:rsidRPr="0058794F">
        <w:rPr>
          <w:rFonts w:ascii="Times New Roman" w:eastAsia="Times New Roman" w:hAnsi="Times New Roman" w:cs="Times New Roman"/>
          <w:kern w:val="0"/>
          <w:sz w:val="24"/>
          <w:szCs w:val="24"/>
          <w:lang w:eastAsia="tr-TR"/>
          <w14:ligatures w14:val="none"/>
        </w:rPr>
        <w:t>. thk. Ahmed el-Yezîdî. 2 Cilt. el-Memleketü’l-Mağribiyyeti Vizâretü’l-Evkâf ve’ş-Şuûni’l-İslâmiyyeti, 1998.</w:t>
      </w:r>
    </w:p>
    <w:p w14:paraId="6C6873FE" w14:textId="2BE0DBE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Cermî, İbrahim Muhammed el-. </w:t>
      </w:r>
      <w:r w:rsidRPr="0058794F">
        <w:rPr>
          <w:rFonts w:ascii="Times New Roman" w:eastAsia="Times New Roman" w:hAnsi="Times New Roman" w:cs="Times New Roman"/>
          <w:i/>
          <w:iCs/>
          <w:kern w:val="0"/>
          <w:sz w:val="24"/>
          <w:szCs w:val="24"/>
          <w:lang w:eastAsia="tr-TR"/>
          <w14:ligatures w14:val="none"/>
        </w:rPr>
        <w:t>Mu’cemu ulûmi’l-Kur</w:t>
      </w:r>
      <w:r w:rsidR="003C08E8" w:rsidRPr="0058794F">
        <w:rPr>
          <w:rFonts w:ascii="Times New Roman" w:eastAsia="Times New Roman" w:hAnsi="Times New Roman" w:cs="Times New Roman"/>
          <w:i/>
          <w:iCs/>
          <w:kern w:val="0"/>
          <w:sz w:val="24"/>
          <w:szCs w:val="24"/>
          <w:lang w:eastAsia="tr-TR"/>
          <w14:ligatures w14:val="none"/>
        </w:rPr>
        <w:t>'</w:t>
      </w:r>
      <w:r w:rsidRPr="0058794F">
        <w:rPr>
          <w:rFonts w:ascii="Times New Roman" w:eastAsia="Times New Roman" w:hAnsi="Times New Roman" w:cs="Times New Roman"/>
          <w:i/>
          <w:iCs/>
          <w:kern w:val="0"/>
          <w:sz w:val="24"/>
          <w:szCs w:val="24"/>
          <w:lang w:eastAsia="tr-TR"/>
          <w14:ligatures w14:val="none"/>
        </w:rPr>
        <w:t>ân</w:t>
      </w:r>
      <w:r w:rsidRPr="0058794F">
        <w:rPr>
          <w:rFonts w:ascii="Times New Roman" w:eastAsia="Times New Roman" w:hAnsi="Times New Roman" w:cs="Times New Roman"/>
          <w:kern w:val="0"/>
          <w:sz w:val="24"/>
          <w:szCs w:val="24"/>
          <w:lang w:eastAsia="tr-TR"/>
          <w14:ligatures w14:val="none"/>
        </w:rPr>
        <w:t>. Dımaşk: Dâru’l-Kalem, 2001.</w:t>
      </w:r>
    </w:p>
    <w:p w14:paraId="7E36D26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Cevherî, İsmâîl b. Hammâd el-. </w:t>
      </w:r>
      <w:r w:rsidRPr="0058794F">
        <w:rPr>
          <w:rFonts w:ascii="Times New Roman" w:eastAsia="Times New Roman" w:hAnsi="Times New Roman" w:cs="Times New Roman"/>
          <w:i/>
          <w:iCs/>
          <w:kern w:val="0"/>
          <w:sz w:val="24"/>
          <w:szCs w:val="24"/>
          <w:lang w:eastAsia="tr-TR"/>
          <w14:ligatures w14:val="none"/>
        </w:rPr>
        <w:t>es-Sihâh tâcu’l-luğati ve sihâh el-Arabiyyeti</w:t>
      </w:r>
      <w:r w:rsidRPr="0058794F">
        <w:rPr>
          <w:rFonts w:ascii="Times New Roman" w:eastAsia="Times New Roman" w:hAnsi="Times New Roman" w:cs="Times New Roman"/>
          <w:kern w:val="0"/>
          <w:sz w:val="24"/>
          <w:szCs w:val="24"/>
          <w:lang w:eastAsia="tr-TR"/>
          <w14:ligatures w14:val="none"/>
        </w:rPr>
        <w:t>. thk. Ahmed Adulğafûr Attâr. 6 Cilt. Beyrut: Dâru’l-İlmi’l-Melâyîn, 1979.</w:t>
      </w:r>
    </w:p>
    <w:p w14:paraId="1831BDD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Cuveyn, Abdülmelik b. Abdullah b. Yûsuf el-. </w:t>
      </w:r>
      <w:r w:rsidRPr="0058794F">
        <w:rPr>
          <w:rFonts w:ascii="Times New Roman" w:eastAsia="Times New Roman" w:hAnsi="Times New Roman" w:cs="Times New Roman"/>
          <w:i/>
          <w:iCs/>
          <w:kern w:val="0"/>
          <w:sz w:val="24"/>
          <w:szCs w:val="24"/>
          <w:lang w:eastAsia="tr-TR"/>
          <w14:ligatures w14:val="none"/>
        </w:rPr>
        <w:t>el-Burhân fî usûli’l-fıkh</w:t>
      </w:r>
      <w:r w:rsidRPr="0058794F">
        <w:rPr>
          <w:rFonts w:ascii="Times New Roman" w:eastAsia="Times New Roman" w:hAnsi="Times New Roman" w:cs="Times New Roman"/>
          <w:kern w:val="0"/>
          <w:sz w:val="24"/>
          <w:szCs w:val="24"/>
          <w:lang w:eastAsia="tr-TR"/>
          <w14:ligatures w14:val="none"/>
        </w:rPr>
        <w:t>. thk. Abdülazîm Mahmûd ed-Dîb. 6 Cilt. Katar, 1978.</w:t>
      </w:r>
    </w:p>
    <w:p w14:paraId="474D8D0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Cürcânî, Ali b. Muhammed el-. </w:t>
      </w:r>
      <w:r w:rsidRPr="0058794F">
        <w:rPr>
          <w:rFonts w:ascii="Times New Roman" w:eastAsia="Times New Roman" w:hAnsi="Times New Roman" w:cs="Times New Roman"/>
          <w:i/>
          <w:iCs/>
          <w:kern w:val="0"/>
          <w:sz w:val="24"/>
          <w:szCs w:val="24"/>
          <w:lang w:eastAsia="tr-TR"/>
          <w14:ligatures w14:val="none"/>
        </w:rPr>
        <w:t>Kitâbu’t-ta’rîfât</w:t>
      </w:r>
      <w:r w:rsidRPr="0058794F">
        <w:rPr>
          <w:rFonts w:ascii="Times New Roman" w:eastAsia="Times New Roman" w:hAnsi="Times New Roman" w:cs="Times New Roman"/>
          <w:kern w:val="0"/>
          <w:sz w:val="24"/>
          <w:szCs w:val="24"/>
          <w:lang w:eastAsia="tr-TR"/>
          <w14:ligatures w14:val="none"/>
        </w:rPr>
        <w:t>. thk. İbrahim el-Ebyârî. Dâru’l-Beyân li’t-Türâs, ts.</w:t>
      </w:r>
    </w:p>
    <w:p w14:paraId="0528BCF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Cürcânî, Ali b. Muhammed es-Seyyid eş-Şerîf el-. </w:t>
      </w:r>
      <w:r w:rsidRPr="0058794F">
        <w:rPr>
          <w:rFonts w:ascii="Times New Roman" w:eastAsia="Times New Roman" w:hAnsi="Times New Roman" w:cs="Times New Roman"/>
          <w:i/>
          <w:iCs/>
          <w:kern w:val="0"/>
          <w:sz w:val="24"/>
          <w:szCs w:val="24"/>
          <w:lang w:eastAsia="tr-TR"/>
          <w14:ligatures w14:val="none"/>
        </w:rPr>
        <w:t>Mu’cemu’t-ta’rîfât</w:t>
      </w:r>
      <w:r w:rsidRPr="0058794F">
        <w:rPr>
          <w:rFonts w:ascii="Times New Roman" w:eastAsia="Times New Roman" w:hAnsi="Times New Roman" w:cs="Times New Roman"/>
          <w:kern w:val="0"/>
          <w:sz w:val="24"/>
          <w:szCs w:val="24"/>
          <w:lang w:eastAsia="tr-TR"/>
          <w14:ligatures w14:val="none"/>
        </w:rPr>
        <w:t>. thk. Muhammed Sıddîk el-Menşâvî. Kâhire: Dâru’l-Fadîle, ts.</w:t>
      </w:r>
    </w:p>
    <w:p w14:paraId="06E5D44E"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Çetin, Abdurrahman. </w:t>
      </w:r>
      <w:r w:rsidRPr="0058794F">
        <w:rPr>
          <w:rFonts w:ascii="Times New Roman" w:eastAsia="Times New Roman" w:hAnsi="Times New Roman" w:cs="Times New Roman"/>
          <w:i/>
          <w:iCs/>
          <w:kern w:val="0"/>
          <w:sz w:val="24"/>
          <w:szCs w:val="24"/>
          <w:lang w:eastAsia="tr-TR"/>
          <w14:ligatures w14:val="none"/>
        </w:rPr>
        <w:t>Kıraatların Tefsire Etkisi</w:t>
      </w:r>
      <w:r w:rsidRPr="0058794F">
        <w:rPr>
          <w:rFonts w:ascii="Times New Roman" w:eastAsia="Times New Roman" w:hAnsi="Times New Roman" w:cs="Times New Roman"/>
          <w:kern w:val="0"/>
          <w:sz w:val="24"/>
          <w:szCs w:val="24"/>
          <w:lang w:eastAsia="tr-TR"/>
          <w14:ligatures w14:val="none"/>
        </w:rPr>
        <w:t>. İstanbul: Marifet Yayınları, 2001.</w:t>
      </w:r>
    </w:p>
    <w:p w14:paraId="3A0E6AE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Çetin, Nihad M. “Yazı”. </w:t>
      </w:r>
      <w:r w:rsidRPr="0058794F">
        <w:rPr>
          <w:rFonts w:ascii="Times New Roman" w:eastAsia="Times New Roman" w:hAnsi="Times New Roman" w:cs="Times New Roman"/>
          <w:i/>
          <w:iCs/>
          <w:kern w:val="0"/>
          <w:sz w:val="24"/>
          <w:szCs w:val="24"/>
          <w:lang w:eastAsia="tr-TR"/>
          <w14:ligatures w14:val="none"/>
        </w:rPr>
        <w:t>Türkiye Diyanet Vakfı İslâm Ansiklopedisi</w:t>
      </w:r>
      <w:r w:rsidRPr="0058794F">
        <w:rPr>
          <w:rFonts w:ascii="Times New Roman" w:eastAsia="Times New Roman" w:hAnsi="Times New Roman" w:cs="Times New Roman"/>
          <w:kern w:val="0"/>
          <w:sz w:val="24"/>
          <w:szCs w:val="24"/>
          <w:lang w:eastAsia="tr-TR"/>
          <w14:ligatures w14:val="none"/>
        </w:rPr>
        <w:t>. 3/276-309. İstanbul: TDV Yayınları, 1991.</w:t>
      </w:r>
    </w:p>
    <w:p w14:paraId="562742EE"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Dabbâ’, Ali Muhammed ed-. </w:t>
      </w:r>
      <w:r w:rsidRPr="0058794F">
        <w:rPr>
          <w:rFonts w:ascii="Times New Roman" w:eastAsia="Times New Roman" w:hAnsi="Times New Roman" w:cs="Times New Roman"/>
          <w:i/>
          <w:iCs/>
          <w:kern w:val="0"/>
          <w:sz w:val="24"/>
          <w:szCs w:val="24"/>
          <w:lang w:eastAsia="tr-TR"/>
          <w14:ligatures w14:val="none"/>
        </w:rPr>
        <w:t>el-İdâe fî beyân usûli’l-kırâa</w:t>
      </w:r>
      <w:r w:rsidRPr="0058794F">
        <w:rPr>
          <w:rFonts w:ascii="Times New Roman" w:eastAsia="Times New Roman" w:hAnsi="Times New Roman" w:cs="Times New Roman"/>
          <w:kern w:val="0"/>
          <w:sz w:val="24"/>
          <w:szCs w:val="24"/>
          <w:lang w:eastAsia="tr-TR"/>
          <w14:ligatures w14:val="none"/>
        </w:rPr>
        <w:t>. Mısır, ts.</w:t>
      </w:r>
    </w:p>
    <w:p w14:paraId="3B3F94B4" w14:textId="5C8EBFDE"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Dabbâ’, Muhammed Ali. </w:t>
      </w:r>
      <w:r w:rsidR="005803D4">
        <w:rPr>
          <w:rFonts w:ascii="Times New Roman" w:eastAsia="Times New Roman" w:hAnsi="Times New Roman" w:cs="Times New Roman"/>
          <w:i/>
          <w:iCs/>
          <w:kern w:val="0"/>
          <w:sz w:val="24"/>
          <w:szCs w:val="24"/>
          <w:lang w:eastAsia="tr-TR"/>
          <w14:ligatures w14:val="none"/>
        </w:rPr>
        <w:t>Semîru</w:t>
      </w:r>
      <w:r w:rsidRPr="0058794F">
        <w:rPr>
          <w:rFonts w:ascii="Times New Roman" w:eastAsia="Times New Roman" w:hAnsi="Times New Roman" w:cs="Times New Roman"/>
          <w:i/>
          <w:iCs/>
          <w:kern w:val="0"/>
          <w:sz w:val="24"/>
          <w:szCs w:val="24"/>
          <w:lang w:eastAsia="tr-TR"/>
          <w14:ligatures w14:val="none"/>
        </w:rPr>
        <w:t>’t-tâlibîn fî resm ve da</w:t>
      </w:r>
      <w:r w:rsidR="003C08E8" w:rsidRPr="0058794F">
        <w:rPr>
          <w:rFonts w:ascii="Times New Roman" w:eastAsia="Times New Roman" w:hAnsi="Times New Roman" w:cs="Times New Roman"/>
          <w:i/>
          <w:iCs/>
          <w:kern w:val="0"/>
          <w:sz w:val="24"/>
          <w:szCs w:val="24"/>
          <w:lang w:eastAsia="tr-TR"/>
          <w14:ligatures w14:val="none"/>
        </w:rPr>
        <w:t>b</w:t>
      </w:r>
      <w:r w:rsidRPr="0058794F">
        <w:rPr>
          <w:rFonts w:ascii="Times New Roman" w:eastAsia="Times New Roman" w:hAnsi="Times New Roman" w:cs="Times New Roman"/>
          <w:i/>
          <w:iCs/>
          <w:kern w:val="0"/>
          <w:sz w:val="24"/>
          <w:szCs w:val="24"/>
          <w:lang w:eastAsia="tr-TR"/>
          <w14:ligatures w14:val="none"/>
        </w:rPr>
        <w:t>ti’l-kitâbi’l-mubîn</w:t>
      </w:r>
      <w:r w:rsidRPr="0058794F">
        <w:rPr>
          <w:rFonts w:ascii="Times New Roman" w:eastAsia="Times New Roman" w:hAnsi="Times New Roman" w:cs="Times New Roman"/>
          <w:kern w:val="0"/>
          <w:sz w:val="24"/>
          <w:szCs w:val="24"/>
          <w:lang w:eastAsia="tr-TR"/>
          <w14:ligatures w14:val="none"/>
        </w:rPr>
        <w:t>. el-Mektebetü’l-Ezheriyyeti li’t-Türâs, 1999.</w:t>
      </w:r>
    </w:p>
    <w:p w14:paraId="11389AF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Dağ, Mehmet. </w:t>
      </w:r>
      <w:r w:rsidRPr="0058794F">
        <w:rPr>
          <w:rFonts w:ascii="Times New Roman" w:eastAsia="Times New Roman" w:hAnsi="Times New Roman" w:cs="Times New Roman"/>
          <w:i/>
          <w:iCs/>
          <w:kern w:val="0"/>
          <w:sz w:val="24"/>
          <w:szCs w:val="24"/>
          <w:lang w:eastAsia="tr-TR"/>
          <w14:ligatures w14:val="none"/>
        </w:rPr>
        <w:t>Tenzilden Tezyine Mushaf-ı Şerif</w:t>
      </w:r>
      <w:r w:rsidRPr="0058794F">
        <w:rPr>
          <w:rFonts w:ascii="Times New Roman" w:eastAsia="Times New Roman" w:hAnsi="Times New Roman" w:cs="Times New Roman"/>
          <w:kern w:val="0"/>
          <w:sz w:val="24"/>
          <w:szCs w:val="24"/>
          <w:lang w:eastAsia="tr-TR"/>
          <w14:ligatures w14:val="none"/>
        </w:rPr>
        <w:t>. Ankara: Fecr Yayınları, 2017.</w:t>
      </w:r>
    </w:p>
    <w:p w14:paraId="439E3DA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Dağdeviren, Alican. “Kur’ân’ın Fonetik İ’câzı”. </w:t>
      </w:r>
      <w:r w:rsidRPr="0058794F">
        <w:rPr>
          <w:rFonts w:ascii="Times New Roman" w:eastAsia="Times New Roman" w:hAnsi="Times New Roman" w:cs="Times New Roman"/>
          <w:i/>
          <w:iCs/>
          <w:kern w:val="0"/>
          <w:sz w:val="24"/>
          <w:szCs w:val="24"/>
          <w:lang w:eastAsia="tr-TR"/>
          <w14:ligatures w14:val="none"/>
        </w:rPr>
        <w:t>Sakarya Üniversitesi İlahiyat Fakültesi Dergisi</w:t>
      </w:r>
      <w:r w:rsidRPr="0058794F">
        <w:rPr>
          <w:rFonts w:ascii="Times New Roman" w:eastAsia="Times New Roman" w:hAnsi="Times New Roman" w:cs="Times New Roman"/>
          <w:kern w:val="0"/>
          <w:sz w:val="24"/>
          <w:szCs w:val="24"/>
          <w:lang w:eastAsia="tr-TR"/>
          <w14:ligatures w14:val="none"/>
        </w:rPr>
        <w:t xml:space="preserve"> 2/20 (2009), 49-63.</w:t>
      </w:r>
    </w:p>
    <w:p w14:paraId="28AF87BC" w14:textId="4D6EC46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Dânî, Ebû Amr b. Osman. </w:t>
      </w:r>
      <w:r w:rsidRPr="0058794F">
        <w:rPr>
          <w:rFonts w:ascii="Times New Roman" w:eastAsia="Times New Roman" w:hAnsi="Times New Roman" w:cs="Times New Roman"/>
          <w:i/>
          <w:iCs/>
          <w:kern w:val="0"/>
          <w:sz w:val="24"/>
          <w:szCs w:val="24"/>
          <w:lang w:eastAsia="tr-TR"/>
          <w14:ligatures w14:val="none"/>
        </w:rPr>
        <w:t>Câmi’u</w:t>
      </w:r>
      <w:r w:rsidR="002B5DFF" w:rsidRPr="0058794F">
        <w:rPr>
          <w:rFonts w:ascii="Times New Roman" w:eastAsia="Times New Roman" w:hAnsi="Times New Roman" w:cs="Times New Roman"/>
          <w:i/>
          <w:iCs/>
          <w:kern w:val="0"/>
          <w:sz w:val="24"/>
          <w:szCs w:val="24"/>
          <w:lang w:eastAsia="tr-TR"/>
          <w14:ligatures w14:val="none"/>
        </w:rPr>
        <w:t>'</w:t>
      </w:r>
      <w:r w:rsidRPr="0058794F">
        <w:rPr>
          <w:rFonts w:ascii="Times New Roman" w:eastAsia="Times New Roman" w:hAnsi="Times New Roman" w:cs="Times New Roman"/>
          <w:i/>
          <w:iCs/>
          <w:kern w:val="0"/>
          <w:sz w:val="24"/>
          <w:szCs w:val="24"/>
          <w:lang w:eastAsia="tr-TR"/>
          <w14:ligatures w14:val="none"/>
        </w:rPr>
        <w:t xml:space="preserve">l-beyân </w:t>
      </w:r>
      <w:r w:rsidR="00291B6A">
        <w:rPr>
          <w:rFonts w:ascii="Times New Roman" w:eastAsia="Times New Roman" w:hAnsi="Times New Roman" w:cs="Times New Roman"/>
          <w:i/>
          <w:iCs/>
          <w:kern w:val="0"/>
          <w:sz w:val="24"/>
          <w:szCs w:val="24"/>
          <w:lang w:eastAsia="tr-TR"/>
          <w14:ligatures w14:val="none"/>
        </w:rPr>
        <w:t>fi’l-kırââti’s-seb’i’l-meşhûra</w:t>
      </w:r>
      <w:r w:rsidRPr="0058794F">
        <w:rPr>
          <w:rFonts w:ascii="Times New Roman" w:eastAsia="Times New Roman" w:hAnsi="Times New Roman" w:cs="Times New Roman"/>
          <w:kern w:val="0"/>
          <w:sz w:val="24"/>
          <w:szCs w:val="24"/>
          <w:lang w:eastAsia="tr-TR"/>
          <w14:ligatures w14:val="none"/>
        </w:rPr>
        <w:t>. thk. Muhammed Sadûk el-Cezâirî. Beyrut: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bi’l-İlmiyye, 2005.</w:t>
      </w:r>
    </w:p>
    <w:p w14:paraId="70F6F1E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Dânî, Ebû Amr b. Osman. </w:t>
      </w:r>
      <w:r w:rsidRPr="0058794F">
        <w:rPr>
          <w:rFonts w:ascii="Times New Roman" w:eastAsia="Times New Roman" w:hAnsi="Times New Roman" w:cs="Times New Roman"/>
          <w:i/>
          <w:iCs/>
          <w:kern w:val="0"/>
          <w:sz w:val="24"/>
          <w:szCs w:val="24"/>
          <w:lang w:eastAsia="tr-TR"/>
          <w14:ligatures w14:val="none"/>
        </w:rPr>
        <w:t>el-Mukni’ fî ma’rifeti mesâhif ehli’l-emsâr</w:t>
      </w:r>
      <w:r w:rsidRPr="0058794F">
        <w:rPr>
          <w:rFonts w:ascii="Times New Roman" w:eastAsia="Times New Roman" w:hAnsi="Times New Roman" w:cs="Times New Roman"/>
          <w:kern w:val="0"/>
          <w:sz w:val="24"/>
          <w:szCs w:val="24"/>
          <w:lang w:eastAsia="tr-TR"/>
          <w14:ligatures w14:val="none"/>
        </w:rPr>
        <w:t>. thk. Nûratu binti Hasan b. Fahd el-Humeyyed. Suudi Arabistan: Dâru’t-Tedmûriyye, 2010.</w:t>
      </w:r>
    </w:p>
    <w:p w14:paraId="4CAA935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Dânî, Ebû Amr b. Osman. </w:t>
      </w:r>
      <w:r w:rsidRPr="0058794F">
        <w:rPr>
          <w:rFonts w:ascii="Times New Roman" w:eastAsia="Times New Roman" w:hAnsi="Times New Roman" w:cs="Times New Roman"/>
          <w:i/>
          <w:iCs/>
          <w:kern w:val="0"/>
          <w:sz w:val="24"/>
          <w:szCs w:val="24"/>
          <w:lang w:eastAsia="tr-TR"/>
          <w14:ligatures w14:val="none"/>
        </w:rPr>
        <w:t>el-Muktefâ fi’l-vakfi ve’l-ibtidâ</w:t>
      </w:r>
      <w:r w:rsidRPr="0058794F">
        <w:rPr>
          <w:rFonts w:ascii="Times New Roman" w:eastAsia="Times New Roman" w:hAnsi="Times New Roman" w:cs="Times New Roman"/>
          <w:kern w:val="0"/>
          <w:sz w:val="24"/>
          <w:szCs w:val="24"/>
          <w:lang w:eastAsia="tr-TR"/>
          <w14:ligatures w14:val="none"/>
        </w:rPr>
        <w:t>. thk. Cemâluddîn Muhammed Şeref. Tanta: Dâru’s-Sahâbeti li’t-Türâs, 2006.</w:t>
      </w:r>
    </w:p>
    <w:p w14:paraId="46E25C0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Dânî, Ebû Amr b. Osman. </w:t>
      </w:r>
      <w:r w:rsidRPr="0058794F">
        <w:rPr>
          <w:rFonts w:ascii="Times New Roman" w:eastAsia="Times New Roman" w:hAnsi="Times New Roman" w:cs="Times New Roman"/>
          <w:i/>
          <w:iCs/>
          <w:kern w:val="0"/>
          <w:sz w:val="24"/>
          <w:szCs w:val="24"/>
          <w:lang w:eastAsia="tr-TR"/>
          <w14:ligatures w14:val="none"/>
        </w:rPr>
        <w:t>et-Teysîr fi’l-kirââti’s-seb’</w:t>
      </w:r>
      <w:r w:rsidRPr="0058794F">
        <w:rPr>
          <w:rFonts w:ascii="Times New Roman" w:eastAsia="Times New Roman" w:hAnsi="Times New Roman" w:cs="Times New Roman"/>
          <w:kern w:val="0"/>
          <w:sz w:val="24"/>
          <w:szCs w:val="24"/>
          <w:lang w:eastAsia="tr-TR"/>
          <w14:ligatures w14:val="none"/>
        </w:rPr>
        <w:t>. thk. Hâtem Sâlih ed-Dâmın. B.A.E: Mektebetü’s-Sahâbeti, 2007.</w:t>
      </w:r>
    </w:p>
    <w:p w14:paraId="74F1249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Demirci, Muhsin. </w:t>
      </w:r>
      <w:r w:rsidRPr="0058794F">
        <w:rPr>
          <w:rFonts w:ascii="Times New Roman" w:eastAsia="Times New Roman" w:hAnsi="Times New Roman" w:cs="Times New Roman"/>
          <w:i/>
          <w:iCs/>
          <w:kern w:val="0"/>
          <w:sz w:val="24"/>
          <w:szCs w:val="24"/>
          <w:lang w:eastAsia="tr-TR"/>
          <w14:ligatures w14:val="none"/>
        </w:rPr>
        <w:t>Kur’ân Tarihi</w:t>
      </w:r>
      <w:r w:rsidRPr="0058794F">
        <w:rPr>
          <w:rFonts w:ascii="Times New Roman" w:eastAsia="Times New Roman" w:hAnsi="Times New Roman" w:cs="Times New Roman"/>
          <w:kern w:val="0"/>
          <w:sz w:val="24"/>
          <w:szCs w:val="24"/>
          <w:lang w:eastAsia="tr-TR"/>
          <w14:ligatures w14:val="none"/>
        </w:rPr>
        <w:t>. İstanbul: M.Ü. İlahiyat Fakültesi Vakfı Yayınları, 2015.</w:t>
      </w:r>
    </w:p>
    <w:p w14:paraId="6215FA4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Deroche, Francois. </w:t>
      </w:r>
      <w:r w:rsidRPr="0058794F">
        <w:rPr>
          <w:rFonts w:ascii="Times New Roman" w:eastAsia="Times New Roman" w:hAnsi="Times New Roman" w:cs="Times New Roman"/>
          <w:i/>
          <w:iCs/>
          <w:kern w:val="0"/>
          <w:sz w:val="24"/>
          <w:szCs w:val="24"/>
          <w:lang w:eastAsia="tr-TR"/>
          <w14:ligatures w14:val="none"/>
        </w:rPr>
        <w:t>The One and the Many: The Early History of the Qur’an</w:t>
      </w:r>
      <w:r w:rsidRPr="0058794F">
        <w:rPr>
          <w:rFonts w:ascii="Times New Roman" w:eastAsia="Times New Roman" w:hAnsi="Times New Roman" w:cs="Times New Roman"/>
          <w:kern w:val="0"/>
          <w:sz w:val="24"/>
          <w:szCs w:val="24"/>
          <w:lang w:eastAsia="tr-TR"/>
          <w14:ligatures w14:val="none"/>
        </w:rPr>
        <w:t>. çev. Malcolm DeBevoise. Yale University Press, 2022.</w:t>
      </w:r>
    </w:p>
    <w:p w14:paraId="002FDAB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Dîb, Velîd Mukbil es-Seyyid Ali. </w:t>
      </w:r>
      <w:r w:rsidRPr="0058794F">
        <w:rPr>
          <w:rFonts w:ascii="Times New Roman" w:eastAsia="Times New Roman" w:hAnsi="Times New Roman" w:cs="Times New Roman"/>
          <w:i/>
          <w:iCs/>
          <w:kern w:val="0"/>
          <w:sz w:val="24"/>
          <w:szCs w:val="24"/>
          <w:lang w:eastAsia="tr-TR"/>
          <w14:ligatures w14:val="none"/>
        </w:rPr>
        <w:t>el-Maktû’ ve’l-mavsûl beyne resmi’l-mushafi ve’l-edâi’l-luğaviyyi mushafu’l-Medîneti’n-nebeviyyeti enmûzecen</w:t>
      </w:r>
      <w:r w:rsidRPr="0058794F">
        <w:rPr>
          <w:rFonts w:ascii="Times New Roman" w:eastAsia="Times New Roman" w:hAnsi="Times New Roman" w:cs="Times New Roman"/>
          <w:kern w:val="0"/>
          <w:sz w:val="24"/>
          <w:szCs w:val="24"/>
          <w:lang w:eastAsia="tr-TR"/>
          <w14:ligatures w14:val="none"/>
        </w:rPr>
        <w:t>, ts.</w:t>
      </w:r>
    </w:p>
    <w:p w14:paraId="7B22622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Durmuş, İsmail. “Hemze”. </w:t>
      </w:r>
      <w:r w:rsidRPr="0058794F">
        <w:rPr>
          <w:rFonts w:ascii="Times New Roman" w:eastAsia="Times New Roman" w:hAnsi="Times New Roman" w:cs="Times New Roman"/>
          <w:i/>
          <w:iCs/>
          <w:kern w:val="0"/>
          <w:sz w:val="24"/>
          <w:szCs w:val="24"/>
          <w:lang w:eastAsia="tr-TR"/>
          <w14:ligatures w14:val="none"/>
        </w:rPr>
        <w:t>Türkiye Diyanet Vakfı İslam Ansiklopedisi</w:t>
      </w:r>
      <w:r w:rsidRPr="0058794F">
        <w:rPr>
          <w:rFonts w:ascii="Times New Roman" w:eastAsia="Times New Roman" w:hAnsi="Times New Roman" w:cs="Times New Roman"/>
          <w:kern w:val="0"/>
          <w:sz w:val="24"/>
          <w:szCs w:val="24"/>
          <w:lang w:eastAsia="tr-TR"/>
          <w14:ligatures w14:val="none"/>
        </w:rPr>
        <w:t>. 17/190-193. İstanbul: TDV Yayınları, 1998.</w:t>
      </w:r>
    </w:p>
    <w:p w14:paraId="711BE07B" w14:textId="72402716"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Ebû Dâv</w:t>
      </w:r>
      <w:r w:rsidR="00DD77AC">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d,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Nec</w:t>
      </w:r>
      <w:r w:rsidR="002B5DF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h. </w:t>
      </w:r>
      <w:r w:rsidRPr="0058794F">
        <w:rPr>
          <w:rFonts w:ascii="Times New Roman" w:eastAsia="Times New Roman" w:hAnsi="Times New Roman" w:cs="Times New Roman"/>
          <w:i/>
          <w:iCs/>
          <w:kern w:val="0"/>
          <w:sz w:val="24"/>
          <w:szCs w:val="24"/>
          <w:lang w:eastAsia="tr-TR"/>
          <w14:ligatures w14:val="none"/>
        </w:rPr>
        <w:t>Muhtasaru’t-tebyîn li hecâi’t-tenzîl</w:t>
      </w:r>
      <w:r w:rsidRPr="0058794F">
        <w:rPr>
          <w:rFonts w:ascii="Times New Roman" w:eastAsia="Times New Roman" w:hAnsi="Times New Roman" w:cs="Times New Roman"/>
          <w:kern w:val="0"/>
          <w:sz w:val="24"/>
          <w:szCs w:val="24"/>
          <w:lang w:eastAsia="tr-TR"/>
          <w14:ligatures w14:val="none"/>
        </w:rPr>
        <w:t>. thk. Ahmed b. Muhammed b. Muammer Şarşâl. 5 Cilt. Riyad: Mecmeu’l-Melik Fehd li’t-Tibâati’l-Mushafi’ş-Şerîf, 2000.</w:t>
      </w:r>
    </w:p>
    <w:p w14:paraId="557FD3F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Ebû Hayyân, Muhammed b. Yûsuf. </w:t>
      </w:r>
      <w:r w:rsidRPr="0058794F">
        <w:rPr>
          <w:rFonts w:ascii="Times New Roman" w:eastAsia="Times New Roman" w:hAnsi="Times New Roman" w:cs="Times New Roman"/>
          <w:i/>
          <w:iCs/>
          <w:kern w:val="0"/>
          <w:sz w:val="24"/>
          <w:szCs w:val="24"/>
          <w:lang w:eastAsia="tr-TR"/>
          <w14:ligatures w14:val="none"/>
        </w:rPr>
        <w:t>el-Bahru’l-muhît</w:t>
      </w:r>
      <w:r w:rsidRPr="0058794F">
        <w:rPr>
          <w:rFonts w:ascii="Times New Roman" w:eastAsia="Times New Roman" w:hAnsi="Times New Roman" w:cs="Times New Roman"/>
          <w:kern w:val="0"/>
          <w:sz w:val="24"/>
          <w:szCs w:val="24"/>
          <w:lang w:eastAsia="tr-TR"/>
          <w14:ligatures w14:val="none"/>
        </w:rPr>
        <w:t>. thk. Adil Ahmed Abdülmevcûd - Ali Muhammed Muavvaz. 8 Cilt. Beyrut: Dâru’l-Kütübi’l-İlmiyye, 1993.</w:t>
      </w:r>
    </w:p>
    <w:p w14:paraId="23F4236B" w14:textId="769918C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Ebû Şâme, Şihâbuddîn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w:t>
      </w:r>
      <w:r w:rsidR="002B5DFF" w:rsidRPr="0058794F">
        <w:rPr>
          <w:rFonts w:ascii="Times New Roman" w:eastAsia="Times New Roman" w:hAnsi="Times New Roman" w:cs="Times New Roman"/>
          <w:kern w:val="0"/>
          <w:sz w:val="24"/>
          <w:szCs w:val="24"/>
          <w:lang w:eastAsia="tr-TR"/>
          <w14:ligatures w14:val="none"/>
        </w:rPr>
        <w:t xml:space="preserve"> </w:t>
      </w:r>
      <w:r w:rsidRPr="0058794F">
        <w:rPr>
          <w:rFonts w:ascii="Times New Roman" w:eastAsia="Times New Roman" w:hAnsi="Times New Roman" w:cs="Times New Roman"/>
          <w:kern w:val="0"/>
          <w:sz w:val="24"/>
          <w:szCs w:val="24"/>
          <w:lang w:eastAsia="tr-TR"/>
          <w14:ligatures w14:val="none"/>
        </w:rPr>
        <w:t xml:space="preserve">İsmâîl. </w:t>
      </w:r>
      <w:r w:rsidRPr="0058794F">
        <w:rPr>
          <w:rFonts w:ascii="Times New Roman" w:eastAsia="Times New Roman" w:hAnsi="Times New Roman" w:cs="Times New Roman"/>
          <w:i/>
          <w:iCs/>
          <w:kern w:val="0"/>
          <w:sz w:val="24"/>
          <w:szCs w:val="24"/>
          <w:lang w:eastAsia="tr-TR"/>
          <w14:ligatures w14:val="none"/>
        </w:rPr>
        <w:t>el-Murşidu’l-vecîz ilâ ulûmin tetaallaku bi’l-kitâbi’l-</w:t>
      </w:r>
      <w:r w:rsidR="002B5DFF" w:rsidRPr="0058794F">
        <w:rPr>
          <w:rFonts w:ascii="Times New Roman" w:eastAsia="Times New Roman" w:hAnsi="Times New Roman" w:cs="Times New Roman"/>
          <w:i/>
          <w:iCs/>
          <w:kern w:val="0"/>
          <w:sz w:val="24"/>
          <w:szCs w:val="24"/>
          <w:lang w:eastAsia="tr-TR"/>
          <w14:ligatures w14:val="none"/>
        </w:rPr>
        <w:t>a</w:t>
      </w:r>
      <w:r w:rsidRPr="0058794F">
        <w:rPr>
          <w:rFonts w:ascii="Times New Roman" w:eastAsia="Times New Roman" w:hAnsi="Times New Roman" w:cs="Times New Roman"/>
          <w:i/>
          <w:iCs/>
          <w:kern w:val="0"/>
          <w:sz w:val="24"/>
          <w:szCs w:val="24"/>
          <w:lang w:eastAsia="tr-TR"/>
          <w14:ligatures w14:val="none"/>
        </w:rPr>
        <w:t>zîz</w:t>
      </w:r>
      <w:r w:rsidRPr="0058794F">
        <w:rPr>
          <w:rFonts w:ascii="Times New Roman" w:eastAsia="Times New Roman" w:hAnsi="Times New Roman" w:cs="Times New Roman"/>
          <w:kern w:val="0"/>
          <w:sz w:val="24"/>
          <w:szCs w:val="24"/>
          <w:lang w:eastAsia="tr-TR"/>
          <w14:ligatures w14:val="none"/>
        </w:rPr>
        <w:t>. thk. Tayyar Altıkulaç. Beyrut: Dâr Sadr, 1975.</w:t>
      </w:r>
    </w:p>
    <w:p w14:paraId="67FF948A" w14:textId="2231C79E"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Ebû Şâme, Şihâbuddîn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İsm</w:t>
      </w:r>
      <w:r w:rsidR="00311DB8" w:rsidRPr="0058794F">
        <w:rPr>
          <w:rFonts w:ascii="Times New Roman" w:eastAsia="Times New Roman" w:hAnsi="Times New Roman" w:cs="Times New Roman"/>
          <w:kern w:val="0"/>
          <w:sz w:val="24"/>
          <w:szCs w:val="24"/>
          <w:lang w:eastAsia="tr-TR"/>
          <w14:ligatures w14:val="none"/>
        </w:rPr>
        <w:t>âî</w:t>
      </w:r>
      <w:r w:rsidRPr="0058794F">
        <w:rPr>
          <w:rFonts w:ascii="Times New Roman" w:eastAsia="Times New Roman" w:hAnsi="Times New Roman" w:cs="Times New Roman"/>
          <w:kern w:val="0"/>
          <w:sz w:val="24"/>
          <w:szCs w:val="24"/>
          <w:lang w:eastAsia="tr-TR"/>
          <w14:ligatures w14:val="none"/>
        </w:rPr>
        <w:t xml:space="preserve">l. </w:t>
      </w:r>
      <w:r w:rsidRPr="0058794F">
        <w:rPr>
          <w:rFonts w:ascii="Times New Roman" w:eastAsia="Times New Roman" w:hAnsi="Times New Roman" w:cs="Times New Roman"/>
          <w:i/>
          <w:iCs/>
          <w:kern w:val="0"/>
          <w:sz w:val="24"/>
          <w:szCs w:val="24"/>
          <w:lang w:eastAsia="tr-TR"/>
          <w14:ligatures w14:val="none"/>
        </w:rPr>
        <w:t>el-Murşidu’l-vecîz ilâ ulûmin tetaallaku bi’l-ki</w:t>
      </w:r>
      <w:r w:rsidR="00010F34" w:rsidRPr="0058794F">
        <w:rPr>
          <w:rFonts w:ascii="Times New Roman" w:eastAsia="Times New Roman" w:hAnsi="Times New Roman" w:cs="Times New Roman"/>
          <w:i/>
          <w:iCs/>
          <w:kern w:val="0"/>
          <w:sz w:val="24"/>
          <w:szCs w:val="24"/>
          <w:lang w:eastAsia="tr-TR"/>
          <w14:ligatures w14:val="none"/>
        </w:rPr>
        <w:t>t</w:t>
      </w:r>
      <w:r w:rsidRPr="0058794F">
        <w:rPr>
          <w:rFonts w:ascii="Times New Roman" w:eastAsia="Times New Roman" w:hAnsi="Times New Roman" w:cs="Times New Roman"/>
          <w:i/>
          <w:iCs/>
          <w:kern w:val="0"/>
          <w:sz w:val="24"/>
          <w:szCs w:val="24"/>
          <w:lang w:eastAsia="tr-TR"/>
          <w14:ligatures w14:val="none"/>
        </w:rPr>
        <w:t>âbi’l-Azîz</w:t>
      </w:r>
      <w:r w:rsidRPr="0058794F">
        <w:rPr>
          <w:rFonts w:ascii="Times New Roman" w:eastAsia="Times New Roman" w:hAnsi="Times New Roman" w:cs="Times New Roman"/>
          <w:kern w:val="0"/>
          <w:sz w:val="24"/>
          <w:szCs w:val="24"/>
          <w:lang w:eastAsia="tr-TR"/>
          <w14:ligatures w14:val="none"/>
        </w:rPr>
        <w:t>. thk. Velîd Müsâid et-Tabatabâî. K</w:t>
      </w:r>
      <w:r w:rsidR="002B5DFF" w:rsidRPr="0058794F">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veyt: Mektebetü’l-İmâm ez-Zehebî, 1993.</w:t>
      </w:r>
    </w:p>
    <w:p w14:paraId="52F255B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Ebû Şehbe, Muhammed Muhammed. </w:t>
      </w:r>
      <w:r w:rsidRPr="0058794F">
        <w:rPr>
          <w:rFonts w:ascii="Times New Roman" w:eastAsia="Times New Roman" w:hAnsi="Times New Roman" w:cs="Times New Roman"/>
          <w:i/>
          <w:iCs/>
          <w:kern w:val="0"/>
          <w:sz w:val="24"/>
          <w:szCs w:val="24"/>
          <w:lang w:eastAsia="tr-TR"/>
          <w14:ligatures w14:val="none"/>
        </w:rPr>
        <w:t>el-Medhal li dirâseti’l-Kur’âni’l-Kerîm</w:t>
      </w:r>
      <w:r w:rsidRPr="0058794F">
        <w:rPr>
          <w:rFonts w:ascii="Times New Roman" w:eastAsia="Times New Roman" w:hAnsi="Times New Roman" w:cs="Times New Roman"/>
          <w:kern w:val="0"/>
          <w:sz w:val="24"/>
          <w:szCs w:val="24"/>
          <w:lang w:eastAsia="tr-TR"/>
          <w14:ligatures w14:val="none"/>
        </w:rPr>
        <w:t>. Riyad: Dâru’l-Livâ’, 1987.</w:t>
      </w:r>
    </w:p>
    <w:p w14:paraId="35CF105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Ebu’l-Futûh, Muhammed Huseyn. </w:t>
      </w:r>
      <w:r w:rsidRPr="0058794F">
        <w:rPr>
          <w:rFonts w:ascii="Times New Roman" w:eastAsia="Times New Roman" w:hAnsi="Times New Roman" w:cs="Times New Roman"/>
          <w:i/>
          <w:iCs/>
          <w:kern w:val="0"/>
          <w:sz w:val="24"/>
          <w:szCs w:val="24"/>
          <w:lang w:eastAsia="tr-TR"/>
          <w14:ligatures w14:val="none"/>
        </w:rPr>
        <w:t>İbn Haldûn ve resmu’l-mushafi’l-Osmânî</w:t>
      </w:r>
      <w:r w:rsidRPr="0058794F">
        <w:rPr>
          <w:rFonts w:ascii="Times New Roman" w:eastAsia="Times New Roman" w:hAnsi="Times New Roman" w:cs="Times New Roman"/>
          <w:kern w:val="0"/>
          <w:sz w:val="24"/>
          <w:szCs w:val="24"/>
          <w:lang w:eastAsia="tr-TR"/>
          <w14:ligatures w14:val="none"/>
        </w:rPr>
        <w:t>. Beyrut: Mektebetu Lübnân, 1992.</w:t>
      </w:r>
    </w:p>
    <w:p w14:paraId="63B1CE29" w14:textId="2F64117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Enbârî, Ebû Bekir Muḥammed b. el-Ḳāsım el-. </w:t>
      </w:r>
      <w:r w:rsidRPr="0058794F">
        <w:rPr>
          <w:rFonts w:ascii="Times New Roman" w:eastAsia="Times New Roman" w:hAnsi="Times New Roman" w:cs="Times New Roman"/>
          <w:i/>
          <w:iCs/>
          <w:kern w:val="0"/>
          <w:sz w:val="24"/>
          <w:szCs w:val="24"/>
          <w:lang w:eastAsia="tr-TR"/>
          <w14:ligatures w14:val="none"/>
        </w:rPr>
        <w:t>Îzâhu’l-vakf ve’l-ib</w:t>
      </w:r>
      <w:r w:rsidR="001614DE" w:rsidRPr="0058794F">
        <w:rPr>
          <w:rFonts w:ascii="Times New Roman" w:eastAsia="Times New Roman" w:hAnsi="Times New Roman" w:cs="Times New Roman"/>
          <w:i/>
          <w:iCs/>
          <w:kern w:val="0"/>
          <w:sz w:val="24"/>
          <w:szCs w:val="24"/>
          <w:lang w:eastAsia="tr-TR"/>
          <w14:ligatures w14:val="none"/>
        </w:rPr>
        <w:t>t</w:t>
      </w:r>
      <w:r w:rsidRPr="0058794F">
        <w:rPr>
          <w:rFonts w:ascii="Times New Roman" w:eastAsia="Times New Roman" w:hAnsi="Times New Roman" w:cs="Times New Roman"/>
          <w:i/>
          <w:iCs/>
          <w:kern w:val="0"/>
          <w:sz w:val="24"/>
          <w:szCs w:val="24"/>
          <w:lang w:eastAsia="tr-TR"/>
          <w14:ligatures w14:val="none"/>
        </w:rPr>
        <w:t>idâ fî kitâbillâhi Azze ve Cell</w:t>
      </w:r>
      <w:r w:rsidRPr="0058794F">
        <w:rPr>
          <w:rFonts w:ascii="Times New Roman" w:eastAsia="Times New Roman" w:hAnsi="Times New Roman" w:cs="Times New Roman"/>
          <w:kern w:val="0"/>
          <w:sz w:val="24"/>
          <w:szCs w:val="24"/>
          <w:lang w:eastAsia="tr-TR"/>
          <w14:ligatures w14:val="none"/>
        </w:rPr>
        <w:t>. thk. Muḥyiddîn ʿAbdurraḥmân Ramazan. Dımaşk: Maṭbûʿâtü Mecmaʿi’l-Luġati’l-ʿArabiyye, 1971.</w:t>
      </w:r>
    </w:p>
    <w:p w14:paraId="373EF9D3" w14:textId="6AC3C68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Enderâbî, Ebû Abdullah Ahmed b. Ömer el-. </w:t>
      </w:r>
      <w:r w:rsidRPr="0058794F">
        <w:rPr>
          <w:rFonts w:ascii="Times New Roman" w:eastAsia="Times New Roman" w:hAnsi="Times New Roman" w:cs="Times New Roman"/>
          <w:i/>
          <w:iCs/>
          <w:kern w:val="0"/>
          <w:sz w:val="24"/>
          <w:szCs w:val="24"/>
          <w:lang w:eastAsia="tr-TR"/>
          <w14:ligatures w14:val="none"/>
        </w:rPr>
        <w:t>el-Îdâh fi’l-kırâât</w:t>
      </w:r>
      <w:r w:rsidRPr="0058794F">
        <w:rPr>
          <w:rFonts w:ascii="Times New Roman" w:eastAsia="Times New Roman" w:hAnsi="Times New Roman" w:cs="Times New Roman"/>
          <w:kern w:val="0"/>
          <w:sz w:val="24"/>
          <w:szCs w:val="24"/>
          <w:lang w:eastAsia="tr-TR"/>
          <w14:ligatures w14:val="none"/>
        </w:rPr>
        <w:t>. thk. Hâlid Hasan Ebu’l-Cûd. 4 Cilt. Mısır: Dâru’l-Lu’lu’ li’n-Neşri ve’t-Tevz</w:t>
      </w:r>
      <w:r w:rsidR="00074081"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 2020.</w:t>
      </w:r>
    </w:p>
    <w:p w14:paraId="0602E1F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Endülüsî, İbn Muâz el-Cühenî. </w:t>
      </w:r>
      <w:r w:rsidRPr="0058794F">
        <w:rPr>
          <w:rFonts w:ascii="Times New Roman" w:eastAsia="Times New Roman" w:hAnsi="Times New Roman" w:cs="Times New Roman"/>
          <w:i/>
          <w:iCs/>
          <w:kern w:val="0"/>
          <w:sz w:val="24"/>
          <w:szCs w:val="24"/>
          <w:lang w:eastAsia="tr-TR"/>
          <w14:ligatures w14:val="none"/>
        </w:rPr>
        <w:t>Kitâbu’l-bedî’ fî ma’rifeti mâ rusime fî mushafi Osman</w:t>
      </w:r>
      <w:r w:rsidRPr="0058794F">
        <w:rPr>
          <w:rFonts w:ascii="Times New Roman" w:eastAsia="Times New Roman" w:hAnsi="Times New Roman" w:cs="Times New Roman"/>
          <w:kern w:val="0"/>
          <w:sz w:val="24"/>
          <w:szCs w:val="24"/>
          <w:lang w:eastAsia="tr-TR"/>
          <w14:ligatures w14:val="none"/>
        </w:rPr>
        <w:t>. thk. Ğânim Kaddûrî el-Hamed. Dâr Ammâr, ts.</w:t>
      </w:r>
    </w:p>
    <w:p w14:paraId="081D57A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Endülüsî, İbn Vesîk. </w:t>
      </w:r>
      <w:r w:rsidRPr="0058794F">
        <w:rPr>
          <w:rFonts w:ascii="Times New Roman" w:eastAsia="Times New Roman" w:hAnsi="Times New Roman" w:cs="Times New Roman"/>
          <w:i/>
          <w:iCs/>
          <w:kern w:val="0"/>
          <w:sz w:val="24"/>
          <w:szCs w:val="24"/>
          <w:lang w:eastAsia="tr-TR"/>
          <w14:ligatures w14:val="none"/>
        </w:rPr>
        <w:t>el-Câmi’u limâ yuhtâcu ileyhi min resmi’l-mushaf</w:t>
      </w:r>
      <w:r w:rsidRPr="0058794F">
        <w:rPr>
          <w:rFonts w:ascii="Times New Roman" w:eastAsia="Times New Roman" w:hAnsi="Times New Roman" w:cs="Times New Roman"/>
          <w:kern w:val="0"/>
          <w:sz w:val="24"/>
          <w:szCs w:val="24"/>
          <w:lang w:eastAsia="tr-TR"/>
          <w14:ligatures w14:val="none"/>
        </w:rPr>
        <w:t>. thk. Ğânim Kaddûrî el-Hamed. Ürdün: Dâr Ammâr, 2009.</w:t>
      </w:r>
    </w:p>
    <w:p w14:paraId="68B80FD5" w14:textId="27E91FC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Ensârî, İbn Hişâm el-. </w:t>
      </w:r>
      <w:r w:rsidRPr="0058794F">
        <w:rPr>
          <w:rFonts w:ascii="Times New Roman" w:eastAsia="Times New Roman" w:hAnsi="Times New Roman" w:cs="Times New Roman"/>
          <w:i/>
          <w:iCs/>
          <w:kern w:val="0"/>
          <w:sz w:val="24"/>
          <w:szCs w:val="24"/>
          <w:lang w:eastAsia="tr-TR"/>
          <w14:ligatures w14:val="none"/>
        </w:rPr>
        <w:t>Muğni’l-lebîb an kutubi’l-eârîb</w:t>
      </w:r>
      <w:r w:rsidRPr="0058794F">
        <w:rPr>
          <w:rFonts w:ascii="Times New Roman" w:eastAsia="Times New Roman" w:hAnsi="Times New Roman" w:cs="Times New Roman"/>
          <w:kern w:val="0"/>
          <w:sz w:val="24"/>
          <w:szCs w:val="24"/>
          <w:lang w:eastAsia="tr-TR"/>
          <w14:ligatures w14:val="none"/>
        </w:rPr>
        <w:t>. thk. Abdullatîf Muhammed el-Hatîb. 7 Cilt. K</w:t>
      </w:r>
      <w:r w:rsidR="00F23F48" w:rsidRPr="0058794F">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veyt: Selseletu’t-Turâsiyye, 2000.</w:t>
      </w:r>
    </w:p>
    <w:p w14:paraId="784455BD" w14:textId="357607F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Farâhidî,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Halil b. Ahmed. </w:t>
      </w:r>
      <w:r w:rsidRPr="0058794F">
        <w:rPr>
          <w:rFonts w:ascii="Times New Roman" w:eastAsia="Times New Roman" w:hAnsi="Times New Roman" w:cs="Times New Roman"/>
          <w:i/>
          <w:iCs/>
          <w:kern w:val="0"/>
          <w:sz w:val="24"/>
          <w:szCs w:val="24"/>
          <w:lang w:eastAsia="tr-TR"/>
          <w14:ligatures w14:val="none"/>
        </w:rPr>
        <w:t>Kitâbu’l-ayn</w:t>
      </w:r>
      <w:r w:rsidRPr="0058794F">
        <w:rPr>
          <w:rFonts w:ascii="Times New Roman" w:eastAsia="Times New Roman" w:hAnsi="Times New Roman" w:cs="Times New Roman"/>
          <w:kern w:val="0"/>
          <w:sz w:val="24"/>
          <w:szCs w:val="24"/>
          <w:lang w:eastAsia="tr-TR"/>
          <w14:ligatures w14:val="none"/>
        </w:rPr>
        <w:t>. thk. Mehdî Mahzûmî - İbrahim es-Sâmirâî. 9 Cilt. Mektebetu’l-Hilâl, 2007.</w:t>
      </w:r>
    </w:p>
    <w:p w14:paraId="709A1B0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Ferac, Mubârek Muhammed el-. “Nazariyyet İ’câzu’r-Resmi’l-Osmânî fi’l-Kur’âni’l-Kerîm”. </w:t>
      </w:r>
      <w:r w:rsidRPr="0058794F">
        <w:rPr>
          <w:rFonts w:ascii="Times New Roman" w:eastAsia="Times New Roman" w:hAnsi="Times New Roman" w:cs="Times New Roman"/>
          <w:i/>
          <w:iCs/>
          <w:kern w:val="0"/>
          <w:sz w:val="24"/>
          <w:szCs w:val="24"/>
          <w:lang w:eastAsia="tr-TR"/>
          <w14:ligatures w14:val="none"/>
        </w:rPr>
        <w:t>Mecelletu’l-Elektroniyyetu’ş-Şâmile Muteaddidete’t-Tahassusât</w:t>
      </w:r>
      <w:r w:rsidRPr="0058794F">
        <w:rPr>
          <w:rFonts w:ascii="Times New Roman" w:eastAsia="Times New Roman" w:hAnsi="Times New Roman" w:cs="Times New Roman"/>
          <w:kern w:val="0"/>
          <w:sz w:val="24"/>
          <w:szCs w:val="24"/>
          <w:lang w:eastAsia="tr-TR"/>
          <w14:ligatures w14:val="none"/>
        </w:rPr>
        <w:t xml:space="preserve"> 38 (2021), 1-20.</w:t>
      </w:r>
    </w:p>
    <w:p w14:paraId="630D01C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Fermavî, Abdulhay Hüseyn. </w:t>
      </w:r>
      <w:r w:rsidRPr="0058794F">
        <w:rPr>
          <w:rFonts w:ascii="Times New Roman" w:eastAsia="Times New Roman" w:hAnsi="Times New Roman" w:cs="Times New Roman"/>
          <w:i/>
          <w:iCs/>
          <w:kern w:val="0"/>
          <w:sz w:val="24"/>
          <w:szCs w:val="24"/>
          <w:lang w:eastAsia="tr-TR"/>
          <w14:ligatures w14:val="none"/>
        </w:rPr>
        <w:t>Resmu’l-mushaf ve naktuhu</w:t>
      </w:r>
      <w:r w:rsidRPr="0058794F">
        <w:rPr>
          <w:rFonts w:ascii="Times New Roman" w:eastAsia="Times New Roman" w:hAnsi="Times New Roman" w:cs="Times New Roman"/>
          <w:kern w:val="0"/>
          <w:sz w:val="24"/>
          <w:szCs w:val="24"/>
          <w:lang w:eastAsia="tr-TR"/>
          <w14:ligatures w14:val="none"/>
        </w:rPr>
        <w:t>. Cidde: el-Mektebetu’l-Mekkiyye, 2004.</w:t>
      </w:r>
    </w:p>
    <w:p w14:paraId="050984A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Ferrâ’, Ebû Zekeriyyâ Yahyâ b. Ziyâd. </w:t>
      </w:r>
      <w:r w:rsidRPr="0058794F">
        <w:rPr>
          <w:rFonts w:ascii="Times New Roman" w:eastAsia="Times New Roman" w:hAnsi="Times New Roman" w:cs="Times New Roman"/>
          <w:i/>
          <w:iCs/>
          <w:kern w:val="0"/>
          <w:sz w:val="24"/>
          <w:szCs w:val="24"/>
          <w:lang w:eastAsia="tr-TR"/>
          <w14:ligatures w14:val="none"/>
        </w:rPr>
        <w:t>Meâni’l-Kur’ân</w:t>
      </w:r>
      <w:r w:rsidRPr="0058794F">
        <w:rPr>
          <w:rFonts w:ascii="Times New Roman" w:eastAsia="Times New Roman" w:hAnsi="Times New Roman" w:cs="Times New Roman"/>
          <w:kern w:val="0"/>
          <w:sz w:val="24"/>
          <w:szCs w:val="24"/>
          <w:lang w:eastAsia="tr-TR"/>
          <w14:ligatures w14:val="none"/>
        </w:rPr>
        <w:t>. 3 Cilt. Beyrut: Âlemu’l-Kutub, ts.</w:t>
      </w:r>
    </w:p>
    <w:p w14:paraId="593313A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Ferrâ, Ebû Zekeriyyâ Yahyâ b. Ziyâd el-. </w:t>
      </w:r>
      <w:r w:rsidRPr="0058794F">
        <w:rPr>
          <w:rFonts w:ascii="Times New Roman" w:eastAsia="Times New Roman" w:hAnsi="Times New Roman" w:cs="Times New Roman"/>
          <w:i/>
          <w:iCs/>
          <w:kern w:val="0"/>
          <w:sz w:val="24"/>
          <w:szCs w:val="24"/>
          <w:lang w:eastAsia="tr-TR"/>
          <w14:ligatures w14:val="none"/>
        </w:rPr>
        <w:t>Meâni’l-Kur’ân</w:t>
      </w:r>
      <w:r w:rsidRPr="0058794F">
        <w:rPr>
          <w:rFonts w:ascii="Times New Roman" w:eastAsia="Times New Roman" w:hAnsi="Times New Roman" w:cs="Times New Roman"/>
          <w:kern w:val="0"/>
          <w:sz w:val="24"/>
          <w:szCs w:val="24"/>
          <w:lang w:eastAsia="tr-TR"/>
          <w14:ligatures w14:val="none"/>
        </w:rPr>
        <w:t>. thk. Ahmed Yûsuf Necâtî. 3 Cilt. Beyrut: Âlemu’l-Kutub, 1983.</w:t>
      </w:r>
    </w:p>
    <w:p w14:paraId="178683E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Fırat, Yavuz. “Kıraat İlmi ve Tarikler”. </w:t>
      </w:r>
      <w:r w:rsidRPr="0058794F">
        <w:rPr>
          <w:rFonts w:ascii="Times New Roman" w:eastAsia="Times New Roman" w:hAnsi="Times New Roman" w:cs="Times New Roman"/>
          <w:i/>
          <w:iCs/>
          <w:kern w:val="0"/>
          <w:sz w:val="24"/>
          <w:szCs w:val="24"/>
          <w:lang w:eastAsia="tr-TR"/>
          <w14:ligatures w14:val="none"/>
        </w:rPr>
        <w:t>Erciyes Üniversitesi İlahiyat Fakültesi Dergisi</w:t>
      </w:r>
      <w:r w:rsidRPr="0058794F">
        <w:rPr>
          <w:rFonts w:ascii="Times New Roman" w:eastAsia="Times New Roman" w:hAnsi="Times New Roman" w:cs="Times New Roman"/>
          <w:kern w:val="0"/>
          <w:sz w:val="24"/>
          <w:szCs w:val="24"/>
          <w:lang w:eastAsia="tr-TR"/>
          <w14:ligatures w14:val="none"/>
        </w:rPr>
        <w:t xml:space="preserve"> 29/2 (2011), 37-55.</w:t>
      </w:r>
    </w:p>
    <w:p w14:paraId="1E7E12C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Goldziher, Ignaz. </w:t>
      </w:r>
      <w:r w:rsidRPr="0058794F">
        <w:rPr>
          <w:rFonts w:ascii="Times New Roman" w:eastAsia="Times New Roman" w:hAnsi="Times New Roman" w:cs="Times New Roman"/>
          <w:i/>
          <w:iCs/>
          <w:kern w:val="0"/>
          <w:sz w:val="24"/>
          <w:szCs w:val="24"/>
          <w:lang w:eastAsia="tr-TR"/>
          <w14:ligatures w14:val="none"/>
        </w:rPr>
        <w:t>Klasik Arap Literatürü</w:t>
      </w:r>
      <w:r w:rsidRPr="0058794F">
        <w:rPr>
          <w:rFonts w:ascii="Times New Roman" w:eastAsia="Times New Roman" w:hAnsi="Times New Roman" w:cs="Times New Roman"/>
          <w:kern w:val="0"/>
          <w:sz w:val="24"/>
          <w:szCs w:val="24"/>
          <w:lang w:eastAsia="tr-TR"/>
          <w14:ligatures w14:val="none"/>
        </w:rPr>
        <w:t>. çev. Azmi Yüksel - Rahmi Er. Ankara: İmaj Yayınları, 1993.</w:t>
      </w:r>
    </w:p>
    <w:p w14:paraId="65A30D1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Gökkır, Necmettin. </w:t>
      </w:r>
      <w:r w:rsidRPr="0058794F">
        <w:rPr>
          <w:rFonts w:ascii="Times New Roman" w:eastAsia="Times New Roman" w:hAnsi="Times New Roman" w:cs="Times New Roman"/>
          <w:i/>
          <w:iCs/>
          <w:kern w:val="0"/>
          <w:sz w:val="24"/>
          <w:szCs w:val="24"/>
          <w:lang w:eastAsia="tr-TR"/>
          <w14:ligatures w14:val="none"/>
        </w:rPr>
        <w:t>Tanzimattan Günümüze Din-Devlet İlişkileri ve Siyaset Bağlamında Mushaf Basımı</w:t>
      </w:r>
      <w:r w:rsidRPr="0058794F">
        <w:rPr>
          <w:rFonts w:ascii="Times New Roman" w:eastAsia="Times New Roman" w:hAnsi="Times New Roman" w:cs="Times New Roman"/>
          <w:kern w:val="0"/>
          <w:sz w:val="24"/>
          <w:szCs w:val="24"/>
          <w:lang w:eastAsia="tr-TR"/>
          <w14:ligatures w14:val="none"/>
        </w:rPr>
        <w:t>. İstanbul: Marmara Üniversitesi İlâhiyat Fakültesi Vakfı Yayınları, 2015.</w:t>
      </w:r>
    </w:p>
    <w:p w14:paraId="3B394EE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Ğazlân, Abdülvahab Abdülmecîd. </w:t>
      </w:r>
      <w:r w:rsidRPr="0058794F">
        <w:rPr>
          <w:rFonts w:ascii="Times New Roman" w:eastAsia="Times New Roman" w:hAnsi="Times New Roman" w:cs="Times New Roman"/>
          <w:i/>
          <w:iCs/>
          <w:kern w:val="0"/>
          <w:sz w:val="24"/>
          <w:szCs w:val="24"/>
          <w:lang w:eastAsia="tr-TR"/>
          <w14:ligatures w14:val="none"/>
        </w:rPr>
        <w:t>el-Beyân fî mebâhis min ulûmi’l-Kur’ân</w:t>
      </w:r>
      <w:r w:rsidRPr="0058794F">
        <w:rPr>
          <w:rFonts w:ascii="Times New Roman" w:eastAsia="Times New Roman" w:hAnsi="Times New Roman" w:cs="Times New Roman"/>
          <w:kern w:val="0"/>
          <w:sz w:val="24"/>
          <w:szCs w:val="24"/>
          <w:lang w:eastAsia="tr-TR"/>
          <w14:ligatures w14:val="none"/>
        </w:rPr>
        <w:t>. Matbaatu Dâru’t-Te’lîf, 1965.</w:t>
      </w:r>
    </w:p>
    <w:p w14:paraId="20947B7D" w14:textId="0C1C585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Haccâc, Ebu’l-Huseyn Müslim b. </w:t>
      </w:r>
      <w:r w:rsidRPr="0058794F">
        <w:rPr>
          <w:rFonts w:ascii="Times New Roman" w:eastAsia="Times New Roman" w:hAnsi="Times New Roman" w:cs="Times New Roman"/>
          <w:i/>
          <w:iCs/>
          <w:kern w:val="0"/>
          <w:sz w:val="24"/>
          <w:szCs w:val="24"/>
          <w:lang w:eastAsia="tr-TR"/>
          <w14:ligatures w14:val="none"/>
        </w:rPr>
        <w:t>Sahîh Müslim</w:t>
      </w:r>
      <w:r w:rsidRPr="0058794F">
        <w:rPr>
          <w:rFonts w:ascii="Times New Roman" w:eastAsia="Times New Roman" w:hAnsi="Times New Roman" w:cs="Times New Roman"/>
          <w:kern w:val="0"/>
          <w:sz w:val="24"/>
          <w:szCs w:val="24"/>
          <w:lang w:eastAsia="tr-TR"/>
          <w14:ligatures w14:val="none"/>
        </w:rPr>
        <w:t>. thk. Muhammed Fuâd Abdulbâkî. 6 Cilt. Beyrut: D</w:t>
      </w:r>
      <w:r w:rsidR="00F23F48"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ru’l-Kütübi’l-İlmiyye, 1991.</w:t>
      </w:r>
    </w:p>
    <w:p w14:paraId="7B522B2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Halebî, Ebu’l-Abbâs Ahmed b. Yûsuf b. Muhammed es-Semîn el-. </w:t>
      </w:r>
      <w:r w:rsidRPr="0058794F">
        <w:rPr>
          <w:rFonts w:ascii="Times New Roman" w:eastAsia="Times New Roman" w:hAnsi="Times New Roman" w:cs="Times New Roman"/>
          <w:i/>
          <w:iCs/>
          <w:kern w:val="0"/>
          <w:sz w:val="24"/>
          <w:szCs w:val="24"/>
          <w:lang w:eastAsia="tr-TR"/>
          <w14:ligatures w14:val="none"/>
        </w:rPr>
        <w:t>el-İkdu’n-nadîd fî şerhi’l-kasîd</w:t>
      </w:r>
      <w:r w:rsidRPr="0058794F">
        <w:rPr>
          <w:rFonts w:ascii="Times New Roman" w:eastAsia="Times New Roman" w:hAnsi="Times New Roman" w:cs="Times New Roman"/>
          <w:kern w:val="0"/>
          <w:sz w:val="24"/>
          <w:szCs w:val="24"/>
          <w:lang w:eastAsia="tr-TR"/>
          <w14:ligatures w14:val="none"/>
        </w:rPr>
        <w:t>. thk. Eymen Ruşdî Suveyd. 7 Cilt. Cidde: Dâr Nûru’l-Mektebât li’n-Neşri ve’t-Tevzî’, 2001.</w:t>
      </w:r>
    </w:p>
    <w:p w14:paraId="1A4E2840" w14:textId="3674B6C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Halebî, Ebu’t-Tayyib Abdülvâhid Ali. </w:t>
      </w:r>
      <w:r w:rsidRPr="0058794F">
        <w:rPr>
          <w:rFonts w:ascii="Times New Roman" w:eastAsia="Times New Roman" w:hAnsi="Times New Roman" w:cs="Times New Roman"/>
          <w:i/>
          <w:iCs/>
          <w:kern w:val="0"/>
          <w:sz w:val="24"/>
          <w:szCs w:val="24"/>
          <w:lang w:eastAsia="tr-TR"/>
          <w14:ligatures w14:val="none"/>
        </w:rPr>
        <w:t>Kitâbu’l-ibdâl</w:t>
      </w:r>
      <w:r w:rsidRPr="0058794F">
        <w:rPr>
          <w:rFonts w:ascii="Times New Roman" w:eastAsia="Times New Roman" w:hAnsi="Times New Roman" w:cs="Times New Roman"/>
          <w:kern w:val="0"/>
          <w:sz w:val="24"/>
          <w:szCs w:val="24"/>
          <w:lang w:eastAsia="tr-TR"/>
          <w14:ligatures w14:val="none"/>
        </w:rPr>
        <w:t>. thk. İzzeddîn et-Tenûhî. 2 Cilt. D</w:t>
      </w:r>
      <w:r w:rsidR="001614DE" w:rsidRPr="0058794F">
        <w:rPr>
          <w:rFonts w:ascii="Times New Roman" w:eastAsia="Times New Roman" w:hAnsi="Times New Roman" w:cs="Times New Roman"/>
          <w:kern w:val="0"/>
          <w:sz w:val="24"/>
          <w:szCs w:val="24"/>
          <w:lang w:eastAsia="tr-TR"/>
          <w14:ligatures w14:val="none"/>
        </w:rPr>
        <w:t>ı</w:t>
      </w:r>
      <w:r w:rsidRPr="0058794F">
        <w:rPr>
          <w:rFonts w:ascii="Times New Roman" w:eastAsia="Times New Roman" w:hAnsi="Times New Roman" w:cs="Times New Roman"/>
          <w:kern w:val="0"/>
          <w:sz w:val="24"/>
          <w:szCs w:val="24"/>
          <w:lang w:eastAsia="tr-TR"/>
          <w14:ligatures w14:val="none"/>
        </w:rPr>
        <w:t>maşk, 1961.</w:t>
      </w:r>
    </w:p>
    <w:p w14:paraId="436AD1D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Hamed, Ğânim Kaddûrî el-. </w:t>
      </w:r>
      <w:r w:rsidRPr="0058794F">
        <w:rPr>
          <w:rFonts w:ascii="Times New Roman" w:eastAsia="Times New Roman" w:hAnsi="Times New Roman" w:cs="Times New Roman"/>
          <w:i/>
          <w:iCs/>
          <w:kern w:val="0"/>
          <w:sz w:val="24"/>
          <w:szCs w:val="24"/>
          <w:lang w:eastAsia="tr-TR"/>
          <w14:ligatures w14:val="none"/>
        </w:rPr>
        <w:t>en-Nukûşu’l-Kur’âniyyetu’l-mubekkiratu</w:t>
      </w:r>
      <w:r w:rsidRPr="0058794F">
        <w:rPr>
          <w:rFonts w:ascii="Times New Roman" w:eastAsia="Times New Roman" w:hAnsi="Times New Roman" w:cs="Times New Roman"/>
          <w:kern w:val="0"/>
          <w:sz w:val="24"/>
          <w:szCs w:val="24"/>
          <w:lang w:eastAsia="tr-TR"/>
          <w14:ligatures w14:val="none"/>
        </w:rPr>
        <w:t>. Medine: Mektebtü’l-Melik Fehd el-Vataniyye, 2021.</w:t>
      </w:r>
    </w:p>
    <w:p w14:paraId="74007CCB" w14:textId="3694AF3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Hamed, Ğânim Kaddûrî el-. </w:t>
      </w:r>
      <w:r w:rsidRPr="0058794F">
        <w:rPr>
          <w:rFonts w:ascii="Times New Roman" w:eastAsia="Times New Roman" w:hAnsi="Times New Roman" w:cs="Times New Roman"/>
          <w:i/>
          <w:iCs/>
          <w:kern w:val="0"/>
          <w:sz w:val="24"/>
          <w:szCs w:val="24"/>
          <w:lang w:eastAsia="tr-TR"/>
          <w14:ligatures w14:val="none"/>
        </w:rPr>
        <w:t>Resmü’l-mushaf dirâsetün lügaviyyetün târîhiyyetün</w:t>
      </w:r>
      <w:r w:rsidRPr="0058794F">
        <w:rPr>
          <w:rFonts w:ascii="Times New Roman" w:eastAsia="Times New Roman" w:hAnsi="Times New Roman" w:cs="Times New Roman"/>
          <w:kern w:val="0"/>
          <w:sz w:val="24"/>
          <w:szCs w:val="24"/>
          <w:lang w:eastAsia="tr-TR"/>
          <w14:ligatures w14:val="none"/>
        </w:rPr>
        <w:t>. Ürdün: Dâr Ammâr li’n-Neşri ve’t-Tevz</w:t>
      </w:r>
      <w:r w:rsidR="00074081"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 1982.</w:t>
      </w:r>
    </w:p>
    <w:p w14:paraId="51C05C3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Hamevî, Ahmed b. Ömer b. Muhammed Ebi’r-Rızâ el-. </w:t>
      </w:r>
      <w:r w:rsidRPr="0058794F">
        <w:rPr>
          <w:rFonts w:ascii="Times New Roman" w:eastAsia="Times New Roman" w:hAnsi="Times New Roman" w:cs="Times New Roman"/>
          <w:i/>
          <w:iCs/>
          <w:kern w:val="0"/>
          <w:sz w:val="24"/>
          <w:szCs w:val="24"/>
          <w:lang w:eastAsia="tr-TR"/>
          <w14:ligatures w14:val="none"/>
        </w:rPr>
        <w:t>el-Kavâidu ve’l-işârât fî usûli’l-Kırâât</w:t>
      </w:r>
      <w:r w:rsidRPr="0058794F">
        <w:rPr>
          <w:rFonts w:ascii="Times New Roman" w:eastAsia="Times New Roman" w:hAnsi="Times New Roman" w:cs="Times New Roman"/>
          <w:kern w:val="0"/>
          <w:sz w:val="24"/>
          <w:szCs w:val="24"/>
          <w:lang w:eastAsia="tr-TR"/>
          <w14:ligatures w14:val="none"/>
        </w:rPr>
        <w:t>. thk. Abdülkerîm b. Muhammed el-Hasen Bekkâr. Dımaşk: Dâru’l-Kalem, 1986.</w:t>
      </w:r>
    </w:p>
    <w:p w14:paraId="5B9EE6E0" w14:textId="01135A75"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Hamîdullah, Muhammed. </w:t>
      </w:r>
      <w:r w:rsidRPr="0058794F">
        <w:rPr>
          <w:rFonts w:ascii="Times New Roman" w:eastAsia="Times New Roman" w:hAnsi="Times New Roman" w:cs="Times New Roman"/>
          <w:i/>
          <w:iCs/>
          <w:kern w:val="0"/>
          <w:sz w:val="24"/>
          <w:szCs w:val="24"/>
          <w:lang w:eastAsia="tr-TR"/>
          <w14:ligatures w14:val="none"/>
        </w:rPr>
        <w:t>Kur’ân-ı Kerîm T</w:t>
      </w:r>
      <w:r w:rsidR="00F23F48" w:rsidRPr="0058794F">
        <w:rPr>
          <w:rFonts w:ascii="Times New Roman" w:eastAsia="Times New Roman" w:hAnsi="Times New Roman" w:cs="Times New Roman"/>
          <w:i/>
          <w:iCs/>
          <w:kern w:val="0"/>
          <w:sz w:val="24"/>
          <w:szCs w:val="24"/>
          <w:lang w:eastAsia="tr-TR"/>
          <w14:ligatures w14:val="none"/>
        </w:rPr>
        <w:t>a</w:t>
      </w:r>
      <w:r w:rsidRPr="0058794F">
        <w:rPr>
          <w:rFonts w:ascii="Times New Roman" w:eastAsia="Times New Roman" w:hAnsi="Times New Roman" w:cs="Times New Roman"/>
          <w:i/>
          <w:iCs/>
          <w:kern w:val="0"/>
          <w:sz w:val="24"/>
          <w:szCs w:val="24"/>
          <w:lang w:eastAsia="tr-TR"/>
          <w14:ligatures w14:val="none"/>
        </w:rPr>
        <w:t>rihi</w:t>
      </w:r>
      <w:r w:rsidRPr="0058794F">
        <w:rPr>
          <w:rFonts w:ascii="Times New Roman" w:eastAsia="Times New Roman" w:hAnsi="Times New Roman" w:cs="Times New Roman"/>
          <w:kern w:val="0"/>
          <w:sz w:val="24"/>
          <w:szCs w:val="24"/>
          <w:lang w:eastAsia="tr-TR"/>
          <w14:ligatures w14:val="none"/>
        </w:rPr>
        <w:t>. çev. Salih Tuğ. İstanbul: İfav Yayınları, 1993.</w:t>
      </w:r>
    </w:p>
    <w:p w14:paraId="7A0BF5FD" w14:textId="5E81DCD2"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Hamîdullah, Muhammed. </w:t>
      </w:r>
      <w:r w:rsidRPr="0058794F">
        <w:rPr>
          <w:rFonts w:ascii="Times New Roman" w:eastAsia="Times New Roman" w:hAnsi="Times New Roman" w:cs="Times New Roman"/>
          <w:i/>
          <w:iCs/>
          <w:kern w:val="0"/>
          <w:sz w:val="24"/>
          <w:szCs w:val="24"/>
          <w:lang w:eastAsia="tr-TR"/>
          <w14:ligatures w14:val="none"/>
        </w:rPr>
        <w:t>Le Saınt Coran</w:t>
      </w:r>
      <w:r w:rsidR="00F23F48" w:rsidRPr="0058794F">
        <w:rPr>
          <w:rFonts w:ascii="Times New Roman" w:eastAsia="Times New Roman" w:hAnsi="Times New Roman" w:cs="Times New Roman"/>
          <w:i/>
          <w:iCs/>
          <w:kern w:val="0"/>
          <w:sz w:val="24"/>
          <w:szCs w:val="24"/>
          <w:lang w:eastAsia="tr-TR"/>
          <w14:ligatures w14:val="none"/>
        </w:rPr>
        <w:t xml:space="preserve"> </w:t>
      </w:r>
      <w:r w:rsidRPr="0058794F">
        <w:rPr>
          <w:rFonts w:ascii="Times New Roman" w:eastAsia="Times New Roman" w:hAnsi="Times New Roman" w:cs="Times New Roman"/>
          <w:i/>
          <w:iCs/>
          <w:kern w:val="0"/>
          <w:sz w:val="24"/>
          <w:szCs w:val="24"/>
          <w:lang w:eastAsia="tr-TR"/>
          <w14:ligatures w14:val="none"/>
        </w:rPr>
        <w:t>(Fransızca Kur’an-ı Kerim Meali)</w:t>
      </w:r>
      <w:r w:rsidRPr="0058794F">
        <w:rPr>
          <w:rFonts w:ascii="Times New Roman" w:eastAsia="Times New Roman" w:hAnsi="Times New Roman" w:cs="Times New Roman"/>
          <w:kern w:val="0"/>
          <w:sz w:val="24"/>
          <w:szCs w:val="24"/>
          <w:lang w:eastAsia="tr-TR"/>
          <w14:ligatures w14:val="none"/>
        </w:rPr>
        <w:t>. İstanbul: Beyan Yayınları, 2012.</w:t>
      </w:r>
    </w:p>
    <w:p w14:paraId="37E8EA3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Hanay, Necattin. “Kıraât-ı Aşere’nin İmam, Râvî ve Tarîklerine Dair Manzum Bir Eser İncelemesi”. </w:t>
      </w:r>
      <w:r w:rsidRPr="0058794F">
        <w:rPr>
          <w:rFonts w:ascii="Times New Roman" w:eastAsia="Times New Roman" w:hAnsi="Times New Roman" w:cs="Times New Roman"/>
          <w:i/>
          <w:iCs/>
          <w:kern w:val="0"/>
          <w:sz w:val="24"/>
          <w:szCs w:val="24"/>
          <w:lang w:eastAsia="tr-TR"/>
          <w14:ligatures w14:val="none"/>
        </w:rPr>
        <w:t>Recep Tayyip Erdoğan Üniversitesi İlahiyat Fakültesi Dergisi</w:t>
      </w:r>
      <w:r w:rsidRPr="0058794F">
        <w:rPr>
          <w:rFonts w:ascii="Times New Roman" w:eastAsia="Times New Roman" w:hAnsi="Times New Roman" w:cs="Times New Roman"/>
          <w:kern w:val="0"/>
          <w:sz w:val="24"/>
          <w:szCs w:val="24"/>
          <w:lang w:eastAsia="tr-TR"/>
          <w14:ligatures w14:val="none"/>
        </w:rPr>
        <w:t xml:space="preserve"> 1 (2012), 261-287.</w:t>
      </w:r>
    </w:p>
    <w:p w14:paraId="7D6E0AD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Hanbel, Ahmed b. </w:t>
      </w:r>
      <w:r w:rsidRPr="0058794F">
        <w:rPr>
          <w:rFonts w:ascii="Times New Roman" w:eastAsia="Times New Roman" w:hAnsi="Times New Roman" w:cs="Times New Roman"/>
          <w:i/>
          <w:iCs/>
          <w:kern w:val="0"/>
          <w:sz w:val="24"/>
          <w:szCs w:val="24"/>
          <w:lang w:eastAsia="tr-TR"/>
          <w14:ligatures w14:val="none"/>
        </w:rPr>
        <w:t>Müsned</w:t>
      </w:r>
      <w:r w:rsidRPr="0058794F">
        <w:rPr>
          <w:rFonts w:ascii="Times New Roman" w:eastAsia="Times New Roman" w:hAnsi="Times New Roman" w:cs="Times New Roman"/>
          <w:kern w:val="0"/>
          <w:sz w:val="24"/>
          <w:szCs w:val="24"/>
          <w:lang w:eastAsia="tr-TR"/>
          <w14:ligatures w14:val="none"/>
        </w:rPr>
        <w:t>. thk. Muhammed Abdülkâdir Atâ. 13 Cilt. Lübnan: Dâru’l-Kütübi’l-‘İlmiyye, 2008.</w:t>
      </w:r>
    </w:p>
    <w:p w14:paraId="01A278D5" w14:textId="46D3087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Harrâz, Muhammed b. Muhammed eş-Şerîşi el-. </w:t>
      </w:r>
      <w:r w:rsidRPr="0058794F">
        <w:rPr>
          <w:rFonts w:ascii="Times New Roman" w:eastAsia="Times New Roman" w:hAnsi="Times New Roman" w:cs="Times New Roman"/>
          <w:i/>
          <w:iCs/>
          <w:kern w:val="0"/>
          <w:sz w:val="24"/>
          <w:szCs w:val="24"/>
          <w:lang w:eastAsia="tr-TR"/>
          <w14:ligatures w14:val="none"/>
        </w:rPr>
        <w:t>Delîlu’l-hayrân alâ mevridi’z-zam’ân</w:t>
      </w:r>
      <w:r w:rsidRPr="0058794F">
        <w:rPr>
          <w:rFonts w:ascii="Times New Roman" w:eastAsia="Times New Roman" w:hAnsi="Times New Roman" w:cs="Times New Roman"/>
          <w:kern w:val="0"/>
          <w:sz w:val="24"/>
          <w:szCs w:val="24"/>
          <w:lang w:eastAsia="tr-TR"/>
          <w14:ligatures w14:val="none"/>
        </w:rPr>
        <w:t>. thk. İbrahim Ahmed el-Mâr</w:t>
      </w:r>
      <w:r w:rsidR="00E32475" w:rsidRPr="0058794F">
        <w:rPr>
          <w:rFonts w:ascii="Times New Roman" w:eastAsia="Times New Roman" w:hAnsi="Times New Roman" w:cs="Times New Roman"/>
          <w:kern w:val="0"/>
          <w:sz w:val="24"/>
          <w:szCs w:val="24"/>
          <w:lang w:eastAsia="tr-TR"/>
          <w14:ligatures w14:val="none"/>
        </w:rPr>
        <w:t>gi</w:t>
      </w:r>
      <w:r w:rsidRPr="0058794F">
        <w:rPr>
          <w:rFonts w:ascii="Times New Roman" w:eastAsia="Times New Roman" w:hAnsi="Times New Roman" w:cs="Times New Roman"/>
          <w:kern w:val="0"/>
          <w:sz w:val="24"/>
          <w:szCs w:val="24"/>
          <w:lang w:eastAsia="tr-TR"/>
          <w14:ligatures w14:val="none"/>
        </w:rPr>
        <w:t>nî. K</w:t>
      </w:r>
      <w:r w:rsidR="003B7833" w:rsidRPr="0058794F">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veyt: Vizâretu’l-Evkâf ve’ş-Şuûni’l-İslâmiyye, 2011.</w:t>
      </w:r>
    </w:p>
    <w:p w14:paraId="510222C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Hatîb el-Bağdâdî, Ebû Bekir Ahmed b. Ali b. Sâbit. </w:t>
      </w:r>
      <w:r w:rsidRPr="0058794F">
        <w:rPr>
          <w:rFonts w:ascii="Times New Roman" w:eastAsia="Times New Roman" w:hAnsi="Times New Roman" w:cs="Times New Roman"/>
          <w:i/>
          <w:iCs/>
          <w:kern w:val="0"/>
          <w:sz w:val="24"/>
          <w:szCs w:val="24"/>
          <w:lang w:eastAsia="tr-TR"/>
          <w14:ligatures w14:val="none"/>
        </w:rPr>
        <w:t>Takyîdu’l-ilm</w:t>
      </w:r>
      <w:r w:rsidRPr="0058794F">
        <w:rPr>
          <w:rFonts w:ascii="Times New Roman" w:eastAsia="Times New Roman" w:hAnsi="Times New Roman" w:cs="Times New Roman"/>
          <w:kern w:val="0"/>
          <w:sz w:val="24"/>
          <w:szCs w:val="24"/>
          <w:lang w:eastAsia="tr-TR"/>
          <w14:ligatures w14:val="none"/>
        </w:rPr>
        <w:t>. thk. Saîd Abdülğaffâr Ali. Kâhire: Dâru’l-İstikâme, 2008.</w:t>
      </w:r>
    </w:p>
    <w:p w14:paraId="59FCE3E4" w14:textId="28F80749"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Hayyât, Abdülaz</w:t>
      </w:r>
      <w:r w:rsidR="002051BD"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 xml:space="preserve">z İzzet el-. “Resmu’l-mushaf ve’l-kitâbeti bi ğayri’l-hatti’l-Osmânî”. </w:t>
      </w:r>
      <w:r w:rsidRPr="0058794F">
        <w:rPr>
          <w:rFonts w:ascii="Times New Roman" w:eastAsia="Times New Roman" w:hAnsi="Times New Roman" w:cs="Times New Roman"/>
          <w:i/>
          <w:iCs/>
          <w:kern w:val="0"/>
          <w:sz w:val="24"/>
          <w:szCs w:val="24"/>
          <w:lang w:eastAsia="tr-TR"/>
          <w14:ligatures w14:val="none"/>
        </w:rPr>
        <w:t>el-Mecelletu’l-Ürdûniyyeti fi’d-Dirâsâti’l-İslâmiyye</w:t>
      </w:r>
      <w:r w:rsidRPr="0058794F">
        <w:rPr>
          <w:rFonts w:ascii="Times New Roman" w:eastAsia="Times New Roman" w:hAnsi="Times New Roman" w:cs="Times New Roman"/>
          <w:kern w:val="0"/>
          <w:sz w:val="24"/>
          <w:szCs w:val="24"/>
          <w:lang w:eastAsia="tr-TR"/>
          <w14:ligatures w14:val="none"/>
        </w:rPr>
        <w:t xml:space="preserve"> 2 (2006), 19-26.</w:t>
      </w:r>
    </w:p>
    <w:p w14:paraId="55BF7E97" w14:textId="4E3C376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Herevî, Ebu Ubeyde el-Kâsım b. Sellâm el-. </w:t>
      </w:r>
      <w:r w:rsidRPr="0058794F">
        <w:rPr>
          <w:rFonts w:ascii="Times New Roman" w:eastAsia="Times New Roman" w:hAnsi="Times New Roman" w:cs="Times New Roman"/>
          <w:i/>
          <w:iCs/>
          <w:kern w:val="0"/>
          <w:sz w:val="24"/>
          <w:szCs w:val="24"/>
          <w:lang w:eastAsia="tr-TR"/>
          <w14:ligatures w14:val="none"/>
        </w:rPr>
        <w:t>Fe</w:t>
      </w:r>
      <w:r w:rsidR="00002E22" w:rsidRPr="0058794F">
        <w:rPr>
          <w:rFonts w:ascii="Times New Roman" w:eastAsia="Times New Roman" w:hAnsi="Times New Roman" w:cs="Times New Roman"/>
          <w:i/>
          <w:iCs/>
          <w:kern w:val="0"/>
          <w:sz w:val="24"/>
          <w:szCs w:val="24"/>
          <w:lang w:eastAsia="tr-TR"/>
          <w14:ligatures w14:val="none"/>
        </w:rPr>
        <w:t>d</w:t>
      </w:r>
      <w:r w:rsidRPr="0058794F">
        <w:rPr>
          <w:rFonts w:ascii="Times New Roman" w:eastAsia="Times New Roman" w:hAnsi="Times New Roman" w:cs="Times New Roman"/>
          <w:i/>
          <w:iCs/>
          <w:kern w:val="0"/>
          <w:sz w:val="24"/>
          <w:szCs w:val="24"/>
          <w:lang w:eastAsia="tr-TR"/>
          <w14:ligatures w14:val="none"/>
        </w:rPr>
        <w:t>âilü’l-Kur’ân</w:t>
      </w:r>
      <w:r w:rsidRPr="0058794F">
        <w:rPr>
          <w:rFonts w:ascii="Times New Roman" w:eastAsia="Times New Roman" w:hAnsi="Times New Roman" w:cs="Times New Roman"/>
          <w:kern w:val="0"/>
          <w:sz w:val="24"/>
          <w:szCs w:val="24"/>
          <w:lang w:eastAsia="tr-TR"/>
          <w14:ligatures w14:val="none"/>
        </w:rPr>
        <w:t>. thk. Mervân Atiyye vd. Beyrut: Dâr İbn Kesîr, ts.</w:t>
      </w:r>
    </w:p>
    <w:p w14:paraId="2E683BC0" w14:textId="7725AFD2"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Heysemî, Ebu’l-Hasen Ali b. Ebû Bekir b.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el-. </w:t>
      </w:r>
      <w:r w:rsidRPr="0058794F">
        <w:rPr>
          <w:rFonts w:ascii="Times New Roman" w:eastAsia="Times New Roman" w:hAnsi="Times New Roman" w:cs="Times New Roman"/>
          <w:i/>
          <w:iCs/>
          <w:kern w:val="0"/>
          <w:sz w:val="24"/>
          <w:szCs w:val="24"/>
          <w:lang w:eastAsia="tr-TR"/>
          <w14:ligatures w14:val="none"/>
        </w:rPr>
        <w:t>Mecmau’z-zevâid ve menbau’l-fevâid</w:t>
      </w:r>
      <w:r w:rsidRPr="0058794F">
        <w:rPr>
          <w:rFonts w:ascii="Times New Roman" w:eastAsia="Times New Roman" w:hAnsi="Times New Roman" w:cs="Times New Roman"/>
          <w:kern w:val="0"/>
          <w:sz w:val="24"/>
          <w:szCs w:val="24"/>
          <w:lang w:eastAsia="tr-TR"/>
          <w14:ligatures w14:val="none"/>
        </w:rPr>
        <w:t>. thk. Huseyn Selîm Esed ed-Dârânî. 23 Cilt. Cidde: Dâru’l-Minhâc, 2015.</w:t>
      </w:r>
    </w:p>
    <w:p w14:paraId="6FC906DE" w14:textId="7BD709D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Horasânî, Ebû Osmân Saîd b. Mansûr b. Şu’be el-. </w:t>
      </w:r>
      <w:r w:rsidRPr="0058794F">
        <w:rPr>
          <w:rFonts w:ascii="Times New Roman" w:eastAsia="Times New Roman" w:hAnsi="Times New Roman" w:cs="Times New Roman"/>
          <w:i/>
          <w:iCs/>
          <w:kern w:val="0"/>
          <w:sz w:val="24"/>
          <w:szCs w:val="24"/>
          <w:lang w:eastAsia="tr-TR"/>
          <w14:ligatures w14:val="none"/>
        </w:rPr>
        <w:t>Sünen Saîd b. Mansûr</w:t>
      </w:r>
      <w:r w:rsidRPr="0058794F">
        <w:rPr>
          <w:rFonts w:ascii="Times New Roman" w:eastAsia="Times New Roman" w:hAnsi="Times New Roman" w:cs="Times New Roman"/>
          <w:kern w:val="0"/>
          <w:sz w:val="24"/>
          <w:szCs w:val="24"/>
          <w:lang w:eastAsia="tr-TR"/>
          <w14:ligatures w14:val="none"/>
        </w:rPr>
        <w:t>. thk. Sa’d b. Abdullah b. Abdülazîz Âl Humeyyed. 5 Cilt. Riyad: Dâru’s-Sumey’î li’n-Neşri ve’t-Tevz</w:t>
      </w:r>
      <w:r w:rsidR="00074081"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 1993.</w:t>
      </w:r>
    </w:p>
    <w:p w14:paraId="0E1975DA" w14:textId="03A1755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Husarî, Sâtı’ el-. </w:t>
      </w:r>
      <w:r w:rsidRPr="0058794F">
        <w:rPr>
          <w:rFonts w:ascii="Times New Roman" w:eastAsia="Times New Roman" w:hAnsi="Times New Roman" w:cs="Times New Roman"/>
          <w:i/>
          <w:iCs/>
          <w:kern w:val="0"/>
          <w:sz w:val="24"/>
          <w:szCs w:val="24"/>
          <w:lang w:eastAsia="tr-TR"/>
          <w14:ligatures w14:val="none"/>
        </w:rPr>
        <w:t>Dirâsâtun an mukaddimeti İbn Haldûn</w:t>
      </w:r>
      <w:r w:rsidRPr="0058794F">
        <w:rPr>
          <w:rFonts w:ascii="Times New Roman" w:eastAsia="Times New Roman" w:hAnsi="Times New Roman" w:cs="Times New Roman"/>
          <w:kern w:val="0"/>
          <w:sz w:val="24"/>
          <w:szCs w:val="24"/>
          <w:lang w:eastAsia="tr-TR"/>
          <w14:ligatures w14:val="none"/>
        </w:rPr>
        <w:t>. Birleşik Krallık: Müesseset</w:t>
      </w:r>
      <w:r w:rsidR="00C53CA0"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 xml:space="preserve"> Hindâvî, 2021.</w:t>
      </w:r>
    </w:p>
    <w:p w14:paraId="01CAE1C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Huseynî, Muhammed b. Ali b. Halef el-. </w:t>
      </w:r>
      <w:r w:rsidRPr="0058794F">
        <w:rPr>
          <w:rFonts w:ascii="Times New Roman" w:eastAsia="Times New Roman" w:hAnsi="Times New Roman" w:cs="Times New Roman"/>
          <w:i/>
          <w:iCs/>
          <w:kern w:val="0"/>
          <w:sz w:val="24"/>
          <w:szCs w:val="24"/>
          <w:lang w:eastAsia="tr-TR"/>
          <w14:ligatures w14:val="none"/>
        </w:rPr>
        <w:t>el-Kevâkibu’d-durriyye</w:t>
      </w:r>
      <w:r w:rsidRPr="0058794F">
        <w:rPr>
          <w:rFonts w:ascii="Times New Roman" w:eastAsia="Times New Roman" w:hAnsi="Times New Roman" w:cs="Times New Roman"/>
          <w:kern w:val="0"/>
          <w:sz w:val="24"/>
          <w:szCs w:val="24"/>
          <w:lang w:eastAsia="tr-TR"/>
          <w14:ligatures w14:val="none"/>
        </w:rPr>
        <w:t>. Mısır: Matbaatu Mustafa el-Bâbî el-Halebî, 1925.</w:t>
      </w:r>
    </w:p>
    <w:p w14:paraId="5F441789" w14:textId="48EF4A5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Huzelî, Ebu’l-Kâsım Yûsuf b. Ali b. Cebârete el-. </w:t>
      </w:r>
      <w:r w:rsidRPr="0058794F">
        <w:rPr>
          <w:rFonts w:ascii="Times New Roman" w:eastAsia="Times New Roman" w:hAnsi="Times New Roman" w:cs="Times New Roman"/>
          <w:i/>
          <w:iCs/>
          <w:kern w:val="0"/>
          <w:sz w:val="24"/>
          <w:szCs w:val="24"/>
          <w:lang w:eastAsia="tr-TR"/>
          <w14:ligatures w14:val="none"/>
        </w:rPr>
        <w:t>el-Kâmil fi’l-kırâât</w:t>
      </w:r>
      <w:r w:rsidRPr="0058794F">
        <w:rPr>
          <w:rFonts w:ascii="Times New Roman" w:eastAsia="Times New Roman" w:hAnsi="Times New Roman" w:cs="Times New Roman"/>
          <w:kern w:val="0"/>
          <w:sz w:val="24"/>
          <w:szCs w:val="24"/>
          <w:lang w:eastAsia="tr-TR"/>
          <w14:ligatures w14:val="none"/>
        </w:rPr>
        <w:t>. thk. Ebû İbrahim Amr b. Abdullah. 2 Cilt. Dâr li’l-Kütüb, 2014.</w:t>
      </w:r>
    </w:p>
    <w:p w14:paraId="5247BBDC" w14:textId="2800A14A"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Abdilber</w:t>
      </w:r>
      <w:r w:rsidR="00A95074" w:rsidRPr="0058794F">
        <w:rPr>
          <w:rFonts w:ascii="Times New Roman" w:eastAsia="Times New Roman" w:hAnsi="Times New Roman" w:cs="Times New Roman"/>
          <w:kern w:val="0"/>
          <w:sz w:val="24"/>
          <w:szCs w:val="24"/>
          <w:lang w:eastAsia="tr-TR"/>
          <w14:ligatures w14:val="none"/>
        </w:rPr>
        <w:t>r</w:t>
      </w:r>
      <w:r w:rsidRPr="0058794F">
        <w:rPr>
          <w:rFonts w:ascii="Times New Roman" w:eastAsia="Times New Roman" w:hAnsi="Times New Roman" w:cs="Times New Roman"/>
          <w:kern w:val="0"/>
          <w:sz w:val="24"/>
          <w:szCs w:val="24"/>
          <w:lang w:eastAsia="tr-TR"/>
          <w14:ligatures w14:val="none"/>
        </w:rPr>
        <w:t xml:space="preserve">, Ebû Amr Yûsuf b. Abdullah b. Muhammed. </w:t>
      </w:r>
      <w:r w:rsidRPr="0058794F">
        <w:rPr>
          <w:rFonts w:ascii="Times New Roman" w:eastAsia="Times New Roman" w:hAnsi="Times New Roman" w:cs="Times New Roman"/>
          <w:i/>
          <w:iCs/>
          <w:kern w:val="0"/>
          <w:sz w:val="24"/>
          <w:szCs w:val="24"/>
          <w:lang w:eastAsia="tr-TR"/>
          <w14:ligatures w14:val="none"/>
        </w:rPr>
        <w:t>el-İstîâb fî ma’rifeti’l-ashâb</w:t>
      </w:r>
      <w:r w:rsidRPr="0058794F">
        <w:rPr>
          <w:rFonts w:ascii="Times New Roman" w:eastAsia="Times New Roman" w:hAnsi="Times New Roman" w:cs="Times New Roman"/>
          <w:kern w:val="0"/>
          <w:sz w:val="24"/>
          <w:szCs w:val="24"/>
          <w:lang w:eastAsia="tr-TR"/>
          <w14:ligatures w14:val="none"/>
        </w:rPr>
        <w:t>. thk. Ali Muhammed el-Becâvî. 4 Cilt. Beyrut: Dâru’l-Cîyl, ts.</w:t>
      </w:r>
    </w:p>
    <w:p w14:paraId="24FED6A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Abdilberr, Ebû Ömer Cemâlüddîn Yûsuf b. Abdillâh b. Muhammed. </w:t>
      </w:r>
      <w:r w:rsidRPr="0058794F">
        <w:rPr>
          <w:rFonts w:ascii="Times New Roman" w:eastAsia="Times New Roman" w:hAnsi="Times New Roman" w:cs="Times New Roman"/>
          <w:i/>
          <w:iCs/>
          <w:kern w:val="0"/>
          <w:sz w:val="24"/>
          <w:szCs w:val="24"/>
          <w:lang w:eastAsia="tr-TR"/>
          <w14:ligatures w14:val="none"/>
        </w:rPr>
        <w:t>et-Temhîd limâ fi’l-muvatta’ mine’l-me’ânî ve’l-esânîd</w:t>
      </w:r>
      <w:r w:rsidRPr="0058794F">
        <w:rPr>
          <w:rFonts w:ascii="Times New Roman" w:eastAsia="Times New Roman" w:hAnsi="Times New Roman" w:cs="Times New Roman"/>
          <w:kern w:val="0"/>
          <w:sz w:val="24"/>
          <w:szCs w:val="24"/>
          <w:lang w:eastAsia="tr-TR"/>
          <w14:ligatures w14:val="none"/>
        </w:rPr>
        <w:t>. thk. Muhammed el-Felâh. 26 Cilt, 1980.</w:t>
      </w:r>
    </w:p>
    <w:p w14:paraId="5F7D24B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Âşır, Abdülvâhid. </w:t>
      </w:r>
      <w:r w:rsidRPr="0058794F">
        <w:rPr>
          <w:rFonts w:ascii="Times New Roman" w:eastAsia="Times New Roman" w:hAnsi="Times New Roman" w:cs="Times New Roman"/>
          <w:i/>
          <w:iCs/>
          <w:kern w:val="0"/>
          <w:sz w:val="24"/>
          <w:szCs w:val="24"/>
          <w:lang w:eastAsia="tr-TR"/>
          <w14:ligatures w14:val="none"/>
        </w:rPr>
        <w:t>Fethu’l-mennân el-mervî bi mevridi’z-zam’ân</w:t>
      </w:r>
      <w:r w:rsidRPr="0058794F">
        <w:rPr>
          <w:rFonts w:ascii="Times New Roman" w:eastAsia="Times New Roman" w:hAnsi="Times New Roman" w:cs="Times New Roman"/>
          <w:kern w:val="0"/>
          <w:sz w:val="24"/>
          <w:szCs w:val="24"/>
          <w:lang w:eastAsia="tr-TR"/>
          <w14:ligatures w14:val="none"/>
        </w:rPr>
        <w:t>. thk. Abdülkerîm bû Ğazâle. 4 Cilt. Mısır: Dâr İbni’l-Hafsî, 2016.</w:t>
      </w:r>
    </w:p>
    <w:p w14:paraId="5EF7A50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Atiyye, Ebû Muhammed Abdulhak. </w:t>
      </w:r>
      <w:r w:rsidRPr="0058794F">
        <w:rPr>
          <w:rFonts w:ascii="Times New Roman" w:eastAsia="Times New Roman" w:hAnsi="Times New Roman" w:cs="Times New Roman"/>
          <w:i/>
          <w:iCs/>
          <w:kern w:val="0"/>
          <w:sz w:val="24"/>
          <w:szCs w:val="24"/>
          <w:lang w:eastAsia="tr-TR"/>
          <w14:ligatures w14:val="none"/>
        </w:rPr>
        <w:t>el-Muharreru’l-vecîz fî tefsîri’l-kitâbi’l-azîz</w:t>
      </w:r>
      <w:r w:rsidRPr="0058794F">
        <w:rPr>
          <w:rFonts w:ascii="Times New Roman" w:eastAsia="Times New Roman" w:hAnsi="Times New Roman" w:cs="Times New Roman"/>
          <w:kern w:val="0"/>
          <w:sz w:val="24"/>
          <w:szCs w:val="24"/>
          <w:lang w:eastAsia="tr-TR"/>
          <w14:ligatures w14:val="none"/>
        </w:rPr>
        <w:t>. thk. Heyet. 10 Cilt. Katar: Vizâretü’l-Evkâf ve’ş-Şuûnü’l-İslâmiyye, 2015.</w:t>
      </w:r>
    </w:p>
    <w:p w14:paraId="5D83D29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İbn Cemâa, Bedreddîn Muhammed b. İbrahim b. Sa’dillah. </w:t>
      </w:r>
      <w:r w:rsidRPr="0058794F">
        <w:rPr>
          <w:rFonts w:ascii="Times New Roman" w:eastAsia="Times New Roman" w:hAnsi="Times New Roman" w:cs="Times New Roman"/>
          <w:i/>
          <w:iCs/>
          <w:kern w:val="0"/>
          <w:sz w:val="24"/>
          <w:szCs w:val="24"/>
          <w:lang w:eastAsia="tr-TR"/>
          <w14:ligatures w14:val="none"/>
        </w:rPr>
        <w:t>Tezkiratu’s-sâmi’ ve’l-mutekellim fî edebi’l-âlim ve’l-muteallim</w:t>
      </w:r>
      <w:r w:rsidRPr="0058794F">
        <w:rPr>
          <w:rFonts w:ascii="Times New Roman" w:eastAsia="Times New Roman" w:hAnsi="Times New Roman" w:cs="Times New Roman"/>
          <w:kern w:val="0"/>
          <w:sz w:val="24"/>
          <w:szCs w:val="24"/>
          <w:lang w:eastAsia="tr-TR"/>
          <w14:ligatures w14:val="none"/>
        </w:rPr>
        <w:t>. thk. Muhammed Mehdî el-Acemî. Beyrut: Dâru’l-Beşâiri’l-İslâmiyye, 2008.</w:t>
      </w:r>
    </w:p>
    <w:p w14:paraId="2533CAA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Dureyd, Ebû Bekir Muhammed el-Hasen. </w:t>
      </w:r>
      <w:r w:rsidRPr="0058794F">
        <w:rPr>
          <w:rFonts w:ascii="Times New Roman" w:eastAsia="Times New Roman" w:hAnsi="Times New Roman" w:cs="Times New Roman"/>
          <w:i/>
          <w:iCs/>
          <w:kern w:val="0"/>
          <w:sz w:val="24"/>
          <w:szCs w:val="24"/>
          <w:lang w:eastAsia="tr-TR"/>
          <w14:ligatures w14:val="none"/>
        </w:rPr>
        <w:t>Cemheretü’l-luğa</w:t>
      </w:r>
      <w:r w:rsidRPr="0058794F">
        <w:rPr>
          <w:rFonts w:ascii="Times New Roman" w:eastAsia="Times New Roman" w:hAnsi="Times New Roman" w:cs="Times New Roman"/>
          <w:kern w:val="0"/>
          <w:sz w:val="24"/>
          <w:szCs w:val="24"/>
          <w:lang w:eastAsia="tr-TR"/>
          <w14:ligatures w14:val="none"/>
        </w:rPr>
        <w:t>. 4 Cilt. Bağdat: Mektebetü’l-Müsennâ, 1970.</w:t>
      </w:r>
    </w:p>
    <w:p w14:paraId="4EF1EE36" w14:textId="0D4568A3" w:rsidR="00F42596" w:rsidRPr="0058794F" w:rsidRDefault="00DD77AC"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Ebû Dâvu</w:t>
      </w:r>
      <w:r w:rsidR="00F42596" w:rsidRPr="0058794F">
        <w:rPr>
          <w:rFonts w:ascii="Times New Roman" w:eastAsia="Times New Roman" w:hAnsi="Times New Roman" w:cs="Times New Roman"/>
          <w:kern w:val="0"/>
          <w:sz w:val="24"/>
          <w:szCs w:val="24"/>
          <w:lang w:eastAsia="tr-TR"/>
          <w14:ligatures w14:val="none"/>
        </w:rPr>
        <w:t>d, Ebû Bekir A</w:t>
      </w:r>
      <w:r w:rsidR="00A069EB" w:rsidRPr="0058794F">
        <w:rPr>
          <w:rFonts w:ascii="Times New Roman" w:eastAsia="Times New Roman" w:hAnsi="Times New Roman" w:cs="Times New Roman"/>
          <w:kern w:val="0"/>
          <w:sz w:val="24"/>
          <w:szCs w:val="24"/>
          <w:lang w:eastAsia="tr-TR"/>
          <w14:ligatures w14:val="none"/>
        </w:rPr>
        <w:t>b</w:t>
      </w:r>
      <w:r w:rsidR="00F42596" w:rsidRPr="0058794F">
        <w:rPr>
          <w:rFonts w:ascii="Times New Roman" w:eastAsia="Times New Roman" w:hAnsi="Times New Roman" w:cs="Times New Roman"/>
          <w:kern w:val="0"/>
          <w:sz w:val="24"/>
          <w:szCs w:val="24"/>
          <w:lang w:eastAsia="tr-TR"/>
          <w14:ligatures w14:val="none"/>
        </w:rPr>
        <w:t>dullah b. Süleym</w:t>
      </w:r>
      <w:r w:rsidR="00002E22" w:rsidRPr="0058794F">
        <w:rPr>
          <w:rFonts w:ascii="Times New Roman" w:eastAsia="Times New Roman" w:hAnsi="Times New Roman" w:cs="Times New Roman"/>
          <w:kern w:val="0"/>
          <w:sz w:val="24"/>
          <w:szCs w:val="24"/>
          <w:lang w:eastAsia="tr-TR"/>
          <w14:ligatures w14:val="none"/>
        </w:rPr>
        <w:t>â</w:t>
      </w:r>
      <w:r w:rsidR="00F42596" w:rsidRPr="0058794F">
        <w:rPr>
          <w:rFonts w:ascii="Times New Roman" w:eastAsia="Times New Roman" w:hAnsi="Times New Roman" w:cs="Times New Roman"/>
          <w:kern w:val="0"/>
          <w:sz w:val="24"/>
          <w:szCs w:val="24"/>
          <w:lang w:eastAsia="tr-TR"/>
          <w14:ligatures w14:val="none"/>
        </w:rPr>
        <w:t xml:space="preserve">n b. el-Eş’as. </w:t>
      </w:r>
      <w:r w:rsidR="00F42596" w:rsidRPr="0058794F">
        <w:rPr>
          <w:rFonts w:ascii="Times New Roman" w:eastAsia="Times New Roman" w:hAnsi="Times New Roman" w:cs="Times New Roman"/>
          <w:i/>
          <w:iCs/>
          <w:kern w:val="0"/>
          <w:sz w:val="24"/>
          <w:szCs w:val="24"/>
          <w:lang w:eastAsia="tr-TR"/>
          <w14:ligatures w14:val="none"/>
        </w:rPr>
        <w:t>Kitâbu’l-mesâhif</w:t>
      </w:r>
      <w:r w:rsidR="00F42596" w:rsidRPr="0058794F">
        <w:rPr>
          <w:rFonts w:ascii="Times New Roman" w:eastAsia="Times New Roman" w:hAnsi="Times New Roman" w:cs="Times New Roman"/>
          <w:kern w:val="0"/>
          <w:sz w:val="24"/>
          <w:szCs w:val="24"/>
          <w:lang w:eastAsia="tr-TR"/>
          <w14:ligatures w14:val="none"/>
        </w:rPr>
        <w:t>. thk. Muhibb</w:t>
      </w:r>
      <w:r w:rsidR="0027112A" w:rsidRPr="0058794F">
        <w:rPr>
          <w:rFonts w:ascii="Times New Roman" w:eastAsia="Times New Roman" w:hAnsi="Times New Roman" w:cs="Times New Roman"/>
          <w:kern w:val="0"/>
          <w:sz w:val="24"/>
          <w:szCs w:val="24"/>
          <w:lang w:eastAsia="tr-TR"/>
          <w14:ligatures w14:val="none"/>
        </w:rPr>
        <w:t>ü</w:t>
      </w:r>
      <w:r w:rsidR="00F42596" w:rsidRPr="0058794F">
        <w:rPr>
          <w:rFonts w:ascii="Times New Roman" w:eastAsia="Times New Roman" w:hAnsi="Times New Roman" w:cs="Times New Roman"/>
          <w:kern w:val="0"/>
          <w:sz w:val="24"/>
          <w:szCs w:val="24"/>
          <w:lang w:eastAsia="tr-TR"/>
          <w14:ligatures w14:val="none"/>
        </w:rPr>
        <w:t>d</w:t>
      </w:r>
      <w:r w:rsidR="00A069EB" w:rsidRPr="0058794F">
        <w:rPr>
          <w:rFonts w:ascii="Times New Roman" w:eastAsia="Times New Roman" w:hAnsi="Times New Roman" w:cs="Times New Roman"/>
          <w:kern w:val="0"/>
          <w:sz w:val="24"/>
          <w:szCs w:val="24"/>
          <w:lang w:eastAsia="tr-TR"/>
          <w14:ligatures w14:val="none"/>
        </w:rPr>
        <w:t>d</w:t>
      </w:r>
      <w:r w:rsidR="00F42596" w:rsidRPr="0058794F">
        <w:rPr>
          <w:rFonts w:ascii="Times New Roman" w:eastAsia="Times New Roman" w:hAnsi="Times New Roman" w:cs="Times New Roman"/>
          <w:kern w:val="0"/>
          <w:sz w:val="24"/>
          <w:szCs w:val="24"/>
          <w:lang w:eastAsia="tr-TR"/>
          <w14:ligatures w14:val="none"/>
        </w:rPr>
        <w:t>în Abdussubhân Vâiz. 2 Cilt. Beyrut: D</w:t>
      </w:r>
      <w:r w:rsidR="00A069EB" w:rsidRPr="0058794F">
        <w:rPr>
          <w:rFonts w:ascii="Times New Roman" w:eastAsia="Times New Roman" w:hAnsi="Times New Roman" w:cs="Times New Roman"/>
          <w:kern w:val="0"/>
          <w:sz w:val="24"/>
          <w:szCs w:val="24"/>
          <w:lang w:eastAsia="tr-TR"/>
          <w14:ligatures w14:val="none"/>
        </w:rPr>
        <w:t>â</w:t>
      </w:r>
      <w:r w:rsidR="00F42596" w:rsidRPr="0058794F">
        <w:rPr>
          <w:rFonts w:ascii="Times New Roman" w:eastAsia="Times New Roman" w:hAnsi="Times New Roman" w:cs="Times New Roman"/>
          <w:kern w:val="0"/>
          <w:sz w:val="24"/>
          <w:szCs w:val="24"/>
          <w:lang w:eastAsia="tr-TR"/>
          <w14:ligatures w14:val="none"/>
        </w:rPr>
        <w:t>ru</w:t>
      </w:r>
      <w:r w:rsidR="00A069EB" w:rsidRPr="0058794F">
        <w:rPr>
          <w:rFonts w:ascii="Times New Roman" w:eastAsia="Times New Roman" w:hAnsi="Times New Roman" w:cs="Times New Roman"/>
          <w:kern w:val="0"/>
          <w:sz w:val="24"/>
          <w:szCs w:val="24"/>
          <w:lang w:eastAsia="tr-TR"/>
          <w14:ligatures w14:val="none"/>
        </w:rPr>
        <w:t>’</w:t>
      </w:r>
      <w:r w:rsidR="00F42596" w:rsidRPr="0058794F">
        <w:rPr>
          <w:rFonts w:ascii="Times New Roman" w:eastAsia="Times New Roman" w:hAnsi="Times New Roman" w:cs="Times New Roman"/>
          <w:kern w:val="0"/>
          <w:sz w:val="24"/>
          <w:szCs w:val="24"/>
          <w:lang w:eastAsia="tr-TR"/>
          <w14:ligatures w14:val="none"/>
        </w:rPr>
        <w:t>l-Beşâiri’l-İslâmiyye, 2002.</w:t>
      </w:r>
    </w:p>
    <w:p w14:paraId="3AB367F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Fâris, Ebu’l-Hasen Ahmed. </w:t>
      </w:r>
      <w:r w:rsidRPr="0058794F">
        <w:rPr>
          <w:rFonts w:ascii="Times New Roman" w:eastAsia="Times New Roman" w:hAnsi="Times New Roman" w:cs="Times New Roman"/>
          <w:i/>
          <w:iCs/>
          <w:kern w:val="0"/>
          <w:sz w:val="24"/>
          <w:szCs w:val="24"/>
          <w:lang w:eastAsia="tr-TR"/>
          <w14:ligatures w14:val="none"/>
        </w:rPr>
        <w:t>Mekâyîsu’l-luğa</w:t>
      </w:r>
      <w:r w:rsidRPr="0058794F">
        <w:rPr>
          <w:rFonts w:ascii="Times New Roman" w:eastAsia="Times New Roman" w:hAnsi="Times New Roman" w:cs="Times New Roman"/>
          <w:kern w:val="0"/>
          <w:sz w:val="24"/>
          <w:szCs w:val="24"/>
          <w:lang w:eastAsia="tr-TR"/>
          <w14:ligatures w14:val="none"/>
        </w:rPr>
        <w:t>. thk. Abdullah Muhammed Hârûn. 6 Cilt. Dâru’l-Fikr, 1979.</w:t>
      </w:r>
    </w:p>
    <w:p w14:paraId="0FA7A408" w14:textId="0A5EA7A8"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Fâris, Ebu’l-Huseyn Ahmed b. Zekeriyyâ. </w:t>
      </w:r>
      <w:r w:rsidRPr="0058794F">
        <w:rPr>
          <w:rFonts w:ascii="Times New Roman" w:eastAsia="Times New Roman" w:hAnsi="Times New Roman" w:cs="Times New Roman"/>
          <w:i/>
          <w:iCs/>
          <w:kern w:val="0"/>
          <w:sz w:val="24"/>
          <w:szCs w:val="24"/>
          <w:lang w:eastAsia="tr-TR"/>
          <w14:ligatures w14:val="none"/>
        </w:rPr>
        <w:t>es-Sâhıbî fî fıkhı’l-luğa</w:t>
      </w:r>
      <w:r w:rsidRPr="0058794F">
        <w:rPr>
          <w:rFonts w:ascii="Times New Roman" w:eastAsia="Times New Roman" w:hAnsi="Times New Roman" w:cs="Times New Roman"/>
          <w:kern w:val="0"/>
          <w:sz w:val="24"/>
          <w:szCs w:val="24"/>
          <w:lang w:eastAsia="tr-TR"/>
          <w14:ligatures w14:val="none"/>
        </w:rPr>
        <w:t xml:space="preserve">. thk. es-Seyyid Ahmed Sakar. Kâhire: Matbaatu </w:t>
      </w:r>
      <w:r w:rsidR="00A069EB"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sâ el-Bâbî el-Halebî ve Şurakâuh, ts.</w:t>
      </w:r>
    </w:p>
    <w:p w14:paraId="2D4C76B6" w14:textId="6C529F1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Hacer, Ahmed b. Ali. </w:t>
      </w:r>
      <w:r w:rsidRPr="0058794F">
        <w:rPr>
          <w:rFonts w:ascii="Times New Roman" w:eastAsia="Times New Roman" w:hAnsi="Times New Roman" w:cs="Times New Roman"/>
          <w:i/>
          <w:iCs/>
          <w:kern w:val="0"/>
          <w:sz w:val="24"/>
          <w:szCs w:val="24"/>
          <w:lang w:eastAsia="tr-TR"/>
          <w14:ligatures w14:val="none"/>
        </w:rPr>
        <w:t>Fethu’l-bârî bi şerh sahîhu’l-Buhârî</w:t>
      </w:r>
      <w:r w:rsidRPr="0058794F">
        <w:rPr>
          <w:rFonts w:ascii="Times New Roman" w:eastAsia="Times New Roman" w:hAnsi="Times New Roman" w:cs="Times New Roman"/>
          <w:kern w:val="0"/>
          <w:sz w:val="24"/>
          <w:szCs w:val="24"/>
          <w:lang w:eastAsia="tr-TR"/>
          <w14:ligatures w14:val="none"/>
        </w:rPr>
        <w:t>. thk. Abdülazîz b. Abdullah b. Bâz -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Nâsır el-Berrâk. 17 Cilt. Riyad: Dâr Tîba, 2005.</w:t>
      </w:r>
    </w:p>
    <w:p w14:paraId="6972F99C" w14:textId="616B057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Haldûn,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Muhammed b. Muhammed. </w:t>
      </w:r>
      <w:r w:rsidRPr="0058794F">
        <w:rPr>
          <w:rFonts w:ascii="Times New Roman" w:eastAsia="Times New Roman" w:hAnsi="Times New Roman" w:cs="Times New Roman"/>
          <w:i/>
          <w:iCs/>
          <w:kern w:val="0"/>
          <w:sz w:val="24"/>
          <w:szCs w:val="24"/>
          <w:lang w:eastAsia="tr-TR"/>
          <w14:ligatures w14:val="none"/>
        </w:rPr>
        <w:t>Mukaddimetu İbn Haldûn</w:t>
      </w:r>
      <w:r w:rsidRPr="0058794F">
        <w:rPr>
          <w:rFonts w:ascii="Times New Roman" w:eastAsia="Times New Roman" w:hAnsi="Times New Roman" w:cs="Times New Roman"/>
          <w:kern w:val="0"/>
          <w:sz w:val="24"/>
          <w:szCs w:val="24"/>
          <w:lang w:eastAsia="tr-TR"/>
          <w14:ligatures w14:val="none"/>
        </w:rPr>
        <w:t>. thk. Abdullah Muhammed ed-Dervîş. 2 Cilt. D</w:t>
      </w:r>
      <w:r w:rsidR="001614DE" w:rsidRPr="0058794F">
        <w:rPr>
          <w:rFonts w:ascii="Times New Roman" w:eastAsia="Times New Roman" w:hAnsi="Times New Roman" w:cs="Times New Roman"/>
          <w:kern w:val="0"/>
          <w:sz w:val="24"/>
          <w:szCs w:val="24"/>
          <w:lang w:eastAsia="tr-TR"/>
          <w14:ligatures w14:val="none"/>
        </w:rPr>
        <w:t>ı</w:t>
      </w:r>
      <w:r w:rsidRPr="0058794F">
        <w:rPr>
          <w:rFonts w:ascii="Times New Roman" w:eastAsia="Times New Roman" w:hAnsi="Times New Roman" w:cs="Times New Roman"/>
          <w:kern w:val="0"/>
          <w:sz w:val="24"/>
          <w:szCs w:val="24"/>
          <w:lang w:eastAsia="tr-TR"/>
          <w14:ligatures w14:val="none"/>
        </w:rPr>
        <w:t>maşk: Dâru’l-Belhî, 2004.</w:t>
      </w:r>
    </w:p>
    <w:p w14:paraId="7ADEB92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Hâleveyh. </w:t>
      </w:r>
      <w:r w:rsidRPr="0058794F">
        <w:rPr>
          <w:rFonts w:ascii="Times New Roman" w:eastAsia="Times New Roman" w:hAnsi="Times New Roman" w:cs="Times New Roman"/>
          <w:i/>
          <w:iCs/>
          <w:kern w:val="0"/>
          <w:sz w:val="24"/>
          <w:szCs w:val="24"/>
          <w:lang w:eastAsia="tr-TR"/>
          <w14:ligatures w14:val="none"/>
        </w:rPr>
        <w:t>el-Huccetu fi’l-kırââti’s-seb’</w:t>
      </w:r>
      <w:r w:rsidRPr="0058794F">
        <w:rPr>
          <w:rFonts w:ascii="Times New Roman" w:eastAsia="Times New Roman" w:hAnsi="Times New Roman" w:cs="Times New Roman"/>
          <w:kern w:val="0"/>
          <w:sz w:val="24"/>
          <w:szCs w:val="24"/>
          <w:lang w:eastAsia="tr-TR"/>
          <w14:ligatures w14:val="none"/>
        </w:rPr>
        <w:t>. thk. Abdul’âl Sâlim Makram. Beyrut: Dâru’ş-Şurûk, 1979.</w:t>
      </w:r>
    </w:p>
    <w:p w14:paraId="4D72D59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Hişâm. </w:t>
      </w:r>
      <w:r w:rsidRPr="0058794F">
        <w:rPr>
          <w:rFonts w:ascii="Times New Roman" w:eastAsia="Times New Roman" w:hAnsi="Times New Roman" w:cs="Times New Roman"/>
          <w:i/>
          <w:iCs/>
          <w:kern w:val="0"/>
          <w:sz w:val="24"/>
          <w:szCs w:val="24"/>
          <w:lang w:eastAsia="tr-TR"/>
          <w14:ligatures w14:val="none"/>
        </w:rPr>
        <w:t>es-Sîretü’n-nebeviyye</w:t>
      </w:r>
      <w:r w:rsidRPr="0058794F">
        <w:rPr>
          <w:rFonts w:ascii="Times New Roman" w:eastAsia="Times New Roman" w:hAnsi="Times New Roman" w:cs="Times New Roman"/>
          <w:kern w:val="0"/>
          <w:sz w:val="24"/>
          <w:szCs w:val="24"/>
          <w:lang w:eastAsia="tr-TR"/>
          <w14:ligatures w14:val="none"/>
        </w:rPr>
        <w:t>. 4 Cilt. Dâru’l-Kitâbi’l-Arabî, 1990.</w:t>
      </w:r>
    </w:p>
    <w:p w14:paraId="49786DB3" w14:textId="61BE29EE"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Kesîr, Ebu’l-Fîdâ İsm</w:t>
      </w:r>
      <w:r w:rsidR="00A069EB" w:rsidRPr="0058794F">
        <w:rPr>
          <w:rFonts w:ascii="Times New Roman" w:eastAsia="Times New Roman" w:hAnsi="Times New Roman" w:cs="Times New Roman"/>
          <w:kern w:val="0"/>
          <w:sz w:val="24"/>
          <w:szCs w:val="24"/>
          <w:lang w:eastAsia="tr-TR"/>
          <w14:ligatures w14:val="none"/>
        </w:rPr>
        <w:t>âî</w:t>
      </w:r>
      <w:r w:rsidRPr="0058794F">
        <w:rPr>
          <w:rFonts w:ascii="Times New Roman" w:eastAsia="Times New Roman" w:hAnsi="Times New Roman" w:cs="Times New Roman"/>
          <w:kern w:val="0"/>
          <w:sz w:val="24"/>
          <w:szCs w:val="24"/>
          <w:lang w:eastAsia="tr-TR"/>
          <w14:ligatures w14:val="none"/>
        </w:rPr>
        <w:t xml:space="preserve">l b. Ömer. </w:t>
      </w:r>
      <w:r w:rsidRPr="0058794F">
        <w:rPr>
          <w:rFonts w:ascii="Times New Roman" w:eastAsia="Times New Roman" w:hAnsi="Times New Roman" w:cs="Times New Roman"/>
          <w:i/>
          <w:iCs/>
          <w:kern w:val="0"/>
          <w:sz w:val="24"/>
          <w:szCs w:val="24"/>
          <w:lang w:eastAsia="tr-TR"/>
          <w14:ligatures w14:val="none"/>
        </w:rPr>
        <w:t>Tefsîru’l-Kur’âni’l-Azîm</w:t>
      </w:r>
      <w:r w:rsidRPr="0058794F">
        <w:rPr>
          <w:rFonts w:ascii="Times New Roman" w:eastAsia="Times New Roman" w:hAnsi="Times New Roman" w:cs="Times New Roman"/>
          <w:kern w:val="0"/>
          <w:sz w:val="24"/>
          <w:szCs w:val="24"/>
          <w:lang w:eastAsia="tr-TR"/>
          <w14:ligatures w14:val="none"/>
        </w:rPr>
        <w:t>. 5 Cilt. Beyrut: Dâr İbn Hazm, 2000.</w:t>
      </w:r>
    </w:p>
    <w:p w14:paraId="2C154B30" w14:textId="6C251B2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Kesîr, İmâduddîn Ebi’l-Fidâ İsm</w:t>
      </w:r>
      <w:r w:rsidR="00311DB8" w:rsidRPr="0058794F">
        <w:rPr>
          <w:rFonts w:ascii="Times New Roman" w:eastAsia="Times New Roman" w:hAnsi="Times New Roman" w:cs="Times New Roman"/>
          <w:kern w:val="0"/>
          <w:sz w:val="24"/>
          <w:szCs w:val="24"/>
          <w:lang w:eastAsia="tr-TR"/>
          <w14:ligatures w14:val="none"/>
        </w:rPr>
        <w:t>âî</w:t>
      </w:r>
      <w:r w:rsidRPr="0058794F">
        <w:rPr>
          <w:rFonts w:ascii="Times New Roman" w:eastAsia="Times New Roman" w:hAnsi="Times New Roman" w:cs="Times New Roman"/>
          <w:kern w:val="0"/>
          <w:sz w:val="24"/>
          <w:szCs w:val="24"/>
          <w:lang w:eastAsia="tr-TR"/>
          <w14:ligatures w14:val="none"/>
        </w:rPr>
        <w:t xml:space="preserve">l b. Ömer. </w:t>
      </w:r>
      <w:r w:rsidRPr="0058794F">
        <w:rPr>
          <w:rFonts w:ascii="Times New Roman" w:eastAsia="Times New Roman" w:hAnsi="Times New Roman" w:cs="Times New Roman"/>
          <w:i/>
          <w:iCs/>
          <w:kern w:val="0"/>
          <w:sz w:val="24"/>
          <w:szCs w:val="24"/>
          <w:lang w:eastAsia="tr-TR"/>
          <w14:ligatures w14:val="none"/>
        </w:rPr>
        <w:t>el-Bidâye ve’n-nihâye</w:t>
      </w:r>
      <w:r w:rsidRPr="0058794F">
        <w:rPr>
          <w:rFonts w:ascii="Times New Roman" w:eastAsia="Times New Roman" w:hAnsi="Times New Roman" w:cs="Times New Roman"/>
          <w:kern w:val="0"/>
          <w:sz w:val="24"/>
          <w:szCs w:val="24"/>
          <w:lang w:eastAsia="tr-TR"/>
          <w14:ligatures w14:val="none"/>
        </w:rPr>
        <w:t>. thk. Abdullah b. Abdülmuhsin et-Türk</w:t>
      </w:r>
      <w:r w:rsidR="00A069EB"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 21 Cilt. Mısır: Merkezi’l-Buhûsi ve’d-Dirâsâti’l-Arabiyyeti ve’l-İslâmiyyeti bi Dâr Hacer, 1998.</w:t>
      </w:r>
    </w:p>
    <w:p w14:paraId="3346AC6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Kuteybe, Ebû Muhammed Abdullah b. Muslim. </w:t>
      </w:r>
      <w:r w:rsidRPr="0058794F">
        <w:rPr>
          <w:rFonts w:ascii="Times New Roman" w:eastAsia="Times New Roman" w:hAnsi="Times New Roman" w:cs="Times New Roman"/>
          <w:i/>
          <w:iCs/>
          <w:kern w:val="0"/>
          <w:sz w:val="24"/>
          <w:szCs w:val="24"/>
          <w:lang w:eastAsia="tr-TR"/>
          <w14:ligatures w14:val="none"/>
        </w:rPr>
        <w:t>Te’vîlu muhtelifu’l-hadîs</w:t>
      </w:r>
      <w:r w:rsidRPr="0058794F">
        <w:rPr>
          <w:rFonts w:ascii="Times New Roman" w:eastAsia="Times New Roman" w:hAnsi="Times New Roman" w:cs="Times New Roman"/>
          <w:kern w:val="0"/>
          <w:sz w:val="24"/>
          <w:szCs w:val="24"/>
          <w:lang w:eastAsia="tr-TR"/>
          <w14:ligatures w14:val="none"/>
        </w:rPr>
        <w:t>. thk. Muhammed Zuhrî en-Neccâr. Mektebetü’l-Küllîyât el-Ezheriyye, ts.</w:t>
      </w:r>
    </w:p>
    <w:p w14:paraId="39514755" w14:textId="18244CF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Kuteybe, Ebû Muhammed Abdullah b. Müsli</w:t>
      </w:r>
      <w:r w:rsidR="00EC1A87" w:rsidRPr="0058794F">
        <w:rPr>
          <w:rFonts w:ascii="Times New Roman" w:eastAsia="Times New Roman" w:hAnsi="Times New Roman" w:cs="Times New Roman"/>
          <w:kern w:val="0"/>
          <w:sz w:val="24"/>
          <w:szCs w:val="24"/>
          <w:lang w:eastAsia="tr-TR"/>
          <w14:ligatures w14:val="none"/>
        </w:rPr>
        <w:t>m</w:t>
      </w:r>
      <w:r w:rsidRPr="0058794F">
        <w:rPr>
          <w:rFonts w:ascii="Times New Roman" w:eastAsia="Times New Roman" w:hAnsi="Times New Roman" w:cs="Times New Roman"/>
          <w:kern w:val="0"/>
          <w:sz w:val="24"/>
          <w:szCs w:val="24"/>
          <w:lang w:eastAsia="tr-TR"/>
          <w14:ligatures w14:val="none"/>
        </w:rPr>
        <w:t xml:space="preserve">. </w:t>
      </w:r>
      <w:r w:rsidRPr="0058794F">
        <w:rPr>
          <w:rFonts w:ascii="Times New Roman" w:eastAsia="Times New Roman" w:hAnsi="Times New Roman" w:cs="Times New Roman"/>
          <w:i/>
          <w:iCs/>
          <w:kern w:val="0"/>
          <w:sz w:val="24"/>
          <w:szCs w:val="24"/>
          <w:lang w:eastAsia="tr-TR"/>
          <w14:ligatures w14:val="none"/>
        </w:rPr>
        <w:t>Te’vîlu müşkili’l-Kur’ân</w:t>
      </w:r>
      <w:r w:rsidRPr="0058794F">
        <w:rPr>
          <w:rFonts w:ascii="Times New Roman" w:eastAsia="Times New Roman" w:hAnsi="Times New Roman" w:cs="Times New Roman"/>
          <w:kern w:val="0"/>
          <w:sz w:val="24"/>
          <w:szCs w:val="24"/>
          <w:lang w:eastAsia="tr-TR"/>
          <w14:ligatures w14:val="none"/>
        </w:rPr>
        <w:t>. thk. es-Seyyid Ahmed Sakar. el-Mektebetü’l-İlmiyye, ts.</w:t>
      </w:r>
    </w:p>
    <w:p w14:paraId="7E2A662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Manzûr, Ebu’l-Fadl Cemâluddîn. </w:t>
      </w:r>
      <w:r w:rsidRPr="0058794F">
        <w:rPr>
          <w:rFonts w:ascii="Times New Roman" w:eastAsia="Times New Roman" w:hAnsi="Times New Roman" w:cs="Times New Roman"/>
          <w:i/>
          <w:iCs/>
          <w:kern w:val="0"/>
          <w:sz w:val="24"/>
          <w:szCs w:val="24"/>
          <w:lang w:eastAsia="tr-TR"/>
          <w14:ligatures w14:val="none"/>
        </w:rPr>
        <w:t>Lisânu’l-Arab</w:t>
      </w:r>
      <w:r w:rsidRPr="0058794F">
        <w:rPr>
          <w:rFonts w:ascii="Times New Roman" w:eastAsia="Times New Roman" w:hAnsi="Times New Roman" w:cs="Times New Roman"/>
          <w:kern w:val="0"/>
          <w:sz w:val="24"/>
          <w:szCs w:val="24"/>
          <w:lang w:eastAsia="tr-TR"/>
          <w14:ligatures w14:val="none"/>
        </w:rPr>
        <w:t>. thk. Abdullah Ali el-Kebîr vd. 7 Cilt. Kâhire: Dâru’l-Meârif, ts.</w:t>
      </w:r>
    </w:p>
    <w:p w14:paraId="3B9D39E3" w14:textId="3B83340E"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Mücâhid. </w:t>
      </w:r>
      <w:r w:rsidRPr="0058794F">
        <w:rPr>
          <w:rFonts w:ascii="Times New Roman" w:eastAsia="Times New Roman" w:hAnsi="Times New Roman" w:cs="Times New Roman"/>
          <w:i/>
          <w:iCs/>
          <w:kern w:val="0"/>
          <w:sz w:val="24"/>
          <w:szCs w:val="24"/>
          <w:lang w:eastAsia="tr-TR"/>
          <w14:ligatures w14:val="none"/>
        </w:rPr>
        <w:t>Kitâbu’s-seb’a</w:t>
      </w:r>
      <w:r w:rsidR="00AE19E6">
        <w:rPr>
          <w:rFonts w:ascii="Times New Roman" w:eastAsia="Times New Roman" w:hAnsi="Times New Roman" w:cs="Times New Roman"/>
          <w:i/>
          <w:iCs/>
          <w:kern w:val="0"/>
          <w:sz w:val="24"/>
          <w:szCs w:val="24"/>
          <w:lang w:eastAsia="tr-TR"/>
          <w14:ligatures w14:val="none"/>
        </w:rPr>
        <w:t xml:space="preserve"> </w:t>
      </w:r>
      <w:r w:rsidRPr="0058794F">
        <w:rPr>
          <w:rFonts w:ascii="Times New Roman" w:eastAsia="Times New Roman" w:hAnsi="Times New Roman" w:cs="Times New Roman"/>
          <w:i/>
          <w:iCs/>
          <w:kern w:val="0"/>
          <w:sz w:val="24"/>
          <w:szCs w:val="24"/>
          <w:lang w:eastAsia="tr-TR"/>
          <w14:ligatures w14:val="none"/>
        </w:rPr>
        <w:t>fi’l-kırâât</w:t>
      </w:r>
      <w:r w:rsidRPr="0058794F">
        <w:rPr>
          <w:rFonts w:ascii="Times New Roman" w:eastAsia="Times New Roman" w:hAnsi="Times New Roman" w:cs="Times New Roman"/>
          <w:kern w:val="0"/>
          <w:sz w:val="24"/>
          <w:szCs w:val="24"/>
          <w:lang w:eastAsia="tr-TR"/>
          <w14:ligatures w14:val="none"/>
        </w:rPr>
        <w:t>. thk. Şavkî Dayf. Mısır: Dâru’l-Meârif, 1982.</w:t>
      </w:r>
    </w:p>
    <w:p w14:paraId="19C285F8"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Sa’d. </w:t>
      </w:r>
      <w:r w:rsidRPr="0058794F">
        <w:rPr>
          <w:rFonts w:ascii="Times New Roman" w:eastAsia="Times New Roman" w:hAnsi="Times New Roman" w:cs="Times New Roman"/>
          <w:i/>
          <w:iCs/>
          <w:kern w:val="0"/>
          <w:sz w:val="24"/>
          <w:szCs w:val="24"/>
          <w:lang w:eastAsia="tr-TR"/>
          <w14:ligatures w14:val="none"/>
        </w:rPr>
        <w:t>et-Tabakâtü’l-kübrâ</w:t>
      </w:r>
      <w:r w:rsidRPr="0058794F">
        <w:rPr>
          <w:rFonts w:ascii="Times New Roman" w:eastAsia="Times New Roman" w:hAnsi="Times New Roman" w:cs="Times New Roman"/>
          <w:kern w:val="0"/>
          <w:sz w:val="24"/>
          <w:szCs w:val="24"/>
          <w:lang w:eastAsia="tr-TR"/>
          <w14:ligatures w14:val="none"/>
        </w:rPr>
        <w:t>. 9 Cilt. Beyrut: Dâr Sadr, ts.</w:t>
      </w:r>
    </w:p>
    <w:p w14:paraId="569A400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Sa’d, Muhammed. </w:t>
      </w:r>
      <w:r w:rsidRPr="0058794F">
        <w:rPr>
          <w:rFonts w:ascii="Times New Roman" w:eastAsia="Times New Roman" w:hAnsi="Times New Roman" w:cs="Times New Roman"/>
          <w:i/>
          <w:iCs/>
          <w:kern w:val="0"/>
          <w:sz w:val="24"/>
          <w:szCs w:val="24"/>
          <w:lang w:eastAsia="tr-TR"/>
          <w14:ligatures w14:val="none"/>
        </w:rPr>
        <w:t>et-Tabakâtu’l-kübrâ</w:t>
      </w:r>
      <w:r w:rsidRPr="0058794F">
        <w:rPr>
          <w:rFonts w:ascii="Times New Roman" w:eastAsia="Times New Roman" w:hAnsi="Times New Roman" w:cs="Times New Roman"/>
          <w:kern w:val="0"/>
          <w:sz w:val="24"/>
          <w:szCs w:val="24"/>
          <w:lang w:eastAsia="tr-TR"/>
          <w14:ligatures w14:val="none"/>
        </w:rPr>
        <w:t>. thk. Ali Muhammed Ömer. 11 Cilt. Kâhire: Mektebetü’l-Hâncî, 2001.</w:t>
      </w:r>
    </w:p>
    <w:p w14:paraId="76972A9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İbn Teymiyye, Takiyyuddîn Ahmed. </w:t>
      </w:r>
      <w:r w:rsidRPr="0058794F">
        <w:rPr>
          <w:rFonts w:ascii="Times New Roman" w:eastAsia="Times New Roman" w:hAnsi="Times New Roman" w:cs="Times New Roman"/>
          <w:i/>
          <w:iCs/>
          <w:kern w:val="0"/>
          <w:sz w:val="24"/>
          <w:szCs w:val="24"/>
          <w:lang w:eastAsia="tr-TR"/>
          <w14:ligatures w14:val="none"/>
        </w:rPr>
        <w:t>Mecmû’u’l-fetâvâ</w:t>
      </w:r>
      <w:r w:rsidRPr="0058794F">
        <w:rPr>
          <w:rFonts w:ascii="Times New Roman" w:eastAsia="Times New Roman" w:hAnsi="Times New Roman" w:cs="Times New Roman"/>
          <w:kern w:val="0"/>
          <w:sz w:val="24"/>
          <w:szCs w:val="24"/>
          <w:lang w:eastAsia="tr-TR"/>
          <w14:ligatures w14:val="none"/>
        </w:rPr>
        <w:t>. thk. Âmir el-Cezzâr - Enver el-Bezzâr. 40 Cilt. Mansûra: Dâru’l-Vefâ’ li’t-Tibâati ve’n-Neşri ve’t-Tevzî’, 2005.</w:t>
      </w:r>
    </w:p>
    <w:p w14:paraId="20494809" w14:textId="6FC5320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Zencele, Ebû Zur’ata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Muhammed. </w:t>
      </w:r>
      <w:r w:rsidRPr="0058794F">
        <w:rPr>
          <w:rFonts w:ascii="Times New Roman" w:eastAsia="Times New Roman" w:hAnsi="Times New Roman" w:cs="Times New Roman"/>
          <w:i/>
          <w:iCs/>
          <w:kern w:val="0"/>
          <w:sz w:val="24"/>
          <w:szCs w:val="24"/>
          <w:lang w:eastAsia="tr-TR"/>
          <w14:ligatures w14:val="none"/>
        </w:rPr>
        <w:t>Huccetu’l-kırâât</w:t>
      </w:r>
      <w:r w:rsidRPr="0058794F">
        <w:rPr>
          <w:rFonts w:ascii="Times New Roman" w:eastAsia="Times New Roman" w:hAnsi="Times New Roman" w:cs="Times New Roman"/>
          <w:kern w:val="0"/>
          <w:sz w:val="24"/>
          <w:szCs w:val="24"/>
          <w:lang w:eastAsia="tr-TR"/>
          <w14:ligatures w14:val="none"/>
        </w:rPr>
        <w:t>. thk. Saîd el-Efğânî. Beyrut: Müesseset</w:t>
      </w:r>
      <w:r w:rsidR="00C53CA0"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’r-Risâle, 1996.</w:t>
      </w:r>
    </w:p>
    <w:p w14:paraId="365D33D9" w14:textId="7FEF61D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İbnu’l-Hâcib, Bedriddîn İbn Cemâa. </w:t>
      </w:r>
      <w:r w:rsidRPr="0058794F">
        <w:rPr>
          <w:rFonts w:ascii="Times New Roman" w:eastAsia="Times New Roman" w:hAnsi="Times New Roman" w:cs="Times New Roman"/>
          <w:i/>
          <w:iCs/>
          <w:kern w:val="0"/>
          <w:sz w:val="24"/>
          <w:szCs w:val="24"/>
          <w:lang w:eastAsia="tr-TR"/>
          <w14:ligatures w14:val="none"/>
        </w:rPr>
        <w:t>Şerhu kâfiyetu ibnu’l-Hâcib</w:t>
      </w:r>
      <w:r w:rsidR="00DD77AC">
        <w:rPr>
          <w:rFonts w:ascii="Times New Roman" w:eastAsia="Times New Roman" w:hAnsi="Times New Roman" w:cs="Times New Roman"/>
          <w:kern w:val="0"/>
          <w:sz w:val="24"/>
          <w:szCs w:val="24"/>
          <w:lang w:eastAsia="tr-TR"/>
          <w14:ligatures w14:val="none"/>
        </w:rPr>
        <w:t>. thk. Muhammed Muhammed Dâvu</w:t>
      </w:r>
      <w:r w:rsidRPr="0058794F">
        <w:rPr>
          <w:rFonts w:ascii="Times New Roman" w:eastAsia="Times New Roman" w:hAnsi="Times New Roman" w:cs="Times New Roman"/>
          <w:kern w:val="0"/>
          <w:sz w:val="24"/>
          <w:szCs w:val="24"/>
          <w:lang w:eastAsia="tr-TR"/>
          <w14:ligatures w14:val="none"/>
        </w:rPr>
        <w:t>d. Kâhire: Dâru’l-Menâr, 2000.</w:t>
      </w:r>
    </w:p>
    <w:p w14:paraId="309AD69D" w14:textId="7B1DDDC2"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İbnu’l-Kâsıh, Ebu’l-Bikâ’ Ali b. Osm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Muhammed. </w:t>
      </w:r>
      <w:r w:rsidRPr="0058794F">
        <w:rPr>
          <w:rFonts w:ascii="Times New Roman" w:eastAsia="Times New Roman" w:hAnsi="Times New Roman" w:cs="Times New Roman"/>
          <w:i/>
          <w:iCs/>
          <w:kern w:val="0"/>
          <w:sz w:val="24"/>
          <w:szCs w:val="24"/>
          <w:lang w:eastAsia="tr-TR"/>
          <w14:ligatures w14:val="none"/>
        </w:rPr>
        <w:t>Şerhu talhîsu’l-fevâid ve takrîbu’l-mutebâid alâ akîletü etrâbi’l-kasâid fî ilm er-resm</w:t>
      </w:r>
      <w:r w:rsidRPr="0058794F">
        <w:rPr>
          <w:rFonts w:ascii="Times New Roman" w:eastAsia="Times New Roman" w:hAnsi="Times New Roman" w:cs="Times New Roman"/>
          <w:kern w:val="0"/>
          <w:sz w:val="24"/>
          <w:szCs w:val="24"/>
          <w:lang w:eastAsia="tr-TR"/>
          <w14:ligatures w14:val="none"/>
        </w:rPr>
        <w:t>. thk. Abdülfettâh el-Kâdî. Kâhire: Mektebetü Mustafa el-Bâbî el-Halebî, 1949.</w:t>
      </w:r>
    </w:p>
    <w:p w14:paraId="3F28032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İbnü’l-Cezerî, Şemsuddîn Muhammed b. Muhammed. </w:t>
      </w:r>
      <w:r w:rsidRPr="0058794F">
        <w:rPr>
          <w:rFonts w:ascii="Times New Roman" w:eastAsia="Times New Roman" w:hAnsi="Times New Roman" w:cs="Times New Roman"/>
          <w:i/>
          <w:iCs/>
          <w:kern w:val="0"/>
          <w:sz w:val="24"/>
          <w:szCs w:val="24"/>
          <w:lang w:eastAsia="tr-TR"/>
          <w14:ligatures w14:val="none"/>
        </w:rPr>
        <w:t>en-Neşr fi’l-kırââti’l-aşr</w:t>
      </w:r>
      <w:r w:rsidRPr="0058794F">
        <w:rPr>
          <w:rFonts w:ascii="Times New Roman" w:eastAsia="Times New Roman" w:hAnsi="Times New Roman" w:cs="Times New Roman"/>
          <w:kern w:val="0"/>
          <w:sz w:val="24"/>
          <w:szCs w:val="24"/>
          <w:lang w:eastAsia="tr-TR"/>
          <w14:ligatures w14:val="none"/>
        </w:rPr>
        <w:t>. thk. Ali Muhammed ed-Dabbâ’. 2 Cilt. Beyrut: Dâru’l-Kütübi’l-‘İlmiyye, ts.</w:t>
      </w:r>
    </w:p>
    <w:p w14:paraId="7D0DB8E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İbnü’l-Cezerî, Şemsuddîn Muhammed b. Muhammed. </w:t>
      </w:r>
      <w:r w:rsidRPr="0058794F">
        <w:rPr>
          <w:rFonts w:ascii="Times New Roman" w:eastAsia="Times New Roman" w:hAnsi="Times New Roman" w:cs="Times New Roman"/>
          <w:i/>
          <w:iCs/>
          <w:kern w:val="0"/>
          <w:sz w:val="24"/>
          <w:szCs w:val="24"/>
          <w:lang w:eastAsia="tr-TR"/>
          <w14:ligatures w14:val="none"/>
        </w:rPr>
        <w:t>Takrîbu’n-neşr fi’l-kırââti’l-aşr</w:t>
      </w:r>
      <w:r w:rsidRPr="0058794F">
        <w:rPr>
          <w:rFonts w:ascii="Times New Roman" w:eastAsia="Times New Roman" w:hAnsi="Times New Roman" w:cs="Times New Roman"/>
          <w:kern w:val="0"/>
          <w:sz w:val="24"/>
          <w:szCs w:val="24"/>
          <w:lang w:eastAsia="tr-TR"/>
          <w14:ligatures w14:val="none"/>
        </w:rPr>
        <w:t>. thk. Âdil İbrahim Muhammed Rifâî. 2 Cilt. Medine: Mecmeu’l-Melik Fehd li Tibâati’l-Mushafi’ş-Şerîf, 2011.</w:t>
      </w:r>
    </w:p>
    <w:p w14:paraId="127B1F3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İbnü’l-Cezerî, Şemsüddîn Muhammed b. Muhammed. </w:t>
      </w:r>
      <w:r w:rsidRPr="0058794F">
        <w:rPr>
          <w:rFonts w:ascii="Times New Roman" w:eastAsia="Times New Roman" w:hAnsi="Times New Roman" w:cs="Times New Roman"/>
          <w:i/>
          <w:iCs/>
          <w:kern w:val="0"/>
          <w:sz w:val="24"/>
          <w:szCs w:val="24"/>
          <w:lang w:eastAsia="tr-TR"/>
          <w14:ligatures w14:val="none"/>
        </w:rPr>
        <w:t>Muncidu’l-mukriîn ve murşidu’t-tâlibîn</w:t>
      </w:r>
      <w:r w:rsidRPr="0058794F">
        <w:rPr>
          <w:rFonts w:ascii="Times New Roman" w:eastAsia="Times New Roman" w:hAnsi="Times New Roman" w:cs="Times New Roman"/>
          <w:kern w:val="0"/>
          <w:sz w:val="24"/>
          <w:szCs w:val="24"/>
          <w:lang w:eastAsia="tr-TR"/>
          <w14:ligatures w14:val="none"/>
        </w:rPr>
        <w:t>. thk. Nâsır Muhammedî Muhammed Câd. Kâhire: Dâru’l-Âfâki’l-Arabiyye, 2010.</w:t>
      </w:r>
    </w:p>
    <w:p w14:paraId="1868EB07" w14:textId="4FC88A3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İbnü’l-Cezerî, Şemsüddin Muhammed b. Muhammed b. Muhammed b. Alî b. Yûsuf. </w:t>
      </w:r>
      <w:r w:rsidRPr="0058794F">
        <w:rPr>
          <w:rFonts w:ascii="Times New Roman" w:eastAsia="Times New Roman" w:hAnsi="Times New Roman" w:cs="Times New Roman"/>
          <w:i/>
          <w:iCs/>
          <w:kern w:val="0"/>
          <w:sz w:val="24"/>
          <w:szCs w:val="24"/>
          <w:lang w:eastAsia="tr-TR"/>
          <w14:ligatures w14:val="none"/>
        </w:rPr>
        <w:t>el-Beyân fî hatti mushaf Osm</w:t>
      </w:r>
      <w:r w:rsidR="001B6E7E" w:rsidRPr="0058794F">
        <w:rPr>
          <w:rFonts w:ascii="Times New Roman" w:eastAsia="Times New Roman" w:hAnsi="Times New Roman" w:cs="Times New Roman"/>
          <w:i/>
          <w:iCs/>
          <w:kern w:val="0"/>
          <w:sz w:val="24"/>
          <w:szCs w:val="24"/>
          <w:lang w:eastAsia="tr-TR"/>
          <w14:ligatures w14:val="none"/>
        </w:rPr>
        <w:t>â</w:t>
      </w:r>
      <w:r w:rsidRPr="0058794F">
        <w:rPr>
          <w:rFonts w:ascii="Times New Roman" w:eastAsia="Times New Roman" w:hAnsi="Times New Roman" w:cs="Times New Roman"/>
          <w:i/>
          <w:iCs/>
          <w:kern w:val="0"/>
          <w:sz w:val="24"/>
          <w:szCs w:val="24"/>
          <w:lang w:eastAsia="tr-TR"/>
          <w14:ligatures w14:val="none"/>
        </w:rPr>
        <w:t>n</w:t>
      </w:r>
      <w:r w:rsidRPr="0058794F">
        <w:rPr>
          <w:rFonts w:ascii="Times New Roman" w:eastAsia="Times New Roman" w:hAnsi="Times New Roman" w:cs="Times New Roman"/>
          <w:kern w:val="0"/>
          <w:sz w:val="24"/>
          <w:szCs w:val="24"/>
          <w:lang w:eastAsia="tr-TR"/>
          <w14:ligatures w14:val="none"/>
        </w:rPr>
        <w:t>. thk. Ğânim Kaddûrî el-Hamed. Dım</w:t>
      </w:r>
      <w:r w:rsidR="001614DE"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şk: Dâru’l-Gavsânî, 2017.</w:t>
      </w:r>
    </w:p>
    <w:p w14:paraId="0C0D3CEB" w14:textId="284E7D04"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İbnü’l-Cezerî, Şemsüddin Muhammed b. Muhammed b. Muhammed b. Alî b. Yûsuf. </w:t>
      </w:r>
      <w:r w:rsidRPr="0058794F">
        <w:rPr>
          <w:rFonts w:ascii="Times New Roman" w:eastAsia="Times New Roman" w:hAnsi="Times New Roman" w:cs="Times New Roman"/>
          <w:i/>
          <w:iCs/>
          <w:kern w:val="0"/>
          <w:sz w:val="24"/>
          <w:szCs w:val="24"/>
          <w:lang w:eastAsia="tr-TR"/>
          <w14:ligatures w14:val="none"/>
        </w:rPr>
        <w:t>Gâyetu’n-nihâye fî tabakâti’l-kurrâ’</w:t>
      </w:r>
      <w:r w:rsidRPr="0058794F">
        <w:rPr>
          <w:rFonts w:ascii="Times New Roman" w:eastAsia="Times New Roman" w:hAnsi="Times New Roman" w:cs="Times New Roman"/>
          <w:kern w:val="0"/>
          <w:sz w:val="24"/>
          <w:szCs w:val="24"/>
          <w:lang w:eastAsia="tr-TR"/>
          <w14:ligatures w14:val="none"/>
        </w:rPr>
        <w:t>. thk. C Bercestreasser. 2 Cilt. Beyrut: Dâru’l-Küt</w:t>
      </w:r>
      <w:r w:rsidR="00C7630C"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b</w:t>
      </w:r>
      <w:r w:rsidR="00C7630C" w:rsidRPr="0058794F">
        <w:rPr>
          <w:rFonts w:ascii="Times New Roman" w:eastAsia="Times New Roman" w:hAnsi="Times New Roman" w:cs="Times New Roman"/>
          <w:kern w:val="0"/>
          <w:sz w:val="24"/>
          <w:szCs w:val="24"/>
          <w:lang w:eastAsia="tr-TR"/>
          <w14:ligatures w14:val="none"/>
        </w:rPr>
        <w:t>i</w:t>
      </w:r>
      <w:r w:rsidRPr="0058794F">
        <w:rPr>
          <w:rFonts w:ascii="Times New Roman" w:eastAsia="Times New Roman" w:hAnsi="Times New Roman" w:cs="Times New Roman"/>
          <w:kern w:val="0"/>
          <w:sz w:val="24"/>
          <w:szCs w:val="24"/>
          <w:lang w:eastAsia="tr-TR"/>
          <w14:ligatures w14:val="none"/>
        </w:rPr>
        <w:t>’l-İlmiyye, 2006.</w:t>
      </w:r>
    </w:p>
    <w:p w14:paraId="72E6C0E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İbnü’n-Nedîm. </w:t>
      </w:r>
      <w:r w:rsidRPr="0058794F">
        <w:rPr>
          <w:rFonts w:ascii="Times New Roman" w:eastAsia="Times New Roman" w:hAnsi="Times New Roman" w:cs="Times New Roman"/>
          <w:i/>
          <w:iCs/>
          <w:kern w:val="0"/>
          <w:sz w:val="24"/>
          <w:szCs w:val="24"/>
          <w:lang w:eastAsia="tr-TR"/>
          <w14:ligatures w14:val="none"/>
        </w:rPr>
        <w:t>el-Fihrist</w:t>
      </w:r>
      <w:r w:rsidRPr="0058794F">
        <w:rPr>
          <w:rFonts w:ascii="Times New Roman" w:eastAsia="Times New Roman" w:hAnsi="Times New Roman" w:cs="Times New Roman"/>
          <w:kern w:val="0"/>
          <w:sz w:val="24"/>
          <w:szCs w:val="24"/>
          <w:lang w:eastAsia="tr-TR"/>
          <w14:ligatures w14:val="none"/>
        </w:rPr>
        <w:t>. Beyrut: Dâru’l-Ma’rife, ts.</w:t>
      </w:r>
    </w:p>
    <w:p w14:paraId="1982A32D" w14:textId="45B1808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İsmâîl, Ş</w:t>
      </w:r>
      <w:r w:rsidR="00DD0698"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 xml:space="preserve">bân Muhammed. </w:t>
      </w:r>
      <w:r w:rsidRPr="0058794F">
        <w:rPr>
          <w:rFonts w:ascii="Times New Roman" w:eastAsia="Times New Roman" w:hAnsi="Times New Roman" w:cs="Times New Roman"/>
          <w:i/>
          <w:iCs/>
          <w:kern w:val="0"/>
          <w:sz w:val="24"/>
          <w:szCs w:val="24"/>
          <w:lang w:eastAsia="tr-TR"/>
          <w14:ligatures w14:val="none"/>
        </w:rPr>
        <w:t>Resmu’l-mushaf ve da</w:t>
      </w:r>
      <w:r w:rsidR="009E688B" w:rsidRPr="0058794F">
        <w:rPr>
          <w:rFonts w:ascii="Times New Roman" w:eastAsia="Times New Roman" w:hAnsi="Times New Roman" w:cs="Times New Roman"/>
          <w:i/>
          <w:iCs/>
          <w:kern w:val="0"/>
          <w:sz w:val="24"/>
          <w:szCs w:val="24"/>
          <w:lang w:eastAsia="tr-TR"/>
          <w14:ligatures w14:val="none"/>
        </w:rPr>
        <w:t>b</w:t>
      </w:r>
      <w:r w:rsidRPr="0058794F">
        <w:rPr>
          <w:rFonts w:ascii="Times New Roman" w:eastAsia="Times New Roman" w:hAnsi="Times New Roman" w:cs="Times New Roman"/>
          <w:i/>
          <w:iCs/>
          <w:kern w:val="0"/>
          <w:sz w:val="24"/>
          <w:szCs w:val="24"/>
          <w:lang w:eastAsia="tr-TR"/>
          <w14:ligatures w14:val="none"/>
        </w:rPr>
        <w:t>tuhû beyne’t-tevkîfî ve’l-ıstılâhâti’l-hadîse</w:t>
      </w:r>
      <w:r w:rsidRPr="0058794F">
        <w:rPr>
          <w:rFonts w:ascii="Times New Roman" w:eastAsia="Times New Roman" w:hAnsi="Times New Roman" w:cs="Times New Roman"/>
          <w:kern w:val="0"/>
          <w:sz w:val="24"/>
          <w:szCs w:val="24"/>
          <w:lang w:eastAsia="tr-TR"/>
          <w14:ligatures w14:val="none"/>
        </w:rPr>
        <w:t>. Kâhire: Dâru’s-Selâm, 2002.</w:t>
      </w:r>
    </w:p>
    <w:p w14:paraId="43BABF9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Kâdî, Abdülfettâh el-. </w:t>
      </w:r>
      <w:r w:rsidRPr="0058794F">
        <w:rPr>
          <w:rFonts w:ascii="Times New Roman" w:eastAsia="Times New Roman" w:hAnsi="Times New Roman" w:cs="Times New Roman"/>
          <w:i/>
          <w:iCs/>
          <w:kern w:val="0"/>
          <w:sz w:val="24"/>
          <w:szCs w:val="24"/>
          <w:lang w:eastAsia="tr-TR"/>
          <w14:ligatures w14:val="none"/>
        </w:rPr>
        <w:t>el-Budûru’z-zâhira fi’l-kırââti’l-aşri’l-mütevâtira</w:t>
      </w:r>
      <w:r w:rsidRPr="0058794F">
        <w:rPr>
          <w:rFonts w:ascii="Times New Roman" w:eastAsia="Times New Roman" w:hAnsi="Times New Roman" w:cs="Times New Roman"/>
          <w:kern w:val="0"/>
          <w:sz w:val="24"/>
          <w:szCs w:val="24"/>
          <w:lang w:eastAsia="tr-TR"/>
          <w14:ligatures w14:val="none"/>
        </w:rPr>
        <w:t>. Mekke: Mektebetu Enes b. Mâlik, 2002.</w:t>
      </w:r>
    </w:p>
    <w:p w14:paraId="5A11A04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Kâdî, Abdülfettâh el-. </w:t>
      </w:r>
      <w:r w:rsidRPr="0058794F">
        <w:rPr>
          <w:rFonts w:ascii="Times New Roman" w:eastAsia="Times New Roman" w:hAnsi="Times New Roman" w:cs="Times New Roman"/>
          <w:i/>
          <w:iCs/>
          <w:kern w:val="0"/>
          <w:sz w:val="24"/>
          <w:szCs w:val="24"/>
          <w:lang w:eastAsia="tr-TR"/>
          <w14:ligatures w14:val="none"/>
        </w:rPr>
        <w:t>Târîhu’l-mushafi’ş-şerîf</w:t>
      </w:r>
      <w:r w:rsidRPr="0058794F">
        <w:rPr>
          <w:rFonts w:ascii="Times New Roman" w:eastAsia="Times New Roman" w:hAnsi="Times New Roman" w:cs="Times New Roman"/>
          <w:kern w:val="0"/>
          <w:sz w:val="24"/>
          <w:szCs w:val="24"/>
          <w:lang w:eastAsia="tr-TR"/>
          <w14:ligatures w14:val="none"/>
        </w:rPr>
        <w:t>. Kâhire: Mektebetu’l-Cundî, ts.</w:t>
      </w:r>
    </w:p>
    <w:p w14:paraId="713F9D6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Kâdî İyâz, Ebu’l-Fadl İyâd b. Mûsa. </w:t>
      </w:r>
      <w:r w:rsidRPr="0058794F">
        <w:rPr>
          <w:rFonts w:ascii="Times New Roman" w:eastAsia="Times New Roman" w:hAnsi="Times New Roman" w:cs="Times New Roman"/>
          <w:i/>
          <w:iCs/>
          <w:kern w:val="0"/>
          <w:sz w:val="24"/>
          <w:szCs w:val="24"/>
          <w:lang w:eastAsia="tr-TR"/>
          <w14:ligatures w14:val="none"/>
        </w:rPr>
        <w:t>eş-Şifâ bi ta’rîfi hukûku’l-Mustafâ</w:t>
      </w:r>
      <w:r w:rsidRPr="0058794F">
        <w:rPr>
          <w:rFonts w:ascii="Times New Roman" w:eastAsia="Times New Roman" w:hAnsi="Times New Roman" w:cs="Times New Roman"/>
          <w:kern w:val="0"/>
          <w:sz w:val="24"/>
          <w:szCs w:val="24"/>
          <w:lang w:eastAsia="tr-TR"/>
          <w14:ligatures w14:val="none"/>
        </w:rPr>
        <w:t>. thk. Âmir el-Cezzâr. 2 Cilt. Kâhire: Dâru’l-Hadîs, 2004.</w:t>
      </w:r>
    </w:p>
    <w:p w14:paraId="3087A80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Kahraman, Ferruh. “Yazının İcadı ve Kur’ân’da Yazı ile İlgili Kelimelerin Tahlili”. </w:t>
      </w:r>
      <w:r w:rsidRPr="0058794F">
        <w:rPr>
          <w:rFonts w:ascii="Times New Roman" w:eastAsia="Times New Roman" w:hAnsi="Times New Roman" w:cs="Times New Roman"/>
          <w:i/>
          <w:iCs/>
          <w:kern w:val="0"/>
          <w:sz w:val="24"/>
          <w:szCs w:val="24"/>
          <w:lang w:eastAsia="tr-TR"/>
          <w14:ligatures w14:val="none"/>
        </w:rPr>
        <w:t>Osman Gazi Üniversitesi İlahiyat Fakültesi Dergisi</w:t>
      </w:r>
      <w:r w:rsidRPr="0058794F">
        <w:rPr>
          <w:rFonts w:ascii="Times New Roman" w:eastAsia="Times New Roman" w:hAnsi="Times New Roman" w:cs="Times New Roman"/>
          <w:kern w:val="0"/>
          <w:sz w:val="24"/>
          <w:szCs w:val="24"/>
          <w:lang w:eastAsia="tr-TR"/>
          <w14:ligatures w14:val="none"/>
        </w:rPr>
        <w:t xml:space="preserve"> 8/1 (2021), 11-36.</w:t>
      </w:r>
    </w:p>
    <w:p w14:paraId="5F4511C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Kannûcî, Sıddîk b. Hasen el-. </w:t>
      </w:r>
      <w:r w:rsidRPr="0058794F">
        <w:rPr>
          <w:rFonts w:ascii="Times New Roman" w:eastAsia="Times New Roman" w:hAnsi="Times New Roman" w:cs="Times New Roman"/>
          <w:i/>
          <w:iCs/>
          <w:kern w:val="0"/>
          <w:sz w:val="24"/>
          <w:szCs w:val="24"/>
          <w:lang w:eastAsia="tr-TR"/>
          <w14:ligatures w14:val="none"/>
        </w:rPr>
        <w:t>Ebcedu’l-ulûm el-veşiyyi’l-merkûm fî beyân ahvâli’l-ulûm</w:t>
      </w:r>
      <w:r w:rsidRPr="0058794F">
        <w:rPr>
          <w:rFonts w:ascii="Times New Roman" w:eastAsia="Times New Roman" w:hAnsi="Times New Roman" w:cs="Times New Roman"/>
          <w:kern w:val="0"/>
          <w:sz w:val="24"/>
          <w:szCs w:val="24"/>
          <w:lang w:eastAsia="tr-TR"/>
          <w14:ligatures w14:val="none"/>
        </w:rPr>
        <w:t>. thk. Abdulcebbâr Zekkâr. 5 Cilt. Dımaşk: Vizâretu’s-Sekâfeti ve’l-İrşâdu’l-Kavmî, 1978.</w:t>
      </w:r>
    </w:p>
    <w:p w14:paraId="77C87401" w14:textId="0B70ECA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Karaçam, İsmail. </w:t>
      </w:r>
      <w:r w:rsidRPr="0058794F">
        <w:rPr>
          <w:rFonts w:ascii="Times New Roman" w:eastAsia="Times New Roman" w:hAnsi="Times New Roman" w:cs="Times New Roman"/>
          <w:i/>
          <w:iCs/>
          <w:kern w:val="0"/>
          <w:sz w:val="24"/>
          <w:szCs w:val="24"/>
          <w:lang w:eastAsia="tr-TR"/>
          <w14:ligatures w14:val="none"/>
        </w:rPr>
        <w:t xml:space="preserve">Kıraat İlminin Kur’ân Tefsirindeki Yeri </w:t>
      </w:r>
      <w:r w:rsidR="00950891" w:rsidRPr="0058794F">
        <w:rPr>
          <w:rFonts w:ascii="Times New Roman" w:eastAsia="Times New Roman" w:hAnsi="Times New Roman" w:cs="Times New Roman"/>
          <w:i/>
          <w:iCs/>
          <w:kern w:val="0"/>
          <w:sz w:val="24"/>
          <w:szCs w:val="24"/>
          <w:lang w:eastAsia="tr-TR"/>
          <w14:ligatures w14:val="none"/>
        </w:rPr>
        <w:t>v</w:t>
      </w:r>
      <w:r w:rsidRPr="0058794F">
        <w:rPr>
          <w:rFonts w:ascii="Times New Roman" w:eastAsia="Times New Roman" w:hAnsi="Times New Roman" w:cs="Times New Roman"/>
          <w:i/>
          <w:iCs/>
          <w:kern w:val="0"/>
          <w:sz w:val="24"/>
          <w:szCs w:val="24"/>
          <w:lang w:eastAsia="tr-TR"/>
          <w14:ligatures w14:val="none"/>
        </w:rPr>
        <w:t>e Mütevatir Kıraatların Yorum Farklılıklarına Etkisi</w:t>
      </w:r>
      <w:r w:rsidRPr="0058794F">
        <w:rPr>
          <w:rFonts w:ascii="Times New Roman" w:eastAsia="Times New Roman" w:hAnsi="Times New Roman" w:cs="Times New Roman"/>
          <w:kern w:val="0"/>
          <w:sz w:val="24"/>
          <w:szCs w:val="24"/>
          <w:lang w:eastAsia="tr-TR"/>
          <w14:ligatures w14:val="none"/>
        </w:rPr>
        <w:t>. İstanbul: M. Ü. İlahiyat Fakültesi Vakfı Yayınları, 2024.</w:t>
      </w:r>
    </w:p>
    <w:p w14:paraId="601753B5" w14:textId="06340EA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Kârî, Abdülazîz b. Abdülfettâh el-. </w:t>
      </w:r>
      <w:r w:rsidRPr="0058794F">
        <w:rPr>
          <w:rFonts w:ascii="Times New Roman" w:eastAsia="Times New Roman" w:hAnsi="Times New Roman" w:cs="Times New Roman"/>
          <w:i/>
          <w:iCs/>
          <w:kern w:val="0"/>
          <w:sz w:val="24"/>
          <w:szCs w:val="24"/>
          <w:lang w:eastAsia="tr-TR"/>
          <w14:ligatures w14:val="none"/>
        </w:rPr>
        <w:t>Hadîsu’l-ahrufi’s-seb’ati</w:t>
      </w:r>
      <w:r w:rsidRPr="0058794F">
        <w:rPr>
          <w:rFonts w:ascii="Times New Roman" w:eastAsia="Times New Roman" w:hAnsi="Times New Roman" w:cs="Times New Roman"/>
          <w:kern w:val="0"/>
          <w:sz w:val="24"/>
          <w:szCs w:val="24"/>
          <w:lang w:eastAsia="tr-TR"/>
          <w14:ligatures w14:val="none"/>
        </w:rPr>
        <w:t>. Beyrut: Müesseset</w:t>
      </w:r>
      <w:r w:rsidR="00C53CA0"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’r-Risâle, 2002.</w:t>
      </w:r>
    </w:p>
    <w:p w14:paraId="79F31EA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Kastallânî, Ebu’l-Abbâs Ahmed b. Muhammed b. Ebû Bekir. </w:t>
      </w:r>
      <w:r w:rsidRPr="0058794F">
        <w:rPr>
          <w:rFonts w:ascii="Times New Roman" w:eastAsia="Times New Roman" w:hAnsi="Times New Roman" w:cs="Times New Roman"/>
          <w:i/>
          <w:iCs/>
          <w:kern w:val="0"/>
          <w:sz w:val="24"/>
          <w:szCs w:val="24"/>
          <w:lang w:eastAsia="tr-TR"/>
          <w14:ligatures w14:val="none"/>
        </w:rPr>
        <w:t>Letâifu’l-işârât li fünûni’l-kırâât</w:t>
      </w:r>
      <w:r w:rsidRPr="0058794F">
        <w:rPr>
          <w:rFonts w:ascii="Times New Roman" w:eastAsia="Times New Roman" w:hAnsi="Times New Roman" w:cs="Times New Roman"/>
          <w:kern w:val="0"/>
          <w:sz w:val="24"/>
          <w:szCs w:val="24"/>
          <w:lang w:eastAsia="tr-TR"/>
          <w14:ligatures w14:val="none"/>
        </w:rPr>
        <w:t>. thk. Heyet. 9 Cilt. Medine: Merkezu’d-Dirâsâti’l-Kur’âniyye, 2013.</w:t>
      </w:r>
    </w:p>
    <w:p w14:paraId="7EEB7C40"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Kastallânî, Ebu’l-Abbâs Ahmed b. Muhammed el-. </w:t>
      </w:r>
      <w:r w:rsidRPr="0058794F">
        <w:rPr>
          <w:rFonts w:ascii="Times New Roman" w:eastAsia="Times New Roman" w:hAnsi="Times New Roman" w:cs="Times New Roman"/>
          <w:i/>
          <w:iCs/>
          <w:kern w:val="0"/>
          <w:sz w:val="24"/>
          <w:szCs w:val="24"/>
          <w:lang w:eastAsia="tr-TR"/>
          <w14:ligatures w14:val="none"/>
        </w:rPr>
        <w:t>İrşâdü’s-sâri li şerhi sahîhi’l-Buhârî</w:t>
      </w:r>
      <w:r w:rsidRPr="0058794F">
        <w:rPr>
          <w:rFonts w:ascii="Times New Roman" w:eastAsia="Times New Roman" w:hAnsi="Times New Roman" w:cs="Times New Roman"/>
          <w:kern w:val="0"/>
          <w:sz w:val="24"/>
          <w:szCs w:val="24"/>
          <w:lang w:eastAsia="tr-TR"/>
          <w14:ligatures w14:val="none"/>
        </w:rPr>
        <w:t>. 19 Cilt. Beyrut: Dâr İbn Hazm, 2021.</w:t>
      </w:r>
    </w:p>
    <w:p w14:paraId="2B0A9B10"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Kattân, Mennâ’ Halîl el-. </w:t>
      </w:r>
      <w:r w:rsidRPr="0058794F">
        <w:rPr>
          <w:rFonts w:ascii="Times New Roman" w:eastAsia="Times New Roman" w:hAnsi="Times New Roman" w:cs="Times New Roman"/>
          <w:i/>
          <w:iCs/>
          <w:kern w:val="0"/>
          <w:sz w:val="24"/>
          <w:szCs w:val="24"/>
          <w:lang w:eastAsia="tr-TR"/>
          <w14:ligatures w14:val="none"/>
        </w:rPr>
        <w:t>Mebâhis fî ulûmi’l-Kur’ân</w:t>
      </w:r>
      <w:r w:rsidRPr="0058794F">
        <w:rPr>
          <w:rFonts w:ascii="Times New Roman" w:eastAsia="Times New Roman" w:hAnsi="Times New Roman" w:cs="Times New Roman"/>
          <w:kern w:val="0"/>
          <w:sz w:val="24"/>
          <w:szCs w:val="24"/>
          <w:lang w:eastAsia="tr-TR"/>
          <w14:ligatures w14:val="none"/>
        </w:rPr>
        <w:t>. Kâhire: Mektebetu Vehbe, ts.</w:t>
      </w:r>
    </w:p>
    <w:p w14:paraId="50EB795F" w14:textId="1621D3F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Kaysî, Mekkî b. Ebû Tâlib el-. </w:t>
      </w:r>
      <w:r w:rsidRPr="0058794F">
        <w:rPr>
          <w:rFonts w:ascii="Times New Roman" w:eastAsia="Times New Roman" w:hAnsi="Times New Roman" w:cs="Times New Roman"/>
          <w:i/>
          <w:iCs/>
          <w:kern w:val="0"/>
          <w:sz w:val="24"/>
          <w:szCs w:val="24"/>
          <w:lang w:eastAsia="tr-TR"/>
          <w14:ligatures w14:val="none"/>
        </w:rPr>
        <w:t>el-İbâne an maâni’l-kırâât</w:t>
      </w:r>
      <w:r w:rsidRPr="0058794F">
        <w:rPr>
          <w:rFonts w:ascii="Times New Roman" w:eastAsia="Times New Roman" w:hAnsi="Times New Roman" w:cs="Times New Roman"/>
          <w:kern w:val="0"/>
          <w:sz w:val="24"/>
          <w:szCs w:val="24"/>
          <w:lang w:eastAsia="tr-TR"/>
          <w14:ligatures w14:val="none"/>
        </w:rPr>
        <w:t>. thk. Abdülfettâh İsmâ</w:t>
      </w:r>
      <w:r w:rsidR="00950891"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l Şelebî. Kâhire: Dâr Nahdatu Mısır li’t-Tab’i ve’n-Neşr, ts.</w:t>
      </w:r>
    </w:p>
    <w:p w14:paraId="749C131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Kesîr, Ebü’l-Fidâ’ İmâdüddîn İsmâîl b. Şihâbiddîn Ömer b. </w:t>
      </w:r>
      <w:r w:rsidRPr="0058794F">
        <w:rPr>
          <w:rFonts w:ascii="Times New Roman" w:eastAsia="Times New Roman" w:hAnsi="Times New Roman" w:cs="Times New Roman"/>
          <w:i/>
          <w:iCs/>
          <w:kern w:val="0"/>
          <w:sz w:val="24"/>
          <w:szCs w:val="24"/>
          <w:lang w:eastAsia="tr-TR"/>
          <w14:ligatures w14:val="none"/>
        </w:rPr>
        <w:t>Feżâʾilü’l-Ḳurʾân</w:t>
      </w:r>
      <w:r w:rsidRPr="0058794F">
        <w:rPr>
          <w:rFonts w:ascii="Times New Roman" w:eastAsia="Times New Roman" w:hAnsi="Times New Roman" w:cs="Times New Roman"/>
          <w:kern w:val="0"/>
          <w:sz w:val="24"/>
          <w:szCs w:val="24"/>
          <w:lang w:eastAsia="tr-TR"/>
          <w14:ligatures w14:val="none"/>
        </w:rPr>
        <w:t>. thk. Ebû İshâk el-Huveynî el-Eserî. Mektebetu İbn Teymiyye, 1995.</w:t>
      </w:r>
    </w:p>
    <w:p w14:paraId="3135835A" w14:textId="1CCF5C05"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Kevserî, Muhammed Zâhid el-. </w:t>
      </w:r>
      <w:r w:rsidRPr="0058794F">
        <w:rPr>
          <w:rFonts w:ascii="Times New Roman" w:eastAsia="Times New Roman" w:hAnsi="Times New Roman" w:cs="Times New Roman"/>
          <w:i/>
          <w:iCs/>
          <w:kern w:val="0"/>
          <w:sz w:val="24"/>
          <w:szCs w:val="24"/>
          <w:lang w:eastAsia="tr-TR"/>
          <w14:ligatures w14:val="none"/>
        </w:rPr>
        <w:t>Makâlâtü’l-Kevserî</w:t>
      </w:r>
      <w:r w:rsidRPr="0058794F">
        <w:rPr>
          <w:rFonts w:ascii="Times New Roman" w:eastAsia="Times New Roman" w:hAnsi="Times New Roman" w:cs="Times New Roman"/>
          <w:kern w:val="0"/>
          <w:sz w:val="24"/>
          <w:szCs w:val="24"/>
          <w:lang w:eastAsia="tr-TR"/>
          <w14:ligatures w14:val="none"/>
        </w:rPr>
        <w:t>. ed. Tevfik Ş</w:t>
      </w:r>
      <w:r w:rsidR="00DD0698"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bân. Kâhire: el-Mektebetü’t-Tevfîkiyye, ts.</w:t>
      </w:r>
    </w:p>
    <w:p w14:paraId="6CFCE91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Kılıç, Mustafa. </w:t>
      </w:r>
      <w:r w:rsidRPr="0058794F">
        <w:rPr>
          <w:rFonts w:ascii="Times New Roman" w:eastAsia="Times New Roman" w:hAnsi="Times New Roman" w:cs="Times New Roman"/>
          <w:i/>
          <w:iCs/>
          <w:kern w:val="0"/>
          <w:sz w:val="24"/>
          <w:szCs w:val="24"/>
          <w:lang w:eastAsia="tr-TR"/>
          <w14:ligatures w14:val="none"/>
        </w:rPr>
        <w:t>Kıraat-Tefsir İlişkisi Zemahşerî Örneği</w:t>
      </w:r>
      <w:r w:rsidRPr="0058794F">
        <w:rPr>
          <w:rFonts w:ascii="Times New Roman" w:eastAsia="Times New Roman" w:hAnsi="Times New Roman" w:cs="Times New Roman"/>
          <w:kern w:val="0"/>
          <w:sz w:val="24"/>
          <w:szCs w:val="24"/>
          <w:lang w:eastAsia="tr-TR"/>
          <w14:ligatures w14:val="none"/>
        </w:rPr>
        <w:t>. İstanbul: M.Ü. İlahiyat Fakültesi Vakfı Yayınları, 2015.</w:t>
      </w:r>
    </w:p>
    <w:p w14:paraId="3D87DA1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Kurdî, Muhammed Tâhir b. Abdülkâdir el-. </w:t>
      </w:r>
      <w:r w:rsidRPr="0058794F">
        <w:rPr>
          <w:rFonts w:ascii="Times New Roman" w:eastAsia="Times New Roman" w:hAnsi="Times New Roman" w:cs="Times New Roman"/>
          <w:i/>
          <w:iCs/>
          <w:kern w:val="0"/>
          <w:sz w:val="24"/>
          <w:szCs w:val="24"/>
          <w:lang w:eastAsia="tr-TR"/>
          <w14:ligatures w14:val="none"/>
        </w:rPr>
        <w:t>Târîhu’l-hatti’l-Arabî ve âdâbihi</w:t>
      </w:r>
      <w:r w:rsidRPr="0058794F">
        <w:rPr>
          <w:rFonts w:ascii="Times New Roman" w:eastAsia="Times New Roman" w:hAnsi="Times New Roman" w:cs="Times New Roman"/>
          <w:kern w:val="0"/>
          <w:sz w:val="24"/>
          <w:szCs w:val="24"/>
          <w:lang w:eastAsia="tr-TR"/>
          <w14:ligatures w14:val="none"/>
        </w:rPr>
        <w:t>. Mektebetu’l-Hilâl, 1939.</w:t>
      </w:r>
    </w:p>
    <w:p w14:paraId="1FC5CAF8" w14:textId="5A09DBE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Kurdî, Muhammed Tâhir b. Abdülkâdir el-. </w:t>
      </w:r>
      <w:r w:rsidRPr="0058794F">
        <w:rPr>
          <w:rFonts w:ascii="Times New Roman" w:eastAsia="Times New Roman" w:hAnsi="Times New Roman" w:cs="Times New Roman"/>
          <w:i/>
          <w:iCs/>
          <w:kern w:val="0"/>
          <w:sz w:val="24"/>
          <w:szCs w:val="24"/>
          <w:lang w:eastAsia="tr-TR"/>
          <w14:ligatures w14:val="none"/>
        </w:rPr>
        <w:t>Târîhu’l-Kur’ân ve ğarâibu resmihî ve hukmihî</w:t>
      </w:r>
      <w:r w:rsidRPr="0058794F">
        <w:rPr>
          <w:rFonts w:ascii="Times New Roman" w:eastAsia="Times New Roman" w:hAnsi="Times New Roman" w:cs="Times New Roman"/>
          <w:kern w:val="0"/>
          <w:sz w:val="24"/>
          <w:szCs w:val="24"/>
          <w:lang w:eastAsia="tr-TR"/>
          <w14:ligatures w14:val="none"/>
        </w:rPr>
        <w:t xml:space="preserve">. thk. Ahmed </w:t>
      </w:r>
      <w:r w:rsidR="00950891"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sâ el-Ma’sarâvî. Riyad: Edvâe’s-Selef, 2009.</w:t>
      </w:r>
    </w:p>
    <w:p w14:paraId="02084B30"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Kurtubî, Ebû Abdullah Muhammed b. Ahmed b. Ebû Bekir. </w:t>
      </w:r>
      <w:r w:rsidRPr="0058794F">
        <w:rPr>
          <w:rFonts w:ascii="Times New Roman" w:eastAsia="Times New Roman" w:hAnsi="Times New Roman" w:cs="Times New Roman"/>
          <w:i/>
          <w:iCs/>
          <w:kern w:val="0"/>
          <w:sz w:val="24"/>
          <w:szCs w:val="24"/>
          <w:lang w:eastAsia="tr-TR"/>
          <w14:ligatures w14:val="none"/>
        </w:rPr>
        <w:t>el-Câmiu li ahkâmi’l-Kur’ân</w:t>
      </w:r>
      <w:r w:rsidRPr="0058794F">
        <w:rPr>
          <w:rFonts w:ascii="Times New Roman" w:eastAsia="Times New Roman" w:hAnsi="Times New Roman" w:cs="Times New Roman"/>
          <w:kern w:val="0"/>
          <w:sz w:val="24"/>
          <w:szCs w:val="24"/>
          <w:lang w:eastAsia="tr-TR"/>
          <w14:ligatures w14:val="none"/>
        </w:rPr>
        <w:t>. thk. Abdullah b. Abdulmuhsin et-Turkî - Muhammed Rıdvân Arkûsî. 24 Cilt. Beyrut: Müessesetü’r-Risâle, 2006.</w:t>
      </w:r>
    </w:p>
    <w:p w14:paraId="133921A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Kuşeyrî, Ebü’l-Hüseyn Müslim b. el-Haccâc b. Müslim el-. </w:t>
      </w:r>
      <w:r w:rsidRPr="0058794F">
        <w:rPr>
          <w:rFonts w:ascii="Times New Roman" w:eastAsia="Times New Roman" w:hAnsi="Times New Roman" w:cs="Times New Roman"/>
          <w:i/>
          <w:iCs/>
          <w:kern w:val="0"/>
          <w:sz w:val="24"/>
          <w:szCs w:val="24"/>
          <w:lang w:eastAsia="tr-TR"/>
          <w14:ligatures w14:val="none"/>
        </w:rPr>
        <w:t>Sahîh Müslim</w:t>
      </w:r>
      <w:r w:rsidRPr="0058794F">
        <w:rPr>
          <w:rFonts w:ascii="Times New Roman" w:eastAsia="Times New Roman" w:hAnsi="Times New Roman" w:cs="Times New Roman"/>
          <w:kern w:val="0"/>
          <w:sz w:val="24"/>
          <w:szCs w:val="24"/>
          <w:lang w:eastAsia="tr-TR"/>
          <w14:ligatures w14:val="none"/>
        </w:rPr>
        <w:t>. 3 Cilt. Riyad: Dâru’l-Efkâri’d-Düveliyye, 1998.</w:t>
      </w:r>
    </w:p>
    <w:p w14:paraId="11CD5D91" w14:textId="2E937BA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Mahlûf, Haseneyn Muhammed. </w:t>
      </w:r>
      <w:r w:rsidRPr="0058794F">
        <w:rPr>
          <w:rFonts w:ascii="Times New Roman" w:eastAsia="Times New Roman" w:hAnsi="Times New Roman" w:cs="Times New Roman"/>
          <w:i/>
          <w:iCs/>
          <w:kern w:val="0"/>
          <w:sz w:val="24"/>
          <w:szCs w:val="24"/>
          <w:lang w:eastAsia="tr-TR"/>
          <w14:ligatures w14:val="none"/>
        </w:rPr>
        <w:t>el-Kur’ânu’l-Kerîm bi’r-resm</w:t>
      </w:r>
      <w:r w:rsidR="00CF2B96" w:rsidRPr="0058794F">
        <w:rPr>
          <w:rFonts w:ascii="Times New Roman" w:eastAsia="Times New Roman" w:hAnsi="Times New Roman" w:cs="Times New Roman"/>
          <w:i/>
          <w:iCs/>
          <w:kern w:val="0"/>
          <w:sz w:val="24"/>
          <w:szCs w:val="24"/>
          <w:lang w:eastAsia="tr-TR"/>
          <w14:ligatures w14:val="none"/>
        </w:rPr>
        <w:t>i</w:t>
      </w:r>
      <w:r w:rsidRPr="0058794F">
        <w:rPr>
          <w:rFonts w:ascii="Times New Roman" w:eastAsia="Times New Roman" w:hAnsi="Times New Roman" w:cs="Times New Roman"/>
          <w:i/>
          <w:iCs/>
          <w:kern w:val="0"/>
          <w:sz w:val="24"/>
          <w:szCs w:val="24"/>
          <w:lang w:eastAsia="tr-TR"/>
          <w14:ligatures w14:val="none"/>
        </w:rPr>
        <w:t>’l-Osmânî</w:t>
      </w:r>
      <w:r w:rsidRPr="0058794F">
        <w:rPr>
          <w:rFonts w:ascii="Times New Roman" w:eastAsia="Times New Roman" w:hAnsi="Times New Roman" w:cs="Times New Roman"/>
          <w:kern w:val="0"/>
          <w:sz w:val="24"/>
          <w:szCs w:val="24"/>
          <w:lang w:eastAsia="tr-TR"/>
          <w14:ligatures w14:val="none"/>
        </w:rPr>
        <w:t>. Mekke: Mektebetü Abdülmecîd Mirzâ, ts.</w:t>
      </w:r>
    </w:p>
    <w:p w14:paraId="0E8B2FE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Mansûr, Abdulkâdir. </w:t>
      </w:r>
      <w:r w:rsidRPr="0058794F">
        <w:rPr>
          <w:rFonts w:ascii="Times New Roman" w:eastAsia="Times New Roman" w:hAnsi="Times New Roman" w:cs="Times New Roman"/>
          <w:i/>
          <w:iCs/>
          <w:kern w:val="0"/>
          <w:sz w:val="24"/>
          <w:szCs w:val="24"/>
          <w:lang w:eastAsia="tr-TR"/>
          <w14:ligatures w14:val="none"/>
        </w:rPr>
        <w:t>Mevsûatu ulûmi’l-Kur’ân</w:t>
      </w:r>
      <w:r w:rsidRPr="0058794F">
        <w:rPr>
          <w:rFonts w:ascii="Times New Roman" w:eastAsia="Times New Roman" w:hAnsi="Times New Roman" w:cs="Times New Roman"/>
          <w:kern w:val="0"/>
          <w:sz w:val="24"/>
          <w:szCs w:val="24"/>
          <w:lang w:eastAsia="tr-TR"/>
          <w14:ligatures w14:val="none"/>
        </w:rPr>
        <w:t>. Halep: Dâru’l-Kalem el-Arabî, 2002.</w:t>
      </w:r>
    </w:p>
    <w:p w14:paraId="0CB8D163" w14:textId="7F03A0A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Mâr</w:t>
      </w:r>
      <w:r w:rsidR="0042098F" w:rsidRPr="0058794F">
        <w:rPr>
          <w:rFonts w:ascii="Times New Roman" w:eastAsia="Times New Roman" w:hAnsi="Times New Roman" w:cs="Times New Roman"/>
          <w:kern w:val="0"/>
          <w:sz w:val="24"/>
          <w:szCs w:val="24"/>
          <w:lang w:eastAsia="tr-TR"/>
          <w14:ligatures w14:val="none"/>
        </w:rPr>
        <w:t>gin</w:t>
      </w:r>
      <w:r w:rsidRPr="0058794F">
        <w:rPr>
          <w:rFonts w:ascii="Times New Roman" w:eastAsia="Times New Roman" w:hAnsi="Times New Roman" w:cs="Times New Roman"/>
          <w:kern w:val="0"/>
          <w:sz w:val="24"/>
          <w:szCs w:val="24"/>
          <w:lang w:eastAsia="tr-TR"/>
          <w14:ligatures w14:val="none"/>
        </w:rPr>
        <w:t xml:space="preserve">î, İbrahim b. Ahmed el-. </w:t>
      </w:r>
      <w:r w:rsidRPr="0058794F">
        <w:rPr>
          <w:rFonts w:ascii="Times New Roman" w:eastAsia="Times New Roman" w:hAnsi="Times New Roman" w:cs="Times New Roman"/>
          <w:i/>
          <w:iCs/>
          <w:kern w:val="0"/>
          <w:sz w:val="24"/>
          <w:szCs w:val="24"/>
          <w:lang w:eastAsia="tr-TR"/>
          <w14:ligatures w14:val="none"/>
        </w:rPr>
        <w:t>Delîlu’l-hayrân alâ mevridu’z-zam’ân</w:t>
      </w:r>
      <w:r w:rsidRPr="0058794F">
        <w:rPr>
          <w:rFonts w:ascii="Times New Roman" w:eastAsia="Times New Roman" w:hAnsi="Times New Roman" w:cs="Times New Roman"/>
          <w:kern w:val="0"/>
          <w:sz w:val="24"/>
          <w:szCs w:val="24"/>
          <w:lang w:eastAsia="tr-TR"/>
          <w14:ligatures w14:val="none"/>
        </w:rPr>
        <w:t>. thk. Abdülazîz b. Fâzıl el-Ğazzî. K</w:t>
      </w:r>
      <w:r w:rsidR="00BA7C4B" w:rsidRPr="0058794F">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veyt: Merkezu’l-Kırââti’l-Kur’âniyye, 2011.</w:t>
      </w:r>
    </w:p>
    <w:p w14:paraId="2945861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Marsafî, Abdülfettâh es-Seyyid Acemî. </w:t>
      </w:r>
      <w:r w:rsidRPr="0058794F">
        <w:rPr>
          <w:rFonts w:ascii="Times New Roman" w:eastAsia="Times New Roman" w:hAnsi="Times New Roman" w:cs="Times New Roman"/>
          <w:i/>
          <w:iCs/>
          <w:kern w:val="0"/>
          <w:sz w:val="24"/>
          <w:szCs w:val="24"/>
          <w:lang w:eastAsia="tr-TR"/>
          <w14:ligatures w14:val="none"/>
        </w:rPr>
        <w:t>Hidâyetu’l-kârî ilâ tecvîd kelâmu’l-bârî</w:t>
      </w:r>
      <w:r w:rsidRPr="0058794F">
        <w:rPr>
          <w:rFonts w:ascii="Times New Roman" w:eastAsia="Times New Roman" w:hAnsi="Times New Roman" w:cs="Times New Roman"/>
          <w:kern w:val="0"/>
          <w:sz w:val="24"/>
          <w:szCs w:val="24"/>
          <w:lang w:eastAsia="tr-TR"/>
          <w14:ligatures w14:val="none"/>
        </w:rPr>
        <w:t>. Medine: Mektebetu Tîba, ts.</w:t>
      </w:r>
    </w:p>
    <w:p w14:paraId="6B3663B1" w14:textId="07D4EC6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Maşalı, M. Emin. “Kur’ân Vahyinin Kitaplaşması ve Kıraatler. </w:t>
      </w:r>
      <w:r w:rsidRPr="0058794F">
        <w:rPr>
          <w:rFonts w:ascii="Times New Roman" w:eastAsia="Times New Roman" w:hAnsi="Times New Roman" w:cs="Times New Roman"/>
          <w:iCs/>
          <w:kern w:val="0"/>
          <w:sz w:val="24"/>
          <w:szCs w:val="24"/>
          <w:lang w:eastAsia="tr-TR"/>
          <w14:ligatures w14:val="none"/>
        </w:rPr>
        <w:t>Vahiy Zincirinin Son Halkası Kur’ân Vahy</w:t>
      </w:r>
      <w:r w:rsidR="00BA7C4B" w:rsidRPr="0058794F">
        <w:rPr>
          <w:rFonts w:ascii="Times New Roman" w:eastAsia="Times New Roman" w:hAnsi="Times New Roman" w:cs="Times New Roman"/>
          <w:iCs/>
          <w:kern w:val="0"/>
          <w:sz w:val="24"/>
          <w:szCs w:val="24"/>
          <w:lang w:eastAsia="tr-TR"/>
          <w14:ligatures w14:val="none"/>
        </w:rPr>
        <w:t>i</w:t>
      </w:r>
      <w:r w:rsidR="00603204" w:rsidRPr="0058794F">
        <w:rPr>
          <w:rFonts w:ascii="Times New Roman" w:eastAsia="Times New Roman" w:hAnsi="Times New Roman" w:cs="Times New Roman"/>
          <w:kern w:val="0"/>
          <w:sz w:val="24"/>
          <w:szCs w:val="24"/>
          <w:lang w:eastAsia="tr-TR"/>
          <w14:ligatures w14:val="none"/>
        </w:rPr>
        <w:t>”</w:t>
      </w:r>
      <w:r w:rsidRPr="0058794F">
        <w:rPr>
          <w:rFonts w:ascii="Times New Roman" w:eastAsia="Times New Roman" w:hAnsi="Times New Roman" w:cs="Times New Roman"/>
          <w:kern w:val="0"/>
          <w:sz w:val="24"/>
          <w:szCs w:val="24"/>
          <w:lang w:eastAsia="tr-TR"/>
          <w14:ligatures w14:val="none"/>
        </w:rPr>
        <w:t xml:space="preserve">. </w:t>
      </w:r>
      <w:r w:rsidR="00603204" w:rsidRPr="0058794F">
        <w:rPr>
          <w:rFonts w:ascii="Times New Roman" w:hAnsi="Times New Roman" w:cs="Times New Roman"/>
          <w:i/>
          <w:sz w:val="24"/>
          <w:szCs w:val="24"/>
        </w:rPr>
        <w:t>Kur’ân Çalışmaları Sempozyumu</w:t>
      </w:r>
      <w:r w:rsidR="00603204" w:rsidRPr="0058794F">
        <w:rPr>
          <w:rFonts w:ascii="Times New Roman" w:hAnsi="Times New Roman" w:cs="Times New Roman"/>
          <w:sz w:val="24"/>
          <w:szCs w:val="24"/>
        </w:rPr>
        <w:t>,</w:t>
      </w:r>
      <w:r w:rsidR="00603204" w:rsidRPr="0058794F">
        <w:rPr>
          <w:rFonts w:ascii="Times New Roman" w:eastAsia="Times New Roman" w:hAnsi="Times New Roman" w:cs="Times New Roman"/>
          <w:kern w:val="0"/>
          <w:sz w:val="24"/>
          <w:szCs w:val="24"/>
          <w:lang w:eastAsia="tr-TR"/>
          <w14:ligatures w14:val="none"/>
        </w:rPr>
        <w:t xml:space="preserve"> </w:t>
      </w:r>
      <w:r w:rsidRPr="0058794F">
        <w:rPr>
          <w:rFonts w:ascii="Times New Roman" w:eastAsia="Times New Roman" w:hAnsi="Times New Roman" w:cs="Times New Roman"/>
          <w:kern w:val="0"/>
          <w:sz w:val="24"/>
          <w:szCs w:val="24"/>
          <w:lang w:eastAsia="tr-TR"/>
          <w14:ligatures w14:val="none"/>
        </w:rPr>
        <w:t>227-267. İstanbul: Kur’ân Çalışmaları Vakfı, 2017.</w:t>
      </w:r>
    </w:p>
    <w:p w14:paraId="05814E5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Maşalı, Mehmet Emin. </w:t>
      </w:r>
      <w:r w:rsidRPr="0058794F">
        <w:rPr>
          <w:rFonts w:ascii="Times New Roman" w:eastAsia="Times New Roman" w:hAnsi="Times New Roman" w:cs="Times New Roman"/>
          <w:i/>
          <w:iCs/>
          <w:kern w:val="0"/>
          <w:sz w:val="24"/>
          <w:szCs w:val="24"/>
          <w:lang w:eastAsia="tr-TR"/>
          <w14:ligatures w14:val="none"/>
        </w:rPr>
        <w:t>Kur’ân’ın Metin Yapısı</w:t>
      </w:r>
      <w:r w:rsidRPr="0058794F">
        <w:rPr>
          <w:rFonts w:ascii="Times New Roman" w:eastAsia="Times New Roman" w:hAnsi="Times New Roman" w:cs="Times New Roman"/>
          <w:kern w:val="0"/>
          <w:sz w:val="24"/>
          <w:szCs w:val="24"/>
          <w:lang w:eastAsia="tr-TR"/>
          <w14:ligatures w14:val="none"/>
        </w:rPr>
        <w:t>. Ankara: Otto Yayınları, 2015.</w:t>
      </w:r>
    </w:p>
    <w:p w14:paraId="4CA70BD0" w14:textId="5D4E51D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Maşalı, Me</w:t>
      </w:r>
      <w:r w:rsidR="00BA7C4B" w:rsidRPr="0058794F">
        <w:rPr>
          <w:rFonts w:ascii="Times New Roman" w:eastAsia="Times New Roman" w:hAnsi="Times New Roman" w:cs="Times New Roman"/>
          <w:kern w:val="0"/>
          <w:sz w:val="24"/>
          <w:szCs w:val="24"/>
          <w:lang w:eastAsia="tr-TR"/>
          <w14:ligatures w14:val="none"/>
        </w:rPr>
        <w:t>h</w:t>
      </w:r>
      <w:r w:rsidRPr="0058794F">
        <w:rPr>
          <w:rFonts w:ascii="Times New Roman" w:eastAsia="Times New Roman" w:hAnsi="Times New Roman" w:cs="Times New Roman"/>
          <w:kern w:val="0"/>
          <w:sz w:val="24"/>
          <w:szCs w:val="24"/>
          <w:lang w:eastAsia="tr-TR"/>
          <w14:ligatures w14:val="none"/>
        </w:rPr>
        <w:t xml:space="preserve">met Emin. “İbn Haldûn’un Gözüyle Mushaf İmlası”. </w:t>
      </w:r>
      <w:r w:rsidRPr="0058794F">
        <w:rPr>
          <w:rFonts w:ascii="Times New Roman" w:eastAsia="Times New Roman" w:hAnsi="Times New Roman" w:cs="Times New Roman"/>
          <w:i/>
          <w:iCs/>
          <w:kern w:val="0"/>
          <w:sz w:val="24"/>
          <w:szCs w:val="24"/>
          <w:lang w:eastAsia="tr-TR"/>
          <w14:ligatures w14:val="none"/>
        </w:rPr>
        <w:t>Usul İslam Araştırmaları Dergisi</w:t>
      </w:r>
      <w:r w:rsidRPr="0058794F">
        <w:rPr>
          <w:rFonts w:ascii="Times New Roman" w:eastAsia="Times New Roman" w:hAnsi="Times New Roman" w:cs="Times New Roman"/>
          <w:kern w:val="0"/>
          <w:sz w:val="24"/>
          <w:szCs w:val="24"/>
          <w:lang w:eastAsia="tr-TR"/>
          <w14:ligatures w14:val="none"/>
        </w:rPr>
        <w:t xml:space="preserve"> 22/22 (2016), 8-24. https://doi.org/10.56361/usul.173700</w:t>
      </w:r>
    </w:p>
    <w:p w14:paraId="3F7D0AD9" w14:textId="5706ED0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Mecâlî, Muhammed Hâzâr el-. “</w:t>
      </w:r>
      <w:r w:rsidR="00BA7C4B" w:rsidRPr="0058794F">
        <w:rPr>
          <w:rFonts w:ascii="Times New Roman" w:eastAsia="Times New Roman" w:hAnsi="Times New Roman" w:cs="Times New Roman"/>
          <w:kern w:val="0"/>
          <w:sz w:val="24"/>
          <w:szCs w:val="24"/>
          <w:lang w:eastAsia="tr-TR"/>
          <w14:ligatures w14:val="none"/>
        </w:rPr>
        <w:t>M</w:t>
      </w:r>
      <w:r w:rsidRPr="0058794F">
        <w:rPr>
          <w:rFonts w:ascii="Times New Roman" w:eastAsia="Times New Roman" w:hAnsi="Times New Roman" w:cs="Times New Roman"/>
          <w:kern w:val="0"/>
          <w:sz w:val="24"/>
          <w:szCs w:val="24"/>
          <w:lang w:eastAsia="tr-TR"/>
          <w14:ligatures w14:val="none"/>
        </w:rPr>
        <w:t xml:space="preserve">â ihtelefe resmuhû mine’l-kelimâti’l-Kur’âniyyeti fi’l-mesâhifi’l-Osmâniyye”. </w:t>
      </w:r>
      <w:r w:rsidRPr="0058794F">
        <w:rPr>
          <w:rFonts w:ascii="Times New Roman" w:eastAsia="Times New Roman" w:hAnsi="Times New Roman" w:cs="Times New Roman"/>
          <w:i/>
          <w:iCs/>
          <w:kern w:val="0"/>
          <w:sz w:val="24"/>
          <w:szCs w:val="24"/>
          <w:lang w:eastAsia="tr-TR"/>
          <w14:ligatures w14:val="none"/>
        </w:rPr>
        <w:t>Mecelletü’ş-Şerîati ve’d-Dirâsâti’l-İslâmiyyeti bi Câmiati’l-Kuveyt</w:t>
      </w:r>
      <w:r w:rsidRPr="0058794F">
        <w:rPr>
          <w:rFonts w:ascii="Times New Roman" w:eastAsia="Times New Roman" w:hAnsi="Times New Roman" w:cs="Times New Roman"/>
          <w:kern w:val="0"/>
          <w:sz w:val="24"/>
          <w:szCs w:val="24"/>
          <w:lang w:eastAsia="tr-TR"/>
          <w14:ligatures w14:val="none"/>
        </w:rPr>
        <w:t xml:space="preserve"> 56 (2004), 89-163.</w:t>
      </w:r>
    </w:p>
    <w:p w14:paraId="3B15E9F8"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Mehdevî, Ebu’l-Abbâs Ahmed b. Ammâr el-. </w:t>
      </w:r>
      <w:r w:rsidRPr="0058794F">
        <w:rPr>
          <w:rFonts w:ascii="Times New Roman" w:eastAsia="Times New Roman" w:hAnsi="Times New Roman" w:cs="Times New Roman"/>
          <w:i/>
          <w:iCs/>
          <w:kern w:val="0"/>
          <w:sz w:val="24"/>
          <w:szCs w:val="24"/>
          <w:lang w:eastAsia="tr-TR"/>
          <w14:ligatures w14:val="none"/>
        </w:rPr>
        <w:t>Hicâu mesâhifi’l-emsâr</w:t>
      </w:r>
      <w:r w:rsidRPr="0058794F">
        <w:rPr>
          <w:rFonts w:ascii="Times New Roman" w:eastAsia="Times New Roman" w:hAnsi="Times New Roman" w:cs="Times New Roman"/>
          <w:kern w:val="0"/>
          <w:sz w:val="24"/>
          <w:szCs w:val="24"/>
          <w:lang w:eastAsia="tr-TR"/>
          <w14:ligatures w14:val="none"/>
        </w:rPr>
        <w:t>. thk. Hâtim Sâlih ed-Dâmın. Kâhire: Dâr İbnü’l-Cevzî, 2009.</w:t>
      </w:r>
    </w:p>
    <w:p w14:paraId="52BD9F57" w14:textId="3FC135C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Mehdevî, Ebu’l-Abbâs Ahmed b. Ammâr el-. </w:t>
      </w:r>
      <w:r w:rsidRPr="0058794F">
        <w:rPr>
          <w:rFonts w:ascii="Times New Roman" w:eastAsia="Times New Roman" w:hAnsi="Times New Roman" w:cs="Times New Roman"/>
          <w:i/>
          <w:iCs/>
          <w:kern w:val="0"/>
          <w:sz w:val="24"/>
          <w:szCs w:val="24"/>
          <w:lang w:eastAsia="tr-TR"/>
          <w14:ligatures w14:val="none"/>
        </w:rPr>
        <w:t>Şerhu’l-hidâye</w:t>
      </w:r>
      <w:r w:rsidRPr="0058794F">
        <w:rPr>
          <w:rFonts w:ascii="Times New Roman" w:eastAsia="Times New Roman" w:hAnsi="Times New Roman" w:cs="Times New Roman"/>
          <w:kern w:val="0"/>
          <w:sz w:val="24"/>
          <w:szCs w:val="24"/>
          <w:lang w:eastAsia="tr-TR"/>
          <w14:ligatures w14:val="none"/>
        </w:rPr>
        <w:t>. thk. Hâzim Saîd Haydar. 2 Cilt. R</w:t>
      </w:r>
      <w:r w:rsidR="00BA7C4B" w:rsidRPr="0058794F">
        <w:rPr>
          <w:rFonts w:ascii="Times New Roman" w:eastAsia="Times New Roman" w:hAnsi="Times New Roman" w:cs="Times New Roman"/>
          <w:kern w:val="0"/>
          <w:sz w:val="24"/>
          <w:szCs w:val="24"/>
          <w:lang w:eastAsia="tr-TR"/>
          <w14:ligatures w14:val="none"/>
        </w:rPr>
        <w:t>i</w:t>
      </w:r>
      <w:r w:rsidRPr="0058794F">
        <w:rPr>
          <w:rFonts w:ascii="Times New Roman" w:eastAsia="Times New Roman" w:hAnsi="Times New Roman" w:cs="Times New Roman"/>
          <w:kern w:val="0"/>
          <w:sz w:val="24"/>
          <w:szCs w:val="24"/>
          <w:lang w:eastAsia="tr-TR"/>
          <w14:ligatures w14:val="none"/>
        </w:rPr>
        <w:t>yad: Mektebetü’r-Rüşd, 1994.</w:t>
      </w:r>
    </w:p>
    <w:p w14:paraId="4F96BB0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Merâğî, Ahmed Mustafa el-. </w:t>
      </w:r>
      <w:r w:rsidRPr="0058794F">
        <w:rPr>
          <w:rFonts w:ascii="Times New Roman" w:eastAsia="Times New Roman" w:hAnsi="Times New Roman" w:cs="Times New Roman"/>
          <w:i/>
          <w:iCs/>
          <w:kern w:val="0"/>
          <w:sz w:val="24"/>
          <w:szCs w:val="24"/>
          <w:lang w:eastAsia="tr-TR"/>
          <w14:ligatures w14:val="none"/>
        </w:rPr>
        <w:t>Tefsîru’l-Merâğî</w:t>
      </w:r>
      <w:r w:rsidRPr="0058794F">
        <w:rPr>
          <w:rFonts w:ascii="Times New Roman" w:eastAsia="Times New Roman" w:hAnsi="Times New Roman" w:cs="Times New Roman"/>
          <w:kern w:val="0"/>
          <w:sz w:val="24"/>
          <w:szCs w:val="24"/>
          <w:lang w:eastAsia="tr-TR"/>
          <w14:ligatures w14:val="none"/>
        </w:rPr>
        <w:t>. 30 Cilt. Mısır: Mustafa el-Bâbi el-Halebî, 1946.</w:t>
      </w:r>
    </w:p>
    <w:p w14:paraId="6492B185" w14:textId="0D5EE6E4" w:rsidR="00F42596" w:rsidRPr="0058794F" w:rsidRDefault="00AE19E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Merrâku</w:t>
      </w:r>
      <w:r w:rsidR="00F42596" w:rsidRPr="0058794F">
        <w:rPr>
          <w:rFonts w:ascii="Times New Roman" w:eastAsia="Times New Roman" w:hAnsi="Times New Roman" w:cs="Times New Roman"/>
          <w:kern w:val="0"/>
          <w:sz w:val="24"/>
          <w:szCs w:val="24"/>
          <w:lang w:eastAsia="tr-TR"/>
          <w14:ligatures w14:val="none"/>
        </w:rPr>
        <w:t xml:space="preserve">şî, Ebû Abdullah Muhammed b. Muhammed Abdülmelik el-Ensârî el-Evsî el-. </w:t>
      </w:r>
      <w:r w:rsidR="00F42596" w:rsidRPr="0058794F">
        <w:rPr>
          <w:rFonts w:ascii="Times New Roman" w:eastAsia="Times New Roman" w:hAnsi="Times New Roman" w:cs="Times New Roman"/>
          <w:i/>
          <w:iCs/>
          <w:kern w:val="0"/>
          <w:sz w:val="24"/>
          <w:szCs w:val="24"/>
          <w:lang w:eastAsia="tr-TR"/>
          <w14:ligatures w14:val="none"/>
        </w:rPr>
        <w:t>ez-Zeyl ve’t-tekmile li kitâbi’l-mevsûl ve’s-sila</w:t>
      </w:r>
      <w:r w:rsidR="00F42596" w:rsidRPr="0058794F">
        <w:rPr>
          <w:rFonts w:ascii="Times New Roman" w:eastAsia="Times New Roman" w:hAnsi="Times New Roman" w:cs="Times New Roman"/>
          <w:kern w:val="0"/>
          <w:sz w:val="24"/>
          <w:szCs w:val="24"/>
          <w:lang w:eastAsia="tr-TR"/>
          <w14:ligatures w14:val="none"/>
        </w:rPr>
        <w:t>. thk. İhsân Abbâs. Beyrut: Dâru’s-Sekâfe, 1973.</w:t>
      </w:r>
    </w:p>
    <w:p w14:paraId="6AB12650" w14:textId="481C7513" w:rsidR="00F42596" w:rsidRPr="0058794F" w:rsidRDefault="00AE19E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Merrâku</w:t>
      </w:r>
      <w:r w:rsidR="00F42596" w:rsidRPr="0058794F">
        <w:rPr>
          <w:rFonts w:ascii="Times New Roman" w:eastAsia="Times New Roman" w:hAnsi="Times New Roman" w:cs="Times New Roman"/>
          <w:kern w:val="0"/>
          <w:sz w:val="24"/>
          <w:szCs w:val="24"/>
          <w:lang w:eastAsia="tr-TR"/>
          <w14:ligatures w14:val="none"/>
        </w:rPr>
        <w:t xml:space="preserve">şî, Ebu’l-Abbâs Ahmed el-Bennâ’. </w:t>
      </w:r>
      <w:r w:rsidR="00BA7C4B" w:rsidRPr="0058794F">
        <w:rPr>
          <w:rFonts w:ascii="Times New Roman" w:eastAsia="Times New Roman" w:hAnsi="Times New Roman" w:cs="Times New Roman"/>
          <w:i/>
          <w:iCs/>
          <w:kern w:val="0"/>
          <w:sz w:val="24"/>
          <w:szCs w:val="24"/>
          <w:lang w:eastAsia="tr-TR"/>
          <w14:ligatures w14:val="none"/>
        </w:rPr>
        <w:t>Ü</w:t>
      </w:r>
      <w:r w:rsidR="00F42596" w:rsidRPr="0058794F">
        <w:rPr>
          <w:rFonts w:ascii="Times New Roman" w:eastAsia="Times New Roman" w:hAnsi="Times New Roman" w:cs="Times New Roman"/>
          <w:i/>
          <w:iCs/>
          <w:kern w:val="0"/>
          <w:sz w:val="24"/>
          <w:szCs w:val="24"/>
          <w:lang w:eastAsia="tr-TR"/>
          <w14:ligatures w14:val="none"/>
        </w:rPr>
        <w:t>nvânu’d-delîl min mersûm hatti’t-tenzîl</w:t>
      </w:r>
      <w:r w:rsidR="00F42596" w:rsidRPr="0058794F">
        <w:rPr>
          <w:rFonts w:ascii="Times New Roman" w:eastAsia="Times New Roman" w:hAnsi="Times New Roman" w:cs="Times New Roman"/>
          <w:kern w:val="0"/>
          <w:sz w:val="24"/>
          <w:szCs w:val="24"/>
          <w:lang w:eastAsia="tr-TR"/>
          <w14:ligatures w14:val="none"/>
        </w:rPr>
        <w:t>. thk. Hind Şelebî. Beyrut: Dâru’l-Ğarbi’l-İslâmî, 1990.</w:t>
      </w:r>
    </w:p>
    <w:p w14:paraId="2917B397" w14:textId="0A3DC094"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Mezînî,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el-. </w:t>
      </w:r>
      <w:r w:rsidRPr="0058794F">
        <w:rPr>
          <w:rFonts w:ascii="Times New Roman" w:eastAsia="Times New Roman" w:hAnsi="Times New Roman" w:cs="Times New Roman"/>
          <w:i/>
          <w:iCs/>
          <w:kern w:val="0"/>
          <w:sz w:val="24"/>
          <w:szCs w:val="24"/>
          <w:lang w:eastAsia="tr-TR"/>
          <w14:ligatures w14:val="none"/>
        </w:rPr>
        <w:t>el-Mesâhifu’l-mahtûta fi’l-karni’l-hâdî aşere el-Hicrî</w:t>
      </w:r>
      <w:r w:rsidRPr="0058794F">
        <w:rPr>
          <w:rFonts w:ascii="Times New Roman" w:eastAsia="Times New Roman" w:hAnsi="Times New Roman" w:cs="Times New Roman"/>
          <w:kern w:val="0"/>
          <w:sz w:val="24"/>
          <w:szCs w:val="24"/>
          <w:lang w:eastAsia="tr-TR"/>
          <w14:ligatures w14:val="none"/>
        </w:rPr>
        <w:t>. Medine, ts.</w:t>
      </w:r>
    </w:p>
    <w:p w14:paraId="0D516A3F" w14:textId="5ED71F9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Motzki, Harald. “The Collection of the Qur’an A Reconsideration of Western Views in Light of Recent Methodological Developments”, </w:t>
      </w:r>
      <w:r w:rsidR="0058794F" w:rsidRPr="0058794F">
        <w:rPr>
          <w:rFonts w:ascii="Times New Roman" w:hAnsi="Times New Roman" w:cs="Times New Roman"/>
          <w:i/>
          <w:color w:val="474747"/>
          <w:sz w:val="24"/>
          <w:szCs w:val="24"/>
          <w:shd w:val="clear" w:color="auto" w:fill="FFFFFF"/>
        </w:rPr>
        <w:t>Der Islam</w:t>
      </w:r>
      <w:r w:rsidR="0058794F" w:rsidRPr="0058794F">
        <w:rPr>
          <w:rFonts w:ascii="Times New Roman" w:hAnsi="Times New Roman" w:cs="Times New Roman"/>
          <w:color w:val="474747"/>
          <w:sz w:val="24"/>
          <w:szCs w:val="24"/>
          <w:shd w:val="clear" w:color="auto" w:fill="FFFFFF"/>
        </w:rPr>
        <w:t xml:space="preserve"> </w:t>
      </w:r>
      <w:r w:rsidRPr="0058794F">
        <w:rPr>
          <w:rFonts w:ascii="Times New Roman" w:eastAsia="Times New Roman" w:hAnsi="Times New Roman" w:cs="Times New Roman"/>
          <w:kern w:val="0"/>
          <w:sz w:val="24"/>
          <w:szCs w:val="24"/>
          <w:lang w:eastAsia="tr-TR"/>
          <w14:ligatures w14:val="none"/>
        </w:rPr>
        <w:t>1-34.</w:t>
      </w:r>
    </w:p>
    <w:p w14:paraId="0765A3D2" w14:textId="7E11AD74"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Muhaysin, Muhammed Muhammed. </w:t>
      </w:r>
      <w:r w:rsidRPr="0058794F">
        <w:rPr>
          <w:rFonts w:ascii="Times New Roman" w:eastAsia="Times New Roman" w:hAnsi="Times New Roman" w:cs="Times New Roman"/>
          <w:i/>
          <w:iCs/>
          <w:kern w:val="0"/>
          <w:sz w:val="24"/>
          <w:szCs w:val="24"/>
          <w:lang w:eastAsia="tr-TR"/>
          <w14:ligatures w14:val="none"/>
        </w:rPr>
        <w:t>el-Fethu’r-Rabbânî fî alâkati’l-kırâât bi’r-resmi’l-</w:t>
      </w:r>
      <w:r w:rsidR="00CF2B96" w:rsidRPr="0058794F">
        <w:rPr>
          <w:rFonts w:ascii="Times New Roman" w:eastAsia="Times New Roman" w:hAnsi="Times New Roman" w:cs="Times New Roman"/>
          <w:i/>
          <w:iCs/>
          <w:kern w:val="0"/>
          <w:sz w:val="24"/>
          <w:szCs w:val="24"/>
          <w:lang w:eastAsia="tr-TR"/>
          <w14:ligatures w14:val="none"/>
        </w:rPr>
        <w:t>O</w:t>
      </w:r>
      <w:r w:rsidRPr="0058794F">
        <w:rPr>
          <w:rFonts w:ascii="Times New Roman" w:eastAsia="Times New Roman" w:hAnsi="Times New Roman" w:cs="Times New Roman"/>
          <w:i/>
          <w:iCs/>
          <w:kern w:val="0"/>
          <w:sz w:val="24"/>
          <w:szCs w:val="24"/>
          <w:lang w:eastAsia="tr-TR"/>
          <w14:ligatures w14:val="none"/>
        </w:rPr>
        <w:t>smânî</w:t>
      </w:r>
      <w:r w:rsidRPr="0058794F">
        <w:rPr>
          <w:rFonts w:ascii="Times New Roman" w:eastAsia="Times New Roman" w:hAnsi="Times New Roman" w:cs="Times New Roman"/>
          <w:kern w:val="0"/>
          <w:sz w:val="24"/>
          <w:szCs w:val="24"/>
          <w:lang w:eastAsia="tr-TR"/>
          <w14:ligatures w14:val="none"/>
        </w:rPr>
        <w:t>. Riyad: Câmiatu’l-İmâm Muhammed b. Suûd, 1994.</w:t>
      </w:r>
    </w:p>
    <w:p w14:paraId="614A53DA" w14:textId="3037542B" w:rsidR="00F42596" w:rsidRPr="0058794F" w:rsidRDefault="0058794F"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Must</w:t>
      </w:r>
      <w:r w:rsidR="00F42596" w:rsidRPr="0058794F">
        <w:rPr>
          <w:rFonts w:ascii="Times New Roman" w:eastAsia="Times New Roman" w:hAnsi="Times New Roman" w:cs="Times New Roman"/>
          <w:kern w:val="0"/>
          <w:sz w:val="24"/>
          <w:szCs w:val="24"/>
          <w:lang w:eastAsia="tr-TR"/>
          <w14:ligatures w14:val="none"/>
        </w:rPr>
        <w:t>afa, Muhammed Saîd. “Mevkifi’l-</w:t>
      </w:r>
      <w:r w:rsidR="00BD06D5" w:rsidRPr="0058794F">
        <w:rPr>
          <w:rFonts w:ascii="Times New Roman" w:eastAsia="Times New Roman" w:hAnsi="Times New Roman" w:cs="Times New Roman"/>
          <w:kern w:val="0"/>
          <w:sz w:val="24"/>
          <w:szCs w:val="24"/>
          <w:lang w:eastAsia="tr-TR"/>
          <w14:ligatures w14:val="none"/>
        </w:rPr>
        <w:t>u</w:t>
      </w:r>
      <w:r w:rsidR="00F42596" w:rsidRPr="0058794F">
        <w:rPr>
          <w:rFonts w:ascii="Times New Roman" w:eastAsia="Times New Roman" w:hAnsi="Times New Roman" w:cs="Times New Roman"/>
          <w:kern w:val="0"/>
          <w:sz w:val="24"/>
          <w:szCs w:val="24"/>
          <w:lang w:eastAsia="tr-TR"/>
          <w14:ligatures w14:val="none"/>
        </w:rPr>
        <w:t xml:space="preserve">lamâ’ min </w:t>
      </w:r>
      <w:r w:rsidR="003339DE" w:rsidRPr="0058794F">
        <w:rPr>
          <w:rFonts w:ascii="Times New Roman" w:eastAsia="Times New Roman" w:hAnsi="Times New Roman" w:cs="Times New Roman"/>
          <w:kern w:val="0"/>
          <w:sz w:val="24"/>
          <w:szCs w:val="24"/>
          <w:lang w:eastAsia="tr-TR"/>
          <w14:ligatures w14:val="none"/>
        </w:rPr>
        <w:t>a</w:t>
      </w:r>
      <w:r w:rsidR="00F42596" w:rsidRPr="0058794F">
        <w:rPr>
          <w:rFonts w:ascii="Times New Roman" w:eastAsia="Times New Roman" w:hAnsi="Times New Roman" w:cs="Times New Roman"/>
          <w:kern w:val="0"/>
          <w:sz w:val="24"/>
          <w:szCs w:val="24"/>
          <w:lang w:eastAsia="tr-TR"/>
          <w14:ligatures w14:val="none"/>
        </w:rPr>
        <w:t>sli’r-</w:t>
      </w:r>
      <w:r w:rsidR="003339DE" w:rsidRPr="0058794F">
        <w:rPr>
          <w:rFonts w:ascii="Times New Roman" w:eastAsia="Times New Roman" w:hAnsi="Times New Roman" w:cs="Times New Roman"/>
          <w:kern w:val="0"/>
          <w:sz w:val="24"/>
          <w:szCs w:val="24"/>
          <w:lang w:eastAsia="tr-TR"/>
          <w14:ligatures w14:val="none"/>
        </w:rPr>
        <w:t>r</w:t>
      </w:r>
      <w:r w:rsidR="00F42596" w:rsidRPr="0058794F">
        <w:rPr>
          <w:rFonts w:ascii="Times New Roman" w:eastAsia="Times New Roman" w:hAnsi="Times New Roman" w:cs="Times New Roman"/>
          <w:kern w:val="0"/>
          <w:sz w:val="24"/>
          <w:szCs w:val="24"/>
          <w:lang w:eastAsia="tr-TR"/>
          <w14:ligatures w14:val="none"/>
        </w:rPr>
        <w:t xml:space="preserve">esmi’l-Osmânî ve </w:t>
      </w:r>
      <w:r w:rsidR="003339DE" w:rsidRPr="0058794F">
        <w:rPr>
          <w:rFonts w:ascii="Times New Roman" w:eastAsia="Times New Roman" w:hAnsi="Times New Roman" w:cs="Times New Roman"/>
          <w:kern w:val="0"/>
          <w:sz w:val="24"/>
          <w:szCs w:val="24"/>
          <w:lang w:eastAsia="tr-TR"/>
          <w14:ligatures w14:val="none"/>
        </w:rPr>
        <w:t>h</w:t>
      </w:r>
      <w:r w:rsidR="00F42596" w:rsidRPr="0058794F">
        <w:rPr>
          <w:rFonts w:ascii="Times New Roman" w:eastAsia="Times New Roman" w:hAnsi="Times New Roman" w:cs="Times New Roman"/>
          <w:kern w:val="0"/>
          <w:sz w:val="24"/>
          <w:szCs w:val="24"/>
          <w:lang w:eastAsia="tr-TR"/>
          <w14:ligatures w14:val="none"/>
        </w:rPr>
        <w:t>ukmu’l-</w:t>
      </w:r>
      <w:r w:rsidR="003339DE" w:rsidRPr="0058794F">
        <w:rPr>
          <w:rFonts w:ascii="Times New Roman" w:eastAsia="Times New Roman" w:hAnsi="Times New Roman" w:cs="Times New Roman"/>
          <w:kern w:val="0"/>
          <w:sz w:val="24"/>
          <w:szCs w:val="24"/>
          <w:lang w:eastAsia="tr-TR"/>
          <w14:ligatures w14:val="none"/>
        </w:rPr>
        <w:t>i</w:t>
      </w:r>
      <w:r w:rsidR="00F42596" w:rsidRPr="0058794F">
        <w:rPr>
          <w:rFonts w:ascii="Times New Roman" w:eastAsia="Times New Roman" w:hAnsi="Times New Roman" w:cs="Times New Roman"/>
          <w:kern w:val="0"/>
          <w:sz w:val="24"/>
          <w:szCs w:val="24"/>
          <w:lang w:eastAsia="tr-TR"/>
          <w14:ligatures w14:val="none"/>
        </w:rPr>
        <w:t xml:space="preserve">ltizâm bihi”. </w:t>
      </w:r>
      <w:r w:rsidR="00F42596" w:rsidRPr="0058794F">
        <w:rPr>
          <w:rFonts w:ascii="Times New Roman" w:eastAsia="Times New Roman" w:hAnsi="Times New Roman" w:cs="Times New Roman"/>
          <w:i/>
          <w:iCs/>
          <w:kern w:val="0"/>
          <w:sz w:val="24"/>
          <w:szCs w:val="24"/>
          <w:lang w:eastAsia="tr-TR"/>
          <w14:ligatures w14:val="none"/>
        </w:rPr>
        <w:t>Mecelletu’l-Bâhis fî Ulûmi’l-İnsâniyye ve’l-İctimâiyye</w:t>
      </w:r>
      <w:r w:rsidR="00F42596" w:rsidRPr="0058794F">
        <w:rPr>
          <w:rFonts w:ascii="Times New Roman" w:eastAsia="Times New Roman" w:hAnsi="Times New Roman" w:cs="Times New Roman"/>
          <w:kern w:val="0"/>
          <w:sz w:val="24"/>
          <w:szCs w:val="24"/>
          <w:lang w:eastAsia="tr-TR"/>
          <w14:ligatures w14:val="none"/>
        </w:rPr>
        <w:t xml:space="preserve"> 35 (2018), 533-550.</w:t>
      </w:r>
    </w:p>
    <w:p w14:paraId="7B7FC49C" w14:textId="609E37B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Nebhânî, Muhammed Fârûk. </w:t>
      </w:r>
      <w:r w:rsidRPr="0058794F">
        <w:rPr>
          <w:rFonts w:ascii="Times New Roman" w:eastAsia="Times New Roman" w:hAnsi="Times New Roman" w:cs="Times New Roman"/>
          <w:i/>
          <w:iCs/>
          <w:kern w:val="0"/>
          <w:sz w:val="24"/>
          <w:szCs w:val="24"/>
          <w:lang w:eastAsia="tr-TR"/>
          <w14:ligatures w14:val="none"/>
        </w:rPr>
        <w:t>el-Medhal ilâ ulûmi’l-Kur’âni’l-Kerîm</w:t>
      </w:r>
      <w:r w:rsidRPr="0058794F">
        <w:rPr>
          <w:rFonts w:ascii="Times New Roman" w:eastAsia="Times New Roman" w:hAnsi="Times New Roman" w:cs="Times New Roman"/>
          <w:kern w:val="0"/>
          <w:sz w:val="24"/>
          <w:szCs w:val="24"/>
          <w:lang w:eastAsia="tr-TR"/>
          <w14:ligatures w14:val="none"/>
        </w:rPr>
        <w:t>. Halep: Dâr Âlemu’l-Kur’ân, 2005.</w:t>
      </w:r>
    </w:p>
    <w:p w14:paraId="6FA67C85" w14:textId="0583F649"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Necâh, Ebû Dâv</w:t>
      </w:r>
      <w:r w:rsidR="00DD77AC">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d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w:t>
      </w:r>
      <w:r w:rsidRPr="0058794F">
        <w:rPr>
          <w:rFonts w:ascii="Times New Roman" w:eastAsia="Times New Roman" w:hAnsi="Times New Roman" w:cs="Times New Roman"/>
          <w:i/>
          <w:iCs/>
          <w:kern w:val="0"/>
          <w:sz w:val="24"/>
          <w:szCs w:val="24"/>
          <w:lang w:eastAsia="tr-TR"/>
          <w14:ligatures w14:val="none"/>
        </w:rPr>
        <w:t>Muhtasaru’t-tebyîn li hecâi’t-tenzîl</w:t>
      </w:r>
      <w:r w:rsidRPr="0058794F">
        <w:rPr>
          <w:rFonts w:ascii="Times New Roman" w:eastAsia="Times New Roman" w:hAnsi="Times New Roman" w:cs="Times New Roman"/>
          <w:kern w:val="0"/>
          <w:sz w:val="24"/>
          <w:szCs w:val="24"/>
          <w:lang w:eastAsia="tr-TR"/>
          <w14:ligatures w14:val="none"/>
        </w:rPr>
        <w:t>. thk. Ahmed b. Ahmed Muammer Şarşâl. 2 Cilt. Medine: Mecmau’l-Melik Fahd li’t-Tibâati ve’n-Neşr, 1999.</w:t>
      </w:r>
    </w:p>
    <w:p w14:paraId="6103F13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Nemîrî, Ebû Zeyd Ömer b. Şebbe en-. </w:t>
      </w:r>
      <w:r w:rsidRPr="0058794F">
        <w:rPr>
          <w:rFonts w:ascii="Times New Roman" w:eastAsia="Times New Roman" w:hAnsi="Times New Roman" w:cs="Times New Roman"/>
          <w:i/>
          <w:iCs/>
          <w:kern w:val="0"/>
          <w:sz w:val="24"/>
          <w:szCs w:val="24"/>
          <w:lang w:eastAsia="tr-TR"/>
          <w14:ligatures w14:val="none"/>
        </w:rPr>
        <w:t>Târîhu’l-Medînetü’l-Münevvera</w:t>
      </w:r>
      <w:r w:rsidRPr="0058794F">
        <w:rPr>
          <w:rFonts w:ascii="Times New Roman" w:eastAsia="Times New Roman" w:hAnsi="Times New Roman" w:cs="Times New Roman"/>
          <w:kern w:val="0"/>
          <w:sz w:val="24"/>
          <w:szCs w:val="24"/>
          <w:lang w:eastAsia="tr-TR"/>
          <w14:ligatures w14:val="none"/>
        </w:rPr>
        <w:t>. thk. Fehîm Muhammed Şeltût. 3 Cilt, ts.</w:t>
      </w:r>
    </w:p>
    <w:p w14:paraId="6F4A2219" w14:textId="61D1698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Neysâbûrî, Nizâmuddîn el-Hasen b. Muhammed b. Huseyn en-. </w:t>
      </w:r>
      <w:r w:rsidRPr="0058794F">
        <w:rPr>
          <w:rFonts w:ascii="Times New Roman" w:eastAsia="Times New Roman" w:hAnsi="Times New Roman" w:cs="Times New Roman"/>
          <w:i/>
          <w:iCs/>
          <w:kern w:val="0"/>
          <w:sz w:val="24"/>
          <w:szCs w:val="24"/>
          <w:lang w:eastAsia="tr-TR"/>
          <w14:ligatures w14:val="none"/>
        </w:rPr>
        <w:t>Tefsîru ğarâibu’l-Kur’ân ve reğâibu’l-furkân</w:t>
      </w:r>
      <w:r w:rsidRPr="0058794F">
        <w:rPr>
          <w:rFonts w:ascii="Times New Roman" w:eastAsia="Times New Roman" w:hAnsi="Times New Roman" w:cs="Times New Roman"/>
          <w:kern w:val="0"/>
          <w:sz w:val="24"/>
          <w:szCs w:val="24"/>
          <w:lang w:eastAsia="tr-TR"/>
          <w14:ligatures w14:val="none"/>
        </w:rPr>
        <w:t>. thk. Zekeriyyâ Umeyrân. 6 Cilt. Beyrut: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bi’l-İlmiyye, 1996.</w:t>
      </w:r>
    </w:p>
    <w:p w14:paraId="0A0B05B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Öğmüş, Harun. “Resm-i Mushaf Bağlamında Kur’an ve Kıraat Ayrımı (Harekenin Tekâmülüne Kadarki Süreç Çerçevesinde Bir Değerlendirme)”. </w:t>
      </w:r>
      <w:r w:rsidRPr="0058794F">
        <w:rPr>
          <w:rFonts w:ascii="Times New Roman" w:eastAsia="Times New Roman" w:hAnsi="Times New Roman" w:cs="Times New Roman"/>
          <w:i/>
          <w:iCs/>
          <w:kern w:val="0"/>
          <w:sz w:val="24"/>
          <w:szCs w:val="24"/>
          <w:lang w:eastAsia="tr-TR"/>
          <w14:ligatures w14:val="none"/>
        </w:rPr>
        <w:t>Necmettin Erbakan Üniversitesi İlahiyat Fakültesi Dergisi</w:t>
      </w:r>
      <w:r w:rsidRPr="0058794F">
        <w:rPr>
          <w:rFonts w:ascii="Times New Roman" w:eastAsia="Times New Roman" w:hAnsi="Times New Roman" w:cs="Times New Roman"/>
          <w:kern w:val="0"/>
          <w:sz w:val="24"/>
          <w:szCs w:val="24"/>
          <w:lang w:eastAsia="tr-TR"/>
          <w14:ligatures w14:val="none"/>
        </w:rPr>
        <w:t xml:space="preserve"> 39 (2015), 9-28.</w:t>
      </w:r>
    </w:p>
    <w:p w14:paraId="63E79918"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Ömerî, İbn Fadlullah Şehâbuddîn Ahmed b. Yahyâ el-. </w:t>
      </w:r>
      <w:r w:rsidRPr="0058794F">
        <w:rPr>
          <w:rFonts w:ascii="Times New Roman" w:eastAsia="Times New Roman" w:hAnsi="Times New Roman" w:cs="Times New Roman"/>
          <w:i/>
          <w:iCs/>
          <w:kern w:val="0"/>
          <w:sz w:val="24"/>
          <w:szCs w:val="24"/>
          <w:lang w:eastAsia="tr-TR"/>
          <w14:ligatures w14:val="none"/>
        </w:rPr>
        <w:t>Mesâliku’l-ebsâr fî memâliki’l-emsâr</w:t>
      </w:r>
      <w:r w:rsidRPr="0058794F">
        <w:rPr>
          <w:rFonts w:ascii="Times New Roman" w:eastAsia="Times New Roman" w:hAnsi="Times New Roman" w:cs="Times New Roman"/>
          <w:kern w:val="0"/>
          <w:sz w:val="24"/>
          <w:szCs w:val="24"/>
          <w:lang w:eastAsia="tr-TR"/>
          <w14:ligatures w14:val="none"/>
        </w:rPr>
        <w:t>. thk. Mehdî en-Necm. 27 Cilt. Beyrut: Dâru’l-Kütübi’l-‘İlmiyye, 2004.</w:t>
      </w:r>
    </w:p>
    <w:p w14:paraId="46E91678"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Özsoy, Ömer. </w:t>
      </w:r>
      <w:r w:rsidRPr="0058794F">
        <w:rPr>
          <w:rFonts w:ascii="Times New Roman" w:eastAsia="Times New Roman" w:hAnsi="Times New Roman" w:cs="Times New Roman"/>
          <w:i/>
          <w:iCs/>
          <w:kern w:val="0"/>
          <w:sz w:val="24"/>
          <w:szCs w:val="24"/>
          <w:lang w:eastAsia="tr-TR"/>
          <w14:ligatures w14:val="none"/>
        </w:rPr>
        <w:t>Kur’ân’ın Metinleşme Tarihi: Bir Giriş Denemesi</w:t>
      </w:r>
      <w:r w:rsidRPr="0058794F">
        <w:rPr>
          <w:rFonts w:ascii="Times New Roman" w:eastAsia="Times New Roman" w:hAnsi="Times New Roman" w:cs="Times New Roman"/>
          <w:kern w:val="0"/>
          <w:sz w:val="24"/>
          <w:szCs w:val="24"/>
          <w:lang w:eastAsia="tr-TR"/>
          <w14:ligatures w14:val="none"/>
        </w:rPr>
        <w:t>. Ankara, 2002.</w:t>
      </w:r>
    </w:p>
    <w:p w14:paraId="770FD0E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Polat, Ayşe. “Osmanlı’da Matbu İslam’ın Onay ve Denetimi: Tedkîk-i Mesahif ve Müellefât-ı Şer’iyye Meclisi”. </w:t>
      </w:r>
      <w:r w:rsidRPr="0058794F">
        <w:rPr>
          <w:rFonts w:ascii="Times New Roman" w:eastAsia="Times New Roman" w:hAnsi="Times New Roman" w:cs="Times New Roman"/>
          <w:i/>
          <w:iCs/>
          <w:kern w:val="0"/>
          <w:sz w:val="24"/>
          <w:szCs w:val="24"/>
          <w:lang w:eastAsia="tr-TR"/>
          <w14:ligatures w14:val="none"/>
        </w:rPr>
        <w:t>FSM İlmî Araştırmalar İnsan ve Toplum Bilimleri Dergisi</w:t>
      </w:r>
      <w:r w:rsidRPr="0058794F">
        <w:rPr>
          <w:rFonts w:ascii="Times New Roman" w:eastAsia="Times New Roman" w:hAnsi="Times New Roman" w:cs="Times New Roman"/>
          <w:kern w:val="0"/>
          <w:sz w:val="24"/>
          <w:szCs w:val="24"/>
          <w:lang w:eastAsia="tr-TR"/>
          <w14:ligatures w14:val="none"/>
        </w:rPr>
        <w:t xml:space="preserve"> 11 (2018), 88-120.</w:t>
      </w:r>
    </w:p>
    <w:p w14:paraId="34CD5F6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Râfiî, Mustafa Sâdık er-. </w:t>
      </w:r>
      <w:r w:rsidRPr="0058794F">
        <w:rPr>
          <w:rFonts w:ascii="Times New Roman" w:eastAsia="Times New Roman" w:hAnsi="Times New Roman" w:cs="Times New Roman"/>
          <w:i/>
          <w:iCs/>
          <w:kern w:val="0"/>
          <w:sz w:val="24"/>
          <w:szCs w:val="24"/>
          <w:lang w:eastAsia="tr-TR"/>
          <w14:ligatures w14:val="none"/>
        </w:rPr>
        <w:t>İ’câzu’l-Kur’ân</w:t>
      </w:r>
      <w:r w:rsidRPr="0058794F">
        <w:rPr>
          <w:rFonts w:ascii="Times New Roman" w:eastAsia="Times New Roman" w:hAnsi="Times New Roman" w:cs="Times New Roman"/>
          <w:kern w:val="0"/>
          <w:sz w:val="24"/>
          <w:szCs w:val="24"/>
          <w:lang w:eastAsia="tr-TR"/>
          <w14:ligatures w14:val="none"/>
        </w:rPr>
        <w:t>. Beyrut: el-Mektebetü’l-Asriyye, 2003.</w:t>
      </w:r>
    </w:p>
    <w:p w14:paraId="45D171BE"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Râzî, Fahreddîn. </w:t>
      </w:r>
      <w:r w:rsidRPr="0058794F">
        <w:rPr>
          <w:rFonts w:ascii="Times New Roman" w:eastAsia="Times New Roman" w:hAnsi="Times New Roman" w:cs="Times New Roman"/>
          <w:i/>
          <w:iCs/>
          <w:kern w:val="0"/>
          <w:sz w:val="24"/>
          <w:szCs w:val="24"/>
          <w:lang w:eastAsia="tr-TR"/>
          <w14:ligatures w14:val="none"/>
        </w:rPr>
        <w:t>Mefâtîhu’l-ğayb</w:t>
      </w:r>
      <w:r w:rsidRPr="0058794F">
        <w:rPr>
          <w:rFonts w:ascii="Times New Roman" w:eastAsia="Times New Roman" w:hAnsi="Times New Roman" w:cs="Times New Roman"/>
          <w:kern w:val="0"/>
          <w:sz w:val="24"/>
          <w:szCs w:val="24"/>
          <w:lang w:eastAsia="tr-TR"/>
          <w14:ligatures w14:val="none"/>
        </w:rPr>
        <w:t>. 32 Cilt. Beyrut: Dâru’l-Fikr, 1981.</w:t>
      </w:r>
    </w:p>
    <w:p w14:paraId="0F056DE1" w14:textId="153F0276"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Rûmî, Fahd b.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w:t>
      </w:r>
      <w:r w:rsidRPr="0058794F">
        <w:rPr>
          <w:rFonts w:ascii="Times New Roman" w:eastAsia="Times New Roman" w:hAnsi="Times New Roman" w:cs="Times New Roman"/>
          <w:i/>
          <w:iCs/>
          <w:kern w:val="0"/>
          <w:sz w:val="24"/>
          <w:szCs w:val="24"/>
          <w:lang w:eastAsia="tr-TR"/>
          <w14:ligatures w14:val="none"/>
        </w:rPr>
        <w:t>Dirâsâtun fî ulûmi’l-Kur’âni’l-Kerîm</w:t>
      </w:r>
      <w:r w:rsidRPr="0058794F">
        <w:rPr>
          <w:rFonts w:ascii="Times New Roman" w:eastAsia="Times New Roman" w:hAnsi="Times New Roman" w:cs="Times New Roman"/>
          <w:kern w:val="0"/>
          <w:sz w:val="24"/>
          <w:szCs w:val="24"/>
          <w:lang w:eastAsia="tr-TR"/>
          <w14:ligatures w14:val="none"/>
        </w:rPr>
        <w:t>. R</w:t>
      </w:r>
      <w:r w:rsidR="003339DE" w:rsidRPr="0058794F">
        <w:rPr>
          <w:rFonts w:ascii="Times New Roman" w:eastAsia="Times New Roman" w:hAnsi="Times New Roman" w:cs="Times New Roman"/>
          <w:kern w:val="0"/>
          <w:sz w:val="24"/>
          <w:szCs w:val="24"/>
          <w:lang w:eastAsia="tr-TR"/>
          <w14:ligatures w14:val="none"/>
        </w:rPr>
        <w:t>i</w:t>
      </w:r>
      <w:r w:rsidRPr="0058794F">
        <w:rPr>
          <w:rFonts w:ascii="Times New Roman" w:eastAsia="Times New Roman" w:hAnsi="Times New Roman" w:cs="Times New Roman"/>
          <w:kern w:val="0"/>
          <w:sz w:val="24"/>
          <w:szCs w:val="24"/>
          <w:lang w:eastAsia="tr-TR"/>
          <w14:ligatures w14:val="none"/>
        </w:rPr>
        <w:t>yad, 2005.</w:t>
      </w:r>
    </w:p>
    <w:p w14:paraId="7D2553F2" w14:textId="02D33CC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Rûmî, Fahd b.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er-. </w:t>
      </w:r>
      <w:r w:rsidRPr="0058794F">
        <w:rPr>
          <w:rFonts w:ascii="Times New Roman" w:eastAsia="Times New Roman" w:hAnsi="Times New Roman" w:cs="Times New Roman"/>
          <w:i/>
          <w:iCs/>
          <w:kern w:val="0"/>
          <w:sz w:val="24"/>
          <w:szCs w:val="24"/>
          <w:lang w:eastAsia="tr-TR"/>
          <w14:ligatures w14:val="none"/>
        </w:rPr>
        <w:t>Hasâisu’l-Kur’ân</w:t>
      </w:r>
      <w:r w:rsidRPr="0058794F">
        <w:rPr>
          <w:rFonts w:ascii="Times New Roman" w:eastAsia="Times New Roman" w:hAnsi="Times New Roman" w:cs="Times New Roman"/>
          <w:kern w:val="0"/>
          <w:sz w:val="24"/>
          <w:szCs w:val="24"/>
          <w:lang w:eastAsia="tr-TR"/>
          <w14:ligatures w14:val="none"/>
        </w:rPr>
        <w:t>. Riyad: Mektebetu’l-Abîken, 1997.</w:t>
      </w:r>
    </w:p>
    <w:p w14:paraId="1C1258D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Sağîr, Abdullah b. Ali. </w:t>
      </w:r>
      <w:r w:rsidRPr="0058794F">
        <w:rPr>
          <w:rFonts w:ascii="Times New Roman" w:eastAsia="Times New Roman" w:hAnsi="Times New Roman" w:cs="Times New Roman"/>
          <w:i/>
          <w:iCs/>
          <w:kern w:val="0"/>
          <w:sz w:val="24"/>
          <w:szCs w:val="24"/>
          <w:lang w:eastAsia="tr-TR"/>
          <w14:ligatures w14:val="none"/>
        </w:rPr>
        <w:t>Mûciz mubassat an resmi’l-Kur’âni’l-Osmânî ve’r-red alâ ba’zi’ş-şubuhât el-Mesârete havlehu</w:t>
      </w:r>
      <w:r w:rsidRPr="0058794F">
        <w:rPr>
          <w:rFonts w:ascii="Times New Roman" w:eastAsia="Times New Roman" w:hAnsi="Times New Roman" w:cs="Times New Roman"/>
          <w:kern w:val="0"/>
          <w:sz w:val="24"/>
          <w:szCs w:val="24"/>
          <w:lang w:eastAsia="tr-TR"/>
          <w14:ligatures w14:val="none"/>
        </w:rPr>
        <w:t>, ts.</w:t>
      </w:r>
    </w:p>
    <w:p w14:paraId="06E6CF3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Saîd, Lebîb. </w:t>
      </w:r>
      <w:r w:rsidRPr="0058794F">
        <w:rPr>
          <w:rFonts w:ascii="Times New Roman" w:eastAsia="Times New Roman" w:hAnsi="Times New Roman" w:cs="Times New Roman"/>
          <w:i/>
          <w:iCs/>
          <w:kern w:val="0"/>
          <w:sz w:val="24"/>
          <w:szCs w:val="24"/>
          <w:lang w:eastAsia="tr-TR"/>
          <w14:ligatures w14:val="none"/>
        </w:rPr>
        <w:t>el-Cem’u’s-savtiyyi’l-evvel li’l-Kur’âni’l-Kerîm</w:t>
      </w:r>
      <w:r w:rsidRPr="0058794F">
        <w:rPr>
          <w:rFonts w:ascii="Times New Roman" w:eastAsia="Times New Roman" w:hAnsi="Times New Roman" w:cs="Times New Roman"/>
          <w:kern w:val="0"/>
          <w:sz w:val="24"/>
          <w:szCs w:val="24"/>
          <w:lang w:eastAsia="tr-TR"/>
          <w14:ligatures w14:val="none"/>
        </w:rPr>
        <w:t>. Kâhire: Dâru’l-Kitâbi’l-Arabî, 1967.</w:t>
      </w:r>
    </w:p>
    <w:p w14:paraId="5FA7BFF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Sâl, Halimete. </w:t>
      </w:r>
      <w:r w:rsidRPr="0058794F">
        <w:rPr>
          <w:rFonts w:ascii="Times New Roman" w:eastAsia="Times New Roman" w:hAnsi="Times New Roman" w:cs="Times New Roman"/>
          <w:i/>
          <w:iCs/>
          <w:kern w:val="0"/>
          <w:sz w:val="24"/>
          <w:szCs w:val="24"/>
          <w:lang w:eastAsia="tr-TR"/>
          <w14:ligatures w14:val="none"/>
        </w:rPr>
        <w:t>el-Kırâât rivâyeti Verş ve Hafs dirâsatun tahliliyetun mukâranatun</w:t>
      </w:r>
      <w:r w:rsidRPr="0058794F">
        <w:rPr>
          <w:rFonts w:ascii="Times New Roman" w:eastAsia="Times New Roman" w:hAnsi="Times New Roman" w:cs="Times New Roman"/>
          <w:kern w:val="0"/>
          <w:sz w:val="24"/>
          <w:szCs w:val="24"/>
          <w:lang w:eastAsia="tr-TR"/>
          <w14:ligatures w14:val="none"/>
        </w:rPr>
        <w:t>. Dubai: Dâru’l-Vâdıh, 2014.</w:t>
      </w:r>
    </w:p>
    <w:p w14:paraId="417CBB9A" w14:textId="7CCE4C44"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Salâh, Şa’bân. </w:t>
      </w:r>
      <w:r w:rsidRPr="0058794F">
        <w:rPr>
          <w:rFonts w:ascii="Times New Roman" w:eastAsia="Times New Roman" w:hAnsi="Times New Roman" w:cs="Times New Roman"/>
          <w:i/>
          <w:iCs/>
          <w:kern w:val="0"/>
          <w:sz w:val="24"/>
          <w:szCs w:val="24"/>
          <w:lang w:eastAsia="tr-TR"/>
          <w14:ligatures w14:val="none"/>
        </w:rPr>
        <w:t>Mevâkifi’n-nuhât minel-kirââti’l-Kur’âniyye hatt</w:t>
      </w:r>
      <w:r w:rsidR="003339DE" w:rsidRPr="0058794F">
        <w:rPr>
          <w:rFonts w:ascii="Times New Roman" w:eastAsia="Times New Roman" w:hAnsi="Times New Roman" w:cs="Times New Roman"/>
          <w:i/>
          <w:iCs/>
          <w:kern w:val="0"/>
          <w:sz w:val="24"/>
          <w:szCs w:val="24"/>
          <w:lang w:eastAsia="tr-TR"/>
          <w14:ligatures w14:val="none"/>
        </w:rPr>
        <w:t>â</w:t>
      </w:r>
      <w:r w:rsidRPr="0058794F">
        <w:rPr>
          <w:rFonts w:ascii="Times New Roman" w:eastAsia="Times New Roman" w:hAnsi="Times New Roman" w:cs="Times New Roman"/>
          <w:i/>
          <w:iCs/>
          <w:kern w:val="0"/>
          <w:sz w:val="24"/>
          <w:szCs w:val="24"/>
          <w:lang w:eastAsia="tr-TR"/>
          <w14:ligatures w14:val="none"/>
        </w:rPr>
        <w:t xml:space="preserve"> nihâyeti’l-karni’r-râbi’</w:t>
      </w:r>
      <w:r w:rsidRPr="0058794F">
        <w:rPr>
          <w:rFonts w:ascii="Times New Roman" w:eastAsia="Times New Roman" w:hAnsi="Times New Roman" w:cs="Times New Roman"/>
          <w:kern w:val="0"/>
          <w:sz w:val="24"/>
          <w:szCs w:val="24"/>
          <w:lang w:eastAsia="tr-TR"/>
          <w14:ligatures w14:val="none"/>
        </w:rPr>
        <w:t>. Kâhire: Dâr Ğarîb, 2004.</w:t>
      </w:r>
    </w:p>
    <w:p w14:paraId="6935DE5B" w14:textId="1150C79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Sâlih, Su</w:t>
      </w:r>
      <w:r w:rsidR="003339DE" w:rsidRPr="0058794F">
        <w:rPr>
          <w:rFonts w:ascii="Times New Roman" w:eastAsia="Times New Roman" w:hAnsi="Times New Roman" w:cs="Times New Roman"/>
          <w:kern w:val="0"/>
          <w:sz w:val="24"/>
          <w:szCs w:val="24"/>
          <w:lang w:eastAsia="tr-TR"/>
          <w14:ligatures w14:val="none"/>
        </w:rPr>
        <w:t>b</w:t>
      </w:r>
      <w:r w:rsidRPr="0058794F">
        <w:rPr>
          <w:rFonts w:ascii="Times New Roman" w:eastAsia="Times New Roman" w:hAnsi="Times New Roman" w:cs="Times New Roman"/>
          <w:kern w:val="0"/>
          <w:sz w:val="24"/>
          <w:szCs w:val="24"/>
          <w:lang w:eastAsia="tr-TR"/>
          <w14:ligatures w14:val="none"/>
        </w:rPr>
        <w:t xml:space="preserve">hî es-. </w:t>
      </w:r>
      <w:r w:rsidRPr="0058794F">
        <w:rPr>
          <w:rFonts w:ascii="Times New Roman" w:eastAsia="Times New Roman" w:hAnsi="Times New Roman" w:cs="Times New Roman"/>
          <w:i/>
          <w:iCs/>
          <w:kern w:val="0"/>
          <w:sz w:val="24"/>
          <w:szCs w:val="24"/>
          <w:lang w:eastAsia="tr-TR"/>
          <w14:ligatures w14:val="none"/>
        </w:rPr>
        <w:t>Mebâhis fî ulûmi’l-Kur’ân</w:t>
      </w:r>
      <w:r w:rsidRPr="0058794F">
        <w:rPr>
          <w:rFonts w:ascii="Times New Roman" w:eastAsia="Times New Roman" w:hAnsi="Times New Roman" w:cs="Times New Roman"/>
          <w:kern w:val="0"/>
          <w:sz w:val="24"/>
          <w:szCs w:val="24"/>
          <w:lang w:eastAsia="tr-TR"/>
          <w14:ligatures w14:val="none"/>
        </w:rPr>
        <w:t>. Beyrut: Dâru’l-İlmu’l-Melâyîn, 1977.</w:t>
      </w:r>
    </w:p>
    <w:p w14:paraId="52A039FA" w14:textId="01D40C08"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Sarı, Me</w:t>
      </w:r>
      <w:r w:rsidR="003339DE" w:rsidRPr="0058794F">
        <w:rPr>
          <w:rFonts w:ascii="Times New Roman" w:eastAsia="Times New Roman" w:hAnsi="Times New Roman" w:cs="Times New Roman"/>
          <w:kern w:val="0"/>
          <w:sz w:val="24"/>
          <w:szCs w:val="24"/>
          <w:lang w:eastAsia="tr-TR"/>
          <w14:ligatures w14:val="none"/>
        </w:rPr>
        <w:t>h</w:t>
      </w:r>
      <w:r w:rsidRPr="0058794F">
        <w:rPr>
          <w:rFonts w:ascii="Times New Roman" w:eastAsia="Times New Roman" w:hAnsi="Times New Roman" w:cs="Times New Roman"/>
          <w:kern w:val="0"/>
          <w:sz w:val="24"/>
          <w:szCs w:val="24"/>
          <w:lang w:eastAsia="tr-TR"/>
          <w14:ligatures w14:val="none"/>
        </w:rPr>
        <w:t xml:space="preserve">met Ali. “İbdâl”. </w:t>
      </w:r>
      <w:r w:rsidRPr="0058794F">
        <w:rPr>
          <w:rFonts w:ascii="Times New Roman" w:eastAsia="Times New Roman" w:hAnsi="Times New Roman" w:cs="Times New Roman"/>
          <w:i/>
          <w:iCs/>
          <w:kern w:val="0"/>
          <w:sz w:val="24"/>
          <w:szCs w:val="24"/>
          <w:lang w:eastAsia="tr-TR"/>
          <w14:ligatures w14:val="none"/>
        </w:rPr>
        <w:t>Türkiye Diyane</w:t>
      </w:r>
      <w:r w:rsidR="003339DE" w:rsidRPr="0058794F">
        <w:rPr>
          <w:rFonts w:ascii="Times New Roman" w:eastAsia="Times New Roman" w:hAnsi="Times New Roman" w:cs="Times New Roman"/>
          <w:i/>
          <w:iCs/>
          <w:kern w:val="0"/>
          <w:sz w:val="24"/>
          <w:szCs w:val="24"/>
          <w:lang w:eastAsia="tr-TR"/>
          <w14:ligatures w14:val="none"/>
        </w:rPr>
        <w:t>t</w:t>
      </w:r>
      <w:r w:rsidRPr="0058794F">
        <w:rPr>
          <w:rFonts w:ascii="Times New Roman" w:eastAsia="Times New Roman" w:hAnsi="Times New Roman" w:cs="Times New Roman"/>
          <w:i/>
          <w:iCs/>
          <w:kern w:val="0"/>
          <w:sz w:val="24"/>
          <w:szCs w:val="24"/>
          <w:lang w:eastAsia="tr-TR"/>
          <w14:ligatures w14:val="none"/>
        </w:rPr>
        <w:t xml:space="preserve"> Vakfı İslâm Ansiklopedisi</w:t>
      </w:r>
      <w:r w:rsidRPr="0058794F">
        <w:rPr>
          <w:rFonts w:ascii="Times New Roman" w:eastAsia="Times New Roman" w:hAnsi="Times New Roman" w:cs="Times New Roman"/>
          <w:kern w:val="0"/>
          <w:sz w:val="24"/>
          <w:szCs w:val="24"/>
          <w:lang w:eastAsia="tr-TR"/>
          <w14:ligatures w14:val="none"/>
        </w:rPr>
        <w:t>. 19/263-265. İstanbul: TDV Yayınları, 1999.</w:t>
      </w:r>
    </w:p>
    <w:p w14:paraId="67DCFB6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Sebt, Hâlid b. Osman es-. </w:t>
      </w:r>
      <w:r w:rsidRPr="0058794F">
        <w:rPr>
          <w:rFonts w:ascii="Times New Roman" w:eastAsia="Times New Roman" w:hAnsi="Times New Roman" w:cs="Times New Roman"/>
          <w:i/>
          <w:iCs/>
          <w:kern w:val="0"/>
          <w:sz w:val="24"/>
          <w:szCs w:val="24"/>
          <w:lang w:eastAsia="tr-TR"/>
          <w14:ligatures w14:val="none"/>
        </w:rPr>
        <w:t>el-Kavâidu ve’l-usûl ve tatbîkâtu’t-tedebbur</w:t>
      </w:r>
      <w:r w:rsidRPr="0058794F">
        <w:rPr>
          <w:rFonts w:ascii="Times New Roman" w:eastAsia="Times New Roman" w:hAnsi="Times New Roman" w:cs="Times New Roman"/>
          <w:kern w:val="0"/>
          <w:sz w:val="24"/>
          <w:szCs w:val="24"/>
          <w:lang w:eastAsia="tr-TR"/>
          <w14:ligatures w14:val="none"/>
        </w:rPr>
        <w:t>. Riyad: Merkezu’d-Dirâsâti’l-Kur’âniyye, 2016.</w:t>
      </w:r>
    </w:p>
    <w:p w14:paraId="23A527C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Sehâvî, Alamuddîn Ebi’l-Hasen Ali b. Muhammed es-. </w:t>
      </w:r>
      <w:r w:rsidRPr="0058794F">
        <w:rPr>
          <w:rFonts w:ascii="Times New Roman" w:eastAsia="Times New Roman" w:hAnsi="Times New Roman" w:cs="Times New Roman"/>
          <w:i/>
          <w:iCs/>
          <w:kern w:val="0"/>
          <w:sz w:val="24"/>
          <w:szCs w:val="24"/>
          <w:lang w:eastAsia="tr-TR"/>
          <w14:ligatures w14:val="none"/>
        </w:rPr>
        <w:t>el-Vesîletu ilâ keşfi’l-akîle</w:t>
      </w:r>
      <w:r w:rsidRPr="0058794F">
        <w:rPr>
          <w:rFonts w:ascii="Times New Roman" w:eastAsia="Times New Roman" w:hAnsi="Times New Roman" w:cs="Times New Roman"/>
          <w:kern w:val="0"/>
          <w:sz w:val="24"/>
          <w:szCs w:val="24"/>
          <w:lang w:eastAsia="tr-TR"/>
          <w14:ligatures w14:val="none"/>
        </w:rPr>
        <w:t>. thk. Muhammed el-İdrîsî et-Tâhirî. Suudi Arabistan: Mektebetu’r-Rüşd, 2003.</w:t>
      </w:r>
    </w:p>
    <w:p w14:paraId="11F4188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Selâme, Muhammed Ali. </w:t>
      </w:r>
      <w:r w:rsidRPr="0058794F">
        <w:rPr>
          <w:rFonts w:ascii="Times New Roman" w:eastAsia="Times New Roman" w:hAnsi="Times New Roman" w:cs="Times New Roman"/>
          <w:i/>
          <w:iCs/>
          <w:kern w:val="0"/>
          <w:sz w:val="24"/>
          <w:szCs w:val="24"/>
          <w:lang w:eastAsia="tr-TR"/>
          <w14:ligatures w14:val="none"/>
        </w:rPr>
        <w:t>Menhecu’l-Furkân fî ulûmi’l-Kur’ân</w:t>
      </w:r>
      <w:r w:rsidRPr="0058794F">
        <w:rPr>
          <w:rFonts w:ascii="Times New Roman" w:eastAsia="Times New Roman" w:hAnsi="Times New Roman" w:cs="Times New Roman"/>
          <w:kern w:val="0"/>
          <w:sz w:val="24"/>
          <w:szCs w:val="24"/>
          <w:lang w:eastAsia="tr-TR"/>
          <w14:ligatures w14:val="none"/>
        </w:rPr>
        <w:t>. 2 Cilt, 1938.</w:t>
      </w:r>
    </w:p>
    <w:p w14:paraId="5846804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Semerkandî, Muhammed b. Mahmud. </w:t>
      </w:r>
      <w:r w:rsidRPr="0058794F">
        <w:rPr>
          <w:rFonts w:ascii="Times New Roman" w:eastAsia="Times New Roman" w:hAnsi="Times New Roman" w:cs="Times New Roman"/>
          <w:i/>
          <w:iCs/>
          <w:kern w:val="0"/>
          <w:sz w:val="24"/>
          <w:szCs w:val="24"/>
          <w:lang w:eastAsia="tr-TR"/>
          <w14:ligatures w14:val="none"/>
        </w:rPr>
        <w:t>Keşfu’l-esrâr fî resmi mesâhifi’l-emsâr</w:t>
      </w:r>
      <w:r w:rsidRPr="0058794F">
        <w:rPr>
          <w:rFonts w:ascii="Times New Roman" w:eastAsia="Times New Roman" w:hAnsi="Times New Roman" w:cs="Times New Roman"/>
          <w:kern w:val="0"/>
          <w:sz w:val="24"/>
          <w:szCs w:val="24"/>
          <w:lang w:eastAsia="tr-TR"/>
          <w14:ligatures w14:val="none"/>
        </w:rPr>
        <w:t>. thk. Necvâ binti Ahmed b. Muhammed Eşkar. Hartum: Câmiatu Um Dermân el-İslâmiyye Ma’hed Buhûs ve Dirâsât el-Âlemi’l-İslâmî Kısmi’l-Kırâât, 2014.</w:t>
      </w:r>
    </w:p>
    <w:p w14:paraId="23B41097" w14:textId="07E6CA54" w:rsidR="00F42596" w:rsidRPr="0058794F" w:rsidRDefault="006435EC"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Semhûdî, Şehâbu</w:t>
      </w:r>
      <w:r w:rsidR="00F42596" w:rsidRPr="0058794F">
        <w:rPr>
          <w:rFonts w:ascii="Times New Roman" w:eastAsia="Times New Roman" w:hAnsi="Times New Roman" w:cs="Times New Roman"/>
          <w:kern w:val="0"/>
          <w:sz w:val="24"/>
          <w:szCs w:val="24"/>
          <w:lang w:eastAsia="tr-TR"/>
          <w14:ligatures w14:val="none"/>
        </w:rPr>
        <w:t xml:space="preserve">ddîn b. Abbâs Ahmed Huseynî es-. </w:t>
      </w:r>
      <w:r w:rsidR="00F42596" w:rsidRPr="0058794F">
        <w:rPr>
          <w:rFonts w:ascii="Times New Roman" w:eastAsia="Times New Roman" w:hAnsi="Times New Roman" w:cs="Times New Roman"/>
          <w:i/>
          <w:iCs/>
          <w:kern w:val="0"/>
          <w:sz w:val="24"/>
          <w:szCs w:val="24"/>
          <w:lang w:eastAsia="tr-TR"/>
          <w14:ligatures w14:val="none"/>
        </w:rPr>
        <w:t>Vefâ’u’l-vefâ bi ahbâri dâru’l-Mustaf</w:t>
      </w:r>
      <w:r w:rsidR="003339DE" w:rsidRPr="0058794F">
        <w:rPr>
          <w:rFonts w:ascii="Times New Roman" w:eastAsia="Times New Roman" w:hAnsi="Times New Roman" w:cs="Times New Roman"/>
          <w:i/>
          <w:iCs/>
          <w:kern w:val="0"/>
          <w:sz w:val="24"/>
          <w:szCs w:val="24"/>
          <w:lang w:eastAsia="tr-TR"/>
          <w14:ligatures w14:val="none"/>
        </w:rPr>
        <w:t>â</w:t>
      </w:r>
      <w:r w:rsidR="00F42596" w:rsidRPr="0058794F">
        <w:rPr>
          <w:rFonts w:ascii="Times New Roman" w:eastAsia="Times New Roman" w:hAnsi="Times New Roman" w:cs="Times New Roman"/>
          <w:kern w:val="0"/>
          <w:sz w:val="24"/>
          <w:szCs w:val="24"/>
          <w:lang w:eastAsia="tr-TR"/>
          <w14:ligatures w14:val="none"/>
        </w:rPr>
        <w:t>. thk. Muhammed Muhyiddîn Abdülhamit. 2 Cilt. Beyrut: Dâru’l-K</w:t>
      </w:r>
      <w:r w:rsidR="00C7630C" w:rsidRPr="0058794F">
        <w:rPr>
          <w:rFonts w:ascii="Times New Roman" w:eastAsia="Times New Roman" w:hAnsi="Times New Roman" w:cs="Times New Roman"/>
          <w:kern w:val="0"/>
          <w:sz w:val="24"/>
          <w:szCs w:val="24"/>
          <w:lang w:eastAsia="tr-TR"/>
          <w14:ligatures w14:val="none"/>
        </w:rPr>
        <w:t>ütübi</w:t>
      </w:r>
      <w:r w:rsidR="00F42596" w:rsidRPr="0058794F">
        <w:rPr>
          <w:rFonts w:ascii="Times New Roman" w:eastAsia="Times New Roman" w:hAnsi="Times New Roman" w:cs="Times New Roman"/>
          <w:kern w:val="0"/>
          <w:sz w:val="24"/>
          <w:szCs w:val="24"/>
          <w:lang w:eastAsia="tr-TR"/>
          <w14:ligatures w14:val="none"/>
        </w:rPr>
        <w:t>’l-İlmiyye, 2001.</w:t>
      </w:r>
    </w:p>
    <w:p w14:paraId="4DED40CE"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Semîn el-Halebî, Ahmed b. Yûsuf. </w:t>
      </w:r>
      <w:r w:rsidRPr="0058794F">
        <w:rPr>
          <w:rFonts w:ascii="Times New Roman" w:eastAsia="Times New Roman" w:hAnsi="Times New Roman" w:cs="Times New Roman"/>
          <w:i/>
          <w:iCs/>
          <w:kern w:val="0"/>
          <w:sz w:val="24"/>
          <w:szCs w:val="24"/>
          <w:lang w:eastAsia="tr-TR"/>
          <w14:ligatures w14:val="none"/>
        </w:rPr>
        <w:t>ed-Durru’l-masûn fî ulûmi’l-kitâbi’l-meknûn</w:t>
      </w:r>
      <w:r w:rsidRPr="0058794F">
        <w:rPr>
          <w:rFonts w:ascii="Times New Roman" w:eastAsia="Times New Roman" w:hAnsi="Times New Roman" w:cs="Times New Roman"/>
          <w:kern w:val="0"/>
          <w:sz w:val="24"/>
          <w:szCs w:val="24"/>
          <w:lang w:eastAsia="tr-TR"/>
          <w14:ligatures w14:val="none"/>
        </w:rPr>
        <w:t>. thk. Ahmed Muhammed el-Harrât. 11 Cilt. Dımaşk: Dâru’l-Kalem, 2013.</w:t>
      </w:r>
    </w:p>
    <w:p w14:paraId="21DBF16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Sezgin, M. Fuad. </w:t>
      </w:r>
      <w:r w:rsidRPr="0058794F">
        <w:rPr>
          <w:rFonts w:ascii="Times New Roman" w:eastAsia="Times New Roman" w:hAnsi="Times New Roman" w:cs="Times New Roman"/>
          <w:i/>
          <w:iCs/>
          <w:kern w:val="0"/>
          <w:sz w:val="24"/>
          <w:szCs w:val="24"/>
          <w:lang w:eastAsia="tr-TR"/>
          <w14:ligatures w14:val="none"/>
        </w:rPr>
        <w:t>Buhârî’nin Kaynakları</w:t>
      </w:r>
      <w:r w:rsidRPr="0058794F">
        <w:rPr>
          <w:rFonts w:ascii="Times New Roman" w:eastAsia="Times New Roman" w:hAnsi="Times New Roman" w:cs="Times New Roman"/>
          <w:kern w:val="0"/>
          <w:sz w:val="24"/>
          <w:szCs w:val="24"/>
          <w:lang w:eastAsia="tr-TR"/>
          <w14:ligatures w14:val="none"/>
        </w:rPr>
        <w:t>. Ankara: Kitâbiyât, 2000.</w:t>
      </w:r>
    </w:p>
    <w:p w14:paraId="0DC9031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Sibâî, Mustafa. </w:t>
      </w:r>
      <w:r w:rsidRPr="0058794F">
        <w:rPr>
          <w:rFonts w:ascii="Times New Roman" w:eastAsia="Times New Roman" w:hAnsi="Times New Roman" w:cs="Times New Roman"/>
          <w:i/>
          <w:iCs/>
          <w:kern w:val="0"/>
          <w:sz w:val="24"/>
          <w:szCs w:val="24"/>
          <w:lang w:eastAsia="tr-TR"/>
          <w14:ligatures w14:val="none"/>
        </w:rPr>
        <w:t>Uzamâunâ fi’t-târîh</w:t>
      </w:r>
      <w:r w:rsidRPr="0058794F">
        <w:rPr>
          <w:rFonts w:ascii="Times New Roman" w:eastAsia="Times New Roman" w:hAnsi="Times New Roman" w:cs="Times New Roman"/>
          <w:kern w:val="0"/>
          <w:sz w:val="24"/>
          <w:szCs w:val="24"/>
          <w:lang w:eastAsia="tr-TR"/>
          <w14:ligatures w14:val="none"/>
        </w:rPr>
        <w:t>. Kâhire: Dâru’s-Selâm, 2003.</w:t>
      </w:r>
    </w:p>
    <w:p w14:paraId="7387664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Sîbeveyhi, Ebû Bişr Amr b. Kanber. </w:t>
      </w:r>
      <w:r w:rsidRPr="0058794F">
        <w:rPr>
          <w:rFonts w:ascii="Times New Roman" w:eastAsia="Times New Roman" w:hAnsi="Times New Roman" w:cs="Times New Roman"/>
          <w:i/>
          <w:iCs/>
          <w:kern w:val="0"/>
          <w:sz w:val="24"/>
          <w:szCs w:val="24"/>
          <w:lang w:eastAsia="tr-TR"/>
          <w14:ligatures w14:val="none"/>
        </w:rPr>
        <w:t>el-Kitâb</w:t>
      </w:r>
      <w:r w:rsidRPr="0058794F">
        <w:rPr>
          <w:rFonts w:ascii="Times New Roman" w:eastAsia="Times New Roman" w:hAnsi="Times New Roman" w:cs="Times New Roman"/>
          <w:kern w:val="0"/>
          <w:sz w:val="24"/>
          <w:szCs w:val="24"/>
          <w:lang w:eastAsia="tr-TR"/>
          <w14:ligatures w14:val="none"/>
        </w:rPr>
        <w:t>. thk. Abdüsselâm Muhammed Hârûn. 5 Cilt. Beyrut: Âlemu’l-Kutub, 1983.</w:t>
      </w:r>
    </w:p>
    <w:p w14:paraId="2C6CDB50"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Sinai, Nicolai. </w:t>
      </w:r>
      <w:r w:rsidRPr="0058794F">
        <w:rPr>
          <w:rFonts w:ascii="Times New Roman" w:eastAsia="Times New Roman" w:hAnsi="Times New Roman" w:cs="Times New Roman"/>
          <w:i/>
          <w:iCs/>
          <w:kern w:val="0"/>
          <w:sz w:val="24"/>
          <w:szCs w:val="24"/>
          <w:lang w:eastAsia="tr-TR"/>
          <w14:ligatures w14:val="none"/>
        </w:rPr>
        <w:t>The Qur’an A historical-critical introduction</w:t>
      </w:r>
      <w:r w:rsidRPr="0058794F">
        <w:rPr>
          <w:rFonts w:ascii="Times New Roman" w:eastAsia="Times New Roman" w:hAnsi="Times New Roman" w:cs="Times New Roman"/>
          <w:kern w:val="0"/>
          <w:sz w:val="24"/>
          <w:szCs w:val="24"/>
          <w:lang w:eastAsia="tr-TR"/>
          <w14:ligatures w14:val="none"/>
        </w:rPr>
        <w:t>. Edınburgh Universtiy Press, 2017.</w:t>
      </w:r>
    </w:p>
    <w:p w14:paraId="67265437" w14:textId="6B50A12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Subkî, Tâceddîn Abdulvehhâ</w:t>
      </w:r>
      <w:r w:rsidR="003339DE" w:rsidRPr="0058794F">
        <w:rPr>
          <w:rFonts w:ascii="Times New Roman" w:eastAsia="Times New Roman" w:hAnsi="Times New Roman" w:cs="Times New Roman"/>
          <w:kern w:val="0"/>
          <w:sz w:val="24"/>
          <w:szCs w:val="24"/>
          <w:lang w:eastAsia="tr-TR"/>
          <w14:ligatures w14:val="none"/>
        </w:rPr>
        <w:t>b</w:t>
      </w:r>
      <w:r w:rsidRPr="0058794F">
        <w:rPr>
          <w:rFonts w:ascii="Times New Roman" w:eastAsia="Times New Roman" w:hAnsi="Times New Roman" w:cs="Times New Roman"/>
          <w:kern w:val="0"/>
          <w:sz w:val="24"/>
          <w:szCs w:val="24"/>
          <w:lang w:eastAsia="tr-TR"/>
          <w14:ligatures w14:val="none"/>
        </w:rPr>
        <w:t xml:space="preserve"> b. Ali. </w:t>
      </w:r>
      <w:r w:rsidRPr="0058794F">
        <w:rPr>
          <w:rFonts w:ascii="Times New Roman" w:eastAsia="Times New Roman" w:hAnsi="Times New Roman" w:cs="Times New Roman"/>
          <w:i/>
          <w:iCs/>
          <w:kern w:val="0"/>
          <w:sz w:val="24"/>
          <w:szCs w:val="24"/>
          <w:lang w:eastAsia="tr-TR"/>
          <w14:ligatures w14:val="none"/>
        </w:rPr>
        <w:t>Cem</w:t>
      </w:r>
      <w:r w:rsidR="003339DE" w:rsidRPr="0058794F">
        <w:rPr>
          <w:rFonts w:ascii="Times New Roman" w:eastAsia="Times New Roman" w:hAnsi="Times New Roman" w:cs="Times New Roman"/>
          <w:i/>
          <w:iCs/>
          <w:kern w:val="0"/>
          <w:sz w:val="24"/>
          <w:szCs w:val="24"/>
          <w:lang w:eastAsia="tr-TR"/>
          <w14:ligatures w14:val="none"/>
        </w:rPr>
        <w:t>’</w:t>
      </w:r>
      <w:r w:rsidRPr="0058794F">
        <w:rPr>
          <w:rFonts w:ascii="Times New Roman" w:eastAsia="Times New Roman" w:hAnsi="Times New Roman" w:cs="Times New Roman"/>
          <w:i/>
          <w:iCs/>
          <w:kern w:val="0"/>
          <w:sz w:val="24"/>
          <w:szCs w:val="24"/>
          <w:lang w:eastAsia="tr-TR"/>
          <w14:ligatures w14:val="none"/>
        </w:rPr>
        <w:t>u’l-cevâmi’ fî usûli’l-fıkhi</w:t>
      </w:r>
      <w:r w:rsidRPr="0058794F">
        <w:rPr>
          <w:rFonts w:ascii="Times New Roman" w:eastAsia="Times New Roman" w:hAnsi="Times New Roman" w:cs="Times New Roman"/>
          <w:kern w:val="0"/>
          <w:sz w:val="24"/>
          <w:szCs w:val="24"/>
          <w:lang w:eastAsia="tr-TR"/>
          <w14:ligatures w14:val="none"/>
        </w:rPr>
        <w:t>. thk. Abdülmunim Halîl İbrahim. Beyrut: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bi’l-İlmiyye, 2003.</w:t>
      </w:r>
    </w:p>
    <w:p w14:paraId="4479BF1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Suyûtî, Celâleddîn. </w:t>
      </w:r>
      <w:r w:rsidRPr="0058794F">
        <w:rPr>
          <w:rFonts w:ascii="Times New Roman" w:eastAsia="Times New Roman" w:hAnsi="Times New Roman" w:cs="Times New Roman"/>
          <w:i/>
          <w:iCs/>
          <w:kern w:val="0"/>
          <w:sz w:val="24"/>
          <w:szCs w:val="24"/>
          <w:lang w:eastAsia="tr-TR"/>
          <w14:ligatures w14:val="none"/>
        </w:rPr>
        <w:t>el-İtkân fî ’ulûmi’l-Kur’ân</w:t>
      </w:r>
      <w:r w:rsidRPr="0058794F">
        <w:rPr>
          <w:rFonts w:ascii="Times New Roman" w:eastAsia="Times New Roman" w:hAnsi="Times New Roman" w:cs="Times New Roman"/>
          <w:kern w:val="0"/>
          <w:sz w:val="24"/>
          <w:szCs w:val="24"/>
          <w:lang w:eastAsia="tr-TR"/>
          <w14:ligatures w14:val="none"/>
        </w:rPr>
        <w:t>. thk. Muhammed Ebu’l-Fadl İbrahim. 4 Cilt. Suudi Arabistan: Vizâretü’ş-Şuûnü’l-İslâmiyyeti ve’l-Evkâf ve’d-Da’veti ve’l-İrşâd, 2009.</w:t>
      </w:r>
    </w:p>
    <w:p w14:paraId="0DA57C0D" w14:textId="0F429E2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Suyûtî, Celâleddîn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es-. </w:t>
      </w:r>
      <w:r w:rsidRPr="0058794F">
        <w:rPr>
          <w:rFonts w:ascii="Times New Roman" w:eastAsia="Times New Roman" w:hAnsi="Times New Roman" w:cs="Times New Roman"/>
          <w:i/>
          <w:iCs/>
          <w:kern w:val="0"/>
          <w:sz w:val="24"/>
          <w:szCs w:val="24"/>
          <w:lang w:eastAsia="tr-TR"/>
          <w14:ligatures w14:val="none"/>
        </w:rPr>
        <w:t>Târîhu’l-hulefâ’</w:t>
      </w:r>
      <w:r w:rsidRPr="0058794F">
        <w:rPr>
          <w:rFonts w:ascii="Times New Roman" w:eastAsia="Times New Roman" w:hAnsi="Times New Roman" w:cs="Times New Roman"/>
          <w:kern w:val="0"/>
          <w:sz w:val="24"/>
          <w:szCs w:val="24"/>
          <w:lang w:eastAsia="tr-TR"/>
          <w14:ligatures w14:val="none"/>
        </w:rPr>
        <w:t>. thk. Muhammed Ğassân Nasûh</w:t>
      </w:r>
      <w:r w:rsidR="003339DE" w:rsidRPr="0058794F">
        <w:rPr>
          <w:rFonts w:ascii="Times New Roman" w:eastAsia="Times New Roman" w:hAnsi="Times New Roman" w:cs="Times New Roman"/>
          <w:kern w:val="0"/>
          <w:sz w:val="24"/>
          <w:szCs w:val="24"/>
          <w:lang w:eastAsia="tr-TR"/>
          <w14:ligatures w14:val="none"/>
        </w:rPr>
        <w:t xml:space="preserve"> </w:t>
      </w:r>
      <w:r w:rsidRPr="0058794F">
        <w:rPr>
          <w:rFonts w:ascii="Times New Roman" w:eastAsia="Times New Roman" w:hAnsi="Times New Roman" w:cs="Times New Roman"/>
          <w:kern w:val="0"/>
          <w:sz w:val="24"/>
          <w:szCs w:val="24"/>
          <w:lang w:eastAsia="tr-TR"/>
          <w14:ligatures w14:val="none"/>
        </w:rPr>
        <w:t>Azkûl el-Hüseynî. Katar: Vizâretü’l-Evkâf ve’ş-Şuûnü’l-İslâmiyye, 2013.</w:t>
      </w:r>
    </w:p>
    <w:p w14:paraId="2094C143" w14:textId="6B2FF279"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Suyûtî, Celâluddîn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Ebî Bekir. </w:t>
      </w:r>
      <w:r w:rsidRPr="0058794F">
        <w:rPr>
          <w:rFonts w:ascii="Times New Roman" w:eastAsia="Times New Roman" w:hAnsi="Times New Roman" w:cs="Times New Roman"/>
          <w:i/>
          <w:iCs/>
          <w:kern w:val="0"/>
          <w:sz w:val="24"/>
          <w:szCs w:val="24"/>
          <w:lang w:eastAsia="tr-TR"/>
          <w14:ligatures w14:val="none"/>
        </w:rPr>
        <w:t>el-Muzhir fî ulûmi’l-luğati ve env</w:t>
      </w:r>
      <w:r w:rsidR="003339DE" w:rsidRPr="0058794F">
        <w:rPr>
          <w:rFonts w:ascii="Times New Roman" w:eastAsia="Times New Roman" w:hAnsi="Times New Roman" w:cs="Times New Roman"/>
          <w:i/>
          <w:iCs/>
          <w:kern w:val="0"/>
          <w:sz w:val="24"/>
          <w:szCs w:val="24"/>
          <w:lang w:eastAsia="tr-TR"/>
          <w14:ligatures w14:val="none"/>
        </w:rPr>
        <w:t>âi</w:t>
      </w:r>
      <w:r w:rsidRPr="0058794F">
        <w:rPr>
          <w:rFonts w:ascii="Times New Roman" w:eastAsia="Times New Roman" w:hAnsi="Times New Roman" w:cs="Times New Roman"/>
          <w:i/>
          <w:iCs/>
          <w:kern w:val="0"/>
          <w:sz w:val="24"/>
          <w:szCs w:val="24"/>
          <w:lang w:eastAsia="tr-TR"/>
          <w14:ligatures w14:val="none"/>
        </w:rPr>
        <w:t>hâ</w:t>
      </w:r>
      <w:r w:rsidRPr="0058794F">
        <w:rPr>
          <w:rFonts w:ascii="Times New Roman" w:eastAsia="Times New Roman" w:hAnsi="Times New Roman" w:cs="Times New Roman"/>
          <w:kern w:val="0"/>
          <w:sz w:val="24"/>
          <w:szCs w:val="24"/>
          <w:lang w:eastAsia="tr-TR"/>
          <w14:ligatures w14:val="none"/>
        </w:rPr>
        <w:t>. thk. Muhammed Câd el-Mevlâ vd. 4 Cilt. Beyrut: el-Mektebetü’l-Arabiyye, ts.</w:t>
      </w:r>
    </w:p>
    <w:p w14:paraId="05C6E63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Şâhîn, Abdussabûr. </w:t>
      </w:r>
      <w:r w:rsidRPr="0058794F">
        <w:rPr>
          <w:rFonts w:ascii="Times New Roman" w:eastAsia="Times New Roman" w:hAnsi="Times New Roman" w:cs="Times New Roman"/>
          <w:i/>
          <w:iCs/>
          <w:kern w:val="0"/>
          <w:sz w:val="24"/>
          <w:szCs w:val="24"/>
          <w:lang w:eastAsia="tr-TR"/>
          <w14:ligatures w14:val="none"/>
        </w:rPr>
        <w:t>Târîhu’l-Kur’ân</w:t>
      </w:r>
      <w:r w:rsidRPr="0058794F">
        <w:rPr>
          <w:rFonts w:ascii="Times New Roman" w:eastAsia="Times New Roman" w:hAnsi="Times New Roman" w:cs="Times New Roman"/>
          <w:kern w:val="0"/>
          <w:sz w:val="24"/>
          <w:szCs w:val="24"/>
          <w:lang w:eastAsia="tr-TR"/>
          <w14:ligatures w14:val="none"/>
        </w:rPr>
        <w:t>. Kâhire: Nahdatu Mısır, 2005.</w:t>
      </w:r>
    </w:p>
    <w:p w14:paraId="3A7A41F1" w14:textId="092DD75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Şaîr, Abdilmun’im Kâmil. </w:t>
      </w:r>
      <w:r w:rsidRPr="0058794F">
        <w:rPr>
          <w:rFonts w:ascii="Times New Roman" w:eastAsia="Times New Roman" w:hAnsi="Times New Roman" w:cs="Times New Roman"/>
          <w:i/>
          <w:iCs/>
          <w:kern w:val="0"/>
          <w:sz w:val="24"/>
          <w:szCs w:val="24"/>
          <w:lang w:eastAsia="tr-TR"/>
          <w14:ligatures w14:val="none"/>
        </w:rPr>
        <w:t>el-İ’câzu’l-Kur’ânî fi’r-resmi’l-Osmânî</w:t>
      </w:r>
      <w:r w:rsidRPr="0058794F">
        <w:rPr>
          <w:rFonts w:ascii="Times New Roman" w:eastAsia="Times New Roman" w:hAnsi="Times New Roman" w:cs="Times New Roman"/>
          <w:kern w:val="0"/>
          <w:sz w:val="24"/>
          <w:szCs w:val="24"/>
          <w:lang w:eastAsia="tr-TR"/>
          <w14:ligatures w14:val="none"/>
        </w:rPr>
        <w:t>. Mekteb</w:t>
      </w:r>
      <w:r w:rsidR="003339DE" w:rsidRPr="0058794F">
        <w:rPr>
          <w:rFonts w:ascii="Times New Roman" w:eastAsia="Times New Roman" w:hAnsi="Times New Roman" w:cs="Times New Roman"/>
          <w:kern w:val="0"/>
          <w:sz w:val="24"/>
          <w:szCs w:val="24"/>
          <w:lang w:eastAsia="tr-TR"/>
          <w14:ligatures w14:val="none"/>
        </w:rPr>
        <w:t>e</w:t>
      </w:r>
      <w:r w:rsidRPr="0058794F">
        <w:rPr>
          <w:rFonts w:ascii="Times New Roman" w:eastAsia="Times New Roman" w:hAnsi="Times New Roman" w:cs="Times New Roman"/>
          <w:kern w:val="0"/>
          <w:sz w:val="24"/>
          <w:szCs w:val="24"/>
          <w:lang w:eastAsia="tr-TR"/>
          <w14:ligatures w14:val="none"/>
        </w:rPr>
        <w:t>tu’l-Muhtedîn, ts.</w:t>
      </w:r>
    </w:p>
    <w:p w14:paraId="7F408759" w14:textId="2975E978"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Şâkir, Ebulfeth Abdulkadir. </w:t>
      </w:r>
      <w:r w:rsidRPr="0058794F">
        <w:rPr>
          <w:rFonts w:ascii="Times New Roman" w:eastAsia="Times New Roman" w:hAnsi="Times New Roman" w:cs="Times New Roman"/>
          <w:i/>
          <w:iCs/>
          <w:kern w:val="0"/>
          <w:sz w:val="24"/>
          <w:szCs w:val="24"/>
          <w:lang w:eastAsia="tr-TR"/>
          <w14:ligatures w14:val="none"/>
        </w:rPr>
        <w:t>Muhâdarât fi’r-resmi’l-Osmânî ve’l-kırââti’l-Kur’âniyye</w:t>
      </w:r>
      <w:r w:rsidRPr="0058794F">
        <w:rPr>
          <w:rFonts w:ascii="Times New Roman" w:eastAsia="Times New Roman" w:hAnsi="Times New Roman" w:cs="Times New Roman"/>
          <w:kern w:val="0"/>
          <w:sz w:val="24"/>
          <w:szCs w:val="24"/>
          <w:lang w:eastAsia="tr-TR"/>
          <w14:ligatures w14:val="none"/>
        </w:rPr>
        <w:t>. Bağdat: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 ve’l-Vesâik, 2023.</w:t>
      </w:r>
    </w:p>
    <w:p w14:paraId="69956880"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Şâtıbî, el-Kâsım b. Fîrrûh b. Halef b. Ahmed eş-. </w:t>
      </w:r>
      <w:r w:rsidRPr="0058794F">
        <w:rPr>
          <w:rFonts w:ascii="Times New Roman" w:eastAsia="Times New Roman" w:hAnsi="Times New Roman" w:cs="Times New Roman"/>
          <w:i/>
          <w:iCs/>
          <w:kern w:val="0"/>
          <w:sz w:val="24"/>
          <w:szCs w:val="24"/>
          <w:lang w:eastAsia="tr-TR"/>
          <w14:ligatures w14:val="none"/>
        </w:rPr>
        <w:t>Hirzu’l-emânî ve vechu’t-tehânî</w:t>
      </w:r>
      <w:r w:rsidRPr="0058794F">
        <w:rPr>
          <w:rFonts w:ascii="Times New Roman" w:eastAsia="Times New Roman" w:hAnsi="Times New Roman" w:cs="Times New Roman"/>
          <w:kern w:val="0"/>
          <w:sz w:val="24"/>
          <w:szCs w:val="24"/>
          <w:lang w:eastAsia="tr-TR"/>
          <w14:ligatures w14:val="none"/>
        </w:rPr>
        <w:t>. thk. Muhammed Temîm ez-Zaabî. Dımaşk: Dâru’l-Ğavsânî li’d-Dirâsâti’l-Kur’âniyye, 2010.</w:t>
      </w:r>
    </w:p>
    <w:p w14:paraId="23D6EA6B" w14:textId="2B8A6E72"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Taberânî, Ebu’l-Kâsım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Ahmed et-. </w:t>
      </w:r>
      <w:r w:rsidRPr="0058794F">
        <w:rPr>
          <w:rFonts w:ascii="Times New Roman" w:eastAsia="Times New Roman" w:hAnsi="Times New Roman" w:cs="Times New Roman"/>
          <w:i/>
          <w:iCs/>
          <w:kern w:val="0"/>
          <w:sz w:val="24"/>
          <w:szCs w:val="24"/>
          <w:lang w:eastAsia="tr-TR"/>
          <w14:ligatures w14:val="none"/>
        </w:rPr>
        <w:t>el-Mu’cemu’l-kebîr</w:t>
      </w:r>
      <w:r w:rsidRPr="0058794F">
        <w:rPr>
          <w:rFonts w:ascii="Times New Roman" w:eastAsia="Times New Roman" w:hAnsi="Times New Roman" w:cs="Times New Roman"/>
          <w:kern w:val="0"/>
          <w:sz w:val="24"/>
          <w:szCs w:val="24"/>
          <w:lang w:eastAsia="tr-TR"/>
          <w14:ligatures w14:val="none"/>
        </w:rPr>
        <w:t>. thk. Golam Destgir Çeşti Siyalkûî. 6 Cilt. İslâmâbâd, 2016.</w:t>
      </w:r>
    </w:p>
    <w:p w14:paraId="1CEF4E2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Taberî, Ebû Ca’fer Muhammed b. Cerîr et-. </w:t>
      </w:r>
      <w:r w:rsidRPr="0058794F">
        <w:rPr>
          <w:rFonts w:ascii="Times New Roman" w:eastAsia="Times New Roman" w:hAnsi="Times New Roman" w:cs="Times New Roman"/>
          <w:i/>
          <w:iCs/>
          <w:kern w:val="0"/>
          <w:sz w:val="24"/>
          <w:szCs w:val="24"/>
          <w:lang w:eastAsia="tr-TR"/>
          <w14:ligatures w14:val="none"/>
        </w:rPr>
        <w:t>Câmiu’l-beyân an te’vîli âyi’l-Kur’ân</w:t>
      </w:r>
      <w:r w:rsidRPr="0058794F">
        <w:rPr>
          <w:rFonts w:ascii="Times New Roman" w:eastAsia="Times New Roman" w:hAnsi="Times New Roman" w:cs="Times New Roman"/>
          <w:kern w:val="0"/>
          <w:sz w:val="24"/>
          <w:szCs w:val="24"/>
          <w:lang w:eastAsia="tr-TR"/>
          <w14:ligatures w14:val="none"/>
        </w:rPr>
        <w:t>. thk. Abdullah b. Abdülmuhsin et-Turkî. 25 Cilt. Beyrut: Hacer, 1985.</w:t>
      </w:r>
    </w:p>
    <w:p w14:paraId="23954BDD" w14:textId="15D26494"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Taberî, Ebû C</w:t>
      </w:r>
      <w:r w:rsidR="002F6D06"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 xml:space="preserve">fer Muhammed b. Cerîr et-. </w:t>
      </w:r>
      <w:r w:rsidRPr="0058794F">
        <w:rPr>
          <w:rFonts w:ascii="Times New Roman" w:eastAsia="Times New Roman" w:hAnsi="Times New Roman" w:cs="Times New Roman"/>
          <w:i/>
          <w:iCs/>
          <w:kern w:val="0"/>
          <w:sz w:val="24"/>
          <w:szCs w:val="24"/>
          <w:lang w:eastAsia="tr-TR"/>
          <w14:ligatures w14:val="none"/>
        </w:rPr>
        <w:t>Târîhu’l-umem ve’l-mulûk</w:t>
      </w:r>
      <w:r w:rsidRPr="0058794F">
        <w:rPr>
          <w:rFonts w:ascii="Times New Roman" w:eastAsia="Times New Roman" w:hAnsi="Times New Roman" w:cs="Times New Roman"/>
          <w:kern w:val="0"/>
          <w:sz w:val="24"/>
          <w:szCs w:val="24"/>
          <w:lang w:eastAsia="tr-TR"/>
          <w14:ligatures w14:val="none"/>
        </w:rPr>
        <w:t>. thk. Ebû Suhayb el-Kermî. 4 Cilt. Riyad: Beytü’l-Efkâri’d-Düveliyye, ts.</w:t>
      </w:r>
    </w:p>
    <w:p w14:paraId="318C2B2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Tâhâ, Tâhâ Âbdîn. </w:t>
      </w:r>
      <w:r w:rsidRPr="0058794F">
        <w:rPr>
          <w:rFonts w:ascii="Times New Roman" w:eastAsia="Times New Roman" w:hAnsi="Times New Roman" w:cs="Times New Roman"/>
          <w:i/>
          <w:iCs/>
          <w:kern w:val="0"/>
          <w:sz w:val="24"/>
          <w:szCs w:val="24"/>
          <w:lang w:eastAsia="tr-TR"/>
          <w14:ligatures w14:val="none"/>
        </w:rPr>
        <w:t>Mezâye ve fevâid er-resmi’l-Osmânî</w:t>
      </w:r>
      <w:r w:rsidRPr="0058794F">
        <w:rPr>
          <w:rFonts w:ascii="Times New Roman" w:eastAsia="Times New Roman" w:hAnsi="Times New Roman" w:cs="Times New Roman"/>
          <w:kern w:val="0"/>
          <w:sz w:val="24"/>
          <w:szCs w:val="24"/>
          <w:lang w:eastAsia="tr-TR"/>
          <w14:ligatures w14:val="none"/>
        </w:rPr>
        <w:t>, ts.</w:t>
      </w:r>
    </w:p>
    <w:p w14:paraId="695FACFD" w14:textId="43693D55"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Tâsân, Muhammed b.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Muhammed et-. </w:t>
      </w:r>
      <w:r w:rsidRPr="0058794F">
        <w:rPr>
          <w:rFonts w:ascii="Times New Roman" w:eastAsia="Times New Roman" w:hAnsi="Times New Roman" w:cs="Times New Roman"/>
          <w:i/>
          <w:iCs/>
          <w:kern w:val="0"/>
          <w:sz w:val="24"/>
          <w:szCs w:val="24"/>
          <w:lang w:eastAsia="tr-TR"/>
          <w14:ligatures w14:val="none"/>
        </w:rPr>
        <w:t>el-Mesâhifu’l-mensûbetu li’s-sahâbeti ve’r-red ala’ş-şubuhâti’l-mesâreti havlehe</w:t>
      </w:r>
      <w:r w:rsidRPr="0058794F">
        <w:rPr>
          <w:rFonts w:ascii="Times New Roman" w:eastAsia="Times New Roman" w:hAnsi="Times New Roman" w:cs="Times New Roman"/>
          <w:kern w:val="0"/>
          <w:sz w:val="24"/>
          <w:szCs w:val="24"/>
          <w:lang w:eastAsia="tr-TR"/>
          <w14:ligatures w14:val="none"/>
        </w:rPr>
        <w:t>. Riyad: Dâru’t-Tedmûriyye, 2011.</w:t>
      </w:r>
    </w:p>
    <w:p w14:paraId="167C467F" w14:textId="3762CF3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Taşköprizâde, Ahmed b. Mustafa. </w:t>
      </w:r>
      <w:r w:rsidRPr="0058794F">
        <w:rPr>
          <w:rFonts w:ascii="Times New Roman" w:eastAsia="Times New Roman" w:hAnsi="Times New Roman" w:cs="Times New Roman"/>
          <w:i/>
          <w:iCs/>
          <w:kern w:val="0"/>
          <w:sz w:val="24"/>
          <w:szCs w:val="24"/>
          <w:lang w:eastAsia="tr-TR"/>
          <w14:ligatures w14:val="none"/>
        </w:rPr>
        <w:t>Miftâhu’s-saâde ve misbâhu’s-siyâde fî mevzûâti’l-ulûm</w:t>
      </w:r>
      <w:r w:rsidRPr="0058794F">
        <w:rPr>
          <w:rFonts w:ascii="Times New Roman" w:eastAsia="Times New Roman" w:hAnsi="Times New Roman" w:cs="Times New Roman"/>
          <w:kern w:val="0"/>
          <w:sz w:val="24"/>
          <w:szCs w:val="24"/>
          <w:lang w:eastAsia="tr-TR"/>
          <w14:ligatures w14:val="none"/>
        </w:rPr>
        <w:t>. 3 Cilt. Beyrut: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bi’l-İlmiyye, 1985.</w:t>
      </w:r>
    </w:p>
    <w:p w14:paraId="38A92EC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Tirmizî, Ebû Îsâ. </w:t>
      </w:r>
      <w:r w:rsidRPr="0058794F">
        <w:rPr>
          <w:rFonts w:ascii="Times New Roman" w:eastAsia="Times New Roman" w:hAnsi="Times New Roman" w:cs="Times New Roman"/>
          <w:i/>
          <w:iCs/>
          <w:kern w:val="0"/>
          <w:sz w:val="24"/>
          <w:szCs w:val="24"/>
          <w:lang w:eastAsia="tr-TR"/>
          <w14:ligatures w14:val="none"/>
        </w:rPr>
        <w:t>el-Câmiu’s-sahîh</w:t>
      </w:r>
      <w:r w:rsidRPr="0058794F">
        <w:rPr>
          <w:rFonts w:ascii="Times New Roman" w:eastAsia="Times New Roman" w:hAnsi="Times New Roman" w:cs="Times New Roman"/>
          <w:kern w:val="0"/>
          <w:sz w:val="24"/>
          <w:szCs w:val="24"/>
          <w:lang w:eastAsia="tr-TR"/>
          <w14:ligatures w14:val="none"/>
        </w:rPr>
        <w:t>. thk. İbrahim Atva Ivaz. 6 Cilt. Riyad: el-Mektebetü’l-İslâmiyye, ts.</w:t>
      </w:r>
    </w:p>
    <w:p w14:paraId="4D7494C8"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Ûfî, Muhammed b. Ahmed el-. </w:t>
      </w:r>
      <w:r w:rsidRPr="0058794F">
        <w:rPr>
          <w:rFonts w:ascii="Times New Roman" w:eastAsia="Times New Roman" w:hAnsi="Times New Roman" w:cs="Times New Roman"/>
          <w:i/>
          <w:iCs/>
          <w:kern w:val="0"/>
          <w:sz w:val="24"/>
          <w:szCs w:val="24"/>
          <w:lang w:eastAsia="tr-TR"/>
          <w14:ligatures w14:val="none"/>
        </w:rPr>
        <w:t>el-Cevâhiru’l-berâiyyeti fî resmi’l-mesâhifi’l-Osmâniyyeti</w:t>
      </w:r>
      <w:r w:rsidRPr="0058794F">
        <w:rPr>
          <w:rFonts w:ascii="Times New Roman" w:eastAsia="Times New Roman" w:hAnsi="Times New Roman" w:cs="Times New Roman"/>
          <w:kern w:val="0"/>
          <w:sz w:val="24"/>
          <w:szCs w:val="24"/>
          <w:lang w:eastAsia="tr-TR"/>
          <w14:ligatures w14:val="none"/>
        </w:rPr>
        <w:t>. thk. Mehdî b. Abdullah Kâri’. 2 Cilt. Mekke: Câmiatu Ümmü’l-Kurâ Külliyetü’d-Da’veti ve Usûlu’d-Dîn, 2000.</w:t>
      </w:r>
    </w:p>
    <w:p w14:paraId="0C7CAC9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Ünal, Mehmet. </w:t>
      </w:r>
      <w:r w:rsidRPr="0058794F">
        <w:rPr>
          <w:rFonts w:ascii="Times New Roman" w:eastAsia="Times New Roman" w:hAnsi="Times New Roman" w:cs="Times New Roman"/>
          <w:i/>
          <w:iCs/>
          <w:kern w:val="0"/>
          <w:sz w:val="24"/>
          <w:szCs w:val="24"/>
          <w:lang w:eastAsia="tr-TR"/>
          <w14:ligatures w14:val="none"/>
        </w:rPr>
        <w:t>Kur’an’ın Metinleşme Tarihi</w:t>
      </w:r>
      <w:r w:rsidRPr="0058794F">
        <w:rPr>
          <w:rFonts w:ascii="Times New Roman" w:eastAsia="Times New Roman" w:hAnsi="Times New Roman" w:cs="Times New Roman"/>
          <w:kern w:val="0"/>
          <w:sz w:val="24"/>
          <w:szCs w:val="24"/>
          <w:lang w:eastAsia="tr-TR"/>
          <w14:ligatures w14:val="none"/>
        </w:rPr>
        <w:t>. Ankara: Fecr Yayınları, 2023.</w:t>
      </w:r>
    </w:p>
    <w:p w14:paraId="25F651A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Vâkıdî, Muhammed b. Ömer Vâkıd el-. </w:t>
      </w:r>
      <w:r w:rsidRPr="0058794F">
        <w:rPr>
          <w:rFonts w:ascii="Times New Roman" w:eastAsia="Times New Roman" w:hAnsi="Times New Roman" w:cs="Times New Roman"/>
          <w:i/>
          <w:iCs/>
          <w:kern w:val="0"/>
          <w:sz w:val="24"/>
          <w:szCs w:val="24"/>
          <w:lang w:eastAsia="tr-TR"/>
          <w14:ligatures w14:val="none"/>
        </w:rPr>
        <w:t>Kitâbu’r-ridde</w:t>
      </w:r>
      <w:r w:rsidRPr="0058794F">
        <w:rPr>
          <w:rFonts w:ascii="Times New Roman" w:eastAsia="Times New Roman" w:hAnsi="Times New Roman" w:cs="Times New Roman"/>
          <w:kern w:val="0"/>
          <w:sz w:val="24"/>
          <w:szCs w:val="24"/>
          <w:lang w:eastAsia="tr-TR"/>
          <w14:ligatures w14:val="none"/>
        </w:rPr>
        <w:t>. thk. Yahyâ el-Cabûrî. Beyrut: Dâru’l-Ğarbi’l-İslâmî, 1990.</w:t>
      </w:r>
    </w:p>
    <w:p w14:paraId="75A77F55" w14:textId="64B4CCBE"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Yaîş, Muvaffakuddîn Ebulbikâ’ b. Ali b. </w:t>
      </w:r>
      <w:r w:rsidRPr="0058794F">
        <w:rPr>
          <w:rFonts w:ascii="Times New Roman" w:eastAsia="Times New Roman" w:hAnsi="Times New Roman" w:cs="Times New Roman"/>
          <w:i/>
          <w:iCs/>
          <w:kern w:val="0"/>
          <w:sz w:val="24"/>
          <w:szCs w:val="24"/>
          <w:lang w:eastAsia="tr-TR"/>
          <w14:ligatures w14:val="none"/>
        </w:rPr>
        <w:t>Şerhu’l-mufassal li’z-Zemahşerî</w:t>
      </w:r>
      <w:r w:rsidRPr="0058794F">
        <w:rPr>
          <w:rFonts w:ascii="Times New Roman" w:eastAsia="Times New Roman" w:hAnsi="Times New Roman" w:cs="Times New Roman"/>
          <w:kern w:val="0"/>
          <w:sz w:val="24"/>
          <w:szCs w:val="24"/>
          <w:lang w:eastAsia="tr-TR"/>
          <w14:ligatures w14:val="none"/>
        </w:rPr>
        <w:t>. thk. İmeyl Bedi’ Ya’kûb. 6 Cilt. Beyrut: D</w:t>
      </w:r>
      <w:r w:rsidR="002F6D06"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ru’l-Kütübi’l-İlmiyye, 2001.</w:t>
      </w:r>
    </w:p>
    <w:p w14:paraId="35CCCFE6" w14:textId="5466786C"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Ya’kûbî, Ahmed b. Ebî Ya’kûb. </w:t>
      </w:r>
      <w:r w:rsidRPr="0058794F">
        <w:rPr>
          <w:rFonts w:ascii="Times New Roman" w:eastAsia="Times New Roman" w:hAnsi="Times New Roman" w:cs="Times New Roman"/>
          <w:i/>
          <w:iCs/>
          <w:kern w:val="0"/>
          <w:sz w:val="24"/>
          <w:szCs w:val="24"/>
          <w:lang w:eastAsia="tr-TR"/>
          <w14:ligatures w14:val="none"/>
        </w:rPr>
        <w:t>Târîhu’l-Ya’kûbî</w:t>
      </w:r>
      <w:r w:rsidRPr="0058794F">
        <w:rPr>
          <w:rFonts w:ascii="Times New Roman" w:eastAsia="Times New Roman" w:hAnsi="Times New Roman" w:cs="Times New Roman"/>
          <w:kern w:val="0"/>
          <w:sz w:val="24"/>
          <w:szCs w:val="24"/>
          <w:lang w:eastAsia="tr-TR"/>
          <w14:ligatures w14:val="none"/>
        </w:rPr>
        <w:t>. thk. Muhammed Sâdık Bahru’l-‘Ulûm. 2 Cilt. Mektebetü’l-Hayderiyyeti ve Matbaatuha, 1964.</w:t>
      </w:r>
    </w:p>
    <w:p w14:paraId="7A26AF28" w14:textId="1D92ECA7" w:rsidR="00A75F1B" w:rsidRPr="0058794F" w:rsidRDefault="00A75F1B" w:rsidP="00A75F1B">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Yener, Muazzam. </w:t>
      </w:r>
      <w:r w:rsidRPr="0058794F">
        <w:rPr>
          <w:rFonts w:ascii="Times New Roman" w:eastAsia="Times New Roman" w:hAnsi="Times New Roman" w:cs="Times New Roman"/>
          <w:i/>
          <w:iCs/>
          <w:kern w:val="0"/>
          <w:sz w:val="24"/>
          <w:szCs w:val="24"/>
          <w:lang w:eastAsia="tr-TR"/>
          <w14:ligatures w14:val="none"/>
        </w:rPr>
        <w:t>Tefsirlerde Kıraat Farklılıkları (Semîn el-Haleb’i Özelinde)</w:t>
      </w:r>
      <w:r w:rsidRPr="0058794F">
        <w:rPr>
          <w:rFonts w:ascii="Times New Roman" w:eastAsia="Times New Roman" w:hAnsi="Times New Roman" w:cs="Times New Roman"/>
          <w:kern w:val="0"/>
          <w:sz w:val="24"/>
          <w:szCs w:val="24"/>
          <w:lang w:eastAsia="tr-TR"/>
          <w14:ligatures w14:val="none"/>
        </w:rPr>
        <w:t>. İstanbul: Ark Yayınları, 2023.</w:t>
      </w:r>
    </w:p>
    <w:p w14:paraId="0D507350" w14:textId="2B0290AD"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Yener, Muazzam. “Asr-ı Saâdet’ten Hicrî Sekizinci Asra Kadar Yemen Bölgesinde Kıraat İlminin Durumu”. </w:t>
      </w:r>
      <w:r w:rsidRPr="0058794F">
        <w:rPr>
          <w:rFonts w:ascii="Times New Roman" w:eastAsia="Times New Roman" w:hAnsi="Times New Roman" w:cs="Times New Roman"/>
          <w:i/>
          <w:iCs/>
          <w:kern w:val="0"/>
          <w:sz w:val="24"/>
          <w:szCs w:val="24"/>
          <w:lang w:eastAsia="tr-TR"/>
          <w14:ligatures w14:val="none"/>
        </w:rPr>
        <w:t>Kahramanmaraş Sütçü İmam Üniversitesi İlahiyat Fakültesi Dergisi</w:t>
      </w:r>
      <w:r w:rsidRPr="0058794F">
        <w:rPr>
          <w:rFonts w:ascii="Times New Roman" w:eastAsia="Times New Roman" w:hAnsi="Times New Roman" w:cs="Times New Roman"/>
          <w:kern w:val="0"/>
          <w:sz w:val="24"/>
          <w:szCs w:val="24"/>
          <w:lang w:eastAsia="tr-TR"/>
          <w14:ligatures w14:val="none"/>
        </w:rPr>
        <w:t xml:space="preserve"> 44 (2024), 97-123. https://doi.org/10.35209/ksuifd.1513006</w:t>
      </w:r>
    </w:p>
    <w:p w14:paraId="626485D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Yener, Muazzam. “Mushaf Tarihinde Endülüs İlim Havzası: Öne Çıkan Şahsiyetler ve Eserleri”. </w:t>
      </w:r>
      <w:r w:rsidRPr="0058794F">
        <w:rPr>
          <w:rFonts w:ascii="Times New Roman" w:eastAsia="Times New Roman" w:hAnsi="Times New Roman" w:cs="Times New Roman"/>
          <w:i/>
          <w:iCs/>
          <w:kern w:val="0"/>
          <w:sz w:val="24"/>
          <w:szCs w:val="24"/>
          <w:lang w:eastAsia="tr-TR"/>
          <w14:ligatures w14:val="none"/>
        </w:rPr>
        <w:t>Kahramanmaraş Sütçü İmam Üniversitesi Sosyal Bilimler Dergisi</w:t>
      </w:r>
      <w:r w:rsidRPr="0058794F">
        <w:rPr>
          <w:rFonts w:ascii="Times New Roman" w:eastAsia="Times New Roman" w:hAnsi="Times New Roman" w:cs="Times New Roman"/>
          <w:kern w:val="0"/>
          <w:sz w:val="24"/>
          <w:szCs w:val="24"/>
          <w:lang w:eastAsia="tr-TR"/>
          <w14:ligatures w14:val="none"/>
        </w:rPr>
        <w:t xml:space="preserve"> 22/3 (31 Aralık 2025), 1401-1417. https://doi.org/10.33437/ksusbd.1700770</w:t>
      </w:r>
    </w:p>
    <w:p w14:paraId="4A9DD6D4" w14:textId="5EBE11AE" w:rsidR="00A75F1B" w:rsidRPr="00A75F1B" w:rsidRDefault="00A75F1B" w:rsidP="00A75F1B">
      <w:pPr>
        <w:spacing w:before="120" w:after="0" w:line="276" w:lineRule="auto"/>
        <w:ind w:firstLine="709"/>
        <w:jc w:val="both"/>
        <w:rPr>
          <w:rFonts w:asciiTheme="majorBidi" w:eastAsia="Times New Roman" w:hAnsiTheme="majorBidi" w:cstheme="majorBidi"/>
          <w:kern w:val="0"/>
          <w:sz w:val="24"/>
          <w:szCs w:val="24"/>
          <w:lang w:eastAsia="tr-TR"/>
          <w14:ligatures w14:val="none"/>
        </w:rPr>
      </w:pPr>
      <w:r w:rsidRPr="00A75F1B">
        <w:rPr>
          <w:rFonts w:asciiTheme="majorBidi" w:hAnsiTheme="majorBidi" w:cstheme="majorBidi"/>
          <w:sz w:val="24"/>
          <w:szCs w:val="24"/>
        </w:rPr>
        <w:t>Yener, Muazzam. “Osmanlı Dönemi Kırâat Âlimlerinden Hâcî Mü’min b. Ali b. Muhammed er-Rûmî’nin Hayatı ve Câmi’u’l-Kelâm fî Resmi Mushafi’l-İmâm Adlı Eseri”, Turkish Studies-Comparative Religious Studies, 21(2),</w:t>
      </w:r>
      <w:r w:rsidR="00A46B3B">
        <w:rPr>
          <w:rFonts w:asciiTheme="majorBidi" w:hAnsiTheme="majorBidi" w:cstheme="majorBidi"/>
          <w:sz w:val="24"/>
          <w:szCs w:val="24"/>
        </w:rPr>
        <w:t xml:space="preserve"> 2026, </w:t>
      </w:r>
      <w:r w:rsidRPr="00A75F1B">
        <w:rPr>
          <w:rFonts w:asciiTheme="majorBidi" w:hAnsiTheme="majorBidi" w:cstheme="majorBidi"/>
          <w:sz w:val="24"/>
          <w:szCs w:val="24"/>
        </w:rPr>
        <w:t>3613-3666. Ankara Bilim University Publications. https://dx.doi.org/10.7827/TurkishStudies.88734</w:t>
      </w:r>
    </w:p>
    <w:p w14:paraId="6B764B5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Yıldırım, Suat. </w:t>
      </w:r>
      <w:r w:rsidRPr="0058794F">
        <w:rPr>
          <w:rFonts w:ascii="Times New Roman" w:eastAsia="Times New Roman" w:hAnsi="Times New Roman" w:cs="Times New Roman"/>
          <w:i/>
          <w:iCs/>
          <w:kern w:val="0"/>
          <w:sz w:val="24"/>
          <w:szCs w:val="24"/>
          <w:lang w:eastAsia="tr-TR"/>
          <w14:ligatures w14:val="none"/>
        </w:rPr>
        <w:t>Ana Hatlarıyla Kur’ân-ı Kerîm ve Kur’ân İlimlerine Giriş</w:t>
      </w:r>
      <w:r w:rsidRPr="0058794F">
        <w:rPr>
          <w:rFonts w:ascii="Times New Roman" w:eastAsia="Times New Roman" w:hAnsi="Times New Roman" w:cs="Times New Roman"/>
          <w:kern w:val="0"/>
          <w:sz w:val="24"/>
          <w:szCs w:val="24"/>
          <w:lang w:eastAsia="tr-TR"/>
          <w14:ligatures w14:val="none"/>
        </w:rPr>
        <w:t>. İstanbul: Ensar Neşriyat, 2013.</w:t>
      </w:r>
    </w:p>
    <w:p w14:paraId="3435380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Zeccâc, Ebû İshâk İbrahim b. es-Serî ez-. </w:t>
      </w:r>
      <w:r w:rsidRPr="0058794F">
        <w:rPr>
          <w:rFonts w:ascii="Times New Roman" w:eastAsia="Times New Roman" w:hAnsi="Times New Roman" w:cs="Times New Roman"/>
          <w:i/>
          <w:iCs/>
          <w:kern w:val="0"/>
          <w:sz w:val="24"/>
          <w:szCs w:val="24"/>
          <w:lang w:eastAsia="tr-TR"/>
          <w14:ligatures w14:val="none"/>
        </w:rPr>
        <w:t>Meâni’l-Kur’ân</w:t>
      </w:r>
      <w:r w:rsidRPr="0058794F">
        <w:rPr>
          <w:rFonts w:ascii="Times New Roman" w:eastAsia="Times New Roman" w:hAnsi="Times New Roman" w:cs="Times New Roman"/>
          <w:kern w:val="0"/>
          <w:sz w:val="24"/>
          <w:szCs w:val="24"/>
          <w:lang w:eastAsia="tr-TR"/>
          <w14:ligatures w14:val="none"/>
        </w:rPr>
        <w:t>. thk. Abdülcelîl Abduh Şelebî. 8 Cilt. Beyrut: Âlemu’l-Kutub, 1988.</w:t>
      </w:r>
    </w:p>
    <w:p w14:paraId="78B31BE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Zehebî, Şemsuddîn Ebû Abdullah Muhammed b. Ahmed Osman ez-. </w:t>
      </w:r>
      <w:r w:rsidRPr="0058794F">
        <w:rPr>
          <w:rFonts w:ascii="Times New Roman" w:eastAsia="Times New Roman" w:hAnsi="Times New Roman" w:cs="Times New Roman"/>
          <w:i/>
          <w:iCs/>
          <w:kern w:val="0"/>
          <w:sz w:val="24"/>
          <w:szCs w:val="24"/>
          <w:lang w:eastAsia="tr-TR"/>
          <w14:ligatures w14:val="none"/>
        </w:rPr>
        <w:t>Ma’rifetü’l-kurrâi’l-kibâr ala’t-tabakâti ve’l-a’sâr</w:t>
      </w:r>
      <w:r w:rsidRPr="0058794F">
        <w:rPr>
          <w:rFonts w:ascii="Times New Roman" w:eastAsia="Times New Roman" w:hAnsi="Times New Roman" w:cs="Times New Roman"/>
          <w:kern w:val="0"/>
          <w:sz w:val="24"/>
          <w:szCs w:val="24"/>
          <w:lang w:eastAsia="tr-TR"/>
          <w14:ligatures w14:val="none"/>
        </w:rPr>
        <w:t>. thk. Tayyar Altıkulaç. 2 Cilt. İstanbul, 1995.</w:t>
      </w:r>
    </w:p>
    <w:p w14:paraId="0A42C2C4" w14:textId="071F8BB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Zehebî, Şemsüddîn Muhammed b. Ahmed b. Osman ez-. </w:t>
      </w:r>
      <w:r w:rsidRPr="0058794F">
        <w:rPr>
          <w:rFonts w:ascii="Times New Roman" w:eastAsia="Times New Roman" w:hAnsi="Times New Roman" w:cs="Times New Roman"/>
          <w:i/>
          <w:iCs/>
          <w:kern w:val="0"/>
          <w:sz w:val="24"/>
          <w:szCs w:val="24"/>
          <w:lang w:eastAsia="tr-TR"/>
          <w14:ligatures w14:val="none"/>
        </w:rPr>
        <w:t>Siyeru a’lâmi’n-nubelâ’</w:t>
      </w:r>
      <w:r w:rsidRPr="0058794F">
        <w:rPr>
          <w:rFonts w:ascii="Times New Roman" w:eastAsia="Times New Roman" w:hAnsi="Times New Roman" w:cs="Times New Roman"/>
          <w:kern w:val="0"/>
          <w:sz w:val="24"/>
          <w:szCs w:val="24"/>
          <w:lang w:eastAsia="tr-TR"/>
          <w14:ligatures w14:val="none"/>
        </w:rPr>
        <w:t>. thk. Şuayb el-Ernaût - Muhammed Naîm el-Arkûsî. 25 Cilt. Beyrut: Müesseset</w:t>
      </w:r>
      <w:r w:rsidR="00C53CA0"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’r-Risâle, 1996.</w:t>
      </w:r>
    </w:p>
    <w:p w14:paraId="3E369C44" w14:textId="74211DCC"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Zemahşerî, Ebu’l-Kâsım Mahmud b. Ömer b. Muhammed. </w:t>
      </w:r>
      <w:r w:rsidRPr="0058794F">
        <w:rPr>
          <w:rFonts w:ascii="Times New Roman" w:eastAsia="Times New Roman" w:hAnsi="Times New Roman" w:cs="Times New Roman"/>
          <w:i/>
          <w:iCs/>
          <w:kern w:val="0"/>
          <w:sz w:val="24"/>
          <w:szCs w:val="24"/>
          <w:lang w:eastAsia="tr-TR"/>
          <w14:ligatures w14:val="none"/>
        </w:rPr>
        <w:t>el-Keşşâf an hakâik ğavâmidi’t-tenzîl ve uyûni’l-ekâvîl fî vücûhi’t-te’vîl</w:t>
      </w:r>
      <w:r w:rsidRPr="0058794F">
        <w:rPr>
          <w:rFonts w:ascii="Times New Roman" w:eastAsia="Times New Roman" w:hAnsi="Times New Roman" w:cs="Times New Roman"/>
          <w:kern w:val="0"/>
          <w:sz w:val="24"/>
          <w:szCs w:val="24"/>
          <w:lang w:eastAsia="tr-TR"/>
          <w14:ligatures w14:val="none"/>
        </w:rPr>
        <w:t>. thk. Halil Me’mûn Şeyhâ. 5 Cilt. Beyrut: Dâru’l-Ma’rife, 2009.</w:t>
      </w:r>
    </w:p>
    <w:p w14:paraId="3580FE51" w14:textId="052DF87C" w:rsidR="009B02BA" w:rsidRPr="0058794F" w:rsidRDefault="009B02BA" w:rsidP="009B02BA">
      <w:pPr>
        <w:spacing w:before="120"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Zengin, Zeki Salih. "Osmanlı Devleti</w:t>
      </w:r>
      <w:r w:rsidR="00932D45">
        <w:rPr>
          <w:rFonts w:ascii="Times New Roman" w:eastAsia="Times New Roman" w:hAnsi="Times New Roman" w:cs="Times New Roman"/>
          <w:kern w:val="0"/>
          <w:sz w:val="24"/>
          <w:szCs w:val="24"/>
          <w:lang w:eastAsia="tr-TR"/>
          <w14:ligatures w14:val="none"/>
        </w:rPr>
        <w:t>'</w:t>
      </w:r>
      <w:r>
        <w:rPr>
          <w:rFonts w:ascii="Times New Roman" w:eastAsia="Times New Roman" w:hAnsi="Times New Roman" w:cs="Times New Roman"/>
          <w:kern w:val="0"/>
          <w:sz w:val="24"/>
          <w:szCs w:val="24"/>
          <w:lang w:eastAsia="tr-TR"/>
          <w14:ligatures w14:val="none"/>
        </w:rPr>
        <w:t xml:space="preserve">nde </w:t>
      </w:r>
      <w:r w:rsidR="00932D45">
        <w:rPr>
          <w:rFonts w:ascii="Times New Roman" w:eastAsia="Times New Roman" w:hAnsi="Times New Roman" w:cs="Times New Roman"/>
          <w:kern w:val="0"/>
          <w:sz w:val="24"/>
          <w:szCs w:val="24"/>
          <w:lang w:eastAsia="tr-TR"/>
          <w14:ligatures w14:val="none"/>
        </w:rPr>
        <w:t>Kur'an Basımının İlk Safhası"</w:t>
      </w:r>
      <w:r w:rsidR="00C9794B">
        <w:rPr>
          <w:rFonts w:ascii="Times New Roman" w:eastAsia="Times New Roman" w:hAnsi="Times New Roman" w:cs="Times New Roman"/>
          <w:kern w:val="0"/>
          <w:sz w:val="24"/>
          <w:szCs w:val="24"/>
          <w:lang w:eastAsia="tr-TR"/>
          <w14:ligatures w14:val="none"/>
        </w:rPr>
        <w:t>.</w:t>
      </w:r>
      <w:r w:rsidR="00932D45">
        <w:rPr>
          <w:rFonts w:ascii="Times New Roman" w:eastAsia="Times New Roman" w:hAnsi="Times New Roman" w:cs="Times New Roman"/>
          <w:kern w:val="0"/>
          <w:sz w:val="24"/>
          <w:szCs w:val="24"/>
          <w:lang w:eastAsia="tr-TR"/>
          <w14:ligatures w14:val="none"/>
        </w:rPr>
        <w:t xml:space="preserve"> Türk Tarih Kurumu Belleten.</w:t>
      </w:r>
      <w:r w:rsidR="00C9794B">
        <w:rPr>
          <w:rFonts w:ascii="Times New Roman" w:eastAsia="Times New Roman" w:hAnsi="Times New Roman" w:cs="Times New Roman"/>
          <w:kern w:val="0"/>
          <w:sz w:val="24"/>
          <w:szCs w:val="24"/>
          <w:lang w:eastAsia="tr-TR"/>
          <w14:ligatures w14:val="none"/>
        </w:rPr>
        <w:t xml:space="preserve"> </w:t>
      </w:r>
      <w:r w:rsidR="00932D45">
        <w:rPr>
          <w:rFonts w:ascii="Times New Roman" w:eastAsia="Times New Roman" w:hAnsi="Times New Roman" w:cs="Times New Roman"/>
          <w:kern w:val="0"/>
          <w:sz w:val="24"/>
          <w:szCs w:val="24"/>
          <w:lang w:eastAsia="tr-TR"/>
          <w14:ligatures w14:val="none"/>
        </w:rPr>
        <w:t xml:space="preserve">87/309 (2023), 528-557. </w:t>
      </w:r>
      <w:r w:rsidR="00932D45" w:rsidRPr="00932D45">
        <w:rPr>
          <w:rFonts w:ascii="Times New Roman" w:eastAsia="Times New Roman" w:hAnsi="Times New Roman" w:cs="Times New Roman"/>
          <w:kern w:val="0"/>
          <w:sz w:val="24"/>
          <w:szCs w:val="24"/>
          <w:lang w:eastAsia="tr-TR"/>
          <w14:ligatures w14:val="none"/>
        </w:rPr>
        <w:t>https://doi.org/10.37879/belleten.2023.527</w:t>
      </w:r>
    </w:p>
    <w:p w14:paraId="698D80BF" w14:textId="4C166AD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Zerkeşî, Bedreddîn Muhammed b. Abdullah. </w:t>
      </w:r>
      <w:r w:rsidRPr="0058794F">
        <w:rPr>
          <w:rFonts w:ascii="Times New Roman" w:eastAsia="Times New Roman" w:hAnsi="Times New Roman" w:cs="Times New Roman"/>
          <w:i/>
          <w:iCs/>
          <w:kern w:val="0"/>
          <w:sz w:val="24"/>
          <w:szCs w:val="24"/>
          <w:lang w:eastAsia="tr-TR"/>
          <w14:ligatures w14:val="none"/>
        </w:rPr>
        <w:t>el-Burhân fî ulûmi’l-Kur’ân</w:t>
      </w:r>
      <w:r w:rsidRPr="0058794F">
        <w:rPr>
          <w:rFonts w:ascii="Times New Roman" w:eastAsia="Times New Roman" w:hAnsi="Times New Roman" w:cs="Times New Roman"/>
          <w:kern w:val="0"/>
          <w:sz w:val="24"/>
          <w:szCs w:val="24"/>
          <w:lang w:eastAsia="tr-TR"/>
          <w14:ligatures w14:val="none"/>
        </w:rPr>
        <w:t>. thk. Yûsuf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el-Mar’aşlî vd. 4 Cilt. Beyrut: Dâru’l-Ma’rife, 1990.</w:t>
      </w:r>
    </w:p>
    <w:p w14:paraId="7491152C" w14:textId="26BEBC6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Ziyeb,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w:t>
      </w:r>
      <w:r w:rsidRPr="0058794F">
        <w:rPr>
          <w:rFonts w:ascii="Times New Roman" w:eastAsia="Times New Roman" w:hAnsi="Times New Roman" w:cs="Times New Roman"/>
          <w:i/>
          <w:iCs/>
          <w:kern w:val="0"/>
          <w:sz w:val="24"/>
          <w:szCs w:val="24"/>
          <w:lang w:eastAsia="tr-TR"/>
          <w14:ligatures w14:val="none"/>
        </w:rPr>
        <w:t>Nukûş el-hicri’n-nabatiyyeti</w:t>
      </w:r>
      <w:r w:rsidRPr="0058794F">
        <w:rPr>
          <w:rFonts w:ascii="Times New Roman" w:eastAsia="Times New Roman" w:hAnsi="Times New Roman" w:cs="Times New Roman"/>
          <w:kern w:val="0"/>
          <w:sz w:val="24"/>
          <w:szCs w:val="24"/>
          <w:lang w:eastAsia="tr-TR"/>
          <w14:ligatures w14:val="none"/>
        </w:rPr>
        <w:t>. Riyad: Mektebetü’l-Melik Fehd el-Vataniyye, 1998.</w:t>
      </w:r>
    </w:p>
    <w:p w14:paraId="7CE62780" w14:textId="58EE8CFA"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Zürkânî, Muhammed Abdüla</w:t>
      </w:r>
      <w:r w:rsidR="00AC0075">
        <w:rPr>
          <w:rFonts w:ascii="Times New Roman" w:eastAsia="Times New Roman" w:hAnsi="Times New Roman" w:cs="Times New Roman"/>
          <w:kern w:val="0"/>
          <w:sz w:val="24"/>
          <w:szCs w:val="24"/>
          <w:lang w:eastAsia="tr-TR"/>
          <w14:ligatures w14:val="none"/>
        </w:rPr>
        <w:t>zîm.</w:t>
      </w:r>
      <w:r w:rsidRPr="0058794F">
        <w:rPr>
          <w:rFonts w:ascii="Times New Roman" w:eastAsia="Times New Roman" w:hAnsi="Times New Roman" w:cs="Times New Roman"/>
          <w:kern w:val="0"/>
          <w:sz w:val="24"/>
          <w:szCs w:val="24"/>
          <w:lang w:eastAsia="tr-TR"/>
          <w14:ligatures w14:val="none"/>
        </w:rPr>
        <w:t xml:space="preserve"> </w:t>
      </w:r>
      <w:r w:rsidRPr="0058794F">
        <w:rPr>
          <w:rFonts w:ascii="Times New Roman" w:eastAsia="Times New Roman" w:hAnsi="Times New Roman" w:cs="Times New Roman"/>
          <w:i/>
          <w:iCs/>
          <w:kern w:val="0"/>
          <w:sz w:val="24"/>
          <w:szCs w:val="24"/>
          <w:lang w:eastAsia="tr-TR"/>
          <w14:ligatures w14:val="none"/>
        </w:rPr>
        <w:t>Menâhilu’l-irfân fî ulûmi’l-Kur’ân</w:t>
      </w:r>
      <w:r w:rsidRPr="0058794F">
        <w:rPr>
          <w:rFonts w:ascii="Times New Roman" w:eastAsia="Times New Roman" w:hAnsi="Times New Roman" w:cs="Times New Roman"/>
          <w:kern w:val="0"/>
          <w:sz w:val="24"/>
          <w:szCs w:val="24"/>
          <w:lang w:eastAsia="tr-TR"/>
          <w14:ligatures w14:val="none"/>
        </w:rPr>
        <w:t xml:space="preserve">. </w:t>
      </w:r>
      <w:r w:rsidR="00AC0075">
        <w:rPr>
          <w:rFonts w:ascii="Times New Roman" w:eastAsia="Times New Roman" w:hAnsi="Times New Roman" w:cs="Times New Roman"/>
          <w:kern w:val="0"/>
          <w:sz w:val="24"/>
          <w:szCs w:val="24"/>
          <w:lang w:eastAsia="tr-TR"/>
          <w14:ligatures w14:val="none"/>
        </w:rPr>
        <w:t xml:space="preserve">thk. </w:t>
      </w:r>
      <w:r w:rsidR="007C1BBD">
        <w:rPr>
          <w:rFonts w:ascii="Times New Roman" w:eastAsia="Times New Roman" w:hAnsi="Times New Roman" w:cs="Times New Roman"/>
          <w:kern w:val="0"/>
          <w:sz w:val="24"/>
          <w:szCs w:val="24"/>
          <w:lang w:eastAsia="tr-TR"/>
          <w14:ligatures w14:val="none"/>
        </w:rPr>
        <w:t>Feyyâz Ahmed ez-Zemerli. 2 Cilt. Beyrut: Dâru’l-Kütü</w:t>
      </w:r>
      <w:r w:rsidRPr="0058794F">
        <w:rPr>
          <w:rFonts w:ascii="Times New Roman" w:eastAsia="Times New Roman" w:hAnsi="Times New Roman" w:cs="Times New Roman"/>
          <w:kern w:val="0"/>
          <w:sz w:val="24"/>
          <w:szCs w:val="24"/>
          <w:lang w:eastAsia="tr-TR"/>
          <w14:ligatures w14:val="none"/>
        </w:rPr>
        <w:t>bi’l-Arabî, 1995.</w:t>
      </w:r>
    </w:p>
    <w:p w14:paraId="248656B5" w14:textId="7E4D8929"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i/>
          <w:iCs/>
          <w:kern w:val="0"/>
          <w:sz w:val="24"/>
          <w:szCs w:val="24"/>
          <w:lang w:eastAsia="tr-TR"/>
          <w14:ligatures w14:val="none"/>
        </w:rPr>
        <w:t>Kur’ân</w:t>
      </w:r>
      <w:r w:rsidR="00B33D9E" w:rsidRPr="0058794F">
        <w:rPr>
          <w:rFonts w:ascii="Times New Roman" w:eastAsia="Times New Roman" w:hAnsi="Times New Roman" w:cs="Times New Roman"/>
          <w:i/>
          <w:iCs/>
          <w:kern w:val="0"/>
          <w:sz w:val="24"/>
          <w:szCs w:val="24"/>
          <w:lang w:eastAsia="tr-TR"/>
          <w14:ligatures w14:val="none"/>
        </w:rPr>
        <w:t>-</w:t>
      </w:r>
      <w:r w:rsidRPr="0058794F">
        <w:rPr>
          <w:rFonts w:ascii="Times New Roman" w:eastAsia="Times New Roman" w:hAnsi="Times New Roman" w:cs="Times New Roman"/>
          <w:i/>
          <w:iCs/>
          <w:kern w:val="0"/>
          <w:sz w:val="24"/>
          <w:szCs w:val="24"/>
          <w:lang w:eastAsia="tr-TR"/>
          <w14:ligatures w14:val="none"/>
        </w:rPr>
        <w:t>ı Kerim Meali</w:t>
      </w:r>
      <w:r w:rsidRPr="0058794F">
        <w:rPr>
          <w:rFonts w:ascii="Times New Roman" w:eastAsia="Times New Roman" w:hAnsi="Times New Roman" w:cs="Times New Roman"/>
          <w:kern w:val="0"/>
          <w:sz w:val="24"/>
          <w:szCs w:val="24"/>
          <w:lang w:eastAsia="tr-TR"/>
          <w14:ligatures w14:val="none"/>
        </w:rPr>
        <w:t>. Ankara: Diyanet İşleri Başkanlığı, 19. Basım, 2010.</w:t>
      </w:r>
    </w:p>
    <w:p w14:paraId="50B9254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i/>
          <w:iCs/>
          <w:kern w:val="0"/>
          <w:sz w:val="24"/>
          <w:szCs w:val="24"/>
          <w:lang w:eastAsia="tr-TR"/>
          <w14:ligatures w14:val="none"/>
        </w:rPr>
        <w:t>Mukaddimetân fî ulûmi’l-Kur’ân</w:t>
      </w:r>
      <w:r w:rsidRPr="0058794F">
        <w:rPr>
          <w:rFonts w:ascii="Times New Roman" w:eastAsia="Times New Roman" w:hAnsi="Times New Roman" w:cs="Times New Roman"/>
          <w:kern w:val="0"/>
          <w:sz w:val="24"/>
          <w:szCs w:val="24"/>
          <w:lang w:eastAsia="tr-TR"/>
          <w14:ligatures w14:val="none"/>
        </w:rPr>
        <w:t>. thk. Arthur Jeffery. Mektebetü’l-Hâncî, 1954.</w:t>
      </w:r>
    </w:p>
    <w:p w14:paraId="69D93372"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fldChar w:fldCharType="end"/>
      </w:r>
    </w:p>
    <w:p w14:paraId="4C977DE5"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6AC5A017" w14:textId="77777777" w:rsidR="00C47E91" w:rsidRDefault="00C47E91"/>
    <w:sectPr w:rsidR="00C47E9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5612FEB" w14:textId="77777777" w:rsidR="00715A34" w:rsidRDefault="00715A34" w:rsidP="00F42596">
      <w:pPr>
        <w:spacing w:after="0" w:line="240" w:lineRule="auto"/>
      </w:pPr>
      <w:r>
        <w:separator/>
      </w:r>
    </w:p>
  </w:endnote>
  <w:endnote w:type="continuationSeparator" w:id="0">
    <w:p w14:paraId="6640523D" w14:textId="77777777" w:rsidR="00715A34" w:rsidRDefault="00715A34" w:rsidP="00F425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altName w:val="Times New Roman"/>
    <w:charset w:val="00"/>
    <w:family w:val="auto"/>
    <w:pitch w:val="variable"/>
    <w:sig w:usb0="E0002AFF" w:usb1="C0007841" w:usb2="00000009" w:usb3="00000000" w:csb0="000001FF" w:csb1="00000000"/>
  </w:font>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Times New Roman"/>
    <w:charset w:val="00"/>
    <w:family w:val="swiss"/>
    <w:pitch w:val="variable"/>
    <w:sig w:usb0="00000001" w:usb1="00000003" w:usb2="00000000" w:usb3="00000000" w:csb0="0000019F" w:csb1="00000000"/>
  </w:font>
  <w:font w:name="Segoe UI">
    <w:panose1 w:val="020B0502040204020203"/>
    <w:charset w:val="A2"/>
    <w:family w:val="swiss"/>
    <w:pitch w:val="variable"/>
    <w:sig w:usb0="E4002EFF" w:usb1="C000E47F" w:usb2="00000009" w:usb3="00000000" w:csb0="000001FF" w:csb1="00000000"/>
  </w:font>
  <w:font w:name="Calibri (Body)">
    <w:altName w:val="Calibri"/>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74320964"/>
      <w:docPartObj>
        <w:docPartGallery w:val="Page Numbers (Bottom of Page)"/>
        <w:docPartUnique/>
      </w:docPartObj>
    </w:sdtPr>
    <w:sdtContent>
      <w:p w14:paraId="7632B96A" w14:textId="69A6234D" w:rsidR="00AD10DF" w:rsidRDefault="00AD10DF">
        <w:pPr>
          <w:pStyle w:val="AltBilgi"/>
          <w:jc w:val="center"/>
        </w:pPr>
        <w:r>
          <w:fldChar w:fldCharType="begin"/>
        </w:r>
        <w:r>
          <w:instrText>PAGE   \* MERGEFORMAT</w:instrText>
        </w:r>
        <w:r>
          <w:fldChar w:fldCharType="separate"/>
        </w:r>
        <w:r w:rsidR="00A546B0">
          <w:rPr>
            <w:noProof/>
          </w:rPr>
          <w:t>73</w:t>
        </w:r>
        <w:r>
          <w:fldChar w:fldCharType="end"/>
        </w:r>
      </w:p>
    </w:sdtContent>
  </w:sdt>
  <w:p w14:paraId="13001145" w14:textId="77777777" w:rsidR="00AD10DF" w:rsidRDefault="00AD10DF">
    <w:pPr>
      <w:pStyle w:val="AltBilgi"/>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5ED79DD" w14:textId="77777777" w:rsidR="00715A34" w:rsidRDefault="00715A34" w:rsidP="00F42596">
      <w:pPr>
        <w:spacing w:after="0" w:line="240" w:lineRule="auto"/>
      </w:pPr>
      <w:r>
        <w:separator/>
      </w:r>
    </w:p>
  </w:footnote>
  <w:footnote w:type="continuationSeparator" w:id="0">
    <w:p w14:paraId="512C55F7" w14:textId="77777777" w:rsidR="00715A34" w:rsidRDefault="00715A34" w:rsidP="00F42596">
      <w:pPr>
        <w:spacing w:after="0" w:line="240" w:lineRule="auto"/>
      </w:pPr>
      <w:r>
        <w:continuationSeparator/>
      </w:r>
    </w:p>
  </w:footnote>
  <w:footnote w:id="1">
    <w:p w14:paraId="2D595A9C" w14:textId="31CA7930" w:rsidR="00AD10DF" w:rsidRPr="00CD0A2D" w:rsidRDefault="00AD10DF" w:rsidP="00F42596">
      <w:pPr>
        <w:pStyle w:val="DipnotMetni"/>
        <w:rPr>
          <w:rFonts w:cstheme="minorBidi"/>
        </w:rPr>
      </w:pPr>
      <w:r w:rsidRPr="007047CD">
        <w:rPr>
          <w:rStyle w:val="DipnotBavurusu"/>
          <w:rFonts w:eastAsiaTheme="majorEastAsia" w:cstheme="minorBidi"/>
        </w:rPr>
        <w:footnoteRef/>
      </w:r>
      <w:r w:rsidRPr="007047CD">
        <w:t xml:space="preserve"> İmâduddîn Ebi’l-Fidâ İsmâîl b. Ömer İbn Kesîr, </w:t>
      </w:r>
      <w:r w:rsidRPr="007047CD">
        <w:rPr>
          <w:i/>
          <w:iCs/>
        </w:rPr>
        <w:t>el-Bidâye ve’n-nihâye</w:t>
      </w:r>
      <w:r w:rsidRPr="007047CD">
        <w:t xml:space="preserve">, thk. Abdullah b. Abdülmuhsin et-Türkî (Mısır: Merkezi’l-Buhûsi ve’d-Dirâsâti’l-Arabiyyeti ve’l-İslâmiyyeti bi Dâr Hacer, 1998), 5/340; M. Emin Maşalı, “Kur’ân Vahyinin Kitaplaşması ve Kıraatler, </w:t>
      </w:r>
      <w:r w:rsidRPr="007047CD">
        <w:rPr>
          <w:iCs/>
        </w:rPr>
        <w:t>Vahiy Zincirinin Son Halkası Kur’ân Vahyi</w:t>
      </w:r>
      <w:r w:rsidRPr="007047CD">
        <w:t xml:space="preserve">”, </w:t>
      </w:r>
      <w:r w:rsidRPr="007047CD">
        <w:rPr>
          <w:i/>
        </w:rPr>
        <w:t>Kur’ân Çalışmaları Sempozyumu</w:t>
      </w:r>
      <w:r w:rsidRPr="007047CD">
        <w:t>, İstanbul: Kur’ân Çalışmaları Vakfı, 2017), 227.</w:t>
      </w:r>
    </w:p>
  </w:footnote>
  <w:footnote w:id="2">
    <w:p w14:paraId="57F5DAC0" w14:textId="5F024B5E" w:rsidR="00AD10DF" w:rsidRPr="007047CD" w:rsidRDefault="00AD10DF" w:rsidP="00F42596">
      <w:pPr>
        <w:pStyle w:val="DipnotMetni"/>
      </w:pPr>
      <w:r w:rsidRPr="007047CD">
        <w:rPr>
          <w:rStyle w:val="DipnotBavurusu"/>
          <w:rFonts w:eastAsiaTheme="majorEastAsia" w:cstheme="minorBidi"/>
        </w:rPr>
        <w:footnoteRef/>
      </w:r>
      <w:r w:rsidRPr="007047CD">
        <w:t xml:space="preserve"> Ebû Bekir Abdullah</w:t>
      </w:r>
      <w:r>
        <w:t xml:space="preserve"> b. Süleymân b. el-Eş‘as İbn Ebû Dâvu</w:t>
      </w:r>
      <w:r w:rsidRPr="007047CD">
        <w:t>d</w:t>
      </w:r>
      <w:r w:rsidRPr="00B43B2F">
        <w:t xml:space="preserve">, </w:t>
      </w:r>
      <w:r w:rsidRPr="004E4F4C">
        <w:rPr>
          <w:i/>
          <w:iCs/>
        </w:rPr>
        <w:t>Kitâbu’l-mesâhif</w:t>
      </w:r>
      <w:r w:rsidRPr="002D32BB">
        <w:t xml:space="preserve">, thk. Muhibbüddîn Abdüssübhân Vâiz (Beyrut: Dâru’l-Beşâiri’l-İslâmiyye, 2002), 1/19-20; </w:t>
      </w:r>
      <w:r w:rsidRPr="007047CD">
        <w:t xml:space="preserve">Ebû Amr b. Osman Dânî, </w:t>
      </w:r>
      <w:r w:rsidRPr="007047CD">
        <w:rPr>
          <w:i/>
          <w:iCs/>
        </w:rPr>
        <w:t>el-Mukni‘ fî ma‘rifeti mesâhif ehli’l-emsâr</w:t>
      </w:r>
      <w:r w:rsidRPr="007047CD">
        <w:t>, thk. Nûra bint Hasan b. Fehd el-Humeyyed (Suudi Arabistan: Dâru’t-Tedmûriyye, 2010), 14.</w:t>
      </w:r>
    </w:p>
  </w:footnote>
  <w:footnote w:id="3">
    <w:p w14:paraId="0DD5EDEA" w14:textId="77777777" w:rsidR="00AD10DF" w:rsidRPr="007047CD" w:rsidRDefault="00AD10DF" w:rsidP="00F42596">
      <w:pPr>
        <w:pStyle w:val="DipnotMetni"/>
      </w:pPr>
      <w:r w:rsidRPr="007047CD">
        <w:rPr>
          <w:rStyle w:val="DipnotBavurusu"/>
          <w:rFonts w:eastAsiaTheme="majorEastAsia" w:cstheme="minorBidi"/>
        </w:rPr>
        <w:footnoteRef/>
      </w:r>
      <w:r w:rsidRPr="007047CD">
        <w:t xml:space="preserve"> Şemsüddîn Muhammed b. Muhammed İbnü’l-Cezerî, </w:t>
      </w:r>
      <w:r w:rsidRPr="007047CD">
        <w:rPr>
          <w:i/>
          <w:iCs/>
        </w:rPr>
        <w:t>en-Neşr fi’l-kırââti’l-aşr</w:t>
      </w:r>
      <w:r w:rsidRPr="007047CD">
        <w:t>, thk. Ali Muhammed ed-Dabbâ‘ (Beyrut: Dâru’l-Kütübi’l-İlmiyye, ts.), 1/38.</w:t>
      </w:r>
    </w:p>
  </w:footnote>
  <w:footnote w:id="4">
    <w:p w14:paraId="6314EEA4" w14:textId="77777777" w:rsidR="00AD10DF" w:rsidRPr="007047CD" w:rsidRDefault="00AD10DF" w:rsidP="00F42596">
      <w:pPr>
        <w:pStyle w:val="DipnotMetni"/>
      </w:pPr>
      <w:r w:rsidRPr="007047CD">
        <w:rPr>
          <w:rStyle w:val="DipnotBavurusu"/>
          <w:rFonts w:eastAsiaTheme="majorEastAsia" w:cstheme="minorBidi"/>
        </w:rPr>
        <w:footnoteRef/>
      </w:r>
      <w:r w:rsidRPr="007047CD">
        <w:t xml:space="preserve"> Şemsüddîn Muhammed b. Muhammed İbnü’l-Cezerî, </w:t>
      </w:r>
      <w:r w:rsidRPr="007047CD">
        <w:rPr>
          <w:i/>
          <w:iCs/>
        </w:rPr>
        <w:t>Muncidu’l-mukriîn ve murşidu’t-tâlibîn</w:t>
      </w:r>
      <w:r w:rsidRPr="007047CD">
        <w:t>, thk. Nâsır Muhammedî Muhammed Câd (Kâhire: Dâru’l-Âfâki’l-Arabiyye, 2010), 49.</w:t>
      </w:r>
    </w:p>
  </w:footnote>
  <w:footnote w:id="5">
    <w:p w14:paraId="3513F21B" w14:textId="77777777" w:rsidR="00AD10DF" w:rsidRPr="007047CD" w:rsidRDefault="00AD10DF" w:rsidP="00F42596">
      <w:pPr>
        <w:pStyle w:val="DipnotMetni"/>
      </w:pPr>
      <w:r w:rsidRPr="007047CD">
        <w:rPr>
          <w:rStyle w:val="DipnotBavurusu"/>
          <w:rFonts w:eastAsiaTheme="majorEastAsia" w:cstheme="minorBidi"/>
        </w:rPr>
        <w:footnoteRef/>
      </w:r>
      <w:r w:rsidRPr="007047CD">
        <w:t xml:space="preserve"> İbnü’l-Cezerî, </w:t>
      </w:r>
      <w:r w:rsidRPr="007047CD">
        <w:rPr>
          <w:i/>
          <w:iCs/>
        </w:rPr>
        <w:t>en-Neşr</w:t>
      </w:r>
      <w:r w:rsidRPr="007047CD">
        <w:t>, 1/38.</w:t>
      </w:r>
    </w:p>
  </w:footnote>
  <w:footnote w:id="6">
    <w:p w14:paraId="593BB832" w14:textId="24943F6B" w:rsidR="00AD10DF" w:rsidRPr="007047CD" w:rsidRDefault="00AD10DF" w:rsidP="00F42596">
      <w:pPr>
        <w:pStyle w:val="DipnotMetni"/>
      </w:pPr>
      <w:r w:rsidRPr="007047CD">
        <w:rPr>
          <w:rStyle w:val="DipnotBavurusu"/>
          <w:rFonts w:eastAsiaTheme="majorEastAsia" w:cstheme="minorBidi"/>
        </w:rPr>
        <w:footnoteRef/>
      </w:r>
      <w:r w:rsidRPr="007047CD">
        <w:t xml:space="preserve"> Muhammed b. et-Tayyib b. Muhammed b. Ca‘fer el-Bâkıllânî, </w:t>
      </w:r>
      <w:r w:rsidRPr="007047CD">
        <w:rPr>
          <w:i/>
          <w:iCs/>
        </w:rPr>
        <w:t>Nuketu’l-intisâr li nakli’l-Kur’ân</w:t>
      </w:r>
      <w:r w:rsidRPr="007047CD">
        <w:t xml:space="preserve">, thk. Muhammed Zağlûl Selâm (İskenderiye: Münşeâtü’l-Meârif, 1971), 547; Dânî, </w:t>
      </w:r>
      <w:r w:rsidRPr="007047CD">
        <w:rPr>
          <w:i/>
          <w:iCs/>
        </w:rPr>
        <w:t>el-Mukni‘</w:t>
      </w:r>
      <w:r w:rsidRPr="007047CD">
        <w:t>, 164.</w:t>
      </w:r>
    </w:p>
  </w:footnote>
  <w:footnote w:id="7">
    <w:p w14:paraId="63162D74" w14:textId="602754EF" w:rsidR="00AD10DF" w:rsidRPr="007047CD" w:rsidRDefault="00AD10DF" w:rsidP="00F42596">
      <w:pPr>
        <w:pStyle w:val="DipnotMetni"/>
      </w:pPr>
      <w:r w:rsidRPr="007047CD">
        <w:rPr>
          <w:rStyle w:val="DipnotBavurusu"/>
          <w:rFonts w:eastAsiaTheme="majorEastAsia" w:cstheme="minorBidi"/>
        </w:rPr>
        <w:footnoteRef/>
      </w:r>
      <w:r w:rsidRPr="007047CD">
        <w:t xml:space="preserve"> Muhammed Sâlim b. Şedîd el-Avfî, </w:t>
      </w:r>
      <w:r w:rsidRPr="007047CD">
        <w:rPr>
          <w:i/>
          <w:iCs/>
        </w:rPr>
        <w:t>Tetavvur kitâbeti’l-mushafi’ş-şerîf ve tibâatihi</w:t>
      </w:r>
      <w:r w:rsidRPr="007047CD">
        <w:t xml:space="preserve"> (Medine: Mecmeu’l-Melik Fehd li</w:t>
      </w:r>
      <w:r>
        <w:t>’t</w:t>
      </w:r>
      <w:r w:rsidRPr="007047CD">
        <w:t>-Tıbâati’l-Mushafi’ş-Şerîf, 1999), 87.</w:t>
      </w:r>
    </w:p>
  </w:footnote>
  <w:footnote w:id="8">
    <w:p w14:paraId="64DAAC6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{"citationID":"CjJn0Ftv","properties":{"formattedCitation":"Eb\\uc0\\u251{} Muhammed Abdullah b. Muslim \\uc0\\u304{}bn Kuteybe, {\\i{}Te\\uc0\\u8217{}v\\uc0\\u238{}lu muhtelifu\\uc0\\u8217{}l-had\\uc0\\u238{}s}, thk. Muhammed Zuhr\\uc0\\u238{} en-Necc\\uc0\\u226{}r (Mektebet\\uc0\\u252{}\\uc0\\u8217{}l-K\\uc0\\u252{}ll\\uc0\\u238{}y\\uc0\\u226{}t el-Ezheriyye, ts.), 287.","plainCitation":"Ebû Muhammed Abdullah b. Muslim İbn Kuteybe, Te’vîlu muhtelifu’l-hadîs, thk. Muhammed Zuhrî en-Neccâr (Mektebetü’l-Küllîyât el-Ezheriyye, ts.), 287.","noteIndex":1},"citationItems":[{"id":337,"uris":["http://zotero.org/users/19515296/items/Z8ACHSMA"],"itemData":{"id":337,"type":"book","publisher":"Mektebetü'l-Küllîyât el-Ezheriyye","title":"Te'vîlu muhtelifu'l-hadîs","author":[{"family":"İbn Kuteybe","given":"Ebû Muhammed Abdullah b. Muslim"}],"collection-editor":[{"family":"Neccâr","given":"Muhammed Zuhrî","non-dropping-particle":"en-"}]},"locator":"287","label":"page"}],"schema":"https://github.com/citation-style-language/schema/raw/master/csl-citation.json"} </w:instrText>
      </w:r>
      <w:r w:rsidRPr="007047CD">
        <w:fldChar w:fldCharType="separate"/>
      </w:r>
      <w:r w:rsidRPr="007047CD">
        <w:t xml:space="preserve">Ebû Muhammed Abdullah b. Muslim İbn Kuteybe, </w:t>
      </w:r>
      <w:r w:rsidRPr="007047CD">
        <w:rPr>
          <w:i/>
          <w:iCs/>
        </w:rPr>
        <w:t>Te’vîlu muhtelifu’l-hadîs</w:t>
      </w:r>
      <w:r w:rsidRPr="007047CD">
        <w:t>, thk. Muhammed Zuhrî en-Neccâr (Mektebetü’l-Küllîyât el-Ezheriyye, ts.), 287.</w:t>
      </w:r>
      <w:r w:rsidRPr="007047CD">
        <w:fldChar w:fldCharType="end"/>
      </w:r>
    </w:p>
  </w:footnote>
  <w:footnote w:id="9">
    <w:p w14:paraId="3415EA6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{"citationID":"dAy1UsV3","properties":{"formattedCitation":"Eb\\uc0\\u251{} Bekir Ahmed b. Ali b. S\\uc0\\u226{}bit Hat\\uc0\\u238{}b el-Ba\\uc0\\u287{}d\\uc0\\u226{}d\\uc0\\u238{}, {\\i{}Taky\\uc0\\u238{}du\\uc0\\u8217{}l-ilm}, thk. Sa\\uc0\\u238{}d Abd\\uc0\\u252{}l\\uc0\\u287{}aff\\uc0\\u226{}r Ali (K\\uc0\\u226{}hire: D\\uc0\\u226{}ru\\uc0\\u8217{}l-\\uc0\\u304{}stik\\uc0\\u226{}me, 2008), 57.","plainCitation":"Ebû Bekir Ahmed b. Ali b. Sâbit Hatîb el-Bağdâdî, Takyîdu’l-ilm, thk. Saîd Abdülğaffâr Ali (Kâhire: Dâru’l-İstikâme, 2008), 57.","noteIndex":2},"citationItems":[{"id":338,"uris":["http://zotero.org/users/19515296/items/UDKDDD4G"],"itemData":{"id":338,"type":"book","publisher":"Dâru'l-İstikâme","publisher-place":"Kâhire","title":"Takyîdu'l-ilm","author":[{"family":"Hatîb el-Bağdâdî","given":"Ebû Bekir Ahmed b. Ali b. Sâbit"}],"collection-editor":[{"family":"Ali","given":"Saîd Abdülğaffâr"}],"issued":{"date-parts":[["2008"]]}},"locator":"57","label":"page"}],"schema":"https://github.com/citation-style-language/schema/raw/master/csl-citation.json"} </w:instrText>
      </w:r>
      <w:r w:rsidRPr="007047CD">
        <w:fldChar w:fldCharType="separate"/>
      </w:r>
      <w:r w:rsidRPr="007047CD">
        <w:t xml:space="preserve">Ebû Bekir Ahmed b. Ali b. Sâbit Hatîb el-Bağdâdî, </w:t>
      </w:r>
      <w:r w:rsidRPr="007047CD">
        <w:rPr>
          <w:i/>
          <w:iCs/>
        </w:rPr>
        <w:t>Takyîdu’l-ilm</w:t>
      </w:r>
      <w:r w:rsidRPr="007047CD">
        <w:t>, thk. Saîd Abdülğaffâr Ali (Kâhire: Dâru’l-İstikâme, 2008), 57.</w:t>
      </w:r>
      <w:r w:rsidRPr="007047CD">
        <w:fldChar w:fldCharType="end"/>
      </w:r>
    </w:p>
  </w:footnote>
  <w:footnote w:id="10">
    <w:p w14:paraId="47CD4CBA" w14:textId="065177A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{"citationID":"viTbIKcw","properties":{"formattedCitation":"Ebu\\uc0\\u8217{}l-Huseyn Ahmed b. Zekeriyy\\uc0\\u226{} \\uc0\\u304{}bn F\\uc0\\u226{}ris, {\\i{}es-S\\uc0\\u226{}h\\uc0\\u305{}b\\uc0\\u238{} f\\uc0\\u238{} f\\uc0\\u305{}kh\\uc0\\u305{}\\uc0\\u8217{}l-lu\\uc0\\u287{}a}, thk. es-Seyyid Ahmed Sakar (K\\uc0\\u226{}hire: Matbaatu \\uc0\\u304{}s\\uc0\\u226{} el-B\\uc0\\u226{}b\\uc0\\u238{} el-Haleb\\uc0\\u238{} ve \\uc0\\u350{}urak\\uc0\\u226{}uh, ts.), 12.","plainCitation":"Ebu’l-Huseyn Ahmed b. Zekeriyyâ İbn Fâris, es-Sâhıbî fî fıkhı’l-luğa, thk. es-Seyyid Ahmed Sakar (Kâhire: Matbaatu İsâ el-Bâbî el-Halebî ve Şurakâuh, ts.), 12.","noteIndex":3},"citationItems":[{"id":339,"uris":["http://zotero.org/users/19515296/items/GXNUJ3WH"],"itemData":{"id":339,"type":"book","publisher":"Matbaatu İsâ el-Bâbî el-Halebî ve Şurakâuh","publisher-place":"Kâhire","title":"es-Sâhıbî fî fıkhı'l-luğa","author":[{"family":"İbn Fâris","given":"Ebu'l-Huseyn Ahmed b. Zekeriyyâ"}],"collection-editor":[{"family":"Sakar","given":"es-Seyyid Ahmed"}]},"locator":"12","label":"page"}],"schema":"https://github.com/citation-style-language/schema/raw/master/csl-citation.json"} </w:instrText>
      </w:r>
      <w:r w:rsidRPr="007047CD">
        <w:fldChar w:fldCharType="separate"/>
      </w:r>
      <w:r w:rsidRPr="007047CD">
        <w:t xml:space="preserve">Ebu’l-Huseyn Ahmed b. Zekeriyyâ İbn Fâris, </w:t>
      </w:r>
      <w:r w:rsidRPr="007047CD">
        <w:rPr>
          <w:i/>
          <w:iCs/>
        </w:rPr>
        <w:t>es-Sâhıbî fî fıkhı’l-luğa</w:t>
      </w:r>
      <w:r w:rsidRPr="007047CD">
        <w:t xml:space="preserve">, thk. es-Seyyid Ahmed Sakar (Kâhire: Matbaatu Îsâ el-Bâbî el-Halebî ve Şurakâuh, ts.), 12; </w:t>
      </w:r>
      <w:r w:rsidRPr="007047CD">
        <w:fldChar w:fldCharType="end"/>
      </w:r>
      <w:r w:rsidRPr="007047CD">
        <w:fldChar w:fldCharType="begin"/>
      </w:r>
      <w:r w:rsidRPr="007047CD">
        <w:instrText xml:space="preserve"> ADDIN ZOTERO_ITEM CSL_CITATION {"citationID":"jT1HPpzy","properties":{"formattedCitation":"Cel\\uc0\\u226{}ludd\\uc0\\u238{}n Abdurrahman b. Eb\\uc0\\u238{} Bekir Suy\\uc0\\u251{}t\\uc0\\u238{}, {\\i{}el-Muzhir f\\uc0\\u238{} ul\\uc0\\u251{}mi\\uc0\\u8217{}l-lu\\uc0\\u287{}ati ve enva\\uc0\\u238{}h\\uc0\\u226{}}, thk. Muhammed C\\uc0\\u226{}d el-Mevl\\uc0\\u226{} vd. (Beyrut: el-Mektebet\\uc0\\u252{}\\uc0\\u8217{}l-Arabiyye, ts.), 2/344.","plainCitation":"Celâluddîn Abdurrahman b. Ebî Bekir Suyûtî, el-Muzhir fî ulûmi’l-luğati ve envaîhâ, thk. Muhammed Câd el-Mevlâ vd. (Beyrut: el-Mektebetü’l-Arabiyye, ts.), 2/344.","noteIndex":3},"citationItems":[{"id":340,"uris":["http://zotero.org/users/19515296/items/LX7C7DHZ"],"itemData":{"id":340,"type":"book","number-of-volumes":"4","publisher":"el-Mektebetü'l-Arabiyye","publisher-place":"Beyrut","title":"el-Muzhir fî ulûmi'l-luğati ve envaîhâ","volume":"2","author":[{"family":"Suyûtî","given":"Celâluddîn Abdurrahman b. Ebî Bekir"}],"collection-editor":[{"family":"Mevlâ","given":"Muhammed Câd","non-dropping-particle":"el-"},{"family":"İbrahim","given":"Muhammed Ebu’l-Fadl"},{"family":"Becâvî","given":"Ali Muhammed","non-dropping-particle":"el-"}]},"locator":"344","label":"page"}],"schema":"https://github.com/citation-style-language/schema/raw/master/csl-citation.json"} </w:instrText>
      </w:r>
      <w:r w:rsidRPr="007047CD">
        <w:fldChar w:fldCharType="separate"/>
      </w:r>
      <w:r w:rsidRPr="007047CD">
        <w:t xml:space="preserve">Celâluddîn Abdurrahmân b. Ebî Bekir Suyûtî, </w:t>
      </w:r>
      <w:r w:rsidRPr="007047CD">
        <w:rPr>
          <w:i/>
          <w:iCs/>
        </w:rPr>
        <w:t>el-Muzhir fî ulûmi’l-luğati ve envâihâ</w:t>
      </w:r>
      <w:r w:rsidRPr="007047CD">
        <w:t>, thk. Muhammed Câd el-Mevlâ vd. (Beyrut: el-Mektebetü’l-Arabiyye, ts.), 2/344.</w:t>
      </w:r>
      <w:r w:rsidRPr="007047CD">
        <w:fldChar w:fldCharType="end"/>
      </w:r>
      <w:r w:rsidRPr="007047CD">
        <w:t xml:space="preserve"> </w:t>
      </w:r>
    </w:p>
  </w:footnote>
  <w:footnote w:id="11">
    <w:p w14:paraId="2A054BF8" w14:textId="73B208F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{"citationID":"YstkW9IS","properties":{"formattedCitation":"\\uc0\\u286{}\\uc0\\u226{}nim Kadd\\uc0\\u251{}r\\uc0\\u238{} el-Hamed, {\\i{}Resm\\uc0\\u252{}\\uc0\\u8217{}l-mushaf dir\\uc0\\u226{}set\\uc0\\u252{}n l\\uc0\\u252{}gaviyyet\\uc0\\u252{}n t\\uc0\\u226{}r\\uc0\\u238{}hiyyet\\uc0\\u252{}n} (\\uc0\\u220{}rd\\uc0\\u252{}n: D\\uc0\\u226{}r Amm\\uc0\\u226{}r li\\uc0\\u8217{}n-Ne\\uc0\\u351{}ri ve\\uc0\\u8217{}t-Tevzi\\uc0\\u8217{}, 1982), 21.","plainCitation":"Ğânim Kaddûrî el-Hamed, Resmü’l-mushaf dirâsetün lügaviyyetün târîhiyyetün (Ürdün: Dâr Ammâr li’n-Neşri ve’t-Tevzi’, 1982), 21.","noteIndex":4},"citationItems":[{"id":65,"uris":["http://zotero.org/users/19515296/items/NT2K2AK5"],"itemData":{"id":65,"type":"book","publisher":"Dâr Ammâr li'n-Neşri ve't-Tevzi'","publisher-place":"Ürdün","title":"Resmü'l-mushaf dirâsetün lügaviyyetün târîhiyyetün","author":[{"family":"Hamed","given":"Ğânim Kaddûrî","non-dropping-particle":"el-"}],"issued":{"date-parts":[["1982"]]}},"locator":"21","label":"page"}],"schema":"https://github.com/citation-style-language/schema/raw/master/csl-citation.json"} </w:instrText>
      </w:r>
      <w:r w:rsidRPr="007047CD">
        <w:fldChar w:fldCharType="separate"/>
      </w:r>
      <w:r w:rsidRPr="007047CD">
        <w:t xml:space="preserve">Ğânim Kaddûrî el-Hamed, </w:t>
      </w:r>
      <w:r w:rsidRPr="007047CD">
        <w:rPr>
          <w:i/>
          <w:iCs/>
        </w:rPr>
        <w:t>Resmü’l-mushaf dirâsetün lügaviyyetün târîhiyyetün</w:t>
      </w:r>
      <w:r w:rsidRPr="007047CD">
        <w:t xml:space="preserve"> (Ürdün: Dâr Ammâr li’n-Neşri ve’t-Tevzî’, 1982), 21.</w:t>
      </w:r>
      <w:r w:rsidRPr="007047CD">
        <w:fldChar w:fldCharType="end"/>
      </w:r>
    </w:p>
  </w:footnote>
  <w:footnote w:id="12">
    <w:p w14:paraId="28403F1D" w14:textId="100F97A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{"citationID":"dZ21YLmE","properties":{"formattedCitation":"\\uc0\\u350{}ems\\uc0\\u252{}dd\\uc0\\u238{}n Muhammed b. Ahmed b. Osman ez-Zeheb\\uc0\\u238{}, {\\i{}Siyeru a\\uc0\\u8217{}l\\uc0\\u226{}mi\\uc0\\u8217{}n-nubel\\uc0\\u226{}\\uc0\\u8217{}}, thk. \\uc0\\u350{}uayb el-Erna\\uc0\\u251{}t - Muhammed Na\\uc0\\u238{}m el-Ark\\uc0\\u251{}s\\uc0\\u238{} (Beyrut: M\\uc0\\u252{}essesetu\\uc0\\u8217{}r-Ris\\uc0\\u226{}le, 1996), 2/115.","plainCitation":"Şemsüddîn Muhammed b. Ahmed b. Osman ez-Zehebî, Siyeru a’lâmi’n-nubelâ’, thk. Şuayb el-Ernaût - Muhammed Naîm el-Arkûsî (Beyrut: Müessesetu’r-Risâle, 1996), 2/115.","noteIndex":5},"citationItems":[{"id":246,"uris":["http://zotero.org/users/19515296/items/P5AP7JGW"],"itemData":{"id":246,"type":"book","number-of-volumes":"25","publisher":"Müessesetu’r-Risâle","publisher-place":"Beyrut","title":"Siyeru a'lâmi'n-nubelâ'","volume":"2","author":[{"family":"Zehebî","given":"Şemsüddîn Muhammed b. Ahmed b. Osman","non-dropping-particle":"ez-"}],"collection-editor":[{"family":"Ernaût","given":"Şuayb","non-dropping-particle":"el-"},{"family":"Arkûsî","given":"Muhammed Naîm","non-dropping-particle":"el-"}],"issued":{"date-parts":[["1996"]]}},"locator":"115","label":"page"}],"schema":"https://github.com/citation-style-language/schema/raw/master/csl-citation.json"} </w:instrText>
      </w:r>
      <w:r w:rsidRPr="007047CD">
        <w:fldChar w:fldCharType="separate"/>
      </w:r>
      <w:r w:rsidRPr="007047CD">
        <w:t xml:space="preserve">Şemsüddîn Muhammed b. Ahmed b. Osman ez-Zehebî, </w:t>
      </w:r>
      <w:r w:rsidRPr="007047CD">
        <w:rPr>
          <w:i/>
          <w:iCs/>
        </w:rPr>
        <w:t>Siyeru a’lâmi’n-nubelâ’</w:t>
      </w:r>
      <w:r w:rsidRPr="007047CD">
        <w:t>, thk. Şuayb el-Ernaût - Muhammed Naîm el-Arkûsî (Beyrut: Müessesetü’r-Risâle, 1996), 2/115.</w:t>
      </w:r>
      <w:r w:rsidRPr="007047CD">
        <w:fldChar w:fldCharType="end"/>
      </w:r>
    </w:p>
  </w:footnote>
  <w:footnote w:id="13">
    <w:p w14:paraId="43C20317"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{"citationID":"2DDf0eMb","properties":{"formattedCitation":"\\uc0\\u304{}bn Kuteybe, {\\i{}Te\\uc0\\u8217{}v\\uc0\\u238{}lu muhtelifu\\uc0\\u8217{}l-had\\uc0\\u238{}s}, 143.","plainCitation":"İbn Kuteybe, Te’vîlu muhtelifu’l-hadîs, 143.","noteIndex":6},"citationItems":[{"id":337,"uris":["http://zotero.org/users/19515296/items/Z8ACHSMA"],"itemData":{"id":337,"type":"book","publisher":"Mektebetü'l-Küllîyât el-Ezheriyye","title":"Te'vîlu muhtelifu'l-hadîs","author":[{"family":"İbn Kuteybe","given":"Ebû Muhammed Abdullah b. Muslim"}],"collection-editor":[{"family":"Neccâr","given":"Muhammed Zuhrî","non-dropping-particle":"en-"}]},"locator":"143","label":"page"}],"schema":"https://github.com/citation-style-language/schema/raw/master/csl-citation.json"} </w:instrText>
      </w:r>
      <w:r w:rsidRPr="007047CD">
        <w:fldChar w:fldCharType="separate"/>
      </w:r>
      <w:r w:rsidRPr="007047CD">
        <w:t xml:space="preserve">İbn Kuteybe, </w:t>
      </w:r>
      <w:r w:rsidRPr="007047CD">
        <w:rPr>
          <w:i/>
          <w:iCs/>
        </w:rPr>
        <w:t>Te’vîlu muhtelifu’l-hadîs</w:t>
      </w:r>
      <w:r w:rsidRPr="007047CD">
        <w:t>, 143.</w:t>
      </w:r>
      <w:r w:rsidRPr="007047CD">
        <w:fldChar w:fldCharType="end"/>
      </w:r>
    </w:p>
  </w:footnote>
  <w:footnote w:id="14">
    <w:p w14:paraId="04FD751B" w14:textId="106DC32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{"citationID":"B2sVUk60","properties":{"formattedCitation":"\\uc0\\u304{}bn Hi\\uc0\\u351{}\\uc0\\u226{}m, {\\i{}es-S\\uc0\\u238{}ret\\uc0\\u252{}\\uc0\\u8217{}n-nebeviyye} (D\\uc0\\u226{}ru\\uc0\\u8217{}l-Kit\\uc0\\u226{}bi\\uc0\\u8217{}l-Arab\\uc0\\u238{}, 1990), 1/118.","plainCitation":"İbn Hişâm, es-Sîretü’n-nebeviyye (Dâru’l-Kitâbi’l-Arabî, 1990), 1/118.","noteIndex":7},"citationItems":[{"id":341,"uris":["http://zotero.org/users/19515296/items/VZPTLZLX"],"itemData":{"id":341,"type":"book","number-of-volumes":"4","publisher":"Dâru'l-Kitâbi'l-Arabî","title":"es-Sîretü'n-nebeviyye","volume":"1","author":[{"family":"İbn Hişâm","given":""}],"issued":{"date-parts":[["1990"]]}},"locator":"118","label":"page"}],"schema":"https://github.com/citation-style-language/schema/raw/master/csl-citation.json"} </w:instrText>
      </w:r>
      <w:r w:rsidRPr="007047CD">
        <w:fldChar w:fldCharType="separate"/>
      </w:r>
      <w:r w:rsidRPr="007047CD">
        <w:t xml:space="preserve">İbn Hişâm, </w:t>
      </w:r>
      <w:r w:rsidRPr="007047CD">
        <w:rPr>
          <w:i/>
          <w:iCs/>
        </w:rPr>
        <w:t>es-Sîretü’n-nebeviyye</w:t>
      </w:r>
      <w:r w:rsidRPr="007047CD">
        <w:t xml:space="preserve"> (Dâru’l-Kitâbi’l-Arabî, 1990), 1/118;</w:t>
      </w:r>
      <w:r w:rsidRPr="007047CD">
        <w:fldChar w:fldCharType="end"/>
      </w:r>
      <w:r w:rsidRPr="007047CD">
        <w:t xml:space="preserve"> </w:t>
      </w:r>
      <w:r w:rsidRPr="007047CD">
        <w:fldChar w:fldCharType="begin"/>
      </w:r>
      <w:r w:rsidRPr="007047CD">
        <w:instrText xml:space="preserve"> ADDIN ZOTERO_ITEM CSL_CITATION {"citationID":"6SZtZSto","properties":{"formattedCitation":"Nihad M. \\uc0\\u199{}etin, \\uc0\\u8220{}Yaz\\uc0\\u305{}\\uc0\\u8221{}, {\\i{}T\\uc0\\u252{}rkiye Diyanet Vakf\\uc0\\u305{} \\uc0\\u304{}sl\\uc0\\u226{}m Ansiklopedisi} (\\uc0\\u304{}stanbul: TDV Yay\\uc0\\u305{}nlar\\uc0\\u305{}, 1991), 3/276.","plainCitation":"Nihad M. Çetin, “Yazı”, Türkiye Diyanet Vakfı İslâm Ansiklopedisi (İstanbul: TDV Yayınları, 1991), 3/276.","noteIndex":7},"citationItems":[{"id":385,"uris":["http://zotero.org/users/19515296/items/JYPN6N94"],"itemData":{"id":385,"type":"entry-encyclopedia","container-title":"Türkiye Diyanet Vakfı İslâm Ansiklopedisi","page":"276-309","publisher":"TDV Yayınları","publisher-place":"İstanbul","title":"Yazı","volume":"3","author":[{"family":"Çetin","given":"Nihad M."}],"issued":{"date-parts":[["1991"]]}},"locator":"276","label":"page"}],"schema":"https://github.com/citation-style-language/schema/raw/master/csl-citation.json"} </w:instrText>
      </w:r>
      <w:r w:rsidRPr="007047CD">
        <w:fldChar w:fldCharType="separate"/>
      </w:r>
      <w:r w:rsidRPr="007047CD">
        <w:t xml:space="preserve">Nihad M. Çetin, “Yazı”, </w:t>
      </w:r>
      <w:r w:rsidRPr="007047CD">
        <w:rPr>
          <w:i/>
          <w:iCs/>
        </w:rPr>
        <w:t>Türkiye Diyanet Vakfı İslâm Ansiklopedisi</w:t>
      </w:r>
      <w:r w:rsidRPr="007047CD">
        <w:t xml:space="preserve"> (İstanbul: TDV Yayınları, 1991), 3/276.</w:t>
      </w:r>
      <w:r w:rsidRPr="007047CD">
        <w:fldChar w:fldCharType="end"/>
      </w:r>
    </w:p>
  </w:footnote>
  <w:footnote w:id="15">
    <w:p w14:paraId="0A8247EE" w14:textId="421CD4A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{"citationID":"9JAK0Raa","properties":{"formattedCitation":"\\uc0\\u304{}bn\\uc0\\u252{}\\uc0\\u8217{}n-Ned\\uc0\\u238{}m, {\\i{}el-Fihrist} (Beyrut: D\\uc0\\u226{}ru\\uc0\\u8217{}l-Ma\\uc0\\u8217{}rife, ts.), 123.","plainCitation":"İbnü’n-Nedîm, el-Fihrist (Beyrut: Dâru’l-Ma’rife, ts.), 123.","noteIndex":8},"citationItems":[{"id":186,"uris":["http://zotero.org/users/19515296/items/NPHBHML2"],"itemData":{"id":186,"type":"book","publisher":"Dâru'l-Ma'rife","publisher-place":"Beyrut","title":"el-Fihrist","author":[{"literal":"İbnü'n-Nedîm"}]},"locator":"123","label":"page"}],"schema":"https://github.com/citation-style-language/schema/raw/master/csl-citation.json"} </w:instrText>
      </w:r>
      <w:r w:rsidRPr="007047CD">
        <w:fldChar w:fldCharType="separate"/>
      </w:r>
      <w:r w:rsidRPr="007047CD">
        <w:t xml:space="preserve">İbnü’n-Nedîm, </w:t>
      </w:r>
      <w:r w:rsidRPr="007047CD">
        <w:rPr>
          <w:i/>
          <w:iCs/>
        </w:rPr>
        <w:t>el-Fihrist</w:t>
      </w:r>
      <w:r w:rsidRPr="007047CD">
        <w:t xml:space="preserve"> (Beyrut: Dâru’l-Ma’rife, ts.), 123; </w:t>
      </w:r>
      <w:r w:rsidRPr="007047CD">
        <w:fldChar w:fldCharType="end"/>
      </w:r>
      <w:r w:rsidRPr="007047CD">
        <w:fldChar w:fldCharType="begin"/>
      </w:r>
      <w:r w:rsidRPr="007047CD">
        <w:instrText xml:space="preserve"> ADDIN ZOTERO_ITEM CSL_CITATION {"citationID":"e0xI0Nh9","properties":{"formattedCitation":"M. Fuad Sezgin, {\\i{}Buh\\uc0\\u226{}r\\uc0\\u238{}\\uc0\\u8217{}nin Kaynaklar\\uc0\\u305{}} (Ankara: Kit\\uc0\\u226{}biy\\uc0\\u226{}t, 2000), 30.","plainCitation":"M. Fuad Sezgin, Buhârî’nin Kaynakları (Ankara: Kitâbiyât, 2000), 30.","noteIndex":8},"citationItems":[{"id":343,"uris":["http://zotero.org/users/19515296/items/TQHSUEQE"],"itemData":{"id":343,"type":"book","publisher":"Kitâbiyât","publisher-place":"Ankara","title":"Buhârî'nin Kaynakları","author":[{"family":"Sezgin","given":"M. Fuad"}],"issued":{"date-parts":[["2000"]]}},"locator":"30","label":"page"}],"schema":"https://github.com/citation-style-language/schema/raw/master/csl-citation.json"} </w:instrText>
      </w:r>
      <w:r w:rsidRPr="007047CD">
        <w:fldChar w:fldCharType="separate"/>
      </w:r>
      <w:r w:rsidRPr="007047CD">
        <w:t xml:space="preserve">M. Fuad Sezgin, </w:t>
      </w:r>
      <w:r w:rsidRPr="007047CD">
        <w:rPr>
          <w:i/>
          <w:iCs/>
        </w:rPr>
        <w:t>Buhârî’nin Kaynakları</w:t>
      </w:r>
      <w:r w:rsidRPr="007047CD">
        <w:t xml:space="preserve"> (Ankara: Kitâbiyât, 2000), 30; </w:t>
      </w:r>
      <w:r w:rsidRPr="007047CD">
        <w:fldChar w:fldCharType="end"/>
      </w:r>
      <w:r w:rsidRPr="007047CD">
        <w:fldChar w:fldCharType="begin"/>
      </w:r>
      <w:r w:rsidRPr="007047CD">
        <w:instrText xml:space="preserve"> ADDIN ZOTERO_ITEM CSL_CITATION {"citationID":"PhyT4ud2","properties":{"formattedCitation":"M. Emin Ma\\uc0\\u351{}al\\uc0\\u305{}, {\\i{}Kur\\uc0\\u8217{}\\uc0\\u226{}n\\uc0\\u8217{}\\uc0\\u305{}n Metin Yap\\uc0\\u305{}s\\uc0\\u305{}} (Ankara: Otto Yay\\uc0\\u305{}nlar\\uc0\\u305{}, 2015), 38.","plainCitation":"M. Emin Maşalı, Kur’ân’ın Metin Yapısı (Ankara: Otto Yayınları, 2015), 38.","noteIndex":8},"citationItems":[{"id":"gIJfdSLw/0acsxFMn","uris":["http://zotero.org/users/19515296/items/P7IG7Q35"],"itemData":{"id":95,"type":"book","publisher":"Otto Yayınları","publisher-place":"Ankara","title":"Kur'ân'ın Metin Yapısı","author":[{"family":"Maşalı","given":"M. Emin"}],"issued":{"date-parts":[["2015"]]}},"locator":"38","label":"page"}],"schema":"https://github.com/citation-style-language/schema/raw/master/csl-citation.json"} </w:instrText>
      </w:r>
      <w:r w:rsidRPr="007047CD">
        <w:fldChar w:fldCharType="separate"/>
      </w:r>
      <w:r w:rsidRPr="007047CD">
        <w:t xml:space="preserve">M. Emin Maşalı, </w:t>
      </w:r>
      <w:r w:rsidRPr="007047CD">
        <w:rPr>
          <w:i/>
          <w:iCs/>
        </w:rPr>
        <w:t>Kur’ân’ın Metin Yapısı</w:t>
      </w:r>
      <w:r w:rsidRPr="007047CD">
        <w:t xml:space="preserve"> (Ankara: Otto Yayınları, 2015), 38.</w:t>
      </w:r>
      <w:r w:rsidRPr="007047CD">
        <w:fldChar w:fldCharType="end"/>
      </w:r>
    </w:p>
  </w:footnote>
  <w:footnote w:id="16">
    <w:p w14:paraId="430E350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{"citationID":"MLYctfg6","properties":{"formattedCitation":"Eb\\uc0\\u251{} Muhammed Abdullah b. Muhammed Batalyevs\\uc0\\u238{}, {\\i{}el-\\uc0\\u304{}ktid\\uc0\\u226{}b f\\uc0\\u238{} \\uc0\\u351{}erhi edeb\\uc0\\u252{}\\uc0\\u8217{}l-k\\uc0\\u252{}tt\\uc0\\u226{}b}, thk. Mustafa es-Sik\\uc0\\u226{} - H\\uc0\\u226{}mid Abdulmec\\uc0\\u238{}d (K\\uc0\\u226{}hire: D\\uc0\\u226{}ru\\uc0\\u8217{}l-K\\uc0\\u252{}t\\uc0\\u252{}bi\\uc0\\u8217{}l-M\\uc0\\u305{}sriyye, 1996), 1/199.","plainCitation":"Ebû Muhammed Abdullah b. Muhammed Batalyevsî, el-İktidâb fî şerhi edebü’l-küttâb, thk. Mustafa es-Sikâ - Hâmid Abdulmecîd (Kâhire: Dâru’l-Kütübi’l-Mısriyye, 1996), 1/199.","noteIndex":9},"citationItems":[{"id":344,"uris":["http://zotero.org/users/19515296/items/RUILIRHE"],"itemData":{"id":344,"type":"book","number-of-volumes":"3","publisher":"Dâru'l-Kütübi'l-Mısriyye","publisher-place":"Kâhire","title":"el-İktidâb fî şerhi edebü'l-küttâb","volume":"1","author":[{"family":"Batalyevsî","given":"Ebû Muhammed Abdullah b. Muhammed"}],"collection-editor":[{"family":"Sikâ","given":"Mustafa","non-dropping-particle":"es-"},{"family":"Abdulmecîd","given":"Hâmid"}],"issued":{"date-parts":[["1996"]]}},"locator":"199","label":"page"}],"schema":"https://github.com/citation-style-language/schema/raw/master/csl-citation.json"} </w:instrText>
      </w:r>
      <w:r w:rsidRPr="007047CD">
        <w:fldChar w:fldCharType="separate"/>
      </w:r>
      <w:r w:rsidRPr="007047CD">
        <w:t xml:space="preserve">Ebû Muhammed Abdullah b. Muhammed Batalyevsî, </w:t>
      </w:r>
      <w:r w:rsidRPr="007047CD">
        <w:rPr>
          <w:i/>
          <w:iCs/>
        </w:rPr>
        <w:t>el-İktidâb fî şerhi edebü’l-küttâb</w:t>
      </w:r>
      <w:r w:rsidRPr="007047CD">
        <w:t>, thk. Mustafa es-Sikâ - Hâmid Abdulmecîd (Kâhire: Dâru’l-Kütübi’l-Mısriyye, 1996), 1/199.</w:t>
      </w:r>
      <w:r w:rsidRPr="007047CD">
        <w:fldChar w:fldCharType="end"/>
      </w:r>
    </w:p>
  </w:footnote>
  <w:footnote w:id="17">
    <w:p w14:paraId="13141C0A"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{"citationID":"sIDZmofa","properties":{"formattedCitation":"Muhammed \\uc0\\u304{}bn Sa\\uc0\\u8217{}d, {\\i{}et-Tabak\\uc0\\u226{}tu\\uc0\\u8217{}l-k\\uc0\\u252{}br\\uc0\\u226{}}, thk. Ali Muhammed \\uc0\\u214{}mer (K\\uc0\\u226{}hire: Mektebet\\uc0\\u252{}\\uc0\\u8217{}l-H\\uc0\\u226{}nc\\uc0\\u238{}, 2001), 3/498.","plainCitation":"Muhammed İbn Sa’d, et-Tabakâtu’l-kübrâ, thk. Ali Muhammed Ömer (Kâhire: Mektebetü’l-Hâncî, 2001), 3/498.","noteIndex":10},"citationItems":[{"id":345,"uris":["http://zotero.org/users/19515296/items/GWTFHWQZ"],"itemData":{"id":345,"type":"book","number-of-volumes":"11","publisher":"Mektebetü'l-Hâncî","publisher-place":"Kâhire","title":"et-Tabakâtu'l-kübrâ","volume":"3","author":[{"family":"İbn Sa'd","given":"Muhammed"}],"collection-editor":[{"family":"Ömer","given":"Ali Muhammed"}],"issued":{"date-parts":[["2001"]]}},"locator":"498","label":"page"}],"schema":"https://github.com/citation-style-language/schema/raw/master/csl-citation.json"} </w:instrText>
      </w:r>
      <w:r w:rsidRPr="007047CD">
        <w:fldChar w:fldCharType="separate"/>
      </w:r>
      <w:r w:rsidRPr="007047CD">
        <w:t xml:space="preserve">Muhammed İbn Sa’d, </w:t>
      </w:r>
      <w:r w:rsidRPr="007047CD">
        <w:rPr>
          <w:i/>
          <w:iCs/>
        </w:rPr>
        <w:t>et-Tabakâtu’l-kübrâ</w:t>
      </w:r>
      <w:r w:rsidRPr="007047CD">
        <w:t>, thk. Ali Muhammed Ömer (Kâhire: Mektebetü’l-Hâncî, 2001), 3/498.</w:t>
      </w:r>
      <w:r w:rsidRPr="007047CD">
        <w:fldChar w:fldCharType="end"/>
      </w:r>
    </w:p>
  </w:footnote>
  <w:footnote w:id="18">
    <w:p w14:paraId="058479B6"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{"citationID":"uyxE8Xu5","properties":{"formattedCitation":"Ignaz Goldziher, {\\i{}Klasik Arap Literat\\uc0\\u252{}r\\uc0\\u252{}}, \\uc0\\u231{}ev. Azmi Y\\uc0\\u252{}ksel - Rahmi Er (Ankara: \\uc0\\u304{}maj Yay\\uc0\\u305{}nlar\\uc0\\u305{}, 1993), 13.","plainCitation":"Ignaz Goldziher, Klasik Arap Literatürü, çev. Azmi Yüksel - Rahmi Er (Ankara: İmaj Yayınları, 1993), 13.","noteIndex":11},"citationItems":[{"id":346,"uris":["http://zotero.org/users/19515296/items/94ZUP675"],"itemData":{"id":346,"type":"book","publisher":"İmaj Yayınları","publisher-place":"Ankara","title":"Klasik Arap Literatürü","author":[{"family":"Goldziher","given":"Ignaz"}],"translator":[{"family":"Yüksel","given":"Azmi"},{"family":"Er","given":"Rahmi"}],"issued":{"date-parts":[["1993"]]}},"locator":"13","label":"page"}],"schema":"https://github.com/citation-style-language/schema/raw/master/csl-citation.json"} </w:instrText>
      </w:r>
      <w:r w:rsidRPr="007047CD">
        <w:fldChar w:fldCharType="separate"/>
      </w:r>
      <w:r w:rsidRPr="007047CD">
        <w:t xml:space="preserve">Ignaz Goldziher, </w:t>
      </w:r>
      <w:r w:rsidRPr="007047CD">
        <w:rPr>
          <w:i/>
          <w:iCs/>
        </w:rPr>
        <w:t>Klasik Arap Literatürü</w:t>
      </w:r>
      <w:r w:rsidRPr="007047CD">
        <w:t>, çev. Azmi Yüksel - Rahmi Er (Ankara: İmaj Yayınları, 1993), 13.</w:t>
      </w:r>
      <w:r w:rsidRPr="007047CD">
        <w:fldChar w:fldCharType="end"/>
      </w:r>
    </w:p>
  </w:footnote>
  <w:footnote w:id="19">
    <w:p w14:paraId="463DF8EF" w14:textId="2F2377C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{"citationID":"gW48kaKA","properties":{"formattedCitation":"\\uc0\\u304{}m\\uc0\\u226{}dudd\\uc0\\u238{}n Ebi\\uc0\\u8217{}l-Fid\\uc0\\u226{} \\uc0\\u304{}smail b. \\uc0\\u214{}mer \\uc0\\u304{}bn Kes\\uc0\\u238{}r, {\\i{}el-Bid\\uc0\\u226{}ye ve\\uc0\\u8217{}n-nih\\uc0\\u226{}ye}, thk. Abdullah b. Abd\\uc0\\u252{}lmuhsin et-T\\uc0\\u252{}rki (M\\uc0\\u305{}s\\uc0\\u305{}r: Merkezi\\uc0\\u8217{}l-Buh\\uc0\\u251{}si ve\\uc0\\u8217{}d-Dir\\uc0\\u226{}s\\uc0\\u226{}ti\\uc0\\u8217{}l-Arabiyyeti ve\\uc0\\u8217{}l-\\uc0\\u304{}sl\\uc0\\u226{}miyyeti bi D\\uc0\\u226{}r Hacer, 1998), 5/340.","plainCitation":"İmâduddîn Ebi’l-Fidâ İsmail b. Ömer İbn Kesîr, el-Bidâye ve’n-nihâye, thk. Abdullah b. Abdülmuhsin et-Türki (Mısır: Merkezi’l-Buhûsi ve’d-Dirâsâti’l-Arabiyyeti ve’l-İslâmiyyeti bi Dâr Hacer, 1998), 5/340.","noteIndex":12},"citationItems":[{"id":279,"uris":["http://zotero.org/users/19515296/items/JC4VY6X5"],"itemData":{"id":279,"type":"book","number-of-volumes":"21","publisher":"Merkezi'l-Buhûsi ve'd-Dirâsâti'l-Arabiyyeti ve'l-İslâmiyyeti bi Dâr Hacer","publisher-place":"Mısır","title":"el-Bidâye ve'n-nihâye","volume":"5","author":[{"family":"İbn Kesîr","given":"İmâduddîn Ebi'l-Fidâ İsmail b. Ömer"}],"collection-editor":[{"family":"Türki","given":"Abdullah b. Abdülmuhsin","non-dropping-particle":"et-"}],"issued":{"date-parts":[["1998"]]}},"locator":"340","label":"page"}],"schema":"https://github.com/citation-style-language/schema/raw/master/csl-citation.json"} </w:instrText>
      </w:r>
      <w:r w:rsidRPr="007047CD">
        <w:fldChar w:fldCharType="separate"/>
      </w:r>
      <w:r w:rsidRPr="007047CD">
        <w:t xml:space="preserve"> İbn Kesîr, </w:t>
      </w:r>
      <w:r w:rsidRPr="007047CD">
        <w:rPr>
          <w:i/>
          <w:iCs/>
        </w:rPr>
        <w:t>el-Bidâye</w:t>
      </w:r>
      <w:r w:rsidRPr="007047CD">
        <w:t>, 5/340;</w:t>
      </w:r>
      <w:r w:rsidRPr="007047CD">
        <w:fldChar w:fldCharType="end"/>
      </w:r>
      <w:r w:rsidRPr="007047CD">
        <w:t xml:space="preserve"> </w:t>
      </w:r>
      <w:r w:rsidRPr="007047CD">
        <w:fldChar w:fldCharType="begin"/>
      </w:r>
      <w:r w:rsidRPr="007047CD">
        <w:instrText xml:space="preserve"> ADDIN ZOTERO_ITEM CSL_CITATION {"citationID":"NbCfEgIU","properties":{"formattedCitation":"M. Emin Ma\\uc0\\u351{}al\\uc0\\u305{}, \\uc0\\u8220{}Kur\\uc0\\u8217{}\\uc0\\u226{}n Vahyinin Kitapla\\uc0\\u351{}mas\\uc0\\u305{} ve K\\uc0\\u305{}raatler\\uc0\\u8221{}, {\\i{}Vahiy Zincirinin Son Halkas\\uc0\\u305{} Kur\\uc0\\u8217{}\\uc0\\u226{}n Vahy\\uc0\\u238{}} (Kur\\uc0\\u8217{}\\uc0\\u226{}n \\uc0\\u199{}al\\uc0\\u305{}\\uc0\\u351{}malar\\uc0\\u305{} Sempozyumu, \\uc0\\u304{}stanbul: Kur\\uc0\\u8217{}\\uc0\\u226{}n \\uc0\\u199{}al\\uc0\\u305{}\\uc0\\u351{}malar\\uc0\\u305{} Vakf\\uc0\\u305{}, 2017), 227.","plainCitation":"M. Emin Maşalı, “Kur’ân Vahyinin Kitaplaşması ve Kıraatler”, Vahiy Zincirinin Son Halkası Kur’ân Vahyî (Kur’ân Çalışmaları Sempozyumu, İstanbul: Kur’ân Çalışmaları Vakfı, 2017), 227.","noteIndex":12},"citationItems":[{"id":348,"uris":["http://zotero.org/users/19515296/items/Z7U4H8FA"],"itemData":{"id":348,"type":"paper-conference","container-title":"Vahiy Zincirinin Son Halkası Kur'ân Vahyî","event-title":"Kur'ân Çalışmaları Sempozyumu","page":"227-267","publisher":"Kur'ân Çalışmaları Vakfı","publisher-place":"İstanbul","title":"Kur'ân Vahyinin Kitaplaşması ve Kıraatler","author":[{"family":"Maşalı","given":"M. Emin"}],"issued":{"date-parts":[["2017"]]}},"locator":"227","label":"page"}],"schema":"https://github.com/citation-style-language/schema/raw/master/csl-citation.json"} </w:instrText>
      </w:r>
      <w:r w:rsidRPr="007047CD">
        <w:fldChar w:fldCharType="separate"/>
      </w:r>
      <w:r w:rsidRPr="007047CD">
        <w:t>M. Emin Maşalı, “Kur’ân Vahyinin Kitaplaşması ve Kıraatler”, 227.</w:t>
      </w:r>
      <w:r w:rsidRPr="007047CD">
        <w:fldChar w:fldCharType="end"/>
      </w:r>
    </w:p>
  </w:footnote>
  <w:footnote w:id="20">
    <w:p w14:paraId="5283BD0B" w14:textId="49EFC54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{"citationID":"xZjhCsGD","properties":{"formattedCitation":"Muhammed Mustafa el-\\uc0\\u8217{}Azami, {\\i{}Vahyedili\\uc0\\u351{}inden Derleni\\uc0\\u351{}ine Kur\\uc0\\u8217{}\\uc0\\u226{}n Tarihi Eski ve Yeni Ahit ile Ka\\uc0\\u351{}\\uc0\\u305{}la\\uc0\\u351{}t\\uc0\\u305{}rmal\\uc0\\u305{} Bir Ara\\uc0\\u351{}t\\uc0\\u305{}rma}, \\uc0\\u231{}ev. \\uc0\\u214{}mer T\\uc0\\u252{}rker - Fatih Serenli (\\uc0\\u304{}stanbul: \\uc0\\u304{}z Yay\\uc0\\u305{}nc\\uc0\\u305{}l\\uc0\\u305{}k, ts.), 105.","plainCitation":"Muhammed Mustafa el-’Azami, Vahyedilişinden Derlenişine Kur’ân Tarihi Eski ve Yeni Ahit ile Kaşılaştırmalı Bir Araştırma, çev. Ömer Türker - Fatih Serenli (İstanbul: İz Yayıncılık, ts.), 105.","noteIndex":13},"citationItems":[{"id":350,"uris":["http://zotero.org/users/19515296/items/6J6GC3RZ"],"itemData":{"id":350,"type":"book","publisher":"İz Yayıncılık","publisher-place":"İstanbul","title":"Vahyedilişinden Derlenişine Kur'ân Tarihi Eski ve Yeni Ahit ile Kaşılaştırmalı Bir Araştırma","author":[{"family":"Azami","given":"Muhammed Mustafa","non-dropping-particle":"el-'"}],"translator":[{"family":"Türker","given":"Ömer"},{"family":"Serenli","given":"Fatih"}]},"locator":"105","label":"page"}],"schema":"https://github.com/citation-style-language/schema/raw/master/csl-citation.json"} </w:instrText>
      </w:r>
      <w:r w:rsidRPr="007047CD">
        <w:fldChar w:fldCharType="separate"/>
      </w:r>
      <w:r w:rsidRPr="007047CD">
        <w:t xml:space="preserve">Muhammed Mustafa el-’Azamî, </w:t>
      </w:r>
      <w:r w:rsidRPr="007047CD">
        <w:rPr>
          <w:i/>
          <w:iCs/>
        </w:rPr>
        <w:t>Vahyedilişinden Derlenişine Kur’ân Tarihi Eski ve Yeni Ahit ile Karşılaştırmalı Bir Araştırma</w:t>
      </w:r>
      <w:r w:rsidRPr="007047CD">
        <w:t>, çev. Ömer Türker - Fatih Serenli (İstanbul: İz Yayıncılık, ts.), 105.</w:t>
      </w:r>
      <w:r w:rsidRPr="007047CD">
        <w:fldChar w:fldCharType="end"/>
      </w:r>
    </w:p>
  </w:footnote>
  <w:footnote w:id="21">
    <w:p w14:paraId="22F82F22"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{"citationID":"UQjSyN9z","properties":{"formattedCitation":"Muhsin Demirci, {\\i{}Kur\\uc0\\u8217{}\\uc0\\u226{}n Tarihi} (\\uc0\\u304{}stanbul: M.\\uc0\\u220{}. \\uc0\\u304{}lahiyat Fak\\uc0\\u252{}ltesi Vakf\\uc0\\u305{} Yay\\uc0\\u305{}nlar\\uc0\\u305{}, 2015), 126.","plainCitation":"Muhsin Demirci, Kur’ân Tarihi (İstanbul: M.Ü. İlahiyat Fakültesi Vakfı Yayınları, 2015), 126.","noteIndex":14},"citationItems":[{"id":349,"uris":["http://zotero.org/users/19515296/items/YYDFH597"],"itemData":{"id":349,"type":"book","publisher":"M.Ü. İlahiyat Fakültesi Vakfı Yayınları","publisher-place":"İstanbul","title":"Kur'ân Tarihi","author":[{"family":"Demirci","given":"Muhsin"}],"issued":{"date-parts":[["2015"]]}},"locator":"126","label":"page"}],"schema":"https://github.com/citation-style-language/schema/raw/master/csl-citation.json"} </w:instrText>
      </w:r>
      <w:r w:rsidRPr="007047CD">
        <w:fldChar w:fldCharType="separate"/>
      </w:r>
      <w:r w:rsidRPr="007047CD">
        <w:t xml:space="preserve">Muhsin Demirci, </w:t>
      </w:r>
      <w:r w:rsidRPr="007047CD">
        <w:rPr>
          <w:i/>
          <w:iCs/>
        </w:rPr>
        <w:t>Kur’ân Tarihi</w:t>
      </w:r>
      <w:r w:rsidRPr="007047CD">
        <w:t xml:space="preserve"> (İstanbul: M.Ü. İlahiyat Fakültesi Vakfı Yayınları, 2015), 126.</w:t>
      </w:r>
      <w:r w:rsidRPr="007047CD">
        <w:fldChar w:fldCharType="end"/>
      </w:r>
    </w:p>
  </w:footnote>
  <w:footnote w:id="22">
    <w:p w14:paraId="2634E08D" w14:textId="1F72356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{"citationID":"trdz35mg","properties":{"formattedCitation":"Eb\\uc0\\u251{} \\uc0\\u206{}s\\uc0\\u226{} Tirmiz\\uc0\\u238{}, {\\i{}el-C\\uc0\\u226{}miu\\uc0\\u8217{}s-sah\\uc0\\u238{}h}, thk. \\uc0\\u304{}brahim Atva Ivaz (Riyad: el-Mektebet\\uc0\\u252{}\\uc0\\u8217{}l-\\uc0\\u304{}sl\\uc0\\u226{}miyye, ts.), 4/177.","plainCitation":"Ebû Îsâ Tirmizî, el-Câmiu’s-sahîh, thk. İbrahim Atva Ivaz (Riyad: el-Mektebetü’l-İslâmiyye, ts.), 4/177.","noteIndex":15},"citationItems":[{"id":353,"uris":["http://zotero.org/users/19515296/items/7RNX3LRS"],"itemData":{"id":353,"type":"book","number-of-volumes":"6","publisher":"el-Mektebetü'l-İslâmiyye","publisher-place":"Riyad","title":"el-Câmiu's-sahîh","volume":"4","author":[{"family":"Tirmizî","given":"Ebû Îsâ"}],"collection-editor":[{"family":"Ivaz","given":"İbrahim Atva"}]},"locator":"177","label":"page"}],"schema":"https://github.com/citation-style-language/schema/raw/master/csl-citation.json"} </w:instrText>
      </w:r>
      <w:r w:rsidRPr="007047CD">
        <w:fldChar w:fldCharType="separate"/>
      </w:r>
      <w:r w:rsidRPr="007047CD">
        <w:t xml:space="preserve">Ebû Îsâ Tirmizî, </w:t>
      </w:r>
      <w:r w:rsidRPr="007047CD">
        <w:rPr>
          <w:i/>
          <w:iCs/>
        </w:rPr>
        <w:t>el-Câmiu’s-sahîh</w:t>
      </w:r>
      <w:r w:rsidRPr="007047CD">
        <w:t>, thk. İbrahim Atva Ivaz (Riyad: el-Mektebetü’l-İslâmiyye, ts.), 4/177;</w:t>
      </w:r>
      <w:r w:rsidRPr="007047CD">
        <w:fldChar w:fldCharType="end"/>
      </w:r>
      <w:r w:rsidRPr="007047CD">
        <w:t xml:space="preserve"> </w:t>
      </w:r>
      <w:r w:rsidRPr="007047CD">
        <w:fldChar w:fldCharType="begin"/>
      </w:r>
      <w:r w:rsidRPr="007047CD">
        <w:instrText xml:space="preserve"> ADDIN ZOTERO_ITEM CSL_CITATION {"citationID":"j0zV4xO3","properties":{"formattedCitation":"Ahmed b. Hanbel, {\\i{}M\\uc0\\u252{}sned}, thk. Muhammed Abd\\uc0\\u252{}lk\\uc0\\u226{}dir At\\uc0\\u226{} (L\\uc0\\u252{}bnan: D\\uc0\\u226{}ru\\uc0\\u8217{}l-K\\uc0\\u252{}t\\uc0\\u252{}bi\\uc0\\u8217{}l-\\uc0\\u8216{}\\uc0\\u304{}lmiyye, 2008), 2/12.","plainCitation":"Ahmed b. Hanbel, Müsned, thk. Muhammed Abdülkâdir Atâ (Lübnan: Dâru’l-Kütübi’l-‘İlmiyye, 2008), 2/12.","noteIndex":15},"citationItems":[{"id":354,"uris":["http://zotero.org/users/19515296/items/84G86CFV"],"itemData":{"id":354,"type":"book","number-of-volumes":"13","publisher":"Dâru'l-Kütübi'l-‘İlmiyye","publisher-place":"Lübnan","title":"Müsned","volume":"2","author":[{"family":"Hanbel","given":"Ahmed","dropping-particle":"b."}],"collection-editor":[{"family":"Atâ","given":"Muhammed Abdülkâdir"}],"issued":{"date-parts":[["2008"]]}},"locator":"12","label":"page"}],"schema":"https://github.com/citation-style-language/schema/raw/master/csl-citation.json"} </w:instrText>
      </w:r>
      <w:r w:rsidRPr="007047CD">
        <w:fldChar w:fldCharType="separate"/>
      </w:r>
      <w:r w:rsidRPr="007047CD">
        <w:t xml:space="preserve">Ahmed b. Hanbel, </w:t>
      </w:r>
      <w:r w:rsidRPr="007047CD">
        <w:rPr>
          <w:i/>
          <w:iCs/>
        </w:rPr>
        <w:t>Müsned</w:t>
      </w:r>
      <w:r w:rsidRPr="007047CD">
        <w:t>, thk. Muhammed Abdülkâdir Atâ (Lübnan: Dâru’l-Kütübi’l-‘İlmiyye, 2008), 2/12.</w:t>
      </w:r>
      <w:r w:rsidRPr="007047CD">
        <w:fldChar w:fldCharType="end"/>
      </w:r>
    </w:p>
  </w:footnote>
  <w:footnote w:id="23">
    <w:p w14:paraId="559759B6" w14:textId="407CC546" w:rsidR="00AD10DF" w:rsidRPr="007047CD" w:rsidRDefault="00AD10DF" w:rsidP="00F42596">
      <w:pPr>
        <w:pStyle w:val="AltBilgi"/>
      </w:pPr>
      <w:r w:rsidRPr="007047CD">
        <w:rPr>
          <w:rStyle w:val="DipnotBavurusu"/>
          <w:rFonts w:eastAsiaTheme="majorEastAsia"/>
        </w:rPr>
        <w:footnoteRef/>
      </w:r>
      <w:r w:rsidRPr="007047CD">
        <w:t xml:space="preserve"> Bkz. Tirmizî, “</w:t>
      </w:r>
      <w:r w:rsidRPr="007047CD">
        <w:rPr>
          <w:i/>
          <w:iCs/>
        </w:rPr>
        <w:t>Tefsîr</w:t>
      </w:r>
      <w:r w:rsidRPr="007047CD">
        <w:t xml:space="preserve">”, 5; Ahmed b. Hanbel, </w:t>
      </w:r>
      <w:r w:rsidRPr="007047CD">
        <w:rPr>
          <w:i/>
          <w:iCs/>
        </w:rPr>
        <w:t>Müsned</w:t>
      </w:r>
      <w:r w:rsidRPr="007047CD">
        <w:t>, I, 57.</w:t>
      </w:r>
    </w:p>
  </w:footnote>
  <w:footnote w:id="24">
    <w:p w14:paraId="2A5988D0" w14:textId="655617E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{"citationID":"Bte6hysq","properties":{"formattedCitation":"Abdullah b. Muhammed el-Becel\\uc0\\u238{}, {\\i{}Fed\\uc0\\u226{}il\\uc0\\u252{}\\uc0\\u8217{}l-Kur\\uc0\\u8217{}\\uc0\\u226{}n ve-m\\uc0\\u226{} unzile mine\\uc0\\u8217{}l-Kur\\uc0\\u8217{}\\uc0\\u226{}n bi- Mekke ve-m\\uc0\\u226{} unzile bi\\uc0\\u8217{}l-Med\\uc0\\u238{}ne}, thk. Urve Bed\\uc0\\u238{}r (D\\uc0\\u305{}ma\\uc0\\u351{}k: D\\uc0\\u226{}ru\\uc0\\u8217{}l-Fikr, 1987), 33.","plainCitation":"Abdullah b. Muhammed el-Becelî, Fedâilü’l-Kur’ân ve-mâ unzile mine’l-Kur’ân bi- Mekke ve-mâ unzile bi’l-Medîne, thk. Urve Bedîr (Dımaşk: Dâru’l-Fikr, 1987), 33.","noteIndex":17},"citationItems":[{"id":355,"uris":["http://zotero.org/users/19515296/items/MMUJP9TK"],"itemData":{"id":355,"type":"book","publisher":"Dâru'l-Fikr","publisher-place":"Dımaşk","title":"Fedâilü'l-Kur'ân ve-mâ unzile mine'l-Kur'ân bi- Mekke ve-mâ unzile bi'l-Medîne","author":[{"family":"Becelî","given":"Abdullah b. Muhammed","non-dropping-particle":"el-"}],"collection-editor":[{"family":"Bedîr","given":"Urve"}],"issued":{"date-parts":[["1987"]]}},"locator":"33","label":"page"}],"schema":"https://github.com/citation-style-language/schema/raw/master/csl-citation.json"} </w:instrText>
      </w:r>
      <w:r w:rsidRPr="007047CD">
        <w:fldChar w:fldCharType="separate"/>
      </w:r>
      <w:r w:rsidRPr="007047CD">
        <w:t xml:space="preserve">Abdullah b. Muhammed el-Becelî, </w:t>
      </w:r>
      <w:r w:rsidRPr="007047CD">
        <w:rPr>
          <w:i/>
          <w:iCs/>
        </w:rPr>
        <w:t>Fedâilü’l-Kur’ân ve-mâ unzile mine’l-Kur’ân bi-Mekke vemâ unzile bi’l-Medîne</w:t>
      </w:r>
      <w:r w:rsidRPr="007047CD">
        <w:t>, thk. Urve Bedîr (Dımaşk: Dâru’l-Fikr, 1987), 33.</w:t>
      </w:r>
      <w:r w:rsidRPr="007047CD">
        <w:fldChar w:fldCharType="end"/>
      </w:r>
    </w:p>
  </w:footnote>
  <w:footnote w:id="25">
    <w:p w14:paraId="47E26A67" w14:textId="32E05CA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{"citationID":"MIWcH19l","properties":{"formattedCitation":"Abdullah b. Muhammed b. \\uc0\\u304{}sma\\uc0\\u238{}l el-Buh\\uc0\\u226{}r\\uc0\\u238{}, {\\i{}Sah\\uc0\\u238{}hu\\uc0\\u8217{}l-Buh\\uc0\\u226{}r\\uc0\\u238{}} (D\\uc0\\u305{}ma\\uc0\\u351{}k: D\\uc0\\u226{}r \\uc0\\u304{}bn Kes\\uc0\\u238{}r, 2002), 1/1275.","plainCitation":"Abdullah b. Muhammed b. İsmaîl el-Buhârî, Sahîhu’l-Buhârî (Dımaşk: Dâr İbn Kesîr, 2002), 1/1275.","noteIndex":18},"citationItems":[{"id":336,"uris":["http://zotero.org/users/19515296/items/FTRR8P8Z"],"itemData":{"id":336,"type":"book","number-of-volumes":"3","publisher":"Dâr İbn Kesîr","publisher-place":"Dımaşk","title":"Sahîhu'l-Buhârî","volume":"1","author":[{"family":"Buhârî","given":"Abdullah b. Muhammed b. İsmaîl","non-dropping-particle":"el-"}],"issued":{"date-parts":[["2002"]]}},"locator":"1275","label":"page"}],"schema":"https://github.com/citation-style-language/schema/raw/master/csl-citation.json"} </w:instrText>
      </w:r>
      <w:r w:rsidRPr="007047CD">
        <w:fldChar w:fldCharType="separate"/>
      </w:r>
      <w:r w:rsidRPr="007047CD">
        <w:t xml:space="preserve">Abdullah b. Muhammed b. İsmâîl el-Buhârî, </w:t>
      </w:r>
      <w:r w:rsidRPr="007047CD">
        <w:rPr>
          <w:i/>
          <w:iCs/>
        </w:rPr>
        <w:t>Sahîhu’l-Buhârî</w:t>
      </w:r>
      <w:r w:rsidRPr="007047CD">
        <w:t xml:space="preserve"> (Dımaşk: Dâr İbn Kesîr, 2002), 1/1275.</w:t>
      </w:r>
      <w:r w:rsidRPr="007047CD">
        <w:fldChar w:fldCharType="end"/>
      </w:r>
    </w:p>
  </w:footnote>
  <w:footnote w:id="26">
    <w:p w14:paraId="5418DF43" w14:textId="27942CF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{"citationID":"Zr0p2Dms","properties":{"formattedCitation":"Mekk\\uc0\\u238{} b. Eb\\uc0\\u251{} T\\uc0\\u226{}lib el-Kays\\uc0\\u238{}, {\\i{}el-\\uc0\\u304{}b\\uc0\\u226{}ne an ma\\uc0\\u226{}ni\\uc0\\u8217{}l-k\\uc0\\u305{}r\\uc0\\u226{}\\uc0\\u226{}t}, thk. Abd\\uc0\\u252{}lfett\\uc0\\u226{}h \\uc0\\u304{}sm\\uc0\\u226{}il \\uc0\\u350{}eleb\\uc0\\u238{} (K\\uc0\\u226{}hire: D\\uc0\\u226{}r Nahdatu M\\uc0\\u305{}s\\uc0\\u305{}r li\\uc0\\u8217{}t-Tab\\uc0\\u8217{}i ve\\uc0\\u8217{}n-Ne\\uc0\\u351{}r, ts.), 57.","plainCitation":"Mekkî b. Ebû Tâlib el-Kaysî, el-İbâne an maâni’l-kırâât, thk. Abdülfettâh İsmâil Şelebî (Kâhire: Dâr Nahdatu Mısır li’t-Tab’i ve’n-Neşr, ts.), 57.","noteIndex":19},"citationItems":[{"id":357,"uris":["http://zotero.org/users/19515296/items/IJWLDZLZ"],"itemData":{"id":357,"type":"book","publisher":"Dâr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İsmâil"}]},"locator":"57","label":"page"}],"schema":"https://github.com/citation-style-language/schema/raw/master/csl-citation.json"} </w:instrText>
      </w:r>
      <w:r w:rsidRPr="007047CD">
        <w:fldChar w:fldCharType="separate"/>
      </w:r>
      <w:r w:rsidRPr="007047CD">
        <w:t xml:space="preserve">Mekkî b. Ebû Tâlib el-Kaysî, </w:t>
      </w:r>
      <w:r w:rsidRPr="007047CD">
        <w:rPr>
          <w:i/>
          <w:iCs/>
        </w:rPr>
        <w:t>el-İbâne an maâni’l-kırâât</w:t>
      </w:r>
      <w:r w:rsidRPr="007047CD">
        <w:t xml:space="preserve">, thk. Abdülfettâh İsmâîl Şelebî (Kâhire: Dâr Nahdatu Mısır li’t-Tab’i ve’n-Neşr, ts.), 57; </w:t>
      </w:r>
      <w:r w:rsidRPr="007047CD">
        <w:fldChar w:fldCharType="end"/>
      </w:r>
      <w:r w:rsidRPr="007047CD">
        <w:t xml:space="preserve">Bedreddîn Muhammed b. Abdullah ez-Zerkeşî, </w:t>
      </w:r>
      <w:r w:rsidRPr="007047CD">
        <w:rPr>
          <w:i/>
          <w:iCs/>
        </w:rPr>
        <w:t>el-Burhân fî ulûmi’l-Kur’ân</w:t>
      </w:r>
      <w:r w:rsidRPr="007047CD">
        <w:t>, thk. Yûsuf Abdurrahmân el-Mar’aşlî vd. (Beyrut: Dâru’l-Ma’rife, 1990), 1/262.</w:t>
      </w:r>
    </w:p>
  </w:footnote>
  <w:footnote w:id="27">
    <w:p w14:paraId="5939F21E" w14:textId="48B5073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{"citationID":"EytKadsg","properties":{"formattedCitation":"Bedredd\\uc0\\u238{}n Muhammed b. Abdullah Zerke\\uc0\\u351{}\\uc0\\u238{}, {\\i{}el-Burh\\uc0\\u226{}n f\\uc0\\u238{} ul\\uc0\\u251{}mi\\uc0\\u8217{}l-Kur\\uc0\\u8217{}\\uc0\\u226{}n}, thk. Y\\uc0\\u251{}suf Abdurrahman el-Mar\\uc0\\u8217{}a\\uc0\\u351{}l\\uc0\\u238{} vd. (Beyrut: D\\uc0\\u226{}ru\\uc0\\u8217{}l-Ma\\uc0\\u8217{}rife, 1990), 2/238.","plainCitation":"Bedreddîn Muhammed b. Abdullah Zerkeşî, el-Burhân fî ulûmi’l-Kur’ân, thk. Yûsuf Abdurrahman el-Mar’aşlî vd. (Beyrut: Dâru’l-Ma’rife, 1990), 2/238.","noteIndex":20},"citationItems":[{"id":358,"uris":["http://zotero.org/users/19515296/items/W6QPEMD8"],"itemData":{"id":358,"type":"book","number-of-volumes":"4","publisher":"Dâru'l-Ma'rife","publisher-place":"Beyrut","title":"el-Burhân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Abdullah","non-dropping-particle":"el-"}],"issued":{"date-parts":[["1990"]]}},"locator":"238","label":"page"}],"schema":"https://github.com/citation-style-language/schema/raw/master/csl-citation.json"} </w:instrText>
      </w:r>
      <w:r w:rsidRPr="007047CD">
        <w:fldChar w:fldCharType="separate"/>
      </w:r>
      <w:r w:rsidRPr="007047CD">
        <w:t xml:space="preserve"> Zerkeşî, </w:t>
      </w:r>
      <w:r w:rsidRPr="007047CD">
        <w:rPr>
          <w:i/>
          <w:iCs/>
        </w:rPr>
        <w:t>el-Burhân</w:t>
      </w:r>
      <w:r w:rsidRPr="007047CD">
        <w:t>, 2/238.</w:t>
      </w:r>
      <w:r w:rsidRPr="007047CD">
        <w:fldChar w:fldCharType="end"/>
      </w:r>
    </w:p>
  </w:footnote>
  <w:footnote w:id="28">
    <w:p w14:paraId="47328AF9" w14:textId="31D77F17" w:rsidR="00AD10DF" w:rsidRDefault="00AD10DF" w:rsidP="00542785">
      <w:pPr>
        <w:pStyle w:val="DipnotMetni"/>
        <w:ind w:firstLine="0"/>
      </w:pPr>
      <w:r>
        <w:rPr>
          <w:rStyle w:val="DipnotBavurusu"/>
        </w:rPr>
        <w:footnoteRef/>
      </w:r>
      <w:r>
        <w:t xml:space="preserve"> Muhammed Abdülazîm Zürkânî, </w:t>
      </w:r>
      <w:r w:rsidRPr="00542785">
        <w:rPr>
          <w:i/>
          <w:iCs/>
        </w:rPr>
        <w:t>Menâhilu'l-'irfân fî 'ulûmi'l-Kur'ân</w:t>
      </w:r>
      <w:r>
        <w:t>, thk.</w:t>
      </w:r>
      <w:r w:rsidRPr="00542785">
        <w:t xml:space="preserve"> Feyyâz Ahmed</w:t>
      </w:r>
      <w:r>
        <w:t xml:space="preserve"> </w:t>
      </w:r>
      <w:r w:rsidRPr="00542785">
        <w:t>ez-Zemerli</w:t>
      </w:r>
      <w:r>
        <w:t xml:space="preserve">    (Beyrut: Dâru’l-K</w:t>
      </w:r>
      <w:r w:rsidRPr="00542785">
        <w:t>ütübi'l-'Arabi</w:t>
      </w:r>
      <w:r>
        <w:t>, 1995), 1/140.</w:t>
      </w:r>
    </w:p>
  </w:footnote>
  <w:footnote w:id="29">
    <w:p w14:paraId="69726A07" w14:textId="75ACB4D2" w:rsidR="00AD10DF" w:rsidRPr="007047CD" w:rsidRDefault="00AD10DF" w:rsidP="00F42596">
      <w:pPr>
        <w:pStyle w:val="AltBilgi"/>
      </w:pPr>
      <w:r w:rsidRPr="007047CD">
        <w:rPr>
          <w:rStyle w:val="DipnotBavurusu"/>
          <w:rFonts w:eastAsiaTheme="majorEastAsia"/>
        </w:rPr>
        <w:footnoteRef/>
      </w:r>
      <w:r w:rsidRPr="007047CD">
        <w:t xml:space="preserve"> Celâleddîn Suyûtî, </w:t>
      </w:r>
      <w:r w:rsidRPr="007047CD">
        <w:rPr>
          <w:i/>
        </w:rPr>
        <w:t>el-İtkân fî ’ulûmi’l-Kur’ân</w:t>
      </w:r>
      <w:r w:rsidRPr="007047CD">
        <w:t xml:space="preserve">, thk. Muhammed Ebu’l-Fadl İbrahim (Suudi Arabistan: Vizâretü’ş-Şuûnü’l-İslâmiyyeti ve’l-Evkâf ve’d-Da’veti ve’l-İrşâd, 2009), 4/58. </w:t>
      </w:r>
    </w:p>
  </w:footnote>
  <w:footnote w:id="30">
    <w:p w14:paraId="59186120" w14:textId="35CC04F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{"citationID":"FDbu0w5s","properties":{"formattedCitation":"Abdussab\\uc0\\u251{}r \\uc0\\u350{}\\uc0\\u226{}h\\uc0\\u238{}n, {\\i{}T\\uc0\\u226{}r\\uc0\\u238{}hu\\uc0\\u8217{}l-Kur\\uc0\\u8217{}\\uc0\\u226{}n} (K\\uc0\\u226{}hire: Nahdatu M\\uc0\\u305{}s\\uc0\\u305{}r, 2005), 18.","plainCitation":"Abdussabûr Şâhîn, Târîhu’l-Kur’ân (Kâhire: Nahdatu Mısır, 2005), 18.","noteIndex":24},"citationItems":[{"id":360,"uris":["http://zotero.org/users/19515296/items/FYG5UD97"],"itemData":{"id":360,"type":"book","publisher":"Nahdatu Mısır","publisher-place":"Kâhire","title":"Târîhu'l-Kur'ân","author":[{"family":"Şâhîn","given":"Abdussabûr"}],"issued":{"date-parts":[["2005"]]}},"locator":"18","label":"page"}],"schema":"https://github.com/citation-style-language/schema/raw/master/csl-citation.json"} </w:instrText>
      </w:r>
      <w:r w:rsidRPr="007047CD">
        <w:fldChar w:fldCharType="separate"/>
      </w:r>
      <w:r w:rsidRPr="007047CD">
        <w:t xml:space="preserve">Abdussabûr Şâhîn, </w:t>
      </w:r>
      <w:r w:rsidRPr="007047CD">
        <w:rPr>
          <w:i/>
          <w:iCs/>
        </w:rPr>
        <w:t>Târîhu’l-Kur’ân</w:t>
      </w:r>
      <w:r w:rsidRPr="007047CD">
        <w:t xml:space="preserve"> (Kâhire: Nahdatu Mısır, 2005), 18;</w:t>
      </w:r>
      <w:r w:rsidRPr="007047CD">
        <w:fldChar w:fldCharType="end"/>
      </w:r>
      <w:r w:rsidRPr="007047CD">
        <w:t xml:space="preserve"> </w:t>
      </w:r>
      <w:r w:rsidRPr="007047CD">
        <w:fldChar w:fldCharType="begin"/>
      </w:r>
      <w:r w:rsidRPr="007047CD">
        <w:instrText xml:space="preserve"> ADDIN ZOTERO_ITEM CSL_CITATION {"citationID":"LmCovY6e","properties":{"formattedCitation":"Demirci, {\\i{}Kur\\uc0\\u8217{}\\uc0\\u226{}n Tarihi}, 134-135.","plainCitation":"Demirci, Kur’ân Tarihi, 134-135.","noteIndex":24},"citationItems":[{"id":349,"uris":["http://zotero.org/users/19515296/items/YYDFH597"],"itemData":{"id":349,"type":"book","publisher":"M.Ü. İlahiyat Fakültesi Vakfı Yayınları","publisher-place":"İstanbul","title":"Kur'ân Tarihi","author":[{"family":"Demirci","given":"Muhsin"}],"issued":{"date-parts":[["2015"]]}},"locator":"134-135","label":"page"}],"schema":"https://github.com/citation-style-language/schema/raw/master/csl-citation.json"} </w:instrText>
      </w:r>
      <w:r w:rsidRPr="007047CD">
        <w:fldChar w:fldCharType="separate"/>
      </w:r>
      <w:r w:rsidRPr="007047CD">
        <w:t xml:space="preserve">Demirci, </w:t>
      </w:r>
      <w:r w:rsidRPr="007047CD">
        <w:rPr>
          <w:i/>
          <w:iCs/>
        </w:rPr>
        <w:t>Kur’ân Tarihi</w:t>
      </w:r>
      <w:r w:rsidRPr="007047CD">
        <w:t>, 134-135.</w:t>
      </w:r>
      <w:r w:rsidRPr="007047CD">
        <w:fldChar w:fldCharType="end"/>
      </w:r>
    </w:p>
  </w:footnote>
  <w:footnote w:id="31">
    <w:p w14:paraId="1752EAE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{"citationID":"zDf9lGaB","properties":{"formattedCitation":"Ebu\\uc0\\u8217{}l-Abb\\uc0\\u226{}s Ahmed b. Muhammed el-Kastall\\uc0\\u226{}n\\uc0\\u238{}, {\\i{}\\uc0\\u304{}r\\uc0\\u351{}\\uc0\\u226{}d\\uc0\\u252{}\\uc0\\u8217{}s-s\\uc0\\u226{}ri li \\uc0\\u351{}erhi sah\\uc0\\u238{}hi\\uc0\\u8217{}l-Buh\\uc0\\u226{}r\\uc0\\u238{}} (Beyrut: D\\uc0\\u226{}r \\uc0\\u304{}bn Hazm, 2021), 13/52.","plainCitation":"Ebu’l-Abbâs Ahmed b. Muhammed el-Kastallânî, İrşâdü’s-sâri li şerhi sahîhi’l-Buhârî (Beyrut: Dâr İbn Hazm, 2021), 13/52.","noteIndex":25},"citationItems":[{"id":366,"uris":["http://zotero.org/users/19515296/items/2EWJ2LC5"],"itemData":{"id":366,"type":"book","number-of-volumes":"19","publisher":"Dâr İbn Hazm","publisher-place":"Beyrut","title":"İrşâdü's-sâri li şerhi sahîhi'l-Buhârî","volume":"13","author":[{"family":"Kastallânî","given":"Ebu'l-Abbâs Ahmed b. Muhammed","non-dropping-particle":"el-"}],"issued":{"date-parts":[["2021"]]}},"locator":"52","label":"page"}],"schema":"https://github.com/citation-style-language/schema/raw/master/csl-citation.json"} </w:instrText>
      </w:r>
      <w:r w:rsidRPr="007047CD">
        <w:fldChar w:fldCharType="separate"/>
      </w:r>
      <w:r w:rsidRPr="007047CD">
        <w:t xml:space="preserve">Ebu’l-Abbâs Ahmed b. Muhammed el-Kastallânî, </w:t>
      </w:r>
      <w:r w:rsidRPr="007047CD">
        <w:rPr>
          <w:i/>
          <w:iCs/>
        </w:rPr>
        <w:t>İrşâdü’s-sâri li şerhi sahîhi’l-Buhârî</w:t>
      </w:r>
      <w:r w:rsidRPr="007047CD">
        <w:t xml:space="preserve"> (Beyrut: Dâr İbn Hazm, 2021), 13/52.</w:t>
      </w:r>
      <w:r w:rsidRPr="007047CD">
        <w:fldChar w:fldCharType="end"/>
      </w:r>
    </w:p>
  </w:footnote>
  <w:footnote w:id="32">
    <w:p w14:paraId="630B9249" w14:textId="64AE6EAD" w:rsidR="00AD10DF" w:rsidRPr="00240FAF" w:rsidRDefault="00AD10DF" w:rsidP="00F42596">
      <w:pPr>
        <w:pStyle w:val="AltBilgi"/>
        <w:rPr>
          <w:color w:val="FF0000"/>
        </w:rPr>
      </w:pPr>
      <w:r w:rsidRPr="007047CD">
        <w:rPr>
          <w:rStyle w:val="DipnotBavurusu"/>
          <w:rFonts w:eastAsiaTheme="majorEastAsia"/>
        </w:rPr>
        <w:footnoteRef/>
      </w:r>
      <w:r w:rsidRPr="007047CD">
        <w:t xml:space="preserve"> </w:t>
      </w:r>
      <w:r w:rsidRPr="00240FAF">
        <w:rPr>
          <w:color w:val="FF0000"/>
        </w:rPr>
        <w:fldChar w:fldCharType="begin"/>
      </w:r>
      <w:r w:rsidRPr="00240FAF">
        <w:rPr>
          <w:color w:val="FF0000"/>
        </w:rPr>
        <w:instrText xml:space="preserve"> ADDIN ZOTERO_ITEM CSL_CITATION {"citationID":"9EtJhdvO","properties":{"formattedCitation":"\\uc0\\u304{}bn Sa\\uc0\\u8217{}d, {\\i{}et-Tabak\\uc0\\u226{}t\\uc0\\u252{}\\uc0\\u8217{}l-k\\uc0\\u252{}br\\uc0\\u226{}} (Beyrut: D\\uc0\\u226{}r Sadr, ts.), 3/355.","plainCitation":"İbn Sa’d, et-Tabakâtü’l-kübrâ (Beyrut: Dâr Sadr, ts.), 3/355.","noteIndex":26},"citationItems":[{"id":361,"uris":["http://zotero.org/users/19515296/items/5TBQG48Y"],"itemData":{"id":361,"type":"book","number-of-volumes":"9","publisher":"Dâr Sadr","publisher-place":"Beyrut","title":"et-Tabakâtü'l-kübrâ","volume":"3","author":[{"family":"İbn Sa'd","given":""}]},"locator":"355","label":"page"}],"schema":"https://github.com/citation-style-language/schema/raw/master/csl-citation.json"} </w:instrText>
      </w:r>
      <w:r w:rsidRPr="00240FAF">
        <w:rPr>
          <w:color w:val="FF0000"/>
        </w:rPr>
        <w:fldChar w:fldCharType="separate"/>
      </w:r>
      <w:r w:rsidRPr="00240FAF">
        <w:rPr>
          <w:color w:val="FF0000"/>
        </w:rPr>
        <w:t xml:space="preserve">İbn Sa’d, </w:t>
      </w:r>
      <w:r w:rsidRPr="00240FAF">
        <w:rPr>
          <w:i/>
          <w:iCs/>
          <w:color w:val="FF0000"/>
        </w:rPr>
        <w:t>et-Tabakâtü’l-kübrâ</w:t>
      </w:r>
      <w:r w:rsidRPr="00240FAF">
        <w:rPr>
          <w:color w:val="FF0000"/>
        </w:rPr>
        <w:t>, 3/355.</w:t>
      </w:r>
      <w:r w:rsidRPr="00240FAF">
        <w:rPr>
          <w:color w:val="FF0000"/>
        </w:rPr>
        <w:fldChar w:fldCharType="end"/>
      </w:r>
      <w:r>
        <w:rPr>
          <w:color w:val="FF0000"/>
        </w:rPr>
        <w:t xml:space="preserve"/>
      </w:r>
      <w:proofErr w:type="gramStart"/>
      <w:r>
        <w:rPr>
          <w:color w:val="FF0000"/>
        </w:rPr>
        <w:t/>
      </w:r>
      <w:proofErr w:type="gramEnd"/>
      <w:r>
        <w:rPr>
          <w:color w:val="FF0000"/>
        </w:rPr>
        <w:t xml:space="preserve"/>
      </w:r>
    </w:p>
  </w:footnote>
  <w:footnote w:id="33">
    <w:p w14:paraId="4DF7F4F4" w14:textId="4BA60D5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{"citationID":"0H3rAKDA","properties":{"formattedCitation":"Eb\\uc0\\u251{} C\\uc0\\u226{}fer Muhammed b. Cer\\uc0\\u238{}r et-Taber\\uc0\\u238{}, {\\i{}T\\uc0\\u226{}r\\uc0\\u238{}hu\\uc0\\u8217{}l-umem ve\\uc0\\u8217{}l-mul\\uc0\\u251{}k}, thk. Eb\\uc0\\u251{} Suhayb el-Kerm\\uc0\\u238{} (Riyad: Beyt\\uc0\\u252{}\\uc0\\u8217{}l-Efk\\uc0\\u226{}ri\\uc0\\u8217{}d-D\\uc0\\u252{}veliyye, ts.), 1/502.","plainCitation":"Ebû Câfer Muhammed b. Cerîr et-Taberî, Târîhu’l-umem ve’l-mulûk, thk. Ebû Suhayb el-Kermî (Riyad: Beytü’l-Efkâri’d-Düveliyye, ts.), 1/502.","noteIndex":27},"citationItems":[{"id":364,"uris":["http://zotero.org/users/19515296/items/YJJCA4I8"],"itemData":{"id":364,"type":"book","number-of-volumes":"4","publisher":"Beytü'l-Efkâri'd-Düveliyye","publisher-place":"Riyad","title":"Târîhu'l-umem ve'l-mulûk","volume":"1","author":[{"family":"Taberî","given":"Ebû Câfer Muhammed b. Cerîr","non-dropping-particle":"et-"}],"collection-editor":[{"family":"Kermî","given":"Ebû Suhayb","non-dropping-particle":"el-"}]},"locator":"502","label":"page"}],"schema":"https://github.com/citation-style-language/schema/raw/master/csl-citation.json"} </w:instrText>
      </w:r>
      <w:r w:rsidRPr="007047CD">
        <w:fldChar w:fldCharType="separate"/>
      </w:r>
      <w:r w:rsidRPr="007047CD">
        <w:t xml:space="preserve">Ebû Câfer Muhammed b. Cerîr et-Taberî, </w:t>
      </w:r>
      <w:r w:rsidRPr="007047CD">
        <w:rPr>
          <w:i/>
          <w:iCs/>
        </w:rPr>
        <w:t>Târîhu’l-umem ve’l-mulûk</w:t>
      </w:r>
      <w:r w:rsidRPr="007047CD">
        <w:t>, thk. Ebû Suhayb el-Kermî (Riyad: Beytü’l-Efkâri’d-Düveliyye, ts.), 1/502;</w:t>
      </w:r>
      <w:r w:rsidRPr="007047CD">
        <w:fldChar w:fldCharType="end"/>
      </w:r>
      <w:r w:rsidRPr="007047CD">
        <w:t xml:space="preserve"> </w:t>
      </w:r>
      <w:r w:rsidRPr="007047CD">
        <w:fldChar w:fldCharType="begin"/>
      </w:r>
      <w:r w:rsidRPr="007047CD">
        <w:instrText xml:space="preserve"> ADDIN ZOTERO_ITEM CSL_CITATION {"citationID":"TSxZ4CdL","properties":{"formattedCitation":"Muhammed b. \\uc0\\u214{}mer V\\uc0\\u226{}k\\uc0\\u305{}d el-V\\uc0\\u226{}k\\uc0\\u305{}d\\uc0\\u238{}, {\\i{}Kit\\uc0\\u226{}bu\\uc0\\u8217{}r-ridde}, thk. Yahy\\uc0\\u226{} el-Cab\\uc0\\u251{}r\\uc0\\u238{} (Beyrut: D\\uc0\\u226{}ru\\uc0\\u8217{}l-\\uc0\\u286{}arbi\\uc0\\u8217{}l-\\uc0\\u304{}sl\\uc0\\u226{}m\\uc0\\u238{}, 1990), 54-56.","plainCitation":"Muhammed b. Ömer Vâkıd el-Vâkıdî, Kitâbu’r-ridde, thk. Yahyâ el-Cabûrî (Beyrut: Dâru’l-Ğarbi’l-İslâmî, 1990), 54-56.","noteIndex":27},"citationItems":[{"id":362,"uris":["http://zotero.org/users/19515296/items/9HAR8MPD"],"itemData":{"id":362,"type":"book","publisher":"Dâru'l-Ğarbi'l-İslâmî","publisher-place":"Beyrut","title":"Kitâbu'r-ridde","author":[{"family":"Vâkıdî","given":"Muhammed b. Ömer Vâkıd","non-dropping-particle":"el-"}],"collection-editor":[{"family":"Cabûrî","given":"Yahyâ","non-dropping-particle":"el-"}],"issued":{"date-parts":[["1990"]]}},"locator":"54-56","label":"page"}],"schema":"https://github.com/citation-style-language/schema/raw/master/csl-citation.json"} </w:instrText>
      </w:r>
      <w:r w:rsidRPr="007047CD">
        <w:fldChar w:fldCharType="separate"/>
      </w:r>
      <w:r w:rsidRPr="007047CD">
        <w:t xml:space="preserve">Muhammed b. Ömer Vâkıd el-Vâkıdî, </w:t>
      </w:r>
      <w:r w:rsidRPr="007047CD">
        <w:rPr>
          <w:i/>
          <w:iCs/>
        </w:rPr>
        <w:t>Kitâbu’r-ridde</w:t>
      </w:r>
      <w:r w:rsidRPr="007047CD">
        <w:t>, thk. Yahyâ el-Cabûrî (Beyrut: Dâru’l-Ğarbi’l-İslâmî, 1990), 54-56.</w:t>
      </w:r>
      <w:r w:rsidRPr="007047CD">
        <w:fldChar w:fldCharType="end"/>
      </w:r>
    </w:p>
  </w:footnote>
  <w:footnote w:id="34">
    <w:p w14:paraId="3C7D06D6" w14:textId="3422A1E8" w:rsidR="00AD10DF" w:rsidRPr="007047CD" w:rsidRDefault="00AD10DF" w:rsidP="00F42596">
      <w:pPr>
        <w:pStyle w:val="AltBilgi"/>
      </w:pPr>
      <w:r w:rsidRPr="007047CD">
        <w:rPr>
          <w:rStyle w:val="DipnotBavurusu"/>
          <w:rFonts w:eastAsiaTheme="majorEastAsia"/>
        </w:rPr>
        <w:footnoteRef/>
      </w:r>
      <w:r w:rsidRPr="007047CD">
        <w:t xml:space="preserve"> </w:t>
      </w:r>
      <w:r w:rsidRPr="007047CD">
        <w:rPr>
          <w:iCs/>
        </w:rPr>
        <w:t>Buhârî</w:t>
      </w:r>
      <w:r w:rsidRPr="007047CD">
        <w:t xml:space="preserve">, “Fedâilü’l-Kur’ân”, 3; </w:t>
      </w:r>
      <w:r w:rsidRPr="003F65F2">
        <w:rPr>
          <w:iCs/>
        </w:rPr>
        <w:t>Tirmizî</w:t>
      </w:r>
      <w:r w:rsidRPr="007047CD">
        <w:t>, “Tefsîr”, 10.</w:t>
      </w:r>
    </w:p>
  </w:footnote>
  <w:footnote w:id="35">
    <w:p w14:paraId="237C238C" w14:textId="14FC4CFE"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{"citationID":"3CzcMIYQ","properties":{"formattedCitation":"Eb\\uc0\\u251{} Bekir Andullah b. S\\uc0\\u252{}leyman b. el-E\\uc0\\u351{}\\uc0\\u8217{}as \\uc0\\u304{}bn Eb\\uc0\\u238{} D\\uc0\\u226{}v\\uc0\\u251{}d, {\\i{}Kit\\uc0\\u226{}bu\\uc0\\u8217{}l-mes\\uc0\\u226{}hif}, thk. Muhibbid\\uc0\\u238{}n Abdussubh\\uc0\\u226{}n V\\uc0\\u226{}iz (Beyrut: Dar\\uc0\\u8217{}ul-Be\\uc0\\u351{}\\uc0\\u226{}iri\\uc0\\u8217{}l-\\uc0\\u304{}sl\\uc0\\u226{}miyye, 2002), 1/154.","plainCitation":"Ebû Bekir Andullah b. Süleyman b. el-Eş’as İbn Ebî Dâvûd, Kitâbu’l-mesâhif, thk. Muhibbidîn Abdussubhân Vâiz (Beyrut: Dar’ul-Beşâiri’l-İslâmiyye, 2002), 1/154.","noteIndex":29},"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Abdussubhân"}],"issued":{"date-parts":[["2002"]]}},"locator":"154","label":"page"}],"schema":"https://github.com/citation-style-language/schema/raw/master/csl-citation.json"}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1/154</w:t>
      </w:r>
      <w:r>
        <w:t>;</w:t>
      </w:r>
      <w:r w:rsidRPr="00B43B2F">
        <w:fldChar w:fldCharType="end"/>
      </w:r>
      <w:r w:rsidRPr="007047CD">
        <w:t xml:space="preserve"> </w:t>
      </w:r>
      <w:r w:rsidRPr="007047CD">
        <w:fldChar w:fldCharType="begin"/>
      </w:r>
      <w:r w:rsidRPr="007047CD">
        <w:instrText xml:space="preserve"> ADDIN ZOTERO_ITEM CSL_CITATION {"citationID":"vqeFqCPF","properties":{"formattedCitation":"Suy\\uc0\\u251{}t\\uc0\\u238{}, {\\i{}el-\\uc0\\u304{}tk\\uc0\\u226{}n f\\uc0\\u238{} \\uc0\\u8217{}ul\\uc0\\u251{}mi\\uc0\\u8217{}l-Kur\\uc0\\u8217{}\\uc0\\u226{}n}, 4/156.","plainCitation":"Suyûtî, el-İtkân fî ’ulûmi’l-Kur’ân, 4/156.","noteIndex":29},"citationItems":[{"id":48,"uris":["http://zotero.org/users/19515296/items/F3X74RXY"],"itemData":{"id":48,"type":"book","number-of-volumes":"4","publisher":"Vizâretü'ş-Şuûnü'l-İslâmiyyeti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Ebu'l-Fadl"}],"issued":{"date-parts":[["2009"]]}},"locator":"156","label":"page"}],"schema":"https://github.com/citation-style-language/schema/raw/master/csl-citation.json"}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4/156.</w:t>
      </w:r>
      <w:r w:rsidRPr="007047CD">
        <w:fldChar w:fldCharType="end"/>
      </w:r>
    </w:p>
  </w:footnote>
  <w:footnote w:id="36">
    <w:p w14:paraId="6C6C8999" w14:textId="4C4FA331"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{"citationID":"s8eRzGnj","properties":{"formattedCitation":"\\uc0\\u304{}bn Eb\\uc0\\u238{} D\\uc0\\u226{}v\\uc0\\u251{}d, {\\i{}Kit\\uc0\\u226{}bu\\uc0\\u8217{}l-mes\\uc0\\u226{}hif}, 1/24.","plainCitation":"İbn Ebî Dâvûd, Kitâbu’l-mesâhif, 1/24.","noteIndex":30},"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Abdussubhân"}],"issued":{"date-parts":[["2002"]]}},"locator":"24","label":"page"}],"schema":"https://github.com/citation-style-language/schema/raw/master/csl-citation.json"}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1/24.</w:t>
      </w:r>
      <w:r w:rsidRPr="00B43B2F">
        <w:fldChar w:fldCharType="end"/>
      </w:r>
    </w:p>
  </w:footnote>
  <w:footnote w:id="37">
    <w:p w14:paraId="1AE7A753" w14:textId="0B1B737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{"citationID":"19GDoNga","properties":{"formattedCitation":"Muhammed Z\\uc0\\u226{}hid el-Kevser\\uc0\\u238{}, {\\i{}Mak\\uc0\\u226{}l\\uc0\\u226{}t\\uc0\\u252{}\\uc0\\u8217{}l-Kevser\\uc0\\u238{}}, ed. Tevfik \\uc0\\u350{}\\uc0\\u226{}b\\uc0\\u226{}n (K\\uc0\\u226{}hire: el-Mektebet\\uc0\\u252{}\\uc0\\u8217{}t-Tevf\\uc0\\u238{}kiyye, ts.), 12.","plainCitation":"Muhammed Zâhid el-Kevserî, Makâlâtü’l-Kevserî, ed. Tevfik Şâbân (Kâhire: el-Mektebetü’t-Tevfîkiyye, ts.), 12.","noteIndex":31},"citationItems":[{"id":367,"uris":["http://zotero.org/users/19515296/items/D23MU2Q5"],"itemData":{"id":367,"type":"book","publisher":"el-Mektebetü't-Tevfîkiyye","publisher-place":"Kâhire","title":"Makâlâtü'l-Kevserî","author":[{"family":"Kevserî","given":"Muhammed Zâhid","non-dropping-particle":"el-"}],"editor":[{"family":"Şâbân","given":"Tevfik"}]},"locator":"12","label":"page"}],"schema":"https://github.com/citation-style-language/schema/raw/master/csl-citation.json"} </w:instrText>
      </w:r>
      <w:r w:rsidRPr="007047CD">
        <w:fldChar w:fldCharType="separate"/>
      </w:r>
      <w:r w:rsidRPr="007047CD">
        <w:t xml:space="preserve">Muhammed Zâhid el-Kevserî, </w:t>
      </w:r>
      <w:r w:rsidRPr="007047CD">
        <w:rPr>
          <w:i/>
          <w:iCs/>
        </w:rPr>
        <w:t>Makâlâtü’l-Kevserî</w:t>
      </w:r>
      <w:r>
        <w:t xml:space="preserve">, thk. Tevfik </w:t>
      </w:r>
      <w:r w:rsidRPr="007047CD">
        <w:t>Şa’bân (Kâhire: el-Mektebetü’t-Tevfîkiyye, ts.), 12.</w:t>
      </w:r>
      <w:r w:rsidRPr="007047CD">
        <w:fldChar w:fldCharType="end"/>
      </w:r>
      <w:r w:rsidRPr="007047CD">
        <w:t xml:space="preserve"> </w:t>
      </w:r>
    </w:p>
  </w:footnote>
  <w:footnote w:id="38">
    <w:p w14:paraId="440ACEA1" w14:textId="26BF428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{"citationID":"zXXmH3PF","properties":{"formattedCitation":"el-Kevser\\uc0\\u238{}, {\\i{}Mak\\uc0\\u226{}l\\uc0\\u226{}t\\uc0\\u252{}\\uc0\\u8217{}l-Kevser\\uc0\\u238{}}, 27-28.","plainCitation":"el-Kevserî, Makâlâtü’l-Kevserî, 27-28.","noteIndex":32},"citationItems":[{"id":367,"uris":["http://zotero.org/users/19515296/items/D23MU2Q5"],"itemData":{"id":367,"type":"book","publisher":"el-Mektebetü't-Tevfîkiyye","publisher-place":"Kâhire","title":"Makâlâtü'l-Kevserî","author":[{"family":"Kevserî","given":"Muhammed Zâhid","non-dropping-particle":"el-"}],"editor":[{"family":"Şâbân","given":"Tevfik"}]},"locator":"27-28","label":"page"}],"schema":"https://github.com/citation-style-language/schema/raw/master/csl-citation.json"} </w:instrText>
      </w:r>
      <w:r w:rsidRPr="007047CD">
        <w:fldChar w:fldCharType="separate"/>
      </w:r>
      <w:r w:rsidRPr="007047CD">
        <w:t xml:space="preserve">Kevserî, </w:t>
      </w:r>
      <w:r w:rsidRPr="007047CD">
        <w:rPr>
          <w:i/>
          <w:iCs/>
        </w:rPr>
        <w:t>Makâlâtü’l-Kevserî</w:t>
      </w:r>
      <w:r w:rsidRPr="007047CD">
        <w:t>, 27-28;</w:t>
      </w:r>
      <w:r w:rsidRPr="007047CD">
        <w:fldChar w:fldCharType="end"/>
      </w:r>
      <w:r w:rsidRPr="007047CD">
        <w:t xml:space="preserve"> </w:t>
      </w:r>
      <w:r w:rsidRPr="007047CD">
        <w:fldChar w:fldCharType="begin"/>
      </w:r>
      <w:r w:rsidRPr="007047CD">
        <w:instrText xml:space="preserve"> ADDIN ZOTERO_ITEM CSL_CITATION {"citationID":"t2Al8YiV","properties":{"formattedCitation":"\\uc0\\u214{}mer \\uc0\\u214{}zsoy, {\\i{}Kur\\uc0\\u8217{}\\uc0\\u226{}n\\uc0\\u8217{}\\uc0\\u305{}n Metinle\\uc0\\u351{}me Tarihi: Bir Giri\\uc0\\u351{} Denemesi} (Ankara, 2002), 63.","plainCitation":"Ömer Özsoy, Kur’ân’ın Metinleşme Tarihi: Bir Giriş Denemesi (Ankara, 2002), 63.","noteIndex":32},"citationItems":[{"id":368,"uris":["http://zotero.org/users/19515296/items/3ZEJRBWI"],"itemData":{"id":368,"type":"book","publisher-place":"Ankara","title":"Kur'ân'ın Metinleşme Tarihi: Bir Giriş Denemesi","author":[{"family":"Özsoy","given":"Ömer"}],"issued":{"date-parts":[["2002"]]}},"locator":"63","label":"page"}],"schema":"https://github.com/citation-style-language/schema/raw/master/csl-citation.json"} </w:instrText>
      </w:r>
      <w:r w:rsidRPr="007047CD">
        <w:fldChar w:fldCharType="separate"/>
      </w:r>
      <w:r w:rsidRPr="007047CD">
        <w:t xml:space="preserve">Ömer Özsoy, </w:t>
      </w:r>
      <w:r w:rsidRPr="007047CD">
        <w:rPr>
          <w:i/>
          <w:iCs/>
        </w:rPr>
        <w:t>Kur’ân’ın Metinleşme Tarihi: Bir Giriş Denemesi</w:t>
      </w:r>
      <w:r w:rsidRPr="007047CD">
        <w:t xml:space="preserve"> (Ankara, 2002), 63.</w:t>
      </w:r>
      <w:r w:rsidRPr="007047CD">
        <w:fldChar w:fldCharType="end"/>
      </w:r>
    </w:p>
  </w:footnote>
  <w:footnote w:id="39">
    <w:p w14:paraId="6DA5C828" w14:textId="66230ED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{"citationID":"b2Ze61bL","properties":{"formattedCitation":"ez-Zeheb\\uc0\\u238{}, {\\i{}Siyeru a\\uc0\\u8217{}l\\uc0\\u226{}mi\\uc0\\u8217{}n-nubel\\uc0\\u226{}\\uc0\\u8217{}}, 2/486.","plainCitation":"ez-Zehebî, Siyeru a’lâmi’n-nubelâ’, 2/486.","noteIndex":33},"citationItems":[{"id":246,"uris":["http://zotero.org/users/19515296/items/P5AP7JGW"],"itemData":{"id":246,"type":"book","number-of-volumes":"25","publisher":"Müessesetu’r-Risâle","publisher-place":"Beyrut","title":"Siyeru a'lâmi'n-nubelâ'","volume":"2","author":[{"family":"Zehebî","given":"Şemsüddîn Muhammed b. Ahmed b. Osman","non-dropping-particle":"ez-"}],"collection-editor":[{"family":"Ernaût","given":"Şuayb","non-dropping-particle":"el-"},{"family":"Arkûsî","given":"Muhammed Naîm","non-dropping-particle":"el-"}],"issued":{"date-parts":[["1996"]]}},"locator":"486","label":"page"}],"schema":"https://github.com/citation-style-language/schema/raw/master/csl-citation.json"} </w:instrText>
      </w:r>
      <w:r w:rsidRPr="007047CD">
        <w:fldChar w:fldCharType="separate"/>
      </w:r>
      <w:r w:rsidRPr="007047CD">
        <w:t xml:space="preserve">Zehebî, </w:t>
      </w:r>
      <w:r w:rsidRPr="007047CD">
        <w:rPr>
          <w:i/>
          <w:iCs/>
        </w:rPr>
        <w:t>Siyeru a’lâmi’n-nubelâ’</w:t>
      </w:r>
      <w:r w:rsidRPr="007047CD">
        <w:t xml:space="preserve">, 2/486; </w:t>
      </w:r>
      <w:r w:rsidRPr="007047CD">
        <w:fldChar w:fldCharType="end"/>
      </w:r>
      <w:r w:rsidRPr="007047CD">
        <w:fldChar w:fldCharType="begin"/>
      </w:r>
      <w:r w:rsidRPr="007047CD">
        <w:instrText xml:space="preserve"> ADDIN ZOTERO_ITEM CSL_CITATION {"citationID":"Souvuml2","properties":{"formattedCitation":"Eb\\uc0\\u251{} Zeyd \\uc0\\u214{}mer b. \\uc0\\u350{}ebbe en-Nem\\uc0\\u238{}r\\uc0\\u238{}, {\\i{}T\\uc0\\u226{}r\\uc0\\u238{}hu\\uc0\\u8217{}l-Med\\uc0\\u238{}net\\uc0\\u252{}\\uc0\\u8217{}l-M\\uc0\\u252{}nevvera}, thk. Feh\\uc0\\u238{}m Muhammed \\uc0\\u350{}elt\\uc0\\u251{}t, ts., 3/1003.","plainCitation":"Ebû Zeyd Ömer b. Şebbe en-Nemîrî, Târîhu’l-Medînetü’l-Münevvera, thk. Fehîm Muhammed Şeltût, ts., 3/1003.","noteIndex":33},"citationItems":[{"id":369,"uris":["http://zotero.org/users/19515296/items/B8SYA9K9"],"itemData":{"id":369,"type":"book","number-of-volumes":"3","title":"Târîhu'l-Medînetü'l-Münevvera","volume":"3","author":[{"family":"Nemîrî","given":"Ebû Zeyd Ömer b. Şebbe","non-dropping-particle":"en-"}],"collection-editor":[{"family":"Şeltût","given":"Fehîm Muhammed"}]},"locator":"1003","label":"page"}],"schema":"https://github.com/citation-style-language/schema/raw/master/csl-citation.json"} </w:instrText>
      </w:r>
      <w:r w:rsidRPr="007047CD">
        <w:fldChar w:fldCharType="separate"/>
      </w:r>
      <w:r w:rsidRPr="007047CD">
        <w:t xml:space="preserve">Ebû Zeyd Ömer b. Şebbe en-Nemîrî, </w:t>
      </w:r>
      <w:r w:rsidRPr="007047CD">
        <w:rPr>
          <w:i/>
          <w:iCs/>
        </w:rPr>
        <w:t>Târîhu’l-Medînetü’l-Münevvera</w:t>
      </w:r>
      <w:r w:rsidRPr="007047CD">
        <w:t>, thk. Fehîm Muhammed Şeltût, ts., 3/1003.</w:t>
      </w:r>
      <w:r w:rsidRPr="007047CD">
        <w:fldChar w:fldCharType="end"/>
      </w:r>
      <w:r w:rsidRPr="007047CD">
        <w:t xml:space="preserve"> </w:t>
      </w:r>
    </w:p>
  </w:footnote>
  <w:footnote w:id="40">
    <w:p w14:paraId="0BFCA64A" w14:textId="5D029184"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{"citationID":"AO8HZW3J","properties":{"formattedCitation":"\\uc0\\u304{}bn Eb\\uc0\\u238{} D\\uc0\\u226{}v\\uc0\\u251{}d, {\\i{}Kit\\uc0\\u226{}bu\\uc0\\u8217{}l-mes\\uc0\\u226{}hif}, 1/8.","plainCitation":"İbn Ebî Dâvûd, Kitâbu’l-mesâhif, 1/8.","noteIndex":34},"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Abdussubhân"}],"issued":{"date-parts":[["2002"]]}},"locator":"8","label":"page"}],"schema":"https://github.com/citation-style-language/schema/raw/master/csl-citation.json"}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1/8.</w:t>
      </w:r>
      <w:r w:rsidRPr="00B43B2F">
        <w:fldChar w:fldCharType="end"/>
      </w:r>
    </w:p>
  </w:footnote>
  <w:footnote w:id="41">
    <w:p w14:paraId="76840CD1" w14:textId="24C9E5CE" w:rsidR="00AD10DF" w:rsidRPr="007047CD" w:rsidRDefault="00AD10DF" w:rsidP="00F42596">
      <w:pPr>
        <w:pStyle w:val="AltBilgi"/>
      </w:pPr>
      <w:r w:rsidRPr="003636A6">
        <w:rPr>
          <w:rStyle w:val="DipnotBavurusu"/>
          <w:rFonts w:eastAsiaTheme="majorEastAsia"/>
        </w:rPr>
        <w:footnoteRef/>
      </w:r>
      <w:r w:rsidRPr="003636A6">
        <w:t xml:space="preserve"> </w:t>
      </w:r>
      <w:r w:rsidRPr="007D2DD6">
        <w:rPr>
          <w:color w:val="FF0000"/>
        </w:rPr>
        <w:fldChar w:fldCharType="begin"/>
      </w:r>
      <w:r w:rsidRPr="007D2DD6">
        <w:rPr>
          <w:color w:val="FF0000"/>
        </w:rPr>
        <w:instrText xml:space="preserve"> ADDIN ZOTERO_ITEM CSL_CITATION {"citationID":"sAO2f6vc","properties":{"formattedCitation":"{\\i{}Mukaddimet\\uc0\\u226{}n f\\uc0\\u238{} ul\\uc0\\u251{}mi\\uc0\\u8217{}l-Kur\\uc0\\u8217{}\\uc0\\u226{}n}, thk. Arthur Jeffery (Mektebet\\uc0\\u252{}\\uc0\\u8217{}l-H\\uc0\\u226{}nc\\uc0\\u238{}, 1954), 25.","plainCitation":"Mukaddimetân fî ulûmi’l-Kur’ân, thk. Arthur Jeffery (Mektebetü’l-Hâncî, 1954), 25.","noteIndex":35},"citationItems":[{"id":370,"uris":["http://zotero.org/users/19515296/items/E6AMYMUK"],"itemData":{"id":370,"type":"book","publisher":"Mektebetü'l-Hâncî","title":"Mukaddimetân fî ulûmi'l-Kur'ân","collection-editor":[{"family":"Jeffery","given":"Arthur"}],"issued":{"date-parts":[["1954"]]}},"locator":"25","label":"page"}],"schema":"https://github.com/citation-style-language/schema/raw/master/csl-citation.json"} </w:instrText>
      </w:r>
      <w:r w:rsidRPr="007D2DD6">
        <w:rPr>
          <w:color w:val="FF0000"/>
        </w:rPr>
        <w:fldChar w:fldCharType="separate"/>
      </w:r>
      <w:r w:rsidRPr="007D2DD6">
        <w:rPr>
          <w:i/>
          <w:iCs/>
          <w:color w:val="FF0000"/>
        </w:rPr>
        <w:t>Mukaddimetân fî ulûmi’l-Kur’ân</w:t>
      </w:r>
      <w:r w:rsidRPr="007D2DD6">
        <w:rPr>
          <w:color w:val="FF0000"/>
        </w:rPr>
        <w:t>, thk. Arthur Jeffery (Mektebetü’l-Hâncî, 1954), 25.</w:t>
      </w:r>
      <w:r w:rsidRPr="007D2DD6">
        <w:rPr>
          <w:color w:val="FF0000"/>
        </w:rPr>
        <w:fldChar w:fldCharType="end"/>
      </w:r>
      <w:r>
        <w:rPr>
          <w:color w:val="FF0000"/>
        </w:rPr>
        <w:t xml:space="preserve"/>
      </w:r>
      <w:proofErr w:type="gramStart"/>
      <w:r>
        <w:rPr>
          <w:color w:val="FF0000"/>
        </w:rPr>
        <w:t/>
      </w:r>
      <w:proofErr w:type="gramEnd"/>
      <w:r>
        <w:rPr>
          <w:color w:val="FF0000"/>
        </w:rPr>
        <w:t xml:space="preserve"/>
      </w:r>
    </w:p>
  </w:footnote>
  <w:footnote w:id="42">
    <w:p w14:paraId="42ECA703" w14:textId="4BFD2A53" w:rsidR="00AD10DF" w:rsidRPr="007047CD" w:rsidRDefault="00AD10DF" w:rsidP="00F42596">
      <w:pPr>
        <w:pStyle w:val="AltBilgi"/>
      </w:pPr>
      <w:r w:rsidRPr="007047CD">
        <w:rPr>
          <w:rStyle w:val="DipnotBavurusu"/>
          <w:rFonts w:eastAsiaTheme="majorEastAsia"/>
        </w:rPr>
        <w:footnoteRef/>
      </w:r>
      <w:r w:rsidRPr="007047CD">
        <w:t xml:space="preserve"> </w:t>
      </w:r>
      <w:r w:rsidRPr="007047CD">
        <w:rPr>
          <w:iCs/>
        </w:rPr>
        <w:t>Buhârî,</w:t>
      </w:r>
      <w:r w:rsidRPr="007047CD">
        <w:t xml:space="preserve"> “Fedâilü’l-Kur’ân”, 3.</w:t>
      </w:r>
    </w:p>
  </w:footnote>
  <w:footnote w:id="43">
    <w:p w14:paraId="0BCFE5F3" w14:textId="0F0897A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{"citationID":"1eS1pHnf","properties":{"formattedCitation":"Eb\\uc0\\u251{} Amr Y\\uc0\\u251{}suf b. Abdullah b. Muhammed \\uc0\\u304{}bn Abdilber, {\\i{}el-\\uc0\\u304{}st\\uc0\\u238{}\\uc0\\u226{}b f\\uc0\\u238{} ma\\uc0\\u8217{}rifeti\\uc0\\u8217{}l-ash\\uc0\\u226{}b}, thk. Ali Muhammed el-Bec\\uc0\\u226{}v\\uc0\\u238{} (Beyrut: D\\uc0\\u226{}ru\\uc0\\u8217{}l-C\\uc0\\u238{}yl, ts.), 4/1812.","plainCitation":"Ebû Amr Yûsuf b. Abdullah b. Muhammed İbn Abdilber, el-İstîâb fî ma’rifeti’l-ashâb, thk. Ali Muhammed el-Becâvî (Beyrut: Dâru’l-Cîyl, ts.), 4/1812.","noteIndex":37},"citationItems":[{"id":373,"uris":["http://zotero.org/users/19515296/items/V26WPL3E"],"itemData":{"id":373,"type":"book","number-of-volumes":"4","publisher":"Dâru'l-Cîyl","publisher-place":"Beyrut","title":"el-İstîâb fî ma'rifeti'l-ashâb","volume":"4","author":[{"family":"İbn Abdilber","given":"Ebû Amr Yûsuf b. Abdullah b. Muhammed"}],"collection-editor":[{"family":"Becâvî","given":"Ali Muhammed","non-dropping-particle":"el-"}]},"locator":"1812","label":"page"}],"schema":"https://github.com/citation-style-language/schema/raw/master/csl-citation.json"} </w:instrText>
      </w:r>
      <w:r w:rsidRPr="007047CD">
        <w:fldChar w:fldCharType="separate"/>
      </w:r>
      <w:r w:rsidRPr="007047CD">
        <w:t xml:space="preserve">Ebû Amr Yûsuf b. Abdullah b. Muhammed İbn Abdilberr, </w:t>
      </w:r>
      <w:r w:rsidRPr="007047CD">
        <w:rPr>
          <w:i/>
          <w:iCs/>
        </w:rPr>
        <w:t>el-İstîâb fî ma’rifeti’l-ashâb</w:t>
      </w:r>
      <w:r w:rsidRPr="007047CD">
        <w:t>, thk. Ali Muhammed el-Becâvî (Beyrut: Dâru’l-Cîyl, ts.), 4/1812.</w:t>
      </w:r>
      <w:r w:rsidRPr="007047CD">
        <w:fldChar w:fldCharType="end"/>
      </w:r>
    </w:p>
  </w:footnote>
  <w:footnote w:id="44">
    <w:p w14:paraId="41B5562C" w14:textId="5AFDBDC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{"citationID":"wdrwihSU","properties":{"formattedCitation":"Suph\\uc0\\u238{} es-S\\uc0\\u226{}lih, {\\i{}Meb\\uc0\\u226{}his f\\uc0\\u238{} ul\\uc0\\u251{}mi\\uc0\\u8217{}l-Kur\\uc0\\u8217{}\\uc0\\u226{}n} (Beyrut: D\\uc0\\u226{}ru\\uc0\\u8217{}l-\\uc0\\u304{}lmu\\uc0\\u8217{}l-Mel\\uc0\\u226{}y\\uc0\\u238{}n, 1977), 83.","plainCitation":"Suphî es-Sâlih, Mebâhis fî ulûmi’l-Kur’ân (Beyrut: Dâru’l-İlmu’l-Melâyîn, 1977), 83.","noteIndex":38},"citationItems":[{"id":371,"uris":["http://zotero.org/users/19515296/items/LWBAZ2YM"],"itemData":{"id":371,"type":"book","publisher":"Dâru'l-İlmu'l-Melâyîn","publisher-place":"Beyrut","title":"Mebâhis fî ulûmi'l-Kur'ân","author":[{"family":"Sâlih","given":"Suphî","non-dropping-particle":"es-"}],"issued":{"date-parts":[["1977"]]}},"locator":"83","label":"page"}],"schema":"https://github.com/citation-style-language/schema/raw/master/csl-citation.json"} </w:instrText>
      </w:r>
      <w:r w:rsidRPr="007047CD">
        <w:fldChar w:fldCharType="separate"/>
      </w:r>
      <w:r>
        <w:t>Subhî</w:t>
      </w:r>
      <w:r w:rsidRPr="007047CD">
        <w:t xml:space="preserve"> es-Sâlih, </w:t>
      </w:r>
      <w:r w:rsidRPr="007047CD">
        <w:rPr>
          <w:i/>
          <w:iCs/>
        </w:rPr>
        <w:t>Mebâhis fî ulûmi’l-Kur’ân</w:t>
      </w:r>
      <w:r w:rsidRPr="007047CD">
        <w:t xml:space="preserve"> (Beyrut: Dâru’l-İlmu’l-Melâyîn, 1977), 83.</w:t>
      </w:r>
      <w:r w:rsidRPr="007047CD">
        <w:fldChar w:fldCharType="end"/>
      </w:r>
    </w:p>
  </w:footnote>
  <w:footnote w:id="45">
    <w:p w14:paraId="64B7A6FB" w14:textId="090BD1A0" w:rsidR="00AD10DF" w:rsidRPr="007047CD" w:rsidRDefault="00AD10DF" w:rsidP="00F42596">
      <w:pPr>
        <w:pStyle w:val="AltBilgi"/>
        <w:rPr>
          <w:szCs w:val="20"/>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{"citationID":"HDf3ESMf","properties":{"formattedCitation":"Eb\\uc0\\u251{} Bekir Abdullah b. S\\uc0\\u252{}leyman \\uc0\\u304{}bn Eb\\uc0\\u251{} D\\uc0\\u226{}v\\uc0\\u251{}d, {\\i{}Kit\\uc0\\u226{}bu\\uc0\\u8217{}l-mes\\uc0\\u226{}hif}, thk. Sel\\uc0\\u238{}m b. \\uc0\\u206{}de\\uc0\\u8217{}l-Hil\\uc0\\u226{}l\\uc0\\u238{} el-Eser\\uc0\\u238{} (Amman: \\uc0\\u286{}ar\\uc0\\u226{}s, 2006), 212.","plainCitation":"Ebû Bekir Abdullah b. Süleyman İbn Ebû Dâvûd, Kitâbu’l-mesâhif, thk. Selîm b. Îde’l-Hilâlî el-Eserî (Amman: Ğarâs, 2006), 212.","noteIndex":39},"citationItems":[{"id":432,"uris":["http://zotero.org/users/19515296/items/YM2JS2FJ"],"itemData":{"id":432,"type":"book","publisher":"Ğarâs","publisher-place":"Amman","title":"Kitâbu'l-mesâhif","author":[{"family":"İbn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Îde'l-Hilâlî","non-dropping-particle":"el-"}],"issued":{"date-parts":[["2006"]]}},"locator":"212","label":"page"}],"schema":"https://github.com/citation-style-language/schema/raw/master/csl-citation.json"}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xml:space="preserve">, </w:t>
      </w:r>
      <w:r>
        <w:t>1/</w:t>
      </w:r>
      <w:r w:rsidRPr="003636A6">
        <w:t>212</w:t>
      </w:r>
      <w:r w:rsidRPr="007047CD">
        <w:t>;</w:t>
      </w:r>
      <w:r w:rsidRPr="007047CD">
        <w:fldChar w:fldCharType="end"/>
      </w:r>
      <w:r w:rsidRPr="007047CD">
        <w:t xml:space="preserve"> </w:t>
      </w:r>
      <w:r w:rsidRPr="007047CD">
        <w:rPr>
          <w:szCs w:val="20"/>
        </w:rPr>
        <w:fldChar w:fldCharType="begin"/>
      </w:r>
      <w:r w:rsidRPr="007047CD">
        <w:rPr>
          <w:szCs w:val="20"/>
        </w:rPr>
        <w:instrText xml:space="preserve"> ADDIN ZOTERO_ITEM CSL_CITATION {"citationID":"a0nEuRCg","properties":{"formattedCitation":"ez-Zerk\\uc0\\u226{}n\\uc0\\u238{}, {\\i{}Men\\uc0\\u226{}hilu\\uc0\\u8217{}l-\\uc0\\u8217{}irf\\uc0\\u226{}n f\\uc0\\u238{} \\uc0\\u8217{}ul\\uc0\\u251{}mi\\uc0\\u8217{}l-Kur\\uc0\\u8217{}\\uc0\\u226{}n}, 1/402.","plainCitation":"ez-Zerkânî, Menâhilu’l-’irfân fî ’ulûmi’l-Kur’ân, 1/402.","noteIndex":39},"citationItems":[{"id":98,"uris":["http://zotero.org/users/19515296/items/VLLS5LDJ"],"itemData":{"id":98,"type":"book","number-of-volumes":"2","publisher":"Dâru'l-Kütübi'l-'Arabi","publisher-place":"Beyrut","title":"Menâhilu'l-'irfân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Ahmed","non-dropping-particle":"ez-"}],"issued":{"date-parts":[["1995"]]}},"locator":"402","label":"page"}],"schema":"https://github.com/citation-style-language/schema/raw/master/csl-citation.json"} </w:instrText>
      </w:r>
      <w:r w:rsidRPr="007047CD">
        <w:rPr>
          <w:szCs w:val="20"/>
        </w:rPr>
        <w:fldChar w:fldCharType="separate"/>
      </w:r>
      <w:r w:rsidRPr="007047CD">
        <w:rPr>
          <w:szCs w:val="20"/>
        </w:rPr>
        <w:t xml:space="preserve"> Zürkânî, </w:t>
      </w:r>
      <w:r w:rsidRPr="007047CD">
        <w:rPr>
          <w:i/>
          <w:iCs/>
          <w:szCs w:val="20"/>
        </w:rPr>
        <w:t>Menâhilu’l-irfân</w:t>
      </w:r>
      <w:r w:rsidRPr="007047CD">
        <w:rPr>
          <w:szCs w:val="20"/>
        </w:rPr>
        <w:t>, 1/402.</w:t>
      </w:r>
      <w:r w:rsidRPr="007047CD">
        <w:rPr>
          <w:szCs w:val="20"/>
        </w:rPr>
        <w:fldChar w:fldCharType="end"/>
      </w:r>
    </w:p>
  </w:footnote>
  <w:footnote w:id="46">
    <w:p w14:paraId="748DD295" w14:textId="12F2A49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{"citationID":"qevwQKoG","properties":{"formattedCitation":"Zerke\\uc0\\u351{}\\uc0\\u238{}, {\\i{}el-Burh\\uc0\\u226{}n f\\uc0\\u238{} ul\\uc0\\u251{}mi\\uc0\\u8217{}l-Kur\\uc0\\u8217{}\\uc0\\u226{}n}, 2/230.","plainCitation":"Zerkeşî, el-Burhân fî ulûmi’l-Kur’ân, 2/230.","noteIndex":40},"citationItems":[{"id":358,"uris":["http://zotero.org/users/19515296/items/W6QPEMD8"],"itemData":{"id":358,"type":"book","number-of-volumes":"4","publisher":"Dâru'l-Ma'rife","publisher-place":"Beyrut","title":"el-Burhân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Abdullah","non-dropping-particle":"el-"}],"issued":{"date-parts":[["1990"]]}},"locator":"230","label":"page"}],"schema":"https://github.com/citation-style-language/schema/raw/master/csl-citation.json"}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xml:space="preserve">, 2/230; </w:t>
      </w:r>
      <w:r w:rsidRPr="007047CD">
        <w:fldChar w:fldCharType="end"/>
      </w:r>
      <w:r w:rsidRPr="007047CD">
        <w:fldChar w:fldCharType="begin"/>
      </w:r>
      <w:r w:rsidRPr="007047CD">
        <w:instrText xml:space="preserve"> ADDIN ZOTERO_ITEM CSL_CITATION {"citationID":"NAByJajs","properties":{"formattedCitation":"Suy\\uc0\\u251{}t\\uc0\\u238{}, {\\i{}el-\\uc0\\u304{}tk\\uc0\\u226{}n f\\uc0\\u238{} \\uc0\\u8217{}ul\\uc0\\u251{}mi\\uc0\\u8217{}l-Kur\\uc0\\u8217{}\\uc0\\u226{}n}, 4/175.","plainCitation":"Suyûtî, el-İtkân fî ’ulûmi’l-Kur’ân, 4/175.","noteIndex":40},"citationItems":[{"id":48,"uris":["http://zotero.org/users/19515296/items/F3X74RXY"],"itemData":{"id":48,"type":"book","number-of-volumes":"4","publisher":"Vizâretü'ş-Şuûnü'l-İslâmiyyeti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Ebu'l-Fadl"}],"issued":{"date-parts":[["2009"]]}},"locator":"175","label":"page"}],"schema":"https://github.com/citation-style-language/schema/raw/master/csl-citation.json"}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4/175.</w:t>
      </w:r>
      <w:r w:rsidRPr="007047CD">
        <w:fldChar w:fldCharType="end"/>
      </w:r>
    </w:p>
  </w:footnote>
  <w:footnote w:id="47">
    <w:p w14:paraId="7FD49171" w14:textId="3C852D65" w:rsidR="00AD10DF" w:rsidRPr="007047CD" w:rsidRDefault="00AD10DF" w:rsidP="00F42596">
      <w:pPr>
        <w:pStyle w:val="AltBilgi"/>
      </w:pPr>
      <w:r w:rsidRPr="007047CD">
        <w:rPr>
          <w:rStyle w:val="DipnotBavurusu"/>
          <w:rFonts w:eastAsiaTheme="majorEastAsia"/>
        </w:rPr>
        <w:footnoteRef/>
      </w:r>
      <w:r w:rsidRPr="007047CD">
        <w:t xml:space="preserve"> </w:t>
      </w:r>
      <w:r>
        <w:t>İbnü’l-</w:t>
      </w:r>
      <w:r w:rsidRPr="007047CD">
        <w:fldChar w:fldCharType="begin"/>
      </w:r>
      <w:r w:rsidRPr="007047CD">
        <w:instrText xml:space="preserve"> ADDIN ZOTERO_ITEM CSL_CITATION {"citationID":"8tj5nU5r","properties":{"formattedCitation":"\\uc0\\u350{}emsudd\\uc0\\u238{}n Muhammed b. Muhammed \\uc0\\u304{}bn\\uc0\\u252{}\\uc0\\u8217{}l-Cezer\\uc0\\u238{}, {\\i{}en-Ne\\uc0\\u351{}r fi\\uc0\\u8217{}l-k\\uc0\\u305{}r\\uc0\\u226{}\\uc0\\u226{}ti\\uc0\\u8217{}l-a\\uc0\\u351{}r}, thk. Ali Muhammed ed-Dabb\\uc0\\u226{}\\uc0\\u8217{} (Beyrut: D\\uc0\\u226{}ru\\uc0\\u8217{}l-K\\uc0\\u252{}t\\uc0\\u252{}bi\\uc0\\u8217{}l-\\uc0\\u8216{}\\uc0\\u304{}lmiyye, ts.), 1/30-35.","plainCitation":"Şemsuddîn Muhammed b. Muhammed İbnü’l-Cezerî, en-Neşr fi’l-kırââti’l-aşr, thk. Ali Muhammed ed-Dabbâ’ (Beyrut: Dâru’l-Kütübi’l-‘İlmiyye, ts.), 1/30-35.","noteIndex":41},"citationItems":[{"id":372,"uris":["http://zotero.org/users/19515296/items/QBPUKJNB"],"itemData":{"id":372,"type":"book","number-of-volumes":"2","publisher":"Dâru'l-Kütübi'l-‘İlmiyye","publisher-place":"Beyrut","title":"en-Neşr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Muhammed","non-dropping-particle":"ed-"}]},"locator":"30-35","label":"page"}],"schema":"https://github.com/citation-style-language/schema/raw/master/csl-citation.json"} </w:instrText>
      </w:r>
      <w:r w:rsidRPr="007047CD">
        <w:fldChar w:fldCharType="separate"/>
      </w:r>
      <w:r w:rsidRPr="007047CD">
        <w:t xml:space="preserve">Cezerî, </w:t>
      </w:r>
      <w:r w:rsidRPr="007047CD">
        <w:rPr>
          <w:i/>
          <w:iCs/>
        </w:rPr>
        <w:t>en-Neşr</w:t>
      </w:r>
      <w:r w:rsidRPr="007047CD">
        <w:t>, 1/30-35.</w:t>
      </w:r>
      <w:r w:rsidRPr="007047CD">
        <w:fldChar w:fldCharType="end"/>
      </w:r>
    </w:p>
  </w:footnote>
  <w:footnote w:id="48">
    <w:p w14:paraId="18DC8ADF" w14:textId="01A739F9"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{"citationID":"5ciyPgG6","properties":{"formattedCitation":"\\uc0\\u304{}bn Eb\\uc0\\u238{} D\\uc0\\u226{}v\\uc0\\u251{}d, {\\i{}Kit\\uc0\\u226{}bu\\uc0\\u8217{}l-mes\\uc0\\u226{}hif}, 1/21.","plainCitation":"İbn Ebî Dâvûd, Kitâbu’l-mesâhif, 1/21.","noteIndex":42},"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Abdussubhân"}],"issued":{"date-parts":[["2002"]]}},"locator":"21","label":"page"}],"schema":"https://github.com/citation-style-language/schema/raw/master/csl-citation.json"}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1/21.</w:t>
      </w:r>
      <w:r w:rsidRPr="00B43B2F">
        <w:fldChar w:fldCharType="end"/>
      </w:r>
    </w:p>
  </w:footnote>
  <w:footnote w:id="49">
    <w:p w14:paraId="5FC8595D" w14:textId="7CC2FF8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{"citationID":"TbkmgCbi","properties":{"formattedCitation":"Eb\\uc0\\u251{} Ca\\uc0\\u8217{}fer Muhammed b. Cer\\uc0\\u238{}r et-Taber\\uc0\\u238{}, {\\i{}C\\uc0\\u226{}miu\\uc0\\u8217{}l-bey\\uc0\\u226{}n an te\\uc0\\u8217{}v\\uc0\\u238{}li \\uc0\\u226{}yi\\uc0\\u8217{}l-Kur\\uc0\\u8217{}\\uc0\\u226{}n}, thk. Abdullah b. Abd\\uc0\\u252{}lmuhsin et-Turk\\uc0\\u238{} (Beyrut: Hacer, 1985), 1/42.","plainCitation":"Ebû Ca’fer Muhammed b. Cerîr et-Taberî, Câmiu’l-beyân an te’vîli âyi’l-Kur’ân, thk. Abdullah b. Abdülmuhsin et-Turkî (Beyrut: Hacer, 1985), 1/42.","noteIndex":43},"citationItems":[{"id":374,"uris":["http://zotero.org/users/19515296/items/UQA5CJNS"],"itemData":{"id":374,"type":"book","number-of-volumes":"25","publisher":"Hacer","publisher-place":"Beyrut","title":"Câmiu'l-beyân an te'vîli âyi'l-Kur'ân","volume":"1","author":[{"family":"Taberî","given":"Ebû Ca'fer Muhammed b. Cerîr","non-dropping-particle":"et-"}],"collection-editor":[{"family":"Turkî","given":"Abdullah b. Abdülmuhsin","non-dropping-particle":"et-"}],"issued":{"date-parts":[["1985"]]}},"locator":"42","label":"page"}],"schema":"https://github.com/citation-style-language/schema/raw/master/csl-citation.json"} </w:instrText>
      </w:r>
      <w:r w:rsidRPr="007047CD">
        <w:fldChar w:fldCharType="separate"/>
      </w:r>
      <w:r w:rsidRPr="007047CD">
        <w:t xml:space="preserve">Ebû Ca’fer Muhammed b. Cerîr et-Taberî, </w:t>
      </w:r>
      <w:r w:rsidRPr="007047CD">
        <w:rPr>
          <w:i/>
          <w:iCs/>
        </w:rPr>
        <w:t>Câmiu’l-beyân an te’vîli âyi’l-Kur’ân</w:t>
      </w:r>
      <w:r w:rsidRPr="007047CD">
        <w:t>, thk. Abdullah b. Abdülmuhsin et-Turkî (Beyrut: Hacer, 1985), 1/42;</w:t>
      </w:r>
      <w:r w:rsidRPr="007047CD">
        <w:fldChar w:fldCharType="end"/>
      </w:r>
      <w:r w:rsidRPr="007047CD">
        <w:t xml:space="preserve"> Sicistânî, </w:t>
      </w:r>
      <w:r w:rsidRPr="007047CD">
        <w:rPr>
          <w:i/>
          <w:iCs/>
        </w:rPr>
        <w:t>Kitâbu’l-mesâhif</w:t>
      </w:r>
      <w:r w:rsidRPr="007047CD">
        <w:t>, 1/211.</w:t>
      </w:r>
    </w:p>
  </w:footnote>
  <w:footnote w:id="50">
    <w:p w14:paraId="24192226" w14:textId="2A006AB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{"citationID":"PaElTTbp","properties":{"formattedCitation":"Cel\\uc0\\u226{}ledd\\uc0\\u238{}n Abdurrahman es-Suy\\uc0\\u251{}t\\uc0\\u238{}, {\\i{}T\\uc0\\u226{}r\\uc0\\u238{}hu\\uc0\\u8217{}l-hulef\\uc0\\u226{}\\uc0\\u8217{}}, thk. Muhammed \\uc0\\u286{}ass\\uc0\\u226{}n Nas\\uc0\\u251{}hAzk\\uc0\\u251{}l el-H\\uc0\\u252{}seyn\\uc0\\u238{} (Katar: Viz\\uc0\\u226{}ret\\uc0\\u252{}\\uc0\\u8217{}l-Evk\\uc0\\u226{}f ve\\uc0\\u8217{}\\uc0\\u351{}-\\uc0\\u350{}u\\uc0\\u251{}n\\uc0\\u252{}\\uc0\\u8217{}l-\\uc0\\u304{}sl\\uc0\\u226{}miyye, 2013), 153.","plainCitation":"Celâleddîn Abdurrahman es-Suyûtî, Târîhu’l-hulefâ’, thk. Muhammed Ğassân NasûhAzkûl el-Hüseynî (Katar: Vizâretü’l-Evkâf ve’ş-Şuûnü’l-İslâmiyye, 2013), 153.","noteIndex":44},"citationItems":[{"id":285,"uris":["http://zotero.org/users/19515296/items/CGHHS6E9"],"itemData":{"id":285,"type":"book","publisher":"Vizâretü'l-Evkâf ve'ş-Şuûnü'l-İslâmiyye","publisher-place":"Katar","title":"Târîhu'l-hulefâ'","author":[{"family":"Suyûtî","given":"Celâleddîn Abdurrahman","non-dropping-particle":"es-"}],"collection-editor":[{"family":"Hüseynî","given":"Muhammed Ğassân NasûhAzkûl","non-dropping-particle":"el-"}],"issued":{"date-parts":[["2013"]]}},"locator":"153","label":"page"}],"schema":"https://github.com/citation-style-language/schema/raw/master/csl-citation.json"} </w:instrText>
      </w:r>
      <w:r w:rsidRPr="007047CD">
        <w:fldChar w:fldCharType="separate"/>
      </w:r>
      <w:r w:rsidRPr="007047CD">
        <w:t xml:space="preserve">Celâleddîn Abdurrahmân Suyûtî, </w:t>
      </w:r>
      <w:r w:rsidRPr="007047CD">
        <w:rPr>
          <w:i/>
          <w:iCs/>
        </w:rPr>
        <w:t>Târîhu’l-hulefâ’</w:t>
      </w:r>
      <w:r w:rsidRPr="007047CD">
        <w:t>, thk. Muhammed Ğassân Nasûh Azkûl el-Hüseynî (Katar: Vizâretü’l-Evkâf ve’ş-Şuûnü’l-İslâmiyye, 2013), 153.</w:t>
      </w:r>
      <w:r w:rsidRPr="007047CD">
        <w:fldChar w:fldCharType="end"/>
      </w:r>
    </w:p>
  </w:footnote>
  <w:footnote w:id="51">
    <w:p w14:paraId="733FCBB7" w14:textId="2EF587C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{"citationID":"tjyajRDV","properties":{"formattedCitation":"et-Taber\\uc0\\u238{}, {\\i{}C\\uc0\\u226{}miu\\uc0\\u8217{}l-bey\\uc0\\u226{}n an te\\uc0\\u8217{}v\\uc0\\u238{}li \\uc0\\u226{}yi\\uc0\\u8217{}l-Kur\\uc0\\u8217{}\\uc0\\u226{}n}, 1/40.","plainCitation":"et-Taberî, Câmiu’l-beyân an te’vîli âyi’l-Kur’ân, 1/40.","noteIndex":45},"citationItems":[{"id":374,"uris":["http://zotero.org/users/19515296/items/UQA5CJNS"],"itemData":{"id":374,"type":"book","number-of-volumes":"25","publisher":"Hacer","publisher-place":"Beyrut","title":"Câmiu'l-beyân an te'vîli âyi'l-Kur'ân","volume":"1","author":[{"family":"Taberî","given":"Ebû Ca'fer Muhammed b. Cerîr","non-dropping-particle":"et-"}],"collection-editor":[{"family":"Turkî","given":"Abdullah b. Abdülmuhsin","non-dropping-particle":"et-"}],"issued":{"date-parts":[["1985"]]}},"locator":"40","label":"page"}],"schema":"https://github.com/citation-style-language/schema/raw/master/csl-citation.json"} </w:instrText>
      </w:r>
      <w:r w:rsidRPr="007047CD">
        <w:fldChar w:fldCharType="separate"/>
      </w:r>
      <w:r w:rsidRPr="007047CD">
        <w:t xml:space="preserve">Taberî, </w:t>
      </w:r>
      <w:r w:rsidRPr="007047CD">
        <w:rPr>
          <w:i/>
          <w:iCs/>
        </w:rPr>
        <w:t>Câmiu’l-beyân</w:t>
      </w:r>
      <w:r w:rsidRPr="007047CD">
        <w:t>, 1/40.</w:t>
      </w:r>
      <w:r w:rsidRPr="007047CD">
        <w:fldChar w:fldCharType="end"/>
      </w:r>
    </w:p>
  </w:footnote>
  <w:footnote w:id="52">
    <w:p w14:paraId="7177295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{"citationID":"aLsvtSKi","properties":{"formattedCitation":"Mustafa Sib\\uc0\\u226{}\\uc0\\u238{}, {\\i{}Uzam\\uc0\\u226{}un\\uc0\\u226{} fi\\uc0\\u8217{}t-t\\uc0\\u226{}r\\uc0\\u238{}h} (K\\uc0\\u226{}hire: D\\uc0\\u226{}ru\\uc0\\u8217{}s-Sel\\uc0\\u226{}m, 2003), 85.","plainCitation":"Mustafa Sibâî, Uzamâunâ fi’t-târîh (Kâhire: Dâru’s-Selâm, 2003), 85.","noteIndex":46},"citationItems":[{"id":377,"uris":["http://zotero.org/users/19515296/items/8E3LUK5S"],"itemData":{"id":377,"type":"book","publisher":"Dâru's-Selâm","publisher-place":"Kâhire","title":"Uzamâunâ fi't-târîh","author":[{"family":"Sibâî","given":"Mustafa"}],"issued":{"date-parts":[["2003"]]}},"locator":"85","label":"page"}],"schema":"https://github.com/citation-style-language/schema/raw/master/csl-citation.json"} </w:instrText>
      </w:r>
      <w:r w:rsidRPr="007047CD">
        <w:fldChar w:fldCharType="separate"/>
      </w:r>
      <w:r w:rsidRPr="007047CD">
        <w:t xml:space="preserve">Mustafa Sibâî, </w:t>
      </w:r>
      <w:r w:rsidRPr="007047CD">
        <w:rPr>
          <w:i/>
          <w:iCs/>
        </w:rPr>
        <w:t>Uzamâunâ fi’t-târîh</w:t>
      </w:r>
      <w:r w:rsidRPr="007047CD">
        <w:t xml:space="preserve"> (Kâhire: Dâru’s-Selâm, 2003), 85.</w:t>
      </w:r>
      <w:r w:rsidRPr="007047CD">
        <w:fldChar w:fldCharType="end"/>
      </w:r>
    </w:p>
  </w:footnote>
  <w:footnote w:id="53">
    <w:p w14:paraId="037A8E42" w14:textId="3632574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{"citationID":"YxCnDa35","properties":{"formattedCitation":"\\uc0\\u214{}zsoy, {\\i{}Kur\\uc0\\u8217{}\\uc0\\u226{}n\\uc0\\u8217{}\\uc0\\u305{}n Metinle\\uc0\\u351{}me Tarihi: Bir Giri\\uc0\\u351{} Denemesi}, 67.","plainCitation":"Özsoy, Kur’ân’ın Metinleşme Tarihi: Bir Giriş Denemesi, 67.","noteIndex":47},"citationItems":[{"id":368,"uris":["http://zotero.org/users/19515296/items/3ZEJRBWI"],"itemData":{"id":368,"type":"book","publisher-place":"Ankara","title":"Kur'ân'ın Metinleşme Tarihi: Bir Giriş Denemesi","author":[{"family":"Özsoy","given":"Ömer"}],"issued":{"date-parts":[["2002"]]}},"locator":"67","label":"page"}],"schema":"https://github.com/citation-style-language/schema/raw/master/csl-citation.json"} </w:instrText>
      </w:r>
      <w:r w:rsidRPr="007047CD">
        <w:fldChar w:fldCharType="separate"/>
      </w:r>
      <w:r w:rsidRPr="007047CD">
        <w:t xml:space="preserve">Özsoy, </w:t>
      </w:r>
      <w:r w:rsidRPr="007047CD">
        <w:rPr>
          <w:i/>
          <w:iCs/>
        </w:rPr>
        <w:t>Kur’ân’ın Metinleşme Tarihi</w:t>
      </w:r>
      <w:r w:rsidRPr="007047CD">
        <w:t>, 67.</w:t>
      </w:r>
      <w:r w:rsidRPr="007047CD">
        <w:fldChar w:fldCharType="end"/>
      </w:r>
    </w:p>
  </w:footnote>
  <w:footnote w:id="54">
    <w:p w14:paraId="0FB039BE" w14:textId="2A4EA1C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{"citationID":"ZYPzXEiB","properties":{"formattedCitation":"ez-Zerk\\uc0\\u226{}n\\uc0\\u238{}, {\\i{}Men\\uc0\\u226{}hilu\\uc0\\u8217{}l-\\uc0\\u8217{}irf\\uc0\\u226{}n f\\uc0\\u238{} \\uc0\\u8217{}ul\\uc0\\u251{}mi\\uc0\\u8217{}l-Kur\\uc0\\u8217{}\\uc0\\u226{}n}, 1/255.","plainCitation":"ez-Zerkânî, Menâhilu’l-’irfân fî ’ulûmi’l-Kur’ân, 1/255.","noteIndex":48},"citationItems":[{"id":98,"uris":["http://zotero.org/users/19515296/items/VLLS5LDJ"],"itemData":{"id":98,"type":"book","number-of-volumes":"2","publisher":"Dâru'l-Kütübi'l-'Arabi","publisher-place":"Beyrut","title":"Menâhilu'l-'irfân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Ahmed","non-dropping-particle":"ez-"}],"issued":{"date-parts":[["1995"]]}},"locator":"255","label":"page"}],"schema":"https://github.com/citation-style-language/schema/raw/master/csl-citation.json"}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1/255.</w:t>
      </w:r>
      <w:r w:rsidRPr="007047CD">
        <w:fldChar w:fldCharType="end"/>
      </w:r>
    </w:p>
  </w:footnote>
  <w:footnote w:id="55">
    <w:p w14:paraId="76A3F79A"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{"citationID":"qtHH9pcZ","properties":{"formattedCitation":"Mustafa S\\uc0\\u226{}d\\uc0\\u305{}k er-R\\uc0\\u226{}fi\\uc0\\u238{}, {\\i{}\\uc0\\u304{}\\uc0\\u8217{}c\\uc0\\u226{}zu\\uc0\\u8217{}l-Kur\\uc0\\u8217{}\\uc0\\u226{}n} (Beyrut: el-Mektebet\\uc0\\u252{}\\uc0\\u8217{}l-Asriyye, 2003), 33.","plainCitation":"Mustafa Sâdık er-Râfiî, İ’câzu’l-Kur’ân (Beyrut: el-Mektebetü’l-Asriyye, 2003), 33.","noteIndex":49},"citationItems":[{"id":379,"uris":["http://zotero.org/users/19515296/items/783MIJ9W"],"itemData":{"id":379,"type":"book","publisher":"el-Mektebetü'l-Asriyye","publisher-place":"Beyrut","title":"İ'câzu'l-Kur'ân","author":[{"family":"Râfiî","given":"Mustafa Sâdık","non-dropping-particle":"er-"}],"issued":{"date-parts":[["2003"]]}},"locator":"33","label":"page"}],"schema":"https://github.com/citation-style-language/schema/raw/master/csl-citation.json"} </w:instrText>
      </w:r>
      <w:r w:rsidRPr="007047CD">
        <w:fldChar w:fldCharType="separate"/>
      </w:r>
      <w:r w:rsidRPr="007047CD">
        <w:t xml:space="preserve">Mustafa Sâdık er-Râfiî, </w:t>
      </w:r>
      <w:r w:rsidRPr="007047CD">
        <w:rPr>
          <w:i/>
          <w:iCs/>
        </w:rPr>
        <w:t>İ’câzu’l-Kur’ân</w:t>
      </w:r>
      <w:r w:rsidRPr="007047CD">
        <w:t xml:space="preserve"> (Beyrut: el-Mektebetü’l-Asriyye, 2003), 33.</w:t>
      </w:r>
      <w:r w:rsidRPr="007047CD">
        <w:fldChar w:fldCharType="end"/>
      </w:r>
    </w:p>
  </w:footnote>
  <w:footnote w:id="56">
    <w:p w14:paraId="0B5EB706"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{"citationID":"gSkJScyu","properties":{"formattedCitation":"\\uc0\\u304{}bn Fadlullah \\uc0\\u350{}eh\\uc0\\u226{}budd\\uc0\\u238{}n Ahmed b. Yahy\\uc0\\u226{} el-\\uc0\\u214{}mer\\uc0\\u238{}, {\\i{}Mes\\uc0\\u226{}liku\\uc0\\u8217{}l-ebs\\uc0\\u226{}r f\\uc0\\u238{} mem\\uc0\\u226{}liki\\uc0\\u8217{}l-ems\\uc0\\u226{}r}, thk. Mehd\\uc0\\u238{} en-Necm (Beyrut: D\\uc0\\u226{}ru\\uc0\\u8217{}l-K\\uc0\\u252{}t\\uc0\\u252{}bi\\uc0\\u8217{}l-\\uc0\\u8216{}\\uc0\\u304{}lmiyye, 2004), 25/177.","plainCitation":"İbn Fadlullah Şehâbuddîn Ahmed b. Yahyâ el-Ömerî, Mesâliku’l-ebsâr fî memâliki’l-emsâr, thk. Mehdî en-Necm (Beyrut: Dâru’l-Kütübi’l-‘İlmiyye, 2004), 25/177.","noteIndex":50},"citationItems":[{"id":380,"uris":["http://zotero.org/users/19515296/items/DCCCFD6L"],"itemData":{"id":380,"type":"book","number-of-volumes":"27","publisher":"Dâru'l-Kütübi'l-‘İlmiyye","publisher-place":"Beyrut","title":"Mesâliku'l-ebsâr fî memâliki'l-emsâr","volume":"25","author":[{"family":"Ömerî","given":"İbn Fadlullah Şehâbuddîn Ahmed b. Yahyâ","non-dropping-particle":"el-"}],"collection-editor":[{"family":"Necm","given":"Mehdî","non-dropping-particle":"en-"}],"issued":{"date-parts":[["2004"]]}},"locator":"177","label":"page"}],"schema":"https://github.com/citation-style-language/schema/raw/master/csl-citation.json"} </w:instrText>
      </w:r>
      <w:r w:rsidRPr="007047CD">
        <w:fldChar w:fldCharType="separate"/>
      </w:r>
      <w:r w:rsidRPr="007047CD">
        <w:t xml:space="preserve">İbn Fadlullah Şehâbuddîn Ahmed b. Yahyâ el-Ömerî, </w:t>
      </w:r>
      <w:r w:rsidRPr="007047CD">
        <w:rPr>
          <w:i/>
          <w:iCs/>
        </w:rPr>
        <w:t>Mesâliku’l-ebsâr fî memâliki’l-emsâr</w:t>
      </w:r>
      <w:r w:rsidRPr="007047CD">
        <w:t>, thk. Mehdî en-Necm (Beyrut: Dâru’l-Kütübi’l-‘İlmiyye, 2004), 25/177.</w:t>
      </w:r>
      <w:r w:rsidRPr="007047CD">
        <w:fldChar w:fldCharType="end"/>
      </w:r>
    </w:p>
  </w:footnote>
  <w:footnote w:id="57">
    <w:p w14:paraId="4BA02032" w14:textId="4987EDDB"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{"citationID":"KHf7yxCr","properties":{"formattedCitation":"\\uc0\\u304{}bn Eb\\uc0\\u238{} D\\uc0\\u226{}v\\uc0\\u251{}d, {\\i{}Kit\\uc0\\u226{}bu\\uc0\\u8217{}l-mes\\uc0\\u226{}hif}, 1/196.","plainCitation":"İbn Ebî Dâvûd, Kitâbu’l-mesâhif, 1/196.","noteIndex":51},"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Abdussubhân"}],"issued":{"date-parts":[["2002"]]}},"locator":"196","label":"page"}],"schema":"https://github.com/citation-style-language/schema/raw/master/csl-citation.json"} </w:instrText>
      </w:r>
      <w:r w:rsidRPr="00B43B2F">
        <w:fldChar w:fldCharType="separate"/>
      </w:r>
      <w:r>
        <w:t>İbn Ebû Dâvu</w:t>
      </w:r>
      <w:r w:rsidRPr="00B43B2F">
        <w:t xml:space="preserve">d, </w:t>
      </w:r>
      <w:r w:rsidRPr="004E4F4C">
        <w:rPr>
          <w:i/>
          <w:iCs/>
        </w:rPr>
        <w:t>Kitâbu’l-mesâhif</w:t>
      </w:r>
      <w:r w:rsidRPr="002D32BB">
        <w:t>, 1/196.</w:t>
      </w:r>
      <w:r w:rsidRPr="00B43B2F">
        <w:fldChar w:fldCharType="end"/>
      </w:r>
    </w:p>
  </w:footnote>
  <w:footnote w:id="58">
    <w:p w14:paraId="58FFEEC9" w14:textId="2C39E51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{"citationID":"ROEBqAoS","properties":{"formattedCitation":"en-Nem\\uc0\\u238{}r\\uc0\\u238{}, {\\i{}T\\uc0\\u226{}r\\uc0\\u238{}hu\\uc0\\u8217{}l-Med\\uc0\\u238{}net\\uc0\\u252{}\\uc0\\u8217{}l-M\\uc0\\u252{}nevvera}, 3/992.","plainCitation":"en-Nemîrî, Târîhu’l-Medînetü’l-Münevvera, 3/992.","noteIndex":52},"citationItems":[{"id":369,"uris":["http://zotero.org/users/19515296/items/B8SYA9K9"],"itemData":{"id":369,"type":"book","number-of-volumes":"3","title":"Târîhu'l-Medînetü'l-Münevvera","volume":"3","author":[{"family":"Nemîrî","given":"Ebû Zeyd Ömer b. Şebbe","non-dropping-particle":"en-"}],"collection-editor":[{"family":"Şeltût","given":"Fehîm Muhammed"}]},"locator":"992","label":"page"}],"schema":"https://github.com/citation-style-language/schema/raw/master/csl-citation.json"} </w:instrText>
      </w:r>
      <w:r w:rsidRPr="007047CD">
        <w:fldChar w:fldCharType="separate"/>
      </w:r>
      <w:r w:rsidRPr="007047CD">
        <w:t xml:space="preserve">Nemîrî, </w:t>
      </w:r>
      <w:r w:rsidRPr="007047CD">
        <w:rPr>
          <w:i/>
          <w:iCs/>
        </w:rPr>
        <w:t>Târîhu’l-Medînetü’l-Münevvera</w:t>
      </w:r>
      <w:r w:rsidRPr="007047CD">
        <w:t>, 3/992;</w:t>
      </w:r>
      <w:r w:rsidRPr="007047CD">
        <w:fldChar w:fldCharType="end"/>
      </w:r>
      <w:r w:rsidRPr="007047CD">
        <w:t xml:space="preserve"> </w:t>
      </w:r>
      <w:r w:rsidRPr="007047CD">
        <w:fldChar w:fldCharType="begin"/>
      </w:r>
      <w:r w:rsidRPr="007047CD">
        <w:instrText xml:space="preserve"> ADDIN ZOTERO_ITEM CSL_CITATION {"citationID":"C7Ln2lYD","properties":{"formattedCitation":"\\uc0\\u304{}bn Eb\\uc0\\u251{} D\\uc0\\u226{}v\\uc0\\u251{}d, {\\i{}Kit\\uc0\\u226{}bu\\uc0\\u8217{}l-mes\\uc0\\u226{}hif}, 195.","plainCitation":"İbn Ebû Dâvûd, Kitâbu’l-mesâhif, 195.","noteIndex":52},"citationItems":[{"id":432,"uris":["http://zotero.org/users/19515296/items/YM2JS2FJ"],"itemData":{"id":432,"type":"book","publisher":"Ğarâs","publisher-place":"Amman","title":"Kitâbu'l-mesâhif","author":[{"family":"İbn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Îde'l-Hilâlî","non-dropping-particle":"el-"}],"issued":{"date-parts":[["2006"]]}},"locator":"195","label":"page"}],"schema":"https://github.com/citation-style-language/schema/raw/master/csl-citation.json"}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xml:space="preserve">, </w:t>
      </w:r>
      <w:r>
        <w:t>1/</w:t>
      </w:r>
      <w:r w:rsidRPr="007047CD">
        <w:t>195.</w:t>
      </w:r>
      <w:r w:rsidRPr="007047CD">
        <w:fldChar w:fldCharType="end"/>
      </w:r>
    </w:p>
  </w:footnote>
  <w:footnote w:id="59">
    <w:p w14:paraId="6D787FF1" w14:textId="758ABB75"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{"citationID":"zzU3xhBv","properties":{"formattedCitation":"\\uc0\\u304{}bn Eb\\uc0\\u238{} D\\uc0\\u226{}v\\uc0\\u251{}d, {\\i{}Kit\\uc0\\u226{}bu\\uc0\\u8217{}l-mes\\uc0\\u226{}hif}, 1/19.","plainCitation":"İbn Ebî Dâvûd, Kitâbu’l-mesâhif, 1/19.","noteIndex":53},"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Abdussubhân"}],"issued":{"date-parts":[["2002"]]}},"locator":"19","label":"page"}],"schema":"https://github.com/citation-style-language/schema/raw/master/csl-citation.json"}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1/19</w:t>
      </w:r>
      <w:r w:rsidRPr="007047CD">
        <w:t>;</w:t>
      </w:r>
      <w:r w:rsidRPr="00B43B2F">
        <w:fldChar w:fldCharType="end"/>
      </w:r>
      <w:r w:rsidRPr="007047CD">
        <w:fldChar w:fldCharType="begin"/>
      </w:r>
      <w:r w:rsidRPr="007047CD">
        <w:instrText xml:space="preserve"> ADDIN ZOTERO_ITEM CSL_CITATION {"citationID":"L0bML94K","properties":{"formattedCitation":"Eb\\uc0\\u251{} Amr b. Osman D\\uc0\\u226{}n\\uc0\\u238{}, {\\i{}el-Mukni\\uc0\\u8217{} f\\uc0\\u238{} ma\\uc0\\u8217{}rifeti mes\\uc0\\u226{}hif ehli\\uc0\\u8217{}l-ems\\uc0\\u226{}r}, thk. N\\uc0\\u251{}ratu binti Hasan b. Fahd el-Humeyyed (Suudi Arabistan: D\\uc0\\u226{}ru\\uc0\\u8217{}t-Tedm\\uc0\\u251{}riyye, 2010), 14.","plainCitation":"Ebû Amr b. Osman Dânî, el-Mukni’ fî ma’rifeti mesâhif ehli’l-emsâr, thk. Nûratu binti Hasan b. Fahd el-Humeyyed (Suudi Arabistan: Dâru’t-Tedmûriyye, 2010), 14.","noteIndex":53},"citationItems":[{"id":12,"uris":["http://zotero.org/users/19515296/items/3IWSHLES"],"itemData":{"id":12,"type":"book","publisher":"Dâru’t-Tedmûriyye","publisher-place":"Suudi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el-Humeyyed","given":"Nûratu","non-dropping-particle":"binti"}],"issued":{"date-parts":[["2010"]]}},"locator":"14","label":"page"}],"schema":"https://github.com/citation-style-language/schema/raw/master/csl-citation.json"} </w:instrText>
      </w:r>
      <w:r w:rsidRPr="007047CD">
        <w:fldChar w:fldCharType="separate"/>
      </w:r>
      <w:r w:rsidRPr="007047CD">
        <w:t xml:space="preserve"> Dânî, </w:t>
      </w:r>
      <w:r w:rsidRPr="007047CD">
        <w:rPr>
          <w:i/>
          <w:iCs/>
        </w:rPr>
        <w:t>el-Mukni’</w:t>
      </w:r>
      <w:r w:rsidRPr="007047CD">
        <w:rPr>
          <w:iCs/>
        </w:rPr>
        <w:t>,</w:t>
      </w:r>
      <w:r w:rsidRPr="007047CD">
        <w:rPr>
          <w:i/>
          <w:iCs/>
        </w:rPr>
        <w:t xml:space="preserve"> </w:t>
      </w:r>
      <w:r w:rsidRPr="007047CD">
        <w:t>14.</w:t>
      </w:r>
      <w:r w:rsidRPr="007047CD">
        <w:fldChar w:fldCharType="end"/>
      </w:r>
    </w:p>
  </w:footnote>
  <w:footnote w:id="60">
    <w:p w14:paraId="42D1221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{"citationID":"E89EmYz9","properties":{"formattedCitation":"\\uc0\\u350{}emsudd\\uc0\\u238{}n Eb\\uc0\\u251{} Abdullah Muhammed b. Ahmed Osman ez-Zeheb\\uc0\\u238{}, {\\i{}Ma\\uc0\\u8217{}rifet\\uc0\\u252{}\\uc0\\u8217{}l-kurr\\uc0\\u226{}i\\uc0\\u8217{}l-kib\\uc0\\u226{}r ala\\uc0\\u8217{}t-tabak\\uc0\\u226{}ti ve\\uc0\\u8217{}l-a\\uc0\\u8217{}s\\uc0\\u226{}r}, thk. Tayyar Alt\\uc0\\u305{}kula\\uc0\\u231{} (\\uc0\\u304{}stanbul, 1995), 1/112.","plainCitation":"Şemsuddîn Ebû Abdullah Muhammed b. Ahmed Osman ez-Zehebî, Ma’rifetü’l-kurrâi’l-kibâr ala’t-tabakâti ve’l-a’sâr, thk. Tayyar Altıkulaç (İstanbul, 1995), 1/112.","noteIndex":54},"citationItems":[{"id":23,"uris":["http://zotero.org/users/19515296/items/RBJ3NPWU"],"itemData":{"id":23,"type":"book","number-of-volumes":"2","publisher-place":"İstanbul","title":"Ma’rifetü’l-kurrâi’l-kibâr ala’t-tabakâti ve’l-a’sâr","volume":"1","author":[{"family":"Zehebî","given":"Şemsuddîn Ebû Abdullah Muhammed b. Ahmed Osman","non-dropping-particle":"ez-"}],"collection-editor":[{"family":"Altıkulaç","given":"Tayyar"}],"issued":{"date-parts":[["1995"]]}},"locator":"112","label":"page"}],"schema":"https://github.com/citation-style-language/schema/raw/master/csl-citation.json"} </w:instrText>
      </w:r>
      <w:r w:rsidRPr="007047CD">
        <w:fldChar w:fldCharType="separate"/>
      </w:r>
      <w:r w:rsidRPr="007047CD">
        <w:t xml:space="preserve">Şemsuddîn Ebû Abdullah Muhammed b. Ahmed Osman ez-Zehebî, </w:t>
      </w:r>
      <w:r w:rsidRPr="007047CD">
        <w:rPr>
          <w:i/>
          <w:iCs/>
        </w:rPr>
        <w:t>Ma’rifetü’l-kurrâi’l-kibâr ala’t-tabakâti ve’l-a’sâr</w:t>
      </w:r>
      <w:r w:rsidRPr="007047CD">
        <w:t>, thk. Tayyar Altıkulaç (İstanbul, 1995), 1/112.</w:t>
      </w:r>
      <w:r w:rsidRPr="007047CD">
        <w:fldChar w:fldCharType="end"/>
      </w:r>
    </w:p>
  </w:footnote>
  <w:footnote w:id="61">
    <w:p w14:paraId="6C1652D4" w14:textId="0BDFFC06"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{"citationID":"94EtEJ2Z","properties":{"formattedCitation":"\\uc0\\u304{}bn Eb\\uc0\\u238{} D\\uc0\\u226{}v\\uc0\\u251{}d, {\\i{}Kit\\uc0\\u226{}bu\\uc0\\u8217{}l-mes\\uc0\\u226{}hif}, 1/21-22.","plainCitation":"İbn Ebî Dâvûd, Kitâbu’l-mesâhif, 1/21-22.","noteIndex":55},"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Abdussubhân"}],"issued":{"date-parts":[["2002"]]}},"locator":"21-22","label":"page"}],"schema":"https://github.com/citation-style-language/schema/raw/master/csl-citation.json"}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1/21-22</w:t>
      </w:r>
      <w:r w:rsidRPr="00B43B2F">
        <w:fldChar w:fldCharType="end"/>
      </w:r>
      <w:r>
        <w:t>;</w:t>
      </w:r>
      <w:r w:rsidRPr="007047CD">
        <w:t xml:space="preserve"> </w:t>
      </w:r>
      <w:r w:rsidRPr="007047CD">
        <w:fldChar w:fldCharType="begin"/>
      </w:r>
      <w:r w:rsidRPr="007047CD">
        <w:instrText xml:space="preserve"> ADDIN ZOTERO_ITEM CSL_CITATION {"citationID":"IJjw3pZw","properties":{"formattedCitation":"Menn\\uc0\\u226{}\\uc0\\u8217{} Hal\\uc0\\u238{}l el-Katt\\uc0\\u226{}n, {\\i{}Meb\\uc0\\u226{}his f\\uc0\\u238{} ul\\uc0\\u251{}mi\\uc0\\u8217{}l-Kur\\uc0\\u8217{}\\uc0\\u226{}n} (K\\uc0\\u226{}hire: Mektebetu Vehbe, ts.), 126.","plainCitation":"Mennâ’ Halîl el-Kattân, Mebâhis fî ulûmi’l-Kur’ân (Kâhire: Mektebetu Vehbe, ts.), 126.","noteIndex":55},"citationItems":[{"id":384,"uris":["http://zotero.org/users/19515296/items/MGNN7DIV"],"itemData":{"id":384,"type":"book","publisher":"Mektebetu Vehbe","publisher-place":"Kâhire","title":"Mebâhis fî ulûmi'l-Kur'ân","author":[{"family":"Kattân","given":"Mennâ' Halîl","non-dropping-particle":"el-"}]},"locator":"126","label":"page"}],"schema":"https://github.com/citation-style-language/schema/raw/master/csl-citation.json"} </w:instrText>
      </w:r>
      <w:r w:rsidRPr="007047CD">
        <w:fldChar w:fldCharType="separate"/>
      </w:r>
      <w:r w:rsidRPr="007047CD">
        <w:t xml:space="preserve">Mennâ’ Halîl el-Kattân, </w:t>
      </w:r>
      <w:r w:rsidRPr="007047CD">
        <w:rPr>
          <w:i/>
          <w:iCs/>
        </w:rPr>
        <w:t>Mebâhis fî ulûmi’l-Kur’ân</w:t>
      </w:r>
      <w:r w:rsidRPr="007047CD">
        <w:t xml:space="preserve"> (Kâhire: Mektebetu Vehbe, ts.), 126.</w:t>
      </w:r>
      <w:r w:rsidRPr="007047CD">
        <w:fldChar w:fldCharType="end"/>
      </w:r>
    </w:p>
  </w:footnote>
  <w:footnote w:id="62">
    <w:p w14:paraId="2F7473DF" w14:textId="1EDFF61D" w:rsidR="00AD10DF" w:rsidRPr="007047CD" w:rsidRDefault="00AD10DF" w:rsidP="00F42596">
      <w:pPr>
        <w:pStyle w:val="AltBilgi"/>
      </w:pPr>
      <w:r w:rsidRPr="007047CD">
        <w:rPr>
          <w:rStyle w:val="DipnotBavurusu"/>
          <w:rFonts w:eastAsiaTheme="majorEastAsia"/>
        </w:rPr>
        <w:footnoteRef/>
      </w:r>
      <w:r w:rsidRPr="007047CD">
        <w:t xml:space="preserve"> </w:t>
      </w:r>
      <w:r w:rsidRPr="003636A6">
        <w:fldChar w:fldCharType="begin"/>
      </w:r>
      <w:r w:rsidRPr="003636A6">
        <w:instrText xml:space="preserve"> ADDIN ZOTERO_ITEM CSL_CITATION {"citationID":"q7dW4klU","properties":{"formattedCitation":"en-Nem\\uc0\\u238{}r\\uc0\\u238{}, {\\i{}T\\uc0\\u226{}r\\uc0\\u238{}hu\\uc0\\u8217{}l-Med\\uc0\\u238{}net\\uc0\\u252{}\\uc0\\u8217{}l-M\\uc0\\u252{}nevvera}, 3/994.","plainCitation":"en-Nemîrî, Târîhu’l-Medînetü’l-Münevvera, 3/994.","noteIndex":56},"citationItems":[{"id":369,"uris":["http://zotero.org/users/19515296/items/B8SYA9K9"],"itemData":{"id":369,"type":"book","number-of-volumes":"3","title":"Târîhu'l-Medînetü'l-Münevvera","volume":"3","author":[{"family":"Nemîrî","given":"Ebû Zeyd Ömer b. Şebbe","non-dropping-particle":"en-"}],"collection-editor":[{"family":"Şeltût","given":"Fehîm Muhammed"}]},"locator":"994","label":"page"}],"schema":"https://github.com/citation-style-language/schema/raw/master/csl-citation.json"} </w:instrText>
      </w:r>
      <w:r w:rsidRPr="003636A6">
        <w:fldChar w:fldCharType="separate"/>
      </w:r>
      <w:r w:rsidRPr="003636A6">
        <w:t xml:space="preserve">Nemîrî, </w:t>
      </w:r>
      <w:r w:rsidRPr="003636A6">
        <w:rPr>
          <w:i/>
          <w:iCs/>
        </w:rPr>
        <w:t>Târîhu’l-Medînetü’l-Münevvera</w:t>
      </w:r>
      <w:r w:rsidRPr="003636A6">
        <w:t>, 3/994;</w:t>
      </w:r>
      <w:r w:rsidRPr="003636A6">
        <w:fldChar w:fldCharType="end"/>
      </w:r>
      <w:r w:rsidRPr="003636A6">
        <w:t xml:space="preserve"> </w:t>
      </w:r>
      <w:r w:rsidRPr="003636A6">
        <w:fldChar w:fldCharType="begin"/>
      </w:r>
      <w:r w:rsidRPr="003636A6">
        <w:instrText xml:space="preserve"> ADDIN ZOTERO_ITEM CSL_CITATION {"citationID":"1D26eizt","properties":{"formattedCitation":"{\\i{}Mukaddimet\\uc0\\u226{}n f\\uc0\\u238{} ul\\uc0\\u251{}mi\\uc0\\u8217{}l-Kur\\uc0\\u8217{}\\uc0\\u226{}n}, 45.","plainCitation":"Mukaddimetân fî ulûmi’l-Kur’ân, 45.","noteIndex":56},"citationItems":[{"id":370,"uris":["http://zotero.org/users/19515296/items/E6AMYMUK"],"itemData":{"id":370,"type":"book","publisher":"Mektebetü'l-Hâncî","title":"Mukaddimetân fî ulûmi'l-Kur'ân","collection-editor":[{"family":"Jeffery","given":"Arthur"}],"issued":{"date-parts":[["1954"]]}},"locator":"45","label":"page"}],"schema":"https://github.com/citation-style-language/schema/raw/master/csl-citation.json"} </w:instrText>
      </w:r>
      <w:r w:rsidRPr="003636A6">
        <w:fldChar w:fldCharType="separate"/>
      </w:r>
      <w:r w:rsidRPr="003636A6">
        <w:rPr>
          <w:i/>
          <w:iCs/>
        </w:rPr>
        <w:t>Mukaddimetân fî ulûmi’l-Kur’ân</w:t>
      </w:r>
      <w:r w:rsidRPr="003636A6">
        <w:t>, 45.</w:t>
      </w:r>
      <w:r w:rsidRPr="003636A6">
        <w:fldChar w:fldCharType="end"/>
      </w:r>
    </w:p>
  </w:footnote>
  <w:footnote w:id="63">
    <w:p w14:paraId="218DF85F" w14:textId="064E943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{"citationID":"sDDDoaoC","properties":{"formattedCitation":"Eb\\uc0\\u251{} Bekir Ahmed b. el-Huseyn b. Ali el-Beyhak\\uc0\\u238{}, {\\i{}es-Sunenu\\uc0\\u8217{}l-k\\uc0\\u252{}br\\uc0\\u226{}}, thk. Muhammed Abd\\uc0\\u252{}lk\\uc0\\u226{}dir At\\uc0\\u226{} (Beyrut: Daru\\uc0\\u8217{}l-K\\uc0\\u252{}t\\uc0\\u252{}bi\\uc0\\u8217{}l-\\uc0\\u304{}lmiyye, 2003), 2/370.","plainCitation":"Ebû Bekir Ahmed b. el-Huseyn b. Ali el-Beyhakî, es-Sunenu’l-kübrâ, thk. Muhammed Abdülkâdir Atâ (Beyrut: Daru’l-Kütübi’l-İlmiyye, 2003), 2/370.","noteIndex":57},"citationItems":[{"id":383,"uris":["http://zotero.org/users/19515296/items/7UKB3IFJ"],"itemData":{"id":383,"type":"book","number-of-volumes":"11","publisher":"Daru'l-Kütübi'l-İlmiyye","publisher-place":"Beyrut","title":"es-Sunenu'l-kübrâ","volume":"2","author":[{"family":"Beyhakî","given":"Ebû Bekir Ahmed b. el-Huseyn b. Ali","non-dropping-particle":"el-"}],"collection-editor":[{"family":"Atâ","given":"Muhammed Abdülkâdir"}],"issued":{"date-parts":[["2003"]]}},"locator":"370","label":"page"}],"schema":"https://github.com/citation-style-language/schema/raw/master/csl-citation.json"} </w:instrText>
      </w:r>
      <w:r w:rsidRPr="007047CD">
        <w:fldChar w:fldCharType="separate"/>
      </w:r>
      <w:r w:rsidRPr="007047CD">
        <w:t xml:space="preserve">Ebû Bekir Ahmed b. el-Huseyn b. Ali el-Beyhakî, </w:t>
      </w:r>
      <w:r w:rsidRPr="007047CD">
        <w:rPr>
          <w:i/>
          <w:iCs/>
        </w:rPr>
        <w:t>es-Sunenu’l-kübrâ</w:t>
      </w:r>
      <w:r w:rsidRPr="007047CD">
        <w:t>, thk. Muhammed Abdülkâdir Atâ (Beyrut: Dâru’l-Kütübi’l-İlmiyye, 2003), 2/370.</w:t>
      </w:r>
      <w:r w:rsidRPr="007047CD">
        <w:fldChar w:fldCharType="end"/>
      </w:r>
    </w:p>
  </w:footnote>
  <w:footnote w:id="64">
    <w:p w14:paraId="5E7E1D7E" w14:textId="09C40E22"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{"citationID":"k2qU3llD","properties":{"formattedCitation":"\\uc0\\u304{}bn Eb\\uc0\\u238{} D\\uc0\\u226{}v\\uc0\\u251{}d, {\\i{}Kit\\uc0\\u226{}bu\\uc0\\u8217{}l-mes\\uc0\\u226{}hif}, 1/20.","plainCitation":"İbn Ebî Dâvûd, Kitâbu’l-mesâhif, 1/20.","noteIndex":58},"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Abdussubhân"}],"issued":{"date-parts":[["2002"]]}},"locator":"20","label":"page"}],"schema":"https://github.com/citation-style-language/schema/raw/master/csl-citation.json"}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1/20</w:t>
      </w:r>
      <w:r w:rsidRPr="00B43B2F">
        <w:fldChar w:fldCharType="end"/>
      </w:r>
      <w:r>
        <w:t>;</w:t>
      </w:r>
      <w:r w:rsidRPr="007047CD">
        <w:t xml:space="preserve"> </w:t>
      </w:r>
      <w:r w:rsidRPr="007047CD">
        <w:fldChar w:fldCharType="begin"/>
      </w:r>
      <w:r w:rsidRPr="007047CD">
        <w:instrText xml:space="preserve"> ADDIN ZOTERO_ITEM CSL_CITATION {"citationID":"wJt0yg1q","properties":{"formattedCitation":"Mehmet Emin Ma\\uc0\\u351{}al\\uc0\\u305{}, {\\i{}Kur\\uc0\\u8217{}\\uc0\\u226{}n\\uc0\\u8217{}\\uc0\\u305{}n Metin Yap\\uc0\\u305{}s\\uc0\\u305{}} (Ankara: Otto Yay\\uc0\\u305{}nlar\\uc0\\u305{}, 2015), 73.","plainCitation":"Mehmet Emin Maşalı, Kur’ân’ın Metin Yapısı (Ankara: Otto Yayınları, 2015), 73.","noteIndex":58},"citationItems":[{"id":398,"uris":["http://zotero.org/users/19515296/items/KT6C5BFX"],"itemData":{"id":398,"type":"book","publisher":"Otto Yayınları","publisher-place":"Ankara","title":"Kur'ân'ın Metin Yapısı","author":[{"family":"Maşalı","given":"Mehmet Emin"}],"issued":{"date-parts":[["2015"]]}},"locator":"73","label":"page"}],"schema":"https://github.com/citation-style-language/schema/raw/master/csl-citation.json"} </w:instrText>
      </w:r>
      <w:r w:rsidRPr="007047CD">
        <w:fldChar w:fldCharType="separate"/>
      </w:r>
      <w:r w:rsidRPr="007047CD">
        <w:t xml:space="preserve">Maşalı, </w:t>
      </w:r>
      <w:r w:rsidRPr="007047CD">
        <w:rPr>
          <w:i/>
          <w:iCs/>
        </w:rPr>
        <w:t>Kur’ân’ın Metin Yapısı</w:t>
      </w:r>
      <w:r w:rsidRPr="007047CD">
        <w:t>, 73.</w:t>
      </w:r>
      <w:r w:rsidRPr="007047CD">
        <w:fldChar w:fldCharType="end"/>
      </w:r>
    </w:p>
  </w:footnote>
  <w:footnote w:id="65">
    <w:p w14:paraId="273E4178" w14:textId="4866B775"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{"citationID":"u1ONMjAE","properties":{"formattedCitation":"\\uc0\\u304{}bn Eb\\uc0\\u238{} D\\uc0\\u226{}v\\uc0\\u251{}d, {\\i{}Kit\\uc0\\u226{}bu\\uc0\\u8217{}l-mes\\uc0\\u226{}hif}, 1/18-19.","plainCitation":"İbn Ebî Dâvûd, Kitâbu’l-mesâhif, 1/18-19.","noteIndex":59},"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Abdussubhân"}],"issued":{"date-parts":[["2002"]]}},"locator":"18-19","label":"page"}],"schema":"https://github.com/citation-style-language/schema/raw/master/csl-citation.json"}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1/18-19.</w:t>
      </w:r>
      <w:r w:rsidRPr="00B43B2F">
        <w:fldChar w:fldCharType="end"/>
      </w:r>
    </w:p>
  </w:footnote>
  <w:footnote w:id="66">
    <w:p w14:paraId="1A625224" w14:textId="114EAB90" w:rsidR="00AD10DF" w:rsidRPr="007047CD" w:rsidRDefault="00AD10DF" w:rsidP="00F42596">
      <w:pPr>
        <w:pStyle w:val="AltBilgi"/>
        <w:rPr>
          <w:rtl/>
        </w:rPr>
      </w:pPr>
      <w:r w:rsidRPr="007047CD">
        <w:rPr>
          <w:rStyle w:val="DipnotBavurusu"/>
          <w:rFonts w:eastAsiaTheme="majorEastAsia"/>
        </w:rPr>
        <w:footnoteRef/>
      </w:r>
      <w:r w:rsidRPr="007047CD">
        <w:t xml:space="preserve"> Örneğin </w:t>
      </w:r>
      <w:r w:rsidRPr="007047CD">
        <w:rPr>
          <w:rFonts w:hint="cs"/>
          <w:rtl/>
        </w:rPr>
        <w:t>فَسْعَوإلَى ذِكْرِ اللَّهِ</w:t>
      </w:r>
      <w:r w:rsidRPr="007047CD">
        <w:t xml:space="preserve"> âyetinin (Cum’â 62/9), </w:t>
      </w:r>
      <w:r w:rsidRPr="007047CD">
        <w:rPr>
          <w:rFonts w:hint="cs"/>
          <w:rtl/>
        </w:rPr>
        <w:t>فَمْضُو إلَى ذِكْرِ اللَّهْ</w:t>
      </w:r>
      <w:r w:rsidRPr="007047CD">
        <w:t xml:space="preserve"> şeklinde, </w:t>
      </w:r>
      <w:r w:rsidRPr="007047CD">
        <w:rPr>
          <w:rFonts w:hint="cs"/>
          <w:rtl/>
        </w:rPr>
        <w:t>إنْ كَانَتْ إلاَّ صَيحَةً وَاحِدَةً</w:t>
      </w:r>
      <w:r w:rsidRPr="007047CD">
        <w:t xml:space="preserve"> âyetinin (Yâsîn 36/29) </w:t>
      </w:r>
      <w:r w:rsidRPr="007047CD">
        <w:rPr>
          <w:rFonts w:hint="cs"/>
          <w:rtl/>
        </w:rPr>
        <w:t>إنْ كَانَتْ إلَّازَيْفَةً وَاحِدَةً</w:t>
      </w:r>
      <w:r w:rsidRPr="007047CD">
        <w:t xml:space="preserve"> tarzında okunması gibi. </w:t>
      </w:r>
      <w:r w:rsidRPr="007047CD">
        <w:fldChar w:fldCharType="begin"/>
      </w:r>
      <w:r w:rsidRPr="007047CD">
        <w:instrText xml:space="preserve"> ADDIN ZOTERO_ITEM CSL_CITATION {"citationID":"EMVgGsiD","properties":{"formattedCitation":"{\\i{}Kur\\uc0\\u8217{}\\uc0\\u226{}n\\uc0\\u8217{}\\uc0\\u305{} Kerim Meali} (Ankara: Diyanet \\uc0\\u304{}\\uc0\\u351{}leri Ba\\uc0\\u351{}kanl\\uc0\\u305{}\\uc0\\u287{}\\uc0\\u305{}, 2010).","plainCitation":"Kur’ân’ı Kerim Meali (Ankara: Diyanet İşleri Başkanlığı, 2010).","noteIndex":60},"citationItems":[{"id":45,"uris":["http://zotero.org/users/19515296/items/EP7T2BMB"],"itemData":{"id":45,"type":"book","edition":"19","publisher":"Diyanet İşleri Başkanlığı","publisher-place":"Ankara","title":"Kur'ân'ı Kerim Meali","issued":{"date-parts":[["2010"]]}}}],"schema":"https://github.com/citation-style-language/schema/raw/master/csl-citation.json"} </w:instrText>
      </w:r>
      <w:r w:rsidRPr="007047CD">
        <w:fldChar w:fldCharType="separate"/>
      </w:r>
      <w:r w:rsidRPr="007047CD">
        <w:rPr>
          <w:i/>
          <w:iCs/>
        </w:rPr>
        <w:t>Kur’ân’ı Kerim Meali</w:t>
      </w:r>
      <w:r w:rsidRPr="007047CD">
        <w:t xml:space="preserve"> (Ankara: Diyanet İşleri Başkanlığı, 2010).</w:t>
      </w:r>
      <w:r w:rsidRPr="007047CD">
        <w:fldChar w:fldCharType="end"/>
      </w:r>
    </w:p>
  </w:footnote>
  <w:footnote w:id="67">
    <w:p w14:paraId="48F5F5BC" w14:textId="3B9A4FA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{"citationID":"hQkD7yDk","properties":{"formattedCitation":"ez-Zerk\\uc0\\u226{}n\\uc0\\u238{}, {\\i{}Men\\uc0\\u226{}hilu\\uc0\\u8217{}l-\\uc0\\u8217{}irf\\uc0\\u226{}n f\\uc0\\u238{} \\uc0\\u8217{}ul\\uc0\\u251{}mi\\uc0\\u8217{}l-Kur\\uc0\\u8217{}\\uc0\\u226{}n}, 1/255.","plainCitation":"ez-Zerkânî, Menâhilu’l-’irfân fî ’ulûmi’l-Kur’ân, 1/255.","noteIndex":61},"citationItems":[{"id":98,"uris":["http://zotero.org/users/19515296/items/VLLS5LDJ"],"itemData":{"id":98,"type":"book","number-of-volumes":"2","publisher":"Dâru'l-Kütübi'l-'Arabi","publisher-place":"Beyrut","title":"Menâhilu'l-'irfân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Ahmed","non-dropping-particle":"ez-"}],"issued":{"date-parts":[["1995"]]}},"locator":"255","label":"page"}],"schema":"https://github.com/citation-style-language/schema/raw/master/csl-citation.json"}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1/255.</w:t>
      </w:r>
      <w:r w:rsidRPr="007047CD">
        <w:fldChar w:fldCharType="end"/>
      </w:r>
    </w:p>
  </w:footnote>
  <w:footnote w:id="68">
    <w:p w14:paraId="1EE11227" w14:textId="6C965C5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{"citationID":"pwwy4ksi","properties":{"formattedCitation":"er-R\\uc0\\u226{}fi\\uc0\\u238{}, {\\i{}\\uc0\\u304{}\\uc0\\u8217{}c\\uc0\\u226{}zu\\uc0\\u8217{}l-Kur\\uc0\\u8217{}\\uc0\\u226{}n}, 19.","plainCitation":"er-Râfiî, İ’câzu’l-Kur’ân, 19.","noteIndex":62},"citationItems":[{"id":379,"uris":["http://zotero.org/users/19515296/items/783MIJ9W"],"itemData":{"id":379,"type":"book","publisher":"el-Mektebetü'l-Asriyye","publisher-place":"Beyrut","title":"İ'câzu'l-Kur'ân","author":[{"family":"Râfiî","given":"Mustafa Sâdık","non-dropping-particle":"er-"}],"issued":{"date-parts":[["2003"]]}},"locator":"19","label":"page"}],"schema":"https://github.com/citation-style-language/schema/raw/master/csl-citation.json"} </w:instrText>
      </w:r>
      <w:r w:rsidRPr="007047CD">
        <w:fldChar w:fldCharType="separate"/>
      </w:r>
      <w:r w:rsidRPr="007047CD">
        <w:t xml:space="preserve">Râfiî, </w:t>
      </w:r>
      <w:r w:rsidRPr="007047CD">
        <w:rPr>
          <w:i/>
          <w:iCs/>
        </w:rPr>
        <w:t>İ’câzu’l-Kur’ân</w:t>
      </w:r>
      <w:r w:rsidRPr="007047CD">
        <w:t>, 19.</w:t>
      </w:r>
      <w:r w:rsidRPr="007047CD">
        <w:fldChar w:fldCharType="end"/>
      </w:r>
    </w:p>
  </w:footnote>
  <w:footnote w:id="69">
    <w:p w14:paraId="3B822860" w14:textId="41019400" w:rsidR="00AD10DF" w:rsidRPr="007047CD" w:rsidRDefault="00AD10DF" w:rsidP="00F42596">
      <w:pPr>
        <w:pStyle w:val="AltBilgi"/>
      </w:pPr>
      <w:r w:rsidRPr="007047CD">
        <w:rPr>
          <w:rStyle w:val="DipnotBavurusu"/>
          <w:rFonts w:eastAsiaTheme="majorEastAsia"/>
        </w:rPr>
        <w:footnoteRef/>
      </w:r>
      <w:r w:rsidRPr="007047CD">
        <w:t xml:space="preserve"> Bu özel mushaflar içerisinde en meşhur olanlar, Hz. Ali, Ubey b. Ka’b, Abdullah b. Mes’ûd ve Ebû Mûsâ el-Eş’arî’ye nispet edilen mushaflardır. Denilebilir ki, Hz. Osman’ın yakılmasını emrettiği mushaflar ve sahifeler sahâbenin kendileri için kaleme aldıkları, sûre tertipleri birbirinden farklı olan, hususi mushaf sayılmalarının bir göstergesi olarak da tefsîr, izah ve şerh kabilinden birtakım kayıtlar taşıyan nüshalardır. Kısacası bunlar Hz. Osman döneminde onun kendi özgün yöntemiyle çoğaltılan mushafların dışında kalan şahsi mushaflardır. Bkz. </w:t>
      </w:r>
      <w:r w:rsidRPr="007047CD">
        <w:fldChar w:fldCharType="begin"/>
      </w:r>
      <w:r w:rsidRPr="007047CD">
        <w:instrText xml:space="preserve"> ADDIN ZOTERO_ITEM CSL_CITATION {"citationID":"sD58YGSK","properties":{"formattedCitation":"Eb\\uc0\\u251{} Abdullah Muhammed b. Ahmed b. Eb\\uc0\\u251{} Bekir Kurtub\\uc0\\u238{}, {\\i{}el-C\\uc0\\u226{}miu li ahk\\uc0\\u226{}mi\\uc0\\u8217{}l-Kur\\uc0\\u8217{}\\uc0\\u226{}n}, thk. Abdullah b. Abdulmuhsin et-Turk\\uc0\\u238{} - Muhammed R\\uc0\\u305{}dv\\uc0\\u226{}n Ark\\uc0\\u251{}s\\uc0\\u238{} (Beyrut: M\\uc0\\u252{}esseset\\uc0\\u252{}\\uc0\\u8217{}r-Ris\\uc0\\u226{}le, 2006), 1/54.","plainCitation":"Ebû Abdullah Muhammed b. Ahmed b. Ebû Bekir Kurtubî, el-Câmiu li ahkâmi’l-Kur’ân, thk. Abdullah b. Abdulmuhsin et-Turkî - Muhammed Rıdvân Arkûsî (Beyrut: Müessesetü’r-Risâle, 2006), 1/54.","noteIndex":63},"citationItems":[{"id":397,"uris":["http://zotero.org/users/19515296/items/Y9NDMPEK"],"itemData":{"id":397,"type":"book","number-of-volumes":"24","publisher":"Müessesetü'r-Risâle","publisher-place":"Beyrut","title":"el-Câmiu li ahkâmi'l-Kur'ân","volume":"1","author":[{"family":"Kurtubî","given":"Ebû Abdullah Muhammed b. Ahmed b. Ebû Bekir"}],"collection-editor":[{"family":"Turkî","given":"Abdullah b. Abdulmuhsin","non-dropping-particle":"et-"},{"family":"Arkûsî","given":"Muhammed Rıdvân"}],"issued":{"date-parts":[["2006"]]}},"locator":"54","label":"page"}],"schema":"https://github.com/citation-style-language/schema/raw/master/csl-citation.json"} </w:instrText>
      </w:r>
      <w:r w:rsidRPr="007047CD">
        <w:fldChar w:fldCharType="separate"/>
      </w:r>
      <w:r w:rsidRPr="007047CD">
        <w:t xml:space="preserve">Ebû Abdullah Muhammed b. Ahmed b. Ebû Bekir Kurtubî, </w:t>
      </w:r>
      <w:r w:rsidRPr="007047CD">
        <w:rPr>
          <w:i/>
          <w:iCs/>
        </w:rPr>
        <w:t>el-Câmiu li ahkâmi’l-Kur’ân</w:t>
      </w:r>
      <w:r w:rsidRPr="007047CD">
        <w:t>, thk. Abdullah b. Abdulmuhsin et-Turkî - Muhammed Rıdvân Arkûsî (Beyrut: Müessesetü’r-Risâle, 2006), 1/54.</w:t>
      </w:r>
      <w:r w:rsidRPr="007047CD">
        <w:fldChar w:fldCharType="end"/>
      </w:r>
    </w:p>
  </w:footnote>
  <w:footnote w:id="70">
    <w:p w14:paraId="0B53CC49" w14:textId="72BA9E58"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{"citationID":"lfx1aGxT","properties":{"formattedCitation":"\\uc0\\u304{}bn Eb\\uc0\\u238{} D\\uc0\\u226{}v\\uc0\\u251{}d, {\\i{}Kit\\uc0\\u226{}bu\\uc0\\u8217{}l-mes\\uc0\\u226{}hif}, 1/84.","plainCitation":"İbn Ebî Dâvûd, Kitâbu’l-mesâhif, 1/84.","noteIndex":64},"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Abdussubhân"}],"issued":{"date-parts":[["2002"]]}},"locator":"84","label":"page"}],"schema":"https://github.com/citation-style-language/schema/raw/master/csl-citation.json"} </w:instrText>
      </w:r>
      <w:r w:rsidRPr="00B43B2F">
        <w:fldChar w:fldCharType="separate"/>
      </w:r>
      <w:r>
        <w:t xml:space="preserve">İbn </w:t>
      </w:r>
      <w:r w:rsidRPr="00DD77AC">
        <w:t>E</w:t>
      </w:r>
      <w:r>
        <w:t>bû</w:t>
      </w:r>
      <w:r w:rsidRPr="00DD77AC">
        <w:t xml:space="preserve"> </w:t>
      </w:r>
      <w:r>
        <w:t>Dâvu</w:t>
      </w:r>
      <w:r w:rsidRPr="00B43B2F">
        <w:t xml:space="preserve">d, </w:t>
      </w:r>
      <w:r w:rsidRPr="002B18CF">
        <w:rPr>
          <w:i/>
          <w:iCs/>
        </w:rPr>
        <w:t>Kitâbu’l-mesâhif</w:t>
      </w:r>
      <w:r w:rsidRPr="002B18CF">
        <w:t>, 1/84</w:t>
      </w:r>
      <w:r w:rsidRPr="007047CD">
        <w:t xml:space="preserve">; </w:t>
      </w:r>
      <w:r w:rsidRPr="00B43B2F">
        <w:fldChar w:fldCharType="end"/>
      </w:r>
      <w:r w:rsidRPr="007047CD">
        <w:fldChar w:fldCharType="begin"/>
      </w:r>
      <w:r w:rsidRPr="007047CD">
        <w:instrText xml:space="preserve"> ADDIN ZOTERO_ITEM CSL_CITATION {"citationID":"QFLgifP1","properties":{"formattedCitation":"el-Katt\\uc0\\u226{}n, {\\i{}Meb\\uc0\\u226{}his f\\uc0\\u238{} ul\\uc0\\u251{}mi\\uc0\\u8217{}l-Kur\\uc0\\u8217{}\\uc0\\u226{}n}, 158.","plainCitation":"el-Kattân, Mebâhis fî ulûmi’l-Kur’ân, 158.","noteIndex":64},"citationItems":[{"id":384,"uris":["http://zotero.org/users/19515296/items/MGNN7DIV"],"itemData":{"id":384,"type":"book","publisher":"Mektebetu Vehbe","publisher-place":"Kâhire","title":"Mebâhis fî ulûmi'l-Kur'ân","author":[{"family":"Kattân","given":"Mennâ' Halîl","non-dropping-particle":"el-"}]},"locator":"158","label":"page"}],"schema":"https://github.com/citation-style-language/schema/raw/master/csl-citation.json"} </w:instrText>
      </w:r>
      <w:r w:rsidRPr="007047CD">
        <w:fldChar w:fldCharType="separate"/>
      </w:r>
      <w:r w:rsidRPr="007047CD">
        <w:t xml:space="preserve">el-Kattân, </w:t>
      </w:r>
      <w:r w:rsidRPr="007047CD">
        <w:rPr>
          <w:i/>
          <w:iCs/>
        </w:rPr>
        <w:t>Mebâhis</w:t>
      </w:r>
      <w:r w:rsidRPr="007047CD">
        <w:t>, 158.</w:t>
      </w:r>
      <w:r w:rsidRPr="007047CD">
        <w:fldChar w:fldCharType="end"/>
      </w:r>
    </w:p>
  </w:footnote>
  <w:footnote w:id="71">
    <w:p w14:paraId="28D0C518" w14:textId="7497AA20" w:rsidR="00AD10DF" w:rsidRPr="007047CD" w:rsidRDefault="00AD10DF" w:rsidP="00F42596">
      <w:pPr>
        <w:pStyle w:val="AltBilgi"/>
      </w:pPr>
      <w:r w:rsidRPr="007047CD">
        <w:rPr>
          <w:rStyle w:val="DipnotBavurusu"/>
          <w:rFonts w:eastAsiaTheme="majorEastAsia"/>
        </w:rPr>
        <w:footnoteRef/>
      </w:r>
      <w:r w:rsidRPr="007047CD">
        <w:t xml:space="preserve"> Kaynaklarda (</w:t>
      </w:r>
      <w:r w:rsidRPr="007047CD">
        <w:rPr>
          <w:rFonts w:hint="cs"/>
          <w:rtl/>
        </w:rPr>
        <w:t>إلى كل جند من اجناد المسلمين مصحفا</w:t>
      </w:r>
      <w:r w:rsidRPr="007047CD">
        <w:t xml:space="preserve">) şeklinde ifade edilmiştir. </w:t>
      </w:r>
      <w:r w:rsidRPr="007047CD">
        <w:fldChar w:fldCharType="begin"/>
      </w:r>
      <w:r w:rsidRPr="007047CD">
        <w:instrText xml:space="preserve"> ADDIN ZOTERO_ITEM CSL_CITATION {"citationID":"TGqxp5Wy","properties":{"formattedCitation":"Ebu\\uc0\\u8217{}l-Bik\\uc0\\u226{}\\uc0\\u8217{} Ali b. Osman b. Muhammed \\uc0\\u304{}bnu\\uc0\\u8217{}l-K\\uc0\\u226{}s\\uc0\\u305{}h, {\\i{}\\uc0\\u350{}erhu talh\\uc0\\u238{}su\\uc0\\u8217{}l-fev\\uc0\\u226{}id ve takr\\uc0\\u238{}bu\\uc0\\u8217{}l-muteb\\uc0\\u226{}id al\\uc0\\u226{} ak\\uc0\\u238{}let\\uc0\\u252{} etr\\uc0\\u226{}bi\\uc0\\u8217{}l-kas\\uc0\\u226{}id f\\uc0\\u238{} ilm er-resm}, thk. Abd\\uc0\\u252{}lfett\\uc0\\u226{}h el-K\\uc0\\u226{}d\\uc0\\u238{} (K\\uc0\\u226{}hire: Mektebet\\uc0\\u252{} Mustafa el-B\\uc0\\u226{}b\\uc0\\u238{} el-Haleb\\uc0\\u238{}, 1949), 16.","plainCitation":"Ebu’l-Bikâ’ Ali b. Osman b. Muhammed İbnu’l-Kâsıh, Şerhu talhîsu’l-fevâid ve takrîbu’l-mutebâid alâ akîletü etrâbi’l-kasâid fî ilm er-resm, thk. Abdülfettâh el-Kâdî (Kâhire: Mektebetü Mustafa el-Bâbî el-Halebî, 1949), 16.","noteIndex":65},"citationItems":[{"id":256,"uris":["http://zotero.org/users/19515296/items/G2QE3G8Y"],"itemData":{"id":256,"type":"book","publisher":"Mektebetü Mustafa el-Bâbî el-Halebî","publisher-place":"Kâhire","title":"Şerhu talhîsu’l-fevâid ve takrîbu’l-mutebâid alâ akîletü etrâbi’l-kasâid fî ilm er-resm","author":[{"family":"İbnu'l-Kâsıh","given":"Ebu'l-Bikâ' Ali b. Osman b. Muhammed"}],"collection-editor":[{"family":"Kâdî","given":"Abdülfettâh","non-dropping-particle":"el-"}],"issued":{"date-parts":[["1949"]]}},"locator":"16","label":"page"}],"schema":"https://github.com/citation-style-language/schema/raw/master/csl-citation.json"} </w:instrText>
      </w:r>
      <w:r w:rsidRPr="007047CD">
        <w:fldChar w:fldCharType="separate"/>
      </w:r>
      <w:r w:rsidRPr="007047CD">
        <w:t xml:space="preserve">Ebu’l-Bikâ’ Ali b. Osmân b. Muhammed İbnu’l-Kâsıh, </w:t>
      </w:r>
      <w:r w:rsidRPr="007047CD">
        <w:rPr>
          <w:i/>
          <w:iCs/>
        </w:rPr>
        <w:t>Şerhu talhîsu’l-fevâid ve takrîbu’l-mutebâid alâ akîletü etrâbi’l-kasâid fî ilm er-resm</w:t>
      </w:r>
      <w:r w:rsidRPr="007047CD">
        <w:t>, thk. Abdülfettâh el-Kâdî (Kâhire: Mektebetü Mustafa el-Bâbî el-Halebî, 1949), 16.</w:t>
      </w:r>
      <w:r w:rsidRPr="007047CD">
        <w:fldChar w:fldCharType="end"/>
      </w:r>
    </w:p>
  </w:footnote>
  <w:footnote w:id="72">
    <w:p w14:paraId="6C25E283" w14:textId="630A939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{"citationID":"eEC1IoX2","properties":{"formattedCitation":"\\uc0\\u304{}bn Eb\\uc0\\u238{} D\\uc0\\u226{}v\\uc0\\u251{}d, {\\i{}Kit\\uc0\\u226{}bu\\uc0\\u8217{}l-mes\\uc0\\u226{}hif}, 1/201.","plainCitation":"İbn Ebî Dâvûd, Kitâbu’l-mesâhif, 1/201.","noteIndex":66},"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Abdussubhân"}],"issued":{"date-parts":[["2002"]]}},"locator":"201","label":"page"}],"schema":"https://github.com/citation-style-language/schema/raw/master/csl-citation.json"} </w:instrText>
      </w:r>
      <w:r w:rsidRPr="007047CD">
        <w:fldChar w:fldCharType="separate"/>
      </w:r>
      <w:r>
        <w:t xml:space="preserve">İbn </w:t>
      </w:r>
      <w:r w:rsidRPr="00DD77AC">
        <w:t xml:space="preserve">Ebû </w:t>
      </w:r>
      <w:r>
        <w:t>Dâvu</w:t>
      </w:r>
      <w:r w:rsidRPr="007047CD">
        <w:t xml:space="preserve">d, </w:t>
      </w:r>
      <w:r w:rsidRPr="007047CD">
        <w:rPr>
          <w:i/>
          <w:iCs/>
        </w:rPr>
        <w:t>Kitâbu’l-mesâhif</w:t>
      </w:r>
      <w:r w:rsidRPr="007047CD">
        <w:t>, 1/201.</w:t>
      </w:r>
      <w:r w:rsidRPr="007047CD">
        <w:fldChar w:fldCharType="end"/>
      </w:r>
    </w:p>
  </w:footnote>
  <w:footnote w:id="73">
    <w:p w14:paraId="046FAFA8"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{"citationID":"MAP9NBzr","properties":{"formattedCitation":"Ahmed b. Eb\\uc0\\u238{} Ya\\uc0\\u8217{}k\\uc0\\u251{}b Ya\\uc0\\u8217{}k\\uc0\\u251{}b\\uc0\\u238{}, {\\i{}T\\uc0\\u226{}r\\uc0\\u238{}hu\\uc0\\u8217{}l-Ya\\uc0\\u8217{}k\\uc0\\u251{}b\\uc0\\u238{}}, thk. Muhammed S\\uc0\\u226{}d\\uc0\\u305{}k Bahru\\uc0\\u8217{}l-\\uc0\\u8216{}Ul\\uc0\\u251{}m (Mektebet\\uc0\\u252{}\\uc0\\u8217{}l-Hayderiyyeti ve Matbaatuha, 1964), 2/160.","plainCitation":"Ahmed b. Ebî Ya’kûb Ya’kûbî, Târîhu’l-Ya’kûbî, thk. Muhammed Sâdık Bahru’l-‘Ulûm (Mektebetü’l-Hayderiyyeti ve Matbaatuha, 1964), 2/160.","noteIndex":67},"citationItems":[{"id":386,"uris":["http://zotero.org/users/19515296/items/7TY6HA6U"],"itemData":{"id":386,"type":"book","number-of-volumes":"2","publisher":"Mektebetü'l-Hayderiyyeti ve Matbaatuha","title":"Târîhu'l-Ya'kûbî","volume":"2","author":[{"family":"Ya'kûbî","given":"Ahmed b. Ebî Ya'kûb"}],"collection-editor":[{"family":"Bahru'l-‘Ulûm","given":"Muhammed Sâdık"}],"issued":{"date-parts":[["1964"]]}},"locator":"160","label":"page"}],"schema":"https://github.com/citation-style-language/schema/raw/master/csl-citation.json"} </w:instrText>
      </w:r>
      <w:r w:rsidRPr="007047CD">
        <w:fldChar w:fldCharType="separate"/>
      </w:r>
      <w:r w:rsidRPr="007047CD">
        <w:t xml:space="preserve">Ahmed b. Ebî Ya’kûb Ya’kûbî, </w:t>
      </w:r>
      <w:r w:rsidRPr="007047CD">
        <w:rPr>
          <w:i/>
          <w:iCs/>
        </w:rPr>
        <w:t>Târîhu’l-Ya’kûbî</w:t>
      </w:r>
      <w:r w:rsidRPr="007047CD">
        <w:t>, thk. Muhammed Sâdık Bahru’l-‘Ulûm (Mektebetü’l-Hayderiyyeti ve Matbaatuha, 1964), 2/160.</w:t>
      </w:r>
      <w:r w:rsidRPr="007047CD">
        <w:fldChar w:fldCharType="end"/>
      </w:r>
    </w:p>
  </w:footnote>
  <w:footnote w:id="74">
    <w:p w14:paraId="4BB2817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{"citationID":"msuxA2SP","properties":{"formattedCitation":"Abdullah Hur\\uc0\\u351{}\\uc0\\u238{}d el-Berr\\uc0\\u238{}, {\\i{}el-Kur\\uc0\\u8217{}\\uc0\\u226{}n ve ul\\uc0\\u251{}muh\\uc0\\u251{} f\\uc0\\u238{} M\\uc0\\u305{}s\\uc0\\u305{}r (h. 20-358)} (K\\uc0\\u226{}hire: D\\uc0\\u226{}ru\\uc0\\u8217{}l-Me\\uc0\\u226{}rif, 1969), 56.","plainCitation":"Abdullah Hurşîd el-Berrî, el-Kur’ân ve ulûmuhû fî Mısır (h. 20-358) (Kâhire: Dâru’l-Meârif, 1969), 56.","noteIndex":68},"citationItems":[{"id":387,"uris":["http://zotero.org/users/19515296/items/2CQ9D8MY"],"itemData":{"id":387,"type":"book","publisher":"Dâru'l-Meârif","publisher-place":"Kâhire","title":"el-Kur'ân ve ulûmuhû fî Mısır (h. 20-358)","author":[{"family":"Berrî","given":"Abdullah Hurşîd","non-dropping-particle":"el-"}],"issued":{"date-parts":[["1969"]]}},"locator":"56","label":"page"}],"schema":"https://github.com/citation-style-language/schema/raw/master/csl-citation.json"} </w:instrText>
      </w:r>
      <w:r w:rsidRPr="007047CD">
        <w:fldChar w:fldCharType="separate"/>
      </w:r>
      <w:r w:rsidRPr="007047CD">
        <w:t xml:space="preserve">Abdullah Hurşîd el-Berrî, </w:t>
      </w:r>
      <w:r w:rsidRPr="007047CD">
        <w:rPr>
          <w:i/>
          <w:iCs/>
        </w:rPr>
        <w:t>el-Kur’ân ve ulûmuhû fî Mısır (h. 20-358)</w:t>
      </w:r>
      <w:r w:rsidRPr="007047CD">
        <w:t xml:space="preserve"> (Kâhire: Dâru’l-Meârif, 1969), 56.</w:t>
      </w:r>
      <w:r w:rsidRPr="007047CD">
        <w:fldChar w:fldCharType="end"/>
      </w:r>
    </w:p>
  </w:footnote>
  <w:footnote w:id="75">
    <w:p w14:paraId="1A1CBBD9" w14:textId="6B1DCD6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{"citationID":"To6Q4RBh","properties":{"formattedCitation":"\\uc0\\u304{}bn Eb\\uc0\\u238{} D\\uc0\\u226{}v\\uc0\\u251{}d, {\\i{}Kit\\uc0\\u226{}bu\\uc0\\u8217{}l-mes\\uc0\\u226{}hif}, 1/89.","plainCitation":"İbn Ebî Dâvûd, Kitâbu’l-mesâhif, 1/89.","noteIndex":69},"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Abdussubhân"}],"issued":{"date-parts":[["2002"]]}},"locator":"89","label":"page"}],"schema":"https://github.com/citation-style-language/schema/raw/master/csl-citation.json"} </w:instrText>
      </w:r>
      <w:r w:rsidRPr="007047CD">
        <w:fldChar w:fldCharType="separate"/>
      </w:r>
      <w:r w:rsidRPr="007047CD">
        <w:t>İbn Eb</w:t>
      </w:r>
      <w:r>
        <w:t>û</w:t>
      </w:r>
      <w:r>
        <w:rPr>
          <w:color w:val="FF0000"/>
        </w:rPr>
        <w:t xml:space="preserve"> </w:t>
      </w:r>
      <w:r>
        <w:t>Dâvu</w:t>
      </w:r>
      <w:r w:rsidRPr="007047CD">
        <w:t xml:space="preserve">d, </w:t>
      </w:r>
      <w:r w:rsidRPr="007047CD">
        <w:rPr>
          <w:i/>
          <w:iCs/>
        </w:rPr>
        <w:t>Kitâbu’l-mesâhif</w:t>
      </w:r>
      <w:r w:rsidRPr="007047CD">
        <w:t>, 1/89.</w:t>
      </w:r>
      <w:r w:rsidRPr="007047CD">
        <w:fldChar w:fldCharType="end"/>
      </w:r>
    </w:p>
  </w:footnote>
  <w:footnote w:id="76">
    <w:p w14:paraId="5B5F279B" w14:textId="3162973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{"citationID":"wAg968EN","properties":{"formattedCitation":"Muhammed b. et-Tayyib b. Muhammed b. Cafer el-B\\uc0\\u226{}k\\uc0\\u305{}ll\\uc0\\u226{}n\\uc0\\u238{}, {\\i{}Nuketu\\uc0\\u8217{}l-intis\\uc0\\u226{}r li nakli\\uc0\\u8217{}l-Kur\\uc0\\u8217{}\\uc0\\u226{}n}, thk. Muhammed Za\\uc0\\u287{}l\\uc0\\u251{}l Sel\\uc0\\u226{}m (\\uc0\\u304{}skenderiye: Mun\\uc0\\u351{}e\\uc0\\u226{}tu\\uc0\\u8217{}l-Me\\uc0\\u226{}rif, 1971), 359.","plainCitation":"Muhammed b. et-Tayyib b. Muhammed b. Cafer el-Bâkıllânî, Nuketu’l-intisâr li nakli’l-Kur’ân, thk. Muhammed Zağlûl Selâm (İskenderiye: Munşeâtu’l-Meârif, 1971), 359.","noteIndex":70},"citationItems":[{"id":388,"uris":["http://zotero.org/users/19515296/items/9QDULBFG"],"itemData":{"id":388,"type":"book","publisher":"Munşeâtu'l-Meârif","publisher-place":"İskenderiye","title":"Nuketu'l-intisâr li nakli'l-Kur'ân","author":[{"family":"Bâkıllânî","given":"Muhammed b. et-Tayyib b. Muhammed b. Cafer","non-dropping-particle":"el-"}],"collection-editor":[{"family":"Selâm","given":"Muhammed Zağlûl"}],"issued":{"date-parts":[["1971"]]}},"locator":"359","label":"page"}],"schema":"https://github.com/citation-style-language/schema/raw/master/csl-citation.json"} </w:instrText>
      </w:r>
      <w:r w:rsidRPr="007047CD">
        <w:fldChar w:fldCharType="separate"/>
      </w:r>
      <w:r w:rsidRPr="007047CD">
        <w:t xml:space="preserve">Bâkıllânî, </w:t>
      </w:r>
      <w:r w:rsidRPr="007047CD">
        <w:rPr>
          <w:i/>
          <w:iCs/>
        </w:rPr>
        <w:t>Nuketu’l-intisâr</w:t>
      </w:r>
      <w:r w:rsidRPr="007047CD">
        <w:t>, 359.</w:t>
      </w:r>
      <w:r w:rsidRPr="007047CD">
        <w:fldChar w:fldCharType="end"/>
      </w:r>
    </w:p>
  </w:footnote>
  <w:footnote w:id="77">
    <w:p w14:paraId="6C7F52DA" w14:textId="38A728B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{"citationID":"p8c4YSIK","properties":{"formattedCitation":"D\\uc0\\u226{}n\\uc0\\u238{}, {\\i{}el-Mukni\\uc0\\u8217{} f\\uc0\\u238{} ma\\uc0\\u8217{}rifeti mes\\uc0\\u226{}hif ehli\\uc0\\u8217{}l-ems\\uc0\\u226{}r}, 10.","plainCitation":"Dânî, el-Mukni’ fî ma’rifeti mesâhif ehli’l-emsâr, 10.","noteIndex":71},"citationItems":[{"id":12,"uris":["http://zotero.org/users/19515296/items/3IWSHLES"],"itemData":{"id":12,"type":"book","publisher":"Dâru’t-Tedmûriyye","publisher-place":"Suudi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el-Humeyyed","given":"Nûratu","non-dropping-particle":"binti"}],"issued":{"date-parts":[["2010"]]}},"locator":"10","label":"page"}],"schema":"https://github.com/citation-style-language/schema/raw/master/csl-citation.json"} </w:instrText>
      </w:r>
      <w:r w:rsidRPr="007047CD">
        <w:fldChar w:fldCharType="separate"/>
      </w:r>
      <w:r w:rsidRPr="007047CD">
        <w:t xml:space="preserve">Dânî, </w:t>
      </w:r>
      <w:r w:rsidRPr="007047CD">
        <w:rPr>
          <w:i/>
          <w:iCs/>
        </w:rPr>
        <w:t>el-Mukni’</w:t>
      </w:r>
      <w:r w:rsidRPr="007047CD">
        <w:t>, 10.</w:t>
      </w:r>
      <w:r w:rsidRPr="007047CD">
        <w:fldChar w:fldCharType="end"/>
      </w:r>
    </w:p>
  </w:footnote>
  <w:footnote w:id="78">
    <w:p w14:paraId="6B9A6476" w14:textId="531C33F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{"citationID":"eBo26A4p","properties":{"formattedCitation":"D\\uc0\\u226{}n\\uc0\\u238{}, {\\i{}el-Mukni\\uc0\\u8217{} f\\uc0\\u238{} ma\\uc0\\u8217{}rifeti mes\\uc0\\u226{}hif ehli\\uc0\\u8217{}l-ems\\uc0\\u226{}r}, 106.","plainCitation":"Dânî, el-Mukni’ fî ma’rifeti mesâhif ehli’l-emsâr, 106.","noteIndex":72},"citationItems":[{"id":12,"uris":["http://zotero.org/users/19515296/items/3IWSHLES"],"itemData":{"id":12,"type":"book","publisher":"Dâru’t-Tedmûriyye","publisher-place":"Suudi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el-Humeyyed","given":"Nûratu","non-dropping-particle":"binti"}],"issued":{"date-parts":[["2010"]]}},"locator":"106","label":"page"}],"schema":"https://github.com/citation-style-language/schema/raw/master/csl-citation.json"} </w:instrText>
      </w:r>
      <w:r w:rsidRPr="007047CD">
        <w:fldChar w:fldCharType="separate"/>
      </w:r>
      <w:r w:rsidRPr="007047CD">
        <w:t xml:space="preserve">Dânî, </w:t>
      </w:r>
      <w:r w:rsidRPr="007047CD">
        <w:rPr>
          <w:i/>
          <w:iCs/>
        </w:rPr>
        <w:t>el-Mukni’</w:t>
      </w:r>
      <w:r w:rsidRPr="007047CD">
        <w:t>, 106.</w:t>
      </w:r>
      <w:r w:rsidRPr="007047CD">
        <w:fldChar w:fldCharType="end"/>
      </w:r>
    </w:p>
  </w:footnote>
  <w:footnote w:id="79">
    <w:p w14:paraId="1D0CF908" w14:textId="7C579F4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{"citationID":"OePEkerc","properties":{"formattedCitation":"Zerke\\uc0\\u351{}\\uc0\\u238{}, {\\i{}el-Burh\\uc0\\u226{}n f\\uc0\\u238{} ul\\uc0\\u251{}mi\\uc0\\u8217{}l-Kur\\uc0\\u8217{}\\uc0\\u226{}n}, 2/240.","plainCitation":"Zerkeşî, el-Burhân fî ulûmi’l-Kur’ân, 2/240.","noteIndex":73},"citationItems":[{"id":358,"uris":["http://zotero.org/users/19515296/items/W6QPEMD8"],"itemData":{"id":358,"type":"book","number-of-volumes":"4","publisher":"Dâru'l-Ma'rife","publisher-place":"Beyrut","title":"el-Burhân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Abdullah","non-dropping-particle":"el-"}],"issued":{"date-parts":[["1990"]]}},"locator":"240","label":"page"}],"schema":"https://github.com/citation-style-language/schema/raw/master/csl-citation.json"}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2/240.</w:t>
      </w:r>
      <w:r w:rsidRPr="007047CD">
        <w:fldChar w:fldCharType="end"/>
      </w:r>
    </w:p>
  </w:footnote>
  <w:footnote w:id="80">
    <w:p w14:paraId="15BA6C9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{"citationID":"APLbI0M7","properties":{"formattedCitation":"Ahmed b. \\uc0\\u214{}mer b. Muhammed Ebi\\uc0\\u8217{}r-R\\uc0\\u305{}z\\uc0\\u226{} el-Hamev\\uc0\\u238{}, {\\i{}el-Kav\\uc0\\u226{}idu ve\\uc0\\u8217{}l-i\\uc0\\u351{}\\uc0\\u226{}r\\uc0\\u226{}t f\\uc0\\u238{} us\\uc0\\u251{}li\\uc0\\u8217{}l-K\\uc0\\u305{}r\\uc0\\u226{}\\uc0\\u226{}t}, thk. Abd\\uc0\\u252{}lker\\uc0\\u238{}m b. Muhammed el-Hasen Bekk\\uc0\\u226{}r (D\\uc0\\u305{}ma\\uc0\\u351{}k: D\\uc0\\u226{}ru\\uc0\\u8217{}l-Kalem, 1986), 32-33.","plainCitation":"Ahmed b. Ömer b. Muhammed Ebi’r-Rızâ el-Hamevî, el-Kavâidu ve’l-işârât fî usûli’l-Kırâât, thk. Abdülkerîm b. Muhammed el-Hasen Bekkâr (Dımaşk: Dâru’l-Kalem, 1986), 32-33.","noteIndex":74},"citationItems":[{"id":389,"uris":["http://zotero.org/users/19515296/items/QCPFLW3F"],"itemData":{"id":389,"type":"book","publisher":"Dâru'l-Kalem","publisher-place":"Dımaşk","title":"el-Kavâidu ve'l-işârât fî usûli'l-Kırâât","author":[{"family":"Hamevî","given":"Ahmed b. Ömer b. Muhammed Ebi'r-Rızâ","non-dropping-particle":"el-"}],"collection-editor":[{"family":"Bekkâr","given":"Abdülkerîm b. Muhammed","dropping-particle":"el-Hasen"}],"issued":{"date-parts":[["1986"]]}},"locator":"32-33","label":"page"}],"schema":"https://github.com/citation-style-language/schema/raw/master/csl-citation.json"} </w:instrText>
      </w:r>
      <w:r w:rsidRPr="007047CD">
        <w:fldChar w:fldCharType="separate"/>
      </w:r>
      <w:r w:rsidRPr="007047CD">
        <w:t xml:space="preserve">Ahmed b. Ömer b. Muhammed Ebi’r-Rızâ el-Hamevî, </w:t>
      </w:r>
      <w:r w:rsidRPr="007047CD">
        <w:rPr>
          <w:i/>
          <w:iCs/>
        </w:rPr>
        <w:t>el-Kavâidu ve’l-işârât fî usûli’l-Kırâât</w:t>
      </w:r>
      <w:r w:rsidRPr="007047CD">
        <w:t>, thk. Abdülkerîm b. Muhammed el-Hasen Bekkâr (Dımaşk: Dâru’l-Kalem, 1986), 32-33.</w:t>
      </w:r>
      <w:r w:rsidRPr="007047CD">
        <w:fldChar w:fldCharType="end"/>
      </w:r>
    </w:p>
  </w:footnote>
  <w:footnote w:id="81">
    <w:p w14:paraId="2BE5B288" w14:textId="19F90D4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{"citationID":"V0Trr2c3","properties":{"formattedCitation":"\\uc0\\u304{}bn\\uc0\\u252{}\\uc0\\u8217{}l-Cezer\\uc0\\u238{}, {\\i{}en-Ne\\uc0\\u351{}r fi\\uc0\\u8217{}l-k\\uc0\\u305{}r\\uc0\\u226{}\\uc0\\u226{}ti\\uc0\\u8217{}l-a\\uc0\\u351{}r}, 1/7.","plainCitation":"İbnü’l-Cezerî, en-Neşr fi’l-kırââti’l-aşr, 1/7.","noteIndex":75},"citationItems":[{"id":372,"uris":["http://zotero.org/users/19515296/items/QBPUKJNB"],"itemData":{"id":372,"type":"book","number-of-volumes":"2","publisher":"Dâru'l-Kütübi'l-‘İlmiyye","publisher-place":"Beyrut","title":"en-Neşr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Muhammed","non-dropping-particle":"ed-"}]},"locator":"7","label":"page"}],"schema":"https://github.com/citation-style-language/schema/raw/master/csl-citation.json"}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1/7;</w:t>
      </w:r>
      <w:r w:rsidRPr="007047CD">
        <w:fldChar w:fldCharType="end"/>
      </w:r>
      <w:r w:rsidRPr="007047CD">
        <w:t xml:space="preserve"> </w:t>
      </w:r>
      <w:r w:rsidRPr="007047CD">
        <w:fldChar w:fldCharType="begin"/>
      </w:r>
      <w:r w:rsidRPr="007047CD">
        <w:instrText xml:space="preserve"> ADDIN ZOTERO_ITEM CSL_CITATION {"citationID":"8DUel8u4","properties":{"formattedCitation":"Muazzam Yener, \\uc0\\u8220{}Asr-\\uc0\\u305{} Sa\\uc0\\u226{}det\\uc0\\u8217{}ten Hicr\\uc0\\u238{} Sekizinci Asra Kadar Yemen B\\uc0\\u246{}lgesinde K\\uc0\\u305{}raat \\uc0\\u304{}lminin Durumu\\uc0\\u8221{}, {\\i{}Kahramanmara\\uc0\\u351{} S\\uc0\\u252{}t\\uc0\\u231{}\\uc0\\u252{} \\uc0\\u304{}mam \\uc0\\u220{}niversitesi \\uc0\\u304{}lahiyat Fak\\uc0\\u252{}ltesi Dergisi} 44 (2024), 103.","plainCitation":"Muazzam Yener, “Asr-ı Saâdet’ten Hicrî Sekizinci Asra Kadar Yemen Bölgesinde Kıraat İlminin Durumu”, Kahramanmaraş Sütçü İmam Üniversitesi İlahiyat Fakültesi Dergisi 44 (2024), 103.","noteIndex":75},"citationItems":[{"id":97,"uris":["http://zotero.org/users/19515296/items/GA6QBE3K"],"itemData":{"id":97,"type":"article-journal","container-title":"Kahramanmaraş Sütçü İmam Üniversitesi İlahiyat Fakültesi Dergisi","DOI":"10.35209/ksuifd.1513006","page":"97-123","title":"Asr-ı Saâdet'ten Hicrî Sekizinci Asra Kadar Yemen Bölgesinde Kıraat İlminin Durumu","volume":"44","author":[{"family":"Yener","given":"Muazzam"}],"issued":{"date-parts":[["2024"]]}},"locator":"103","label":"page"}],"schema":"https://github.com/citation-style-language/schema/raw/master/csl-citation.json"} </w:instrText>
      </w:r>
      <w:r w:rsidRPr="007047CD">
        <w:fldChar w:fldCharType="separate"/>
      </w:r>
      <w:r w:rsidRPr="007047CD">
        <w:t xml:space="preserve">Muazzam Yener, “Asr-ı Saâdet’ten Hicrî Sekizinci Asra Kadar Yemen Bölgesinde Kıraat İlminin Durumu”, </w:t>
      </w:r>
      <w:r w:rsidRPr="007047CD">
        <w:rPr>
          <w:i/>
          <w:iCs/>
        </w:rPr>
        <w:t>Kahramanmaraş Sütçü İmam Üniversitesi İlahiyat Fakültesi Dergisi</w:t>
      </w:r>
      <w:r w:rsidRPr="007047CD">
        <w:t xml:space="preserve"> 44 (2024), 103.</w:t>
      </w:r>
      <w:r w:rsidRPr="007047CD">
        <w:fldChar w:fldCharType="end"/>
      </w:r>
    </w:p>
  </w:footnote>
  <w:footnote w:id="82">
    <w:p w14:paraId="25FEC9AC" w14:textId="2F58842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{"citationID":"MBMrM3pv","properties":{"formattedCitation":"Ahmed b. Ali \\uc0\\u304{}bn Hacer, {\\i{}Fethu\\uc0\\u8217{}l-b\\uc0\\u226{}r\\uc0\\u238{} bi \\uc0\\u351{}erh sah\\uc0\\u238{}hu\\uc0\\u8217{}l-Buh\\uc0\\u226{}r\\uc0\\u238{}}, thk. Abd\\uc0\\u252{}laz\\uc0\\u238{}z b. Abdullah b. B\\uc0\\u226{}z - Abdurrahman b. N\\uc0\\u226{}s\\uc0\\u305{}r el-Berr\\uc0\\u226{}k (Riyad: D\\uc0\\u226{}r T\\uc0\\u238{}ba, 2005), 9/18.","plainCitation":"Ahmed b. Ali İbn Hacer, Fethu’l-bârî bi şerh sahîhu’l-Buhârî, thk. Abdülazîz b. Abdullah b. Bâz - Abdurrahman b. Nâsır el-Berrâk (Riyad: Dâr Tîba, 2005), 9/18.","noteIndex":76},"citationItems":[{"id":390,"uris":["http://zotero.org/users/19515296/items/EB6DFY9X"],"itemData":{"id":390,"type":"book","number-of-volumes":"17","publisher":"Dâr Tîba","publisher-place":"Riyad","title":"Fethu'l-bârî bi şerh sahîhu'l-Buhârî","volume":"9","author":[{"family":"İbn Hacer","given":"Ahmed b. Ali"}],"collection-editor":[{"family":"Bâz","given":"Abdülazîz b. Abdullah","non-dropping-particle":"b."},{"family":"Berrâk","given":"Abdurrahman b. Nâsır","non-dropping-particle":"el-"}],"issued":{"date-parts":[["2005"]]}},"locator":"18","label":"page"}],"schema":"https://github.com/citation-style-language/schema/raw/master/csl-citation.json"} </w:instrText>
      </w:r>
      <w:r w:rsidRPr="007047CD">
        <w:fldChar w:fldCharType="separate"/>
      </w:r>
      <w:r w:rsidRPr="007047CD">
        <w:t xml:space="preserve">Ahmed b. Ali İbn Hacer, </w:t>
      </w:r>
      <w:r w:rsidRPr="007047CD">
        <w:rPr>
          <w:i/>
          <w:iCs/>
        </w:rPr>
        <w:t>Fethu’l-bârî bi şerh sahîhu’l-Buhârî</w:t>
      </w:r>
      <w:r w:rsidRPr="007047CD">
        <w:t>, thk. Abdülazîz b. Abdullah b. Bâz - Abdurrahmân b. Nâsır el-Berrâk (Riyad: Dâr Tîba, 2005), 9/18;</w:t>
      </w:r>
      <w:r w:rsidRPr="007047CD">
        <w:fldChar w:fldCharType="end"/>
      </w:r>
      <w:r w:rsidRPr="007047CD">
        <w:t xml:space="preserve"> </w:t>
      </w:r>
      <w:r w:rsidRPr="007047CD">
        <w:fldChar w:fldCharType="begin"/>
      </w:r>
      <w:r w:rsidRPr="007047CD">
        <w:instrText xml:space="preserve"> ADDIN ZOTERO_ITEM CSL_CITATION {"citationID":"1h7LiE60","properties":{"formattedCitation":"Suy\\uc0\\u251{}t\\uc0\\u238{}, {\\i{}el-\\uc0\\u304{}tk\\uc0\\u226{}n f\\uc0\\u238{} \\uc0\\u8217{}ul\\uc0\\u251{}mi\\uc0\\u8217{}l-Kur\\uc0\\u8217{}\\uc0\\u226{}n}, 4/210.","plainCitation":"Suyûtî, el-İtkân fî ’ulûmi’l-Kur’ân, 4/210.","noteIndex":76},"citationItems":[{"id":48,"uris":["http://zotero.org/users/19515296/items/F3X74RXY"],"itemData":{"id":48,"type":"book","number-of-volumes":"4","publisher":"Vizâretü'ş-Şuûnü'l-İslâmiyyeti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Ebu'l-Fadl"}],"issued":{"date-parts":[["2009"]]}},"locator":"210","label":"page"}],"schema":"https://github.com/citation-style-language/schema/raw/master/csl-citation.json"}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4/210.</w:t>
      </w:r>
      <w:r w:rsidRPr="007047CD">
        <w:fldChar w:fldCharType="end"/>
      </w:r>
    </w:p>
  </w:footnote>
  <w:footnote w:id="83">
    <w:p w14:paraId="3A8BA327" w14:textId="4A09891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{"citationID":"cvD6OSin","properties":{"formattedCitation":"\\uc0\\u350{}eh\\uc0\\u226{}bedd\\uc0\\u238{}n b. Abb\\uc0\\u226{}s Ahmed Huseyn\\uc0\\u238{} es-Semh\\uc0\\u251{}d\\uc0\\u238{}, {\\i{}Vef\\uc0\\u226{}\\uc0\\u8217{}u\\uc0\\u8217{}l-vef\\uc0\\u226{} bi ahb\\uc0\\u226{}ri d\\uc0\\u226{}ru\\uc0\\u8217{}l-Mustafa}, thk. Muhammed Muhyidd\\uc0\\u238{}n Abd\\uc0\\u252{}lhamit (Beyrut: D\\uc0\\u226{}ru\\uc0\\u8217{}l-Kutub\\uc0\\u252{}\\uc0\\u8217{}l-\\uc0\\u304{}lmiyye, 2001), 1/483.","plainCitation":"Şehâbeddîn b. Abbâs Ahmed Huseynî es-Semhûdî, Vefâ’u’l-vefâ bi ahbâri dâru’l-Mustafa, thk. Muhammed Muhyiddîn Abdülhamit (Beyrut: Dâru’l-Kutubü’l-İlmiyye, 2001), 1/483.","noteIndex":77},"citationItems":[{"id":9,"uris":["http://zotero.org/users/19515296/items/JNGDNRWY"],"itemData":{"id":9,"type":"book","number-of-volumes":"2","publisher":"Dâru’l-Kutubü’l-İlmiyye","publisher-place":"Beyrut","title":"Vefâ’u’l-vefâ bi ahbâri dâru’l-Mustafa","volume":"1","author":[{"family":"Semhûdî","given":"Şehâbeddîn b. Abbâs Ahmed Huseynî","non-dropping-particle":"es-"}],"collection-editor":[{"family":"Abdülhamit","given":"Muhammed Muhyiddîn"}],"issued":{"date-parts":[["2001"]]}},"locator":"483","label":"page"}],"schema":"https://github.com/citation-style-language/schema/raw/master/csl-citation.json"} </w:instrText>
      </w:r>
      <w:r w:rsidRPr="007047CD">
        <w:fldChar w:fldCharType="separate"/>
      </w:r>
      <w:r>
        <w:t>Şehâbu</w:t>
      </w:r>
      <w:r w:rsidRPr="007047CD">
        <w:t xml:space="preserve">ddîn b. Abbâs Ahmed Huseynî es-Semhûdî, </w:t>
      </w:r>
      <w:r w:rsidRPr="007047CD">
        <w:rPr>
          <w:i/>
          <w:iCs/>
        </w:rPr>
        <w:t>Vefâ’u’l-vefâ bi ahbâri dâru’l-Mustafâ</w:t>
      </w:r>
      <w:r w:rsidRPr="007047CD">
        <w:t>, thk. Muhammed Muhyiddîn Abdülhamit (Beyrut: Dâru’l-Kütübi’l-İlmiyye, 2001), 1/483.</w:t>
      </w:r>
      <w:r w:rsidRPr="007047CD">
        <w:fldChar w:fldCharType="end"/>
      </w:r>
    </w:p>
  </w:footnote>
  <w:footnote w:id="84">
    <w:p w14:paraId="19FED694" w14:textId="3744B8A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{"citationID":"3zIdjPNz","properties":{"formattedCitation":"er-R\\uc0\\u226{}fi\\uc0\\u238{}, {\\i{}\\uc0\\u304{}\\uc0\\u8217{}c\\uc0\\u226{}zu\\uc0\\u8217{}l-Kur\\uc0\\u8217{}\\uc0\\u226{}n}, 39.","plainCitation":"er-Râfiî, İ’câzu’l-Kur’ân, 39.","noteIndex":78},"citationItems":[{"id":379,"uris":["http://zotero.org/users/19515296/items/783MIJ9W"],"itemData":{"id":379,"type":"book","publisher":"el-Mektebetü'l-Asriyye","publisher-place":"Beyrut","title":"İ'câzu'l-Kur'ân","author":[{"family":"Râfiî","given":"Mustafa Sâdık","non-dropping-particle":"er-"}],"issued":{"date-parts":[["2003"]]}},"locator":"39","label":"page"}],"schema":"https://github.com/citation-style-language/schema/raw/master/csl-citation.json"} </w:instrText>
      </w:r>
      <w:r w:rsidRPr="007047CD">
        <w:fldChar w:fldCharType="separate"/>
      </w:r>
      <w:r w:rsidRPr="007047CD">
        <w:t xml:space="preserve">Râfiî, </w:t>
      </w:r>
      <w:r w:rsidRPr="007047CD">
        <w:rPr>
          <w:i/>
          <w:iCs/>
        </w:rPr>
        <w:t>İ’câzu’l-Kur’ân</w:t>
      </w:r>
      <w:r w:rsidRPr="007047CD">
        <w:t>, 39.</w:t>
      </w:r>
      <w:r w:rsidRPr="007047CD">
        <w:fldChar w:fldCharType="end"/>
      </w:r>
    </w:p>
  </w:footnote>
  <w:footnote w:id="85">
    <w:p w14:paraId="607AA336" w14:textId="1804959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{"citationID":"7lz0m48t","properties":{"formattedCitation":"\\uc0\\u304{}bn Eb\\uc0\\u238{} D\\uc0\\u226{}v\\uc0\\u251{}d, {\\i{}Kit\\uc0\\u226{}bu\\uc0\\u8217{}l-mes\\uc0\\u226{}hif}, 1/37-39.","plainCitation":"İbn Ebî Dâvûd, Kitâbu’l-mesâhif, 1/37-39.","noteIndex":79},"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Abdussubhân"}],"issued":{"date-parts":[["2002"]]}},"locator":"37-39","label":"page"}],"schema":"https://github.com/citation-style-language/schema/raw/master/csl-citation.json"} </w:instrText>
      </w:r>
      <w:r w:rsidRPr="007047CD">
        <w:fldChar w:fldCharType="separate"/>
      </w:r>
      <w:r w:rsidRPr="007047CD">
        <w:t>İbn Eb</w:t>
      </w:r>
      <w:r>
        <w:t>û Dâvu</w:t>
      </w:r>
      <w:r w:rsidRPr="007047CD">
        <w:t xml:space="preserve">d, </w:t>
      </w:r>
      <w:r w:rsidRPr="007047CD">
        <w:rPr>
          <w:i/>
          <w:iCs/>
        </w:rPr>
        <w:t>Kitâbu’l-mesâhif</w:t>
      </w:r>
      <w:r w:rsidRPr="007047CD">
        <w:t>, 1/37-39.</w:t>
      </w:r>
      <w:r w:rsidRPr="007047CD">
        <w:fldChar w:fldCharType="end"/>
      </w:r>
    </w:p>
  </w:footnote>
  <w:footnote w:id="86">
    <w:p w14:paraId="5BD43857" w14:textId="7CA5D19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{"citationID":"SB1LTb9I","properties":{"formattedCitation":"\\uc0\\u350{}ih\\uc0\\u226{}budd\\uc0\\u238{}n Abdurrahman \\uc0\\u304{}smail Eb\\uc0\\u251{} \\uc0\\u350{}\\uc0\\u226{}me, {\\i{}el-Mur\\uc0\\u351{}idu\\uc0\\u8217{}l-vec\\uc0\\u238{}z il\\uc0\\u226{} ul\\uc0\\u251{}min tetaallaku bi\\uc0\\u8217{}l-ki\\uc0\\u226{}bi\\uc0\\u8217{}l-Az\\uc0\\u238{}z}, thk. Vel\\uc0\\u238{}d M\\uc0\\u252{}s\\uc0\\u226{}id et-Tabatab\\uc0\\u226{}\\uc0\\u238{} (K\\uc0\\u252{}veyt: Mektebet\\uc0\\u252{}\\uc0\\u8217{}l-\\uc0\\u304{}m\\uc0\\u226{}m ez-Zeheb\\uc0\\u238{}, 1993), 212.","plainCitation":"Şihâbuddîn Abdurrahman İsmail Ebû Şâme, el-Murşidu’l-vecîz ilâ ulûmin tetaallaku bi’l-kiâbi’l-Azîz, thk. Velîd Müsâid et-Tabatabâî (Küveyt: Mektebetü’l-İmâm ez-Zehebî, 1993), 212.","noteIndex":80},"citationItems":[{"id":391,"uris":["http://zotero.org/users/19515296/items/2ZVQT3SE"],"itemData":{"id":391,"type":"book","publisher":"Mektebetü'l-İmâm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Müsâid","non-dropping-particle":"et-"}],"issued":{"date-parts":[["1993"]]}},"locator":"212","label":"page"}],"schema":"https://github.com/citation-style-language/schema/raw/master/csl-citation.json"} </w:instrText>
      </w:r>
      <w:r w:rsidRPr="007047CD">
        <w:fldChar w:fldCharType="separate"/>
      </w:r>
      <w:r w:rsidRPr="007047CD">
        <w:t xml:space="preserve">Şihâbuddîn Abdurrahmân İsmâîl Ebû Şâme, </w:t>
      </w:r>
      <w:r w:rsidRPr="007047CD">
        <w:rPr>
          <w:i/>
          <w:iCs/>
        </w:rPr>
        <w:t>el-Murşidu’l-vecîz ilâ ulûmin tetaallaku bi’l-kitâbi’l-Azîz</w:t>
      </w:r>
      <w:r w:rsidRPr="007047CD">
        <w:t>, thk. Velîd Müsâid et-Tabatabâî (Kuveyt: Mektebetü’l-İmâm ez-Zehebî, 1993), 212.</w:t>
      </w:r>
      <w:r w:rsidRPr="007047CD">
        <w:fldChar w:fldCharType="end"/>
      </w:r>
    </w:p>
  </w:footnote>
  <w:footnote w:id="87">
    <w:p w14:paraId="778246C1" w14:textId="0EA5041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{"citationID":"mYDBSgmx","properties":{"formattedCitation":"Muhammed Z\\uc0\\u226{}hid el-Kevser\\uc0\\u238{}, {\\i{}Mak\\uc0\\u226{}l\\uc0\\u226{}tu\\uc0\\u8217{}l-Kevser\\uc0\\u238{}} (K\\uc0\\u226{}hire: el-Mektebet\\uc0\\u252{}\\uc0\\u8217{}t-Tevf\\uc0\\u238{}k\\uc0\\u238{}yye, ts.), 28.","plainCitation":"Muhammed Zâhid el-Kevserî, Makâlâtu’l-Kevserî (Kâhire: el-Mektebetü’t-Tevfîkîyye, ts.), 28.","noteIndex":81},"citationItems":[{"id":392,"uris":["http://zotero.org/users/19515296/items/8NIPUCF3"],"itemData":{"id":392,"type":"book","publisher":"el-Mektebetü't-Tevfîkîyye","publisher-place":"Kâhire","title":"Makâlâtu'l-Kevserî","author":[{"family":"Kevserî","given":"Muhammed Zâhid","non-dropping-particle":"el-"}],"contributor":[{"family":"Şâbân","given":"Tevfîk"}]},"locator":"28","label":"page"}],"schema":"https://github.com/citation-style-language/schema/raw/master/csl-citation.json"} </w:instrText>
      </w:r>
      <w:r w:rsidRPr="007047CD">
        <w:fldChar w:fldCharType="separate"/>
      </w:r>
      <w:r w:rsidRPr="007047CD">
        <w:t xml:space="preserve">Kevserî, </w:t>
      </w:r>
      <w:r w:rsidRPr="007047CD">
        <w:rPr>
          <w:i/>
          <w:iCs/>
        </w:rPr>
        <w:t>Makâlâtu’l-Kevserî</w:t>
      </w:r>
      <w:r w:rsidRPr="007047CD">
        <w:t>, 28.</w:t>
      </w:r>
      <w:r w:rsidRPr="007047CD">
        <w:fldChar w:fldCharType="end"/>
      </w:r>
    </w:p>
  </w:footnote>
  <w:footnote w:id="88">
    <w:p w14:paraId="5BE1628E" w14:textId="601934D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{"citationID":"6xlXv9hK","properties":{"formattedCitation":"el-Kevser\\uc0\\u238{}, {\\i{}Mak\\uc0\\u226{}l\\uc0\\u226{}tu\\uc0\\u8217{}l-Kevser\\uc0\\u238{}}, 30.","plainCitation":"el-Kevserî, Makâlâtu’l-Kevserî, 30.","noteIndex":82},"citationItems":[{"id":392,"uris":["http://zotero.org/users/19515296/items/8NIPUCF3"],"itemData":{"id":392,"type":"book","publisher":"el-Mektebetü't-Tevfîkîyye","publisher-place":"Kâhire","title":"Makâlâtu'l-Kevserî","author":[{"family":"Kevserî","given":"Muhammed Zâhid","non-dropping-particle":"el-"}],"contributor":[{"family":"Şâbân","given":"Tevfîk"}]},"locator":"30","label":"page"}],"schema":"https://github.com/citation-style-language/schema/raw/master/csl-citation.json"} </w:instrText>
      </w:r>
      <w:r w:rsidRPr="007047CD">
        <w:fldChar w:fldCharType="separate"/>
      </w:r>
      <w:r w:rsidRPr="007047CD">
        <w:t xml:space="preserve">Kevserî, </w:t>
      </w:r>
      <w:r w:rsidRPr="007047CD">
        <w:rPr>
          <w:i/>
          <w:iCs/>
        </w:rPr>
        <w:t>Makâlâtu’l-Kevserî</w:t>
      </w:r>
      <w:r w:rsidRPr="007047CD">
        <w:t>, 30.</w:t>
      </w:r>
      <w:r w:rsidRPr="007047CD">
        <w:fldChar w:fldCharType="end"/>
      </w:r>
    </w:p>
  </w:footnote>
  <w:footnote w:id="89">
    <w:p w14:paraId="2C762F26" w14:textId="576FF187" w:rsidR="00AD10DF" w:rsidRDefault="00AD10DF" w:rsidP="00507DBF">
      <w:pPr>
        <w:pStyle w:val="DipnotMetni"/>
        <w:ind w:firstLine="0"/>
      </w:pPr>
      <w:r w:rsidRPr="00507DBF">
        <w:rPr>
          <w:rStyle w:val="DipnotBavurusu"/>
          <w:color w:val="FF0000"/>
        </w:rPr>
        <w:footnoteRef/>
      </w:r>
      <w:r w:rsidRPr="00507DBF">
        <w:rPr>
          <w:color w:val="FF0000"/>
        </w:rPr>
        <w:t xml:space="preserve"> Zürkânî, </w:t>
      </w:r>
      <w:r w:rsidRPr="00507DBF">
        <w:rPr>
          <w:i/>
          <w:iCs/>
          <w:color w:val="FF0000"/>
        </w:rPr>
        <w:t>Menâhilu’l-i’rfân</w:t>
      </w:r>
      <w:r w:rsidRPr="00507DBF">
        <w:rPr>
          <w:color w:val="FF0000"/>
        </w:rPr>
        <w:t>, 1/258-260.</w:t>
      </w:r>
    </w:p>
  </w:footnote>
  <w:footnote w:id="90">
    <w:p w14:paraId="62DA0F9D" w14:textId="5BA5CCDB" w:rsidR="00AD10DF" w:rsidRDefault="00AD10DF" w:rsidP="003F1BB4">
      <w:pPr>
        <w:pStyle w:val="DipnotMetni"/>
        <w:ind w:firstLine="0"/>
      </w:pPr>
      <w:r>
        <w:rPr>
          <w:rStyle w:val="DipnotBavurusu"/>
        </w:rPr>
        <w:footnoteRef/>
      </w:r>
      <w:r>
        <w:t xml:space="preserve"> Subhî es-Sâlih, Mebâhis fî ulûmi’l-Kur’ân, (Beyrut: Dâru’l-İlm li’l-Melâyîn 1977), 109. </w:t>
      </w:r>
    </w:p>
  </w:footnote>
  <w:footnote w:id="91">
    <w:p w14:paraId="6BB4FEE0" w14:textId="4ECE6D8B" w:rsidR="00AD10DF" w:rsidRDefault="00AD10DF" w:rsidP="00A704D1">
      <w:pPr>
        <w:pStyle w:val="AltBilgi"/>
      </w:pPr>
      <w:r>
        <w:rPr>
          <w:rStyle w:val="DipnotBavurusu"/>
        </w:rPr>
        <w:footnoteRef/>
      </w:r>
      <w:r>
        <w:t xml:space="preserve"> </w:t>
      </w:r>
      <w:r w:rsidRPr="007047CD">
        <w:fldChar w:fldCharType="begin"/>
      </w:r>
      <w:r w:rsidRPr="007047CD">
        <w:instrText xml:space="preserve"> ADDIN ZOTERO_ITEM CSL_CITATION {"citationID":"RCm3b1q0","properties":{"formattedCitation":"Muhammed Mustaf el-Azami, {\\i{}The History of the Qur\\uc0\\u8217{}anic Text from Revelation to Compilation,} (England: Uk Islam\\uc0\\u305{}c Academy Le\\uc0\\u305{}cester, 2003), 90-94.","plainCitation":"Muhammed Mustaf el-Azami, The History of the Qur’anic Text from Revelation to Compilation, (England: Uk Islamıc Academy Leıcester, 2003), 90-94.","noteIndex":83},"citationItems":[{"id":393,"uris":["http://zotero.org/users/19515296/items/Q5L88FJ9"],"itemData":{"id":393,"type":"book","publisher":"Uk Islamıc Academy Leıcester","publisher-place":"England","title":"The History of the Qur’anic Text from Revelation to Compilation,","author":[{"family":"Azami","given":"Muhammed Mustaf","non-dropping-particle":"el-"}],"issued":{"date-parts":[["2003"]]}},"locator":"90-94","label":"page"}],"schema":"https://github.com/citation-style-language/schema/raw/master/csl-citation.json"} </w:instrText>
      </w:r>
      <w:r w:rsidRPr="007047CD">
        <w:fldChar w:fldCharType="separate"/>
      </w:r>
      <w:r w:rsidRPr="007047CD">
        <w:t xml:space="preserve">Muhammed Mustafa el-Azamî, </w:t>
      </w:r>
      <w:r w:rsidRPr="007047CD">
        <w:rPr>
          <w:i/>
          <w:iCs/>
        </w:rPr>
        <w:t>The History of the Qur’anic Text from Revelation to Compilation,</w:t>
      </w:r>
      <w:r w:rsidRPr="007047CD">
        <w:t xml:space="preserve"> (England: Uk Islamıc Academy Leıcester, 2003), 90-94.</w:t>
      </w:r>
      <w:r w:rsidRPr="007047CD">
        <w:fldChar w:fldCharType="end"/>
      </w:r>
    </w:p>
  </w:footnote>
  <w:footnote w:id="92">
    <w:p w14:paraId="45F72761" w14:textId="047FA03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{"citationID":"ga9P0Cdj","properties":{"formattedCitation":"Muhammed Ham\\uc0\\u238{}dullah, {\\i{}Le Sa\\uc0\\u305{}nt Coran;(Frans\\uc0\\u305{}zca Kur\\uc0\\u8217{}an-\\uc0\\u305{} Kerim Meali)} (\\uc0\\u304{}stanbul: Beyan Yay\\uc0\\u305{}nlar\\uc0\\u305{}, 2012), 20.","plainCitation":"Muhammed Hamîdullah, Le Saınt Coran;(Fransızca Kur’an-ı Kerim Meali) (İstanbul: Beyan Yayınları, 2012), 20.","noteIndex":85},"citationItems":[{"id":394,"uris":["http://zotero.org/users/19515296/items/V9MZZ3XJ"],"itemData":{"id":394,"type":"book","publisher":"Beyan Yayınları","publisher-place":"İstanbul","title":"Le Saınt Coran;(Fransızca Kur'an-ı Kerim Meali)","author":[{"family":"Hamîdullah","given":"Muhammed"}],"issued":{"date-parts":[["2012"]]}},"locator":"20","label":"page"}],"schema":"https://github.com/citation-style-language/schema/raw/master/csl-citation.json"} </w:instrText>
      </w:r>
      <w:r w:rsidRPr="007047CD">
        <w:fldChar w:fldCharType="separate"/>
      </w:r>
      <w:r w:rsidRPr="007047CD">
        <w:t xml:space="preserve">Muhammed Hamîdullah, </w:t>
      </w:r>
      <w:r w:rsidRPr="007047CD">
        <w:rPr>
          <w:i/>
          <w:iCs/>
        </w:rPr>
        <w:t>Le Saınt Coran; (Fransızca Kur’an-ı Kerim Meali)</w:t>
      </w:r>
      <w:r w:rsidRPr="007047CD">
        <w:t xml:space="preserve"> (İstanbul: Beyan Yayınları, 2012), 20.</w:t>
      </w:r>
      <w:r w:rsidRPr="007047CD">
        <w:fldChar w:fldCharType="end"/>
      </w:r>
    </w:p>
  </w:footnote>
  <w:footnote w:id="93">
    <w:p w14:paraId="35AE7C9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{"citationID":"YQKFzotv","properties":{"formattedCitation":"Demirci, {\\i{}Kur\\uc0\\u8217{}\\uc0\\u226{}n Tarihi}, 185.","plainCitation":"Demirci, Kur’ân Tarihi, 185.","noteIndex":86},"citationItems":[{"id":349,"uris":["http://zotero.org/users/19515296/items/YYDFH597"],"itemData":{"id":349,"type":"book","publisher":"M.Ü. İlahiyat Fakültesi Vakfı Yayınları","publisher-place":"İstanbul","title":"Kur'ân Tarihi","author":[{"family":"Demirci","given":"Muhsin"}],"issued":{"date-parts":[["2015"]]}},"locator":"185","label":"page"}],"schema":"https://github.com/citation-style-language/schema/raw/master/csl-citation.json"} </w:instrText>
      </w:r>
      <w:r w:rsidRPr="007047CD">
        <w:fldChar w:fldCharType="separate"/>
      </w:r>
      <w:r w:rsidRPr="007047CD">
        <w:t xml:space="preserve">Demirci, </w:t>
      </w:r>
      <w:r w:rsidRPr="007047CD">
        <w:rPr>
          <w:i/>
          <w:iCs/>
        </w:rPr>
        <w:t>Kur’ân Tarihi</w:t>
      </w:r>
      <w:r w:rsidRPr="007047CD">
        <w:t>, 185.</w:t>
      </w:r>
      <w:r w:rsidRPr="007047CD">
        <w:fldChar w:fldCharType="end"/>
      </w:r>
    </w:p>
  </w:footnote>
  <w:footnote w:id="94">
    <w:p w14:paraId="01EFA513"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{"citationID":"P1Gfz2dV","properties":{"formattedCitation":"Suat Y\\uc0\\u305{}ld\\uc0\\u305{}r\\uc0\\u305{}m, {\\i{}Ana Hatlar\\uc0\\u305{}yla Kur\\uc0\\u8217{}\\uc0\\u226{}n-\\uc0\\u305{} Ker\\uc0\\u238{}m ve Kur\\uc0\\u8217{}\\uc0\\u226{}n \\uc0\\u304{}limlerine Giri\\uc0\\u351{}} (\\uc0\\u304{}stanbul: Ensar Ne\\uc0\\u351{}riyat, 2013), 185.","plainCitation":"Suat Yıldırım, Ana Hatlarıyla Kur’ân-ı Kerîm ve Kur’ân İlimlerine Giriş (İstanbul: Ensar Neşriyat, 2013), 185.","noteIndex":87},"citationItems":[{"id":396,"uris":["http://zotero.org/users/19515296/items/BDTFVV8X"],"itemData":{"id":396,"type":"book","publisher":"Ensar Neşriyat","publisher-place":"İstanbul","title":"Ana Hatlarıyla Kur'ân-ı Kerîm ve Kur'ân İlimlerine Giriş","author":[{"family":"Yıldırım","given":"Suat"}],"issued":{"date-parts":[["2013"]]}},"locator":"185","label":"page"}],"schema":"https://github.com/citation-style-language/schema/raw/master/csl-citation.json"} </w:instrText>
      </w:r>
      <w:r w:rsidRPr="007047CD">
        <w:fldChar w:fldCharType="separate"/>
      </w:r>
      <w:r w:rsidRPr="007047CD">
        <w:t xml:space="preserve">Suat Yıldırım, </w:t>
      </w:r>
      <w:r w:rsidRPr="007047CD">
        <w:rPr>
          <w:i/>
          <w:iCs/>
        </w:rPr>
        <w:t>Ana Hatlarıyla Kur’ân-ı Kerîm ve Kur’ân İlimlerine Giriş</w:t>
      </w:r>
      <w:r w:rsidRPr="007047CD">
        <w:t xml:space="preserve"> (İstanbul: Ensar Neşriyat, 2013), 185.</w:t>
      </w:r>
      <w:r w:rsidRPr="007047CD">
        <w:fldChar w:fldCharType="end"/>
      </w:r>
    </w:p>
  </w:footnote>
  <w:footnote w:id="95">
    <w:p w14:paraId="619C7E0D"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{"citationID":"GbOxk8lm","properties":{"formattedCitation":"Mehmet Da\\uc0\\u287{}, {\\i{}Tenzilden Tezyine Mushaf-\\uc0\\u305{} \\uc0\\u350{}erif} (Ankara: Fecr Yay\\uc0\\u305{}nlar\\uc0\\u305{}, 2017), 93.","plainCitation":"Mehmet Dağ, Tenzilden Tezyine Mushaf-ı Şerif (Ankara: Fecr Yayınları, 2017), 93.","noteIndex":88},"citationItems":[{"id":395,"uris":["http://zotero.org/users/19515296/items/3LTJGKDA"],"itemData":{"id":395,"type":"book","publisher":"Fecr Yayınları","publisher-place":"Ankara","title":"Tenzilden Tezyine Mushaf-ı Şerif","author":[{"family":"Dağ","given":"Mehmet"}],"issued":{"date-parts":[["2017"]]}},"locator":"93","label":"page"}],"schema":"https://github.com/citation-style-language/schema/raw/master/csl-citation.json"} </w:instrText>
      </w:r>
      <w:r w:rsidRPr="007047CD">
        <w:fldChar w:fldCharType="separate"/>
      </w:r>
      <w:r w:rsidRPr="007047CD">
        <w:t xml:space="preserve">Mehmet Dağ, </w:t>
      </w:r>
      <w:r w:rsidRPr="007047CD">
        <w:rPr>
          <w:i/>
          <w:iCs/>
        </w:rPr>
        <w:t>Tenzilden Tezyine Mushaf-ı Şerif</w:t>
      </w:r>
      <w:r w:rsidRPr="007047CD">
        <w:t xml:space="preserve"> (Ankara: Fecr Yayınları, 2017), 93.</w:t>
      </w:r>
      <w:r w:rsidRPr="007047CD">
        <w:fldChar w:fldCharType="end"/>
      </w:r>
    </w:p>
  </w:footnote>
  <w:footnote w:id="96">
    <w:p w14:paraId="4B9CA2C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{"citationID":"AvARQ2ls","properties":{"formattedCitation":"Ebu\\uc0\\u8217{}l-Fadl Cem\\uc0\\u226{}ludd\\uc0\\u238{}n \\uc0\\u304{}bn Manz\\uc0\\u251{}r, {\\i{}Lis\\uc0\\u226{}nu\\uc0\\u8217{}l-Arab}, thk. Abdullah Ali el-Keb\\uc0\\u238{}r vd. (K\\uc0\\u226{}hire: D\\uc0\\u226{}ru\\uc0\\u8217{}l-Me\\uc0\\u226{}rif, ts.), 5/1646.","plainCitation":"Ebu’l-Fadl Cemâluddîn İbn Manzûr, Lisânu’l-Arab, thk. Abdullah Ali el-Kebîr vd. (Kâhire: Dâru’l-Meârif, ts.), 5/1646.","noteIndex":89},"citationItems":[{"id":399,"uris":["http://zotero.org/users/19515296/items/PMB6D7K4"],"itemData":{"id":399,"type":"book","number-of-volumes":"7","publisher":"Dâru'l-Meârif","publisher-place":"Kâhire","title":"Lisânu'l-Arab","volume":"5","author":[{"family":"İbn Manzûr","given":"Ebu'l-Fadl Cemâluddîn"}],"collection-editor":[{"family":"Kebîr","given":"Abdullah Ali","non-dropping-particle":"el-"},{"family":"Hasballâh","given":"Muhammed Ahmed"},{"family":"Şâzelî","given":"Hâşim Muhammed","non-dropping-particle":"eş-"}]},"locator":"1646","label":"page"}],"schema":"https://github.com/citation-style-language/schema/raw/master/csl-citation.json"} </w:instrText>
      </w:r>
      <w:r w:rsidRPr="007047CD">
        <w:fldChar w:fldCharType="separate"/>
      </w:r>
      <w:r w:rsidRPr="007047CD">
        <w:t xml:space="preserve">Ebu’l-Fadl Cemâluddîn İbn Manzûr, </w:t>
      </w:r>
      <w:r w:rsidRPr="007047CD">
        <w:rPr>
          <w:i/>
          <w:iCs/>
        </w:rPr>
        <w:t>Lisânu’l-Arab</w:t>
      </w:r>
      <w:r w:rsidRPr="007047CD">
        <w:t>, thk. Abdullah Ali el-Kebîr vd. (Kâhire: Dâru’l-Meârif, ts.), 5/1646.</w:t>
      </w:r>
      <w:r w:rsidRPr="007047CD">
        <w:fldChar w:fldCharType="end"/>
      </w:r>
    </w:p>
  </w:footnote>
  <w:footnote w:id="97">
    <w:p w14:paraId="531C6B0D"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{"citationID":"NdfcMT7K","properties":{"formattedCitation":"Ebu\\uc0\\u8217{}l-Hasen Ahmed \\uc0\\u304{}bn F\\uc0\\u226{}ris, {\\i{}Mek\\uc0\\u226{}y\\uc0\\u238{}su\\uc0\\u8217{}l-lu\\uc0\\u287{}a}, thk. Abdullah Muhammed H\\uc0\\u226{}r\\uc0\\u251{}n (D\\uc0\\u226{}ru\\uc0\\u8217{}l-Fikr, 1979), 2/393.","plainCitation":"Ebu’l-Hasen Ahmed İbn Fâris, Mekâyîsu’l-luğa, thk. Abdullah Muhammed Hârûn (Dâru’l-Fikr, 1979), 2/393.","noteIndex":90},"citationItems":[{"id":400,"uris":["http://zotero.org/users/19515296/items/TVJX5NFR"],"itemData":{"id":400,"type":"book","number-of-volumes":"6","publisher":"Dâru'l-Fikr","title":"Mekâyîsu'l-luğa","volume":"2","author":[{"family":"İbn Fâris","given":"Ebu'l-Hasen Ahmed"}],"collection-editor":[{"family":"Hârûn","given":"Abdullah Muhammed"}],"issued":{"date-parts":[["1979"]]}},"locator":"393","label":"page"}],"schema":"https://github.com/citation-style-language/schema/raw/master/csl-citation.json"} </w:instrText>
      </w:r>
      <w:r w:rsidRPr="007047CD">
        <w:fldChar w:fldCharType="separate"/>
      </w:r>
      <w:r w:rsidRPr="007047CD">
        <w:t xml:space="preserve">Ebu’l-Hasen Ahmed İbn Fâris, </w:t>
      </w:r>
      <w:r w:rsidRPr="007047CD">
        <w:rPr>
          <w:i/>
          <w:iCs/>
        </w:rPr>
        <w:t>Mekâyîsu’l-luğa</w:t>
      </w:r>
      <w:r w:rsidRPr="007047CD">
        <w:t>, thk. Abdullah Muhammed Hârûn (Dâru’l-Fikr, 1979), 2/393.</w:t>
      </w:r>
      <w:r w:rsidRPr="007047CD">
        <w:fldChar w:fldCharType="end"/>
      </w:r>
    </w:p>
  </w:footnote>
  <w:footnote w:id="98">
    <w:p w14:paraId="0443C09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{"citationID":"bZSP1lcS","properties":{"formattedCitation":"Eb\\uc0\\u251{} Bekir Muhammed el-Hasen \\uc0\\u304{}bn Dureyd, {\\i{}Cemheret\\uc0\\u252{}\\uc0\\u8217{}l-lu\\uc0\\u287{}a} (Ba\\uc0\\u287{}dat: Mektebet\\uc0\\u252{}\\uc0\\u8217{}l-M\\uc0\\u252{}senn\\uc0\\u226{}, 1970), 2/156.","plainCitation":"Ebû Bekir Muhammed el-Hasen İbn Dureyd, Cemheretü’l-luğa (Bağdat: Mektebetü’l-Müsennâ, 1970), 2/156.","noteIndex":91},"citationItems":[{"id":401,"uris":["http://zotero.org/users/19515296/items/QQY8JHB8"],"itemData":{"id":401,"type":"book","number-of-volumes":"4","publisher":"Mektebetü'l-Müsennâ","publisher-place":"Bağdat","title":"Cemheretü'l-luğa","volume":"2","author":[{"family":"İbn Dureyd","given":"Ebû Bekir Muhammed","dropping-particle":"el-Hasen"}],"issued":{"date-parts":[["1970"]]}},"locator":"156","label":"page"}],"schema":"https://github.com/citation-style-language/schema/raw/master/csl-citation.json"} </w:instrText>
      </w:r>
      <w:r w:rsidRPr="007047CD">
        <w:fldChar w:fldCharType="separate"/>
      </w:r>
      <w:r w:rsidRPr="007047CD">
        <w:t xml:space="preserve">Ebû Bekir Muhammed el-Hasen İbn Dureyd, </w:t>
      </w:r>
      <w:r w:rsidRPr="007047CD">
        <w:rPr>
          <w:i/>
          <w:iCs/>
        </w:rPr>
        <w:t>Cemheretü’l-luğa</w:t>
      </w:r>
      <w:r w:rsidRPr="007047CD">
        <w:t xml:space="preserve"> (Bağdat: Mektebetü’l-Müsennâ, 1970), 2/156.</w:t>
      </w:r>
      <w:r w:rsidRPr="007047CD">
        <w:fldChar w:fldCharType="end"/>
      </w:r>
    </w:p>
  </w:footnote>
  <w:footnote w:id="99">
    <w:p w14:paraId="364140A5" w14:textId="3B2EACA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{"citationID":"7cWewFab","properties":{"formattedCitation":"Nebi Bozkurt - Nevzat Kaya, \\uc0\\u8220{}\\uc0\\u304{}stinsah\\uc0\\u8221{}, {\\i{}T\\uc0\\u252{}rkiye Diyanet Vakf\\uc0\\u305{} \\uc0\\u304{}sl\\uc0\\u226{}m Ansiklopedisi} (\\uc0\\u304{}stanbul: TDV Yay\\uc0\\u305{}nlar\\uc0\\u305{}, 2021), 23/370.","plainCitation":"Nebi Bozkurt - Nevzat Kaya, “İstinsah”, Türkiye Diyanet Vakfı İslâm Ansiklopedisi (İstanbul: TDV Yayınları, 2021), 23/370.","noteIndex":92},"citationItems":[{"id":403,"uris":["http://zotero.org/users/19515296/items/IMHCI8PT"],"itemData":{"id":403,"type":"entry-encyclopedia","container-title":"Türkiye Diyanet Vakfı İslâm Ansiklopedisi","page":"369-371","publisher":"TDV Yayınları","publisher-place":"İstanbul","title":"İstinsah","volume":"23","author":[{"family":"Bozkurt","given":"Nebi"},{"family":"Kaya","given":"Nevzat"}],"issued":{"date-parts":[["2021"]]}},"locator":"370","label":"page"}],"schema":"https://github.com/citation-style-language/schema/raw/master/csl-citation.json"} </w:instrText>
      </w:r>
      <w:r w:rsidRPr="007047CD">
        <w:fldChar w:fldCharType="separate"/>
      </w:r>
      <w:r w:rsidRPr="007047CD">
        <w:t xml:space="preserve">Nebi Bozkurt - Nevzat Kaya, “İstinsah”, </w:t>
      </w:r>
      <w:r w:rsidRPr="007047CD">
        <w:rPr>
          <w:i/>
          <w:iCs/>
        </w:rPr>
        <w:t>Türkiye Diyanet Vakfı İslâm Ansiklopedisi</w:t>
      </w:r>
      <w:r w:rsidRPr="007047CD">
        <w:t xml:space="preserve"> (İstanbul: TDV Yayınları, 2021), 23/370; </w:t>
      </w:r>
      <w:r w:rsidRPr="007047CD">
        <w:fldChar w:fldCharType="end"/>
      </w:r>
      <w:r w:rsidRPr="007047CD">
        <w:fldChar w:fldCharType="begin"/>
      </w:r>
      <w:r w:rsidRPr="007047CD">
        <w:instrText xml:space="preserve"> ADDIN ZOTERO_ITEM CSL_CITATION {"citationID":"g5ubEz2C","properties":{"formattedCitation":"Ferruh Kahraman, \\uc0\\u8220{}Yaz\\uc0\\u305{}n\\uc0\\u305{}n \\uc0\\u304{}cad\\uc0\\u305{} ve Kur\\uc0\\u8217{}\\uc0\\u226{}n\\uc0\\u8217{}da Yaz\\uc0\\u305{} ile \\uc0\\u304{}lgili Kelimelerin Tahlili\\uc0\\u8221{}, {\\i{}Osman Gazi \\uc0\\u220{}niversitesi \\uc0\\u304{}lahiyat Fak\\uc0\\u252{}ltesi Dergisi} 8/1 (2021), 21.","plainCitation":"Ferruh Kahraman, “Yazının İcadı ve Kur’ân’da Yazı ile İlgili Kelimelerin Tahlili”, Osman Gazi Üniversitesi İlahiyat Fakültesi Dergisi 8/1 (2021), 21.","noteIndex":92},"citationItems":[{"id":402,"uris":["http://zotero.org/users/19515296/items/ACZYTIXR"],"itemData":{"id":402,"type":"article-journal","container-title":"Osman Gazi Üniversitesi İlahiyat Fakültesi Dergisi","DOI":"http://doi.org/1051702/esoguifd.791085","issue":"1","page":"11-36","publisher-place":"Eskişehir","title":"Yazının İcadı ve Kur'ân'da Yazı ile İlgili Kelimelerin Tahlili","volume":"8","author":[{"family":"Kahraman","given":"Ferruh"}],"issued":{"date-parts":[["2021"]]}},"locator":"21","label":"page"}],"schema":"https://github.com/citation-style-language/schema/raw/master/csl-citation.json"} </w:instrText>
      </w:r>
      <w:r w:rsidRPr="007047CD">
        <w:fldChar w:fldCharType="separate"/>
      </w:r>
      <w:r w:rsidRPr="007047CD">
        <w:t xml:space="preserve">Ferruh Kahraman, “Yazının İcadı ve Kur’ân’da Yazı ile İlgili Kelimelerin Tahlili”, </w:t>
      </w:r>
      <w:r w:rsidRPr="007047CD">
        <w:rPr>
          <w:i/>
          <w:iCs/>
        </w:rPr>
        <w:t>Osman Gazi Üniversitesi İlahiyat Fakültesi Dergisi</w:t>
      </w:r>
      <w:r w:rsidRPr="007047CD">
        <w:t xml:space="preserve"> 8/1 (2021), 21.</w:t>
      </w:r>
      <w:r w:rsidRPr="007047CD">
        <w:fldChar w:fldCharType="end"/>
      </w:r>
    </w:p>
  </w:footnote>
  <w:footnote w:id="100">
    <w:p w14:paraId="0059CC38"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{"citationID":"cvnrn1XD","properties":{"formattedCitation":"\\uc0\\u286{}\\uc0\\u226{}nim Kadd\\uc0\\u251{}r\\uc0\\u238{} el-Hamed, {\\i{}en-Nuk\\uc0\\u251{}\\uc0\\u351{}u\\uc0\\u8217{}l-Kur\\uc0\\u8217{}\\uc0\\u226{}niyyetu\\uc0\\u8217{}l-mubekkiratu} (Medine: Mektebt\\uc0\\u252{}\\uc0\\u8217{}l-Melik Fehd el-Vataniyye, 2021), 229.","plainCitation":"Ğânim Kaddûrî el-Hamed, en-Nukûşu’l-Kur’âniyyetu’l-mubekkiratu (Medine: Mektebtü’l-Melik Fehd el-Vataniyye, 2021), 229.","noteIndex":93},"citationItems":[{"id":407,"uris":["http://zotero.org/users/19515296/items/QTS2MNX2"],"itemData":{"id":407,"type":"book","publisher":"Mektebtü'l-Melik Fehd el-Vataniyye","publisher-place":"Medine","title":"en-Nukûşu'l-Kur'âniyyetu'l-mubekkiratu","author":[{"family":"Hamed","given":"Ğânim Kaddûrî","non-dropping-particle":"el-"}],"issued":{"date-parts":[["2021"]]}},"locator":"229","label":"page"}],"schema":"https://github.com/citation-style-language/schema/raw/master/csl-citation.json"} </w:instrText>
      </w:r>
      <w:r w:rsidRPr="007047CD">
        <w:fldChar w:fldCharType="separate"/>
      </w:r>
      <w:r w:rsidRPr="007047CD">
        <w:t xml:space="preserve">Ğânim Kaddûrî el-Hamed, </w:t>
      </w:r>
      <w:r w:rsidRPr="007047CD">
        <w:rPr>
          <w:i/>
          <w:iCs/>
        </w:rPr>
        <w:t>en-Nukûşu’l-Kur’âniyyetu’l-mubekkiratu</w:t>
      </w:r>
      <w:r w:rsidRPr="007047CD">
        <w:t xml:space="preserve"> (Medine: Mektebtü’l-Melik Fehd el-Vataniyye, 2021), 229.</w:t>
      </w:r>
      <w:r w:rsidRPr="007047CD">
        <w:fldChar w:fldCharType="end"/>
      </w:r>
    </w:p>
  </w:footnote>
  <w:footnote w:id="101">
    <w:p w14:paraId="0FFC1E65" w14:textId="5767BD0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{"citationID":"gPbO4DX9","properties":{"formattedCitation":"S\\uc0\\u252{}leyman b. Abdurrahman Ziyeb, {\\i{}Nuk\\uc0\\u251{}\\uc0\\u351{} el-hicri\\uc0\\u8217{}n-nabatiyyeti} (Riyad: Mektebet\\uc0\\u252{}\\uc0\\u8217{}l-Melik Fehd el-Vataniyye, 1998), 28.","plainCitation":"Süleyman b. Abdurrahman Ziyeb, Nukûş el-hicri’n-nabatiyyeti (Riyad: Mektebetü’l-Melik Fehd el-Vataniyye, 1998), 28.","noteIndex":94},"citationItems":[{"id":405,"uris":["http://zotero.org/users/19515296/items/MK5JTFMC"],"itemData":{"id":405,"type":"book","publisher":"Mektebetü'l-Melik Fehd el-Vataniyye","publisher-place":"Riyad","title":"Nukûş el-hicri'n-nabatiyyeti","author":[{"family":"Ziyeb","given":"Süleyman b. Abdurrahman"}],"issued":{"date-parts":[["1998"]]}},"locator":"28","label":"page"}],"schema":"https://github.com/citation-style-language/schema/raw/master/csl-citation.json"} </w:instrText>
      </w:r>
      <w:r w:rsidRPr="007047CD">
        <w:fldChar w:fldCharType="separate"/>
      </w:r>
      <w:r w:rsidRPr="007047CD">
        <w:t xml:space="preserve">Süleymân b. Abdurrahmân Ziyeb, </w:t>
      </w:r>
      <w:r w:rsidRPr="007047CD">
        <w:rPr>
          <w:i/>
          <w:iCs/>
        </w:rPr>
        <w:t>Nukûş el-hicri’n-nabatiyyeti</w:t>
      </w:r>
      <w:r w:rsidRPr="007047CD">
        <w:t xml:space="preserve"> (Riyad: Mektebetü’l-Melik Fehd el-Vataniyye, 1998), 28.</w:t>
      </w:r>
      <w:r w:rsidRPr="007047CD">
        <w:fldChar w:fldCharType="end"/>
      </w:r>
    </w:p>
  </w:footnote>
  <w:footnote w:id="102">
    <w:p w14:paraId="5626B5F3"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{"citationID":"nr34rQA6","properties":{"formattedCitation":"\\uc0\\u304{}sm\\uc0\\u226{}\\uc0\\u238{}l b. Hamm\\uc0\\u226{}d el-Cevher\\uc0\\u238{}, {\\i{}es-Sih\\uc0\\u226{}h t\\uc0\\u226{}cu\\uc0\\u8217{}l-lu\\uc0\\u287{}ati ve sih\\uc0\\u226{}h el-Arabiyyeti}, thk. Ahmed Adul\\uc0\\u287{}af\\uc0\\u251{}r Att\\uc0\\u226{}r (Beyrut: D\\uc0\\u226{}ru\\uc0\\u8217{}l-\\uc0\\u304{}lmi\\uc0\\u8217{}l-Mel\\uc0\\u226{}y\\uc0\\u238{}n, 1979), 1/248.","plainCitation":"İsmâîl b. Hammâd el-Cevherî, es-Sihâh tâcu’l-luğati ve sihâh el-Arabiyyeti, thk. Ahmed Adulğafûr Attâr (Beyrut: Dâru’l-İlmi’l-Melâyîn, 1979), 1/248.","noteIndex":95},"citationItems":[{"id":406,"uris":["http://zotero.org/users/19515296/items/AFQ92XZA"],"itemData":{"id":406,"type":"book","number-of-volumes":"6","publisher":"Dâru'l-İlmi'l-Melâyîn","publisher-place":"Beyrut","title":"es-Sihâh tâcu'l-luğati ve sihâh el-Arabiyyeti","volume":"1","author":[{"family":"Cevherî","given":"İsmâîl b. Hammâd","non-dropping-particle":"el-"}],"collection-editor":[{"family":"Attâr","given":"Ahmed Adulğafûr"}],"issued":{"date-parts":[["1979"]]}},"locator":"248","label":"page"}],"schema":"https://github.com/citation-style-language/schema/raw/master/csl-citation.json"} </w:instrText>
      </w:r>
      <w:r w:rsidRPr="007047CD">
        <w:fldChar w:fldCharType="separate"/>
      </w:r>
      <w:r w:rsidRPr="007047CD">
        <w:t xml:space="preserve">İsmâîl b. Hammâd el-Cevherî, </w:t>
      </w:r>
      <w:r w:rsidRPr="007047CD">
        <w:rPr>
          <w:i/>
          <w:iCs/>
        </w:rPr>
        <w:t>es-Sihâh tâcu’l-luğati ve sihâh el-Arabiyyeti</w:t>
      </w:r>
      <w:r w:rsidRPr="007047CD">
        <w:t>, thk. Ahmed Adulğafûr Attâr (Beyrut: Dâru’l-İlmi’l-Melâyîn, 1979), 1/248.</w:t>
      </w:r>
      <w:r w:rsidRPr="007047CD">
        <w:fldChar w:fldCharType="end"/>
      </w:r>
    </w:p>
  </w:footnote>
  <w:footnote w:id="103">
    <w:p w14:paraId="261F0865" w14:textId="49B22A1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{"citationID":"1wRXBkxI","properties":{"formattedCitation":"D\\uc0\\u226{}n\\uc0\\u238{}, {\\i{}el-Mukni\\uc0\\u8217{} f\\uc0\\u238{} ma\\uc0\\u8217{}rifeti mes\\uc0\\u226{}hif ehli\\uc0\\u8217{}l-ems\\uc0\\u226{}r}, 112.","plainCitation":"Dânî, el-Mukni’ fî ma’rifeti mesâhif ehli’l-emsâr, 112.","noteIndex":96},"citationItems":[{"id":12,"uris":["http://zotero.org/users/19515296/items/3IWSHLES"],"itemData":{"id":12,"type":"book","publisher":"Dâru’t-Tedmûriyye","publisher-place":"Suudi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el-Humeyyed","given":"Nûratu","non-dropping-particle":"binti"}],"issued":{"date-parts":[["2010"]]}},"locator":"112","label":"page"}],"schema":"https://github.com/citation-style-language/schema/raw/master/csl-citation.json"} </w:instrText>
      </w:r>
      <w:r w:rsidRPr="007047CD">
        <w:fldChar w:fldCharType="separate"/>
      </w:r>
      <w:r w:rsidRPr="007047CD">
        <w:t xml:space="preserve">Dânî, </w:t>
      </w:r>
      <w:r w:rsidRPr="007047CD">
        <w:rPr>
          <w:i/>
          <w:iCs/>
        </w:rPr>
        <w:t>el-Mukni’</w:t>
      </w:r>
      <w:r w:rsidRPr="007047CD">
        <w:t>, 112.</w:t>
      </w:r>
      <w:r w:rsidRPr="007047CD">
        <w:fldChar w:fldCharType="end"/>
      </w:r>
    </w:p>
  </w:footnote>
  <w:footnote w:id="104">
    <w:p w14:paraId="0F91E3E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{"citationID":"juCJuKoY","properties":{"formattedCitation":"Ali b. Muhammed es-Seyyid e\\uc0\\u351{}-\\uc0\\u350{}er\\uc0\\u238{}f el-C\\uc0\\u252{}rc\\uc0\\u226{}n\\uc0\\u238{}, {\\i{}Mu\\uc0\\u8217{}cemu\\uc0\\u8217{}t-ta\\uc0\\u8217{}r\\uc0\\u238{}f\\uc0\\u226{}t}, thk. Muhammed S\\uc0\\u305{}dd\\uc0\\u238{}k el-Men\\uc0\\u351{}\\uc0\\u226{}v\\uc0\\u238{} (K\\uc0\\u226{}hire: D\\uc0\\u226{}ru\\uc0\\u8217{}l-Fad\\uc0\\u238{}le, ts.), 96.","plainCitation":"Ali b. Muhammed es-Seyyid eş-Şerîf el-Cürcânî, Mu’cemu’t-ta’rîfât, thk. Muhammed Sıddîk el-Menşâvî (Kâhire: Dâru’l-Fadîle, ts.), 96.","noteIndex":97},"citationItems":[{"id":404,"uris":["http://zotero.org/users/19515296/items/2NPHS35Y"],"itemData":{"id":404,"type":"book","publisher":"Dâru'l-Fadîle","publisher-place":"Kâhire","title":"Mu'cemu't-ta'rîfât","author":[{"family":"Cürcânî","given":"Ali b. Muhammed","non-dropping-particle":"el-","dropping-particle":"es-Seyyid eş-Şerîf"}],"collection-editor":[{"family":"Menşâvî","given":"Muhammed Sıddîk","non-dropping-particle":"el-"}]},"locator":"96","label":"page"}],"schema":"https://github.com/citation-style-language/schema/raw/master/csl-citation.json"} </w:instrText>
      </w:r>
      <w:r w:rsidRPr="007047CD">
        <w:fldChar w:fldCharType="separate"/>
      </w:r>
      <w:r w:rsidRPr="007047CD">
        <w:t xml:space="preserve">Ali b. Muhammed es-Seyyid eş-Şerîf el-Cürcânî, </w:t>
      </w:r>
      <w:r w:rsidRPr="007047CD">
        <w:rPr>
          <w:i/>
          <w:iCs/>
        </w:rPr>
        <w:t>Mu’cemu’t-ta’rîfât</w:t>
      </w:r>
      <w:r w:rsidRPr="007047CD">
        <w:t>, thk. Muhammed Sıddîk el-Menşâvî (Kâhire: Dâru’l-Fadîle, ts.), 96.</w:t>
      </w:r>
      <w:r w:rsidRPr="007047CD">
        <w:fldChar w:fldCharType="end"/>
      </w:r>
    </w:p>
  </w:footnote>
  <w:footnote w:id="105">
    <w:p w14:paraId="6AE2081C" w14:textId="7A3D34B5" w:rsidR="00AD10DF" w:rsidRPr="00534B75" w:rsidRDefault="00AD10DF" w:rsidP="00F42596">
      <w:pPr>
        <w:pStyle w:val="AltBilgi"/>
        <w:rPr>
          <w:color w:val="000000" w:themeColor="text1"/>
        </w:rPr>
      </w:pPr>
      <w:r w:rsidRPr="007047CD">
        <w:rPr>
          <w:rStyle w:val="DipnotBavurusu"/>
          <w:rFonts w:eastAsiaTheme="majorEastAsia"/>
        </w:rPr>
        <w:footnoteRef/>
      </w:r>
      <w:r w:rsidRPr="007047CD">
        <w:t xml:space="preserve"> </w:t>
      </w:r>
      <w:r w:rsidRPr="00534B75">
        <w:rPr>
          <w:color w:val="000000" w:themeColor="text1"/>
        </w:rPr>
        <w:fldChar w:fldCharType="begin"/>
      </w:r>
      <w:r w:rsidRPr="00534B75">
        <w:rPr>
          <w:color w:val="000000" w:themeColor="text1"/>
        </w:rPr>
        <w:instrText xml:space="preserve"> ADDIN ZOTERO_ITEM CSL_CITATION {"citationID":"05FzCSnJ","properties":{"formattedCitation":"Ebu\\uc0\\u8217{}l-Abb\\uc0\\u226{}s Ahmed b.  Muhammed b. Eb\\uc0\\u251{} Bekir Kastall\\uc0\\u226{}n\\uc0\\u238{}, {\\i{}Let\\uc0\\u226{}ifu\\uc0\\u8217{}l-i\\uc0\\u351{}\\uc0\\u226{}r\\uc0\\u226{}t li f\\uc0\\u252{}n\\uc0\\u251{}ni\\uc0\\u8217{}l-k\\uc0\\u305{}r\\uc0\\u226{}\\uc0\\u226{}t}, thk. Heyet (Medine: Merkezu\\uc0\\u8217{}d-Dir\\uc0\\u226{}s\\uc0\\u226{}ti\\uc0\\u8217{}l-Kur\\uc0\\u8217{}\\uc0\\u226{}niyye, 2013), 1/84.","plainCitation":"Ebu’l-Abbâs Ahmed b.  Muhammed b. Ebû Bekir Kastallânî, Letâifu’l-işârât li fünûni’l-kırâât, thk. Heyet (Medine: Merkezu’d-Dirâsâti’l-Kur’âniyye, 2013), 1/84.","noteIndex":98},"citationItems":[{"id":290,"uris":["http://zotero.org/users/19515296/items/BAXRV6XS"],"itemData":{"id":290,"type":"book","number-of-volumes":"9","publisher":"Merkezu'd-Dirâsâti'l-Kur'âniyye","publisher-place":"Medine","title":"Letâifu'l-işârât li fünûni'l-kırâât","volume":"1","author":[{"family":"Kastallânî","given":"Ebu'l-Abbâs Ahmed b.  Muhammed b. Ebû Bekir"}],"collection-editor":[{"literal":"Heyet"}],"issued":{"date-parts":[["2013"]]}},"locator":"84","label":"page"}],"schema":"https://github.com/citation-style-language/schema/raw/master/csl-citation.json"} </w:instrText>
      </w:r>
      <w:r w:rsidRPr="00534B75">
        <w:rPr>
          <w:color w:val="000000" w:themeColor="text1"/>
        </w:rPr>
        <w:fldChar w:fldCharType="separate"/>
      </w:r>
      <w:r w:rsidRPr="00534B75">
        <w:rPr>
          <w:color w:val="000000" w:themeColor="text1"/>
        </w:rPr>
        <w:t xml:space="preserve">Ebu’l-Abbâs Ahmed b. Muhammed b. Ebû Bekir Kastallânî, </w:t>
      </w:r>
      <w:r w:rsidRPr="00534B75">
        <w:rPr>
          <w:i/>
          <w:iCs/>
          <w:color w:val="000000" w:themeColor="text1"/>
        </w:rPr>
        <w:t>Letâifu’l-işârât li fünûni’l-kırâât</w:t>
      </w:r>
      <w:r w:rsidRPr="00534B75">
        <w:rPr>
          <w:color w:val="000000" w:themeColor="text1"/>
        </w:rPr>
        <w:t>, thk. Heyet (Medine: Merkezu’d-Dirâsâti’l-Kur’âniyye, 2013), 1/84.</w:t>
      </w:r>
      <w:r w:rsidRPr="00534B75">
        <w:rPr>
          <w:color w:val="000000" w:themeColor="text1"/>
        </w:rPr>
        <w:fldChar w:fldCharType="end"/>
      </w:r>
      <w:r w:rsidRPr="00534B75">
        <w:rPr>
          <w:color w:val="000000" w:themeColor="text1"/>
        </w:rPr>
        <w:t/>
      </w:r>
      <w:r w:rsidRPr="00534B75">
        <w:rPr>
          <w:color w:val="FF0000"/>
        </w:rPr>
        <w:t/>
      </w:r>
    </w:p>
  </w:footnote>
  <w:footnote w:id="106">
    <w:p w14:paraId="7C5E1487" w14:textId="404C6EFA"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{"citationID":"jIrR7wpl","properties":{"formattedCitation":"D\\uc0\\u226{}n\\uc0\\u238{}, {\\i{}el-Mukni\\uc0\\u8217{} f\\uc0\\u238{} ma\\uc0\\u8217{}rifeti mes\\uc0\\u226{}hif ehli\\uc0\\u8217{}l-ems\\uc0\\u226{}r}, 20.","plainCitation":"Dânî, el-Mukni’ fî ma’rifeti mesâhif ehli’l-emsâr, 20.","noteIndex":99},"citationItems":[{"id":12,"uris":["http://zotero.org/users/19515296/items/3IWSHLES"],"itemData":{"id":12,"type":"book","publisher":"Dâru’t-Tedmûriyye","publisher-place":"Suudi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el-Humeyyed","given":"Nûratu","non-dropping-particle":"binti"}],"issued":{"date-parts":[["2010"]]}},"locator":"20","label":"page"}],"schema":"https://github.com/citation-style-language/schema/raw/master/csl-citation.json"} </w:instrText>
      </w:r>
      <w:r w:rsidRPr="007047CD">
        <w:fldChar w:fldCharType="separate"/>
      </w:r>
      <w:r w:rsidRPr="007047CD">
        <w:t xml:space="preserve">Dânî, </w:t>
      </w:r>
      <w:r w:rsidRPr="007047CD">
        <w:rPr>
          <w:i/>
          <w:iCs/>
        </w:rPr>
        <w:t>el-Mukni’</w:t>
      </w:r>
      <w:r w:rsidRPr="007047CD">
        <w:t xml:space="preserve">, 20; </w:t>
      </w:r>
      <w:r w:rsidRPr="007047CD">
        <w:fldChar w:fldCharType="end"/>
      </w:r>
      <w:r w:rsidRPr="007047CD">
        <w:fldChar w:fldCharType="begin"/>
      </w:r>
      <w:r w:rsidRPr="007047CD">
        <w:instrText xml:space="preserve"> ADDIN ZOTERO_ITEM CSL_CITATION {"citationID":"VTyr7j5F","properties":{"formattedCitation":"Zerke\\uc0\\u351{}\\uc0\\u238{}, {\\i{}el-Burh\\uc0\\u226{}n f\\uc0\\u238{} ul\\uc0\\u251{}mi\\uc0\\u8217{}l-Kur\\uc0\\u8217{}\\uc0\\u226{}n}, 2/334.","plainCitation":"Zerkeşî, el-Burhân fî ulûmi’l-Kur’ân, 2/334.","noteIndex":99},"citationItems":[{"id":358,"uris":["http://zotero.org/users/19515296/items/W6QPEMD8"],"itemData":{"id":358,"type":"book","number-of-volumes":"4","publisher":"Dâru'l-Ma'rife","publisher-place":"Beyrut","title":"el-Burhân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Abdullah","non-dropping-particle":"el-"}],"issued":{"date-parts":[["1990"]]}},"locator":"334","label":"page"}],"schema":"https://github.com/citation-style-language/schema/raw/master/csl-citation.json"}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2/334.</w:t>
      </w:r>
      <w:r w:rsidRPr="007047CD">
        <w:fldChar w:fldCharType="end"/>
      </w:r>
    </w:p>
  </w:footnote>
  <w:footnote w:id="107">
    <w:p w14:paraId="404670B6" w14:textId="2FE5E22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{"citationID":"yUcFBxcp","properties":{"formattedCitation":"Suy\\uc0\\u251{}t\\uc0\\u238{}, {\\i{}el-\\uc0\\u304{}tk\\uc0\\u226{}n f\\uc0\\u238{} \\uc0\\u8217{}ul\\uc0\\u251{}mi\\uc0\\u8217{}l-Kur\\uc0\\u8217{}\\uc0\\u226{}n}, 4/245.","plainCitation":"Suyûtî, el-İtkân fî ’ulûmi’l-Kur’ân, 4/245.","noteIndex":100},"citationItems":[{"id":48,"uris":["http://zotero.org/users/19515296/items/F3X74RXY"],"itemData":{"id":48,"type":"book","number-of-volumes":"4","publisher":"Vizâretü'ş-Şuûnü'l-İslâmiyyeti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Ebu'l-Fadl"}],"issued":{"date-parts":[["2009"]]}},"locator":"245","label":"page"}],"schema":"https://github.com/citation-style-language/schema/raw/master/csl-citation.json"}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4/245.</w:t>
      </w:r>
      <w:r w:rsidRPr="007047CD">
        <w:fldChar w:fldCharType="end"/>
      </w:r>
    </w:p>
  </w:footnote>
  <w:footnote w:id="108">
    <w:p w14:paraId="695EBEB8"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{"citationID":"czoKKowE","properties":{"formattedCitation":"Eb\\uc0\\u251{} Ubeyde el-K\\uc0\\u226{}s\\uc0\\u305{}m b. Sell\\uc0\\u226{}m, {\\i{}Fed\\uc0\\u226{}ilu\\uc0\\u8217{}l-Kur\\uc0\\u8217{}\\uc0\\u226{}n}, thk. Merv\\uc0\\u226{}n Atiyye vd. (Beyrut: D\\uc0\\u226{}r \\uc0\\u304{}bn Kes\\uc0\\u238{}r, ts.), 320.","plainCitation":"Ebû Ubeyde el-Kâsım b. Sellâm, Fedâilu’l-Kur’ân, thk. Mervân Atiyye vd. (Beyrut: Dâr İbn Kesîr, ts.), 320.","noteIndex":101},"citationItems":[{"id":409,"uris":["http://zotero.org/users/19515296/items/CKMWQSNK"],"itemData":{"id":409,"type":"book","publisher":"Dâr İbn Kesîr","publisher-place":"Beyrut","title":"Fedâilu'l-Kur'ân","author":[{"family":"Sellâm","given":"Ebû Ubeyde","non-dropping-particle":"el-Kâsım b."}],"collection-editor":[{"family":"Atiyye","given":"Mervân"},{"family":"Harâbe","given":"Muhsin"},{"family":"Takiyyuddîn","given":"Vefâ'"}]},"locator":"320","label":"page"}],"schema":"https://github.com/citation-style-language/schema/raw/master/csl-citation.json"} </w:instrText>
      </w:r>
      <w:r w:rsidRPr="007047CD">
        <w:fldChar w:fldCharType="separate"/>
      </w:r>
      <w:r w:rsidRPr="007047CD">
        <w:t xml:space="preserve">Ebû Ubeyde el-Kâsım b. Sellâm, </w:t>
      </w:r>
      <w:r w:rsidRPr="007047CD">
        <w:rPr>
          <w:i/>
          <w:iCs/>
        </w:rPr>
        <w:t>Fedâilu’l-Kur’ân</w:t>
      </w:r>
      <w:r w:rsidRPr="007047CD">
        <w:t>, thk. Mervân Atiyye vd. (Beyrut: Dâr İbn Kesîr, ts.), 320.</w:t>
      </w:r>
      <w:r w:rsidRPr="007047CD">
        <w:fldChar w:fldCharType="end"/>
      </w:r>
    </w:p>
  </w:footnote>
  <w:footnote w:id="109">
    <w:p w14:paraId="72C7996B" w14:textId="349AA42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{"citationID":"P1PAfDPm","properties":{"formattedCitation":"S\\uc0\\u252{}leyman b. Necah Eb\\uc0\\u251{} D\\uc0\\u226{}vud, {\\i{}Muhtasaru\\uc0\\u8217{}t-teby\\uc0\\u238{}n li hec\\uc0\\u226{}i\\uc0\\u8217{}t-tenz\\uc0\\u238{}l}, thk. Ahmed b. Muhammed b. Muammer \\uc0\\u350{}ar\\uc0\\u351{}\\uc0\\u226{}l (Riyad: Mecmeu\\uc0\\u8217{}l-Melik Fehd li\\uc0\\u8217{}t-Tib\\uc0\\u226{}ati\\uc0\\u8217{}l-Mushafi\\uc0\\u8217{}\\uc0\\u351{}-\\uc0\\u350{}er\\uc0\\u238{}f, 2000), 1/131.","plainCitation":"Süleyman b. Necah Ebû Dâvud, Muhtasaru’t-tebyîn li hecâi’t-tenzîl, thk. Ahmed b. Muhammed b. Muammer Şarşâl (Riyad: Mecmeu’l-Melik Fehd li’t-Tibâati’l-Mushafi’ş-Şerîf, 2000), 1/131.","noteIndex":102},"citationItems":[{"id":33,"uris":["http://zotero.org/users/19515296/items/YWZUIBLS"],"itemData":{"id":33,"type":"book","number-of-volumes":"5","publisher":"Mecmeu'l-Melik Fehd li't-Tibâati'l-Mushafi'ş-Şerîf","publisher-place":"Riyad","title":"Muhtasaru’t-tebyîn li hecâi’t-tenzîl","volume":"1","author":[{"family":"Ebû Dâvud","given":"Süleyman b. Necah"}],"collection-editor":[{"family":"Şarşâl","given":"Ahmed b. Muhammed b. Muammer"}],"issued":{"date-parts":[["2000"]]}},"locator":"131","label":"page"}],"schema":"https://github.com/citation-style-language/schema/raw/master/csl-citation.json"} </w:instrText>
      </w:r>
      <w:r w:rsidRPr="007047CD">
        <w:fldChar w:fldCharType="separate"/>
      </w:r>
      <w:r>
        <w:t>Süleymân b. Necâh Ebû Dâvu</w:t>
      </w:r>
      <w:r w:rsidRPr="007047CD">
        <w:t xml:space="preserve">d, </w:t>
      </w:r>
      <w:r w:rsidRPr="007047CD">
        <w:rPr>
          <w:i/>
          <w:iCs/>
        </w:rPr>
        <w:t>Muhtasaru’t-tebyîn li hecâi’t-tenzîl</w:t>
      </w:r>
      <w:r w:rsidRPr="007047CD">
        <w:t>, thk. Ahmed b. Muhammed b. Muammer Şarşâl (Riyad: Mecmeu’l-Melik Fehd li’t-Tibâati’l-Mushafi’ş-Şerîf, 2000), 1/131.</w:t>
      </w:r>
      <w:r w:rsidRPr="007047CD">
        <w:fldChar w:fldCharType="end"/>
      </w:r>
    </w:p>
  </w:footnote>
  <w:footnote w:id="110">
    <w:p w14:paraId="6E559262" w14:textId="7240255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{"citationID":"pVxG6rft","properties":{"formattedCitation":"D\\uc0\\u226{}n\\uc0\\u238{}, {\\i{}el-Mukni\\uc0\\u8217{} f\\uc0\\u238{} ma\\uc0\\u8217{}rifeti mes\\uc0\\u226{}hif ehli\\uc0\\u8217{}l-ems\\uc0\\u226{}r}, 138.","plainCitation":"Dânî, el-Mukni’ fî ma’rifeti mesâhif ehli’l-emsâr, 138.","noteIndex":103},"citationItems":[{"id":12,"uris":["http://zotero.org/users/19515296/items/3IWSHLES"],"itemData":{"id":12,"type":"book","publisher":"Dâru’t-Tedmûriyye","publisher-place":"Suudi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el-Humeyyed","given":"Nûratu","non-dropping-particle":"binti"}],"issued":{"date-parts":[["2010"]]}},"locator":"138","label":"page"}],"schema":"https://github.com/citation-style-language/schema/raw/master/csl-citation.json"} </w:instrText>
      </w:r>
      <w:r w:rsidRPr="007047CD">
        <w:fldChar w:fldCharType="separate"/>
      </w:r>
      <w:r w:rsidRPr="007047CD">
        <w:t xml:space="preserve">Dânî, </w:t>
      </w:r>
      <w:r w:rsidRPr="007047CD">
        <w:rPr>
          <w:i/>
          <w:iCs/>
        </w:rPr>
        <w:t>el-Mukni’</w:t>
      </w:r>
      <w:r w:rsidRPr="007047CD">
        <w:t>, 138.</w:t>
      </w:r>
      <w:r w:rsidRPr="007047CD">
        <w:fldChar w:fldCharType="end"/>
      </w:r>
    </w:p>
  </w:footnote>
  <w:footnote w:id="111">
    <w:p w14:paraId="63DDA4D2" w14:textId="430DCF5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{"citationID":"MY6mKyXF","properties":{"formattedCitation":"D\\uc0\\u226{}n\\uc0\\u238{}, {\\i{}el-Mukni\\uc0\\u8217{} f\\uc0\\u238{} ma\\uc0\\u8217{}rifeti mes\\uc0\\u226{}hif ehli\\uc0\\u8217{}l-ems\\uc0\\u226{}r}, 128.","plainCitation":"Dânî, el-Mukni’ fî ma’rifeti mesâhif ehli’l-emsâr, 128.","noteIndex":104},"citationItems":[{"id":12,"uris":["http://zotero.org/users/19515296/items/3IWSHLES"],"itemData":{"id":12,"type":"book","publisher":"Dâru’t-Tedmûriyye","publisher-place":"Suudi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el-Humeyyed","given":"Nûratu","non-dropping-particle":"binti"}],"issued":{"date-parts":[["2010"]]}},"locator":"128","label":"page"}],"schema":"https://github.com/citation-style-language/schema/raw/master/csl-citation.json"} </w:instrText>
      </w:r>
      <w:r w:rsidRPr="007047CD">
        <w:fldChar w:fldCharType="separate"/>
      </w:r>
      <w:r w:rsidRPr="007047CD">
        <w:t xml:space="preserve">Dânî, </w:t>
      </w:r>
      <w:r w:rsidRPr="007047CD">
        <w:rPr>
          <w:i/>
          <w:iCs/>
        </w:rPr>
        <w:t>el-Mukni’</w:t>
      </w:r>
      <w:r w:rsidRPr="007047CD">
        <w:t>, 128.</w:t>
      </w:r>
      <w:r w:rsidRPr="007047CD">
        <w:fldChar w:fldCharType="end"/>
      </w:r>
    </w:p>
  </w:footnote>
  <w:footnote w:id="112">
    <w:p w14:paraId="490909CB" w14:textId="3425E99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{"citationID":"rITySGWv","properties":{"formattedCitation":"Eb\\uc0\\u251{} D\\uc0\\u226{}vud, {\\i{}Muhtasaru\\uc0\\u8217{}t-teby\\uc0\\u238{}n li hec\\uc0\\u226{}i\\uc0\\u8217{}t-tenz\\uc0\\u238{}l}, 1/123-129.","plainCitation":"Ebû Dâvud, Muhtasaru’t-tebyîn li hecâi’t-tenzîl, 1/123-129.","noteIndex":105},"citationItems":[{"id":33,"uris":["http://zotero.org/users/19515296/items/YWZUIBLS"],"itemData":{"id":33,"type":"book","number-of-volumes":"5","publisher":"Mecmeu'l-Melik Fehd li't-Tibâati'l-Mushafi'ş-Şerîf","publisher-place":"Riyad","title":"Muhtasaru’t-tebyîn li hecâi’t-tenzîl","volume":"1","author":[{"family":"Ebû Dâvud","given":"Süleyman b. Necah"}],"collection-editor":[{"family":"Şarşâl","given":"Ahmed b. Muhammed b. Muammer"}],"issued":{"date-parts":[["2000"]]}},"locator":"123-129","label":"page"}],"schema":"https://github.com/citation-style-language/schema/raw/master/csl-citation.json"} </w:instrText>
      </w:r>
      <w:r w:rsidRPr="007047CD">
        <w:fldChar w:fldCharType="separate"/>
      </w:r>
      <w:r>
        <w:t>Ebû Dâvu</w:t>
      </w:r>
      <w:r w:rsidRPr="007047CD">
        <w:t xml:space="preserve">d, </w:t>
      </w:r>
      <w:r w:rsidRPr="007047CD">
        <w:rPr>
          <w:i/>
          <w:iCs/>
        </w:rPr>
        <w:t>Muhtasaru’t-tebyîn</w:t>
      </w:r>
      <w:r w:rsidRPr="007047CD">
        <w:t>, 1/123-129.</w:t>
      </w:r>
      <w:r w:rsidRPr="007047CD">
        <w:fldChar w:fldCharType="end"/>
      </w:r>
    </w:p>
  </w:footnote>
  <w:footnote w:id="113">
    <w:p w14:paraId="7AC99419" w14:textId="405A5C3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{"citationID":"zgFbxR1F","properties":{"formattedCitation":"Zerke\\uc0\\u351{}\\uc0\\u238{}, {\\i{}el-Burh\\uc0\\u226{}n f\\uc0\\u238{} ul\\uc0\\u251{}mi\\uc0\\u8217{}l-Kur\\uc0\\u8217{}\\uc0\\u226{}n}, 2/240-244.","plainCitation":"Zerkeşî, el-Burhân fî ulûmi’l-Kur’ân, 2/240-244.","noteIndex":106},"citationItems":[{"id":358,"uris":["http://zotero.org/users/19515296/items/W6QPEMD8"],"itemData":{"id":358,"type":"book","number-of-volumes":"4","publisher":"Dâru'l-Ma'rife","publisher-place":"Beyrut","title":"el-Burhân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Abdullah","non-dropping-particle":"el-"}],"issued":{"date-parts":[["1990"]]}},"locator":"240-244","label":"page"}],"schema":"https://github.com/citation-style-language/schema/raw/master/csl-citation.json"}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2/240-244.</w:t>
      </w:r>
      <w:r w:rsidRPr="007047CD">
        <w:fldChar w:fldCharType="end"/>
      </w:r>
    </w:p>
  </w:footnote>
  <w:footnote w:id="114">
    <w:p w14:paraId="22437DBE" w14:textId="5BDD924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{"citationID":"ejwgSBb6","properties":{"formattedCitation":"Zerke\\uc0\\u351{}\\uc0\\u238{}, {\\i{}el-Burh\\uc0\\u226{}n f\\uc0\\u238{} ul\\uc0\\u251{}mi\\uc0\\u8217{}l-Kur\\uc0\\u8217{}\\uc0\\u226{}n}, 2/243.","plainCitation":"Zerkeşî, el-Burhân fî ulûmi’l-Kur’ân, 2/243.","noteIndex":107},"citationItems":[{"id":358,"uris":["http://zotero.org/users/19515296/items/W6QPEMD8"],"itemData":{"id":358,"type":"book","number-of-volumes":"4","publisher":"Dâru'l-Ma'rife","publisher-place":"Beyrut","title":"el-Burhân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Abdullah","non-dropping-particle":"el-"}],"issued":{"date-parts":[["1990"]]}},"locator":"243","label":"page"}],"schema":"https://github.com/citation-style-language/schema/raw/master/csl-citation.json"}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2/243.</w:t>
      </w:r>
      <w:r w:rsidRPr="007047CD">
        <w:fldChar w:fldCharType="end"/>
      </w:r>
    </w:p>
  </w:footnote>
  <w:footnote w:id="115">
    <w:p w14:paraId="123BA2D7" w14:textId="0A58210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{"citationID":"OiRCnuyQ","properties":{"formattedCitation":"Zerke\\uc0\\u351{}\\uc0\\u238{}, {\\i{}el-Burh\\uc0\\u226{}n f\\uc0\\u238{} ul\\uc0\\u251{}mi\\uc0\\u8217{}l-Kur\\uc0\\u8217{}\\uc0\\u226{}n}, 2/245.","plainCitation":"Zerkeşî, el-Burhân fî ulûmi’l-Kur’ân, 2/245.","noteIndex":108},"citationItems":[{"id":358,"uris":["http://zotero.org/users/19515296/items/W6QPEMD8"],"itemData":{"id":358,"type":"book","number-of-volumes":"4","publisher":"Dâru'l-Ma'rife","publisher-place":"Beyrut","title":"el-Burhân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Abdullah","non-dropping-particle":"el-"}],"issued":{"date-parts":[["1990"]]}},"locator":"245","label":"page"}],"schema":"https://github.com/citation-style-language/schema/raw/master/csl-citation.json"}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2/245.</w:t>
      </w:r>
      <w:r w:rsidRPr="007047CD">
        <w:fldChar w:fldCharType="end"/>
      </w:r>
    </w:p>
  </w:footnote>
  <w:footnote w:id="116">
    <w:p w14:paraId="14E2CA28" w14:textId="300566C1" w:rsidR="00AD10DF" w:rsidRPr="007047CD" w:rsidRDefault="00AD10DF" w:rsidP="00F42596">
      <w:pPr>
        <w:pStyle w:val="AltBilgi"/>
        <w:rPr>
          <w:i/>
          <w:iCs/>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{"citationID":"1Zo7FZuP","properties":{"formattedCitation":"D\\uc0\\u226{}n\\uc0\\u238{}, {\\i{}el-Mukni\\uc0\\u8217{} f\\uc0\\u238{} ma\\uc0\\u8217{}rifeti mes\\uc0\\u226{}hif ehli\\uc0\\u8217{}l-ems\\uc0\\u226{}r}, 144.","plainCitation":"Dânî, el-Mukni’ fî ma’rifeti mesâhif ehli’l-emsâr, 144.","noteIndex":109},"citationItems":[{"id":12,"uris":["http://zotero.org/users/19515296/items/3IWSHLES"],"itemData":{"id":12,"type":"book","publisher":"Dâru’t-Tedmûriyye","publisher-place":"Suudi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el-Humeyyed","given":"Nûratu","non-dropping-particle":"binti"}],"issued":{"date-parts":[["2010"]]}},"locator":"144","label":"page"}],"schema":"https://github.com/citation-style-language/schema/raw/master/csl-citation.json"} </w:instrText>
      </w:r>
      <w:r w:rsidRPr="007047CD">
        <w:fldChar w:fldCharType="separate"/>
      </w:r>
      <w:r w:rsidRPr="007047CD">
        <w:t xml:space="preserve">Dânî, </w:t>
      </w:r>
      <w:r w:rsidRPr="007047CD">
        <w:rPr>
          <w:i/>
          <w:iCs/>
        </w:rPr>
        <w:t>el-Mukni’</w:t>
      </w:r>
      <w:r w:rsidRPr="007047CD">
        <w:t xml:space="preserve">, 144; </w:t>
      </w:r>
      <w:r w:rsidRPr="007047CD">
        <w:fldChar w:fldCharType="end"/>
      </w:r>
      <w:r w:rsidRPr="007047CD">
        <w:fldChar w:fldCharType="begin"/>
      </w:r>
      <w:r w:rsidRPr="007047CD">
        <w:instrText xml:space="preserve"> ADDIN ZOTERO_ITEM CSL_CITATION {"citationID":"x8ETGaXt","properties":{"formattedCitation":"\\uc0\\u304{}bn\\uc0\\u252{}\\uc0\\u8217{}l-Cezer\\uc0\\u238{}, {\\i{}en-Ne\\uc0\\u351{}r fi\\uc0\\u8217{}l-k\\uc0\\u305{}r\\uc0\\u226{}\\uc0\\u226{}ti\\uc0\\u8217{}l-a\\uc0\\u351{}r}, 1/20-25.","plainCitation":"İbnü’l-Cezerî, en-Neşr fi’l-kırââti’l-aşr, 1/20-25.","noteIndex":109},"citationItems":[{"id":372,"uris":["http://zotero.org/users/19515296/items/QBPUKJNB"],"itemData":{"id":372,"type":"book","number-of-volumes":"2","publisher":"Dâru'l-Kütübi'l-‘İlmiyye","publisher-place":"Beyrut","title":"en-Neşr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Muhammed","non-dropping-particle":"ed-"}]},"locator":"20-25","label":"page"}],"schema":"https://github.com/citation-style-language/schema/raw/master/csl-citation.json"}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1/20-25.</w:t>
      </w:r>
      <w:r w:rsidRPr="007047CD">
        <w:fldChar w:fldCharType="end"/>
      </w:r>
    </w:p>
  </w:footnote>
  <w:footnote w:id="117">
    <w:p w14:paraId="5B720EE9" w14:textId="3839F74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{"citationID":"1qLIHt1e","properties":{"formattedCitation":"el-Azami, {\\i{}The History of the Qur\\uc0\\u8217{}anic Text from Revelation to Compilation,} 89-100.","plainCitation":"el-Azami, The History of the Qur’anic Text from Revelation to Compilation, 89-100.","noteIndex":110},"citationItems":[{"id":393,"uris":["http://zotero.org/users/19515296/items/Q5L88FJ9"],"itemData":{"id":393,"type":"book","publisher":"Uk Islamıc Academy Leıcester","publisher-place":"England","title":"The History of the Qur’anic Text from Revelation to Compilation,","author":[{"family":"Azami","given":"Muhammed Mustaf","non-dropping-particle":"el-"}],"issued":{"date-parts":[["2003"]]}},"locator":"89-100","label":"page"}],"schema":"https://github.com/citation-style-language/schema/raw/master/csl-citation.json"} </w:instrText>
      </w:r>
      <w:r w:rsidRPr="007047CD">
        <w:fldChar w:fldCharType="separate"/>
      </w:r>
      <w:r w:rsidRPr="007047CD">
        <w:t xml:space="preserve">Azamî, </w:t>
      </w:r>
      <w:r w:rsidRPr="007047CD">
        <w:rPr>
          <w:i/>
          <w:iCs/>
        </w:rPr>
        <w:t>The History</w:t>
      </w:r>
      <w:r w:rsidRPr="007047CD">
        <w:rPr>
          <w:iCs/>
        </w:rPr>
        <w:t>,</w:t>
      </w:r>
      <w:r w:rsidRPr="007047CD">
        <w:t xml:space="preserve"> 89-100.</w:t>
      </w:r>
      <w:r w:rsidRPr="007047CD">
        <w:fldChar w:fldCharType="end"/>
      </w:r>
    </w:p>
  </w:footnote>
  <w:footnote w:id="118">
    <w:p w14:paraId="41B2EB31" w14:textId="1F8D480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{"citationID":"oaeFheEN","properties":{"formattedCitation":"ez-Zerk\\uc0\\u226{}n\\uc0\\u238{}, {\\i{}Men\\uc0\\u226{}hilu\\uc0\\u8217{}l-\\uc0\\u8217{}irf\\uc0\\u226{}n f\\uc0\\u238{} \\uc0\\u8217{}ul\\uc0\\u251{}mi\\uc0\\u8217{}l-Kur\\uc0\\u8217{}\\uc0\\u226{}n}, 1/185.","plainCitation":"ez-Zerkânî, Menâhilu’l-’irfân fî ’ulûmi’l-Kur’ân, 1/185.","noteIndex":111},"citationItems":[{"id":98,"uris":["http://zotero.org/users/19515296/items/VLLS5LDJ"],"itemData":{"id":98,"type":"book","number-of-volumes":"2","publisher":"Dâru'l-Kütübi'l-'Arabi","publisher-place":"Beyrut","title":"Menâhilu'l-'irfân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Ahmed","non-dropping-particle":"ez-"}],"issued":{"date-parts":[["1995"]]}},"locator":"185","label":"page"}],"schema":"https://github.com/citation-style-language/schema/raw/master/csl-citation.json"}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xml:space="preserve">, 1/185; </w:t>
      </w:r>
      <w:r w:rsidRPr="007047CD">
        <w:fldChar w:fldCharType="end"/>
      </w:r>
      <w:r w:rsidRPr="007047CD">
        <w:fldChar w:fldCharType="begin"/>
      </w:r>
      <w:r w:rsidRPr="007047CD">
        <w:instrText xml:space="preserve"> ADDIN ZOTERO_ITEM CSL_CITATION {"citationID":"IsLm9QyH","properties":{"formattedCitation":"el-\\uc0\\u8217{}Azami, {\\i{}Vahyedili\\uc0\\u351{}inden Derleni\\uc0\\u351{}ine Kur\\uc0\\u8217{}\\uc0\\u226{}n Tarihi Eski ve Yeni Ahit ile Ka\\uc0\\u351{}\\uc0\\u305{}la\\uc0\\u351{}t\\uc0\\u305{}rmal\\uc0\\u305{} Bir Ara\\uc0\\u351{}t\\uc0\\u305{}rma}, 23.","plainCitation":"el-’Azami, Vahyedilişinden Derlenişine Kur’ân Tarihi Eski ve Yeni Ahit ile Kaşılaştırmalı Bir Araştırma, 23.","noteIndex":111},"citationItems":[{"id":350,"uris":["http://zotero.org/users/19515296/items/6J6GC3RZ"],"itemData":{"id":350,"type":"book","publisher":"İz Yayıncılık","publisher-place":"İstanbul","title":"Vahyedilişinden Derlenişine Kur'ân Tarihi Eski ve Yeni Ahit ile Kaşılaştırmalı Bir Araştırma","author":[{"family":"Azami","given":"Muhammed Mustafa","non-dropping-particle":"el-'"}],"translator":[{"family":"Türker","given":"Ömer"},{"family":"Serenli","given":"Fatih"}]},"locator":"23","label":"page"}],"schema":"https://github.com/citation-style-language/schema/raw/master/csl-citation.json"} </w:instrText>
      </w:r>
      <w:r w:rsidRPr="007047CD">
        <w:fldChar w:fldCharType="separate"/>
      </w:r>
      <w:r w:rsidRPr="007047CD">
        <w:t xml:space="preserve">’Azamî, </w:t>
      </w:r>
      <w:r w:rsidRPr="007047CD">
        <w:rPr>
          <w:i/>
          <w:iCs/>
        </w:rPr>
        <w:t>Vahyedilişinden Derlenişine Kur’ân Tarihi</w:t>
      </w:r>
      <w:r w:rsidRPr="007047CD">
        <w:t>, 23.</w:t>
      </w:r>
      <w:r w:rsidRPr="007047CD">
        <w:fldChar w:fldCharType="end"/>
      </w:r>
    </w:p>
  </w:footnote>
  <w:footnote w:id="119">
    <w:p w14:paraId="07F59BE2" w14:textId="478A09F6" w:rsidR="00AD10DF" w:rsidRPr="007047CD" w:rsidRDefault="00AD10DF" w:rsidP="00F42596">
      <w:pPr>
        <w:pStyle w:val="AltBilgi"/>
      </w:pPr>
      <w:r w:rsidRPr="007047CD">
        <w:rPr>
          <w:rStyle w:val="DipnotBavurusu"/>
          <w:rFonts w:eastAsiaTheme="majorEastAsia"/>
        </w:rPr>
        <w:footnoteRef/>
      </w:r>
      <w:r w:rsidRPr="007047CD">
        <w:t xml:space="preserve"> </w:t>
      </w:r>
      <w:r w:rsidRPr="003636A6">
        <w:fldChar w:fldCharType="begin"/>
      </w:r>
      <w:r w:rsidRPr="003636A6">
        <w:instrText xml:space="preserve"> ADDIN ZOTERO_ITEM CSL_CITATION {"citationID":"YYPfNHxj","properties":{"formattedCitation":"Harald Motzki, \\uc0\\u8220{}The Collection of the Qur\\uc0\\u8217{}an A Reconsideration of Western Views in Light of Recent Methodological Developments\\uc0\\u8221{}, (ts.), 12.","plainCitation":"Harald Motzki, “The Collection of the Qur’an A Reconsideration of Western Views in Light of Recent Methodological Developments”, (ts.), 12.","noteIndex":112},"citationItems":[{"id":410,"uris":["http://zotero.org/users/19515296/items/T73PN37F"],"itemData":{"id":410,"type":"article-journal","page":"1-34","publisher":"(University of Nijmegen)","title":"The Collection of the Qur'an A Reconsideration of Western Views in Light of Recent Methodological Developments","author":[{"family":"Motzki","given":"Harald"}]},"locator":"12","label":"page"}],"schema":"https://github.com/citation-style-language/schema/raw/master/csl-citation.json"} </w:instrText>
      </w:r>
      <w:r w:rsidRPr="003636A6">
        <w:fldChar w:fldCharType="separate"/>
      </w:r>
      <w:r w:rsidRPr="003636A6">
        <w:t>Harald Motzki, “The Collection of the Qur’an A Reconsideration of Western Views in Light of Recent Methodological Developments”,</w:t>
      </w:r>
      <w:r w:rsidRPr="003636A6">
        <w:rPr>
          <w:i/>
        </w:rPr>
        <w:t xml:space="preserve"> </w:t>
      </w:r>
      <w:r w:rsidRPr="003636A6">
        <w:rPr>
          <w:i/>
          <w:color w:val="474747"/>
          <w:szCs w:val="20"/>
          <w:shd w:val="clear" w:color="auto" w:fill="FFFFFF"/>
        </w:rPr>
        <w:t>Der Islam</w:t>
      </w:r>
      <w:r w:rsidRPr="003636A6">
        <w:rPr>
          <w:color w:val="474747"/>
          <w:szCs w:val="20"/>
          <w:shd w:val="clear" w:color="auto" w:fill="FFFFFF"/>
        </w:rPr>
        <w:t xml:space="preserve"> </w:t>
      </w:r>
      <w:r w:rsidRPr="003636A6">
        <w:rPr>
          <w:szCs w:val="20"/>
        </w:rPr>
        <w:t>(ts</w:t>
      </w:r>
      <w:r w:rsidRPr="003636A6">
        <w:t>.), 12;</w:t>
      </w:r>
      <w:r w:rsidRPr="003636A6">
        <w:fldChar w:fldCharType="end"/>
      </w:r>
      <w:r w:rsidRPr="003636A6">
        <w:t xml:space="preserve"> </w:t>
      </w:r>
      <w:r w:rsidRPr="003636A6">
        <w:fldChar w:fldCharType="begin"/>
      </w:r>
      <w:r w:rsidRPr="003636A6">
        <w:instrText xml:space="preserve"> ADDIN ZOTERO_ITEM CSL_CITATION {"citationID":"DXKsr1tq","properties":{"formattedCitation":"Nicolai Sinai, {\\i{}The Qur\\uc0\\u8217{}an A historical-critical introduction} (Ed\\uc0\\u305{}nburgh Universtiy Press, 2017), 59.","plainCitation":"Nicolai Sinai, The Qur’an A historical-critical introduction (Edınburgh Universtiy Press, 2017), 59.","noteIndex":112},"citationItems":[{"id":411,"uris":["http://zotero.org/users/19515296/items/NBEKTRA9"],"itemData":{"id":411,"type":"book","publisher":"Edınburgh Universtiy Press","title":"The Qur’an A historical-critical introduction","author":[{"family":"Sinai","given":"Nicolai"}],"issued":{"date-parts":[["2017"]]}},"locator":"59","label":"page"}],"schema":"https://github.com/citation-style-language/schema/raw/master/csl-citation.json"} </w:instrText>
      </w:r>
      <w:r w:rsidRPr="003636A6">
        <w:fldChar w:fldCharType="separate"/>
      </w:r>
      <w:r w:rsidRPr="003636A6">
        <w:t xml:space="preserve">Nicolai Sinai, </w:t>
      </w:r>
      <w:r w:rsidRPr="003636A6">
        <w:rPr>
          <w:i/>
          <w:iCs/>
        </w:rPr>
        <w:t>The Qur’an A historical-critical introduction</w:t>
      </w:r>
      <w:r w:rsidRPr="003636A6">
        <w:t xml:space="preserve"> (Edınburgh Universtiy Press, 2017), 59.</w:t>
      </w:r>
      <w:r w:rsidRPr="003636A6">
        <w:fldChar w:fldCharType="end"/>
      </w:r>
    </w:p>
  </w:footnote>
  <w:footnote w:id="120">
    <w:p w14:paraId="7469E1D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{"citationID":"QBFEkU0E","properties":{"formattedCitation":"Francois Deroche, {\\i{}The One and the Many: The Early History of the Qur\\uc0\\u8217{}an}, \\uc0\\u231{}ev. Malcolm DeBevoise (Yale University Press, 2022), 123.","plainCitation":"Francois Deroche, The One and the Many: The Early History of the Qur’an, çev. Malcolm DeBevoise (Yale University Press, 2022), 123.","noteIndex":113},"citationItems":[{"id":412,"uris":["http://zotero.org/users/19515296/items/4UM9RRDQ"],"itemData":{"id":412,"type":"book","publisher":"Yale University Press","title":"The One and the Many: The Early History of the Qur'an","author":[{"family":"Deroche","given":"Francois"}],"translator":[{"family":"DeBevoise","given":"Malcolm"}],"issued":{"date-parts":[["2022"]]}},"locator":"123","label":"page"}],"schema":"https://github.com/citation-style-language/schema/raw/master/csl-citation.json"} </w:instrText>
      </w:r>
      <w:r w:rsidRPr="007047CD">
        <w:fldChar w:fldCharType="separate"/>
      </w:r>
      <w:r w:rsidRPr="007047CD">
        <w:t xml:space="preserve">Francois Deroche, </w:t>
      </w:r>
      <w:r w:rsidRPr="007047CD">
        <w:rPr>
          <w:i/>
          <w:iCs/>
        </w:rPr>
        <w:t>The One and the Many: The Early History of the Qur’an</w:t>
      </w:r>
      <w:r w:rsidRPr="007047CD">
        <w:t>, çev. Malcolm DeBevoise (Yale University Press, 2022), 123.</w:t>
      </w:r>
      <w:r w:rsidRPr="007047CD">
        <w:fldChar w:fldCharType="end"/>
      </w:r>
    </w:p>
  </w:footnote>
  <w:footnote w:id="121">
    <w:p w14:paraId="1D0A3D3E" w14:textId="36E348C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{"citationID":"entFJP9O","properties":{"formattedCitation":"Muhammed T\\uc0\\u226{}hir b. Abd\\uc0\\u252{}lk\\uc0\\u226{}dir el-Kurd\\uc0\\u238{}, {\\i{}T\\uc0\\u226{}r\\uc0\\u238{}hu\\uc0\\u8217{}l-Kur\\uc0\\u8217{}\\uc0\\u226{}n ve \\uc0\\u287{}ar\\uc0\\u226{}ibu resmih\\uc0\\u238{} ve hukmih\\uc0\\u238{}}, thk. Ahmed \\uc0\\u304{}s\\uc0\\u226{} el-Ma\\uc0\\u8217{}sar\\uc0\\u226{}v\\uc0\\u238{} (Riyad: Edv\\uc0\\u226{}e\\uc0\\u8217{}s-Selef, 2009), 131.","plainCitation":"Muhammed Tâhir b. Abdülkâdir el-Kurdî, Târîhu’l-Kur’ân ve ğarâibu resmihî ve hukmihî, thk. Ahmed İsâ el-Ma’sarâvî (Riyad: Edvâe’s-Selef, 2009), 131.","noteIndex":114},"citationItems":[{"id":430,"uris":["http://zotero.org/users/19515296/items/D9CL7UFR"],"itemData":{"id":430,"type":"book","publisher":"Edvâe's-Selef","publisher-place":"Riyad","title":"Târîhu'l-Kur'ân ve ğarâibu resmihî ve hukmihî","author":[{"family":"Kurdî","given":"Muhammed Tâhir b. Abdülkâdir","non-dropping-particle":"el-"}],"collection-editor":[{"family":"sarâvî","given":"Ahmed İsâ","non-dropping-particle":"el-Ma'"}],"issued":{"date-parts":[["2009"]]}},"locator":"131","label":"page"}],"schema":"https://github.com/citation-style-language/schema/raw/master/csl-citation.json"} </w:instrText>
      </w:r>
      <w:r w:rsidRPr="007047CD">
        <w:fldChar w:fldCharType="separate"/>
      </w:r>
      <w:r w:rsidRPr="007047CD">
        <w:t xml:space="preserve">Muhammed Tâhir b. Abdülkâdir el-Kurdî, </w:t>
      </w:r>
      <w:r w:rsidRPr="007047CD">
        <w:rPr>
          <w:i/>
          <w:iCs/>
        </w:rPr>
        <w:t>Târîhu’l-Kur’ân ve ğarâibu resmihî ve hukmihî</w:t>
      </w:r>
      <w:r w:rsidRPr="007047CD">
        <w:t>, thk. Ahmed Îsâ el-Ma’sarâvî (Riyad: Edvâe’s-Selef, 2009), 131.</w:t>
      </w:r>
      <w:r w:rsidRPr="007047CD">
        <w:fldChar w:fldCharType="end"/>
      </w:r>
    </w:p>
  </w:footnote>
  <w:footnote w:id="122">
    <w:p w14:paraId="2CDC2D4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{"citationID":"03eAr8CF","properties":{"formattedCitation":"\\uc0\\u304{}brahim Muhammed el-Cerm\\uc0\\u238{}, {\\i{}Mu\\uc0\\u8217{}cemu ul\\uc0\\u251{}mi\\uc0\\u8217{}l-Kur\\uc0\\u226{}n} (D\\uc0\\u305{}ma\\uc0\\u351{}k: D\\uc0\\u226{}ru\\uc0\\u8217{}l-Kalem, 2001), 159.","plainCitation":"İbrahim Muhammed el-Cermî, Mu’cemu ulûmi’l-Kurân (Dımaşk: Dâru’l-Kalem, 2001), 159.","noteIndex":115},"citationItems":[{"id":428,"uris":["http://zotero.org/users/19515296/items/E2RCQ3RT"],"itemData":{"id":428,"type":"book","publisher":"Dâru'l-Kalem","publisher-place":"Dımaşk","title":"Mu'cemu ulûmi'l-Kurân","author":[{"family":"Cermî","given":"İbrahim Muhammed","non-dropping-particle":"el-"}],"issued":{"date-parts":[["2001"]]}},"locator":"159","label":"page"}],"schema":"https://github.com/citation-style-language/schema/raw/master/csl-citation.json"} </w:instrText>
      </w:r>
      <w:r w:rsidRPr="007047CD">
        <w:fldChar w:fldCharType="separate"/>
      </w:r>
      <w:r w:rsidRPr="007047CD">
        <w:t xml:space="preserve">İbrahim Muhammed el-Cermî, </w:t>
      </w:r>
      <w:r w:rsidRPr="007047CD">
        <w:rPr>
          <w:i/>
          <w:iCs/>
        </w:rPr>
        <w:t>Mu’cemu ulûmi’l-Kurân</w:t>
      </w:r>
      <w:r w:rsidRPr="007047CD">
        <w:t xml:space="preserve"> (Dımaşk: Dâru’l-Kalem, 2001), 159.</w:t>
      </w:r>
      <w:r w:rsidRPr="007047CD">
        <w:fldChar w:fldCharType="end"/>
      </w:r>
    </w:p>
  </w:footnote>
  <w:footnote w:id="123">
    <w:p w14:paraId="15C271D0" w14:textId="449DFD3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{"citationID":"0RI8lPdg","properties":{"formattedCitation":"ez-Zerk\\uc0\\u226{}n\\uc0\\u238{}, {\\i{}Men\\uc0\\u226{}hilu\\uc0\\u8217{}l-\\uc0\\u8217{}irf\\uc0\\u226{}n f\\uc0\\u238{} \\uc0\\u8217{}ul\\uc0\\u251{}mi\\uc0\\u8217{}l-Kur\\uc0\\u8217{}\\uc0\\u226{}n}, 1/374-375.","plainCitation":"ez-Zerkânî, Menâhilu’l-’irfân fî ’ulûmi’l-Kur’ân, 1/374-375.","noteIndex":116},"citationItems":[{"id":98,"uris":["http://zotero.org/users/19515296/items/VLLS5LDJ"],"itemData":{"id":98,"type":"book","number-of-volumes":"2","publisher":"Dâru'l-Kütübi'l-'Arabi","publisher-place":"Beyrut","title":"Menâhilu'l-'irfân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Ahmed","non-dropping-particle":"ez-"}],"issued":{"date-parts":[["1995"]]}},"locator":"374-375","label":"page"}],"schema":"https://github.com/citation-style-language/schema/raw/master/csl-citation.json"}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1/374-375.</w:t>
      </w:r>
      <w:r w:rsidRPr="007047CD">
        <w:fldChar w:fldCharType="end"/>
      </w:r>
    </w:p>
  </w:footnote>
  <w:footnote w:id="124">
    <w:p w14:paraId="5F94EAB0" w14:textId="407FFFBD" w:rsidR="00AD10DF" w:rsidRPr="007047CD" w:rsidRDefault="00AD10DF" w:rsidP="00F42596">
      <w:pPr>
        <w:pStyle w:val="AltBilgi"/>
      </w:pPr>
      <w:r w:rsidRPr="007047CD">
        <w:rPr>
          <w:rStyle w:val="DipnotBavurusu"/>
          <w:rFonts w:eastAsiaTheme="majorEastAsia"/>
        </w:rPr>
        <w:footnoteRef/>
      </w:r>
      <w:r w:rsidRPr="007047CD">
        <w:t xml:space="preserve"> Mahlûf şöyle demiştir: “Hz Peygamber’in (s.a.v.) ümmî olduğu yani yazı öğrenmediği yönündeki görüş ile bu durum çelişmez. Çünkü bu şekilde harfleri tek tek söyleyerek yazdırması, ondan yazı öğrenmiş olmayı gerektirmez. Zira birincisi (yani harfleri dikte ettirmesi) yalnızca yazının imlâsını bildirme ve öğretme mahiyetindedir; bu, öğrenme ve kazanma yoluyla elde edilmiş bir yazarlık değildir. İkincisi ise (normal yazı bilmek) kazanımla öğrenilen ve el becerisi gerektiren bir iştir. Peygamber’in yazı öğrenmemesi veya bizzat yazmaması ise </w:t>
      </w:r>
      <w:r>
        <w:t>Kur’an</w:t>
      </w:r>
      <w:r w:rsidRPr="007047CD">
        <w:t xml:space="preserve">’ı kendisinin telif ettiği zannı doğmasın ve bu konuda şüphe oluşmasın diyedir.” Bkz. </w:t>
      </w:r>
      <w:r w:rsidRPr="007047CD">
        <w:fldChar w:fldCharType="begin"/>
      </w:r>
      <w:r w:rsidRPr="007047CD">
        <w:instrText xml:space="preserve"> ADDIN ZOTERO_ITEM CSL_CITATION {"citationID":"ZfIuJapm","properties":{"formattedCitation":"Haseneyn Muhammed Mahl\\uc0\\u251{}f, {\\i{}el-Kur\\uc0\\u8217{}\\uc0\\u226{}nu\\uc0\\u8217{}l-Ker\\uc0\\u238{}m bi\\uc0\\u8217{}r-resm\\uc0\\u8217{}l-Osm\\uc0\\u226{}n\\uc0\\u238{}} (Mekke: Mektebet\\uc0\\u252{} Abd\\uc0\\u252{}lmec\\uc0\\u238{}d Mirz\\uc0\\u226{}, ts.), 143.","plainCitation":"Haseneyn Muhammed Mahlûf, el-Kur’ânu’l-Kerîm bi’r-resm’l-Osmânî (Mekke: Mektebetü Abdülmecîd Mirzâ, ts.), 143.","noteIndex":117},"citationItems":[{"id":414,"uris":["http://zotero.org/users/19515296/items/HD4DT6LQ"],"itemData":{"id":414,"type":"book","publisher":"Mektebetü Abdülmecîd Mirzâ","publisher-place":"Mekke","title":"el-Kur'ânu'l-Kerîm bi'r-resm'l-Osmânî","author":[{"family":"Mahlûf","given":"Haseneyn Muhammed"}]},"locator":"143","label":"page"}],"schema":"https://github.com/citation-style-language/schema/raw/master/csl-citation.json"} </w:instrText>
      </w:r>
      <w:r w:rsidRPr="007047CD">
        <w:fldChar w:fldCharType="separate"/>
      </w:r>
      <w:r w:rsidRPr="007047CD">
        <w:t xml:space="preserve">Haseneyn Muhammed Mahlûf, </w:t>
      </w:r>
      <w:r w:rsidRPr="007047CD">
        <w:rPr>
          <w:i/>
          <w:iCs/>
        </w:rPr>
        <w:t>el-Kur’ânu’l-Kerîm bi’r-resmi’l-Osmânî</w:t>
      </w:r>
      <w:r w:rsidRPr="007047CD">
        <w:t xml:space="preserve"> (Mekke: Mektebetü Abdülmecîd Mirzâ, ts.), 143.</w:t>
      </w:r>
      <w:r w:rsidRPr="007047CD">
        <w:fldChar w:fldCharType="end"/>
      </w:r>
    </w:p>
  </w:footnote>
  <w:footnote w:id="125">
    <w:p w14:paraId="6EFC4FA1" w14:textId="18925A6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{"citationID":"eHrJK5CG","properties":{"formattedCitation":"\\uc0\\u304{}bn Hacer, {\\i{}Fethu\\uc0\\u8217{}l-b\\uc0\\u226{}r\\uc0\\u238{} bi \\uc0\\u351{}erh sah\\uc0\\u238{}hu\\uc0\\u8217{}l-Buh\\uc0\\u226{}r\\uc0\\u238{}}, 9/129-133.","plainCitation":"İbn Hacer, Fethu’l-bârî bi şerh sahîhu’l-Buhârî, 9/129-133.","noteIndex":118},"citationItems":[{"id":390,"uris":["http://zotero.org/users/19515296/items/EB6DFY9X"],"itemData":{"id":390,"type":"book","number-of-volumes":"17","publisher":"Dâr Tîba","publisher-place":"Riyad","title":"Fethu'l-bârî bi şerh sahîhu'l-Buhârî","volume":"9","author":[{"family":"İbn Hacer","given":"Ahmed b. Ali"}],"collection-editor":[{"family":"Bâz","given":"Abdülazîz b. Abdullah","non-dropping-particle":"b."},{"family":"Berrâk","given":"Abdurrahman b. Nâsır","non-dropping-particle":"el-"}],"issued":{"date-parts":[["2005"]]}},"locator":"129-133","label":"page"}],"schema":"https://github.com/citation-style-language/schema/raw/master/csl-citation.json"} </w:instrText>
      </w:r>
      <w:r w:rsidRPr="007047CD">
        <w:fldChar w:fldCharType="separate"/>
      </w:r>
      <w:r w:rsidRPr="007047CD">
        <w:t xml:space="preserve">İbn Hacer, </w:t>
      </w:r>
      <w:r w:rsidRPr="007047CD">
        <w:rPr>
          <w:i/>
          <w:iCs/>
        </w:rPr>
        <w:t>Fethu’l-bârî</w:t>
      </w:r>
      <w:r w:rsidRPr="007047CD">
        <w:t>, 9/129-133.</w:t>
      </w:r>
      <w:r w:rsidRPr="007047CD">
        <w:fldChar w:fldCharType="end"/>
      </w:r>
    </w:p>
  </w:footnote>
  <w:footnote w:id="126">
    <w:p w14:paraId="6087D0B1" w14:textId="6FEB92A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{"citationID":"Dveo15zu","properties":{"formattedCitation":"Ebu\\uc0\\u8217{}l-Hasen Ali b. Eb\\uc0\\u251{} Bekir b. S\\uc0\\u252{}leyman el-Heysem\\uc0\\u238{}, {\\i{}Mecmau\\uc0\\u8217{}z-zev\\uc0\\u226{}id ve menbau\\uc0\\u8217{}l-fev\\uc0\\u226{}id}, thk. Huseyn Sel\\uc0\\u238{}m Esed ed-D\\uc0\\u226{}r\\uc0\\u226{}n\\uc0\\u238{} (Cidde: D\\uc0\\u226{}ru\\uc0\\u8217{}l-Minh\\uc0\\u226{}c, 2015), 2/169.","plainCitation":"Ebu’l-Hasen Ali b. Ebû Bekir b. Süleyman el-Heysemî, Mecmau’z-zevâid ve menbau’l-fevâid, thk. Huseyn Selîm Esed ed-Dârânî (Cidde: Dâru’l-Minhâc, 2015), 2/169.","noteIndex":119},"citationItems":[{"id":416,"uris":["http://zotero.org/users/19515296/items/9CZRCLD3"],"itemData":{"id":416,"type":"book","number-of-volumes":"23","publisher":"Dâru'l-Minhâc","publisher-place":"Cidde","title":"Mecmau'z-zevâid ve menbau'l-fevâid","volume":"2","author":[{"family":"Heysemî","given":"Ebu'l-Hasen Ali b. Ebû Bekir b. Süleyman","non-dropping-particle":"el-"}],"collection-editor":[{"family":"Dârânî","given":"Huseyn Selîm Esed","non-dropping-particle":"ed-"}],"issued":{"date-parts":[["2015"]]}},"locator":"169","label":"page"}],"schema":"https://github.com/citation-style-language/schema/raw/master/csl-citation.json"} </w:instrText>
      </w:r>
      <w:r w:rsidRPr="007047CD">
        <w:fldChar w:fldCharType="separate"/>
      </w:r>
      <w:r w:rsidRPr="007047CD">
        <w:t xml:space="preserve">Ebu’l-Hasen Ali b. Ebû Bekir b. Süleymân el-Heysemî, </w:t>
      </w:r>
      <w:r w:rsidRPr="007047CD">
        <w:rPr>
          <w:i/>
          <w:iCs/>
        </w:rPr>
        <w:t>Mecmau’z-zevâid ve menbau’l-fevâid</w:t>
      </w:r>
      <w:r w:rsidRPr="007047CD">
        <w:t xml:space="preserve">, thk. Huseyn Selîm Esed ed-Dârânî (Cidde: Dâru’l-Minhâc, 2015), 2/169; </w:t>
      </w:r>
      <w:r w:rsidRPr="007047CD">
        <w:fldChar w:fldCharType="end"/>
      </w:r>
      <w:r w:rsidRPr="007047CD">
        <w:fldChar w:fldCharType="begin"/>
      </w:r>
      <w:r w:rsidRPr="007047CD">
        <w:instrText xml:space="preserve"> ADDIN ZOTERO_ITEM CSL_CITATION {"citationID":"ok1HDlnR","properties":{"formattedCitation":"Ebu\\uc0\\u8217{}l-K\\uc0\\u226{}s\\uc0\\u305{}m S\\uc0\\u252{}leyman b. Ahmed et-Taber\\uc0\\u226{}n\\uc0\\u238{}, {\\i{}el-Mu\\uc0\\u8217{}cemu\\uc0\\u8217{}l-keb\\uc0\\u238{}r}, thk. Golam Destgir \\uc0\\u199{}e\\uc0\\u351{}ti Siyalk\\uc0\\u251{}\\uc0\\u238{} (\\uc0\\u304{}sl\\uc0\\u226{}m\\uc0\\u226{}b\\uc0\\u226{}d, 2016), 3/198.","plainCitation":"Ebu’l-Kâsım Süleyman b. Ahmed et-Taberânî, el-Mu’cemu’l-kebîr, thk. Golam Destgir Çeşti Siyalkûî (İslâmâbâd, 2016), 3/198.","noteIndex":119},"citationItems":[{"id":415,"uris":["http://zotero.org/users/19515296/items/DWFJTCA6"],"itemData":{"id":415,"type":"book","number-of-volumes":"6","publisher-place":"İslâmâbâd","title":"el-Mu'cemu'l-kebîr","volume":"3","author":[{"family":"Taberânî","given":"Ebu'l-Kâsım Süleyman b. Ahmed","non-dropping-particle":"et-"}],"collection-editor":[{"family":"Siyalkûî","given":"Golam Destgir Çeşti"}],"issued":{"date-parts":[["2016"]]}},"locator":"198","label":"page"}],"schema":"https://github.com/citation-style-language/schema/raw/master/csl-citation.json"} </w:instrText>
      </w:r>
      <w:r w:rsidRPr="007047CD">
        <w:fldChar w:fldCharType="separate"/>
      </w:r>
      <w:r w:rsidRPr="007047CD">
        <w:t xml:space="preserve">Ebu’l-Kâsım Süleymân b. Ahmed et-Taberânî, </w:t>
      </w:r>
      <w:r w:rsidRPr="007047CD">
        <w:rPr>
          <w:i/>
          <w:iCs/>
        </w:rPr>
        <w:t>el-Mu’cemu’l-kebîr</w:t>
      </w:r>
      <w:r w:rsidRPr="007047CD">
        <w:t>, thk. Golam Destgir Çeşti Siyalkûî (İslâmâbâd, 2016), 3/198.</w:t>
      </w:r>
      <w:r w:rsidRPr="007047CD">
        <w:fldChar w:fldCharType="end"/>
      </w:r>
    </w:p>
  </w:footnote>
  <w:footnote w:id="127">
    <w:p w14:paraId="555E0438" w14:textId="10EFE86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{"citationID":"i6IuK41C","properties":{"formattedCitation":"el-B\\uc0\\u226{}k\\uc0\\u305{}ll\\uc0\\u226{}n\\uc0\\u238{}, {\\i{}Nuketu\\uc0\\u8217{}l-intis\\uc0\\u226{}r li nakli\\uc0\\u8217{}l-Kur\\uc0\\u8217{}\\uc0\\u226{}n}, 547.","plainCitation":"el-Bâkıllânî, Nuketu’l-intisâr li nakli’l-Kur’ân, 547.","noteIndex":120},"citationItems":[{"id":388,"uris":["http://zotero.org/users/19515296/items/9QDULBFG"],"itemData":{"id":388,"type":"book","publisher":"Munşeâtu'l-Meârif","publisher-place":"İskenderiye","title":"Nuketu'l-intisâr li nakli'l-Kur'ân","author":[{"family":"Bâkıllânî","given":"Muhammed b. et-Tayyib b. Muhammed b. Cafer","non-dropping-particle":"el-"}],"collection-editor":[{"family":"Selâm","given":"Muhammed Zağlûl"}],"issued":{"date-parts":[["1971"]]}},"locator":"547","label":"page"}],"schema":"https://github.com/citation-style-language/schema/raw/master/csl-citation.json"} </w:instrText>
      </w:r>
      <w:r w:rsidRPr="007047CD">
        <w:fldChar w:fldCharType="separate"/>
      </w:r>
      <w:r w:rsidRPr="007047CD">
        <w:t xml:space="preserve">Bâkıllânî, </w:t>
      </w:r>
      <w:r w:rsidRPr="007047CD">
        <w:rPr>
          <w:i/>
          <w:iCs/>
        </w:rPr>
        <w:t>Nuketu’l-intisâr</w:t>
      </w:r>
      <w:r w:rsidRPr="007047CD">
        <w:t>, 547.</w:t>
      </w:r>
      <w:r w:rsidRPr="007047CD">
        <w:fldChar w:fldCharType="end"/>
      </w:r>
    </w:p>
  </w:footnote>
  <w:footnote w:id="128">
    <w:p w14:paraId="12D4C418" w14:textId="1B6AEBB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{"citationID":"X61cdCFE","properties":{"formattedCitation":"el-B\\uc0\\u226{}k\\uc0\\u305{}ll\\uc0\\u226{}n\\uc0\\u238{}, {\\i{}Nuketu\\uc0\\u8217{}l-intis\\uc0\\u226{}r li nakli\\uc0\\u8217{}l-Kur\\uc0\\u8217{}\\uc0\\u226{}n}, 526.","plainCitation":"el-Bâkıllânî, Nuketu’l-intisâr li nakli’l-Kur’ân, 526.","noteIndex":121},"citationItems":[{"id":388,"uris":["http://zotero.org/users/19515296/items/9QDULBFG"],"itemData":{"id":388,"type":"book","publisher":"Munşeâtu'l-Meârif","publisher-place":"İskenderiye","title":"Nuketu'l-intisâr li nakli'l-Kur'ân","author":[{"family":"Bâkıllânî","given":"Muhammed b. et-Tayyib b. Muhammed b. Cafer","non-dropping-particle":"el-"}],"collection-editor":[{"family":"Selâm","given":"Muhammed Zağlûl"}],"issued":{"date-parts":[["1971"]]}},"locator":"526","label":"page"}],"schema":"https://github.com/citation-style-language/schema/raw/master/csl-citation.json"} </w:instrText>
      </w:r>
      <w:r w:rsidRPr="007047CD">
        <w:fldChar w:fldCharType="separate"/>
      </w:r>
      <w:r w:rsidRPr="007047CD">
        <w:t xml:space="preserve">Bâkıllânî, </w:t>
      </w:r>
      <w:r w:rsidRPr="007047CD">
        <w:rPr>
          <w:i/>
          <w:iCs/>
        </w:rPr>
        <w:t>Nuketu’l-intisâr</w:t>
      </w:r>
      <w:r w:rsidRPr="007047CD">
        <w:t>, 526.</w:t>
      </w:r>
      <w:r w:rsidRPr="007047CD">
        <w:fldChar w:fldCharType="end"/>
      </w:r>
    </w:p>
  </w:footnote>
  <w:footnote w:id="129">
    <w:p w14:paraId="077387D7" w14:textId="33F9D63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{"citationID":"xVUDHq0l","properties":{"formattedCitation":"\\uc0\\u304{}bn Hacer, {\\i{}Fethu\\uc0\\u8217{}l-b\\uc0\\u226{}r\\uc0\\u238{} bi \\uc0\\u351{}erh sah\\uc0\\u238{}hu\\uc0\\u8217{}l-Buh\\uc0\\u226{}r\\uc0\\u238{}}, 9/139.","plainCitation":"İbn Hacer, Fethu’l-bârî bi şerh sahîhu’l-Buhârî, 9/139.","noteIndex":122},"citationItems":[{"id":390,"uris":["http://zotero.org/users/19515296/items/EB6DFY9X"],"itemData":{"id":390,"type":"book","number-of-volumes":"17","publisher":"Dâr Tîba","publisher-place":"Riyad","title":"Fethu'l-bârî bi şerh sahîhu'l-Buhârî","volume":"9","author":[{"family":"İbn Hacer","given":"Ahmed b. Ali"}],"collection-editor":[{"family":"Bâz","given":"Abdülazîz b. Abdullah","non-dropping-particle":"b."},{"family":"Berrâk","given":"Abdurrahman b. Nâsır","non-dropping-particle":"el-"}],"issued":{"date-parts":[["2005"]]}},"locator":"139","label":"page"}],"schema":"https://github.com/citation-style-language/schema/raw/master/csl-citation.json"} </w:instrText>
      </w:r>
      <w:r w:rsidRPr="007047CD">
        <w:fldChar w:fldCharType="separate"/>
      </w:r>
      <w:r w:rsidRPr="007047CD">
        <w:t xml:space="preserve">İbn Hacer, </w:t>
      </w:r>
      <w:r w:rsidRPr="007047CD">
        <w:rPr>
          <w:i/>
          <w:iCs/>
        </w:rPr>
        <w:t>Fethu’l-bârî</w:t>
      </w:r>
      <w:r w:rsidRPr="007047CD">
        <w:t>, 9/139.</w:t>
      </w:r>
      <w:r w:rsidRPr="007047CD">
        <w:fldChar w:fldCharType="end"/>
      </w:r>
    </w:p>
  </w:footnote>
  <w:footnote w:id="130">
    <w:p w14:paraId="762F02A4" w14:textId="4522297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{"citationID":"MmOqSRFk","properties":{"formattedCitation":"D\\uc0\\u226{}n\\uc0\\u238{}, {\\i{}el-Mukni\\uc0\\u8217{} f\\uc0\\u238{} ma\\uc0\\u8217{}rifeti mes\\uc0\\u226{}hif ehli\\uc0\\u8217{}l-ems\\uc0\\u226{}r}, 164.","plainCitation":"Dânî, el-Mukni’ fî ma’rifeti mesâhif ehli’l-emsâr, 164.","noteIndex":123},"citationItems":[{"id":12,"uris":["http://zotero.org/users/19515296/items/3IWSHLES"],"itemData":{"id":12,"type":"book","publisher":"Dâru’t-Tedmûriyye","publisher-place":"Suudi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el-Humeyyed","given":"Nûratu","non-dropping-particle":"binti"}],"issued":{"date-parts":[["2010"]]}},"locator":"164","label":"page"}],"schema":"https://github.com/citation-style-language/schema/raw/master/csl-citation.json"} </w:instrText>
      </w:r>
      <w:r w:rsidRPr="007047CD">
        <w:fldChar w:fldCharType="separate"/>
      </w:r>
      <w:r w:rsidRPr="007047CD">
        <w:t xml:space="preserve">Dânî, </w:t>
      </w:r>
      <w:r w:rsidRPr="007047CD">
        <w:rPr>
          <w:i/>
          <w:iCs/>
        </w:rPr>
        <w:t>el-Mukni’</w:t>
      </w:r>
      <w:r w:rsidRPr="007047CD">
        <w:t>, 164.</w:t>
      </w:r>
      <w:r w:rsidRPr="007047CD">
        <w:fldChar w:fldCharType="end"/>
      </w:r>
    </w:p>
  </w:footnote>
  <w:footnote w:id="131">
    <w:p w14:paraId="04854EFC" w14:textId="4FCAA553" w:rsidR="00AD10DF" w:rsidRPr="007047CD" w:rsidRDefault="00AD10DF" w:rsidP="00F42596">
      <w:pPr>
        <w:pStyle w:val="AltBilgi"/>
      </w:pPr>
      <w:r w:rsidRPr="007047CD">
        <w:rPr>
          <w:rStyle w:val="DipnotBavurusu"/>
          <w:rFonts w:eastAsiaTheme="majorEastAsia"/>
        </w:rPr>
        <w:footnoteRef/>
      </w:r>
      <w:r>
        <w:t xml:space="preserve"> </w:t>
      </w:r>
      <w:r w:rsidRPr="007047CD">
        <w:fldChar w:fldCharType="begin"/>
      </w:r>
      <w:r w:rsidRPr="007047CD">
        <w:instrText xml:space="preserve"> ADDIN ZOTERO_ITEM CSL_CITATION {"citationID":"Anvy7Ycd","properties":{"formattedCitation":"\\uc0\\u350{}ih\\uc0\\u226{}budd\\uc0\\u238{}n Abdurrahman b.\\uc0\\u304{}sm\\uc0\\u226{}\\uc0\\u238{}l Eb\\uc0\\u251{} \\uc0\\u350{}\\uc0\\u226{}me, {\\i{}el-Mur\\uc0\\u351{}idu\\uc0\\u8217{}l-vec\\uc0\\u238{}z il\\uc0\\u226{} ul\\uc0\\u251{}min tetaallaku bi\\uc0\\u8217{}l-kit\\uc0\\u226{}bi\\uc0\\u8217{}l-Az\\uc0\\u238{}z}, thk. Tayyar Alt\\uc0\\u305{}kula\\uc0\\u231{} (Beyrut: D\\uc0\\u226{}r Sadr, 1975), 1/173.","plainCitation":"Şihâbuddîn Abdurrahman b.İsmâîl Ebû Şâme, el-Murşidu’l-vecîz ilâ ulûmin tetaallaku bi’l-kitâbi’l-Azîz, thk. Tayyar Altıkulaç (Beyrut: Dâr Sadr, 1975), 1/173.","noteIndex":124},"citationItems":[{"id":420,"uris":["http://zotero.org/users/19515296/items/K2HPT82X"],"itemData":{"id":420,"type":"book","number-of-volumes":"2","publisher":"Dâr Sadr","publisher-place":"Beyrut","title":"el-Murşidu'l-vecîz ilâ ulûmin tetaallaku bi'l-kitâbi'l-Azîz","volume":"1","author":[{"family":"Ebû Şâme","given":"Şihâbuddîn Abdurrahman","dropping-particle":"b.İsmâîl"}],"collection-editor":[{"family":"Altıkulaç","given":"Tayyar"}],"issued":{"date-parts":[["1975"]]}},"locator":"173","label":"page"}],"schema":"https://github.com/citation-style-language/schema/raw/master/csl-citation.json"}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1/173.</w:t>
      </w:r>
      <w:r w:rsidRPr="007047CD">
        <w:fldChar w:fldCharType="end"/>
      </w:r>
    </w:p>
  </w:footnote>
  <w:footnote w:id="132">
    <w:p w14:paraId="0933C156"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{"citationID":"slWlPDzT","properties":{"formattedCitation":"Eb\\uc0\\u251{} Bekir \\uc0\\u304{}bni\\uc0\\u8217{}t-Tayyib el-B\\uc0\\u226{}k\\uc0\\u305{}ll\\uc0\\u226{}n\\uc0\\u238{}, {\\i{}el-\\uc0\\u304{}ntis\\uc0\\u226{}r li\\uc0\\u8217{}l-Kur\\uc0\\u8217{}\\uc0\\u226{}n}, thk. Muhammed \\uc0\\u304{}s\\uc0\\u226{}m el-Kud\\uc0\\u226{}t (Beyrut: D\\uc0\\u226{}r \\uc0\\u304{}bn Hazm, 2001), 64.","plainCitation":"Ebû Bekir İbni’t-Tayyib el-Bâkıllânî, el-İntisâr li’l-Kur’ân, thk. Muhammed İsâm el-Kudât (Beyrut: Dâr İbn Hazm, 2001), 64.","noteIndex":125},"citationItems":[{"id":421,"uris":["http://zotero.org/users/19515296/items/V74BBI43"],"itemData":{"id":421,"type":"book","publisher":"Dâr İbn Hazm","publisher-place":"Beyrut","title":"el-İntisâr li'l-Kur'ân","author":[{"family":"Bâkıllânî","given":"Ebû Bekir İbni't-Tayyib","non-dropping-particle":"el-"}],"collection-editor":[{"family":"Kudât","given":"Muhammed İsâm","non-dropping-particle":"el-"}],"issued":{"date-parts":[["2001"]]}},"locator":"64","label":"page"}],"schema":"https://github.com/citation-style-language/schema/raw/master/csl-citation.json"} </w:instrText>
      </w:r>
      <w:r w:rsidRPr="007047CD">
        <w:fldChar w:fldCharType="separate"/>
      </w:r>
      <w:r w:rsidRPr="007047CD">
        <w:t xml:space="preserve">Ebû Bekir İbni’t-Tayyib el-Bâkıllânî, </w:t>
      </w:r>
      <w:r w:rsidRPr="007047CD">
        <w:rPr>
          <w:i/>
          <w:iCs/>
        </w:rPr>
        <w:t>el-İntisâr li’l-Kur’ân</w:t>
      </w:r>
      <w:r w:rsidRPr="007047CD">
        <w:t>, thk. Muhammed İsâm el-Kudât (Beyrut: Dâr İbn Hazm, 2001), 64.</w:t>
      </w:r>
      <w:r w:rsidRPr="007047CD">
        <w:fldChar w:fldCharType="end"/>
      </w:r>
    </w:p>
  </w:footnote>
  <w:footnote w:id="133">
    <w:p w14:paraId="218CC507" w14:textId="1994FF3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{"citationID":"ncAOUFdP","properties":{"formattedCitation":"Zerke\\uc0\\u351{}\\uc0\\u238{}, {\\i{}el-Burh\\uc0\\u226{}n f\\uc0\\u238{} ul\\uc0\\u251{}mi\\uc0\\u8217{}l-Kur\\uc0\\u8217{}\\uc0\\u226{}n}, 2/379.","plainCitation":"Zerkeşî, el-Burhân fî ulûmi’l-Kur’ân, 2/379.","noteIndex":126},"citationItems":[{"id":358,"uris":["http://zotero.org/users/19515296/items/W6QPEMD8"],"itemData":{"id":358,"type":"book","number-of-volumes":"4","publisher":"Dâru'l-Ma'rife","publisher-place":"Beyrut","title":"el-Burhân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Abdullah","non-dropping-particle":"el-"}],"issued":{"date-parts":[["1990"]]}},"locator":"379","label":"page"}],"schema":"https://github.com/citation-style-language/schema/raw/master/csl-citation.json"}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2/379.</w:t>
      </w:r>
      <w:r w:rsidRPr="007047CD">
        <w:fldChar w:fldCharType="end"/>
      </w:r>
    </w:p>
  </w:footnote>
  <w:footnote w:id="134">
    <w:p w14:paraId="306F6DA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{"citationID":"XYsZjBjY","properties":{"formattedCitation":"Ebu\\uc0\\u8217{}l-Fadl \\uc0\\u304{}y\\uc0\\u226{}d b. M\\uc0\\u251{}sa K\\uc0\\u226{}d\\uc0\\u238{} \\uc0\\u304{}y\\uc0\\u226{}z, {\\i{}e\\uc0\\u351{}-\\uc0\\u350{}if\\uc0\\u226{} bi ta\\uc0\\u8217{}r\\uc0\\u238{}fi huk\\uc0\\u251{}ku\\uc0\\u8217{}l-Mustaf\\uc0\\u226{}}, thk. \\uc0\\u194{}mir el-Cezz\\uc0\\u226{}r (K\\uc0\\u226{}hire: D\\uc0\\u226{}ru\\uc0\\u8217{}l-Had\\uc0\\u238{}s, 2004), 2/184.","plainCitation":"Ebu’l-Fadl İyâd b. Mûsa Kâdî İyâz, eş-Şifâ bi ta’rîfi hukûku’l-Mustafâ, thk. Âmir el-Cezzâr (Kâhire: Dâru’l-Hadîs, 2004), 2/184.","noteIndex":127},"citationItems":[{"id":418,"uris":["http://zotero.org/users/19515296/items/9DAQXTWY"],"itemData":{"id":418,"type":"book","number-of-volumes":"2","publisher":"Dâru'l-Hadîs","publisher-place":"Kâhire","title":"eş-Şifâ bi ta'rîfi hukûku'l-Mustafâ","volume":"2","author":[{"family":"Kâdî İyâz","given":"Ebu'l-Fadl İyâd b. Mûsa"}],"collection-editor":[{"family":"Cezzâr","given":"Âmir","non-dropping-particle":"el-"}],"issued":{"date-parts":[["2004"]]}},"locator":"184","label":"page"}],"schema":"https://github.com/citation-style-language/schema/raw/master/csl-citation.json"} </w:instrText>
      </w:r>
      <w:r w:rsidRPr="007047CD">
        <w:fldChar w:fldCharType="separate"/>
      </w:r>
      <w:r w:rsidRPr="007047CD">
        <w:t xml:space="preserve">Ebu’l-Fadl İyâd b. Mûsa Kâdî İyâz, </w:t>
      </w:r>
      <w:r w:rsidRPr="007047CD">
        <w:rPr>
          <w:i/>
          <w:iCs/>
        </w:rPr>
        <w:t>eş-Şifâ bi ta’rîfi hukûku’l-Mustafâ</w:t>
      </w:r>
      <w:r w:rsidRPr="007047CD">
        <w:t>, thk. Âmir el-Cezzâr (Kâhire: Dâru’l-Hadîs, 2004), 2/184.</w:t>
      </w:r>
      <w:r w:rsidRPr="007047CD">
        <w:fldChar w:fldCharType="end"/>
      </w:r>
    </w:p>
  </w:footnote>
  <w:footnote w:id="135">
    <w:p w14:paraId="3DCE0D16" w14:textId="52A6828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{"citationID":"XGprP3aP","properties":{"formattedCitation":"K\\uc0\\u226{}d\\uc0\\u238{} \\uc0\\u304{}y\\uc0\\u226{}z, {\\i{}e\\uc0\\u351{}-\\uc0\\u350{}if\\uc0\\u226{} bi ta\\uc0\\u8217{}r\\uc0\\u238{}fi huk\\uc0\\u251{}ku\\uc0\\u8217{}l-Mustaf\\uc0\\u226{}}, 2/490.","plainCitation":"Kâdî İyâz, eş-Şifâ bi ta’rîfi hukûku’l-Mustafâ, 2/490.","noteIndex":128},"citationItems":[{"id":418,"uris":["http://zotero.org/users/19515296/items/9DAQXTWY"],"itemData":{"id":418,"type":"book","number-of-volumes":"2","publisher":"Dâru'l-Hadîs","publisher-place":"Kâhire","title":"eş-Şifâ bi ta'rîfi hukûku'l-Mustafâ","volume":"2","author":[{"family":"Kâdî İyâz","given":"Ebu'l-Fadl İyâd b. Mûsa"}],"collection-editor":[{"family":"Cezzâr","given":"Âmir","non-dropping-particle":"el-"}],"issued":{"date-parts":[["2004"]]}},"locator":"490","label":"page"}],"schema":"https://github.com/citation-style-language/schema/raw/master/csl-citation.json"} </w:instrText>
      </w:r>
      <w:r w:rsidRPr="007047CD">
        <w:fldChar w:fldCharType="separate"/>
      </w:r>
      <w:r w:rsidRPr="007047CD">
        <w:t xml:space="preserve">Kâdî İyâz, </w:t>
      </w:r>
      <w:r w:rsidRPr="007047CD">
        <w:rPr>
          <w:i/>
          <w:iCs/>
        </w:rPr>
        <w:t>eş-Şifâ</w:t>
      </w:r>
      <w:r w:rsidRPr="007047CD">
        <w:t>, 2/490.</w:t>
      </w:r>
      <w:r w:rsidRPr="007047CD">
        <w:fldChar w:fldCharType="end"/>
      </w:r>
    </w:p>
  </w:footnote>
  <w:footnote w:id="136">
    <w:p w14:paraId="24D8DD09" w14:textId="46859705" w:rsidR="00AD10DF" w:rsidRPr="007047CD" w:rsidRDefault="00AD10DF" w:rsidP="00F42596">
      <w:pPr>
        <w:pStyle w:val="AltBilgi"/>
      </w:pPr>
      <w:r w:rsidRPr="007047CD">
        <w:rPr>
          <w:rStyle w:val="DipnotBavurusu"/>
          <w:rFonts w:eastAsiaTheme="majorEastAsia"/>
        </w:rPr>
        <w:footnoteRef/>
      </w:r>
      <w:r w:rsidRPr="007047CD">
        <w:t xml:space="preserve"> Albânî, bu değerlendirmeyi zayıf rivâyetleri topladığı için eserinde açıkça kaydeder ve hadisin Peygamber’e aidiyetinin sabit olmadığını vurgular. Bkz. </w:t>
      </w:r>
      <w:r w:rsidRPr="007047CD">
        <w:fldChar w:fldCharType="begin"/>
      </w:r>
      <w:r w:rsidRPr="007047CD">
        <w:instrText xml:space="preserve"> ADDIN ZOTERO_ITEM CSL_CITATION {"citationID":"9ivDMNDM","properties":{"formattedCitation":"Muhammed N\\uc0\\u226{}s\\uc0\\u305{}rudd\\uc0\\u238{}n Alb\\uc0\\u226{}n\\uc0\\u238{}, {\\i{}Silsilet\\uc0\\u252{}\\uc0\\u8217{}l-eh\\uc0\\u226{}d\\uc0\\u238{}si\\uc0\\u8217{}d-da\\uc0\\u8217{}\\uc0\\u238{}fa ve\\uc0\\u8217{}l-mevz\\uc0\\u251{}\\uc0\\u8217{}a} (Riyad: Mektebet\\uc0\\u252{}\\uc0\\u8217{}l-Me\\uc0\\u226{}rif, 1992), 1/7.","plainCitation":"Muhammed Nâsıruddîn Albânî, Silsiletü’l-ehâdîsi’d-da’îfa ve’l-mevzû’a (Riyad: Mektebetü’l-Meârif, 1992), 1/7.","noteIndex":129},"citationItems":[{"id":417,"uris":["http://zotero.org/users/19515296/items/KHVRSECA"],"itemData":{"id":417,"type":"book","number-of-volumes":"14","publisher":"Mektebetü'l-Meârif","publisher-place":"Riyad","title":"Silsiletü'l-ehâdîsi'd-da'îfa ve'l-mevzû'a","volume":"1","author":[{"family":"Albânî","given":"Muhammed Nâsıruddîn"}],"issued":{"date-parts":[["1992"]]}},"locator":"7","label":"page"}],"schema":"https://github.com/citation-style-language/schema/raw/master/csl-citation.json"} </w:instrText>
      </w:r>
      <w:r w:rsidRPr="007047CD">
        <w:fldChar w:fldCharType="separate"/>
      </w:r>
      <w:r w:rsidRPr="007047CD">
        <w:t xml:space="preserve">Muhammed Nâsıruddîn Albânî, </w:t>
      </w:r>
      <w:r w:rsidRPr="007047CD">
        <w:rPr>
          <w:i/>
          <w:iCs/>
        </w:rPr>
        <w:t>Silsiletü’l-ehâdîsi’d-da’îfa ve’l-mevzû’a</w:t>
      </w:r>
      <w:r w:rsidRPr="007047CD">
        <w:t xml:space="preserve"> (Riyad: Mektebetü’l-Meârif, 1992), 1/7.</w:t>
      </w:r>
      <w:r w:rsidRPr="007047CD">
        <w:fldChar w:fldCharType="end"/>
      </w:r>
    </w:p>
  </w:footnote>
  <w:footnote w:id="137">
    <w:p w14:paraId="2EA46628" w14:textId="1327CC1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{"citationID":"GglSs7yE","properties":{"formattedCitation":"el-\\uc0\\u8217{}Azami, {\\i{}Vahyedili\\uc0\\u351{}inden Derleni\\uc0\\u351{}ine Kur\\uc0\\u8217{}\\uc0\\u226{}n Tarihi Eski ve Yeni Ahit ile Ka\\uc0\\u351{}\\uc0\\u305{}la\\uc0\\u351{}t\\uc0\\u305{}rmal\\uc0\\u305{} Bir Ara\\uc0\\u351{}t\\uc0\\u305{}rma}, 145.","plainCitation":"el-’Azami, Vahyedilişinden Derlenişine Kur’ân Tarihi Eski ve Yeni Ahit ile Kaşılaştırmalı Bir Araştırma, 145.","noteIndex":130},"citationItems":[{"id":350,"uris":["http://zotero.org/users/19515296/items/6J6GC3RZ"],"itemData":{"id":350,"type":"book","publisher":"İz Yayıncılık","publisher-place":"İstanbul","title":"Vahyedilişinden Derlenişine Kur'ân Tarihi Eski ve Yeni Ahit ile Kaşılaştırmalı Bir Araştırma","author":[{"family":"Azami","given":"Muhammed Mustafa","non-dropping-particle":"el-'"}],"translator":[{"family":"Türker","given":"Ömer"},{"family":"Serenli","given":"Fatih"}]},"locator":"145","label":"page"}],"schema":"https://github.com/citation-style-language/schema/raw/master/csl-citation.json"} </w:instrText>
      </w:r>
      <w:r w:rsidRPr="007047CD">
        <w:fldChar w:fldCharType="separate"/>
      </w:r>
      <w:r w:rsidRPr="007047CD">
        <w:t xml:space="preserve">’Azamî, </w:t>
      </w:r>
      <w:r w:rsidRPr="007047CD">
        <w:rPr>
          <w:i/>
          <w:iCs/>
        </w:rPr>
        <w:t>Vahyedilişinden Derlenişine Kur’ân Tarihi</w:t>
      </w:r>
      <w:r w:rsidRPr="007047CD">
        <w:t xml:space="preserve">, 145; </w:t>
      </w:r>
      <w:r w:rsidRPr="007047CD">
        <w:fldChar w:fldCharType="end"/>
      </w:r>
      <w:r w:rsidRPr="007047CD">
        <w:fldChar w:fldCharType="begin"/>
      </w:r>
      <w:r w:rsidRPr="007047CD">
        <w:instrText xml:space="preserve"> ADDIN ZOTERO_ITEM CSL_CITATION {"citationID":"EaU0MeuK","properties":{"formattedCitation":"es-S\\uc0\\u226{}lih, {\\i{}Meb\\uc0\\u226{}his f\\uc0\\u238{} ul\\uc0\\u251{}mi\\uc0\\u8217{}l-Kur\\uc0\\u8217{}\\uc0\\u226{}n}, 89.","plainCitation":"es-Sâlih, Mebâhis fî ulûmi’l-Kur’ân, 89.","noteIndex":130},"citationItems":[{"id":371,"uris":["http://zotero.org/users/19515296/items/LWBAZ2YM"],"itemData":{"id":371,"type":"book","publisher":"Dâru'l-İlmu'l-Melâyîn","publisher-place":"Beyrut","title":"Mebâhis fî ulûmi'l-Kur'ân","author":[{"family":"Sâlih","given":"Suphî","non-dropping-particle":"es-"}],"issued":{"date-parts":[["1977"]]}},"locator":"89","label":"page"}],"schema":"https://github.com/citation-style-language/schema/raw/master/csl-citation.json"} </w:instrText>
      </w:r>
      <w:r w:rsidRPr="007047CD">
        <w:fldChar w:fldCharType="separate"/>
      </w:r>
      <w:r w:rsidRPr="007047CD">
        <w:t xml:space="preserve">Sâlih, </w:t>
      </w:r>
      <w:r w:rsidRPr="007047CD">
        <w:rPr>
          <w:i/>
          <w:iCs/>
        </w:rPr>
        <w:t>Mebâhis</w:t>
      </w:r>
      <w:r w:rsidRPr="007047CD">
        <w:t>, 89.</w:t>
      </w:r>
      <w:r w:rsidRPr="007047CD">
        <w:fldChar w:fldCharType="end"/>
      </w:r>
    </w:p>
  </w:footnote>
  <w:footnote w:id="138">
    <w:p w14:paraId="73EFD5B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{"citationID":"r1TD2GXg","properties":{"formattedCitation":"Muhammed Ham\\uc0\\u238{}dullah, {\\i{}Kur\\uc0\\u8217{}\\uc0\\u226{}n-\\uc0\\u305{} Ker\\uc0\\u238{}m T\\uc0\\u226{}rihi}, \\uc0\\u231{}ev. Salih Tu\\uc0\\u287{} (\\uc0\\u304{}stanbul: \\uc0\\u304{}fav Yay\\uc0\\u305{}nlar\\uc0\\u305{}, 1993), 43-45.","plainCitation":"Muhammed Hamîdullah, Kur’ân-ı Kerîm Târihi, çev. Salih Tuğ (İstanbul: İfav Yayınları, 1993), 43-45.","noteIndex":131},"citationItems":[{"id":419,"uris":["http://zotero.org/users/19515296/items/NXI55H9R"],"itemData":{"id":419,"type":"book","publisher":"İfav Yayınları","publisher-place":"İstanbul","title":"Kur'ân-ı Kerîm Târihi","author":[{"family":"Hamîdullah","given":"Muhammed"}],"translator":[{"family":"Tuğ","given":"Salih"}],"issued":{"date-parts":[["1993"]]}},"locator":"43-45","label":"page"}],"schema":"https://github.com/citation-style-language/schema/raw/master/csl-citation.json"} </w:instrText>
      </w:r>
      <w:r w:rsidRPr="007047CD">
        <w:fldChar w:fldCharType="separate"/>
      </w:r>
      <w:r w:rsidRPr="007047CD">
        <w:t xml:space="preserve">Muhammed Hamîdullah, </w:t>
      </w:r>
      <w:r w:rsidRPr="007047CD">
        <w:rPr>
          <w:i/>
          <w:iCs/>
        </w:rPr>
        <w:t>Kur’ân-ı Kerîm Târihi</w:t>
      </w:r>
      <w:r w:rsidRPr="007047CD">
        <w:t>, çev. Salih Tuğ (İstanbul: İfav Yayınları, 1993), 43-45.</w:t>
      </w:r>
      <w:r w:rsidRPr="007047CD">
        <w:fldChar w:fldCharType="end"/>
      </w:r>
      <w:r w:rsidRPr="007047CD">
        <w:t xml:space="preserve"> </w:t>
      </w:r>
    </w:p>
  </w:footnote>
  <w:footnote w:id="139">
    <w:p w14:paraId="52E778E5" w14:textId="1C7EBCD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{"citationID":"0dKAzGrz","properties":{"formattedCitation":"es-S\\uc0\\u226{}lih, {\\i{}Meb\\uc0\\u226{}his f\\uc0\\u238{} ul\\uc0\\u251{}mi\\uc0\\u8217{}l-Kur\\uc0\\u8217{}\\uc0\\u226{}n}, 124.","plainCitation":"es-Sâlih, Mebâhis fî ulûmi’l-Kur’ân, 124.","noteIndex":132},"citationItems":[{"id":371,"uris":["http://zotero.org/users/19515296/items/LWBAZ2YM"],"itemData":{"id":371,"type":"book","publisher":"Dâru'l-İlmu'l-Melâyîn","publisher-place":"Beyrut","title":"Mebâhis fî ulûmi'l-Kur'ân","author":[{"family":"Sâlih","given":"Suphî","non-dropping-particle":"es-"}],"issued":{"date-parts":[["1977"]]}},"locator":"124","label":"page"}],"schema":"https://github.com/citation-style-language/schema/raw/master/csl-citation.json"} </w:instrText>
      </w:r>
      <w:r w:rsidRPr="007047CD">
        <w:fldChar w:fldCharType="separate"/>
      </w:r>
      <w:r w:rsidRPr="007047CD">
        <w:t xml:space="preserve">Sâlih, </w:t>
      </w:r>
      <w:r w:rsidRPr="007047CD">
        <w:rPr>
          <w:i/>
          <w:iCs/>
        </w:rPr>
        <w:t>Mebâhis</w:t>
      </w:r>
      <w:r w:rsidRPr="007047CD">
        <w:t xml:space="preserve">, 124; </w:t>
      </w:r>
      <w:r w:rsidRPr="007047CD">
        <w:fldChar w:fldCharType="end"/>
      </w:r>
      <w:r w:rsidRPr="007047CD">
        <w:t xml:space="preserve">Deroche, </w:t>
      </w:r>
      <w:r w:rsidRPr="007047CD">
        <w:rPr>
          <w:i/>
          <w:iCs/>
        </w:rPr>
        <w:t>The One and the Many</w:t>
      </w:r>
      <w:r w:rsidRPr="007047CD">
        <w:t>, 29.</w:t>
      </w:r>
    </w:p>
  </w:footnote>
  <w:footnote w:id="140">
    <w:p w14:paraId="1515BCBD" w14:textId="798B747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{"citationID":"9JjaD910","properties":{"formattedCitation":"D\\uc0\\u226{}n\\uc0\\u238{}, {\\i{}el-Mukni\\uc0\\u8217{} f\\uc0\\u238{} ma\\uc0\\u8217{}rifeti mes\\uc0\\u226{}hif ehli\\uc0\\u8217{}l-ems\\uc0\\u226{}r}, 45.","plainCitation":"Dânî, el-Mukni’ fî ma’rifeti mesâhif ehli’l-emsâr, 45.","noteIndex":133},"citationItems":[{"id":12,"uris":["http://zotero.org/users/19515296/items/3IWSHLES"],"itemData":{"id":12,"type":"book","publisher":"Dâru’t-Tedmûriyye","publisher-place":"Suudi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el-Humeyyed","given":"Nûratu","non-dropping-particle":"binti"}],"issued":{"date-parts":[["2010"]]}},"locator":"45","label":"page"}],"schema":"https://github.com/citation-style-language/schema/raw/master/csl-citation.json"} </w:instrText>
      </w:r>
      <w:r w:rsidRPr="007047CD">
        <w:fldChar w:fldCharType="separate"/>
      </w:r>
      <w:r w:rsidRPr="007047CD">
        <w:t xml:space="preserve">Dânî, </w:t>
      </w:r>
      <w:r w:rsidRPr="007047CD">
        <w:rPr>
          <w:i/>
          <w:iCs/>
        </w:rPr>
        <w:t>el-Mukni’</w:t>
      </w:r>
      <w:r w:rsidRPr="007047CD">
        <w:t xml:space="preserve">, 45; </w:t>
      </w:r>
      <w:r w:rsidRPr="007047CD">
        <w:fldChar w:fldCharType="end"/>
      </w:r>
      <w:r w:rsidRPr="007047CD">
        <w:fldChar w:fldCharType="begin"/>
      </w:r>
      <w:r w:rsidRPr="007047CD">
        <w:instrText xml:space="preserve"> ADDIN ZOTERO_ITEM CSL_CITATION {"citationID":"bMQqI8tE","properties":{"formattedCitation":"\\uc0\\u304{}bn\\uc0\\u252{}\\uc0\\u8217{}l-Cezer\\uc0\\u238{}, {\\i{}en-Ne\\uc0\\u351{}r fi\\uc0\\u8217{}l-k\\uc0\\u305{}r\\uc0\\u226{}\\uc0\\u226{}ti\\uc0\\u8217{}l-a\\uc0\\u351{}r}, 1/7-12.","plainCitation":"İbnü’l-Cezerî, en-Neşr fi’l-kırââti’l-aşr, 1/7-12.","noteIndex":133},"citationItems":[{"id":372,"uris":["http://zotero.org/users/19515296/items/QBPUKJNB"],"itemData":{"id":372,"type":"book","number-of-volumes":"2","publisher":"Dâru'l-Kütübi'l-‘İlmiyye","publisher-place":"Beyrut","title":"en-Neşr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Muhammed","non-dropping-particle":"ed-"}]},"locator":"7-12","label":"page"}],"schema":"https://github.com/citation-style-language/schema/raw/master/csl-citation.json"}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xml:space="preserve">, 1/7-12; </w:t>
      </w:r>
      <w:r w:rsidRPr="007047CD">
        <w:fldChar w:fldCharType="end"/>
      </w:r>
      <w:r w:rsidRPr="007047CD">
        <w:fldChar w:fldCharType="begin"/>
      </w:r>
      <w:r w:rsidRPr="007047CD">
        <w:instrText xml:space="preserve"> ADDIN ZOTERO_ITEM CSL_CITATION {"citationID":"GEnK6tC3","properties":{"formattedCitation":"Zerke\\uc0\\u351{}\\uc0\\u238{}, {\\i{}el-Burh\\uc0\\u226{}n f\\uc0\\u238{} ul\\uc0\\u251{}mi\\uc0\\u8217{}l-Kur\\uc0\\u8217{}\\uc0\\u226{}n}, 2/379-383.","plainCitation":"Zerkeşî, el-Burhân fî ulûmi’l-Kur’ân, 2/379-383.","noteIndex":133},"citationItems":[{"id":358,"uris":["http://zotero.org/users/19515296/items/W6QPEMD8"],"itemData":{"id":358,"type":"book","number-of-volumes":"4","publisher":"Dâru'l-Ma'rife","publisher-place":"Beyrut","title":"el-Burhân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Abdullah","non-dropping-particle":"el-"}],"issued":{"date-parts":[["1990"]]}},"locator":"379-383","label":"page"}],"schema":"https://github.com/citation-style-language/schema/raw/master/csl-citation.json"}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2/379-383.</w:t>
      </w:r>
      <w:r w:rsidRPr="007047CD">
        <w:fldChar w:fldCharType="end"/>
      </w:r>
    </w:p>
  </w:footnote>
  <w:footnote w:id="141">
    <w:p w14:paraId="7DF66670" w14:textId="1404141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{"citationID":"mlCZS7If","properties":{"formattedCitation":"D\\uc0\\u226{}n\\uc0\\u238{}, {\\i{}el-Mukni\\uc0\\u8217{} f\\uc0\\u238{} ma\\uc0\\u8217{}rifeti mes\\uc0\\u226{}hif ehli\\uc0\\u8217{}l-ems\\uc0\\u226{}r}, 58-60.","plainCitation":"Dânî, el-Mukni’ fî ma’rifeti mesâhif ehli’l-emsâr, 58-60.","noteIndex":134},"citationItems":[{"id":12,"uris":["http://zotero.org/users/19515296/items/3IWSHLES"],"itemData":{"id":12,"type":"book","publisher":"Dâru’t-Tedmûriyye","publisher-place":"Suudi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el-Humeyyed","given":"Nûratu","non-dropping-particle":"binti"}],"issued":{"date-parts":[["2010"]]}},"locator":"58-60","label":"page"}],"schema":"https://github.com/citation-style-language/schema/raw/master/csl-citation.json"} </w:instrText>
      </w:r>
      <w:r w:rsidRPr="007047CD">
        <w:fldChar w:fldCharType="separate"/>
      </w:r>
      <w:r w:rsidRPr="007047CD">
        <w:t xml:space="preserve">Dânî, </w:t>
      </w:r>
      <w:r w:rsidRPr="007047CD">
        <w:rPr>
          <w:i/>
          <w:iCs/>
        </w:rPr>
        <w:t>el-Mukni’</w:t>
      </w:r>
      <w:r w:rsidRPr="007047CD">
        <w:t>, 58-60.</w:t>
      </w:r>
      <w:r w:rsidRPr="007047CD">
        <w:fldChar w:fldCharType="end"/>
      </w:r>
    </w:p>
  </w:footnote>
  <w:footnote w:id="142">
    <w:p w14:paraId="70C4D756" w14:textId="4A9F0790" w:rsidR="00AD10DF" w:rsidRPr="007047CD" w:rsidRDefault="00AD10DF" w:rsidP="00F42596">
      <w:pPr>
        <w:pStyle w:val="AltBilgi"/>
        <w:rPr>
          <w:b/>
          <w:bCs/>
        </w:rPr>
      </w:pPr>
      <w:r w:rsidRPr="007047CD">
        <w:rPr>
          <w:rStyle w:val="DipnotBavurusu"/>
          <w:rFonts w:eastAsiaTheme="majorEastAsia"/>
        </w:rPr>
        <w:footnoteRef/>
      </w:r>
      <w:r w:rsidRPr="007047CD">
        <w:t xml:space="preserve"> Söz konusu kurallar, ıstılâhî resm (</w:t>
      </w:r>
      <w:r w:rsidRPr="007047CD">
        <w:rPr>
          <w:rFonts w:hint="cs"/>
          <w:rtl/>
        </w:rPr>
        <w:t>الرسم الإصطلاحي</w:t>
      </w:r>
      <w:r w:rsidRPr="007047CD">
        <w:t xml:space="preserve">) kategorisi kapsamında değerlendirilmiştir. Bu tür yazımda ise kelimenin yazılış şekli telaffuzla tam bir paralellik göstermez; aksine yukarıda zikredilen özel yazım uygulamaları söz konusu olur. Bu ayrım özellikle resm-i Osmânî’nin kıyasî imlâdan hangi yönlerden ayrıldığını açıklamak bakımından önemlidir. Bkz. </w:t>
      </w:r>
      <w:r w:rsidRPr="007047CD">
        <w:fldChar w:fldCharType="begin"/>
      </w:r>
      <w:r w:rsidRPr="007047CD">
        <w:instrText xml:space="preserve"> ADDIN ZOTERO_ITEM CSL_CITATION {"citationID":"0qf9hiat","properties":{"formattedCitation":"Eb\\uc0\\u251{} D\\uc0\\u226{}vud, {\\i{}Muhtasaru\\uc0\\u8217{}t-teby\\uc0\\u238{}n li hec\\uc0\\u226{}i\\uc0\\u8217{}t-tenz\\uc0\\u238{}l}, 1/135-138.","plainCitation":"Ebû Dâvud, Muhtasaru’t-tebyîn li hecâi’t-tenzîl, 1/135-138.","noteIndex":135},"citationItems":[{"id":33,"uris":["http://zotero.org/users/19515296/items/YWZUIBLS"],"itemData":{"id":33,"type":"book","number-of-volumes":"5","publisher":"Mecmeu'l-Melik Fehd li't-Tibâati'l-Mushafi'ş-Şerîf","publisher-place":"Riyad","title":"Muhtasaru’t-tebyîn li hecâi’t-tenzîl","volume":"1","author":[{"family":"Ebû Dâvud","given":"Süleyman b. Necah"}],"collection-editor":[{"family":"Şarşâl","given":"Ahmed b. Muhammed b. Muammer"}],"issued":{"date-parts":[["2000"]]}},"locator":"135-138","label":"page"}],"schema":"https://github.com/citation-style-language/schema/raw/master/csl-citation.json"} </w:instrText>
      </w:r>
      <w:r w:rsidRPr="007047CD">
        <w:fldChar w:fldCharType="separate"/>
      </w:r>
      <w:r>
        <w:t>Ebû Dâvu</w:t>
      </w:r>
      <w:r w:rsidRPr="007047CD">
        <w:t xml:space="preserve">d, </w:t>
      </w:r>
      <w:r w:rsidRPr="007047CD">
        <w:rPr>
          <w:i/>
          <w:iCs/>
        </w:rPr>
        <w:t>Muhtasaru’t-tebyîn</w:t>
      </w:r>
      <w:r w:rsidRPr="007047CD">
        <w:t xml:space="preserve">, 1/135-138; </w:t>
      </w:r>
      <w:r w:rsidRPr="007047CD">
        <w:fldChar w:fldCharType="end"/>
      </w:r>
      <w:r w:rsidRPr="007047CD">
        <w:fldChar w:fldCharType="begin"/>
      </w:r>
      <w:r w:rsidRPr="007047CD">
        <w:instrText xml:space="preserve"> ADDIN ZOTERO_ITEM CSL_CITATION {"citationID":"unL3kD34","properties":{"formattedCitation":"Muhammed b. Ahmed el-\\uc0\\u219{}f\\uc0\\u238{}, {\\i{}el-Cev\\uc0\\u226{}hiru\\uc0\\u8217{}l-ber\\uc0\\u226{}iyyeti f\\uc0\\u238{} resmi\\uc0\\u8217{}l-mes\\uc0\\u226{}hifi\\uc0\\u8217{}l-Osm\\uc0\\u226{}niyyeti}, thk. Mehd\\uc0\\u238{} b. Abdullah K\\uc0\\u226{}ri\\uc0\\u8217{} (Mekke: C\\uc0\\u226{}miatu \\uc0\\u220{}mm\\uc0\\u252{}\\uc0\\u8217{}l-Kur\\uc0\\u226{} K\\uc0\\u252{}lliyet\\uc0\\u252{}\\uc0\\u8217{}d-Da\\uc0\\u8217{}veti ve Us\\uc0\\u251{}lu\\uc0\\u8217{}d-D\\uc0\\u238{}n, 2000), 1/40-45.","plainCitation":"Muhammed b. Ahmed el-Ûfî, el-Cevâhiru’l-berâiyyeti fî resmi’l-mesâhifi’l-Osmâniyyeti, thk. Mehdî b. Abdullah Kâri’ (Mekke: Câmiatu Ümmü’l-Kurâ Külliyetü’d-Da’veti ve Usûlu’d-Dîn, 2000), 1/40-45.","noteIndex":135},"citationItems":[{"id":422,"uris":["http://zotero.org/users/19515296/items/NMS26BJG"],"itemData":{"id":422,"type":"book","number-of-volumes":"2","publisher":"Câmiatu Ümmü'l-Kurâ Külliyetü'd-Da'veti ve Usûlu'd-Dîn","publisher-place":"Mekke","title":"el-Cevâhiru'l-berâiyyeti fî resmi'l-mesâhifi'l-Osmâniyyeti","volume":"1","author":[{"family":"Ûfî","given":"Muhammed b. Ahmed","non-dropping-particle":"el-"}],"collection-editor":[{"family":"Kâri'","given":"Mehdî b. Abdullah"}],"issued":{"date-parts":[["2000"]]}},"locator":"40-45","label":"page"}],"schema":"https://github.com/citation-style-language/schema/raw/master/csl-citation.json"} </w:instrText>
      </w:r>
      <w:r w:rsidRPr="007047CD">
        <w:fldChar w:fldCharType="separate"/>
      </w:r>
      <w:r w:rsidRPr="007047CD">
        <w:t xml:space="preserve">Muhammed b. Ahmed el-Ûfî, </w:t>
      </w:r>
      <w:r w:rsidRPr="007047CD">
        <w:rPr>
          <w:i/>
          <w:iCs/>
        </w:rPr>
        <w:t>el-Cevâhiru’l-berâiyyeti fî resmi’l-mesâhifi’l-Osmâniyyeti</w:t>
      </w:r>
      <w:r w:rsidRPr="007047CD">
        <w:t>, thk. Mehdî b. Abdullah Kâri’ (Mekke: Câmiatu Ümmü’l-Kurâ Külliyetü’d-Da’veti ve Usûlu’d-Dîn, 2000), 1/40-45.</w:t>
      </w:r>
      <w:r w:rsidRPr="007047CD">
        <w:fldChar w:fldCharType="end"/>
      </w:r>
      <w:r w:rsidRPr="007047CD">
        <w:t xml:space="preserve"> </w:t>
      </w:r>
    </w:p>
  </w:footnote>
  <w:footnote w:id="143">
    <w:p w14:paraId="4A85F9CC" w14:textId="7771D471" w:rsidR="00AD10DF" w:rsidRPr="007047CD" w:rsidRDefault="00AD10DF" w:rsidP="00F42596">
      <w:pPr>
        <w:pStyle w:val="AltBilgi"/>
        <w:rPr>
          <w:szCs w:val="20"/>
        </w:rPr>
      </w:pPr>
      <w:r w:rsidRPr="007047CD">
        <w:rPr>
          <w:rStyle w:val="DipnotBavurusu"/>
          <w:rFonts w:eastAsiaTheme="majorEastAsia"/>
        </w:rPr>
        <w:footnoteRef/>
      </w:r>
      <w:r w:rsidRPr="007047CD">
        <w:t xml:space="preserve"> Kıyasî resm (</w:t>
      </w:r>
      <w:r w:rsidRPr="007047CD">
        <w:rPr>
          <w:rFonts w:hint="cs"/>
          <w:rtl/>
        </w:rPr>
        <w:t>الرسم القياسي</w:t>
      </w:r>
      <w:r w:rsidRPr="007047CD">
        <w:t xml:space="preserve">): Diğer adıyla imlâ yazısı. Arapçada kelimelerin imlâ kurallarına göre, yani telaffuza en uygun biçimde yazılmasını esas alan yazım sistemidir. Bu yazım anlayışı, özellikle Basra ve Kûfe dil âlimlerinin geliştirdiği sarf ve nahiv kurallarına dayanır. Amaç, yazı ile okunuş arasındaki uyumu mümkün olduğunca açık ve düzenli hâle getirmektir. Kıyasî yazı, kelimenin nasıl okunuyorsa o şekilde yazılmasını hedefleyen kuralcı yazı biçimidir. Bu yönüyle resm-i Osmânî’den ayrılır; çünkü resm-i Osmânî’de her zaman telaffuza birebir uygunluk aranmaz. Bkz. </w:t>
      </w:r>
      <w:r w:rsidRPr="007047CD">
        <w:fldChar w:fldCharType="begin"/>
      </w:r>
      <w:r w:rsidRPr="007047CD">
        <w:instrText xml:space="preserve"> ADDIN ZOTERO_ITEM CSL_CITATION {"citationID":"5DzszFnz","properties":{"formattedCitation":"Bedridd\\uc0\\u238{}n \\uc0\\u304{}bn Cem\\uc0\\u226{}a \\uc0\\u304{}bnu\\uc0\\u8217{}l-H\\uc0\\u226{}cib, {\\i{}\\uc0\\u350{}erhu k\\uc0\\u226{}fiyetu ibnu\\uc0\\u8217{}l-H\\uc0\\u226{}cib}, thk. Muhammed Muhammed D\\uc0\\u226{}v\\uc0\\u251{}d (K\\uc0\\u226{}hire: D\\uc0\\u226{}ru\\uc0\\u8217{}l-Men\\uc0\\u226{}r, 2000), 57.","plainCitation":"Bedriddîn İbn Cemâa İbnu’l-Hâcib, Şerhu kâfiyetu ibnu’l-Hâcib, thk. Muhammed Muhammed Dâvûd (Kâhire: Dâru’l-Menâr, 2000), 57.","noteIndex":136},"citationItems":[{"id":425,"uris":["http://zotero.org/users/19515296/items/AU5GZ6LQ"],"itemData":{"id":425,"type":"book","publisher":"Dâru'l-Menâr","publisher-place":"Kâhire","title":"Şerhu kâfiyetu ibnu'l-Hâcib","author":[{"family":"İbnu'l-Hâcib","given":"Bedriddîn İbn Cemâa"}],"collection-editor":[{"family":"Dâvûd","given":"Muhammed Muhammed"}],"issued":{"date-parts":[["2000"]]}},"locator":"57","label":"page"}],"schema":"https://github.com/citation-style-language/schema/raw/master/csl-citation.json"} </w:instrText>
      </w:r>
      <w:r w:rsidRPr="007047CD">
        <w:fldChar w:fldCharType="separate"/>
      </w:r>
      <w:r w:rsidRPr="007047CD">
        <w:t xml:space="preserve">Bedriddîn İbn Cemâa İbnu’l-Hâcib, </w:t>
      </w:r>
      <w:r w:rsidRPr="007047CD">
        <w:rPr>
          <w:i/>
          <w:iCs/>
        </w:rPr>
        <w:t>Şerhu kâfiyetu ibnu’l-Hâcib</w:t>
      </w:r>
      <w:r>
        <w:t>, thk. Muhammed Muhammed Dâvu</w:t>
      </w:r>
      <w:r w:rsidRPr="007047CD">
        <w:t>d (Kâhire: Dâru’l-Menâr, 2000), 57;</w:t>
      </w:r>
      <w:r w:rsidRPr="007047CD">
        <w:fldChar w:fldCharType="end"/>
      </w:r>
      <w:r>
        <w:t xml:space="preserve"> </w:t>
      </w:r>
      <w:r w:rsidRPr="007047CD">
        <w:rPr>
          <w:szCs w:val="20"/>
        </w:rPr>
        <w:t xml:space="preserve">Ali b. Muhammed el-Cürcânî, </w:t>
      </w:r>
      <w:r w:rsidRPr="007047CD">
        <w:rPr>
          <w:i/>
          <w:iCs/>
          <w:szCs w:val="20"/>
        </w:rPr>
        <w:t>Kitâbu’t-ta’rîfât</w:t>
      </w:r>
      <w:r w:rsidRPr="007047CD">
        <w:rPr>
          <w:szCs w:val="20"/>
        </w:rPr>
        <w:t xml:space="preserve">, thk. İbrahim el-Ebyârî, (Dâru’l-Beyân li’t-Türâs, ts.), </w:t>
      </w:r>
      <w:r w:rsidRPr="007047CD">
        <w:rPr>
          <w:szCs w:val="20"/>
        </w:rPr>
        <w:fldChar w:fldCharType="begin"/>
      </w:r>
      <w:r w:rsidRPr="007047CD">
        <w:rPr>
          <w:szCs w:val="20"/>
        </w:rPr>
        <w:instrText xml:space="preserve"> ADDIN ZOTERO_ITEM CSL_CITATION {"citationID":"7PL3ZCss","properties":{"formattedCitation":"Ali b. Muhammed el-C\\uc0\\u252{}rc\\uc0\\u226{}n\\uc0\\u238{}, {\\i{}Kit\\uc0\\u226{}bu\\uc0\\u8217{}t-ta\\uc0\\u8217{}r\\uc0\\u238{}f\\uc0\\u226{}t}, thk. \\uc0\\u304{}brahim el-Eby\\uc0\\u226{}r\\uc0\\u238{} (D\\uc0\\u226{}ru\\uc0\\u8217{}l-Bey\\uc0\\u226{}n li\\uc0\\u8217{}t-T\\uc0\\u252{}r\\uc0\\u226{}s, ts.), 233.","plainCitation":"Ali b. Muhammed el-Cürcânî, Kitâbu’t-ta’rîfât, thk. İbrahim el-Ebyârî (Dâru’l-Beyân li’t-Türâs, ts.), 233.","noteIndex":136},"citationItems":[{"id":426,"uris":["http://zotero.org/users/19515296/items/8826P6HV"],"itemData":{"id":426,"type":"book","publisher":"Dâru'l-Beyân li't-Türâs","title":"Kitâbu't-ta'rîfât","author":[{"family":"Cürcânî","given":"Ali b. Muhammed","non-dropping-particle":"el-"}],"collection-editor":[{"family":"Ebyârî","given":"İbrahim","non-dropping-particle":"el-"}]},"locator":"233","label":"page"}],"schema":"https://github.com/citation-style-language/schema/raw/master/csl-citation.json"} </w:instrText>
      </w:r>
      <w:r w:rsidRPr="007047CD">
        <w:rPr>
          <w:szCs w:val="20"/>
        </w:rPr>
        <w:fldChar w:fldCharType="separate"/>
      </w:r>
      <w:r w:rsidRPr="007047CD">
        <w:rPr>
          <w:szCs w:val="20"/>
        </w:rPr>
        <w:t>233.</w:t>
      </w:r>
      <w:r w:rsidRPr="007047CD">
        <w:rPr>
          <w:szCs w:val="20"/>
        </w:rPr>
        <w:fldChar w:fldCharType="end"/>
      </w:r>
    </w:p>
  </w:footnote>
  <w:footnote w:id="144">
    <w:p w14:paraId="10CCF52F" w14:textId="139416C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{"citationID":"7tF1ET1E","properties":{"formattedCitation":"el-Hamed, {\\i{}Resm\\uc0\\u252{}\\uc0\\u8217{}l-mushaf dir\\uc0\\u226{}set\\uc0\\u252{}n l\\uc0\\u252{}gaviyyet\\uc0\\u252{}n t\\uc0\\u226{}r\\uc0\\u238{}hiyyet\\uc0\\u252{}n}, 230.","plainCitation":"el-Hamed, Resmü’l-mushaf dirâsetün lügaviyyetün târîhiyyetün, 230.","noteIndex":138},"citationItems":[{"id":65,"uris":["http://zotero.org/users/19515296/items/NT2K2AK5"],"itemData":{"id":65,"type":"book","publisher":"Dâr Ammâr li'n-Neşri ve't-Tevzi'","publisher-place":"Ürdün","title":"Resmü'l-mushaf dirâsetün lügaviyyetün târîhiyyetün","author":[{"family":"Hamed","given":"Ğânim Kaddûrî","non-dropping-particle":"el-"}],"issued":{"date-parts":[["1982"]]}},"locator":"230","label":"page"}],"schema":"https://github.com/citation-style-language/schema/raw/master/csl-citation.json"} </w:instrText>
      </w:r>
      <w:r w:rsidRPr="007047CD">
        <w:fldChar w:fldCharType="separate"/>
      </w:r>
      <w:r w:rsidRPr="007047CD">
        <w:t xml:space="preserve">Hamed, </w:t>
      </w:r>
      <w:r w:rsidRPr="007047CD">
        <w:rPr>
          <w:i/>
          <w:iCs/>
        </w:rPr>
        <w:t>Resmü’l-mushaf</w:t>
      </w:r>
      <w:r w:rsidRPr="007047CD">
        <w:t>, 230.</w:t>
      </w:r>
      <w:r w:rsidRPr="007047CD">
        <w:fldChar w:fldCharType="end"/>
      </w:r>
    </w:p>
  </w:footnote>
  <w:footnote w:id="145">
    <w:p w14:paraId="21E6B90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{"citationID":"edhwq4Zj","properties":{"formattedCitation":"\\uc0\\u304{}bn Ves\\uc0\\u238{}k End\\uc0\\u252{}l\\uc0\\u252{}s\\uc0\\u238{}, {\\i{}el-C\\uc0\\u226{}mi\\uc0\\u8217{}u lim\\uc0\\u226{} yuht\\uc0\\u226{}cu ileyhi min resmi\\uc0\\u8217{}l-mushaf}, thk. \\uc0\\u286{}\\uc0\\u226{}nim Kadd\\uc0\\u251{}r\\uc0\\u238{} el-Hamed (\\uc0\\u220{}rd\\uc0\\u252{}n: D\\uc0\\u226{}r Amm\\uc0\\u226{}r, 2009), 55.","plainCitation":"İbn Vesîk Endülüsî, el-Câmi’u limâ yuhtâcu ileyhi min resmi’l-mushaf, thk. Ğânim Kaddûrî el-Hamed (Ürdün: Dâr Ammâr, 2009), 55.","noteIndex":138},"citationItems":[{"id":226,"uris":["http://zotero.org/users/19515296/items/KD9KWD9C"],"itemData":{"id":226,"type":"book","publisher":"Dâr Ammâr","publisher-place":"Ürdün","title":"el-Câmi'u limâ yuhtâcu ileyhi min resmi'l-mushaf","author":[{"family":"Endülüsî","given":"İbn Vesîk"}],"collection-editor":[{"family":"Hamed","given":"Ğânim Kaddûrî","non-dropping-particle":"el-"}],"issued":{"date-parts":[["2009"]]}},"locator":"55","label":"page"}],"schema":"https://github.com/citation-style-language/schema/raw/master/csl-citation.json"} </w:instrText>
      </w:r>
      <w:r w:rsidRPr="007047CD">
        <w:fldChar w:fldCharType="separate"/>
      </w:r>
      <w:r w:rsidRPr="007047CD">
        <w:t xml:space="preserve">İbn Vesîk Endülüsî, </w:t>
      </w:r>
      <w:r w:rsidRPr="007047CD">
        <w:rPr>
          <w:i/>
          <w:iCs/>
        </w:rPr>
        <w:t>el-Câmi’u limâ yuhtâcu ileyhi min resmi’l-mushaf</w:t>
      </w:r>
      <w:r w:rsidRPr="007047CD">
        <w:t>, thk. Ğânim Kaddûrî el-Hamed (Ürdün: Dâr Ammâr, 2009), 55.</w:t>
      </w:r>
      <w:r w:rsidRPr="007047CD">
        <w:fldChar w:fldCharType="end"/>
      </w:r>
    </w:p>
  </w:footnote>
  <w:footnote w:id="146">
    <w:p w14:paraId="2B554126" w14:textId="4EBEE2D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{"citationID":"3QuGbucC","properties":{"formattedCitation":"D\\uc0\\u226{}n\\uc0\\u238{}, {\\i{}el-Mukni\\uc0\\u8217{} f\\uc0\\u238{} ma\\uc0\\u8217{}rifeti mes\\uc0\\u226{}hif ehli\\uc0\\u8217{}l-ems\\uc0\\u226{}r}, 85.","plainCitation":"Dânî, el-Mukni’ fî ma’rifeti mesâhif ehli’l-emsâr, 85.","noteIndex":139},"citationItems":[{"id":12,"uris":["http://zotero.org/users/19515296/items/3IWSHLES"],"itemData":{"id":12,"type":"book","publisher":"Dâru’t-Tedmûriyye","publisher-place":"Suudi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el-Humeyyed","given":"Nûratu","non-dropping-particle":"binti"}],"issued":{"date-parts":[["2010"]]}},"locator":"85","label":"page"}],"schema":"https://github.com/citation-style-language/schema/raw/master/csl-citation.json"} </w:instrText>
      </w:r>
      <w:r w:rsidRPr="007047CD">
        <w:fldChar w:fldCharType="separate"/>
      </w:r>
      <w:r w:rsidRPr="007047CD">
        <w:t xml:space="preserve">Dânî, </w:t>
      </w:r>
      <w:r w:rsidRPr="007047CD">
        <w:rPr>
          <w:i/>
          <w:iCs/>
        </w:rPr>
        <w:t>el-Mukni’</w:t>
      </w:r>
      <w:r w:rsidRPr="007047CD">
        <w:t>, 85.</w:t>
      </w:r>
      <w:r w:rsidRPr="007047CD">
        <w:fldChar w:fldCharType="end"/>
      </w:r>
    </w:p>
  </w:footnote>
  <w:footnote w:id="147">
    <w:p w14:paraId="00B10F19" w14:textId="3DC3421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{"citationID":"qFpHqrl5","properties":{"formattedCitation":"\\uc0\\u304{}bn\\uc0\\u252{}\\uc0\\u8217{}l-Cezer\\uc0\\u238{}, {\\i{}en-Ne\\uc0\\u351{}r fi\\uc0\\u8217{}l-k\\uc0\\u305{}r\\uc0\\u226{}\\uc0\\u226{}ti\\uc0\\u8217{}l-a\\uc0\\u351{}r}, 1/20.","plainCitation":"İbnü’l-Cezerî, en-Neşr fi’l-kırââti’l-aşr, 1/20.","noteIndex":141},"citationItems":[{"id":372,"uris":["http://zotero.org/users/19515296/items/QBPUKJNB"],"itemData":{"id":372,"type":"book","number-of-volumes":"2","publisher":"Dâru'l-Kütübi'l-‘İlmiyye","publisher-place":"Beyrut","title":"en-Neşr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Muhammed","non-dropping-particle":"ed-"}]},"locator":"20","label":"page"}],"schema":"https://github.com/citation-style-language/schema/raw/master/csl-citation.json"}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1/20.</w:t>
      </w:r>
      <w:r w:rsidRPr="007047CD">
        <w:fldChar w:fldCharType="end"/>
      </w:r>
    </w:p>
  </w:footnote>
  <w:footnote w:id="148">
    <w:p w14:paraId="239CDFB7" w14:textId="42EDDE9D"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{"citationID":"dgCJZZbN","properties":{"formattedCitation":"D\\uc0\\u226{}n\\uc0\\u238{}, {\\i{}el-Mukni\\uc0\\u8217{} f\\uc0\\u238{} ma\\uc0\\u8217{}rifeti mes\\uc0\\u226{}hif ehli\\uc0\\u8217{}l-ems\\uc0\\u226{}r}, 173.","plainCitation":"Dânî, el-Mukni’ fî ma’rifeti mesâhif ehli’l-emsâr, 173.","noteIndex":142},"citationItems":[{"id":12,"uris":["http://zotero.org/users/19515296/items/3IWSHLES"],"itemData":{"id":12,"type":"book","publisher":"Dâru’t-Tedmûriyye","publisher-place":"Suudi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el-Humeyyed","given":"Nûratu","non-dropping-particle":"binti"}],"issued":{"date-parts":[["2010"]]}},"locator":"173","label":"page"}],"schema":"https://github.com/citation-style-language/schema/raw/master/csl-citation.json"} </w:instrText>
      </w:r>
      <w:r w:rsidRPr="007047CD">
        <w:fldChar w:fldCharType="separate"/>
      </w:r>
      <w:r w:rsidRPr="007047CD">
        <w:t xml:space="preserve">Dânî, </w:t>
      </w:r>
      <w:r w:rsidRPr="007047CD">
        <w:rPr>
          <w:i/>
          <w:iCs/>
        </w:rPr>
        <w:t>el-Mukni’</w:t>
      </w:r>
      <w:r w:rsidRPr="007047CD">
        <w:t>, 173.</w:t>
      </w:r>
      <w:r w:rsidRPr="007047CD">
        <w:fldChar w:fldCharType="end"/>
      </w:r>
    </w:p>
  </w:footnote>
  <w:footnote w:id="149">
    <w:p w14:paraId="543F3AB5" w14:textId="0F9324E8"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{"citationID":"EB5S8vTG","properties":{"formattedCitation":"\\uc0\\u304{}bn\\uc0\\u252{}\\uc0\\u8217{}l-Cezer\\uc0\\u238{}, {\\i{}en-Ne\\uc0\\u351{}r fi\\uc0\\u8217{}l-k\\uc0\\u305{}r\\uc0\\u226{}\\uc0\\u226{}ti\\uc0\\u8217{}l-a\\uc0\\u351{}r}, 1/13.","plainCitation":"İbnü’l-Cezerî, en-Neşr fi’l-kırââti’l-aşr, 1/13.","noteIndex":143},"citationItems":[{"id":372,"uris":["http://zotero.org/users/19515296/items/QBPUKJNB"],"itemData":{"id":372,"type":"book","number-of-volumes":"2","publisher":"Dâru'l-Kütübi'l-‘İlmiyye","publisher-place":"Beyrut","title":"en-Neşr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Muhammed","non-dropping-particle":"ed-"}]},"locator":"13","label":"page"}],"schema":"https://github.com/citation-style-language/schema/raw/master/csl-citation.json"}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1/13.</w:t>
      </w:r>
      <w:r w:rsidRPr="007047CD">
        <w:fldChar w:fldCharType="end"/>
      </w:r>
    </w:p>
  </w:footnote>
  <w:footnote w:id="150">
    <w:p w14:paraId="18BC252F" w14:textId="3CDFA34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{"citationID":"5sUEU0uq","properties":{"formattedCitation":"Ahmed b. Muhammed Benn\\uc0\\u226{}, {\\i{}\\uc0\\u304{}th\\uc0\\u226{}fu fudal\\uc0\\u226{}i\\uc0\\u8217{}l-be\\uc0\\u351{}ar bi\\uc0\\u8217{}l-k\\uc0\\u305{}r\\uc0\\u226{}\\uc0\\u226{}ti\\uc0\\u8217{}l-erbaate a\\uc0\\u351{}ar}, thk. \\uc0\\u350{}\\uc0\\u226{}b\\uc0\\u226{}n Muhammed \\uc0\\u304{}smail (Beyrut: \\uc0\\u194{}lemu\\uc0\\u8217{}l-Kutub, 1987), 1/84.","plainCitation":"Ahmed b. Muhammed Bennâ, İthâfu fudalâi’l-beşar bi’l-kırââti’l-erbaate aşar, thk. Şâbân Muhammed İsmail (Beyrut: Âlemu’l-Kutub, 1987), 1/84.","noteIndex":143},"citationItems":[{"id":424,"uris":["http://zotero.org/users/19515296/items/UWFSWVHZ"],"itemData":{"id":424,"type":"book","number-of-volumes":"2","publisher":"Âlemu'l-Kutub","publisher-place":"Beyrut","title":"İthâfu fudalâi'l-beşar bi'l-kırââti'l-erbaate aşar","volume":"1","author":[{"family":"Bennâ","given":"Ahmed b. Muhammed"}],"collection-editor":[{"family":"İsmail","given":"Şâbân Muhammed"}],"issued":{"date-parts":[["1987"]]}},"locator":"84","label":"page"}],"schema":"https://github.com/citation-style-language/schema/raw/master/csl-citation.json"} </w:instrText>
      </w:r>
      <w:r w:rsidRPr="007047CD">
        <w:fldChar w:fldCharType="separate"/>
      </w:r>
      <w:r w:rsidRPr="007047CD">
        <w:t xml:space="preserve">Ahmed b. Muhammed Bennâ, </w:t>
      </w:r>
      <w:r w:rsidRPr="007047CD">
        <w:rPr>
          <w:i/>
          <w:iCs/>
        </w:rPr>
        <w:t>İthâfu fudalâi’l-beşar bi’l-kırââti’l-erbaate aşar</w:t>
      </w:r>
      <w:r w:rsidRPr="007047CD">
        <w:t>, thk. Şa’bân Muhammed İsmâîl (Beyrut: Âlemu’l-Kutub, 1987), 1/84.</w:t>
      </w:r>
      <w:r w:rsidRPr="007047CD">
        <w:fldChar w:fldCharType="end"/>
      </w:r>
    </w:p>
  </w:footnote>
  <w:footnote w:id="151">
    <w:p w14:paraId="04EB3BC4" w14:textId="24FFDD9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{"citationID":"NndU3GR5","properties":{"formattedCitation":"D\\uc0\\u226{}n\\uc0\\u238{}, {\\i{}el-Mukni\\uc0\\u8217{} f\\uc0\\u238{} ma\\uc0\\u8217{}rifeti mes\\uc0\\u226{}hif ehli\\uc0\\u8217{}l-ems\\uc0\\u226{}r}, 175.","plainCitation":"Dânî, el-Mukni’ fî ma’rifeti mesâhif ehli’l-emsâr, 175.","noteIndex":145},"citationItems":[{"id":12,"uris":["http://zotero.org/users/19515296/items/3IWSHLES"],"itemData":{"id":12,"type":"book","publisher":"Dâru’t-Tedmûriyye","publisher-place":"Suudi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el-Humeyyed","given":"Nûratu","non-dropping-particle":"binti"}],"issued":{"date-parts":[["2010"]]}},"locator":"175","label":"page"}],"schema":"https://github.com/citation-style-language/schema/raw/master/csl-citation.json"} </w:instrText>
      </w:r>
      <w:r w:rsidRPr="007047CD">
        <w:fldChar w:fldCharType="separate"/>
      </w:r>
      <w:r w:rsidRPr="007047CD">
        <w:t xml:space="preserve">Dânî, </w:t>
      </w:r>
      <w:r w:rsidRPr="007047CD">
        <w:rPr>
          <w:i/>
          <w:iCs/>
        </w:rPr>
        <w:t>el-Mukni’</w:t>
      </w:r>
      <w:r w:rsidRPr="007047CD">
        <w:t xml:space="preserve">, 175; </w:t>
      </w:r>
      <w:r w:rsidRPr="007047CD">
        <w:fldChar w:fldCharType="end"/>
      </w:r>
      <w:r w:rsidRPr="007047CD">
        <w:fldChar w:fldCharType="begin"/>
      </w:r>
      <w:r w:rsidRPr="007047CD">
        <w:instrText xml:space="preserve"> ADDIN ZOTERO_ITEM CSL_CITATION {"citationID":"CgoATCfl","properties":{"formattedCitation":"Abd\\uc0\\u252{}lv\\uc0\\u226{}hid \\uc0\\u304{}bn \\uc0\\u194{}\\uc0\\u351{}\\uc0\\u305{}r, {\\i{}Fethu\\uc0\\u8217{}l-menn\\uc0\\u226{}n el-merv\\uc0\\u238{} bi mevridi\\uc0\\u8217{}z-zam\\uc0\\u8217{}\\uc0\\u226{}n}, thk. Abd\\uc0\\u252{}lker\\uc0\\u238{}m b\\uc0\\u251{} \\uc0\\u286{}az\\uc0\\u226{}le (M\\uc0\\u305{}s\\uc0\\u305{}r: D\\uc0\\u226{}r \\uc0\\u304{}bni\\uc0\\u8217{}l-Hafs\\uc0\\u238{}, 2016), 1/525.","plainCitation":"Abdülvâhid İbn Âşır, Fethu’l-mennân el-mervî bi mevridi’z-zam’ân, thk. Abdülkerîm bû Ğazâle (Mısır: Dâr İbni’l-Hafsî, 2016), 1/525.","noteIndex":144},"citationItems":[{"id":423,"uris":["http://zotero.org/users/19515296/items/EAUIPMXN"],"itemData":{"id":423,"type":"book","number-of-volumes":"4","publisher":"Dâr İbni'l-Hafsî","publisher-place":"Mısır","title":"Fethu'l-mennân el-mervî bi mevridi'z-zam'ân","volume":"1","author":[{"family":"İbn Âşır","given":"Abdülvâhid"}],"collection-editor":[{"family":"Ğazâle","given":"Abdülkerîm","non-dropping-particle":"bû"}],"issued":{"date-parts":[["2016"]]}},"locator":"525","label":"page"}],"schema":"https://github.com/citation-style-language/schema/raw/master/csl-citation.json"} </w:instrText>
      </w:r>
      <w:r w:rsidRPr="007047CD">
        <w:fldChar w:fldCharType="separate"/>
      </w:r>
      <w:r w:rsidRPr="007047CD">
        <w:t xml:space="preserve">Abdülvâhid İbn Âşır, </w:t>
      </w:r>
      <w:r w:rsidRPr="007047CD">
        <w:rPr>
          <w:i/>
          <w:iCs/>
        </w:rPr>
        <w:t>Fethu’l-mennân el-mervî bi mevridi’z-zam’ân</w:t>
      </w:r>
      <w:r w:rsidRPr="007047CD">
        <w:t xml:space="preserve">, thk. Abdülkerîm bû Ğazâle (Mısır: Dâr İbni’l-Hafsî, 2016), 1/525; </w:t>
      </w:r>
      <w:r w:rsidRPr="007047CD">
        <w:fldChar w:fldCharType="end"/>
      </w:r>
      <w:r w:rsidRPr="007047CD">
        <w:fldChar w:fldCharType="begin"/>
      </w:r>
      <w:r w:rsidRPr="007047CD">
        <w:instrText xml:space="preserve"> ADDIN ZOTERO_ITEM CSL_CITATION {"citationID":"pMcNRhyq","properties":{"formattedCitation":"el-\\uc0\\u219{}f\\uc0\\u238{}, {\\i{}el-Cev\\uc0\\u226{}hiru\\uc0\\u8217{}l-ber\\uc0\\u226{}iyyeti f\\uc0\\u238{} resmi\\uc0\\u8217{}l-mes\\uc0\\u226{}hifi\\uc0\\u8217{}l-Osm\\uc0\\u226{}niyyeti}, 1/184.","plainCitation":"el-Ûfî, el-Cevâhiru’l-berâiyyeti fî resmi’l-mesâhifi’l-Osmâniyyeti, 1/184.","noteIndex":145},"citationItems":[{"id":422,"uris":["http://zotero.org/users/19515296/items/NMS26BJG"],"itemData":{"id":422,"type":"book","number-of-volumes":"2","publisher":"Câmiatu Ümmü'l-Kurâ Külliyetü'd-Da'veti ve Usûlu'd-Dîn","publisher-place":"Mekke","title":"el-Cevâhiru'l-berâiyyeti fî resmi'l-mesâhifi'l-Osmâniyyeti","volume":"1","author":[{"family":"Ûfî","given":"Muhammed b. Ahmed","non-dropping-particle":"el-"}],"collection-editor":[{"family":"Kâri'","given":"Mehdî b. Abdullah"}],"issued":{"date-parts":[["2000"]]}},"locator":"184","label":"page"}],"schema":"https://github.com/citation-style-language/schema/raw/master/csl-citation.json"} </w:instrText>
      </w:r>
      <w:r w:rsidRPr="007047CD">
        <w:fldChar w:fldCharType="separate"/>
      </w:r>
      <w:r w:rsidRPr="007047CD">
        <w:t xml:space="preserve">Ûfî, </w:t>
      </w:r>
      <w:r w:rsidRPr="007047CD">
        <w:rPr>
          <w:i/>
          <w:iCs/>
        </w:rPr>
        <w:t>el-Cevâhiru’l-berâiyye</w:t>
      </w:r>
      <w:r w:rsidRPr="007047CD">
        <w:t>, 1/184.</w:t>
      </w:r>
      <w:r w:rsidRPr="007047CD">
        <w:fldChar w:fldCharType="end"/>
      </w:r>
    </w:p>
  </w:footnote>
  <w:footnote w:id="152">
    <w:p w14:paraId="4F6090D0" w14:textId="1BAC254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{"citationID":"rTQVw1DM","properties":{"formattedCitation":"Zerke\\uc0\\u351{}\\uc0\\u238{}, {\\i{}el-Burh\\uc0\\u226{}n f\\uc0\\u238{} ul\\uc0\\u251{}mi\\uc0\\u8217{}l-Kur\\uc0\\u8217{}\\uc0\\u226{}n}, 2/45.","plainCitation":"Zerkeşî, el-Burhân fî ulûmi’l-Kur’ân, 2/45.","noteIndex":146},"citationItems":[{"id":358,"uris":["http://zotero.org/users/19515296/items/W6QPEMD8"],"itemData":{"id":358,"type":"book","number-of-volumes":"4","publisher":"Dâru'l-Ma'rife","publisher-place":"Beyrut","title":"el-Burhân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Abdullah","non-dropping-particle":"el-"}],"issued":{"date-parts":[["1990"]]}},"locator":"45","label":"page"}],"schema":"https://github.com/citation-style-language/schema/raw/master/csl-citation.json"}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2/45.</w:t>
      </w:r>
      <w:r w:rsidRPr="007047CD">
        <w:fldChar w:fldCharType="end"/>
      </w:r>
    </w:p>
  </w:footnote>
  <w:footnote w:id="153">
    <w:p w14:paraId="46A067C2" w14:textId="1CF8034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{"citationID":"pmif51rx","properties":{"formattedCitation":"Muhammed Ali Dabb\\uc0\\u226{}\\uc0\\u8217{}, {\\i{}Sem\\uc0\\u238{}re\\uc0\\u8217{}t-t\\uc0\\u226{}lib\\uc0\\u238{}n f\\uc0\\u238{} resm ve dapti\\uc0\\u8217{}l-kit\\uc0\\u226{}bi\\uc0\\u8217{}l-mub\\uc0\\u238{}n} (el-Mektebet\\uc0\\u252{}\\uc0\\u8217{}l-Ezheriyyeti li\\uc0\\u8217{}t-T\\uc0\\u252{}r\\uc0\\u226{}s, 1999), 66.","plainCitation":"Muhammed Ali Dabbâ’, Semîre’t-tâlibîn fî resm ve dapti’l-kitâbi’l-mubîn (el-Mektebetü’l-Ezheriyyeti li’t-Türâs, 1999), 66.","noteIndex":146},"citationItems":[{"id":429,"uris":["http://zotero.org/users/19515296/items/R6JUTPW8"],"itemData":{"id":429,"type":"book","publisher":"el-Mektebetü'l-Ezheriyyeti li't-Türâs","title":"Semîre't-tâlibîn fî resm ve dapti'l-kitâbi'l-mubîn","author":[{"family":"Dabbâ'","given":"Muhammed Ali"}],"issued":{"date-parts":[["1999"]]}},"locator":"66","label":"page"}],"schema":"https://github.com/citation-style-language/schema/raw/master/csl-citation.json"} </w:instrText>
      </w:r>
      <w:r w:rsidRPr="007047CD">
        <w:fldChar w:fldCharType="separate"/>
      </w:r>
      <w:r w:rsidRPr="007047CD">
        <w:t xml:space="preserve">Muhammed Ali Dabbâ’, </w:t>
      </w:r>
      <w:r>
        <w:rPr>
          <w:i/>
          <w:iCs/>
        </w:rPr>
        <w:t>Semîru</w:t>
      </w:r>
      <w:r w:rsidRPr="007047CD">
        <w:rPr>
          <w:i/>
          <w:iCs/>
        </w:rPr>
        <w:t>’t-tâlibîn fî resm ve dapti’l-kitâbi’l-mubîn</w:t>
      </w:r>
      <w:r w:rsidRPr="007047CD">
        <w:t xml:space="preserve"> (el-Mektebetü’l-Ezheriyyeti li’t-Türâs, 1999), 66.</w:t>
      </w:r>
      <w:r w:rsidRPr="007047CD">
        <w:fldChar w:fldCharType="end"/>
      </w:r>
    </w:p>
  </w:footnote>
  <w:footnote w:id="154">
    <w:p w14:paraId="12B96268" w14:textId="29590D2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{"citationID":"13JCtoY0","properties":{"formattedCitation":"D\\uc0\\u226{}n\\uc0\\u238{}, {\\i{}el-Mukni\\uc0\\u8217{} f\\uc0\\u238{} ma\\uc0\\u8217{}rifeti mes\\uc0\\u226{}hif ehli\\uc0\\u8217{}l-ems\\uc0\\u226{}r}, 459.","plainCitation":"Dânî, el-Mukni’ fî ma’rifeti mesâhif ehli’l-emsâr, 459.","noteIndex":148},"citationItems":[{"id":12,"uris":["http://zotero.org/users/19515296/items/3IWSHLES"],"itemData":{"id":12,"type":"book","publisher":"Dâru’t-Tedmûriyye","publisher-place":"Suudi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el-Humeyyed","given":"Nûratu","non-dropping-particle":"binti"}],"issued":{"date-parts":[["2010"]]}},"locator":"459","label":"page"}],"schema":"https://github.com/citation-style-language/schema/raw/master/csl-citation.json"} </w:instrText>
      </w:r>
      <w:r w:rsidRPr="007047CD">
        <w:fldChar w:fldCharType="separate"/>
      </w:r>
      <w:r w:rsidRPr="007047CD">
        <w:t xml:space="preserve">Dânî, </w:t>
      </w:r>
      <w:r w:rsidRPr="007047CD">
        <w:rPr>
          <w:i/>
          <w:iCs/>
        </w:rPr>
        <w:t>el-Mukni’</w:t>
      </w:r>
      <w:r w:rsidRPr="007047CD">
        <w:t>, 459;</w:t>
      </w:r>
      <w:r w:rsidRPr="007047CD">
        <w:fldChar w:fldCharType="end"/>
      </w:r>
      <w:r w:rsidRPr="007047CD">
        <w:t xml:space="preserve"> </w:t>
      </w:r>
      <w:r w:rsidRPr="007047CD">
        <w:fldChar w:fldCharType="begin"/>
      </w:r>
      <w:r w:rsidRPr="007047CD">
        <w:instrText xml:space="preserve"> ADDIN ZOTERO_ITEM CSL_CITATION {"citationID":"47y1ESB8","properties":{"formattedCitation":"Zerke\\uc0\\u351{}\\uc0\\u238{}, {\\i{}el-Burh\\uc0\\u226{}n f\\uc0\\u238{} ul\\uc0\\u251{}mi\\uc0\\u8217{}l-Kur\\uc0\\u8217{}\\uc0\\u226{}n}, 2/44.","plainCitation":"Zerkeşî, el-Burhân fî ulûmi’l-Kur’ân, 2/44.","noteIndex":148},"citationItems":[{"id":358,"uris":["http://zotero.org/users/19515296/items/W6QPEMD8"],"itemData":{"id":358,"type":"book","number-of-volumes":"4","publisher":"Dâru'l-Ma'rife","publisher-place":"Beyrut","title":"el-Burhân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Abdullah","non-dropping-particle":"el-"}],"issued":{"date-parts":[["1990"]]}},"locator":"44","label":"page"}],"schema":"https://github.com/citation-style-language/schema/raw/master/csl-citation.json"}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2/44.</w:t>
      </w:r>
      <w:r w:rsidRPr="007047CD">
        <w:fldChar w:fldCharType="end"/>
      </w:r>
      <w:r w:rsidRPr="007047CD">
        <w:t xml:space="preserve"> </w:t>
      </w:r>
    </w:p>
  </w:footnote>
  <w:footnote w:id="155">
    <w:p w14:paraId="6D00FCF4" w14:textId="508DCEBB" w:rsidR="00AD10DF" w:rsidRPr="007047CD" w:rsidRDefault="00AD10DF" w:rsidP="004B5B14">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{"citationID":"QjUg3vZI","properties":{"formattedCitation":"End\\uc0\\u252{}l\\uc0\\u252{}s\\uc0\\u238{}, {\\i{}el-C\\uc0\\u226{}mi\\uc0\\u8217{}u lim\\uc0\\u226{} yuht\\uc0\\u226{}cu ileyhi min resmi\\uc0\\u8217{}l-mushaf}, 79.","plainCitation":"Endülüsî, el-Câmi’u limâ yuhtâcu ileyhi min resmi’l-mushaf, 79.","noteIndex":148},"citationItems":[{"id":226,"uris":["http://zotero.org/users/19515296/items/KD9KWD9C"],"itemData":{"id":226,"type":"book","publisher":"Dâr Ammâr","publisher-place":"Ürdün","title":"el-Câmi'u limâ yuhtâcu ileyhi min resmi'l-mushaf","author":[{"family":"Endülüsî","given":"İbn Vesîk"}],"collection-editor":[{"family":"Hamed","given":"Ğânim Kaddûrî","non-dropping-particle":"el-"}],"issued":{"date-parts":[["2009"]]}},"locator":"79","label":"page"}],"schema":"https://github.com/citation-style-language/schema/raw/master/csl-citation.json"} </w:instrText>
      </w:r>
      <w:r w:rsidRPr="007047CD">
        <w:fldChar w:fldCharType="separate"/>
      </w:r>
      <w:r w:rsidRPr="007047CD">
        <w:t xml:space="preserve">Endülüsî, </w:t>
      </w:r>
      <w:r w:rsidRPr="007047CD">
        <w:rPr>
          <w:i/>
          <w:iCs/>
        </w:rPr>
        <w:t>el-Câmi’u</w:t>
      </w:r>
      <w:r w:rsidRPr="007047CD">
        <w:t>, 79</w:t>
      </w:r>
      <w:r>
        <w:t>;</w:t>
      </w:r>
      <w:r w:rsidRPr="007047CD">
        <w:fldChar w:fldCharType="end"/>
      </w:r>
      <w:r w:rsidRPr="007047CD">
        <w:t xml:space="preserve"> </w:t>
      </w:r>
      <w:r>
        <w:t xml:space="preserve">Muazzam Yener, “Osmanlı Dönemi Kırâat Âlimlerinden Hâcî Mü’min b. Ali b. Muhammed er-Rûmî’nin Hayatı ve Câmi’u’l-Kelâm fî Resmi Mushafi’l-İmâm Adlı Eseri”, </w:t>
      </w:r>
      <w:r w:rsidRPr="00904788">
        <w:rPr>
          <w:i/>
          <w:iCs/>
        </w:rPr>
        <w:t xml:space="preserve">Turkish Studies-Comparative Religios Studies, </w:t>
      </w:r>
      <w:r>
        <w:t>21(2) 2026, 3660.</w:t>
      </w:r>
    </w:p>
  </w:footnote>
  <w:footnote w:id="156">
    <w:p w14:paraId="59F5204A"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{"citationID":"mAk52x0c","properties":{"formattedCitation":"Abd\\uc0\\u252{}lfett\\uc0\\u226{}h es-Seyyid Acem\\uc0\\u238{} Marsaf\\uc0\\u238{}, {\\i{}Hid\\uc0\\u226{}yetu\\uc0\\u8217{}l-k\\uc0\\u226{}r\\uc0\\u238{} il\\uc0\\u226{} tecv\\uc0\\u238{}d kel\\uc0\\u226{}mu\\uc0\\u8217{}l-b\\uc0\\u226{}r\\uc0\\u238{}} (Medine: Mektebetu T\\uc0\\u238{}ba, ts.), 417.","plainCitation":"Abdülfettâh es-Seyyid Acemî Marsafî, Hidâyetu’l-kârî ilâ tecvîd kelâmu’l-bârî (Medine: Mektebetu Tîba, ts.), 417.","noteIndex":150},"citationItems":[{"id":431,"uris":["http://zotero.org/users/19515296/items/C2F9XIMC"],"itemData":{"id":431,"type":"book","publisher":"Mektebetu Tîba","publisher-place":"Medine","title":"Hidâyetu'l-kârî ilâ tecvîd kelâmu'l-bârî","author":[{"family":"Marsafî","given":"Abdülfettâh es-Seyyid Acemî"}]},"locator":"417","label":"page"}],"schema":"https://github.com/citation-style-language/schema/raw/master/csl-citation.json"} </w:instrText>
      </w:r>
      <w:r w:rsidRPr="007047CD">
        <w:fldChar w:fldCharType="separate"/>
      </w:r>
      <w:r w:rsidRPr="007047CD">
        <w:t xml:space="preserve">Abdülfettâh es-Seyyid Acemî Marsafî, </w:t>
      </w:r>
      <w:r w:rsidRPr="007047CD">
        <w:rPr>
          <w:i/>
          <w:iCs/>
        </w:rPr>
        <w:t>Hidâyetu’l-kârî ilâ tecvîd kelâmu’l-bârî</w:t>
      </w:r>
      <w:r w:rsidRPr="007047CD">
        <w:t xml:space="preserve"> (Medine: Mektebetu Tîba, ts.), 417.</w:t>
      </w:r>
      <w:r w:rsidRPr="007047CD">
        <w:fldChar w:fldCharType="end"/>
      </w:r>
    </w:p>
  </w:footnote>
  <w:footnote w:id="157">
    <w:p w14:paraId="2BE49645" w14:textId="4F3A034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{"citationID":"N0pbtoWf","properties":{"formattedCitation":"D\\uc0\\u226{}n\\uc0\\u238{}, {\\i{}el-Mukni\\uc0\\u8217{} f\\uc0\\u238{} ma\\uc0\\u8217{}rifeti mes\\uc0\\u226{}hif ehli\\uc0\\u8217{}l-ems\\uc0\\u226{}r}, 464.","plainCitation":"Dânî, el-Mukni’ fî ma’rifeti mesâhif ehli’l-emsâr, 464.","noteIndex":151},"citationItems":[{"id":12,"uris":["http://zotero.org/users/19515296/items/3IWSHLES"],"itemData":{"id":12,"type":"book","publisher":"Dâru’t-Tedmûriyye","publisher-place":"Suudi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el-Humeyyed","given":"Nûratu","non-dropping-particle":"binti"}],"issued":{"date-parts":[["2010"]]}},"locator":"464","label":"page"}],"schema":"https://github.com/citation-style-language/schema/raw/master/csl-citation.json"} </w:instrText>
      </w:r>
      <w:r w:rsidRPr="007047CD">
        <w:fldChar w:fldCharType="separate"/>
      </w:r>
      <w:r w:rsidRPr="007047CD">
        <w:t xml:space="preserve">Dânî, </w:t>
      </w:r>
      <w:r w:rsidRPr="007047CD">
        <w:rPr>
          <w:i/>
          <w:iCs/>
        </w:rPr>
        <w:t>el-Mukni’</w:t>
      </w:r>
      <w:r w:rsidRPr="007047CD">
        <w:t>, 464;</w:t>
      </w:r>
      <w:r w:rsidRPr="007047CD">
        <w:fldChar w:fldCharType="end"/>
      </w:r>
      <w:r w:rsidRPr="007047CD">
        <w:t xml:space="preserve"> </w:t>
      </w:r>
      <w:r w:rsidRPr="007047CD">
        <w:fldChar w:fldCharType="begin"/>
      </w:r>
      <w:r w:rsidRPr="007047CD">
        <w:instrText xml:space="preserve"> ADDIN ZOTERO_ITEM CSL_CITATION {"citationID":"ZqJskAl1","properties":{"formattedCitation":"Zerke\\uc0\\u351{}\\uc0\\u238{}, {\\i{}el-Burh\\uc0\\u226{}n f\\uc0\\u238{} ul\\uc0\\u251{}mi\\uc0\\u8217{}l-Kur\\uc0\\u8217{}\\uc0\\u226{}n}, 2/44-45.","plainCitation":"Zerkeşî, el-Burhân fî ulûmi’l-Kur’ân, 2/44-45.","noteIndex":151},"citationItems":[{"id":358,"uris":["http://zotero.org/users/19515296/items/W6QPEMD8"],"itemData":{"id":358,"type":"book","number-of-volumes":"4","publisher":"Dâru'l-Ma'rife","publisher-place":"Beyrut","title":"el-Burhân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Abdullah","non-dropping-particle":"el-"}],"issued":{"date-parts":[["1990"]]}},"locator":"44-45","label":"page"}],"schema":"https://github.com/citation-style-language/schema/raw/master/csl-citation.json"}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2/44-45.</w:t>
      </w:r>
      <w:r w:rsidRPr="007047CD">
        <w:fldChar w:fldCharType="end"/>
      </w:r>
    </w:p>
  </w:footnote>
  <w:footnote w:id="158">
    <w:p w14:paraId="7B65914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{"citationID":"KOUE4hJM","properties":{"formattedCitation":"Memet Ali Sar\\uc0\\u305{}, \\uc0\\u8220{}\\uc0\\u304{}bd\\uc0\\u226{}l\\uc0\\u8221{}, {\\i{}T\\uc0\\u252{}rkiye Diyane Vakf\\uc0\\u305{} \\uc0\\u304{}sl\\uc0\\u226{}m Ansiklopedisi} (\\uc0\\u304{}stanbul: TDV Yay\\uc0\\u305{}nlar\\uc0\\u305{}, 1999), 19/263.","plainCitation":"Memet Ali Sarı, “İbdâl”, Türkiye Diyane Vakfı İslâm Ansiklopedisi (İstanbul: TDV Yayınları, 1999), 19/263.","noteIndex":152},"citationItems":[{"id":434,"uris":["http://zotero.org/users/19515296/items/PNYS2TGS"],"itemData":{"id":434,"type":"entry-encyclopedia","container-title":"Türkiye Diyane Vakfı İslâm Ansiklopedisi","page":"263-265","publisher":"TDV Yayınları","publisher-place":"İstanbul","title":"İbdâl","volume":"19","author":[{"family":"Sarı","given":"Memet Ali"}],"issued":{"date-parts":[["1999"]]}},"locator":"263","label":"page"}],"schema":"https://github.com/citation-style-language/schema/raw/master/csl-citation.json"} </w:instrText>
      </w:r>
      <w:r w:rsidRPr="007047CD">
        <w:fldChar w:fldCharType="separate"/>
      </w:r>
      <w:r w:rsidRPr="007047CD">
        <w:t xml:space="preserve">Memet Ali Sarı, “İbdâl”, </w:t>
      </w:r>
      <w:r w:rsidRPr="007047CD">
        <w:rPr>
          <w:i/>
          <w:iCs/>
        </w:rPr>
        <w:t>Türkiye Diyane Vakfı İslâm Ansiklopedisi</w:t>
      </w:r>
      <w:r w:rsidRPr="007047CD">
        <w:t xml:space="preserve"> (İstanbul: TDV Yayınları, 1999), 19/263.</w:t>
      </w:r>
      <w:r w:rsidRPr="007047CD">
        <w:fldChar w:fldCharType="end"/>
      </w:r>
    </w:p>
  </w:footnote>
  <w:footnote w:id="159">
    <w:p w14:paraId="02845F0A" w14:textId="35264CB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{"citationID":"ZEZUy7LD","properties":{"formattedCitation":"Ebu\\uc0\\u8217{}t-Tayyib Abd\\uc0\\u252{}lv\\uc0\\u226{}hid Ali Haleb\\uc0\\u238{}, {\\i{}Kit\\uc0\\u226{}bu\\uc0\\u8217{}l-ibd\\uc0\\u226{}l}, thk. \\uc0\\u304{}zzedd\\uc0\\u238{}n et-Ten\\uc0\\u251{}h\\uc0\\u238{} (Dima\\uc0\\u351{}k, 1961), 1/7.","plainCitation":"Ebu’t-Tayyib Abdülvâhid Ali Halebî, Kitâbu’l-ibdâl, thk. İzzeddîn et-Tenûhî (Dimaşk, 1961), 1/7.","noteIndex":153},"citationItems":[{"id":433,"uris":["http://zotero.org/users/19515296/items/7U7BV55D"],"itemData":{"id":433,"type":"book","number-of-volumes":"2","publisher-place":"Dimaşk","title":"Kitâbu'l-ibdâl","volume":"1","author":[{"family":"Halebî","given":"Ebu't-Tayyib Abdülvâhid Ali"}],"collection-editor":[{"family":"Tenûhî","given":"İzzeddîn","non-dropping-particle":"et-"}],"issued":{"date-parts":[["1961"]]}},"locator":"7","label":"page"}],"schema":"https://github.com/citation-style-language/schema/raw/master/csl-citation.json"} </w:instrText>
      </w:r>
      <w:r w:rsidRPr="007047CD">
        <w:fldChar w:fldCharType="separate"/>
      </w:r>
      <w:r w:rsidRPr="007047CD">
        <w:t xml:space="preserve">Ebu’t-Tayyib Abdülvâhid Ali Halebî, </w:t>
      </w:r>
      <w:r w:rsidRPr="007047CD">
        <w:rPr>
          <w:i/>
          <w:iCs/>
        </w:rPr>
        <w:t>Kitâbu’l-ibdâl</w:t>
      </w:r>
      <w:r w:rsidRPr="007047CD">
        <w:t>, thk. İzzeddîn et-Tenûhî (Dımaşk, 1961), 1/7.</w:t>
      </w:r>
      <w:r w:rsidRPr="007047CD">
        <w:fldChar w:fldCharType="end"/>
      </w:r>
    </w:p>
  </w:footnote>
  <w:footnote w:id="160">
    <w:p w14:paraId="2B3EC64B" w14:textId="35A0389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{"citationID":"lS5BOxik","properties":{"formattedCitation":"D\\uc0\\u226{}n\\uc0\\u238{}, {\\i{}el-Mukni\\uc0\\u8217{} f\\uc0\\u238{} ma\\uc0\\u8217{}rifeti mes\\uc0\\u226{}hif ehli\\uc0\\u8217{}l-ems\\uc0\\u226{}r}, 399.","plainCitation":"Dânî, el-Mukni’ fî ma’rifeti mesâhif ehli’l-emsâr, 399.","noteIndex":154},"citationItems":[{"id":12,"uris":["http://zotero.org/users/19515296/items/3IWSHLES"],"itemData":{"id":12,"type":"book","publisher":"Dâru’t-Tedmûriyye","publisher-place":"Suudi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el-Humeyyed","given":"Nûratu","non-dropping-particle":"binti"}],"issued":{"date-parts":[["2010"]]}},"locator":"399","label":"page"}],"schema":"https://github.com/citation-style-language/schema/raw/master/csl-citation.json"} </w:instrText>
      </w:r>
      <w:r w:rsidRPr="007047CD">
        <w:fldChar w:fldCharType="separate"/>
      </w:r>
      <w:r w:rsidRPr="007047CD">
        <w:t xml:space="preserve">Dânî, </w:t>
      </w:r>
      <w:r w:rsidRPr="007047CD">
        <w:rPr>
          <w:i/>
          <w:iCs/>
        </w:rPr>
        <w:t>el-Mukni’</w:t>
      </w:r>
      <w:r w:rsidRPr="007047CD">
        <w:t>, 399.</w:t>
      </w:r>
      <w:r w:rsidRPr="007047CD">
        <w:fldChar w:fldCharType="end"/>
      </w:r>
    </w:p>
  </w:footnote>
  <w:footnote w:id="161">
    <w:p w14:paraId="224A05EA"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{"citationID":"U4VN8SwO","properties":{"formattedCitation":"Burh\\uc0\\u226{}nedd\\uc0\\u238{}n \\uc0\\u304{}brahim b. \\uc0\\u214{}mer Ca\\uc0\\u8217{}ber\\uc0\\u238{}, {\\i{}Cem\\uc0\\u238{}let\\uc0\\u252{} erb\\uc0\\u226{}bi\\uc0\\u8217{}l-mer\\uc0\\u226{}s\\uc0\\u305{}d f\\uc0\\u238{} \\uc0\\u351{}erh ak\\uc0\\u238{}leti etr\\uc0\\u226{}bi\\uc0\\u8217{}l-kas\\uc0\\u226{}id}, thk. Muhammed \\uc0\\u304{}ly\\uc0\\u226{}s Muhammed Envar (Medine: C\\uc0\\u226{}mi\\uc0\\u8216{}atu T\\uc0\\u238{}be, 2017), 1/246.","plainCitation":"Burhâneddîn İbrahim b. Ömer Ca’berî, Cemîletü erbâbi’l-merâsıd fî şerh akîleti etrâbi’l-kasâid, thk. Muhammed İlyâs Muhammed Envar (Medine: Câmi‘atu Tîbe, 2017), 1/246.","noteIndex":154},"citationItems":[{"id":5,"uris":["http://zotero.org/users/19515296/items/CQLYHQC4"],"itemData":{"id":5,"type":"book","number-of-volumes":"2","publisher":"Câmi‘atu Tîbe","publisher-place":"Medine","title":"Cemîletü erbâbi’l-merâsıd fî şerh akîleti etrâbi’l-kasâid","volume":"1","author":[{"family":"Ca'berî","given":"Burhâneddîn İbrahim b. Ömer"}],"collection-editor":[{"family":"Envar","given":"Muhammed İlyâs Muhammed"}],"issued":{"date-parts":[["2017"]]}},"locator":"246","label":"page"}],"schema":"https://github.com/citation-style-language/schema/raw/master/csl-citation.json"} </w:instrText>
      </w:r>
      <w:r w:rsidRPr="007047CD">
        <w:fldChar w:fldCharType="separate"/>
      </w:r>
      <w:r w:rsidRPr="007047CD">
        <w:t xml:space="preserve">Burhâneddîn İbrahim b. Ömer Ca’berî, </w:t>
      </w:r>
      <w:r w:rsidRPr="007047CD">
        <w:rPr>
          <w:i/>
          <w:iCs/>
        </w:rPr>
        <w:t>Cemîletü erbâbi’l-merâsıd fî şerh akîleti etrâbi’l-kasâid</w:t>
      </w:r>
      <w:r w:rsidRPr="007047CD">
        <w:t>, thk. Muhammed İlyâs Muhammed Envar (Medine: Câmi‘atu Tîbe, 2017), 1/246.</w:t>
      </w:r>
      <w:r w:rsidRPr="007047CD">
        <w:fldChar w:fldCharType="end"/>
      </w:r>
    </w:p>
  </w:footnote>
  <w:footnote w:id="162">
    <w:p w14:paraId="0CD1A43F" w14:textId="44504BF1"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{"citationID":"7QG2G6N2","properties":{"formattedCitation":"Zerke\\uc0\\u351{}\\uc0\\u238{}, {\\i{}el-Burh\\uc0\\u226{}n f\\uc0\\u238{} ul\\uc0\\u251{}mi\\uc0\\u8217{}l-Kur\\uc0\\u8217{}\\uc0\\u226{}n}, 2/39.","plainCitation":"Zerkeşî, el-Burhân fî ulûmi’l-Kur’ân, 2/39.","noteIndex":156},"citationItems":[{"id":358,"uris":["http://zotero.org/users/19515296/items/W6QPEMD8"],"itemData":{"id":358,"type":"book","number-of-volumes":"4","publisher":"Dâru'l-Ma'rife","publisher-place":"Beyrut","title":"el-Burhân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Abdullah","non-dropping-particle":"el-"}],"issued":{"date-parts":[["1990"]]}},"locator":"39","label":"page"}],"schema":"https://github.com/citation-style-language/schema/raw/master/csl-citation.json"}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2/39.</w:t>
      </w:r>
      <w:r w:rsidRPr="007047CD">
        <w:fldChar w:fldCharType="end"/>
      </w:r>
    </w:p>
  </w:footnote>
  <w:footnote w:id="163">
    <w:p w14:paraId="6196CE3D" w14:textId="6264329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{"citationID":"zob2XXuh","properties":{"formattedCitation":"Dabb\\uc0\\u226{}\\uc0\\u8217{}, {\\i{}Sem\\uc0\\u238{}re\\uc0\\u8217{}t-t\\uc0\\u226{}lib\\uc0\\u238{}n f\\uc0\\u238{} resm ve dapti\\uc0\\u8217{}l-kit\\uc0\\u226{}bi\\uc0\\u8217{}l-mub\\uc0\\u238{}n}, 62.","plainCitation":"Dabbâ’, Semîre’t-tâlibîn fî resm ve dapti’l-kitâbi’l-mubîn, 62.","noteIndex":156},"citationItems":[{"id":429,"uris":["http://zotero.org/users/19515296/items/R6JUTPW8"],"itemData":{"id":429,"type":"book","publisher":"el-Mektebetü'l-Ezheriyyeti li't-Türâs","title":"Semîre't-tâlibîn fî resm ve dapti'l-kitâbi'l-mubîn","author":[{"family":"Dabbâ'","given":"Muhammed Ali"}],"issued":{"date-parts":[["1999"]]}},"locator":"62","label":"page"}],"schema":"https://github.com/citation-style-language/schema/raw/master/csl-citation.json"} </w:instrText>
      </w:r>
      <w:r w:rsidRPr="007047CD">
        <w:fldChar w:fldCharType="separate"/>
      </w:r>
      <w:r w:rsidRPr="007047CD">
        <w:t xml:space="preserve">Dabbâ’, </w:t>
      </w:r>
      <w:r w:rsidRPr="00DD77AC">
        <w:rPr>
          <w:i/>
          <w:iCs/>
        </w:rPr>
        <w:t>Semîru’t</w:t>
      </w:r>
      <w:r w:rsidRPr="007047CD">
        <w:rPr>
          <w:i/>
          <w:iCs/>
        </w:rPr>
        <w:t>-tâlibîn</w:t>
      </w:r>
      <w:r w:rsidRPr="007047CD">
        <w:t>, 62.</w:t>
      </w:r>
      <w:r w:rsidRPr="007047CD">
        <w:fldChar w:fldCharType="end"/>
      </w:r>
    </w:p>
  </w:footnote>
  <w:footnote w:id="164">
    <w:p w14:paraId="7172F3B1" w14:textId="77777777"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{"citationID":"l79ud7RH","properties":{"formattedCitation":"\\uc0\\u304{}smail Durmu\\uc0\\u351{}, \\uc0\\u8220{}Hemze\\uc0\\u8221{}, {\\i{}T\\uc0\\u252{}rkiye Diyanet Vakf\\uc0\\u305{} \\uc0\\u304{}slam Ansiklopedisi} (\\uc0\\u304{}stanbul: TDV Yay\\uc0\\u305{}nlar\\uc0\\u305{}, 1998), 17/190.","plainCitation":"İsmail Durmuş, “Hemze”, Türkiye Diyanet Vakfı İslam Ansiklopedisi (İstanbul: TDV Yayınları, 1998), 17/190.","noteIndex":158},"citationItems":[{"id":251,"uris":["http://zotero.org/users/19515296/items/E3FBCIU3"],"itemData":{"id":251,"type":"entry-encyclopedia","container-title":"Türkiye Diyanet Vakfı İslam Ansiklopedisi","page":"190-193","publisher":"TDV Yayınları","publisher-place":"İstanbul","title":"Hemze","volume":"17","author":[{"family":"Durmuş","given":"İsmail"}],"issued":{"date-parts":[["1998"]]}},"locator":"190","label":"page"}],"schema":"https://github.com/citation-style-language/schema/raw/master/csl-citation.json"} </w:instrText>
      </w:r>
      <w:r w:rsidRPr="007047CD">
        <w:fldChar w:fldCharType="separate"/>
      </w:r>
      <w:r w:rsidRPr="007047CD">
        <w:t xml:space="preserve">İsmail Durmuş, “Hemze”, </w:t>
      </w:r>
      <w:r w:rsidRPr="007047CD">
        <w:rPr>
          <w:i/>
          <w:iCs/>
        </w:rPr>
        <w:t>Türkiye Diyanet Vakfı İslam Ansiklopedisi</w:t>
      </w:r>
      <w:r w:rsidRPr="007047CD">
        <w:t xml:space="preserve"> (İstanbul: TDV Yayınları, 1998), 17/190.</w:t>
      </w:r>
      <w:r w:rsidRPr="007047CD">
        <w:fldChar w:fldCharType="end"/>
      </w:r>
    </w:p>
  </w:footnote>
  <w:footnote w:id="165">
    <w:p w14:paraId="61FBBEF7" w14:textId="6AEF3D7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{"citationID":"aolcV7Fa","properties":{"formattedCitation":"Ca\\uc0\\u8217{}ber\\uc0\\u238{}, {\\i{}Cem\\uc0\\u238{}let\\uc0\\u252{} erb\\uc0\\u226{}bi\\uc0\\u8217{}l-mer\\uc0\\u226{}s\\uc0\\u305{}d f\\uc0\\u238{} \\uc0\\u351{}erh ak\\uc0\\u238{}leti etr\\uc0\\u226{}bi\\uc0\\u8217{}l-kas\\uc0\\u226{}id}, 1/202.","plainCitation":"Ca’berî, Cemîletü erbâbi’l-merâsıd fî şerh akîleti etrâbi’l-kasâid, 1/202.","noteIndex":158},"citationItems":[{"id":5,"uris":["http://zotero.org/users/19515296/items/CQLYHQC4"],"itemData":{"id":5,"type":"book","number-of-volumes":"2","publisher":"Câmi‘atu Tîbe","publisher-place":"Medine","title":"Cemîletü erbâbi’l-merâsıd fî şerh akîleti etrâbi’l-kasâid","volume":"1","author":[{"family":"Ca'berî","given":"Burhâneddîn İbrahim b. Ömer"}],"collection-editor":[{"family":"Envar","given":"Muhammed İlyâs Muhammed"}],"issued":{"date-parts":[["2017"]]}},"locator":"202","label":"page"}],"schema":"https://github.com/citation-style-language/schema/raw/master/csl-citation.json"} </w:instrText>
      </w:r>
      <w:r w:rsidRPr="007047CD">
        <w:fldChar w:fldCharType="separate"/>
      </w:r>
      <w:r w:rsidRPr="007047CD">
        <w:t xml:space="preserve">Ca’berî, </w:t>
      </w:r>
      <w:r w:rsidRPr="007047CD">
        <w:rPr>
          <w:i/>
          <w:iCs/>
        </w:rPr>
        <w:t>Cemîletü erbâbi’l-merâsıd</w:t>
      </w:r>
      <w:r w:rsidRPr="007047CD">
        <w:t>, 1/202.</w:t>
      </w:r>
      <w:r w:rsidRPr="007047CD">
        <w:fldChar w:fldCharType="end"/>
      </w:r>
    </w:p>
  </w:footnote>
  <w:footnote w:id="166">
    <w:p w14:paraId="11D9F8B4" w14:textId="09BF1463"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{"citationID":"GS2CGRkq","properties":{"formattedCitation":"Suy\\uc0\\u251{}t\\uc0\\u238{}, {\\i{}el-\\uc0\\u304{}tk\\uc0\\u226{}n f\\uc0\\u238{} \\uc0\\u8217{}ul\\uc0\\u251{}mi\\uc0\\u8217{}l-Kur\\uc0\\u8217{}\\uc0\\u226{}n}, 4/278.","plainCitation":"Suyûtî, el-İtkân fî ’ulûmi’l-Kur’ân, 4/278.","noteIndex":160},"citationItems":[{"id":48,"uris":["http://zotero.org/users/19515296/items/F3X74RXY"],"itemData":{"id":48,"type":"book","number-of-volumes":"4","publisher":"Vizâretü'ş-Şuûnü'l-İslâmiyyeti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Ebu'l-Fadl"}],"issued":{"date-parts":[["2009"]]}},"locator":"278","label":"page"}],"schema":"https://github.com/citation-style-language/schema/raw/master/csl-citation.json"}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4/278.</w:t>
      </w:r>
      <w:r w:rsidRPr="007047CD">
        <w:fldChar w:fldCharType="end"/>
      </w:r>
    </w:p>
  </w:footnote>
  <w:footnote w:id="167">
    <w:p w14:paraId="7226C53D"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{"citationID":"dbhmydlY","properties":{"formattedCitation":"\\uc0\\u304{}bn Mu\\uc0\\u226{}z el-C\\uc0\\u252{}hen\\uc0\\u238{} End\\uc0\\u252{}l\\uc0\\u252{}s\\uc0\\u238{}, {\\i{}Kit\\uc0\\u226{}bu\\uc0\\u8217{}l-bed\\uc0\\u238{}\\uc0\\u8217{} f\\uc0\\u238{} ma\\uc0\\u8217{}rifeti m\\uc0\\u226{} rusime f\\uc0\\u238{} mushafi Osman}, thk. \\uc0\\u286{}\\uc0\\u226{}nim Kadd\\uc0\\u251{}r\\uc0\\u238{} el-Hamed (D\\uc0\\u226{}r Amm\\uc0\\u226{}r, ts.), 37.","plainCitation":"İbn Muâz el-Cühenî Endülüsî, Kitâbu’l-bedî’ fî ma’rifeti mâ rusime fî mushafi Osman, thk. Ğânim Kaddûrî el-Hamed (Dâr Ammâr, ts.), 37.","noteIndex":161},"citationItems":[{"id":436,"uris":["http://zotero.org/users/19515296/items/TTGMEWCQ"],"itemData":{"id":436,"type":"book","publisher":"Dâr Ammâr","title":"Kitâbu'l-bedî' fî ma'rifeti mâ rusime fî mushafi Osman","author":[{"family":"Endülüsî","given":"İbn Muâz","dropping-particle":"el-Cühenî"}],"collection-editor":[{"family":"Hamed","given":"Ğânim Kaddûrî","non-dropping-particle":"el-"}]},"locator":"37","label":"page"}],"schema":"https://github.com/citation-style-language/schema/raw/master/csl-citation.json"} </w:instrText>
      </w:r>
      <w:r w:rsidRPr="007047CD">
        <w:fldChar w:fldCharType="separate"/>
      </w:r>
      <w:r w:rsidRPr="007047CD">
        <w:t xml:space="preserve">İbn Muâz el-Cühenî Endülüsî, </w:t>
      </w:r>
      <w:r w:rsidRPr="007047CD">
        <w:rPr>
          <w:i/>
          <w:iCs/>
        </w:rPr>
        <w:t>Kitâbu’l-bedî’ fî ma’rifeti mâ rusime fî mushafi Osman</w:t>
      </w:r>
      <w:r w:rsidRPr="007047CD">
        <w:t>, thk. Ğânim Kaddûrî el-Hamed (Dâr Ammâr, ts.), 37.</w:t>
      </w:r>
      <w:r w:rsidRPr="007047CD">
        <w:fldChar w:fldCharType="end"/>
      </w:r>
    </w:p>
  </w:footnote>
  <w:footnote w:id="168">
    <w:p w14:paraId="5469A9AC" w14:textId="3EB08AB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{"citationID":"z6SuvsRD","properties":{"formattedCitation":"D\\uc0\\u226{}n\\uc0\\u238{}, {\\i{}el-Mukni\\uc0\\u8217{} f\\uc0\\u238{} ma\\uc0\\u8217{}rifeti mes\\uc0\\u226{}hif ehli\\uc0\\u8217{}l-ems\\uc0\\u226{}r}, 419.","plainCitation":"Dânî, el-Mukni’ fî ma’rifeti mesâhif ehli’l-emsâr, 419.","noteIndex":162},"citationItems":[{"id":12,"uris":["http://zotero.org/users/19515296/items/3IWSHLES"],"itemData":{"id":12,"type":"book","publisher":"Dâru’t-Tedmûriyye","publisher-place":"Suudi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el-Humeyyed","given":"Nûratu","non-dropping-particle":"binti"}],"issued":{"date-parts":[["2010"]]}},"locator":"419","label":"page"}],"schema":"https://github.com/citation-style-language/schema/raw/master/csl-citation.json"} </w:instrText>
      </w:r>
      <w:r w:rsidRPr="007047CD">
        <w:fldChar w:fldCharType="separate"/>
      </w:r>
      <w:r w:rsidRPr="007047CD">
        <w:t xml:space="preserve">Dânî, </w:t>
      </w:r>
      <w:r w:rsidRPr="007047CD">
        <w:rPr>
          <w:i/>
          <w:iCs/>
        </w:rPr>
        <w:t>el-Mukni’</w:t>
      </w:r>
      <w:r w:rsidRPr="007047CD">
        <w:t>, 419.</w:t>
      </w:r>
      <w:r w:rsidRPr="007047CD">
        <w:fldChar w:fldCharType="end"/>
      </w:r>
    </w:p>
  </w:footnote>
  <w:footnote w:id="169">
    <w:p w14:paraId="749F16B4" w14:textId="57B75D7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{"citationID":"Q8tcUrnT","properties":{"formattedCitation":"Suy\\uc0\\u251{}t\\uc0\\u238{}, {\\i{}el-\\uc0\\u304{}tk\\uc0\\u226{}n f\\uc0\\u238{} \\uc0\\u8217{}ul\\uc0\\u251{}mi\\uc0\\u8217{}l-Kur\\uc0\\u8217{}\\uc0\\u226{}n}, 4/251.","plainCitation":"Suyûtî, el-İtkân fî ’ulûmi’l-Kur’ân, 4/251.","noteIndex":163},"citationItems":[{"id":48,"uris":["http://zotero.org/users/19515296/items/F3X74RXY"],"itemData":{"id":48,"type":"book","number-of-volumes":"4","publisher":"Vizâretü'ş-Şuûnü'l-İslâmiyyeti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Ebu'l-Fadl"}],"issued":{"date-parts":[["2009"]]}},"locator":"251","label":"page"}],"schema":"https://github.com/citation-style-language/schema/raw/master/csl-citation.json"}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4/251.</w:t>
      </w:r>
      <w:r w:rsidRPr="007047CD">
        <w:fldChar w:fldCharType="end"/>
      </w:r>
    </w:p>
  </w:footnote>
  <w:footnote w:id="170">
    <w:p w14:paraId="1636F4D3" w14:textId="6796849D" w:rsidR="00AD10DF" w:rsidRPr="007047CD" w:rsidRDefault="00AD10DF" w:rsidP="00F42596">
      <w:pPr>
        <w:pStyle w:val="AltBilgi"/>
      </w:pPr>
      <w:r w:rsidRPr="007047CD">
        <w:rPr>
          <w:rStyle w:val="DipnotBavurusu"/>
          <w:rFonts w:eastAsiaTheme="majorEastAsia"/>
        </w:rPr>
        <w:footnoteRef/>
      </w:r>
      <w:r w:rsidRPr="007047CD">
        <w:t xml:space="preserve"> Daha önce zikredildiği gibi telaffuzda karşılığı olmayan ‘</w:t>
      </w:r>
      <w:r w:rsidRPr="007047CD">
        <w:rPr>
          <w:rFonts w:hint="cs"/>
          <w:rtl/>
        </w:rPr>
        <w:t>ي</w:t>
      </w:r>
      <w:r w:rsidRPr="007047CD">
        <w:t>,</w:t>
      </w:r>
      <w:r w:rsidRPr="007047CD">
        <w:rPr>
          <w:rFonts w:hint="cs"/>
          <w:rtl/>
        </w:rPr>
        <w:t>و</w:t>
      </w:r>
      <w:r w:rsidRPr="007047CD">
        <w:t xml:space="preserve"> ,</w:t>
      </w:r>
      <w:r w:rsidRPr="007047CD">
        <w:rPr>
          <w:rFonts w:hint="cs"/>
          <w:rtl/>
        </w:rPr>
        <w:t>ا</w:t>
      </w:r>
      <w:r w:rsidRPr="007047CD">
        <w:t>’ lar, genelde hazf ve ziyâde kategorisinde kabul edilmiştir. Ancak Dânî sadece ‘</w:t>
      </w:r>
      <w:r w:rsidRPr="007047CD">
        <w:rPr>
          <w:rFonts w:hint="cs"/>
          <w:rtl/>
        </w:rPr>
        <w:t>و</w:t>
      </w:r>
      <w:r w:rsidRPr="007047CD">
        <w:t xml:space="preserve">’ı ziyâde olarak nitelendirmiştir. Bkz. </w:t>
      </w:r>
      <w:r w:rsidRPr="007047CD">
        <w:fldChar w:fldCharType="begin"/>
      </w:r>
      <w:r w:rsidRPr="007047CD">
        <w:instrText xml:space="preserve"> ADDIN ZOTERO_ITEM CSL_CITATION {"citationID":"mrNX1AXr","properties":{"formattedCitation":"D\\uc0\\u226{}n\\uc0\\u238{}, {\\i{}el-Mukni\\uc0\\u8217{} f\\uc0\\u238{} ma\\uc0\\u8217{}rifeti mes\\uc0\\u226{}hif ehli\\uc0\\u8217{}l-ems\\uc0\\u226{}r}, 396.","plainCitation":"Dânî, el-Mukni’ fî ma’rifeti mesâhif ehli’l-emsâr, 396.","noteIndex":164},"citationItems":[{"id":12,"uris":["http://zotero.org/users/19515296/items/3IWSHLES"],"itemData":{"id":12,"type":"book","publisher":"Dâru’t-Tedmûriyye","publisher-place":"Suudi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el-Humeyyed","given":"Nûratu","non-dropping-particle":"binti"}],"issued":{"date-parts":[["2010"]]}},"locator":"396","label":"page"}],"schema":"https://github.com/citation-style-language/schema/raw/master/csl-citation.json"} </w:instrText>
      </w:r>
      <w:r w:rsidRPr="007047CD">
        <w:fldChar w:fldCharType="separate"/>
      </w:r>
      <w:r w:rsidRPr="007047CD">
        <w:t xml:space="preserve">Dânî, </w:t>
      </w:r>
      <w:r w:rsidRPr="007047CD">
        <w:rPr>
          <w:i/>
          <w:iCs/>
        </w:rPr>
        <w:t>el-Mukni’</w:t>
      </w:r>
      <w:r w:rsidRPr="007047CD">
        <w:t>, 396.</w:t>
      </w:r>
      <w:r w:rsidRPr="007047CD">
        <w:fldChar w:fldCharType="end"/>
      </w:r>
    </w:p>
  </w:footnote>
  <w:footnote w:id="171">
    <w:p w14:paraId="555AF8D3" w14:textId="0B088C0F" w:rsidR="00AD10DF" w:rsidRPr="007047CD" w:rsidRDefault="00AD10DF" w:rsidP="00F42596">
      <w:pPr>
        <w:pStyle w:val="AltBilgi"/>
      </w:pPr>
      <w:r w:rsidRPr="007047CD">
        <w:rPr>
          <w:rStyle w:val="DipnotBavurusu"/>
          <w:rFonts w:eastAsiaTheme="majorEastAsia"/>
        </w:rPr>
        <w:footnoteRef/>
      </w:r>
      <w:r w:rsidRPr="007047CD">
        <w:t xml:space="preserve"> Kaynaklarda ziyâde konusu çok geniş bir şekilde ele alınmıştır. Kimi</w:t>
      </w:r>
      <w:r>
        <w:t>,</w:t>
      </w:r>
      <w:r w:rsidRPr="007047CD">
        <w:t xml:space="preserve"> ziyâdede dilsel kuralları ön plana çıkarırken, kimi de ziyâdeyi irfânî yorumlarla açıklamaya çalışmıştır. Bkz. </w:t>
      </w:r>
      <w:r w:rsidRPr="007047CD">
        <w:fldChar w:fldCharType="begin"/>
      </w:r>
      <w:r w:rsidRPr="007047CD">
        <w:instrText xml:space="preserve"> ADDIN ZOTERO_ITEM CSL_CITATION {"citationID":"8CcVuCTM","properties":{"formattedCitation":"Ca\\uc0\\u8217{}ber\\uc0\\u238{}, {\\i{}Cem\\uc0\\u238{}let\\uc0\\u252{} erb\\uc0\\u226{}bi\\uc0\\u8217{}l-mer\\uc0\\u226{}s\\uc0\\u305{}d f\\uc0\\u238{} \\uc0\\u351{}erh ak\\uc0\\u238{}leti etr\\uc0\\u226{}bi\\uc0\\u8217{}l-kas\\uc0\\u226{}id}, 1/113.","plainCitation":"Ca’berî, Cemîletü erbâbi’l-merâsıd fî şerh akîleti etrâbi’l-kasâid, 1/113.","noteIndex":164},"citationItems":[{"id":5,"uris":["http://zotero.org/users/19515296/items/CQLYHQC4"],"itemData":{"id":5,"type":"book","number-of-volumes":"2","publisher":"Câmi‘atu Tîbe","publisher-place":"Medine","title":"Cemîletü erbâbi’l-merâsıd fî şerh akîleti etrâbi’l-kasâid","volume":"1","author":[{"family":"Ca'berî","given":"Burhâneddîn İbrahim b. Ömer"}],"collection-editor":[{"family":"Envar","given":"Muhammed İlyâs Muhammed"}],"issued":{"date-parts":[["2017"]]}},"locator":"113","label":"page"}],"schema":"https://github.com/citation-style-language/schema/raw/master/csl-citation.json"} </w:instrText>
      </w:r>
      <w:r w:rsidRPr="007047CD">
        <w:fldChar w:fldCharType="separate"/>
      </w:r>
      <w:r w:rsidRPr="007047CD">
        <w:t xml:space="preserve">Ca’berî, </w:t>
      </w:r>
      <w:r w:rsidRPr="007047CD">
        <w:rPr>
          <w:i/>
          <w:iCs/>
        </w:rPr>
        <w:t>Cemîletü erbâbi’l-merâsıd</w:t>
      </w:r>
      <w:r w:rsidRPr="007047CD">
        <w:t>, 1/113;</w:t>
      </w:r>
      <w:r w:rsidRPr="007047CD">
        <w:fldChar w:fldCharType="end"/>
      </w:r>
      <w:r w:rsidRPr="007047CD">
        <w:t xml:space="preserve"> </w:t>
      </w:r>
      <w:r w:rsidRPr="007047CD">
        <w:fldChar w:fldCharType="begin"/>
      </w:r>
      <w:r w:rsidRPr="007047CD">
        <w:instrText xml:space="preserve"> ADDIN ZOTERO_ITEM CSL_CITATION {"citationID":"ZCJSUKlK","properties":{"formattedCitation":"Vel\\uc0\\u238{}d Mukbil es-Seyyid Ali D\\uc0\\u238{}b, {\\i{}el-Makt\\uc0\\u251{}\\uc0\\u8217{} ve\\uc0\\u8217{}l-mavs\\uc0\\u251{}l beyne resmi\\uc0\\u8217{}l-mushafi ve\\uc0\\u8217{}l-ed\\uc0\\u226{}i\\uc0\\u8217{}l-lu\\uc0\\u287{}aviyyi mushafu\\uc0\\u8217{}l-Med\\uc0\\u238{}neti\\uc0\\u8217{}n-nebeviyyeti enm\\uc0\\u251{}zecen}, ts., 1043.","plainCitation":"Velîd Mukbil es-Seyyid Ali Dîb, el-Maktû’ ve’l-mavsûl beyne resmi’l-mushafi ve’l-edâi’l-luğaviyyi mushafu’l-Medîneti’n-nebeviyyeti enmûzecen, ts., 1043.","noteIndex":164},"citationItems":[{"id":437,"uris":["http://zotero.org/users/19515296/items/TUZB6TVS"],"itemData":{"id":437,"type":"book","title":"el-Maktû' ve'l-mavsûl beyne resmi'l-mushafi ve'l-edâi'l-luğaviyyi mushafu'l-Medîneti'n-nebeviyyeti enmûzecen","author":[{"family":"Dîb","given":"Velîd Mukbil es-Seyyid Ali"}]},"locator":"1043","label":"page"}],"schema":"https://github.com/citation-style-language/schema/raw/master/csl-citation.json"} </w:instrText>
      </w:r>
      <w:r w:rsidRPr="007047CD">
        <w:fldChar w:fldCharType="separate"/>
      </w:r>
      <w:r w:rsidRPr="007047CD">
        <w:t xml:space="preserve">Velîd Mukbil es-Seyyid Ali ed-Dîb, </w:t>
      </w:r>
      <w:r w:rsidRPr="007047CD">
        <w:rPr>
          <w:i/>
          <w:iCs/>
        </w:rPr>
        <w:t>el-Maktû’ ve’l-mavsûl beyne resmi’l-mushafi ve’l-edâi’l-luğaviyyi mushafu’l-Medîneti’n-nebeviyyeti enmûzecen</w:t>
      </w:r>
      <w:r w:rsidRPr="007047CD">
        <w:t>, ts., 1043.</w:t>
      </w:r>
      <w:r w:rsidRPr="007047CD">
        <w:fldChar w:fldCharType="end"/>
      </w:r>
    </w:p>
  </w:footnote>
  <w:footnote w:id="172">
    <w:p w14:paraId="1E089D02" w14:textId="0572BE6A" w:rsidR="00AD10DF" w:rsidRPr="007047CD" w:rsidRDefault="00AD10DF" w:rsidP="00F42596">
      <w:pPr>
        <w:pStyle w:val="AltBilgi"/>
      </w:pPr>
      <w:r w:rsidRPr="007047CD">
        <w:rPr>
          <w:rStyle w:val="DipnotBavurusu"/>
          <w:rFonts w:eastAsiaTheme="majorEastAsia"/>
        </w:rPr>
        <w:footnoteRef/>
      </w:r>
      <w:r w:rsidRPr="007047CD">
        <w:t xml:space="preserve"> Bazı âlimler</w:t>
      </w:r>
      <w:r>
        <w:t>,</w:t>
      </w:r>
      <w:r w:rsidRPr="007047CD">
        <w:t xml:space="preserve"> bu ziyâdeleri kelimede anlamın güçlenmesine ve daha net anlaşılmasına hamletmişlerdir. Bkz. </w:t>
      </w:r>
      <w:r w:rsidRPr="007047CD">
        <w:fldChar w:fldCharType="begin"/>
      </w:r>
      <w:r w:rsidRPr="007047CD">
        <w:instrText xml:space="preserve"> ADDIN ZOTERO_ITEM CSL_CITATION {"citationID":"K1uVB9pb","properties":{"formattedCitation":"Zerke\\uc0\\u351{}\\uc0\\u238{}, {\\i{}el-Burh\\uc0\\u226{}n f\\uc0\\u238{} ul\\uc0\\u251{}mi\\uc0\\u8217{}l-Kur\\uc0\\u8217{}\\uc0\\u226{}n}, 2/21.","plainCitation":"Zerkeşî, el-Burhân fî ulûmi’l-Kur’ân, 2/21.","noteIndex":166},"citationItems":[{"id":358,"uris":["http://zotero.org/users/19515296/items/W6QPEMD8"],"itemData":{"id":358,"type":"book","number-of-volumes":"4","publisher":"Dâru'l-Ma'rife","publisher-place":"Beyrut","title":"el-Burhân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Abdullah","non-dropping-particle":"el-"}],"issued":{"date-parts":[["1990"]]}},"locator":"21","label":"page"}],"schema":"https://github.com/citation-style-language/schema/raw/master/csl-citation.json"}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2/21.</w:t>
      </w:r>
      <w:r w:rsidRPr="007047CD">
        <w:fldChar w:fldCharType="end"/>
      </w:r>
    </w:p>
  </w:footnote>
  <w:footnote w:id="173">
    <w:p w14:paraId="4B7C0DD9" w14:textId="01BFD44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{"citationID":"e8wWDNHk","properties":{"formattedCitation":"D\\uc0\\u226{}n\\uc0\\u238{}, {\\i{}el-Mukni\\uc0\\u8217{} f\\uc0\\u238{} ma\\uc0\\u8217{}rifeti mes\\uc0\\u226{}hif ehli\\uc0\\u8217{}l-ems\\uc0\\u226{}r}, 504.","plainCitation":"Dânî, el-Mukni’ fî ma’rifeti mesâhif ehli’l-emsâr, 504.","noteIndex":167},"citationItems":[{"id":12,"uris":["http://zotero.org/users/19515296/items/3IWSHLES"],"itemData":{"id":12,"type":"book","publisher":"Dâru’t-Tedmûriyye","publisher-place":"Suudi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el-Humeyyed","given":"Nûratu","non-dropping-particle":"binti"}],"issued":{"date-parts":[["2010"]]}},"locator":"504","label":"page"}],"schema":"https://github.com/citation-style-language/schema/raw/master/csl-citation.json"} </w:instrText>
      </w:r>
      <w:r w:rsidRPr="007047CD">
        <w:fldChar w:fldCharType="separate"/>
      </w:r>
      <w:r w:rsidRPr="007047CD">
        <w:t xml:space="preserve">Dânî, </w:t>
      </w:r>
      <w:r w:rsidRPr="007047CD">
        <w:rPr>
          <w:i/>
          <w:iCs/>
        </w:rPr>
        <w:t>el-Mukni’</w:t>
      </w:r>
      <w:r w:rsidRPr="007047CD">
        <w:t>, 504;</w:t>
      </w:r>
      <w:r w:rsidRPr="007047CD">
        <w:fldChar w:fldCharType="end"/>
      </w:r>
      <w:r w:rsidRPr="007047CD">
        <w:t xml:space="preserve"> </w:t>
      </w:r>
      <w:r w:rsidRPr="007047CD">
        <w:fldChar w:fldCharType="begin"/>
      </w:r>
      <w:r w:rsidRPr="007047CD">
        <w:instrText xml:space="preserve"> ADDIN ZOTERO_ITEM CSL_CITATION {"citationID":"lmogOcAq","properties":{"formattedCitation":"Ebu\\uc0\\u8217{}l-Abb\\uc0\\u226{}s Ahmed b. Amm\\uc0\\u226{}r el-Mehdev\\uc0\\u238{}, {\\i{}Hic\\uc0\\u226{}u mes\\uc0\\u226{}hifi\\uc0\\u8217{}l-ems\\uc0\\u226{}r}, thk. H\\uc0\\u226{}tim S\\uc0\\u226{}lih ed-D\\uc0\\u226{}m\\uc0\\u305{}n (K\\uc0\\u226{}hire: D\\uc0\\u226{}r \\uc0\\u304{}bn\\uc0\\u252{}\\uc0\\u8217{}l-Cevz\\uc0\\u238{}, 2009), 97.","plainCitation":"Ebu’l-Abbâs Ahmed b. Ammâr el-Mehdevî, Hicâu mesâhifi’l-emsâr, thk. Hâtim Sâlih ed-Dâmın (Kâhire: Dâr İbnü’l-Cevzî, 2009), 97.","noteIndex":166},"citationItems":[{"id":263,"uris":["http://zotero.org/users/19515296/items/VMJ79BHW"],"itemData":{"id":263,"type":"book","publisher":"Dâr İbnü'l-Cevzî","publisher-place":"Kâhire","title":"Hicâu mesâhifi'l-emsâr","author":[{"family":"Mehdevî","given":"Ebu'l-Abbâs Ahmed b. Ammâr","non-dropping-particle":"el-"}],"collection-editor":[{"family":"Dâmın","given":"Hâtim Sâlih","non-dropping-particle":"ed-"}],"issued":{"date-parts":[["2009"]]}},"locator":"97","label":"page"}],"schema":"https://github.com/citation-style-language/schema/raw/master/csl-citation.json"} </w:instrText>
      </w:r>
      <w:r w:rsidRPr="007047CD">
        <w:fldChar w:fldCharType="separate"/>
      </w:r>
      <w:r w:rsidRPr="007047CD">
        <w:t xml:space="preserve">Ebu’l-Abbâs Ahmed b. Ammâr el-Mehdevî, </w:t>
      </w:r>
      <w:r w:rsidRPr="007047CD">
        <w:rPr>
          <w:i/>
          <w:iCs/>
        </w:rPr>
        <w:t>Hicâu mesâhifi’l-emsâr</w:t>
      </w:r>
      <w:r w:rsidRPr="007047CD">
        <w:t>, thk. Hâtim Sâlih ed-Dâmın (Kâhire: Dâr İbnü’l-Cevzî, 2009), 97.</w:t>
      </w:r>
      <w:r w:rsidRPr="007047CD">
        <w:fldChar w:fldCharType="end"/>
      </w:r>
    </w:p>
  </w:footnote>
  <w:footnote w:id="174">
    <w:p w14:paraId="712C198B" w14:textId="3A60265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{"citationID":"xI6ZdWaX","properties":{"formattedCitation":"el-\\uc0\\u219{}f\\uc0\\u238{}, {\\i{}el-Cev\\uc0\\u226{}hiru\\uc0\\u8217{}l-ber\\uc0\\u226{}iyyeti f\\uc0\\u238{} resmi\\uc0\\u8217{}l-mes\\uc0\\u226{}hifi\\uc0\\u8217{}l-Osm\\uc0\\u226{}niyyeti}, 1/91.","plainCitation":"el-Ûfî, el-Cevâhiru’l-berâiyyeti fî resmi’l-mesâhifi’l-Osmâniyyeti, 1/91.","noteIndex":168},"citationItems":[{"id":422,"uris":["http://zotero.org/users/19515296/items/NMS26BJG"],"itemData":{"id":422,"type":"book","number-of-volumes":"2","publisher":"Câmiatu Ümmü'l-Kurâ Külliyetü'd-Da'veti ve Usûlu'd-Dîn","publisher-place":"Mekke","title":"el-Cevâhiru'l-berâiyyeti fî resmi'l-mesâhifi'l-Osmâniyyeti","volume":"1","author":[{"family":"Ûfî","given":"Muhammed b. Ahmed","non-dropping-particle":"el-"}],"collection-editor":[{"family":"Kâri'","given":"Mehdî b. Abdullah"}],"issued":{"date-parts":[["2000"]]}},"locator":"91","label":"page"}],"schema":"https://github.com/citation-style-language/schema/raw/master/csl-citation.json"} </w:instrText>
      </w:r>
      <w:r w:rsidRPr="007047CD">
        <w:fldChar w:fldCharType="separate"/>
      </w:r>
      <w:r w:rsidRPr="007047CD">
        <w:t xml:space="preserve">Ûfî, </w:t>
      </w:r>
      <w:r w:rsidRPr="007047CD">
        <w:rPr>
          <w:i/>
          <w:iCs/>
        </w:rPr>
        <w:t>el-Cevâhiru’l-berâiyye</w:t>
      </w:r>
      <w:r w:rsidRPr="007047CD">
        <w:t>, 1/91.</w:t>
      </w:r>
      <w:r w:rsidRPr="007047CD">
        <w:fldChar w:fldCharType="end"/>
      </w:r>
    </w:p>
  </w:footnote>
  <w:footnote w:id="175">
    <w:p w14:paraId="43DCCFEC" w14:textId="7706F76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{"citationID":"7SJh4c2L","properties":{"formattedCitation":"\\uc0\\u304{}bn \\uc0\\u194{}\\uc0\\u351{}\\uc0\\u305{}r, {\\i{}Fethu\\uc0\\u8217{}l-menn\\uc0\\u226{}n el-merv\\uc0\\u238{} bi mevridi\\uc0\\u8217{}z-zam\\uc0\\u8217{}\\uc0\\u226{}n}, 1/240.","plainCitation":"İbn Âşır, Fethu’l-mennân el-mervî bi mevridi’z-zam’ân, 1/240.","noteIndex":168},"citationItems":[{"id":423,"uris":["http://zotero.org/users/19515296/items/EAUIPMXN"],"itemData":{"id":423,"type":"book","number-of-volumes":"4","publisher":"Dâr İbni'l-Hafsî","publisher-place":"Mısır","title":"Fethu'l-mennân el-mervî bi mevridi'z-zam'ân","volume":"1","author":[{"family":"İbn Âşır","given":"Abdülvâhid"}],"collection-editor":[{"family":"Ğazâle","given":"Abdülkerîm","non-dropping-particle":"bû"}],"issued":{"date-parts":[["2016"]]}},"locator":"240","label":"page"}],"schema":"https://github.com/citation-style-language/schema/raw/master/csl-citation.json"} </w:instrText>
      </w:r>
      <w:r w:rsidRPr="007047CD">
        <w:fldChar w:fldCharType="separate"/>
      </w:r>
      <w:r w:rsidRPr="007047CD">
        <w:t xml:space="preserve">İbn Âşır, </w:t>
      </w:r>
      <w:r w:rsidRPr="007047CD">
        <w:rPr>
          <w:i/>
          <w:iCs/>
        </w:rPr>
        <w:t>Fethu’l-mennân</w:t>
      </w:r>
      <w:r w:rsidRPr="007047CD">
        <w:t>, 1/240.</w:t>
      </w:r>
      <w:r w:rsidRPr="007047CD">
        <w:fldChar w:fldCharType="end"/>
      </w:r>
    </w:p>
  </w:footnote>
  <w:footnote w:id="176">
    <w:p w14:paraId="09217644" w14:textId="25CDC58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{"citationID":"Veqemtnl","properties":{"formattedCitation":"Benn\\uc0\\u226{}, {\\i{}\\uc0\\u304{}th\\uc0\\u226{}fu fudal\\uc0\\u226{}i\\uc0\\u8217{}l-be\\uc0\\u351{}ar bi\\uc0\\u8217{}l-k\\uc0\\u305{}r\\uc0\\u226{}\\uc0\\u226{}ti\\uc0\\u8217{}l-erbaate a\\uc0\\u351{}ar}, 1/82-85.","plainCitation":"Bennâ, İthâfu fudalâi’l-beşar bi’l-kırââti’l-erbaate aşar, 1/82-85.","noteIndex":169},"citationItems":[{"id":424,"uris":["http://zotero.org/users/19515296/items/UWFSWVHZ"],"itemData":{"id":424,"type":"book","number-of-volumes":"2","publisher":"Âlemu'l-Kutub","publisher-place":"Beyrut","title":"İthâfu fudalâi'l-beşar bi'l-kırââti'l-erbaate aşar","volume":"1","author":[{"family":"Bennâ","given":"Ahmed b. Muhammed"}],"collection-editor":[{"family":"İsmail","given":"Şâbân Muhammed"}],"issued":{"date-parts":[["1987"]]}},"locator":"82-85","label":"page"}],"schema":"https://github.com/citation-style-language/schema/raw/master/csl-citation.json"} </w:instrText>
      </w:r>
      <w:r w:rsidRPr="007047CD">
        <w:fldChar w:fldCharType="separate"/>
      </w:r>
      <w:r w:rsidRPr="007047CD">
        <w:t xml:space="preserve">Bennâ, </w:t>
      </w:r>
      <w:r w:rsidRPr="007047CD">
        <w:rPr>
          <w:i/>
          <w:iCs/>
        </w:rPr>
        <w:t>İthâfu fudalâi’l-beşar</w:t>
      </w:r>
      <w:r w:rsidRPr="007047CD">
        <w:t>, 1/82-85.</w:t>
      </w:r>
      <w:r w:rsidRPr="007047CD">
        <w:fldChar w:fldCharType="end"/>
      </w:r>
    </w:p>
  </w:footnote>
  <w:footnote w:id="177">
    <w:p w14:paraId="63C2C6E6" w14:textId="3682695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{"citationID":"tesuf2fz","properties":{"formattedCitation":"\\uc0\\u304{}bn Eb\\uc0\\u251{} D\\uc0\\u226{}v\\uc0\\u251{}d, {\\i{}Kit\\uc0\\u226{}bu\\uc0\\u8217{}l-mes\\uc0\\u226{}hif}, 194.","plainCitation":"İbn Ebû Dâvûd, Kitâbu’l-mesâhif, 194.","noteIndex":171},"citationItems":[{"id":432,"uris":["http://zotero.org/users/19515296/items/YM2JS2FJ"],"itemData":{"id":432,"type":"book","publisher":"Ğarâs","publisher-place":"Amman","title":"Kitâbu'l-mesâhif","author":[{"family":"İbn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Îde'l-Hilâlî","non-dropping-particle":"el-"}],"issued":{"date-parts":[["2006"]]}},"locator":"194","label":"page"}],"schema":"https://github.com/citation-style-language/schema/raw/master/csl-citation.json"}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xml:space="preserve">, </w:t>
      </w:r>
      <w:r>
        <w:t>1/</w:t>
      </w:r>
      <w:r w:rsidRPr="007047CD">
        <w:t>194;</w:t>
      </w:r>
      <w:r w:rsidRPr="007047CD">
        <w:fldChar w:fldCharType="end"/>
      </w:r>
      <w:r w:rsidRPr="007047CD">
        <w:t xml:space="preserve"> </w:t>
      </w:r>
      <w:r w:rsidRPr="007047CD">
        <w:fldChar w:fldCharType="begin"/>
      </w:r>
      <w:r w:rsidRPr="007047CD">
        <w:instrText xml:space="preserve"> ADDIN ZOTERO_ITEM CSL_CITATION {"citationID":"PDoWpBWC","properties":{"formattedCitation":"Mustafa Atilla Akdemir, \\uc0\\u8220{}K\\uc0\\u305{}r\\uc0\\u226{}at Resmu\\uc0\\u8217{}l-Mushaf \\uc0\\u304{}li\\uc0\\u351{}kisi\\uc0\\u8221{}, {\\i{}Kur\\uc0\\u8217{}an ve Tefsir Ara\\uc0\\u351{}t\\uc0\\u305{}rmalar\\uc0\\u305{} IV} (Tart\\uc0\\u305{}\\uc0\\u351{}mal\\uc0\\u305{} \\uc0\\u304{}lmi Toplant\\uc0\\u305{}lar Dizisi, \\uc0\\u304{}stanbul: Marmara \\uc0\\u220{}niversitesi \\uc0\\u304{}l\\uc0\\u226{}hiyat Fak\\uc0\\u252{}ltesi Vakf\\uc0\\u305{} Yay\\uc0\\u305{}nlar\\uc0\\u305{}, 2001), 130.","plainCitation":"Mustafa Atilla Akdemir, “Kırâat Resmu’l-Mushaf İlişkisi”, Kur’an ve Tefsir Araştırmaları IV (Tartışmalı İlmi Toplantılar Dizisi, İstanbul: Marmara Üniversitesi İlâhiyat Fakültesi Vakfı Yayınları, 2001), 130.","noteIndex":171},"citationItems":[{"id":459,"uris":["http://zotero.org/users/19515296/items/K43UN9QJ"],"itemData":{"id":459,"type":"paper-conference","container-title":"Kur'an ve Tefsir Araştırmaları IV","event-title":"Tartışmalı İlmi Toplantılar Dizisi","page":"117-134","publisher":"Marmara Üniversitesi İlâhiyat Fakültesi Vakfı Yayınları","publisher-place":"İstanbul","title":"Kırâat Resmu'l-Mushaf İlişkisi","author":[{"family":"Akdemir","given":"Mustafa Atilla"}],"issued":{"date-parts":[["2001"]]}},"locator":"130","label":"page"}],"schema":"https://github.com/citation-style-language/schema/raw/master/csl-citation.json"} </w:instrText>
      </w:r>
      <w:r w:rsidRPr="007047CD">
        <w:fldChar w:fldCharType="separate"/>
      </w:r>
      <w:r w:rsidRPr="007047CD">
        <w:t xml:space="preserve">Mustafa Atilla Akdemir, “Kırâat Resmu’l-Mushaf İlişkisi”, </w:t>
      </w:r>
      <w:r w:rsidRPr="007047CD">
        <w:rPr>
          <w:i/>
          <w:iCs/>
        </w:rPr>
        <w:t>Kur’an ve Tefsir Araştırmaları IV</w:t>
      </w:r>
      <w:r w:rsidRPr="007047CD">
        <w:t xml:space="preserve"> (Tartışmalı İlmi Toplantılar Dizisi, İstanbul: Marmara Üniversitesi İlâhiyat Fakültesi Vakfı Yayınları, 2001), 130.</w:t>
      </w:r>
      <w:r w:rsidRPr="007047CD">
        <w:fldChar w:fldCharType="end"/>
      </w:r>
    </w:p>
  </w:footnote>
  <w:footnote w:id="178">
    <w:p w14:paraId="4255483C" w14:textId="15C1F53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{"citationID":"UqvmREch","properties":{"formattedCitation":"D\\uc0\\u226{}n\\uc0\\u238{}, {\\i{}el-Mukni\\uc0\\u8217{} f\\uc0\\u238{} ma\\uc0\\u8217{}rifeti mes\\uc0\\u226{}hif ehli\\uc0\\u8217{}l-ems\\uc0\\u226{}r}, 163.","plainCitation":"Dânî, el-Mukni’ fî ma’rifeti mesâhif ehli’l-emsâr, 163.","noteIndex":172},"citationItems":[{"id":12,"uris":["http://zotero.org/users/19515296/items/3IWSHLES"],"itemData":{"id":12,"type":"book","publisher":"Dâru’t-Tedmûriyye","publisher-place":"Suudi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el-Humeyyed","given":"Nûratu","non-dropping-particle":"binti"}],"issued":{"date-parts":[["2010"]]}},"locator":"163","label":"page"}],"schema":"https://github.com/citation-style-language/schema/raw/master/csl-citation.json"} </w:instrText>
      </w:r>
      <w:r w:rsidRPr="007047CD">
        <w:fldChar w:fldCharType="separate"/>
      </w:r>
      <w:r w:rsidRPr="007047CD">
        <w:t xml:space="preserve">Dânî, </w:t>
      </w:r>
      <w:r w:rsidRPr="007047CD">
        <w:rPr>
          <w:i/>
          <w:iCs/>
        </w:rPr>
        <w:t>el-Mukni’</w:t>
      </w:r>
      <w:r w:rsidRPr="007047CD">
        <w:t>, 163.</w:t>
      </w:r>
      <w:r w:rsidRPr="007047CD">
        <w:fldChar w:fldCharType="end"/>
      </w:r>
    </w:p>
  </w:footnote>
  <w:footnote w:id="179">
    <w:p w14:paraId="5CC1081A" w14:textId="51578C1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{"citationID":"mfrGhpYY","properties":{"formattedCitation":"\\uc0\\u304{}bn Eb\\uc0\\u238{} D\\uc0\\u226{}v\\uc0\\u251{}d, {\\i{}Kit\\uc0\\u226{}bu\\uc0\\u8217{}l-mes\\uc0\\u226{}hif}, 1/194.","plainCitation":"İbn Ebî Dâvûd, Kitâbu’l-mesâhif, 1/194.","noteIndex":173},"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Abdussubhân"}],"issued":{"date-parts":[["2002"]]}},"locator":"194","label":"page"}],"schema":"https://github.com/citation-style-language/schema/raw/master/csl-citation.json"}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1/194.</w:t>
      </w:r>
      <w:r w:rsidRPr="007047CD">
        <w:fldChar w:fldCharType="end"/>
      </w:r>
    </w:p>
  </w:footnote>
  <w:footnote w:id="180">
    <w:p w14:paraId="7460B345" w14:textId="44585C70" w:rsidR="00AD10DF" w:rsidRPr="007047CD" w:rsidRDefault="00AD10DF" w:rsidP="00F42596">
      <w:pPr>
        <w:pStyle w:val="AltBilgi"/>
        <w:rPr>
          <w:szCs w:val="20"/>
        </w:rPr>
      </w:pPr>
      <w:r w:rsidRPr="007047CD">
        <w:rPr>
          <w:rStyle w:val="DipnotBavurusu"/>
          <w:rFonts w:eastAsiaTheme="majorEastAsia"/>
          <w:szCs w:val="20"/>
        </w:rPr>
        <w:footnoteRef/>
      </w:r>
      <w:r w:rsidRPr="007047CD">
        <w:rPr>
          <w:szCs w:val="20"/>
        </w:rPr>
        <w:t xml:space="preserve"> Ebû Ubeyde el-Kâsım b. Sellâm el-Herevî, </w:t>
      </w:r>
      <w:r w:rsidRPr="007047CD">
        <w:rPr>
          <w:i/>
          <w:iCs/>
          <w:szCs w:val="20"/>
        </w:rPr>
        <w:t>Fedâilü’l-Kur’ân</w:t>
      </w:r>
      <w:r w:rsidRPr="007047CD">
        <w:rPr>
          <w:szCs w:val="20"/>
        </w:rPr>
        <w:t>, thk. Mervân Atiyye vd</w:t>
      </w:r>
      <w:proofErr w:type="gramStart"/>
      <w:r w:rsidRPr="007047CD">
        <w:rPr>
          <w:szCs w:val="20"/>
        </w:rPr>
        <w:t>.,</w:t>
      </w:r>
      <w:proofErr w:type="gramEnd"/>
      <w:r w:rsidRPr="007047CD">
        <w:rPr>
          <w:szCs w:val="20"/>
        </w:rPr>
        <w:t xml:space="preserve"> (Beyrut: Dâr İbn Kesîr, ts)</w:t>
      </w:r>
      <w:r w:rsidRPr="007047CD">
        <w:rPr>
          <w:szCs w:val="20"/>
        </w:rPr>
        <w:fldChar w:fldCharType="begin"/>
      </w:r>
      <w:r w:rsidRPr="007047CD">
        <w:rPr>
          <w:szCs w:val="20"/>
        </w:rPr>
        <w:instrText xml:space="preserve"> ADDIN ZOTERO_ITEM CSL_CITATION {"citationID":"2rleu6OL","properties":{"formattedCitation":"Eb\\uc0\\u251{} Ubeyde K\\uc0\\u226{}s\\uc0\\u305{}m b. Sell\\uc0\\u226{}m, {\\i{}Fez\\uc0\\u226{}ilu\\uc0\\u8217{}l-Kur\\uc0\\u8217{}\\uc0\\u226{}n}, thk. Merv\\uc0\\u226{}n Atiyye vd. (Beyrut: D\\uc0\\u226{}r \\uc0\\u304{}bn Kes\\uc0\\u238{}r, ts.), 371.","plainCitation":"Ebû Ubeyde Kâsım b. Sellâm, Fezâilu’l-Kur’ân, thk. Mervân Atiyye vd. (Beyrut: Dâr İbn Kesîr, ts.), 371.","noteIndex":173},"citationItems":[{"id":439,"uris":["http://zotero.org/users/19515296/items/N4TFSKTR"],"itemData":{"id":439,"type":"book","publisher":"Dâr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371","label":"page"}],"schema":"https://github.com/citation-style-language/schema/raw/master/csl-citation.json"} </w:instrText>
      </w:r>
      <w:r w:rsidRPr="007047CD">
        <w:rPr>
          <w:szCs w:val="20"/>
        </w:rPr>
        <w:fldChar w:fldCharType="separate"/>
      </w:r>
      <w:r w:rsidRPr="007047CD">
        <w:rPr>
          <w:szCs w:val="20"/>
        </w:rPr>
        <w:t>, 371.</w:t>
      </w:r>
      <w:r w:rsidRPr="007047CD">
        <w:rPr>
          <w:szCs w:val="20"/>
        </w:rPr>
        <w:fldChar w:fldCharType="end"/>
      </w:r>
    </w:p>
  </w:footnote>
  <w:footnote w:id="181">
    <w:p w14:paraId="3CCA588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{"citationID":"APsN7V1U","properties":{"formattedCitation":"Eb\\uc0\\u251{} Zekeriyy\\uc0\\u226{} Yahy\\uc0\\u226{} b. Ziy\\uc0\\u226{}d Ferr\\uc0\\u226{}\\uc0\\u8217{}, {\\i{}Me\\uc0\\u226{}ni\\uc0\\u8217{}l-Kur\\uc0\\u8217{}\\uc0\\u226{}n} (Beyrut: \\uc0\\u194{}lemu\\uc0\\u8217{}l-Kutub, ts.), 1/16-17.","plainCitation":"Ebû Zekeriyyâ Yahyâ b. Ziyâd Ferrâ’, Meâni’l-Kur’ân (Beyrut: Âlemu’l-Kutub, ts.), 1/16-17.","noteIndex":175},"citationItems":[{"id":440,"uris":["http://zotero.org/users/19515296/items/B6KIJZCP"],"itemData":{"id":440,"type":"book","number-of-volumes":"3","publisher":"Âlemu'l-Kutub","publisher-place":"Beyrut","title":"Meâni'l-Kur'ân","volume":"1","author":[{"family":"Ferrâ'","given":"Ebû Zekeriyyâ Yahyâ b. Ziyâd"}]},"locator":"16-17","label":"page"}],"schema":"https://github.com/citation-style-language/schema/raw/master/csl-citation.json"} </w:instrText>
      </w:r>
      <w:r w:rsidRPr="007047CD">
        <w:fldChar w:fldCharType="separate"/>
      </w:r>
      <w:r w:rsidRPr="007047CD">
        <w:t xml:space="preserve">Ebû Zekeriyyâ Yahyâ b. Ziyâd Ferrâ’, </w:t>
      </w:r>
      <w:r w:rsidRPr="007047CD">
        <w:rPr>
          <w:i/>
          <w:iCs/>
        </w:rPr>
        <w:t>Meâni’l-Kur’ân</w:t>
      </w:r>
      <w:r w:rsidRPr="007047CD">
        <w:t xml:space="preserve"> (Beyrut: Âlemu’l-Kutub, ts.), 1/16-17.</w:t>
      </w:r>
      <w:r w:rsidRPr="007047CD">
        <w:fldChar w:fldCharType="end"/>
      </w:r>
    </w:p>
  </w:footnote>
  <w:footnote w:id="182">
    <w:p w14:paraId="39B1F8D9" w14:textId="616AE44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{"citationID":"cdhdKGYX","properties":{"formattedCitation":"Eb\\uc0\\u251{} Muahmmed Abdullah b. Muslim \\uc0\\u304{}bn Kuteybe, {\\i{}Te\\uc0\\u8217{}v\\uc0\\u238{}lu muhtelifi\\uc0\\u8217{}l-had\\uc0\\u238{}s}, thk. Muhammed Muhyidd\\uc0\\u238{}n el-Asfar (Beyrut: el-Mektebet\\uc0\\u252{}\\uc0\\u8217{}l-\\uc0\\u304{}sl\\uc0\\u226{}m\\uc0\\u238{}, 1999), 291.","plainCitation":"Ebû Muahmmed Abdullah b. Muslim İbn Kuteybe, Te’vîlu muhtelifi’l-hadîs, thk. Muhammed Muhyiddîn el-Asfar (Beyrut: el-Mektebetü’l-İslâmî, 1999), 291.","noteIndex":176},"citationItems":[{"id":441,"uris":["http://zotero.org/users/19515296/items/AJJZZHE9"],"itemData":{"id":441,"type":"book","publisher":"el-Mektebetü'l-İslâmî","publisher-place":"Beyrut","title":"Te'vîlu muhtelifi'l-hadîs","author":[{"family":"İbn Kuteybe","given":"Ebû Muahmmed Abdullah b. Muslim"}],"collection-editor":[{"family":"Asfar","given":"Muhammed Muhyiddîn","non-dropping-particle":"el-"}],"issued":{"date-parts":[["1999"]]}},"locator":"291","label":"page"}],"schema":"https://github.com/citation-style-language/schema/raw/master/csl-citation.json"} </w:instrText>
      </w:r>
      <w:r w:rsidRPr="007047CD">
        <w:fldChar w:fldCharType="separate"/>
      </w:r>
      <w:r w:rsidRPr="007047CD">
        <w:t xml:space="preserve"> İbn Kuteybe, </w:t>
      </w:r>
      <w:r w:rsidRPr="007047CD">
        <w:rPr>
          <w:i/>
          <w:iCs/>
        </w:rPr>
        <w:t>Te’vîlu muhtelifi’l-hadîs</w:t>
      </w:r>
      <w:r w:rsidRPr="007047CD">
        <w:t>, 291.</w:t>
      </w:r>
      <w:r w:rsidRPr="007047CD">
        <w:fldChar w:fldCharType="end"/>
      </w:r>
    </w:p>
  </w:footnote>
  <w:footnote w:id="183">
    <w:p w14:paraId="7BA46835" w14:textId="76E882B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{"citationID":"Qjf1wGAq","properties":{"formattedCitation":"\\uc0\\u304{}bn M\\uc0\\u252{}c\\uc0\\u226{}hid, {\\i{}Kit\\uc0\\u226{}bu\\uc0\\u8217{}s-seb\\uc0\\u8217{}ati fi\\uc0\\u8217{}l-k\\uc0\\u305{}r\\uc0\\u226{}\\uc0\\u226{}t}, thk. \\uc0\\u350{}avk\\uc0\\u238{} Dayf (M\\uc0\\u305{}s\\uc0\\u305{}r: D\\uc0\\u226{}ru\\uc0\\u8217{}l-Me\\uc0\\u226{}rif, 1982), 49.","plainCitation":"İbn Mücâhid, Kitâbu’s-seb’ati fi’l-kırâât, thk. Şavkî Dayf (Mısır: Dâru’l-Meârif, 1982), 49.","noteIndex":176},"citationItems":[{"id":442,"uris":["http://zotero.org/users/19515296/items/Y6E95IHT"],"itemData":{"id":442,"type":"book","publisher":"Dâru'l-Meârif","publisher-place":"Mısır","title":"Kitâbu's-seb'ati fi'l-kırâât","author":[{"family":"İbn Mücâhid","given":""}],"collection-editor":[{"family":"Dayf","given":"Şavkî"}],"issued":{"date-parts":[["1982"]]}},"locator":"49","label":"page"}],"schema":"https://github.com/citation-style-language/schema/raw/master/csl-citation.json"} </w:instrText>
      </w:r>
      <w:r w:rsidRPr="007047CD">
        <w:fldChar w:fldCharType="separate"/>
      </w:r>
      <w:r w:rsidRPr="007047CD">
        <w:t xml:space="preserve">İbn Mücâhid, </w:t>
      </w:r>
      <w:r w:rsidRPr="007047CD">
        <w:rPr>
          <w:i/>
          <w:iCs/>
        </w:rPr>
        <w:t>Kitâbu’s-seb’a fi’l-kırâât</w:t>
      </w:r>
      <w:r w:rsidRPr="007047CD">
        <w:t>, thk. Şavkî Dayf (Mısır: Dâru’l-Meârif, 1982), 49.</w:t>
      </w:r>
      <w:r w:rsidRPr="007047CD">
        <w:fldChar w:fldCharType="end"/>
      </w:r>
    </w:p>
  </w:footnote>
  <w:footnote w:id="184">
    <w:p w14:paraId="6D3EAF1D" w14:textId="12A56AC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{"citationID":"7K93g5cj","properties":{"formattedCitation":"Eb\\uc0\\u251{} C\\uc0\\u226{}fer Muhammed b. Cer\\uc0\\u238{}r Taber\\uc0\\u238{}, {\\i{}C\\uc0\\u226{}mi\\uc0\\u8217{}u\\uc0\\u8217{}l-bey\\uc0\\u226{}n an te\\uc0\\u8217{}v\\uc0\\u238{}li \\uc0\\u226{}yi\\uc0\\u8217{}l-Kur\\uc0\\u8217{}\\uc0\\u226{}n}, thk. Abdullah b. Abdulmuhsin et-Turk\\uc0\\u238{} (D\\uc0\\u226{}r Hicr, ts.), 17/48-49.","plainCitation":"Ebû Câfer Muhammed b. Cerîr Taberî, Câmi’u’l-beyân an te’vîli âyi’l-Kur’ân, thk. Abdullah b. Abdulmuhsin et-Turkî (Dâr Hicr, ts.), 17/48-49.","noteIndex":177},"citationItems":[{"id":443,"uris":["http://zotero.org/users/19515296/items/RM8AI4E7"],"itemData":{"id":443,"type":"book","number-of-volumes":"25","publisher-place":"Dâr Hicr","title":"Câmi'u'l-beyân an te'vîli âyi'l-Kur'ân","volume":"17","author":[{"family":"Taberî","given":"Ebû Câfer Muhammed b. Cerîr"}],"collection-editor":[{"family":"Turkî","given":"Abdullah b. Abdulmuhsin","non-dropping-particle":"et-"}]},"locator":"48-49","label":"page"}],"schema":"https://github.com/citation-style-language/schema/raw/master/csl-citation.json"} </w:instrText>
      </w:r>
      <w:r w:rsidRPr="007047CD">
        <w:fldChar w:fldCharType="separate"/>
      </w:r>
      <w:r w:rsidRPr="007047CD">
        <w:t xml:space="preserve">Taberî, </w:t>
      </w:r>
      <w:r w:rsidRPr="007047CD">
        <w:rPr>
          <w:i/>
          <w:iCs/>
        </w:rPr>
        <w:t>Câmi’u’l-beyân</w:t>
      </w:r>
      <w:r w:rsidRPr="007047CD">
        <w:t>, 17/48-49.</w:t>
      </w:r>
      <w:r w:rsidRPr="007047CD">
        <w:fldChar w:fldCharType="end"/>
      </w:r>
    </w:p>
  </w:footnote>
  <w:footnote w:id="185">
    <w:p w14:paraId="18D0E11A" w14:textId="2FBA2FB5" w:rsidR="00AD10DF" w:rsidRPr="007047CD" w:rsidRDefault="00AD10DF" w:rsidP="00F42596">
      <w:pPr>
        <w:pStyle w:val="AltBilgi"/>
      </w:pPr>
      <w:r w:rsidRPr="007047CD">
        <w:rPr>
          <w:rStyle w:val="DipnotBavurusu"/>
          <w:rFonts w:eastAsiaTheme="majorEastAsia"/>
        </w:rPr>
        <w:footnoteRef/>
      </w:r>
      <w:r w:rsidRPr="007047CD">
        <w:t xml:space="preserve"> Mushaf yazısına ihtimal dâhilinde uyuyorsa kabul edilebilir demek: Okuyuşun mushafın yazı şekline tamamen birebir uyması gerekmediği; fakat mushafın yazım biçiminin o okuyuşu mümkün kılması anlamına gelir. Yani kelimenin mushaflardaki yazılı şekli, o kırâatin okunmasına engel olmamalıdır. Eğer mushaf yazısı bir kelimenin birden fazla şekilde okunmasına İmkân veriyorsa, bu okuyuşlar resm-i Osmânî’ye uygun kabul edilir. Bkz. </w:t>
      </w:r>
      <w:r w:rsidRPr="007047CD">
        <w:fldChar w:fldCharType="begin"/>
      </w:r>
      <w:r w:rsidRPr="007047CD">
        <w:instrText xml:space="preserve"> ADDIN ZOTERO_ITEM CSL_CITATION {"citationID":"p8261RkE","properties":{"formattedCitation":"\\uc0\\u304{}bn\\uc0\\u252{}\\uc0\\u8217{}l-Cezer\\uc0\\u238{}, {\\i{}en-Ne\\uc0\\u351{}r fi\\uc0\\u8217{}l-k\\uc0\\u305{}r\\uc0\\u226{}\\uc0\\u226{}ti\\uc0\\u8217{}l-a\\uc0\\u351{}r}, 1/38.","plainCitation":"İbnü’l-Cezerî, en-Neşr fi’l-kırââti’l-aşr, 1/38.","noteIndex":179},"citationItems":[{"id":372,"uris":["http://zotero.org/users/19515296/items/QBPUKJNB"],"itemData":{"id":372,"type":"book","number-of-volumes":"2","publisher":"Dâru'l-Kütübi'l-‘İlmiyye","publisher-place":"Beyrut","title":"en-Neşr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Muhammed","non-dropping-particle":"ed-"}]},"locator":"38","label":"page"}],"schema":"https://github.com/citation-style-language/schema/raw/master/csl-citation.json"}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xml:space="preserve">, 1/38; </w:t>
      </w:r>
      <w:r w:rsidRPr="007047CD">
        <w:fldChar w:fldCharType="end"/>
      </w:r>
      <w:r w:rsidRPr="007047CD">
        <w:fldChar w:fldCharType="begin"/>
      </w:r>
      <w:r w:rsidRPr="007047CD">
        <w:instrText xml:space="preserve"> ADDIN ZOTERO_ITEM CSL_CITATION {"citationID":"d2fcDeBJ","properties":{"formattedCitation":"D\\uc0\\u238{}b, {\\i{}el-Makt\\uc0\\u251{}\\uc0\\u8217{} ve\\uc0\\u8217{}l-mavs\\uc0\\u251{}l beyne resmi\\uc0\\u8217{}l-mushafi ve\\uc0\\u8217{}l-ed\\uc0\\u226{}i\\uc0\\u8217{}l-lu\\uc0\\u287{}aviyyi mushafu\\uc0\\u8217{}l-Med\\uc0\\u238{}neti\\uc0\\u8217{}n-nebeviyyeti enm\\uc0\\u251{}zecen}, 1042.","plainCitation":"Dîb, el-Maktû’ ve’l-mavsûl beyne resmi’l-mushafi ve’l-edâi’l-luğaviyyi mushafu’l-Medîneti’n-nebeviyyeti enmûzecen, 1042.","noteIndex":178},"citationItems":[{"id":437,"uris":["http://zotero.org/users/19515296/items/TUZB6TVS"],"itemData":{"id":437,"type":"book","title":"el-Maktû' ve'l-mavsûl beyne resmi'l-mushafi ve'l-edâi'l-luğaviyyi mushafu'l-Medîneti'n-nebeviyyeti enmûzecen","author":[{"family":"Dîb","given":"Velîd Mukbil es-Seyyid Ali"}]},"locator":"1042","label":"page"}],"schema":"https://github.com/citation-style-language/schema/raw/master/csl-citation.json"} </w:instrText>
      </w:r>
      <w:r w:rsidRPr="007047CD">
        <w:fldChar w:fldCharType="separate"/>
      </w:r>
      <w:r w:rsidRPr="007047CD">
        <w:t xml:space="preserve">Dîb, </w:t>
      </w:r>
      <w:r w:rsidRPr="007047CD">
        <w:rPr>
          <w:i/>
          <w:iCs/>
        </w:rPr>
        <w:t>el-Maktû’</w:t>
      </w:r>
      <w:r w:rsidRPr="007047CD">
        <w:t>, 1042.</w:t>
      </w:r>
      <w:r w:rsidRPr="007047CD">
        <w:fldChar w:fldCharType="end"/>
      </w:r>
    </w:p>
  </w:footnote>
  <w:footnote w:id="186">
    <w:p w14:paraId="205855C6" w14:textId="01AAD6A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{"citationID":"iUNOZWCm","properties":{"formattedCitation":"\\uc0\\u350{}ems\\uc0\\u252{}ddin Muhammed b. Muhammed b. Muhammed b. Al\\uc0\\u238{} b. Y\\uc0\\u251{}suf \\uc0\\u304{}bn\\uc0\\u252{}\\uc0\\u8217{}l-Cezer\\uc0\\u238{}, {\\i{}el-Bey\\uc0\\u226{}n f\\uc0\\u238{} hatti mushaf Osman}, thk. \\uc0\\u286{}\\uc0\\u226{}nim Kadd\\uc0\\u251{}r\\uc0\\u238{} el-Hamed (D\\uc0\\u305{}me\\uc0\\u351{}k: D\\uc0\\u226{}ru\\uc0\\u8217{}l-Gavs\\uc0\\u226{}n\\uc0\\u238{}, 2017), 35.","plainCitation":"Şemsüddin Muhammed b. Muhammed b. Muhammed b. Alî b. Yûsuf İbnü’l-Cezerî, el-Beyân fî hatti mushaf Osman, thk. Ğânim Kaddûrî el-Hamed (Dımeşk: Dâru’l-Gavsânî, 2017), 35.","noteIndex":180},"citationItems":[{"id":264,"uris":["http://zotero.org/users/19515296/items/VFLZBSMW"],"itemData":{"id":264,"type":"book","publisher":"Dâru'l-Gavsânî","publisher-place":"Dımeşk","title":"el-Beyân fî hatti mushaf Osman","author":[{"family":"İbnü'l-Cezerî","given":"Şemsüddin Muhammed b. Muhammed b. Muhammed b. Alî b. Yûsuf"}],"collection-editor":[{"family":"Hamed","given":"Ğânim Kaddûrî","non-dropping-particle":"el-"}],"issued":{"date-parts":[["2017"]]}},"locator":"35","label":"page"}],"schema":"https://github.com/citation-style-language/schema/raw/master/csl-citation.json"} </w:instrText>
      </w:r>
      <w:r w:rsidRPr="007047CD">
        <w:fldChar w:fldCharType="separate"/>
      </w:r>
      <w:r w:rsidRPr="007047CD">
        <w:t xml:space="preserve">Şemsüddin Muhammed b. Muhammed b. Muhammed b. Alî b. Yûsuf İbnü’l-Cezerî, </w:t>
      </w:r>
      <w:r w:rsidRPr="007047CD">
        <w:rPr>
          <w:i/>
          <w:iCs/>
        </w:rPr>
        <w:t>el-Beyân fî hatti mushaf Osman</w:t>
      </w:r>
      <w:r w:rsidRPr="007047CD">
        <w:t>, thk. Ğânim Kaddûrî el-Hamed (Dımaşk: Dâru’l-Gavsânî, 2017), 35.</w:t>
      </w:r>
      <w:r w:rsidRPr="007047CD">
        <w:fldChar w:fldCharType="end"/>
      </w:r>
    </w:p>
  </w:footnote>
  <w:footnote w:id="187">
    <w:p w14:paraId="77DF50A9" w14:textId="48B3473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{"citationID":"d1yQwgHE","properties":{"formattedCitation":"Zerke\\uc0\\u351{}\\uc0\\u238{}, {\\i{}el-Burh\\uc0\\u226{}n f\\uc0\\u238{} ul\\uc0\\u251{}mi\\uc0\\u8217{}l-Kur\\uc0\\u8217{}\\uc0\\u226{}n}, 2/485-486.","plainCitation":"Zerkeşî, el-Burhân fî ulûmi’l-Kur’ân, 2/485-486.","noteIndex":181},"citationItems":[{"id":358,"uris":["http://zotero.org/users/19515296/items/W6QPEMD8"],"itemData":{"id":358,"type":"book","number-of-volumes":"4","publisher":"Dâru'l-Ma'rife","publisher-place":"Beyrut","title":"el-Burhân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Abdullah","non-dropping-particle":"el-"}],"issued":{"date-parts":[["1990"]]}},"locator":"485-486","label":"page"}],"schema":"https://github.com/citation-style-language/schema/raw/master/csl-citation.json"}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2/485-486.</w:t>
      </w:r>
      <w:r w:rsidRPr="007047CD">
        <w:fldChar w:fldCharType="end"/>
      </w:r>
    </w:p>
  </w:footnote>
  <w:footnote w:id="188">
    <w:p w14:paraId="4D266B64" w14:textId="54698FD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{"citationID":"PF5R5EZA","properties":{"formattedCitation":"Suy\\uc0\\u251{}t\\uc0\\u238{}, {\\i{}el-\\uc0\\u304{}tk\\uc0\\u226{}n f\\uc0\\u238{} \\uc0\\u8217{}ul\\uc0\\u251{}mi\\uc0\\u8217{}l-Kur\\uc0\\u8217{}\\uc0\\u226{}n}, 4/215.","plainCitation":"Suyûtî, el-İtkân fî ’ulûmi’l-Kur’ân, 4/215.","noteIndex":182},"citationItems":[{"id":48,"uris":["http://zotero.org/users/19515296/items/F3X74RXY"],"itemData":{"id":48,"type":"book","number-of-volumes":"4","publisher":"Vizâretü'ş-Şuûnü'l-İslâmiyyeti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Ebu'l-Fadl"}],"issued":{"date-parts":[["2009"]]}},"locator":"215","label":"page"}],"schema":"https://github.com/citation-style-language/schema/raw/master/csl-citation.json"}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4/215.</w:t>
      </w:r>
      <w:r w:rsidRPr="007047CD">
        <w:fldChar w:fldCharType="end"/>
      </w:r>
    </w:p>
  </w:footnote>
  <w:footnote w:id="189">
    <w:p w14:paraId="55F2A8E1" w14:textId="77CD5557"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{"citationID":"8ilBdBrW","properties":{"formattedCitation":"Eb\\uc0\\u251{} \\uc0\\u350{}\\uc0\\u226{}me, {\\i{}el-Mur\\uc0\\u351{}idu\\uc0\\u8217{}l-vec\\uc0\\u238{}z il\\uc0\\u226{} ul\\uc0\\u251{}min tetaallaku bi\\uc0\\u8217{}l-kit\\uc0\\u226{}bi\\uc0\\u8217{}l-Az\\uc0\\u238{}z}, 1/262.","plainCitation":"Ebû Şâme, el-Murşidu’l-vecîz ilâ ulûmin tetaallaku bi’l-kitâbi’l-Azîz, 1/262.","noteIndex":183},"citationItems":[{"id":420,"uris":["http://zotero.org/users/19515296/items/K2HPT82X"],"itemData":{"id":420,"type":"book","number-of-volumes":"2","publisher":"Dâr Sadr","publisher-place":"Beyrut","title":"el-Murşidu'l-vecîz ilâ ulûmin tetaallaku bi'l-kitâbi'l-Azîz","volume":"1","author":[{"family":"Ebû Şâme","given":"Şihâbuddîn Abdurrahman","dropping-particle":"b.İsmâîl"}],"collection-editor":[{"family":"Altıkulaç","given":"Tayyar"}],"issued":{"date-parts":[["1975"]]}},"locator":"262","label":"page"}],"schema":"https://github.com/citation-style-language/schema/raw/master/csl-citation.json"}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1/262.</w:t>
      </w:r>
      <w:r w:rsidRPr="007047CD">
        <w:fldChar w:fldCharType="end"/>
      </w:r>
    </w:p>
  </w:footnote>
  <w:footnote w:id="190">
    <w:p w14:paraId="59459980" w14:textId="6F3D9BF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{"citationID":"zYwEmf60","properties":{"formattedCitation":"el-Kays\\uc0\\u238{}, {\\i{}el-\\uc0\\u304{}b\\uc0\\u226{}ne an ma\\uc0\\u226{}ni\\uc0\\u8217{}l-k\\uc0\\u305{}r\\uc0\\u226{}\\uc0\\u226{}t}, 31.","plainCitation":"el-Kaysî, el-İbâne an maâni’l-kırâât, 31.","noteIndex":184},"citationItems":[{"id":357,"uris":["http://zotero.org/users/19515296/items/IJWLDZLZ"],"itemData":{"id":357,"type":"book","publisher":"Dâr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İsmâil"}]},"locator":"31","label":"page"}],"schema":"https://github.com/citation-style-language/schema/raw/master/csl-citation.json"} </w:instrText>
      </w:r>
      <w:r w:rsidRPr="007047CD">
        <w:fldChar w:fldCharType="separate"/>
      </w:r>
      <w:r w:rsidRPr="007047CD">
        <w:t xml:space="preserve">Kaysî, </w:t>
      </w:r>
      <w:r w:rsidRPr="007047CD">
        <w:rPr>
          <w:i/>
          <w:iCs/>
        </w:rPr>
        <w:t>el-İbâne</w:t>
      </w:r>
      <w:r w:rsidRPr="007047CD">
        <w:t>, 31.</w:t>
      </w:r>
      <w:r w:rsidRPr="007047CD">
        <w:fldChar w:fldCharType="end"/>
      </w:r>
    </w:p>
  </w:footnote>
  <w:footnote w:id="191">
    <w:p w14:paraId="5E1EB491" w14:textId="49D80BF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{"citationID":"MWanTNZO","properties":{"formattedCitation":"\\uc0\\u350{}ems\\uc0\\u252{}dd\\uc0\\u238{}n Muhammed b. Muhammed \\uc0\\u304{}bn\\uc0\\u252{}\\uc0\\u8217{}l-Cezer\\uc0\\u238{}, {\\i{}Muncidu\\uc0\\u8217{}l-mukri\\uc0\\u238{}n ve mur\\uc0\\u351{}idu\\uc0\\u8217{}t-t\\uc0\\u226{}lib\\uc0\\u238{}n}, thk. N\\uc0\\u226{}s\\uc0\\u305{}r Muhammed\\uc0\\u238{} Muhammed C\\uc0\\u226{}d (K\\uc0\\u226{}hire: D\\uc0\\u226{}ru\\uc0\\u8217{}l-\\uc0\\u194{}f\\uc0\\u226{}ki\\uc0\\u8217{}l-Arabiyye, 2010), 49.","plainCitation":"Şemsüddîn Muhammed b. Muhammed İbnü’l-Cezerî, Muncidu’l-mukriîn ve murşidu’t-tâlibîn, thk. Nâsır Muhammedî Muhammed Câd (Kâhire: Dâru’l-Âfâki’l-Arabiyye, 2010), 49.","noteIndex":184},"citationItems":[{"id":444,"uris":["http://zotero.org/users/19515296/items/B9JLN6HU"],"itemData":{"id":444,"type":"book","publisher":"Dâru'l-Âfâki'l-Arabiyye","publisher-place":"Kâhire","title":"Muncidu'l-mukriîn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Muhammed"}],"issued":{"date-parts":[["2010"]]}},"locator":"49","label":"page"}],"schema":"https://github.com/citation-style-language/schema/raw/master/csl-citation.json"}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49.</w:t>
      </w:r>
      <w:r w:rsidRPr="007047CD">
        <w:fldChar w:fldCharType="end"/>
      </w:r>
    </w:p>
  </w:footnote>
  <w:footnote w:id="192">
    <w:p w14:paraId="5B01FC2F" w14:textId="0E8A2A1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{"citationID":"kSsa2dyp","properties":{"formattedCitation":"Zerke\\uc0\\u351{}\\uc0\\u238{}, {\\i{}el-Burh\\uc0\\u226{}n f\\uc0\\u238{} ul\\uc0\\u251{}mi\\uc0\\u8217{}l-Kur\\uc0\\u8217{}\\uc0\\u226{}n}, 2/294.","plainCitation":"Zerkeşî, el-Burhân fî ulûmi’l-Kur’ân, 2/294.","noteIndex":186},"citationItems":[{"id":358,"uris":["http://zotero.org/users/19515296/items/W6QPEMD8"],"itemData":{"id":358,"type":"book","number-of-volumes":"4","publisher":"Dâru'l-Ma'rife","publisher-place":"Beyrut","title":"el-Burhân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Abdullah","non-dropping-particle":"el-"}],"issued":{"date-parts":[["1990"]]}},"locator":"294","label":"page"}],"schema":"https://github.com/citation-style-language/schema/raw/master/csl-citation.json"}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xml:space="preserve">, 2/294; </w:t>
      </w:r>
      <w:r w:rsidRPr="007047CD">
        <w:fldChar w:fldCharType="end"/>
      </w:r>
      <w:r w:rsidRPr="007047CD">
        <w:fldChar w:fldCharType="begin"/>
      </w:r>
      <w:r w:rsidRPr="007047CD">
        <w:instrText xml:space="preserve"> ADDIN ZOTERO_ITEM CSL_CITATION {"citationID":"UW08DWe3","properties":{"formattedCitation":"Suy\\uc0\\u251{}t\\uc0\\u238{}, {\\i{}el-\\uc0\\u304{}tk\\uc0\\u226{}n f\\uc0\\u238{} \\uc0\\u8217{}ul\\uc0\\u251{}mi\\uc0\\u8217{}l-Kur\\uc0\\u8217{}\\uc0\\u226{}n}, 4/210.","plainCitation":"Suyûtî, el-İtkân fî ’ulûmi’l-Kur’ân, 4/210.","noteIndex":186},"citationItems":[{"id":48,"uris":["http://zotero.org/users/19515296/items/F3X74RXY"],"itemData":{"id":48,"type":"book","number-of-volumes":"4","publisher":"Vizâretü'ş-Şuûnü'l-İslâmiyyeti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Ebu'l-Fadl"}],"issued":{"date-parts":[["2009"]]}},"locator":"210","label":"page"}],"schema":"https://github.com/citation-style-language/schema/raw/master/csl-citation.json"}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4/210.</w:t>
      </w:r>
      <w:r w:rsidRPr="007047CD">
        <w:fldChar w:fldCharType="end"/>
      </w:r>
    </w:p>
  </w:footnote>
  <w:footnote w:id="193">
    <w:p w14:paraId="76348B49" w14:textId="7DB77036" w:rsidR="00AD10DF" w:rsidRPr="007047CD" w:rsidRDefault="00AD10DF" w:rsidP="00F42596">
      <w:pPr>
        <w:pStyle w:val="AltBilgi"/>
      </w:pPr>
      <w:r w:rsidRPr="007047CD">
        <w:rPr>
          <w:rStyle w:val="DipnotBavurusu"/>
          <w:rFonts w:eastAsiaTheme="majorEastAsia"/>
        </w:rPr>
        <w:footnoteRef/>
      </w:r>
      <w:r w:rsidRPr="007047CD">
        <w:t xml:space="preserve"> Herevî</w:t>
      </w:r>
      <w:r w:rsidRPr="007047CD">
        <w:fldChar w:fldCharType="begin"/>
      </w:r>
      <w:r w:rsidRPr="007047CD">
        <w:instrText xml:space="preserve"> ADDIN ZOTERO_ITEM CSL_CITATION {"citationID":"QJkCEEVv","properties":{"formattedCitation":"b. Sell\\uc0\\u226{}m, {\\i{}Fez\\uc0\\u226{}ilu\\uc0\\u8217{}l-Kur\\uc0\\u8217{}\\uc0\\u226{}n}, 283.","plainCitation":"b. Sellâm, Fezâilu’l-Kur’ân, 283.","noteIndex":186},"citationItems":[{"id":439,"uris":["http://zotero.org/users/19515296/items/N4TFSKTR"],"itemData":{"id":439,"type":"book","publisher":"Dâr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283","label":"page"}],"schema":"https://github.com/citation-style-language/schema/raw/master/csl-citation.json"} </w:instrText>
      </w:r>
      <w:r w:rsidRPr="007047CD">
        <w:fldChar w:fldCharType="separate"/>
      </w:r>
      <w:r w:rsidRPr="007047CD">
        <w:t xml:space="preserve">, </w:t>
      </w:r>
      <w:r w:rsidRPr="007047CD">
        <w:rPr>
          <w:i/>
          <w:iCs/>
        </w:rPr>
        <w:t>Fedâilu’l-Kur’ân</w:t>
      </w:r>
      <w:r w:rsidRPr="007047CD">
        <w:t>, 283;</w:t>
      </w:r>
      <w:r w:rsidRPr="007047CD">
        <w:fldChar w:fldCharType="end"/>
      </w:r>
      <w:r w:rsidRPr="007047CD">
        <w:t xml:space="preserve"> </w:t>
      </w:r>
      <w:r w:rsidRPr="007047CD">
        <w:fldChar w:fldCharType="begin"/>
      </w:r>
      <w:r w:rsidRPr="007047CD">
        <w:instrText xml:space="preserve"> ADDIN ZOTERO_ITEM CSL_CITATION {"citationID":"RCeXfRZZ","properties":{"formattedCitation":"Eb\\uc0\\u251{} \\uc0\\u214{}mer Cem\\uc0\\u226{}l\\uc0\\u252{}dd\\uc0\\u238{}n Y\\uc0\\u251{}suf b. Abdill\\uc0\\u226{}h b. Muhammed \\uc0\\u304{}bn Abdilberr, {\\i{}et-Temh\\uc0\\u238{}d lim\\uc0\\u226{} fi\\uc0\\u8217{}l-muvatta\\uc0\\u8217{} mine\\uc0\\u8217{}l-me\\uc0\\u8217{}\\uc0\\u226{}n\\uc0\\u238{} ve\\uc0\\u8217{}l-es\\uc0\\u226{}n\\uc0\\u238{}d}, thk. Muhammed el-Fel\\uc0\\u226{}h, 1980, 4/274.","plainCitation":"Ebû Ömer Cemâlüddîn Yûsuf b. Abdillâh b. Muhammed İbn Abdilberr, et-Temhîd limâ fi’l-muvatta’ mine’l-me’ânî ve’l-esânîd, thk. Muhammed el-Felâh, 1980, 4/274.","noteIndex":186},"citationItems":[{"id":445,"uris":["http://zotero.org/users/19515296/items/ACBJ6PMW"],"itemData":{"id":445,"type":"book","number-of-volumes":"26","title":"et-Temhîd limâ fi'l-muvatta' mine'l-me'ânî ve'l-esânîd","volume":"4","author":[{"family":"İbn Abdilberr","given":"Ebû Ömer Cemâlüddîn Yûsuf b. Abdillâh b. Muhammed"}],"collection-editor":[{"family":"Felâh","given":"Muhammed","non-dropping-particle":"el-"}],"issued":{"date-parts":[["1980"]]}},"locator":"274","label":"page"}],"schema":"https://github.com/citation-style-language/schema/raw/master/csl-citation.json"} </w:instrText>
      </w:r>
      <w:r w:rsidRPr="007047CD">
        <w:fldChar w:fldCharType="separate"/>
      </w:r>
      <w:r w:rsidRPr="007047CD">
        <w:t xml:space="preserve">Ebû Ömer Cemâlüddîn Yûsuf b. Abdillâh b. Muhammed İbn Abdilberr, </w:t>
      </w:r>
      <w:r w:rsidRPr="007047CD">
        <w:rPr>
          <w:i/>
          <w:iCs/>
        </w:rPr>
        <w:t>et-Temhîd limâ fi’l-muvatta’ mine’l-me’ânî ve’l-esânîd</w:t>
      </w:r>
      <w:r w:rsidRPr="007047CD">
        <w:t xml:space="preserve">, thk. Muhammed el-Felâh, 1980, 4/274; </w:t>
      </w:r>
      <w:r w:rsidRPr="007047CD">
        <w:fldChar w:fldCharType="end"/>
      </w:r>
      <w:r w:rsidRPr="007047CD">
        <w:fldChar w:fldCharType="begin"/>
      </w:r>
      <w:r w:rsidRPr="007047CD">
        <w:instrText xml:space="preserve"> ADDIN ZOTERO_ITEM CSL_CITATION {"citationID":"jTVbDOVw","properties":{"formattedCitation":"\\uc0\\u304{}bn\\uc0\\u252{}\\uc0\\u8217{}l-Cezer\\uc0\\u238{}, {\\i{}en-Ne\\uc0\\u351{}r fi\\uc0\\u8217{}l-k\\uc0\\u305{}r\\uc0\\u226{}\\uc0\\u226{}ti\\uc0\\u8217{}l-a\\uc0\\u351{}r}, 1/19-20.","plainCitation":"İbnü’l-Cezerî, en-Neşr fi’l-kırââti’l-aşr, 1/19-20.","noteIndex":187},"citationItems":[{"id":372,"uris":["http://zotero.org/users/19515296/items/QBPUKJNB"],"itemData":{"id":372,"type":"book","number-of-volumes":"2","publisher":"Dâru'l-Kütübi'l-‘İlmiyye","publisher-place":"Beyrut","title":"en-Neşr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Muhammed","non-dropping-particle":"ed-"}]},"locator":"19-20","label":"page"}],"schema":"https://github.com/citation-style-language/schema/raw/master/csl-citation.json"}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1/19-20.</w:t>
      </w:r>
      <w:r w:rsidRPr="007047CD">
        <w:fldChar w:fldCharType="end"/>
      </w:r>
    </w:p>
    <w:p w14:paraId="58D06528" w14:textId="77777777" w:rsidR="00AD10DF" w:rsidRPr="007047CD" w:rsidRDefault="00AD10DF" w:rsidP="00F42596">
      <w:pPr>
        <w:pStyle w:val="AltBilgi"/>
      </w:pPr>
    </w:p>
  </w:footnote>
  <w:footnote w:id="194">
    <w:p w14:paraId="4DC59043" w14:textId="303B0FF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{"citationID":"pX6sKdrz","properties":{"formattedCitation":"el-Kays\\uc0\\u238{}, {\\i{}el-\\uc0\\u304{}b\\uc0\\u226{}ne an ma\\uc0\\u226{}ni\\uc0\\u8217{}l-k\\uc0\\u305{}r\\uc0\\u226{}\\uc0\\u226{}t}, 35-38.","plainCitation":"el-Kaysî, el-İbâne an maâni’l-kırâât, 35-38.","noteIndex":188},"citationItems":[{"id":357,"uris":["http://zotero.org/users/19515296/items/IJWLDZLZ"],"itemData":{"id":357,"type":"book","publisher":"Dâr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İsmâil"}]},"locator":"35-38","label":"page"}],"schema":"https://github.com/citation-style-language/schema/raw/master/csl-citation.json"} </w:instrText>
      </w:r>
      <w:r w:rsidRPr="007047CD">
        <w:fldChar w:fldCharType="separate"/>
      </w:r>
      <w:r w:rsidRPr="007047CD">
        <w:t xml:space="preserve">Kaysî, </w:t>
      </w:r>
      <w:r w:rsidRPr="007047CD">
        <w:rPr>
          <w:i/>
          <w:iCs/>
        </w:rPr>
        <w:t>el-İbâne</w:t>
      </w:r>
      <w:r w:rsidRPr="007047CD">
        <w:t xml:space="preserve">, 35-38; </w:t>
      </w:r>
      <w:r w:rsidRPr="007047CD">
        <w:fldChar w:fldCharType="end"/>
      </w:r>
      <w:r w:rsidRPr="007047CD">
        <w:t xml:space="preserve">Ebû Şâme, </w:t>
      </w:r>
      <w:r w:rsidRPr="007047CD">
        <w:rPr>
          <w:i/>
          <w:iCs/>
        </w:rPr>
        <w:t>el-Murşidu’l-vecîz</w:t>
      </w:r>
      <w:r w:rsidRPr="007047CD">
        <w:t>, 182-185.</w:t>
      </w:r>
    </w:p>
  </w:footnote>
  <w:footnote w:id="195">
    <w:p w14:paraId="2F3C4749" w14:textId="789F808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{"citationID":"Oqb29JrW","properties":{"formattedCitation":"\\uc0\\u304{}bn M\\uc0\\u252{}c\\uc0\\u226{}hid, {\\i{}Kit\\uc0\\u226{}bu\\uc0\\u8217{}s-seb\\uc0\\u8217{}ati fi\\uc0\\u8217{}l-k\\uc0\\u305{}r\\uc0\\u226{}\\uc0\\u226{}t}, 45-47.","plainCitation":"İbn Mücâhid, Kitâbu’s-seb’ati fi’l-kırâât, 45-47.","noteIndex":188},"citationItems":[{"id":442,"uris":["http://zotero.org/users/19515296/items/Y6E95IHT"],"itemData":{"id":442,"type":"book","publisher":"Dâru'l-Meârif","publisher-place":"Mısır","title":"Kitâbu's-seb'ati fi'l-kırâât","author":[{"family":"İbn Mücâhid","given":""}],"collection-editor":[{"family":"Dayf","given":"Şavkî"}],"issued":{"date-parts":[["1982"]]}},"locator":"45-47","label":"page"}],"schema":"https://github.com/citation-style-language/schema/raw/master/csl-citation.json"} </w:instrText>
      </w:r>
      <w:r w:rsidRPr="007047CD">
        <w:fldChar w:fldCharType="separate"/>
      </w:r>
      <w:r w:rsidRPr="007047CD">
        <w:t xml:space="preserve">İbn Mücâhid, </w:t>
      </w:r>
      <w:r>
        <w:rPr>
          <w:i/>
          <w:iCs/>
        </w:rPr>
        <w:t>Kitâbu’s-seb</w:t>
      </w:r>
      <w:r w:rsidRPr="00AE19E6">
        <w:rPr>
          <w:i/>
          <w:iCs/>
        </w:rPr>
        <w:t>’a</w:t>
      </w:r>
      <w:r w:rsidRPr="007047CD">
        <w:t>, 45-47.</w:t>
      </w:r>
      <w:r w:rsidRPr="007047CD">
        <w:fldChar w:fldCharType="end"/>
      </w:r>
    </w:p>
  </w:footnote>
  <w:footnote w:id="196">
    <w:p w14:paraId="36879968" w14:textId="4C95AF5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{"citationID":"VDuNylVp","properties":{"formattedCitation":"\\uc0\\u304{}bn\\uc0\\u252{}\\uc0\\u8217{}l-Cezer\\uc0\\u238{}, {\\i{}en-Ne\\uc0\\u351{}r fi\\uc0\\u8217{}l-k\\uc0\\u305{}r\\uc0\\u226{}\\uc0\\u226{}ti\\uc0\\u8217{}l-a\\uc0\\u351{}r}, 1/10-15.","plainCitation":"İbnü’l-Cezerî, en-Neşr fi’l-kırââti’l-aşr, 1/10-15.","noteIndex":190},"citationItems":[{"id":372,"uris":["http://zotero.org/users/19515296/items/QBPUKJNB"],"itemData":{"id":372,"type":"book","number-of-volumes":"2","publisher":"Dâru'l-Kütübi'l-‘İlmiyye","publisher-place":"Beyrut","title":"en-Neşr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Muhammed","non-dropping-particle":"ed-"}]},"locator":"10-15","label":"page"}],"schema":"https://github.com/citation-style-language/schema/raw/master/csl-citation.json"}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1/10-15.</w:t>
      </w:r>
      <w:r w:rsidRPr="007047CD">
        <w:fldChar w:fldCharType="end"/>
      </w:r>
    </w:p>
  </w:footnote>
  <w:footnote w:id="197">
    <w:p w14:paraId="0B14F51D" w14:textId="5F8DE7F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{"citationID":"firKB6ML","properties":{"formattedCitation":"ez-Zerk\\uc0\\u226{}n\\uc0\\u238{}, {\\i{}Men\\uc0\\u226{}hilu\\uc0\\u8217{}l-\\uc0\\u8217{}irf\\uc0\\u226{}n f\\uc0\\u238{} \\uc0\\u8217{}ul\\uc0\\u251{}mi\\uc0\\u8217{}l-Kur\\uc0\\u8217{}\\uc0\\u226{}n}, 1/336-337.","plainCitation":"ez-Zerkânî, Menâhilu’l-’irfân fî ’ulûmi’l-Kur’ân, 1/336-337.","noteIndex":191},"citationItems":[{"id":98,"uris":["http://zotero.org/users/19515296/items/VLLS5LDJ"],"itemData":{"id":98,"type":"book","number-of-volumes":"2","publisher":"Dâru'l-Kütübi'l-'Arabi","publisher-place":"Beyrut","title":"Menâhilu'l-'irfân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Ahmed","non-dropping-particle":"ez-"}],"issued":{"date-parts":[["1995"]]}},"locator":"336-337","label":"page"}],"schema":"https://github.com/citation-style-language/schema/raw/master/csl-citation.json"}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1/336-337.</w:t>
      </w:r>
      <w:r w:rsidRPr="007047CD">
        <w:fldChar w:fldCharType="end"/>
      </w:r>
    </w:p>
  </w:footnote>
  <w:footnote w:id="198">
    <w:p w14:paraId="3E0C143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{"citationID":"eI6PF9OQ","properties":{"formattedCitation":"Mehmet \\uc0\\u220{}nal, {\\i{}Kur\\uc0\\u8217{}an\\uc0\\u8217{}\\uc0\\u305{}n Metinle\\uc0\\u351{}me Tarihi} (Ankara: Fecr Yay\\uc0\\u305{}nlar\\uc0\\u305{}, 2023), 94.","plainCitation":"Mehmet Ünal, Kur’an’ın Metinleşme Tarihi (Ankara: Fecr Yayınları, 2023), 94.","noteIndex":192},"citationItems":[{"id":446,"uris":["http://zotero.org/users/19515296/items/HELZ93RQ"],"itemData":{"id":446,"type":"book","publisher":"Fecr Yayınları","publisher-place":"Ankara","title":"Kur'an'ın Metinleşme Tarihi","author":[{"family":"Ünal","given":"Mehmet"}],"issued":{"date-parts":[["2023"]]}},"locator":"94","label":"page"}],"schema":"https://github.com/citation-style-language/schema/raw/master/csl-citation.json"} </w:instrText>
      </w:r>
      <w:r w:rsidRPr="007047CD">
        <w:fldChar w:fldCharType="separate"/>
      </w:r>
      <w:r w:rsidRPr="007047CD">
        <w:t xml:space="preserve">Mehmet Ünal, </w:t>
      </w:r>
      <w:r w:rsidRPr="007047CD">
        <w:rPr>
          <w:i/>
          <w:iCs/>
        </w:rPr>
        <w:t>Kur’an’ın Metinleşme Tarihi</w:t>
      </w:r>
      <w:r w:rsidRPr="007047CD">
        <w:t xml:space="preserve"> (Ankara: Fecr Yayınları, 2023), 94.</w:t>
      </w:r>
      <w:r w:rsidRPr="007047CD">
        <w:fldChar w:fldCharType="end"/>
      </w:r>
    </w:p>
  </w:footnote>
  <w:footnote w:id="199">
    <w:p w14:paraId="706FF158" w14:textId="4639171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{"citationID":"A2aow149","properties":{"formattedCitation":"\\uc0\\u304{}bn\\uc0\\u252{}\\uc0\\u8217{}l-Cezer\\uc0\\u238{}, {\\i{}en-Ne\\uc0\\u351{}r fi\\uc0\\u8217{}l-k\\uc0\\u305{}r\\uc0\\u226{}\\uc0\\u226{}ti\\uc0\\u8217{}l-a\\uc0\\u351{}r}, 1/34-35.","plainCitation":"İbnü’l-Cezerî, en-Neşr fi’l-kırââti’l-aşr, 1/34-35.","noteIndex":193},"citationItems":[{"id":372,"uris":["http://zotero.org/users/19515296/items/QBPUKJNB"],"itemData":{"id":372,"type":"book","number-of-volumes":"2","publisher":"Dâru'l-Kütübi'l-‘İlmiyye","publisher-place":"Beyrut","title":"en-Neşr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Muhammed","non-dropping-particle":"ed-"}]},"locator":"34-35","label":"page"}],"schema":"https://github.com/citation-style-language/schema/raw/master/csl-citation.json"}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1/34-35.</w:t>
      </w:r>
      <w:r w:rsidRPr="007047CD">
        <w:fldChar w:fldCharType="end"/>
      </w:r>
    </w:p>
  </w:footnote>
  <w:footnote w:id="200">
    <w:p w14:paraId="118AB0BC" w14:textId="13A9A35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{"citationID":"rwRdxXvi","properties":{"formattedCitation":"el-Kays\\uc0\\u238{}, {\\i{}el-\\uc0\\u304{}b\\uc0\\u226{}ne an ma\\uc0\\u226{}ni\\uc0\\u8217{}l-k\\uc0\\u305{}r\\uc0\\u226{}\\uc0\\u226{}t}, 36.","plainCitation":"el-Kaysî, el-İbâne an maâni’l-kırâât, 36.","noteIndex":194},"citationItems":[{"id":357,"uris":["http://zotero.org/users/19515296/items/IJWLDZLZ"],"itemData":{"id":357,"type":"book","publisher":"Dâr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İsmâil"}]},"locator":"36","label":"page"}],"schema":"https://github.com/citation-style-language/schema/raw/master/csl-citation.json"} </w:instrText>
      </w:r>
      <w:r w:rsidRPr="007047CD">
        <w:fldChar w:fldCharType="separate"/>
      </w:r>
      <w:r w:rsidRPr="007047CD">
        <w:t xml:space="preserve">Kaysî, </w:t>
      </w:r>
      <w:r w:rsidRPr="007047CD">
        <w:rPr>
          <w:i/>
          <w:iCs/>
        </w:rPr>
        <w:t>el-İbâne</w:t>
      </w:r>
      <w:r w:rsidRPr="007047CD">
        <w:t>, 36.</w:t>
      </w:r>
      <w:r w:rsidRPr="007047CD">
        <w:fldChar w:fldCharType="end"/>
      </w:r>
    </w:p>
  </w:footnote>
  <w:footnote w:id="201">
    <w:p w14:paraId="10AAE834" w14:textId="77777777" w:rsidR="00AD10DF" w:rsidRPr="007047CD" w:rsidRDefault="00AD10DF" w:rsidP="00F42596">
      <w:pPr>
        <w:pStyle w:val="AltBilgi"/>
      </w:pPr>
      <w:r w:rsidRPr="007047CD">
        <w:rPr>
          <w:rStyle w:val="DipnotBavurusu"/>
          <w:rFonts w:eastAsiaTheme="majorEastAsia"/>
        </w:rPr>
        <w:footnoteRef/>
      </w:r>
      <w:r w:rsidRPr="007047CD">
        <w:t xml:space="preserve"> Kırâatlerde sened, hadis ilmindeki isnad mantığına benzemekle birlikte tamamen onun aynısı değildir. Hadiste metnin lafzı ana eksen iken, kırâatte hem lafız hem de edâ birlikte aktarılır. Bkz. </w:t>
      </w:r>
      <w:r w:rsidRPr="007047CD">
        <w:fldChar w:fldCharType="begin"/>
      </w:r>
      <w:r w:rsidRPr="007047CD">
        <w:instrText xml:space="preserve"> ADDIN ZOTERO_ITEM CSL_CITATION {"citationID":"SOlG401K","properties":{"formattedCitation":"Abdullah Ayd\\uc0\\u305{}nl\\uc0\\u305{}, {\\i{}Hadis Ist\\uc0\\u305{}lahlar\\uc0\\u305{} S\\uc0\\u246{}zl\\uc0\\u252{}\\uc0\\u287{}\\uc0\\u252{}} (\\uc0\\u304{}stanbul: Marmara \\uc0\\u220{}niversitesi \\uc0\\u304{}l\\uc0\\u226{}hiyat Fak\\uc0\\u252{}ltesi Vakf\\uc0\\u305{} Yay\\uc0\\u305{}nlar\\uc0\\u305{}, 2016), 150.","plainCitation":"Abdullah Aydınlı, Hadis Istılahları Sözlüğü (İstanbul: Marmara Üniversitesi İlâhiyat Fakültesi Vakfı Yayınları, 2016), 150.","noteIndex":195},"citationItems":[{"id":450,"uris":["http://zotero.org/users/19515296/items/LKDLVV5B"],"itemData":{"id":450,"type":"book","publisher":"Marmara Üniversitesi İlâhiyat Fakültesi Vakfı Yayınları","publisher-place":"İstanbul","title":"Hadis Istılahları Sözlüğü","author":[{"family":"Aydınlı","given":"Abdullah"}],"issued":{"date-parts":[["2016"]]}},"locator":"150","label":"page"}],"schema":"https://github.com/citation-style-language/schema/raw/master/csl-citation.json"} </w:instrText>
      </w:r>
      <w:r w:rsidRPr="007047CD">
        <w:fldChar w:fldCharType="separate"/>
      </w:r>
      <w:r w:rsidRPr="007047CD">
        <w:t xml:space="preserve">Abdullah Aydınlı, </w:t>
      </w:r>
      <w:r w:rsidRPr="007047CD">
        <w:rPr>
          <w:i/>
          <w:iCs/>
        </w:rPr>
        <w:t>Hadis Istılahları Sözlüğü</w:t>
      </w:r>
      <w:r w:rsidRPr="007047CD">
        <w:t xml:space="preserve"> (İstanbul: Marmara Üniversitesi İlâhiyat Fakültesi Vakfı Yayınları, 2016), 150.</w:t>
      </w:r>
      <w:r w:rsidRPr="007047CD">
        <w:fldChar w:fldCharType="end"/>
      </w:r>
    </w:p>
  </w:footnote>
  <w:footnote w:id="202">
    <w:p w14:paraId="079AC672" w14:textId="11F014C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{"citationID":"EEuzZjlw","properties":{"formattedCitation":"Eb\\uc0\\u251{} \\uc0\\u350{}\\uc0\\u226{}me, {\\i{}el-Mur\\uc0\\u351{}idu\\uc0\\u8217{}l-vec\\uc0\\u238{}z il\\uc0\\u226{} ul\\uc0\\u251{}min tetaallaku bi\\uc0\\u8217{}l-kit\\uc0\\u226{}bi\\uc0\\u8217{}l-Az\\uc0\\u238{}z}, 1/324.","plainCitation":"Ebû Şâme, el-Murşidu’l-vecîz ilâ ulûmin tetaallaku bi’l-kitâbi’l-Azîz, 1/324.","noteIndex":196},"citationItems":[{"id":420,"uris":["http://zotero.org/users/19515296/items/K2HPT82X"],"itemData":{"id":420,"type":"book","number-of-volumes":"2","publisher":"Dâr Sadr","publisher-place":"Beyrut","title":"el-Murşidu'l-vecîz ilâ ulûmin tetaallaku bi'l-kitâbi'l-Azîz","volume":"1","author":[{"family":"Ebû Şâme","given":"Şihâbuddîn Abdurrahman","dropping-particle":"b.İsmâîl"}],"collection-editor":[{"family":"Altıkulaç","given":"Tayyar"}],"issued":{"date-parts":[["1975"]]}},"locator":"324","label":"page"}],"schema":"https://github.com/citation-style-language/schema/raw/master/csl-citation.json"}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1/324.</w:t>
      </w:r>
      <w:r w:rsidRPr="007047CD">
        <w:fldChar w:fldCharType="end"/>
      </w:r>
    </w:p>
  </w:footnote>
  <w:footnote w:id="203">
    <w:p w14:paraId="57BBB5B1" w14:textId="6767B40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{"citationID":"FnGvDRnt","properties":{"formattedCitation":"\\uc0\\u304{}bn M\\uc0\\u252{}c\\uc0\\u226{}hid, {\\i{}Kit\\uc0\\u226{}bu\\uc0\\u8217{}s-seb\\uc0\\u8217{}ati fi\\uc0\\u8217{}l-k\\uc0\\u305{}r\\uc0\\u226{}\\uc0\\u226{}t}, 82.","plainCitation":"İbn Mücâhid, Kitâbu’s-seb’ati fi’l-kırâât, 82.","noteIndex":196},"citationItems":[{"id":442,"uris":["http://zotero.org/users/19515296/items/Y6E95IHT"],"itemData":{"id":442,"type":"book","publisher":"Dâru'l-Meârif","publisher-place":"Mısır","title":"Kitâbu's-seb'ati fi'l-kırâât","author":[{"family":"İbn Mücâhid","given":""}],"collection-editor":[{"family":"Dayf","given":"Şavkî"}],"issued":{"date-parts":[["1982"]]}},"locator":"82","label":"page"}],"schema":"https://github.com/citation-style-language/schema/raw/master/csl-citation.json"} </w:instrText>
      </w:r>
      <w:r w:rsidRPr="007047CD">
        <w:fldChar w:fldCharType="separate"/>
      </w:r>
      <w:r w:rsidRPr="007047CD">
        <w:t xml:space="preserve">İbn Mücâhid, </w:t>
      </w:r>
      <w:r>
        <w:rPr>
          <w:i/>
          <w:iCs/>
        </w:rPr>
        <w:t>Kitâbu’s-seb’a</w:t>
      </w:r>
      <w:r w:rsidRPr="007047CD">
        <w:t>, 82.</w:t>
      </w:r>
      <w:r w:rsidRPr="007047CD">
        <w:fldChar w:fldCharType="end"/>
      </w:r>
    </w:p>
  </w:footnote>
  <w:footnote w:id="204">
    <w:p w14:paraId="57361C91" w14:textId="2F41774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{"citationID":"UPnXQKH9","properties":{"formattedCitation":"\\uc0\\u304{}bn M\\uc0\\u252{}c\\uc0\\u226{}hid, {\\i{}Kit\\uc0\\u226{}bu\\uc0\\u8217{}s-seb\\uc0\\u8217{}ati fi\\uc0\\u8217{}l-k\\uc0\\u305{}r\\uc0\\u226{}\\uc0\\u226{}t}, 85.","plainCitation":"İbn Mücâhid, Kitâbu’s-seb’ati fi’l-kırâât, 85.","noteIndex":197},"citationItems":[{"id":442,"uris":["http://zotero.org/users/19515296/items/Y6E95IHT"],"itemData":{"id":442,"type":"book","publisher":"Dâru'l-Meârif","publisher-place":"Mısır","title":"Kitâbu's-seb'ati fi'l-kırâât","author":[{"family":"İbn Mücâhid","given":""}],"collection-editor":[{"family":"Dayf","given":"Şavkî"}],"issued":{"date-parts":[["1982"]]}},"locator":"85","label":"page"}],"schema":"https://github.com/citation-style-language/schema/raw/master/csl-citation.json"} </w:instrText>
      </w:r>
      <w:r w:rsidRPr="007047CD">
        <w:fldChar w:fldCharType="separate"/>
      </w:r>
      <w:r w:rsidRPr="007047CD">
        <w:t xml:space="preserve">İbn Mücâhid, </w:t>
      </w:r>
      <w:r>
        <w:rPr>
          <w:i/>
          <w:iCs/>
        </w:rPr>
        <w:t>Kitâbu’s-seb’a</w:t>
      </w:r>
      <w:r w:rsidRPr="007047CD">
        <w:t>, 85.</w:t>
      </w:r>
      <w:r w:rsidRPr="007047CD">
        <w:fldChar w:fldCharType="end"/>
      </w:r>
    </w:p>
  </w:footnote>
  <w:footnote w:id="205">
    <w:p w14:paraId="51F2DBA3" w14:textId="107DA9B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{"citationID":"ACZzaXVi","properties":{"formattedCitation":"Abd\\uc0\\u252{}lfett\\uc0\\u226{}h el-K\\uc0\\u226{}d\\uc0\\u238{}, {\\i{}el-Bud\\uc0\\u251{}ru\\uc0\\u8217{}z-z\\uc0\\u226{}hire fi\\uc0\\u8217{}l-k\\uc0\\u305{}r\\uc0\\u226{}\\uc0\\u226{}ti\\uc0\\u8217{}l-a\\uc0\\u351{}ri\\uc0\\u8217{}l-m\\uc0\\u252{}tev\\uc0\\u226{}tire} (Mekke: Mektebet\\uc0\\u252{} Enes b. M\\uc0\\u226{}lik, 2002), 10.","plainCitation":"Abdülfettâh el-Kâdî, el-Budûru’z-zâhire fi’l-kırââti’l-aşri’l-mütevâtire (Mekke: Mektebetü Enes b. Mâlik, 2002), 10.","noteIndex":199},"citationItems":[{"id":"gIJfdSLw/hSVIjqh0","uris":["http://zotero.org/users/19515296/items/Q58UURNE"],"itemData":{"id":447,"type":"book","publisher":"Mektebetü Enes b. Mâlik","publisher-place":"Mekke","title":"el-Budûru'z-zâhire fi'l-kırââti'l-aşri'l-mütevâtire","author":[{"family":"Kâdî","given":"Abdülfettâh","non-dropping-particle":"el-"}],"issued":{"date-parts":[["2002"]]}},"locator":"10","label":"page"}],"schema":"https://github.com/citation-style-language/schema/raw/master/csl-citation.json"} </w:instrText>
      </w:r>
      <w:r w:rsidRPr="007047CD">
        <w:fldChar w:fldCharType="separate"/>
      </w:r>
      <w:r w:rsidRPr="007047CD">
        <w:t xml:space="preserve">Abdülfettâh el-Kâdî, </w:t>
      </w:r>
      <w:r w:rsidRPr="007047CD">
        <w:rPr>
          <w:i/>
          <w:iCs/>
        </w:rPr>
        <w:t>el-Budûru’z-zâhire fi’l-kırââti’l-aşri’l-mütevâtire</w:t>
      </w:r>
      <w:r w:rsidRPr="007047CD">
        <w:t xml:space="preserve"> (Mekke: Mektebetü Enes b. Mâlik, 2002), 10;</w:t>
      </w:r>
      <w:r w:rsidRPr="007047CD">
        <w:fldChar w:fldCharType="end"/>
      </w:r>
      <w:r w:rsidRPr="007047CD">
        <w:t xml:space="preserve"> </w:t>
      </w:r>
      <w:r w:rsidRPr="007047CD">
        <w:fldChar w:fldCharType="begin"/>
      </w:r>
      <w:r w:rsidRPr="007047CD">
        <w:instrText xml:space="preserve"> ADDIN ZOTERO_ITEM CSL_CITATION {"citationID":"TdDwnn5A","properties":{"formattedCitation":"Alican Da\\uc0\\u287{}deviren, \\uc0\\u8220{}Kur\\uc0\\u8217{}\\uc0\\u226{}n\\uc0\\u8217{}\\uc0\\u305{}n Fonetik \\uc0\\u304{}\\uc0\\u8217{}c\\uc0\\u226{}z\\uc0\\u305{}\\uc0\\u8221{}, {\\i{}Sakarya \\uc0\\u220{}niversitesi \\uc0\\u304{}lahiyat Fak\\uc0\\u252{}ltesi Dergisi} 2/20 (2009), 54.","plainCitation":"Alican Dağdeviren, “Kur’ân’ın Fonetik İ’câzı”, Sakarya Üniversitesi İlahiyat Fakültesi Dergisi 2/20 (2009), 54.","noteIndex":199},"citationItems":[{"id":448,"uris":["http://zotero.org/users/19515296/items/EGGCYQH8"],"itemData":{"id":448,"type":"article-journal","container-title":"Sakarya Üniversitesi İlahiyat Fakültesi Dergisi","issue":"20","page":"49-63","title":"Kur'ân'ın Fonetik İ'câzı","volume":"2","author":[{"family":"Dağdeviren","given":"Alican"}],"issued":{"date-parts":[["2009"]]}},"locator":"54","label":"page"}],"schema":"https://github.com/citation-style-language/schema/raw/master/csl-citation.json"} </w:instrText>
      </w:r>
      <w:r w:rsidRPr="007047CD">
        <w:fldChar w:fldCharType="separate"/>
      </w:r>
      <w:r w:rsidRPr="007047CD">
        <w:t xml:space="preserve">Alican Dağdeviren, “Kur’ân’ın Fonetik İ’câzı”, </w:t>
      </w:r>
      <w:r w:rsidRPr="007047CD">
        <w:rPr>
          <w:i/>
          <w:iCs/>
        </w:rPr>
        <w:t>Sakarya Üniversitesi İlahiyat Fakültesi Dergisi</w:t>
      </w:r>
      <w:r w:rsidRPr="007047CD">
        <w:t xml:space="preserve"> 2/20 (2009), 54.</w:t>
      </w:r>
      <w:r w:rsidRPr="007047CD">
        <w:fldChar w:fldCharType="end"/>
      </w:r>
    </w:p>
  </w:footnote>
  <w:footnote w:id="206">
    <w:p w14:paraId="6CE0EACE" w14:textId="017CBA7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{"citationID":"YliUHtLb","properties":{"formattedCitation":"Mehmed Ad\\uc0\\u305{}g\\uc0\\u252{}zel, \\uc0\\u8220{}K\\uc0\\u305{}raat \\uc0\\u304{}lminde Tarik-Senet Boyutu Ve Konu \\uc0\\u304{}le \\uc0\\u304{}lgili Te\\uc0\\u8217{}lif Edilen Eserler\\uc0\\u8221{}, {\\i{}Atat\\uc0\\u252{}rk \\uc0\\u220{}niversitesi \\uc0\\u304{}lahiyat Fak\\uc0\\u252{}ltesi Dergisi}, (ts.), 239.","plainCitation":"Mehmed Adıgüzel, “Kıraat İlminde Tarik-Senet Boyutu Ve Konu İle İlgili Te’lif Edilen Eserler”, Atatürk Üniversitesi İlahiyat Fakültesi Dergisi, (ts.), 239.","noteIndex":200},"citationItems":[{"id":451,"uris":["http://zotero.org/users/19515296/items/SPJ8X6QJ"],"itemData":{"id":451,"type":"article-journal","container-title":"Atatürk Üniversitesi İlahiyat Fakültesi Dergisi","page":"233-257","title":"Kıraat İlminde Tarik-Senet Boyutu Ve Konu İle İlgili Te'lif Edilen Eserler","author":[{"family":"Adıgüzel","given":"Mehmed"}]},"locator":"239","label":"page"}],"schema":"https://github.com/citation-style-language/schema/raw/master/csl-citation.json"} </w:instrText>
      </w:r>
      <w:r w:rsidRPr="007047CD">
        <w:fldChar w:fldCharType="separate"/>
      </w:r>
      <w:r w:rsidRPr="007047CD">
        <w:t xml:space="preserve">Mehmed Adıgüzel, “Kıraat İlminde Tarik-Senet Boyutu ve Konu ile İlgili Te’lif Edilen Eserler”, </w:t>
      </w:r>
      <w:r w:rsidRPr="007047CD">
        <w:rPr>
          <w:i/>
          <w:iCs/>
        </w:rPr>
        <w:t>Atatürk Üniversitesi İlahiyat Fakültesi Dergisi</w:t>
      </w:r>
      <w:r w:rsidRPr="007047CD">
        <w:t xml:space="preserve"> (ts.), 239.</w:t>
      </w:r>
      <w:r w:rsidRPr="007047CD">
        <w:fldChar w:fldCharType="end"/>
      </w:r>
    </w:p>
  </w:footnote>
  <w:footnote w:id="207">
    <w:p w14:paraId="0B9CE4F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{"citationID":"PaE7IRSD","properties":{"formattedCitation":"Abdurrahman \\uc0\\u199{}etin, {\\i{}K\\uc0\\u305{}raatlar\\uc0\\u305{}n Tefsire Etkisi} (\\uc0\\u304{}stanbul: Marifet Yay\\uc0\\u305{}nlar\\uc0\\u305{}, 2001), 73-74.","plainCitation":"Abdurrahman Çetin, Kıraatların Tefsire Etkisi (İstanbul: Marifet Yayınları, 2001), 73-74.","noteIndex":201},"citationItems":[{"id":449,"uris":["http://zotero.org/users/19515296/items/QEWP9PZQ"],"itemData":{"id":449,"type":"book","publisher":"Marifet Yayınları","publisher-place":"İstanbul","title":"Kıraatların Tefsire Etkisi","author":[{"family":"Çetin","given":"Abdurrahman"}],"issued":{"date-parts":[["2001"]]}},"locator":"73-74","label":"page"}],"schema":"https://github.com/citation-style-language/schema/raw/master/csl-citation.json"} </w:instrText>
      </w:r>
      <w:r w:rsidRPr="007047CD">
        <w:fldChar w:fldCharType="separate"/>
      </w:r>
      <w:r w:rsidRPr="007047CD">
        <w:t xml:space="preserve">Abdurrahman Çetin, </w:t>
      </w:r>
      <w:r w:rsidRPr="007047CD">
        <w:rPr>
          <w:i/>
          <w:iCs/>
        </w:rPr>
        <w:t>Kıraatların Tefsire Etkisi</w:t>
      </w:r>
      <w:r w:rsidRPr="007047CD">
        <w:t xml:space="preserve"> (İstanbul: Marifet Yayınları, 2001), 73-74.</w:t>
      </w:r>
      <w:r w:rsidRPr="007047CD">
        <w:fldChar w:fldCharType="end"/>
      </w:r>
    </w:p>
  </w:footnote>
  <w:footnote w:id="208">
    <w:p w14:paraId="1D0787A8" w14:textId="07FC7D8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{"citationID":"9BTWdWv5","properties":{"formattedCitation":"\\uc0\\u304{}bn\\uc0\\u252{}\\uc0\\u8217{}l-Cezer\\uc0\\u238{}, {\\i{}Muncidu\\uc0\\u8217{}l-mukri\\uc0\\u238{}n ve mur\\uc0\\u351{}idu\\uc0\\u8217{}t-t\\uc0\\u226{}lib\\uc0\\u238{}n}, 69.","plainCitation":"İbnü’l-Cezerî, Muncidu’l-mukriîn ve murşidu’t-tâlibîn, 69.","noteIndex":201},"citationItems":[{"id":444,"uris":["http://zotero.org/users/19515296/items/B9JLN6HU"],"itemData":{"id":444,"type":"book","publisher":"Dâru'l-Âfâki'l-Arabiyye","publisher-place":"Kâhire","title":"Muncidu'l-mukriîn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Muhammed"}],"issued":{"date-parts":[["2010"]]}},"locator":"69","label":"page"}],"schema":"https://github.com/citation-style-language/schema/raw/master/csl-citation.json"}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69;</w:t>
      </w:r>
      <w:r w:rsidRPr="007047CD">
        <w:fldChar w:fldCharType="end"/>
      </w:r>
      <w:r w:rsidRPr="007047CD">
        <w:t xml:space="preserve"> </w:t>
      </w:r>
      <w:r w:rsidRPr="007047CD">
        <w:fldChar w:fldCharType="begin"/>
      </w:r>
      <w:r w:rsidRPr="007047CD">
        <w:instrText xml:space="preserve"> ADDIN ZOTERO_ITEM CSL_CITATION {"citationID":"zhnnLp3i","properties":{"formattedCitation":"T\\uc0\\u226{}cedd\\uc0\\u238{}n Abdulvehh\\uc0\\u226{}p b. Ali Subk\\uc0\\u238{}, {\\i{}Cemu\\uc0\\u8217{}l-cev\\uc0\\u226{}mi\\uc0\\u8217{} f\\uc0\\u238{} us\\uc0\\u251{}li\\uc0\\u8217{}l-f\\uc0\\u305{}khi}, thk. Abd\\uc0\\u252{}lmunim Hal\\uc0\\u238{}l \\uc0\\u304{}brahim (Beyrut: D\\uc0\\u226{}ru\\uc0\\u8217{}l-Kutubi\\uc0\\u8217{}l-\\uc0\\u304{}lmiyye, 2003), 74.","plainCitation":"Tâceddîn Abdulvehhâp b. Ali Subkî, Cemu’l-cevâmi’ fî usûli’l-fıkhi, thk. Abdülmunim Halîl İbrahim (Beyrut: Dâru’l-Kutubi’l-İlmiyye, 2003), 74.","noteIndex":202},"citationItems":[{"id":452,"uris":["http://zotero.org/users/19515296/items/5HXYXEAC"],"itemData":{"id":452,"type":"book","publisher":"Dâru'l-Kutubi'l-İlmiyye","publisher-place":"Beyrut","title":"Cemu'l-cevâmi' fî usûli'l-fıkhi","author":[{"family":"Subkî","given":"Tâceddîn Abdulvehhâp b. Ali"}],"collection-editor":[{"family":"İbrahim","given":"Abdülmunim Halîl"}],"issued":{"date-parts":[["2003"]]}},"locator":"74","label":"page"}],"schema":"https://github.com/citation-style-language/schema/raw/master/csl-citation.json"} </w:instrText>
      </w:r>
      <w:r w:rsidRPr="007047CD">
        <w:fldChar w:fldCharType="separate"/>
      </w:r>
      <w:r w:rsidRPr="007047CD">
        <w:t xml:space="preserve">Tâceddîn Abdulvehhâb b. Ali Subkî, </w:t>
      </w:r>
      <w:r w:rsidRPr="007047CD">
        <w:rPr>
          <w:i/>
          <w:iCs/>
        </w:rPr>
        <w:t>Cemu’l-cevâmi’ fî usûli’l-fıkhi</w:t>
      </w:r>
      <w:r w:rsidRPr="007047CD">
        <w:t>, thk. Abdülmunim Halîl İbrahim (Beyrut: Dâru’l-Kütübi’l-İlmiyye, 2003), 74.</w:t>
      </w:r>
      <w:r w:rsidRPr="007047CD">
        <w:fldChar w:fldCharType="end"/>
      </w:r>
    </w:p>
  </w:footnote>
  <w:footnote w:id="209">
    <w:p w14:paraId="44EC01E9" w14:textId="1A9B35E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{"citationID":"wkUngPIS","properties":{"formattedCitation":"el-Kays\\uc0\\u238{}, {\\i{}el-\\uc0\\u304{}b\\uc0\\u226{}ne an ma\\uc0\\u226{}ni\\uc0\\u8217{}l-k\\uc0\\u305{}r\\uc0\\u226{}\\uc0\\u226{}t}, 31-33.","plainCitation":"el-Kaysî, el-İbâne an maâni’l-kırâât, 31-33.","noteIndex":203},"citationItems":[{"id":357,"uris":["http://zotero.org/users/19515296/items/IJWLDZLZ"],"itemData":{"id":357,"type":"book","publisher":"Dâr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İsmâil"}]},"locator":"31-33","label":"page"}],"schema":"https://github.com/citation-style-language/schema/raw/master/csl-citation.json"} </w:instrText>
      </w:r>
      <w:r w:rsidRPr="007047CD">
        <w:fldChar w:fldCharType="separate"/>
      </w:r>
      <w:r w:rsidRPr="007047CD">
        <w:t xml:space="preserve">Kaysî, </w:t>
      </w:r>
      <w:r w:rsidRPr="007047CD">
        <w:rPr>
          <w:i/>
          <w:iCs/>
        </w:rPr>
        <w:t>el-İbâne</w:t>
      </w:r>
      <w:r w:rsidRPr="007047CD">
        <w:t>, 31-33.</w:t>
      </w:r>
      <w:r w:rsidRPr="007047CD">
        <w:fldChar w:fldCharType="end"/>
      </w:r>
    </w:p>
  </w:footnote>
  <w:footnote w:id="210">
    <w:p w14:paraId="2D12253B" w14:textId="0D2F75A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{"citationID":"B0fik94J","properties":{"formattedCitation":"Eb\\uc0\\u251{} \\uc0\\u350{}\\uc0\\u226{}me, {\\i{}el-Mur\\uc0\\u351{}idu\\uc0\\u8217{}l-vec\\uc0\\u238{}z il\\uc0\\u226{} ul\\uc0\\u251{}min tetaallaku bi\\uc0\\u8217{}l-ki\\uc0\\u226{}bi\\uc0\\u8217{}l-Az\\uc0\\u238{}z}, 285.","plainCitation":"Ebû Şâme, el-Murşidu’l-vecîz ilâ ulûmin tetaallaku bi’l-kiâbi’l-Azîz, 285.","noteIndex":204},"citationItems":[{"id":391,"uris":["http://zotero.org/users/19515296/items/2ZVQT3SE"],"itemData":{"id":391,"type":"book","publisher":"Mektebetü'l-İmâm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Müsâid","non-dropping-particle":"et-"}],"issued":{"date-parts":[["1993"]]}},"locator":"285","label":"page"}],"schema":"https://github.com/citation-style-language/schema/raw/master/csl-citation.json"}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285.</w:t>
      </w:r>
      <w:r w:rsidRPr="007047CD">
        <w:fldChar w:fldCharType="end"/>
      </w:r>
    </w:p>
  </w:footnote>
  <w:footnote w:id="211">
    <w:p w14:paraId="2C2B1D4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{"citationID":"CTpe8qAH","properties":{"formattedCitation":"Necattin Hanay, \\uc0\\u8220{}K\\uc0\\u305{}ra\\uc0\\u226{}t-\\uc0\\u305{} A\\uc0\\u351{}ere\\uc0\\u8217{}nin \\uc0\\u304{}mam, R\\uc0\\u226{}v\\uc0\\u238{} ve Tar\\uc0\\u238{}klerine Dair Manzum Bir Eser \\uc0\\u304{}ncelemesi\\uc0\\u8221{}, {\\i{}Recep Tayyip Erdo\\uc0\\u287{}an \\uc0\\u220{}niversitesi \\uc0\\u304{}lahiyat Fak\\uc0\\u252{}ltesi Dergisi} 1 (2012), 265.","plainCitation":"Necattin Hanay, “Kıraât-ı Aşere’nin İmam, Râvî ve Tarîklerine Dair Manzum Bir Eser İncelemesi”, Recep Tayyip Erdoğan Üniversitesi İlahiyat Fakültesi Dergisi 1 (2012), 265.","noteIndex":205},"citationItems":[{"id":454,"uris":["http://zotero.org/users/19515296/items/LLRY5QZX"],"itemData":{"id":454,"type":"article-journal","container-title":"Recep Tayyip Erdoğan Üniversitesi İlahiyat Fakültesi Dergisi","page":"261-287","title":"Kıraât-ı Aşere'nin İmam, Râvî ve Tarîklerine Dair Manzum Bir Eser İncelemesi","volume":"1","author":[{"family":"Hanay","given":"Necattin"}],"issued":{"date-parts":[["2012"]]}},"locator":"265","label":"page"}],"schema":"https://github.com/citation-style-language/schema/raw/master/csl-citation.json"} </w:instrText>
      </w:r>
      <w:r w:rsidRPr="007047CD">
        <w:fldChar w:fldCharType="separate"/>
      </w:r>
      <w:r w:rsidRPr="007047CD">
        <w:t xml:space="preserve">Necattin Hanay, “Kıraât-ı Aşere’nin İmam, Râvî ve Tarîklerine Dair Manzum Bir Eser İncelemesi”, </w:t>
      </w:r>
      <w:r w:rsidRPr="007047CD">
        <w:rPr>
          <w:i/>
          <w:iCs/>
        </w:rPr>
        <w:t>Recep Tayyip Erdoğan Üniversitesi İlahiyat Fakültesi Dergisi</w:t>
      </w:r>
      <w:r w:rsidRPr="007047CD">
        <w:t xml:space="preserve"> 1 (2012), 265.</w:t>
      </w:r>
      <w:r w:rsidRPr="007047CD">
        <w:fldChar w:fldCharType="end"/>
      </w:r>
    </w:p>
  </w:footnote>
  <w:footnote w:id="212">
    <w:p w14:paraId="0D0E11C5" w14:textId="00CE750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{"citationID":"8dYDqNIa","properties":{"formattedCitation":"\\uc0\\u304{}brahim b. \\uc0\\u214{}mer Ca\\uc0\\u8217{}ber\\uc0\\u238{}, {\\i{}Kenzi\\uc0\\u8217{}l-me\\uc0\\u226{}n\\uc0\\u238{} f\\uc0\\u238{} \\uc0\\u351{}erh hirzi\\uc0\\u8217{}l-em\\uc0\\u226{}n\\uc0\\u238{} ve vechi\\uc0\\u8217{}t-teh\\uc0\\u226{}n\\uc0\\u238{}}, thk. Ahmed el-Yez\\uc0\\u238{}d\\uc0\\u238{} (el-Memleket\\uc0\\u252{}\\uc0\\u8217{}l-Ma\\uc0\\u287{}ribiyyeti Viz\\uc0\\u226{}ret\\uc0\\u252{}\\uc0\\u8217{}l-Evk\\uc0\\u226{}f ve\\uc0\\u8217{}\\uc0\\u351{}-\\uc0\\u350{}u\\uc0\\u251{}ni\\uc0\\u8217{}l-\\uc0\\u304{}sl\\uc0\\u226{}miyyeti, 1998), 2/99.","plainCitation":"İbrahim b. Ömer Ca’berî, Kenzi’l-meânî fî şerh hirzi’l-emânî ve vechi’t-tehânî, thk. Ahmed el-Yezîdî (el-Memleketü’l-Mağribiyyeti Vizâretü’l-Evkâf ve’ş-Şuûni’l-İslâmiyyeti, 1998), 2/99.","noteIndex":206},"citationItems":[{"id":453,"uris":["http://zotero.org/users/19515296/items/65TZW7EK"],"itemData":{"id":453,"type":"book","number-of-volumes":"2","publisher":"el-Memleketü'l-Mağribiyyeti Vizâretü'l-Evkâf ve'ş-Şuûni'l-İslâmiyyeti","title":"Kenzi'l-meânî fî şerh hirzi'l-emânî ve vechi't-tehânî","volume":"2","author":[{"family":"Ca'berî","given":"İbrahim b. Ömer"}],"collection-editor":[{"family":"Yezîdî","given":"Ahmed","non-dropping-particle":"el-"}],"issued":{"date-parts":[["1998"]]}},"locator":"99","label":"page"}],"schema":"https://github.com/citation-style-language/schema/raw/master/csl-citation.json"} </w:instrText>
      </w:r>
      <w:r w:rsidRPr="007047CD">
        <w:fldChar w:fldCharType="separate"/>
      </w:r>
      <w:r w:rsidRPr="007047CD">
        <w:t xml:space="preserve">İbrahim b. Ömer Ca’berî, </w:t>
      </w:r>
      <w:r w:rsidRPr="007047CD">
        <w:rPr>
          <w:i/>
          <w:iCs/>
        </w:rPr>
        <w:t>Kenzi’l-meânî fî şerh hirzi’l-emânî ve vechi’t-tehânî</w:t>
      </w:r>
      <w:r w:rsidRPr="007047CD">
        <w:t xml:space="preserve">, thk. Ahmed el-Yezîdî (el-Memleketü’l-Mağribiyyeti Vizâretü’l-Evkâf ve’ş-Şuûni’l-İslâmiyyeti, 1998), 2/99; </w:t>
      </w:r>
      <w:r w:rsidRPr="007047CD">
        <w:fldChar w:fldCharType="end"/>
      </w:r>
      <w:r w:rsidRPr="007047CD">
        <w:fldChar w:fldCharType="begin"/>
      </w:r>
      <w:r w:rsidRPr="007047CD">
        <w:instrText xml:space="preserve"> ADDIN ZOTERO_ITEM CSL_CITATION {"citationID":"C8BSL3Qo","properties":{"formattedCitation":"Abd\\uc0\\u252{}lfett\\uc0\\u226{}h el-K\\uc0\\u226{}d\\uc0\\u238{}, {\\i{}el-Bud\\uc0\\u251{}ru\\uc0\\u8217{}z-z\\uc0\\u226{}hira fi\\uc0\\u8217{}l-k\\uc0\\u305{}r\\uc0\\u226{}\\uc0\\u226{}ti\\uc0\\u8217{}l-a\\uc0\\u351{}ri\\uc0\\u8217{}l-m\\uc0\\u252{}tev\\uc0\\u226{}tira} (Mekke: Mektebetu Enes b. M\\uc0\\u226{}lik, 2002), 9.","plainCitation":"Abdülfettâh el-Kâdî, el-Budûru’z-zâhira fi’l-kırââti’l-aşri’l-mütevâtira (Mekke: Mektebetu Enes b. Mâlik, 2002), 9.","noteIndex":206},"citationItems":[{"id":460,"uris":["http://zotero.org/users/19515296/items/MS3JL4EB"],"itemData":{"id":460,"type":"book","publisher":"Mektebetu Enes b. Mâlik","publisher-place":"Mekke","title":"el-Budûru'z-zâhira fi'l-kırââti'l-aşri'l-mütevâtira","author":[{"family":"Kâdî","given":"Abdülfettâh","non-dropping-particle":"el-"}],"issued":{"date-parts":[["2002"]]}},"locator":"9","label":"page"}],"schema":"https://github.com/citation-style-language/schema/raw/master/csl-citation.json"} </w:instrText>
      </w:r>
      <w:r w:rsidRPr="007047CD">
        <w:fldChar w:fldCharType="separate"/>
      </w:r>
      <w:r w:rsidRPr="007047CD">
        <w:t xml:space="preserve">Kâdî, </w:t>
      </w:r>
      <w:r w:rsidRPr="007047CD">
        <w:rPr>
          <w:i/>
          <w:iCs/>
        </w:rPr>
        <w:t>el-Budûru’z-zâhira</w:t>
      </w:r>
      <w:r w:rsidRPr="007047CD">
        <w:t>, 9.</w:t>
      </w:r>
      <w:r w:rsidRPr="007047CD">
        <w:fldChar w:fldCharType="end"/>
      </w:r>
    </w:p>
  </w:footnote>
  <w:footnote w:id="213">
    <w:p w14:paraId="6FCC6D28" w14:textId="50D9F15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{"citationID":"il6vEptI","properties":{"formattedCitation":"ez-Zerk\\uc0\\u226{}n\\uc0\\u238{}, {\\i{}Men\\uc0\\u226{}hilu\\uc0\\u8217{}l-\\uc0\\u8217{}irf\\uc0\\u226{}n f\\uc0\\u238{} \\uc0\\u8217{}ul\\uc0\\u251{}mi\\uc0\\u8217{}l-Kur\\uc0\\u8217{}\\uc0\\u226{}n}, 1/349.","plainCitation":"ez-Zerkânî, Menâhilu’l-’irfân fî ’ulûmi’l-Kur’ân, 1/349.","noteIndex":207},"citationItems":[{"id":98,"uris":["http://zotero.org/users/19515296/items/VLLS5LDJ"],"itemData":{"id":98,"type":"book","number-of-volumes":"2","publisher":"Dâru'l-Kütübi'l-'Arabi","publisher-place":"Beyrut","title":"Menâhilu'l-'irfân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Ahmed","non-dropping-particle":"ez-"}],"issued":{"date-parts":[["1995"]]}},"locator":"349","label":"page"}],"schema":"https://github.com/citation-style-language/schema/raw/master/csl-citation.json"}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1/349;</w:t>
      </w:r>
      <w:r w:rsidRPr="007047CD">
        <w:fldChar w:fldCharType="end"/>
      </w:r>
      <w:r w:rsidRPr="007047CD">
        <w:t xml:space="preserve"> </w:t>
      </w:r>
      <w:r w:rsidRPr="007047CD">
        <w:fldChar w:fldCharType="begin"/>
      </w:r>
      <w:r w:rsidRPr="007047CD">
        <w:instrText xml:space="preserve"> ADDIN ZOTERO_ITEM CSL_CITATION {"citationID":"6MLCo3me","properties":{"formattedCitation":"Suy\\uc0\\u251{}t\\uc0\\u238{}, {\\i{}el-\\uc0\\u304{}tk\\uc0\\u226{}n f\\uc0\\u238{} \\uc0\\u8217{}ul\\uc0\\u251{}mi\\uc0\\u8217{}l-Kur\\uc0\\u8217{}\\uc0\\u226{}n}, 4/250.","plainCitation":"Suyûtî, el-İtkân fî ’ulûmi’l-Kur’ân, 4/250.","noteIndex":207},"citationItems":[{"id":48,"uris":["http://zotero.org/users/19515296/items/F3X74RXY"],"itemData":{"id":48,"type":"book","number-of-volumes":"4","publisher":"Vizâretü'ş-Şuûnü'l-İslâmiyyeti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Ebu'l-Fadl"}],"issued":{"date-parts":[["2009"]]}},"locator":"250","label":"page"}],"schema":"https://github.com/citation-style-language/schema/raw/master/csl-citation.json"}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4/250.</w:t>
      </w:r>
      <w:r w:rsidRPr="007047CD">
        <w:fldChar w:fldCharType="end"/>
      </w:r>
    </w:p>
  </w:footnote>
  <w:footnote w:id="214">
    <w:p w14:paraId="10849963"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{"citationID":"cQZ7Tly2","properties":{"formattedCitation":"Yavuz F\\uc0\\u305{}rat, \\uc0\\u8220{}K\\uc0\\u305{}raat \\uc0\\u304{}lmi ve Tarikler\\uc0\\u8221{}, {\\i{}Erciyes \\uc0\\u220{}niversitesi \\uc0\\u304{}lahiyat Fak\\uc0\\u252{}ltesi Dergisi} 29/2 (2011), 40.","plainCitation":"Yavuz Fırat, “Kıraat İlmi ve Tarikler”, Erciyes Üniversitesi İlahiyat Fakültesi Dergisi 29/2 (2011), 40.","noteIndex":208},"citationItems":[{"id":455,"uris":["http://zotero.org/users/19515296/items/PV2TURMU"],"itemData":{"id":455,"type":"article-journal","container-title":"Erciyes Üniversitesi İlahiyat Fakültesi Dergisi","issue":"2","page":"37-55","title":"Kıraat İlmi ve Tarikler","volume":"29","author":[{"family":"Fırat","given":"Yavuz"}],"issued":{"date-parts":[["2011"]]}},"locator":"40","label":"page"}],"schema":"https://github.com/citation-style-language/schema/raw/master/csl-citation.json"} </w:instrText>
      </w:r>
      <w:r w:rsidRPr="007047CD">
        <w:fldChar w:fldCharType="separate"/>
      </w:r>
      <w:r w:rsidRPr="007047CD">
        <w:t xml:space="preserve">Yavuz Fırat, “Kıraat İlmi ve Tarikler”, </w:t>
      </w:r>
      <w:r w:rsidRPr="007047CD">
        <w:rPr>
          <w:i/>
          <w:iCs/>
        </w:rPr>
        <w:t>Erciyes Üniversitesi İlahiyat Fakültesi Dergisi</w:t>
      </w:r>
      <w:r w:rsidRPr="007047CD">
        <w:t xml:space="preserve"> 29/2 (2011), 40.</w:t>
      </w:r>
      <w:r w:rsidRPr="007047CD">
        <w:fldChar w:fldCharType="end"/>
      </w:r>
    </w:p>
  </w:footnote>
  <w:footnote w:id="215">
    <w:p w14:paraId="49FD1633" w14:textId="68E6040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{"citationID":"5rMFWf1f","properties":{"formattedCitation":"\\uc0\\u304{}bn M\\uc0\\u252{}c\\uc0\\u226{}hid, {\\i{}Kit\\uc0\\u226{}bu\\uc0\\u8217{}s-seb\\uc0\\u8217{}ati fi\\uc0\\u8217{}l-k\\uc0\\u305{}r\\uc0\\u226{}\\uc0\\u226{}t}, 88.","plainCitation":"İbn Mücâhid, Kitâbu’s-seb’ati fi’l-kırâât, 88.","noteIndex":208},"citationItems":[{"id":442,"uris":["http://zotero.org/users/19515296/items/Y6E95IHT"],"itemData":{"id":442,"type":"book","publisher":"Dâru'l-Meârif","publisher-place":"Mısır","title":"Kitâbu's-seb'ati fi'l-kırâât","author":[{"family":"İbn Mücâhid","given":""}],"collection-editor":[{"family":"Dayf","given":"Şavkî"}],"issued":{"date-parts":[["1982"]]}},"locator":"88","label":"page"}],"schema":"https://github.com/citation-style-language/schema/raw/master/csl-citation.json"} </w:instrText>
      </w:r>
      <w:r w:rsidRPr="007047CD">
        <w:fldChar w:fldCharType="separate"/>
      </w:r>
      <w:r w:rsidRPr="007047CD">
        <w:t xml:space="preserve">İbn Mücâhid, </w:t>
      </w:r>
      <w:r>
        <w:rPr>
          <w:i/>
          <w:iCs/>
        </w:rPr>
        <w:t>Kitâbu’s-seb</w:t>
      </w:r>
      <w:r w:rsidRPr="00D0332A">
        <w:rPr>
          <w:i/>
          <w:iCs/>
          <w:color w:val="000000" w:themeColor="text1"/>
        </w:rPr>
        <w:t>’a,</w:t>
      </w:r>
      <w:r w:rsidRPr="00D0332A">
        <w:rPr>
          <w:color w:val="000000" w:themeColor="text1"/>
        </w:rPr>
        <w:t xml:space="preserve"> </w:t>
      </w:r>
      <w:r w:rsidRPr="007047CD">
        <w:t>88.</w:t>
      </w:r>
      <w:r w:rsidRPr="007047CD">
        <w:fldChar w:fldCharType="end"/>
      </w:r>
    </w:p>
  </w:footnote>
  <w:footnote w:id="216">
    <w:p w14:paraId="0D4974F4" w14:textId="3AB0B39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{"citationID":"3HI2aWQd","properties":{"formattedCitation":"Eb\\uc0\\u251{} Amr b. Osman D\\uc0\\u226{}n\\uc0\\u238{}, {\\i{}C\\uc0\\u226{}mi\\uc0\\u8217{}ul\\uc0\\u8217{}-bey\\uc0\\u226{}n fi\\uc0\\u8217{}l-k\\uc0\\u305{}r\\uc0\\u226{}\\uc0\\u226{}ti\\uc0\\u8217{}s-seb\\uc0\\u8217{}i\\uc0\\u8217{}l-me\\uc0\\u351{}h\\uc0\\u251{}rati}, thk. Muhammed Sad\\uc0\\u251{}k el-Cez\\uc0\\u226{}ir\\uc0\\u238{} (Beyrut: D\\uc0\\u226{}ru\\uc0\\u8217{}l-Kutubi\\uc0\\u8217{}l-\\uc0\\u304{}lmiyye, 2005), 43-44.","plainCitation":"Ebû Amr b. Osman Dânî, Câmi’ul’-beyân fi’l-kırââti’s-seb’i’l-meşhûrati, thk. Muhammed Sadûk el-Cezâirî (Beyrut: Dâru’l-Kutubi’l-İlmiyye, 2005), 43-44.","noteIndex":209},"citationItems":[{"id":456,"uris":["http://zotero.org/users/19515296/items/2DZIUPLF"],"itemData":{"id":456,"type":"book","publisher":"Dâru'l-Kutubi'l-İlmiyye","publisher-place":"Beyrut","title":"Câmi'ul'-beyân fi'l-kırââti's-seb'i'l-meşhûrati","author":[{"family":"Dânî","given":"Ebû Amr b. Osman"}],"collection-editor":[{"family":"Cezâirî","given":"Muhammed Sadûk","non-dropping-particle":"el-"}],"issued":{"date-parts":[["2005"]]}},"locator":"43-44","label":"page"}],"schema":"https://github.com/citation-style-language/schema/raw/master/csl-citation.json"} </w:instrText>
      </w:r>
      <w:r w:rsidRPr="007047CD">
        <w:fldChar w:fldCharType="separate"/>
      </w:r>
      <w:r w:rsidRPr="007047CD">
        <w:t xml:space="preserve">Ebû Amr b. Osman Dânî, </w:t>
      </w:r>
      <w:r w:rsidRPr="007047CD">
        <w:rPr>
          <w:i/>
          <w:iCs/>
        </w:rPr>
        <w:t xml:space="preserve">Câmi’ul’-beyân </w:t>
      </w:r>
      <w:r>
        <w:rPr>
          <w:i/>
          <w:iCs/>
        </w:rPr>
        <w:t>fi’l-kırââti’s-seb’i’l-meşhû</w:t>
      </w:r>
      <w:r w:rsidRPr="00B77237">
        <w:rPr>
          <w:i/>
          <w:iCs/>
          <w:color w:val="000000" w:themeColor="text1"/>
        </w:rPr>
        <w:t>ra</w:t>
      </w:r>
      <w:r w:rsidRPr="00291B6A">
        <w:rPr>
          <w:color w:val="FF0000"/>
        </w:rPr>
        <w:t xml:space="preserve"> </w:t>
      </w:r>
      <w:r w:rsidRPr="007047CD">
        <w:t>thk. Muhammed Sadûk el-Cezâirî (Beyrut: Dâru’l-Kütübi’l-İlmiyye, 2005), 43-44.</w:t>
      </w:r>
      <w:r w:rsidRPr="007047CD">
        <w:fldChar w:fldCharType="end"/>
      </w:r>
    </w:p>
  </w:footnote>
  <w:footnote w:id="217">
    <w:p w14:paraId="5618609F" w14:textId="66263430" w:rsidR="00AD10DF" w:rsidRPr="007047CD" w:rsidRDefault="00AD10DF" w:rsidP="00F42596">
      <w:pPr>
        <w:pStyle w:val="AltBilgi"/>
      </w:pPr>
      <w:r w:rsidRPr="007047CD">
        <w:rPr>
          <w:rStyle w:val="DipnotBavurusu"/>
          <w:rFonts w:eastAsiaTheme="majorEastAsia"/>
        </w:rPr>
        <w:footnoteRef/>
      </w:r>
      <w:r w:rsidRPr="007047CD">
        <w:t xml:space="preserve"> Buhârî, “Fedâil”, 5; Müslim, “Salât”, 48; </w:t>
      </w:r>
      <w:r w:rsidRPr="007047CD">
        <w:fldChar w:fldCharType="begin"/>
      </w:r>
      <w:r w:rsidRPr="007047CD">
        <w:instrText xml:space="preserve"> ADDIN ZOTERO_ITEM CSL_CITATION {"citationID":"nhKO2hvb","properties":{"formattedCitation":"Abd\\uc0\\u252{}laz\\uc0\\u238{}z b. Abd\\uc0\\u252{}lfett\\uc0\\u226{}h el-K\\uc0\\u226{}r\\uc0\\u238{}, {\\i{}Had\\uc0\\u238{}su\\uc0\\u8217{}l-ahrufi\\uc0\\u8217{}s-seb\\uc0\\u8217{}ati} (Beyrut: M\\uc0\\u252{}essesetu\\uc0\\u8217{}r-Ris\\uc0\\u226{}le, 2002), 42.","plainCitation":"Abdülazîz b. Abdülfettâh el-Kârî, Hadîsu’l-ahrufi’s-seb’ati (Beyrut: Müessesetu’r-Risâle, 2002), 42.","noteIndex":211},"citationItems":[{"id":457,"uris":["http://zotero.org/users/19515296/items/I5NNNZL5"],"itemData":{"id":457,"type":"book","publisher":"Müessesetu’r-Risâle","publisher-place":"Beyrut","title":"Hadîsu'l-ahrufi's-seb'ati","author":[{"family":"Kârî","given":"Abdülazîz b. Abdülfettâh","non-dropping-particle":"el-"}],"issued":{"date-parts":[["2002"]]}},"locator":"42","label":"page"}],"schema":"https://github.com/citation-style-language/schema/raw/master/csl-citation.json"} </w:instrText>
      </w:r>
      <w:r w:rsidRPr="007047CD">
        <w:fldChar w:fldCharType="separate"/>
      </w:r>
      <w:r w:rsidRPr="007047CD">
        <w:t xml:space="preserve">Abdülazîz b. Abdülfettâh el-Kârî, </w:t>
      </w:r>
      <w:r w:rsidRPr="007047CD">
        <w:rPr>
          <w:i/>
          <w:iCs/>
        </w:rPr>
        <w:t>Hadîsu’l-ahrufi’s-seb’ati</w:t>
      </w:r>
      <w:r w:rsidRPr="007047CD">
        <w:t xml:space="preserve"> (Beyrut: Müessesetü’r-Risâle, 2002), 42.</w:t>
      </w:r>
      <w:r w:rsidRPr="007047CD">
        <w:fldChar w:fldCharType="end"/>
      </w:r>
    </w:p>
  </w:footnote>
  <w:footnote w:id="218">
    <w:p w14:paraId="003FA582" w14:textId="77AD1F9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{"citationID":"aIQ7Osvi","properties":{"formattedCitation":"el-Hamed, {\\i{}Resm\\uc0\\u252{}\\uc0\\u8217{}l-mushaf dir\\uc0\\u226{}set\\uc0\\u252{}n l\\uc0\\u252{}gaviyyet\\uc0\\u252{}n t\\uc0\\u226{}r\\uc0\\u238{}hiyyet\\uc0\\u252{}n}, 145-148.","plainCitation":"el-Hamed, Resmü’l-mushaf dirâsetün lügaviyyetün târîhiyyetün, 145-148.","noteIndex":212},"citationItems":[{"id":65,"uris":["http://zotero.org/users/19515296/items/NT2K2AK5"],"itemData":{"id":65,"type":"book","publisher":"Dâr Ammâr li'n-Neşri ve't-Tevzi'","publisher-place":"Ürdün","title":"Resmü'l-mushaf dirâsetün lügaviyyetün târîhiyyetün","author":[{"family":"Hamed","given":"Ğânim Kaddûrî","non-dropping-particle":"el-"}],"issued":{"date-parts":[["1982"]]}},"locator":"145-148","label":"page"}],"schema":"https://github.com/citation-style-language/schema/raw/master/csl-citation.json"} </w:instrText>
      </w:r>
      <w:r w:rsidRPr="007047CD">
        <w:fldChar w:fldCharType="separate"/>
      </w:r>
      <w:r w:rsidRPr="007047CD">
        <w:t xml:space="preserve">Hamed, </w:t>
      </w:r>
      <w:r w:rsidRPr="007047CD">
        <w:rPr>
          <w:i/>
          <w:iCs/>
        </w:rPr>
        <w:t>Resmü’l-mushaf</w:t>
      </w:r>
      <w:r w:rsidRPr="007047CD">
        <w:t>, 145-148.</w:t>
      </w:r>
      <w:r w:rsidRPr="007047CD">
        <w:fldChar w:fldCharType="end"/>
      </w:r>
    </w:p>
  </w:footnote>
  <w:footnote w:id="219">
    <w:p w14:paraId="24BD155D" w14:textId="6483D80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{"citationID":"t8HX6EQx","properties":{"formattedCitation":"Taber\\uc0\\u238{}, {\\i{}C\\uc0\\u226{}mi\\uc0\\u8217{}u\\uc0\\u8217{}l-bey\\uc0\\u226{}n an te\\uc0\\u8217{}v\\uc0\\u238{}li \\uc0\\u226{}yi\\uc0\\u8217{}l-Kur\\uc0\\u8217{}\\uc0\\u226{}n}, 17/64.","plainCitation":"Taberî, Câmi’u’l-beyân an te’vîli âyi’l-Kur’ân, 17/64.","noteIndex":212},"citationItems":[{"id":443,"uris":["http://zotero.org/users/19515296/items/RM8AI4E7"],"itemData":{"id":443,"type":"book","number-of-volumes":"25","publisher-place":"Dâr Hicr","title":"Câmi'u'l-beyân an te'vîli âyi'l-Kur'ân","volume":"17","author":[{"family":"Taberî","given":"Ebû Câfer Muhammed b. Cerîr"}],"collection-editor":[{"family":"Turkî","given":"Abdullah b. Abdulmuhsin","non-dropping-particle":"et-"}]},"locator":"64","label":"page"}],"schema":"https://github.com/citation-style-language/schema/raw/master/csl-citation.json"} </w:instrText>
      </w:r>
      <w:r w:rsidRPr="007047CD">
        <w:fldChar w:fldCharType="separate"/>
      </w:r>
      <w:r w:rsidRPr="007047CD">
        <w:t xml:space="preserve">Taberî, </w:t>
      </w:r>
      <w:r w:rsidRPr="007047CD">
        <w:rPr>
          <w:i/>
          <w:iCs/>
        </w:rPr>
        <w:t>Câmi’u’l-beyân</w:t>
      </w:r>
      <w:r w:rsidRPr="007047CD">
        <w:t>, 17/64.</w:t>
      </w:r>
      <w:r w:rsidRPr="007047CD">
        <w:fldChar w:fldCharType="end"/>
      </w:r>
    </w:p>
  </w:footnote>
  <w:footnote w:id="220">
    <w:p w14:paraId="04E95FEA" w14:textId="7C8A0BB7"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{"citationID":"X1cfNsXK","properties":{"formattedCitation":"\\uc0\\u304{}bn Abdilberr, {\\i{}et-Temh\\uc0\\u238{}d lim\\uc0\\u226{} fi\\uc0\\u8217{}l-muvatta\\uc0\\u8217{} mine\\uc0\\u8217{}l-me\\uc0\\u8217{}\\uc0\\u226{}n\\uc0\\u238{} ve\\uc0\\u8217{}l-es\\uc0\\u226{}n\\uc0\\u238{}d}, 4/140.","plainCitation":"İbn Abdilberr, et-Temhîd limâ fi’l-muvatta’ mine’l-me’ânî ve’l-esânîd, 4/140.","noteIndex":213},"citationItems":[{"id":445,"uris":["http://zotero.org/users/19515296/items/ACBJ6PMW"],"itemData":{"id":445,"type":"book","number-of-volumes":"26","title":"et-Temhîd limâ fi'l-muvatta' mine'l-me'ânî ve'l-esânîd","volume":"4","author":[{"family":"İbn Abdilberr","given":"Ebû Ömer Cemâlüddîn Yûsuf b. Abdillâh b. Muhammed"}],"collection-editor":[{"family":"Felâh","given":"Muhammed","non-dropping-particle":"el-"}],"issued":{"date-parts":[["1980"]]}},"locator":"140","label":"page"}],"schema":"https://github.com/citation-style-language/schema/raw/master/csl-citation.json"} </w:instrText>
      </w:r>
      <w:r w:rsidRPr="007047CD">
        <w:fldChar w:fldCharType="separate"/>
      </w:r>
      <w:r w:rsidRPr="007047CD">
        <w:t xml:space="preserve">İbn Abdilberr, </w:t>
      </w:r>
      <w:r w:rsidRPr="007047CD">
        <w:rPr>
          <w:i/>
          <w:iCs/>
        </w:rPr>
        <w:t>et-Temhîd</w:t>
      </w:r>
      <w:r w:rsidRPr="007047CD">
        <w:t>, 4/140.</w:t>
      </w:r>
      <w:r w:rsidRPr="007047CD">
        <w:fldChar w:fldCharType="end"/>
      </w:r>
    </w:p>
  </w:footnote>
  <w:footnote w:id="221">
    <w:p w14:paraId="08114EAE" w14:textId="21A4DA5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{"citationID":"pgBorM4Y","properties":{"formattedCitation":"\\uc0\\u304{}bn\\uc0\\u252{}\\uc0\\u8217{}l-Cezer\\uc0\\u238{}, {\\i{}en-Ne\\uc0\\u351{}r fi\\uc0\\u8217{}l-k\\uc0\\u305{}r\\uc0\\u226{}\\uc0\\u226{}ti\\uc0\\u8217{}l-a\\uc0\\u351{}r}, 1/48.","plainCitation":"İbnü’l-Cezerî, en-Neşr fi’l-kırââti’l-aşr, 1/48.","noteIndex":215},"citationItems":[{"id":372,"uris":["http://zotero.org/users/19515296/items/QBPUKJNB"],"itemData":{"id":372,"type":"book","number-of-volumes":"2","publisher":"Dâru'l-Kütübi'l-‘İlmiyye","publisher-place":"Beyrut","title":"en-Neşr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Muhammed","non-dropping-particle":"ed-"}]},"locator":"48","label":"page"}],"schema":"https://github.com/citation-style-language/schema/raw/master/csl-citation.json"}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1/48.</w:t>
      </w:r>
      <w:r w:rsidRPr="007047CD">
        <w:fldChar w:fldCharType="end"/>
      </w:r>
    </w:p>
  </w:footnote>
  <w:footnote w:id="222">
    <w:p w14:paraId="1B04254E" w14:textId="774D17E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{"citationID":"V5ud0Gye","properties":{"formattedCitation":"ez-Zerk\\uc0\\u226{}n\\uc0\\u238{}, {\\i{}Men\\uc0\\u226{}hilu\\uc0\\u8217{}l-\\uc0\\u8217{}irf\\uc0\\u226{}n f\\uc0\\u238{} \\uc0\\u8217{}ul\\uc0\\u251{}mi\\uc0\\u8217{}l-Kur\\uc0\\u8217{}\\uc0\\u226{}n}, 1/140.","plainCitation":"ez-Zerkânî, Menâhilu’l-’irfân fî ’ulûmi’l-Kur’ân, 1/140.","noteIndex":216},"citationItems":[{"id":98,"uris":["http://zotero.org/users/19515296/items/VLLS5LDJ"],"itemData":{"id":98,"type":"book","number-of-volumes":"2","publisher":"Dâru'l-Kütübi'l-'Arabi","publisher-place":"Beyrut","title":"Menâhilu'l-'irfân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Ahmed","non-dropping-particle":"ez-"}],"issued":{"date-parts":[["1995"]]}},"locator":"140","label":"page"}],"schema":"https://github.com/citation-style-language/schema/raw/master/csl-citation.json"}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1/140.</w:t>
      </w:r>
      <w:r w:rsidRPr="007047CD">
        <w:fldChar w:fldCharType="end"/>
      </w:r>
    </w:p>
  </w:footnote>
  <w:footnote w:id="223">
    <w:p w14:paraId="0917EEBE" w14:textId="62F89B3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{"citationID":"EikNFPJE","properties":{"formattedCitation":"\\uc0\\u350{}\\uc0\\u226{}b\\uc0\\u226{}n Muhammed \\uc0\\u304{}sm\\uc0\\u226{}\\uc0\\u238{}l, {\\i{}Resmu\\uc0\\u8217{}l-mushaf ve daptuh\\uc0\\u251{} beyne\\uc0\\u8217{}t-tevk\\uc0\\u238{}f\\uc0\\u238{} ve\\uc0\\u8217{}l-\\uc0\\u305{}st\\uc0\\u305{}l\\uc0\\u226{}h\\uc0\\u226{}ti\\uc0\\u8217{}l-had\\uc0\\u238{}se} (K\\uc0\\u226{}hire: D\\uc0\\u226{}ru\\uc0\\u8217{}s-Sel\\uc0\\u226{}m, 2002), 44.","plainCitation":"Şâbân Muhammed İsmâîl, Resmu’l-mushaf ve daptuhû beyne’t-tevkîfî ve’l-ıstılâhâti’l-hadîse (Kâhire: Dâru’s-Selâm, 2002), 44.","noteIndex":216},"citationItems":[{"id":413,"uris":["http://zotero.org/users/19515296/items/6XUHBRVJ"],"itemData":{"id":413,"type":"book","publisher":"Dâru's-Selâm","publisher-place":"Kâhire","title":"Resmu'l-mushaf ve daptuhû beyne't-tevkîfî ve'l-ıstılâhâti'l-hadîse","author":[{"family":"İsmâîl","given":"Şâbân Muhammed"}],"issued":{"date-parts":[["2002"]]}},"locator":"44","label":"page"}],"schema":"https://github.com/citation-style-language/schema/raw/master/csl-citation.json"} </w:instrText>
      </w:r>
      <w:r w:rsidRPr="007047CD">
        <w:fldChar w:fldCharType="separate"/>
      </w:r>
      <w:r w:rsidRPr="007047CD">
        <w:t xml:space="preserve">Şa’bân Muhammed İsmâîl, </w:t>
      </w:r>
      <w:r w:rsidRPr="007047CD">
        <w:rPr>
          <w:i/>
          <w:iCs/>
        </w:rPr>
        <w:t>Resmu’l-mushaf ve dabtuhû beyne’t-tevkîfî ve’l-ıstılâhâti’l-hadîse</w:t>
      </w:r>
      <w:r w:rsidRPr="007047CD">
        <w:t xml:space="preserve"> (Kâhire: Dâru’s-Selâm, 2002), 44.</w:t>
      </w:r>
      <w:r w:rsidRPr="007047CD">
        <w:fldChar w:fldCharType="end"/>
      </w:r>
    </w:p>
  </w:footnote>
  <w:footnote w:id="224">
    <w:p w14:paraId="762E947C" w14:textId="0FC5C9A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{"citationID":"VcfRsvra","properties":{"formattedCitation":"el-Cerm\\uc0\\u238{}, {\\i{}Mu\\uc0\\u8217{}cemu ul\\uc0\\u251{}mi\\uc0\\u8217{}l-Kur\\uc0\\u226{}n}, 237.","plainCitation":"el-Cermî, Mu’cemu ulûmi’l-Kurân, 237.","noteIndex":218},"citationItems":[{"id":428,"uris":["http://zotero.org/users/19515296/items/E2RCQ3RT"],"itemData":{"id":428,"type":"book","publisher":"Dâru'l-Kalem","publisher-place":"Dımaşk","title":"Mu'cemu ulûmi'l-Kurân","author":[{"family":"Cermî","given":"İbrahim Muhammed","non-dropping-particle":"el-"}],"issued":{"date-parts":[["2001"]]}},"locator":"237","label":"page"}],"schema":"https://github.com/citation-style-language/schema/raw/master/csl-citation.json"} </w:instrText>
      </w:r>
      <w:r w:rsidRPr="007047CD">
        <w:fldChar w:fldCharType="separate"/>
      </w:r>
      <w:r w:rsidRPr="007047CD">
        <w:t xml:space="preserve">Cermî, </w:t>
      </w:r>
      <w:r w:rsidRPr="007047CD">
        <w:rPr>
          <w:i/>
          <w:iCs/>
        </w:rPr>
        <w:t>Mu’cemu ulûmi’l-Kurân</w:t>
      </w:r>
      <w:r w:rsidRPr="007047CD">
        <w:t>, 237.</w:t>
      </w:r>
      <w:r w:rsidRPr="007047CD">
        <w:fldChar w:fldCharType="end"/>
      </w:r>
    </w:p>
  </w:footnote>
  <w:footnote w:id="225">
    <w:p w14:paraId="7403525A" w14:textId="7668303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{"citationID":"5crPw7CG","properties":{"formattedCitation":"\\uc0\\u304{}smail Kara\\uc0\\u231{}am, {\\i{}K\\uc0\\u305{}raat \\uc0\\u304{}lminin Kur\\uc0\\u8217{}\\uc0\\u226{}n Tefsirindeki Yeri Ve M\\uc0\\u252{}tevatir K\\uc0\\u305{}raatlar\\uc0\\u305{}n Yorum Farkl\\uc0\\u305{}l\\uc0\\u305{}klar\\uc0\\u305{}na Etkisi} (\\uc0\\u304{}stanbul: M. \\uc0\\u220{}. \\uc0\\u304{}lahiyat Fak\\uc0\\u252{}ltesi Vakf\\uc0\\u305{} Yay\\uc0\\u305{}nlar\\uc0\\u305{}, 2024), 147.","plainCitation":"İsmail Karaçam, Kıraat İlminin Kur’ân Tefsirindeki Yeri Ve Mütevatir Kıraatların Yorum Farklılıklarına Etkisi (İstanbul: M. Ü. İlahiyat Fakültesi Vakfı Yayınları, 2024), 147.","noteIndex":219},"citationItems":[{"id":468,"uris":["http://zotero.org/users/19515296/items/Z5SFDPBX"],"itemData":{"id":468,"type":"book","publisher":"M. Ü. İlahiyat Fakültesi Vakfı Yayınları","publisher-place":"İstanbul","title":"Kıraat İlminin Kur'ân Tefsirindeki Yeri Ve Mütevatir Kıraatların Yorum Farklılıklarına Etkisi","author":[{"family":"Karaçam","given":"İsmail"}],"issued":{"date-parts":[["2024"]]}},"locator":"147","label":"page"}],"schema":"https://github.com/citation-style-language/schema/raw/master/csl-citation.json"} </w:instrText>
      </w:r>
      <w:r w:rsidRPr="007047CD">
        <w:fldChar w:fldCharType="separate"/>
      </w:r>
      <w:r w:rsidRPr="007047CD">
        <w:t xml:space="preserve">İsmail Karaçam, </w:t>
      </w:r>
      <w:r w:rsidRPr="007047CD">
        <w:rPr>
          <w:i/>
          <w:iCs/>
        </w:rPr>
        <w:t>Kıraat İlminin Kur’ân Tefsirindeki Yeri ve Mütevatir Kıraatların Yorum Farklılıklarına Etkisi</w:t>
      </w:r>
      <w:r w:rsidRPr="007047CD">
        <w:t xml:space="preserve"> (İstanbul: M. Ü. İlahiyat Fakültesi Vakfı Yayınları, 2024), 147.</w:t>
      </w:r>
      <w:r w:rsidRPr="007047CD">
        <w:fldChar w:fldCharType="end"/>
      </w:r>
    </w:p>
  </w:footnote>
  <w:footnote w:id="226">
    <w:p w14:paraId="3E7B49E5" w14:textId="3241537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{"citationID":"H6tLca2P","properties":{"formattedCitation":"Eb\\uc0\\u251{} \\uc0\\u350{}\\uc0\\u226{}me, {\\i{}el-Mur\\uc0\\u351{}idu\\uc0\\u8217{}l-vec\\uc0\\u238{}z il\\uc0\\u226{} ul\\uc0\\u251{}min tetaallaku bi\\uc0\\u8217{}l-ki\\uc0\\u226{}bi\\uc0\\u8217{}l-Az\\uc0\\u238{}z}, 332.","plainCitation":"Ebû Şâme, el-Murşidu’l-vecîz ilâ ulûmin tetaallaku bi’l-kiâbi’l-Azîz, 332.","noteIndex":220},"citationItems":[{"id":391,"uris":["http://zotero.org/users/19515296/items/2ZVQT3SE"],"itemData":{"id":391,"type":"book","publisher":"Mektebetü'l-İmâm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Müsâid","non-dropping-particle":"et-"}],"issued":{"date-parts":[["1993"]]}},"locator":"332","label":"page"}],"schema":"https://github.com/citation-style-language/schema/raw/master/csl-citation.json"}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332.</w:t>
      </w:r>
      <w:r w:rsidRPr="007047CD">
        <w:fldChar w:fldCharType="end"/>
      </w:r>
    </w:p>
  </w:footnote>
  <w:footnote w:id="227">
    <w:p w14:paraId="1ACEB222" w14:textId="2AC78C9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{"citationID":"ynH1adQi","properties":{"formattedCitation":"\\uc0\\u304{}bn M\\uc0\\u252{}c\\uc0\\u226{}hid, {\\i{}Kit\\uc0\\u226{}bu\\uc0\\u8217{}s-seb\\uc0\\u8217{}ati fi\\uc0\\u8217{}l-k\\uc0\\u305{}r\\uc0\\u226{}\\uc0\\u226{}t}, 49.","plainCitation":"İbn Mücâhid, Kitâbu’s-seb’ati fi’l-kırâât, 49.","noteIndex":220},"citationItems":[{"id":442,"uris":["http://zotero.org/users/19515296/items/Y6E95IHT"],"itemData":{"id":442,"type":"book","publisher":"Dâru'l-Meârif","publisher-place":"Mısır","title":"Kitâbu's-seb'ati fi'l-kırâât","author":[{"family":"İbn Mücâhid","given":""}],"collection-editor":[{"family":"Dayf","given":"Şavkî"}],"issued":{"date-parts":[["1982"]]}},"locator":"49","label":"page"}],"schema":"https://github.com/citation-style-language/schema/raw/master/csl-citation.json"} </w:instrText>
      </w:r>
      <w:r w:rsidRPr="007047CD">
        <w:fldChar w:fldCharType="separate"/>
      </w:r>
      <w:r w:rsidRPr="007047CD">
        <w:t xml:space="preserve">İbn Mücâhid, </w:t>
      </w:r>
      <w:r>
        <w:rPr>
          <w:i/>
          <w:iCs/>
        </w:rPr>
        <w:t>Kitâbu’s-seb’</w:t>
      </w:r>
      <w:r w:rsidRPr="002716DD">
        <w:rPr>
          <w:i/>
          <w:iCs/>
          <w:color w:val="000000" w:themeColor="text1"/>
        </w:rPr>
        <w:t>a</w:t>
      </w:r>
      <w:r w:rsidRPr="007047CD">
        <w:t>, 49.</w:t>
      </w:r>
      <w:r w:rsidRPr="007047CD">
        <w:fldChar w:fldCharType="end"/>
      </w:r>
    </w:p>
  </w:footnote>
  <w:footnote w:id="228">
    <w:p w14:paraId="069470F6"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{"citationID":"dWaGcjZA","properties":{"formattedCitation":"Harun \\uc0\\u214{}\\uc0\\u287{}m\\uc0\\u252{}\\uc0\\u351{}, \\uc0\\u8220{}Resm-i Mushaf Ba\\uc0\\u287{}lam\\uc0\\u305{}nda Kur\\uc0\\u8217{}an ve K\\uc0\\u305{}raat Ayr\\uc0\\u305{}m\\uc0\\u305{} (Harekenin Tek\\uc0\\u226{}m\\uc0\\u252{}l\\uc0\\u252{}ne Kadarki S\\uc0\\u252{}re\\uc0\\u231{} \\uc0\\u199{}er\\uc0\\u231{}evesinde Bir De\\uc0\\u287{}erlendirme)\\uc0\\u8221{}, {\\i{}Necmettin Erbakan \\uc0\\u220{}niversitesi \\uc0\\u304{}lahiyat Fak\\uc0\\u252{}ltesi Dergisi} 39 (2015), 19-20.","plainCitation":"Harun Öğmüş, “Resm-i Mushaf Bağlamında Kur’an ve Kıraat Ayrımı (Harekenin Tekâmülüne Kadarki Süreç Çerçevesinde Bir Değerlendirme)”, Necmettin Erbakan Üniversitesi İlahiyat Fakültesi Dergisi 39 (2015), 19-20.","noteIndex":222},"citationItems":[{"id":461,"uris":["http://zotero.org/users/19515296/items/GDYBL3BC"],"itemData":{"id":461,"type":"article-journal","container-title":"Necmettin Erbakan Üniversitesi İlahiyat Fakültesi Dergisi","issue":"39","page":"9-28","title":"Resm-i Mushaf Bağlamında Kur'an ve Kıraat Ayrımı (Harekenin Tekâmülüne Kadarki Süreç Çerçevesinde Bir Değerlendirme)","author":[{"family":"Öğmüş","given":"Harun"}],"issued":{"date-parts":[["2015"]]}},"locator":"19-20","label":"page"}],"schema":"https://github.com/citation-style-language/schema/raw/master/csl-citation.json"} </w:instrText>
      </w:r>
      <w:r w:rsidRPr="007047CD">
        <w:fldChar w:fldCharType="separate"/>
      </w:r>
      <w:r w:rsidRPr="007047CD">
        <w:t xml:space="preserve">Harun Öğmüş, “Resm-i Mushaf Bağlamında Kur’an ve Kıraat Ayrımı (Harekenin Tekâmülüne Kadarki Süreç Çerçevesinde Bir Değerlendirme)”, </w:t>
      </w:r>
      <w:r w:rsidRPr="007047CD">
        <w:rPr>
          <w:i/>
          <w:iCs/>
        </w:rPr>
        <w:t>Necmettin Erbakan Üniversitesi İlahiyat Fakültesi Dergisi</w:t>
      </w:r>
      <w:r w:rsidRPr="007047CD">
        <w:t xml:space="preserve"> 39 (2015), 19-20.</w:t>
      </w:r>
      <w:r w:rsidRPr="007047CD">
        <w:fldChar w:fldCharType="end"/>
      </w:r>
    </w:p>
  </w:footnote>
  <w:footnote w:id="229">
    <w:p w14:paraId="07BE401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{"citationID":"oJmki5xc","properties":{"formattedCitation":"Muazzam Yener, {\\i{}Tefsirlerde K\\uc0\\u305{}raat Farkl\\uc0\\u305{}l\\uc0\\u305{}klar\\uc0\\u305{} (Sem\\uc0\\u238{}n el-Haleb\\uc0\\u8217{}i \\uc0\\u214{}zelinde)} (\\uc0\\u304{}stanbul: Ark Yay\\uc0\\u305{}nlar\\uc0\\u305{}, 2023), 353.","plainCitation":"Muazzam Yener, Tefsirlerde Kıraat Farklılıkları (Semîn el-Haleb’i Özelinde) (İstanbul: Ark Yayınları, 2023), 353.","noteIndex":223},"citationItems":[{"id":288,"uris":["http://zotero.org/users/19515296/items/FW3QLCK2"],"itemData":{"id":288,"type":"book","publisher":"Ark Yayınları","publisher-place":"İstanbul","title":"Tefsirlerde Kıraat Farklılıkları (Semîn el-Haleb'i Özelinde)","author":[{"family":"Yener","given":"Muazzam"}],"issued":{"date-parts":[["2023"]]}},"locator":"353","label":"page"}],"schema":"https://github.com/citation-style-language/schema/raw/master/csl-citation.json"} </w:instrText>
      </w:r>
      <w:r w:rsidRPr="007047CD">
        <w:fldChar w:fldCharType="separate"/>
      </w:r>
      <w:r w:rsidRPr="007047CD">
        <w:t xml:space="preserve">Muazzam Yener, </w:t>
      </w:r>
      <w:r w:rsidRPr="007047CD">
        <w:rPr>
          <w:i/>
          <w:iCs/>
        </w:rPr>
        <w:t>Tefsirlerde Kıraat Farklılıkları (Semîn el-Haleb’i Özelinde)</w:t>
      </w:r>
      <w:r w:rsidRPr="007047CD">
        <w:t xml:space="preserve"> (İstanbul: Ark Yayınları, 2023), 353.</w:t>
      </w:r>
      <w:r w:rsidRPr="007047CD">
        <w:fldChar w:fldCharType="end"/>
      </w:r>
    </w:p>
  </w:footnote>
  <w:footnote w:id="230">
    <w:p w14:paraId="28ADB170" w14:textId="417613A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{"citationID":"kA9TconH","properties":{"formattedCitation":"Taber\\uc0\\u238{}, {\\i{}C\\uc0\\u226{}mi\\uc0\\u8217{}u\\uc0\\u8217{}l-bey\\uc0\\u226{}n an te\\uc0\\u8217{}v\\uc0\\u238{}li \\uc0\\u226{}yi\\uc0\\u8217{}l-Kur\\uc0\\u8217{}\\uc0\\u226{}n}, 17/223.","plainCitation":"Taberî, Câmi’u’l-beyân an te’vîli âyi’l-Kur’ân, 17/223.","noteIndex":223},"citationItems":[{"id":443,"uris":["http://zotero.org/users/19515296/items/RM8AI4E7"],"itemData":{"id":443,"type":"book","number-of-volumes":"25","publisher-place":"Dâr Hicr","title":"Câmi'u'l-beyân an te'vîli âyi'l-Kur'ân","volume":"17","author":[{"family":"Taberî","given":"Ebû Câfer Muhammed b. Cerîr"}],"collection-editor":[{"family":"Turkî","given":"Abdullah b. Abdulmuhsin","non-dropping-particle":"et-"}]},"locator":"223","label":"page"}],"schema":"https://github.com/citation-style-language/schema/raw/master/csl-citation.json"} </w:instrText>
      </w:r>
      <w:r w:rsidRPr="007047CD">
        <w:fldChar w:fldCharType="separate"/>
      </w:r>
      <w:r w:rsidRPr="007047CD">
        <w:t xml:space="preserve">Taberî, </w:t>
      </w:r>
      <w:r w:rsidRPr="007047CD">
        <w:rPr>
          <w:i/>
          <w:iCs/>
        </w:rPr>
        <w:t>Câmi’u’l-beyân</w:t>
      </w:r>
      <w:r w:rsidRPr="007047CD">
        <w:t>, 17/223.</w:t>
      </w:r>
      <w:r w:rsidRPr="007047CD">
        <w:fldChar w:fldCharType="end"/>
      </w:r>
    </w:p>
  </w:footnote>
  <w:footnote w:id="231">
    <w:p w14:paraId="2A7CCB90" w14:textId="69B400A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{"citationID":"LL2H8u3g","properties":{"formattedCitation":"Ebu\\uc0\\u8217{}l-K\\uc0\\u226{}s\\uc0\\u305{}m Mahmud b. \\uc0\\u214{}mer b. Muhammed Zemah\\uc0\\u351{}er\\uc0\\u238{}, {\\i{}el-Ke\\uc0\\u351{}\\uc0\\u351{}\\uc0\\u226{}f an hak\\uc0\\u226{}ik \\uc0\\u287{}av\\uc0\\u226{}midi\\uc0\\u8217{}t-tenz\\uc0\\u238{}l ve uy\\uc0\\u251{}ni\\uc0\\u8217{}l-ek\\uc0\\u226{}v\\uc0\\u238{}l f\\uc0\\u238{} v\\uc0\\u252{}c\\uc0\\u251{}hi\\uc0\\u8217{}t-te\\uc0\\u8217{}v\\uc0\\u238{}l}, thk. Halil Me\\uc0\\u8217{}m\\uc0\\u251{}n \\uc0\\u350{}eyh\\uc0\\u226{} (Beyrut: D\\uc0\\u226{}ru\\uc0\\u8217{}l-Ma\\uc0\\u8217{}rife, 2009), 4/225.","plainCitation":"Ebu’l-Kâsım Mahmud b. Ömer b. Muhammed Zemahşerî, el-Keşşâf an hakâik ğavâmidi’t-tenzîl ve uyûni’l-ekâvîl fî vücûhi’t-te’vîl, thk. Halil Me’mûn Şeyhâ (Beyrut: Dâru’l-Ma’rife, 2009), 4/225.","noteIndex":224},"citationItems":[{"id":462,"uris":["http://zotero.org/users/19515296/items/DXHTWWU9"],"itemData":{"id":462,"type":"book","number-of-volumes":"5","publisher":"Dâru'l-Ma'rife","publisher-place":"Beyrut","title":"el-Keşşâf an hakâik ğavâmidi't-tenzîl ve uyûni'l-ekâvîl fî vücûhi't-te'vîl","volume":"4","author":[{"family":"Zemahşerî","given":"Ebu'l-Kâsım Mahmud b. Ömer b. Muhammed"}],"collection-editor":[{"family":"Şeyhâ","given":"Halil Me'mûn"}],"issued":{"date-parts":[["2009"]]}},"locator":"225","label":"page"}],"schema":"https://github.com/citation-style-language/schema/raw/master/csl-citation.json"} </w:instrText>
      </w:r>
      <w:r w:rsidRPr="007047CD">
        <w:fldChar w:fldCharType="separate"/>
      </w:r>
      <w:r w:rsidRPr="007047CD">
        <w:t xml:space="preserve">Ebu’l-Kâsım Mahmud b. Ömer b. Muhammed Zemahşerî, </w:t>
      </w:r>
      <w:r w:rsidRPr="007047CD">
        <w:rPr>
          <w:i/>
          <w:iCs/>
        </w:rPr>
        <w:t>el-Keşşâf an hakâik ğavâmidi’t-tenzîl ve uyûni’l-ekâvîl fî vücûhi’t-te’vîl</w:t>
      </w:r>
      <w:r w:rsidRPr="007047CD">
        <w:t>, thk. Halil Me’mûn Şeyhâ (Beyrut: Dâru’l-Ma’rife, 2009), 4/225;</w:t>
      </w:r>
      <w:r w:rsidRPr="007047CD">
        <w:fldChar w:fldCharType="end"/>
      </w:r>
      <w:r w:rsidRPr="007047CD">
        <w:t xml:space="preserve"> </w:t>
      </w:r>
      <w:r w:rsidRPr="007047CD">
        <w:fldChar w:fldCharType="begin"/>
      </w:r>
      <w:r w:rsidRPr="007047CD">
        <w:instrText xml:space="preserve"> ADDIN ZOTERO_ITEM CSL_CITATION {"citationID":"TjfnZD31","properties":{"formattedCitation":"Eb\\uc0\\u251{} Muhammed Abdulhak \\uc0\\u304{}bn Atiyye, {\\i{}el-Muharreru\\uc0\\u8217{}l-vec\\uc0\\u238{}z f\\uc0\\u238{} tefs\\uc0\\u238{}ri\\uc0\\u8217{}l-kit\\uc0\\u226{}bi\\uc0\\u8217{}l-az\\uc0\\u238{}z}, thk. Heyet (Katar: Viz\\uc0\\u226{}ret\\uc0\\u252{}\\uc0\\u8217{}l-Evk\\uc0\\u226{}f ve\\uc0\\u8217{}\\uc0\\u351{}-\\uc0\\u350{}u\\uc0\\u251{}n\\uc0\\u252{}\\uc0\\u8217{}l-\\uc0\\u304{}sl\\uc0\\u226{}miyye, 2015), 5/229.","plainCitation":"Ebû Muhammed Abdulhak İbn Atiyye, el-Muharreru’l-vecîz fî tefsîri’l-kitâbi’l-azîz, thk. Heyet (Katar: Vizâretü’l-Evkâf ve’ş-Şuûnü’l-İslâmiyye, 2015), 5/229.","noteIndex":225},"citationItems":[{"id":101,"uris":["http://zotero.org/users/19515296/items/S2PQ6URG"],"itemData":{"id":101,"type":"book","number-of-volumes":"10","publisher":"Vizâretü'l-Evkâf ve'ş-Şuûnü'l-İslâmiyye","publisher-place":"Katar","title":"el-Muharreru'l-vecîz fî tefsîri'l-kitâbi'l-azîz","volume":"5","author":[{"family":"İbn Atiyye","given":"Ebû Muhammed Abdulhak"}],"collection-editor":[{"literal":"Heyet"}],"issued":{"date-parts":[["2015"]]}},"locator":"229","label":"page"}],"schema":"https://github.com/citation-style-language/schema/raw/master/csl-citation.json"} </w:instrText>
      </w:r>
      <w:r w:rsidRPr="007047CD">
        <w:fldChar w:fldCharType="separate"/>
      </w:r>
      <w:r w:rsidRPr="007047CD">
        <w:t xml:space="preserve">Ebû Muhammed Abdulhak İbn Atiyye, </w:t>
      </w:r>
      <w:r w:rsidRPr="007047CD">
        <w:rPr>
          <w:i/>
          <w:iCs/>
        </w:rPr>
        <w:t>el-Muharreru’l-vecîz fî tefsîri’l-kitâbi’l-azîz</w:t>
      </w:r>
      <w:r w:rsidRPr="007047CD">
        <w:t>, thk. Heyet (Katar: Vizâretü’l-Evkâf ve’ş-Şuûnü’l-İslâmiyye, 2015), 5/229;</w:t>
      </w:r>
      <w:r w:rsidRPr="007047CD">
        <w:fldChar w:fldCharType="end"/>
      </w:r>
      <w:r w:rsidRPr="007047CD">
        <w:t xml:space="preserve"> </w:t>
      </w:r>
      <w:r w:rsidRPr="007047CD">
        <w:fldChar w:fldCharType="begin"/>
      </w:r>
      <w:r w:rsidRPr="007047CD">
        <w:instrText xml:space="preserve"> ADDIN ZOTERO_ITEM CSL_CITATION {"citationID":"8S6wrDWf","properties":{"formattedCitation":"Muhammed b. Y\\uc0\\u251{}suf Eb\\uc0\\u251{} Hayy\\uc0\\u226{}n, {\\i{}el-Bahru\\uc0\\u8217{}l-muh\\uc0\\u238{}t}, thk. Adil Ahmed Abd\\uc0\\u252{}lmevc\\uc0\\u251{}d - Ali Muhammed Muavvaz (Beyrut: D\\uc0\\u226{}ru\\uc0\\u8217{}l-K\\uc0\\u252{}t\\uc0\\u252{}bi\\uc0\\u8217{}l-\\uc0\\u304{}lmiyye, 1993), 3/363.","plainCitation":"Muhammed b. Yûsuf Ebû Hayyân, el-Bahru’l-muhît, thk. Adil Ahmed Abdülmevcûd - Ali Muhammed Muavvaz (Beyrut: Dâru’l-Kütübi’l-İlmiyye, 1993), 3/363.","noteIndex":225},"citationItems":[{"id":463,"uris":["http://zotero.org/users/19515296/items/MWP2888P"],"itemData":{"id":463,"type":"book","number-of-volumes":"8","publisher":"Dâru'l-Kütübi'l-İlmiyye","publisher-place":"Beyrut","title":"el-Bahru'l-muhît","volume":"3","author":[{"family":"Ebû Hayyân","given":"Muhammed b. Yûsuf"}],"collection-editor":[{"family":"Abdülmevcûd","given":"Adil Ahmed"},{"family":"Muavvaz","given":"Ali Muhammed"}],"issued":{"date-parts":[["1993"]]}},"locator":"363","label":"page"}],"schema":"https://github.com/citation-style-language/schema/raw/master/csl-citation.json"} </w:instrText>
      </w:r>
      <w:r w:rsidRPr="007047CD">
        <w:fldChar w:fldCharType="separate"/>
      </w:r>
      <w:r w:rsidRPr="007047CD">
        <w:t xml:space="preserve">Muhammed b. Yûsuf Ebû Hayyân, </w:t>
      </w:r>
      <w:r w:rsidRPr="007047CD">
        <w:rPr>
          <w:i/>
          <w:iCs/>
        </w:rPr>
        <w:t>el-Bahru’l-muhît</w:t>
      </w:r>
      <w:r w:rsidRPr="007047CD">
        <w:t>, thk. Adil Ahmed Abdülmevcûd - Ali Muhammed Muavvaz (Beyrut: Dâru’l-Kütübi’l-İlmiyye, 1993), 3/363.</w:t>
      </w:r>
      <w:r w:rsidRPr="007047CD">
        <w:fldChar w:fldCharType="end"/>
      </w:r>
    </w:p>
  </w:footnote>
  <w:footnote w:id="232">
    <w:p w14:paraId="109A1DCB" w14:textId="57627A8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{"citationID":"I71BwDXH","properties":{"formattedCitation":"Zemah\\uc0\\u351{}er\\uc0\\u238{}, {\\i{}el-Ke\\uc0\\u351{}\\uc0\\u351{}\\uc0\\u226{}f an hak\\uc0\\u226{}ik \\uc0\\u287{}av\\uc0\\u226{}midi\\uc0\\u8217{}t-tenz\\uc0\\u238{}l ve uy\\uc0\\u251{}ni\\uc0\\u8217{}l-ek\\uc0\\u226{}v\\uc0\\u238{}l f\\uc0\\u238{} v\\uc0\\u252{}c\\uc0\\u251{}hi\\uc0\\u8217{}t-te\\uc0\\u8217{}v\\uc0\\u238{}l}, 4/228.","plainCitation":"Zemahşerî, el-Keşşâf an hakâik ğavâmidi’t-tenzîl ve uyûni’l-ekâvîl fî vücûhi’t-te’vîl, 4/228.","noteIndex":225},"citationItems":[{"id":462,"uris":["http://zotero.org/users/19515296/items/DXHTWWU9"],"itemData":{"id":462,"type":"book","number-of-volumes":"5","publisher":"Dâru'l-Ma'rife","publisher-place":"Beyrut","title":"el-Keşşâf an hakâik ğavâmidi't-tenzîl ve uyûni'l-ekâvîl fî vücûhi't-te'vîl","volume":"4","author":[{"family":"Zemahşerî","given":"Ebu'l-Kâsım Mahmud b. Ömer b. Muhammed"}],"collection-editor":[{"family":"Şeyhâ","given":"Halil Me'mûn"}],"issued":{"date-parts":[["2009"]]}},"locator":"228","label":"page"}],"schema":"https://github.com/citation-style-language/schema/raw/master/csl-citation.json"} </w:instrText>
      </w:r>
      <w:r w:rsidRPr="007047CD">
        <w:fldChar w:fldCharType="separate"/>
      </w:r>
      <w:r w:rsidRPr="007047CD">
        <w:t xml:space="preserve">Zemahşerî, </w:t>
      </w:r>
      <w:r w:rsidRPr="007047CD">
        <w:rPr>
          <w:i/>
          <w:iCs/>
        </w:rPr>
        <w:t>el-Keşşâf</w:t>
      </w:r>
      <w:r w:rsidRPr="007047CD">
        <w:t>, 4/228.</w:t>
      </w:r>
      <w:r w:rsidRPr="007047CD">
        <w:fldChar w:fldCharType="end"/>
      </w:r>
    </w:p>
  </w:footnote>
  <w:footnote w:id="233">
    <w:p w14:paraId="0375BD5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{"citationID":"blHqEhsf","properties":{"formattedCitation":"Kurtub\\uc0\\u238{}, {\\i{}el-C\\uc0\\u226{}miu li ahk\\uc0\\u226{}mi\\uc0\\u8217{}l-Kur\\uc0\\u8217{}\\uc0\\u226{}n}, 1/486-487.","plainCitation":"Kurtubî, el-Câmiu li ahkâmi’l-Kur’ân, 1/486-487.","noteIndex":227},"citationItems":[{"id":397,"uris":["http://zotero.org/users/19515296/items/Y9NDMPEK"],"itemData":{"id":397,"type":"book","number-of-volumes":"24","publisher":"Müessesetü'r-Risâle","publisher-place":"Beyrut","title":"el-Câmiu li ahkâmi'l-Kur'ân","volume":"1","author":[{"family":"Kurtubî","given":"Ebû Abdullah Muhammed b. Ahmed b. Ebû Bekir"}],"collection-editor":[{"family":"Turkî","given":"Abdullah b. Abdulmuhsin","non-dropping-particle":"et-"},{"family":"Arkûsî","given":"Muhammed Rıdvân"}],"issued":{"date-parts":[["2006"]]}},"locator":"486-487","label":"page"}],"schema":"https://github.com/citation-style-language/schema/raw/master/csl-citation.json"} </w:instrText>
      </w:r>
      <w:r w:rsidRPr="007047CD">
        <w:fldChar w:fldCharType="separate"/>
      </w:r>
      <w:r w:rsidRPr="007047CD">
        <w:t xml:space="preserve">Kurtubî, </w:t>
      </w:r>
      <w:r w:rsidRPr="007047CD">
        <w:rPr>
          <w:i/>
          <w:iCs/>
        </w:rPr>
        <w:t>el-Câmiu li ahkâmi’l-Kur’ân</w:t>
      </w:r>
      <w:r w:rsidRPr="007047CD">
        <w:t>, 1/486-487.</w:t>
      </w:r>
      <w:r w:rsidRPr="007047CD">
        <w:fldChar w:fldCharType="end"/>
      </w:r>
    </w:p>
  </w:footnote>
  <w:footnote w:id="234">
    <w:p w14:paraId="56EDFFE8" w14:textId="03A0B1B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{"citationID":"xee5yyn4","properties":{"formattedCitation":"Eb\\uc0\\u251{} \\uc0\\u350{}\\uc0\\u226{}me, {\\i{}el-Mur\\uc0\\u351{}idu\\uc0\\u8217{}l-vec\\uc0\\u238{}z il\\uc0\\u226{} ul\\uc0\\u251{}min tetaallaku bi\\uc0\\u8217{}l-ki\\uc0\\u226{}bi\\uc0\\u8217{}l-Az\\uc0\\u238{}z}, 379.","plainCitation":"Ebû Şâme, el-Murşidu’l-vecîz ilâ ulûmin tetaallaku bi’l-kiâbi’l-Azîz, 379.","noteIndex":228},"citationItems":[{"id":391,"uris":["http://zotero.org/users/19515296/items/2ZVQT3SE"],"itemData":{"id":391,"type":"book","publisher":"Mektebetü'l-İmâm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Müsâid","non-dropping-particle":"et-"}],"issued":{"date-parts":[["1993"]]}},"locator":"379","label":"page"}],"schema":"https://github.com/citation-style-language/schema/raw/master/csl-citation.json"}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379.</w:t>
      </w:r>
      <w:r w:rsidRPr="007047CD">
        <w:fldChar w:fldCharType="end"/>
      </w:r>
    </w:p>
  </w:footnote>
  <w:footnote w:id="235">
    <w:p w14:paraId="037F5BC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{"citationID":"yCdzVvg3","properties":{"formattedCitation":"Mustafa K\\uc0\\u305{}l\\uc0\\u305{}\\uc0\\u231{}, {\\i{}K\\uc0\\u305{}raat-Tefsir \\uc0\\u304{}li\\uc0\\u351{}kisi Zemah\\uc0\\u351{}er\\uc0\\u238{} \\uc0\\u214{}rne\\uc0\\u287{}i} (\\uc0\\u304{}stanbul: M.\\uc0\\u220{}. \\uc0\\u304{}lahiyat Fak\\uc0\\u252{}ltesi Vakf\\uc0\\u305{} Yay\\uc0\\u305{}nlar\\uc0\\u305{}, 2015), 298.","plainCitation":"Mustafa Kılıç, Kıraat-Tefsir İlişkisi Zemahşerî Örneği (İstanbul: M.Ü. İlahiyat Fakültesi Vakfı Yayınları, 2015), 298.","noteIndex":229},"citationItems":[{"id":469,"uris":["http://zotero.org/users/19515296/items/QVEKBFSZ"],"itemData":{"id":469,"type":"book","publisher":"M.Ü. İlahiyat Fakültesi Vakfı Yayınları","publisher-place":"İstanbul","title":"Kıraat-Tefsir İlişkisi Zemahşerî Örneği","author":[{"family":"Kılıç","given":"Mustafa"}],"issued":{"date-parts":[["2015"]]}},"locator":"298","label":"page"}],"schema":"https://github.com/citation-style-language/schema/raw/master/csl-citation.json"} </w:instrText>
      </w:r>
      <w:r w:rsidRPr="007047CD">
        <w:fldChar w:fldCharType="separate"/>
      </w:r>
      <w:r w:rsidRPr="007047CD">
        <w:t xml:space="preserve">Mustafa Kılıç, </w:t>
      </w:r>
      <w:r w:rsidRPr="007047CD">
        <w:rPr>
          <w:i/>
          <w:iCs/>
        </w:rPr>
        <w:t>Kıraat-Tefsir İlişkisi Zemahşerî Örneği</w:t>
      </w:r>
      <w:r w:rsidRPr="007047CD">
        <w:t xml:space="preserve"> (İstanbul: M.Ü. İlahiyat Fakültesi Vakfı Yayınları, 2015), 298.</w:t>
      </w:r>
      <w:r w:rsidRPr="007047CD">
        <w:fldChar w:fldCharType="end"/>
      </w:r>
    </w:p>
  </w:footnote>
  <w:footnote w:id="236">
    <w:p w14:paraId="47F165E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{"citationID":"ZBkd4jw9","properties":{"formattedCitation":"Fahredd\\uc0\\u238{}n R\\uc0\\u226{}z\\uc0\\u238{}, {\\i{}Mef\\uc0\\u226{}t\\uc0\\u238{}hu\\uc0\\u8217{}l-\\uc0\\u287{}ayb} (Beyrut: D\\uc0\\u226{}ru\\uc0\\u8217{}l-Fikr, 1981), 27/8-10.","plainCitation":"Fahreddîn Râzî, Mefâtîhu’l-ğayb (Beyrut: Dâru’l-Fikr, 1981), 27/8-10.","noteIndex":230},"citationItems":[{"id":465,"uris":["http://zotero.org/users/19515296/items/6EXYBTT8"],"itemData":{"id":465,"type":"book","number-of-volumes":"32","publisher":"Dâru'l-Fikr","publisher-place":"Beyrut","title":"Mefâtîhu'l-ğayb","volume":"27","author":[{"family":"Râzî","given":"Fahreddîn"}],"issued":{"date-parts":[["1981"]]}},"locator":"8-10","label":"page"}],"schema":"https://github.com/citation-style-language/schema/raw/master/csl-citation.json"} </w:instrText>
      </w:r>
      <w:r w:rsidRPr="007047CD">
        <w:fldChar w:fldCharType="separate"/>
      </w:r>
      <w:r w:rsidRPr="007047CD">
        <w:t xml:space="preserve">Fahreddîn Râzî, </w:t>
      </w:r>
      <w:r w:rsidRPr="007047CD">
        <w:rPr>
          <w:i/>
          <w:iCs/>
        </w:rPr>
        <w:t>Mefâtîhu’l-ğayb</w:t>
      </w:r>
      <w:r w:rsidRPr="007047CD">
        <w:t xml:space="preserve"> (Beyrut: Dâru’l-Fikr, 1981), 27/8-10.</w:t>
      </w:r>
      <w:r w:rsidRPr="007047CD">
        <w:fldChar w:fldCharType="end"/>
      </w:r>
    </w:p>
  </w:footnote>
  <w:footnote w:id="237">
    <w:p w14:paraId="12DED24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{"citationID":"zGpK54EQ","properties":{"formattedCitation":"Ahmed b. Y\\uc0\\u251{}suf Sem\\uc0\\u238{}n el-Haleb\\uc0\\u238{}, {\\i{}ed-Durru\\uc0\\u8217{}l-mas\\uc0\\u251{}n f\\uc0\\u238{} ul\\uc0\\u251{}mi\\uc0\\u8217{}l-kit\\uc0\\u226{}bi\\uc0\\u8217{}l-mekn\\uc0\\u251{}n}, thk. Ahmed Muhammed el-Harr\\uc0\\u226{}t (D\\uc0\\u305{}ma\\uc0\\u351{}k: D\\uc0\\u226{}ru\\uc0\\u8217{}l-Kalem, 2013), 9/555.","plainCitation":"Ahmed b. Yûsuf Semîn el-Halebî, ed-Durru’l-masûn fî ulûmi’l-kitâbi’l-meknûn, thk. Ahmed Muhammed el-Harrât (Dımaşk: Dâru’l-Kalem, 2013), 9/555.","noteIndex":231},"citationItems":[{"id":466,"uris":["http://zotero.org/users/19515296/items/R66QGR4C"],"itemData":{"id":466,"type":"book","number-of-volumes":"11","publisher":"Dâru'l-Kalem","publisher-place":"Dımaşk","title":"ed-Durru'l-masûn fî ulûmi'l-kitâbi'l-meknûn","volume":"9","author":[{"family":"Semîn el-Halebî","given":"Ahmed b. Yûsuf"}],"collection-editor":[{"family":"Harrât","given":"Ahmed Muhammed","non-dropping-particle":"el-"}],"issued":{"date-parts":[["2013"]]}},"locator":"555","label":"page"}],"schema":"https://github.com/citation-style-language/schema/raw/master/csl-citation.json"} </w:instrText>
      </w:r>
      <w:r w:rsidRPr="007047CD">
        <w:fldChar w:fldCharType="separate"/>
      </w:r>
      <w:r w:rsidRPr="007047CD">
        <w:t xml:space="preserve">Ahmed b. Yûsuf Semîn el-Halebî, </w:t>
      </w:r>
      <w:r w:rsidRPr="007047CD">
        <w:rPr>
          <w:i/>
          <w:iCs/>
        </w:rPr>
        <w:t>ed-Durru’l-masûn fî ulûmi’l-kitâbi’l-meknûn</w:t>
      </w:r>
      <w:r w:rsidRPr="007047CD">
        <w:t>, thk. Ahmed Muhammed el-Harrât (Dımaşk: Dâru’l-Kalem, 2013), 9/555.</w:t>
      </w:r>
      <w:r w:rsidRPr="007047CD">
        <w:fldChar w:fldCharType="end"/>
      </w:r>
    </w:p>
  </w:footnote>
  <w:footnote w:id="238">
    <w:p w14:paraId="0936416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{"citationID":"a80Vl50O","properties":{"formattedCitation":"Eb\\uc0\\u251{} Amr b. Osman D\\uc0\\u226{}n\\uc0\\u238{}, {\\i{}el-Muktef\\uc0\\u226{} fi\\uc0\\u8217{}l-vakfi ve\\uc0\\u8217{}l-ibtid\\uc0\\u226{}}, thk. Cem\\uc0\\u226{}ludd\\uc0\\u238{}n Muhammed \\uc0\\u350{}eref (Tanta: D\\uc0\\u226{}ru\\uc0\\u8217{}s-Sah\\uc0\\u226{}beti li\\uc0\\u8217{}t-T\\uc0\\u252{}r\\uc0\\u226{}s, 2006), 19-20.","plainCitation":"Ebû Amr b. Osman Dânî, el-Muktefâ fi’l-vakfi ve’l-ibtidâ, thk. Cemâluddîn Muhammed Şeref (Tanta: Dâru’s-Sahâbeti li’t-Türâs, 2006), 19-20.","noteIndex":232},"citationItems":[{"id":467,"uris":["http://zotero.org/users/19515296/items/4YQ5FME9"],"itemData":{"id":467,"type":"book","publisher":"Dâru's-Sahâbeti li't-Türâs","publisher-place":"Tanta","title":"el-Muktefâ fi'l-vakfi ve'l-ibtidâ","author":[{"family":"Dânî","given":"Ebû Amr b. Osman"}],"collection-editor":[{"family":"Şeref","given":"Cemâluddîn Muhammed"}],"issued":{"date-parts":[["2006"]]}},"locator":"19-20","label":"page"}],"schema":"https://github.com/citation-style-language/schema/raw/master/csl-citation.json"} </w:instrText>
      </w:r>
      <w:r w:rsidRPr="007047CD">
        <w:fldChar w:fldCharType="separate"/>
      </w:r>
      <w:r w:rsidRPr="007047CD">
        <w:t xml:space="preserve">Ebû Amr b. Osman Dânî, </w:t>
      </w:r>
      <w:r w:rsidRPr="007047CD">
        <w:rPr>
          <w:i/>
          <w:iCs/>
        </w:rPr>
        <w:t>el-Muktefâ fi’l-vakfi ve’l-ibtidâ</w:t>
      </w:r>
      <w:r w:rsidRPr="007047CD">
        <w:t>, thk. Cemâluddîn Muhammed Şeref (Tanta: Dâru’s-Sahâbeti li’t-Türâs, 2006), 19-20.</w:t>
      </w:r>
      <w:r w:rsidRPr="007047CD">
        <w:fldChar w:fldCharType="end"/>
      </w:r>
    </w:p>
  </w:footnote>
  <w:footnote w:id="239">
    <w:p w14:paraId="0177715F" w14:textId="398AA1B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{"citationID":"1Lfamvyw","properties":{"formattedCitation":"Muhammed F\\uc0\\u226{}r\\uc0\\u251{}k Nebh\\uc0\\u226{}n\\uc0\\u238{}, {\\i{}el-Medhal il\\uc0\\u226{} ul\\uc0\\u251{}mi\\uc0\\u8217{}l-Kur\\uc0\\u8217{}\\uc0\\u226{}n\\uc0\\u8217{}i\\uc0\\u8217{}l-Ker\\uc0\\u238{}m} (Halep: D\\uc0\\u226{}r \\uc0\\u194{}lemu\\uc0\\u8217{}l-Kur\\uc0\\u8217{}\\uc0\\u226{}n, 2005), 194.","plainCitation":"Muhammed Fârûk Nebhânî, el-Medhal ilâ ulûmi’l-Kur’ân’i’l-Kerîm (Halep: Dâr Âlemu’l-Kur’ân, 2005), 194.","noteIndex":232},"citationItems":[{"id":476,"uris":["http://zotero.org/users/19515296/items/PZ3R3F8I"],"itemData":{"id":476,"type":"book","publisher":"Dâr Âlemu'l-Kur'ân","publisher-place":"Halep","title":"el-Medhal ilâ ulûmi'l-Kur'ân'i'l-Kerîm","author":[{"family":"Nebhânî","given":"Muhammed Fârûk"}],"issued":{"date-parts":[["2005"]]}},"locator":"194","label":"page"}],"schema":"https://github.com/citation-style-language/schema/raw/master/csl-citation.json"} </w:instrText>
      </w:r>
      <w:r w:rsidRPr="007047CD">
        <w:fldChar w:fldCharType="separate"/>
      </w:r>
      <w:r w:rsidRPr="007047CD">
        <w:t xml:space="preserve">Muhammed Fârûk Nebhânî, </w:t>
      </w:r>
      <w:r w:rsidRPr="007047CD">
        <w:rPr>
          <w:i/>
          <w:iCs/>
        </w:rPr>
        <w:t>el-Medhal ilâ ulûmi’l-Kur’âni’l-Kerîm</w:t>
      </w:r>
      <w:r w:rsidRPr="007047CD">
        <w:t xml:space="preserve"> (Halep: Dâr Âlemu’l-Kur’ân, 2005), 194.</w:t>
      </w:r>
      <w:r w:rsidRPr="007047CD">
        <w:fldChar w:fldCharType="end"/>
      </w:r>
    </w:p>
  </w:footnote>
  <w:footnote w:id="240">
    <w:p w14:paraId="5E450D65" w14:textId="2BCC645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{"citationID":"UB99vvMU","properties":{"formattedCitation":"\\uc0\\u304{}bn\\uc0\\u252{}\\uc0\\u8217{}l-Cezer\\uc0\\u238{}, {\\i{}en-Ne\\uc0\\u351{}r fi\\uc0\\u8217{}l-k\\uc0\\u305{}r\\uc0\\u226{}\\uc0\\u226{}ti\\uc0\\u8217{}l-a\\uc0\\u351{}r}, 1/242.","plainCitation":"İbnü’l-Cezerî, en-Neşr fi’l-kırââti’l-aşr, 1/242.","noteIndex":234},"citationItems":[{"id":372,"uris":["http://zotero.org/users/19515296/items/QBPUKJNB"],"itemData":{"id":372,"type":"book","number-of-volumes":"2","publisher":"Dâru'l-Kütübi'l-‘İlmiyye","publisher-place":"Beyrut","title":"en-Neşr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Muhammed","non-dropping-particle":"ed-"}]},"locator":"242","label":"page"}],"schema":"https://github.com/citation-style-language/schema/raw/master/csl-citation.json"}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1/242.</w:t>
      </w:r>
      <w:r w:rsidRPr="007047CD">
        <w:fldChar w:fldCharType="end"/>
      </w:r>
    </w:p>
  </w:footnote>
  <w:footnote w:id="241">
    <w:p w14:paraId="1A1FCB43" w14:textId="4D3692B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{"citationID":"xGOy3XO3","properties":{"formattedCitation":"\\uc0\\u304{}bn M\\uc0\\u252{}c\\uc0\\u226{}hid, {\\i{}Kit\\uc0\\u226{}bu\\uc0\\u8217{}s-seb\\uc0\\u8217{}ati fi\\uc0\\u8217{}l-k\\uc0\\u305{}r\\uc0\\u226{}\\uc0\\u226{}t}, 221.","plainCitation":"İbn Mücâhid, Kitâbu’s-seb’ati fi’l-kırâât, 221.","noteIndex":234},"citationItems":[{"id":442,"uris":["http://zotero.org/users/19515296/items/Y6E95IHT"],"itemData":{"id":442,"type":"book","publisher":"Dâru'l-Meârif","publisher-place":"Mısır","title":"Kitâbu's-seb'ati fi'l-kırâât","author":[{"family":"İbn Mücâhid","given":""}],"collection-editor":[{"family":"Dayf","given":"Şavkî"}],"issued":{"date-parts":[["1982"]]}},"locator":"221","label":"page"}],"schema":"https://github.com/citation-style-language/schema/raw/master/csl-citation.json"} </w:instrText>
      </w:r>
      <w:r w:rsidRPr="007047CD">
        <w:fldChar w:fldCharType="separate"/>
      </w:r>
      <w:r w:rsidRPr="007047CD">
        <w:t xml:space="preserve">İbn Mücâhid, </w:t>
      </w:r>
      <w:r>
        <w:rPr>
          <w:i/>
          <w:iCs/>
        </w:rPr>
        <w:t>Kitâbu’s-seb’a</w:t>
      </w:r>
      <w:r w:rsidRPr="007047CD">
        <w:t xml:space="preserve">, 221; </w:t>
      </w:r>
      <w:r w:rsidRPr="007047CD">
        <w:fldChar w:fldCharType="end"/>
      </w:r>
      <w:r w:rsidRPr="007047CD">
        <w:fldChar w:fldCharType="begin"/>
      </w:r>
      <w:r w:rsidRPr="007047CD">
        <w:instrText xml:space="preserve"> ADDIN ZOTERO_ITEM CSL_CITATION {"citationID":"I62lILlD","properties":{"formattedCitation":"\\uc0\\u304{}bn\\uc0\\u252{}\\uc0\\u8217{}l-Cezer\\uc0\\u238{}, {\\i{}en-Ne\\uc0\\u351{}r fi\\uc0\\u8217{}l-k\\uc0\\u305{}r\\uc0\\u226{}\\uc0\\u226{}ti\\uc0\\u8217{}l-a\\uc0\\u351{}r}, 1/245-246.","plainCitation":"İbnü’l-Cezerî, en-Neşr fi’l-kırââti’l-aşr, 1/245-246.","noteIndex":235},"citationItems":[{"id":372,"uris":["http://zotero.org/users/19515296/items/QBPUKJNB"],"itemData":{"id":372,"type":"book","number-of-volumes":"2","publisher":"Dâru'l-Kütübi'l-‘İlmiyye","publisher-place":"Beyrut","title":"en-Neşr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Muhammed","non-dropping-particle":"ed-"}]},"locator":"245-246","label":"page"}],"schema":"https://github.com/citation-style-language/schema/raw/master/csl-citation.json"}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1/245-246;</w:t>
      </w:r>
      <w:r w:rsidRPr="007047CD">
        <w:fldChar w:fldCharType="end"/>
      </w:r>
      <w:r w:rsidRPr="007047CD">
        <w:t xml:space="preserve"> </w:t>
      </w:r>
      <w:r w:rsidRPr="007047CD">
        <w:fldChar w:fldCharType="begin"/>
      </w:r>
      <w:r w:rsidRPr="007047CD">
        <w:instrText xml:space="preserve"> ADDIN ZOTERO_ITEM CSL_CITATION {"citationID":"go1Yms2W","properties":{"formattedCitation":"Muhammed H\\uc0\\u226{}z\\uc0\\u226{}r el-Mec\\uc0\\u226{}l\\uc0\\u238{}, \\uc0\\u8220{}m\\uc0\\u226{} ihtelefe resmuh\\uc0\\u251{} mine\\uc0\\u8217{}l-kelim\\uc0\\u226{}ti\\uc0\\u8217{}l-Kur\\uc0\\u8217{}\\uc0\\u226{}niyyeti fi\\uc0\\u8217{}l-mes\\uc0\\u226{}hifi\\uc0\\u8217{}l-Osm\\uc0\\u226{}niyye\\uc0\\u8221{}, {\\i{}Mecellet\\uc0\\u252{}\\uc0\\u8217{}\\uc0\\u351{}-\\uc0\\u350{}er\\uc0\\u238{}ati ve\\uc0\\u8217{}d-Dir\\uc0\\u226{}s\\uc0\\u226{}ti\\uc0\\u8217{}l-\\uc0\\u304{}sl\\uc0\\u226{}miyyeti bi C\\uc0\\u226{}miati\\uc0\\u8217{}l-Kuveyt} 56 (2004), 106.","plainCitation":"Muhammed Hâzâr el-Mecâlî, “mâ ihtelefe resmuhû mine’l-kelimâti’l-Kur’âniyyeti fi’l-mesâhifi’l-Osmâniyye”, Mecelletü’ş-Şerîati ve’d-Dirâsâti’l-İslâmiyyeti bi Câmiati’l-Kuveyt 56 (2004), 106.","noteIndex":235},"citationItems":[{"id":478,"uris":["http://zotero.org/users/19515296/items/D6BJ38RH"],"itemData":{"id":478,"type":"article-journal","container-title":"Mecelletü'ş-Şerîati ve'd-Dirâsâti'l-İslâmiyyeti bi Câmiati'l-Kuveyt","issue":"56","page":"89-163","title":"mâ ihtelefe resmuhû mine'l-kelimâti'l-Kur'âniyyeti fi'l-mesâhifi'l-Osmâniyye","author":[{"family":"Mecâlî","given":"Muhammed Hâzâr","non-dropping-particle":"el-"}],"issued":{"date-parts":[["2004"]]}},"locator":"106","label":"page"}],"schema":"https://github.com/citation-style-language/schema/raw/master/csl-citation.json"} </w:instrText>
      </w:r>
      <w:r w:rsidRPr="007047CD">
        <w:fldChar w:fldCharType="separate"/>
      </w:r>
      <w:r w:rsidRPr="007047CD">
        <w:t xml:space="preserve">Muhammed Hâzâr el-Mecâlî, “Mâ ihtelefe resmuhû mine’l-kelimâti’l-Kur’âniyyeti fi’l-mesâhifi’l-Osmâniyye”, </w:t>
      </w:r>
      <w:r w:rsidRPr="007047CD">
        <w:rPr>
          <w:i/>
          <w:iCs/>
        </w:rPr>
        <w:t>Mecelletü’ş-Şerîati ve’d-Dirâsâti’l-İslâmiyyeti bi Câmiati’l-Kuveyt</w:t>
      </w:r>
      <w:r w:rsidRPr="007047CD">
        <w:t xml:space="preserve"> 56 (2004), 106.</w:t>
      </w:r>
      <w:r w:rsidRPr="007047CD">
        <w:fldChar w:fldCharType="end"/>
      </w:r>
    </w:p>
  </w:footnote>
  <w:footnote w:id="242">
    <w:p w14:paraId="50C59A09" w14:textId="7F2AF841"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{"citationID":"A1v9Qdij","properties":{"formattedCitation":"Eb\\uc0\\u251{} Amr b. Osman D\\uc0\\u226{}n\\uc0\\u238{}, {\\i{}et-Teys\\uc0\\u238{}r fi\\uc0\\u8217{}l-kir\\uc0\\u226{}\\uc0\\u226{}ti\\uc0\\u8217{}s-seb\\uc0\\u8217{}}, thk. H\\uc0\\u226{}tem S\\uc0\\u226{}lih ed-D\\uc0\\u226{}m\\uc0\\u305{}n (B.A.E: Mektebet\\uc0\\u252{}\\uc0\\u8217{}s-Sah\\uc0\\u226{}beti, 2007), 121.","plainCitation":"Ebû Amr b. Osman Dânî, et-Teysîr fi’l-kirââti’s-seb’, thk. Hâtem Sâlih ed-Dâmın (B.A.E: Mektebetü’s-Sahâbeti, 2007), 121.","noteIndex":235},"citationItems":[{"id":248,"uris":["http://zotero.org/users/19515296/items/RSXV2HCB"],"itemData":{"id":248,"type":"book","publisher":"Mektebetü's-Sahâbeti","publisher-place":"B.A.E","title":"et-Teysîr fi'l-kirââti's-seb'","author":[{"family":"Dânî","given":"Ebû Amr b. Osman"}],"collection-editor":[{"family":"Dâmın","given":"Hâtem Sâlih","non-dropping-particle":"ed-"}],"issued":{"date-parts":[["2007"]]}},"locator":"121","label":"page"}],"schema":"https://github.com/citation-style-language/schema/raw/master/csl-citation.json"} </w:instrText>
      </w:r>
      <w:r w:rsidRPr="007047CD">
        <w:fldChar w:fldCharType="separate"/>
      </w:r>
      <w:r w:rsidRPr="007047CD">
        <w:t xml:space="preserve">Ebû Amr b. Osman Dânî, </w:t>
      </w:r>
      <w:r w:rsidRPr="007047CD">
        <w:rPr>
          <w:i/>
          <w:iCs/>
        </w:rPr>
        <w:t>et-Teysîr fi’l-kirââti’s-seb’</w:t>
      </w:r>
      <w:r w:rsidRPr="007047CD">
        <w:t>, thk. Hâtem Sâlih ed-Dâmın (B.A.E: Mektebetü’s-Sahâbeti, 2007), 121;</w:t>
      </w:r>
      <w:r w:rsidRPr="007047CD">
        <w:fldChar w:fldCharType="end"/>
      </w:r>
      <w:r w:rsidRPr="007047CD">
        <w:t xml:space="preserve"> </w:t>
      </w:r>
      <w:r w:rsidRPr="007047CD">
        <w:fldChar w:fldCharType="begin"/>
      </w:r>
      <w:r w:rsidRPr="007047CD">
        <w:instrText xml:space="preserve"> ADDIN ZOTERO_ITEM CSL_CITATION {"citationID":"q2IEspNe","properties":{"formattedCitation":"Eb\\uc0\\u251{} Zur\\uc0\\u8217{}ata Abdurrahman b. Muhammed \\uc0\\u304{}bn Zencele, {\\i{}Huccetu\\uc0\\u8217{}l-k\\uc0\\u305{}r\\uc0\\u226{}\\uc0\\u226{}t}, thk. Sa\\uc0\\u238{}d el-Ef\\uc0\\u287{}\\uc0\\u226{}n\\uc0\\u238{} (Beyrut: M\\uc0\\u252{}essesetu\\uc0\\u8217{}r-Ris\\uc0\\u226{}le, 1996), 329.","plainCitation":"Ebû Zur’ata Abdurrahman b. Muhammed İbn Zencele, Huccetu’l-kırâât, thk. Saîd el-Efğânî (Beyrut: Müessesetu’r-Risâle, 1996), 329.","noteIndex":236},"citationItems":[{"id":479,"uris":["http://zotero.org/users/19515296/items/SS3KM298"],"itemData":{"id":479,"type":"book","publisher":"Müessesetu’r-Risâle","publisher-place":"Beyrut","title":"Huccetu'l-kırâât","author":[{"family":"İbn Zencele","given":"Ebû Zur'ata Abdurrahman b. Muhammed"}],"collection-editor":[{"family":"Efğânî","given":"Saîd","non-dropping-particle":"el-"}],"issued":{"date-parts":[["1996"]]}},"locator":"329","label":"page"}],"schema":"https://github.com/citation-style-language/schema/raw/master/csl-citation.json"} </w:instrText>
      </w:r>
      <w:r w:rsidRPr="007047CD">
        <w:fldChar w:fldCharType="separate"/>
      </w:r>
      <w:r w:rsidRPr="007047CD">
        <w:t xml:space="preserve">Ebû Zur’ata Abdurrahmân b. Muhammed İbn Zencele, </w:t>
      </w:r>
      <w:r w:rsidRPr="007047CD">
        <w:rPr>
          <w:i/>
          <w:iCs/>
        </w:rPr>
        <w:t>Huccetu’l-kırâât</w:t>
      </w:r>
      <w:r w:rsidRPr="007047CD">
        <w:t>, thk. Saîd el-Efğânî (Beyrut: Müessesetü’r-Risâle, 1996), 329.</w:t>
      </w:r>
      <w:r w:rsidRPr="007047CD">
        <w:fldChar w:fldCharType="end"/>
      </w:r>
    </w:p>
  </w:footnote>
  <w:footnote w:id="243">
    <w:p w14:paraId="47B33D2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{"citationID":"PcNlmmbV","properties":{"formattedCitation":"\\uc0\\u304{}bn H\\uc0\\u226{}leveyh, {\\i{}el-Huccetu fi\\uc0\\u8217{}l-k\\uc0\\u305{}r\\uc0\\u226{}\\uc0\\u226{}ti\\uc0\\u8217{}s-seb\\uc0\\u8217{}}, thk. Abdul\\uc0\\u8217{}\\uc0\\u226{}l S\\uc0\\u226{}lim Makram (Beyrut: D\\uc0\\u226{}ru\\uc0\\u8217{}\\uc0\\u351{}-\\uc0\\u350{}ur\\uc0\\u251{}k, 1979), 298.","plainCitation":"İbn Hâleveyh, el-Huccetu fi’l-kırââti’s-seb’, thk. Abdul’âl Sâlim Makram (Beyrut: Dâru’ş-Şurûk, 1979), 298.","noteIndex":236},"citationItems":[{"id":480,"uris":["http://zotero.org/users/19515296/items/8J4RRQ79"],"itemData":{"id":480,"type":"book","publisher":"Dâru'ş-Şurûk","publisher-place":"Beyrut","title":"el-Huccetu fi'l-kırââti's-seb'","author":[{"family":"İbn Hâleveyh","given":""}],"collection-editor":[{"family":"Makram","given":"Abdul'âl Sâlim"}],"issued":{"date-parts":[["1979"]]}},"locator":"298","label":"page"}],"schema":"https://github.com/citation-style-language/schema/raw/master/csl-citation.json"} </w:instrText>
      </w:r>
      <w:r w:rsidRPr="007047CD">
        <w:fldChar w:fldCharType="separate"/>
      </w:r>
      <w:r w:rsidRPr="007047CD">
        <w:t xml:space="preserve">İbn Hâleveyh, </w:t>
      </w:r>
      <w:r w:rsidRPr="007047CD">
        <w:rPr>
          <w:i/>
          <w:iCs/>
        </w:rPr>
        <w:t>el-Huccetu fi’l-kırââti’s-seb’</w:t>
      </w:r>
      <w:r w:rsidRPr="007047CD">
        <w:t>, thk. Abdul’âl Sâlim Makram (Beyrut: Dâru’ş-Şurûk, 1979), 298.</w:t>
      </w:r>
      <w:r w:rsidRPr="007047CD">
        <w:fldChar w:fldCharType="end"/>
      </w:r>
    </w:p>
  </w:footnote>
  <w:footnote w:id="244">
    <w:p w14:paraId="423E2B55" w14:textId="2E82D09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{"citationID":"QldNPZWB","properties":{"formattedCitation":"Muhammed Muhammed Muhaysin, {\\i{}el-Fethu\\uc0\\u8217{}r-Rabb\\uc0\\u226{}n\\uc0\\u238{} f\\uc0\\u238{} al\\uc0\\u226{}kati\\uc0\\u8217{}l-k\\uc0\\u305{}r\\uc0\\u226{}\\uc0\\u226{}t bi\\uc0\\u8217{}r-resmi\\uc0\\u8217{}l-0sm\\uc0\\u226{}n\\uc0\\u238{}} (Riyad: C\\uc0\\u226{}miatu\\uc0\\u8217{}l-\\uc0\\u304{}m\\uc0\\u226{}m Muhammed b. Su\\uc0\\u251{}d, 1994), 262.","plainCitation":"Muhammed Muhammed Muhaysin, el-Fethu’r-Rabbânî fî alâkati’l-kırâât bi’r-resmi’l-0smânî (Riyad: Câmiatu’l-İmâm Muhammed b. Suûd, 1994), 262.","noteIndex":238},"citationItems":[{"id":481,"uris":["http://zotero.org/users/19515296/items/MINQW563"],"itemData":{"id":481,"type":"book","publisher":"Câmiatu'l-İmâm Muhammed b. Suûd","publisher-place":"Riyad","title":"el-Fethu'r-Rabbânî fî alâkati'l-kırâât bi'r-resmi'l-0smânî","author":[{"family":"Muhaysin","given":"Muhammed Muhammed"}],"issued":{"date-parts":[["1994"]]}},"locator":"262","label":"page"}],"schema":"https://github.com/citation-style-language/schema/raw/master/csl-citation.json"} </w:instrText>
      </w:r>
      <w:r w:rsidRPr="007047CD">
        <w:fldChar w:fldCharType="separate"/>
      </w:r>
      <w:r w:rsidRPr="007047CD">
        <w:t xml:space="preserve">Muhammed Muhammed Muhaysin, </w:t>
      </w:r>
      <w:r w:rsidRPr="007047CD">
        <w:rPr>
          <w:i/>
          <w:iCs/>
        </w:rPr>
        <w:t>el-Fethu’r-Rabbânî fî alâkati’l-kırâât bi’r-resmi’l-Osmânî</w:t>
      </w:r>
      <w:r w:rsidRPr="007047CD">
        <w:t xml:space="preserve"> (Riyad: Câmiatu’l-İmâm Muhammed b. Suûd, 1994), 262.</w:t>
      </w:r>
      <w:r w:rsidRPr="007047CD">
        <w:fldChar w:fldCharType="end"/>
      </w:r>
    </w:p>
  </w:footnote>
  <w:footnote w:id="245">
    <w:p w14:paraId="661122C2" w14:textId="4F90DE14"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{"citationID":"v0QjnMxw","properties":{"formattedCitation":"Benn\\uc0\\u226{}, {\\i{}\\uc0\\u304{}th\\uc0\\u226{}fu fudal\\uc0\\u226{}i\\uc0\\u8217{}l-be\\uc0\\u351{}ar bi\\uc0\\u8217{}l-k\\uc0\\u305{}r\\uc0\\u226{}\\uc0\\u226{}ti\\uc0\\u8217{}l-erbaate a\\uc0\\u351{}ar}, 1/53.","plainCitation":"Bennâ, İthâfu fudalâi’l-beşar bi’l-kırââti’l-erbaate aşar, 1/53.","noteIndex":238},"citationItems":[{"id":424,"uris":["http://zotero.org/users/19515296/items/UWFSWVHZ"],"itemData":{"id":424,"type":"book","number-of-volumes":"2","publisher":"Âlemu'l-Kutub","publisher-place":"Beyrut","title":"İthâfu fudalâi'l-beşar bi'l-kırââti'l-erbaate aşar","volume":"1","author":[{"family":"Bennâ","given":"Ahmed b. Muhammed"}],"collection-editor":[{"family":"İsmail","given":"Şâbân Muhammed"}],"issued":{"date-parts":[["1987"]]}},"locator":"53","label":"page"}],"schema":"https://github.com/citation-style-language/schema/raw/master/csl-citation.json"} </w:instrText>
      </w:r>
      <w:r w:rsidRPr="007047CD">
        <w:fldChar w:fldCharType="separate"/>
      </w:r>
      <w:r w:rsidRPr="007047CD">
        <w:t xml:space="preserve">Bennâ, </w:t>
      </w:r>
      <w:r w:rsidRPr="007047CD">
        <w:rPr>
          <w:i/>
          <w:iCs/>
        </w:rPr>
        <w:t>İthâfu fudalâi’l-beşar</w:t>
      </w:r>
      <w:r w:rsidRPr="007047CD">
        <w:t>, 1/53.</w:t>
      </w:r>
      <w:r w:rsidRPr="007047CD">
        <w:fldChar w:fldCharType="end"/>
      </w:r>
    </w:p>
  </w:footnote>
  <w:footnote w:id="246">
    <w:p w14:paraId="3A6F663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{"citationID":"Ef80LBzS","properties":{"formattedCitation":"Halimete S\\uc0\\u226{}l, {\\i{}el-K\\uc0\\u305{}r\\uc0\\u226{}\\uc0\\u226{}t riv\\uc0\\u226{}yeti Ver\\uc0\\u351{} ve Hafs dir\\uc0\\u226{}satun tahliliyetun muk\\uc0\\u226{}ranatun} (Dubai: D\\uc0\\u226{}ru\\uc0\\u8217{}l-V\\uc0\\u226{}d\\uc0\\u305{}h, 2014), 65.","plainCitation":"Halimete Sâl, el-Kırâât rivâyeti Verş ve Hafs dirâsatun tahliliyetun mukâranatun (Dubai: Dâru’l-Vâdıh, 2014), 65.","noteIndex":240},"citationItems":[{"id":482,"uris":["http://zotero.org/users/19515296/items/N7LHH62Q"],"itemData":{"id":482,"type":"book","publisher":"Dâru'l-Vâdıh","publisher-place":"Dubai","title":"el-Kırâât rivâyeti Verş ve Hafs dirâsatun tahliliyetun mukâranatun","author":[{"family":"Sâl","given":"Halimete"}],"issued":{"date-parts":[["2014"]]}},"locator":"65","label":"page"}],"schema":"https://github.com/citation-style-language/schema/raw/master/csl-citation.json"} </w:instrText>
      </w:r>
      <w:r w:rsidRPr="007047CD">
        <w:fldChar w:fldCharType="separate"/>
      </w:r>
      <w:r w:rsidRPr="007047CD">
        <w:t xml:space="preserve">Halimete Sâl, </w:t>
      </w:r>
      <w:r w:rsidRPr="007047CD">
        <w:rPr>
          <w:i/>
          <w:iCs/>
        </w:rPr>
        <w:t>el-Kırâât rivâyeti Verş ve Hafs dirâsatun tahliliyetun mukâranatun</w:t>
      </w:r>
      <w:r w:rsidRPr="007047CD">
        <w:t xml:space="preserve"> (Dubai: Dâru’l-Vâdıh, 2014), 65.</w:t>
      </w:r>
      <w:r w:rsidRPr="007047CD">
        <w:fldChar w:fldCharType="end"/>
      </w:r>
    </w:p>
  </w:footnote>
  <w:footnote w:id="247">
    <w:p w14:paraId="5EB1EC01" w14:textId="671AA67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{"citationID":"3mQEDYkj","properties":{"formattedCitation":"Fahd b. Abdurrahman b. S\\uc0\\u252{}leyman R\\uc0\\u251{}m\\uc0\\u238{}, {\\i{}Dir\\uc0\\u226{}s\\uc0\\u226{}tun f\\uc0\\u238{} ul\\uc0\\u251{}mi\\uc0\\u8217{}l-Kur\\uc0\\u8217{}\\uc0\\u226{}ni\\uc0\\u8217{}l-Ker\\uc0\\u238{}m} (R\\uc0\\u304{}yad, 2005), 482.","plainCitation":"Fahd b. Abdurrahman b. Süleyman Rûmî, Dirâsâtun fî ulûmi’l-Kur’âni’l-Kerîm (Rİyad, 2005), 482.","noteIndex":241},"citationItems":[{"id":483,"uris":["http://zotero.org/users/19515296/items/UUVWY6U5"],"itemData":{"id":483,"type":"book","publisher-place":"Rİyad","title":"Dirâsâtun fî ulûmi'l-Kur'âni'l-Kerîm","author":[{"family":"Rûmî","given":"Fahd b. Abdurrahman b. Süleyman"}],"issued":{"date-parts":[["2005"]]}},"locator":"482","label":"page"}],"schema":"https://github.com/citation-style-language/schema/raw/master/csl-citation.json"} </w:instrText>
      </w:r>
      <w:r w:rsidRPr="007047CD">
        <w:fldChar w:fldCharType="separate"/>
      </w:r>
      <w:r w:rsidRPr="007047CD">
        <w:t xml:space="preserve">Fahd b. Abdurrahmân b. Süleymân Rûmî, </w:t>
      </w:r>
      <w:r w:rsidRPr="007047CD">
        <w:rPr>
          <w:i/>
          <w:iCs/>
        </w:rPr>
        <w:t>Dirâsâtun fî ulûmi’l-Kur’âni’l-Kerîm</w:t>
      </w:r>
      <w:r w:rsidRPr="007047CD">
        <w:t xml:space="preserve"> (Rİyad, 2005), 482.</w:t>
      </w:r>
      <w:r w:rsidRPr="007047CD">
        <w:fldChar w:fldCharType="end"/>
      </w:r>
    </w:p>
  </w:footnote>
  <w:footnote w:id="248">
    <w:p w14:paraId="6AB7C4E4" w14:textId="156F388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{"citationID":"11oafAaf","properties":{"formattedCitation":"\\uc0\\u304{}bn\\uc0\\u252{}\\uc0\\u8217{}l-Cezer\\uc0\\u238{}, {\\i{}en-Ne\\uc0\\u351{}r fi\\uc0\\u8217{}l-k\\uc0\\u305{}r\\uc0\\u226{}\\uc0\\u226{}ti\\uc0\\u8217{}l-a\\uc0\\u351{}r}, 1/242.","plainCitation":"İbnü’l-Cezerî, en-Neşr fi’l-kırââti’l-aşr, 1/242.","noteIndex":242},"citationItems":[{"id":372,"uris":["http://zotero.org/users/19515296/items/QBPUKJNB"],"itemData":{"id":372,"type":"book","number-of-volumes":"2","publisher":"Dâru'l-Kütübi'l-‘İlmiyye","publisher-place":"Beyrut","title":"en-Neşr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Muhammed","non-dropping-particle":"ed-"}]},"locator":"242","label":"page"}],"schema":"https://github.com/citation-style-language/schema/raw/master/csl-citation.json"}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1/242.</w:t>
      </w:r>
      <w:r w:rsidRPr="007047CD">
        <w:fldChar w:fldCharType="end"/>
      </w:r>
    </w:p>
  </w:footnote>
  <w:footnote w:id="249">
    <w:p w14:paraId="27095990" w14:textId="04722C6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{"citationID":"N0qjOAR5","properties":{"formattedCitation":"Ebulfeth Abdulkadir \\uc0\\u350{}\\uc0\\u226{}kir, {\\i{}Muh\\uc0\\u226{}dar\\uc0\\u226{}t fi\\uc0\\u8217{}r-resmi\\uc0\\u8217{}l-Osm\\uc0\\u226{}n\\uc0\\u238{} ve\\uc0\\u8217{}l-k\\uc0\\u305{}r\\uc0\\u226{}\\uc0\\u226{}ti\\uc0\\u8217{}l-Kur\\uc0\\u8217{}\\uc0\\u226{}niyye} (Ba\\uc0\\u287{}dat: D\\uc0\\u226{}ru\\uc0\\u8217{}l-Kutub ve\\uc0\\u8217{}l-Ves\\uc0\\u226{}ik, 2023), 55.","plainCitation":"Ebulfeth Abdulkadir Şâkir, Muhâdarât fi’r-resmi’l-Osmânî ve’l-kırââti’l-Kur’âniyye (Bağdat: Dâru’l-Kutub ve’l-Vesâik, 2023), 55.","noteIndex":243},"citationItems":[{"id":484,"uris":["http://zotero.org/users/19515296/items/XMAJI4JZ"],"itemData":{"id":484,"type":"book","publisher":"Dâru'l-Kutub ve'l-Vesâik","publisher-place":"Bağdat","title":"Muhâdarât fi'r-resmi'l-Osmânî ve'l-kırââti'l-Kur'âniyye","author":[{"family":"Şâkir","given":"Ebulfeth Abdulkadir"}],"issued":{"date-parts":[["2023"]]}},"locator":"55","label":"page"}],"schema":"https://github.com/citation-style-language/schema/raw/master/csl-citation.json"} </w:instrText>
      </w:r>
      <w:r w:rsidRPr="007047CD">
        <w:fldChar w:fldCharType="separate"/>
      </w:r>
      <w:r w:rsidRPr="007047CD">
        <w:t xml:space="preserve">Ebulfeth Abdulkadir Şâkir, </w:t>
      </w:r>
      <w:r w:rsidRPr="007047CD">
        <w:rPr>
          <w:i/>
          <w:iCs/>
        </w:rPr>
        <w:t>Muhâdarât fi’r-resmi’l-Osmânî ve’l-kırââti’l-Kur’âniyye</w:t>
      </w:r>
      <w:r w:rsidRPr="007047CD">
        <w:t xml:space="preserve"> (Bağdat: Dâru’l-Kütüb ve’l-Vesâik, 2023), 55.</w:t>
      </w:r>
      <w:r w:rsidRPr="007047CD">
        <w:fldChar w:fldCharType="end"/>
      </w:r>
    </w:p>
  </w:footnote>
  <w:footnote w:id="250">
    <w:p w14:paraId="6587B313" w14:textId="77777777" w:rsidR="00AD10DF" w:rsidRDefault="00AD10DF" w:rsidP="00887BA3">
      <w:pPr>
        <w:pStyle w:val="AltBilgi"/>
      </w:pPr>
      <w:r w:rsidRPr="00DE6F1C">
        <w:rPr>
          <w:rStyle w:val="DipnotBavurusu"/>
          <w:rFonts w:eastAsiaTheme="majorEastAsia"/>
        </w:rPr>
        <w:footnoteRef/>
      </w:r>
      <w:r>
        <w:t xml:space="preserve"> Bakara 2/218.</w:t>
      </w:r>
    </w:p>
  </w:footnote>
  <w:footnote w:id="251">
    <w:p w14:paraId="099071EE" w14:textId="77777777" w:rsidR="00AD10DF" w:rsidRDefault="00AD10DF" w:rsidP="00532848">
      <w:pPr>
        <w:pStyle w:val="AltBilgi"/>
      </w:pPr>
      <w:r w:rsidRPr="00DE6F1C">
        <w:rPr>
          <w:rStyle w:val="DipnotBavurusu"/>
          <w:rFonts w:eastAsiaTheme="majorEastAsia"/>
        </w:rPr>
        <w:footnoteRef/>
      </w:r>
      <w:r>
        <w:t xml:space="preserve"> Hûd 11/105.</w:t>
      </w:r>
    </w:p>
  </w:footnote>
  <w:footnote w:id="252">
    <w:p w14:paraId="056F73C8" w14:textId="77777777" w:rsidR="00AD10DF" w:rsidRDefault="00AD10DF" w:rsidP="00532848">
      <w:pPr>
        <w:pStyle w:val="AltBilgi"/>
      </w:pPr>
      <w:r w:rsidRPr="00DE6F1C">
        <w:rPr>
          <w:rStyle w:val="DipnotBavurusu"/>
          <w:rFonts w:eastAsiaTheme="majorEastAsia"/>
        </w:rPr>
        <w:footnoteRef/>
      </w:r>
      <w:r>
        <w:t xml:space="preserve"> Kehf 18/64.</w:t>
      </w:r>
    </w:p>
  </w:footnote>
  <w:footnote w:id="253">
    <w:p w14:paraId="0559B24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{"citationID":"nXX2mBHg","properties":{"formattedCitation":"Muhammed Muhammed Eb\\uc0\\u251{} \\uc0\\u350{}ehbe, {\\i{}el-Medhal li dir\\uc0\\u226{}seti\\uc0\\u8217{}l-Kur\\uc0\\u8217{}\\uc0\\u226{}ni\\uc0\\u8217{}l-Ker\\uc0\\u238{}m} (Riyad: D\\uc0\\u226{}ru\\uc0\\u8217{}l-Liv\\uc0\\u226{}\\uc0\\u8217{}, 1987), 353.","plainCitation":"Muhammed Muhammed Ebû Şehbe, el-Medhal li dirâseti’l-Kur’âni’l-Kerîm (Riyad: Dâru’l-Livâ’, 1987), 353.","noteIndex":246},"citationItems":[{"id":486,"uris":["http://zotero.org/users/19515296/items/BJV7E3GJ"],"itemData":{"id":486,"type":"book","publisher":"Dâru'l-Livâ'","publisher-place":"Riyad","title":"el-Medhal li dirâseti'l-Kur'âni'l-Kerîm","author":[{"family":"Ebû Şehbe","given":"Muhammed Muhammed"}],"issued":{"date-parts":[["1987"]]}},"locator":"353","label":"page"}],"schema":"https://github.com/citation-style-language/schema/raw/master/csl-citation.json"} </w:instrText>
      </w:r>
      <w:r w:rsidRPr="007047CD">
        <w:fldChar w:fldCharType="separate"/>
      </w:r>
      <w:r w:rsidRPr="007047CD">
        <w:t xml:space="preserve">Muhammed Muhammed Ebû Şehbe, </w:t>
      </w:r>
      <w:r w:rsidRPr="007047CD">
        <w:rPr>
          <w:i/>
          <w:iCs/>
        </w:rPr>
        <w:t>el-Medhal li dirâseti’l-Kur’âni’l-Kerîm</w:t>
      </w:r>
      <w:r w:rsidRPr="007047CD">
        <w:t xml:space="preserve"> (Riyad: Dâru’l-Livâ’, 1987), 353.</w:t>
      </w:r>
      <w:r w:rsidRPr="007047CD">
        <w:fldChar w:fldCharType="end"/>
      </w:r>
    </w:p>
  </w:footnote>
  <w:footnote w:id="254">
    <w:p w14:paraId="5D19BB3D"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{"citationID":"Wsk0dPHw","properties":{"formattedCitation":"T\\uc0\\u226{}h\\uc0\\u226{} \\uc0\\u194{}bd\\uc0\\u238{}n T\\uc0\\u226{}h\\uc0\\u226{}, {\\i{}Mez\\uc0\\u226{}ye ve fev\\uc0\\u226{}id er-resmi\\uc0\\u8217{}l-Osm\\uc0\\u226{}n\\uc0\\u238{}}, ts., 23-24.","plainCitation":"Tâhâ Âbdîn Tâhâ, Mezâye ve fevâid er-resmi’l-Osmânî, ts., 23-24.","noteIndex":247},"citationItems":[{"id":485,"uris":["http://zotero.org/users/19515296/items/7SQWKTQY"],"itemData":{"id":485,"type":"book","title":"Mezâye ve fevâid er-resmi'l-Osmânî","author":[{"family":"Tâhâ","given":"Tâhâ Âbdîn"}]},"locator":"23-24","label":"page"}],"schema":"https://github.com/citation-style-language/schema/raw/master/csl-citation.json"} </w:instrText>
      </w:r>
      <w:r w:rsidRPr="007047CD">
        <w:fldChar w:fldCharType="separate"/>
      </w:r>
      <w:r w:rsidRPr="007047CD">
        <w:t xml:space="preserve">Tâhâ </w:t>
      </w:r>
      <w:r w:rsidRPr="002C4B0C">
        <w:t>Âbdîn</w:t>
      </w:r>
      <w:r w:rsidRPr="007047CD">
        <w:t xml:space="preserve"> Tâhâ, </w:t>
      </w:r>
      <w:r w:rsidRPr="007047CD">
        <w:rPr>
          <w:i/>
          <w:iCs/>
        </w:rPr>
        <w:t>Mezâye ve fevâid er-resmi’l-Osmânî</w:t>
      </w:r>
      <w:r w:rsidRPr="007047CD">
        <w:t>, ts., 23-24.</w:t>
      </w:r>
      <w:r w:rsidRPr="007047CD">
        <w:fldChar w:fldCharType="end"/>
      </w:r>
    </w:p>
  </w:footnote>
  <w:footnote w:id="255">
    <w:p w14:paraId="3F3104C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{"citationID":"9OhxGNmO","properties":{"formattedCitation":"Abdilmun\\uc0\\u8217{}im K\\uc0\\u226{}mil \\uc0\\u350{}a\\uc0\\u238{}r, {\\i{}el-\\uc0\\u304{}\\uc0\\u8217{}c\\uc0\\u226{}zu\\uc0\\u8217{}l-Kur\\uc0\\u8217{}\\uc0\\u226{}n\\uc0\\u238{} fi\\uc0\\u8217{}r-resmi\\uc0\\u8217{}l-Osm\\uc0\\u226{}n\\uc0\\u238{}} (Mektebtu\\uc0\\u8217{}l-Muhted\\uc0\\u238{}n, ts.), 7-8.","plainCitation":"Abdilmun’im Kâmil Şaîr, el-İ’câzu’l-Kur’ânî fi’r-resmi’l-Osmânî (Mektebtu’l-Muhtedîn, ts.), 7-8.","noteIndex":249},"citationItems":[{"id":490,"uris":["http://zotero.org/users/19515296/items/NCNFVMYI"],"itemData":{"id":490,"type":"book","publisher":"Mektebtu'l-Muhtedîn","title":"el-İ'câzu'l-Kur'ânî fi'r-resmi'l-Osmânî","author":[{"family":"Şaîr","given":"Abdilmun'im Kâmil"}]},"locator":"7-8","label":"page"}],"schema":"https://github.com/citation-style-language/schema/raw/master/csl-citation.json"} </w:instrText>
      </w:r>
      <w:r w:rsidRPr="007047CD">
        <w:fldChar w:fldCharType="separate"/>
      </w:r>
      <w:r w:rsidRPr="007047CD">
        <w:t xml:space="preserve">Abdilmun’im Kâmil Şaîr, </w:t>
      </w:r>
      <w:r w:rsidRPr="007047CD">
        <w:rPr>
          <w:i/>
          <w:iCs/>
        </w:rPr>
        <w:t>el-İ’câzu’l-Kur’ânî fi’r-resmi’l-Osmânî</w:t>
      </w:r>
      <w:r w:rsidRPr="007047CD">
        <w:t xml:space="preserve"> (Mektebtu’l-Muhtedîn, ts.), 7-8.</w:t>
      </w:r>
      <w:r w:rsidRPr="007047CD">
        <w:fldChar w:fldCharType="end"/>
      </w:r>
    </w:p>
  </w:footnote>
  <w:footnote w:id="256">
    <w:p w14:paraId="416E1B96" w14:textId="77777777" w:rsidR="00AD10DF" w:rsidRDefault="00AD10DF" w:rsidP="00831914">
      <w:pPr>
        <w:pStyle w:val="AltBilgi"/>
        <w:rPr>
          <w:rtl/>
        </w:rPr>
      </w:pPr>
      <w:r w:rsidRPr="00DE6F1C">
        <w:rPr>
          <w:rStyle w:val="DipnotBavurusu"/>
          <w:rFonts w:eastAsiaTheme="majorEastAsia"/>
        </w:rPr>
        <w:footnoteRef/>
      </w:r>
      <w:r>
        <w:t xml:space="preserve"> Nahl 16/90.</w:t>
      </w:r>
    </w:p>
  </w:footnote>
  <w:footnote w:id="257">
    <w:p w14:paraId="382522E2" w14:textId="77777777" w:rsidR="00AD10DF" w:rsidRDefault="00AD10DF" w:rsidP="00831914">
      <w:pPr>
        <w:pStyle w:val="AltBilgi"/>
      </w:pPr>
      <w:r w:rsidRPr="00DE6F1C">
        <w:rPr>
          <w:rStyle w:val="DipnotBavurusu"/>
          <w:rFonts w:eastAsiaTheme="majorEastAsia"/>
        </w:rPr>
        <w:footnoteRef/>
      </w:r>
      <w:r>
        <w:t xml:space="preserve"> A’râf 7/145.</w:t>
      </w:r>
    </w:p>
  </w:footnote>
  <w:footnote w:id="258">
    <w:p w14:paraId="37C92CE1" w14:textId="445447C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{"citationID":"nZZoyJ58","properties":{"formattedCitation":"T\\uc0\\u226{}h\\uc0\\u226{}, {\\i{}Mez\\uc0\\u226{}ye ve fev\\uc0\\u226{}id er-resmi\\uc0\\u8217{}l-Osm\\uc0\\u226{}n\\uc0\\u238{}}, 24.","plainCitation":"Tâhâ, Mezâye ve fevâid er-resmi’l-Osmânî, 24.","noteIndex":251},"citationItems":[{"id":485,"uris":["http://zotero.org/users/19515296/items/7SQWKTQY"],"itemData":{"id":485,"type":"book","title":"Mezâye ve fevâid er-resmi'l-Osmânî","author":[{"family":"Tâhâ","given":"Tâhâ Âbdîn"}]},"locator":"24","label":"page"}],"schema":"https://github.com/citation-style-language/schema/raw/master/csl-citation.json"} </w:instrText>
      </w:r>
      <w:r w:rsidRPr="007047CD">
        <w:fldChar w:fldCharType="separate"/>
      </w:r>
      <w:r w:rsidRPr="007047CD">
        <w:t xml:space="preserve">Tâhâ, </w:t>
      </w:r>
      <w:r w:rsidRPr="007047CD">
        <w:rPr>
          <w:i/>
          <w:iCs/>
        </w:rPr>
        <w:t>Mezâye ve fevâid</w:t>
      </w:r>
      <w:r w:rsidRPr="007047CD">
        <w:t>, 24;</w:t>
      </w:r>
      <w:r w:rsidRPr="007047CD">
        <w:fldChar w:fldCharType="end"/>
      </w:r>
      <w:r w:rsidRPr="007047CD">
        <w:t xml:space="preserve"> </w:t>
      </w:r>
      <w:r w:rsidRPr="007047CD">
        <w:fldChar w:fldCharType="begin"/>
      </w:r>
      <w:r w:rsidRPr="007047CD">
        <w:instrText xml:space="preserve"> ADDIN ZOTERO_ITEM CSL_CITATION {"citationID":"pTJvvj0Z","properties":{"formattedCitation":"Muhammed b. Mahmud Semerkand\\uc0\\u238{}, {\\i{}Ke\\uc0\\u351{}fu\\uc0\\u8217{}l-esr\\uc0\\u226{}r f\\uc0\\u238{} resmi mes\\uc0\\u226{}hifi\\uc0\\u8217{}l-ems\\uc0\\u226{}r}, thk. Necv\\uc0\\u226{} binti Ahmed b. Muhammed E\\uc0\\u351{}kar (Hartum: C\\uc0\\u226{}miatu Um Derm\\uc0\\u226{}n el-\\uc0\\u304{}sl\\uc0\\u226{}miyye Ma\\uc0\\u8217{}hed Buh\\uc0\\u251{}s ve Dir\\uc0\\u226{}s\\uc0\\u226{}t el-\\uc0\\u194{}lemi\\uc0\\u8217{}l-\\uc0\\u304{}sl\\uc0\\u226{}m\\uc0\\u238{} K\\uc0\\u305{}smi\\uc0\\u8217{}l-K\\uc0\\u305{}r\\uc0\\u226{}\\uc0\\u226{}t, 2014), 258.","plainCitation":"Muhammed b. Mahmud Semerkandî, Keşfu’l-esrâr fî resmi mesâhifi’l-emsâr, thk. Necvâ binti Ahmed b. Muhammed Eşkar (Hartum: Câmiatu Um Dermân el-İslâmiyye Ma’hed Buhûs ve Dirâsât el-Âlemi’l-İslâmî Kısmi’l-Kırâât, 2014), 258.","noteIndex":252},"citationItems":[{"id":438,"uris":["http://zotero.org/users/19515296/items/VW3PLSWX"],"itemData":{"id":438,"type":"book","publisher":"Câmiatu Um Dermân el-İslâmiyye Ma'hed Buhûs ve Dirâsât el-Âlemi'l-İslâmî Kısmi'l-Kırâât","publisher-place":"Hartum","title":"Keşfu'l-esrâr fî resmi mesâhifi'l-emsâr","author":[{"family":"Semerkandî","given":"Muhammed b. Mahmud"}],"collection-editor":[{"family":"Eşkar","given":"Necvâ binti Ahmed b. Muhammed"}],"issued":{"date-parts":[["2014"]]}},"locator":"258","label":"page"}],"schema":"https://github.com/citation-style-language/schema/raw/master/csl-citation.json"} </w:instrText>
      </w:r>
      <w:r w:rsidRPr="007047CD">
        <w:fldChar w:fldCharType="separate"/>
      </w:r>
      <w:r w:rsidRPr="007047CD">
        <w:t xml:space="preserve">Muhammed b. Mahmud Semerkandî, </w:t>
      </w:r>
      <w:r w:rsidRPr="007047CD">
        <w:rPr>
          <w:i/>
          <w:iCs/>
        </w:rPr>
        <w:t>Keşfu’l-esrâr fî resmi mesâhifi’l-emsâr</w:t>
      </w:r>
      <w:r w:rsidRPr="007047CD">
        <w:t>, thk. Necvâ binti Ahmed b. Muhammed Eşkar (Hartum: Câmiatu Um Dermân el-İslâmiyye Ma’hed Buhûs ve Dirâsât el-Âlemi’l-İslâmî Kısmi’l-Kırâât, 2014), 258.</w:t>
      </w:r>
      <w:r w:rsidRPr="007047CD">
        <w:fldChar w:fldCharType="end"/>
      </w:r>
    </w:p>
  </w:footnote>
  <w:footnote w:id="259">
    <w:p w14:paraId="3BCB7BBF" w14:textId="2139EF6A" w:rsidR="00AD10DF" w:rsidRPr="007047CD" w:rsidRDefault="00AD10DF" w:rsidP="00F42596">
      <w:pPr>
        <w:pStyle w:val="AltBilgi"/>
      </w:pPr>
      <w:r w:rsidRPr="007047CD">
        <w:rPr>
          <w:rStyle w:val="DipnotBavurusu"/>
          <w:rFonts w:eastAsiaTheme="majorEastAsia"/>
        </w:rPr>
        <w:footnoteRef/>
      </w:r>
      <w:r w:rsidRPr="007047CD">
        <w:t xml:space="preserve"> Hevl, kişinin mahiyetini bilmediği ve neyle karşılaşacağını kestiremediği bir şeyden dolayı duyduğu korkudur. Bkz. </w:t>
      </w:r>
      <w:r w:rsidRPr="007047CD">
        <w:fldChar w:fldCharType="begin"/>
      </w:r>
      <w:r w:rsidRPr="007047CD">
        <w:instrText xml:space="preserve"> ADDIN ZOTERO_ITEM CSL_CITATION {"citationID":"5YzuhDrI","properties":{"formattedCitation":"Abdurrahman Halil b. Ahmed Far\\uc0\\u226{}hid\\uc0\\u238{}, {\\i{}Kit\\uc0\\u226{}bu\\uc0\\u8217{}l-ayn}, thk. Mehd\\uc0\\u238{} Mahz\\uc0\\u251{}m\\uc0\\u238{} - \\uc0\\u304{}brahim es-S\\uc0\\u226{}mir\\uc0\\u226{}\\uc0\\u238{} (Mektebetu\\uc0\\u8217{}l-Hil\\uc0\\u226{}l, 2007), 4/86.","plainCitation":"Abdurrahman Halil b. Ahmed Farâhidî, Kitâbu’l-ayn, thk. Mehdî Mahzûmî - İbrahim es-Sâmirâî (Mektebetu’l-Hilâl, 2007), 4/86.","noteIndex":253},"citationItems":[{"id":491,"uris":["http://zotero.org/users/19515296/items/K4NSL7IW"],"itemData":{"id":491,"type":"book","number-of-volumes":"9","publisher":"Mektebetu'l-Hilâl","title":"Kitâbu'l-ayn","volume":"4","author":[{"family":"Farâhidî","given":"Abdurrahman Halil b. Ahmed"}],"collection-editor":[{"family":"Mahzûmî","given":"Mehdî"},{"family":"Sâmirâî","given":"İbrahim","non-dropping-particle":"es-"}],"issued":{"date-parts":[["2007"]]}},"locator":"86","label":"page"}],"schema":"https://github.com/citation-style-language/schema/raw/master/csl-citation.json"} </w:instrText>
      </w:r>
      <w:r w:rsidRPr="007047CD">
        <w:fldChar w:fldCharType="separate"/>
      </w:r>
      <w:r w:rsidRPr="007047CD">
        <w:t xml:space="preserve">Abdurrahmân Halil b. Ahmed Farâhidî, </w:t>
      </w:r>
      <w:r w:rsidRPr="007047CD">
        <w:rPr>
          <w:i/>
          <w:iCs/>
        </w:rPr>
        <w:t>Kitâbu’l-ayn</w:t>
      </w:r>
      <w:r w:rsidRPr="007047CD">
        <w:t>, thk. Mehdî Mahzûmî - İbrahim es-Sâmirâî (Mektebetu’l-Hilâl, 2007), 4/86.</w:t>
      </w:r>
      <w:r w:rsidRPr="007047CD">
        <w:fldChar w:fldCharType="end"/>
      </w:r>
    </w:p>
  </w:footnote>
  <w:footnote w:id="260">
    <w:p w14:paraId="08571739" w14:textId="40134A00" w:rsidR="00AD10DF" w:rsidRPr="007047CD" w:rsidRDefault="00AD10DF" w:rsidP="00F42596">
      <w:pPr>
        <w:pStyle w:val="AltBilgi"/>
      </w:pPr>
      <w:r w:rsidRPr="007047CD">
        <w:rPr>
          <w:rStyle w:val="DipnotBavurusu"/>
          <w:rFonts w:eastAsiaTheme="majorEastAsia"/>
        </w:rPr>
        <w:footnoteRef/>
      </w:r>
      <w:r>
        <w:t xml:space="preserve"> Fahm, Arapçada “y</w:t>
      </w:r>
      <w:r w:rsidRPr="007047CD">
        <w:t xml:space="preserve">üce değer ve yüksek itibar sahibi” anlamına gelen bir sıfattır. Bkz. </w:t>
      </w:r>
      <w:r w:rsidRPr="007047CD">
        <w:fldChar w:fldCharType="begin"/>
      </w:r>
      <w:r w:rsidRPr="007047CD">
        <w:instrText xml:space="preserve"> ADDIN ZOTERO_ITEM CSL_CITATION {"citationID":"uPIBBtuv","properties":{"formattedCitation":"\\uc0\\u304{}bn Manz\\uc0\\u251{}r, {\\i{}Lis\\uc0\\u226{}nu\\uc0\\u8217{}l-Arab}, 5/3362.","plainCitation":"İbn Manzûr, Lisânu’l-Arab, 5/3362.","noteIndex":254},"citationItems":[{"id":399,"uris":["http://zotero.org/users/19515296/items/PMB6D7K4"],"itemData":{"id":399,"type":"book","number-of-volumes":"7","publisher":"Dâru'l-Meârif","publisher-place":"Kâhire","title":"Lisânu'l-Arab","volume":"5","author":[{"family":"İbn Manzûr","given":"Ebu'l-Fadl Cemâluddîn"}],"collection-editor":[{"family":"Kebîr","given":"Abdullah Ali","non-dropping-particle":"el-"},{"family":"Hasballâh","given":"Muhammed Ahmed"},{"family":"Şâzelî","given":"Hâşim Muhammed","non-dropping-particle":"eş-"}]},"locator":"3362","label":"page"}],"schema":"https://github.com/citation-style-language/schema/raw/master/csl-citation.json"} </w:instrText>
      </w:r>
      <w:r w:rsidRPr="007047CD">
        <w:fldChar w:fldCharType="separate"/>
      </w:r>
      <w:r w:rsidRPr="007047CD">
        <w:t xml:space="preserve">İbn Manzûr, </w:t>
      </w:r>
      <w:r w:rsidRPr="007047CD">
        <w:rPr>
          <w:i/>
          <w:iCs/>
        </w:rPr>
        <w:t>Lisânu’l-Arab</w:t>
      </w:r>
      <w:r w:rsidRPr="007047CD">
        <w:t>, 5/3362.</w:t>
      </w:r>
      <w:r w:rsidRPr="007047CD">
        <w:fldChar w:fldCharType="end"/>
      </w:r>
    </w:p>
  </w:footnote>
  <w:footnote w:id="261">
    <w:p w14:paraId="1022881A" w14:textId="10901B0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{"citationID":"Eq807cHH","properties":{"formattedCitation":"Suy\\uc0\\u251{}t\\uc0\\u238{}, {\\i{}el-\\uc0\\u304{}tk\\uc0\\u226{}n f\\uc0\\u238{} \\uc0\\u8217{}ul\\uc0\\u251{}mi\\uc0\\u8217{}l-Kur\\uc0\\u8217{}\\uc0\\u226{}n}, 4/151.","plainCitation":"Suyûtî, el-İtkân fî ’ulûmi’l-Kur’ân, 4/151.","noteIndex":255},"citationItems":[{"id":48,"uris":["http://zotero.org/users/19515296/items/F3X74RXY"],"itemData":{"id":48,"type":"book","number-of-volumes":"4","publisher":"Vizâretü'ş-Şuûnü'l-İslâmiyyeti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Ebu'l-Fadl"}],"issued":{"date-parts":[["2009"]]}},"locator":"151","label":"page"}],"schema":"https://github.com/citation-style-language/schema/raw/master/csl-citation.json"}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4/151.</w:t>
      </w:r>
      <w:r w:rsidRPr="007047CD">
        <w:fldChar w:fldCharType="end"/>
      </w:r>
    </w:p>
  </w:footnote>
  <w:footnote w:id="262">
    <w:p w14:paraId="17CC0F3C" w14:textId="61B96F5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{"citationID":"uRiA8a85","properties":{"formattedCitation":"\\uc0\\u350{}eh\\uc0\\u226{}bedd\\uc0\\u238{}n Mahm\\uc0\\u251{}d \\uc0\\u194{}l\\uc0\\u251{}s\\uc0\\u238{}, {\\i{}R\\uc0\\u251{}hu\\uc0\\u8217{}l-me\\uc0\\u226{}n\\uc0\\u238{} f\\uc0\\u238{} tefs\\uc0\\u238{}ri\\uc0\\u8217{}l-Kur\\uc0\\u8217{}\\uc0\\u226{}ni\\uc0\\u8217{}l-Az\\uc0\\u238{}m ve\\uc0\\u8217{}s-seb\\uc0\\u8217{}i\\uc0\\u8217{}l-mes\\uc0\\u226{}n\\uc0\\u238{}}, thk. es-Seyyid Mahm\\uc0\\u251{}d \\uc0\\u350{}\\uc0\\u252{}kr\\uc0\\u238{} \\uc0\\u194{}l\\uc0\\u251{}s\\uc0\\u238{} (Beyrut: \\uc0\\u304{}d\\uc0\\u226{}ret\\uc0\\u252{}\\uc0\\u8217{}t-Tib\\uc0\\u226{}ati\\uc0\\u8217{}l-Mun\\uc0\\u238{}rati, 2016), 5/57-58.","plainCitation":"Şehâbeddîn Mahmûd Âlûsî, Rûhu’l-meânî fî tefsîri’l-Kur’âni’l-Azîm ve’s-seb’i’l-mesânî, thk. es-Seyyid Mahmûd Şükrî Âlûsî (Beyrut: İdâretü’t-Tibâati’l-Munîrati, 2016), 5/57-58.","noteIndex":256},"citationItems":[{"id":143,"uris":["http://zotero.org/users/19515296/items/DNJBZSEM"],"itemData":{"id":143,"type":"book","number-of-volumes":"29","publisher":"İdâretü't-Tibâati'l-Munîrati","publisher-place":"Beyrut","title":"Rûhu'l-meânî fî tefsîri'l-Kur'âni'l-Azîm ve's-seb'i'l-mesânî","volume":"5","author":[{"family":"Âlûsî","given":"Şehâbeddîn Mahmûd"}],"collection-editor":[{"family":"Âlûsî","given":"es-Seyyid Mahmûd Şükrî"}],"issued":{"date-parts":[["2016"]]}},"locator":"57-58","label":"page"}],"schema":"https://github.com/citation-style-language/schema/raw/master/csl-citation.json"} </w:instrText>
      </w:r>
      <w:r w:rsidRPr="007047CD">
        <w:fldChar w:fldCharType="separate"/>
      </w:r>
      <w:r w:rsidRPr="007047CD">
        <w:t xml:space="preserve">Şehâbeddîn Mahmûd Âlûsî, </w:t>
      </w:r>
      <w:r w:rsidRPr="007047CD">
        <w:rPr>
          <w:i/>
          <w:iCs/>
        </w:rPr>
        <w:t>Rûhu’l-meânî fî tefsîri’l-Kur’âni’l-Azîm ve’s-seb’i’l-mesânî</w:t>
      </w:r>
      <w:r>
        <w:t xml:space="preserve">, thk. </w:t>
      </w:r>
      <w:r w:rsidRPr="007047CD">
        <w:t>Seyyid Mahmûd Şükrî Âlûsî (Beyrut: İdâretü’t-Tibâati’l-Munîrati, 2016), 5/57-58.</w:t>
      </w:r>
      <w:r w:rsidRPr="007047CD">
        <w:fldChar w:fldCharType="end"/>
      </w:r>
    </w:p>
  </w:footnote>
  <w:footnote w:id="263">
    <w:p w14:paraId="0A7136B5" w14:textId="590D6BF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{"citationID":"PN0PJb86","properties":{"formattedCitation":"\\uc0\\u304{}brahim b. Ahmed el-M\\uc0\\u226{}ri\\uc0\\u287{}n\\uc0\\u238{}, {\\i{}Del\\uc0\\u238{}lu\\uc0\\u8217{}l-hayr\\uc0\\u226{}n al\\uc0\\u226{} mevridu\\uc0\\u8217{}z-zam\\uc0\\u8217{}\\uc0\\u226{}n}, thk. Abd\\uc0\\u252{}laz\\uc0\\u238{}z b. F\\uc0\\u226{}z\\uc0\\u305{}l el-\\uc0\\u286{}azz\\uc0\\u238{} (K\\uc0\\u252{}veyt: Merkezu\\uc0\\u8217{}l-K\\uc0\\u305{}r\\uc0\\u226{}\\uc0\\u226{}ti\\uc0\\u8217{}l-Kur\\uc0\\u8217{}\\uc0\\u226{}niyye, 2011), 472-473.","plainCitation":"İbrahim b. Ahmed el-Mâriğnî, Delîlu’l-hayrân alâ mevridu’z-zam’ân, thk. Abdülazîz b. Fâzıl el-Ğazzî (Küveyt: Merkezu’l-Kırââti’l-Kur’âniyye, 2011), 472-473.","noteIndex":256},"citationItems":[{"id":493,"uris":["http://zotero.org/users/19515296/items/LXH9VDBE"],"itemData":{"id":493,"type":"book","publisher":"Merkezu'l-Kırââti'l-Kur'âniyye","publisher-place":"Küveyt","title":"Delîlu'l-hayrân alâ mevridu'z-zam'ân","author":[{"family":"Mâriğnî","given":"İbrahim b. Ahmed","non-dropping-particle":"el-"}],"collection-editor":[{"family":"Ğazzî","given":"Abdülazîz b. Fâzıl","non-dropping-particle":"el-"}],"issued":{"date-parts":[["2011"]]}},"locator":"472-473","label":"page"}],"schema":"https://github.com/citation-style-language/schema/raw/master/csl-citation.json"} </w:instrText>
      </w:r>
      <w:r w:rsidRPr="007047CD">
        <w:fldChar w:fldCharType="separate"/>
      </w:r>
      <w:r w:rsidRPr="007047CD">
        <w:t xml:space="preserve">İbrahim b. Ahmed el-Mârginî, </w:t>
      </w:r>
      <w:r w:rsidRPr="007047CD">
        <w:rPr>
          <w:i/>
          <w:iCs/>
        </w:rPr>
        <w:t>Delîlu’l-hayrân alâ mevridu’z-zam’ân</w:t>
      </w:r>
      <w:r w:rsidRPr="007047CD">
        <w:t>, thk. Abdülazîz b. Fâzıl el-Ğazzî (Kuveyt: Merkezu’l-Kırââti’l-Kur’âniyye, 2011), 472-473.</w:t>
      </w:r>
      <w:r w:rsidRPr="007047CD">
        <w:fldChar w:fldCharType="end"/>
      </w:r>
    </w:p>
  </w:footnote>
  <w:footnote w:id="264">
    <w:p w14:paraId="344C834A" w14:textId="07C1321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{"citationID":"sWc61g1M","properties":{"formattedCitation":"\\uc0\\u304{}sm\\uc0\\u226{}\\uc0\\u238{}l, {\\i{}Resmu\\uc0\\u8217{}l-mushaf ve daptuh\\uc0\\u251{} beyne\\uc0\\u8217{}t-tevk\\uc0\\u238{}f\\uc0\\u238{} ve\\uc0\\u8217{}l-\\uc0\\u305{}st\\uc0\\u305{}l\\uc0\\u226{}h\\uc0\\u226{}ti\\uc0\\u8217{}l-had\\uc0\\u238{}se}, 43.","plainCitation":"İsmâîl, Resmu’l-mushaf ve daptuhû beyne’t-tevkîfî ve’l-ıstılâhâti’l-hadîse, 43.","noteIndex":257},"citationItems":[{"id":413,"uris":["http://zotero.org/users/19515296/items/6XUHBRVJ"],"itemData":{"id":413,"type":"book","publisher":"Dâru's-Selâm","publisher-place":"Kâhire","title":"Resmu'l-mushaf ve daptuhû beyne't-tevkîfî ve'l-ıstılâhâti'l-hadîse","author":[{"family":"İsmâîl","given":"Şâbân Muhammed"}],"issued":{"date-parts":[["2002"]]}},"locator":"43","label":"page"}],"schema":"https://github.com/citation-style-language/schema/raw/master/csl-citation.json"} </w:instrText>
      </w:r>
      <w:r w:rsidRPr="007047CD">
        <w:fldChar w:fldCharType="separate"/>
      </w:r>
      <w:r w:rsidRPr="007047CD">
        <w:t xml:space="preserve">İsmâîl, </w:t>
      </w:r>
      <w:r w:rsidRPr="007047CD">
        <w:rPr>
          <w:i/>
          <w:iCs/>
        </w:rPr>
        <w:t>Resmu’l-mushaf</w:t>
      </w:r>
      <w:r w:rsidRPr="007047CD">
        <w:t>, 43.</w:t>
      </w:r>
      <w:r w:rsidRPr="007047CD">
        <w:fldChar w:fldCharType="end"/>
      </w:r>
    </w:p>
  </w:footnote>
  <w:footnote w:id="265">
    <w:p w14:paraId="0BEC655C" w14:textId="77777777" w:rsidR="00AD10DF" w:rsidRDefault="00AD10DF" w:rsidP="00E223BB">
      <w:pPr>
        <w:pStyle w:val="AltBilgi"/>
      </w:pPr>
      <w:r w:rsidRPr="00DE6F1C">
        <w:rPr>
          <w:rStyle w:val="DipnotBavurusu"/>
          <w:rFonts w:eastAsiaTheme="majorEastAsia"/>
        </w:rPr>
        <w:footnoteRef/>
      </w:r>
      <w:r>
        <w:t xml:space="preserve"> Zâriyât 51/47.</w:t>
      </w:r>
    </w:p>
  </w:footnote>
  <w:footnote w:id="266">
    <w:p w14:paraId="47C0B2D9" w14:textId="2263DAEE" w:rsidR="00AD10DF" w:rsidRPr="007047CD" w:rsidRDefault="00AD10DF" w:rsidP="00F42596">
      <w:pPr>
        <w:pStyle w:val="AltBilgi"/>
      </w:pPr>
      <w:r w:rsidRPr="007047CD">
        <w:rPr>
          <w:rStyle w:val="DipnotBavurusu"/>
          <w:rFonts w:eastAsiaTheme="majorEastAsia"/>
        </w:rPr>
        <w:footnoteRef/>
      </w:r>
      <w:r w:rsidRPr="007047CD">
        <w:t xml:space="preserve"> Bu ilke Arap dili ve belagatinde yaygın bir kaide olarak kabul edilmiştir. Buna göre lafızda meydana gelen her artış, çoğu durumda manada da artış kuvvetlenme ve yoğunlaşmaya işaret eder. Bkz. </w:t>
      </w:r>
      <w:r w:rsidRPr="007047CD">
        <w:fldChar w:fldCharType="begin"/>
      </w:r>
      <w:r w:rsidRPr="007047CD">
        <w:instrText xml:space="preserve"> ADDIN ZOTERO_ITEM CSL_CITATION {"citationID":"llbjfeVu","properties":{"formattedCitation":"H\\uc0\\u226{}lid b. Osman es-Sebt, {\\i{}el-Kav\\uc0\\u226{}idu ve\\uc0\\u8217{}l-us\\uc0\\u251{}l ve tatb\\uc0\\u238{}k\\uc0\\u226{}tu\\uc0\\u8217{}t-tedebbur} (Riyad: Merkezu\\uc0\\u8217{}d-Dir\\uc0\\u226{}s\\uc0\\u226{}ti\\uc0\\u8217{}l-Kur\\uc0\\u8217{}\\uc0\\u226{}niyye, 2016), 76.","plainCitation":"Hâlid b. Osman es-Sebt, el-Kavâidu ve’l-usûl ve tatbîkâtu’t-tedebbur (Riyad: Merkezu’d-Dirâsâti’l-Kur’âniyye, 2016), 76.","noteIndex":260},"citationItems":[{"id":496,"uris":["http://zotero.org/users/19515296/items/8NBUVQXR"],"itemData":{"id":496,"type":"book","publisher":"Merkezu'd-Dirâsâti'l-Kur'âniyye","publisher-place":"Riyad","title":"el-Kavâidu ve'l-usûl ve tatbîkâtu't-tedebbur","author":[{"family":"Sebt","given":"Hâlid b. Osman","non-dropping-particle":"es-"}],"issued":{"date-parts":[["2016"]]}},"locator":"76","label":"page"}],"schema":"https://github.com/citation-style-language/schema/raw/master/csl-citation.json"} </w:instrText>
      </w:r>
      <w:r w:rsidRPr="007047CD">
        <w:fldChar w:fldCharType="separate"/>
      </w:r>
      <w:r w:rsidRPr="007047CD">
        <w:t xml:space="preserve">Hâlid b. Osman es-Sebt, </w:t>
      </w:r>
      <w:r w:rsidRPr="007047CD">
        <w:rPr>
          <w:i/>
          <w:iCs/>
        </w:rPr>
        <w:t>el-Kavâidu ve’l-usûl ve tatbîkâtu’t-tedebbur</w:t>
      </w:r>
      <w:r w:rsidRPr="007047CD">
        <w:t xml:space="preserve"> (Riyad: Merkezu’d-Dirâsâti’l-Kur’âniyye, 2016), 76.</w:t>
      </w:r>
      <w:r w:rsidRPr="007047CD">
        <w:fldChar w:fldCharType="end"/>
      </w:r>
    </w:p>
  </w:footnote>
  <w:footnote w:id="267">
    <w:p w14:paraId="469A0AC5" w14:textId="016511D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{"citationID":"xiYKqVnH","properties":{"formattedCitation":"ez-Zerk\\uc0\\u226{}n\\uc0\\u238{}, {\\i{}Men\\uc0\\u226{}hilu\\uc0\\u8217{}l-\\uc0\\u8217{}irf\\uc0\\u226{}n f\\uc0\\u238{} \\uc0\\u8217{}ul\\uc0\\u251{}mi\\uc0\\u8217{}l-Kur\\uc0\\u8217{}\\uc0\\u226{}n}, 1/374.","plainCitation":"ez-Zerkânî, Menâhilu’l-’irfân fî ’ulûmi’l-Kur’ân, 1/374.","noteIndex":261},"citationItems":[{"id":98,"uris":["http://zotero.org/users/19515296/items/VLLS5LDJ"],"itemData":{"id":98,"type":"book","number-of-volumes":"2","publisher":"Dâru'l-Kütübi'l-'Arabi","publisher-place":"Beyrut","title":"Menâhilu'l-'irfân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Ahmed","non-dropping-particle":"ez-"}],"issued":{"date-parts":[["1995"]]}},"locator":"374","label":"page"}],"schema":"https://github.com/citation-style-language/schema/raw/master/csl-citation.json"}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1/374.</w:t>
      </w:r>
      <w:r w:rsidRPr="007047CD">
        <w:fldChar w:fldCharType="end"/>
      </w:r>
    </w:p>
  </w:footnote>
  <w:footnote w:id="268">
    <w:p w14:paraId="34AFF9A2" w14:textId="77777777" w:rsidR="00AD10DF" w:rsidRDefault="00AD10DF" w:rsidP="00E223BB">
      <w:pPr>
        <w:pStyle w:val="AltBilgi"/>
      </w:pPr>
      <w:r w:rsidRPr="00DE6F1C">
        <w:rPr>
          <w:rStyle w:val="DipnotBavurusu"/>
          <w:rFonts w:eastAsiaTheme="majorEastAsia"/>
        </w:rPr>
        <w:footnoteRef/>
      </w:r>
      <w:r>
        <w:t xml:space="preserve"> Zumer 39/69.</w:t>
      </w:r>
    </w:p>
  </w:footnote>
  <w:footnote w:id="269">
    <w:p w14:paraId="5E088F65" w14:textId="77777777" w:rsidR="00AD10DF" w:rsidRDefault="00AD10DF" w:rsidP="00E223BB">
      <w:pPr>
        <w:pStyle w:val="AltBilgi"/>
      </w:pPr>
      <w:r w:rsidRPr="00DE6F1C">
        <w:rPr>
          <w:rStyle w:val="DipnotBavurusu"/>
          <w:rFonts w:eastAsiaTheme="majorEastAsia"/>
        </w:rPr>
        <w:footnoteRef/>
      </w:r>
      <w:r>
        <w:t xml:space="preserve"> Fecr 89/23.</w:t>
      </w:r>
    </w:p>
  </w:footnote>
  <w:footnote w:id="270">
    <w:p w14:paraId="20128CA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{"citationID":"zDR8kE0H","properties":{"formattedCitation":"Abdulhay H\\uc0\\u252{}seyn Fermav\\uc0\\u238{}, {\\i{}Resmu\\uc0\\u8217{}l-mushaf ve naktuhu} (Cidde: el-Mektebetu\\uc0\\u8217{}l-Mekkiyye, 2004), 426.","plainCitation":"Abdulhay Hüseyn Fermavî, Resmu’l-mushaf ve naktuhu (Cidde: el-Mektebetu’l-Mekkiyye, 2004), 426.","noteIndex":263},"citationItems":[{"id":497,"uris":["http://zotero.org/users/19515296/items/5VGNDPBI"],"itemData":{"id":497,"type":"book","publisher":"el-Mektebetu'l-Mekkiyye","publisher-place":"Cidde","title":"Resmu'l-mushaf ve naktuhu","author":[{"family":"Fermavî","given":"Abdulhay Hüseyn"}],"issued":{"date-parts":[["2004"]]}},"locator":"426","label":"page"}],"schema":"https://github.com/citation-style-language/schema/raw/master/csl-citation.json"} </w:instrText>
      </w:r>
      <w:r w:rsidRPr="007047CD">
        <w:fldChar w:fldCharType="separate"/>
      </w:r>
      <w:r w:rsidRPr="007047CD">
        <w:t xml:space="preserve">Abdulhay Hüseyn Fermavî, </w:t>
      </w:r>
      <w:r w:rsidRPr="007047CD">
        <w:rPr>
          <w:i/>
          <w:iCs/>
        </w:rPr>
        <w:t>Resmu’l-mushaf ve naktuhu</w:t>
      </w:r>
      <w:r w:rsidRPr="007047CD">
        <w:t xml:space="preserve"> (Cidde: el-Mektebetu’l-Mekkiyye, 2004), 426.</w:t>
      </w:r>
      <w:r w:rsidRPr="007047CD">
        <w:fldChar w:fldCharType="end"/>
      </w:r>
    </w:p>
  </w:footnote>
  <w:footnote w:id="271">
    <w:p w14:paraId="02AA2575" w14:textId="70F98490"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
      </w:r>
      <w:proofErr w:type="gramEnd"/>
      <w:r>
        <w:t/>
      </w:r>
      <w:r w:rsidRPr="007047CD">
        <w:t xml:space="preserve">İsrâ 17/11. </w:t>
      </w:r>
    </w:p>
  </w:footnote>
  <w:footnote w:id="272">
    <w:p w14:paraId="546B9D9E" w14:textId="15F9387A"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
      </w:r>
      <w:proofErr w:type="gramEnd"/>
      <w:r>
        <w:t/>
      </w:r>
      <w:r w:rsidRPr="007047CD">
        <w:t>Şûrâ 42/24.</w:t>
      </w:r>
    </w:p>
  </w:footnote>
  <w:footnote w:id="273">
    <w:p w14:paraId="3F8AA55F" w14:textId="2332A38C"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
      </w:r>
      <w:proofErr w:type="gramEnd"/>
      <w:r>
        <w:t/>
      </w:r>
      <w:r w:rsidRPr="007047CD">
        <w:t>Kamer 54/6.</w:t>
      </w:r>
    </w:p>
  </w:footnote>
  <w:footnote w:id="274">
    <w:p w14:paraId="44F6F85D" w14:textId="6CA1040C"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
      </w:r>
      <w:proofErr w:type="gramEnd"/>
      <w:r>
        <w:t/>
      </w:r>
      <w:r w:rsidRPr="007047CD">
        <w:t>Alak 96/18.</w:t>
      </w:r>
    </w:p>
  </w:footnote>
  <w:footnote w:id="275">
    <w:p w14:paraId="51A2F33B" w14:textId="636D5C4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{"citationID":"0LIst0tY","properties":{"formattedCitation":"ez-Zerk\\uc0\\u226{}n\\uc0\\u238{}, {\\i{}Men\\uc0\\u226{}hilu\\uc0\\u8217{}l-\\uc0\\u8217{}irf\\uc0\\u226{}n f\\uc0\\u238{} \\uc0\\u8217{}ul\\uc0\\u251{}mi\\uc0\\u8217{}l-Kur\\uc0\\u8217{}\\uc0\\u226{}n}, 1/374-375.","plainCitation":"ez-Zerkânî, Menâhilu’l-’irfân fî ’ulûmi’l-Kur’ân, 1/374-375.","noteIndex":269},"citationItems":[{"id":98,"uris":["http://zotero.org/users/19515296/items/VLLS5LDJ"],"itemData":{"id":98,"type":"book","number-of-volumes":"2","publisher":"Dâru'l-Kütübi'l-'Arabi","publisher-place":"Beyrut","title":"Menâhilu'l-'irfân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Ahmed","non-dropping-particle":"ez-"}],"issued":{"date-parts":[["1995"]]}},"locator":"374-375","label":"page"}],"schema":"https://github.com/citation-style-language/schema/raw/master/csl-citation.json"}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1/374-375.</w:t>
      </w:r>
      <w:r w:rsidRPr="007047CD">
        <w:fldChar w:fldCharType="end"/>
      </w:r>
    </w:p>
  </w:footnote>
  <w:footnote w:id="276">
    <w:p w14:paraId="24A4036D" w14:textId="77777777" w:rsidR="00AD10DF" w:rsidRDefault="00AD10DF" w:rsidP="00E223BB">
      <w:pPr>
        <w:pStyle w:val="AltBilgi"/>
      </w:pPr>
      <w:r w:rsidRPr="00DE6F1C">
        <w:rPr>
          <w:rStyle w:val="DipnotBavurusu"/>
          <w:rFonts w:eastAsiaTheme="majorEastAsia"/>
        </w:rPr>
        <w:footnoteRef/>
      </w:r>
      <w:r>
        <w:t xml:space="preserve"> Enbiyâ’ 21/37.</w:t>
      </w:r>
    </w:p>
  </w:footnote>
  <w:footnote w:id="277">
    <w:p w14:paraId="604E07CE" w14:textId="70AFAB1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{"citationID":"iYJAHU84","properties":{"formattedCitation":"Zerke\\uc0\\u351{}\\uc0\\u238{}, {\\i{}el-Burh\\uc0\\u226{}n f\\uc0\\u238{} ul\\uc0\\u251{}mi\\uc0\\u8217{}l-Kur\\uc0\\u8217{}\\uc0\\u226{}n}, 2/20-21.","plainCitation":"Zerkeşî, el-Burhân fî ulûmi’l-Kur’ân, 2/20-21.","noteIndex":271},"citationItems":[{"id":358,"uris":["http://zotero.org/users/19515296/items/W6QPEMD8"],"itemData":{"id":358,"type":"book","number-of-volumes":"4","publisher":"Dâru'l-Ma'rife","publisher-place":"Beyrut","title":"el-Burhân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Abdullah","non-dropping-particle":"el-"}],"issued":{"date-parts":[["1990"]]}},"locator":"20-21","label":"page"}],"schema":"https://github.com/citation-style-language/schema/raw/master/csl-citation.json"}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xml:space="preserve">, 2/20-21; </w:t>
      </w:r>
      <w:r w:rsidRPr="007047CD">
        <w:fldChar w:fldCharType="end"/>
      </w:r>
      <w:r w:rsidRPr="007047CD">
        <w:fldChar w:fldCharType="begin"/>
      </w:r>
      <w:r w:rsidRPr="007047CD">
        <w:instrText xml:space="preserve"> ADDIN ZOTERO_ITEM CSL_CITATION {"citationID":"CPyH71sU","properties":{"formattedCitation":"Ebu\\uc0\\u8217{}l-Abb\\uc0\\u226{}s Ahmed el-Benn\\uc0\\u226{}\\uc0\\u8217{}Merr\\uc0\\u226{}ke\\uc0\\u351{}\\uc0\\u238{}, {\\i{}\\uc0\\u304{}nv\\uc0\\u226{}nu\\uc0\\u8217{}d-del\\uc0\\u238{}l min mers\\uc0\\u251{}m hatti\\uc0\\u8217{}t-tenz\\uc0\\u238{}l}, thk. Hind \\uc0\\u350{}eleb\\uc0\\u238{} (Beyrut: D\\uc0\\u226{}ru\\uc0\\u8217{}l-\\uc0\\u286{}arbi\\uc0\\u8217{}l-\\uc0\\u304{}sl\\uc0\\u226{}m\\uc0\\u238{}, 1990), 32.","plainCitation":"Ebu’l-Abbâs Ahmed el-Bennâ’Merrâkeşî, İnvânu’d-delîl min mersûm hatti’t-tenzîl, thk. Hind Şelebî (Beyrut: Dâru’l-Ğarbi’l-İslâmî, 1990), 32.","noteIndex":270},"citationItems":[{"id":492,"uris":["http://zotero.org/users/19515296/items/B3FN5XDX"],"itemData":{"id":492,"type":"book","publisher":"Dâru'l-Ğarbi'l-İslâmî","publisher-place":"Beyrut","title":"İnvânu'd-delîl min mersûm hatti't-tenzîl","author":[{"family":"Merrâkeşî","given":"Ebu'l-Abbâs Ahmed","dropping-particle":"el-Bennâ'"}],"collection-editor":[{"family":"Şelebî","given":"Hind"}],"issued":{"date-parts":[["1990"]]}},"locator":"32","label":"page"}],"schema":"https://github.com/citation-style-language/schema/raw/master/csl-citation.json"} </w:instrText>
      </w:r>
      <w:r w:rsidRPr="007047CD">
        <w:fldChar w:fldCharType="separate"/>
      </w:r>
      <w:r w:rsidRPr="007047CD">
        <w:t>Ebu’l-Ab</w:t>
      </w:r>
      <w:r>
        <w:t>bâs Ahmed el-Bennâ’ Merrâku</w:t>
      </w:r>
      <w:r w:rsidRPr="007047CD">
        <w:t xml:space="preserve">şî, </w:t>
      </w:r>
      <w:r w:rsidRPr="007047CD">
        <w:rPr>
          <w:i/>
          <w:iCs/>
        </w:rPr>
        <w:t>Ünvânu’d-delîl min mersûm hatti’t-tenzîl</w:t>
      </w:r>
      <w:r w:rsidRPr="007047CD">
        <w:t>, thk. Hind Şelebî (Beyrut: Dâru’l-Ğarbi’l-İslâmî, 1990), 32.</w:t>
      </w:r>
      <w:r w:rsidRPr="007047CD">
        <w:fldChar w:fldCharType="end"/>
      </w:r>
      <w:r w:rsidRPr="007047CD">
        <w:t xml:space="preserve"> </w:t>
      </w:r>
    </w:p>
  </w:footnote>
  <w:footnote w:id="278">
    <w:p w14:paraId="7533823C" w14:textId="77777777" w:rsidR="00AD10DF" w:rsidRDefault="00AD10DF" w:rsidP="003D300A">
      <w:pPr>
        <w:pStyle w:val="AltBilgi"/>
      </w:pPr>
      <w:r w:rsidRPr="00DE6F1C">
        <w:rPr>
          <w:rStyle w:val="DipnotBavurusu"/>
          <w:rFonts w:eastAsiaTheme="majorEastAsia"/>
        </w:rPr>
        <w:footnoteRef/>
      </w:r>
      <w:r>
        <w:t xml:space="preserve"> Şûrâ 42/30.</w:t>
      </w:r>
    </w:p>
  </w:footnote>
  <w:footnote w:id="279">
    <w:p w14:paraId="68BB9609" w14:textId="6B5D1B0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{"citationID":"pV7C9v17","properties":{"formattedCitation":"\\uc0\\u304{}sm\\uc0\\u226{}\\uc0\\u238{}l, {\\i{}Resmu\\uc0\\u8217{}l-mushaf ve daptuh\\uc0\\u251{} beyne\\uc0\\u8217{}t-tevk\\uc0\\u238{}f\\uc0\\u238{} ve\\uc0\\u8217{}l-\\uc0\\u305{}st\\uc0\\u305{}l\\uc0\\u226{}h\\uc0\\u226{}ti\\uc0\\u8217{}l-had\\uc0\\u238{}se}, 72.","plainCitation":"İsmâîl, Resmu’l-mushaf ve daptuhû beyne’t-tevkîfî ve’l-ıstılâhâti’l-hadîse, 72.","noteIndex":272},"citationItems":[{"id":413,"uris":["http://zotero.org/users/19515296/items/6XUHBRVJ"],"itemData":{"id":413,"type":"book","publisher":"Dâru's-Selâm","publisher-place":"Kâhire","title":"Resmu'l-mushaf ve daptuhû beyne't-tevkîfî ve'l-ıstılâhâti'l-hadîse","author":[{"family":"İsmâîl","given":"Şâbân Muhammed"}],"issued":{"date-parts":[["2002"]]}},"locator":"72","label":"page"}],"schema":"https://github.com/citation-style-language/schema/raw/master/csl-citation.json"} </w:instrText>
      </w:r>
      <w:r w:rsidRPr="007047CD">
        <w:fldChar w:fldCharType="separate"/>
      </w:r>
      <w:r w:rsidRPr="007047CD">
        <w:t xml:space="preserve">İsmâîl, </w:t>
      </w:r>
      <w:r w:rsidRPr="007047CD">
        <w:rPr>
          <w:i/>
          <w:iCs/>
        </w:rPr>
        <w:t>Resmu’l-mushaf</w:t>
      </w:r>
      <w:r w:rsidRPr="007047CD">
        <w:t>, 72.</w:t>
      </w:r>
      <w:r w:rsidRPr="007047CD">
        <w:fldChar w:fldCharType="end"/>
      </w:r>
    </w:p>
  </w:footnote>
  <w:footnote w:id="280">
    <w:p w14:paraId="7F77C12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{"citationID":"uW2SIJkA","properties":{"formattedCitation":"Abdulk\\uc0\\u226{}dir Mans\\uc0\\u251{}r, {\\i{}Mevs\\uc0\\u251{}atu ul\\uc0\\u251{}mi\\uc0\\u8217{}l-Kur\\uc0\\u8217{}\\uc0\\u226{}n} (Halep: D\\uc0\\u226{}ru\\uc0\\u8217{}l-Kalem el-Arab\\uc0\\u238{}, 2002), 89.","plainCitation":"Abdulkâdir Mansûr, Mevsûatu ulûmi’l-Kur’ân (Halep: Dâru’l-Kalem el-Arabî, 2002), 89.","noteIndex":273},"citationItems":[{"id":502,"uris":["http://zotero.org/users/19515296/items/3VH323F6"],"itemData":{"id":502,"type":"book","publisher":"Dâru'l-Kalem el-Arabî","publisher-place":"Halep","title":"Mevsûatu ulûmi'l-Kur'ân","author":[{"family":"Mansûr","given":"Abdulkâdir"}],"issued":{"date-parts":[["2002"]]}},"locator":"89","label":"page"}],"schema":"https://github.com/citation-style-language/schema/raw/master/csl-citation.json"} </w:instrText>
      </w:r>
      <w:r w:rsidRPr="007047CD">
        <w:fldChar w:fldCharType="separate"/>
      </w:r>
      <w:r w:rsidRPr="007047CD">
        <w:t xml:space="preserve">Abdulkâdir Mansûr, </w:t>
      </w:r>
      <w:r w:rsidRPr="007047CD">
        <w:rPr>
          <w:i/>
          <w:iCs/>
        </w:rPr>
        <w:t>Mevsûatu ulûmi’l-Kur’ân</w:t>
      </w:r>
      <w:r w:rsidRPr="007047CD">
        <w:t xml:space="preserve"> (Halep: Dâru’l-Kalem el-Arabî, 2002), 89.</w:t>
      </w:r>
      <w:r w:rsidRPr="007047CD">
        <w:fldChar w:fldCharType="end"/>
      </w:r>
    </w:p>
  </w:footnote>
  <w:footnote w:id="281">
    <w:p w14:paraId="3039752B" w14:textId="06A7424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{"citationID":"7G8WlopR","properties":{"formattedCitation":"Zerke\\uc0\\u351{}\\uc0\\u238{}, {\\i{}el-Burh\\uc0\\u226{}n f\\uc0\\u238{} ul\\uc0\\u251{}mi\\uc0\\u8217{}l-Kur\\uc0\\u8217{}\\uc0\\u226{}n}, 2/49.","plainCitation":"Zerkeşî, el-Burhân fî ulûmi’l-Kur’ân, 2/49.","noteIndex":275},"citationItems":[{"id":358,"uris":["http://zotero.org/users/19515296/items/W6QPEMD8"],"itemData":{"id":358,"type":"book","number-of-volumes":"4","publisher":"Dâru'l-Ma'rife","publisher-place":"Beyrut","title":"el-Burhân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Abdullah","non-dropping-particle":"el-"}],"issued":{"date-parts":[["1990"]]}},"locator":"49","label":"page"}],"schema":"https://github.com/citation-style-language/schema/raw/master/csl-citation.json"}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2/49.</w:t>
      </w:r>
      <w:r w:rsidRPr="007047CD">
        <w:fldChar w:fldCharType="end"/>
      </w:r>
    </w:p>
  </w:footnote>
  <w:footnote w:id="282">
    <w:p w14:paraId="23AB63A6" w14:textId="77777777" w:rsidR="00AD10DF" w:rsidRDefault="00AD10DF" w:rsidP="00D8656E">
      <w:pPr>
        <w:pStyle w:val="AltBilgi"/>
      </w:pPr>
      <w:r w:rsidRPr="00DE6F1C">
        <w:rPr>
          <w:rStyle w:val="DipnotBavurusu"/>
          <w:rFonts w:eastAsiaTheme="majorEastAsia"/>
        </w:rPr>
        <w:footnoteRef/>
      </w:r>
      <w:r>
        <w:t xml:space="preserve"> Nisâ’ 4/109.</w:t>
      </w:r>
    </w:p>
  </w:footnote>
  <w:footnote w:id="283">
    <w:p w14:paraId="011AAFF3" w14:textId="77777777" w:rsidR="00AD10DF" w:rsidRDefault="00AD10DF" w:rsidP="00D8656E">
      <w:pPr>
        <w:pStyle w:val="AltBilgi"/>
      </w:pPr>
      <w:r w:rsidRPr="00DE6F1C">
        <w:rPr>
          <w:rStyle w:val="DipnotBavurusu"/>
          <w:rFonts w:eastAsiaTheme="majorEastAsia"/>
        </w:rPr>
        <w:footnoteRef/>
      </w:r>
      <w:r>
        <w:t xml:space="preserve"> Mülk 67/22.</w:t>
      </w:r>
    </w:p>
  </w:footnote>
  <w:footnote w:id="284">
    <w:p w14:paraId="35423386" w14:textId="5B17C7F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{"citationID":"K7pEtMlZ","properties":{"formattedCitation":"ez-Zerk\\uc0\\u226{}n\\uc0\\u238{}, {\\i{}Men\\uc0\\u226{}hilu\\uc0\\u8217{}l-\\uc0\\u8217{}irf\\uc0\\u226{}n f\\uc0\\u238{} \\uc0\\u8217{}ul\\uc0\\u251{}mi\\uc0\\u8217{}l-Kur\\uc0\\u8217{}\\uc0\\u226{}n}, 1/307.","plainCitation":"ez-Zerkânî, Menâhilu’l-’irfân fî ’ulûmi’l-Kur’ân, 1/307.","noteIndex":278},"citationItems":[{"id":98,"uris":["http://zotero.org/users/19515296/items/VLLS5LDJ"],"itemData":{"id":98,"type":"book","number-of-volumes":"2","publisher":"Dâru'l-Kütübi'l-'Arabi","publisher-place":"Beyrut","title":"Menâhilu'l-'irfân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Ahmed","non-dropping-particle":"ez-"}],"issued":{"date-parts":[["1995"]]}},"locator":"307","label":"page"}],"schema":"https://github.com/citation-style-language/schema/raw/master/csl-citation.json"}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1/307.</w:t>
      </w:r>
      <w:r w:rsidRPr="007047CD">
        <w:fldChar w:fldCharType="end"/>
      </w:r>
    </w:p>
  </w:footnote>
  <w:footnote w:id="285">
    <w:p w14:paraId="47BF69E8" w14:textId="01E4B8A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{"citationID":"XwTMVx5g","properties":{"formattedCitation":"\\uc0\\u304{}bn Hi\\uc0\\u351{}\\uc0\\u226{}m el-Ens\\uc0\\u226{}r\\uc0\\u238{}, {\\i{}Mu\\uc0\\u287{}ni\\uc0\\u8217{}l-leb\\uc0\\u238{}b an kutubi\\uc0\\u8217{}l-e\\uc0\\u226{}r\\uc0\\u238{}b}, thk. Abdullat\\uc0\\u238{}f Muhammed el-Hat\\uc0\\u238{}b (K\\uc0\\u252{}veyt: Selseletu\\uc0\\u8217{}t-Tur\\uc0\\u226{}siyye, 2000), 1/287.","plainCitation":"İbn Hişâm el-Ensârî, Muğni’l-lebîb an kutubi’l-eârîb, thk. Abdullatîf Muhammed el-Hatîb (Küveyt: Selseletu’t-Turâsiyye, 2000), 1/287.","noteIndex":279},"citationItems":[{"id":501,"uris":["http://zotero.org/users/19515296/items/6UPHSTWM"],"itemData":{"id":501,"type":"book","number-of-volumes":"7","publisher":"Selseletu't-Turâsiyye","publisher-place":"Küveyt","title":"Muğni'l-lebîb an kutubi'l-eârîb","volume":"1","author":[{"family":"Ensârî","given":"İbn Hişâm","non-dropping-particle":"el-"}],"collection-editor":[{"family":"Hatîb","given":"Abdullatîf Muhammed","non-dropping-particle":"el-"}],"issued":{"date-parts":[["2000"]]}},"locator":"287","label":"page"}],"schema":"https://github.com/citation-style-language/schema/raw/master/csl-citation.json"} </w:instrText>
      </w:r>
      <w:r w:rsidRPr="007047CD">
        <w:fldChar w:fldCharType="separate"/>
      </w:r>
      <w:r w:rsidRPr="007047CD">
        <w:t xml:space="preserve">İbn Hişâm el-Ensârî, </w:t>
      </w:r>
      <w:r w:rsidRPr="007047CD">
        <w:rPr>
          <w:i/>
          <w:iCs/>
        </w:rPr>
        <w:t>Muğni’l-lebîb an kutubi’l-eârîb</w:t>
      </w:r>
      <w:r w:rsidRPr="007047CD">
        <w:t>, thk. Abdullatîf Muhammed el-Hatîb (Kuveyt: Selseletu’t-Turâsiyye, 2000), 1/287.</w:t>
      </w:r>
      <w:r w:rsidRPr="007047CD">
        <w:fldChar w:fldCharType="end"/>
      </w:r>
    </w:p>
  </w:footnote>
  <w:footnote w:id="286">
    <w:p w14:paraId="154EB509" w14:textId="274C5DAE" w:rsidR="00AD10DF" w:rsidRPr="007047CD" w:rsidRDefault="00AD10DF" w:rsidP="00F42596">
      <w:pPr>
        <w:pStyle w:val="AltBilgi"/>
      </w:pPr>
      <w:r w:rsidRPr="007047CD">
        <w:rPr>
          <w:rStyle w:val="DipnotBavurusu"/>
          <w:rFonts w:eastAsiaTheme="majorEastAsia"/>
        </w:rPr>
        <w:footnoteRef/>
      </w:r>
      <w:r w:rsidRPr="007047CD">
        <w:t xml:space="preserve"> Tanım olarak: İki unsur arasında ta’yin isteyen yani hangisi sorusunu kuran edattır; bu yüzden cevabı evet/hayır değil, iki unsurdan birini belirleme şeklindedir. Bkz. </w:t>
      </w:r>
      <w:r w:rsidRPr="007047CD">
        <w:fldChar w:fldCharType="begin"/>
      </w:r>
      <w:r w:rsidRPr="007047CD">
        <w:instrText xml:space="preserve"> ADDIN ZOTERO_ITEM CSL_CITATION {"citationID":"y5mjj0LU","properties":{"formattedCitation":"Muvaffakudd\\uc0\\u238{}n Ebulbik\\uc0\\u226{}\\uc0\\u8217{} b. Ali b. Ya\\uc0\\u238{}\\uc0\\u351{}, {\\i{}\\uc0\\u350{}erhu\\uc0\\u8217{}l-mufassal li\\uc0\\u8217{}z-Zemah\\uc0\\u351{}er\\uc0\\u238{}}, thk. \\uc0\\u304{}meyl Bedi\\uc0\\u8217{} Ya\\uc0\\u8217{}k\\uc0\\u251{}b (Beyrut: Daru\\uc0\\u8217{}l-K\\uc0\\u252{}t\\uc0\\u252{}bi\\uc0\\u8217{}l-\\uc0\\u304{}lmiyye, 2001), 5/17.","plainCitation":"Muvaffakuddîn Ebulbikâ’ b. Ali b. Yaîş, Şerhu’l-mufassal li’z-Zemahşerî, thk. İmeyl Bedi’ Ya’kûb (Beyrut: Daru’l-Kütübi’l-İlmiyye, 2001), 5/17.","noteIndex":280},"citationItems":[{"id":500,"uris":["http://zotero.org/users/19515296/items/TF5UZKKP"],"itemData":{"id":500,"type":"book","number-of-volumes":"6","publisher":"Daru'l-Kütübi'l-İlmiyye","publisher-place":"Beyrut","title":"Şerhu'l-mufassal li'z-Zemahşerî","volume":"5","author":[{"family":"Yaîş","given":"Muvaffakuddîn Ebulbikâ' b. Ali","non-dropping-particle":"b."}],"collection-editor":[{"family":"Ya'kûb","given":"İmeyl Bedi'"}],"issued":{"date-parts":[["2001"]]}},"locator":"17","label":"page"}],"schema":"https://github.com/citation-style-language/schema/raw/master/csl-citation.json"} </w:instrText>
      </w:r>
      <w:r w:rsidRPr="007047CD">
        <w:fldChar w:fldCharType="separate"/>
      </w:r>
      <w:r w:rsidRPr="007047CD">
        <w:t xml:space="preserve">Muvaffakuddîn Ebulbikâ’ b. Ali b. Yaîş, </w:t>
      </w:r>
      <w:r w:rsidRPr="007047CD">
        <w:rPr>
          <w:i/>
          <w:iCs/>
        </w:rPr>
        <w:t>Şerhu’l-mufassal li’z-Zemahşerî</w:t>
      </w:r>
      <w:r w:rsidRPr="007047CD">
        <w:t>, thk. İmeyl Bedi’ Ya’kûb (Beyrut: Dâru’l-Kütübi’l-İlmiyye, 2001), 5/17.</w:t>
      </w:r>
      <w:r w:rsidRPr="007047CD">
        <w:fldChar w:fldCharType="end"/>
      </w:r>
    </w:p>
  </w:footnote>
  <w:footnote w:id="287">
    <w:p w14:paraId="0783E64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{"citationID":"vg7qnPQk","properties":{"formattedCitation":"Mans\\uc0\\u251{}r, {\\i{}Mevs\\uc0\\u251{}atu ul\\uc0\\u251{}mi\\uc0\\u8217{}l-Kur\\uc0\\u8217{}\\uc0\\u226{}n}, 86.","plainCitation":"Mansûr, Mevsûatu ulûmi’l-Kur’ân, 86.","noteIndex":280},"citationItems":[{"id":502,"uris":["http://zotero.org/users/19515296/items/3VH323F6"],"itemData":{"id":502,"type":"book","publisher":"Dâru'l-Kalem el-Arabî","publisher-place":"Halep","title":"Mevsûatu ulûmi'l-Kur'ân","author":[{"family":"Mansûr","given":"Abdulkâdir"}],"issued":{"date-parts":[["2002"]]}},"locator":"86","label":"page"}],"schema":"https://github.com/citation-style-language/schema/raw/master/csl-citation.json"} </w:instrText>
      </w:r>
      <w:r w:rsidRPr="007047CD">
        <w:fldChar w:fldCharType="separate"/>
      </w:r>
      <w:r w:rsidRPr="007047CD">
        <w:t xml:space="preserve">Mansûr, </w:t>
      </w:r>
      <w:r w:rsidRPr="007047CD">
        <w:rPr>
          <w:i/>
          <w:iCs/>
        </w:rPr>
        <w:t>Mevsûatu ulûmi’l-Kur’ân</w:t>
      </w:r>
      <w:r w:rsidRPr="007047CD">
        <w:t>, 86.</w:t>
      </w:r>
      <w:r w:rsidRPr="007047CD">
        <w:fldChar w:fldCharType="end"/>
      </w:r>
    </w:p>
  </w:footnote>
  <w:footnote w:id="288">
    <w:p w14:paraId="6A24DFC4" w14:textId="24B7BDE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{"citationID":"YOBnS4Mp","properties":{"formattedCitation":"Abd\\uc0\\u252{}laziz \\uc0\\u304{}zzet el-Hayy\\uc0\\u226{}t, \\uc0\\u8220{}Resmu\\uc0\\u8217{}l-mushaf ve\\uc0\\u8217{}l-kit\\uc0\\u226{}beti bi \\uc0\\u287{}ayri\\uc0\\u8217{}l-hatti\\uc0\\u8217{}l-Osm\\uc0\\u226{}n\\uc0\\u238{}\\uc0\\u8221{}, {\\i{}el-Mecelletu\\uc0\\u8217{}l-\\uc0\\u220{}rd\\uc0\\u251{}niyyeti fi\\uc0\\u8217{}d-Dir\\uc0\\u226{}s\\uc0\\u226{}ti\\uc0\\u8217{}l-\\uc0\\u304{}sl\\uc0\\u226{}miyye} 2 (2006), 23.","plainCitation":"Abdülaziz İzzet el-Hayyât, “Resmu’l-mushaf ve’l-kitâbeti bi ğayri’l-hatti’l-Osmânî”, el-Mecelletu’l-Ürdûniyyeti fi’d-Dirâsâti’l-İslâmiyye 2 (2006), 23.","noteIndex":282},"citationItems":[{"id":498,"uris":["http://zotero.org/users/19515296/items/A2G658KP"],"itemData":{"id":498,"type":"article-journal","container-title":"el-Mecelletu'l-Ürdûniyyeti fi'd-Dirâsâti'l-İslâmiyye","page":"19-26","publisher":"el-Mecelletu'l-Ürdûniyyeti fi'd-Dirâsâti'l-İslâmiyye","title":"Resmu'l-mushaf ve'l-kitâbeti bi ğayri'l-hatti'l-Osmânî","volume":"2","author":[{"family":"Hayyât","given":"Abdülaziz İzzet","non-dropping-particle":"el-"}],"issued":{"date-parts":[["2006"]]}},"locator":"23","label":"page"}],"schema":"https://github.com/citation-style-language/schema/raw/master/csl-citation.json"} </w:instrText>
      </w:r>
      <w:r w:rsidRPr="007047CD">
        <w:fldChar w:fldCharType="separate"/>
      </w:r>
      <w:r w:rsidRPr="007047CD">
        <w:t xml:space="preserve">Abdülazîz İzzet el-Hayyât, “Resmu’l-mushaf ve’l-kitâbeti bi ğayri’l-hatti’l-Osmânî”, </w:t>
      </w:r>
      <w:r w:rsidRPr="007047CD">
        <w:rPr>
          <w:i/>
          <w:iCs/>
        </w:rPr>
        <w:t>el-Mecelletu’l-Ürdûniyyeti fi’d-Dirâsâti’l-İslâmiyye</w:t>
      </w:r>
      <w:r w:rsidRPr="007047CD">
        <w:t xml:space="preserve"> 2 (2006), 23.</w:t>
      </w:r>
      <w:r w:rsidRPr="007047CD">
        <w:fldChar w:fldCharType="end"/>
      </w:r>
    </w:p>
  </w:footnote>
  <w:footnote w:id="289">
    <w:p w14:paraId="23A95D16" w14:textId="1D7E35B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{"citationID":"nUJcWktJ","properties":{"formattedCitation":"Fermav\\uc0\\u238{}, {\\i{}Resmu\\uc0\\u8217{}l-mushaf ve naktuhu}, 431.","plainCitation":"Fermavî, Resmu’l-mushaf ve naktuhu, 431.","noteIndex":282},"citationItems":[{"id":497,"uris":["http://zotero.org/users/19515296/items/5VGNDPBI"],"itemData":{"id":497,"type":"book","publisher":"el-Mektebetu'l-Mekkiyye","publisher-place":"Cidde","title":"Resmu'l-mushaf ve naktuhu","author":[{"family":"Fermavî","given":"Abdulhay Hüseyn"}],"issued":{"date-parts":[["2004"]]}},"locator":"431","label":"page"}],"schema":"https://github.com/citation-style-language/schema/raw/master/csl-citation.json"} </w:instrText>
      </w:r>
      <w:r w:rsidRPr="007047CD">
        <w:fldChar w:fldCharType="separate"/>
      </w:r>
      <w:r w:rsidRPr="007047CD">
        <w:t xml:space="preserve">Fermavî, </w:t>
      </w:r>
      <w:r w:rsidRPr="007047CD">
        <w:rPr>
          <w:i/>
          <w:iCs/>
        </w:rPr>
        <w:t>Resmu’l-mushaf</w:t>
      </w:r>
      <w:r w:rsidRPr="007047CD">
        <w:t>, 431.</w:t>
      </w:r>
      <w:r w:rsidRPr="007047CD">
        <w:fldChar w:fldCharType="end"/>
      </w:r>
    </w:p>
  </w:footnote>
  <w:footnote w:id="290">
    <w:p w14:paraId="4A8120EB" w14:textId="77777777" w:rsidR="00AD10DF" w:rsidRDefault="00AD10DF" w:rsidP="0028193E">
      <w:pPr>
        <w:pStyle w:val="AltBilgi"/>
      </w:pPr>
      <w:r w:rsidRPr="00DE6F1C">
        <w:rPr>
          <w:rStyle w:val="DipnotBavurusu"/>
          <w:rFonts w:eastAsiaTheme="majorEastAsia"/>
        </w:rPr>
        <w:footnoteRef/>
      </w:r>
      <w:r>
        <w:t xml:space="preserve"> Kehf 18/23.</w:t>
      </w:r>
    </w:p>
  </w:footnote>
  <w:footnote w:id="291">
    <w:p w14:paraId="418A3A4B" w14:textId="1C13FD4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{"citationID":"IQjISUnI","properties":{"formattedCitation":"Zerke\\uc0\\u351{}\\uc0\\u238{}, {\\i{}el-Burh\\uc0\\u226{}n f\\uc0\\u238{} ul\\uc0\\u251{}mi\\uc0\\u8217{}l-Kur\\uc0\\u8217{}\\uc0\\u226{}n}, 2/19.","plainCitation":"Zerkeşî, el-Burhân fî ulûmi’l-Kur’ân, 2/19.","noteIndex":285},"citationItems":[{"id":358,"uris":["http://zotero.org/users/19515296/items/W6QPEMD8"],"itemData":{"id":358,"type":"book","number-of-volumes":"4","publisher":"Dâru'l-Ma'rife","publisher-place":"Beyrut","title":"el-Burhân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Abdullah","non-dropping-particle":"el-"}],"issued":{"date-parts":[["1990"]]}},"locator":"19","label":"page"}],"schema":"https://github.com/citation-style-language/schema/raw/master/csl-citation.json"}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2/19.</w:t>
      </w:r>
      <w:r w:rsidRPr="007047CD">
        <w:fldChar w:fldCharType="end"/>
      </w:r>
    </w:p>
  </w:footnote>
  <w:footnote w:id="292">
    <w:p w14:paraId="6EEB293C" w14:textId="4BB7A24A"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
      </w:r>
      <w:proofErr w:type="gramEnd"/>
      <w:r>
        <w:t/>
      </w:r>
      <w:r w:rsidRPr="007047CD">
        <w:t>Zâriyât 51/47.</w:t>
      </w:r>
    </w:p>
  </w:footnote>
  <w:footnote w:id="293">
    <w:p w14:paraId="4E99C268" w14:textId="18E17623"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{"citationID":"aTGaBkqp","properties":{"formattedCitation":"Merr\\uc0\\u226{}ke\\uc0\\u351{}\\uc0\\u238{}, {\\i{}\\uc0\\u304{}nv\\uc0\\u226{}nu\\uc0\\u8217{}d-del\\uc0\\u238{}l min mers\\uc0\\u251{}m hatti\\uc0\\u8217{}t-tenz\\uc0\\u238{}l}, 91.","plainCitation":"Merrâkeşî, İnvânu’d-delîl min mersûm hatti’t-tenzîl, 91.","noteIndex":286},"citationItems":[{"id":492,"uris":["http://zotero.org/users/19515296/items/B3FN5XDX"],"itemData":{"id":492,"type":"book","publisher":"Dâru'l-Ğarbi'l-İslâmî","publisher-place":"Beyrut","title":"İnvânu'd-delîl min mersûm hatti't-tenzîl","author":[{"family":"Merrâkeşî","given":"Ebu'l-Abbâs Ahmed","dropping-particle":"el-Bennâ'"}],"collection-editor":[{"family":"Şelebî","given":"Hind"}],"issued":{"date-parts":[["1990"]]}},"locator":"91","label":"page"}],"schema":"https://github.com/citation-style-language/schema/raw/master/csl-citation.json"} </w:instrText>
      </w:r>
      <w:r w:rsidRPr="007047CD">
        <w:fldChar w:fldCharType="separate"/>
      </w:r>
      <w:r>
        <w:t>Merrâku</w:t>
      </w:r>
      <w:r w:rsidRPr="007047CD">
        <w:t xml:space="preserve">şî, </w:t>
      </w:r>
      <w:r w:rsidRPr="007047CD">
        <w:rPr>
          <w:i/>
          <w:iCs/>
        </w:rPr>
        <w:t>Ünvânu’d-delîl</w:t>
      </w:r>
      <w:r w:rsidRPr="007047CD">
        <w:t>, 91.</w:t>
      </w:r>
      <w:r w:rsidRPr="007047CD">
        <w:fldChar w:fldCharType="end"/>
      </w:r>
    </w:p>
  </w:footnote>
  <w:footnote w:id="294">
    <w:p w14:paraId="7BC3E0ED" w14:textId="1DF2092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{"citationID":"Mxgyynsi","properties":{"formattedCitation":"Zerke\\uc0\\u351{}\\uc0\\u238{}, {\\i{}el-Burh\\uc0\\u226{}n f\\uc0\\u238{} ul\\uc0\\u251{}mi\\uc0\\u8217{}l-Kur\\uc0\\u8217{}\\uc0\\u226{}n}, 2/15-16.","plainCitation":"Zerkeşî, el-Burhân fî ulûmi’l-Kur’ân, 2/15-16.","noteIndex":288},"citationItems":[{"id":358,"uris":["http://zotero.org/users/19515296/items/W6QPEMD8"],"itemData":{"id":358,"type":"book","number-of-volumes":"4","publisher":"Dâru'l-Ma'rife","publisher-place":"Beyrut","title":"el-Burhân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Abdullah","non-dropping-particle":"el-"}],"issued":{"date-parts":[["1990"]]}},"locator":"15-16","label":"page"}],"schema":"https://github.com/citation-style-language/schema/raw/master/csl-citation.json"}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2/15-16.</w:t>
      </w:r>
      <w:r w:rsidRPr="007047CD">
        <w:fldChar w:fldCharType="end"/>
      </w:r>
    </w:p>
  </w:footnote>
  <w:footnote w:id="295">
    <w:p w14:paraId="2498D970" w14:textId="1C4E80B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{"citationID":"02dAfz4S","properties":{"formattedCitation":"D\\uc0\\u226{}n\\uc0\\u238{}, {\\i{}el-Mukni\\uc0\\u8217{} f\\uc0\\u238{} ma\\uc0\\u8217{}rifeti mes\\uc0\\u226{}hif ehli\\uc0\\u8217{}l-ems\\uc0\\u226{}r}, 455.","plainCitation":"Dânî, el-Mukni’ fî ma’rifeti mesâhif ehli’l-emsâr, 455.","noteIndex":289},"citationItems":[{"id":12,"uris":["http://zotero.org/users/19515296/items/3IWSHLES"],"itemData":{"id":12,"type":"book","publisher":"Dâru’t-Tedmûriyye","publisher-place":"Suudi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el-Humeyyed","given":"Nûratu","non-dropping-particle":"binti"}],"issued":{"date-parts":[["2010"]]}},"locator":"455","label":"page"}],"schema":"https://github.com/citation-style-language/schema/raw/master/csl-citation.json"} </w:instrText>
      </w:r>
      <w:r w:rsidRPr="007047CD">
        <w:fldChar w:fldCharType="separate"/>
      </w:r>
      <w:r w:rsidRPr="007047CD">
        <w:t xml:space="preserve">Dânî, </w:t>
      </w:r>
      <w:r w:rsidRPr="007047CD">
        <w:rPr>
          <w:i/>
          <w:iCs/>
        </w:rPr>
        <w:t>el-Mukni’</w:t>
      </w:r>
      <w:r w:rsidRPr="007047CD">
        <w:t>, 455.</w:t>
      </w:r>
      <w:r w:rsidRPr="007047CD">
        <w:fldChar w:fldCharType="end"/>
      </w:r>
    </w:p>
  </w:footnote>
  <w:footnote w:id="296">
    <w:p w14:paraId="08ABB9F8" w14:textId="77777777" w:rsidR="00AD10DF" w:rsidRDefault="00AD10DF" w:rsidP="0028193E">
      <w:pPr>
        <w:pStyle w:val="AltBilgi"/>
      </w:pPr>
      <w:r w:rsidRPr="00DE6F1C">
        <w:rPr>
          <w:rStyle w:val="DipnotBavurusu"/>
          <w:rFonts w:eastAsiaTheme="majorEastAsia"/>
        </w:rPr>
        <w:footnoteRef/>
      </w:r>
      <w:r>
        <w:t xml:space="preserve"> Kalem 68/9.</w:t>
      </w:r>
    </w:p>
  </w:footnote>
  <w:footnote w:id="297">
    <w:p w14:paraId="53036BED"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{"citationID":"meKlkbHE","properties":{"formattedCitation":"Eb\\uc0\\u251{} Bi\\uc0\\u351{}r Amr b. Kanber S\\uc0\\u238{}beveyhi, {\\i{}el-Kit\\uc0\\u226{}b}, thk. Abd\\uc0\\u252{}ssel\\uc0\\u226{}m Muhammed H\\uc0\\u226{}r\\uc0\\u251{}n (Beyrut: \\uc0\\u194{}lemu\\uc0\\u8217{}l-Kutub, 1983), 3/36.","plainCitation":"Ebû Bişr Amr b. Kanber Sîbeveyhi, el-Kitâb, thk. Abdüsselâm Muhammed Hârûn (Beyrut: Âlemu’l-Kutub, 1983), 3/36.","noteIndex":291},"citationItems":[{"id":503,"uris":["http://zotero.org/users/19515296/items/ABKMAGM5"],"itemData":{"id":503,"type":"book","number-of-volumes":"5","publisher":"Âlemu'l-Kutub","publisher-place":"Beyrut","title":"el-Kitâb","volume":"3","author":[{"family":"Sîbeveyhi","given":"Ebû Bişr Amr b. Kanber"}],"collection-editor":[{"family":"Hârûn","given":"Abdüsselâm Muhammed"}],"issued":{"date-parts":[["1983"]]}},"locator":"36","label":"page"}],"schema":"https://github.com/citation-style-language/schema/raw/master/csl-citation.json"} </w:instrText>
      </w:r>
      <w:r w:rsidRPr="007047CD">
        <w:fldChar w:fldCharType="separate"/>
      </w:r>
      <w:r w:rsidRPr="007047CD">
        <w:t xml:space="preserve">Ebû Bişr Amr b. Kanber Sîbeveyhi, </w:t>
      </w:r>
      <w:r w:rsidRPr="007047CD">
        <w:rPr>
          <w:i/>
          <w:iCs/>
        </w:rPr>
        <w:t>el-Kitâb</w:t>
      </w:r>
      <w:r w:rsidRPr="007047CD">
        <w:t>, thk. Abdüsselâm Muhammed Hârûn (Beyrut: Âlemu’l-Kutub, 1983), 3/36.</w:t>
      </w:r>
      <w:r w:rsidRPr="007047CD">
        <w:fldChar w:fldCharType="end"/>
      </w:r>
    </w:p>
  </w:footnote>
  <w:footnote w:id="298">
    <w:p w14:paraId="45503F7C" w14:textId="6DB7DE9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{"citationID":"5JuU1jNk","properties":{"formattedCitation":"Eb\\uc0\\u251{} Zekeriyy\\uc0\\u226{} Yahy\\uc0\\u226{} b. Ziy\\uc0\\u226{}d el-Ferr\\uc0\\u226{}, {\\i{}Me\\uc0\\u226{}ni\\uc0\\u8217{}l-Kur\\uc0\\u8217{}\\uc0\\u226{}n}, thk. Ahmed Y\\uc0\\u251{}suf Nec\\uc0\\u226{}t\\uc0\\u238{} (Beyrut: \\uc0\\u194{}lemu\\uc0\\u8217{}l-Kutub, 1983), 2/293.","plainCitation":"Ebû Zekeriyyâ Yahyâ b. Ziyâd el-Ferrâ, Meâni’l-Kur’ân, thk. Ahmed Yûsuf Necâtî (Beyrut: Âlemu’l-Kutub, 1983), 2/293.","noteIndex":292},"citationItems":[{"id":100,"uris":["http://zotero.org/users/19515296/items/K9FELA2C"],"itemData":{"id":100,"type":"book","number-of-volumes":"3","publisher":"Âlemu'l-Kutub","publisher-place":"Beyrut","title":"Meâni'l-Kur'ân","volume":"2","author":[{"family":"Ferrâ","given":"Ebû Zekeriyyâ Yahyâ b. Ziyâd","non-dropping-particle":"el-"}],"collection-editor":[{"family":"Necâtî","given":"Ahmed Yûsuf"}],"issued":{"date-parts":[["1983"]]}},"locator":"293","label":"page"}],"schema":"https://github.com/citation-style-language/schema/raw/master/csl-citation.json"} </w:instrText>
      </w:r>
      <w:r w:rsidRPr="007047CD">
        <w:fldChar w:fldCharType="separate"/>
      </w:r>
      <w:r w:rsidRPr="007047CD">
        <w:t xml:space="preserve">Ferrâ, </w:t>
      </w:r>
      <w:r w:rsidRPr="007047CD">
        <w:rPr>
          <w:i/>
          <w:iCs/>
        </w:rPr>
        <w:t>Meâni’l-Kur’ân</w:t>
      </w:r>
      <w:r w:rsidRPr="007047CD">
        <w:t>, 2/293.</w:t>
      </w:r>
      <w:r w:rsidRPr="007047CD">
        <w:fldChar w:fldCharType="end"/>
      </w:r>
    </w:p>
  </w:footnote>
  <w:footnote w:id="299">
    <w:p w14:paraId="32A05077"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{"citationID":"XINK4x9B","properties":{"formattedCitation":"\\uc0\\u350{}a\\uc0\\u8217{}b\\uc0\\u226{}n Sal\\uc0\\u226{}h, {\\i{}Mev\\uc0\\u226{}kifi\\uc0\\u8217{}n-nuh\\uc0\\u226{}t minel-kir\\uc0\\u226{}\\uc0\\u226{}ti\\uc0\\u8217{}l-Kur\\uc0\\u8217{}\\uc0\\u226{}niyye hatta nih\\uc0\\u226{}yeti\\uc0\\u8217{}l-karni\\uc0\\u8217{}r-r\\uc0\\u226{}bi\\uc0\\u8217{}} (K\\uc0\\u226{}hire: D\\uc0\\u226{}r \\uc0\\u286{}ar\\uc0\\u238{}b, 2004), 276.","plainCitation":"Şa’bân Salâh, Mevâkifi’n-nuhât minel-kirââti’l-Kur’âniyye hatta nihâyeti’l-karni’r-râbi’ (Kâhire: Dâr Ğarîb, 2004), 276.","noteIndex":293},"citationItems":[{"id":508,"uris":["http://zotero.org/users/19515296/items/KIEP98JV"],"itemData":{"id":508,"type":"book","publisher":"Dâr Ğarîb","publisher-place":"Kâhire","title":"Mevâkifi'n-nuhât minel-kirââti'l-Kur'âniyye hatta nihâyeti'l-karni'r-râbi'","author":[{"family":"Salâh","given":"Şa'bân"}],"issued":{"date-parts":[["2004"]]}},"locator":"276","label":"page"}],"schema":"https://github.com/citation-style-language/schema/raw/master/csl-citation.json"} </w:instrText>
      </w:r>
      <w:r w:rsidRPr="007047CD">
        <w:fldChar w:fldCharType="separate"/>
      </w:r>
      <w:r w:rsidRPr="007047CD">
        <w:t xml:space="preserve">Şa’bân Salâh, </w:t>
      </w:r>
      <w:r w:rsidRPr="007047CD">
        <w:rPr>
          <w:i/>
          <w:iCs/>
        </w:rPr>
        <w:t>Mevâkifi’n-nuhât minel-kirââti’l-Kur’âniyye hatta nihâyeti’l-karni’r-râbi’</w:t>
      </w:r>
      <w:r w:rsidRPr="007047CD">
        <w:t xml:space="preserve"> (Kâhire: Dâr Ğarîb, 2004), 276.</w:t>
      </w:r>
      <w:r w:rsidRPr="007047CD">
        <w:fldChar w:fldCharType="end"/>
      </w:r>
    </w:p>
  </w:footnote>
  <w:footnote w:id="300">
    <w:p w14:paraId="4B3BA598" w14:textId="78FC915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{"citationID":"S3wIC74Z","properties":{"formattedCitation":"Abdurrahman b. Muhammed b. Muhammed \\uc0\\u304{}bn Hald\\uc0\\u251{}n, {\\i{}Mukaddimetu \\uc0\\u304{}bn Hald\\uc0\\u251{}n}, thk. Abdullah Muhammed ed-Derv\\uc0\\u238{}\\uc0\\u351{} (Dima\\uc0\\u351{}k: D\\uc0\\u226{}ru\\uc0\\u8217{}l-Belh\\uc0\\u238{}, 2004), 2/316.","plainCitation":"Abdurrahman b. Muhammed b. Muhammed İbn Haldûn, Mukaddimetu İbn Haldûn, thk. Abdullah Muhammed ed-Dervîş (Dimaşk: Dâru’l-Belhî, 2004), 2/316.","noteIndex":294},"citationItems":[{"id":112,"uris":["http://zotero.org/users/19515296/items/265FX8MT"],"itemData":{"id":112,"type":"book","number-of-volumes":"2","publisher":"Dâru’l-Belhî","publisher-place":"Dimaşk","title":"Mukaddimetu İbn Haldûn","volume":"2","author":[{"family":"İbn Haldûn","given":"Abdurrahman b. Muhammed b. Muhammed"}],"collection-editor":[{"family":"Dervîş","given":"Abdullah Muhammed","non-dropping-particle":"ed-"}],"issued":{"date-parts":[["2004"]]}},"locator":"316","label":"page"}],"schema":"https://github.com/citation-style-language/schema/raw/master/csl-citation.json"} </w:instrText>
      </w:r>
      <w:r w:rsidRPr="007047CD">
        <w:fldChar w:fldCharType="separate"/>
      </w:r>
      <w:r w:rsidRPr="007047CD">
        <w:t xml:space="preserve">Abdurrahmân b. Muhammed b. Muhammed İbn Haldûn, </w:t>
      </w:r>
      <w:r w:rsidRPr="007047CD">
        <w:rPr>
          <w:i/>
          <w:iCs/>
        </w:rPr>
        <w:t>Mukaddimetu İbn Haldûn</w:t>
      </w:r>
      <w:r w:rsidRPr="007047CD">
        <w:t xml:space="preserve">, thk. Abdullah Muhammed ed-Dervîş (Dımaşk: Dâru’l-Belhî, 2004), 2/316; </w:t>
      </w:r>
      <w:r w:rsidRPr="007047CD">
        <w:fldChar w:fldCharType="end"/>
      </w:r>
      <w:r w:rsidRPr="007047CD">
        <w:fldChar w:fldCharType="begin"/>
      </w:r>
      <w:r w:rsidRPr="007047CD">
        <w:instrText xml:space="preserve"> ADDIN ZOTERO_ITEM CSL_CITATION {"citationID":"O3p5inTj","properties":{"formattedCitation":"S\\uc0\\u226{}t\\uc0\\u305{}\\uc0\\u8217{} el-Husar\\uc0\\u238{}, {\\i{}Dir\\uc0\\u226{}s\\uc0\\u226{}tun an mukaddimeti \\uc0\\u304{}bn Hald\\uc0\\u251{}n} (Birle\\uc0\\u351{}ik Krall\\uc0\\u305{}k: M\\uc0\\u252{}essesetu Hind\\uc0\\u226{}v\\uc0\\u238{}, 2021), 446.","plainCitation":"Sâtı’ el-Husarî, Dirâsâtun an mukaddimeti İbn Haldûn (Birleşik Krallık: Müessesetu Hindâvî, 2021), 446.","noteIndex":294},"citationItems":[{"id":510,"uris":["http://zotero.org/users/19515296/items/VZHFYHN2"],"itemData":{"id":510,"type":"book","publisher":"Müessesetu Hindâvî","publisher-place":"Birleşik Krallık","title":"Dirâsâtun an mukaddimeti İbn Haldûn","author":[{"family":"Husarî","given":"Sâtı'","non-dropping-particle":"el-"}],"issued":{"date-parts":[["2021"]]}},"locator":"446","label":"page"}],"schema":"https://github.com/citation-style-language/schema/raw/master/csl-citation.json"} </w:instrText>
      </w:r>
      <w:r w:rsidRPr="007047CD">
        <w:fldChar w:fldCharType="separate"/>
      </w:r>
      <w:r w:rsidRPr="007047CD">
        <w:t xml:space="preserve">Sâtı’ el-Husarî, </w:t>
      </w:r>
      <w:r w:rsidRPr="007047CD">
        <w:rPr>
          <w:i/>
          <w:iCs/>
        </w:rPr>
        <w:t>Dirâsâtun an mukaddimeti İbn Haldûn</w:t>
      </w:r>
      <w:r w:rsidRPr="007047CD">
        <w:t xml:space="preserve"> (Birleşik Krallık: Müessesetü Hindâvî, 2021), 446.</w:t>
      </w:r>
      <w:r w:rsidRPr="007047CD">
        <w:fldChar w:fldCharType="end"/>
      </w:r>
    </w:p>
  </w:footnote>
  <w:footnote w:id="301">
    <w:p w14:paraId="1E56E11C" w14:textId="77777777" w:rsidR="00AD10DF" w:rsidRDefault="00AD10DF" w:rsidP="000533E2">
      <w:pPr>
        <w:pStyle w:val="AltBilgi"/>
      </w:pPr>
      <w:r w:rsidRPr="00DE6F1C">
        <w:rPr>
          <w:rStyle w:val="DipnotBavurusu"/>
          <w:rFonts w:eastAsiaTheme="majorEastAsia"/>
        </w:rPr>
        <w:footnoteRef/>
      </w:r>
      <w:r>
        <w:t xml:space="preserve"> Zâriyât 51/47.</w:t>
      </w:r>
    </w:p>
  </w:footnote>
  <w:footnote w:id="302">
    <w:p w14:paraId="0606BE9A" w14:textId="77777777" w:rsidR="00AD10DF" w:rsidRDefault="00AD10DF" w:rsidP="000533E2">
      <w:pPr>
        <w:pStyle w:val="AltBilgi"/>
      </w:pPr>
      <w:r w:rsidRPr="00DE6F1C">
        <w:rPr>
          <w:rStyle w:val="DipnotBavurusu"/>
          <w:rFonts w:eastAsiaTheme="majorEastAsia"/>
        </w:rPr>
        <w:footnoteRef/>
      </w:r>
      <w:r>
        <w:t xml:space="preserve"> Neml 27/22.</w:t>
      </w:r>
    </w:p>
  </w:footnote>
  <w:footnote w:id="303">
    <w:p w14:paraId="4BCABBBD" w14:textId="77777777" w:rsidR="00AD10DF" w:rsidRDefault="00AD10DF" w:rsidP="000533E2">
      <w:pPr>
        <w:pStyle w:val="AltBilgi"/>
      </w:pPr>
      <w:r w:rsidRPr="00DE6F1C">
        <w:rPr>
          <w:rStyle w:val="DipnotBavurusu"/>
          <w:rFonts w:eastAsiaTheme="majorEastAsia"/>
        </w:rPr>
        <w:footnoteRef/>
      </w:r>
      <w:r>
        <w:t xml:space="preserve"> Tevbe 9/47.</w:t>
      </w:r>
    </w:p>
  </w:footnote>
  <w:footnote w:id="304">
    <w:p w14:paraId="3B91186D" w14:textId="77777777" w:rsidR="00AD10DF" w:rsidRDefault="00AD10DF" w:rsidP="000533E2">
      <w:pPr>
        <w:pStyle w:val="AltBilgi"/>
      </w:pPr>
      <w:r w:rsidRPr="00DE6F1C">
        <w:rPr>
          <w:rStyle w:val="DipnotBavurusu"/>
          <w:rFonts w:eastAsiaTheme="majorEastAsia"/>
        </w:rPr>
        <w:footnoteRef/>
      </w:r>
      <w:r>
        <w:t xml:space="preserve"> Mâide 5/29.</w:t>
      </w:r>
    </w:p>
  </w:footnote>
  <w:footnote w:id="305">
    <w:p w14:paraId="2C68348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{"citationID":"pDcWS45X","properties":{"formattedCitation":"Muhammed Huseyn Ebu\\uc0\\u8217{}l-Fut\\uc0\\u251{}h, {\\i{}\\uc0\\u304{}bn Hald\\uc0\\u251{}n ve resmu\\uc0\\u8217{}l-mushafi\\uc0\\u8217{}l-Osm\\uc0\\u226{}n\\uc0\\u238{}} (Beyrut: Mektebetu L\\uc0\\u252{}bn\\uc0\\u226{}n, 1992), 8.","plainCitation":"Muhammed Huseyn Ebu’l-Futûh, İbn Haldûn ve resmu’l-mushafi’l-Osmânî (Beyrut: Mektebetu Lübnân, 1992), 8.","noteIndex":299},"citationItems":[{"id":507,"uris":["http://zotero.org/users/19515296/items/4S8NW5NF"],"itemData":{"id":507,"type":"book","publisher":"Mektebetu Lübnân","publisher-place":"Beyrut","title":"İbn Haldûn ve resmu'l-mushafi'l-Osmânî","author":[{"family":"Ebu'l-Futûh","given":"Muhammed Huseyn"}],"issued":{"date-parts":[["1992"]]}},"locator":"8","label":"page"}],"schema":"https://github.com/citation-style-language/schema/raw/master/csl-citation.json"} </w:instrText>
      </w:r>
      <w:r w:rsidRPr="007047CD">
        <w:fldChar w:fldCharType="separate"/>
      </w:r>
      <w:r w:rsidRPr="007047CD">
        <w:t xml:space="preserve">Muhammed Huseyn Ebu’l-Futûh, </w:t>
      </w:r>
      <w:r w:rsidRPr="007047CD">
        <w:rPr>
          <w:i/>
          <w:iCs/>
        </w:rPr>
        <w:t>İbn Haldûn ve resmu’l-mushafi’l-Osmânî</w:t>
      </w:r>
      <w:r w:rsidRPr="007047CD">
        <w:t xml:space="preserve"> (Beyrut: Mektebetu Lübnân, 1992), 8.</w:t>
      </w:r>
      <w:r w:rsidRPr="007047CD">
        <w:fldChar w:fldCharType="end"/>
      </w:r>
    </w:p>
  </w:footnote>
  <w:footnote w:id="306">
    <w:p w14:paraId="34B4FC5C" w14:textId="4E9AD71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{"citationID":"QQu0w7H1","properties":{"formattedCitation":"Vel\\uc0\\u238{}d Mukbil es-Seyyid Ali ed-D\\uc0\\u238{}b, {\\i{}el-Makt\\uc0\\u251{}\\uc0\\u8217{} ve\\uc0\\u8217{}l-mevs\\uc0\\u251{}l beyne resmi\\uc0\\u8217{}l-mushafi ve\\uc0\\u8217{}l-ed\\uc0\\u226{}i\\uc0\\u8217{}l-lu\\uc0\\u287{}aviyy\\uc0\\u238{} (Musahfu\\uc0\\u8217{}l-Med\\uc0\\u238{}neti\\uc0\\u8217{}n-Nebeviyyeti enm\\uc0\\u251{}zecen)}, ts., 1045-1046.","plainCitation":"Velîd Mukbil es-Seyyid Ali ed-Dîb, el-Maktû’ ve’l-mevsûl beyne resmi’l-mushafi ve’l-edâi’l-luğaviyyî (Musahfu’l-Medîneti’n-Nebeviyyeti enmûzecen), ts., 1045-1046.","noteIndex":300},"citationItems":[{"id":509,"uris":["http://zotero.org/users/19515296/items/ATNNNWC8"],"itemData":{"id":509,"type":"book","title":"el-Maktû' ve'l-mevsûl beyne resmi'l-mushafi ve'l-edâi'l-luğaviyyî (Musahfu'l-Medîneti'n-Nebeviyyeti enmûzecen)","author":[{"family":"Dîb","given":"Velîd Mukbil es-Seyyid Ali","non-dropping-particle":"ed-"}]},"locator":"1045-1046","label":"page"}],"schema":"https://github.com/citation-style-language/schema/raw/master/csl-citation.json"} </w:instrText>
      </w:r>
      <w:r w:rsidRPr="007047CD">
        <w:fldChar w:fldCharType="separate"/>
      </w:r>
      <w:r w:rsidRPr="007047CD">
        <w:t xml:space="preserve"> Dîb, </w:t>
      </w:r>
      <w:r w:rsidRPr="007047CD">
        <w:rPr>
          <w:i/>
          <w:iCs/>
        </w:rPr>
        <w:t>el-Maktû’</w:t>
      </w:r>
      <w:r w:rsidRPr="007047CD">
        <w:t>, 1045-1046.</w:t>
      </w:r>
      <w:r w:rsidRPr="007047CD">
        <w:fldChar w:fldCharType="end"/>
      </w:r>
    </w:p>
  </w:footnote>
  <w:footnote w:id="307">
    <w:p w14:paraId="1E4227E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{"citationID":"TnPbzvkt","properties":{"formattedCitation":"Memet Emin Ma\\uc0\\u351{}al\\uc0\\u305{}, \\uc0\\u8220{}\\uc0\\u304{}bn Hald\\uc0\\u251{}n\\uc0\\u8217{}un G\\uc0\\u246{}z\\uc0\\u252{}yle Mushaf \\uc0\\u304{}mlas\\uc0\\u305{}\\uc0\\u8221{}, {\\i{}Usul \\uc0\\u304{}slam Ara\\uc0\\u351{}t\\uc0\\u305{}rmalar\\uc0\\u305{} Dergisi} 22/22 (2016), 17.","plainCitation":"Memet Emin Maşalı, “İbn Haldûn’un Gözüyle Mushaf İmlası”, Usul İslam Araştırmaları Dergisi 22/22 (2016), 17.","noteIndex":301},"citationItems":[{"id":506,"uris":["http://zotero.org/users/19515296/items/F7L9E54M"],"itemData":{"id":506,"type":"article-journal","container-title":"Usul İslam Araştırmaları Dergisi","DOI":"https://doi.org/10.56361/usul.173700","issue":"22","page":"8-24","publisher":"Usul İslam Araştırmaları Dergisi","title":"İbn Haldûn'un Gözüyle Mushaf İmlası","volume":"22","author":[{"family":"Maşalı","given":"Memet Emin"}],"issued":{"date-parts":[["2016"]]}},"locator":"17","label":"page"}],"schema":"https://github.com/citation-style-language/schema/raw/master/csl-citation.json"} </w:instrText>
      </w:r>
      <w:r w:rsidRPr="007047CD">
        <w:fldChar w:fldCharType="separate"/>
      </w:r>
      <w:r w:rsidRPr="007047CD">
        <w:t xml:space="preserve">Memet Emin Maşalı, “İbn Haldûn’un Gözüyle Mushaf İmlası”, </w:t>
      </w:r>
      <w:r w:rsidRPr="007047CD">
        <w:rPr>
          <w:i/>
          <w:iCs/>
        </w:rPr>
        <w:t>Usul İslam Araştırmaları Dergisi</w:t>
      </w:r>
      <w:r w:rsidRPr="007047CD">
        <w:t xml:space="preserve"> 22/22 (2016), 17.</w:t>
      </w:r>
      <w:r w:rsidRPr="007047CD">
        <w:fldChar w:fldCharType="end"/>
      </w:r>
    </w:p>
  </w:footnote>
  <w:footnote w:id="308">
    <w:p w14:paraId="7788912C" w14:textId="77777777" w:rsidR="00AD10DF" w:rsidRDefault="00AD10DF" w:rsidP="0009458E">
      <w:pPr>
        <w:pStyle w:val="AltBilgi"/>
      </w:pPr>
      <w:r w:rsidRPr="0009458E">
        <w:rPr>
          <w:rStyle w:val="DipnotBavurusu"/>
        </w:rPr>
        <w:footnoteRef/>
      </w:r>
      <w:r>
        <w:t xml:space="preserve"> Hac 22/51</w:t>
      </w:r>
    </w:p>
  </w:footnote>
  <w:footnote w:id="309">
    <w:p w14:paraId="4D364CC1" w14:textId="77777777" w:rsidR="00AD10DF" w:rsidRDefault="00AD10DF" w:rsidP="0009458E">
      <w:pPr>
        <w:pStyle w:val="AltBilgi"/>
      </w:pPr>
      <w:r w:rsidRPr="0009458E">
        <w:rPr>
          <w:rStyle w:val="DipnotBavurusu"/>
        </w:rPr>
        <w:footnoteRef/>
      </w:r>
      <w:r>
        <w:t xml:space="preserve"> Sebe 34/5.</w:t>
      </w:r>
    </w:p>
  </w:footnote>
  <w:footnote w:id="310">
    <w:p w14:paraId="7766CC1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{"citationID":"DGMM4Oda","properties":{"formattedCitation":"Muhammed Ali Sel\\uc0\\u226{}me, {\\i{}Menhecu\\uc0\\u8217{}l-Furk\\uc0\\u226{}n f\\uc0\\u238{} ul\\uc0\\u251{}mi\\uc0\\u8217{}l-Kur\\uc0\\u8217{}\\uc0\\u226{}n}, 1938, 1/154.","plainCitation":"Muhammed Ali Selâme, Menhecu’l-Furkân fî ulûmi’l-Kur’ân, 1938, 1/154.","noteIndex":303},"citationItems":[{"id":511,"uris":["http://zotero.org/users/19515296/items/2EA9PFKW"],"itemData":{"id":511,"type":"book","number-of-volumes":"2","title":"Menhecu'l-Furkân fî ulûmi'l-Kur'ân","volume":"1","author":[{"family":"Selâme","given":"Muhammed Ali"}],"issued":{"date-parts":[["1938"]]}},"locator":"154","label":"page"}],"schema":"https://github.com/citation-style-language/schema/raw/master/csl-citation.json"} </w:instrText>
      </w:r>
      <w:r w:rsidRPr="007047CD">
        <w:fldChar w:fldCharType="separate"/>
      </w:r>
      <w:r w:rsidRPr="007047CD">
        <w:t xml:space="preserve">Muhammed Ali Selâme, </w:t>
      </w:r>
      <w:r w:rsidRPr="007047CD">
        <w:rPr>
          <w:i/>
          <w:iCs/>
        </w:rPr>
        <w:t>Menhecu’l-Furkân fî ulûmi’l-Kur’ân</w:t>
      </w:r>
      <w:r w:rsidRPr="007047CD">
        <w:t>, 1938, 1/154.</w:t>
      </w:r>
      <w:r w:rsidRPr="007047CD">
        <w:fldChar w:fldCharType="end"/>
      </w:r>
    </w:p>
  </w:footnote>
  <w:footnote w:id="311">
    <w:p w14:paraId="3DB1471B" w14:textId="30E207B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{"citationID":"3H7Dm4FL","properties":{"formattedCitation":"Eb\\uc0\\u251{} Abdullah Muhammed b. \\uc0\\u304{}smail Buh\\uc0\\u226{}r\\uc0\\u238{}, {\\i{}Sah\\uc0\\u238{}hu\\uc0\\u8217{}l-Buh\\uc0\\u226{}r\\uc0\\u238{}} (Beyrut: D\\uc0\\u226{}r \\uc0\\u304{}bn Kes\\uc0\\u238{}r, 2002), 1292.","plainCitation":"Ebû Abdullah Muhammed b. İsmail Buhârî, Sahîhu’l-Buhârî (Beyrut: Dâr İbn Kesîr, 2002), 1292.","noteIndex":305},"citationItems":[{"id":512,"uris":["http://zotero.org/users/19515296/items/G5BEQZRQ"],"itemData":{"id":512,"type":"book","publisher":"Dâr İbn Kesîr","publisher-place":"Beyrut","title":"Sahîhu'l-Buhârî","author":[{"family":"Buhârî","given":"Ebû Abdullah Muhammed b. İsmail"}],"issued":{"date-parts":[["2002"]]}},"locator":"1292","label":"page"}],"schema":"https://github.com/citation-style-language/schema/raw/master/csl-citation.json"} </w:instrText>
      </w:r>
      <w:r w:rsidRPr="007047CD">
        <w:fldChar w:fldCharType="separate"/>
      </w:r>
      <w:r w:rsidRPr="007047CD">
        <w:t xml:space="preserve"> Buhârî, </w:t>
      </w:r>
      <w:r w:rsidRPr="007047CD">
        <w:rPr>
          <w:i/>
          <w:iCs/>
        </w:rPr>
        <w:t>Sahîhu’l-Buhârî</w:t>
      </w:r>
      <w:r w:rsidRPr="007047CD">
        <w:t xml:space="preserve">, 1292; </w:t>
      </w:r>
      <w:r w:rsidRPr="007047CD">
        <w:fldChar w:fldCharType="end"/>
      </w:r>
      <w:r w:rsidRPr="007047CD">
        <w:t xml:space="preserve">Buhârî, “Kitâbu’n-nikâh”, 67; </w:t>
      </w:r>
      <w:r w:rsidRPr="007047CD">
        <w:fldChar w:fldCharType="begin"/>
      </w:r>
      <w:r w:rsidRPr="007047CD">
        <w:instrText xml:space="preserve"> ADDIN ZOTERO_ITEM CSL_CITATION {"citationID":"8eVfi9Ax","properties":{"formattedCitation":"Eb\\uc0\\u252{}\\uc0\\u8217{}l-H\\uc0\\u252{}seyn M\\uc0\\u252{}slim b. el-Hacc\\uc0\\u226{}c b. M\\uc0\\u252{}slim el-Ku\\uc0\\u351{}eyr\\uc0\\u238{}, {\\i{}Sah\\uc0\\u238{}h M\\uc0\\u252{}slim} (Riyad: D\\uc0\\u226{}ru\\uc0\\u8217{}l-Efk\\uc0\\u226{}ri\\uc0\\u8217{}d-D\\uc0\\u252{}veliyye, 1998), 1/549.","plainCitation":"Ebü’l-Hüseyn Müslim b. el-Haccâc b. Müslim el-Kuşeyrî, Sahîh Müslim (Riyad: Dâru’l-Efkâri’d-Düveliyye, 1998), 1/549.","noteIndex":305},"citationItems":[{"id":513,"uris":["http://zotero.org/users/19515296/items/TFX7RY89"],"itemData":{"id":513,"type":"book","number-of-volumes":"3","publisher":"Dâru'l-Efkâri'd-Düveliyye","publisher-place":"Riyad","title":"Sahîh Müslim","volume":"1","author":[{"family":"Kuşeyrî","given":"Ebü'l-Hüseyn Müslim b. el-Haccâc b. Müslim","non-dropping-particle":"el-"}],"issued":{"date-parts":[["1998"]]}},"locator":"549","label":"page"}],"schema":"https://github.com/citation-style-language/schema/raw/master/csl-citation.json"} </w:instrText>
      </w:r>
      <w:r w:rsidRPr="007047CD">
        <w:fldChar w:fldCharType="separate"/>
      </w:r>
      <w:r w:rsidRPr="007047CD">
        <w:t xml:space="preserve">Ebü’l-Hüseyn Müslim b. el-Haccâc b. Müslim el-Kuşeyrî, </w:t>
      </w:r>
      <w:r w:rsidRPr="007047CD">
        <w:rPr>
          <w:i/>
          <w:iCs/>
        </w:rPr>
        <w:t>Sahîh Müslim</w:t>
      </w:r>
      <w:r w:rsidRPr="007047CD">
        <w:t xml:space="preserve"> (Riyad: Dâru’l-Efkâri’d-Düveliyye, 1998), 1/549; Müslim, </w:t>
      </w:r>
      <w:r w:rsidRPr="007047CD">
        <w:fldChar w:fldCharType="end"/>
      </w:r>
      <w:r w:rsidRPr="007047CD">
        <w:t>“Kitâbu’n-nikâh”, 1401-5.</w:t>
      </w:r>
    </w:p>
  </w:footnote>
  <w:footnote w:id="312">
    <w:p w14:paraId="5501B73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{"citationID":"ij2fFlKK","properties":{"formattedCitation":"Leb\\uc0\\u238{}b Sa\\uc0\\u238{}d, {\\i{}el-Cem\\uc0\\u8217{}u\\uc0\\u8217{}s-savtiyyi\\uc0\\u8217{}l-evvel li\\uc0\\u8217{}l-Kur\\uc0\\u8217{}\\uc0\\u226{}ni\\uc0\\u8217{}l-Ker\\uc0\\u238{}m} (K\\uc0\\u226{}hire: D\\uc0\\u226{}ru\\uc0\\u8217{}l-Kit\\uc0\\u226{}bi\\uc0\\u8217{}l-Arab\\uc0\\u238{}, 1967), 384.","plainCitation":"Lebîb Saîd, el-Cem’u’s-savtiyyi’l-evvel li’l-Kur’âni’l-Kerîm (Kâhire: Dâru’l-Kitâbi’l-Arabî, 1967), 384.","noteIndex":305},"citationItems":[{"id":514,"uris":["http://zotero.org/users/19515296/items/VJAC3L4E"],"itemData":{"id":514,"type":"book","publisher":"Dâru'l-Kitâbi'l-Arabî","publisher-place":"Kâhire","title":"el-Cem'u's-savtiyyi'l-evvel li'l-Kur'âni'l-Kerîm","author":[{"family":"Saîd","given":"Lebîb"}],"issued":{"date-parts":[["1967"]]}},"locator":"384","label":"page"}],"schema":"https://github.com/citation-style-language/schema/raw/master/csl-citation.json"} </w:instrText>
      </w:r>
      <w:r w:rsidRPr="007047CD">
        <w:fldChar w:fldCharType="separate"/>
      </w:r>
      <w:r w:rsidRPr="007047CD">
        <w:t xml:space="preserve">Lebîb Saîd, </w:t>
      </w:r>
      <w:r w:rsidRPr="007047CD">
        <w:rPr>
          <w:i/>
          <w:iCs/>
        </w:rPr>
        <w:t>el-Cem’u’s-savtiyyi’l-evvel li’l-Kur’âni’l-Kerîm</w:t>
      </w:r>
      <w:r w:rsidRPr="007047CD">
        <w:t xml:space="preserve"> (Kâhire: Dâru’l-Kitâbi’l-Arabî, 1967), 384.</w:t>
      </w:r>
      <w:r w:rsidRPr="007047CD">
        <w:fldChar w:fldCharType="end"/>
      </w:r>
    </w:p>
  </w:footnote>
  <w:footnote w:id="313">
    <w:p w14:paraId="3DDF9699" w14:textId="4510FFA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{"citationID":"2KYiNoxc","properties":{"formattedCitation":"ez-Zerk\\uc0\\u226{}n\\uc0\\u238{}, {\\i{}Men\\uc0\\u226{}hilu\\uc0\\u8217{}l-\\uc0\\u8217{}irf\\uc0\\u226{}n f\\uc0\\u238{} \\uc0\\u8217{}ul\\uc0\\u251{}mi\\uc0\\u8217{}l-Kur\\uc0\\u8217{}\\uc0\\u226{}n}, 1/379.","plainCitation":"ez-Zerkânî, Menâhilu’l-’irfân fî ’ulûmi’l-Kur’ân, 1/379.","noteIndex":307},"citationItems":[{"id":98,"uris":["http://zotero.org/users/19515296/items/VLLS5LDJ"],"itemData":{"id":98,"type":"book","number-of-volumes":"2","publisher":"Dâru'l-Kütübi'l-'Arabi","publisher-place":"Beyrut","title":"Menâhilu'l-'irfân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Ahmed","non-dropping-particle":"ez-"}],"issued":{"date-parts":[["1995"]]}},"locator":"379","label":"page"}],"schema":"https://github.com/citation-style-language/schema/raw/master/csl-citation.json"}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1/379.</w:t>
      </w:r>
      <w:r w:rsidRPr="007047CD">
        <w:fldChar w:fldCharType="end"/>
      </w:r>
    </w:p>
  </w:footnote>
  <w:footnote w:id="314">
    <w:p w14:paraId="45A13397" w14:textId="48880F6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{"citationID":"16eJ9YBx","properties":{"formattedCitation":"Nebh\\uc0\\u226{}n\\uc0\\u238{}, {\\i{}el-Medhal il\\uc0\\u226{} ul\\uc0\\u251{}mi\\uc0\\u8217{}l-Kur\\uc0\\u8217{}\\uc0\\u226{}n\\uc0\\u8217{}i\\uc0\\u8217{}l-Ker\\uc0\\u238{}m}, 156.","plainCitation":"Nebhânî, el-Medhal ilâ ulûmi’l-Kur’ân’i’l-Kerîm, 156.","noteIndex":307},"citationItems":[{"id":476,"uris":["http://zotero.org/users/19515296/items/PZ3R3F8I"],"itemData":{"id":476,"type":"book","publisher":"Dâr Âlemu'l-Kur'ân","publisher-place":"Halep","title":"el-Medhal ilâ ulûmi'l-Kur'ân'i'l-Kerîm","author":[{"family":"Nebhânî","given":"Muhammed Fârûk"}],"issued":{"date-parts":[["2005"]]}},"locator":"156","label":"page"}],"schema":"https://github.com/citation-style-language/schema/raw/master/csl-citation.json"} </w:instrText>
      </w:r>
      <w:r w:rsidRPr="007047CD">
        <w:fldChar w:fldCharType="separate"/>
      </w:r>
      <w:r w:rsidRPr="007047CD">
        <w:t xml:space="preserve">Nebhânî, </w:t>
      </w:r>
      <w:r w:rsidRPr="007047CD">
        <w:rPr>
          <w:i/>
          <w:iCs/>
        </w:rPr>
        <w:t>el-Medhal</w:t>
      </w:r>
      <w:r w:rsidRPr="007047CD">
        <w:t>, 156.</w:t>
      </w:r>
      <w:r w:rsidRPr="007047CD">
        <w:fldChar w:fldCharType="end"/>
      </w:r>
    </w:p>
  </w:footnote>
  <w:footnote w:id="315">
    <w:p w14:paraId="5444F0AF" w14:textId="3BD047A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{"citationID":"csMMlUtO","properties":{"formattedCitation":"Eb\\uc0\\u251{} Bekr Ahmed b. Huseyn b. Ali el-Beyhak\\uc0\\u238{}, {\\i{}\\uc0\\u350{}u\\uc0\\u8217{}abu\\uc0\\u8217{}l-\\uc0\\u238{}m\\uc0\\u226{}n}, thk. Muhammed Sa\\uc0\\u238{}d b. Besy\\uc0\\u251{}n\\uc0\\u238{} Za\\uc0\\u287{}l\\uc0\\u251{}l (Beyrut: D\\uc0\\u226{}ru\\uc0\\u8217{}l-Kutubi\\uc0\\u8217{}l-\\uc0\\u304{}lmiyye, 2000), 2/548.","plainCitation":"Ebû Bekr Ahmed b. Huseyn b. Ali el-Beyhakî, Şu’abu’l-îmân, thk. Muhammed Saîd b. Besyûnî Zağlûl (Beyrut: Dâru’l-Kutubi’l-İlmiyye, 2000), 2/548.","noteIndex":309},"citationItems":[{"id":515,"uris":["http://zotero.org/users/19515296/items/3T7YH95B"],"itemData":{"id":515,"type":"book","number-of-volumes":"9","publisher":"Dâru'l-Kutubi'l-İlmiyye","publisher-place":"Beyrut","title":"Şu'abu'l-îmân","volume":"2","author":[{"family":"Beyhakî","given":"Ebû Bekr Ahmed b. Huseyn b. Ali","non-dropping-particle":"el-"}],"collection-editor":[{"family":"Zağlûl","given":"Muhammed Saîd b. Besyûnî"}],"issued":{"date-parts":[["2000"]]}},"locator":"548","label":"page"}],"schema":"https://github.com/citation-style-language/schema/raw/master/csl-citation.json"} </w:instrText>
      </w:r>
      <w:r w:rsidRPr="007047CD">
        <w:fldChar w:fldCharType="separate"/>
      </w:r>
      <w:r w:rsidRPr="007047CD">
        <w:t xml:space="preserve">Ebû Bekr Ahmed b. Huseyn b. Ali el-Beyhakî, </w:t>
      </w:r>
      <w:r w:rsidRPr="007047CD">
        <w:rPr>
          <w:i/>
          <w:iCs/>
        </w:rPr>
        <w:t>Şu’abu’l-îmân</w:t>
      </w:r>
      <w:r w:rsidRPr="007047CD">
        <w:t>, thk. Muhammed Saîd b. Besyûnî Zağlûl (Beyrut: Dâru’l-Kütübi’l-İlmiyye, 2000), 2/548.</w:t>
      </w:r>
      <w:r w:rsidRPr="007047CD">
        <w:fldChar w:fldCharType="end"/>
      </w:r>
    </w:p>
  </w:footnote>
  <w:footnote w:id="316">
    <w:p w14:paraId="73D258B1" w14:textId="67F90E03"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{"citationID":"fM1pBXDJ","properties":{"formattedCitation":"ez-Zerk\\uc0\\u226{}n\\uc0\\u238{}, {\\i{}Men\\uc0\\u226{}hilu\\uc0\\u8217{}l-\\uc0\\u8217{}irf\\uc0\\u226{}n f\\uc0\\u238{} \\uc0\\u8217{}ul\\uc0\\u251{}mi\\uc0\\u8217{}l-Kur\\uc0\\u8217{}\\uc0\\u226{}n}, 1/381.","plainCitation":"ez-Zerkânî, Menâhilu’l-’irfân fî ’ulûmi’l-Kur’ân, 1/381.","noteIndex":310},"citationItems":[{"id":98,"uris":["http://zotero.org/users/19515296/items/VLLS5LDJ"],"itemData":{"id":98,"type":"book","number-of-volumes":"2","publisher":"Dâru'l-Kütübi'l-'Arabi","publisher-place":"Beyrut","title":"Menâhilu'l-'irfân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Ahmed","non-dropping-particle":"ez-"}],"issued":{"date-parts":[["1995"]]}},"locator":"381","label":"page"}],"schema":"https://github.com/citation-style-language/schema/raw/master/csl-citation.json"}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1/381.</w:t>
      </w:r>
      <w:r w:rsidRPr="007047CD">
        <w:fldChar w:fldCharType="end"/>
      </w:r>
    </w:p>
  </w:footnote>
  <w:footnote w:id="317">
    <w:p w14:paraId="67A16673" w14:textId="537B398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{"citationID":"NPQ8E48y","properties":{"formattedCitation":"T\\uc0\\u226{}h\\uc0\\u226{}, {\\i{}Mez\\uc0\\u226{}ye ve fev\\uc0\\u226{}id er-resmi\\uc0\\u8217{}l-Osm\\uc0\\u226{}n\\uc0\\u238{}}, 63.","plainCitation":"Tâhâ, Mezâye ve fevâid er-resmi’l-Osmânî, 63.","noteIndex":310},"citationItems":[{"id":485,"uris":["http://zotero.org/users/19515296/items/7SQWKTQY"],"itemData":{"id":485,"type":"book","title":"Mezâye ve fevâid er-resmi'l-Osmânî","author":[{"family":"Tâhâ","given":"Tâhâ Âbdîn"}]},"locator":"63","label":"page"}],"schema":"https://github.com/citation-style-language/schema/raw/master/csl-citation.json"} </w:instrText>
      </w:r>
      <w:r w:rsidRPr="007047CD">
        <w:fldChar w:fldCharType="separate"/>
      </w:r>
      <w:r w:rsidRPr="007047CD">
        <w:t xml:space="preserve">Tâhâ, </w:t>
      </w:r>
      <w:r w:rsidRPr="007047CD">
        <w:rPr>
          <w:i/>
          <w:iCs/>
        </w:rPr>
        <w:t>Mezâye ve fevâid</w:t>
      </w:r>
      <w:r w:rsidRPr="007047CD">
        <w:t>, 63.</w:t>
      </w:r>
      <w:r w:rsidRPr="007047CD">
        <w:fldChar w:fldCharType="end"/>
      </w:r>
    </w:p>
  </w:footnote>
  <w:footnote w:id="318">
    <w:p w14:paraId="35E43633" w14:textId="7EDFE01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{"citationID":"gx1BZsDI","properties":{"formattedCitation":"\\uc0\\u304{}sm\\uc0\\u226{}\\uc0\\u238{}l, {\\i{}Resmu\\uc0\\u8217{}l-mushaf ve daptuh\\uc0\\u251{} beyne\\uc0\\u8217{}t-tevk\\uc0\\u238{}f\\uc0\\u238{} ve\\uc0\\u8217{}l-\\uc0\\u305{}st\\uc0\\u305{}l\\uc0\\u226{}h\\uc0\\u226{}ti\\uc0\\u8217{}l-had\\uc0\\u238{}se}, 64.","plainCitation":"İsmâîl, Resmu’l-mushaf ve daptuhû beyne’t-tevkîfî ve’l-ıstılâhâti’l-hadîse, 64.","noteIndex":311},"citationItems":[{"id":413,"uris":["http://zotero.org/users/19515296/items/6XUHBRVJ"],"itemData":{"id":413,"type":"book","publisher":"Dâru's-Selâm","publisher-place":"Kâhire","title":"Resmu'l-mushaf ve daptuhû beyne't-tevkîfî ve'l-ıstılâhâti'l-hadîse","author":[{"family":"İsmâîl","given":"Şâbân Muhammed"}],"issued":{"date-parts":[["2002"]]}},"locator":"64","label":"page"}],"schema":"https://github.com/citation-style-language/schema/raw/master/csl-citation.json"} </w:instrText>
      </w:r>
      <w:r w:rsidRPr="007047CD">
        <w:fldChar w:fldCharType="separate"/>
      </w:r>
      <w:r w:rsidRPr="007047CD">
        <w:t xml:space="preserve">İsmâîl, </w:t>
      </w:r>
      <w:r w:rsidRPr="007047CD">
        <w:rPr>
          <w:i/>
          <w:iCs/>
        </w:rPr>
        <w:t>Resmu’l-mushaf</w:t>
      </w:r>
      <w:r w:rsidRPr="007047CD">
        <w:t>, 64.</w:t>
      </w:r>
      <w:r w:rsidRPr="007047CD">
        <w:fldChar w:fldCharType="end"/>
      </w:r>
    </w:p>
  </w:footnote>
  <w:footnote w:id="319">
    <w:p w14:paraId="0F00160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{"citationID":"HxvqVy2P","properties":{"formattedCitation":"Abd\\uc0\\u252{}lfett\\uc0\\u226{}h el-K\\uc0\\u226{}d\\uc0\\u238{}, {\\i{}T\\uc0\\u226{}r\\uc0\\u238{}hu\\uc0\\u8217{}l-mushafi\\uc0\\u8217{}\\uc0\\u351{}-\\uc0\\u351{}er\\uc0\\u238{}f} (K\\uc0\\u226{}hire: Mektebetu\\uc0\\u8217{}l-Cund\\uc0\\u238{}, ts.), 49-50.","plainCitation":"Abdülfettâh el-Kâdî, Târîhu’l-mushafi’ş-şerîf (Kâhire: Mektebetu’l-Cundî, ts.), 49-50.","noteIndex":312},"citationItems":[{"id":516,"uris":["http://zotero.org/users/19515296/items/L8U8UCFK"],"itemData":{"id":516,"type":"book","publisher":"Mektebetu'l-Cundî","publisher-place":"Kâhire","title":"Târîhu'l-mushafi'ş-şerîf","author":[{"family":"Kâdî","given":"Abdülfettâh","non-dropping-particle":"el-"}]},"locator":"49-50","label":"page"}],"schema":"https://github.com/citation-style-language/schema/raw/master/csl-citation.json"} </w:instrText>
      </w:r>
      <w:r w:rsidRPr="007047CD">
        <w:fldChar w:fldCharType="separate"/>
      </w:r>
      <w:r w:rsidRPr="007047CD">
        <w:t xml:space="preserve">Abdülfettâh el-Kâdî, </w:t>
      </w:r>
      <w:r w:rsidRPr="007047CD">
        <w:rPr>
          <w:i/>
          <w:iCs/>
        </w:rPr>
        <w:t>Târîhu’l-mushafi’ş-şerîf</w:t>
      </w:r>
      <w:r w:rsidRPr="007047CD">
        <w:t xml:space="preserve"> (Kâhire: Mektebetu’l-Cundî, ts.), 49-50.</w:t>
      </w:r>
      <w:r w:rsidRPr="007047CD">
        <w:fldChar w:fldCharType="end"/>
      </w:r>
    </w:p>
  </w:footnote>
  <w:footnote w:id="320">
    <w:p w14:paraId="1158BED1" w14:textId="007EFC6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{"citationID":"QuJNOMC6","properties":{"formattedCitation":"Zerke\\uc0\\u351{}\\uc0\\u238{}, {\\i{}el-Burh\\uc0\\u226{}n f\\uc0\\u238{} ul\\uc0\\u251{}mi\\uc0\\u8217{}l-Kur\\uc0\\u8217{}\\uc0\\u226{}n}, 2/14.","plainCitation":"Zerkeşî, el-Burhân fî ulûmi’l-Kur’ân, 2/14.","noteIndex":314},"citationItems":[{"id":358,"uris":["http://zotero.org/users/19515296/items/W6QPEMD8"],"itemData":{"id":358,"type":"book","number-of-volumes":"4","publisher":"Dâru'l-Ma'rife","publisher-place":"Beyrut","title":"el-Burhân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Abdullah","non-dropping-particle":"el-"}],"issued":{"date-parts":[["1990"]]}},"locator":"14","label":"page"}],"schema":"https://github.com/citation-style-language/schema/raw/master/csl-citation.json"}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2/14.</w:t>
      </w:r>
      <w:r w:rsidRPr="007047CD">
        <w:fldChar w:fldCharType="end"/>
      </w:r>
    </w:p>
  </w:footnote>
  <w:footnote w:id="321">
    <w:p w14:paraId="149D0FFA" w14:textId="6601A71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{"citationID":"1IJ4Vgrf","properties":{"formattedCitation":"ez-Zerk\\uc0\\u226{}n\\uc0\\u238{}, {\\i{}Men\\uc0\\u226{}hilu\\uc0\\u8217{}l-\\uc0\\u8217{}irf\\uc0\\u226{}n f\\uc0\\u238{} \\uc0\\u8217{}ul\\uc0\\u251{}mi\\uc0\\u8217{}l-Kur\\uc0\\u8217{}\\uc0\\u226{}n}, 1/378.","plainCitation":"ez-Zerkânî, Menâhilu’l-’irfân fî ’ulûmi’l-Kur’ân, 1/378.","noteIndex":315},"citationItems":[{"id":98,"uris":["http://zotero.org/users/19515296/items/VLLS5LDJ"],"itemData":{"id":98,"type":"book","number-of-volumes":"2","publisher":"Dâru'l-Kütübi'l-'Arabi","publisher-place":"Beyrut","title":"Menâhilu'l-'irfân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Ahmed","non-dropping-particle":"ez-"}],"issued":{"date-parts":[["1995"]]}},"locator":"378","label":"page"}],"schema":"https://github.com/citation-style-language/schema/raw/master/csl-citation.json"}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1/378.</w:t>
      </w:r>
      <w:r w:rsidRPr="007047CD">
        <w:fldChar w:fldCharType="end"/>
      </w:r>
    </w:p>
  </w:footnote>
  <w:footnote w:id="322">
    <w:p w14:paraId="687A9833" w14:textId="2C15EA6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{"citationID":"jXXYUt8w","properties":{"formattedCitation":"es-S\\uc0\\u226{}lih, {\\i{}Meb\\uc0\\u226{}his f\\uc0\\u238{} ul\\uc0\\u251{}mi\\uc0\\u8217{}l-Kur\\uc0\\u8217{}\\uc0\\u226{}n}, 280.","plainCitation":"es-Sâlih, Mebâhis fî ulûmi’l-Kur’ân, 280.","noteIndex":316},"citationItems":[{"id":371,"uris":["http://zotero.org/users/19515296/items/LWBAZ2YM"],"itemData":{"id":371,"type":"book","publisher":"Dâru'l-İlmu'l-Melâyîn","publisher-place":"Beyrut","title":"Mebâhis fî ulûmi'l-Kur'ân","author":[{"family":"Sâlih","given":"Suphî","non-dropping-particle":"es-"}],"issued":{"date-parts":[["1977"]]}},"locator":"280","label":"page"}],"schema":"https://github.com/citation-style-language/schema/raw/master/csl-citation.json"} </w:instrText>
      </w:r>
      <w:r w:rsidRPr="007047CD">
        <w:fldChar w:fldCharType="separate"/>
      </w:r>
      <w:r w:rsidRPr="007047CD">
        <w:t xml:space="preserve">Sâlih, </w:t>
      </w:r>
      <w:r w:rsidRPr="007047CD">
        <w:rPr>
          <w:i/>
          <w:iCs/>
        </w:rPr>
        <w:t>Mebâhis</w:t>
      </w:r>
      <w:r w:rsidRPr="007047CD">
        <w:t>, 280.</w:t>
      </w:r>
      <w:r w:rsidRPr="007047CD">
        <w:fldChar w:fldCharType="end"/>
      </w:r>
    </w:p>
  </w:footnote>
  <w:footnote w:id="323">
    <w:p w14:paraId="422DC713" w14:textId="4FA1160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{"citationID":"dmOKlYmO","properties":{"formattedCitation":"Eb\\uc0\\u251{} \\uc0\\u350{}ehbe, {\\i{}el-Medhal li dir\\uc0\\u226{}seti\\uc0\\u8217{}l-Kur\\uc0\\u8217{}\\uc0\\u226{}ni\\uc0\\u8217{}l-Ker\\uc0\\u238{}m}, 365.","plainCitation":"Ebû Şehbe, el-Medhal li dirâseti’l-Kur’âni’l-Kerîm, 365.","noteIndex":316},"citationItems":[{"id":486,"uris":["http://zotero.org/users/19515296/items/BJV7E3GJ"],"itemData":{"id":486,"type":"book","publisher":"Dâru'l-Livâ'","publisher-place":"Riyad","title":"el-Medhal li dirâseti'l-Kur'âni'l-Kerîm","author":[{"family":"Ebû Şehbe","given":"Muhammed Muhammed"}],"issued":{"date-parts":[["1987"]]}},"locator":"365","label":"page"}],"schema":"https://github.com/citation-style-language/schema/raw/master/csl-citation.json"} </w:instrText>
      </w:r>
      <w:r w:rsidRPr="007047CD">
        <w:fldChar w:fldCharType="separate"/>
      </w:r>
      <w:r w:rsidRPr="007047CD">
        <w:t xml:space="preserve">Ebû Şehbe, </w:t>
      </w:r>
      <w:r w:rsidRPr="007047CD">
        <w:rPr>
          <w:i/>
          <w:iCs/>
        </w:rPr>
        <w:t>el-Medhal</w:t>
      </w:r>
      <w:r w:rsidRPr="007047CD">
        <w:t>, 365.</w:t>
      </w:r>
      <w:r w:rsidRPr="007047CD">
        <w:fldChar w:fldCharType="end"/>
      </w:r>
    </w:p>
  </w:footnote>
  <w:footnote w:id="324">
    <w:p w14:paraId="713B08FA"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{"citationID":"8Xtkk5CH","properties":{"formattedCitation":"Ahmed Mustafa el-Mer\\uc0\\u226{}\\uc0\\u287{}\\uc0\\u238{}, {\\i{}Tefs\\uc0\\u238{}ru\\uc0\\u8217{}l-Mer\\uc0\\u226{}\\uc0\\u287{}\\uc0\\u238{}} (M\\uc0\\u305{}s\\uc0\\u305{}r: Mustafa el-B\\uc0\\u226{}bi el-Haleb\\uc0\\u238{}, 1946), 1/15.","plainCitation":"Ahmed Mustafa el-Merâğî, Tefsîru’l-Merâğî (Mısır: Mustafa el-Bâbi el-Halebî, 1946), 1/15.","noteIndex":318},"citationItems":[{"id":517,"uris":["http://zotero.org/users/19515296/items/IEZDE2KQ"],"itemData":{"id":517,"type":"book","number-of-volumes":"30","publisher":"Mustafa el-Bâbi el-Halebî","publisher-place":"Mısır","title":"Tefsîru'l-Merâğî","volume":"1","author":[{"family":"Merâğî","given":"Ahmed Mustafa","non-dropping-particle":"el-"}],"issued":{"date-parts":[["1946"]]}},"locator":"15","label":"page"}],"schema":"https://github.com/citation-style-language/schema/raw/master/csl-citation.json"} </w:instrText>
      </w:r>
      <w:r w:rsidRPr="007047CD">
        <w:fldChar w:fldCharType="separate"/>
      </w:r>
      <w:r w:rsidRPr="007047CD">
        <w:t xml:space="preserve">Ahmed Mustafa el-Merâğî, </w:t>
      </w:r>
      <w:r w:rsidRPr="007047CD">
        <w:rPr>
          <w:i/>
          <w:iCs/>
        </w:rPr>
        <w:t>Tefsîru’l-Merâğî</w:t>
      </w:r>
      <w:r w:rsidRPr="007047CD">
        <w:t xml:space="preserve"> (Mısır: Mustafa el-Bâbi el-Halebî, 1946), 1/15.</w:t>
      </w:r>
      <w:r w:rsidRPr="007047CD">
        <w:fldChar w:fldCharType="end"/>
      </w:r>
    </w:p>
  </w:footnote>
  <w:footnote w:id="325">
    <w:p w14:paraId="00D4604D" w14:textId="5950488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{"citationID":"4QCek9c3","properties":{"formattedCitation":"Fermav\\uc0\\u238{}, {\\i{}Resmu\\uc0\\u8217{}l-mushaf ve naktuhu}, 403.","plainCitation":"Fermavî, Resmu’l-mushaf ve naktuhu, 403.","noteIndex":318},"citationItems":[{"id":497,"uris":["http://zotero.org/users/19515296/items/5VGNDPBI"],"itemData":{"id":497,"type":"book","publisher":"el-Mektebetu'l-Mekkiyye","publisher-place":"Cidde","title":"Resmu'l-mushaf ve naktuhu","author":[{"family":"Fermavî","given":"Abdulhay Hüseyn"}],"issued":{"date-parts":[["2004"]]}},"locator":"403","label":"page"}],"schema":"https://github.com/citation-style-language/schema/raw/master/csl-citation.json"} </w:instrText>
      </w:r>
      <w:r w:rsidRPr="007047CD">
        <w:fldChar w:fldCharType="separate"/>
      </w:r>
      <w:r w:rsidRPr="007047CD">
        <w:t xml:space="preserve">Fermavî, </w:t>
      </w:r>
      <w:r w:rsidRPr="007047CD">
        <w:rPr>
          <w:i/>
          <w:iCs/>
        </w:rPr>
        <w:t>Resmu’l-mushaf</w:t>
      </w:r>
      <w:r w:rsidRPr="007047CD">
        <w:t>, 403.</w:t>
      </w:r>
      <w:r w:rsidRPr="007047CD">
        <w:fldChar w:fldCharType="end"/>
      </w:r>
    </w:p>
  </w:footnote>
  <w:footnote w:id="326">
    <w:p w14:paraId="6E7F18A7" w14:textId="04AD68C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{"citationID":"toNpSGIo","properties":{"formattedCitation":"Sel\\uc0\\u226{}me, {\\i{}Menhecu\\uc0\\u8217{}l-Furk\\uc0\\u226{}n f\\uc0\\u238{} ul\\uc0\\u251{}mi\\uc0\\u8217{}l-Kur\\uc0\\u8217{}\\uc0\\u226{}n}, 1/158.","plainCitation":"Selâme, Menhecu’l-Furkân fî ulûmi’l-Kur’ân, 1/158.","noteIndex":319},"citationItems":[{"id":511,"uris":["http://zotero.org/users/19515296/items/2EA9PFKW"],"itemData":{"id":511,"type":"book","number-of-volumes":"2","title":"Menhecu'l-Furkân fî ulûmi'l-Kur'ân","volume":"1","author":[{"family":"Selâme","given":"Muhammed Ali"}],"issued":{"date-parts":[["1938"]]}},"locator":"158","label":"page"}],"schema":"https://github.com/citation-style-language/schema/raw/master/csl-citation.json"} </w:instrText>
      </w:r>
      <w:r w:rsidRPr="007047CD">
        <w:fldChar w:fldCharType="separate"/>
      </w:r>
      <w:r w:rsidRPr="007047CD">
        <w:t xml:space="preserve">Selâme, </w:t>
      </w:r>
      <w:r w:rsidRPr="007047CD">
        <w:rPr>
          <w:i/>
          <w:iCs/>
        </w:rPr>
        <w:t>Menhecu’l-Furkân</w:t>
      </w:r>
      <w:r w:rsidRPr="007047CD">
        <w:t>, 1/158.</w:t>
      </w:r>
      <w:r w:rsidRPr="007047CD">
        <w:fldChar w:fldCharType="end"/>
      </w:r>
    </w:p>
  </w:footnote>
  <w:footnote w:id="327">
    <w:p w14:paraId="1CE19EBB" w14:textId="54A2360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{"citationID":"u3mA8WYm","properties":{"formattedCitation":"el-M\\uc0\\u226{}ri\\uc0\\u287{}n\\uc0\\u238{}, {\\i{}Del\\uc0\\u238{}lu\\uc0\\u8217{}l-hayr\\uc0\\u226{}n al\\uc0\\u226{} mevridu\\uc0\\u8217{}z-zam\\uc0\\u8217{}\\uc0\\u226{}n}, 32.","plainCitation":"el-Mâriğnî, Delîlu’l-hayrân alâ mevridu’z-zam’ân, 32.","noteIndex":320},"citationItems":[{"id":493,"uris":["http://zotero.org/users/19515296/items/LXH9VDBE"],"itemData":{"id":493,"type":"book","publisher":"Merkezu'l-Kırââti'l-Kur'âniyye","publisher-place":"Küveyt","title":"Delîlu'l-hayrân alâ mevridu'z-zam'ân","author":[{"family":"Mâriğnî","given":"İbrahim b. Ahmed","non-dropping-particle":"el-"}],"collection-editor":[{"family":"Ğazzî","given":"Abdülazîz b. Fâzıl","non-dropping-particle":"el-"}],"issued":{"date-parts":[["2011"]]}},"locator":"32","label":"page"}],"schema":"https://github.com/citation-style-language/schema/raw/master/csl-citation.json"} </w:instrText>
      </w:r>
      <w:r w:rsidRPr="007047CD">
        <w:fldChar w:fldCharType="separate"/>
      </w:r>
      <w:r w:rsidRPr="007047CD">
        <w:t xml:space="preserve">Mârginî, </w:t>
      </w:r>
      <w:r w:rsidRPr="007047CD">
        <w:rPr>
          <w:i/>
          <w:iCs/>
        </w:rPr>
        <w:t>Delîlu’l-hayrân</w:t>
      </w:r>
      <w:r w:rsidRPr="007047CD">
        <w:t>, 32.</w:t>
      </w:r>
      <w:r w:rsidRPr="007047CD">
        <w:fldChar w:fldCharType="end"/>
      </w:r>
    </w:p>
  </w:footnote>
  <w:footnote w:id="328">
    <w:p w14:paraId="169325B5" w14:textId="4991BB4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{"citationID":"nFIqKBge","properties":{"formattedCitation":"\\uc0\\u304{}bn\\uc0\\u252{}\\uc0\\u8217{}l-Cezer\\uc0\\u238{}, {\\i{}Muncidu\\uc0\\u8217{}l-mukri\\uc0\\u238{}n ve mur\\uc0\\u351{}idu\\uc0\\u8217{}t-t\\uc0\\u226{}lib\\uc0\\u238{}n}, 18.","plainCitation":"İbnü’l-Cezerî, Muncidu’l-mukriîn ve murşidu’t-tâlibîn, 18.","noteIndex":321},"citationItems":[{"id":444,"uris":["http://zotero.org/users/19515296/items/B9JLN6HU"],"itemData":{"id":444,"type":"book","publisher":"Dâru'l-Âfâki'l-Arabiyye","publisher-place":"Kâhire","title":"Muncidu'l-mukriîn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Muhammed"}],"issued":{"date-parts":[["2010"]]}},"locator":"18","label":"page"}],"schema":"https://github.com/citation-style-language/schema/raw/master/csl-citation.json"}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18.</w:t>
      </w:r>
      <w:r w:rsidRPr="007047CD">
        <w:fldChar w:fldCharType="end"/>
      </w:r>
    </w:p>
  </w:footnote>
  <w:footnote w:id="329">
    <w:p w14:paraId="261A45F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{"citationID":"eNnL5iHz","properties":{"formattedCitation":"Muhammed T\\uc0\\u226{}hir b. Abd\\uc0\\u252{}lk\\uc0\\u226{}dir el-Kurd\\uc0\\u238{}, {\\i{}T\\uc0\\u226{}r\\uc0\\u238{}hu\\uc0\\u8217{}l-hatti\\uc0\\u8217{}l-Arab\\uc0\\u238{} ve \\uc0\\u226{}d\\uc0\\u226{}bihi} (Mektebetu\\uc0\\u8217{}l-Hil\\uc0\\u226{}l, 1939), 439.","plainCitation":"Muhammed Tâhir b. Abdülkâdir el-Kurdî, Târîhu’l-hatti’l-Arabî ve âdâbihi (Mektebetu’l-Hilâl, 1939), 439.","noteIndex":323},"citationItems":[{"id":522,"uris":["http://zotero.org/users/19515296/items/5JY4UTLX"],"itemData":{"id":522,"type":"book","publisher":"Mektebetu'l-Hilâl","title":"Târîhu'l-hatti'l-Arabî ve âdâbihi","author":[{"family":"Kurdî","given":"Muhammed Tâhir b. Abdülkâdir","non-dropping-particle":"el-"}],"issued":{"date-parts":[["1939"]]}},"locator":"439","label":"page"}],"schema":"https://github.com/citation-style-language/schema/raw/master/csl-citation.json"} </w:instrText>
      </w:r>
      <w:r w:rsidRPr="007047CD">
        <w:fldChar w:fldCharType="separate"/>
      </w:r>
      <w:r w:rsidRPr="007047CD">
        <w:t xml:space="preserve">Muhammed Tâhir b. Abdülkâdir el-Kurdî, </w:t>
      </w:r>
      <w:r w:rsidRPr="007047CD">
        <w:rPr>
          <w:i/>
          <w:iCs/>
        </w:rPr>
        <w:t>Târîhu’l-hatti’l-Arabî ve âdâbihi</w:t>
      </w:r>
      <w:r w:rsidRPr="007047CD">
        <w:t xml:space="preserve"> (Mektebetu’l-Hilâl, 1939), 439.</w:t>
      </w:r>
      <w:r w:rsidRPr="007047CD">
        <w:fldChar w:fldCharType="end"/>
      </w:r>
    </w:p>
  </w:footnote>
  <w:footnote w:id="330">
    <w:p w14:paraId="58FA7A21" w14:textId="1ED1B6B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{"citationID":"4szbgllW","properties":{"formattedCitation":"Sa\\uc0\\u238{}d, {\\i{}el-Cem\\uc0\\u8217{}u\\uc0\\u8217{}s-savtiyyi\\uc0\\u8217{}l-evvel li\\uc0\\u8217{}l-Kur\\uc0\\u8217{}\\uc0\\u226{}ni\\uc0\\u8217{}l-Ker\\uc0\\u238{}m}, 391.","plainCitation":"Saîd, el-Cem’u’s-savtiyyi’l-evvel li’l-Kur’âni’l-Kerîm, 391.","noteIndex":323},"citationItems":[{"id":514,"uris":["http://zotero.org/users/19515296/items/VJAC3L4E"],"itemData":{"id":514,"type":"book","publisher":"Dâru'l-Kitâbi'l-Arabî","publisher-place":"Kâhire","title":"el-Cem'u's-savtiyyi'l-evvel li'l-Kur'âni'l-Kerîm","author":[{"family":"Saîd","given":"Lebîb"}],"issued":{"date-parts":[["1967"]]}},"locator":"391","label":"page"}],"schema":"https://github.com/citation-style-language/schema/raw/master/csl-citation.json"} </w:instrText>
      </w:r>
      <w:r w:rsidRPr="007047CD">
        <w:fldChar w:fldCharType="separate"/>
      </w:r>
      <w:r w:rsidRPr="007047CD">
        <w:t xml:space="preserve">Saîd, </w:t>
      </w:r>
      <w:r w:rsidRPr="007047CD">
        <w:rPr>
          <w:i/>
          <w:iCs/>
        </w:rPr>
        <w:t>el-Cem’u’s-savtiyyi’l-evvel</w:t>
      </w:r>
      <w:r w:rsidRPr="007047CD">
        <w:t>, 391.</w:t>
      </w:r>
      <w:r w:rsidRPr="007047CD">
        <w:fldChar w:fldCharType="end"/>
      </w:r>
    </w:p>
  </w:footnote>
  <w:footnote w:id="331">
    <w:p w14:paraId="1C2C31B0" w14:textId="35032DA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{"citationID":"Dfu516A0","properties":{"formattedCitation":"ez-Zerk\\uc0\\u226{}n\\uc0\\u238{}, {\\i{}Men\\uc0\\u226{}hilu\\uc0\\u8217{}l-\\uc0\\u8217{}irf\\uc0\\u226{}n f\\uc0\\u238{} \\uc0\\u8217{}ul\\uc0\\u251{}mi\\uc0\\u8217{}l-Kur\\uc0\\u8217{}\\uc0\\u226{}n}, 1/369.","plainCitation":"ez-Zerkânî, Menâhilu’l-’irfân fî ’ulûmi’l-Kur’ân, 1/369.","noteIndex":325},"citationItems":[{"id":98,"uris":["http://zotero.org/users/19515296/items/VLLS5LDJ"],"itemData":{"id":98,"type":"book","number-of-volumes":"2","publisher":"Dâru'l-Kütübi'l-'Arabi","publisher-place":"Beyrut","title":"Menâhilu'l-'irfân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Ahmed","non-dropping-particle":"ez-"}],"issued":{"date-parts":[["1995"]]}},"locator":"369","label":"page"}],"schema":"https://github.com/citation-style-language/schema/raw/master/csl-citation.json"}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1/369.</w:t>
      </w:r>
      <w:r w:rsidRPr="007047CD">
        <w:fldChar w:fldCharType="end"/>
      </w:r>
    </w:p>
  </w:footnote>
  <w:footnote w:id="332">
    <w:p w14:paraId="667ADD6A" w14:textId="07CB77C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{"citationID":"S81dN09S","properties":{"formattedCitation":"Ahmed b. Ali b. Hacer el-Askal\\uc0\\u226{}n\\uc0\\u238{}, {\\i{}Fethu\\uc0\\u8217{}l-b\\uc0\\u226{}r\\uc0\\u238{} \\uc0\\u351{}erh sah\\uc0\\u238{}hu\\uc0\\u8217{}l-Buh\\uc0\\u226{}r\\uc0\\u238{}}, thk. Abd\\uc0\\u252{}laziz b. Abdullah b. B\\uc0\\u226{}z vd. (Riyad: D\\uc0\\u226{}ru\\uc0\\u8217{}s-Sel\\uc0\\u226{}m, 2000), 9/664.","plainCitation":"Ahmed b. Ali b. Hacer el-Askalânî, Fethu’l-bârî şerh sahîhu’l-Buhârî, thk. Abdülaziz b. Abdullah b. Bâz vd. (Riyad: Dâru’s-Selâm, 2000), 9/664.","noteIndex":325},"citationItems":[{"id":523,"uris":["http://zotero.org/users/19515296/items/DDCZ67GE"],"itemData":{"id":523,"type":"book","number-of-volumes":"14","publisher":"Dâru's-Selâm","publisher-place":"Riyad","title":"Fethu'l-bârî şerh sahîhu'l-Buhârî","volume":"9","author":[{"family":"Askalânî","given":"Ahmed b. Ali b. Hacer","non-dropping-particle":"el-"}],"collection-editor":[{"family":"Bâz","given":"Abdülaziz b. Abdullah","dropping-particle":"b."},{"family":"Şibil","given":"Ali b. Abdülaziz","non-dropping-particle":"eş-"},{"family":"Abdülbâkî","given":"Muhammed Fuad"}],"issued":{"date-parts":[["2000"]]}},"locator":"664","label":"page"}],"schema":"https://github.com/citation-style-language/schema/raw/master/csl-citation.json"} </w:instrText>
      </w:r>
      <w:r w:rsidRPr="007047CD">
        <w:fldChar w:fldCharType="separate"/>
      </w:r>
      <w:r w:rsidRPr="007047CD">
        <w:t xml:space="preserve">Ahmed b. Ali b. Hacer el-Askalânî, </w:t>
      </w:r>
      <w:r w:rsidRPr="007047CD">
        <w:rPr>
          <w:i/>
          <w:iCs/>
        </w:rPr>
        <w:t>Fethu’l-bârî şerh sahîhu’l-Buhârî</w:t>
      </w:r>
      <w:r w:rsidRPr="007047CD">
        <w:t>, thk. Abdülazîz b. Abdullah b. Bâz vd. (Riyad: Dâru’s-Selâm, 2000), 9/664.</w:t>
      </w:r>
      <w:r w:rsidRPr="007047CD">
        <w:fldChar w:fldCharType="end"/>
      </w:r>
    </w:p>
  </w:footnote>
  <w:footnote w:id="333">
    <w:p w14:paraId="128D195B" w14:textId="6F92FF8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{"citationID":"vJIVAhZ9","properties":{"formattedCitation":"Eb\\uc0\\u251{} Ahmed el-Hasen b. Abdullah b. Sa\\uc0\\u238{}d el-Asker\\uc0\\u238{}, {\\i{}\\uc0\\u350{}erh m\\uc0\\u226{} yakau fi\\uc0\\u8217{}t-tash\\uc0\\u238{}fi ve\\uc0\\u8217{}t-ta\\uc0\\u8217{}r\\uc0\\u238{}f}, thk. Abdulaziz Ahmed (M\\uc0\\u305{}s\\uc0\\u305{}r: Mektebetu Mustafa el-B\\uc0\\u226{}b\\uc0\\u238{} el-Haleb\\uc0\\u238{}, 1963), 10.","plainCitation":"Ebû Ahmed el-Hasen b. Abdullah b. Saîd el-Askerî, Şerh mâ yakau fi’t-tashîfi ve’t-ta’rîf, thk. Abdulaziz Ahmed (Mısır: Mektebetu Mustafa el-Bâbî el-Halebî, 1963), 10.","noteIndex":327},"citationItems":[{"id":524,"uris":["http://zotero.org/users/19515296/items/657D3YMB"],"itemData":{"id":524,"type":"book","publisher":"Mektebetu Mustafa el-Bâbî el-Halebî","publisher-place":"Mısır","title":"Şerh mâ yakau fi't-tashîfi ve't-ta'rîf","author":[{"family":"Askerî","given":"Ebû Ahmed el-Hasen b. Abdullah b. Saîd","non-dropping-particle":"el-"}],"collection-editor":[{"family":"Ahmed","given":"Abdulaziz"}],"issued":{"date-parts":[["1963"]]}},"locator":"10","label":"page"}],"schema":"https://github.com/citation-style-language/schema/raw/master/csl-citation.json"} </w:instrText>
      </w:r>
      <w:r w:rsidRPr="007047CD">
        <w:fldChar w:fldCharType="separate"/>
      </w:r>
      <w:r w:rsidRPr="007047CD">
        <w:t xml:space="preserve">Ebû Ahmed el-Hasen b. Abdullah b. Saîd el-Askerî, </w:t>
      </w:r>
      <w:r w:rsidRPr="007047CD">
        <w:rPr>
          <w:i/>
          <w:iCs/>
        </w:rPr>
        <w:t>Şerh mâ yakau fi’t-tashîfi ve’t-ta’rîf</w:t>
      </w:r>
      <w:r w:rsidRPr="007047CD">
        <w:t>, thk. Abdülazîz Ahmed (Mısır: Mektebetu Mustafa el-Bâbî el-Halebî, 1963), 10.</w:t>
      </w:r>
      <w:r w:rsidRPr="007047CD">
        <w:fldChar w:fldCharType="end"/>
      </w:r>
    </w:p>
  </w:footnote>
  <w:footnote w:id="334">
    <w:p w14:paraId="4A12767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{"citationID":"bsqEqeD6","properties":{"formattedCitation":"Bedredd\\uc0\\u238{}n Muhammed b. \\uc0\\u304{}brahim b. Sa\\uc0\\u8217{}dillah \\uc0\\u304{}bn Cem\\uc0\\u226{}a, {\\i{}Tezkiratu\\uc0\\u8217{}s-s\\uc0\\u226{}mi\\uc0\\u8217{} ve\\uc0\\u8217{}l-mutekellim f\\uc0\\u238{} edebi\\uc0\\u8217{}l-\\uc0\\u226{}lim ve\\uc0\\u8217{}l-muteallim}, thk. Muhammed Mehd\\uc0\\u238{} el-Acem\\uc0\\u238{} (Beyrut: D\\uc0\\u226{}ru\\uc0\\u8217{}l-Be\\uc0\\u351{}\\uc0\\u226{}iri\\uc0\\u8217{}l-\\uc0\\u304{}sl\\uc0\\u226{}miyye, 2008), 87.","plainCitation":"Bedreddîn Muhammed b. İbrahim b. Sa’dillah İbn Cemâa, Tezkiratu’s-sâmi’ ve’l-mutekellim fî edebi’l-âlim ve’l-muteallim, thk. Muhammed Mehdî el-Acemî (Beyrut: Dâru’l-Beşâiri’l-İslâmiyye, 2008), 87.","noteIndex":328},"citationItems":[{"id":525,"uris":["http://zotero.org/users/19515296/items/K9FRD56V"],"itemData":{"id":525,"type":"book","publisher":"Dâru'l-Beşâiri'l-İslâmiyye","publisher-place":"Beyrut","title":"Tezkiratu's-sâmi' ve'l-mutekellim fî edebi'l-âlim ve'l-muteallim","author":[{"family":"İbn Cemâa","given":"Bedreddîn Muhammed b. İbrahim b. Sa'dillah"}],"collection-editor":[{"family":"Acemî","given":"Muhammed Mehdî","non-dropping-particle":"el-"}],"issued":{"date-parts":[["2008"]]}},"locator":"87","label":"page"}],"schema":"https://github.com/citation-style-language/schema/raw/master/csl-citation.json"} </w:instrText>
      </w:r>
      <w:r w:rsidRPr="007047CD">
        <w:fldChar w:fldCharType="separate"/>
      </w:r>
      <w:r w:rsidRPr="007047CD">
        <w:t xml:space="preserve">Bedreddîn Muhammed b. İbrahim b. Sa’dillah İbn Cemâa, </w:t>
      </w:r>
      <w:r w:rsidRPr="007047CD">
        <w:rPr>
          <w:i/>
          <w:iCs/>
        </w:rPr>
        <w:t>Tezkiratu’s-sâmi’ ve’l-mutekellim fî edebi’l-âlim ve’l-muteallim</w:t>
      </w:r>
      <w:r w:rsidRPr="007047CD">
        <w:t>, thk. Muhammed Mehdî el-Acemî (Beyrut: Dâru’l-Beşâiri’l-İslâmiyye, 2008), 87.</w:t>
      </w:r>
      <w:r w:rsidRPr="007047CD">
        <w:fldChar w:fldCharType="end"/>
      </w:r>
    </w:p>
  </w:footnote>
  <w:footnote w:id="335">
    <w:p w14:paraId="4157E58F" w14:textId="4B7DCE7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{"citationID":"dgxbwLbK","properties":{"formattedCitation":"\\uc0\\u304{}bn\\uc0\\u252{}\\uc0\\u8217{}l-Cezer\\uc0\\u238{}, {\\i{}Muncidu\\uc0\\u8217{}l-mukri\\uc0\\u238{}n ve mur\\uc0\\u351{}idu\\uc0\\u8217{}t-t\\uc0\\u226{}lib\\uc0\\u238{}n}, 54.","plainCitation":"İbnü’l-Cezerî, Muncidu’l-mukriîn ve murşidu’t-tâlibîn, 54.","noteIndex":328},"citationItems":[{"id":444,"uris":["http://zotero.org/users/19515296/items/B9JLN6HU"],"itemData":{"id":444,"type":"book","publisher":"Dâru'l-Âfâki'l-Arabiyye","publisher-place":"Kâhire","title":"Muncidu'l-mukriîn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Muhammed"}],"issued":{"date-parts":[["2010"]]}},"locator":"54","label":"page"}],"schema":"https://github.com/citation-style-language/schema/raw/master/csl-citation.json"}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54.</w:t>
      </w:r>
      <w:r w:rsidRPr="007047CD">
        <w:fldChar w:fldCharType="end"/>
      </w:r>
    </w:p>
  </w:footnote>
  <w:footnote w:id="336">
    <w:p w14:paraId="640E847A" w14:textId="5D9390C6"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{"citationID":"YJVp9pIV","properties":{"formattedCitation":"el-Kays\\uc0\\u238{}, {\\i{}el-\\uc0\\u304{}b\\uc0\\u226{}ne an ma\\uc0\\u226{}ni\\uc0\\u8217{}l-k\\uc0\\u305{}r\\uc0\\u226{}\\uc0\\u226{}t}, 55.","plainCitation":"el-Kaysî, el-İbâne an maâni’l-kırâât, 55.","noteIndex":330},"citationItems":[{"id":357,"uris":["http://zotero.org/users/19515296/items/IJWLDZLZ"],"itemData":{"id":357,"type":"book","publisher":"Dâr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İsmâil"}]},"locator":"55","label":"page"}],"schema":"https://github.com/citation-style-language/schema/raw/master/csl-citation.json"} </w:instrText>
      </w:r>
      <w:r w:rsidRPr="007047CD">
        <w:fldChar w:fldCharType="separate"/>
      </w:r>
      <w:r w:rsidRPr="007047CD">
        <w:t xml:space="preserve">Kaysî, </w:t>
      </w:r>
      <w:r w:rsidRPr="007047CD">
        <w:rPr>
          <w:i/>
          <w:iCs/>
        </w:rPr>
        <w:t>el-İbâne</w:t>
      </w:r>
      <w:r w:rsidRPr="007047CD">
        <w:t>, 55.</w:t>
      </w:r>
      <w:r w:rsidRPr="007047CD">
        <w:fldChar w:fldCharType="end"/>
      </w:r>
    </w:p>
  </w:footnote>
  <w:footnote w:id="337">
    <w:p w14:paraId="1BFD1AE2" w14:textId="577155B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{"citationID":"b4QEzPNk","properties":{"formattedCitation":"\\uc0\\u304{}bn\\uc0\\u252{}\\uc0\\u8217{}l-Cezer\\uc0\\u238{}, {\\i{}Muncidu\\uc0\\u8217{}l-mukri\\uc0\\u238{}n ve mur\\uc0\\u351{}idu\\uc0\\u8217{}t-t\\uc0\\u226{}lib\\uc0\\u238{}n}, 9.","plainCitation":"İbnü’l-Cezerî, Muncidu’l-mukriîn ve murşidu’t-tâlibîn, 9.","noteIndex":330},"citationItems":[{"id":444,"uris":["http://zotero.org/users/19515296/items/B9JLN6HU"],"itemData":{"id":444,"type":"book","publisher":"Dâru'l-Âfâki'l-Arabiyye","publisher-place":"Kâhire","title":"Muncidu'l-mukriîn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Muhammed"}],"issued":{"date-parts":[["2010"]]}},"locator":"9","label":"page"}],"schema":"https://github.com/citation-style-language/schema/raw/master/csl-citation.json"}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9.</w:t>
      </w:r>
      <w:r w:rsidRPr="007047CD">
        <w:fldChar w:fldCharType="end"/>
      </w:r>
    </w:p>
  </w:footnote>
  <w:footnote w:id="338">
    <w:p w14:paraId="57FD0C6B" w14:textId="77D826F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{"citationID":"ijg12EtB","properties":{"formattedCitation":"\\uc0\\u304{}bn\\uc0\\u252{}\\uc0\\u8217{}l-Cezer\\uc0\\u238{}, {\\i{}Muncidu\\uc0\\u8217{}l-mukri\\uc0\\u238{}n ve mur\\uc0\\u351{}idu\\uc0\\u8217{}t-t\\uc0\\u226{}lib\\uc0\\u238{}n}, 40.","plainCitation":"İbnü’l-Cezerî, Muncidu’l-mukriîn ve murşidu’t-tâlibîn, 40.","noteIndex":331},"citationItems":[{"id":444,"uris":["http://zotero.org/users/19515296/items/B9JLN6HU"],"itemData":{"id":444,"type":"book","publisher":"Dâru'l-Âfâki'l-Arabiyye","publisher-place":"Kâhire","title":"Muncidu'l-mukriîn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Muhammed"}],"issued":{"date-parts":[["2010"]]}},"locator":"40","label":"page"}],"schema":"https://github.com/citation-style-language/schema/raw/master/csl-citation.json"}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40.</w:t>
      </w:r>
      <w:r w:rsidRPr="007047CD">
        <w:fldChar w:fldCharType="end"/>
      </w:r>
    </w:p>
  </w:footnote>
  <w:footnote w:id="339">
    <w:p w14:paraId="21D2472E" w14:textId="4427E62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{"citationID":"qtgPRCoM","properties":{"formattedCitation":"ez-Zerk\\uc0\\u226{}n\\uc0\\u238{}, {\\i{}Men\\uc0\\u226{}hilu\\uc0\\u8217{}l-\\uc0\\u8217{}irf\\uc0\\u226{}n f\\uc0\\u238{} \\uc0\\u8217{}ul\\uc0\\u251{}mi\\uc0\\u8217{}l-Kur\\uc0\\u8217{}\\uc0\\u226{}n}, 1/376.","plainCitation":"ez-Zerkânî, Menâhilu’l-’irfân fî ’ulûmi’l-Kur’ân, 1/376.","noteIndex":333},"citationItems":[{"id":98,"uris":["http://zotero.org/users/19515296/items/VLLS5LDJ"],"itemData":{"id":98,"type":"book","number-of-volumes":"2","publisher":"Dâru'l-Kütübi'l-'Arabi","publisher-place":"Beyrut","title":"Menâhilu'l-'irfân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Ahmed","non-dropping-particle":"ez-"}],"issued":{"date-parts":[["1995"]]}},"locator":"376","label":"page"}],"schema":"https://github.com/citation-style-language/schema/raw/master/csl-citation.json"}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1/376.</w:t>
      </w:r>
      <w:r w:rsidRPr="007047CD">
        <w:fldChar w:fldCharType="end"/>
      </w:r>
    </w:p>
  </w:footnote>
  <w:footnote w:id="340">
    <w:p w14:paraId="1B016F2E" w14:textId="36E401F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{"citationID":"LPj7HRgo","properties":{"formattedCitation":"Eb\\uc0\\u251{} \\uc0\\u350{}ehbe, {\\i{}el-Medhal li dir\\uc0\\u226{}seti\\uc0\\u8217{}l-Kur\\uc0\\u8217{}\\uc0\\u226{}ni\\uc0\\u8217{}l-Ker\\uc0\\u238{}m}, 352-353.","plainCitation":"Ebû Şehbe, el-Medhal li dirâseti’l-Kur’âni’l-Kerîm, 352-353.","noteIndex":333},"citationItems":[{"id":486,"uris":["http://zotero.org/users/19515296/items/BJV7E3GJ"],"itemData":{"id":486,"type":"book","publisher":"Dâru'l-Livâ'","publisher-place":"Riyad","title":"el-Medhal li dirâseti'l-Kur'âni'l-Kerîm","author":[{"family":"Ebû Şehbe","given":"Muhammed Muhammed"}],"issued":{"date-parts":[["1987"]]}},"locator":"352-353","label":"page"}],"schema":"https://github.com/citation-style-language/schema/raw/master/csl-citation.json"} </w:instrText>
      </w:r>
      <w:r w:rsidRPr="007047CD">
        <w:fldChar w:fldCharType="separate"/>
      </w:r>
      <w:r w:rsidRPr="007047CD">
        <w:t xml:space="preserve">Ebû Şehbe, </w:t>
      </w:r>
      <w:r w:rsidRPr="007047CD">
        <w:rPr>
          <w:i/>
          <w:iCs/>
        </w:rPr>
        <w:t>el-Medhal</w:t>
      </w:r>
      <w:r w:rsidRPr="007047CD">
        <w:t>, 352-353.</w:t>
      </w:r>
      <w:r w:rsidRPr="007047CD">
        <w:fldChar w:fldCharType="end"/>
      </w:r>
    </w:p>
  </w:footnote>
  <w:footnote w:id="341">
    <w:p w14:paraId="2112E56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{"citationID":"TcQRQ0h7","properties":{"formattedCitation":"Muhammed b. Ali b. Halef el-Huseyn\\uc0\\u238{}, {\\i{}el-Kev\\uc0\\u226{}kibu\\uc0\\u8217{}d-durriyye} (M\\uc0\\u305{}s\\uc0\\u305{}r: Matbaatu Mustafa el-B\\uc0\\u226{}b\\uc0\\u238{} el-Haleb\\uc0\\u238{}, 1925), 38.","plainCitation":"Muhammed b. Ali b. Halef el-Huseynî, el-Kevâkibu’d-durriyye (Mısır: Matbaatu Mustafa el-Bâbî el-Halebî, 1925), 38.","noteIndex":334},"citationItems":[{"id":520,"uris":["http://zotero.org/users/19515296/items/KV93SRNF"],"itemData":{"id":520,"type":"book","publisher":"Matbaatu Mustafa el-Bâbî el-Halebî","publisher-place":"Mısır","title":"el-Kevâkibu'd-durriyye","author":[{"family":"Huseynî","given":"Muhammed b. Ali b. Halef","non-dropping-particle":"el-"}],"issued":{"date-parts":[["1925"]]}},"locator":"38","label":"page"}],"schema":"https://github.com/citation-style-language/schema/raw/master/csl-citation.json"} </w:instrText>
      </w:r>
      <w:r w:rsidRPr="007047CD">
        <w:fldChar w:fldCharType="separate"/>
      </w:r>
      <w:r w:rsidRPr="007047CD">
        <w:t xml:space="preserve">Muhammed b. Ali b. Halef el-Huseynî, </w:t>
      </w:r>
      <w:r w:rsidRPr="007047CD">
        <w:rPr>
          <w:i/>
          <w:iCs/>
        </w:rPr>
        <w:t>el-Kevâkibu’d-durriyye</w:t>
      </w:r>
      <w:r w:rsidRPr="007047CD">
        <w:t xml:space="preserve"> (Mısır: Matbaatu Mustafa el-Bâbî el-Halebî, 1925), 38.</w:t>
      </w:r>
      <w:r w:rsidRPr="007047CD">
        <w:fldChar w:fldCharType="end"/>
      </w:r>
    </w:p>
  </w:footnote>
  <w:footnote w:id="342">
    <w:p w14:paraId="6CF80C11"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Bakara 2/113.</w:t>
      </w:r>
    </w:p>
  </w:footnote>
  <w:footnote w:id="343">
    <w:p w14:paraId="02F3CBFC" w14:textId="77777777" w:rsidR="00AD10DF" w:rsidRPr="007047CD" w:rsidRDefault="00AD10DF" w:rsidP="00F42596">
      <w:pPr>
        <w:pStyle w:val="AltBilgi"/>
      </w:pPr>
      <w:r w:rsidRPr="007047CD">
        <w:rPr>
          <w:rStyle w:val="DipnotBavurusu"/>
          <w:rFonts w:eastAsiaTheme="majorEastAsia"/>
        </w:rPr>
        <w:footnoteRef/>
      </w:r>
      <w:r w:rsidRPr="007047CD">
        <w:t xml:space="preserve"> Âl-i İmrân 3/85.</w:t>
      </w:r>
    </w:p>
  </w:footnote>
  <w:footnote w:id="344">
    <w:p w14:paraId="5DE533EC"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Mâide 5/38.</w:t>
      </w:r>
    </w:p>
  </w:footnote>
  <w:footnote w:id="345">
    <w:p w14:paraId="3D05D97A" w14:textId="5EFD1331"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Mümtehine 60/8.</w:t>
      </w:r>
      <w:r>
        <w:t xml:space="preserve"> </w:t>
      </w:r>
    </w:p>
  </w:footnote>
  <w:footnote w:id="346">
    <w:p w14:paraId="2474E7A7"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Mümtehine 60/9.</w:t>
      </w:r>
    </w:p>
  </w:footnote>
  <w:footnote w:id="347">
    <w:p w14:paraId="33E7AC56" w14:textId="1F3FDEC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{"citationID":"2OlQRr73","properties":{"formattedCitation":"Sa\\uc0\\u238{}d, {\\i{}el-Cem\\uc0\\u8217{}u\\uc0\\u8217{}s-savtiyyi\\uc0\\u8217{}l-evvel li\\uc0\\u8217{}l-Kur\\uc0\\u8217{}\\uc0\\u226{}ni\\uc0\\u8217{}l-Ker\\uc0\\u238{}m}, 473.","plainCitation":"Saîd, el-Cem’u’s-savtiyyi’l-evvel li’l-Kur’âni’l-Kerîm, 473.","noteIndex":340},"citationItems":[{"id":514,"uris":["http://zotero.org/users/19515296/items/VJAC3L4E"],"itemData":{"id":514,"type":"book","publisher":"Dâru'l-Kitâbi'l-Arabî","publisher-place":"Kâhire","title":"el-Cem'u's-savtiyyi'l-evvel li'l-Kur'âni'l-Kerîm","author":[{"family":"Saîd","given":"Lebîb"}],"issued":{"date-parts":[["1967"]]}},"locator":"473","label":"page"}],"schema":"https://github.com/citation-style-language/schema/raw/master/csl-citation.json"} </w:instrText>
      </w:r>
      <w:r w:rsidRPr="007047CD">
        <w:fldChar w:fldCharType="separate"/>
      </w:r>
      <w:r w:rsidRPr="007047CD">
        <w:t xml:space="preserve">Saîd, </w:t>
      </w:r>
      <w:r w:rsidRPr="007047CD">
        <w:rPr>
          <w:i/>
          <w:iCs/>
        </w:rPr>
        <w:t>el-Cem’u’s-savtiyyi’l-evvel</w:t>
      </w:r>
      <w:r w:rsidRPr="007047CD">
        <w:t xml:space="preserve">, 473; </w:t>
      </w:r>
      <w:r w:rsidRPr="007047CD">
        <w:fldChar w:fldCharType="end"/>
      </w:r>
      <w:r w:rsidRPr="007047CD">
        <w:fldChar w:fldCharType="begin"/>
      </w:r>
      <w:r w:rsidRPr="007047CD">
        <w:instrText xml:space="preserve"> ADDIN ZOTERO_ITEM CSL_CITATION {"citationID":"oGXor2vP","properties":{"formattedCitation":"Fermav\\uc0\\u238{}, {\\i{}Resmu\\uc0\\u8217{}l-mushaf ve naktuhu}, 397.","plainCitation":"Fermavî, Resmu’l-mushaf ve naktuhu, 397.","noteIndex":340},"citationItems":[{"id":497,"uris":["http://zotero.org/users/19515296/items/5VGNDPBI"],"itemData":{"id":497,"type":"book","publisher":"el-Mektebetu'l-Mekkiyye","publisher-place":"Cidde","title":"Resmu'l-mushaf ve naktuhu","author":[{"family":"Fermavî","given":"Abdulhay Hüseyn"}],"issued":{"date-parts":[["2004"]]}},"locator":"397","label":"page"}],"schema":"https://github.com/citation-style-language/schema/raw/master/csl-citation.json"} </w:instrText>
      </w:r>
      <w:r w:rsidRPr="007047CD">
        <w:fldChar w:fldCharType="separate"/>
      </w:r>
      <w:r w:rsidRPr="007047CD">
        <w:t xml:space="preserve">Fermavî, </w:t>
      </w:r>
      <w:r w:rsidRPr="007047CD">
        <w:rPr>
          <w:i/>
          <w:iCs/>
        </w:rPr>
        <w:t>Resmu’l-mushaf</w:t>
      </w:r>
      <w:r w:rsidRPr="007047CD">
        <w:t>, 397;</w:t>
      </w:r>
      <w:r w:rsidRPr="007047CD">
        <w:fldChar w:fldCharType="end"/>
      </w:r>
      <w:r w:rsidRPr="007047CD">
        <w:t xml:space="preserve"> ayrıca zikredilen kaynaklarda bu meselenin </w:t>
      </w:r>
      <w:r w:rsidRPr="007047CD">
        <w:rPr>
          <w:i/>
        </w:rPr>
        <w:t>el-Ahrâm</w:t>
      </w:r>
      <w:r w:rsidRPr="007047CD">
        <w:t xml:space="preserve"> (28 Aralık 1960) </w:t>
      </w:r>
      <w:r w:rsidRPr="007047CD">
        <w:rPr>
          <w:i/>
        </w:rPr>
        <w:t>el-Ahbâr</w:t>
      </w:r>
      <w:r w:rsidRPr="007047CD">
        <w:t xml:space="preserve"> (30 Aralık 1960,) </w:t>
      </w:r>
      <w:r w:rsidRPr="007047CD">
        <w:rPr>
          <w:i/>
        </w:rPr>
        <w:t>Âhir Sâ’a</w:t>
      </w:r>
      <w:r w:rsidRPr="007047CD">
        <w:t xml:space="preserve"> (11 Ocak 1961) ve </w:t>
      </w:r>
      <w:r w:rsidRPr="007047CD">
        <w:rPr>
          <w:i/>
        </w:rPr>
        <w:t>Cumhûriyye</w:t>
      </w:r>
      <w:r w:rsidRPr="007047CD">
        <w:t xml:space="preserve"> (11 Aralık 1961) gazetelerinde yayımlanan haberlere dayandırıldığı görülmektedir. Ancak tarafımızca, ilgili tarihlere ait gazete ve dergiler üzerinden yapılan taramada, anılan nüshalara ulaşılamamıştır. Bu durum, söz konusu kayıtların daha sonraki süreçte yayından kaldırılmış olabileceği ihtimalini de gündeme getirmektedir.</w:t>
      </w:r>
    </w:p>
  </w:footnote>
  <w:footnote w:id="348">
    <w:p w14:paraId="59CB41B2" w14:textId="77C8C434"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{"citationID":"2DpVz7JV","properties":{"formattedCitation":"Ahmed b. Mustafa Ta\\uc0\\u351{}k\\uc0\\u246{}priz\\uc0\\u226{}de, {\\i{}Mift\\uc0\\u226{}hu\\uc0\\u8217{}s-sa\\uc0\\u226{}de ve misb\\uc0\\u226{}hu\\uc0\\u8217{}s-siy\\uc0\\u226{}de f\\uc0\\u238{} mevz\\uc0\\u251{}\\uc0\\u226{}ti\\uc0\\u8217{}l-ul\\uc0\\u251{}m} (Beyrut: D\\uc0\\u226{}ru\\uc0\\u8217{}l-Kutubi\\uc0\\u8217{}l-\\uc0\\u304{}lmiyye, 1985), 2/336.","plainCitation":"Ahmed b. Mustafa Taşköprizâde, Miftâhu’s-saâde ve misbâhu’s-siyâde fî mevzûâti’l-ulûm (Beyrut: Dâru’l-Kutubi’l-İlmiyye, 1985), 2/336.","noteIndex":342},"citationItems":[{"id":527,"uris":["http://zotero.org/users/19515296/items/4TGZBIB9"],"itemData":{"id":527,"type":"book","number-of-volumes":"3","publisher":"Dâru'l-Kutubi'l-İlmiyye","publisher-place":"Beyrut","title":"Miftâhu's-saâde ve misbâhu's-siyâde fî mevzûâti'l-ulûm","volume":"2","author":[{"family":"Taşköprizâde","given":"Ahmed b. Mustafa"}],"issued":{"date-parts":[["1985"]]}},"locator":"336","label":"page"}],"schema":"https://github.com/citation-style-language/schema/raw/master/csl-citation.json"} </w:instrText>
      </w:r>
      <w:r w:rsidRPr="007047CD">
        <w:fldChar w:fldCharType="separate"/>
      </w:r>
      <w:r w:rsidRPr="007047CD">
        <w:t xml:space="preserve">Ahmed b. Mustafa Taşköprizâde, </w:t>
      </w:r>
      <w:r w:rsidRPr="007047CD">
        <w:rPr>
          <w:i/>
          <w:iCs/>
        </w:rPr>
        <w:t>Miftâhu’s-saâde ve misbâhu’s-siyâde fî mevzûâti’l-ulûm</w:t>
      </w:r>
      <w:r w:rsidRPr="007047CD">
        <w:t xml:space="preserve"> (Beyrut: Dâru’l-Kütübi’l-İlmiyye, 1985), 2/336;</w:t>
      </w:r>
      <w:r w:rsidRPr="007047CD">
        <w:fldChar w:fldCharType="end"/>
      </w:r>
      <w:r w:rsidRPr="007047CD">
        <w:t xml:space="preserve"> </w:t>
      </w:r>
      <w:r w:rsidRPr="007047CD">
        <w:fldChar w:fldCharType="begin"/>
      </w:r>
      <w:r w:rsidRPr="007047CD">
        <w:instrText xml:space="preserve"> ADDIN ZOTERO_ITEM CSL_CITATION {"citationID":"CiN8GsqC","properties":{"formattedCitation":"S\\uc0\\u305{}dd\\uc0\\u238{}k b. Hasen el-Kann\\uc0\\u251{}c\\uc0\\u238{}, {\\i{}Ebcedu\\uc0\\u8217{}l-ul\\uc0\\u251{}m el-ve\\uc0\\u351{}iyyi\\uc0\\u8217{}l-merk\\uc0\\u251{}m f\\uc0\\u238{} bey\\uc0\\u226{}n ahv\\uc0\\u226{}li\\uc0\\u8217{}l-ul\\uc0\\u251{}m}, thk. Abdulcebb\\uc0\\u226{}r Zekk\\uc0\\u226{}r (D\\uc0\\u305{}ma\\uc0\\u351{}k: Viz\\uc0\\u226{}retu\\uc0\\u8217{}s-Sek\\uc0\\u226{}feti ve\\uc0\\u8217{}l-\\uc0\\u304{}r\\uc0\\u351{}\\uc0\\u226{}du\\uc0\\u8217{}l-Kavm\\uc0\\u238{}, 1978), 2/299.","plainCitation":"Sıddîk b. Hasen el-Kannûcî, Ebcedu’l-ulûm el-veşiyyi’l-merkûm fî beyân ahvâli’l-ulûm, thk. Abdulcebbâr Zekkâr (Dımaşk: Vizâretu’s-Sekâfeti ve’l-İrşâdu’l-Kavmî, 1978), 2/299.","noteIndex":342},"citationItems":[{"id":528,"uris":["http://zotero.org/users/19515296/items/SGKXK5PI"],"itemData":{"id":528,"type":"book","number-of-volumes":"5","publisher":"Vizâretu's-Sekâfeti ve'l-İrşâdu'l-Kavmî","publisher-place":"Dımaşk","title":"Ebcedu'l-ulûm el-veşiyyi'l-merkûm fî beyân ahvâli'l-ulûm","volume":"2","author":[{"family":"Kannûcî","given":"Sıddîk b. Hasen","non-dropping-particle":"el-"}],"collection-editor":[{"family":"Zekkâr","given":"Abdulcebbâr"}],"issued":{"date-parts":[["1978"]]}},"locator":"299","label":"page"}],"schema":"https://github.com/citation-style-language/schema/raw/master/csl-citation.json"} </w:instrText>
      </w:r>
      <w:r w:rsidRPr="007047CD">
        <w:fldChar w:fldCharType="separate"/>
      </w:r>
      <w:r w:rsidRPr="007047CD">
        <w:t xml:space="preserve">Sıddîk b. Hasen el-Kannûcî, </w:t>
      </w:r>
      <w:r w:rsidRPr="007047CD">
        <w:rPr>
          <w:i/>
          <w:iCs/>
        </w:rPr>
        <w:t>Ebcedu’l-ulûm el-veşiyyi’l-merkûm fî beyân ahvâli’l-ulûm</w:t>
      </w:r>
      <w:r w:rsidRPr="007047CD">
        <w:t>, thk. Abdulcebbâr Zekkâr (Dımaşk: Vizâretu’s-Sekâfeti ve’l-İrşâdu’l-Kavmî, 1978), 2/299.</w:t>
      </w:r>
      <w:r w:rsidRPr="007047CD">
        <w:fldChar w:fldCharType="end"/>
      </w:r>
    </w:p>
  </w:footnote>
  <w:footnote w:id="349">
    <w:p w14:paraId="65A43D6D" w14:textId="2F4EAE0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{"citationID":"OOZ3g2qf","properties":{"formattedCitation":"el-Huseyn\\uc0\\u238{}, {\\i{}el-Kev\\uc0\\u226{}kibu\\uc0\\u8217{}d-durriyye}, 38.","plainCitation":"el-Huseynî, el-Kevâkibu’d-durriyye, 38.","noteIndex":342},"citationItems":[{"id":520,"uris":["http://zotero.org/users/19515296/items/KV93SRNF"],"itemData":{"id":520,"type":"book","publisher":"Matbaatu Mustafa el-Bâbî el-Halebî","publisher-place":"Mısır","title":"el-Kevâkibu'd-durriyye","author":[{"family":"Huseynî","given":"Muhammed b. Ali b. Halef","non-dropping-particle":"el-"}],"issued":{"date-parts":[["1925"]]}},"locator":"38","label":"page"}],"schema":"https://github.com/citation-style-language/schema/raw/master/csl-citation.json"} </w:instrText>
      </w:r>
      <w:r w:rsidRPr="007047CD">
        <w:fldChar w:fldCharType="separate"/>
      </w:r>
      <w:r w:rsidRPr="007047CD">
        <w:t xml:space="preserve">Huseynî, </w:t>
      </w:r>
      <w:r w:rsidRPr="007047CD">
        <w:rPr>
          <w:i/>
          <w:iCs/>
        </w:rPr>
        <w:t>el-Kevâkibu’d-durriyye</w:t>
      </w:r>
      <w:r w:rsidRPr="007047CD">
        <w:t>, 38.</w:t>
      </w:r>
      <w:r w:rsidRPr="007047CD">
        <w:fldChar w:fldCharType="end"/>
      </w:r>
    </w:p>
  </w:footnote>
  <w:footnote w:id="350">
    <w:p w14:paraId="68D570C9" w14:textId="77777777" w:rsidR="00AD10DF" w:rsidRPr="007047CD" w:rsidRDefault="00AD10DF" w:rsidP="00F42596">
      <w:pPr>
        <w:pStyle w:val="AltBilgi"/>
      </w:pPr>
      <w:r w:rsidRPr="007047CD">
        <w:rPr>
          <w:rStyle w:val="DipnotBavurusu"/>
          <w:rFonts w:eastAsiaTheme="majorEastAsia"/>
        </w:rPr>
        <w:footnoteRef/>
      </w:r>
      <w:r w:rsidRPr="007047CD">
        <w:t xml:space="preserve"> Hûd 11/105.</w:t>
      </w:r>
    </w:p>
  </w:footnote>
  <w:footnote w:id="351">
    <w:p w14:paraId="5F54C854" w14:textId="022F8A2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{"citationID":"KaGua1Kl","properties":{"formattedCitation":"Abd\\uc0\\u252{}lvahab Abd\\uc0\\u252{}lmec\\uc0\\u238{}d \\uc0\\u286{}azl\\uc0\\u226{}n, {\\i{}el-Bey\\uc0\\u226{}n f\\uc0\\u238{} meb\\uc0\\u226{}his min ul\\uc0\\u251{}mi\\uc0\\u8217{}l-Kur\\uc0\\u8217{}\\uc0\\u226{}n} (Matbaatu D\\uc0\\u226{}ru\\uc0\\u8217{}t-Te\\uc0\\u8217{}l\\uc0\\u238{}f, 1965), 261.","plainCitation":"Abdülvahab Abdülmecîd Ğazlân, el-Beyân fî mebâhis min ulûmi’l-Kur’ân (Matbaatu Dâru’t-Te’lîf, 1965), 261.","noteIndex":345},"citationItems":[{"id":529,"uris":["http://zotero.org/users/19515296/items/BQKW44TB"],"itemData":{"id":529,"type":"book","publisher":"Matbaatu Dâru't-Te'lîf","title":"el-Beyân fî mebâhis min ulûmi'l-Kur'ân","author":[{"family":"Ğazlân","given":"Abdülvahab Abdülmecîd"}],"issued":{"date-parts":[["1965"]]}},"locator":"261","label":"page"}],"schema":"https://github.com/citation-style-language/schema/raw/master/csl-citation.json"} </w:instrText>
      </w:r>
      <w:r w:rsidRPr="007047CD">
        <w:fldChar w:fldCharType="separate"/>
      </w:r>
      <w:r w:rsidRPr="007047CD">
        <w:t xml:space="preserve">Abdülvahab Abdülmecîd Ğazlân, </w:t>
      </w:r>
      <w:r w:rsidRPr="007047CD">
        <w:rPr>
          <w:i/>
          <w:iCs/>
        </w:rPr>
        <w:t>el-Beyân fî mebâhis min ulûmi’l-Kur’ân</w:t>
      </w:r>
      <w:r w:rsidRPr="007047CD">
        <w:t xml:space="preserve"> (Matbaatu Dâru’t-Te’lîf, 1965), 261;</w:t>
      </w:r>
      <w:r w:rsidRPr="007047CD">
        <w:fldChar w:fldCharType="end"/>
      </w:r>
      <w:r w:rsidRPr="007047CD">
        <w:t xml:space="preserve"> </w:t>
      </w:r>
      <w:r w:rsidRPr="007047CD">
        <w:fldChar w:fldCharType="begin"/>
      </w:r>
      <w:r w:rsidRPr="007047CD">
        <w:instrText xml:space="preserve"> ADDIN ZOTERO_ITEM CSL_CITATION {"citationID":"2gnWVuls","properties":{"formattedCitation":"ez-Zerk\\uc0\\u226{}n\\uc0\\u238{}, {\\i{}Men\\uc0\\u226{}hilu\\uc0\\u8217{}l-\\uc0\\u8217{}irf\\uc0\\u226{}n f\\uc0\\u238{} \\uc0\\u8217{}ul\\uc0\\u251{}mi\\uc0\\u8217{}l-Kur\\uc0\\u8217{}\\uc0\\u226{}n}, 1/333.","plainCitation":"ez-Zerkânî, Menâhilu’l-’irfân fî ’ulûmi’l-Kur’ân, 1/333.","noteIndex":345},"citationItems":[{"id":98,"uris":["http://zotero.org/users/19515296/items/VLLS5LDJ"],"itemData":{"id":98,"type":"book","number-of-volumes":"2","publisher":"Dâru'l-Kütübi'l-'Arabi","publisher-place":"Beyrut","title":"Menâhilu'l-'irfân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Ahmed","non-dropping-particle":"ez-"}],"issued":{"date-parts":[["1995"]]}},"locator":"333","label":"page"}],"schema":"https://github.com/citation-style-language/schema/raw/master/csl-citation.json"}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1/333.</w:t>
      </w:r>
      <w:r w:rsidRPr="007047CD">
        <w:fldChar w:fldCharType="end"/>
      </w:r>
    </w:p>
  </w:footnote>
  <w:footnote w:id="352">
    <w:p w14:paraId="52961B47" w14:textId="638CE67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{"citationID":"4wUb6VWZ","properties":{"formattedCitation":"el-Huseyn\\uc0\\u238{}, {\\i{}el-Kev\\uc0\\u226{}kibu\\uc0\\u8217{}d-durriyye}, 38-39.","plainCitation":"el-Huseynî, el-Kevâkibu’d-durriyye, 38-39.","noteIndex":345},"citationItems":[{"id":520,"uris":["http://zotero.org/users/19515296/items/KV93SRNF"],"itemData":{"id":520,"type":"book","publisher":"Matbaatu Mustafa el-Bâbî el-Halebî","publisher-place":"Mısır","title":"el-Kevâkibu'd-durriyye","author":[{"family":"Huseynî","given":"Muhammed b. Ali b. Halef","non-dropping-particle":"el-"}],"issued":{"date-parts":[["1925"]]}},"locator":"38-39","label":"page"}],"schema":"https://github.com/citation-style-language/schema/raw/master/csl-citation.json"} </w:instrText>
      </w:r>
      <w:r w:rsidRPr="007047CD">
        <w:fldChar w:fldCharType="separate"/>
      </w:r>
      <w:r w:rsidRPr="007047CD">
        <w:t xml:space="preserve">Huseynî, </w:t>
      </w:r>
      <w:r w:rsidRPr="007047CD">
        <w:rPr>
          <w:i/>
          <w:iCs/>
        </w:rPr>
        <w:t>el-Kevâkibu’d-durriyye</w:t>
      </w:r>
      <w:r w:rsidRPr="007047CD">
        <w:t>, 38-39.</w:t>
      </w:r>
      <w:r w:rsidRPr="007047CD">
        <w:fldChar w:fldCharType="end"/>
      </w:r>
    </w:p>
  </w:footnote>
  <w:footnote w:id="353">
    <w:p w14:paraId="63A147AF" w14:textId="1519FD2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{"citationID":"HvnjPCq9","properties":{"formattedCitation":"Muhammed  Sa\\uc0\\u238{}d Musaytafa, \\uc0\\u8220{}Mevkifi\\uc0\\u8217{}l-Ulam\\uc0\\u226{}\\uc0\\u8217{} min Asli\\uc0\\u8217{}r-Resmi\\uc0\\u8217{}l-Osm\\uc0\\u226{}n\\uc0\\u238{} ve Hukmu\\uc0\\u8217{}l-\\uc0\\u304{}ltiz\\uc0\\u226{}m bihi\\uc0\\u8221{}, {\\i{}Mecelletu\\uc0\\u8217{}l-B\\uc0\\u226{}his f\\uc0\\u238{} Ul\\uc0\\u251{}mi\\uc0\\u8217{}l-\\uc0\\u304{}ns\\uc0\\u226{}niyye ve\\uc0\\u8217{}l-\\uc0\\u304{}ctim\\uc0\\u226{}iyye} 35 (2018), 547.","plainCitation":"Muhammed  Saîd Musaytafa, “Mevkifi’l-Ulamâ’ min Asli’r-Resmi’l-Osmânî ve Hukmu’l-İltizâm bihi”, Mecelletu’l-Bâhis fî Ulûmi’l-İnsâniyye ve’l-İctimâiyye 35 (2018), 547.","noteIndex":347},"citationItems":[{"id":532,"uris":["http://zotero.org/users/19515296/items/CXXILE3F"],"itemData":{"id":532,"type":"article-journal","container-title":"Mecelletu'l-Bâhis fî Ulûmi'l-İnsâniyye ve'l-İctimâiyye","issue":"35","page":"533-550","publisher":"Mecelletu'l-Bâhis fî Ulûmi'l-İnsâniyye ve'l-İctimâiyye","publisher-place":"Cezayir","title":"Mevkifi'l-Ulamâ' min Asli'r-Resmi'l-Osmânî ve Hukmu'l-İltizâm bihi","author":[{"family":"Musaytafa","given":"Muhammed  Saîd"}],"issued":{"date-parts":[["2018"]]}},"locator":"547","label":"page"}],"schema":"https://github.com/citation-style-language/schema/raw/master/csl-citation.json"} </w:instrText>
      </w:r>
      <w:r w:rsidRPr="007047CD">
        <w:fldChar w:fldCharType="separate"/>
      </w:r>
      <w:r w:rsidRPr="007047CD">
        <w:t xml:space="preserve">Muhammed Saîd </w:t>
      </w:r>
      <w:r w:rsidRPr="00612855">
        <w:t>Mustafa</w:t>
      </w:r>
      <w:r w:rsidRPr="007047CD">
        <w:t xml:space="preserve">, “Mevkifi’l-Ulamâ’ min Asli’r-Resmi’l-Osmânî ve Hukmu’l-İltizâm bihi”, </w:t>
      </w:r>
      <w:r w:rsidRPr="007047CD">
        <w:rPr>
          <w:i/>
          <w:iCs/>
        </w:rPr>
        <w:t>Mecelletu’l-Bâhis fî Ulûmi’l-İnsâniyye ve’l-İctimâiyye</w:t>
      </w:r>
      <w:r w:rsidRPr="007047CD">
        <w:t xml:space="preserve"> 35 (2018), 547.</w:t>
      </w:r>
      <w:r w:rsidRPr="007047CD">
        <w:fldChar w:fldCharType="end"/>
      </w:r>
    </w:p>
  </w:footnote>
  <w:footnote w:id="354">
    <w:p w14:paraId="3D47FD0F" w14:textId="2F766497" w:rsidR="00AD10DF" w:rsidRPr="007047CD" w:rsidRDefault="00AD10DF" w:rsidP="00F42596">
      <w:pPr>
        <w:pStyle w:val="AltBilgi"/>
      </w:pPr>
      <w:r w:rsidRPr="007047CD">
        <w:rPr>
          <w:rStyle w:val="DipnotBavurusu"/>
          <w:rFonts w:eastAsiaTheme="majorEastAsia"/>
        </w:rPr>
        <w:footnoteRef/>
      </w:r>
      <w:r w:rsidRPr="007047CD">
        <w:t xml:space="preserve"> Âl-i İmrân 3/103.</w:t>
      </w:r>
    </w:p>
  </w:footnote>
  <w:footnote w:id="355">
    <w:p w14:paraId="0DC4054A" w14:textId="450151AE"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{"citationID":"xj1qUsdv","properties":{"formattedCitation":"Fermav\\uc0\\u238{}, {\\i{}Resmu\\uc0\\u8217{}l-mushaf ve naktuhu}, 402.","plainCitation":"Fermavî, Resmu’l-mushaf ve naktuhu, 402.","noteIndex":348},"citationItems":[{"id":497,"uris":["http://zotero.org/users/19515296/items/5VGNDPBI"],"itemData":{"id":497,"type":"book","publisher":"el-Mektebetu'l-Mekkiyye","publisher-place":"Cidde","title":"Resmu'l-mushaf ve naktuhu","author":[{"family":"Fermavî","given":"Abdulhay Hüseyn"}],"issued":{"date-parts":[["2004"]]}},"locator":"402","label":"page"}],"schema":"https://github.com/citation-style-language/schema/raw/master/csl-citation.json"} </w:instrText>
      </w:r>
      <w:r w:rsidRPr="007047CD">
        <w:fldChar w:fldCharType="separate"/>
      </w:r>
      <w:r w:rsidRPr="007047CD">
        <w:t xml:space="preserve">Fermavî, </w:t>
      </w:r>
      <w:r w:rsidRPr="007047CD">
        <w:rPr>
          <w:i/>
          <w:iCs/>
        </w:rPr>
        <w:t>Resmu’l-mushaf</w:t>
      </w:r>
      <w:r w:rsidRPr="007047CD">
        <w:t>, 402.</w:t>
      </w:r>
      <w:r w:rsidRPr="007047CD">
        <w:fldChar w:fldCharType="end"/>
      </w:r>
    </w:p>
  </w:footnote>
  <w:footnote w:id="356">
    <w:p w14:paraId="340B9D62" w14:textId="39D4D4DA"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{"citationID":"1n646Hfu","properties":{"formattedCitation":"el-Katt\\uc0\\u226{}n, {\\i{}Meb\\uc0\\u226{}his f\\uc0\\u238{} ul\\uc0\\u251{}mi\\uc0\\u8217{}l-Kur\\uc0\\u8217{}\\uc0\\u226{}n}, 141.","plainCitation":"el-Kattân, Mebâhis fî ulûmi’l-Kur’ân, 141.","noteIndex":350},"citationItems":[{"id":384,"uris":["http://zotero.org/users/19515296/items/MGNN7DIV"],"itemData":{"id":384,"type":"book","publisher":"Mektebetu Vehbe","publisher-place":"Kâhire","title":"Mebâhis fî ulûmi'l-Kur'ân","author":[{"family":"Kattân","given":"Mennâ' Halîl","non-dropping-particle":"el-"}]},"locator":"141","label":"page"}],"schema":"https://github.com/citation-style-language/schema/raw/master/csl-citation.json"} </w:instrText>
      </w:r>
      <w:r w:rsidRPr="007047CD">
        <w:fldChar w:fldCharType="separate"/>
      </w:r>
      <w:r w:rsidRPr="007047CD">
        <w:t xml:space="preserve">Kattân, </w:t>
      </w:r>
      <w:r w:rsidRPr="007047CD">
        <w:rPr>
          <w:i/>
          <w:iCs/>
        </w:rPr>
        <w:t>Mebâhis</w:t>
      </w:r>
      <w:r w:rsidRPr="007047CD">
        <w:t>, 141.</w:t>
      </w:r>
      <w:r w:rsidRPr="007047CD">
        <w:fldChar w:fldCharType="end"/>
      </w:r>
    </w:p>
  </w:footnote>
  <w:footnote w:id="357">
    <w:p w14:paraId="3CA1869A" w14:textId="343F3F3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{"citationID":"ozAbJ0Dm","properties":{"formattedCitation":"el-K\\uc0\\u226{}d\\uc0\\u238{}, {\\i{}T\\uc0\\u226{}r\\uc0\\u238{}hu\\uc0\\u8217{}l-mushafi\\uc0\\u8217{}\\uc0\\u351{}-\\uc0\\u351{}er\\uc0\\u238{}f}, 54.","plainCitation":"el-Kâdî, Târîhu’l-mushafi’ş-şerîf, 54.","noteIndex":350},"citationItems":[{"id":516,"uris":["http://zotero.org/users/19515296/items/L8U8UCFK"],"itemData":{"id":516,"type":"book","publisher":"Mektebetu'l-Cundî","publisher-place":"Kâhire","title":"Târîhu'l-mushafi'ş-şerîf","author":[{"family":"Kâdî","given":"Abdülfettâh","non-dropping-particle":"el-"}]},"locator":"54","label":"page"}],"schema":"https://github.com/citation-style-language/schema/raw/master/csl-citation.json"} </w:instrText>
      </w:r>
      <w:r w:rsidRPr="007047CD">
        <w:fldChar w:fldCharType="separate"/>
      </w:r>
      <w:r w:rsidRPr="007047CD">
        <w:t xml:space="preserve">Kâdî, </w:t>
      </w:r>
      <w:r w:rsidRPr="007047CD">
        <w:rPr>
          <w:i/>
          <w:iCs/>
        </w:rPr>
        <w:t>Târîhu’l-mushafi’ş-şerîf</w:t>
      </w:r>
      <w:r w:rsidRPr="007047CD">
        <w:t>, 54.</w:t>
      </w:r>
      <w:r w:rsidRPr="007047CD">
        <w:fldChar w:fldCharType="end"/>
      </w:r>
    </w:p>
  </w:footnote>
  <w:footnote w:id="358">
    <w:p w14:paraId="1BB59F29" w14:textId="6FDC53A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{"citationID":"bdt6ZrJk","properties":{"formattedCitation":"T\\uc0\\u226{}h\\uc0\\u226{}, {\\i{}Mez\\uc0\\u226{}ye ve fev\\uc0\\u226{}id er-resmi\\uc0\\u8217{}l-Osm\\uc0\\u226{}n\\uc0\\u238{}}, 28.","plainCitation":"Tâhâ, Mezâye ve fevâid er-resmi’l-Osmânî, 28.","noteIndex":351},"citationItems":[{"id":485,"uris":["http://zotero.org/users/19515296/items/7SQWKTQY"],"itemData":{"id":485,"type":"book","title":"Mezâye ve fevâid er-resmi'l-Osmânî","author":[{"family":"Tâhâ","given":"Tâhâ Âbdîn"}]},"locator":"28","label":"page"}],"schema":"https://github.com/citation-style-language/schema/raw/master/csl-citation.json"} </w:instrText>
      </w:r>
      <w:r w:rsidRPr="007047CD">
        <w:fldChar w:fldCharType="separate"/>
      </w:r>
      <w:r w:rsidRPr="007047CD">
        <w:t xml:space="preserve">Tâhâ, </w:t>
      </w:r>
      <w:r w:rsidRPr="007047CD">
        <w:rPr>
          <w:i/>
          <w:iCs/>
        </w:rPr>
        <w:t>Mezâye ve fevâid</w:t>
      </w:r>
      <w:r w:rsidRPr="007047CD">
        <w:t>, 28.</w:t>
      </w:r>
      <w:r w:rsidRPr="007047CD">
        <w:fldChar w:fldCharType="end"/>
      </w:r>
    </w:p>
  </w:footnote>
  <w:footnote w:id="359">
    <w:p w14:paraId="21A799E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{"citationID":"u8LP81D8","properties":{"formattedCitation":"Abdullah b. Ali Sa\\uc0\\u287{}\\uc0\\u238{}r, {\\i{}M\\uc0\\u251{}ciz mubassat an resmi\\uc0\\u8217{}l-Kur\\uc0\\u8217{}\\uc0\\u226{}ni\\uc0\\u8217{}l-Osm\\uc0\\u226{}n\\uc0\\u238{} ve\\uc0\\u8217{}r-red al\\uc0\\u226{} ba\\uc0\\u8217{}zi\\uc0\\u8217{}\\uc0\\u351{}-\\uc0\\u351{}ubuh\\uc0\\u226{}t el-Mes\\uc0\\u226{}rete havlehu}, ts., 22.","plainCitation":"Abdullah b. Ali Sağîr, Mûciz mubassat an resmi’l-Kur’âni’l-Osmânî ve’r-red alâ ba’zi’ş-şubuhât el-Mesârete havlehu, ts., 22.","noteIndex":353},"citationItems":[{"id":531,"uris":["http://zotero.org/users/19515296/items/7NL3MYB8"],"itemData":{"id":531,"type":"book","title":"Mûciz mubassat an resmi'l-Kur'âni'l-Osmânî ve'r-red alâ ba'zi'ş-şubuhât el-Mesârete havlehu","author":[{"family":"Sağîr","given":"Abdullah b. Ali"}]},"locator":"22","label":"page"}],"schema":"https://github.com/citation-style-language/schema/raw/master/csl-citation.json"} </w:instrText>
      </w:r>
      <w:r w:rsidRPr="007047CD">
        <w:fldChar w:fldCharType="separate"/>
      </w:r>
      <w:r w:rsidRPr="007047CD">
        <w:t xml:space="preserve">Abdullah b. Ali Sağîr, </w:t>
      </w:r>
      <w:r w:rsidRPr="007047CD">
        <w:rPr>
          <w:i/>
          <w:iCs/>
        </w:rPr>
        <w:t>Mûciz mubassat an resmi’l-Kur’âni’l-Osmânî ve’r-red alâ ba’zi’ş-şubuhât el-Mesârete havlehu</w:t>
      </w:r>
      <w:r w:rsidRPr="007047CD">
        <w:t>, ts., 22.</w:t>
      </w:r>
      <w:r w:rsidRPr="007047CD">
        <w:fldChar w:fldCharType="end"/>
      </w:r>
    </w:p>
  </w:footnote>
  <w:footnote w:id="360">
    <w:p w14:paraId="35C6DFC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{"citationID":"WQe6dzXy","properties":{"formattedCitation":"Mub\\uc0\\u226{}rek Muhammed el-Ferac, \\uc0\\u8220{}Nazariyyet \\uc0\\u304{}\\uc0\\u8217{}c\\uc0\\u226{}zu\\uc0\\u8217{}r-Resmi\\uc0\\u8217{}l-Osm\\uc0\\u226{}n\\uc0\\u238{} fi\\uc0\\u8217{}l-Kur\\uc0\\u8217{}\\uc0\\u226{}ni\\uc0\\u8217{}l-Ker\\uc0\\u238{}m\\uc0\\u8221{}, {\\i{}Mecelletu\\uc0\\u8217{}l-Elektroniyyetu\\uc0\\u8217{}\\uc0\\u351{}-\\uc0\\u350{}\\uc0\\u226{}mile Muteaddidete\\uc0\\u8217{}t-Tahassus\\uc0\\u226{}t} 38 (2021), 17.","plainCitation":"Mubârek Muhammed el-Ferac, “Nazariyyet İ’câzu’r-Resmi’l-Osmânî fi’l-Kur’âni’l-Kerîm”, Mecelletu’l-Elektroniyyetu’ş-Şâmile Muteaddidete’t-Tahassusât 38 (2021), 17.","noteIndex":354},"citationItems":[{"id":530,"uris":["http://zotero.org/users/19515296/items/M7AD6ZQ9"],"itemData":{"id":530,"type":"article-journal","container-title":"Mecelletu'l-Elektroniyyetu'ş-Şâmile Muteaddidete't-Tahassusât","issue":"38","page":"1-20","publisher":"Mecelletu'l-Elektroniyyetu'ş-Şâmile Muteaddidete't-Tahassusât","title":"Nazariyyet İ'câzu'r-Resmi'l-Osmânî fi'l-Kur'âni'l-Kerîm","author":[{"family":"Ferac","given":"Mubârek Muhammed","non-dropping-particle":"el-"}],"issued":{"date-parts":[["2021"]]}},"locator":"17","label":"page"}],"schema":"https://github.com/citation-style-language/schema/raw/master/csl-citation.json"} </w:instrText>
      </w:r>
      <w:r w:rsidRPr="007047CD">
        <w:fldChar w:fldCharType="separate"/>
      </w:r>
      <w:r w:rsidRPr="007047CD">
        <w:t xml:space="preserve">Mubârek Muhammed el-Ferac, “Nazariyyet İ’câzu’r-Resmi’l-Osmânî fi’l-Kur’âni’l-Kerîm”, </w:t>
      </w:r>
      <w:r w:rsidRPr="007047CD">
        <w:rPr>
          <w:i/>
          <w:iCs/>
        </w:rPr>
        <w:t>Mecelletu’l-Elektroniyyetu’ş-Şâmile Muteaddidete’t-Tahassusât</w:t>
      </w:r>
      <w:r w:rsidRPr="007047CD">
        <w:t xml:space="preserve"> 38 (2021), 17.</w:t>
      </w:r>
      <w:r w:rsidRPr="007047CD">
        <w:fldChar w:fldCharType="end"/>
      </w:r>
    </w:p>
  </w:footnote>
  <w:footnote w:id="361">
    <w:p w14:paraId="298367A7" w14:textId="6BFDC36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{"citationID":"gTtpzkAg","properties":{"formattedCitation":"Eb\\uc0\\u251{} Osm\\uc0\\u226{}n Sa\\uc0\\u238{}d b. Mans\\uc0\\u251{}r b. \\uc0\\u350{}u\\uc0\\u8217{}be el-Horas\\uc0\\u226{}n\\uc0\\u238{}, {\\i{}S\\uc0\\u252{}nen Sa\\uc0\\u238{}d b. Mans\\uc0\\u251{}r}, thk. Sa\\uc0\\u8217{}d b. Abdullah b. Abd\\uc0\\u252{}laz\\uc0\\u238{}z \\uc0\\u194{}l Humeyyed (Riyad: D\\uc0\\u226{}ru\\uc0\\u8217{}s-Sumey\\uc0\\u8217{}\\uc0\\u238{} li\\uc0\\u8217{}n-Ne\\uc0\\u351{}ri ve\\uc0\\u8217{}t-Tevzi\\uc0\\u8217{}, 1993), 2/260.","plainCitation":"Ebû Osmân Saîd b. Mansûr b. Şu’be el-Horasânî, Sünen Saîd b. Mansûr, thk. Sa’d b. Abdullah b. Abdülazîz Âl Humeyyed (Riyad: Dâru’s-Sumey’î li’n-Neşri ve’t-Tevzi’, 1993), 2/260.","noteIndex":355},"citationItems":[{"id":533,"uris":["http://zotero.org/users/19515296/items/FAVTJ9A2"],"itemData":{"id":533,"type":"book","number-of-volumes":"5","publisher":"Dâru's-Sumey'î li'n-Neşri ve't-Tevzi'","publisher-place":"Riyad","title":"Sünen Saîd b. Mansûr","volume":"2","author":[{"family":"Horasânî","given":"Ebû Osmân Saîd b. Mansûr b. Şu'be","non-dropping-particle":"el-"}],"collection-editor":[{"family":"Âl Humeyyed","given":"Sa'd b. Abdullah b. Abdülazîz"}],"issued":{"date-parts":[["1993"]]}},"locator":"260","label":"page"}],"schema":"https://github.com/citation-style-language/schema/raw/master/csl-citation.json"} </w:instrText>
      </w:r>
      <w:r w:rsidRPr="007047CD">
        <w:fldChar w:fldCharType="separate"/>
      </w:r>
      <w:r w:rsidRPr="007047CD">
        <w:t xml:space="preserve">Ebû Osmân Saîd b. Mansûr b. Şu’be el-Horasânî, </w:t>
      </w:r>
      <w:r w:rsidRPr="007047CD">
        <w:rPr>
          <w:i/>
          <w:iCs/>
        </w:rPr>
        <w:t>Sünen Saîd b. Mansûr</w:t>
      </w:r>
      <w:r w:rsidRPr="007047CD">
        <w:t>, thk. Sa’d b. Abdullah b. Abdülazîz Âl Humeyyed (Riyad: Dâru’s-Sumey’î li’n-Neşri ve’t-Tevzî’, 1993), 2/260.</w:t>
      </w:r>
      <w:r w:rsidRPr="007047CD">
        <w:fldChar w:fldCharType="end"/>
      </w:r>
    </w:p>
  </w:footnote>
  <w:footnote w:id="362">
    <w:p w14:paraId="312C3867" w14:textId="26FACB38"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{"citationID":"NXpLQobR","properties":{"formattedCitation":"Ebu\\uc0\\u8217{}l-K\\uc0\\u226{}s\\uc0\\u305{}m Y\\uc0\\u251{}suf b. Ali b. Ceb\\uc0\\u226{}rete el-Huzel\\uc0\\u238{}, {\\i{}el-K\\uc0\\u226{}mi\\uc0\\u8217{}l fi\\uc0\\u8217{}l-k\\uc0\\u305{}r\\uc0\\u226{}\\uc0\\u226{}t}, thk. Eb\\uc0\\u251{} \\uc0\\u304{}brahim Amr b. Abdu\\uc0\\u305{}llah (D\\uc0\\u226{}r li\\uc0\\u8217{}l-K\\uc0\\u252{}t\\uc0\\u252{}b, 2014), 1/65.","plainCitation":"Ebu’l-Kâsım Yûsuf b. Ali b. Cebârete el-Huzelî, el-Kâmi’l fi’l-kırâât, thk. Ebû İbrahim Amr b. Abduıllah (Dâr li’l-Kütüb, 2014), 1/65.","noteIndex":355},"citationItems":[{"id":291,"uris":["http://zotero.org/users/19515296/items/PQNZBLPR"],"itemData":{"id":291,"type":"book","number-of-volumes":"2","publisher":"Dâr li'l-Kütüb","title":"el-Kâmi'l fi'l-kırâât","volume":"1","author":[{"family":"Huzelî","given":"Ebu'l-Kâsım Yûsuf b. Ali b. Cebârete","non-dropping-particle":"el-"}],"collection-editor":[{"family":"Abduıllah","given":"Ebû İbrahim Amr","non-dropping-particle":"b."}],"issued":{"date-parts":[["2014"]]}},"locator":"65","label":"page"}],"schema":"https://github.com/citation-style-language/schema/raw/master/csl-citation.json"} </w:instrText>
      </w:r>
      <w:r w:rsidRPr="007047CD">
        <w:fldChar w:fldCharType="separate"/>
      </w:r>
      <w:r w:rsidRPr="007047CD">
        <w:t xml:space="preserve">Ebu’l-Kâsım Yûsuf b. Ali b. Cebârete el-Huzelî, </w:t>
      </w:r>
      <w:r w:rsidRPr="007047CD">
        <w:rPr>
          <w:i/>
          <w:iCs/>
        </w:rPr>
        <w:t>el-Kâmil fi’l-kırâât</w:t>
      </w:r>
      <w:r w:rsidRPr="007047CD">
        <w:t xml:space="preserve">, thk. Ebû İbrahim Amr b. </w:t>
      </w:r>
      <w:r w:rsidRPr="00B43B2F">
        <w:t>Abdullah</w:t>
      </w:r>
      <w:r w:rsidRPr="007047CD">
        <w:t xml:space="preserve"> (Dâr li’l-Kütüb, 2014), 1/65.</w:t>
      </w:r>
      <w:r w:rsidRPr="007047CD">
        <w:fldChar w:fldCharType="end"/>
      </w:r>
    </w:p>
  </w:footnote>
  <w:footnote w:id="363">
    <w:p w14:paraId="087C8CE1" w14:textId="0836E7C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{"citationID":"8lKtm2Di","properties":{"formattedCitation":"Kastall\\uc0\\u226{}n\\uc0\\u238{}, {\\i{}Let\\uc0\\u226{}ifu\\uc0\\u8217{}l-i\\uc0\\u351{}\\uc0\\u226{}r\\uc0\\u226{}t li f\\uc0\\u252{}n\\uc0\\u251{}ni\\uc0\\u8217{}l-k\\uc0\\u305{}r\\uc0\\u226{}\\uc0\\u226{}t}, 1/123.","plainCitation":"Kastallânî, Letâifu’l-işârât li fünûni’l-kırâât, 1/123.","noteIndex":357},"citationItems":[{"id":290,"uris":["http://zotero.org/users/19515296/items/BAXRV6XS"],"itemData":{"id":290,"type":"book","number-of-volumes":"9","publisher":"Merkezu'd-Dirâsâti'l-Kur'âniyye","publisher-place":"Medine","title":"Letâifu'l-işârât li fünûni'l-kırâât","volume":"1","author":[{"family":"Kastallânî","given":"Ebu'l-Abbâs Ahmed b.  Muhammed b. Ebû Bekir"}],"collection-editor":[{"literal":"Heyet"}],"issued":{"date-parts":[["2013"]]}},"locator":"123","label":"page"}],"schema":"https://github.com/citation-style-language/schema/raw/master/csl-citation.json"} </w:instrText>
      </w:r>
      <w:r w:rsidRPr="007047CD">
        <w:fldChar w:fldCharType="separate"/>
      </w:r>
      <w:r w:rsidRPr="007047CD">
        <w:t xml:space="preserve">Kastallânî, </w:t>
      </w:r>
      <w:r w:rsidRPr="007047CD">
        <w:rPr>
          <w:i/>
          <w:iCs/>
        </w:rPr>
        <w:t>Letâifu’l-işârât</w:t>
      </w:r>
      <w:r w:rsidRPr="007047CD">
        <w:t>, 1/123.</w:t>
      </w:r>
      <w:r w:rsidRPr="007047CD">
        <w:fldChar w:fldCharType="end"/>
      </w:r>
    </w:p>
  </w:footnote>
  <w:footnote w:id="364">
    <w:p w14:paraId="2D3555D4" w14:textId="1A9A084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{"citationID":"Clg5xYM0","properties":{"formattedCitation":"D\\uc0\\u226{}n\\uc0\\u238{}, {\\i{}C\\uc0\\u226{}mi\\uc0\\u8217{}ul\\uc0\\u8217{}-bey\\uc0\\u226{}n fi\\uc0\\u8217{}l-k\\uc0\\u305{}r\\uc0\\u226{}\\uc0\\u226{}ti\\uc0\\u8217{}s-seb\\uc0\\u8217{}i\\uc0\\u8217{}l-me\\uc0\\u351{}h\\uc0\\u251{}rati}, 37-38.","plainCitation":"Dânî, Câmi’ul’-beyân fi’l-kırââti’s-seb’i’l-meşhûrati, 37-38.","noteIndex":357},"citationItems":[{"id":456,"uris":["http://zotero.org/users/19515296/items/2DZIUPLF"],"itemData":{"id":456,"type":"book","publisher":"Dâru'l-Kutubi'l-İlmiyye","publisher-place":"Beyrut","title":"Câmi'ul'-beyân fi'l-kırââti's-seb'i'l-meşhûrati","author":[{"family":"Dânî","given":"Ebû Amr b. Osman"}],"collection-editor":[{"family":"Cezâirî","given":"Muhammed Sadûk","non-dropping-particle":"el-"}],"issued":{"date-parts":[["2005"]]}},"locator":"37-38","label":"page"}],"schema":"https://github.com/citation-style-language/schema/raw/master/csl-citation.json"} </w:instrText>
      </w:r>
      <w:r w:rsidRPr="007047CD">
        <w:fldChar w:fldCharType="separate"/>
      </w:r>
      <w:r w:rsidRPr="007047CD">
        <w:t xml:space="preserve">Dânî, </w:t>
      </w:r>
      <w:r w:rsidRPr="007047CD">
        <w:rPr>
          <w:i/>
          <w:iCs/>
        </w:rPr>
        <w:t>Câmi’ul’-beyân</w:t>
      </w:r>
      <w:r w:rsidRPr="007047CD">
        <w:t>, 37-38.</w:t>
      </w:r>
      <w:r w:rsidRPr="007047CD">
        <w:fldChar w:fldCharType="end"/>
      </w:r>
    </w:p>
  </w:footnote>
  <w:footnote w:id="365">
    <w:p w14:paraId="722A616E" w14:textId="2E9A58E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{"citationID":"KEbsU2cX","properties":{"formattedCitation":"\\uc0\\u304{}bn\\uc0\\u252{}\\uc0\\u8217{}l-Cezer\\uc0\\u238{}, {\\i{}en-Ne\\uc0\\u351{}r fi\\uc0\\u8217{}l-k\\uc0\\u305{}r\\uc0\\u226{}\\uc0\\u226{}ti\\uc0\\u8217{}l-a\\uc0\\u351{}r}, 1/10.","plainCitation":"İbnü’l-Cezerî, en-Neşr fi’l-kırââti’l-aşr, 1/10.","noteIndex":359},"citationItems":[{"id":372,"uris":["http://zotero.org/users/19515296/items/QBPUKJNB"],"itemData":{"id":372,"type":"book","number-of-volumes":"2","publisher":"Dâru'l-Kütübi'l-‘İlmiyye","publisher-place":"Beyrut","title":"en-Neşr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Muhammed","non-dropping-particle":"ed-"}]},"locator":"10","label":"page"}],"schema":"https://github.com/citation-style-language/schema/raw/master/csl-citation.json"}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1/10.</w:t>
      </w:r>
      <w:r w:rsidRPr="007047CD">
        <w:fldChar w:fldCharType="end"/>
      </w:r>
    </w:p>
  </w:footnote>
  <w:footnote w:id="366">
    <w:p w14:paraId="5EE8BABC" w14:textId="30457DA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{"citationID":"iPSeVTc0","properties":{"formattedCitation":"el-Kays\\uc0\\u238{}, {\\i{}el-\\uc0\\u304{}b\\uc0\\u226{}ne an ma\\uc0\\u226{}ni\\uc0\\u8217{}l-k\\uc0\\u305{}r\\uc0\\u226{}\\uc0\\u226{}t}, 49.","plainCitation":"el-Kaysî, el-İbâne an maâni’l-kırâât, 49.","noteIndex":360},"citationItems":[{"id":357,"uris":["http://zotero.org/users/19515296/items/IJWLDZLZ"],"itemData":{"id":357,"type":"book","publisher":"Dâr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İsmâil"}]},"locator":"49","label":"page"}],"schema":"https://github.com/citation-style-language/schema/raw/master/csl-citation.json"} </w:instrText>
      </w:r>
      <w:r w:rsidRPr="007047CD">
        <w:fldChar w:fldCharType="separate"/>
      </w:r>
      <w:r w:rsidRPr="007047CD">
        <w:t xml:space="preserve">Kaysî, </w:t>
      </w:r>
      <w:r w:rsidRPr="007047CD">
        <w:rPr>
          <w:i/>
          <w:iCs/>
        </w:rPr>
        <w:t>el-İbâne</w:t>
      </w:r>
      <w:r w:rsidRPr="007047CD">
        <w:t>, 49.</w:t>
      </w:r>
      <w:r w:rsidRPr="007047CD">
        <w:fldChar w:fldCharType="end"/>
      </w:r>
    </w:p>
  </w:footnote>
  <w:footnote w:id="367">
    <w:p w14:paraId="2150AF37" w14:textId="09237ED0"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{"citationID":"0hRV7lno","properties":{"formattedCitation":"Eb\\uc0\\u251{} \\uc0\\u350{}\\uc0\\u226{}me, {\\i{}el-Mur\\uc0\\u351{}idu\\uc0\\u8217{}l-vec\\uc0\\u238{}z il\\uc0\\u226{} ul\\uc0\\u251{}min tetaallaku bi\\uc0\\u8217{}l-kit\\uc0\\u226{}bi\\uc0\\u8217{}l-Az\\uc0\\u238{}z}, 1/324.","plainCitation":"Ebû Şâme, el-Murşidu’l-vecîz ilâ ulûmin tetaallaku bi’l-kitâbi’l-Azîz, 1/324.","noteIndex":361},"citationItems":[{"id":420,"uris":["http://zotero.org/users/19515296/items/K2HPT82X"],"itemData":{"id":420,"type":"book","number-of-volumes":"2","publisher":"Dâr Sadr","publisher-place":"Beyrut","title":"el-Murşidu'l-vecîz ilâ ulûmin tetaallaku bi'l-kitâbi'l-Azîz","volume":"1","author":[{"family":"Ebû Şâme","given":"Şihâbuddîn Abdurrahman","dropping-particle":"b.İsmâîl"}],"collection-editor":[{"family":"Altıkulaç","given":"Tayyar"}],"issued":{"date-parts":[["1975"]]}},"locator":"324","label":"page"}],"schema":"https://github.com/citation-style-language/schema/raw/master/csl-citation.json"}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1/324;</w:t>
      </w:r>
      <w:r w:rsidRPr="007047CD">
        <w:fldChar w:fldCharType="end"/>
      </w:r>
      <w:r w:rsidRPr="007047CD">
        <w:t xml:space="preserve"> </w:t>
      </w:r>
      <w:r w:rsidRPr="007047CD">
        <w:fldChar w:fldCharType="begin"/>
      </w:r>
      <w:r w:rsidRPr="007047CD">
        <w:instrText xml:space="preserve"> ADDIN ZOTERO_ITEM CSL_CITATION {"citationID":"ys6fIEH5","properties":{"formattedCitation":"Ebu\\uc0\\u8217{}l-Abb\\uc0\\u226{}s Ahmed b. Amm\\uc0\\u226{}r el-Mehdev\\uc0\\u238{}, {\\i{}\\uc0\\u350{}erhu\\uc0\\u8217{}l-hid\\uc0\\u226{}ye}, thk. H\\uc0\\u226{}zim Sa\\uc0\\u238{}d Haydar (R\\uc0\\u304{}yad: Mektebet\\uc0\\u252{}\\uc0\\u8217{}r-R\\uc0\\u252{}\\uc0\\u351{}d, 1994), 1/144.","plainCitation":"Ebu’l-Abbâs Ahmed b. Ammâr el-Mehdevî, Şerhu’l-hidâye, thk. Hâzim Saîd Haydar (Rİyad: Mektebetü’r-Rüşd, 1994), 1/144.","noteIndex":361},"citationItems":[{"id":534,"uris":["http://zotero.org/users/19515296/items/NR4D9BCI"],"itemData":{"id":534,"type":"book","number-of-volumes":"2","publisher":"Mektebetü'r-Rüşd","publisher-place":"Rİyad","title":"Şerhu'l-hidâye","volume":"1","author":[{"family":"Mehdevî","given":"Ebu'l-Abbâs Ahmed b. Ammâr","non-dropping-particle":"el-"}],"collection-editor":[{"family":"Haydar","given":"Hâzim Saîd"}],"issued":{"date-parts":[["1994"]]}},"locator":"144","label":"page"}],"schema":"https://github.com/citation-style-language/schema/raw/master/csl-citation.json"} </w:instrText>
      </w:r>
      <w:r w:rsidRPr="007047CD">
        <w:fldChar w:fldCharType="separate"/>
      </w:r>
      <w:r w:rsidRPr="007047CD">
        <w:t xml:space="preserve">Ebu’l-Abbâs Ahmed b. Ammâr el-Mehdevî, </w:t>
      </w:r>
      <w:r w:rsidRPr="007047CD">
        <w:rPr>
          <w:i/>
          <w:iCs/>
        </w:rPr>
        <w:t>Şerhu’l-hidâye</w:t>
      </w:r>
      <w:r w:rsidRPr="007047CD">
        <w:t>, thk. Hâzim Saîd Haydar (Riyad: Mektebetü’r-Rüşd, 1994), 1/144.</w:t>
      </w:r>
      <w:r w:rsidRPr="007047CD">
        <w:fldChar w:fldCharType="end"/>
      </w:r>
    </w:p>
  </w:footnote>
  <w:footnote w:id="368">
    <w:p w14:paraId="2F5EA08E" w14:textId="71A98CF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{"citationID":"YYLI3yzp","properties":{"formattedCitation":"Ebu Ubeyde el-K\\uc0\\u226{}s\\uc0\\u305{}m b. Sell\\uc0\\u226{}m el-Herev\\uc0\\u238{}, {\\i{}Fez\\uc0\\u226{}il\\uc0\\u252{}\\uc0\\u8217{}l-Kur\\uc0\\u8217{}\\uc0\\u226{}n}, thk. Merv\\uc0\\u226{}n Atiyye vd. (Beyrut: D\\uc0\\u226{}r \\uc0\\u304{}bn Kes\\uc0\\u238{}r, ts.), 320.","plainCitation":"Ebu Ubeyde el-Kâsım b. Sellâm el-Herevî, Fezâilü’l-Kur’ân, thk. Mervân Atiyye vd. (Beyrut: Dâr İbn Kesîr, ts.), 320.","noteIndex":362},"citationItems":[{"id":535,"uris":["http://zotero.org/users/19515296/items/2SUNWWGV"],"itemData":{"id":535,"type":"book","publisher":"Dâr İbn Kesîr","publisher-place":"Beyrut","title":"Fezâilü'l-Kur'ân","author":[{"family":"Herevî","given":"Ebu Ubeyde el-Kâsım b. Sellâm","non-dropping-particle":"el-"}],"collection-editor":[{"family":"Atiyye","given":"Mervân"},{"family":"Harâbe","given":"Muhsin"},{"family":"Takiyyuddîn","given":"Vefâ'"}]},"locator":"320","label":"page"}],"schema":"https://github.com/citation-style-language/schema/raw/master/csl-citation.json"} </w:instrText>
      </w:r>
      <w:r w:rsidRPr="007047CD">
        <w:fldChar w:fldCharType="separate"/>
      </w:r>
      <w:r w:rsidRPr="007047CD">
        <w:t xml:space="preserve">Herevî, </w:t>
      </w:r>
      <w:r w:rsidRPr="007047CD">
        <w:rPr>
          <w:i/>
          <w:iCs/>
        </w:rPr>
        <w:t>Fedâilü’l-Kur’ân</w:t>
      </w:r>
      <w:r w:rsidRPr="007047CD">
        <w:t>, 320.</w:t>
      </w:r>
      <w:r w:rsidRPr="007047CD">
        <w:fldChar w:fldCharType="end"/>
      </w:r>
    </w:p>
  </w:footnote>
  <w:footnote w:id="369">
    <w:p w14:paraId="5C423DAD" w14:textId="3300789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{"citationID":"3QP22cBj","properties":{"formattedCitation":"\\uc0\\u304{}bn Eb\\uc0\\u238{} D\\uc0\\u226{}v\\uc0\\u251{}d, {\\i{}Kit\\uc0\\u226{}bu\\uc0\\u8217{}l-mes\\uc0\\u226{}hif}, 1/493.","plainCitation":"İbn Ebî Dâvûd, Kitâbu’l-mesâhif, 1/493.","noteIndex":363},"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Abdussubhân"}],"issued":{"date-parts":[["2002"]]}},"locator":"493","label":"page"}],"schema":"https://github.com/citation-style-language/schema/raw/master/csl-citation.json"} </w:instrText>
      </w:r>
      <w:r w:rsidRPr="007047CD">
        <w:fldChar w:fldCharType="separate"/>
      </w:r>
      <w:r w:rsidRPr="007047CD">
        <w:t>İbn Eb</w:t>
      </w:r>
      <w:r>
        <w:t>û Dâvu</w:t>
      </w:r>
      <w:r w:rsidRPr="007047CD">
        <w:t xml:space="preserve">d, </w:t>
      </w:r>
      <w:r w:rsidRPr="007047CD">
        <w:rPr>
          <w:i/>
          <w:iCs/>
        </w:rPr>
        <w:t>Kitâbu’l-mesâhif</w:t>
      </w:r>
      <w:r w:rsidRPr="007047CD">
        <w:t>, 1/493;</w:t>
      </w:r>
      <w:r w:rsidRPr="007047CD">
        <w:fldChar w:fldCharType="end"/>
      </w:r>
      <w:r w:rsidRPr="007047CD">
        <w:t xml:space="preserve"> </w:t>
      </w:r>
      <w:r w:rsidRPr="007047CD">
        <w:fldChar w:fldCharType="begin"/>
      </w:r>
      <w:r w:rsidRPr="007047CD">
        <w:instrText xml:space="preserve"> ADDIN ZOTERO_ITEM CSL_CITATION {"citationID":"K7e1U9SA","properties":{"formattedCitation":"Ca\\uc0\\u8217{}ber\\uc0\\u238{}, {\\i{}Cem\\uc0\\u238{}let\\uc0\\u252{} erb\\uc0\\u226{}bi\\uc0\\u8217{}l-mer\\uc0\\u226{}s\\uc0\\u305{}d f\\uc0\\u238{} \\uc0\\u351{}erh ak\\uc0\\u238{}leti etr\\uc0\\u226{}bi\\uc0\\u8217{}l-kas\\uc0\\u226{}id}, 1/141.","plainCitation":"Ca’berî, Cemîletü erbâbi’l-merâsıd fî şerh akîleti etrâbi’l-kasâid, 1/141.","noteIndex":362},"citationItems":[{"id":5,"uris":["http://zotero.org/users/19515296/items/CQLYHQC4"],"itemData":{"id":5,"type":"book","number-of-volumes":"2","publisher":"Câmi‘atu Tîbe","publisher-place":"Medine","title":"Cemîletü erbâbi’l-merâsıd fî şerh akîleti etrâbi’l-kasâid","volume":"1","author":[{"family":"Ca'berî","given":"Burhâneddîn İbrahim b. Ömer"}],"collection-editor":[{"family":"Envar","given":"Muhammed İlyâs Muhammed"}],"issued":{"date-parts":[["2017"]]}},"locator":"141","label":"page"}],"schema":"https://github.com/citation-style-language/schema/raw/master/csl-citation.json"} </w:instrText>
      </w:r>
      <w:r w:rsidRPr="007047CD">
        <w:fldChar w:fldCharType="separate"/>
      </w:r>
      <w:r w:rsidRPr="007047CD">
        <w:t xml:space="preserve">Ca’berî, </w:t>
      </w:r>
      <w:r w:rsidRPr="007047CD">
        <w:rPr>
          <w:i/>
          <w:iCs/>
        </w:rPr>
        <w:t>Cemîletü erbâbi’l-merâsıd</w:t>
      </w:r>
      <w:r w:rsidRPr="007047CD">
        <w:t>, 1/141.</w:t>
      </w:r>
      <w:r w:rsidRPr="007047CD">
        <w:fldChar w:fldCharType="end"/>
      </w:r>
    </w:p>
  </w:footnote>
  <w:footnote w:id="370">
    <w:p w14:paraId="74450ABC" w14:textId="58EB93E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{"citationID":"17gMPXNy","properties":{"formattedCitation":"Muhammed b. Muhammed e\\uc0\\u351{}-\\uc0\\u350{}er\\uc0\\u238{}\\uc0\\u351{}i el-Harr\\uc0\\u226{}z, {\\i{}Del\\uc0\\u238{}lu\\uc0\\u8217{}l-hayr\\uc0\\u226{}n al\\uc0\\u226{} mevridi\\uc0\\u8217{}z-zam\\uc0\\u8217{}\\uc0\\u226{}n}, thk. \\uc0\\u304{}brahim Ahmed el-M\\uc0\\u226{}r\\uc0\\u287{}\\uc0\\u238{}n\\uc0\\u238{} (K\\uc0\\u252{}veyt: Viz\\uc0\\u226{}retu\\uc0\\u8217{}l-Evk\\uc0\\u226{}f ve\\uc0\\u8217{}\\uc0\\u351{}-\\uc0\\u350{}u\\uc0\\u251{}ni\\uc0\\u8217{}l-\\uc0\\u304{}sl\\uc0\\u226{}miyye, 2011), 44-45.","plainCitation":"Muhammed b. Muhammed eş-Şerîşi el-Harrâz, Delîlu’l-hayrân alâ mevridi’z-zam’ân, thk. İbrahim Ahmed el-Mârğînî (Küveyt: Vizâretu’l-Evkâf ve’ş-Şuûni’l-İslâmiyye, 2011), 44-45.","noteIndex":364},"citationItems":[{"id":536,"uris":["http://zotero.org/users/19515296/items/UMG38T33"],"itemData":{"id":536,"type":"book","publisher":"Vizâretu'l-Evkâf ve'ş-Şuûni'l-İslâmiyye","publisher-place":"Küveyt","title":"Delîlu'l-hayrân alâ mevridi'z-zam'ân","author":[{"family":"Harrâz","given":"Muhammed b. Muhammed","non-dropping-particle":"el-","dropping-particle":"eş-Şerîşi"}],"collection-editor":[{"family":"Mârğînî","given":"İbrahim Ahmed","non-dropping-particle":"el-"}],"issued":{"date-parts":[["2011"]]}},"locator":"44-45","label":"page"}],"schema":"https://github.com/citation-style-language/schema/raw/master/csl-citation.json"} </w:instrText>
      </w:r>
      <w:r w:rsidRPr="007047CD">
        <w:fldChar w:fldCharType="separate"/>
      </w:r>
      <w:r w:rsidRPr="007047CD">
        <w:t xml:space="preserve">Muhammed b. Muhammed eş-Şerîşi el-Harrâz, </w:t>
      </w:r>
      <w:r w:rsidRPr="007047CD">
        <w:rPr>
          <w:i/>
          <w:iCs/>
        </w:rPr>
        <w:t>Delîlu’l-hayrân alâ mevridi’z-zam’ân</w:t>
      </w:r>
      <w:r w:rsidRPr="007047CD">
        <w:t>, thk. İbrahim Ahmed el-Mârginî (Kuveyt: Vizâretu’l-Evkâf ve’ş-Şuûni’l-İslâmiyye, 2011), 44-45.</w:t>
      </w:r>
      <w:r w:rsidRPr="007047CD">
        <w:fldChar w:fldCharType="end"/>
      </w:r>
    </w:p>
  </w:footnote>
  <w:footnote w:id="371">
    <w:p w14:paraId="17B9B5ED" w14:textId="34299C1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{"citationID":"Vy76DE7E","properties":{"formattedCitation":"\\uc0\\u304{}bn Eb\\uc0\\u251{} D\\uc0\\u226{}v\\uc0\\u251{}d, {\\i{}Kit\\uc0\\u226{}bu\\uc0\\u8217{}l-mes\\uc0\\u226{}hif}, 157.","plainCitation":"İbn Ebû Dâvûd, Kitâbu’l-mesâhif, 157.","noteIndex":365},"citationItems":[{"id":432,"uris":["http://zotero.org/users/19515296/items/YM2JS2FJ"],"itemData":{"id":432,"type":"book","publisher":"Ğarâs","publisher-place":"Amman","title":"Kitâbu'l-mesâhif","author":[{"family":"İbn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Îde'l-Hilâlî","non-dropping-particle":"el-"}],"issued":{"date-parts":[["2006"]]}},"locator":"157","label":"page"}],"schema":"https://github.com/citation-style-language/schema/raw/master/csl-citation.json"}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xml:space="preserve">, </w:t>
      </w:r>
      <w:r>
        <w:t>1/</w:t>
      </w:r>
      <w:r w:rsidRPr="007047CD">
        <w:t>157.</w:t>
      </w:r>
      <w:r w:rsidRPr="007047CD">
        <w:fldChar w:fldCharType="end"/>
      </w:r>
    </w:p>
  </w:footnote>
  <w:footnote w:id="372">
    <w:p w14:paraId="4A8500AA" w14:textId="4549127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{"citationID":"QbN5ZUTv","properties":{"formattedCitation":"\\uc0\\u304{}bn M\\uc0\\u252{}c\\uc0\\u226{}hid, {\\i{}Kit\\uc0\\u226{}bu\\uc0\\u8217{}s-seb\\uc0\\u8217{}ati fi\\uc0\\u8217{}l-k\\uc0\\u305{}r\\uc0\\u226{}\\uc0\\u226{}t}, 66.","plainCitation":"İbn Mücâhid, Kitâbu’s-seb’ati fi’l-kırâât, 66.","noteIndex":365},"citationItems":[{"id":442,"uris":["http://zotero.org/users/19515296/items/Y6E95IHT"],"itemData":{"id":442,"type":"book","publisher":"Dâru'l-Meârif","publisher-place":"Mısır","title":"Kitâbu's-seb'ati fi'l-kırâât","author":[{"family":"İbn Mücâhid","given":""}],"collection-editor":[{"family":"Dayf","given":"Şavkî"}],"issued":{"date-parts":[["1982"]]}},"locator":"66","label":"page"}],"schema":"https://github.com/citation-style-language/schema/raw/master/csl-citation.json"} </w:instrText>
      </w:r>
      <w:r w:rsidRPr="007047CD">
        <w:fldChar w:fldCharType="separate"/>
      </w:r>
      <w:r w:rsidRPr="007047CD">
        <w:t xml:space="preserve">İbn Mücâhid, </w:t>
      </w:r>
      <w:r>
        <w:rPr>
          <w:i/>
          <w:iCs/>
        </w:rPr>
        <w:t>Kitâbu’s-seb</w:t>
      </w:r>
      <w:r w:rsidRPr="00AE19E6">
        <w:rPr>
          <w:i/>
          <w:iCs/>
        </w:rPr>
        <w:t>’a</w:t>
      </w:r>
      <w:r w:rsidRPr="00AE19E6">
        <w:t xml:space="preserve">, </w:t>
      </w:r>
      <w:r w:rsidRPr="007047CD">
        <w:t>66.</w:t>
      </w:r>
      <w:r w:rsidRPr="007047CD">
        <w:fldChar w:fldCharType="end"/>
      </w:r>
    </w:p>
  </w:footnote>
  <w:footnote w:id="373">
    <w:p w14:paraId="6B77631B" w14:textId="6095E2A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{"citationID":"WjYD6TeJ","properties":{"formattedCitation":"Eb\\uc0\\u251{} D\\uc0\\u226{}vud S\\uc0\\u252{}leyman b. Nec\\uc0\\u226{}h, {\\i{}Muhtasaru\\uc0\\u8217{}t-teby\\uc0\\u238{}n li hec\\uc0\\u226{}i\\uc0\\u8217{}t-tenz\\uc0\\u238{}l}, thk. Ahmed b. Ahmed Muammer \\uc0\\u350{}ar\\uc0\\u351{}\\uc0\\u226{}l (Medine: Mecmau\\uc0\\u8217{}l-Melik Fahd li\\uc0\\u8217{}t-Tib\\uc0\\u226{}ati ve\\uc0\\u8217{}n-Ne\\uc0\\u351{}r, 1999), 1/148.","plainCitation":"Ebû Dâvud Süleyman b. Necâh, Muhtasaru’t-tebyîn li hecâi’t-tenzîl, thk. Ahmed b. Ahmed Muammer Şarşâl (Medine: Mecmau’l-Melik Fahd li’t-Tibâati ve’n-Neşr, 1999), 1/148.","noteIndex":367},"citationItems":[{"id":537,"uris":["http://zotero.org/users/19515296/items/J2KVMP3W"],"itemData":{"id":537,"type":"book","number-of-volumes":"2","publisher":"Mecmau'l-Melik Fahd li't-Tibâati ve'n-Neşr","publisher-place":"Medine","title":"Muhtasaru't-tebyîn li hecâi't-tenzîl","volume":"1","author":[{"family":"Necâh","given":"Ebû Dâvud Süleyman","non-dropping-particle":"b."}],"collection-editor":[{"family":"Şarşâl","given":"Ahmed b. Ahmed Muammer"}],"issued":{"date-parts":[["1999"]]}},"locator":"148","label":"page"}],"schema":"https://github.com/citation-style-language/schema/raw/master/csl-citation.json"} </w:instrText>
      </w:r>
      <w:r w:rsidRPr="007047CD">
        <w:fldChar w:fldCharType="separate"/>
      </w:r>
      <w:r w:rsidRPr="007047CD">
        <w:t xml:space="preserve">Ebû Dâvud Süleymân b. Necâh, </w:t>
      </w:r>
      <w:r w:rsidRPr="007047CD">
        <w:rPr>
          <w:i/>
          <w:iCs/>
        </w:rPr>
        <w:t>Muhtasaru’t-tebyîn li hecâi’t-tenzîl</w:t>
      </w:r>
      <w:r w:rsidRPr="007047CD">
        <w:t>, thk. Ahmed b. Ahmed Muammer Şarşâl (Medine: Mecmau’l-Melik Fahd li’t-Tibâati ve’n-Neşr, 1999), 1/148.</w:t>
      </w:r>
      <w:r w:rsidRPr="007047CD">
        <w:fldChar w:fldCharType="end"/>
      </w:r>
    </w:p>
  </w:footnote>
  <w:footnote w:id="374">
    <w:p w14:paraId="5E21EB7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{"citationID":"Q4aNfWKk","properties":{"formattedCitation":"Eb\\uc0\\u252{}\\uc0\\u8217{}l-Fid\\uc0\\u226{}\\uc0\\u8217{} \\uc0\\u304{}m\\uc0\\u226{}d\\uc0\\u252{}dd\\uc0\\u238{}n \\uc0\\u304{}sm\\uc0\\u226{}\\uc0\\u238{}l b. \\uc0\\u350{}ih\\uc0\\u226{}bidd\\uc0\\u238{}n \\uc0\\u214{}mer b. Kes\\uc0\\u238{}r, {\\i{}Fe\\uc0\\u380{}\\uc0\\u226{}\\uc0\\u702{}il\\uc0\\u252{}\\uc0\\u8217{}l-\\uc0\\u7730{}ur\\uc0\\u702{}\\uc0\\u226{}n}, thk. Eb\\uc0\\u251{} \\uc0\\u304{}sh\\uc0\\u226{}k el-Huveyn\\uc0\\u238{} el-Eser\\uc0\\u238{} (Mektebetu \\uc0\\u304{}bn Teymiyye, 1995), 89.","plainCitation":"Ebü’l-Fidâ’ İmâdüddîn İsmâîl b. Şihâbiddîn Ömer b. Kesîr, Feżâʾilü’l-Ḳurʾân, thk. Ebû İshâk el-Huveynî el-Eserî (Mektebetu İbn Teymiyye, 1995), 89.","noteIndex":368},"citationItems":[{"id":538,"uris":["http://zotero.org/users/19515296/items/73BU5KKH"],"itemData":{"id":538,"type":"book","publisher":"Mektebetu İbn Teymiyye","title":"Feżâʾilü’l-Ḳurʾân","author":[{"family":"Kesîr","given":"Ebü’l-Fidâ’ İmâdüddîn İsmâîl b. Şihâbiddîn Ömer","non-dropping-particle":"b."}],"collection-editor":[{"family":"Eserî","given":"Ebû İshâk","non-dropping-particle":"el-","dropping-particle":"el-Huveynî"}],"issued":{"date-parts":[["1995"]]}},"locator":"89","label":"page"}],"schema":"https://github.com/citation-style-language/schema/raw/master/csl-citation.json"} </w:instrText>
      </w:r>
      <w:r w:rsidRPr="007047CD">
        <w:fldChar w:fldCharType="separate"/>
      </w:r>
      <w:r w:rsidRPr="007047CD">
        <w:t xml:space="preserve">Ebü’l-Fidâ’ İmâdüddîn İsmâîl b. Şihâbiddîn Ömer b. Kesîr, </w:t>
      </w:r>
      <w:r w:rsidRPr="007047CD">
        <w:rPr>
          <w:i/>
          <w:iCs/>
        </w:rPr>
        <w:t>Feżâʾilü’l-Ḳurʾân</w:t>
      </w:r>
      <w:r w:rsidRPr="007047CD">
        <w:t>, thk. Ebû İshâk el-Huveynî el-Eserî (Mektebetu İbn Teymiyye, 1995), 89.</w:t>
      </w:r>
      <w:r w:rsidRPr="007047CD">
        <w:fldChar w:fldCharType="end"/>
      </w:r>
    </w:p>
  </w:footnote>
  <w:footnote w:id="375">
    <w:p w14:paraId="5653C472" w14:textId="7125036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{"citationID":"35nyzG1s","properties":{"formattedCitation":"Muhammed b. Abdurrahman b. Muhammed et-T\\uc0\\u226{}s\\uc0\\u226{}n, {\\i{}el-Mes\\uc0\\u226{}hifu\\uc0\\u8217{}l-mens\\uc0\\u251{}betu li\\uc0\\u8217{}s-sah\\uc0\\u226{}beti ve\\uc0\\u8217{}r-red ala\\uc0\\u8217{}\\uc0\\u351{}-\\uc0\\u351{}ubuh\\uc0\\u226{}ti\\uc0\\u8217{}l-mes\\uc0\\u226{}reti havlehe} (Riyad: D\\uc0\\u226{}ru\\uc0\\u8217{}t-Tedm\\uc0\\u251{}riyye, 2011), 405.","plainCitation":"Muhammed b. Abdurrahman b. Muhammed et-Tâsân, el-Mesâhifu’l-mensûbetu li’s-sahâbeti ve’r-red ala’ş-şubuhâti’l-mesâreti havlehe (Riyad: Dâru’t-Tedmûriyye, 2011), 405.","noteIndex":369},"citationItems":[{"id":539,"uris":["http://zotero.org/users/19515296/items/SZSZZUKV"],"itemData":{"id":539,"type":"book","publisher":"Dâru't-Tedmûriyye","publisher-place":"Riyad","title":"el-Mesâhifu'l-mensûbetu li's-sahâbeti ve'r-red ala'ş-şubuhâti'l-mesâreti havlehe","author":[{"family":"Tâsân","given":"Muhammed b. Abdurrahman b. Muhammed","non-dropping-particle":"et-"}],"issued":{"date-parts":[["2011"]]}},"locator":"405","label":"page"}],"schema":"https://github.com/citation-style-language/schema/raw/master/csl-citation.json"} </w:instrText>
      </w:r>
      <w:r w:rsidRPr="007047CD">
        <w:fldChar w:fldCharType="separate"/>
      </w:r>
      <w:r w:rsidRPr="007047CD">
        <w:t xml:space="preserve">Muhammed b. Abdurrahmân b. Muhammed et-Tâsân, </w:t>
      </w:r>
      <w:r w:rsidRPr="007047CD">
        <w:rPr>
          <w:i/>
          <w:iCs/>
        </w:rPr>
        <w:t>el-Mesâhifu’l-mensûbetu li’s-sahâbeti ve’r-red ala’ş-şubuhâti’l-mesâreti havlehe</w:t>
      </w:r>
      <w:r w:rsidRPr="007047CD">
        <w:t xml:space="preserve"> (Riyad: Dâru’t-Tedmûriyye, 2011), 405.</w:t>
      </w:r>
      <w:r w:rsidRPr="007047CD">
        <w:fldChar w:fldCharType="end"/>
      </w:r>
    </w:p>
  </w:footnote>
  <w:footnote w:id="376">
    <w:p w14:paraId="66A41F6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{"citationID":"P6uLgdeo","properties":{"formattedCitation":"\\uc0\\u350{}emsudd\\uc0\\u238{}n Muhammed b. Muhammed \\uc0\\u304{}bn\\uc0\\u252{}\\uc0\\u8217{}l-Cezer\\uc0\\u238{}, {\\i{}Takr\\uc0\\u238{}bu\\uc0\\u8217{}n-ne\\uc0\\u351{}r fi\\uc0\\u8217{}l-k\\uc0\\u305{}r\\uc0\\u226{}\\uc0\\u226{}ti\\uc0\\u8217{}l-a\\uc0\\u351{}r}, thk. \\uc0\\u194{}dil \\uc0\\u304{}brahim Muhammed Rif\\uc0\\u226{}\\uc0\\u238{} (Medine: Mecmeu\\uc0\\u8217{}l-Melik Fehd li Tib\\uc0\\u226{}ati\\uc0\\u8217{}l-Mushafi\\uc0\\u8217{}\\uc0\\u351{}-\\uc0\\u350{}er\\uc0\\u238{}f, 2011), 1/18.","plainCitation":"Şemsuddîn Muhammed b. Muhammed İbnü’l-Cezerî, Takrîbu’n-neşr fi’l-kırââti’l-aşr, thk. Âdil İbrahim Muhammed Rifâî (Medine: Mecmeu’l-Melik Fehd li Tibâati’l-Mushafi’ş-Şerîf, 2011), 1/18.","noteIndex":370},"citationItems":[{"id":540,"uris":["http://zotero.org/users/19515296/items/584YDXK8"],"itemData":{"id":540,"type":"book","number-of-volumes":"2","publisher":"Mecmeu'l-Melik Fehd li Tibâati'l-Mushafi'ş-Şerîf","publisher-place":"Medine","title":"Takrîbu'n-neşr fi'l-kırââti'l-aşr","volume":"1","author":[{"family":"İbnü'l-Cezerî","given":"Şemsuddîn Muhammed b. Muhammed"}],"collection-editor":[{"family":"Rifâî","given":"Âdil İbrahim Muhammed"}],"issued":{"date-parts":[["2011"]]}},"locator":"18","label":"page"}],"schema":"https://github.com/citation-style-language/schema/raw/master/csl-citation.json"} </w:instrText>
      </w:r>
      <w:r w:rsidRPr="007047CD">
        <w:fldChar w:fldCharType="separate"/>
      </w:r>
      <w:r w:rsidRPr="007047CD">
        <w:t xml:space="preserve">Şemsuddîn Muhammed b. Muhammed İbnü’l-Cezerî, </w:t>
      </w:r>
      <w:r w:rsidRPr="007047CD">
        <w:rPr>
          <w:i/>
          <w:iCs/>
        </w:rPr>
        <w:t>Takrîbu’n-neşr fi’l-kırââti’l-aşr</w:t>
      </w:r>
      <w:r w:rsidRPr="007047CD">
        <w:t>, thk. Âdil İbrahim Muhammed Rifâî (Medine: Mecmeu’l-Melik Fehd li Tibâati’l-Mushafi’ş-Şerîf, 2011), 1/18.</w:t>
      </w:r>
      <w:r w:rsidRPr="007047CD">
        <w:fldChar w:fldCharType="end"/>
      </w:r>
    </w:p>
  </w:footnote>
  <w:footnote w:id="377">
    <w:p w14:paraId="4156ACE2"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Bakara 2/238.</w:t>
      </w:r>
    </w:p>
  </w:footnote>
  <w:footnote w:id="378">
    <w:p w14:paraId="35331F7C" w14:textId="093DD82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{"citationID":"yWLjpjJo","properties":{"formattedCitation":"Ebu\\uc0\\u8217{}l-Huseyn M\\uc0\\u252{}slim b. Hacc\\uc0\\u226{}c, {\\i{}Sah\\uc0\\u238{}h M\\uc0\\u252{}slim}, thk. Muhammed Fu\\uc0\\u226{}d Abdulb\\uc0\\u226{}k\\uc0\\u238{} (Beyrut: Daru\\uc0\\u8217{}l-K\\uc0\\u252{}t\\uc0\\u252{}bi\\uc0\\u8217{}l-\\uc0\\u304{}lmiyye, 1991), 1/283.","plainCitation":"Ebu’l-Huseyn Müslim b. Haccâc, Sahîh Müslim, thk. Muhammed Fuâd Abdulbâkî (Beyrut: Daru’l-Kütübi’l-İlmiyye, 1991), 1/283.","noteIndex":372},"citationItems":[{"id":541,"uris":["http://zotero.org/users/19515296/items/M4W5N7WD"],"itemData":{"id":541,"type":"book","number-of-volumes":"6","publisher":"Daru'l-Kütübi'l-İlmiyye","publisher-place":"Beyrut","title":"Sahîh Müslim","volume":"1","author":[{"family":"Haccâc","given":"Ebu'l-Huseyn Müslim","non-dropping-particle":"b."}],"collection-editor":[{"family":"Abdulbâkî","given":"Muhammed Fuâd"}],"issued":{"date-parts":[["1991"]]}},"locator":"283","label":"page"}],"schema":"https://github.com/citation-style-language/schema/raw/master/csl-citation.json"} </w:instrText>
      </w:r>
      <w:r w:rsidRPr="007047CD">
        <w:fldChar w:fldCharType="separate"/>
      </w:r>
      <w:r w:rsidRPr="007047CD">
        <w:t xml:space="preserve">Müslim, </w:t>
      </w:r>
      <w:r w:rsidRPr="007047CD">
        <w:rPr>
          <w:i/>
          <w:iCs/>
        </w:rPr>
        <w:t>Sahîh Müslim</w:t>
      </w:r>
      <w:r w:rsidRPr="007047CD">
        <w:t>, 1/283.</w:t>
      </w:r>
      <w:r w:rsidRPr="007047CD">
        <w:fldChar w:fldCharType="end"/>
      </w:r>
    </w:p>
  </w:footnote>
  <w:footnote w:id="379">
    <w:p w14:paraId="054BB988" w14:textId="3275031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{"citationID":"m2Xb57F9","properties":{"formattedCitation":"\\uc0\\u304{}bn\\uc0\\u252{}\\uc0\\u8217{}l-Cezer\\uc0\\u238{}, {\\i{}en-Ne\\uc0\\u351{}r fi\\uc0\\u8217{}l-k\\uc0\\u305{}r\\uc0\\u226{}\\uc0\\u226{}ti\\uc0\\u8217{}l-a\\uc0\\u351{}r}, 1/7.","plainCitation":"İbnü’l-Cezerî, en-Neşr fi’l-kırââti’l-aşr, 1/7.","noteIndex":373},"citationItems":[{"id":372,"uris":["http://zotero.org/users/19515296/items/QBPUKJNB"],"itemData":{"id":372,"type":"book","number-of-volumes":"2","publisher":"Dâru'l-Kütübi'l-‘İlmiyye","publisher-place":"Beyrut","title":"en-Neşr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Muhammed","non-dropping-particle":"ed-"}]},"locator":"7","label":"page"}],"schema":"https://github.com/citation-style-language/schema/raw/master/csl-citation.json"}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1/7.</w:t>
      </w:r>
      <w:r w:rsidRPr="007047CD">
        <w:fldChar w:fldCharType="end"/>
      </w:r>
    </w:p>
  </w:footnote>
  <w:footnote w:id="380">
    <w:p w14:paraId="451955F2"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Bakara 2/226.</w:t>
      </w:r>
    </w:p>
  </w:footnote>
  <w:footnote w:id="381">
    <w:p w14:paraId="7802FFF3" w14:textId="79737994" w:rsidR="00AD10DF" w:rsidRPr="007047CD" w:rsidRDefault="00AD10DF" w:rsidP="00F42596">
      <w:pPr>
        <w:pStyle w:val="AltBilgi"/>
        <w:rPr>
          <w:rtl/>
        </w:rPr>
      </w:pPr>
      <w:r w:rsidRPr="007047CD">
        <w:rPr>
          <w:rStyle w:val="DipnotBavurusu"/>
          <w:rFonts w:eastAsiaTheme="majorEastAsia"/>
        </w:rPr>
        <w:footnoteRef/>
      </w:r>
      <w:r w:rsidRPr="007047CD">
        <w:t xml:space="preserve"> </w:t>
      </w:r>
      <w:proofErr w:type="gramStart"/>
      <w:r>
        <w:t/>
      </w:r>
      <w:proofErr w:type="gramEnd"/>
      <w:r>
        <w:t/>
      </w:r>
      <w:r w:rsidRPr="007047CD">
        <w:t>Nûr 24/33.</w:t>
      </w:r>
    </w:p>
  </w:footnote>
  <w:footnote w:id="382">
    <w:p w14:paraId="262201B8" w14:textId="3CD9134E" w:rsidR="00AD10DF" w:rsidRPr="007047CD" w:rsidRDefault="00AD10DF" w:rsidP="00F42596">
      <w:pPr>
        <w:pStyle w:val="AltBilgi"/>
      </w:pPr>
      <w:r w:rsidRPr="007047CD">
        <w:rPr>
          <w:rStyle w:val="DipnotBavurusu"/>
          <w:rFonts w:eastAsiaTheme="majorEastAsia"/>
        </w:rPr>
        <w:footnoteRef/>
      </w:r>
      <w:r w:rsidRPr="007047CD">
        <w:t xml:space="preserve"> Herevî, </w:t>
      </w:r>
      <w:r w:rsidRPr="007047CD">
        <w:fldChar w:fldCharType="begin"/>
      </w:r>
      <w:r w:rsidRPr="007047CD">
        <w:instrText xml:space="preserve"> ADDIN ZOTERO_ITEM CSL_CITATION {"citationID":"y8CQNXnq","properties":{"formattedCitation":"b. Sell\\uc0\\u226{}m, {\\i{}Fez\\uc0\\u226{}ilu\\uc0\\u8217{}l-Kur\\uc0\\u8217{}\\uc0\\u226{}n}, 361.","plainCitation":"b. Sellâm, Fezâilu’l-Kur’ân, 361.","noteIndex":375},"citationItems":[{"id":439,"uris":["http://zotero.org/users/19515296/items/N4TFSKTR"],"itemData":{"id":439,"type":"book","publisher":"Dâr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361","label":"page"}],"schema":"https://github.com/citation-style-language/schema/raw/master/csl-citation.json"} </w:instrText>
      </w:r>
      <w:r w:rsidRPr="007047CD">
        <w:fldChar w:fldCharType="separate"/>
      </w:r>
      <w:r w:rsidRPr="007047CD">
        <w:rPr>
          <w:i/>
          <w:iCs/>
        </w:rPr>
        <w:t>Fedâilu’l-Kur’ân</w:t>
      </w:r>
      <w:r w:rsidRPr="007047CD">
        <w:t>, 361.</w:t>
      </w:r>
      <w:r w:rsidRPr="007047CD">
        <w:fldChar w:fldCharType="end"/>
      </w:r>
    </w:p>
  </w:footnote>
  <w:footnote w:id="383">
    <w:p w14:paraId="01A8ADD0" w14:textId="3821602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{"citationID":"ptoLiYi0","properties":{"formattedCitation":"el-Beyhak\\uc0\\u238{}, {\\i{}es-Sunenu\\uc0\\u8217{}l-k\\uc0\\u252{}br\\uc0\\u226{}}, 2/62.","plainCitation":"el-Beyhakî, es-Sunenu’l-kübrâ, 2/62.","noteIndex":377},"citationItems":[{"id":383,"uris":["http://zotero.org/users/19515296/items/7UKB3IFJ"],"itemData":{"id":383,"type":"book","number-of-volumes":"11","publisher":"Daru'l-Kütübi'l-İlmiyye","publisher-place":"Beyrut","title":"es-Sunenu'l-kübrâ","volume":"2","author":[{"family":"Beyhakî","given":"Ebû Bekir Ahmed b. el-Huseyn b. Ali","non-dropping-particle":"el-"}],"collection-editor":[{"family":"Atâ","given":"Muhammed Abdülkâdir"}],"issued":{"date-parts":[["2003"]]}},"locator":"62","label":"page"}],"schema":"https://github.com/citation-style-language/schema/raw/master/csl-citation.json"} </w:instrText>
      </w:r>
      <w:r w:rsidRPr="007047CD">
        <w:fldChar w:fldCharType="separate"/>
      </w:r>
      <w:r w:rsidRPr="007047CD">
        <w:t xml:space="preserve">Beyhakî, </w:t>
      </w:r>
      <w:r w:rsidRPr="007047CD">
        <w:rPr>
          <w:i/>
          <w:iCs/>
        </w:rPr>
        <w:t>es-Sunenu’l-kübrâ</w:t>
      </w:r>
      <w:r w:rsidRPr="007047CD">
        <w:t>, 2/62.</w:t>
      </w:r>
      <w:r w:rsidRPr="007047CD">
        <w:fldChar w:fldCharType="end"/>
      </w:r>
    </w:p>
  </w:footnote>
  <w:footnote w:id="384">
    <w:p w14:paraId="3F20C05B" w14:textId="2E262F50"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{"citationID":"0lPjKMEa","properties":{"formattedCitation":"\\uc0\\u304{}bn Eb\\uc0\\u251{} D\\uc0\\u226{}v\\uc0\\u251{}d, {\\i{}Kit\\uc0\\u226{}bu\\uc0\\u8217{}l-mes\\uc0\\u226{}hif}, 207.","plainCitation":"İbn Ebû Dâvûd, Kitâbu’l-mesâhif, 207.","noteIndex":378},"citationItems":[{"id":432,"uris":["http://zotero.org/users/19515296/items/YM2JS2FJ"],"itemData":{"id":432,"type":"book","publisher":"Ğarâs","publisher-place":"Amman","title":"Kitâbu'l-mesâhif","author":[{"family":"İbn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Îde'l-Hilâlî","non-dropping-particle":"el-"}],"issued":{"date-parts":[["2006"]]}},"locator":"207","label":"page"}],"schema":"https://github.com/citation-style-language/schema/raw/master/csl-citation.json"}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xml:space="preserve">, </w:t>
      </w:r>
      <w:r>
        <w:t>1/</w:t>
      </w:r>
      <w:r w:rsidRPr="007047CD">
        <w:t>207.</w:t>
      </w:r>
      <w:r w:rsidRPr="007047CD">
        <w:fldChar w:fldCharType="end"/>
      </w:r>
    </w:p>
  </w:footnote>
  <w:footnote w:id="385">
    <w:p w14:paraId="66803AF3" w14:textId="696CBCE8"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{"citationID":"Rr9GY93q","properties":{"formattedCitation":"el-Kays\\uc0\\u238{}, {\\i{}el-\\uc0\\u304{}b\\uc0\\u226{}ne an ma\\uc0\\u226{}ni\\uc0\\u8217{}l-k\\uc0\\u305{}r\\uc0\\u226{}\\uc0\\u226{}t}, 65.","plainCitation":"el-Kaysî, el-İbâne an maâni’l-kırâât, 65.","noteIndex":379},"citationItems":[{"id":357,"uris":["http://zotero.org/users/19515296/items/IJWLDZLZ"],"itemData":{"id":357,"type":"book","publisher":"Dâr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İsmâil"}]},"locator":"65","label":"page"}],"schema":"https://github.com/citation-style-language/schema/raw/master/csl-citation.json"} </w:instrText>
      </w:r>
      <w:r w:rsidRPr="007047CD">
        <w:fldChar w:fldCharType="separate"/>
      </w:r>
      <w:r w:rsidRPr="007047CD">
        <w:t xml:space="preserve">Kaysî, </w:t>
      </w:r>
      <w:r w:rsidRPr="007047CD">
        <w:rPr>
          <w:i/>
          <w:iCs/>
        </w:rPr>
        <w:t>el-İbâne</w:t>
      </w:r>
      <w:r w:rsidRPr="007047CD">
        <w:t>, 65.</w:t>
      </w:r>
      <w:r w:rsidRPr="007047CD">
        <w:fldChar w:fldCharType="end"/>
      </w:r>
    </w:p>
  </w:footnote>
  <w:footnote w:id="386">
    <w:p w14:paraId="6062640D" w14:textId="5083EA5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{"citationID":"8WU7YyMe","properties":{"formattedCitation":"el-Askal\\uc0\\u226{}n\\uc0\\u238{}, {\\i{}Fethu\\uc0\\u8217{}l-b\\uc0\\u226{}r\\uc0\\u238{} \\uc0\\u351{}erh sah\\uc0\\u238{}hu\\uc0\\u8217{}l-Buh\\uc0\\u226{}r\\uc0\\u238{}}, 9/27.","plainCitation":"el-Askalânî, Fethu’l-bârî şerh sahîhu’l-Buhârî, 9/27.","noteIndex":379},"citationItems":[{"id":523,"uris":["http://zotero.org/users/19515296/items/DDCZ67GE"],"itemData":{"id":523,"type":"book","number-of-volumes":"14","publisher":"Dâru's-Selâm","publisher-place":"Riyad","title":"Fethu'l-bârî şerh sahîhu'l-Buhârî","volume":"9","author":[{"family":"Askalânî","given":"Ahmed b. Ali b. Hacer","non-dropping-particle":"el-"}],"collection-editor":[{"family":"Bâz","given":"Abdülaziz b. Abdullah","dropping-particle":"b."},{"family":"Şibil","given":"Ali b. Abdülaziz","non-dropping-particle":"eş-"},{"family":"Abdülbâkî","given":"Muhammed Fuad"}],"issued":{"date-parts":[["2000"]]}},"locator":"27","label":"page"}],"schema":"https://github.com/citation-style-language/schema/raw/master/csl-citation.json"} </w:instrText>
      </w:r>
      <w:r w:rsidRPr="007047CD">
        <w:fldChar w:fldCharType="separate"/>
      </w:r>
      <w:r w:rsidRPr="007047CD">
        <w:t xml:space="preserve">Askalânî, </w:t>
      </w:r>
      <w:r w:rsidRPr="007047CD">
        <w:rPr>
          <w:i/>
          <w:iCs/>
        </w:rPr>
        <w:t>Fethu’l-bârî</w:t>
      </w:r>
      <w:r w:rsidRPr="007047CD">
        <w:t>, 9/27.</w:t>
      </w:r>
      <w:r w:rsidRPr="007047CD">
        <w:fldChar w:fldCharType="end"/>
      </w:r>
    </w:p>
  </w:footnote>
  <w:footnote w:id="387">
    <w:p w14:paraId="39A53684" w14:textId="7241BCB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{"citationID":"pc47gnnD","properties":{"formattedCitation":"el-Kays\\uc0\\u238{}, {\\i{}el-\\uc0\\u304{}b\\uc0\\u226{}ne an ma\\uc0\\u226{}ni\\uc0\\u8217{}l-k\\uc0\\u305{}r\\uc0\\u226{}\\uc0\\u226{}t}, 66.","plainCitation":"el-Kaysî, el-İbâne an maâni’l-kırâât, 66.","noteIndex":381},"citationItems":[{"id":357,"uris":["http://zotero.org/users/19515296/items/IJWLDZLZ"],"itemData":{"id":357,"type":"book","publisher":"Dâr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İsmâil"}]},"locator":"66","label":"page"}],"schema":"https://github.com/citation-style-language/schema/raw/master/csl-citation.json"} </w:instrText>
      </w:r>
      <w:r w:rsidRPr="007047CD">
        <w:fldChar w:fldCharType="separate"/>
      </w:r>
      <w:r w:rsidRPr="007047CD">
        <w:t xml:space="preserve">Kaysî, </w:t>
      </w:r>
      <w:r w:rsidRPr="007047CD">
        <w:rPr>
          <w:i/>
          <w:iCs/>
        </w:rPr>
        <w:t>el-İbâne</w:t>
      </w:r>
      <w:r w:rsidRPr="007047CD">
        <w:t>, 66.</w:t>
      </w:r>
      <w:r w:rsidRPr="007047CD">
        <w:fldChar w:fldCharType="end"/>
      </w:r>
    </w:p>
  </w:footnote>
  <w:footnote w:id="388">
    <w:p w14:paraId="12294018" w14:textId="77777777"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{"citationID":"FhRQSTry","properties":{"formattedCitation":"Kurtub\\uc0\\u238{}, {\\i{}el-C\\uc0\\u226{}miu li ahk\\uc0\\u226{}mi\\uc0\\u8217{}l-Kur\\uc0\\u8217{}\\uc0\\u226{}n}, 1/87.","plainCitation":"Kurtubî, el-Câmiu li ahkâmi’l-Kur’ân, 1/87.","noteIndex":382},"citationItems":[{"id":397,"uris":["http://zotero.org/users/19515296/items/Y9NDMPEK"],"itemData":{"id":397,"type":"book","number-of-volumes":"24","publisher":"Müessesetü'r-Risâle","publisher-place":"Beyrut","title":"el-Câmiu li ahkâmi'l-Kur'ân","volume":"1","author":[{"family":"Kurtubî","given":"Ebû Abdullah Muhammed b. Ahmed b. Ebû Bekir"}],"collection-editor":[{"family":"Turkî","given":"Abdullah b. Abdulmuhsin","non-dropping-particle":"et-"},{"family":"Arkûsî","given":"Muhammed Rıdvân"}],"issued":{"date-parts":[["2006"]]}},"locator":"87","label":"page"}],"schema":"https://github.com/citation-style-language/schema/raw/master/csl-citation.json"} </w:instrText>
      </w:r>
      <w:r w:rsidRPr="007047CD">
        <w:fldChar w:fldCharType="separate"/>
      </w:r>
      <w:r w:rsidRPr="007047CD">
        <w:t xml:space="preserve">Kurtubî, </w:t>
      </w:r>
      <w:r w:rsidRPr="007047CD">
        <w:rPr>
          <w:i/>
          <w:iCs/>
        </w:rPr>
        <w:t>el-Câmiu li ahkâmi’l-Kur’ân</w:t>
      </w:r>
      <w:r w:rsidRPr="007047CD">
        <w:t>, 1/87.</w:t>
      </w:r>
      <w:r w:rsidRPr="007047CD">
        <w:fldChar w:fldCharType="end"/>
      </w:r>
    </w:p>
  </w:footnote>
  <w:footnote w:id="389">
    <w:p w14:paraId="538C9FE6" w14:textId="776B1AA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{"citationID":"aK7LMdl9","properties":{"formattedCitation":"Eb\\uc0\\u251{} Bekir Mu\\uc0\\u7717{}ammed b. el-\\uc0\\u7730{}\\uc0\\u257{}s\\uc0\\u305{}m el-Enb\\uc0\\u226{}r\\uc0\\u238{}, {\\i{}\\uc0\\u206{}z\\uc0\\u226{}hu\\uc0\\u8217{}l-vakf ve\\uc0\\u8217{}l-ibid\\uc0\\u226{} f\\uc0\\u238{} kit\\uc0\\u226{}bill\\uc0\\u226{}hi Azze ve Cell}, thk. Mu\\uc0\\u7717{}yidd\\uc0\\u238{}n \\uc0\\u703{}Abdurra\\uc0\\u7717{}m\\uc0\\u226{}n Ramazan (D\\uc0\\u305{}ma\\uc0\\u351{}k: Ma\\uc0\\u7789{}b\\uc0\\u251{}\\uc0\\u703{}\\uc0\\u226{}t\\uc0\\u252{} Mecma\\uc0\\u703{}i\\uc0\\u8217{}l-Lu\\uc0\\u289{}ati\\uc0\\u8217{}l-\\uc0\\u703{}Arabiyye, 1971), 112.","plainCitation":"Ebû Bekir Muḥammed b. el-Ḳāsım el-Enbârî, Îzâhu’l-vakf ve’l-ibidâ fî kitâbillâhi Azze ve Cell, thk. Muḥyiddîn ʿAbdurraḥmân Ramazan (Dımaşk: Maṭbûʿâtü Mecmaʿi’l-Luġati’l-ʿArabiyye, 1971), 112.","noteIndex":383},"citationItems":[{"id":544,"uris":["http://zotero.org/users/19515296/items/L9EJ3HDU"],"itemData":{"id":544,"type":"book","publisher":"Maṭbûʿâtü Mecmaʿi’l-Luġati’l-ʿArabiyye","publisher-place":"Dımaşk","title":"Îzâhu'l-vakf ve'l-ibidâ fî kitâbillâhi Azze ve Cell","author":[{"family":"Enbârî","given":"Ebû Bekir Muḥammed","non-dropping-particle":"el-","dropping-particle":"b. el-Ḳāsım"}],"collection-editor":[{"family":"Ramazan","given":"Muḥyiddîn ʿAbdurraḥmân"}],"issued":{"date-parts":[["1971"]]}},"locator":"112","label":"page"}],"schema":"https://github.com/citation-style-language/schema/raw/master/csl-citation.json"} </w:instrText>
      </w:r>
      <w:r w:rsidRPr="007047CD">
        <w:fldChar w:fldCharType="separate"/>
      </w:r>
      <w:r w:rsidRPr="007047CD">
        <w:t xml:space="preserve">Ebû Bekir Muḥammed b. el-Ḳāsım el-Enbârî, </w:t>
      </w:r>
      <w:r w:rsidRPr="007047CD">
        <w:rPr>
          <w:i/>
          <w:iCs/>
        </w:rPr>
        <w:t>Îzâhu’l-vakf ve’l-ibtidâ fî kitâbillâhi Azze ve Cell</w:t>
      </w:r>
      <w:r w:rsidRPr="007047CD">
        <w:t>, thk. Muḥyiddîn ʿAbdurraḥmân Ramazan (Dımaşk: Maṭbûʿâtü Mecmaʿi’l-Luġati’l-ʿArabiyye, 1971), 112.</w:t>
      </w:r>
      <w:r w:rsidRPr="007047CD">
        <w:fldChar w:fldCharType="end"/>
      </w:r>
    </w:p>
  </w:footnote>
  <w:footnote w:id="390">
    <w:p w14:paraId="54DF29D2"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{"citationID":"lj9CvJ2q","properties":{"formattedCitation":"Eb\\uc0\\u251{} Muhammed Abdullah b. M\\uc0\\u252{}slin \\uc0\\u304{}bn Kuteybe, {\\i{}Te\\uc0\\u8217{}v\\uc0\\u238{}lu m\\uc0\\u252{}\\uc0\\u351{}kili\\uc0\\u8217{}l-Kur\\uc0\\u8217{}\\uc0\\u226{}n}, thk. es-Seyyid Ahmed Sakar (el-Mektebet\\uc0\\u252{}\\uc0\\u8217{}l-\\uc0\\u304{}lmiyye, ts.), 42.","plainCitation":"Ebû Muhammed Abdullah b. Müslin İbn Kuteybe, Te’vîlu müşkili’l-Kur’ân, thk. es-Seyyid Ahmed Sakar (el-Mektebetü’l-İlmiyye, ts.), 42.","noteIndex":384},"citationItems":[{"id":545,"uris":["http://zotero.org/users/19515296/items/C89RU8UF"],"itemData":{"id":545,"type":"book","publisher":"el-Mektebetü'l-İlmiyye","title":"Te'vîlu müşkili'l-Kur'ân","author":[{"family":"İbn Kuteybe","given":"Ebû Muhammed Abdullah b. Müslin"}],"collection-editor":[{"family":"Sakar","given":"es-Seyyid Ahmed"}]},"locator":"42","label":"page"}],"schema":"https://github.com/citation-style-language/schema/raw/master/csl-citation.json"} </w:instrText>
      </w:r>
      <w:r w:rsidRPr="007047CD">
        <w:fldChar w:fldCharType="separate"/>
      </w:r>
      <w:r w:rsidRPr="007047CD">
        <w:t xml:space="preserve">Ebû Muhammed Abdullah b. Müslin İbn Kuteybe, </w:t>
      </w:r>
      <w:r w:rsidRPr="007047CD">
        <w:rPr>
          <w:i/>
          <w:iCs/>
        </w:rPr>
        <w:t>Te’vîlu müşkili’l-Kur’ân</w:t>
      </w:r>
      <w:r w:rsidRPr="007047CD">
        <w:t>, thk. es-Seyyid Ahmed Sakar (el-Mektebetü’l-İlmiyye, ts.), 42.</w:t>
      </w:r>
      <w:r w:rsidRPr="007047CD">
        <w:fldChar w:fldCharType="end"/>
      </w:r>
    </w:p>
  </w:footnote>
  <w:footnote w:id="391">
    <w:p w14:paraId="62922C05" w14:textId="643BE18B" w:rsidR="00AD10DF" w:rsidRDefault="00AD10DF" w:rsidP="0040487F">
      <w:pPr>
        <w:pStyle w:val="DipnotMetni"/>
        <w:ind w:firstLine="0"/>
      </w:pPr>
      <w:r>
        <w:rPr>
          <w:rStyle w:val="DipnotBavurusu"/>
        </w:rPr>
        <w:footnoteRef/>
      </w:r>
      <w:r>
        <w:t xml:space="preserve"> İbnü’l-Cezerî, </w:t>
      </w:r>
      <w:r w:rsidRPr="00D520F6">
        <w:rPr>
          <w:i/>
          <w:iCs/>
        </w:rPr>
        <w:t>Gâyetü’n-nihâye</w:t>
      </w:r>
      <w:r>
        <w:t>, 1/343.</w:t>
      </w:r>
    </w:p>
  </w:footnote>
  <w:footnote w:id="392">
    <w:p w14:paraId="1054536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{"citationID":"3MsVzU4s","properties":{"formattedCitation":"Takiyyudd\\uc0\\u238{}n Ahmed \\uc0\\u304{}bn Teymiyye, {\\i{}Mecm\\uc0\\u251{}\\uc0\\u8217{}u\\uc0\\u8217{}l-fet\\uc0\\u226{}v\\uc0\\u226{}}, thk. \\uc0\\u194{}mir el-Cezz\\uc0\\u226{}r - Enver el-Bezz\\uc0\\u226{}r (Mans\\uc0\\u251{}ra: D\\uc0\\u226{}ru\\uc0\\u8217{}l-Vef\\uc0\\u226{}\\uc0\\u8217{} li\\uc0\\u8217{}t-Tib\\uc0\\u226{}ati ve\\uc0\\u8217{}n-Ne\\uc0\\u351{}ri ve\\uc0\\u8217{}t-Tevz\\uc0\\u238{}\\uc0\\u8217{}, 2005), 13/212.","plainCitation":"Takiyyuddîn Ahmed İbn Teymiyye, Mecmû’u’l-fetâvâ, thk. Âmir el-Cezzâr - Enver el-Bezzâr (Mansûra: Dâru’l-Vefâ’ li’t-Tibâati ve’n-Neşri ve’t-Tevzî’, 2005), 13/212.","noteIndex":385},"citationItems":[{"id":546,"uris":["http://zotero.org/users/19515296/items/VNSZYZLM"],"itemData":{"id":546,"type":"book","number-of-volumes":"40","publisher":"Dâru'l-Vefâ' li't-Tibâati ve'n-Neşri ve't-Tevzî'","publisher-place":"Mansûra","title":"Mecmû'u'l-fetâvâ","volume":"13","author":[{"family":"İbn Teymiyye","given":"Takiyyuddîn Ahmed"}],"collection-editor":[{"family":"Cezzâr","given":"Âmir","non-dropping-particle":"el-"},{"family":"Bezzâr","given":"Enver","non-dropping-particle":"el-"}],"issued":{"date-parts":[["2005"]]}},"locator":"212","label":"page"}],"schema":"https://github.com/citation-style-language/schema/raw/master/csl-citation.json"} </w:instrText>
      </w:r>
      <w:r w:rsidRPr="007047CD">
        <w:fldChar w:fldCharType="separate"/>
      </w:r>
      <w:r w:rsidRPr="007047CD">
        <w:t xml:space="preserve">Takiyyuddîn Ahmed İbn Teymiyye, </w:t>
      </w:r>
      <w:r w:rsidRPr="007047CD">
        <w:rPr>
          <w:i/>
          <w:iCs/>
        </w:rPr>
        <w:t>Mecmû’u’l-fetâvâ</w:t>
      </w:r>
      <w:r w:rsidRPr="007047CD">
        <w:t>, thk. Âmir el-Cezzâr - Enver el-Bezzâr (Mansûra: Dâru’l-Vefâ’ li’t-Tibâati ve’n-Neşri ve’t-Tevzî’, 2005), 13/212.</w:t>
      </w:r>
      <w:r w:rsidRPr="007047CD">
        <w:fldChar w:fldCharType="end"/>
      </w:r>
    </w:p>
  </w:footnote>
  <w:footnote w:id="393">
    <w:p w14:paraId="0E0F6DE8" w14:textId="27280CAD"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{"citationID":"16FFywsT","properties":{"formattedCitation":"\\uc0\\u304{}bn\\uc0\\u252{}\\uc0\\u8217{}l-Cezer\\uc0\\u238{}, {\\i{}Muncidu\\uc0\\u8217{}l-mukri\\uc0\\u238{}n ve mur\\uc0\\u351{}idu\\uc0\\u8217{}t-t\\uc0\\u226{}lib\\uc0\\u238{}n}, 82.","plainCitation":"İbnü’l-Cezerî, Muncidu’l-mukriîn ve murşidu’t-tâlibîn, 82.","noteIndex":385},"citationItems":[{"id":444,"uris":["http://zotero.org/users/19515296/items/B9JLN6HU"],"itemData":{"id":444,"type":"book","publisher":"Dâru'l-Âfâki'l-Arabiyye","publisher-place":"Kâhire","title":"Muncidu'l-mukriîn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Muhammed"}],"issued":{"date-parts":[["2010"]]}},"locator":"82","label":"page"}],"schema":"https://github.com/citation-style-language/schema/raw/master/csl-citation.json"}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82.</w:t>
      </w:r>
      <w:r w:rsidRPr="007047CD">
        <w:fldChar w:fldCharType="end"/>
      </w:r>
    </w:p>
  </w:footnote>
  <w:footnote w:id="394">
    <w:p w14:paraId="00F82391" w14:textId="6E0D1FC4"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{"citationID":"RfLAzMlK","properties":{"formattedCitation":"Eb\\uc0\\u251{} \\uc0\\u350{}\\uc0\\u226{}me, {\\i{}el-Mur\\uc0\\u351{}idu\\uc0\\u8217{}l-vec\\uc0\\u238{}z il\\uc0\\u226{} ul\\uc0\\u251{}min tetaallaku bi\\uc0\\u8217{}l-ki\\uc0\\u226{}bi\\uc0\\u8217{}l-Az\\uc0\\u238{}z}, 144.","plainCitation":"Ebû Şâme, el-Murşidu’l-vecîz ilâ ulûmin tetaallaku bi’l-kiâbi’l-Azîz, 144.","noteIndex":387},"citationItems":[{"id":391,"uris":["http://zotero.org/users/19515296/items/2ZVQT3SE"],"itemData":{"id":391,"type":"book","publisher":"Mektebetü'l-İmâm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Müsâid","non-dropping-particle":"et-"}],"issued":{"date-parts":[["1993"]]}},"locator":"144","label":"page"}],"schema":"https://github.com/citation-style-language/schema/raw/master/csl-citation.json"}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144.</w:t>
      </w:r>
      <w:r w:rsidRPr="007047CD">
        <w:fldChar w:fldCharType="end"/>
      </w:r>
    </w:p>
  </w:footnote>
  <w:footnote w:id="395">
    <w:p w14:paraId="4A7933B0" w14:textId="4440782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{"citationID":"ZUQWiIMY","properties":{"formattedCitation":"\\uc0\\u304{}bn\\uc0\\u252{}\\uc0\\u8217{}l-Cezer\\uc0\\u238{}, {\\i{}en-Ne\\uc0\\u351{}r fi\\uc0\\u8217{}l-k\\uc0\\u305{}r\\uc0\\u226{}\\uc0\\u226{}ti\\uc0\\u8217{}l-a\\uc0\\u351{}r}, 1/14.","plainCitation":"İbnü’l-Cezerî, en-Neşr fi’l-kırââti’l-aşr, 1/14.","noteIndex":388},"citationItems":[{"id":372,"uris":["http://zotero.org/users/19515296/items/QBPUKJNB"],"itemData":{"id":372,"type":"book","number-of-volumes":"2","publisher":"Dâru'l-Kütübi'l-‘İlmiyye","publisher-place":"Beyrut","title":"en-Neşr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Muhammed","non-dropping-particle":"ed-"}]},"locator":"14","label":"page"}],"schema":"https://github.com/citation-style-language/schema/raw/master/csl-citation.json"}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1/14.</w:t>
      </w:r>
      <w:r w:rsidRPr="007047CD">
        <w:fldChar w:fldCharType="end"/>
      </w:r>
    </w:p>
  </w:footnote>
  <w:footnote w:id="396">
    <w:p w14:paraId="26C0C1C1" w14:textId="1867D8AC"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{"citationID":"nu5CUK3U","properties":{"formattedCitation":"\\uc0\\u304{}bn Abdilberr, {\\i{}et-Temh\\uc0\\u238{}d lim\\uc0\\u226{} fi\\uc0\\u8217{}l-muvatta\\uc0\\u8217{} mine\\uc0\\u8217{}l-me\\uc0\\u8217{}\\uc0\\u226{}n\\uc0\\u238{} ve\\uc0\\u8217{}l-es\\uc0\\u226{}n\\uc0\\u238{}d}, 4/279.","plainCitation":"İbn Abdilberr, et-Temhîd limâ fi’l-muvatta’ mine’l-me’ânî ve’l-esânîd, 4/279.","noteIndex":388},"citationItems":[{"id":445,"uris":["http://zotero.org/users/19515296/items/ACBJ6PMW"],"itemData":{"id":445,"type":"book","number-of-volumes":"26","title":"et-Temhîd limâ fi'l-muvatta' mine'l-me'ânî ve'l-esânîd","volume":"4","author":[{"family":"İbn Abdilberr","given":"Ebû Ömer Cemâlüddîn Yûsuf b. Abdillâh b. Muhammed"}],"collection-editor":[{"family":"Felâh","given":"Muhammed","non-dropping-particle":"el-"}],"issued":{"date-parts":[["1980"]]}},"locator":"279","label":"page"}],"schema":"https://github.com/citation-style-language/schema/raw/master/csl-citation.json"} </w:instrText>
      </w:r>
      <w:r w:rsidRPr="007047CD">
        <w:fldChar w:fldCharType="separate"/>
      </w:r>
      <w:r w:rsidRPr="007047CD">
        <w:t xml:space="preserve">İbn Abdilberr, </w:t>
      </w:r>
      <w:r w:rsidRPr="007047CD">
        <w:rPr>
          <w:i/>
          <w:iCs/>
        </w:rPr>
        <w:t>et-Temhîd</w:t>
      </w:r>
      <w:r w:rsidRPr="007047CD">
        <w:t>, 4/279.</w:t>
      </w:r>
      <w:r w:rsidRPr="007047CD">
        <w:fldChar w:fldCharType="end"/>
      </w:r>
    </w:p>
  </w:footnote>
  <w:footnote w:id="397">
    <w:p w14:paraId="4BD5CDB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{"citationID":"lj9SL3wf","properties":{"formattedCitation":"Abd\\uc0\\u252{}lmelik b. Abdullah b. Y\\uc0\\u251{}suf el-Cuveyn, {\\i{}el-Burh\\uc0\\u226{}n f\\uc0\\u238{} us\\uc0\\u251{}li\\uc0\\u8217{}l-f\\uc0\\u305{}kh}, thk. Abd\\uc0\\u252{}laz\\uc0\\u238{}m Mahm\\uc0\\u251{}d ed-D\\uc0\\u238{}b (Katar, 1978), 1/428.","plainCitation":"Abdülmelik b. Abdullah b. Yûsuf el-Cuveyn, el-Burhân fî usûli’l-fıkh, thk. Abdülazîm Mahmûd ed-Dîb (Katar, 1978), 1/428.","noteIndex":390},"citationItems":[{"id":547,"uris":["http://zotero.org/users/19515296/items/SPYGKLD8"],"itemData":{"id":547,"type":"book","number-of-volumes":"6","publisher-place":"Katar","title":"el-Burhân fî usûli'l-fıkh","volume":"1","author":[{"family":"Cuveyn","given":"Abdülmelik b. Abdullah b. Yûsuf","non-dropping-particle":"el-"}],"collection-editor":[{"family":"Dîb","given":"Abdülazîm Mahmûd","non-dropping-particle":"ed-"}],"issued":{"date-parts":[["1978"]]}},"locator":"428","label":"page"}],"schema":"https://github.com/citation-style-language/schema/raw/master/csl-citation.json"} </w:instrText>
      </w:r>
      <w:r w:rsidRPr="007047CD">
        <w:fldChar w:fldCharType="separate"/>
      </w:r>
      <w:r w:rsidRPr="007047CD">
        <w:t xml:space="preserve">Abdülmelik b. Abdullah b. Yûsuf el-Cuveyn, </w:t>
      </w:r>
      <w:r w:rsidRPr="007047CD">
        <w:rPr>
          <w:i/>
          <w:iCs/>
        </w:rPr>
        <w:t>el-Burhân fî usûli’l-fıkh</w:t>
      </w:r>
      <w:r w:rsidRPr="007047CD">
        <w:t>, thk. Abdülazîm Mahmûd ed-Dîb (Katar, 1978), 1/428.</w:t>
      </w:r>
      <w:r w:rsidRPr="007047CD">
        <w:fldChar w:fldCharType="end"/>
      </w:r>
    </w:p>
  </w:footnote>
  <w:footnote w:id="398">
    <w:p w14:paraId="644300E9" w14:textId="03F53D0E"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{"citationID":"Bns58ifI","properties":{"formattedCitation":"\\uc0\\u304{}bn Abdilberr, {\\i{}et-Temh\\uc0\\u238{}d lim\\uc0\\u226{} fi\\uc0\\u8217{}l-muvatta\\uc0\\u8217{} mine\\uc0\\u8217{}l-me\\uc0\\u8217{}\\uc0\\u226{}n\\uc0\\u238{} ve\\uc0\\u8217{}l-es\\uc0\\u226{}n\\uc0\\u238{}d}, 4/292.","plainCitation":"İbn Abdilberr, et-Temhîd limâ fi’l-muvatta’ mine’l-me’ânî ve’l-esânîd, 4/292.","noteIndex":390},"citationItems":[{"id":445,"uris":["http://zotero.org/users/19515296/items/ACBJ6PMW"],"itemData":{"id":445,"type":"book","number-of-volumes":"26","title":"et-Temhîd limâ fi'l-muvatta' mine'l-me'ânî ve'l-esânîd","volume":"4","author":[{"family":"İbn Abdilberr","given":"Ebû Ömer Cemâlüddîn Yûsuf b. Abdillâh b. Muhammed"}],"collection-editor":[{"family":"Felâh","given":"Muhammed","non-dropping-particle":"el-"}],"issued":{"date-parts":[["1980"]]}},"locator":"292","label":"page"}],"schema":"https://github.com/citation-style-language/schema/raw/master/csl-citation.json"} </w:instrText>
      </w:r>
      <w:r w:rsidRPr="007047CD">
        <w:fldChar w:fldCharType="separate"/>
      </w:r>
      <w:r w:rsidRPr="007047CD">
        <w:t xml:space="preserve">İbn Abdilberr, </w:t>
      </w:r>
      <w:r w:rsidRPr="007047CD">
        <w:rPr>
          <w:i/>
          <w:iCs/>
        </w:rPr>
        <w:t>et-Temhîd</w:t>
      </w:r>
      <w:r w:rsidRPr="007047CD">
        <w:t>, 4/292.</w:t>
      </w:r>
      <w:r w:rsidRPr="007047CD">
        <w:fldChar w:fldCharType="end"/>
      </w:r>
    </w:p>
  </w:footnote>
  <w:footnote w:id="399">
    <w:p w14:paraId="7986D36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{"citationID":"4MEHI8a1","properties":{"formattedCitation":"Eb\\uc0\\u251{} Abdullah Muhammed b. Muhammed Abd\\uc0\\u252{}lmelik el-Ens\\uc0\\u226{}r\\uc0\\u238{} el-Evs\\uc0\\u238{} el-Mer\\uc0\\u226{}ki\\uc0\\u351{}\\uc0\\u238{}, {\\i{}ez-Zeyl ve\\uc0\\u8217{}t-tekmile li kit\\uc0\\u226{}bi\\uc0\\u8217{}l-mevs\\uc0\\u251{}l ve\\uc0\\u8217{}s-sila}, thk. \\uc0\\u304{}hs\\uc0\\u226{}n Abb\\uc0\\u226{}s (Beyrut: D\\uc0\\u226{}ru\\uc0\\u8217{}s-Sek\\uc0\\u226{}fe, 1973), 58.","plainCitation":"Ebû Abdullah Muhammed b. Muhammed Abdülmelik el-Ensârî el-Evsî el-Merâkişî, ez-Zeyl ve’t-tekmile li kitâbi’l-mevsûl ve’s-sila, thk. İhsân Abbâs (Beyrut: Dâru’s-Sekâfe, 1973), 58.","noteIndex":392},"citationItems":[{"id":41,"uris":["http://zotero.org/users/19515296/items/2EV6PESP"],"itemData":{"id":41,"type":"book","publisher":"Dâru’s-Sekâfe,","publisher-place":"Beyrut","title":"ez-Zeyl ve’t-tekmile li kitâbi’l-mevsûl ve’s-sila","author":[{"family":"Merâkişî","given":"Ebû Abdullah Muhammed b. Muhammed Abdülmelik","non-dropping-particle":"el-","dropping-particle":"el-Ensârî el-Evsî"}],"collection-editor":[{"family":"Abbâs","given":"İhsân"}],"issued":{"date-parts":[["1973"]]}},"locator":"58","label":"page"}],"schema":"https://github.com/citation-style-language/schema/raw/master/csl-citation.json"} </w:instrText>
      </w:r>
      <w:r w:rsidRPr="007047CD">
        <w:fldChar w:fldCharType="separate"/>
      </w:r>
      <w:r w:rsidRPr="007047CD">
        <w:t xml:space="preserve">Ebû Abdullah Muhammed b. Muhammed Abdülmelik el-Ensârî el-Evsî el-Merâkişî, </w:t>
      </w:r>
      <w:r w:rsidRPr="007047CD">
        <w:rPr>
          <w:i/>
          <w:iCs/>
        </w:rPr>
        <w:t>ez-Zeyl ve’t-tekmile li kitâbi’l-mevsûl ve’s-sila</w:t>
      </w:r>
      <w:r w:rsidRPr="007047CD">
        <w:t>, thk. İhsân Abbâs (Beyrut: Dâru’s-Sekâfe, 1973), 58.</w:t>
      </w:r>
      <w:r w:rsidRPr="007047CD">
        <w:fldChar w:fldCharType="end"/>
      </w:r>
    </w:p>
  </w:footnote>
  <w:footnote w:id="400">
    <w:p w14:paraId="4468A0FC" w14:textId="1D4287DC"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{"citationID":"rdqA7GoE","properties":{"formattedCitation":"\\uc0\\u304{}bn\\uc0\\u252{}\\uc0\\u8217{}l-Cezer\\uc0\\u238{}, {\\i{}en-Ne\\uc0\\u351{}r fi\\uc0\\u8217{}l-k\\uc0\\u305{}r\\uc0\\u226{}\\uc0\\u226{}ti\\uc0\\u8217{}l-a\\uc0\\u351{}r}, 1/10.","plainCitation":"İbnü’l-Cezerî, en-Neşr fi’l-kırââti’l-aşr, 1/10.","noteIndex":393},"citationItems":[{"id":372,"uris":["http://zotero.org/users/19515296/items/QBPUKJNB"],"itemData":{"id":372,"type":"book","number-of-volumes":"2","publisher":"Dâru'l-Kütübi'l-‘İlmiyye","publisher-place":"Beyrut","title":"en-Neşr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Muhammed","non-dropping-particle":"ed-"}]},"locator":"10","label":"page"}],"schema":"https://github.com/citation-style-language/schema/raw/master/csl-citation.json"} </w:instrText>
      </w:r>
      <w:r w:rsidRPr="007047CD">
        <w:fldChar w:fldCharType="separate"/>
      </w:r>
      <w:r w:rsidRPr="007047CD">
        <w:t xml:space="preserve">İbnü’l-Cezerî, </w:t>
      </w:r>
      <w:r w:rsidRPr="007047CD">
        <w:rPr>
          <w:i/>
          <w:iCs/>
        </w:rPr>
        <w:t xml:space="preserve">en-Neşr </w:t>
      </w:r>
      <w:r w:rsidRPr="007047CD">
        <w:t>, 1/10.</w:t>
      </w:r>
      <w:r w:rsidRPr="007047CD">
        <w:fldChar w:fldCharType="end"/>
      </w:r>
    </w:p>
  </w:footnote>
  <w:footnote w:id="401">
    <w:p w14:paraId="7CF4AE8C" w14:textId="62D4331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{"citationID":"TJ6WbZ3x","properties":{"formattedCitation":"el-Kays\\uc0\\u238{}, {\\i{}el-\\uc0\\u304{}b\\uc0\\u226{}ne an ma\\uc0\\u226{}ni\\uc0\\u8217{}l-k\\uc0\\u305{}r\\uc0\\u226{}\\uc0\\u226{}t}, 89.","plainCitation":"el-Kaysî, el-İbâne an maâni’l-kırâât, 89.","noteIndex":394},"citationItems":[{"id":357,"uris":["http://zotero.org/users/19515296/items/IJWLDZLZ"],"itemData":{"id":357,"type":"book","publisher":"Dâr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İsmâil"}]},"locator":"89","label":"page"}],"schema":"https://github.com/citation-style-language/schema/raw/master/csl-citation.json"} </w:instrText>
      </w:r>
      <w:r w:rsidRPr="007047CD">
        <w:fldChar w:fldCharType="separate"/>
      </w:r>
      <w:r w:rsidRPr="007047CD">
        <w:t xml:space="preserve">Kaysî, </w:t>
      </w:r>
      <w:r w:rsidRPr="007047CD">
        <w:rPr>
          <w:i/>
          <w:iCs/>
        </w:rPr>
        <w:t>el-İbâne</w:t>
      </w:r>
      <w:r w:rsidRPr="007047CD">
        <w:t>, 89.</w:t>
      </w:r>
      <w:r w:rsidRPr="007047CD">
        <w:fldChar w:fldCharType="end"/>
      </w:r>
    </w:p>
  </w:footnote>
  <w:footnote w:id="402">
    <w:p w14:paraId="51D92A3E" w14:textId="3F9F16E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{"citationID":"tzObKSln","properties":{"formattedCitation":"el-Kays\\uc0\\u238{}, {\\i{}el-\\uc0\\u304{}b\\uc0\\u226{}ne an ma\\uc0\\u226{}ni\\uc0\\u8217{}l-k\\uc0\\u305{}r\\uc0\\u226{}\\uc0\\u226{}t}, 83.","plainCitation":"el-Kaysî, el-İbâne an maâni’l-kırâât, 83.","noteIndex":395},"citationItems":[{"id":357,"uris":["http://zotero.org/users/19515296/items/IJWLDZLZ"],"itemData":{"id":357,"type":"book","publisher":"Dâr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İsmâil"}]},"locator":"83","label":"page"}],"schema":"https://github.com/citation-style-language/schema/raw/master/csl-citation.json"} </w:instrText>
      </w:r>
      <w:r w:rsidRPr="007047CD">
        <w:fldChar w:fldCharType="separate"/>
      </w:r>
      <w:r w:rsidRPr="007047CD">
        <w:t xml:space="preserve">Kaysî, </w:t>
      </w:r>
      <w:r w:rsidRPr="007047CD">
        <w:rPr>
          <w:i/>
          <w:iCs/>
        </w:rPr>
        <w:t>el-İbâne</w:t>
      </w:r>
      <w:r w:rsidRPr="007047CD">
        <w:t>, 83.</w:t>
      </w:r>
      <w:r w:rsidRPr="007047CD">
        <w:fldChar w:fldCharType="end"/>
      </w:r>
    </w:p>
  </w:footnote>
  <w:footnote w:id="403">
    <w:p w14:paraId="13367042" w14:textId="3EC948B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{"citationID":"35seuRhc","properties":{"formattedCitation":"\\uc0\\u350{}ems\\uc0\\u252{}ddin Muhammed b. Muhammed b. Muhammed b. Al\\uc0\\u238{} b. Y\\uc0\\u251{}suf \\uc0\\u304{}bn\\uc0\\u252{}\\uc0\\u8217{}l-Cezer\\uc0\\u238{}, {\\i{}G\\uc0\\u226{}yetu\\uc0\\u8217{}n-nih\\uc0\\u226{}ye f\\uc0\\u238{} tabak\\uc0\\u226{}ti\\uc0\\u8217{}l-kurr\\uc0\\u226{}\\uc0\\u8217{}}, thk. C Bercestreasser (Beyrut: D\\uc0\\u226{}ru\\uc0\\u8217{}l-K\\uc0\\u252{}tub\\uc0\\u252{}\\uc0\\u8217{}l-\\uc0\\u304{}lmiyye, 2006), 2/167.","plainCitation":"Şemsüddin Muhammed b. Muhammed b. Muhammed b. Alî b. Yûsuf İbnü’l-Cezerî, Gâyetu’n-nihâye fî tabakâti’l-kurrâ’, thk. C Bercestreasser (Beyrut: Dâru’l-Kütubü’l-İlmiyye, 2006), 2/167.","noteIndex":395},"citationItems":[{"id":10,"uris":["http://zotero.org/users/19515296/items/6M7VVK2F"],"itemData":{"id":10,"type":"book","number-of-pages":"423","number-of-volumes":"2","publisher":"Dâru’l-Kütubü’l-İlmiyye,","publisher-place":"Beyrut","title":"Gâyetu’n-nihâye fî tabakâti’l-kurrâ'","volume":"1","author":[{"family":"İbnü'l-Cezerî","given":"Şemsüddin Muhammed b. Muhammed b. Muhammed b. Alî b. Yûsuf"}],"collection-editor":[{"family":"Bercestreasser","given":"C"}],"issued":{"date-parts":[["2006"]]}},"locator":"167","label":"page"}],"schema":"https://github.com/citation-style-language/schema/raw/master/csl-citation.json"} </w:instrText>
      </w:r>
      <w:r w:rsidRPr="007047CD">
        <w:fldChar w:fldCharType="separate"/>
      </w:r>
      <w:r w:rsidRPr="007047CD">
        <w:t xml:space="preserve">Şemsüddin Muhammed b. Muhammed b. Muhammed b. Alî b. Yûsuf İbnü’l-Cezerî, </w:t>
      </w:r>
      <w:r w:rsidRPr="007047CD">
        <w:rPr>
          <w:i/>
          <w:iCs/>
        </w:rPr>
        <w:t>Gâyetu’n-nihâye fî tabakâti’l-kurrâ’</w:t>
      </w:r>
      <w:r w:rsidRPr="007047CD">
        <w:t>, thk. C Bercestreasser (Beyrut: Dâru’l-Kütübi’l-İlmiyye, 2006), 2/167.</w:t>
      </w:r>
      <w:r w:rsidRPr="007047CD">
        <w:fldChar w:fldCharType="end"/>
      </w:r>
    </w:p>
  </w:footnote>
  <w:footnote w:id="404">
    <w:p w14:paraId="2A7D3E63" w14:textId="2826883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{"citationID":"lrYcPIPj","properties":{"formattedCitation":"\\uc0\\u304{}bn M\\uc0\\u252{}c\\uc0\\u226{}hid, {\\i{}Kit\\uc0\\u226{}bu\\uc0\\u8217{}s-seb\\uc0\\u8217{}ati fi\\uc0\\u8217{}l-k\\uc0\\u305{}r\\uc0\\u226{}\\uc0\\u226{}t}, 107.","plainCitation":"İbn Mücâhid, Kitâbu’s-seb’ati fi’l-kırâât, 107.","noteIndex":396},"citationItems":[{"id":442,"uris":["http://zotero.org/users/19515296/items/Y6E95IHT"],"itemData":{"id":442,"type":"book","publisher":"Dâru'l-Meârif","publisher-place":"Mısır","title":"Kitâbu's-seb'ati fi'l-kırâât","author":[{"family":"İbn Mücâhid","given":""}],"collection-editor":[{"family":"Dayf","given":"Şavkî"}],"issued":{"date-parts":[["1982"]]}},"locator":"107","label":"page"}],"schema":"https://github.com/citation-style-language/schema/raw/master/csl-citation.json"} </w:instrText>
      </w:r>
      <w:r w:rsidRPr="007047CD">
        <w:fldChar w:fldCharType="separate"/>
      </w:r>
      <w:r w:rsidRPr="007047CD">
        <w:t xml:space="preserve">İbn Mücâhid, </w:t>
      </w:r>
      <w:r>
        <w:rPr>
          <w:i/>
          <w:iCs/>
        </w:rPr>
        <w:t>Kitâbu’s-seb’</w:t>
      </w:r>
      <w:r w:rsidRPr="001635E5">
        <w:rPr>
          <w:i/>
          <w:iCs/>
          <w:color w:val="000000" w:themeColor="text1"/>
        </w:rPr>
        <w:t>a</w:t>
      </w:r>
      <w:r>
        <w:rPr>
          <w:iCs/>
          <w:color w:val="000000" w:themeColor="text1"/>
        </w:rPr>
        <w:t>,</w:t>
      </w:r>
      <w:r w:rsidRPr="001635E5">
        <w:rPr>
          <w:color w:val="000000" w:themeColor="text1"/>
        </w:rPr>
        <w:t xml:space="preserve"> </w:t>
      </w:r>
      <w:r w:rsidRPr="007047CD">
        <w:t>107.</w:t>
      </w:r>
      <w:r w:rsidRPr="007047CD">
        <w:fldChar w:fldCharType="end"/>
      </w:r>
    </w:p>
  </w:footnote>
  <w:footnote w:id="405">
    <w:p w14:paraId="21CF2E77" w14:textId="00AC4896" w:rsidR="00AD10DF" w:rsidRPr="007047CD" w:rsidRDefault="00AD10DF" w:rsidP="00F42596">
      <w:pPr>
        <w:pStyle w:val="AltBilgi"/>
      </w:pPr>
      <w:r w:rsidRPr="007047CD">
        <w:rPr>
          <w:rStyle w:val="DipnotBavurusu"/>
          <w:rFonts w:eastAsiaTheme="majorEastAsia"/>
        </w:rPr>
        <w:footnoteRef/>
      </w:r>
      <w:r w:rsidRPr="007047CD">
        <w:t xml:space="preserve"> Herevî,</w:t>
      </w:r>
      <w:r w:rsidRPr="007047CD">
        <w:fldChar w:fldCharType="begin"/>
      </w:r>
      <w:r w:rsidRPr="007047CD">
        <w:instrText xml:space="preserve"> ADDIN ZOTERO_ITEM CSL_CITATION {"citationID":"JZslv1CG","properties":{"formattedCitation":"b. Sell\\uc0\\u226{}m, {\\i{}Fez\\uc0\\u226{}ilu\\uc0\\u8217{}l-Kur\\uc0\\u8217{}\\uc0\\u226{}n}, 361.","plainCitation":"b. Sellâm, Fezâilu’l-Kur’ân, 361.","noteIndex":397},"citationItems":[{"id":439,"uris":["http://zotero.org/users/19515296/items/N4TFSKTR"],"itemData":{"id":439,"type":"book","publisher":"Dâr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361","label":"page"}],"schema":"https://github.com/citation-style-language/schema/raw/master/csl-citation.json"} </w:instrText>
      </w:r>
      <w:r w:rsidRPr="007047CD">
        <w:fldChar w:fldCharType="separate"/>
      </w:r>
      <w:r w:rsidRPr="007047CD">
        <w:t xml:space="preserve"> </w:t>
      </w:r>
      <w:r w:rsidRPr="007047CD">
        <w:rPr>
          <w:i/>
          <w:iCs/>
        </w:rPr>
        <w:t>Fedâilu’l-Kur’ân</w:t>
      </w:r>
      <w:r w:rsidRPr="007047CD">
        <w:t>, 361.</w:t>
      </w:r>
      <w:r w:rsidRPr="007047CD">
        <w:fldChar w:fldCharType="end"/>
      </w:r>
    </w:p>
  </w:footnote>
  <w:footnote w:id="406">
    <w:p w14:paraId="24363E2F" w14:textId="745D35B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{"citationID":"sdt7yk6U","properties":{"formattedCitation":"el-Huzel\\uc0\\u238{}, {\\i{}el-K\\uc0\\u226{}mi\\uc0\\u8217{}l fi\\uc0\\u8217{}l-k\\uc0\\u305{}r\\uc0\\u226{}\\uc0\\u226{}t}, 1/397.","plainCitation":"el-Huzelî, el-Kâmi’l fi’l-kırâât, 1/397.","noteIndex":398},"citationItems":[{"id":291,"uris":["http://zotero.org/users/19515296/items/PQNZBLPR"],"itemData":{"id":291,"type":"book","number-of-volumes":"2","publisher":"Dâr li'l-Kütüb","title":"el-Kâmi'l fi'l-kırâât","volume":"1","author":[{"family":"Huzelî","given":"Ebu'l-Kâsım Yûsuf b. Ali b. Cebârete","non-dropping-particle":"el-"}],"collection-editor":[{"family":"Abduıllah","given":"Ebû İbrahim Amr","non-dropping-particle":"b."}],"issued":{"date-parts":[["2014"]]}},"locator":"397","label":"page"}],"schema":"https://github.com/citation-style-language/schema/raw/master/csl-citation.json"} </w:instrText>
      </w:r>
      <w:r w:rsidRPr="007047CD">
        <w:fldChar w:fldCharType="separate"/>
      </w:r>
      <w:r w:rsidRPr="007047CD">
        <w:t xml:space="preserve">Huzelî, </w:t>
      </w:r>
      <w:r w:rsidRPr="007047CD">
        <w:rPr>
          <w:i/>
          <w:iCs/>
        </w:rPr>
        <w:t>el-Kâmil fi’l-kırâât</w:t>
      </w:r>
      <w:r w:rsidRPr="007047CD">
        <w:t>, 1/397.</w:t>
      </w:r>
      <w:r w:rsidRPr="007047CD">
        <w:fldChar w:fldCharType="end"/>
      </w:r>
    </w:p>
  </w:footnote>
  <w:footnote w:id="407">
    <w:p w14:paraId="4FFC5855" w14:textId="381BB93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Şuarâ’ 26/176.</w:t>
      </w:r>
    </w:p>
  </w:footnote>
  <w:footnote w:id="408">
    <w:p w14:paraId="1ED584C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{"citationID":"R8FPfdfb","properties":{"formattedCitation":"Eb\\uc0\\u251{} \\uc0\\u304{}sh\\uc0\\u226{}k \\uc0\\u304{}brahim b. es-Ser\\uc0\\u238{} ez-Zecc\\uc0\\u226{}c, {\\i{}Me\\uc0\\u226{}ni\\uc0\\u8217{}l-Kur\\uc0\\u8217{}\\uc0\\u226{}n}, thk. Abd\\uc0\\u252{}lcel\\uc0\\u238{}l Abduh \\uc0\\u350{}eleb\\uc0\\u238{} (Beyrut: \\uc0\\u194{}lemu\\uc0\\u8217{}l-Kutub, 1988), 4/97.","plainCitation":"Ebû İshâk İbrahim b. es-Serî ez-Zeccâc, Meâni’l-Kur’ân, thk. Abdülcelîl Abduh Şelebî (Beyrut: Âlemu’l-Kutub, 1988), 4/97.","noteIndex":401},"citationItems":[{"id":549,"uris":["http://zotero.org/users/19515296/items/HT7N88Q5"],"itemData":{"id":549,"type":"book","number-of-volumes":"8","publisher":"Âlemu'l-Kutub","publisher-place":"Beyrut","title":"Meâni'l-Kur'ân","volume":"4","author":[{"family":"Zeccâc","given":"Ebû İshâk İbrahim","non-dropping-particle":"ez-","dropping-particle":"b. es-Serî"}],"collection-editor":[{"family":"Şelebî","given":"Abdülcelîl Abduh"}],"issued":{"date-parts":[["1988"]]}},"locator":"97","label":"page"}],"schema":"https://github.com/citation-style-language/schema/raw/master/csl-citation.json"} </w:instrText>
      </w:r>
      <w:r w:rsidRPr="007047CD">
        <w:fldChar w:fldCharType="separate"/>
      </w:r>
      <w:r w:rsidRPr="007047CD">
        <w:t xml:space="preserve">Ebû İshâk İbrahim b. es-Serî ez-Zeccâc, </w:t>
      </w:r>
      <w:r w:rsidRPr="007047CD">
        <w:rPr>
          <w:i/>
          <w:iCs/>
        </w:rPr>
        <w:t>Meâni’l-Kur’ân</w:t>
      </w:r>
      <w:r w:rsidRPr="007047CD">
        <w:t>, thk. Abdülcelîl Abduh Şelebî (Beyrut: Âlemu’l-Kutub, 1988), 4/97.</w:t>
      </w:r>
      <w:r w:rsidRPr="007047CD">
        <w:fldChar w:fldCharType="end"/>
      </w:r>
    </w:p>
  </w:footnote>
  <w:footnote w:id="409">
    <w:p w14:paraId="0052ABB8"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Bakara 2/116.</w:t>
      </w:r>
    </w:p>
  </w:footnote>
  <w:footnote w:id="410">
    <w:p w14:paraId="7E926FE2"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{"citationID":"O3kqLJbL","properties":{"formattedCitation":"Ebu\\uc0\\u8217{}l-Abb\\uc0\\u226{}s Ahmed b. Y\\uc0\\u251{}suf b. Muhammed es-Sem\\uc0\\u238{}n el-Haleb\\uc0\\u238{}, {\\i{}el-\\uc0\\u304{}kdu\\uc0\\u8217{}n-nad\\uc0\\u238{}d f\\uc0\\u238{} \\uc0\\u351{}erhi\\uc0\\u8217{}l-kas\\uc0\\u238{}d}, thk. Eymen Ru\\uc0\\u351{}d\\uc0\\u238{} Suveyd (Cidde: D\\uc0\\u226{}r N\\uc0\\u251{}ru\\uc0\\u8217{}l-Mekteb\\uc0\\u226{}t li\\uc0\\u8217{}n-Ne\\uc0\\u351{}ri ve\\uc0\\u8217{}t-Tevz\\uc0\\u238{}\\uc0\\u8217{}, 2001), 1/672.","plainCitation":"Ebu’l-Abbâs Ahmed b. Yûsuf b. Muhammed es-Semîn el-Halebî, el-İkdu’n-nadîd fî şerhi’l-kasîd, thk. Eymen Ruşdî Suveyd (Cidde: Dâr Nûru’l-Mektebât li’n-Neşri ve’t-Tevzî’, 2001), 1/672.","noteIndex":403},"citationItems":[{"id":551,"uris":["http://zotero.org/users/19515296/items/RSLD39TP"],"itemData":{"id":551,"type":"book","number-of-volumes":"7","publisher":"Dâr Nûru'l-Mektebât li'n-Neşri ve't-Tevzî'","publisher-place":"Cidde","title":"el-İkdu'n-nadîd fî şerhi'l-kasîd","volume":"1","author":[{"family":"Halebî","given":"Ebu'l-Abbâs Ahmed b. Yûsuf b. Muhammed","non-dropping-particle":"el-","dropping-particle":"es-Semîn"}],"collection-editor":[{"family":"Suveyd","given":"Eymen Ruşdî"}],"issued":{"date-parts":[["2001"]]}},"locator":"672","label":"page"}],"schema":"https://github.com/citation-style-language/schema/raw/master/csl-citation.json"} </w:instrText>
      </w:r>
      <w:r w:rsidRPr="007047CD">
        <w:fldChar w:fldCharType="separate"/>
      </w:r>
      <w:r w:rsidRPr="007047CD">
        <w:t xml:space="preserve">Ebu’l-Abbâs Ahmed b. Yûsuf b. Muhammed es-Semîn el-Halebî, </w:t>
      </w:r>
      <w:r w:rsidRPr="007047CD">
        <w:rPr>
          <w:i/>
          <w:iCs/>
        </w:rPr>
        <w:t>el-İkdu’n-nadîd fî şerhi’l-kasîd</w:t>
      </w:r>
      <w:r w:rsidRPr="007047CD">
        <w:t>, thk. Eymen Ruşdî Suveyd (Cidde: Dâr Nûru’l-Mektebât li’n-Neşri ve’t-Tevzî’, 2001), 1/672.</w:t>
      </w:r>
      <w:r w:rsidRPr="007047CD">
        <w:fldChar w:fldCharType="end"/>
      </w:r>
    </w:p>
  </w:footnote>
  <w:footnote w:id="411">
    <w:p w14:paraId="52DB1A3A"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Bakara 2/58.</w:t>
      </w:r>
    </w:p>
  </w:footnote>
  <w:footnote w:id="412">
    <w:p w14:paraId="3A8A054D" w14:textId="77777777"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{"citationID":"fdJ2d5my","properties":{"formattedCitation":"\\uc0\\u304{}bn H\\uc0\\u226{}leveyh, {\\i{}el-Huccetu fi\\uc0\\u8217{}l-k\\uc0\\u305{}r\\uc0\\u226{}\\uc0\\u226{}ti\\uc0\\u8217{}s-seb\\uc0\\u8217{}}, 77.","plainCitation":"İbn Hâleveyh, el-Huccetu fi’l-kırââti’s-seb’, 77.","noteIndex":404},"citationItems":[{"id":480,"uris":["http://zotero.org/users/19515296/items/8J4RRQ79"],"itemData":{"id":480,"type":"book","publisher":"Dâru'ş-Şurûk","publisher-place":"Beyrut","title":"el-Huccetu fi'l-kırââti's-seb'","author":[{"family":"İbn Hâleveyh","given":""}],"collection-editor":[{"family":"Makram","given":"Abdul'âl Sâlim"}],"issued":{"date-parts":[["1979"]]}},"locator":"77","label":"page"}],"schema":"https://github.com/citation-style-language/schema/raw/master/csl-citation.json"} </w:instrText>
      </w:r>
      <w:r w:rsidRPr="007047CD">
        <w:fldChar w:fldCharType="separate"/>
      </w:r>
      <w:r w:rsidRPr="007047CD">
        <w:t xml:space="preserve">İbn Hâleveyh, </w:t>
      </w:r>
      <w:r w:rsidRPr="007047CD">
        <w:rPr>
          <w:i/>
          <w:iCs/>
        </w:rPr>
        <w:t>el-Huccetu fi’l-kırââti’s-seb’</w:t>
      </w:r>
      <w:r w:rsidRPr="007047CD">
        <w:t>, 77.</w:t>
      </w:r>
      <w:r w:rsidRPr="007047CD">
        <w:fldChar w:fldCharType="end"/>
      </w:r>
    </w:p>
  </w:footnote>
  <w:footnote w:id="413">
    <w:p w14:paraId="5BFA39D5" w14:textId="7BBC16AA"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{"citationID":"hTfAPSNj","properties":{"formattedCitation":"D\\uc0\\u226{}n\\uc0\\u238{}, {\\i{}et-Teys\\uc0\\u238{}r fi\\uc0\\u8217{}l-kir\\uc0\\u226{}\\uc0\\u226{}ti\\uc0\\u8217{}s-seb\\uc0\\u8217{}}, 60.","plainCitation":"Dânî, et-Teysîr fi’l-kirââti’s-seb’, 60.","noteIndex":405},"citationItems":[{"id":248,"uris":["http://zotero.org/users/19515296/items/RSXV2HCB"],"itemData":{"id":248,"type":"book","publisher":"Mektebetü's-Sahâbeti","publisher-place":"B.A.E","title":"et-Teysîr fi'l-kirââti's-seb'","author":[{"family":"Dânî","given":"Ebû Amr b. Osman"}],"collection-editor":[{"family":"Dâmın","given":"Hâtem Sâlih","non-dropping-particle":"ed-"}],"issued":{"date-parts":[["2007"]]}},"locator":"60","label":"page"}],"schema":"https://github.com/citation-style-language/schema/raw/master/csl-citation.json"} </w:instrText>
      </w:r>
      <w:r w:rsidRPr="007047CD">
        <w:fldChar w:fldCharType="separate"/>
      </w:r>
      <w:r w:rsidRPr="007047CD">
        <w:t xml:space="preserve">Dânî, </w:t>
      </w:r>
      <w:r w:rsidRPr="007047CD">
        <w:rPr>
          <w:i/>
          <w:iCs/>
        </w:rPr>
        <w:t>et-Teysîr</w:t>
      </w:r>
      <w:r w:rsidRPr="007047CD">
        <w:t>, 60.</w:t>
      </w:r>
      <w:r w:rsidRPr="007047CD">
        <w:fldChar w:fldCharType="end"/>
      </w:r>
    </w:p>
  </w:footnote>
  <w:footnote w:id="414">
    <w:p w14:paraId="29897892" w14:textId="5B9088CD"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
      </w:r>
      <w:proofErr w:type="gramEnd"/>
      <w:r>
        <w:t/>
      </w:r>
      <w:r w:rsidRPr="007047CD">
        <w:t>Mutaffifîn 83/14.</w:t>
      </w:r>
    </w:p>
  </w:footnote>
  <w:footnote w:id="415">
    <w:p w14:paraId="19E34ADD" w14:textId="45C7CFCD" w:rsidR="00AD10DF" w:rsidRPr="007047CD" w:rsidRDefault="00AD10DF" w:rsidP="00F42596">
      <w:pPr>
        <w:pStyle w:val="AltBilgi"/>
      </w:pPr>
      <w:r w:rsidRPr="007047CD">
        <w:rPr>
          <w:rStyle w:val="DipnotBavurusu"/>
          <w:rFonts w:eastAsiaTheme="majorEastAsia"/>
        </w:rPr>
        <w:footnoteRef/>
      </w:r>
      <w:r w:rsidRPr="007047CD">
        <w:t xml:space="preserve"> “Mezhebü’r-resmî” ile kastedilen, özellikle hemze üzerinde vakıf bahislerinde, tahfif vecihlerinin kıyasî imkânlardan ziyade Osmânî mushafın yazı biçimine göre tercih edilmesi esasına dayanan yaklaşımdır. Bkz. İbnü’l-Cezerî, </w:t>
      </w:r>
      <w:r w:rsidRPr="007047CD">
        <w:rPr>
          <w:i/>
          <w:iCs/>
        </w:rPr>
        <w:t>en-Neşr</w:t>
      </w:r>
      <w:r w:rsidRPr="007047CD">
        <w:t>, 1/452-453.</w:t>
      </w:r>
    </w:p>
  </w:footnote>
  <w:footnote w:id="416">
    <w:p w14:paraId="3FBBC140" w14:textId="5F17ADE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{"citationID":"URWQZR6n","properties":{"formattedCitation":"\\uc0\\u304{}bn\\uc0\\u252{}\\uc0\\u8217{}l-Cezer\\uc0\\u238{}, {\\i{}en-Ne\\uc0\\u351{}r fi\\uc0\\u8217{}l-k\\uc0\\u305{}r\\uc0\\u226{}\\uc0\\u226{}ti\\uc0\\u8217{}l-a\\uc0\\u351{}r}, 1/451.","plainCitation":"İbnü’l-Cezerî, en-Neşr fi’l-kırââti’l-aşr, 1/451.","noteIndex":409},"citationItems":[{"id":372,"uris":["http://zotero.org/users/19515296/items/QBPUKJNB"],"itemData":{"id":372,"type":"book","number-of-volumes":"2","publisher":"Dâru'l-Kütübi'l-‘İlmiyye","publisher-place":"Beyrut","title":"en-Neşr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Muhammed","non-dropping-particle":"ed-"}]},"locator":"451","label":"page"}],"schema":"https://github.com/citation-style-language/schema/raw/master/csl-citation.json"}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1/451.</w:t>
      </w:r>
      <w:r w:rsidRPr="007047CD">
        <w:fldChar w:fldCharType="end"/>
      </w:r>
    </w:p>
  </w:footnote>
  <w:footnote w:id="417">
    <w:p w14:paraId="20F17A3C" w14:textId="4134A2A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{"citationID":"OzV5NAdY","properties":{"formattedCitation":"el-Mehdev\\uc0\\u238{}, {\\i{}Hic\\uc0\\u226{}u mes\\uc0\\u226{}hifi\\uc0\\u8217{}l-ems\\uc0\\u226{}r}, 34.","plainCitation":"el-Mehdevî, Hicâu mesâhifi’l-emsâr, 34.","noteIndex":409},"citationItems":[{"id":263,"uris":["http://zotero.org/users/19515296/items/VMJ79BHW"],"itemData":{"id":263,"type":"book","publisher":"Dâr İbnü'l-Cevzî","publisher-place":"Kâhire","title":"Hicâu mesâhifi'l-emsâr","author":[{"family":"Mehdevî","given":"Ebu'l-Abbâs Ahmed b. Ammâr","non-dropping-particle":"el-"}],"collection-editor":[{"family":"Dâmın","given":"Hâtim Sâlih","non-dropping-particle":"ed-"}],"issued":{"date-parts":[["2009"]]}},"locator":"34","label":"page"}],"schema":"https://github.com/citation-style-language/schema/raw/master/csl-citation.json"} </w:instrText>
      </w:r>
      <w:r w:rsidRPr="007047CD">
        <w:fldChar w:fldCharType="separate"/>
      </w:r>
      <w:r w:rsidRPr="007047CD">
        <w:t xml:space="preserve">Mehdevî, </w:t>
      </w:r>
      <w:r w:rsidRPr="007047CD">
        <w:rPr>
          <w:i/>
          <w:iCs/>
        </w:rPr>
        <w:t>Hicâu mesâhifi’l-emsâr</w:t>
      </w:r>
      <w:r w:rsidRPr="007047CD">
        <w:t>, 34.</w:t>
      </w:r>
      <w:r w:rsidRPr="007047CD">
        <w:fldChar w:fldCharType="end"/>
      </w:r>
    </w:p>
  </w:footnote>
  <w:footnote w:id="418">
    <w:p w14:paraId="6AEB1C4C" w14:textId="1206A731" w:rsidR="00AD10DF" w:rsidRPr="007047CD" w:rsidRDefault="00AD10DF" w:rsidP="00F42596">
      <w:pPr>
        <w:pStyle w:val="AltBilgi"/>
      </w:pPr>
      <w:r w:rsidRPr="007047CD">
        <w:rPr>
          <w:rStyle w:val="DipnotBavurusu"/>
          <w:rFonts w:eastAsiaTheme="majorEastAsia"/>
        </w:rPr>
        <w:footnoteRef/>
      </w:r>
      <w:r w:rsidRPr="007047CD">
        <w:t xml:space="preserve"> Herevî</w:t>
      </w:r>
      <w:r w:rsidRPr="007047CD">
        <w:fldChar w:fldCharType="begin"/>
      </w:r>
      <w:r w:rsidRPr="007047CD">
        <w:instrText xml:space="preserve"> ADDIN ZOTERO_ITEM CSL_CITATION {"citationID":"uu9Y1QEC","properties":{"formattedCitation":"b. Sell\\uc0\\u226{}m, {\\i{}Fez\\uc0\\u226{}ilu\\uc0\\u8217{}l-Kur\\uc0\\u8217{}\\uc0\\u226{}n}, 289.","plainCitation":"b. Sellâm, Fezâilu’l-Kur’ân, 289.","noteIndex":410},"citationItems":[{"id":439,"uris":["http://zotero.org/users/19515296/items/N4TFSKTR"],"itemData":{"id":439,"type":"book","publisher":"Dâr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289","label":"page"}],"schema":"https://github.com/citation-style-language/schema/raw/master/csl-citation.json"} </w:instrText>
      </w:r>
      <w:r w:rsidRPr="007047CD">
        <w:fldChar w:fldCharType="separate"/>
      </w:r>
      <w:r w:rsidRPr="007047CD">
        <w:t xml:space="preserve">, </w:t>
      </w:r>
      <w:r w:rsidRPr="007047CD">
        <w:rPr>
          <w:i/>
          <w:iCs/>
        </w:rPr>
        <w:t>Fedâilu’l-Kur’ân</w:t>
      </w:r>
      <w:r w:rsidRPr="007047CD">
        <w:t>, 289.</w:t>
      </w:r>
      <w:r w:rsidRPr="007047CD">
        <w:fldChar w:fldCharType="end"/>
      </w:r>
    </w:p>
  </w:footnote>
  <w:footnote w:id="419">
    <w:p w14:paraId="58A97AE8" w14:textId="2448AB1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{"citationID":"7P4ZP0Qi","properties":{"formattedCitation":"Eb\\uc0\\u251{} Abdullah Ahmed b. \\uc0\\u214{}mer el-Ender\\uc0\\u226{}b\\uc0\\u238{}, {\\i{}el-\\uc0\\u206{}d\\uc0\\u226{}h fi\\uc0\\u8217{}l-k\\uc0\\u305{}r\\uc0\\u226{}\\uc0\\u226{}t}, thk. H\\uc0\\u226{}lid Hasan Ebu\\uc0\\u8217{}l-C\\uc0\\u251{}d (M\\uc0\\u305{}s\\uc0\\u305{}r: D\\uc0\\u226{}ru\\uc0\\u8217{}l-Lu\\uc0\\u8217{}lu\\uc0\\u8217{} li\\uc0\\u8217{}n-Ne\\uc0\\u351{}ri ve\\uc0\\u8217{}t-Tevzi\\uc0\\u8217{}, 2020), 2/143.","plainCitation":"Ebû Abdullah Ahmed b. Ömer el-Enderâbî, el-Îdâh fi’l-kırâât, thk. Hâlid Hasan Ebu’l-Cûd (Mısır: Dâru’l-Lu’lu’ li’n-Neşri ve’t-Tevzi’, 2020), 2/143.","noteIndex":412},"citationItems":[{"id":260,"uris":["http://zotero.org/users/19515296/items/GEV9ZHM4"],"itemData":{"id":260,"type":"book","number-of-volumes":"4","publisher":"Dâru'l-Lu'lu' li'n-Neşri ve't-Tevzi'","publisher-place":"Mısır","title":"el-Îdâh fi'l-kırâât","volume":"2","author":[{"family":"Enderâbî","given":"Ebû Abdullah Ahmed b. Ömer","non-dropping-particle":"el-"}],"collection-editor":[{"family":"Ebu'l-Cûd","given":"Hâlid Hasan"}],"issued":{"date-parts":[["2020"]]}},"locator":"143","label":"page"}],"schema":"https://github.com/citation-style-language/schema/raw/master/csl-citation.json"} </w:instrText>
      </w:r>
      <w:r w:rsidRPr="007047CD">
        <w:fldChar w:fldCharType="separate"/>
      </w:r>
      <w:r w:rsidRPr="007047CD">
        <w:t xml:space="preserve">Ebû Abdullah Ahmed b. Ömer el-Enderâbî, </w:t>
      </w:r>
      <w:r w:rsidRPr="007047CD">
        <w:rPr>
          <w:i/>
          <w:iCs/>
        </w:rPr>
        <w:t>el-Îdâh fi’l-kırâât</w:t>
      </w:r>
      <w:r w:rsidRPr="007047CD">
        <w:t>, thk. Hâlid Hasan Ebu’l-Cûd (Mısır: Dâru’l-Lu’lu’ li’n-Neşri ve’t-Tevzî’, 2020), 2/143.</w:t>
      </w:r>
      <w:r w:rsidRPr="007047CD">
        <w:fldChar w:fldCharType="end"/>
      </w:r>
    </w:p>
  </w:footnote>
  <w:footnote w:id="420">
    <w:p w14:paraId="78DCF450" w14:textId="79FAD74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{"citationID":"eeCU5Kfo","properties":{"formattedCitation":"D\\uc0\\u226{}n\\uc0\\u238{}, {\\i{}el-Mukni\\uc0\\u8217{} f\\uc0\\u238{} ma\\uc0\\u8217{}rifeti mes\\uc0\\u226{}hif ehli\\uc0\\u8217{}l-ems\\uc0\\u226{}r}, 580.","plainCitation":"Dânî, el-Mukni’ fî ma’rifeti mesâhif ehli’l-emsâr, 580.","noteIndex":413},"citationItems":[{"id":12,"uris":["http://zotero.org/users/19515296/items/3IWSHLES"],"itemData":{"id":12,"type":"book","publisher":"Dâru’t-Tedmûriyye","publisher-place":"Suudi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el-Humeyyed","given":"Nûratu","non-dropping-particle":"binti"}],"issued":{"date-parts":[["2010"]]}},"locator":"580","label":"page"}],"schema":"https://github.com/citation-style-language/schema/raw/master/csl-citation.json"} </w:instrText>
      </w:r>
      <w:r w:rsidRPr="007047CD">
        <w:fldChar w:fldCharType="separate"/>
      </w:r>
      <w:r w:rsidRPr="007047CD">
        <w:t xml:space="preserve">Dânî, </w:t>
      </w:r>
      <w:r w:rsidRPr="007047CD">
        <w:rPr>
          <w:i/>
          <w:iCs/>
        </w:rPr>
        <w:t>el-Mukni’</w:t>
      </w:r>
      <w:r w:rsidRPr="007047CD">
        <w:t>, 580.</w:t>
      </w:r>
      <w:r w:rsidRPr="007047CD">
        <w:fldChar w:fldCharType="end"/>
      </w:r>
    </w:p>
  </w:footnote>
  <w:footnote w:id="421">
    <w:p w14:paraId="4F959FB1"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Zuhruf 43/68.</w:t>
      </w:r>
    </w:p>
  </w:footnote>
  <w:footnote w:id="422">
    <w:p w14:paraId="3A1C223E" w14:textId="13912BA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{"citationID":"C8F2qAVL","properties":{"formattedCitation":"D\\uc0\\u226{}n\\uc0\\u238{}, {\\i{}el-Mukni\\uc0\\u8217{} f\\uc0\\u238{} ma\\uc0\\u8217{}rifeti mes\\uc0\\u226{}hif ehli\\uc0\\u8217{}l-ems\\uc0\\u226{}r}, 588.","plainCitation":"Dânî, el-Mukni’ fî ma’rifeti mesâhif ehli’l-emsâr, 588.","noteIndex":415},"citationItems":[{"id":12,"uris":["http://zotero.org/users/19515296/items/3IWSHLES"],"itemData":{"id":12,"type":"book","publisher":"Dâru’t-Tedmûriyye","publisher-place":"Suudi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el-Humeyyed","given":"Nûratu","non-dropping-particle":"binti"}],"issued":{"date-parts":[["2010"]]}},"locator":"588","label":"page"}],"schema":"https://github.com/citation-style-language/schema/raw/master/csl-citation.json"} </w:instrText>
      </w:r>
      <w:r w:rsidRPr="007047CD">
        <w:fldChar w:fldCharType="separate"/>
      </w:r>
      <w:r w:rsidRPr="007047CD">
        <w:t xml:space="preserve">Dânî, </w:t>
      </w:r>
      <w:r w:rsidRPr="007047CD">
        <w:rPr>
          <w:i/>
          <w:iCs/>
        </w:rPr>
        <w:t>el-Mukni’</w:t>
      </w:r>
      <w:r w:rsidRPr="007047CD">
        <w:t>, 588.</w:t>
      </w:r>
      <w:r w:rsidRPr="007047CD">
        <w:fldChar w:fldCharType="end"/>
      </w:r>
    </w:p>
  </w:footnote>
  <w:footnote w:id="423">
    <w:p w14:paraId="645A6F4D"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 xml:space="preserve">Kehf 18/94. </w:t>
      </w:r>
    </w:p>
  </w:footnote>
  <w:footnote w:id="424">
    <w:p w14:paraId="7C6CC173"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Bakara 2/251.</w:t>
      </w:r>
    </w:p>
  </w:footnote>
  <w:footnote w:id="425">
    <w:p w14:paraId="734648DE"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Bakara 2/247.</w:t>
      </w:r>
    </w:p>
  </w:footnote>
  <w:footnote w:id="426">
    <w:p w14:paraId="6A6662A9"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Kasas 28/86.</w:t>
      </w:r>
    </w:p>
  </w:footnote>
  <w:footnote w:id="427">
    <w:p w14:paraId="74E3CA87"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Kasas 28/6.</w:t>
      </w:r>
    </w:p>
  </w:footnote>
  <w:footnote w:id="428">
    <w:p w14:paraId="61DD94C7"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Bakara 2/102.</w:t>
      </w:r>
    </w:p>
  </w:footnote>
  <w:footnote w:id="429">
    <w:p w14:paraId="0CA17A53" w14:textId="18D020A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{"citationID":"USCwOg5L","properties":{"formattedCitation":"D\\uc0\\u226{}n\\uc0\\u238{}, {\\i{}el-Mukni\\uc0\\u8217{} f\\uc0\\u238{} ma\\uc0\\u8217{}rifeti mes\\uc0\\u226{}hif ehli\\uc0\\u8217{}l-ems\\uc0\\u226{}r}, 257.","plainCitation":"Dânî, el-Mukni’ fî ma’rifeti mesâhif ehli’l-emsâr, 257.","noteIndex":422},"citationItems":[{"id":12,"uris":["http://zotero.org/users/19515296/items/3IWSHLES"],"itemData":{"id":12,"type":"book","publisher":"Dâru’t-Tedmûriyye","publisher-place":"Suudi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el-Humeyyed","given":"Nûratu","non-dropping-particle":"binti"}],"issued":{"date-parts":[["2010"]]}},"locator":"257","label":"page"}],"schema":"https://github.com/citation-style-language/schema/raw/master/csl-citation.json"} </w:instrText>
      </w:r>
      <w:r w:rsidRPr="007047CD">
        <w:fldChar w:fldCharType="separate"/>
      </w:r>
      <w:r w:rsidRPr="007047CD">
        <w:t xml:space="preserve">Dânî, </w:t>
      </w:r>
      <w:r w:rsidRPr="007047CD">
        <w:rPr>
          <w:i/>
          <w:iCs/>
        </w:rPr>
        <w:t>el-Mukni’</w:t>
      </w:r>
      <w:r w:rsidRPr="007047CD">
        <w:t>, 257.</w:t>
      </w:r>
      <w:r w:rsidRPr="007047CD">
        <w:fldChar w:fldCharType="end"/>
      </w:r>
    </w:p>
  </w:footnote>
  <w:footnote w:id="430">
    <w:p w14:paraId="29DE8870" w14:textId="77777777" w:rsidR="00AD10DF" w:rsidRPr="007047CD" w:rsidRDefault="00AD10DF" w:rsidP="00F42596">
      <w:pPr>
        <w:pStyle w:val="AltBilgi"/>
      </w:pPr>
      <w:r w:rsidRPr="007047CD">
        <w:rPr>
          <w:rStyle w:val="DipnotBavurusu"/>
          <w:rFonts w:eastAsiaTheme="majorEastAsia"/>
        </w:rPr>
        <w:footnoteRef/>
      </w:r>
      <w:r w:rsidRPr="007047CD">
        <w:t xml:space="preserve"> Yûsuf 12/25.</w:t>
      </w:r>
    </w:p>
  </w:footnote>
  <w:footnote w:id="431">
    <w:p w14:paraId="5924F2B3" w14:textId="0940C2E1"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
      </w:r>
      <w:proofErr w:type="gramEnd"/>
      <w:r>
        <w:t/>
      </w:r>
      <w:r w:rsidRPr="007047CD">
        <w:t>Mü’min 40/18.</w:t>
      </w:r>
    </w:p>
  </w:footnote>
  <w:footnote w:id="432">
    <w:p w14:paraId="797F97D6" w14:textId="719D8CD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{"citationID":"oeYk8LT0","properties":{"formattedCitation":"D\\uc0\\u226{}n\\uc0\\u238{}, {\\i{}el-Mukni\\uc0\\u8217{} f\\uc0\\u238{} ma\\uc0\\u8217{}rifeti mes\\uc0\\u226{}hif ehli\\uc0\\u8217{}l-ems\\uc0\\u226{}r}, 71.","plainCitation":"Dânî, el-Mukni’ fî ma’rifeti mesâhif ehli’l-emsâr, 71.","noteIndex":425},"citationItems":[{"id":12,"uris":["http://zotero.org/users/19515296/items/3IWSHLES"],"itemData":{"id":12,"type":"book","publisher":"Dâru’t-Tedmûriyye","publisher-place":"Suudi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el-Humeyyed","given":"Nûratu","non-dropping-particle":"binti"}],"issued":{"date-parts":[["2010"]]}},"locator":"71","label":"page"}],"schema":"https://github.com/citation-style-language/schema/raw/master/csl-citation.json"} </w:instrText>
      </w:r>
      <w:r w:rsidRPr="007047CD">
        <w:fldChar w:fldCharType="separate"/>
      </w:r>
      <w:r w:rsidRPr="007047CD">
        <w:t xml:space="preserve">Dânî, </w:t>
      </w:r>
      <w:r w:rsidRPr="007047CD">
        <w:rPr>
          <w:i/>
          <w:iCs/>
        </w:rPr>
        <w:t>el-Mukni’</w:t>
      </w:r>
      <w:r w:rsidRPr="007047CD">
        <w:t>, 71.</w:t>
      </w:r>
      <w:r w:rsidRPr="007047CD">
        <w:fldChar w:fldCharType="end"/>
      </w:r>
    </w:p>
  </w:footnote>
  <w:footnote w:id="433">
    <w:p w14:paraId="2EF0F2A4" w14:textId="2341D08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{"citationID":"xkGU5eCl","properties":{"formattedCitation":"\\uc0\\u304{}bn Mu\\uc0\\u226{}z el-C\\uc0\\u252{}hen\\uc0\\u238{} el-End\\uc0\\u252{}l\\uc0\\u252{}s\\uc0\\u238{}, {\\i{}Kit\\uc0\\u226{}b\\uc0\\u252{}\\uc0\\u8217{}l-bed\\uc0\\u238{}\\uc0\\u8217{} f\\uc0\\u238{} ma\\uc0\\u8217{}rifeti m\\uc0\\u226{} rusime f\\uc0\\u238{} mushaf Osman}, thk. G\\uc0\\u226{}nim Kadd\\uc0\\u251{}r\\uc0\\u238{} Hamed (\\uc0\\u220{}rd\\uc0\\u252{}n: D\\uc0\\u226{}r Amm\\uc0\\u226{}r, 2007), 71.","plainCitation":"İbn Muâz el-Cühenî el-Endülüsî, Kitâbü’l-bedî’ fî ma’rifeti mâ rusime fî mushaf Osman, thk. Gânim Kaddûrî Hamed (Ürdün: Dâr Ammâr, 2007), 71.","noteIndex":426},"citationItems":[{"id":31,"uris":["http://zotero.org/users/19515296/items/HST3XU7C"],"itemData":{"id":31,"type":"book","publisher":"Dâr Ammâr","publisher-place":"Ürdün:","title":"Kitâbü’l-bedî’ fî ma’rifeti mâ rusime fî mushaf Osman","author":[{"family":"Endülüsî","given":"İbn Muâz","non-dropping-particle":"el-","dropping-particle":"el-Cühenî"}],"collection-editor":[{"family":"Hamed","given":"Gânim Kaddûrî"}],"issued":{"date-parts":[["2007"]]}},"locator":"71","label":"page"}],"schema":"https://github.com/citation-style-language/schema/raw/master/csl-citation.json"} </w:instrText>
      </w:r>
      <w:r w:rsidRPr="007047CD">
        <w:fldChar w:fldCharType="separate"/>
      </w:r>
      <w:r w:rsidRPr="007047CD">
        <w:t xml:space="preserve">Endülüsî, </w:t>
      </w:r>
      <w:r w:rsidRPr="007047CD">
        <w:rPr>
          <w:i/>
          <w:iCs/>
        </w:rPr>
        <w:t>Kitâbu’l-bedî’</w:t>
      </w:r>
      <w:r w:rsidRPr="007047CD">
        <w:rPr>
          <w:iCs/>
        </w:rPr>
        <w:t>,</w:t>
      </w:r>
      <w:r w:rsidRPr="007047CD">
        <w:rPr>
          <w:i/>
          <w:iCs/>
        </w:rPr>
        <w:t xml:space="preserve"> </w:t>
      </w:r>
      <w:r w:rsidRPr="007047CD">
        <w:t>71.</w:t>
      </w:r>
      <w:r w:rsidRPr="007047CD">
        <w:fldChar w:fldCharType="end"/>
      </w:r>
    </w:p>
  </w:footnote>
  <w:footnote w:id="434">
    <w:p w14:paraId="6C9947D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{"citationID":"TSuVddkc","properties":{"formattedCitation":"Alamudd\\uc0\\u238{}n Ebi\\uc0\\u8217{}l-Hasen Ali b. Muhammed es-Seh\\uc0\\u226{}v\\uc0\\u238{}, {\\i{}el-Ves\\uc0\\u238{}letu il\\uc0\\u226{} ke\\uc0\\u351{}fi\\uc0\\u8217{}l-ak\\uc0\\u238{}le}, thk. Muhammed el-\\uc0\\u304{}dr\\uc0\\u238{}s\\uc0\\u238{} et-T\\uc0\\u226{}hir\\uc0\\u238{} (Suudi Arabistan: Mektebetu\\uc0\\u8217{}r-R\\uc0\\u252{}\\uc0\\u351{}d, 2003), 112.","plainCitation":"Alamuddîn Ebi’l-Hasen Ali b. Muhammed es-Sehâvî, el-Vesîletu ilâ keşfi’l-akîle, thk. Muhammed el-İdrîsî et-Tâhirî (Suudi Arabistan: Mektebetu’r-Rüşd, 2003), 112.","noteIndex":426},"citationItems":[{"id":11,"uris":["http://zotero.org/users/19515296/items/3VRPDHS9"],"itemData":{"id":11,"type":"book","publisher":"Mektebetu’r-Rüşd","publisher-place":"Suudi Arabistan","title":"el-Vesîletu ilâ keşfi’l-akîle","author":[{"family":"Sehâvî","given":"Alamuddîn Ebi’l-Hasen Ali b. Muhammed","non-dropping-particle":"es-"}],"collection-editor":[{"family":"Tâhirî","given":"Muhammed","non-dropping-particle":"el-İdrîsî et-"}],"issued":{"date-parts":[["2003"]]}},"locator":"112","label":"page"}],"schema":"https://github.com/citation-style-language/schema/raw/master/csl-citation.json"} </w:instrText>
      </w:r>
      <w:r w:rsidRPr="007047CD">
        <w:fldChar w:fldCharType="separate"/>
      </w:r>
      <w:r w:rsidRPr="007047CD">
        <w:t xml:space="preserve">Alamuddîn Ebi’l-Hasen Ali b. Muhammed es-Sehâvî, </w:t>
      </w:r>
      <w:r w:rsidRPr="007047CD">
        <w:rPr>
          <w:i/>
          <w:iCs/>
        </w:rPr>
        <w:t>el-Vesîletu ilâ keşfi’l-akîle</w:t>
      </w:r>
      <w:r w:rsidRPr="007047CD">
        <w:t>, thk. Muhammed el-İdrîsî et-Tâhirî (Suudi Arabistan: Mektebetu’r-Rüşd, 2003), 112.</w:t>
      </w:r>
      <w:r w:rsidRPr="007047CD">
        <w:fldChar w:fldCharType="end"/>
      </w:r>
    </w:p>
  </w:footnote>
  <w:footnote w:id="435">
    <w:p w14:paraId="4F659071" w14:textId="303A890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{"citationID":"7LFrwixP","properties":{"formattedCitation":"el-K\\uc0\\u226{}s\\uc0\\u305{}m b. F\\uc0\\u238{}rr\\uc0\\u251{}h b. Halef b. Ahmed e\\uc0\\u351{}-\\uc0\\u350{}\\uc0\\u226{}t\\uc0\\u305{}b\\uc0\\u238{}, {\\i{}Hirzu\\uc0\\u8217{}l-em\\uc0\\u226{}n\\uc0\\u238{} ve vechu\\uc0\\u8217{}t-teh\\uc0\\u226{}n\\uc0\\u238{}}, thk. Muhammed Tem\\uc0\\u238{}m ez-Zaab\\uc0\\u238{} (D\\uc0\\u305{}ma\\uc0\\u351{}k: D\\uc0\\u226{}ru\\uc0\\u8217{}l-\\uc0\\u286{}avs\\uc0\\u226{}n\\uc0\\u238{} li\\uc0\\u8217{}d-Dir\\uc0\\u226{}s\\uc0\\u226{}ti\\uc0\\u8217{}l-Kur\\uc0\\u8217{}\\uc0\\u226{}niyye, 2010), 47.","plainCitation":"el-Kâsım b. Fîrrûh b. Halef b. Ahmed eş-Şâtıbî, Hirzu’l-emânî ve vechu’t-tehânî, thk. Muhammed Temîm ez-Zaabî (Dımaşk: Dâru’l-Ğavsânî li’d-Dirâsâti’l-Kur’âniyye, 2010), 47.","noteIndex":428},"citationItems":[{"id":555,"uris":["http://zotero.org/users/19515296/items/H4JIZMJU"],"itemData":{"id":555,"type":"book","publisher":"Dâru'l-Ğavsânî li'd-Dirâsâti'l-Kur'âniyye","publisher-place":"Dımaşk","title":"Hirzu'l-emânî ve vechu't-tehânî","author":[{"family":"Şâtıbî","given":"el-Kâsım b. Fîrrûh b. Halef b. Ahmed","non-dropping-particle":"eş-"}],"collection-editor":[{"family":"Zaabî","given":"Muhammed Temîm","non-dropping-particle":"ez-"}],"issued":{"date-parts":[["2010"]]}},"locator":"47","label":"page"}],"schema":"https://github.com/citation-style-language/schema/raw/master/csl-citation.json"} </w:instrText>
      </w:r>
      <w:r w:rsidRPr="007047CD">
        <w:fldChar w:fldCharType="separate"/>
      </w:r>
      <w:r w:rsidRPr="007047CD">
        <w:t xml:space="preserve">Kâsım b. Fîrrûh b. Halef b. Ahmed eş-Şâtıbî, </w:t>
      </w:r>
      <w:r w:rsidRPr="007047CD">
        <w:rPr>
          <w:i/>
          <w:iCs/>
        </w:rPr>
        <w:t>Hirzu’l-emânî ve vechu’t-tehânî</w:t>
      </w:r>
      <w:r w:rsidRPr="007047CD">
        <w:t>, thk. Muhammed Temîm ez-Zaabî (Dımaşk: Dâru’l-Ğavsânî li’d-Dirâsâti’l-Kur’âniyye, 2010), 47.</w:t>
      </w:r>
      <w:r w:rsidRPr="007047CD">
        <w:fldChar w:fldCharType="end"/>
      </w:r>
    </w:p>
  </w:footnote>
  <w:footnote w:id="436">
    <w:p w14:paraId="066325C8" w14:textId="5AA7867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{"citationID":"oMvvtJhO","properties":{"formattedCitation":"el-Kurd\\uc0\\u238{}, {\\i{}T\\uc0\\u226{}r\\uc0\\u238{}hu\\uc0\\u8217{}l-Kur\\uc0\\u8217{}\\uc0\\u226{}n ve \\uc0\\u287{}ar\\uc0\\u226{}ibu resmih\\uc0\\u238{} ve hukmih\\uc0\\u238{}}, 100.","plainCitation":"el-Kurdî, Târîhu’l-Kur’ân ve ğarâibu resmihî ve hukmihî, 100.","noteIndex":429},"citationItems":[{"id":430,"uris":["http://zotero.org/users/19515296/items/D9CL7UFR"],"itemData":{"id":430,"type":"book","publisher":"Edvâe's-Selef","publisher-place":"Riyad","title":"Târîhu'l-Kur'ân ve ğarâibu resmihî ve hukmihî","author":[{"family":"Kurdî","given":"Muhammed Tâhir b. Abdülkâdir","non-dropping-particle":"el-"}],"collection-editor":[{"family":"sarâvî","given":"Ahmed İsâ","non-dropping-particle":"el-Ma'"}],"issued":{"date-parts":[["2009"]]}},"locator":"100","label":"page"}],"schema":"https://github.com/citation-style-language/schema/raw/master/csl-citation.json"} </w:instrText>
      </w:r>
      <w:r w:rsidRPr="007047CD">
        <w:fldChar w:fldCharType="separate"/>
      </w:r>
      <w:r w:rsidRPr="007047CD">
        <w:t xml:space="preserve">Kurdî, </w:t>
      </w:r>
      <w:r w:rsidRPr="007047CD">
        <w:rPr>
          <w:i/>
          <w:iCs/>
        </w:rPr>
        <w:t>Târîhu’l-Kur’ân</w:t>
      </w:r>
      <w:r w:rsidRPr="007047CD">
        <w:t>, 100.</w:t>
      </w:r>
      <w:r w:rsidRPr="007047CD">
        <w:fldChar w:fldCharType="end"/>
      </w:r>
    </w:p>
  </w:footnote>
  <w:footnote w:id="437">
    <w:p w14:paraId="24AD1E42" w14:textId="096535C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{"citationID":"UlmikWz9","properties":{"formattedCitation":"D\\uc0\\u226{}n\\uc0\\u238{}, {\\i{}el-Mukni\\uc0\\u8217{} f\\uc0\\u238{} ma\\uc0\\u8217{}rifeti mes\\uc0\\u226{}hif ehli\\uc0\\u8217{}l-ems\\uc0\\u226{}r}, 515.","plainCitation":"Dânî, el-Mukni’ fî ma’rifeti mesâhif ehli’l-emsâr, 515.","noteIndex":430},"citationItems":[{"id":12,"uris":["http://zotero.org/users/19515296/items/3IWSHLES"],"itemData":{"id":12,"type":"book","publisher":"Dâru’t-Tedmûriyye","publisher-place":"Suudi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el-Humeyyed","given":"Nûratu","non-dropping-particle":"binti"}],"issued":{"date-parts":[["2010"]]}},"locator":"515","label":"page"}],"schema":"https://github.com/citation-style-language/schema/raw/master/csl-citation.json"} </w:instrText>
      </w:r>
      <w:r w:rsidRPr="007047CD">
        <w:fldChar w:fldCharType="separate"/>
      </w:r>
      <w:r w:rsidRPr="007047CD">
        <w:t xml:space="preserve">Dânî, </w:t>
      </w:r>
      <w:r w:rsidRPr="007047CD">
        <w:rPr>
          <w:i/>
          <w:iCs/>
        </w:rPr>
        <w:t>el-Mukni’</w:t>
      </w:r>
      <w:r w:rsidRPr="007047CD">
        <w:t>, 515.</w:t>
      </w:r>
      <w:r w:rsidRPr="007047CD">
        <w:fldChar w:fldCharType="end"/>
      </w:r>
    </w:p>
  </w:footnote>
  <w:footnote w:id="438">
    <w:p w14:paraId="206E9116" w14:textId="6EDB6DE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{"citationID":"55QS2s2s","properties":{"formattedCitation":"Fahd b. Abdurrahman b. S\\uc0\\u252{}leyman er-R\\uc0\\u251{}m\\uc0\\u238{}, {\\i{}Has\\uc0\\u226{}isu\\uc0\\u8217{}l-Kur\\uc0\\u8217{}\\uc0\\u226{}n} (Riyad: Mektebetu\\uc0\\u8217{}l-Ab\\uc0\\u238{}ken, 1997), 148.","plainCitation":"Fahd b. Abdurrahman b. Süleyman er-Rûmî, Hasâisu’l-Kur’ân (Riyad: Mektebetu’l-Abîken, 1997), 148.","noteIndex":431},"citationItems":[{"id":556,"uris":["http://zotero.org/users/19515296/items/3V8AICKT"],"itemData":{"id":556,"type":"book","publisher":"Mektebetu'l-Abîken","publisher-place":"Riyad","title":"Hasâisu'l-Kur'ân","author":[{"family":"Rûmî","given":"Fahd b. Abdurrahman b. Süleyman","non-dropping-particle":"er-"}],"issued":{"date-parts":[["1997"]]}},"locator":"148","label":"page"}],"schema":"https://github.com/citation-style-language/schema/raw/master/csl-citation.json"} </w:instrText>
      </w:r>
      <w:r w:rsidRPr="007047CD">
        <w:fldChar w:fldCharType="separate"/>
      </w:r>
      <w:r w:rsidRPr="007047CD">
        <w:t xml:space="preserve">Fahd b. Abdurrahmân b. Süleymân er-Rûmî, </w:t>
      </w:r>
      <w:r w:rsidRPr="007047CD">
        <w:rPr>
          <w:i/>
          <w:iCs/>
        </w:rPr>
        <w:t>Hasâisu’l-Kur’ân</w:t>
      </w:r>
      <w:r w:rsidRPr="007047CD">
        <w:t xml:space="preserve"> (Riyad: Mektebetu’l-Abîken, 1997), 148.</w:t>
      </w:r>
      <w:r w:rsidRPr="007047CD">
        <w:fldChar w:fldCharType="end"/>
      </w:r>
    </w:p>
  </w:footnote>
  <w:footnote w:id="439">
    <w:p w14:paraId="4CC0BAEE" w14:textId="4C1D0E6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{"citationID":"COvaH7um","properties":{"formattedCitation":"Eb\\uc0\\u251{} Bekir Ahmed b. Huseyn el-Beyhak\\uc0\\u238{}, {\\i{}\\uc0\\u350{}uabu\\uc0\\u8217{}l-\\uc0\\u238{}m\\uc0\\u226{}n}, thk. Eb\\uc0\\u251{} H\\uc0\\u226{}cir Muhammed Sa\\uc0\\u238{}d b. Beyy\\uc0\\u251{}n\\uc0\\u238{} Ze\\uc0\\u287{}l\\uc0\\u251{}l (Beyrut: D\\uc0\\u226{}ru\\uc0\\u8217{}l-Kutubi\\uc0\\u8217{}l-\\uc0\\u304{}lmiyye, 2000), 2/545.","plainCitation":"Ebû Bekir Ahmed b. Huseyn el-Beyhakî, Şuabu’l-îmân, thk. Ebû Hâcir Muhammed Saîd b. Beyyûnî Zeğlûl (Beyrut: Dâru’l-Kutubi’l-İlmiyye, 2000), 2/545.","noteIndex":432},"citationItems":[{"id":558,"uris":["http://zotero.org/users/19515296/items/UXVDTDGR"],"itemData":{"id":558,"type":"book","number-of-volumes":"9","publisher":"Dâru'l-Kutubi'l-İlmiyye","publisher-place":"Beyrut","title":"Şuabu'l-îmân","volume":"2","author":[{"family":"Beyhakî","given":"Ebû Bekir Ahmed b. Huseyn","non-dropping-particle":"el-"}],"collection-editor":[{"family":"Zeğlûl","given":"Ebû Hâcir Muhammed Saîd b. Beyyûnî"}],"issued":{"date-parts":[["2000"]]}},"locator":"545","label":"page"}],"schema":"https://github.com/citation-style-language/schema/raw/master/csl-citation.json"} </w:instrText>
      </w:r>
      <w:r w:rsidRPr="007047CD">
        <w:fldChar w:fldCharType="separate"/>
      </w:r>
      <w:r w:rsidRPr="007047CD">
        <w:t xml:space="preserve">Beyhakî, </w:t>
      </w:r>
      <w:r w:rsidRPr="007047CD">
        <w:rPr>
          <w:i/>
          <w:iCs/>
        </w:rPr>
        <w:t>Şu’abu’l-îmân</w:t>
      </w:r>
      <w:r w:rsidRPr="007047CD">
        <w:t>, 2/545.</w:t>
      </w:r>
      <w:r w:rsidRPr="007047CD">
        <w:fldChar w:fldCharType="end"/>
      </w:r>
    </w:p>
  </w:footnote>
  <w:footnote w:id="440">
    <w:p w14:paraId="18D0104F" w14:textId="69C72FA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{"citationID":"28vn0V0M","properties":{"formattedCitation":"Niz\\uc0\\u226{}mudd\\uc0\\u238{}n el-Hasen b. Muhammed b. Huseyn en-Neys\\uc0\\u226{}b\\uc0\\u251{}r\\uc0\\u238{}, {\\i{}Tefs\\uc0\\u238{}ru \\uc0\\u287{}ar\\uc0\\u226{}ibu\\uc0\\u8217{}l-Kur\\uc0\\u8217{}\\uc0\\u226{}n ve re\\uc0\\u287{}\\uc0\\u226{}ibu\\uc0\\u8217{}l-furk\\uc0\\u226{}n}, thk. Zekeriyy\\uc0\\u226{} Umeyr\\uc0\\u226{}n (Beyrut: D\\uc0\\u226{}ru\\uc0\\u8217{}l-Kutubi\\uc0\\u8217{}l-\\uc0\\u304{}lmiyye, 1996), 1/44.","plainCitation":"Nizâmuddîn el-Hasen b. Muhammed b. Huseyn en-Neysâbûrî, Tefsîru ğarâibu’l-Kur’ân ve reğâibu’l-furkân, thk. Zekeriyyâ Umeyrân (Beyrut: Dâru’l-Kutubi’l-İlmiyye, 1996), 1/44.","noteIndex":432},"citationItems":[{"id":557,"uris":["http://zotero.org/users/19515296/items/5SST9HEQ"],"itemData":{"id":557,"type":"book","number-of-volumes":"6","publisher":"Dâru'l-Kutubi'l-İlmiyye","publisher-place":"Beyrut","title":"Tefsîru ğarâibu'l-Kur'ân ve reğâibu'l-furkân","volume":"1","author":[{"family":"Neysâbûrî","given":"Nizâmuddîn el-Hasen b. Muhammed b. Huseyn","non-dropping-particle":"en-"}],"collection-editor":[{"family":"Umeyrân","given":"Zekeriyyâ"}],"issued":{"date-parts":[["1996"]]}},"locator":"44","label":"page"}],"schema":"https://github.com/citation-style-language/schema/raw/master/csl-citation.json"} </w:instrText>
      </w:r>
      <w:r w:rsidRPr="007047CD">
        <w:fldChar w:fldCharType="separate"/>
      </w:r>
      <w:r w:rsidRPr="007047CD">
        <w:t xml:space="preserve">Nizâmuddîn el-Hasen b. Muhammed b. Huseyn en-Neysâbûrî, </w:t>
      </w:r>
      <w:r w:rsidRPr="007047CD">
        <w:rPr>
          <w:i/>
          <w:iCs/>
        </w:rPr>
        <w:t>Tefsîru ğarâibu’l-Kur’ân ve reğâibu’l-furkân</w:t>
      </w:r>
      <w:r w:rsidRPr="007047CD">
        <w:t>, thk. Zekeriyyâ Umeyrân (Beyrut: Dâru’l-Kütübi’l-İlmiyye, 1996), 1/44.</w:t>
      </w:r>
      <w:r w:rsidRPr="007047CD">
        <w:fldChar w:fldCharType="end"/>
      </w:r>
    </w:p>
  </w:footnote>
  <w:footnote w:id="441">
    <w:p w14:paraId="010E63F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{"citationID":"feSYvDt6","properties":{"formattedCitation":"Eb\\uc0\\u251{} Muhammed Huseyn b. Me\\uc0\\u8217{}s\\uc0\\u251{}d el-Be\\uc0\\u287{}av\\uc0\\u238{}, {\\i{}Tefs\\uc0\\u238{}ru\\uc0\\u8217{}l-Be\\uc0\\u287{}av\\uc0\\u238{} \\uc0\\u8220{}Me\\uc0\\u226{}limu\\uc0\\u8217{}t-tenz\\uc0\\u238{}l\\uc0\\u8221{}}, thk. Muhammed Abdullah en-Nemir vd. (Riyad: D\\uc0\\u226{}r T\\uc0\\u238{}ba, 1988), 1/54.","plainCitation":"Ebû Muhammed Huseyn b. Me’sûd el-Beğavî, Tefsîru’l-Beğavî “Meâlimu’t-tenzîl”, thk. Muhammed Abdullah en-Nemir vd. (Riyad: Dâr Tîba, 1988), 1/54.","noteIndex":434},"citationItems":[{"id":559,"uris":["http://zotero.org/users/19515296/items/9HYP6Y4Z"],"itemData":{"id":559,"type":"book","number-of-volumes":"9","publisher":"Dâr Tîba","publisher-place":"Riyad","title":"Tefsîru'l-Beğavî \"Meâlimu't-tenzîl\"","volume":"1","author":[{"family":"Beğavî","given":"Ebû Muhammed Huseyn b. Me'sûd","non-dropping-particle":"el-"}],"collection-editor":[{"family":"Nemir","given":"Muhammed Abdullah","non-dropping-particle":"en-"},{"family":"Zamîriyye","given":"Osman Cum'a"},{"family":"Hırış","given":"Süleyman Müslim","non-dropping-particle":"el-"}],"issued":{"date-parts":[["1988"]]}},"locator":"54","label":"page"}],"schema":"https://github.com/citation-style-language/schema/raw/master/csl-citation.json"} </w:instrText>
      </w:r>
      <w:r w:rsidRPr="007047CD">
        <w:fldChar w:fldCharType="separate"/>
      </w:r>
      <w:r w:rsidRPr="007047CD">
        <w:t xml:space="preserve">Ebû Muhammed Huseyn b. Me’sûd el-Beğavî, </w:t>
      </w:r>
      <w:r w:rsidRPr="007047CD">
        <w:rPr>
          <w:i/>
          <w:iCs/>
        </w:rPr>
        <w:t>Tefsîru’l-Beğavî “Meâlimu’t-tenzîl”</w:t>
      </w:r>
      <w:r w:rsidRPr="007047CD">
        <w:t>, thk. Muhammed Abdullah en-Nemir vd. (Riyad: Dâr Tîba, 1988), 1/54.</w:t>
      </w:r>
      <w:r w:rsidRPr="007047CD">
        <w:fldChar w:fldCharType="end"/>
      </w:r>
    </w:p>
  </w:footnote>
  <w:footnote w:id="442">
    <w:p w14:paraId="201ED115" w14:textId="3E759C3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{"citationID":"JLTjlppg","properties":{"formattedCitation":"Dabb\\uc0\\u226{}\\uc0\\u8217{}, {\\i{}Sem\\uc0\\u238{}re\\uc0\\u8217{}t-t\\uc0\\u226{}lib\\uc0\\u238{}n f\\uc0\\u238{} resm ve dapti\\uc0\\u8217{}l-kit\\uc0\\u226{}bi\\uc0\\u8217{}l-mub\\uc0\\u238{}n}, 15.","plainCitation":"Dabbâ’, Semîre’t-tâlibîn fî resm ve dapti’l-kitâbi’l-mubîn, 15.","noteIndex":434},"citationItems":[{"id":429,"uris":["http://zotero.org/users/19515296/items/R6JUTPW8"],"itemData":{"id":429,"type":"book","publisher":"el-Mektebetü'l-Ezheriyyeti li't-Türâs","title":"Semîre't-tâlibîn fî resm ve dapti'l-kitâbi'l-mubîn","author":[{"family":"Dabbâ'","given":"Muhammed Ali"}],"issued":{"date-parts":[["1999"]]}},"locator":"15","label":"page"}],"schema":"https://github.com/citation-style-language/schema/raw/master/csl-citation.json"} </w:instrText>
      </w:r>
      <w:r w:rsidRPr="007047CD">
        <w:fldChar w:fldCharType="separate"/>
      </w:r>
      <w:r w:rsidRPr="007047CD">
        <w:t xml:space="preserve">Dabbâ’, </w:t>
      </w:r>
      <w:r>
        <w:rPr>
          <w:i/>
          <w:iCs/>
        </w:rPr>
        <w:t>Semîru</w:t>
      </w:r>
      <w:r w:rsidRPr="007047CD">
        <w:rPr>
          <w:i/>
          <w:iCs/>
        </w:rPr>
        <w:t>’t-tâlibîn</w:t>
      </w:r>
      <w:r w:rsidRPr="007047CD">
        <w:t>, 15.</w:t>
      </w:r>
      <w:r w:rsidRPr="007047CD">
        <w:fldChar w:fldCharType="end"/>
      </w:r>
    </w:p>
  </w:footnote>
  <w:footnote w:id="443">
    <w:p w14:paraId="5947C2E2"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{"citationID":"j17HBHJU","properties":{"formattedCitation":"Muazzam Yener, \\uc0\\u8220{}Mushaf Tarihinde End\\uc0\\u252{}l\\uc0\\u252{}s \\uc0\\u304{}lim Havzas\\uc0\\u305{}: \\uc0\\u214{}ne \\uc0\\u199{}\\uc0\\u305{}kan \\uc0\\u350{}ahsiyetler ve Eserleri\\uc0\\u8221{}, {\\i{}Kahramanmara\\uc0\\u351{} S\\uc0\\u252{}t\\uc0\\u231{}\\uc0\\u252{} \\uc0\\u304{}mam \\uc0\\u220{}niversitesi Sosyal Bilimler Dergisi} 22/3 (31 Aral\\uc0\\u305{}k 2025), 1409.","plainCitation":"Muazzam Yener, “Mushaf Tarihinde Endülüs İlim Havzası: Öne Çıkan Şahsiyetler ve Eserleri”, Kahramanmaraş Sütçü İmam Üniversitesi Sosyal Bilimler Dergisi 22/3 (31 Aralık 2025), 1409.","noteIndex":431},"citationItems":[{"id":382,"uris":["http://zotero.org/users/19515296/items/YVXR2SSW"],"itemData":{"id":382,"type":"article-journal","container-title":"Kahramanmaraş Sütçü İmam Üniversitesi Sosyal Bilimler Dergisi","DOI":"10.33437/ksusbd.1700770","issue":"3","page":"1401-1417","publisher-place":"Kahramanmaraş","title":"Mushaf Tarihinde Endülüs İlim Havzası: Öne Çıkan Şahsiyetler ve Eserleri","volume":"22","author":[{"family":"Yener","given":"Muazzam"}],"issued":{"date-parts":[["2025",12,31]]}},"locator":"1409","label":"page"}],"schema":"https://github.com/citation-style-language/schema/raw/master/csl-citation.json"} </w:instrText>
      </w:r>
      <w:r w:rsidRPr="007047CD">
        <w:fldChar w:fldCharType="separate"/>
      </w:r>
      <w:r w:rsidRPr="007047CD">
        <w:t xml:space="preserve">Muazzam Yener, “Mushaf Tarihinde Endülüs İlim Havzası: Öne Çıkan Şahsiyetler ve Eserleri”, </w:t>
      </w:r>
      <w:r w:rsidRPr="007047CD">
        <w:rPr>
          <w:i/>
          <w:iCs/>
        </w:rPr>
        <w:t>Kahramanmaraş Sütçü İmam Üniversitesi Sosyal Bilimler Dergisi</w:t>
      </w:r>
      <w:r w:rsidRPr="007047CD">
        <w:t xml:space="preserve"> 22/3 (31 Aralık 2025), 1409.</w:t>
      </w:r>
      <w:r w:rsidRPr="007047CD">
        <w:fldChar w:fldCharType="end"/>
      </w:r>
    </w:p>
  </w:footnote>
  <w:footnote w:id="444">
    <w:p w14:paraId="310C3C8B" w14:textId="0DABC82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{"citationID":"aPAu0A9M","properties":{"formattedCitation":"el-Hamed, {\\i{}Resm\\uc0\\u252{}\\uc0\\u8217{}l-mushaf dir\\uc0\\u226{}set\\uc0\\u252{}n l\\uc0\\u252{}gaviyyet\\uc0\\u252{}n t\\uc0\\u226{}r\\uc0\\u238{}hiyyet\\uc0\\u252{}n}, 165.","plainCitation":"el-Hamed, Resmü’l-mushaf dirâsetün lügaviyyetün târîhiyyetün, 165.","noteIndex":437},"citationItems":[{"id":65,"uris":["http://zotero.org/users/19515296/items/NT2K2AK5"],"itemData":{"id":65,"type":"book","publisher":"Dâr Ammâr li'n-Neşri ve't-Tevzi'","publisher-place":"Ürdün","title":"Resmü'l-mushaf dirâsetün lügaviyyetün târîhiyyetün","author":[{"family":"Hamed","given":"Ğânim Kaddûrî","non-dropping-particle":"el-"}],"issued":{"date-parts":[["1982"]]}},"locator":"165","label":"page"}],"schema":"https://github.com/citation-style-language/schema/raw/master/csl-citation.json"} </w:instrText>
      </w:r>
      <w:r w:rsidRPr="007047CD">
        <w:fldChar w:fldCharType="separate"/>
      </w:r>
      <w:r w:rsidRPr="007047CD">
        <w:t xml:space="preserve">Hamed, </w:t>
      </w:r>
      <w:r w:rsidRPr="007047CD">
        <w:rPr>
          <w:i/>
          <w:iCs/>
        </w:rPr>
        <w:t>Resmü’l-mushaf</w:t>
      </w:r>
      <w:r w:rsidRPr="007047CD">
        <w:t>, 165.</w:t>
      </w:r>
      <w:r w:rsidRPr="007047CD">
        <w:fldChar w:fldCharType="end"/>
      </w:r>
    </w:p>
  </w:footnote>
  <w:footnote w:id="445">
    <w:p w14:paraId="3D7B79F6" w14:textId="108A221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{"citationID":"arv5InQE","properties":{"formattedCitation":"D\\uc0\\u226{}n\\uc0\\u238{}, {\\i{}el-Mukni\\uc0\\u8217{} f\\uc0\\u238{} ma\\uc0\\u8217{}rifeti mes\\uc0\\u226{}hif ehli\\uc0\\u8217{}l-ems\\uc0\\u226{}r}, 164.","plainCitation":"Dânî, el-Mukni’ fî ma’rifeti mesâhif ehli’l-emsâr, 164.","noteIndex":439},"citationItems":[{"id":12,"uris":["http://zotero.org/users/19515296/items/3IWSHLES"],"itemData":{"id":12,"type":"book","publisher":"Dâru’t-Tedmûriyye","publisher-place":"Suudi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el-Humeyyed","given":"Nûratu","non-dropping-particle":"binti"}],"issued":{"date-parts":[["2010"]]}},"locator":"164","label":"page"}],"schema":"https://github.com/citation-style-language/schema/raw/master/csl-citation.json"} </w:instrText>
      </w:r>
      <w:r w:rsidRPr="007047CD">
        <w:fldChar w:fldCharType="separate"/>
      </w:r>
      <w:r w:rsidRPr="007047CD">
        <w:t xml:space="preserve">Dânî, </w:t>
      </w:r>
      <w:r w:rsidRPr="007047CD">
        <w:rPr>
          <w:i/>
          <w:iCs/>
        </w:rPr>
        <w:t>el-Mukni’</w:t>
      </w:r>
      <w:r w:rsidRPr="007047CD">
        <w:t>, 164.</w:t>
      </w:r>
      <w:r w:rsidRPr="007047CD">
        <w:fldChar w:fldCharType="end"/>
      </w:r>
    </w:p>
  </w:footnote>
  <w:footnote w:id="446">
    <w:p w14:paraId="4502A790" w14:textId="6CD6749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{"citationID":"8VsifvQk","properties":{"formattedCitation":"Abdurrahman b. S\\uc0\\u252{}leyman el-Mez\\uc0\\u238{}n\\uc0\\u238{}, {\\i{}el-Mes\\uc0\\u226{}hifu\\uc0\\u8217{}l-maht\\uc0\\u251{}ta fi\\uc0\\u8217{}l-karni\\uc0\\u8217{}l-h\\uc0\\u226{}d\\uc0\\u238{} a\\uc0\\u351{}ere el-Hicr\\uc0\\u238{}} (Medine, ts.), 28.","plainCitation":"Abdurrahman b. Süleyman el-Mezînî, el-Mesâhifu’l-mahtûta fi’l-karni’l-hâdî aşere el-Hicrî (Medine, ts.), 28.","noteIndex":439},"citationItems":[{"id":560,"uris":["http://zotero.org/users/19515296/items/CCYHPLBE"],"itemData":{"id":560,"type":"book","publisher-place":"Medine","title":"el-Mesâhifu'l-mahtûta fi'l-karni'l-hâdî aşere el-Hicrî","author":[{"family":"Mezînî","given":"Abdurrahman b. Süleyman","non-dropping-particle":"el-"}]},"locator":"28","label":"page"}],"schema":"https://github.com/citation-style-language/schema/raw/master/csl-citation.json"} </w:instrText>
      </w:r>
      <w:r w:rsidRPr="007047CD">
        <w:fldChar w:fldCharType="separate"/>
      </w:r>
      <w:r w:rsidRPr="007047CD">
        <w:t xml:space="preserve">Abdurrahmân b. Süleymân el-Mezînî, </w:t>
      </w:r>
      <w:r w:rsidRPr="007047CD">
        <w:rPr>
          <w:i/>
          <w:iCs/>
        </w:rPr>
        <w:t>el-Mesâhifu’l-mahtûta fi’l-karni’l-hâdî aşere el-Hicrî</w:t>
      </w:r>
      <w:r w:rsidRPr="007047CD">
        <w:t xml:space="preserve"> (Medine, ts.), 28.</w:t>
      </w:r>
      <w:r w:rsidRPr="007047CD">
        <w:fldChar w:fldCharType="end"/>
      </w:r>
    </w:p>
  </w:footnote>
  <w:footnote w:id="447">
    <w:p w14:paraId="11E306F2" w14:textId="52B51EA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{"citationID":"tu52rRd0","properties":{"formattedCitation":"es-S\\uc0\\u226{}lih, {\\i{}Meb\\uc0\\u226{}his f\\uc0\\u238{} ul\\uc0\\u251{}mi\\uc0\\u8217{}l-Kur\\uc0\\u8217{}\\uc0\\u226{}n}, 99.","plainCitation":"es-Sâlih, Mebâhis fî ulûmi’l-Kur’ân, 99.","noteIndex":440},"citationItems":[{"id":371,"uris":["http://zotero.org/users/19515296/items/LWBAZ2YM"],"itemData":{"id":371,"type":"book","publisher":"Dâru'l-İlmu'l-Melâyîn","publisher-place":"Beyrut","title":"Mebâhis fî ulûmi'l-Kur'ân","author":[{"family":"Sâlih","given":"Suphî","non-dropping-particle":"es-"}],"issued":{"date-parts":[["1977"]]}},"locator":"99","label":"page"}],"schema":"https://github.com/citation-style-language/schema/raw/master/csl-citation.json"} </w:instrText>
      </w:r>
      <w:r w:rsidRPr="007047CD">
        <w:fldChar w:fldCharType="separate"/>
      </w:r>
      <w:r w:rsidRPr="007047CD">
        <w:t xml:space="preserve">Sâlih, </w:t>
      </w:r>
      <w:r w:rsidRPr="007047CD">
        <w:rPr>
          <w:i/>
          <w:iCs/>
        </w:rPr>
        <w:t>Mebâhis</w:t>
      </w:r>
      <w:r w:rsidRPr="007047CD">
        <w:t>, 99.</w:t>
      </w:r>
      <w:r w:rsidRPr="007047CD">
        <w:fldChar w:fldCharType="end"/>
      </w:r>
    </w:p>
  </w:footnote>
  <w:footnote w:id="448">
    <w:p w14:paraId="4D8E3E44" w14:textId="56CB762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{"citationID":"JynBRfGt","properties":{"formattedCitation":"el-K\\uc0\\u226{}d\\uc0\\u238{}, {\\i{}T\\uc0\\u226{}r\\uc0\\u238{}hu\\uc0\\u8217{}l-mushafi\\uc0\\u8217{}\\uc0\\u351{}-\\uc0\\u351{}er\\uc0\\u238{}f}, 60.","plainCitation":"el-Kâdî, Târîhu’l-mushafi’ş-şerîf, 60.","noteIndex":440},"citationItems":[{"id":516,"uris":["http://zotero.org/users/19515296/items/L8U8UCFK"],"itemData":{"id":516,"type":"book","publisher":"Mektebetu'l-Cundî","publisher-place":"Kâhire","title":"Târîhu'l-mushafi'ş-şerîf","author":[{"family":"Kâdî","given":"Abdülfettâh","non-dropping-particle":"el-"}]},"locator":"60","label":"page"}],"schema":"https://github.com/citation-style-language/schema/raw/master/csl-citation.json"} </w:instrText>
      </w:r>
      <w:r w:rsidRPr="007047CD">
        <w:fldChar w:fldCharType="separate"/>
      </w:r>
      <w:r w:rsidRPr="007047CD">
        <w:t xml:space="preserve">Kâdî, </w:t>
      </w:r>
      <w:r w:rsidRPr="007047CD">
        <w:rPr>
          <w:i/>
          <w:iCs/>
        </w:rPr>
        <w:t>Târîhu’l-mushafi’ş-şerîf</w:t>
      </w:r>
      <w:r w:rsidRPr="007047CD">
        <w:t>, 60.</w:t>
      </w:r>
      <w:r w:rsidRPr="007047CD">
        <w:fldChar w:fldCharType="end"/>
      </w:r>
    </w:p>
  </w:footnote>
  <w:footnote w:id="449">
    <w:p w14:paraId="64F79410" w14:textId="4ACF5F4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{"citationID":"BiZBAvSv","properties":{"formattedCitation":"D\\uc0\\u226{}n\\uc0\\u238{}, {\\i{}el-Mukni\\uc0\\u8217{} f\\uc0\\u238{} ma\\uc0\\u8217{}rifeti mes\\uc0\\u226{}hif ehli\\uc0\\u8217{}l-ems\\uc0\\u226{}r}, 266.","plainCitation":"Dânî, el-Mukni’ fî ma’rifeti mesâhif ehli’l-emsâr, 266.","noteIndex":442},"citationItems":[{"id":12,"uris":["http://zotero.org/users/19515296/items/3IWSHLES"],"itemData":{"id":12,"type":"book","publisher":"Dâru’t-Tedmûriyye","publisher-place":"Suudi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el-Humeyyed","given":"Nûratu","non-dropping-particle":"binti"}],"issued":{"date-parts":[["2010"]]}},"locator":"266","label":"page"}],"schema":"https://github.com/citation-style-language/schema/raw/master/csl-citation.json"} </w:instrText>
      </w:r>
      <w:r w:rsidRPr="007047CD">
        <w:fldChar w:fldCharType="separate"/>
      </w:r>
      <w:r w:rsidRPr="007047CD">
        <w:t xml:space="preserve">Dânî, </w:t>
      </w:r>
      <w:r w:rsidRPr="007047CD">
        <w:rPr>
          <w:i/>
          <w:iCs/>
        </w:rPr>
        <w:t>el-Mukni’</w:t>
      </w:r>
      <w:r w:rsidRPr="007047CD">
        <w:t>, 266.</w:t>
      </w:r>
      <w:r w:rsidRPr="007047CD">
        <w:fldChar w:fldCharType="end"/>
      </w:r>
    </w:p>
  </w:footnote>
  <w:footnote w:id="450">
    <w:p w14:paraId="08F81018" w14:textId="7E8B29C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{"citationID":"W2XmmmOO","properties":{"formattedCitation":"es-Seh\\uc0\\u226{}v\\uc0\\u238{}, {\\i{}el-Ves\\uc0\\u238{}letu il\\uc0\\u226{} ke\\uc0\\u351{}fi\\uc0\\u8217{}l-ak\\uc0\\u238{}le}, 15.","plainCitation":"es-Sehâvî, el-Vesîletu ilâ keşfi’l-akîle, 15.","noteIndex":442},"citationItems":[{"id":11,"uris":["http://zotero.org/users/19515296/items/3VRPDHS9"],"itemData":{"id":11,"type":"book","publisher":"Mektebetu’r-Rüşd","publisher-place":"Suudi Arabistan","title":"el-Vesîletu ilâ keşfi’l-akîle","author":[{"family":"Sehâvî","given":"Alamuddîn Ebi’l-Hasen Ali b. Muhammed","non-dropping-particle":"es-"}],"collection-editor":[{"family":"Tâhirî","given":"Muhammed","non-dropping-particle":"el-İdrîsî et-"}],"issued":{"date-parts":[["2003"]]}},"locator":"15","label":"page"}],"schema":"https://github.com/citation-style-language/schema/raw/master/csl-citation.json"} </w:instrText>
      </w:r>
      <w:r w:rsidRPr="007047CD">
        <w:fldChar w:fldCharType="separate"/>
      </w:r>
      <w:r w:rsidRPr="007047CD">
        <w:t xml:space="preserve">Sehâvî, </w:t>
      </w:r>
      <w:r w:rsidRPr="007047CD">
        <w:rPr>
          <w:i/>
          <w:iCs/>
        </w:rPr>
        <w:t>el-Vesîletu ilâ keşfi’l-akîle</w:t>
      </w:r>
      <w:r w:rsidRPr="007047CD">
        <w:t>, 15.</w:t>
      </w:r>
      <w:r w:rsidRPr="007047CD">
        <w:fldChar w:fldCharType="end"/>
      </w:r>
    </w:p>
  </w:footnote>
  <w:footnote w:id="451">
    <w:p w14:paraId="2F8E19DF" w14:textId="45230B7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{"citationID":"q0uhJ3Tv","properties":{"formattedCitation":"\\uc0\\u304{}bn\\uc0\\u252{}\\uc0\\u8217{}l-Cezer\\uc0\\u238{}, {\\i{}G\\uc0\\u226{}yetu\\uc0\\u8217{}n-nih\\uc0\\u226{}ye f\\uc0\\u238{} tabak\\uc0\\u226{}ti\\uc0\\u8217{}l-kurr\\uc0\\u226{}\\uc0\\u8217{}}, 2/500.","plainCitation":"İbnü’l-Cezerî, Gâyetu’n-nihâye fî tabakâti’l-kurrâ’, 2/500.","noteIndex":443},"citationItems":[{"id":10,"uris":["http://zotero.org/users/19515296/items/6M7VVK2F"],"itemData":{"id":10,"type":"book","number-of-pages":"423","number-of-volumes":"2","publisher":"Dâru’l-Kütubü’l-İlmiyye,","publisher-place":"Beyrut","title":"Gâyetu’n-nihâye fî tabakâti’l-kurrâ'","volume":"1","author":[{"family":"İbnü'l-Cezerî","given":"Şemsüddin Muhammed b. Muhammed b. Muhammed b. Alî b. Yûsuf"}],"collection-editor":[{"family":"Bercestreasser","given":"C"}],"issued":{"date-parts":[["2006"]]}},"locator":"500","label":"page"}],"schema":"https://github.com/citation-style-language/schema/raw/master/csl-citation.json"} </w:instrText>
      </w:r>
      <w:r w:rsidRPr="007047CD">
        <w:fldChar w:fldCharType="separate"/>
      </w:r>
      <w:r w:rsidRPr="007047CD">
        <w:t xml:space="preserve">İbnü’l-Cezerî, </w:t>
      </w:r>
      <w:r w:rsidRPr="007047CD">
        <w:rPr>
          <w:i/>
          <w:iCs/>
        </w:rPr>
        <w:t>Gâyetu’n-nihâye</w:t>
      </w:r>
      <w:r w:rsidRPr="007047CD">
        <w:t>, 2/500.</w:t>
      </w:r>
      <w:r w:rsidRPr="007047CD">
        <w:fldChar w:fldCharType="end"/>
      </w:r>
    </w:p>
  </w:footnote>
  <w:footnote w:id="452">
    <w:p w14:paraId="79835FD8" w14:textId="0F8DF13E"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{"citationID":"nz3BrK5H","properties":{"formattedCitation":"Eb\\uc0\\u251{} D\\uc0\\u226{}vud, {\\i{}Muhtasaru\\uc0\\u8217{}t-teby\\uc0\\u238{}n li hec\\uc0\\u226{}i\\uc0\\u8217{}t-tenz\\uc0\\u238{}l}, 1/215.","plainCitation":"Ebû Dâvud, Muhtasaru’t-tebyîn li hecâi’t-tenzîl, 1/215.","noteIndex":445},"citationItems":[{"id":33,"uris":["http://zotero.org/users/19515296/items/YWZUIBLS"],"itemData":{"id":33,"type":"book","number-of-volumes":"5","publisher":"Mecmeu'l-Melik Fehd li't-Tibâati'l-Mushafi'ş-Şerîf","publisher-place":"Riyad","title":"Muhtasaru’t-tebyîn li hecâi’t-tenzîl","volume":"1","author":[{"family":"Ebû Dâvud","given":"Süleyman b. Necah"}],"collection-editor":[{"family":"Şarşâl","given":"Ahmed b. Muhammed b. Muammer"}],"issued":{"date-parts":[["2000"]]}},"locator":"215","label":"page"}],"schema":"https://github.com/citation-style-language/schema/raw/master/csl-citation.json"} </w:instrText>
      </w:r>
      <w:r w:rsidRPr="007047CD">
        <w:fldChar w:fldCharType="separate"/>
      </w:r>
      <w:r>
        <w:t>Ebû Dâvu</w:t>
      </w:r>
      <w:r w:rsidRPr="007047CD">
        <w:t xml:space="preserve">d, </w:t>
      </w:r>
      <w:r w:rsidRPr="007047CD">
        <w:rPr>
          <w:i/>
          <w:iCs/>
        </w:rPr>
        <w:t>Muhtasaru’t-tebyîn</w:t>
      </w:r>
      <w:r w:rsidRPr="007047CD">
        <w:t>, 1/215.</w:t>
      </w:r>
      <w:r w:rsidRPr="007047CD">
        <w:fldChar w:fldCharType="end"/>
      </w:r>
    </w:p>
  </w:footnote>
  <w:footnote w:id="453">
    <w:p w14:paraId="4000C785" w14:textId="2CD1B55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{"citationID":"GRmYOe7v","properties":{"formattedCitation":"el-Kurd\\uc0\\u238{}, {\\i{}T\\uc0\\u226{}r\\uc0\\u238{}hu\\uc0\\u8217{}l-Kur\\uc0\\u8217{}\\uc0\\u226{}n ve \\uc0\\u287{}ar\\uc0\\u226{}ibu resmih\\uc0\\u238{} ve hukmih\\uc0\\u238{}}, 20.","plainCitation":"el-Kurdî, Târîhu’l-Kur’ân ve ğarâibu resmihî ve hukmihî, 20.","noteIndex":446},"citationItems":[{"id":430,"uris":["http://zotero.org/users/19515296/items/D9CL7UFR"],"itemData":{"id":430,"type":"book","publisher":"Edvâe's-Selef","publisher-place":"Riyad","title":"Târîhu'l-Kur'ân ve ğarâibu resmihî ve hukmihî","author":[{"family":"Kurdî","given":"Muhammed Tâhir b. Abdülkâdir","non-dropping-particle":"el-"}],"collection-editor":[{"family":"sarâvî","given":"Ahmed İsâ","non-dropping-particle":"el-Ma'"}],"issued":{"date-parts":[["2009"]]}},"locator":"20","label":"page"}],"schema":"https://github.com/citation-style-language/schema/raw/master/csl-citation.json"} </w:instrText>
      </w:r>
      <w:r w:rsidRPr="007047CD">
        <w:fldChar w:fldCharType="separate"/>
      </w:r>
      <w:r w:rsidRPr="007047CD">
        <w:t xml:space="preserve">Kurdî, </w:t>
      </w:r>
      <w:r w:rsidRPr="007047CD">
        <w:rPr>
          <w:i/>
          <w:iCs/>
        </w:rPr>
        <w:t>Târîhu’l-Kur’ân</w:t>
      </w:r>
      <w:r w:rsidRPr="007047CD">
        <w:t>, 20.</w:t>
      </w:r>
      <w:r w:rsidRPr="007047CD">
        <w:fldChar w:fldCharType="end"/>
      </w:r>
    </w:p>
  </w:footnote>
  <w:footnote w:id="454">
    <w:p w14:paraId="78F32270" w14:textId="2C32C3B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{"citationID":"Fvk0YHrr","properties":{"formattedCitation":"es-S\\uc0\\u226{}lih, {\\i{}Meb\\uc0\\u226{}his f\\uc0\\u238{} ul\\uc0\\u251{}mi\\uc0\\u8217{}l-Kur\\uc0\\u8217{}\\uc0\\u226{}n}, 99.","plainCitation":"es-Sâlih, Mebâhis fî ulûmi’l-Kur’ân, 99.","noteIndex":447},"citationItems":[{"id":371,"uris":["http://zotero.org/users/19515296/items/LWBAZ2YM"],"itemData":{"id":371,"type":"book","publisher":"Dâru'l-İlmu'l-Melâyîn","publisher-place":"Beyrut","title":"Mebâhis fî ulûmi'l-Kur'ân","author":[{"family":"Sâlih","given":"Suphî","non-dropping-particle":"es-"}],"issued":{"date-parts":[["1977"]]}},"locator":"99","label":"page"}],"schema":"https://github.com/citation-style-language/schema/raw/master/csl-citation.json"} </w:instrText>
      </w:r>
      <w:r w:rsidRPr="007047CD">
        <w:fldChar w:fldCharType="separate"/>
      </w:r>
      <w:r w:rsidRPr="007047CD">
        <w:t xml:space="preserve">Sâlih, </w:t>
      </w:r>
      <w:r w:rsidRPr="007047CD">
        <w:rPr>
          <w:i/>
          <w:iCs/>
        </w:rPr>
        <w:t>Mebâhis</w:t>
      </w:r>
      <w:r w:rsidRPr="007047CD">
        <w:t>, 99.</w:t>
      </w:r>
      <w:r w:rsidRPr="007047CD">
        <w:fldChar w:fldCharType="end"/>
      </w:r>
    </w:p>
  </w:footnote>
  <w:footnote w:id="455">
    <w:p w14:paraId="227D1CD3" w14:textId="36BD9CAB"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{"citationID":"0mI3bIid","properties":{"formattedCitation":"Ebu\\uc0\\u8217{}l-F\\uc0\\u238{}d\\uc0\\u226{} \\uc0\\u304{}smail b. \\uc0\\u214{}mer \\uc0\\u304{}bn Kes\\uc0\\u238{}r, {\\i{}Tefs\\uc0\\u238{}ru\\uc0\\u8217{}l-Kur\\uc0\\u8217{}\\uc0\\u226{}ni\\uc0\\u8217{}l-Az\\uc0\\u238{}m} (Beyrut: D\\uc0\\u226{}r \\uc0\\u304{}bn Hazm, 2000), 1/30.","plainCitation":"Ebu’l-Fîdâ İsmail b. Ömer İbn Kesîr, Tefsîru’l-Kur’âni’l-Azîm (Beyrut: Dâr İbn Hazm, 2000), 1/30.","noteIndex":448},"citationItems":[{"id":561,"uris":["http://zotero.org/users/19515296/items/IPL75NGS"],"itemData":{"id":561,"type":"book","number-of-volumes":"5","publisher":"Dâr İbn Hazm","publisher-place":"Beyrut","title":"Tefsîru'l-Kur'âni'l-Azîm","volume":"1","author":[{"family":"İbn Kesîr","given":"Ebu'l-Fîdâ İsmail b. Ömer"}],"issued":{"date-parts":[["2000"]]}},"locator":"30","label":"page"}],"schema":"https://github.com/citation-style-language/schema/raw/master/csl-citation.json"} </w:instrText>
      </w:r>
      <w:r w:rsidRPr="00B43B2F">
        <w:fldChar w:fldCharType="separate"/>
      </w:r>
      <w:r w:rsidRPr="00B43B2F">
        <w:t xml:space="preserve">Ebu’l-Fîdâ İsmâîl b. Ömer İbn Kesîr, </w:t>
      </w:r>
      <w:r w:rsidRPr="00B43B2F">
        <w:rPr>
          <w:i/>
          <w:iCs/>
        </w:rPr>
        <w:t>Tefsîru’l-Kur’âni’l-Azîm</w:t>
      </w:r>
      <w:r w:rsidRPr="00B43B2F">
        <w:t xml:space="preserve"> (Beyrut: Dâr İbn Hazm, 2000), 1/30.</w:t>
      </w:r>
      <w:r w:rsidRPr="00B43B2F">
        <w:fldChar w:fldCharType="end"/>
      </w:r>
    </w:p>
  </w:footnote>
  <w:footnote w:id="456">
    <w:p w14:paraId="34C78120" w14:textId="4A33A574"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{"citationID":"KuDU0Lzw","properties":{"formattedCitation":"\\uc0\\u304{}bn\\uc0\\u252{}\\uc0\\u8217{}l-Cezer\\uc0\\u238{}, {\\i{}en-Ne\\uc0\\u351{}r fi\\uc0\\u8217{}l-k\\uc0\\u305{}r\\uc0\\u226{}\\uc0\\u226{}ti\\uc0\\u8217{}l-a\\uc0\\u351{}r}, 1/99.","plainCitation":"İbnü’l-Cezerî, en-Neşr fi’l-kırââti’l-aşr, 1/99.","noteIndex":449},"citationItems":[{"id":372,"uris":["http://zotero.org/users/19515296/items/QBPUKJNB"],"itemData":{"id":372,"type":"book","number-of-volumes":"2","publisher":"Dâru'l-Kütübi'l-‘İlmiyye","publisher-place":"Beyrut","title":"en-Neşr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Muhammed","non-dropping-particle":"ed-"}]},"locator":"99","label":"page"}],"schema":"https://github.com/citation-style-language/schema/raw/master/csl-citation.json"}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1/99.</w:t>
      </w:r>
      <w:r w:rsidRPr="007047CD">
        <w:fldChar w:fldCharType="end"/>
      </w:r>
    </w:p>
  </w:footnote>
  <w:footnote w:id="457">
    <w:p w14:paraId="64B1847C" w14:textId="5141480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{"citationID":"333cbWn3","properties":{"formattedCitation":"el-Kays\\uc0\\u238{}, {\\i{}el-\\uc0\\u304{}b\\uc0\\u226{}ne an ma\\uc0\\u226{}ni\\uc0\\u8217{}l-k\\uc0\\u305{}r\\uc0\\u226{}\\uc0\\u226{}t}, 89.","plainCitation":"el-Kaysî, el-İbâne an maâni’l-kırâât, 89.","noteIndex":450},"citationItems":[{"id":357,"uris":["http://zotero.org/users/19515296/items/IJWLDZLZ"],"itemData":{"id":357,"type":"book","publisher":"Dâr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İsmâil"}]},"locator":"89","label":"page"}],"schema":"https://github.com/citation-style-language/schema/raw/master/csl-citation.json"} </w:instrText>
      </w:r>
      <w:r w:rsidRPr="007047CD">
        <w:fldChar w:fldCharType="separate"/>
      </w:r>
      <w:r w:rsidRPr="007047CD">
        <w:t xml:space="preserve">Kaysî, </w:t>
      </w:r>
      <w:r w:rsidRPr="007047CD">
        <w:rPr>
          <w:i/>
          <w:iCs/>
        </w:rPr>
        <w:t>el-İbâne</w:t>
      </w:r>
      <w:r w:rsidRPr="007047CD">
        <w:t>, 89.</w:t>
      </w:r>
      <w:r w:rsidRPr="007047CD">
        <w:fldChar w:fldCharType="end"/>
      </w:r>
    </w:p>
  </w:footnote>
  <w:footnote w:id="458">
    <w:p w14:paraId="09347D6A" w14:textId="4A6909C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{"citationID":"9btKJjXl","properties":{"formattedCitation":"\\uc0\\u304{}bn\\uc0\\u252{}\\uc0\\u8217{}l-Cezer\\uc0\\u238{}, {\\i{}en-Ne\\uc0\\u351{}r fi\\uc0\\u8217{}l-k\\uc0\\u305{}r\\uc0\\u226{}\\uc0\\u226{}ti\\uc0\\u8217{}l-a\\uc0\\u351{}r}, 1/400.","plainCitation":"İbnü’l-Cezerî, en-Neşr fi’l-kırââti’l-aşr, 1/400.","noteIndex":451},"citationItems":[{"id":372,"uris":["http://zotero.org/users/19515296/items/QBPUKJNB"],"itemData":{"id":372,"type":"book","number-of-volumes":"2","publisher":"Dâru'l-Kütübi'l-‘İlmiyye","publisher-place":"Beyrut","title":"en-Neşr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Muhammed","non-dropping-particle":"ed-"}]},"locator":"400","label":"page"}],"schema":"https://github.com/citation-style-language/schema/raw/master/csl-citation.json"}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1/400.</w:t>
      </w:r>
      <w:r w:rsidRPr="007047CD">
        <w:fldChar w:fldCharType="end"/>
      </w:r>
    </w:p>
  </w:footnote>
  <w:footnote w:id="459">
    <w:p w14:paraId="3DBC025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{"citationID":"DxLf5YcQ","properties":{"formattedCitation":"Ali Muhammed ed-Dabb\\uc0\\u226{}\\uc0\\u8217{}, {\\i{}el-\\uc0\\u304{}d\\uc0\\u226{}e f\\uc0\\u238{} bey\\uc0\\u226{}n us\\uc0\\u251{}li\\uc0\\u8217{}l-k\\uc0\\u305{}r\\uc0\\u226{}a} (M\\uc0\\u305{}s\\uc0\\u305{}r, ts.), 72.","plainCitation":"Ali Muhammed ed-Dabbâ’, el-İdâe fî beyân usûli’l-kırâa (Mısır, ts.), 72.","noteIndex":452},"citationItems":[{"id":562,"uris":["http://zotero.org/users/19515296/items/SBQBDGJP"],"itemData":{"id":562,"type":"book","publisher-place":"Mısır","title":"el-İdâe fî beyân usûli'l-kırâa","author":[{"family":"Dabbâ'","given":"Ali Muhammed","non-dropping-particle":"ed-"}]},"locator":"72","label":"page"}],"schema":"https://github.com/citation-style-language/schema/raw/master/csl-citation.json"} </w:instrText>
      </w:r>
      <w:r w:rsidRPr="007047CD">
        <w:fldChar w:fldCharType="separate"/>
      </w:r>
      <w:r w:rsidRPr="007047CD">
        <w:t xml:space="preserve">Ali Muhammed ed-Dabbâ’, </w:t>
      </w:r>
      <w:r w:rsidRPr="007047CD">
        <w:rPr>
          <w:i/>
          <w:iCs/>
        </w:rPr>
        <w:t>el-İdâe fî beyân usûli’l-kırâa</w:t>
      </w:r>
      <w:r w:rsidRPr="007047CD">
        <w:t xml:space="preserve"> (Mısır, ts.), 72.</w:t>
      </w:r>
      <w:r w:rsidRPr="007047CD">
        <w:fldChar w:fldCharType="end"/>
      </w:r>
    </w:p>
  </w:footnote>
  <w:footnote w:id="460">
    <w:p w14:paraId="70B3356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{"citationID":"LTGZxOHs","properties":{"formattedCitation":"Muhammet Abay, {\\i{}Hz. Osman Sonras\\uc0\\u305{} Mushaf Tarihi} (\\uc0\\u304{}stanbul: Marmara \\uc0\\u220{}niversitesi \\uc0\\u304{}l\\uc0\\u226{}hiyat Fak\\uc0\\u252{}ltesi Vakf\\uc0\\u305{} Yay\\uc0\\u305{}nlar\\uc0\\u305{}, 2023), 107.","plainCitation":"Muhammet Abay, Hz. Osman Sonrası Mushaf Tarihi (İstanbul: Marmara Üniversitesi İlâhiyat Fakültesi Vakfı Yayınları, 2023), 107.","noteIndex":452},"citationItems":[{"id":568,"uris":["http://zotero.org/users/19515296/items/82NEM499"],"itemData":{"id":568,"type":"book","publisher":"Marmara Üniversitesi İlâhiyat Fakültesi Vakfı Yayınları","publisher-place":"İstanbul","title":"Hz. Osman Sonrası Mushaf Tarihi","author":[{"family":"Abay","given":"Muhammet"}],"issued":{"date-parts":[["2023"]]}},"locator":"107","label":"page"}],"schema":"https://github.com/citation-style-language/schema/raw/master/csl-citation.json"} </w:instrText>
      </w:r>
      <w:r w:rsidRPr="007047CD">
        <w:fldChar w:fldCharType="separate"/>
      </w:r>
      <w:r w:rsidRPr="007047CD">
        <w:t xml:space="preserve">Muhammet Abay, </w:t>
      </w:r>
      <w:r w:rsidRPr="007047CD">
        <w:rPr>
          <w:i/>
          <w:iCs/>
        </w:rPr>
        <w:t>Hz. Osman Sonrası Mushaf Tarihi</w:t>
      </w:r>
      <w:r w:rsidRPr="007047CD">
        <w:t xml:space="preserve"> (İstanbul: Marmara Üniversitesi İlâhiyat Fakültesi Vakfı Yayınları, 2023), 107.</w:t>
      </w:r>
      <w:r w:rsidRPr="007047CD">
        <w:fldChar w:fldCharType="end"/>
      </w:r>
    </w:p>
  </w:footnote>
  <w:footnote w:id="461">
    <w:p w14:paraId="261469D1" w14:textId="01239A6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{"citationID":"iULwaZcL","properties":{"formattedCitation":"el-Kurd\\uc0\\u238{}, {\\i{}T\\uc0\\u226{}r\\uc0\\u238{}hu\\uc0\\u8217{}l-Kur\\uc0\\u8217{}\\uc0\\u226{}n ve \\uc0\\u287{}ar\\uc0\\u226{}ibu resmih\\uc0\\u238{} ve hukmih\\uc0\\u238{}}, 234.","plainCitation":"el-Kurdî, Târîhu’l-Kur’ân ve ğarâibu resmihî ve hukmihî, 234.","noteIndex":453},"citationItems":[{"id":430,"uris":["http://zotero.org/users/19515296/items/D9CL7UFR"],"itemData":{"id":430,"type":"book","publisher":"Edvâe's-Selef","publisher-place":"Riyad","title":"Târîhu'l-Kur'ân ve ğarâibu resmihî ve hukmihî","author":[{"family":"Kurdî","given":"Muhammed Tâhir b. Abdülkâdir","non-dropping-particle":"el-"}],"collection-editor":[{"family":"sarâvî","given":"Ahmed İsâ","non-dropping-particle":"el-Ma'"}],"issued":{"date-parts":[["2009"]]}},"locator":"234","label":"page"}],"schema":"https://github.com/citation-style-language/schema/raw/master/csl-citation.json"} </w:instrText>
      </w:r>
      <w:r w:rsidRPr="007047CD">
        <w:fldChar w:fldCharType="separate"/>
      </w:r>
      <w:r w:rsidRPr="007047CD">
        <w:t xml:space="preserve">Kurdî, </w:t>
      </w:r>
      <w:r w:rsidRPr="007047CD">
        <w:rPr>
          <w:i/>
          <w:iCs/>
        </w:rPr>
        <w:t>Târîhu’l-Kur’ân</w:t>
      </w:r>
      <w:r w:rsidRPr="007047CD">
        <w:t>, 234.</w:t>
      </w:r>
      <w:r w:rsidRPr="007047CD">
        <w:fldChar w:fldCharType="end"/>
      </w:r>
    </w:p>
  </w:footnote>
  <w:footnote w:id="462">
    <w:p w14:paraId="1A13FA36" w14:textId="5A8D322C" w:rsidR="00AD10DF" w:rsidRDefault="00AD10DF" w:rsidP="005453AE">
      <w:pPr>
        <w:pStyle w:val="DipnotMetni"/>
        <w:ind w:firstLine="0"/>
      </w:pPr>
      <w:r>
        <w:rPr>
          <w:rStyle w:val="DipnotBavurusu"/>
        </w:rPr>
        <w:footnoteRef/>
      </w:r>
      <w:r>
        <w:t xml:space="preserve"> Zeki Salih Zengin, “Osmalı Devleti’nde Kur’an Basımının İlk Safhası” </w:t>
      </w:r>
      <w:r w:rsidRPr="005453AE">
        <w:rPr>
          <w:i/>
          <w:iCs/>
        </w:rPr>
        <w:t>Türk Tarih Kurumu Belleten</w:t>
      </w:r>
      <w:r>
        <w:t>, 87/309 (2023), 534.</w:t>
      </w:r>
    </w:p>
  </w:footnote>
  <w:footnote w:id="463">
    <w:p w14:paraId="782C2FCB" w14:textId="4FD27DA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{"citationID":"l5DiwViP","properties":{"formattedCitation":"Fahd .b Abdurrahman b. S\\uc0\\u252{}leyman er-R\\uc0\\u251{}m\\uc0\\u238{}, {\\i{}Dir\\uc0\\u226{}s\\uc0\\u226{}tun f\\uc0\\u238{} ul\\uc0\\u251{}mi\\uc0\\u8217{}l-Kur\\uc0\\u8217{}\\uc0\\u226{}ni\\uc0\\u8217{}l-Ker\\uc0\\u238{}m} (R\\uc0\\u304{}yad, 2004), 502.","plainCitation":"Fahd .b Abdurrahman b. Süleyman er-Rûmî, Dirâsâtun fî ulûmi’l-Kur’âni’l-Kerîm (Rİyad, 2004), 502.","noteIndex":454},"citationItems":[{"id":563,"uris":["http://zotero.org/users/19515296/items/7C4QNV9G"],"itemData":{"id":563,"type":"book","publisher-place":"Rİyad","title":"Dirâsâtun fî ulûmi'l-Kur'âni'l-Kerîm","author":[{"family":"Rûmî","given":"Fahd .b Abdurrahman b. Süleyman","non-dropping-particle":"er-"}],"issued":{"date-parts":[["2004"]]}},"locator":"502","label":"page"}],"schema":"https://github.com/citation-style-language/schema/raw/master/csl-citation.json"} </w:instrText>
      </w:r>
      <w:r w:rsidRPr="007047CD">
        <w:fldChar w:fldCharType="separate"/>
      </w:r>
      <w:r w:rsidRPr="007047CD">
        <w:t xml:space="preserve">Rûmî, </w:t>
      </w:r>
      <w:r w:rsidRPr="007047CD">
        <w:rPr>
          <w:i/>
          <w:iCs/>
        </w:rPr>
        <w:t>Dirâsâtun fî ulûmi’l-Kur’âni’l-Kerîm</w:t>
      </w:r>
      <w:r w:rsidRPr="007047CD">
        <w:t>, 502.</w:t>
      </w:r>
      <w:r w:rsidRPr="007047CD">
        <w:fldChar w:fldCharType="end"/>
      </w:r>
    </w:p>
  </w:footnote>
  <w:footnote w:id="464">
    <w:p w14:paraId="523279C7" w14:textId="3759B77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{"citationID":"bmLeuEGg","properties":{"formattedCitation":"el-K\\uc0\\u226{}d\\uc0\\u238{}, {\\i{}T\\uc0\\u226{}r\\uc0\\u238{}hu\\uc0\\u8217{}l-mushafi\\uc0\\u8217{}\\uc0\\u351{}-\\uc0\\u351{}er\\uc0\\u238{}f}, 65.","plainCitation":"el-Kâdî, Târîhu’l-mushafi’ş-şerîf, 65.","noteIndex":455},"citationItems":[{"id":516,"uris":["http://zotero.org/users/19515296/items/L8U8UCFK"],"itemData":{"id":516,"type":"book","publisher":"Mektebetu'l-Cundî","publisher-place":"Kâhire","title":"Târîhu'l-mushafi'ş-şerîf","author":[{"family":"Kâdî","given":"Abdülfettâh","non-dropping-particle":"el-"}]},"locator":"65","label":"page"}],"schema":"https://github.com/citation-style-language/schema/raw/master/csl-citation.json"} </w:instrText>
      </w:r>
      <w:r w:rsidRPr="007047CD">
        <w:fldChar w:fldCharType="separate"/>
      </w:r>
      <w:r w:rsidRPr="007047CD">
        <w:t xml:space="preserve">Kâdî, </w:t>
      </w:r>
      <w:r w:rsidRPr="007047CD">
        <w:rPr>
          <w:i/>
          <w:iCs/>
        </w:rPr>
        <w:t>Târîhu’l-mushafi’ş-şerîf</w:t>
      </w:r>
      <w:r w:rsidRPr="007047CD">
        <w:t>, 65.</w:t>
      </w:r>
      <w:r w:rsidRPr="007047CD">
        <w:fldChar w:fldCharType="end"/>
      </w:r>
    </w:p>
  </w:footnote>
  <w:footnote w:id="465">
    <w:p w14:paraId="7576AB05" w14:textId="7074FF94"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{"citationID":"tNEe9vxP","properties":{"formattedCitation":"es-S\\uc0\\u226{}lih, {\\i{}Meb\\uc0\\u226{}his f\\uc0\\u238{} ul\\uc0\\u251{}mi\\uc0\\u8217{}l-Kur\\uc0\\u8217{}\\uc0\\u226{}n}, 100.","plainCitation":"es-Sâlih, Mebâhis fî ulûmi’l-Kur’ân, 100.","noteIndex":456},"citationItems":[{"id":371,"uris":["http://zotero.org/users/19515296/items/LWBAZ2YM"],"itemData":{"id":371,"type":"book","publisher":"Dâru'l-İlmu'l-Melâyîn","publisher-place":"Beyrut","title":"Mebâhis fî ulûmi'l-Kur'ân","author":[{"family":"Sâlih","given":"Suphî","non-dropping-particle":"es-"}],"issued":{"date-parts":[["1977"]]}},"locator":"100","label":"page"}],"schema":"https://github.com/citation-style-language/schema/raw/master/csl-citation.json"} </w:instrText>
      </w:r>
      <w:r w:rsidRPr="007047CD">
        <w:fldChar w:fldCharType="separate"/>
      </w:r>
      <w:r w:rsidRPr="007047CD">
        <w:t xml:space="preserve">Sâlih, </w:t>
      </w:r>
      <w:r w:rsidRPr="007047CD">
        <w:rPr>
          <w:i/>
          <w:iCs/>
        </w:rPr>
        <w:t>Mebâhis</w:t>
      </w:r>
      <w:r w:rsidRPr="007047CD">
        <w:t>, 100.</w:t>
      </w:r>
      <w:r w:rsidRPr="007047CD">
        <w:fldChar w:fldCharType="end"/>
      </w:r>
    </w:p>
  </w:footnote>
  <w:footnote w:id="466">
    <w:p w14:paraId="648BD5F3" w14:textId="6021982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{"citationID":"MresegRC","properties":{"formattedCitation":"Muhammed  S\\uc0\\u226{}lim b. \\uc0\\u350{}ed\\uc0\\u238{}d el-Avf\\uc0\\u238{}, {\\i{}Tetavvur kit\\uc0\\u226{}beti\\uc0\\u8217{}l-mushafi\\uc0\\u8217{}\\uc0\\u351{}-\\uc0\\u350{}er\\uc0\\u238{}f ve tib\\uc0\\u226{}atihi} (Medine: Mecmeu\\uc0\\u8217{}l-Melik Fehd li Tib\\uc0\\u226{}ati\\uc0\\u8217{}l-Mushafi\\uc0\\u8217{}\\uc0\\u351{}-\\uc0\\u350{}er\\uc0\\u238{}f, 1999), 87.","plainCitation":"Muhammed  Sâlim b. Şedîd el-Avfî, Tetavvur kitâbeti’l-mushafi’ş-Şerîf ve tibâatihi (Medine: Mecmeu’l-Melik Fehd li Tibâati’l-Mushafi’ş-Şerîf, 1999), 87.","noteIndex":457},"citationItems":[{"id":564,"uris":["http://zotero.org/users/19515296/items/AYET8J8G"],"itemData":{"id":564,"type":"book","publisher":"Mecmeu'l-Melik Fehd li Tibâati'l-Mushafi'ş-Şerîf","publisher-place":"Medine","title":"Tetavvur kitâbeti'l-mushafi'ş-Şerîf ve tibâatihi","author":[{"family":"Avfî","given":"Muhammed  Sâlim b. Şedîd","non-dropping-particle":"el-"}],"issued":{"date-parts":[["1999"]]}},"locator":"87","label":"page"}],"schema":"https://github.com/citation-style-language/schema/raw/master/csl-citation.json"} </w:instrText>
      </w:r>
      <w:r w:rsidRPr="007047CD">
        <w:fldChar w:fldCharType="separate"/>
      </w:r>
      <w:r w:rsidRPr="007047CD">
        <w:t xml:space="preserve">Avfî, </w:t>
      </w:r>
      <w:r w:rsidRPr="007047CD">
        <w:rPr>
          <w:i/>
          <w:iCs/>
        </w:rPr>
        <w:t>Tetavvur</w:t>
      </w:r>
      <w:r w:rsidRPr="007047CD">
        <w:t>, 87.</w:t>
      </w:r>
      <w:r w:rsidRPr="007047CD">
        <w:fldChar w:fldCharType="end"/>
      </w:r>
    </w:p>
  </w:footnote>
  <w:footnote w:id="467">
    <w:p w14:paraId="639BC44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{"citationID":"K1kILhb7","properties":{"formattedCitation":"Ay\\uc0\\u351{}e Polat, \\uc0\\u8220{}Osmanl\\uc0\\u305{}\\uc0\\u8217{}da Matbu \\uc0\\u304{}slam\\uc0\\u8217{}\\uc0\\u305{}n Onay ve Denetimi: Tedk\\uc0\\u238{}k-i Mesahif ve M\\uc0\\u252{}ellef\\uc0\\u226{}t-\\uc0\\u305{} \\uc0\\u350{}er\\uc0\\u8217{}iyye Meclisi\\uc0\\u8221{}, {\\i{}FSM \\uc0\\u304{}lm\\uc0\\u238{} Ara\\uc0\\u351{}t\\uc0\\u305{}rmalar \\uc0\\u304{}nsan  ve Toplum Bilimleri Dergisi} 11 (2018), 94.","plainCitation":"Ayşe Polat, “Osmanlı’da Matbu İslam’ın Onay ve Denetimi: Tedkîk-i Mesahif ve Müellefât-ı Şer’iyye Meclisi”, FSM İlmî Araştırmalar İnsan  ve Toplum Bilimleri Dergisi 11 (2018), 94.","noteIndex":458},"citationItems":[{"id":565,"uris":["http://zotero.org/users/19515296/items/TYRI2FYN"],"itemData":{"id":565,"type":"article-journal","container-title":"FSM İlmî Araştırmalar İnsan  ve Toplum Bilimleri Dergisi","issue":"11","page":"88-120","publisher":"FSM İlmî Araştırmalar İnsan  ve Toplum Bilimleri Dergisi","title":"Osmanlı'da Matbu İslam'ın Onay ve Denetimi: Tedkîk-i Mesahif ve Müellefât-ı Şer'iyye Meclisi","author":[{"family":"Polat","given":"Ayşe"}],"issued":{"date-parts":[["2018"]]}},"locator":"94","label":"page"}],"schema":"https://github.com/citation-style-language/schema/raw/master/csl-citation.json"} </w:instrText>
      </w:r>
      <w:r w:rsidRPr="007047CD">
        <w:fldChar w:fldCharType="separate"/>
      </w:r>
      <w:r w:rsidRPr="007047CD">
        <w:t xml:space="preserve">Ayşe Polat, “Osmanlı’da Matbu İslam’ın Onay ve Denetimi: Tedkîk-i Mesahif ve Müellefât-ı Şer’iyye Meclisi”, </w:t>
      </w:r>
      <w:r w:rsidRPr="007047CD">
        <w:rPr>
          <w:i/>
          <w:iCs/>
        </w:rPr>
        <w:t>FSM İlmî Araştırmalar İnsan ve Toplum Bilimleri Dergisi</w:t>
      </w:r>
      <w:r w:rsidRPr="007047CD">
        <w:t xml:space="preserve"> 11 (2018), 94.</w:t>
      </w:r>
      <w:r w:rsidRPr="007047CD">
        <w:fldChar w:fldCharType="end"/>
      </w:r>
    </w:p>
  </w:footnote>
  <w:footnote w:id="468">
    <w:p w14:paraId="69C60BC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{"citationID":"rc3v65BY","properties":{"formattedCitation":"Necmettin G\\uc0\\u246{}kk\\uc0\\u305{}r, {\\i{}Tanzimattan G\\uc0\\u252{}n\\uc0\\u252{}m\\uc0\\u252{}ze Din-Devlet \\uc0\\u304{}li\\uc0\\u351{}kileri ve Siyaset Ba\\uc0\\u287{}lam\\uc0\\u305{}nda Mushaf Bas\\uc0\\u305{}m\\uc0\\u305{}} (\\uc0\\u304{}stanbul: Marmara \\uc0\\u220{}niversitesi \\uc0\\u304{}l\\uc0\\u226{}hiyat Fak\\uc0\\u252{}ltesi Vakf\\uc0\\u305{} Yay\\uc0\\u305{}nlar\\uc0\\u305{}, 2015), 70.","plainCitation":"Necmettin Gökkır, Tanzimattan Günümüze Din-Devlet İlişkileri ve Siyaset Bağlamında Mushaf Basımı (İstanbul: Marmara Üniversitesi İlâhiyat Fakültesi Vakfı Yayınları, 2015), 70.","noteIndex":459},"citationItems":[{"id":567,"uris":["http://zotero.org/users/19515296/items/B34DRWRK"],"itemData":{"id":567,"type":"book","publisher":"Marmara Üniversitesi İlâhiyat Fakültesi Vakfı Yayınları","publisher-place":"İstanbul","title":"Tanzimattan Günümüze Din-Devlet İlişkileri ve Siyaset Bağlamında Mushaf Basımı","author":[{"family":"Gökkır","given":"Necmettin"}],"issued":{"date-parts":[["2015"]]}},"locator":"70","label":"page"}],"schema":"https://github.com/citation-style-language/schema/raw/master/csl-citation.json"} </w:instrText>
      </w:r>
      <w:r w:rsidRPr="007047CD">
        <w:fldChar w:fldCharType="separate"/>
      </w:r>
      <w:r w:rsidRPr="007047CD">
        <w:t xml:space="preserve">Necmettin Gökkır, </w:t>
      </w:r>
      <w:r w:rsidRPr="007047CD">
        <w:rPr>
          <w:i/>
          <w:iCs/>
        </w:rPr>
        <w:t>Tanzimattan Günümüze Din-Devlet İlişkileri ve Siyaset Bağlamında Mushaf Basımı</w:t>
      </w:r>
      <w:r w:rsidRPr="007047CD">
        <w:t xml:space="preserve"> (İstanbul: Marmara Üniversitesi İlâhiyat Fakültesi Vakfı Yayınları, 2015), 70.</w:t>
      </w:r>
      <w:r w:rsidRPr="007047CD">
        <w:fldChar w:fldCharType="end"/>
      </w:r>
    </w:p>
  </w:footnote>
  <w:footnote w:id="469">
    <w:p w14:paraId="6DBE69F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{"citationID":"BC2oqEDW","properties":{"formattedCitation":"Muhammet Abay, \\uc0\\u8220{}Mushaf \\uc0\\u304{}ml\\uc0\\u226{}s\\uc0\\u305{}nda Ali el-K\\uc0\\u226{}r\\uc0\\u238{} Tarz\\uc0\\u305{} Meselesi\\uc0\\u8221{}, {\\i{}Us\\uc0\\u251{}l \\uc0\\u304{}slam Ara\\uc0\\u351{}t\\uc0\\u305{}rmalar\\uc0\\u305{}} 23 (2015), 20.","plainCitation":"Muhammet Abay, “Mushaf İmlâsında Ali el-Kârî Tarzı Meselesi”, Usûl İslam Araştırmaları 23 (2015), 20.","noteIndex":460},"citationItems":[{"id":566,"uris":["http://zotero.org/users/19515296/items/CSPYW5IR"],"itemData":{"id":566,"type":"article-journal","container-title":"Usûl İslam Araştırmaları","issue":"23","page":"8-44","publisher":"Usûl İslam Araştırmaları","title":"Mushaf İmlâsında Ali el-Kârî Tarzı Meselesi","author":[{"family":"Abay","given":"Muhammet"}],"issued":{"date-parts":[["2015"]]}},"locator":"20","label":"page"}],"schema":"https://github.com/citation-style-language/schema/raw/master/csl-citation.json"} </w:instrText>
      </w:r>
      <w:r w:rsidRPr="007047CD">
        <w:fldChar w:fldCharType="separate"/>
      </w:r>
      <w:r w:rsidRPr="007047CD">
        <w:t xml:space="preserve">Muhammet Abay, “Mushaf İmlâsında Ali el-Kârî Tarzı Meselesi”, </w:t>
      </w:r>
      <w:r w:rsidRPr="007047CD">
        <w:rPr>
          <w:i/>
          <w:iCs/>
        </w:rPr>
        <w:t>Usûl İslam Araştırmaları</w:t>
      </w:r>
      <w:r w:rsidRPr="007047CD">
        <w:t xml:space="preserve"> 23 (2015), 20.</w:t>
      </w:r>
      <w:r w:rsidRPr="007047CD">
        <w:fldChar w:fldCharType="end"/>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78680E"/>
    <w:multiLevelType w:val="hybridMultilevel"/>
    <w:tmpl w:val="26143196"/>
    <w:lvl w:ilvl="0" w:tplc="321A89E2">
      <w:start w:val="1"/>
      <w:numFmt w:val="upperRoman"/>
      <w:lvlText w:val="%1."/>
      <w:lvlJc w:val="left"/>
      <w:pPr>
        <w:ind w:left="2844" w:hanging="720"/>
      </w:pPr>
      <w:rPr>
        <w:rFonts w:hint="default"/>
      </w:rPr>
    </w:lvl>
    <w:lvl w:ilvl="1" w:tplc="041F0019" w:tentative="1">
      <w:start w:val="1"/>
      <w:numFmt w:val="lowerLetter"/>
      <w:lvlText w:val="%2."/>
      <w:lvlJc w:val="left"/>
      <w:pPr>
        <w:ind w:left="3204" w:hanging="360"/>
      </w:pPr>
    </w:lvl>
    <w:lvl w:ilvl="2" w:tplc="041F001B" w:tentative="1">
      <w:start w:val="1"/>
      <w:numFmt w:val="lowerRoman"/>
      <w:lvlText w:val="%3."/>
      <w:lvlJc w:val="right"/>
      <w:pPr>
        <w:ind w:left="3924" w:hanging="180"/>
      </w:pPr>
    </w:lvl>
    <w:lvl w:ilvl="3" w:tplc="041F000F" w:tentative="1">
      <w:start w:val="1"/>
      <w:numFmt w:val="decimal"/>
      <w:lvlText w:val="%4."/>
      <w:lvlJc w:val="left"/>
      <w:pPr>
        <w:ind w:left="4644" w:hanging="360"/>
      </w:pPr>
    </w:lvl>
    <w:lvl w:ilvl="4" w:tplc="041F0019" w:tentative="1">
      <w:start w:val="1"/>
      <w:numFmt w:val="lowerLetter"/>
      <w:lvlText w:val="%5."/>
      <w:lvlJc w:val="left"/>
      <w:pPr>
        <w:ind w:left="5364" w:hanging="360"/>
      </w:pPr>
    </w:lvl>
    <w:lvl w:ilvl="5" w:tplc="041F001B" w:tentative="1">
      <w:start w:val="1"/>
      <w:numFmt w:val="lowerRoman"/>
      <w:lvlText w:val="%6."/>
      <w:lvlJc w:val="right"/>
      <w:pPr>
        <w:ind w:left="6084" w:hanging="180"/>
      </w:pPr>
    </w:lvl>
    <w:lvl w:ilvl="6" w:tplc="041F000F" w:tentative="1">
      <w:start w:val="1"/>
      <w:numFmt w:val="decimal"/>
      <w:lvlText w:val="%7."/>
      <w:lvlJc w:val="left"/>
      <w:pPr>
        <w:ind w:left="6804" w:hanging="360"/>
      </w:pPr>
    </w:lvl>
    <w:lvl w:ilvl="7" w:tplc="041F0019" w:tentative="1">
      <w:start w:val="1"/>
      <w:numFmt w:val="lowerLetter"/>
      <w:lvlText w:val="%8."/>
      <w:lvlJc w:val="left"/>
      <w:pPr>
        <w:ind w:left="7524" w:hanging="360"/>
      </w:pPr>
    </w:lvl>
    <w:lvl w:ilvl="8" w:tplc="041F001B" w:tentative="1">
      <w:start w:val="1"/>
      <w:numFmt w:val="lowerRoman"/>
      <w:lvlText w:val="%9."/>
      <w:lvlJc w:val="right"/>
      <w:pPr>
        <w:ind w:left="8244" w:hanging="180"/>
      </w:pPr>
    </w:lvl>
  </w:abstractNum>
  <w:abstractNum w:abstractNumId="1" w15:restartNumberingAfterBreak="0">
    <w:nsid w:val="076551B4"/>
    <w:multiLevelType w:val="hybridMultilevel"/>
    <w:tmpl w:val="3FA4E4AA"/>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15:restartNumberingAfterBreak="0">
    <w:nsid w:val="077E0C86"/>
    <w:multiLevelType w:val="multilevel"/>
    <w:tmpl w:val="04090025"/>
    <w:styleLink w:val="CurrentList1"/>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086953BF"/>
    <w:multiLevelType w:val="multilevel"/>
    <w:tmpl w:val="27CC23A2"/>
    <w:lvl w:ilvl="0">
      <w:start w:val="1"/>
      <w:numFmt w:val="decimal"/>
      <w:lvlText w:val="%1."/>
      <w:lvlJc w:val="left"/>
      <w:pPr>
        <w:ind w:left="360" w:hanging="360"/>
      </w:pPr>
      <w:rPr>
        <w:rFonts w:hint="default"/>
      </w:rPr>
    </w:lvl>
    <w:lvl w:ilvl="1">
      <w:start w:val="4"/>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 w15:restartNumberingAfterBreak="0">
    <w:nsid w:val="0B0874E6"/>
    <w:multiLevelType w:val="multilevel"/>
    <w:tmpl w:val="BA74A2EA"/>
    <w:lvl w:ilvl="0">
      <w:start w:val="1"/>
      <w:numFmt w:val="decimal"/>
      <w:lvlText w:val="%1."/>
      <w:lvlJc w:val="left"/>
      <w:pPr>
        <w:ind w:left="360" w:hanging="360"/>
      </w:pPr>
      <w:rPr>
        <w:rFonts w:hint="default"/>
        <w:b w:val="0"/>
      </w:rPr>
    </w:lvl>
    <w:lvl w:ilvl="1">
      <w:start w:val="3"/>
      <w:numFmt w:val="decimal"/>
      <w:lvlText w:val="%1.%2."/>
      <w:lvlJc w:val="left"/>
      <w:pPr>
        <w:ind w:left="720" w:hanging="360"/>
      </w:pPr>
      <w:rPr>
        <w:rFonts w:hint="default"/>
        <w:b w:val="0"/>
      </w:rPr>
    </w:lvl>
    <w:lvl w:ilvl="2">
      <w:start w:val="1"/>
      <w:numFmt w:val="decimal"/>
      <w:lvlText w:val="%1.%2.%3."/>
      <w:lvlJc w:val="left"/>
      <w:pPr>
        <w:ind w:left="1440" w:hanging="720"/>
      </w:pPr>
      <w:rPr>
        <w:rFonts w:hint="default"/>
        <w:b w:val="0"/>
      </w:rPr>
    </w:lvl>
    <w:lvl w:ilvl="3">
      <w:start w:val="1"/>
      <w:numFmt w:val="decimal"/>
      <w:lvlText w:val="%1.%2.%3.%4."/>
      <w:lvlJc w:val="left"/>
      <w:pPr>
        <w:ind w:left="1800" w:hanging="720"/>
      </w:pPr>
      <w:rPr>
        <w:rFonts w:hint="default"/>
        <w:b w:val="0"/>
      </w:rPr>
    </w:lvl>
    <w:lvl w:ilvl="4">
      <w:start w:val="1"/>
      <w:numFmt w:val="decimal"/>
      <w:lvlText w:val="%1.%2.%3.%4.%5."/>
      <w:lvlJc w:val="left"/>
      <w:pPr>
        <w:ind w:left="2520" w:hanging="1080"/>
      </w:pPr>
      <w:rPr>
        <w:rFonts w:hint="default"/>
        <w:b w:val="0"/>
      </w:rPr>
    </w:lvl>
    <w:lvl w:ilvl="5">
      <w:start w:val="1"/>
      <w:numFmt w:val="decimal"/>
      <w:lvlText w:val="%1.%2.%3.%4.%5.%6."/>
      <w:lvlJc w:val="left"/>
      <w:pPr>
        <w:ind w:left="2880" w:hanging="1080"/>
      </w:pPr>
      <w:rPr>
        <w:rFonts w:hint="default"/>
        <w:b w:val="0"/>
      </w:rPr>
    </w:lvl>
    <w:lvl w:ilvl="6">
      <w:start w:val="1"/>
      <w:numFmt w:val="decimal"/>
      <w:lvlText w:val="%1.%2.%3.%4.%5.%6.%7."/>
      <w:lvlJc w:val="left"/>
      <w:pPr>
        <w:ind w:left="3600" w:hanging="1440"/>
      </w:pPr>
      <w:rPr>
        <w:rFonts w:hint="default"/>
        <w:b w:val="0"/>
      </w:rPr>
    </w:lvl>
    <w:lvl w:ilvl="7">
      <w:start w:val="1"/>
      <w:numFmt w:val="decimal"/>
      <w:lvlText w:val="%1.%2.%3.%4.%5.%6.%7.%8."/>
      <w:lvlJc w:val="left"/>
      <w:pPr>
        <w:ind w:left="3960" w:hanging="1440"/>
      </w:pPr>
      <w:rPr>
        <w:rFonts w:hint="default"/>
        <w:b w:val="0"/>
      </w:rPr>
    </w:lvl>
    <w:lvl w:ilvl="8">
      <w:start w:val="1"/>
      <w:numFmt w:val="decimal"/>
      <w:lvlText w:val="%1.%2.%3.%4.%5.%6.%7.%8.%9."/>
      <w:lvlJc w:val="left"/>
      <w:pPr>
        <w:ind w:left="4680" w:hanging="1800"/>
      </w:pPr>
      <w:rPr>
        <w:rFonts w:hint="default"/>
        <w:b w:val="0"/>
      </w:rPr>
    </w:lvl>
  </w:abstractNum>
  <w:abstractNum w:abstractNumId="5" w15:restartNumberingAfterBreak="0">
    <w:nsid w:val="1CD957EC"/>
    <w:multiLevelType w:val="multilevel"/>
    <w:tmpl w:val="655AA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B14F8A"/>
    <w:multiLevelType w:val="multilevel"/>
    <w:tmpl w:val="B0B22AE6"/>
    <w:styleLink w:val="CurrentList2"/>
    <w:lvl w:ilvl="0">
      <w:start w:val="1"/>
      <w:numFmt w:val="decimal"/>
      <w:lvlText w:val="%1."/>
      <w:lvlJc w:val="left"/>
      <w:pPr>
        <w:ind w:left="432" w:hanging="432"/>
      </w:pPr>
      <w:rPr>
        <w:rFonts w:ascii="Times New Roman" w:hAnsi="Times New Roman" w:hint="default"/>
        <w:b/>
        <w:i w:val="0"/>
        <w:color w:val="auto"/>
        <w:spacing w:val="0"/>
        <w:w w:val="100"/>
        <w:position w:val="0"/>
        <w:sz w:val="32"/>
        <w:u w:val="none"/>
        <w14:ligatures w14:val="none"/>
        <w14:numForm w14:val="default"/>
        <w14:numSpacing w14:val="default"/>
        <w14:stylisticSets/>
      </w:rPr>
    </w:lvl>
    <w:lvl w:ilvl="1">
      <w:start w:val="1"/>
      <w:numFmt w:val="decimal"/>
      <w:lvlText w:val="%1.%2."/>
      <w:lvlJc w:val="left"/>
      <w:pPr>
        <w:ind w:left="576" w:hanging="576"/>
      </w:pPr>
      <w:rPr>
        <w:rFonts w:ascii="Times New Roman" w:hAnsi="Times New Roman" w:hint="default"/>
        <w:b/>
        <w:i w:val="0"/>
        <w:color w:val="auto"/>
        <w:spacing w:val="0"/>
        <w:w w:val="100"/>
        <w:position w:val="0"/>
        <w:sz w:val="28"/>
        <w:u w:val="none"/>
        <w14:ligatures w14:val="none"/>
        <w14:numForm w14:val="default"/>
        <w14:numSpacing w14:val="default"/>
        <w14:stylisticSets/>
      </w:rPr>
    </w:lvl>
    <w:lvl w:ilvl="2">
      <w:start w:val="1"/>
      <w:numFmt w:val="decimal"/>
      <w:lvlText w:val="%1.%2.%3."/>
      <w:lvlJc w:val="left"/>
      <w:pPr>
        <w:ind w:left="720" w:hanging="720"/>
      </w:pPr>
      <w:rPr>
        <w:rFonts w:ascii="Times New Roman" w:hAnsi="Times New Roman" w:hint="default"/>
        <w:b/>
        <w:i w:val="0"/>
        <w:color w:val="auto"/>
        <w:spacing w:val="0"/>
        <w:w w:val="100"/>
        <w:position w:val="0"/>
        <w:sz w:val="24"/>
        <w:u w:val="none"/>
        <w14:ligatures w14:val="none"/>
        <w14:numForm w14:val="default"/>
        <w14:numSpacing w14:val="default"/>
        <w14:stylisticSets/>
      </w:rPr>
    </w:lvl>
    <w:lvl w:ilvl="3">
      <w:start w:val="1"/>
      <w:numFmt w:val="decimal"/>
      <w:lvlText w:val="%1.%2.%3.%4."/>
      <w:lvlJc w:val="left"/>
      <w:pPr>
        <w:ind w:left="864" w:hanging="864"/>
      </w:pPr>
      <w:rPr>
        <w:rFonts w:ascii="Times New Roman Bold" w:hAnsi="Times New Roman Bold" w:hint="default"/>
        <w:b/>
        <w:i w:val="0"/>
        <w:color w:val="auto"/>
        <w:spacing w:val="0"/>
        <w:w w:val="100"/>
        <w:position w:val="0"/>
        <w:sz w:val="24"/>
        <w:u w:val="none"/>
        <w14:ligatures w14:val="standard"/>
        <w14:numForm w14:val="default"/>
        <w14:numSpacing w14:val="default"/>
        <w14:stylisticSets/>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7" w15:restartNumberingAfterBreak="0">
    <w:nsid w:val="2B0D4DB8"/>
    <w:multiLevelType w:val="multilevel"/>
    <w:tmpl w:val="B48C1224"/>
    <w:lvl w:ilvl="0">
      <w:start w:val="1"/>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EDD1F38"/>
    <w:multiLevelType w:val="hybridMultilevel"/>
    <w:tmpl w:val="E578DA1A"/>
    <w:lvl w:ilvl="0" w:tplc="1AF0B928">
      <w:start w:val="1"/>
      <w:numFmt w:val="decimal"/>
      <w:lvlText w:val="%1."/>
      <w:lvlJc w:val="left"/>
      <w:pPr>
        <w:ind w:left="1069" w:hanging="360"/>
      </w:pPr>
      <w:rPr>
        <w:rFonts w:hint="default"/>
      </w:rPr>
    </w:lvl>
    <w:lvl w:ilvl="1" w:tplc="041F0019" w:tentative="1">
      <w:start w:val="1"/>
      <w:numFmt w:val="lowerLetter"/>
      <w:lvlText w:val="%2."/>
      <w:lvlJc w:val="left"/>
      <w:pPr>
        <w:ind w:left="1789" w:hanging="360"/>
      </w:pPr>
    </w:lvl>
    <w:lvl w:ilvl="2" w:tplc="041F001B" w:tentative="1">
      <w:start w:val="1"/>
      <w:numFmt w:val="lowerRoman"/>
      <w:lvlText w:val="%3."/>
      <w:lvlJc w:val="right"/>
      <w:pPr>
        <w:ind w:left="2509" w:hanging="180"/>
      </w:pPr>
    </w:lvl>
    <w:lvl w:ilvl="3" w:tplc="041F000F" w:tentative="1">
      <w:start w:val="1"/>
      <w:numFmt w:val="decimal"/>
      <w:lvlText w:val="%4."/>
      <w:lvlJc w:val="left"/>
      <w:pPr>
        <w:ind w:left="3229" w:hanging="360"/>
      </w:pPr>
    </w:lvl>
    <w:lvl w:ilvl="4" w:tplc="041F0019" w:tentative="1">
      <w:start w:val="1"/>
      <w:numFmt w:val="lowerLetter"/>
      <w:lvlText w:val="%5."/>
      <w:lvlJc w:val="left"/>
      <w:pPr>
        <w:ind w:left="3949" w:hanging="360"/>
      </w:pPr>
    </w:lvl>
    <w:lvl w:ilvl="5" w:tplc="041F001B" w:tentative="1">
      <w:start w:val="1"/>
      <w:numFmt w:val="lowerRoman"/>
      <w:lvlText w:val="%6."/>
      <w:lvlJc w:val="right"/>
      <w:pPr>
        <w:ind w:left="4669" w:hanging="180"/>
      </w:pPr>
    </w:lvl>
    <w:lvl w:ilvl="6" w:tplc="041F000F" w:tentative="1">
      <w:start w:val="1"/>
      <w:numFmt w:val="decimal"/>
      <w:lvlText w:val="%7."/>
      <w:lvlJc w:val="left"/>
      <w:pPr>
        <w:ind w:left="5389" w:hanging="360"/>
      </w:pPr>
    </w:lvl>
    <w:lvl w:ilvl="7" w:tplc="041F0019" w:tentative="1">
      <w:start w:val="1"/>
      <w:numFmt w:val="lowerLetter"/>
      <w:lvlText w:val="%8."/>
      <w:lvlJc w:val="left"/>
      <w:pPr>
        <w:ind w:left="6109" w:hanging="360"/>
      </w:pPr>
    </w:lvl>
    <w:lvl w:ilvl="8" w:tplc="041F001B" w:tentative="1">
      <w:start w:val="1"/>
      <w:numFmt w:val="lowerRoman"/>
      <w:lvlText w:val="%9."/>
      <w:lvlJc w:val="right"/>
      <w:pPr>
        <w:ind w:left="6829" w:hanging="180"/>
      </w:pPr>
    </w:lvl>
  </w:abstractNum>
  <w:abstractNum w:abstractNumId="9" w15:restartNumberingAfterBreak="0">
    <w:nsid w:val="2F0B7360"/>
    <w:multiLevelType w:val="hybridMultilevel"/>
    <w:tmpl w:val="FF60B576"/>
    <w:lvl w:ilvl="0" w:tplc="12F6D3B2">
      <w:start w:val="1"/>
      <w:numFmt w:val="lowerLetter"/>
      <w:lvlText w:val="%1."/>
      <w:lvlJc w:val="left"/>
      <w:pPr>
        <w:ind w:left="1069" w:hanging="360"/>
      </w:pPr>
      <w:rPr>
        <w:rFonts w:hint="default"/>
        <w:b/>
      </w:rPr>
    </w:lvl>
    <w:lvl w:ilvl="1" w:tplc="041F0019" w:tentative="1">
      <w:start w:val="1"/>
      <w:numFmt w:val="lowerLetter"/>
      <w:lvlText w:val="%2."/>
      <w:lvlJc w:val="left"/>
      <w:pPr>
        <w:ind w:left="1789" w:hanging="360"/>
      </w:pPr>
    </w:lvl>
    <w:lvl w:ilvl="2" w:tplc="041F001B" w:tentative="1">
      <w:start w:val="1"/>
      <w:numFmt w:val="lowerRoman"/>
      <w:lvlText w:val="%3."/>
      <w:lvlJc w:val="right"/>
      <w:pPr>
        <w:ind w:left="2509" w:hanging="180"/>
      </w:pPr>
    </w:lvl>
    <w:lvl w:ilvl="3" w:tplc="041F000F" w:tentative="1">
      <w:start w:val="1"/>
      <w:numFmt w:val="decimal"/>
      <w:lvlText w:val="%4."/>
      <w:lvlJc w:val="left"/>
      <w:pPr>
        <w:ind w:left="3229" w:hanging="360"/>
      </w:pPr>
    </w:lvl>
    <w:lvl w:ilvl="4" w:tplc="041F0019" w:tentative="1">
      <w:start w:val="1"/>
      <w:numFmt w:val="lowerLetter"/>
      <w:lvlText w:val="%5."/>
      <w:lvlJc w:val="left"/>
      <w:pPr>
        <w:ind w:left="3949" w:hanging="360"/>
      </w:pPr>
    </w:lvl>
    <w:lvl w:ilvl="5" w:tplc="041F001B" w:tentative="1">
      <w:start w:val="1"/>
      <w:numFmt w:val="lowerRoman"/>
      <w:lvlText w:val="%6."/>
      <w:lvlJc w:val="right"/>
      <w:pPr>
        <w:ind w:left="4669" w:hanging="180"/>
      </w:pPr>
    </w:lvl>
    <w:lvl w:ilvl="6" w:tplc="041F000F" w:tentative="1">
      <w:start w:val="1"/>
      <w:numFmt w:val="decimal"/>
      <w:lvlText w:val="%7."/>
      <w:lvlJc w:val="left"/>
      <w:pPr>
        <w:ind w:left="5389" w:hanging="360"/>
      </w:pPr>
    </w:lvl>
    <w:lvl w:ilvl="7" w:tplc="041F0019" w:tentative="1">
      <w:start w:val="1"/>
      <w:numFmt w:val="lowerLetter"/>
      <w:lvlText w:val="%8."/>
      <w:lvlJc w:val="left"/>
      <w:pPr>
        <w:ind w:left="6109" w:hanging="360"/>
      </w:pPr>
    </w:lvl>
    <w:lvl w:ilvl="8" w:tplc="041F001B" w:tentative="1">
      <w:start w:val="1"/>
      <w:numFmt w:val="lowerRoman"/>
      <w:lvlText w:val="%9."/>
      <w:lvlJc w:val="right"/>
      <w:pPr>
        <w:ind w:left="6829" w:hanging="180"/>
      </w:pPr>
    </w:lvl>
  </w:abstractNum>
  <w:abstractNum w:abstractNumId="10" w15:restartNumberingAfterBreak="0">
    <w:nsid w:val="307B1DDE"/>
    <w:multiLevelType w:val="hybridMultilevel"/>
    <w:tmpl w:val="4B42A4EC"/>
    <w:lvl w:ilvl="0" w:tplc="F5A69BD8">
      <w:start w:val="1"/>
      <w:numFmt w:val="decimal"/>
      <w:lvlText w:val="%1."/>
      <w:lvlJc w:val="left"/>
      <w:pPr>
        <w:ind w:left="1068" w:hanging="360"/>
      </w:pPr>
      <w:rPr>
        <w:rFonts w:hint="default"/>
      </w:rPr>
    </w:lvl>
    <w:lvl w:ilvl="1" w:tplc="041F0019" w:tentative="1">
      <w:start w:val="1"/>
      <w:numFmt w:val="lowerLetter"/>
      <w:lvlText w:val="%2."/>
      <w:lvlJc w:val="left"/>
      <w:pPr>
        <w:ind w:left="1788" w:hanging="360"/>
      </w:pPr>
    </w:lvl>
    <w:lvl w:ilvl="2" w:tplc="041F001B" w:tentative="1">
      <w:start w:val="1"/>
      <w:numFmt w:val="lowerRoman"/>
      <w:lvlText w:val="%3."/>
      <w:lvlJc w:val="right"/>
      <w:pPr>
        <w:ind w:left="2508" w:hanging="180"/>
      </w:pPr>
    </w:lvl>
    <w:lvl w:ilvl="3" w:tplc="041F000F" w:tentative="1">
      <w:start w:val="1"/>
      <w:numFmt w:val="decimal"/>
      <w:lvlText w:val="%4."/>
      <w:lvlJc w:val="left"/>
      <w:pPr>
        <w:ind w:left="3228" w:hanging="360"/>
      </w:pPr>
    </w:lvl>
    <w:lvl w:ilvl="4" w:tplc="041F0019" w:tentative="1">
      <w:start w:val="1"/>
      <w:numFmt w:val="lowerLetter"/>
      <w:lvlText w:val="%5."/>
      <w:lvlJc w:val="left"/>
      <w:pPr>
        <w:ind w:left="3948" w:hanging="360"/>
      </w:pPr>
    </w:lvl>
    <w:lvl w:ilvl="5" w:tplc="041F001B" w:tentative="1">
      <w:start w:val="1"/>
      <w:numFmt w:val="lowerRoman"/>
      <w:lvlText w:val="%6."/>
      <w:lvlJc w:val="right"/>
      <w:pPr>
        <w:ind w:left="4668" w:hanging="180"/>
      </w:pPr>
    </w:lvl>
    <w:lvl w:ilvl="6" w:tplc="041F000F" w:tentative="1">
      <w:start w:val="1"/>
      <w:numFmt w:val="decimal"/>
      <w:lvlText w:val="%7."/>
      <w:lvlJc w:val="left"/>
      <w:pPr>
        <w:ind w:left="5388" w:hanging="360"/>
      </w:pPr>
    </w:lvl>
    <w:lvl w:ilvl="7" w:tplc="041F0019" w:tentative="1">
      <w:start w:val="1"/>
      <w:numFmt w:val="lowerLetter"/>
      <w:lvlText w:val="%8."/>
      <w:lvlJc w:val="left"/>
      <w:pPr>
        <w:ind w:left="6108" w:hanging="360"/>
      </w:pPr>
    </w:lvl>
    <w:lvl w:ilvl="8" w:tplc="041F001B" w:tentative="1">
      <w:start w:val="1"/>
      <w:numFmt w:val="lowerRoman"/>
      <w:lvlText w:val="%9."/>
      <w:lvlJc w:val="right"/>
      <w:pPr>
        <w:ind w:left="6828" w:hanging="180"/>
      </w:pPr>
    </w:lvl>
  </w:abstractNum>
  <w:abstractNum w:abstractNumId="11" w15:restartNumberingAfterBreak="0">
    <w:nsid w:val="375622A2"/>
    <w:multiLevelType w:val="multilevel"/>
    <w:tmpl w:val="A6CEA3EC"/>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42C12A4F"/>
    <w:multiLevelType w:val="multilevel"/>
    <w:tmpl w:val="873A5154"/>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46C651F2"/>
    <w:multiLevelType w:val="hybridMultilevel"/>
    <w:tmpl w:val="301AD936"/>
    <w:lvl w:ilvl="0" w:tplc="DE8C309C">
      <w:start w:val="1"/>
      <w:numFmt w:val="lowerLetter"/>
      <w:lvlText w:val="%1)"/>
      <w:lvlJc w:val="left"/>
      <w:pPr>
        <w:ind w:left="1069" w:hanging="360"/>
      </w:pPr>
      <w:rPr>
        <w:rFonts w:hint="default"/>
      </w:rPr>
    </w:lvl>
    <w:lvl w:ilvl="1" w:tplc="041F0019" w:tentative="1">
      <w:start w:val="1"/>
      <w:numFmt w:val="lowerLetter"/>
      <w:lvlText w:val="%2."/>
      <w:lvlJc w:val="left"/>
      <w:pPr>
        <w:ind w:left="1789" w:hanging="360"/>
      </w:pPr>
    </w:lvl>
    <w:lvl w:ilvl="2" w:tplc="041F001B" w:tentative="1">
      <w:start w:val="1"/>
      <w:numFmt w:val="lowerRoman"/>
      <w:lvlText w:val="%3."/>
      <w:lvlJc w:val="right"/>
      <w:pPr>
        <w:ind w:left="2509" w:hanging="180"/>
      </w:pPr>
    </w:lvl>
    <w:lvl w:ilvl="3" w:tplc="041F000F" w:tentative="1">
      <w:start w:val="1"/>
      <w:numFmt w:val="decimal"/>
      <w:lvlText w:val="%4."/>
      <w:lvlJc w:val="left"/>
      <w:pPr>
        <w:ind w:left="3229" w:hanging="360"/>
      </w:pPr>
    </w:lvl>
    <w:lvl w:ilvl="4" w:tplc="041F0019" w:tentative="1">
      <w:start w:val="1"/>
      <w:numFmt w:val="lowerLetter"/>
      <w:lvlText w:val="%5."/>
      <w:lvlJc w:val="left"/>
      <w:pPr>
        <w:ind w:left="3949" w:hanging="360"/>
      </w:pPr>
    </w:lvl>
    <w:lvl w:ilvl="5" w:tplc="041F001B" w:tentative="1">
      <w:start w:val="1"/>
      <w:numFmt w:val="lowerRoman"/>
      <w:lvlText w:val="%6."/>
      <w:lvlJc w:val="right"/>
      <w:pPr>
        <w:ind w:left="4669" w:hanging="180"/>
      </w:pPr>
    </w:lvl>
    <w:lvl w:ilvl="6" w:tplc="041F000F" w:tentative="1">
      <w:start w:val="1"/>
      <w:numFmt w:val="decimal"/>
      <w:lvlText w:val="%7."/>
      <w:lvlJc w:val="left"/>
      <w:pPr>
        <w:ind w:left="5389" w:hanging="360"/>
      </w:pPr>
    </w:lvl>
    <w:lvl w:ilvl="7" w:tplc="041F0019" w:tentative="1">
      <w:start w:val="1"/>
      <w:numFmt w:val="lowerLetter"/>
      <w:lvlText w:val="%8."/>
      <w:lvlJc w:val="left"/>
      <w:pPr>
        <w:ind w:left="6109" w:hanging="360"/>
      </w:pPr>
    </w:lvl>
    <w:lvl w:ilvl="8" w:tplc="041F001B" w:tentative="1">
      <w:start w:val="1"/>
      <w:numFmt w:val="lowerRoman"/>
      <w:lvlText w:val="%9."/>
      <w:lvlJc w:val="right"/>
      <w:pPr>
        <w:ind w:left="6829" w:hanging="180"/>
      </w:pPr>
    </w:lvl>
  </w:abstractNum>
  <w:abstractNum w:abstractNumId="14" w15:restartNumberingAfterBreak="0">
    <w:nsid w:val="49EB0730"/>
    <w:multiLevelType w:val="multilevel"/>
    <w:tmpl w:val="6B6806EA"/>
    <w:lvl w:ilvl="0">
      <w:start w:val="1"/>
      <w:numFmt w:val="decimal"/>
      <w:pStyle w:val="Balk1"/>
      <w:lvlText w:val="%1."/>
      <w:lvlJc w:val="left"/>
      <w:pPr>
        <w:ind w:left="432" w:hanging="432"/>
      </w:pPr>
      <w:rPr>
        <w:rFonts w:ascii="Times New Roman Bold" w:hAnsi="Times New Roman Bold" w:hint="default"/>
        <w:b/>
        <w:i w:val="0"/>
        <w:color w:val="auto"/>
        <w:spacing w:val="0"/>
        <w:w w:val="100"/>
        <w:position w:val="0"/>
        <w:sz w:val="28"/>
        <w:u w:val="none"/>
        <w14:ligatures w14:val="none"/>
        <w14:numForm w14:val="default"/>
        <w14:numSpacing w14:val="default"/>
        <w14:stylisticSets/>
      </w:rPr>
    </w:lvl>
    <w:lvl w:ilvl="1">
      <w:start w:val="1"/>
      <w:numFmt w:val="decimal"/>
      <w:pStyle w:val="Balk2"/>
      <w:lvlText w:val="%1.%2."/>
      <w:lvlJc w:val="left"/>
      <w:pPr>
        <w:ind w:left="576" w:hanging="576"/>
      </w:pPr>
      <w:rPr>
        <w:rFonts w:ascii="Times New Roman Bold" w:hAnsi="Times New Roman Bold" w:hint="default"/>
        <w:b/>
        <w:i w:val="0"/>
        <w:color w:val="auto"/>
        <w:spacing w:val="0"/>
        <w:w w:val="100"/>
        <w:position w:val="0"/>
        <w:sz w:val="26"/>
        <w:u w:val="none"/>
        <w14:ligatures w14:val="none"/>
        <w14:numForm w14:val="default"/>
        <w14:numSpacing w14:val="default"/>
        <w14:stylisticSets/>
      </w:rPr>
    </w:lvl>
    <w:lvl w:ilvl="2">
      <w:start w:val="1"/>
      <w:numFmt w:val="decimal"/>
      <w:pStyle w:val="Balk3"/>
      <w:lvlText w:val="%1.%2.%3."/>
      <w:lvlJc w:val="left"/>
      <w:pPr>
        <w:ind w:left="720" w:hanging="720"/>
      </w:pPr>
      <w:rPr>
        <w:rFonts w:ascii="Times New Roman" w:hAnsi="Times New Roman" w:hint="default"/>
        <w:b/>
        <w:i w:val="0"/>
        <w:color w:val="auto"/>
        <w:spacing w:val="0"/>
        <w:w w:val="100"/>
        <w:position w:val="0"/>
        <w:sz w:val="24"/>
        <w:u w:val="none"/>
        <w14:ligatures w14:val="none"/>
        <w14:numForm w14:val="default"/>
        <w14:numSpacing w14:val="default"/>
        <w14:stylisticSets/>
      </w:rPr>
    </w:lvl>
    <w:lvl w:ilvl="3">
      <w:start w:val="1"/>
      <w:numFmt w:val="decimal"/>
      <w:pStyle w:val="Balk4"/>
      <w:lvlText w:val="%1.%2.%3.%4."/>
      <w:lvlJc w:val="left"/>
      <w:pPr>
        <w:ind w:left="864" w:hanging="864"/>
      </w:pPr>
      <w:rPr>
        <w:rFonts w:ascii="Times New Roman Bold" w:hAnsi="Times New Roman Bold" w:hint="default"/>
        <w:b/>
        <w:i w:val="0"/>
        <w:color w:val="auto"/>
        <w:spacing w:val="0"/>
        <w:w w:val="100"/>
        <w:position w:val="0"/>
        <w:sz w:val="24"/>
        <w:u w:val="none"/>
        <w14:ligatures w14:val="standard"/>
        <w14:numForm w14:val="default"/>
        <w14:numSpacing w14:val="default"/>
        <w14:stylisticSets/>
      </w:rPr>
    </w:lvl>
    <w:lvl w:ilvl="4">
      <w:start w:val="1"/>
      <w:numFmt w:val="decimal"/>
      <w:pStyle w:val="Balk5"/>
      <w:lvlText w:val="%1.%2.%3.%4.%5."/>
      <w:lvlJc w:val="left"/>
      <w:pPr>
        <w:ind w:left="1008" w:hanging="1008"/>
      </w:pPr>
      <w:rPr>
        <w:rFonts w:hint="default"/>
      </w:rPr>
    </w:lvl>
    <w:lvl w:ilvl="5">
      <w:start w:val="1"/>
      <w:numFmt w:val="decimal"/>
      <w:pStyle w:val="Balk6"/>
      <w:lvlText w:val="%1.%2.%3.%4.%5.%6"/>
      <w:lvlJc w:val="left"/>
      <w:pPr>
        <w:ind w:left="1152" w:hanging="1152"/>
      </w:pPr>
      <w:rPr>
        <w:rFonts w:hint="default"/>
      </w:rPr>
    </w:lvl>
    <w:lvl w:ilvl="6">
      <w:start w:val="1"/>
      <w:numFmt w:val="decimal"/>
      <w:pStyle w:val="Balk7"/>
      <w:lvlText w:val="%1.%2.%3.%4.%5.%6.%7"/>
      <w:lvlJc w:val="left"/>
      <w:pPr>
        <w:ind w:left="1296" w:hanging="1296"/>
      </w:pPr>
      <w:rPr>
        <w:rFonts w:hint="default"/>
      </w:rPr>
    </w:lvl>
    <w:lvl w:ilvl="7">
      <w:start w:val="1"/>
      <w:numFmt w:val="decimal"/>
      <w:pStyle w:val="Balk8"/>
      <w:lvlText w:val="%1.%2.%3.%4.%5.%6.%7.%8"/>
      <w:lvlJc w:val="left"/>
      <w:pPr>
        <w:ind w:left="1440" w:hanging="1440"/>
      </w:pPr>
      <w:rPr>
        <w:rFonts w:hint="default"/>
      </w:rPr>
    </w:lvl>
    <w:lvl w:ilvl="8">
      <w:start w:val="1"/>
      <w:numFmt w:val="decimal"/>
      <w:pStyle w:val="Balk9"/>
      <w:lvlText w:val="%1.%2.%3.%4.%5.%6.%7.%8.%9"/>
      <w:lvlJc w:val="left"/>
      <w:pPr>
        <w:ind w:left="1584" w:hanging="1584"/>
      </w:pPr>
      <w:rPr>
        <w:rFonts w:hint="default"/>
      </w:rPr>
    </w:lvl>
  </w:abstractNum>
  <w:abstractNum w:abstractNumId="15" w15:restartNumberingAfterBreak="0">
    <w:nsid w:val="5128406F"/>
    <w:multiLevelType w:val="multilevel"/>
    <w:tmpl w:val="3B408C9C"/>
    <w:lvl w:ilvl="0">
      <w:start w:val="1"/>
      <w:numFmt w:val="decimal"/>
      <w:lvlText w:val="%1."/>
      <w:lvlJc w:val="left"/>
      <w:pPr>
        <w:ind w:left="360" w:hanging="360"/>
      </w:pPr>
      <w:rPr>
        <w:rFonts w:hint="default"/>
        <w:b/>
      </w:rPr>
    </w:lvl>
    <w:lvl w:ilvl="1">
      <w:start w:val="4"/>
      <w:numFmt w:val="decimal"/>
      <w:lvlText w:val="%1.%2."/>
      <w:lvlJc w:val="left"/>
      <w:pPr>
        <w:ind w:left="720" w:hanging="36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680" w:hanging="1800"/>
      </w:pPr>
      <w:rPr>
        <w:rFonts w:hint="default"/>
        <w:b/>
      </w:rPr>
    </w:lvl>
  </w:abstractNum>
  <w:abstractNum w:abstractNumId="16" w15:restartNumberingAfterBreak="0">
    <w:nsid w:val="52181EEF"/>
    <w:multiLevelType w:val="multilevel"/>
    <w:tmpl w:val="C97C2B58"/>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555C644A"/>
    <w:multiLevelType w:val="multilevel"/>
    <w:tmpl w:val="4CF49DF0"/>
    <w:lvl w:ilvl="0">
      <w:start w:val="3"/>
      <w:numFmt w:val="decimal"/>
      <w:lvlText w:val="%1"/>
      <w:lvlJc w:val="left"/>
      <w:pPr>
        <w:ind w:left="360" w:hanging="360"/>
      </w:pPr>
      <w:rPr>
        <w:rFonts w:hint="default"/>
        <w:b w:val="0"/>
      </w:rPr>
    </w:lvl>
    <w:lvl w:ilvl="1">
      <w:start w:val="1"/>
      <w:numFmt w:val="decimal"/>
      <w:lvlText w:val="%1.%2"/>
      <w:lvlJc w:val="left"/>
      <w:pPr>
        <w:ind w:left="1211" w:hanging="360"/>
      </w:pPr>
      <w:rPr>
        <w:rFonts w:hint="default"/>
        <w:b w:val="0"/>
      </w:rPr>
    </w:lvl>
    <w:lvl w:ilvl="2">
      <w:start w:val="1"/>
      <w:numFmt w:val="decimal"/>
      <w:lvlText w:val="%1.%2.%3"/>
      <w:lvlJc w:val="left"/>
      <w:pPr>
        <w:ind w:left="2160" w:hanging="720"/>
      </w:pPr>
      <w:rPr>
        <w:rFonts w:hint="default"/>
        <w:b w:val="0"/>
      </w:rPr>
    </w:lvl>
    <w:lvl w:ilvl="3">
      <w:start w:val="1"/>
      <w:numFmt w:val="decimal"/>
      <w:lvlText w:val="%1.%2.%3.%4"/>
      <w:lvlJc w:val="left"/>
      <w:pPr>
        <w:ind w:left="2880" w:hanging="720"/>
      </w:pPr>
      <w:rPr>
        <w:rFonts w:hint="default"/>
        <w:b w:val="0"/>
      </w:rPr>
    </w:lvl>
    <w:lvl w:ilvl="4">
      <w:start w:val="1"/>
      <w:numFmt w:val="decimal"/>
      <w:lvlText w:val="%1.%2.%3.%4.%5"/>
      <w:lvlJc w:val="left"/>
      <w:pPr>
        <w:ind w:left="3960" w:hanging="1080"/>
      </w:pPr>
      <w:rPr>
        <w:rFonts w:hint="default"/>
        <w:b w:val="0"/>
      </w:rPr>
    </w:lvl>
    <w:lvl w:ilvl="5">
      <w:start w:val="1"/>
      <w:numFmt w:val="decimal"/>
      <w:lvlText w:val="%1.%2.%3.%4.%5.%6"/>
      <w:lvlJc w:val="left"/>
      <w:pPr>
        <w:ind w:left="4680" w:hanging="1080"/>
      </w:pPr>
      <w:rPr>
        <w:rFonts w:hint="default"/>
        <w:b w:val="0"/>
      </w:rPr>
    </w:lvl>
    <w:lvl w:ilvl="6">
      <w:start w:val="1"/>
      <w:numFmt w:val="decimal"/>
      <w:lvlText w:val="%1.%2.%3.%4.%5.%6.%7"/>
      <w:lvlJc w:val="left"/>
      <w:pPr>
        <w:ind w:left="5760" w:hanging="1440"/>
      </w:pPr>
      <w:rPr>
        <w:rFonts w:hint="default"/>
        <w:b w:val="0"/>
      </w:rPr>
    </w:lvl>
    <w:lvl w:ilvl="7">
      <w:start w:val="1"/>
      <w:numFmt w:val="decimal"/>
      <w:lvlText w:val="%1.%2.%3.%4.%5.%6.%7.%8"/>
      <w:lvlJc w:val="left"/>
      <w:pPr>
        <w:ind w:left="6480" w:hanging="1440"/>
      </w:pPr>
      <w:rPr>
        <w:rFonts w:hint="default"/>
        <w:b w:val="0"/>
      </w:rPr>
    </w:lvl>
    <w:lvl w:ilvl="8">
      <w:start w:val="1"/>
      <w:numFmt w:val="decimal"/>
      <w:lvlText w:val="%1.%2.%3.%4.%5.%6.%7.%8.%9"/>
      <w:lvlJc w:val="left"/>
      <w:pPr>
        <w:ind w:left="7560" w:hanging="1800"/>
      </w:pPr>
      <w:rPr>
        <w:rFonts w:hint="default"/>
        <w:b w:val="0"/>
      </w:rPr>
    </w:lvl>
  </w:abstractNum>
  <w:abstractNum w:abstractNumId="18" w15:restartNumberingAfterBreak="0">
    <w:nsid w:val="557F2782"/>
    <w:multiLevelType w:val="multilevel"/>
    <w:tmpl w:val="E5964FB6"/>
    <w:lvl w:ilvl="0">
      <w:start w:val="1"/>
      <w:numFmt w:val="decimal"/>
      <w:lvlText w:val="%1."/>
      <w:lvlJc w:val="left"/>
      <w:pPr>
        <w:ind w:left="360" w:hanging="360"/>
      </w:pPr>
      <w:rPr>
        <w:rFonts w:hint="default"/>
      </w:rPr>
    </w:lvl>
    <w:lvl w:ilvl="1">
      <w:start w:val="5"/>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9" w15:restartNumberingAfterBreak="0">
    <w:nsid w:val="5BF76E78"/>
    <w:multiLevelType w:val="multilevel"/>
    <w:tmpl w:val="EAB6E0B6"/>
    <w:lvl w:ilvl="0">
      <w:start w:val="1"/>
      <w:numFmt w:val="decimal"/>
      <w:lvlText w:val="%1."/>
      <w:lvlJc w:val="left"/>
      <w:pPr>
        <w:ind w:left="720" w:hanging="360"/>
      </w:pPr>
      <w:rPr>
        <w:rFonts w:ascii="Times New Roman" w:eastAsia="Times New Roman" w:hAnsi="Times New Roman" w:cs="Times New Roman"/>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0" w15:restartNumberingAfterBreak="0">
    <w:nsid w:val="5C020E05"/>
    <w:multiLevelType w:val="multilevel"/>
    <w:tmpl w:val="5CD6FD92"/>
    <w:lvl w:ilvl="0">
      <w:start w:val="1"/>
      <w:numFmt w:val="upperRoman"/>
      <w:lvlText w:val="%1."/>
      <w:lvlJc w:val="left"/>
      <w:pPr>
        <w:ind w:left="1080" w:hanging="72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1" w15:restartNumberingAfterBreak="0">
    <w:nsid w:val="605D1D3C"/>
    <w:multiLevelType w:val="multilevel"/>
    <w:tmpl w:val="4A843162"/>
    <w:lvl w:ilvl="0">
      <w:start w:val="1"/>
      <w:numFmt w:val="decimal"/>
      <w:lvlText w:val="%1."/>
      <w:lvlJc w:val="left"/>
      <w:pPr>
        <w:ind w:left="360" w:hanging="360"/>
      </w:pPr>
      <w:rPr>
        <w:rFonts w:hint="default"/>
        <w:b/>
      </w:rPr>
    </w:lvl>
    <w:lvl w:ilvl="1">
      <w:start w:val="4"/>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2" w15:restartNumberingAfterBreak="0">
    <w:nsid w:val="61653E13"/>
    <w:multiLevelType w:val="multilevel"/>
    <w:tmpl w:val="50F4F674"/>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29"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3" w15:restartNumberingAfterBreak="0">
    <w:nsid w:val="64166E94"/>
    <w:multiLevelType w:val="multilevel"/>
    <w:tmpl w:val="F104A646"/>
    <w:lvl w:ilvl="0">
      <w:start w:val="1"/>
      <w:numFmt w:val="decimal"/>
      <w:lvlText w:val="%1."/>
      <w:lvlJc w:val="left"/>
      <w:pPr>
        <w:ind w:left="360" w:hanging="360"/>
      </w:pPr>
      <w:rPr>
        <w:rFonts w:hint="default"/>
        <w:b/>
      </w:rPr>
    </w:lvl>
    <w:lvl w:ilvl="1">
      <w:start w:val="4"/>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4" w15:restartNumberingAfterBreak="0">
    <w:nsid w:val="663426D6"/>
    <w:multiLevelType w:val="hybridMultilevel"/>
    <w:tmpl w:val="724EACB2"/>
    <w:lvl w:ilvl="0" w:tplc="A27C0D2A">
      <w:start w:val="1"/>
      <w:numFmt w:val="upperRoman"/>
      <w:lvlText w:val="%1."/>
      <w:lvlJc w:val="left"/>
      <w:pPr>
        <w:ind w:left="3552" w:hanging="720"/>
      </w:pPr>
      <w:rPr>
        <w:rFonts w:hint="default"/>
      </w:rPr>
    </w:lvl>
    <w:lvl w:ilvl="1" w:tplc="041F0019" w:tentative="1">
      <w:start w:val="1"/>
      <w:numFmt w:val="lowerLetter"/>
      <w:lvlText w:val="%2."/>
      <w:lvlJc w:val="left"/>
      <w:pPr>
        <w:ind w:left="3912" w:hanging="360"/>
      </w:pPr>
    </w:lvl>
    <w:lvl w:ilvl="2" w:tplc="041F001B" w:tentative="1">
      <w:start w:val="1"/>
      <w:numFmt w:val="lowerRoman"/>
      <w:lvlText w:val="%3."/>
      <w:lvlJc w:val="right"/>
      <w:pPr>
        <w:ind w:left="4632" w:hanging="180"/>
      </w:pPr>
    </w:lvl>
    <w:lvl w:ilvl="3" w:tplc="041F000F" w:tentative="1">
      <w:start w:val="1"/>
      <w:numFmt w:val="decimal"/>
      <w:lvlText w:val="%4."/>
      <w:lvlJc w:val="left"/>
      <w:pPr>
        <w:ind w:left="5352" w:hanging="360"/>
      </w:pPr>
    </w:lvl>
    <w:lvl w:ilvl="4" w:tplc="041F0019" w:tentative="1">
      <w:start w:val="1"/>
      <w:numFmt w:val="lowerLetter"/>
      <w:lvlText w:val="%5."/>
      <w:lvlJc w:val="left"/>
      <w:pPr>
        <w:ind w:left="6072" w:hanging="360"/>
      </w:pPr>
    </w:lvl>
    <w:lvl w:ilvl="5" w:tplc="041F001B" w:tentative="1">
      <w:start w:val="1"/>
      <w:numFmt w:val="lowerRoman"/>
      <w:lvlText w:val="%6."/>
      <w:lvlJc w:val="right"/>
      <w:pPr>
        <w:ind w:left="6792" w:hanging="180"/>
      </w:pPr>
    </w:lvl>
    <w:lvl w:ilvl="6" w:tplc="041F000F" w:tentative="1">
      <w:start w:val="1"/>
      <w:numFmt w:val="decimal"/>
      <w:lvlText w:val="%7."/>
      <w:lvlJc w:val="left"/>
      <w:pPr>
        <w:ind w:left="7512" w:hanging="360"/>
      </w:pPr>
    </w:lvl>
    <w:lvl w:ilvl="7" w:tplc="041F0019" w:tentative="1">
      <w:start w:val="1"/>
      <w:numFmt w:val="lowerLetter"/>
      <w:lvlText w:val="%8."/>
      <w:lvlJc w:val="left"/>
      <w:pPr>
        <w:ind w:left="8232" w:hanging="360"/>
      </w:pPr>
    </w:lvl>
    <w:lvl w:ilvl="8" w:tplc="041F001B" w:tentative="1">
      <w:start w:val="1"/>
      <w:numFmt w:val="lowerRoman"/>
      <w:lvlText w:val="%9."/>
      <w:lvlJc w:val="right"/>
      <w:pPr>
        <w:ind w:left="8952" w:hanging="180"/>
      </w:pPr>
    </w:lvl>
  </w:abstractNum>
  <w:abstractNum w:abstractNumId="25" w15:restartNumberingAfterBreak="0">
    <w:nsid w:val="6D4C5302"/>
    <w:multiLevelType w:val="hybridMultilevel"/>
    <w:tmpl w:val="F6F80946"/>
    <w:lvl w:ilvl="0" w:tplc="71FA27DE">
      <w:start w:val="22"/>
      <w:numFmt w:val="bullet"/>
      <w:lvlText w:val=""/>
      <w:lvlJc w:val="left"/>
      <w:pPr>
        <w:ind w:left="1068" w:hanging="360"/>
      </w:pPr>
      <w:rPr>
        <w:rFonts w:ascii="Symbol" w:eastAsia="Times New Roman" w:hAnsi="Symbol" w:cs="Times New Roman" w:hint="default"/>
      </w:rPr>
    </w:lvl>
    <w:lvl w:ilvl="1" w:tplc="041F0003" w:tentative="1">
      <w:start w:val="1"/>
      <w:numFmt w:val="bullet"/>
      <w:lvlText w:val="o"/>
      <w:lvlJc w:val="left"/>
      <w:pPr>
        <w:ind w:left="1788" w:hanging="360"/>
      </w:pPr>
      <w:rPr>
        <w:rFonts w:ascii="Courier New" w:hAnsi="Courier New" w:cs="Courier New" w:hint="default"/>
      </w:rPr>
    </w:lvl>
    <w:lvl w:ilvl="2" w:tplc="041F0005" w:tentative="1">
      <w:start w:val="1"/>
      <w:numFmt w:val="bullet"/>
      <w:lvlText w:val=""/>
      <w:lvlJc w:val="left"/>
      <w:pPr>
        <w:ind w:left="2508" w:hanging="360"/>
      </w:pPr>
      <w:rPr>
        <w:rFonts w:ascii="Wingdings" w:hAnsi="Wingdings" w:hint="default"/>
      </w:rPr>
    </w:lvl>
    <w:lvl w:ilvl="3" w:tplc="041F0001" w:tentative="1">
      <w:start w:val="1"/>
      <w:numFmt w:val="bullet"/>
      <w:lvlText w:val=""/>
      <w:lvlJc w:val="left"/>
      <w:pPr>
        <w:ind w:left="3228" w:hanging="360"/>
      </w:pPr>
      <w:rPr>
        <w:rFonts w:ascii="Symbol" w:hAnsi="Symbol" w:hint="default"/>
      </w:rPr>
    </w:lvl>
    <w:lvl w:ilvl="4" w:tplc="041F0003" w:tentative="1">
      <w:start w:val="1"/>
      <w:numFmt w:val="bullet"/>
      <w:lvlText w:val="o"/>
      <w:lvlJc w:val="left"/>
      <w:pPr>
        <w:ind w:left="3948" w:hanging="360"/>
      </w:pPr>
      <w:rPr>
        <w:rFonts w:ascii="Courier New" w:hAnsi="Courier New" w:cs="Courier New" w:hint="default"/>
      </w:rPr>
    </w:lvl>
    <w:lvl w:ilvl="5" w:tplc="041F0005" w:tentative="1">
      <w:start w:val="1"/>
      <w:numFmt w:val="bullet"/>
      <w:lvlText w:val=""/>
      <w:lvlJc w:val="left"/>
      <w:pPr>
        <w:ind w:left="4668" w:hanging="360"/>
      </w:pPr>
      <w:rPr>
        <w:rFonts w:ascii="Wingdings" w:hAnsi="Wingdings" w:hint="default"/>
      </w:rPr>
    </w:lvl>
    <w:lvl w:ilvl="6" w:tplc="041F0001" w:tentative="1">
      <w:start w:val="1"/>
      <w:numFmt w:val="bullet"/>
      <w:lvlText w:val=""/>
      <w:lvlJc w:val="left"/>
      <w:pPr>
        <w:ind w:left="5388" w:hanging="360"/>
      </w:pPr>
      <w:rPr>
        <w:rFonts w:ascii="Symbol" w:hAnsi="Symbol" w:hint="default"/>
      </w:rPr>
    </w:lvl>
    <w:lvl w:ilvl="7" w:tplc="041F0003" w:tentative="1">
      <w:start w:val="1"/>
      <w:numFmt w:val="bullet"/>
      <w:lvlText w:val="o"/>
      <w:lvlJc w:val="left"/>
      <w:pPr>
        <w:ind w:left="6108" w:hanging="360"/>
      </w:pPr>
      <w:rPr>
        <w:rFonts w:ascii="Courier New" w:hAnsi="Courier New" w:cs="Courier New" w:hint="default"/>
      </w:rPr>
    </w:lvl>
    <w:lvl w:ilvl="8" w:tplc="041F0005" w:tentative="1">
      <w:start w:val="1"/>
      <w:numFmt w:val="bullet"/>
      <w:lvlText w:val=""/>
      <w:lvlJc w:val="left"/>
      <w:pPr>
        <w:ind w:left="6828" w:hanging="360"/>
      </w:pPr>
      <w:rPr>
        <w:rFonts w:ascii="Wingdings" w:hAnsi="Wingdings" w:hint="default"/>
      </w:rPr>
    </w:lvl>
  </w:abstractNum>
  <w:abstractNum w:abstractNumId="26" w15:restartNumberingAfterBreak="0">
    <w:nsid w:val="72F86E52"/>
    <w:multiLevelType w:val="multilevel"/>
    <w:tmpl w:val="66C2AFC4"/>
    <w:lvl w:ilvl="0">
      <w:start w:val="1"/>
      <w:numFmt w:val="upperRoman"/>
      <w:lvlText w:val="%1."/>
      <w:lvlJc w:val="left"/>
      <w:pPr>
        <w:ind w:left="3900" w:hanging="720"/>
      </w:pPr>
      <w:rPr>
        <w:rFonts w:hint="default"/>
      </w:rPr>
    </w:lvl>
    <w:lvl w:ilvl="1">
      <w:start w:val="1"/>
      <w:numFmt w:val="decimal"/>
      <w:isLgl/>
      <w:lvlText w:val="%1.%2."/>
      <w:lvlJc w:val="left"/>
      <w:pPr>
        <w:ind w:left="3540" w:hanging="360"/>
      </w:pPr>
      <w:rPr>
        <w:rFonts w:hint="default"/>
      </w:rPr>
    </w:lvl>
    <w:lvl w:ilvl="2">
      <w:start w:val="1"/>
      <w:numFmt w:val="decimal"/>
      <w:isLgl/>
      <w:lvlText w:val="%1.%2.%3."/>
      <w:lvlJc w:val="left"/>
      <w:pPr>
        <w:ind w:left="3900" w:hanging="720"/>
      </w:pPr>
      <w:rPr>
        <w:rFonts w:hint="default"/>
      </w:rPr>
    </w:lvl>
    <w:lvl w:ilvl="3">
      <w:start w:val="1"/>
      <w:numFmt w:val="decimal"/>
      <w:isLgl/>
      <w:lvlText w:val="%1.%2.%3.%4."/>
      <w:lvlJc w:val="left"/>
      <w:pPr>
        <w:ind w:left="3900" w:hanging="720"/>
      </w:pPr>
      <w:rPr>
        <w:rFonts w:hint="default"/>
      </w:rPr>
    </w:lvl>
    <w:lvl w:ilvl="4">
      <w:start w:val="1"/>
      <w:numFmt w:val="decimal"/>
      <w:isLgl/>
      <w:lvlText w:val="%1.%2.%3.%4.%5."/>
      <w:lvlJc w:val="left"/>
      <w:pPr>
        <w:ind w:left="4260" w:hanging="1080"/>
      </w:pPr>
      <w:rPr>
        <w:rFonts w:hint="default"/>
      </w:rPr>
    </w:lvl>
    <w:lvl w:ilvl="5">
      <w:start w:val="1"/>
      <w:numFmt w:val="decimal"/>
      <w:isLgl/>
      <w:lvlText w:val="%1.%2.%3.%4.%5.%6."/>
      <w:lvlJc w:val="left"/>
      <w:pPr>
        <w:ind w:left="4260" w:hanging="1080"/>
      </w:pPr>
      <w:rPr>
        <w:rFonts w:hint="default"/>
      </w:rPr>
    </w:lvl>
    <w:lvl w:ilvl="6">
      <w:start w:val="1"/>
      <w:numFmt w:val="decimal"/>
      <w:isLgl/>
      <w:lvlText w:val="%1.%2.%3.%4.%5.%6.%7."/>
      <w:lvlJc w:val="left"/>
      <w:pPr>
        <w:ind w:left="4620" w:hanging="1440"/>
      </w:pPr>
      <w:rPr>
        <w:rFonts w:hint="default"/>
      </w:rPr>
    </w:lvl>
    <w:lvl w:ilvl="7">
      <w:start w:val="1"/>
      <w:numFmt w:val="decimal"/>
      <w:isLgl/>
      <w:lvlText w:val="%1.%2.%3.%4.%5.%6.%7.%8."/>
      <w:lvlJc w:val="left"/>
      <w:pPr>
        <w:ind w:left="4620" w:hanging="1440"/>
      </w:pPr>
      <w:rPr>
        <w:rFonts w:hint="default"/>
      </w:rPr>
    </w:lvl>
    <w:lvl w:ilvl="8">
      <w:start w:val="1"/>
      <w:numFmt w:val="decimal"/>
      <w:isLgl/>
      <w:lvlText w:val="%1.%2.%3.%4.%5.%6.%7.%8.%9."/>
      <w:lvlJc w:val="left"/>
      <w:pPr>
        <w:ind w:left="4980" w:hanging="1800"/>
      </w:pPr>
      <w:rPr>
        <w:rFonts w:hint="default"/>
      </w:rPr>
    </w:lvl>
  </w:abstractNum>
  <w:abstractNum w:abstractNumId="27" w15:restartNumberingAfterBreak="0">
    <w:nsid w:val="7AD508B9"/>
    <w:multiLevelType w:val="hybridMultilevel"/>
    <w:tmpl w:val="4D88B3B2"/>
    <w:lvl w:ilvl="0" w:tplc="2B84C08C">
      <w:start w:val="22"/>
      <w:numFmt w:val="bullet"/>
      <w:lvlText w:val=""/>
      <w:lvlJc w:val="left"/>
      <w:pPr>
        <w:ind w:left="1068" w:hanging="360"/>
      </w:pPr>
      <w:rPr>
        <w:rFonts w:ascii="Symbol" w:eastAsia="Times New Roman" w:hAnsi="Symbol" w:cs="Times New Roman" w:hint="default"/>
      </w:rPr>
    </w:lvl>
    <w:lvl w:ilvl="1" w:tplc="041F0003" w:tentative="1">
      <w:start w:val="1"/>
      <w:numFmt w:val="bullet"/>
      <w:lvlText w:val="o"/>
      <w:lvlJc w:val="left"/>
      <w:pPr>
        <w:ind w:left="1788" w:hanging="360"/>
      </w:pPr>
      <w:rPr>
        <w:rFonts w:ascii="Courier New" w:hAnsi="Courier New" w:cs="Courier New" w:hint="default"/>
      </w:rPr>
    </w:lvl>
    <w:lvl w:ilvl="2" w:tplc="041F0005" w:tentative="1">
      <w:start w:val="1"/>
      <w:numFmt w:val="bullet"/>
      <w:lvlText w:val=""/>
      <w:lvlJc w:val="left"/>
      <w:pPr>
        <w:ind w:left="2508" w:hanging="360"/>
      </w:pPr>
      <w:rPr>
        <w:rFonts w:ascii="Wingdings" w:hAnsi="Wingdings" w:hint="default"/>
      </w:rPr>
    </w:lvl>
    <w:lvl w:ilvl="3" w:tplc="041F0001" w:tentative="1">
      <w:start w:val="1"/>
      <w:numFmt w:val="bullet"/>
      <w:lvlText w:val=""/>
      <w:lvlJc w:val="left"/>
      <w:pPr>
        <w:ind w:left="3228" w:hanging="360"/>
      </w:pPr>
      <w:rPr>
        <w:rFonts w:ascii="Symbol" w:hAnsi="Symbol" w:hint="default"/>
      </w:rPr>
    </w:lvl>
    <w:lvl w:ilvl="4" w:tplc="041F0003" w:tentative="1">
      <w:start w:val="1"/>
      <w:numFmt w:val="bullet"/>
      <w:lvlText w:val="o"/>
      <w:lvlJc w:val="left"/>
      <w:pPr>
        <w:ind w:left="3948" w:hanging="360"/>
      </w:pPr>
      <w:rPr>
        <w:rFonts w:ascii="Courier New" w:hAnsi="Courier New" w:cs="Courier New" w:hint="default"/>
      </w:rPr>
    </w:lvl>
    <w:lvl w:ilvl="5" w:tplc="041F0005" w:tentative="1">
      <w:start w:val="1"/>
      <w:numFmt w:val="bullet"/>
      <w:lvlText w:val=""/>
      <w:lvlJc w:val="left"/>
      <w:pPr>
        <w:ind w:left="4668" w:hanging="360"/>
      </w:pPr>
      <w:rPr>
        <w:rFonts w:ascii="Wingdings" w:hAnsi="Wingdings" w:hint="default"/>
      </w:rPr>
    </w:lvl>
    <w:lvl w:ilvl="6" w:tplc="041F0001" w:tentative="1">
      <w:start w:val="1"/>
      <w:numFmt w:val="bullet"/>
      <w:lvlText w:val=""/>
      <w:lvlJc w:val="left"/>
      <w:pPr>
        <w:ind w:left="5388" w:hanging="360"/>
      </w:pPr>
      <w:rPr>
        <w:rFonts w:ascii="Symbol" w:hAnsi="Symbol" w:hint="default"/>
      </w:rPr>
    </w:lvl>
    <w:lvl w:ilvl="7" w:tplc="041F0003" w:tentative="1">
      <w:start w:val="1"/>
      <w:numFmt w:val="bullet"/>
      <w:lvlText w:val="o"/>
      <w:lvlJc w:val="left"/>
      <w:pPr>
        <w:ind w:left="6108" w:hanging="360"/>
      </w:pPr>
      <w:rPr>
        <w:rFonts w:ascii="Courier New" w:hAnsi="Courier New" w:cs="Courier New" w:hint="default"/>
      </w:rPr>
    </w:lvl>
    <w:lvl w:ilvl="8" w:tplc="041F0005" w:tentative="1">
      <w:start w:val="1"/>
      <w:numFmt w:val="bullet"/>
      <w:lvlText w:val=""/>
      <w:lvlJc w:val="left"/>
      <w:pPr>
        <w:ind w:left="6828" w:hanging="360"/>
      </w:pPr>
      <w:rPr>
        <w:rFonts w:ascii="Wingdings" w:hAnsi="Wingdings" w:hint="default"/>
      </w:rPr>
    </w:lvl>
  </w:abstractNum>
  <w:num w:numId="1">
    <w:abstractNumId w:val="0"/>
  </w:num>
  <w:num w:numId="2">
    <w:abstractNumId w:val="24"/>
  </w:num>
  <w:num w:numId="3">
    <w:abstractNumId w:val="26"/>
  </w:num>
  <w:num w:numId="4">
    <w:abstractNumId w:val="20"/>
  </w:num>
  <w:num w:numId="5">
    <w:abstractNumId w:val="19"/>
  </w:num>
  <w:num w:numId="6">
    <w:abstractNumId w:val="1"/>
  </w:num>
  <w:num w:numId="7">
    <w:abstractNumId w:val="12"/>
  </w:num>
  <w:num w:numId="8">
    <w:abstractNumId w:val="11"/>
  </w:num>
  <w:num w:numId="9">
    <w:abstractNumId w:val="3"/>
  </w:num>
  <w:num w:numId="10">
    <w:abstractNumId w:val="16"/>
  </w:num>
  <w:num w:numId="11">
    <w:abstractNumId w:val="7"/>
  </w:num>
  <w:num w:numId="12">
    <w:abstractNumId w:val="22"/>
  </w:num>
  <w:num w:numId="13">
    <w:abstractNumId w:val="4"/>
  </w:num>
  <w:num w:numId="14">
    <w:abstractNumId w:val="15"/>
  </w:num>
  <w:num w:numId="15">
    <w:abstractNumId w:val="23"/>
  </w:num>
  <w:num w:numId="16">
    <w:abstractNumId w:val="21"/>
  </w:num>
  <w:num w:numId="17">
    <w:abstractNumId w:val="18"/>
  </w:num>
  <w:num w:numId="18">
    <w:abstractNumId w:val="27"/>
  </w:num>
  <w:num w:numId="19">
    <w:abstractNumId w:val="25"/>
  </w:num>
  <w:num w:numId="20">
    <w:abstractNumId w:val="13"/>
  </w:num>
  <w:num w:numId="21">
    <w:abstractNumId w:val="5"/>
  </w:num>
  <w:num w:numId="22">
    <w:abstractNumId w:val="17"/>
  </w:num>
  <w:num w:numId="23">
    <w:abstractNumId w:val="10"/>
  </w:num>
  <w:num w:numId="24">
    <w:abstractNumId w:val="14"/>
  </w:num>
  <w:num w:numId="25">
    <w:abstractNumId w:val="2"/>
  </w:num>
  <w:num w:numId="26">
    <w:abstractNumId w:val="6"/>
  </w:num>
  <w:num w:numId="27">
    <w:abstractNumId w:val="9"/>
  </w:num>
  <w:num w:numId="2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42596"/>
    <w:rsid w:val="00001FC9"/>
    <w:rsid w:val="00002E22"/>
    <w:rsid w:val="00002E44"/>
    <w:rsid w:val="0000560C"/>
    <w:rsid w:val="00010F34"/>
    <w:rsid w:val="00011535"/>
    <w:rsid w:val="00012FD8"/>
    <w:rsid w:val="00014370"/>
    <w:rsid w:val="00014E9B"/>
    <w:rsid w:val="00015E25"/>
    <w:rsid w:val="00017191"/>
    <w:rsid w:val="00017DE7"/>
    <w:rsid w:val="0002732E"/>
    <w:rsid w:val="0003070D"/>
    <w:rsid w:val="000345E9"/>
    <w:rsid w:val="00035799"/>
    <w:rsid w:val="000377B8"/>
    <w:rsid w:val="000408F5"/>
    <w:rsid w:val="000410B0"/>
    <w:rsid w:val="00044FED"/>
    <w:rsid w:val="0004538F"/>
    <w:rsid w:val="00045FDB"/>
    <w:rsid w:val="0005060D"/>
    <w:rsid w:val="00050C54"/>
    <w:rsid w:val="0005153A"/>
    <w:rsid w:val="0005297C"/>
    <w:rsid w:val="000533E2"/>
    <w:rsid w:val="00055D2E"/>
    <w:rsid w:val="0005611D"/>
    <w:rsid w:val="000570A2"/>
    <w:rsid w:val="0006047B"/>
    <w:rsid w:val="00065EBB"/>
    <w:rsid w:val="00070936"/>
    <w:rsid w:val="00074081"/>
    <w:rsid w:val="00076A8C"/>
    <w:rsid w:val="00080A29"/>
    <w:rsid w:val="00080E7C"/>
    <w:rsid w:val="0008360B"/>
    <w:rsid w:val="000838E1"/>
    <w:rsid w:val="00084046"/>
    <w:rsid w:val="00090217"/>
    <w:rsid w:val="0009202E"/>
    <w:rsid w:val="00092B25"/>
    <w:rsid w:val="0009458E"/>
    <w:rsid w:val="000945D3"/>
    <w:rsid w:val="000A4E28"/>
    <w:rsid w:val="000A5180"/>
    <w:rsid w:val="000A58B7"/>
    <w:rsid w:val="000B221C"/>
    <w:rsid w:val="000B2ADD"/>
    <w:rsid w:val="000B33F5"/>
    <w:rsid w:val="000B5827"/>
    <w:rsid w:val="000B7B60"/>
    <w:rsid w:val="000B7FCD"/>
    <w:rsid w:val="000C4D9B"/>
    <w:rsid w:val="000C6222"/>
    <w:rsid w:val="000C7A20"/>
    <w:rsid w:val="000D0A02"/>
    <w:rsid w:val="000D2B89"/>
    <w:rsid w:val="000D4BBA"/>
    <w:rsid w:val="000D62E6"/>
    <w:rsid w:val="000D6CED"/>
    <w:rsid w:val="000E188C"/>
    <w:rsid w:val="000E374E"/>
    <w:rsid w:val="000F0F9D"/>
    <w:rsid w:val="000F24CE"/>
    <w:rsid w:val="000F584C"/>
    <w:rsid w:val="000F7CDB"/>
    <w:rsid w:val="00104ACE"/>
    <w:rsid w:val="00104C2B"/>
    <w:rsid w:val="00105AD0"/>
    <w:rsid w:val="001121FD"/>
    <w:rsid w:val="00112DAE"/>
    <w:rsid w:val="00112F33"/>
    <w:rsid w:val="001154B2"/>
    <w:rsid w:val="00115CFD"/>
    <w:rsid w:val="0012129A"/>
    <w:rsid w:val="00124BF3"/>
    <w:rsid w:val="00126347"/>
    <w:rsid w:val="00127D2E"/>
    <w:rsid w:val="001314B7"/>
    <w:rsid w:val="00134BE1"/>
    <w:rsid w:val="001416BA"/>
    <w:rsid w:val="00141A9A"/>
    <w:rsid w:val="00142656"/>
    <w:rsid w:val="00142E14"/>
    <w:rsid w:val="001433CE"/>
    <w:rsid w:val="00153726"/>
    <w:rsid w:val="00153A14"/>
    <w:rsid w:val="00154344"/>
    <w:rsid w:val="001558A7"/>
    <w:rsid w:val="00160C38"/>
    <w:rsid w:val="001614DE"/>
    <w:rsid w:val="00162711"/>
    <w:rsid w:val="001635E5"/>
    <w:rsid w:val="00163D1A"/>
    <w:rsid w:val="00165270"/>
    <w:rsid w:val="00167BA3"/>
    <w:rsid w:val="0017199F"/>
    <w:rsid w:val="001719BD"/>
    <w:rsid w:val="00172813"/>
    <w:rsid w:val="001731E8"/>
    <w:rsid w:val="001737EC"/>
    <w:rsid w:val="001757CD"/>
    <w:rsid w:val="0017788E"/>
    <w:rsid w:val="00180AEB"/>
    <w:rsid w:val="0018240B"/>
    <w:rsid w:val="00186086"/>
    <w:rsid w:val="00187FC3"/>
    <w:rsid w:val="00191266"/>
    <w:rsid w:val="00191D8B"/>
    <w:rsid w:val="00196F2A"/>
    <w:rsid w:val="001A1888"/>
    <w:rsid w:val="001A2004"/>
    <w:rsid w:val="001A357C"/>
    <w:rsid w:val="001A4850"/>
    <w:rsid w:val="001A5AEB"/>
    <w:rsid w:val="001A5BA6"/>
    <w:rsid w:val="001B1410"/>
    <w:rsid w:val="001B5744"/>
    <w:rsid w:val="001B607D"/>
    <w:rsid w:val="001B6E7E"/>
    <w:rsid w:val="001C2DF1"/>
    <w:rsid w:val="001C35BE"/>
    <w:rsid w:val="001C509C"/>
    <w:rsid w:val="001D0014"/>
    <w:rsid w:val="001D0AF1"/>
    <w:rsid w:val="001D41D5"/>
    <w:rsid w:val="001D44D5"/>
    <w:rsid w:val="001D654A"/>
    <w:rsid w:val="001D7B0B"/>
    <w:rsid w:val="001E1714"/>
    <w:rsid w:val="001E4A27"/>
    <w:rsid w:val="001E4DF3"/>
    <w:rsid w:val="001E5B63"/>
    <w:rsid w:val="001E74B6"/>
    <w:rsid w:val="001E77FA"/>
    <w:rsid w:val="001F18E7"/>
    <w:rsid w:val="001F2E1F"/>
    <w:rsid w:val="001F3FD4"/>
    <w:rsid w:val="001F4DA5"/>
    <w:rsid w:val="001F6DE6"/>
    <w:rsid w:val="002051BD"/>
    <w:rsid w:val="0020742E"/>
    <w:rsid w:val="00207E7B"/>
    <w:rsid w:val="002109CB"/>
    <w:rsid w:val="00210B45"/>
    <w:rsid w:val="002118D8"/>
    <w:rsid w:val="0021725C"/>
    <w:rsid w:val="00221913"/>
    <w:rsid w:val="00225126"/>
    <w:rsid w:val="00225541"/>
    <w:rsid w:val="00227C41"/>
    <w:rsid w:val="00233220"/>
    <w:rsid w:val="00240FAF"/>
    <w:rsid w:val="002427E2"/>
    <w:rsid w:val="00242F3A"/>
    <w:rsid w:val="00243907"/>
    <w:rsid w:val="0024764F"/>
    <w:rsid w:val="002504E9"/>
    <w:rsid w:val="00250FC5"/>
    <w:rsid w:val="00251143"/>
    <w:rsid w:val="002526DB"/>
    <w:rsid w:val="002527AA"/>
    <w:rsid w:val="00257E69"/>
    <w:rsid w:val="00260062"/>
    <w:rsid w:val="002638CE"/>
    <w:rsid w:val="002660E7"/>
    <w:rsid w:val="002700F3"/>
    <w:rsid w:val="0027112A"/>
    <w:rsid w:val="002716DD"/>
    <w:rsid w:val="002731A4"/>
    <w:rsid w:val="00273D22"/>
    <w:rsid w:val="0028193E"/>
    <w:rsid w:val="00281D24"/>
    <w:rsid w:val="0028375A"/>
    <w:rsid w:val="00283D31"/>
    <w:rsid w:val="00284417"/>
    <w:rsid w:val="00287B68"/>
    <w:rsid w:val="00287B87"/>
    <w:rsid w:val="00290260"/>
    <w:rsid w:val="00290AF9"/>
    <w:rsid w:val="00291B6A"/>
    <w:rsid w:val="00295822"/>
    <w:rsid w:val="002A084E"/>
    <w:rsid w:val="002A553F"/>
    <w:rsid w:val="002B18CF"/>
    <w:rsid w:val="002B4187"/>
    <w:rsid w:val="002B4809"/>
    <w:rsid w:val="002B5DFF"/>
    <w:rsid w:val="002B6A7B"/>
    <w:rsid w:val="002C178F"/>
    <w:rsid w:val="002C3B9E"/>
    <w:rsid w:val="002C4B0C"/>
    <w:rsid w:val="002C61D2"/>
    <w:rsid w:val="002C7042"/>
    <w:rsid w:val="002D32BB"/>
    <w:rsid w:val="002E1219"/>
    <w:rsid w:val="002E68EE"/>
    <w:rsid w:val="002F1074"/>
    <w:rsid w:val="002F17D2"/>
    <w:rsid w:val="002F604F"/>
    <w:rsid w:val="002F6D06"/>
    <w:rsid w:val="003011EC"/>
    <w:rsid w:val="00302B74"/>
    <w:rsid w:val="00311DB8"/>
    <w:rsid w:val="00312ED6"/>
    <w:rsid w:val="00323003"/>
    <w:rsid w:val="00323C17"/>
    <w:rsid w:val="00323D55"/>
    <w:rsid w:val="00327ADA"/>
    <w:rsid w:val="003313A3"/>
    <w:rsid w:val="00331BF3"/>
    <w:rsid w:val="00331CF7"/>
    <w:rsid w:val="00333703"/>
    <w:rsid w:val="003339DE"/>
    <w:rsid w:val="00336051"/>
    <w:rsid w:val="003370D9"/>
    <w:rsid w:val="003436F3"/>
    <w:rsid w:val="0035088A"/>
    <w:rsid w:val="00351EF5"/>
    <w:rsid w:val="0035357E"/>
    <w:rsid w:val="003555AE"/>
    <w:rsid w:val="003636A6"/>
    <w:rsid w:val="00365CCC"/>
    <w:rsid w:val="003678A5"/>
    <w:rsid w:val="003747AF"/>
    <w:rsid w:val="00376727"/>
    <w:rsid w:val="00377052"/>
    <w:rsid w:val="00383A84"/>
    <w:rsid w:val="003871E9"/>
    <w:rsid w:val="00391788"/>
    <w:rsid w:val="003952D1"/>
    <w:rsid w:val="00396E3F"/>
    <w:rsid w:val="00397DEE"/>
    <w:rsid w:val="003A16E6"/>
    <w:rsid w:val="003B7833"/>
    <w:rsid w:val="003C08E8"/>
    <w:rsid w:val="003C613A"/>
    <w:rsid w:val="003D1AA1"/>
    <w:rsid w:val="003D284C"/>
    <w:rsid w:val="003D300A"/>
    <w:rsid w:val="003D37B0"/>
    <w:rsid w:val="003D3EC5"/>
    <w:rsid w:val="003D4756"/>
    <w:rsid w:val="003D4F10"/>
    <w:rsid w:val="003D5ABC"/>
    <w:rsid w:val="003D62E9"/>
    <w:rsid w:val="003D78B2"/>
    <w:rsid w:val="003E01F1"/>
    <w:rsid w:val="003E2CD5"/>
    <w:rsid w:val="003E6642"/>
    <w:rsid w:val="003E6EFE"/>
    <w:rsid w:val="003F1BB4"/>
    <w:rsid w:val="003F3186"/>
    <w:rsid w:val="003F4DF4"/>
    <w:rsid w:val="003F65F2"/>
    <w:rsid w:val="003F797B"/>
    <w:rsid w:val="00400690"/>
    <w:rsid w:val="004045C6"/>
    <w:rsid w:val="0040487F"/>
    <w:rsid w:val="004051A4"/>
    <w:rsid w:val="0040736B"/>
    <w:rsid w:val="00410533"/>
    <w:rsid w:val="00413BDA"/>
    <w:rsid w:val="00414959"/>
    <w:rsid w:val="00416956"/>
    <w:rsid w:val="0042084D"/>
    <w:rsid w:val="0042098F"/>
    <w:rsid w:val="00420AB3"/>
    <w:rsid w:val="004278A1"/>
    <w:rsid w:val="00434179"/>
    <w:rsid w:val="00434439"/>
    <w:rsid w:val="00434FDE"/>
    <w:rsid w:val="00436CA9"/>
    <w:rsid w:val="00437698"/>
    <w:rsid w:val="00441715"/>
    <w:rsid w:val="00442381"/>
    <w:rsid w:val="004504FC"/>
    <w:rsid w:val="00452016"/>
    <w:rsid w:val="0045423F"/>
    <w:rsid w:val="00466CD2"/>
    <w:rsid w:val="0047154D"/>
    <w:rsid w:val="00472F0A"/>
    <w:rsid w:val="00480C0C"/>
    <w:rsid w:val="00481B91"/>
    <w:rsid w:val="00486D58"/>
    <w:rsid w:val="00487337"/>
    <w:rsid w:val="004970F1"/>
    <w:rsid w:val="00497C3C"/>
    <w:rsid w:val="004A10DF"/>
    <w:rsid w:val="004A1A9A"/>
    <w:rsid w:val="004A3835"/>
    <w:rsid w:val="004A676C"/>
    <w:rsid w:val="004A6995"/>
    <w:rsid w:val="004A6E5D"/>
    <w:rsid w:val="004A746D"/>
    <w:rsid w:val="004B0764"/>
    <w:rsid w:val="004B1125"/>
    <w:rsid w:val="004B302D"/>
    <w:rsid w:val="004B5B14"/>
    <w:rsid w:val="004C1805"/>
    <w:rsid w:val="004D1147"/>
    <w:rsid w:val="004D2020"/>
    <w:rsid w:val="004D2AB3"/>
    <w:rsid w:val="004D35C2"/>
    <w:rsid w:val="004D3F04"/>
    <w:rsid w:val="004D7C23"/>
    <w:rsid w:val="004E1E2C"/>
    <w:rsid w:val="004E37DF"/>
    <w:rsid w:val="004E4F4C"/>
    <w:rsid w:val="004E77D8"/>
    <w:rsid w:val="004F05EB"/>
    <w:rsid w:val="004F1B6E"/>
    <w:rsid w:val="004F3635"/>
    <w:rsid w:val="004F6C8C"/>
    <w:rsid w:val="00501F13"/>
    <w:rsid w:val="0050360D"/>
    <w:rsid w:val="00503F70"/>
    <w:rsid w:val="00507978"/>
    <w:rsid w:val="00507DBF"/>
    <w:rsid w:val="00510BD3"/>
    <w:rsid w:val="00515C32"/>
    <w:rsid w:val="00516F09"/>
    <w:rsid w:val="005201A1"/>
    <w:rsid w:val="00521C85"/>
    <w:rsid w:val="005318C9"/>
    <w:rsid w:val="00532848"/>
    <w:rsid w:val="0053366E"/>
    <w:rsid w:val="00534B75"/>
    <w:rsid w:val="00535FCC"/>
    <w:rsid w:val="00537439"/>
    <w:rsid w:val="00537E09"/>
    <w:rsid w:val="00542785"/>
    <w:rsid w:val="00543E2F"/>
    <w:rsid w:val="005453AE"/>
    <w:rsid w:val="00546B81"/>
    <w:rsid w:val="00546EDC"/>
    <w:rsid w:val="0055009D"/>
    <w:rsid w:val="005504F3"/>
    <w:rsid w:val="005527E7"/>
    <w:rsid w:val="0055494D"/>
    <w:rsid w:val="00556740"/>
    <w:rsid w:val="00556CEC"/>
    <w:rsid w:val="00557F53"/>
    <w:rsid w:val="00562056"/>
    <w:rsid w:val="00562CCE"/>
    <w:rsid w:val="00563E76"/>
    <w:rsid w:val="00564B8A"/>
    <w:rsid w:val="00567795"/>
    <w:rsid w:val="00567DF1"/>
    <w:rsid w:val="00571871"/>
    <w:rsid w:val="00576641"/>
    <w:rsid w:val="00576852"/>
    <w:rsid w:val="00576CF1"/>
    <w:rsid w:val="00577C4D"/>
    <w:rsid w:val="005802A1"/>
    <w:rsid w:val="005803D4"/>
    <w:rsid w:val="00582789"/>
    <w:rsid w:val="005842EB"/>
    <w:rsid w:val="00584B35"/>
    <w:rsid w:val="00585CEE"/>
    <w:rsid w:val="0058794F"/>
    <w:rsid w:val="00587F65"/>
    <w:rsid w:val="00592151"/>
    <w:rsid w:val="00593902"/>
    <w:rsid w:val="005953D8"/>
    <w:rsid w:val="00595403"/>
    <w:rsid w:val="005A2E72"/>
    <w:rsid w:val="005A6D88"/>
    <w:rsid w:val="005A799E"/>
    <w:rsid w:val="005B06B9"/>
    <w:rsid w:val="005B4BBE"/>
    <w:rsid w:val="005B5008"/>
    <w:rsid w:val="005C04C4"/>
    <w:rsid w:val="005C1904"/>
    <w:rsid w:val="005C37A1"/>
    <w:rsid w:val="005C3F04"/>
    <w:rsid w:val="005C545C"/>
    <w:rsid w:val="005C60C2"/>
    <w:rsid w:val="005C67BE"/>
    <w:rsid w:val="005C6C45"/>
    <w:rsid w:val="005D1785"/>
    <w:rsid w:val="005D320A"/>
    <w:rsid w:val="005D46B0"/>
    <w:rsid w:val="005D6677"/>
    <w:rsid w:val="005E1E00"/>
    <w:rsid w:val="005E5347"/>
    <w:rsid w:val="005F1E57"/>
    <w:rsid w:val="005F361E"/>
    <w:rsid w:val="005F4FE6"/>
    <w:rsid w:val="005F649A"/>
    <w:rsid w:val="00603204"/>
    <w:rsid w:val="00604014"/>
    <w:rsid w:val="00607991"/>
    <w:rsid w:val="00612855"/>
    <w:rsid w:val="00616B4E"/>
    <w:rsid w:val="00616BBA"/>
    <w:rsid w:val="0061796F"/>
    <w:rsid w:val="00620EDA"/>
    <w:rsid w:val="0062104A"/>
    <w:rsid w:val="00622072"/>
    <w:rsid w:val="0063160C"/>
    <w:rsid w:val="00631CEC"/>
    <w:rsid w:val="00632F23"/>
    <w:rsid w:val="00636267"/>
    <w:rsid w:val="00636C63"/>
    <w:rsid w:val="00640D66"/>
    <w:rsid w:val="006435EC"/>
    <w:rsid w:val="00650CC9"/>
    <w:rsid w:val="00655F5C"/>
    <w:rsid w:val="00656178"/>
    <w:rsid w:val="006565C3"/>
    <w:rsid w:val="006572ED"/>
    <w:rsid w:val="00657920"/>
    <w:rsid w:val="006626B7"/>
    <w:rsid w:val="0066359F"/>
    <w:rsid w:val="00672BA2"/>
    <w:rsid w:val="00675903"/>
    <w:rsid w:val="006762F7"/>
    <w:rsid w:val="006766E4"/>
    <w:rsid w:val="00681EBE"/>
    <w:rsid w:val="00683283"/>
    <w:rsid w:val="00683EB8"/>
    <w:rsid w:val="00685263"/>
    <w:rsid w:val="0068738D"/>
    <w:rsid w:val="00687D0C"/>
    <w:rsid w:val="00693DCE"/>
    <w:rsid w:val="00693E98"/>
    <w:rsid w:val="006A1DC7"/>
    <w:rsid w:val="006A3AFF"/>
    <w:rsid w:val="006A435D"/>
    <w:rsid w:val="006A70C2"/>
    <w:rsid w:val="006B171E"/>
    <w:rsid w:val="006B2C25"/>
    <w:rsid w:val="006B3993"/>
    <w:rsid w:val="006B47BC"/>
    <w:rsid w:val="006B5B98"/>
    <w:rsid w:val="006B611B"/>
    <w:rsid w:val="006C07CA"/>
    <w:rsid w:val="006C4747"/>
    <w:rsid w:val="006E0EB1"/>
    <w:rsid w:val="006E1E0B"/>
    <w:rsid w:val="006E249D"/>
    <w:rsid w:val="006E258E"/>
    <w:rsid w:val="006E47C8"/>
    <w:rsid w:val="006E5CD4"/>
    <w:rsid w:val="006F0A0A"/>
    <w:rsid w:val="006F0DC8"/>
    <w:rsid w:val="006F27AA"/>
    <w:rsid w:val="006F5760"/>
    <w:rsid w:val="006F7A27"/>
    <w:rsid w:val="00701FEF"/>
    <w:rsid w:val="007047CD"/>
    <w:rsid w:val="007052D7"/>
    <w:rsid w:val="007105F4"/>
    <w:rsid w:val="00715A34"/>
    <w:rsid w:val="00717742"/>
    <w:rsid w:val="00717E1B"/>
    <w:rsid w:val="007206F0"/>
    <w:rsid w:val="00723DA0"/>
    <w:rsid w:val="00725CBC"/>
    <w:rsid w:val="00726F9B"/>
    <w:rsid w:val="00727EE0"/>
    <w:rsid w:val="007356A2"/>
    <w:rsid w:val="00741718"/>
    <w:rsid w:val="00741BAA"/>
    <w:rsid w:val="00747B7B"/>
    <w:rsid w:val="00747E15"/>
    <w:rsid w:val="00751E2C"/>
    <w:rsid w:val="0075303E"/>
    <w:rsid w:val="007568BA"/>
    <w:rsid w:val="00762DD9"/>
    <w:rsid w:val="007706CE"/>
    <w:rsid w:val="00777DE8"/>
    <w:rsid w:val="00782E42"/>
    <w:rsid w:val="007855C1"/>
    <w:rsid w:val="00795A3C"/>
    <w:rsid w:val="007A383B"/>
    <w:rsid w:val="007A3AE8"/>
    <w:rsid w:val="007A64E4"/>
    <w:rsid w:val="007A77F6"/>
    <w:rsid w:val="007B0246"/>
    <w:rsid w:val="007B76DF"/>
    <w:rsid w:val="007C1BBD"/>
    <w:rsid w:val="007C3D11"/>
    <w:rsid w:val="007C511E"/>
    <w:rsid w:val="007C6F94"/>
    <w:rsid w:val="007D1DA1"/>
    <w:rsid w:val="007D2DD6"/>
    <w:rsid w:val="007D300B"/>
    <w:rsid w:val="007D4CAE"/>
    <w:rsid w:val="007D7375"/>
    <w:rsid w:val="007E1CD2"/>
    <w:rsid w:val="007E37FC"/>
    <w:rsid w:val="007E7CC2"/>
    <w:rsid w:val="007F1699"/>
    <w:rsid w:val="007F2130"/>
    <w:rsid w:val="007F2304"/>
    <w:rsid w:val="007F294E"/>
    <w:rsid w:val="007F4D78"/>
    <w:rsid w:val="007F5A59"/>
    <w:rsid w:val="007F681C"/>
    <w:rsid w:val="007F6CEC"/>
    <w:rsid w:val="007F759D"/>
    <w:rsid w:val="00803482"/>
    <w:rsid w:val="008067E4"/>
    <w:rsid w:val="00807291"/>
    <w:rsid w:val="00811E18"/>
    <w:rsid w:val="0081543F"/>
    <w:rsid w:val="00815933"/>
    <w:rsid w:val="008172C0"/>
    <w:rsid w:val="008176CE"/>
    <w:rsid w:val="008206D0"/>
    <w:rsid w:val="00822686"/>
    <w:rsid w:val="00824427"/>
    <w:rsid w:val="00826DF5"/>
    <w:rsid w:val="00830FEB"/>
    <w:rsid w:val="00831273"/>
    <w:rsid w:val="00831914"/>
    <w:rsid w:val="00832E95"/>
    <w:rsid w:val="00837074"/>
    <w:rsid w:val="00837E03"/>
    <w:rsid w:val="00840C83"/>
    <w:rsid w:val="0084167B"/>
    <w:rsid w:val="00843DCD"/>
    <w:rsid w:val="008533BE"/>
    <w:rsid w:val="008577B9"/>
    <w:rsid w:val="00863AD1"/>
    <w:rsid w:val="00865A5B"/>
    <w:rsid w:val="00873FD9"/>
    <w:rsid w:val="00875C7B"/>
    <w:rsid w:val="00876A05"/>
    <w:rsid w:val="0087772B"/>
    <w:rsid w:val="00877969"/>
    <w:rsid w:val="00877B83"/>
    <w:rsid w:val="00877CC4"/>
    <w:rsid w:val="0088099F"/>
    <w:rsid w:val="00883B3F"/>
    <w:rsid w:val="008845B4"/>
    <w:rsid w:val="00887BA3"/>
    <w:rsid w:val="00891282"/>
    <w:rsid w:val="0089441D"/>
    <w:rsid w:val="008951DE"/>
    <w:rsid w:val="0089603F"/>
    <w:rsid w:val="00896D6A"/>
    <w:rsid w:val="008A01C4"/>
    <w:rsid w:val="008A2E84"/>
    <w:rsid w:val="008A7611"/>
    <w:rsid w:val="008A7642"/>
    <w:rsid w:val="008B3B9B"/>
    <w:rsid w:val="008B3E04"/>
    <w:rsid w:val="008B7B46"/>
    <w:rsid w:val="008C0954"/>
    <w:rsid w:val="008C1A68"/>
    <w:rsid w:val="008D16B6"/>
    <w:rsid w:val="008D2760"/>
    <w:rsid w:val="008D3272"/>
    <w:rsid w:val="008D398A"/>
    <w:rsid w:val="008D646D"/>
    <w:rsid w:val="008D6AED"/>
    <w:rsid w:val="008D78EA"/>
    <w:rsid w:val="008E11E0"/>
    <w:rsid w:val="008E15D2"/>
    <w:rsid w:val="008E4436"/>
    <w:rsid w:val="008F1F20"/>
    <w:rsid w:val="008F5342"/>
    <w:rsid w:val="008F787A"/>
    <w:rsid w:val="008F7B3D"/>
    <w:rsid w:val="009010B3"/>
    <w:rsid w:val="0090312C"/>
    <w:rsid w:val="00904753"/>
    <w:rsid w:val="00904788"/>
    <w:rsid w:val="00910E13"/>
    <w:rsid w:val="009124E0"/>
    <w:rsid w:val="00912A30"/>
    <w:rsid w:val="00915F25"/>
    <w:rsid w:val="009161B7"/>
    <w:rsid w:val="00925F21"/>
    <w:rsid w:val="00927B3E"/>
    <w:rsid w:val="00932D45"/>
    <w:rsid w:val="00935672"/>
    <w:rsid w:val="00935CAA"/>
    <w:rsid w:val="00940400"/>
    <w:rsid w:val="0094148F"/>
    <w:rsid w:val="00942D80"/>
    <w:rsid w:val="00950891"/>
    <w:rsid w:val="00952430"/>
    <w:rsid w:val="00957463"/>
    <w:rsid w:val="00960170"/>
    <w:rsid w:val="00963D1B"/>
    <w:rsid w:val="00964556"/>
    <w:rsid w:val="0096530C"/>
    <w:rsid w:val="00966381"/>
    <w:rsid w:val="00966AB5"/>
    <w:rsid w:val="00972BAD"/>
    <w:rsid w:val="00973EF4"/>
    <w:rsid w:val="0097420A"/>
    <w:rsid w:val="009755AF"/>
    <w:rsid w:val="00977084"/>
    <w:rsid w:val="009801B7"/>
    <w:rsid w:val="00985BD5"/>
    <w:rsid w:val="00985DF8"/>
    <w:rsid w:val="009865A4"/>
    <w:rsid w:val="0099183E"/>
    <w:rsid w:val="00991E83"/>
    <w:rsid w:val="009926C5"/>
    <w:rsid w:val="00992A0F"/>
    <w:rsid w:val="00994AE2"/>
    <w:rsid w:val="009A0683"/>
    <w:rsid w:val="009A1308"/>
    <w:rsid w:val="009B02BA"/>
    <w:rsid w:val="009B3EC0"/>
    <w:rsid w:val="009C016C"/>
    <w:rsid w:val="009C1E0E"/>
    <w:rsid w:val="009C2970"/>
    <w:rsid w:val="009C5791"/>
    <w:rsid w:val="009D035E"/>
    <w:rsid w:val="009D03DE"/>
    <w:rsid w:val="009D23FC"/>
    <w:rsid w:val="009D5B04"/>
    <w:rsid w:val="009D5D45"/>
    <w:rsid w:val="009D7304"/>
    <w:rsid w:val="009E04A1"/>
    <w:rsid w:val="009E05A9"/>
    <w:rsid w:val="009E2A2C"/>
    <w:rsid w:val="009E3A0D"/>
    <w:rsid w:val="009E3E8D"/>
    <w:rsid w:val="009E5DB7"/>
    <w:rsid w:val="009E61AB"/>
    <w:rsid w:val="009E688B"/>
    <w:rsid w:val="009F01FD"/>
    <w:rsid w:val="009F0553"/>
    <w:rsid w:val="009F127F"/>
    <w:rsid w:val="009F12EA"/>
    <w:rsid w:val="009F265E"/>
    <w:rsid w:val="009F26AA"/>
    <w:rsid w:val="009F2D79"/>
    <w:rsid w:val="009F2FA1"/>
    <w:rsid w:val="009F4E57"/>
    <w:rsid w:val="009F4E9D"/>
    <w:rsid w:val="009F67B0"/>
    <w:rsid w:val="009F75FC"/>
    <w:rsid w:val="00A000FB"/>
    <w:rsid w:val="00A05CFD"/>
    <w:rsid w:val="00A06460"/>
    <w:rsid w:val="00A069EB"/>
    <w:rsid w:val="00A07586"/>
    <w:rsid w:val="00A10F03"/>
    <w:rsid w:val="00A14368"/>
    <w:rsid w:val="00A17B2A"/>
    <w:rsid w:val="00A23EB2"/>
    <w:rsid w:val="00A248C4"/>
    <w:rsid w:val="00A25BF8"/>
    <w:rsid w:val="00A277D9"/>
    <w:rsid w:val="00A308D0"/>
    <w:rsid w:val="00A30CF3"/>
    <w:rsid w:val="00A32EDB"/>
    <w:rsid w:val="00A35FAF"/>
    <w:rsid w:val="00A37386"/>
    <w:rsid w:val="00A43DA2"/>
    <w:rsid w:val="00A46B3B"/>
    <w:rsid w:val="00A50AB3"/>
    <w:rsid w:val="00A515FF"/>
    <w:rsid w:val="00A52093"/>
    <w:rsid w:val="00A546B0"/>
    <w:rsid w:val="00A54E9E"/>
    <w:rsid w:val="00A56706"/>
    <w:rsid w:val="00A606DE"/>
    <w:rsid w:val="00A6200B"/>
    <w:rsid w:val="00A704D1"/>
    <w:rsid w:val="00A73FB3"/>
    <w:rsid w:val="00A75F1B"/>
    <w:rsid w:val="00A83A37"/>
    <w:rsid w:val="00A865AC"/>
    <w:rsid w:val="00A87D3F"/>
    <w:rsid w:val="00A9503B"/>
    <w:rsid w:val="00A95074"/>
    <w:rsid w:val="00AA1766"/>
    <w:rsid w:val="00AA290B"/>
    <w:rsid w:val="00AA42D5"/>
    <w:rsid w:val="00AA5318"/>
    <w:rsid w:val="00AA5F85"/>
    <w:rsid w:val="00AA6234"/>
    <w:rsid w:val="00AB347F"/>
    <w:rsid w:val="00AB3B62"/>
    <w:rsid w:val="00AB3E08"/>
    <w:rsid w:val="00AC0075"/>
    <w:rsid w:val="00AC4C35"/>
    <w:rsid w:val="00AC4F69"/>
    <w:rsid w:val="00AC5FA8"/>
    <w:rsid w:val="00AD10DF"/>
    <w:rsid w:val="00AD1F66"/>
    <w:rsid w:val="00AD25EA"/>
    <w:rsid w:val="00AD2F5F"/>
    <w:rsid w:val="00AD3BD0"/>
    <w:rsid w:val="00AD4126"/>
    <w:rsid w:val="00AD5DBD"/>
    <w:rsid w:val="00AE19E6"/>
    <w:rsid w:val="00AE49D8"/>
    <w:rsid w:val="00AF44F6"/>
    <w:rsid w:val="00AF4D59"/>
    <w:rsid w:val="00B07BA9"/>
    <w:rsid w:val="00B10AB3"/>
    <w:rsid w:val="00B16E70"/>
    <w:rsid w:val="00B175C0"/>
    <w:rsid w:val="00B2622E"/>
    <w:rsid w:val="00B31AB8"/>
    <w:rsid w:val="00B32516"/>
    <w:rsid w:val="00B339E9"/>
    <w:rsid w:val="00B33D9E"/>
    <w:rsid w:val="00B35BC4"/>
    <w:rsid w:val="00B35D2D"/>
    <w:rsid w:val="00B4178F"/>
    <w:rsid w:val="00B43B2F"/>
    <w:rsid w:val="00B4555A"/>
    <w:rsid w:val="00B45E58"/>
    <w:rsid w:val="00B47BFB"/>
    <w:rsid w:val="00B5379E"/>
    <w:rsid w:val="00B560AF"/>
    <w:rsid w:val="00B70362"/>
    <w:rsid w:val="00B7101A"/>
    <w:rsid w:val="00B755E2"/>
    <w:rsid w:val="00B76AB0"/>
    <w:rsid w:val="00B77237"/>
    <w:rsid w:val="00B86AA4"/>
    <w:rsid w:val="00B96EC7"/>
    <w:rsid w:val="00B9781B"/>
    <w:rsid w:val="00BA4E51"/>
    <w:rsid w:val="00BA72F6"/>
    <w:rsid w:val="00BA7C4B"/>
    <w:rsid w:val="00BB558C"/>
    <w:rsid w:val="00BB6D80"/>
    <w:rsid w:val="00BC0E94"/>
    <w:rsid w:val="00BC0EC0"/>
    <w:rsid w:val="00BC1A5C"/>
    <w:rsid w:val="00BC1B63"/>
    <w:rsid w:val="00BC3A3B"/>
    <w:rsid w:val="00BC3DA3"/>
    <w:rsid w:val="00BC6B1F"/>
    <w:rsid w:val="00BD06D5"/>
    <w:rsid w:val="00BD0A44"/>
    <w:rsid w:val="00BD1061"/>
    <w:rsid w:val="00BD17E7"/>
    <w:rsid w:val="00BD3A75"/>
    <w:rsid w:val="00BD634C"/>
    <w:rsid w:val="00BE0E80"/>
    <w:rsid w:val="00BE2A89"/>
    <w:rsid w:val="00BE2B6B"/>
    <w:rsid w:val="00BE3536"/>
    <w:rsid w:val="00BE36D3"/>
    <w:rsid w:val="00BE4095"/>
    <w:rsid w:val="00BE6AA0"/>
    <w:rsid w:val="00BF54D9"/>
    <w:rsid w:val="00BF662C"/>
    <w:rsid w:val="00BF7044"/>
    <w:rsid w:val="00C05D41"/>
    <w:rsid w:val="00C10637"/>
    <w:rsid w:val="00C15D0F"/>
    <w:rsid w:val="00C20525"/>
    <w:rsid w:val="00C22DBD"/>
    <w:rsid w:val="00C23432"/>
    <w:rsid w:val="00C31CC6"/>
    <w:rsid w:val="00C3709D"/>
    <w:rsid w:val="00C42638"/>
    <w:rsid w:val="00C428A5"/>
    <w:rsid w:val="00C47E91"/>
    <w:rsid w:val="00C52E80"/>
    <w:rsid w:val="00C53CA0"/>
    <w:rsid w:val="00C556E7"/>
    <w:rsid w:val="00C573AD"/>
    <w:rsid w:val="00C6728C"/>
    <w:rsid w:val="00C71080"/>
    <w:rsid w:val="00C73F0D"/>
    <w:rsid w:val="00C74462"/>
    <w:rsid w:val="00C7630C"/>
    <w:rsid w:val="00C821EA"/>
    <w:rsid w:val="00C85EFB"/>
    <w:rsid w:val="00C8797E"/>
    <w:rsid w:val="00C90150"/>
    <w:rsid w:val="00C9186B"/>
    <w:rsid w:val="00C93301"/>
    <w:rsid w:val="00C957FC"/>
    <w:rsid w:val="00C95D5E"/>
    <w:rsid w:val="00C9794B"/>
    <w:rsid w:val="00CA1D9A"/>
    <w:rsid w:val="00CA3205"/>
    <w:rsid w:val="00CA5D47"/>
    <w:rsid w:val="00CB2D77"/>
    <w:rsid w:val="00CB4189"/>
    <w:rsid w:val="00CB75F7"/>
    <w:rsid w:val="00CB7A96"/>
    <w:rsid w:val="00CC0801"/>
    <w:rsid w:val="00CC2EAF"/>
    <w:rsid w:val="00CC4184"/>
    <w:rsid w:val="00CC694A"/>
    <w:rsid w:val="00CD0A2D"/>
    <w:rsid w:val="00CD446B"/>
    <w:rsid w:val="00CF2B96"/>
    <w:rsid w:val="00CF2D2A"/>
    <w:rsid w:val="00D02BBA"/>
    <w:rsid w:val="00D0332A"/>
    <w:rsid w:val="00D04D51"/>
    <w:rsid w:val="00D1012E"/>
    <w:rsid w:val="00D11C28"/>
    <w:rsid w:val="00D14CBA"/>
    <w:rsid w:val="00D15F64"/>
    <w:rsid w:val="00D24356"/>
    <w:rsid w:val="00D2694C"/>
    <w:rsid w:val="00D300F0"/>
    <w:rsid w:val="00D30AEC"/>
    <w:rsid w:val="00D32FF2"/>
    <w:rsid w:val="00D3422A"/>
    <w:rsid w:val="00D34C8F"/>
    <w:rsid w:val="00D355EC"/>
    <w:rsid w:val="00D37687"/>
    <w:rsid w:val="00D40766"/>
    <w:rsid w:val="00D42256"/>
    <w:rsid w:val="00D4289F"/>
    <w:rsid w:val="00D431B2"/>
    <w:rsid w:val="00D5029E"/>
    <w:rsid w:val="00D507D6"/>
    <w:rsid w:val="00D5182A"/>
    <w:rsid w:val="00D544B5"/>
    <w:rsid w:val="00D559DA"/>
    <w:rsid w:val="00D62E7A"/>
    <w:rsid w:val="00D65D9B"/>
    <w:rsid w:val="00D65E2D"/>
    <w:rsid w:val="00D66598"/>
    <w:rsid w:val="00D67680"/>
    <w:rsid w:val="00D702D8"/>
    <w:rsid w:val="00D77A0D"/>
    <w:rsid w:val="00D77B95"/>
    <w:rsid w:val="00D805F4"/>
    <w:rsid w:val="00D81005"/>
    <w:rsid w:val="00D8130D"/>
    <w:rsid w:val="00D817EF"/>
    <w:rsid w:val="00D81ACA"/>
    <w:rsid w:val="00D82D87"/>
    <w:rsid w:val="00D82FB5"/>
    <w:rsid w:val="00D8303D"/>
    <w:rsid w:val="00D84C64"/>
    <w:rsid w:val="00D8656E"/>
    <w:rsid w:val="00D94CCA"/>
    <w:rsid w:val="00D95DD8"/>
    <w:rsid w:val="00D96564"/>
    <w:rsid w:val="00D96FD7"/>
    <w:rsid w:val="00DB634E"/>
    <w:rsid w:val="00DB7320"/>
    <w:rsid w:val="00DC178F"/>
    <w:rsid w:val="00DC182C"/>
    <w:rsid w:val="00DD0698"/>
    <w:rsid w:val="00DD16FA"/>
    <w:rsid w:val="00DD52FA"/>
    <w:rsid w:val="00DD6B5B"/>
    <w:rsid w:val="00DD77AC"/>
    <w:rsid w:val="00DD7F6A"/>
    <w:rsid w:val="00DE392C"/>
    <w:rsid w:val="00DE3D68"/>
    <w:rsid w:val="00DE55EB"/>
    <w:rsid w:val="00DE71A4"/>
    <w:rsid w:val="00DF1D9F"/>
    <w:rsid w:val="00DF29CE"/>
    <w:rsid w:val="00E00238"/>
    <w:rsid w:val="00E0295F"/>
    <w:rsid w:val="00E02D3A"/>
    <w:rsid w:val="00E04CC1"/>
    <w:rsid w:val="00E051C7"/>
    <w:rsid w:val="00E052E2"/>
    <w:rsid w:val="00E223BB"/>
    <w:rsid w:val="00E32475"/>
    <w:rsid w:val="00E33606"/>
    <w:rsid w:val="00E33B1B"/>
    <w:rsid w:val="00E343C3"/>
    <w:rsid w:val="00E3516A"/>
    <w:rsid w:val="00E457FA"/>
    <w:rsid w:val="00E537FC"/>
    <w:rsid w:val="00E55106"/>
    <w:rsid w:val="00E5647C"/>
    <w:rsid w:val="00E57CCD"/>
    <w:rsid w:val="00E62C54"/>
    <w:rsid w:val="00E630E7"/>
    <w:rsid w:val="00E63AC8"/>
    <w:rsid w:val="00E64677"/>
    <w:rsid w:val="00E65633"/>
    <w:rsid w:val="00E755CF"/>
    <w:rsid w:val="00E76AD6"/>
    <w:rsid w:val="00E8003A"/>
    <w:rsid w:val="00E84D5F"/>
    <w:rsid w:val="00E8516D"/>
    <w:rsid w:val="00E90D6C"/>
    <w:rsid w:val="00E911E3"/>
    <w:rsid w:val="00E91200"/>
    <w:rsid w:val="00E9217D"/>
    <w:rsid w:val="00E95522"/>
    <w:rsid w:val="00EA2B1A"/>
    <w:rsid w:val="00EA3B26"/>
    <w:rsid w:val="00EB053B"/>
    <w:rsid w:val="00EB0BA7"/>
    <w:rsid w:val="00EB277D"/>
    <w:rsid w:val="00EB46E4"/>
    <w:rsid w:val="00EB5050"/>
    <w:rsid w:val="00EB6108"/>
    <w:rsid w:val="00EC122D"/>
    <w:rsid w:val="00EC1A87"/>
    <w:rsid w:val="00EC1E81"/>
    <w:rsid w:val="00EC3C25"/>
    <w:rsid w:val="00EC72C2"/>
    <w:rsid w:val="00EC73B1"/>
    <w:rsid w:val="00EE0D46"/>
    <w:rsid w:val="00EE29CD"/>
    <w:rsid w:val="00EE7A10"/>
    <w:rsid w:val="00EF2EFA"/>
    <w:rsid w:val="00EF4D75"/>
    <w:rsid w:val="00EF549F"/>
    <w:rsid w:val="00F0082E"/>
    <w:rsid w:val="00F01604"/>
    <w:rsid w:val="00F10EB9"/>
    <w:rsid w:val="00F11F76"/>
    <w:rsid w:val="00F13E9D"/>
    <w:rsid w:val="00F15850"/>
    <w:rsid w:val="00F211D1"/>
    <w:rsid w:val="00F23F48"/>
    <w:rsid w:val="00F2676C"/>
    <w:rsid w:val="00F271A3"/>
    <w:rsid w:val="00F272EF"/>
    <w:rsid w:val="00F33826"/>
    <w:rsid w:val="00F34A84"/>
    <w:rsid w:val="00F42596"/>
    <w:rsid w:val="00F45C24"/>
    <w:rsid w:val="00F45D07"/>
    <w:rsid w:val="00F51B7D"/>
    <w:rsid w:val="00F52446"/>
    <w:rsid w:val="00F529C4"/>
    <w:rsid w:val="00F52BEA"/>
    <w:rsid w:val="00F53798"/>
    <w:rsid w:val="00F561BF"/>
    <w:rsid w:val="00F60F76"/>
    <w:rsid w:val="00F61362"/>
    <w:rsid w:val="00F61C5D"/>
    <w:rsid w:val="00F70C29"/>
    <w:rsid w:val="00F721CE"/>
    <w:rsid w:val="00F76FBF"/>
    <w:rsid w:val="00F7739D"/>
    <w:rsid w:val="00F80880"/>
    <w:rsid w:val="00F84962"/>
    <w:rsid w:val="00F863B3"/>
    <w:rsid w:val="00F91E6B"/>
    <w:rsid w:val="00F93F8C"/>
    <w:rsid w:val="00F95B5F"/>
    <w:rsid w:val="00F97481"/>
    <w:rsid w:val="00FA646E"/>
    <w:rsid w:val="00FB04CB"/>
    <w:rsid w:val="00FB052B"/>
    <w:rsid w:val="00FB1750"/>
    <w:rsid w:val="00FB2765"/>
    <w:rsid w:val="00FB7204"/>
    <w:rsid w:val="00FB77BA"/>
    <w:rsid w:val="00FC1E01"/>
    <w:rsid w:val="00FC565E"/>
    <w:rsid w:val="00FC74F0"/>
    <w:rsid w:val="00FC7D26"/>
    <w:rsid w:val="00FC7FE0"/>
    <w:rsid w:val="00FD01EC"/>
    <w:rsid w:val="00FE1080"/>
    <w:rsid w:val="00FE28B3"/>
    <w:rsid w:val="00FE3E09"/>
    <w:rsid w:val="00FE567B"/>
    <w:rsid w:val="00FE64E5"/>
    <w:rsid w:val="00FF3B1A"/>
    <w:rsid w:val="00FF6187"/>
    <w:rsid w:val="00FF6FDA"/>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E06F10"/>
  <w15:chartTrackingRefBased/>
  <w15:docId w15:val="{7231076C-B9B9-464C-936E-28EC5E431E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1">
    <w:name w:val="heading 1"/>
    <w:basedOn w:val="Normal"/>
    <w:next w:val="Normal"/>
    <w:link w:val="Balk1Char"/>
    <w:uiPriority w:val="9"/>
    <w:qFormat/>
    <w:rsid w:val="00F42596"/>
    <w:pPr>
      <w:keepNext/>
      <w:keepLines/>
      <w:numPr>
        <w:numId w:val="24"/>
      </w:numPr>
      <w:spacing w:before="240" w:after="0" w:line="276" w:lineRule="auto"/>
      <w:jc w:val="both"/>
      <w:outlineLvl w:val="0"/>
    </w:pPr>
    <w:rPr>
      <w:rFonts w:ascii="Times New Roman" w:eastAsiaTheme="majorEastAsia" w:hAnsi="Times New Roman" w:cstheme="majorBidi"/>
      <w:b/>
      <w:kern w:val="0"/>
      <w:sz w:val="28"/>
      <w:szCs w:val="32"/>
      <w:lang w:eastAsia="tr-TR"/>
      <w14:ligatures w14:val="none"/>
    </w:rPr>
  </w:style>
  <w:style w:type="paragraph" w:styleId="Balk2">
    <w:name w:val="heading 2"/>
    <w:basedOn w:val="Normal"/>
    <w:link w:val="Balk2Char"/>
    <w:uiPriority w:val="9"/>
    <w:qFormat/>
    <w:rsid w:val="00F42596"/>
    <w:pPr>
      <w:numPr>
        <w:ilvl w:val="1"/>
        <w:numId w:val="24"/>
      </w:numPr>
      <w:spacing w:before="120" w:after="0" w:line="276" w:lineRule="auto"/>
      <w:jc w:val="both"/>
      <w:outlineLvl w:val="1"/>
    </w:pPr>
    <w:rPr>
      <w:rFonts w:ascii="Times New Roman" w:eastAsia="Times New Roman" w:hAnsi="Times New Roman" w:cs="Times New Roman"/>
      <w:b/>
      <w:bCs/>
      <w:kern w:val="0"/>
      <w:sz w:val="26"/>
      <w:szCs w:val="26"/>
      <w:lang w:eastAsia="tr-TR"/>
      <w14:ligatures w14:val="none"/>
    </w:rPr>
  </w:style>
  <w:style w:type="paragraph" w:styleId="Balk3">
    <w:name w:val="heading 3"/>
    <w:basedOn w:val="Normal"/>
    <w:next w:val="Normal"/>
    <w:link w:val="Balk3Char"/>
    <w:uiPriority w:val="9"/>
    <w:unhideWhenUsed/>
    <w:qFormat/>
    <w:rsid w:val="00F42596"/>
    <w:pPr>
      <w:keepNext/>
      <w:keepLines/>
      <w:numPr>
        <w:ilvl w:val="2"/>
        <w:numId w:val="24"/>
      </w:numPr>
      <w:spacing w:before="40" w:after="0" w:line="276" w:lineRule="auto"/>
      <w:jc w:val="both"/>
      <w:outlineLvl w:val="2"/>
    </w:pPr>
    <w:rPr>
      <w:rFonts w:ascii="Times New Roman" w:eastAsiaTheme="majorEastAsia" w:hAnsi="Times New Roman" w:cstheme="majorBidi"/>
      <w:b/>
      <w:kern w:val="0"/>
      <w:sz w:val="24"/>
      <w:szCs w:val="24"/>
      <w:lang w:eastAsia="tr-TR"/>
      <w14:ligatures w14:val="none"/>
    </w:rPr>
  </w:style>
  <w:style w:type="paragraph" w:styleId="Balk4">
    <w:name w:val="heading 4"/>
    <w:basedOn w:val="Normal"/>
    <w:next w:val="Normal"/>
    <w:link w:val="Balk4Char"/>
    <w:uiPriority w:val="9"/>
    <w:unhideWhenUsed/>
    <w:qFormat/>
    <w:rsid w:val="00F42596"/>
    <w:pPr>
      <w:keepNext/>
      <w:keepLines/>
      <w:numPr>
        <w:ilvl w:val="3"/>
        <w:numId w:val="24"/>
      </w:numPr>
      <w:spacing w:before="120" w:after="0" w:line="276" w:lineRule="auto"/>
      <w:jc w:val="both"/>
      <w:outlineLvl w:val="3"/>
    </w:pPr>
    <w:rPr>
      <w:rFonts w:ascii="Times New Roman" w:eastAsiaTheme="majorEastAsia" w:hAnsi="Times New Roman" w:cstheme="majorBidi"/>
      <w:b/>
      <w:iCs/>
      <w:kern w:val="0"/>
      <w:sz w:val="24"/>
      <w:szCs w:val="24"/>
      <w:lang w:eastAsia="tr-TR"/>
      <w14:ligatures w14:val="none"/>
    </w:rPr>
  </w:style>
  <w:style w:type="paragraph" w:styleId="Balk5">
    <w:name w:val="heading 5"/>
    <w:basedOn w:val="Normal"/>
    <w:next w:val="Normal"/>
    <w:link w:val="Balk5Char"/>
    <w:uiPriority w:val="9"/>
    <w:semiHidden/>
    <w:unhideWhenUsed/>
    <w:qFormat/>
    <w:rsid w:val="00F42596"/>
    <w:pPr>
      <w:keepNext/>
      <w:keepLines/>
      <w:numPr>
        <w:ilvl w:val="4"/>
        <w:numId w:val="24"/>
      </w:numPr>
      <w:spacing w:before="40" w:after="0" w:line="276" w:lineRule="auto"/>
      <w:jc w:val="both"/>
      <w:outlineLvl w:val="4"/>
    </w:pPr>
    <w:rPr>
      <w:rFonts w:asciiTheme="majorHAnsi" w:eastAsiaTheme="majorEastAsia" w:hAnsiTheme="majorHAnsi" w:cstheme="majorBidi"/>
      <w:color w:val="2E74B5" w:themeColor="accent1" w:themeShade="BF"/>
      <w:kern w:val="0"/>
      <w:sz w:val="24"/>
      <w:szCs w:val="24"/>
      <w:lang w:eastAsia="tr-TR"/>
      <w14:ligatures w14:val="none"/>
    </w:rPr>
  </w:style>
  <w:style w:type="paragraph" w:styleId="Balk6">
    <w:name w:val="heading 6"/>
    <w:basedOn w:val="Normal"/>
    <w:next w:val="Normal"/>
    <w:link w:val="Balk6Char"/>
    <w:uiPriority w:val="9"/>
    <w:semiHidden/>
    <w:unhideWhenUsed/>
    <w:qFormat/>
    <w:rsid w:val="00F42596"/>
    <w:pPr>
      <w:keepNext/>
      <w:keepLines/>
      <w:numPr>
        <w:ilvl w:val="5"/>
        <w:numId w:val="24"/>
      </w:numPr>
      <w:spacing w:before="40" w:after="0" w:line="276" w:lineRule="auto"/>
      <w:jc w:val="both"/>
      <w:outlineLvl w:val="5"/>
    </w:pPr>
    <w:rPr>
      <w:rFonts w:asciiTheme="majorHAnsi" w:eastAsiaTheme="majorEastAsia" w:hAnsiTheme="majorHAnsi" w:cstheme="majorBidi"/>
      <w:color w:val="1F4D78" w:themeColor="accent1" w:themeShade="7F"/>
      <w:kern w:val="0"/>
      <w:sz w:val="24"/>
      <w:szCs w:val="24"/>
      <w:lang w:eastAsia="tr-TR"/>
      <w14:ligatures w14:val="none"/>
    </w:rPr>
  </w:style>
  <w:style w:type="paragraph" w:styleId="Balk7">
    <w:name w:val="heading 7"/>
    <w:basedOn w:val="Normal"/>
    <w:next w:val="Normal"/>
    <w:link w:val="Balk7Char"/>
    <w:uiPriority w:val="9"/>
    <w:semiHidden/>
    <w:unhideWhenUsed/>
    <w:qFormat/>
    <w:rsid w:val="00F42596"/>
    <w:pPr>
      <w:keepNext/>
      <w:keepLines/>
      <w:numPr>
        <w:ilvl w:val="6"/>
        <w:numId w:val="24"/>
      </w:numPr>
      <w:spacing w:before="40" w:after="0" w:line="276" w:lineRule="auto"/>
      <w:jc w:val="both"/>
      <w:outlineLvl w:val="6"/>
    </w:pPr>
    <w:rPr>
      <w:rFonts w:asciiTheme="majorHAnsi" w:eastAsiaTheme="majorEastAsia" w:hAnsiTheme="majorHAnsi" w:cstheme="majorBidi"/>
      <w:i/>
      <w:iCs/>
      <w:color w:val="1F4D78" w:themeColor="accent1" w:themeShade="7F"/>
      <w:kern w:val="0"/>
      <w:sz w:val="24"/>
      <w:szCs w:val="24"/>
      <w:lang w:eastAsia="tr-TR"/>
      <w14:ligatures w14:val="none"/>
    </w:rPr>
  </w:style>
  <w:style w:type="paragraph" w:styleId="Balk8">
    <w:name w:val="heading 8"/>
    <w:basedOn w:val="Normal"/>
    <w:next w:val="Normal"/>
    <w:link w:val="Balk8Char"/>
    <w:uiPriority w:val="9"/>
    <w:semiHidden/>
    <w:unhideWhenUsed/>
    <w:qFormat/>
    <w:rsid w:val="00F42596"/>
    <w:pPr>
      <w:keepNext/>
      <w:keepLines/>
      <w:numPr>
        <w:ilvl w:val="7"/>
        <w:numId w:val="24"/>
      </w:numPr>
      <w:spacing w:before="40" w:after="0" w:line="276" w:lineRule="auto"/>
      <w:jc w:val="both"/>
      <w:outlineLvl w:val="7"/>
    </w:pPr>
    <w:rPr>
      <w:rFonts w:asciiTheme="majorHAnsi" w:eastAsiaTheme="majorEastAsia" w:hAnsiTheme="majorHAnsi" w:cstheme="majorBidi"/>
      <w:color w:val="272727" w:themeColor="text1" w:themeTint="D8"/>
      <w:kern w:val="0"/>
      <w:sz w:val="21"/>
      <w:szCs w:val="21"/>
      <w:lang w:eastAsia="tr-TR"/>
      <w14:ligatures w14:val="none"/>
    </w:rPr>
  </w:style>
  <w:style w:type="paragraph" w:styleId="Balk9">
    <w:name w:val="heading 9"/>
    <w:basedOn w:val="Normal"/>
    <w:next w:val="Normal"/>
    <w:link w:val="Balk9Char"/>
    <w:uiPriority w:val="9"/>
    <w:semiHidden/>
    <w:unhideWhenUsed/>
    <w:qFormat/>
    <w:rsid w:val="00F42596"/>
    <w:pPr>
      <w:keepNext/>
      <w:keepLines/>
      <w:numPr>
        <w:ilvl w:val="8"/>
        <w:numId w:val="24"/>
      </w:numPr>
      <w:spacing w:before="40" w:after="0" w:line="276" w:lineRule="auto"/>
      <w:jc w:val="both"/>
      <w:outlineLvl w:val="8"/>
    </w:pPr>
    <w:rPr>
      <w:rFonts w:asciiTheme="majorHAnsi" w:eastAsiaTheme="majorEastAsia" w:hAnsiTheme="majorHAnsi" w:cstheme="majorBidi"/>
      <w:i/>
      <w:iCs/>
      <w:color w:val="272727" w:themeColor="text1" w:themeTint="D8"/>
      <w:kern w:val="0"/>
      <w:sz w:val="21"/>
      <w:szCs w:val="21"/>
      <w:lang w:eastAsia="tr-TR"/>
      <w14:ligatures w14:val="none"/>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F42596"/>
    <w:rPr>
      <w:rFonts w:ascii="Times New Roman" w:eastAsiaTheme="majorEastAsia" w:hAnsi="Times New Roman" w:cstheme="majorBidi"/>
      <w:b/>
      <w:kern w:val="0"/>
      <w:sz w:val="28"/>
      <w:szCs w:val="32"/>
      <w:lang w:eastAsia="tr-TR"/>
      <w14:ligatures w14:val="none"/>
    </w:rPr>
  </w:style>
  <w:style w:type="character" w:customStyle="1" w:styleId="Balk2Char">
    <w:name w:val="Başlık 2 Char"/>
    <w:basedOn w:val="VarsaylanParagrafYazTipi"/>
    <w:link w:val="Balk2"/>
    <w:uiPriority w:val="9"/>
    <w:rsid w:val="00F42596"/>
    <w:rPr>
      <w:rFonts w:ascii="Times New Roman" w:eastAsia="Times New Roman" w:hAnsi="Times New Roman" w:cs="Times New Roman"/>
      <w:b/>
      <w:bCs/>
      <w:kern w:val="0"/>
      <w:sz w:val="26"/>
      <w:szCs w:val="26"/>
      <w:lang w:eastAsia="tr-TR"/>
      <w14:ligatures w14:val="none"/>
    </w:rPr>
  </w:style>
  <w:style w:type="character" w:customStyle="1" w:styleId="Balk3Char">
    <w:name w:val="Başlık 3 Char"/>
    <w:basedOn w:val="VarsaylanParagrafYazTipi"/>
    <w:link w:val="Balk3"/>
    <w:uiPriority w:val="9"/>
    <w:rsid w:val="00F42596"/>
    <w:rPr>
      <w:rFonts w:ascii="Times New Roman" w:eastAsiaTheme="majorEastAsia" w:hAnsi="Times New Roman" w:cstheme="majorBidi"/>
      <w:b/>
      <w:kern w:val="0"/>
      <w:sz w:val="24"/>
      <w:szCs w:val="24"/>
      <w:lang w:eastAsia="tr-TR"/>
      <w14:ligatures w14:val="none"/>
    </w:rPr>
  </w:style>
  <w:style w:type="character" w:customStyle="1" w:styleId="Balk4Char">
    <w:name w:val="Başlık 4 Char"/>
    <w:basedOn w:val="VarsaylanParagrafYazTipi"/>
    <w:link w:val="Balk4"/>
    <w:uiPriority w:val="9"/>
    <w:rsid w:val="00F42596"/>
    <w:rPr>
      <w:rFonts w:ascii="Times New Roman" w:eastAsiaTheme="majorEastAsia" w:hAnsi="Times New Roman" w:cstheme="majorBidi"/>
      <w:b/>
      <w:iCs/>
      <w:kern w:val="0"/>
      <w:sz w:val="24"/>
      <w:szCs w:val="24"/>
      <w:lang w:eastAsia="tr-TR"/>
      <w14:ligatures w14:val="none"/>
    </w:rPr>
  </w:style>
  <w:style w:type="character" w:customStyle="1" w:styleId="Balk5Char">
    <w:name w:val="Başlık 5 Char"/>
    <w:basedOn w:val="VarsaylanParagrafYazTipi"/>
    <w:link w:val="Balk5"/>
    <w:uiPriority w:val="9"/>
    <w:semiHidden/>
    <w:rsid w:val="00F42596"/>
    <w:rPr>
      <w:rFonts w:asciiTheme="majorHAnsi" w:eastAsiaTheme="majorEastAsia" w:hAnsiTheme="majorHAnsi" w:cstheme="majorBidi"/>
      <w:color w:val="2E74B5" w:themeColor="accent1" w:themeShade="BF"/>
      <w:kern w:val="0"/>
      <w:sz w:val="24"/>
      <w:szCs w:val="24"/>
      <w:lang w:eastAsia="tr-TR"/>
      <w14:ligatures w14:val="none"/>
    </w:rPr>
  </w:style>
  <w:style w:type="character" w:customStyle="1" w:styleId="Balk6Char">
    <w:name w:val="Başlık 6 Char"/>
    <w:basedOn w:val="VarsaylanParagrafYazTipi"/>
    <w:link w:val="Balk6"/>
    <w:uiPriority w:val="9"/>
    <w:semiHidden/>
    <w:rsid w:val="00F42596"/>
    <w:rPr>
      <w:rFonts w:asciiTheme="majorHAnsi" w:eastAsiaTheme="majorEastAsia" w:hAnsiTheme="majorHAnsi" w:cstheme="majorBidi"/>
      <w:color w:val="1F4D78" w:themeColor="accent1" w:themeShade="7F"/>
      <w:kern w:val="0"/>
      <w:sz w:val="24"/>
      <w:szCs w:val="24"/>
      <w:lang w:eastAsia="tr-TR"/>
      <w14:ligatures w14:val="none"/>
    </w:rPr>
  </w:style>
  <w:style w:type="character" w:customStyle="1" w:styleId="Balk7Char">
    <w:name w:val="Başlık 7 Char"/>
    <w:basedOn w:val="VarsaylanParagrafYazTipi"/>
    <w:link w:val="Balk7"/>
    <w:uiPriority w:val="9"/>
    <w:semiHidden/>
    <w:rsid w:val="00F42596"/>
    <w:rPr>
      <w:rFonts w:asciiTheme="majorHAnsi" w:eastAsiaTheme="majorEastAsia" w:hAnsiTheme="majorHAnsi" w:cstheme="majorBidi"/>
      <w:i/>
      <w:iCs/>
      <w:color w:val="1F4D78" w:themeColor="accent1" w:themeShade="7F"/>
      <w:kern w:val="0"/>
      <w:sz w:val="24"/>
      <w:szCs w:val="24"/>
      <w:lang w:eastAsia="tr-TR"/>
      <w14:ligatures w14:val="none"/>
    </w:rPr>
  </w:style>
  <w:style w:type="character" w:customStyle="1" w:styleId="Balk8Char">
    <w:name w:val="Başlık 8 Char"/>
    <w:basedOn w:val="VarsaylanParagrafYazTipi"/>
    <w:link w:val="Balk8"/>
    <w:uiPriority w:val="9"/>
    <w:semiHidden/>
    <w:rsid w:val="00F42596"/>
    <w:rPr>
      <w:rFonts w:asciiTheme="majorHAnsi" w:eastAsiaTheme="majorEastAsia" w:hAnsiTheme="majorHAnsi" w:cstheme="majorBidi"/>
      <w:color w:val="272727" w:themeColor="text1" w:themeTint="D8"/>
      <w:kern w:val="0"/>
      <w:sz w:val="21"/>
      <w:szCs w:val="21"/>
      <w:lang w:eastAsia="tr-TR"/>
      <w14:ligatures w14:val="none"/>
    </w:rPr>
  </w:style>
  <w:style w:type="character" w:customStyle="1" w:styleId="Balk9Char">
    <w:name w:val="Başlık 9 Char"/>
    <w:basedOn w:val="VarsaylanParagrafYazTipi"/>
    <w:link w:val="Balk9"/>
    <w:uiPriority w:val="9"/>
    <w:semiHidden/>
    <w:rsid w:val="00F42596"/>
    <w:rPr>
      <w:rFonts w:asciiTheme="majorHAnsi" w:eastAsiaTheme="majorEastAsia" w:hAnsiTheme="majorHAnsi" w:cstheme="majorBidi"/>
      <w:i/>
      <w:iCs/>
      <w:color w:val="272727" w:themeColor="text1" w:themeTint="D8"/>
      <w:kern w:val="0"/>
      <w:sz w:val="21"/>
      <w:szCs w:val="21"/>
      <w:lang w:eastAsia="tr-TR"/>
      <w14:ligatures w14:val="none"/>
    </w:rPr>
  </w:style>
  <w:style w:type="numbering" w:customStyle="1" w:styleId="ListeYok1">
    <w:name w:val="Liste Yok1"/>
    <w:next w:val="ListeYok"/>
    <w:uiPriority w:val="99"/>
    <w:semiHidden/>
    <w:unhideWhenUsed/>
    <w:rsid w:val="00F42596"/>
  </w:style>
  <w:style w:type="paragraph" w:styleId="ListeParagraf">
    <w:name w:val="List Paragraph"/>
    <w:basedOn w:val="Normal"/>
    <w:uiPriority w:val="34"/>
    <w:qFormat/>
    <w:rsid w:val="00F42596"/>
    <w:pPr>
      <w:spacing w:before="120" w:after="0" w:line="276" w:lineRule="auto"/>
      <w:ind w:left="720" w:firstLine="709"/>
      <w:contextualSpacing/>
      <w:jc w:val="both"/>
    </w:pPr>
    <w:rPr>
      <w:rFonts w:ascii="Times New Roman" w:eastAsia="Times New Roman" w:hAnsi="Times New Roman" w:cs="Times New Roman"/>
      <w:kern w:val="0"/>
      <w:sz w:val="24"/>
      <w:szCs w:val="24"/>
      <w:lang w:eastAsia="tr-TR"/>
      <w14:ligatures w14:val="none"/>
    </w:rPr>
  </w:style>
  <w:style w:type="paragraph" w:styleId="DipnotMetni">
    <w:name w:val="footnote text"/>
    <w:basedOn w:val="Normal"/>
    <w:link w:val="DipnotMetniChar"/>
    <w:uiPriority w:val="9"/>
    <w:semiHidden/>
    <w:unhideWhenUsed/>
    <w:qFormat/>
    <w:rsid w:val="00F42596"/>
    <w:pPr>
      <w:spacing w:before="120" w:after="0" w:line="276" w:lineRule="auto"/>
      <w:ind w:firstLine="709"/>
      <w:jc w:val="both"/>
    </w:pPr>
    <w:rPr>
      <w:rFonts w:ascii="Times New Roman" w:eastAsia="Times New Roman" w:hAnsi="Times New Roman" w:cs="Times New Roman"/>
      <w:kern w:val="0"/>
      <w:sz w:val="20"/>
      <w:szCs w:val="20"/>
      <w:lang w:eastAsia="tr-TR"/>
      <w14:ligatures w14:val="none"/>
    </w:rPr>
  </w:style>
  <w:style w:type="character" w:customStyle="1" w:styleId="DipnotMetniChar">
    <w:name w:val="Dipnot Metni Char"/>
    <w:basedOn w:val="VarsaylanParagrafYazTipi"/>
    <w:link w:val="DipnotMetni"/>
    <w:uiPriority w:val="9"/>
    <w:semiHidden/>
    <w:rsid w:val="00F42596"/>
    <w:rPr>
      <w:rFonts w:ascii="Times New Roman" w:eastAsia="Times New Roman" w:hAnsi="Times New Roman" w:cs="Times New Roman"/>
      <w:kern w:val="0"/>
      <w:sz w:val="20"/>
      <w:szCs w:val="20"/>
      <w:lang w:eastAsia="tr-TR"/>
      <w14:ligatures w14:val="none"/>
    </w:rPr>
  </w:style>
  <w:style w:type="character" w:styleId="DipnotBavurusu">
    <w:name w:val="footnote reference"/>
    <w:basedOn w:val="VarsaylanParagrafYazTipi"/>
    <w:semiHidden/>
    <w:unhideWhenUsed/>
    <w:rsid w:val="00F42596"/>
    <w:rPr>
      <w:vertAlign w:val="superscript"/>
    </w:rPr>
  </w:style>
  <w:style w:type="paragraph" w:styleId="stBilgi">
    <w:name w:val="header"/>
    <w:basedOn w:val="Normal"/>
    <w:link w:val="stBilgiChar"/>
    <w:uiPriority w:val="99"/>
    <w:unhideWhenUsed/>
    <w:rsid w:val="00F42596"/>
    <w:pPr>
      <w:tabs>
        <w:tab w:val="center" w:pos="4536"/>
        <w:tab w:val="right" w:pos="9072"/>
      </w:tabs>
      <w:spacing w:before="120" w:after="0" w:line="276" w:lineRule="auto"/>
      <w:ind w:firstLine="709"/>
      <w:jc w:val="both"/>
    </w:pPr>
    <w:rPr>
      <w:rFonts w:ascii="Times New Roman" w:eastAsia="Times New Roman" w:hAnsi="Times New Roman" w:cs="Times New Roman"/>
      <w:kern w:val="0"/>
      <w:sz w:val="24"/>
      <w:szCs w:val="24"/>
      <w:lang w:eastAsia="tr-TR"/>
      <w14:ligatures w14:val="none"/>
    </w:rPr>
  </w:style>
  <w:style w:type="character" w:customStyle="1" w:styleId="stBilgiChar">
    <w:name w:val="Üst Bilgi Char"/>
    <w:basedOn w:val="VarsaylanParagrafYazTipi"/>
    <w:link w:val="stBilgi"/>
    <w:uiPriority w:val="99"/>
    <w:rsid w:val="00F42596"/>
    <w:rPr>
      <w:rFonts w:ascii="Times New Roman" w:eastAsia="Times New Roman" w:hAnsi="Times New Roman" w:cs="Times New Roman"/>
      <w:kern w:val="0"/>
      <w:sz w:val="24"/>
      <w:szCs w:val="24"/>
      <w:lang w:eastAsia="tr-TR"/>
      <w14:ligatures w14:val="none"/>
    </w:rPr>
  </w:style>
  <w:style w:type="paragraph" w:styleId="AltBilgi">
    <w:name w:val="footer"/>
    <w:basedOn w:val="Normal"/>
    <w:link w:val="AltBilgiChar"/>
    <w:uiPriority w:val="99"/>
    <w:unhideWhenUsed/>
    <w:rsid w:val="00F42596"/>
    <w:pPr>
      <w:tabs>
        <w:tab w:val="center" w:pos="4536"/>
        <w:tab w:val="right" w:pos="9072"/>
      </w:tabs>
      <w:spacing w:after="0" w:line="240" w:lineRule="auto"/>
      <w:ind w:left="227" w:hanging="227"/>
      <w:jc w:val="both"/>
    </w:pPr>
    <w:rPr>
      <w:rFonts w:ascii="Times New Roman" w:eastAsia="Times New Roman" w:hAnsi="Times New Roman" w:cs="Times New Roman"/>
      <w:kern w:val="0"/>
      <w:sz w:val="20"/>
      <w:szCs w:val="24"/>
      <w:lang w:eastAsia="tr-TR"/>
      <w14:ligatures w14:val="none"/>
    </w:rPr>
  </w:style>
  <w:style w:type="character" w:customStyle="1" w:styleId="AltBilgiChar">
    <w:name w:val="Alt Bilgi Char"/>
    <w:basedOn w:val="VarsaylanParagrafYazTipi"/>
    <w:link w:val="AltBilgi"/>
    <w:uiPriority w:val="99"/>
    <w:rsid w:val="00F42596"/>
    <w:rPr>
      <w:rFonts w:ascii="Times New Roman" w:eastAsia="Times New Roman" w:hAnsi="Times New Roman" w:cs="Times New Roman"/>
      <w:kern w:val="0"/>
      <w:sz w:val="20"/>
      <w:szCs w:val="24"/>
      <w:lang w:eastAsia="tr-TR"/>
      <w14:ligatures w14:val="none"/>
    </w:rPr>
  </w:style>
  <w:style w:type="character" w:styleId="SonnotBavurusu">
    <w:name w:val="endnote reference"/>
    <w:basedOn w:val="VarsaylanParagrafYazTipi"/>
    <w:uiPriority w:val="99"/>
    <w:semiHidden/>
    <w:unhideWhenUsed/>
    <w:rsid w:val="00F42596"/>
    <w:rPr>
      <w:vertAlign w:val="superscript"/>
    </w:rPr>
  </w:style>
  <w:style w:type="paragraph" w:styleId="NormalWeb">
    <w:name w:val="Normal (Web)"/>
    <w:basedOn w:val="Normal"/>
    <w:uiPriority w:val="99"/>
    <w:unhideWhenUsed/>
    <w:rsid w:val="00F42596"/>
    <w:pPr>
      <w:spacing w:before="100" w:beforeAutospacing="1" w:after="100" w:afterAutospacing="1" w:line="276" w:lineRule="auto"/>
      <w:ind w:firstLine="709"/>
      <w:jc w:val="both"/>
    </w:pPr>
    <w:rPr>
      <w:rFonts w:ascii="Times New Roman" w:eastAsia="Times New Roman" w:hAnsi="Times New Roman" w:cs="Times New Roman"/>
      <w:kern w:val="0"/>
      <w:sz w:val="24"/>
      <w:szCs w:val="24"/>
      <w:lang w:eastAsia="tr-TR"/>
      <w14:ligatures w14:val="none"/>
    </w:rPr>
  </w:style>
  <w:style w:type="paragraph" w:styleId="Dzeltme">
    <w:name w:val="Revision"/>
    <w:hidden/>
    <w:uiPriority w:val="99"/>
    <w:semiHidden/>
    <w:rsid w:val="00F42596"/>
    <w:pPr>
      <w:spacing w:after="0" w:line="240" w:lineRule="auto"/>
    </w:pPr>
    <w:rPr>
      <w:rFonts w:ascii="Times New Roman" w:eastAsia="Times New Roman" w:hAnsi="Times New Roman" w:cs="Times New Roman"/>
      <w:kern w:val="0"/>
      <w:sz w:val="24"/>
      <w:szCs w:val="24"/>
      <w:lang w:eastAsia="tr-TR"/>
      <w14:ligatures w14:val="none"/>
    </w:rPr>
  </w:style>
  <w:style w:type="paragraph" w:styleId="BalonMetni">
    <w:name w:val="Balloon Text"/>
    <w:basedOn w:val="Normal"/>
    <w:link w:val="BalonMetniChar"/>
    <w:uiPriority w:val="99"/>
    <w:semiHidden/>
    <w:unhideWhenUsed/>
    <w:rsid w:val="00F42596"/>
    <w:pPr>
      <w:spacing w:before="120" w:after="0" w:line="276" w:lineRule="auto"/>
      <w:ind w:firstLine="709"/>
      <w:jc w:val="both"/>
    </w:pPr>
    <w:rPr>
      <w:rFonts w:ascii="Segoe UI" w:eastAsia="Times New Roman" w:hAnsi="Segoe UI" w:cs="Segoe UI"/>
      <w:kern w:val="0"/>
      <w:sz w:val="18"/>
      <w:szCs w:val="18"/>
      <w:lang w:eastAsia="tr-TR"/>
      <w14:ligatures w14:val="none"/>
    </w:rPr>
  </w:style>
  <w:style w:type="character" w:customStyle="1" w:styleId="BalonMetniChar">
    <w:name w:val="Balon Metni Char"/>
    <w:basedOn w:val="VarsaylanParagrafYazTipi"/>
    <w:link w:val="BalonMetni"/>
    <w:uiPriority w:val="99"/>
    <w:semiHidden/>
    <w:rsid w:val="00F42596"/>
    <w:rPr>
      <w:rFonts w:ascii="Segoe UI" w:eastAsia="Times New Roman" w:hAnsi="Segoe UI" w:cs="Segoe UI"/>
      <w:kern w:val="0"/>
      <w:sz w:val="18"/>
      <w:szCs w:val="18"/>
      <w:lang w:eastAsia="tr-TR"/>
      <w14:ligatures w14:val="none"/>
    </w:rPr>
  </w:style>
  <w:style w:type="character" w:styleId="Gl">
    <w:name w:val="Strong"/>
    <w:basedOn w:val="VarsaylanParagrafYazTipi"/>
    <w:uiPriority w:val="22"/>
    <w:qFormat/>
    <w:rsid w:val="00F42596"/>
    <w:rPr>
      <w:b/>
      <w:bCs/>
    </w:rPr>
  </w:style>
  <w:style w:type="paragraph" w:customStyle="1" w:styleId="isselectedend">
    <w:name w:val="isselectedend"/>
    <w:basedOn w:val="Normal"/>
    <w:rsid w:val="00F42596"/>
    <w:pPr>
      <w:spacing w:before="100" w:beforeAutospacing="1" w:after="100" w:afterAutospacing="1" w:line="276" w:lineRule="auto"/>
      <w:ind w:firstLine="709"/>
      <w:jc w:val="both"/>
    </w:pPr>
    <w:rPr>
      <w:rFonts w:ascii="Times New Roman" w:eastAsia="Times New Roman" w:hAnsi="Times New Roman" w:cs="Times New Roman"/>
      <w:kern w:val="0"/>
      <w:sz w:val="24"/>
      <w:szCs w:val="24"/>
      <w:lang w:eastAsia="tr-TR"/>
      <w14:ligatures w14:val="none"/>
    </w:rPr>
  </w:style>
  <w:style w:type="character" w:styleId="Vurgu">
    <w:name w:val="Emphasis"/>
    <w:basedOn w:val="VarsaylanParagrafYazTipi"/>
    <w:uiPriority w:val="20"/>
    <w:qFormat/>
    <w:rsid w:val="00F42596"/>
    <w:rPr>
      <w:i/>
      <w:iCs/>
    </w:rPr>
  </w:style>
  <w:style w:type="character" w:customStyle="1" w:styleId="eser">
    <w:name w:val="eser"/>
    <w:basedOn w:val="VarsaylanParagrafYazTipi"/>
    <w:rsid w:val="00F42596"/>
  </w:style>
  <w:style w:type="character" w:customStyle="1" w:styleId="text-token-text-primary">
    <w:name w:val="text-token-text-primary"/>
    <w:basedOn w:val="VarsaylanParagrafYazTipi"/>
    <w:rsid w:val="00F42596"/>
  </w:style>
  <w:style w:type="paragraph" w:customStyle="1" w:styleId="pdq2pgselectionanchorcontainer">
    <w:name w:val="pdq2pg_selectionanchorcontainer"/>
    <w:basedOn w:val="Normal"/>
    <w:rsid w:val="00F42596"/>
    <w:pPr>
      <w:spacing w:before="100" w:beforeAutospacing="1" w:after="100" w:afterAutospacing="1" w:line="276" w:lineRule="auto"/>
      <w:ind w:firstLine="709"/>
      <w:jc w:val="both"/>
    </w:pPr>
    <w:rPr>
      <w:rFonts w:ascii="Times New Roman" w:eastAsia="Times New Roman" w:hAnsi="Times New Roman" w:cs="Times New Roman"/>
      <w:kern w:val="0"/>
      <w:sz w:val="24"/>
      <w:szCs w:val="24"/>
      <w:lang w:eastAsia="tr-TR"/>
      <w14:ligatures w14:val="none"/>
    </w:rPr>
  </w:style>
  <w:style w:type="paragraph" w:styleId="Kaynaka">
    <w:name w:val="Bibliography"/>
    <w:basedOn w:val="Normal"/>
    <w:next w:val="Normal"/>
    <w:uiPriority w:val="37"/>
    <w:unhideWhenUsed/>
    <w:rsid w:val="00F42596"/>
    <w:pPr>
      <w:spacing w:before="120" w:after="0" w:line="276" w:lineRule="auto"/>
      <w:ind w:left="720" w:hanging="720"/>
      <w:jc w:val="both"/>
    </w:pPr>
    <w:rPr>
      <w:rFonts w:ascii="Times New Roman" w:eastAsia="Times New Roman" w:hAnsi="Times New Roman" w:cs="Times New Roman"/>
      <w:kern w:val="0"/>
      <w:sz w:val="24"/>
      <w:szCs w:val="24"/>
      <w:lang w:eastAsia="tr-TR"/>
      <w14:ligatures w14:val="none"/>
    </w:rPr>
  </w:style>
  <w:style w:type="numbering" w:customStyle="1" w:styleId="CurrentList1">
    <w:name w:val="Current List1"/>
    <w:uiPriority w:val="99"/>
    <w:rsid w:val="00F42596"/>
    <w:pPr>
      <w:numPr>
        <w:numId w:val="25"/>
      </w:numPr>
    </w:pPr>
  </w:style>
  <w:style w:type="numbering" w:customStyle="1" w:styleId="CurrentList2">
    <w:name w:val="Current List2"/>
    <w:uiPriority w:val="99"/>
    <w:rsid w:val="00F42596"/>
    <w:pPr>
      <w:numPr>
        <w:numId w:val="26"/>
      </w:numPr>
    </w:pPr>
  </w:style>
  <w:style w:type="character" w:styleId="KitapBal">
    <w:name w:val="Book Title"/>
    <w:basedOn w:val="VarsaylanParagrafYazTipi"/>
    <w:uiPriority w:val="33"/>
    <w:qFormat/>
    <w:rsid w:val="00F42596"/>
    <w:rPr>
      <w:rFonts w:ascii="Times New Roman" w:hAnsi="Times New Roman"/>
      <w:b/>
      <w:bCs/>
      <w:i w:val="0"/>
      <w:iCs/>
      <w:spacing w:val="5"/>
      <w:sz w:val="36"/>
    </w:rPr>
  </w:style>
  <w:style w:type="paragraph" w:styleId="GvdeMetni">
    <w:name w:val="Body Text"/>
    <w:basedOn w:val="Normal"/>
    <w:link w:val="GvdeMetniChar"/>
    <w:semiHidden/>
    <w:unhideWhenUsed/>
    <w:qFormat/>
    <w:rsid w:val="00F42596"/>
    <w:pPr>
      <w:spacing w:before="180" w:after="0" w:line="276" w:lineRule="auto"/>
      <w:ind w:firstLine="425"/>
      <w:jc w:val="both"/>
    </w:pPr>
    <w:rPr>
      <w:rFonts w:ascii="Times New Roman" w:eastAsia="Times New Roman" w:hAnsi="Times New Roman"/>
      <w:color w:val="000000"/>
      <w:kern w:val="0"/>
      <w:sz w:val="24"/>
      <w:szCs w:val="24"/>
      <w:lang w:val="en-US"/>
      <w14:ligatures w14:val="none"/>
    </w:rPr>
  </w:style>
  <w:style w:type="character" w:customStyle="1" w:styleId="GvdeMetniChar">
    <w:name w:val="Gövde Metni Char"/>
    <w:basedOn w:val="VarsaylanParagrafYazTipi"/>
    <w:link w:val="GvdeMetni"/>
    <w:semiHidden/>
    <w:rsid w:val="00F42596"/>
    <w:rPr>
      <w:rFonts w:ascii="Times New Roman" w:eastAsia="Times New Roman" w:hAnsi="Times New Roman"/>
      <w:color w:val="000000"/>
      <w:kern w:val="0"/>
      <w:sz w:val="24"/>
      <w:szCs w:val="24"/>
      <w:lang w:val="en-US"/>
      <w14:ligatures w14:val="none"/>
    </w:rPr>
  </w:style>
  <w:style w:type="paragraph" w:customStyle="1" w:styleId="FirstParagraph">
    <w:name w:val="First Paragraph"/>
    <w:basedOn w:val="GvdeMetni"/>
    <w:next w:val="GvdeMetni"/>
    <w:qFormat/>
    <w:rsid w:val="00F42596"/>
  </w:style>
  <w:style w:type="paragraph" w:styleId="TBal">
    <w:name w:val="TOC Heading"/>
    <w:basedOn w:val="Balk1"/>
    <w:next w:val="Normal"/>
    <w:uiPriority w:val="39"/>
    <w:unhideWhenUsed/>
    <w:qFormat/>
    <w:rsid w:val="00F42596"/>
    <w:pPr>
      <w:numPr>
        <w:numId w:val="0"/>
      </w:numPr>
      <w:spacing w:before="480"/>
      <w:jc w:val="left"/>
      <w:outlineLvl w:val="9"/>
    </w:pPr>
    <w:rPr>
      <w:rFonts w:asciiTheme="majorHAnsi" w:hAnsiTheme="majorHAnsi"/>
      <w:bCs/>
      <w:color w:val="2E74B5" w:themeColor="accent1" w:themeShade="BF"/>
      <w:szCs w:val="28"/>
      <w:lang w:val="en-US" w:eastAsia="en-US"/>
    </w:rPr>
  </w:style>
  <w:style w:type="paragraph" w:styleId="T1">
    <w:name w:val="toc 1"/>
    <w:basedOn w:val="Normal"/>
    <w:next w:val="Normal"/>
    <w:autoRedefine/>
    <w:uiPriority w:val="39"/>
    <w:unhideWhenUsed/>
    <w:rsid w:val="00F42596"/>
    <w:pPr>
      <w:spacing w:before="120" w:after="120" w:line="276" w:lineRule="auto"/>
      <w:ind w:firstLine="709"/>
    </w:pPr>
    <w:rPr>
      <w:rFonts w:ascii="Times New Roman" w:eastAsia="Times New Roman" w:hAnsi="Times New Roman" w:cstheme="minorHAnsi"/>
      <w:b/>
      <w:bCs/>
      <w:caps/>
      <w:kern w:val="0"/>
      <w:sz w:val="20"/>
      <w:szCs w:val="20"/>
      <w:lang w:eastAsia="tr-TR"/>
      <w14:ligatures w14:val="none"/>
    </w:rPr>
  </w:style>
  <w:style w:type="paragraph" w:styleId="T2">
    <w:name w:val="toc 2"/>
    <w:basedOn w:val="Normal"/>
    <w:next w:val="Normal"/>
    <w:autoRedefine/>
    <w:uiPriority w:val="39"/>
    <w:unhideWhenUsed/>
    <w:rsid w:val="00F42596"/>
    <w:pPr>
      <w:spacing w:after="0" w:line="276" w:lineRule="auto"/>
      <w:ind w:left="240" w:firstLine="709"/>
    </w:pPr>
    <w:rPr>
      <w:rFonts w:ascii="Times New Roman" w:eastAsia="Times New Roman" w:hAnsi="Times New Roman" w:cs="Calibri (Body)"/>
      <w:kern w:val="0"/>
      <w:sz w:val="20"/>
      <w:szCs w:val="20"/>
      <w:lang w:eastAsia="tr-TR"/>
      <w14:ligatures w14:val="none"/>
    </w:rPr>
  </w:style>
  <w:style w:type="paragraph" w:styleId="T3">
    <w:name w:val="toc 3"/>
    <w:basedOn w:val="Normal"/>
    <w:next w:val="Normal"/>
    <w:autoRedefine/>
    <w:uiPriority w:val="39"/>
    <w:unhideWhenUsed/>
    <w:rsid w:val="00F42596"/>
    <w:pPr>
      <w:spacing w:after="0" w:line="276" w:lineRule="auto"/>
      <w:ind w:left="480" w:firstLine="709"/>
    </w:pPr>
    <w:rPr>
      <w:rFonts w:ascii="Times New Roman" w:eastAsia="Times New Roman" w:hAnsi="Times New Roman" w:cstheme="minorHAnsi"/>
      <w:i/>
      <w:iCs/>
      <w:kern w:val="0"/>
      <w:sz w:val="20"/>
      <w:szCs w:val="20"/>
      <w:lang w:eastAsia="tr-TR"/>
      <w14:ligatures w14:val="none"/>
    </w:rPr>
  </w:style>
  <w:style w:type="character" w:styleId="Kpr">
    <w:name w:val="Hyperlink"/>
    <w:basedOn w:val="VarsaylanParagrafYazTipi"/>
    <w:uiPriority w:val="99"/>
    <w:unhideWhenUsed/>
    <w:rsid w:val="00F42596"/>
    <w:rPr>
      <w:color w:val="0563C1" w:themeColor="hyperlink"/>
      <w:u w:val="single"/>
    </w:rPr>
  </w:style>
  <w:style w:type="paragraph" w:styleId="T4">
    <w:name w:val="toc 4"/>
    <w:basedOn w:val="Normal"/>
    <w:next w:val="Normal"/>
    <w:autoRedefine/>
    <w:uiPriority w:val="39"/>
    <w:semiHidden/>
    <w:unhideWhenUsed/>
    <w:rsid w:val="00F42596"/>
    <w:pPr>
      <w:spacing w:after="0" w:line="276" w:lineRule="auto"/>
      <w:ind w:left="720" w:firstLine="709"/>
    </w:pPr>
    <w:rPr>
      <w:rFonts w:eastAsia="Times New Roman" w:cstheme="minorHAnsi"/>
      <w:kern w:val="0"/>
      <w:sz w:val="18"/>
      <w:szCs w:val="18"/>
      <w:lang w:eastAsia="tr-TR"/>
      <w14:ligatures w14:val="none"/>
    </w:rPr>
  </w:style>
  <w:style w:type="paragraph" w:styleId="T5">
    <w:name w:val="toc 5"/>
    <w:basedOn w:val="Normal"/>
    <w:next w:val="Normal"/>
    <w:autoRedefine/>
    <w:uiPriority w:val="39"/>
    <w:semiHidden/>
    <w:unhideWhenUsed/>
    <w:rsid w:val="00F42596"/>
    <w:pPr>
      <w:spacing w:after="0" w:line="276" w:lineRule="auto"/>
      <w:ind w:left="960" w:firstLine="709"/>
    </w:pPr>
    <w:rPr>
      <w:rFonts w:eastAsia="Times New Roman" w:cstheme="minorHAnsi"/>
      <w:kern w:val="0"/>
      <w:sz w:val="18"/>
      <w:szCs w:val="18"/>
      <w:lang w:eastAsia="tr-TR"/>
      <w14:ligatures w14:val="none"/>
    </w:rPr>
  </w:style>
  <w:style w:type="paragraph" w:styleId="T6">
    <w:name w:val="toc 6"/>
    <w:basedOn w:val="Normal"/>
    <w:next w:val="Normal"/>
    <w:autoRedefine/>
    <w:uiPriority w:val="39"/>
    <w:semiHidden/>
    <w:unhideWhenUsed/>
    <w:rsid w:val="00F42596"/>
    <w:pPr>
      <w:spacing w:after="0" w:line="276" w:lineRule="auto"/>
      <w:ind w:left="1200" w:firstLine="709"/>
    </w:pPr>
    <w:rPr>
      <w:rFonts w:eastAsia="Times New Roman" w:cstheme="minorHAnsi"/>
      <w:kern w:val="0"/>
      <w:sz w:val="18"/>
      <w:szCs w:val="18"/>
      <w:lang w:eastAsia="tr-TR"/>
      <w14:ligatures w14:val="none"/>
    </w:rPr>
  </w:style>
  <w:style w:type="paragraph" w:styleId="T7">
    <w:name w:val="toc 7"/>
    <w:basedOn w:val="Normal"/>
    <w:next w:val="Normal"/>
    <w:autoRedefine/>
    <w:uiPriority w:val="39"/>
    <w:semiHidden/>
    <w:unhideWhenUsed/>
    <w:rsid w:val="00F42596"/>
    <w:pPr>
      <w:spacing w:after="0" w:line="276" w:lineRule="auto"/>
      <w:ind w:left="1440" w:firstLine="709"/>
    </w:pPr>
    <w:rPr>
      <w:rFonts w:eastAsia="Times New Roman" w:cstheme="minorHAnsi"/>
      <w:kern w:val="0"/>
      <w:sz w:val="18"/>
      <w:szCs w:val="18"/>
      <w:lang w:eastAsia="tr-TR"/>
      <w14:ligatures w14:val="none"/>
    </w:rPr>
  </w:style>
  <w:style w:type="paragraph" w:styleId="T8">
    <w:name w:val="toc 8"/>
    <w:basedOn w:val="Normal"/>
    <w:next w:val="Normal"/>
    <w:autoRedefine/>
    <w:uiPriority w:val="39"/>
    <w:semiHidden/>
    <w:unhideWhenUsed/>
    <w:rsid w:val="00F42596"/>
    <w:pPr>
      <w:spacing w:after="0" w:line="276" w:lineRule="auto"/>
      <w:ind w:left="1680" w:firstLine="709"/>
    </w:pPr>
    <w:rPr>
      <w:rFonts w:eastAsia="Times New Roman" w:cstheme="minorHAnsi"/>
      <w:kern w:val="0"/>
      <w:sz w:val="18"/>
      <w:szCs w:val="18"/>
      <w:lang w:eastAsia="tr-TR"/>
      <w14:ligatures w14:val="none"/>
    </w:rPr>
  </w:style>
  <w:style w:type="paragraph" w:styleId="T9">
    <w:name w:val="toc 9"/>
    <w:basedOn w:val="Normal"/>
    <w:next w:val="Normal"/>
    <w:autoRedefine/>
    <w:uiPriority w:val="39"/>
    <w:semiHidden/>
    <w:unhideWhenUsed/>
    <w:rsid w:val="00F42596"/>
    <w:pPr>
      <w:spacing w:after="0" w:line="276" w:lineRule="auto"/>
      <w:ind w:left="1920" w:firstLine="709"/>
    </w:pPr>
    <w:rPr>
      <w:rFonts w:eastAsia="Times New Roman" w:cstheme="minorHAnsi"/>
      <w:kern w:val="0"/>
      <w:sz w:val="18"/>
      <w:szCs w:val="18"/>
      <w:lang w:eastAsia="tr-TR"/>
      <w14:ligatures w14:val="none"/>
    </w:rPr>
  </w:style>
  <w:style w:type="character" w:styleId="AklamaBavurusu">
    <w:name w:val="annotation reference"/>
    <w:basedOn w:val="VarsaylanParagrafYazTipi"/>
    <w:uiPriority w:val="99"/>
    <w:semiHidden/>
    <w:unhideWhenUsed/>
    <w:rsid w:val="00F42596"/>
    <w:rPr>
      <w:sz w:val="16"/>
      <w:szCs w:val="16"/>
    </w:rPr>
  </w:style>
  <w:style w:type="paragraph" w:styleId="AklamaMetni">
    <w:name w:val="annotation text"/>
    <w:basedOn w:val="Normal"/>
    <w:link w:val="AklamaMetniChar"/>
    <w:uiPriority w:val="99"/>
    <w:semiHidden/>
    <w:unhideWhenUsed/>
    <w:rsid w:val="00F42596"/>
    <w:pPr>
      <w:spacing w:before="120" w:after="0" w:line="240" w:lineRule="auto"/>
      <w:ind w:firstLine="709"/>
      <w:jc w:val="both"/>
    </w:pPr>
    <w:rPr>
      <w:rFonts w:ascii="Times New Roman" w:eastAsia="Times New Roman" w:hAnsi="Times New Roman" w:cs="Times New Roman"/>
      <w:kern w:val="0"/>
      <w:sz w:val="20"/>
      <w:szCs w:val="20"/>
      <w:lang w:eastAsia="tr-TR"/>
      <w14:ligatures w14:val="none"/>
    </w:rPr>
  </w:style>
  <w:style w:type="character" w:customStyle="1" w:styleId="AklamaMetniChar">
    <w:name w:val="Açıklama Metni Char"/>
    <w:basedOn w:val="VarsaylanParagrafYazTipi"/>
    <w:link w:val="AklamaMetni"/>
    <w:uiPriority w:val="99"/>
    <w:semiHidden/>
    <w:rsid w:val="00F42596"/>
    <w:rPr>
      <w:rFonts w:ascii="Times New Roman" w:eastAsia="Times New Roman" w:hAnsi="Times New Roman" w:cs="Times New Roman"/>
      <w:kern w:val="0"/>
      <w:sz w:val="20"/>
      <w:szCs w:val="20"/>
      <w:lang w:eastAsia="tr-TR"/>
      <w14:ligatures w14:val="none"/>
    </w:rPr>
  </w:style>
  <w:style w:type="paragraph" w:styleId="AklamaKonusu">
    <w:name w:val="annotation subject"/>
    <w:basedOn w:val="AklamaMetni"/>
    <w:next w:val="AklamaMetni"/>
    <w:link w:val="AklamaKonusuChar"/>
    <w:uiPriority w:val="99"/>
    <w:semiHidden/>
    <w:unhideWhenUsed/>
    <w:rsid w:val="00F42596"/>
    <w:rPr>
      <w:b/>
      <w:bCs/>
    </w:rPr>
  </w:style>
  <w:style w:type="character" w:customStyle="1" w:styleId="AklamaKonusuChar">
    <w:name w:val="Açıklama Konusu Char"/>
    <w:basedOn w:val="AklamaMetniChar"/>
    <w:link w:val="AklamaKonusu"/>
    <w:uiPriority w:val="99"/>
    <w:semiHidden/>
    <w:rsid w:val="00F42596"/>
    <w:rPr>
      <w:rFonts w:ascii="Times New Roman" w:eastAsia="Times New Roman" w:hAnsi="Times New Roman" w:cs="Times New Roman"/>
      <w:b/>
      <w:bCs/>
      <w:kern w:val="0"/>
      <w:sz w:val="20"/>
      <w:szCs w:val="20"/>
      <w:lang w:eastAsia="tr-TR"/>
      <w14:ligatures w14:val="none"/>
    </w:rPr>
  </w:style>
  <w:style w:type="paragraph" w:styleId="bekMetni">
    <w:name w:val="Block Text"/>
    <w:basedOn w:val="GvdeMetni"/>
    <w:next w:val="GvdeMetni"/>
    <w:uiPriority w:val="9"/>
    <w:unhideWhenUsed/>
    <w:qFormat/>
    <w:rsid w:val="00287B87"/>
    <w:pPr>
      <w:spacing w:before="100" w:after="100" w:line="240" w:lineRule="auto"/>
      <w:ind w:left="480" w:right="480" w:firstLine="0"/>
      <w:jc w:val="left"/>
    </w:pPr>
    <w:rPr>
      <w:rFonts w:asciiTheme="minorHAnsi" w:eastAsiaTheme="minorEastAsia" w:hAnsiTheme="minorHAnsi"/>
      <w:color w:val="auto"/>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739850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43BCE6-F9DF-4DC8-86DE-C99882856E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13472</TotalTime>
  <Pages>130</Pages>
  <Words>56885</Words>
  <Characters>324248</Characters>
  <Application>Microsoft Office Word</Application>
  <DocSecurity>0</DocSecurity>
  <Lines>2702</Lines>
  <Paragraphs>760</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380373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MEB</dc:creator>
  <cp:keywords/>
  <dc:description/>
  <cp:lastModifiedBy>user</cp:lastModifiedBy>
  <cp:revision>756</cp:revision>
  <dcterms:created xsi:type="dcterms:W3CDTF">2026-07-17T06:46:00Z</dcterms:created>
  <dcterms:modified xsi:type="dcterms:W3CDTF">2026-08-11T13:36:00Z</dcterms:modified>
</cp:coreProperties>
</file>