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Here is your file: references.ris.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comprehensive text analysis and historical-critical upgrade covering the section </w:t>
      </w:r>
      <w:r w:rsidDel="00000000" w:rsidR="00000000" w:rsidRPr="00000000">
        <w:rPr>
          <w:b w:val="1"/>
          <w:bCs w:val="1"/>
          <w:rtl w:val="0"/>
        </w:rPr>
        <w:t xml:space="preserve">"Çoğaltılan Mushafların Sayısı ve Gönderildikleri Şehirler"</w:t>
      </w:r>
      <w:r w:rsidDel="00000000" w:rsidR="00000000" w:rsidRPr="00000000">
        <w:rPr>
          <w:rtl w:val="0"/>
        </w:rPr>
        <w:t xml:space="preserve"> up to the beginning of </w:t>
      </w:r>
      <w:r w:rsidDel="00000000" w:rsidR="00000000" w:rsidRPr="00000000">
        <w:rPr>
          <w:i w:val="1"/>
          <w:iCs w:val="1"/>
          <w:rtl w:val="0"/>
        </w:rPr>
        <w:t xml:space="preserve">"Resm-i Osmânî’nin Kavramsal Çerçevesi ve Tarihsel Oluşumu"</w:t>
      </w:r>
      <w:r w:rsidDel="00000000" w:rsidR="00000000" w:rsidRPr="00000000">
        <w:rPr>
          <w:rtl w:val="0"/>
        </w:rPr>
        <w:t xml:space="preserve"> has been completed.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 Key Technical and Academic Adjustments Made: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Fact-Checking &amp; Biographical Verification:</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Ebû Ca'fer Muhammed b. Cerîr et-Taberî</w:t>
      </w:r>
      <w:r w:rsidDel="00000000" w:rsidR="00000000" w:rsidRPr="00000000">
        <w:rPr>
          <w:rtl w:val="0"/>
        </w:rPr>
        <w:t xml:space="preserve">'s death date has been removed as it was defined in previous sections.</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Other critical biographic dates have been confirmed or added upon their first contextual appearance: </w:t>
      </w:r>
      <w:r w:rsidDel="00000000" w:rsidR="00000000" w:rsidRPr="00000000">
        <w:rPr>
          <w:b w:val="1"/>
          <w:bCs w:val="1"/>
          <w:rtl w:val="0"/>
        </w:rPr>
        <w:t xml:space="preserve">Enes b. Mâlik (ö. 93/711)</w:t>
      </w:r>
      <w:r w:rsidDel="00000000" w:rsidR="00000000" w:rsidRPr="00000000">
        <w:rPr>
          <w:rtl w:val="0"/>
        </w:rPr>
        <w:t xml:space="preserve">, </w:t>
      </w:r>
      <w:r w:rsidDel="00000000" w:rsidR="00000000" w:rsidRPr="00000000">
        <w:rPr>
          <w:b w:val="1"/>
          <w:bCs w:val="1"/>
          <w:rtl w:val="0"/>
        </w:rPr>
        <w:t xml:space="preserve">Ebû Îsâ et-Tirmizî (ö. 279/892)</w:t>
      </w:r>
      <w:r w:rsidDel="00000000" w:rsidR="00000000" w:rsidRPr="00000000">
        <w:rPr>
          <w:rtl w:val="0"/>
        </w:rPr>
        <w:t xml:space="preserve">, </w:t>
      </w:r>
      <w:r w:rsidDel="00000000" w:rsidR="00000000" w:rsidRPr="00000000">
        <w:rPr>
          <w:b w:val="1"/>
          <w:bCs w:val="1"/>
          <w:rtl w:val="0"/>
        </w:rPr>
        <w:t xml:space="preserve">İbn Ebû Dâvud (ö. 316/929)</w:t>
      </w:r>
      <w:r w:rsidDel="00000000" w:rsidR="00000000" w:rsidRPr="00000000">
        <w:rPr>
          <w:rtl w:val="0"/>
        </w:rPr>
        <w:t xml:space="preserve">, </w:t>
      </w:r>
      <w:r w:rsidDel="00000000" w:rsidR="00000000" w:rsidRPr="00000000">
        <w:rPr>
          <w:b w:val="1"/>
          <w:bCs w:val="1"/>
          <w:rtl w:val="0"/>
        </w:rPr>
        <w:t xml:space="preserve">Ahmed b. Ebî Ya’kûb el-Ya’kûbî (ö. 292/905)</w:t>
      </w:r>
      <w:r w:rsidDel="00000000" w:rsidR="00000000" w:rsidRPr="00000000">
        <w:rPr>
          <w:rtl w:val="0"/>
        </w:rPr>
        <w:t xml:space="preserve">, </w:t>
      </w:r>
      <w:r w:rsidDel="00000000" w:rsidR="00000000" w:rsidRPr="00000000">
        <w:rPr>
          <w:b w:val="1"/>
          <w:bCs w:val="1"/>
          <w:rtl w:val="0"/>
        </w:rPr>
        <w:t xml:space="preserve">Ebû Bekir el-Bâkıllânî (ö. 403/1013)</w:t>
      </w:r>
      <w:r w:rsidDel="00000000" w:rsidR="00000000" w:rsidRPr="00000000">
        <w:rPr>
          <w:rtl w:val="0"/>
        </w:rPr>
        <w:t xml:space="preserve">, </w:t>
      </w:r>
      <w:r w:rsidDel="00000000" w:rsidR="00000000" w:rsidRPr="00000000">
        <w:rPr>
          <w:b w:val="1"/>
          <w:bCs w:val="1"/>
          <w:rtl w:val="0"/>
        </w:rPr>
        <w:t xml:space="preserve">Ebû Amr ed-Dânî (ö. 444/1053)</w:t>
      </w:r>
      <w:r w:rsidDel="00000000" w:rsidR="00000000" w:rsidRPr="00000000">
        <w:rPr>
          <w:rtl w:val="0"/>
        </w:rPr>
        <w:t xml:space="preserve">, </w:t>
      </w:r>
      <w:r w:rsidDel="00000000" w:rsidR="00000000" w:rsidRPr="00000000">
        <w:rPr>
          <w:b w:val="1"/>
          <w:bCs w:val="1"/>
          <w:rtl w:val="0"/>
        </w:rPr>
        <w:t xml:space="preserve">Yâkût el-Hamevî (ö. 626/1229)</w:t>
      </w:r>
      <w:r w:rsidDel="00000000" w:rsidR="00000000" w:rsidRPr="00000000">
        <w:rPr>
          <w:rtl w:val="0"/>
        </w:rPr>
        <w:t xml:space="preserve">, </w:t>
      </w:r>
      <w:r w:rsidDel="00000000" w:rsidR="00000000" w:rsidRPr="00000000">
        <w:rPr>
          <w:b w:val="1"/>
          <w:bCs w:val="1"/>
          <w:rtl w:val="0"/>
        </w:rPr>
        <w:t xml:space="preserve">İbn Hacer el-Askalânî (ö. 852/1449)</w:t>
      </w:r>
      <w:r w:rsidDel="00000000" w:rsidR="00000000" w:rsidRPr="00000000">
        <w:rPr>
          <w:rtl w:val="0"/>
        </w:rPr>
        <w:t xml:space="preserve">, </w:t>
      </w:r>
      <w:r w:rsidDel="00000000" w:rsidR="00000000" w:rsidRPr="00000000">
        <w:rPr>
          <w:b w:val="1"/>
          <w:bCs w:val="1"/>
          <w:rtl w:val="0"/>
        </w:rPr>
        <w:t xml:space="preserve">Nûreddin es-Semhûdî (ö. 911/1506)</w:t>
      </w:r>
      <w:r w:rsidDel="00000000" w:rsidR="00000000" w:rsidRPr="00000000">
        <w:rPr>
          <w:rtl w:val="0"/>
        </w:rPr>
        <w:t xml:space="preserve">, </w:t>
      </w:r>
      <w:r w:rsidDel="00000000" w:rsidR="00000000" w:rsidRPr="00000000">
        <w:rPr>
          <w:b w:val="1"/>
          <w:bCs w:val="1"/>
          <w:rtl w:val="0"/>
        </w:rPr>
        <w:t xml:space="preserve">Muhammed Abdülazîm ez-Zürkânî (ö. 1948)</w:t>
      </w:r>
      <w:r w:rsidDel="00000000" w:rsidR="00000000" w:rsidRPr="00000000">
        <w:rPr>
          <w:rtl w:val="0"/>
        </w:rPr>
        <w:t xml:space="preserve">, </w:t>
      </w:r>
      <w:r w:rsidDel="00000000" w:rsidR="00000000" w:rsidRPr="00000000">
        <w:rPr>
          <w:b w:val="1"/>
          <w:bCs w:val="1"/>
          <w:rtl w:val="0"/>
        </w:rPr>
        <w:t xml:space="preserve">Subhî es-Sâlih (ö. 1986)</w:t>
      </w:r>
      <w:r w:rsidDel="00000000" w:rsidR="00000000" w:rsidRPr="00000000">
        <w:rPr>
          <w:rtl w:val="0"/>
        </w:rPr>
        <w:t xml:space="preserve">, and </w:t>
      </w:r>
      <w:r w:rsidDel="00000000" w:rsidR="00000000" w:rsidRPr="00000000">
        <w:rPr>
          <w:b w:val="1"/>
          <w:bCs w:val="1"/>
          <w:rtl w:val="0"/>
        </w:rPr>
        <w:t xml:space="preserve">Muhammed Mustafa el-Aʿzamî (ö. 2017)</w:t>
      </w:r>
      <w:r w:rsidDel="00000000" w:rsidR="00000000" w:rsidRPr="00000000">
        <w:rPr>
          <w:rtl w:val="0"/>
        </w:rPr>
        <w:t xml:space="preserve">.</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General typos from the raw draft (such as the typo in Hamîdullah's date 20029) have been thoroughly eradicated.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Text-Critical Balance Analysis:</w:t>
      </w:r>
      <w:r w:rsidDel="00000000" w:rsidR="00000000" w:rsidRPr="00000000">
        <w:rPr>
          <w:rtl w:val="0"/>
        </w:rPr>
        <w:t xml:space="preserve"> Cleared out internal queries regarding whether et-Taberî's name appeared before. The multi-layered debate over whether there were 4, 5, 6, 7, 8, or 9 recensions has been conceptually synthesized into an official administrative narrative (5 regional copies + 1 personal imperial master copy kept by the Caliph = 6 main streams).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Academic Refinement:</w:t>
      </w:r>
      <w:r w:rsidDel="00000000" w:rsidR="00000000" w:rsidRPr="00000000">
        <w:rPr>
          <w:rtl w:val="0"/>
        </w:rPr>
        <w:t xml:space="preserve"> The language has been shifted from redundant descriptions to technical text-critical terminology (</w:t>
      </w:r>
      <w:r w:rsidDel="00000000" w:rsidR="00000000" w:rsidRPr="00000000">
        <w:rPr>
          <w:i w:val="1"/>
          <w:iCs w:val="1"/>
          <w:rtl w:val="0"/>
        </w:rPr>
        <w:t xml:space="preserve">recension, stemmata, archetype, varyant, skriptoryum, kanonizasyon</w:t>
      </w:r>
      <w:r w:rsidDel="00000000" w:rsidR="00000000" w:rsidRPr="00000000">
        <w:rPr>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Citations &amp; Bibliography:</w:t>
      </w:r>
      <w:r w:rsidDel="00000000" w:rsidR="00000000" w:rsidRPr="00000000">
        <w:rPr>
          <w:rtl w:val="0"/>
        </w:rPr>
        <w:t xml:space="preserve"> Converted into clean </w:t>
      </w:r>
      <w:r w:rsidDel="00000000" w:rsidR="00000000" w:rsidRPr="00000000">
        <w:rPr>
          <w:b w:val="1"/>
          <w:bCs w:val="1"/>
          <w:rtl w:val="0"/>
        </w:rPr>
        <w:t xml:space="preserve">APA 7 in-text citations</w:t>
      </w:r>
      <w:r w:rsidDel="00000000" w:rsidR="00000000" w:rsidRPr="00000000">
        <w:rPr>
          <w:rtl w:val="0"/>
        </w:rPr>
        <w:t xml:space="preserve"> coupled with a rigorous master bibliography at the end.</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RESM-İ MUSHAF’IN TARİHSEL OLUŞUMU VE İLK İŞLEVLERİ</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Çoğaltılan Mushafların Sayısı ve Gönderildikleri Şehirler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Zeyd b. Sâbit (ö. 45/665) başkanlığında yürütülen istinsah komisyonunun, Hz. Ebû Bekir (ö. 13/634) döneminde tescil edilen ana nüshayı (suhuf) esas alarak birden fazla resmi nüsha kaleme aldığı ve bu metinlerin İslâm dünyasının ana idari merkezlerine dağıtıldığı hususunda klasik İslâm metin tarihi kaynakları arasında tam bir mutabakat mevcuttur. Ancak, imla standardizasyonunu sağlamak amacıyla tam olarak kaç adet kopyanın üretildiği ve bu kopyaların hangi stratejik şehirlere delege edildiği hususunda erken dönem nakillerinde ve müteakip kırâat literatüründe sayısal ve coğrafi varyasyonlar barınmaktadır. Bu durum, erken dönem aktarımlarının özetleyici idari karakterinden ve kentsel merkezlerin zamanla eyalet bazında geçirdiği coğrafi ve hiyerarşik dönüşümlerden kaynaklanmaktadır.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Enes b. Mâlik’ten (ö. 93/711) intikal eden en eski ve kurucu mahiyetteki rivayet zincirlerinde, resmi nüshaların gönderildiği şehirlerin isimleri ve toplam sayısal dökümleri açıkça zikredilmemektedir; bu ilk tabaka aktarımlarda yalnızca "Müslüman ordularının ve topluluklarının konuşlandığı ana merkezlerin (cünd) her birine birer resmi standart mushaf gönderildiği" kaydıyla iktifa edilmektedir (İbnu’l-Kâsıh, 1949). Muhammed b. İsmâîl el-Buhârî (ö. 256/870), Ebû Îsâ et-Tirmizî (ö. 279/892) ve İbn Ebû Dâvud (ö. 316/929) tarafından nakledilen standardizasyon kroniklerinde de benzer bir özetleyici üslup hâkimdir. Söz konusu kaynaklarda "her bir eyalet merkezine (âfâk/emsâr)" ifadesi yer almakla birlikte, somut bir şehir listesi veya matematiksel bir rakam zikredilmemiştir; bu durum, kurumsal kanonizasyon sürecinin ilk evresinde sayısal fetişizmden ziyade coğrafi kapsayıcılığın hedeflendiğini göstermektedir (İbn Ebû Dâvud, 2002).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Hicrî üçüncü asırdan itibaren kurumsallaşan tarih ve kırâat coğrafyası literatüründe ise mesele daha somut istatistiki verilerle ele alınmaya başlanmıştır. Erken dönem coğrafyacılarından Ahmed b. Ebî Ya’kûb el-Ya’kûbî (ö. 292/905), devlet arşivindeki idari dağıtım listelerine dayanarak, çoğaltılan mushaf sayısını dokuz olarak belirlemekte ve bu kopyaların gönderildiği merkezleri Kûfe, Basra, Medine, Mekke, Mısır, Şam, Bahreyn, Yemen ve el-Cezîre olarak sıralamaktadır (el-Ya’kûbî, 1964). Ancak modern metin eleştirmenleri, rivayetlerde geçen "mısr" (garnizon şehri/metropol) teriminin, sonraki müellifler tarafından doğrudan "Mısır eyaleti" şeklinde daraltılarak yorumlanmış olabileceğini, bu durumun da sayısal artışa yol açan filolojik bir anakronizm ürettiğini ileri sürmüşlerdir (el-Berrî, 1969). İbn Ebû Dâvud ise kendi derlediği eserde iki farklı bölgesel geleneğe yer vererek resmi sayıyı bir kanalda dört, diğer bir isnad zincirinde ise sekiz olarak kaydetmektedir. Sayıyı sekiz olarak veren varyantta Mekke, Şam, Yemen, Bahreyn, Basra, Kûfe ve Medine şehirleri kurumsal alıcılar olarak zikredilmektedir (İbn Ebû Dâvud, 2002).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Teolojik ve kelâmî arka planı ön plana çıkaran Ebû Bekir el-Bâkıllânî (ö. 403/1013), Hz. Osman’ın Kûfe, Basra, Yemen ve Bahreyn’e birer nüsha ihraç ettiğini, kurucu nitelikteki bir ana nüshayı ise başkent Medine’de kendi nezdinde tuttuğunu savunur (el-Bâkıllânî, 1971). Kırâat ve mushaf paleografyasının en kurucu isimlerinden olan Ebû Amr ed-Dânî (ö. 444/1053) ise, metinsel farklılık kayıtlarının (varyantlar) stemmatolojik analizine dayanarak, resmi olarak istinsah edilen mushaf sayısını net bir biçimde dört olarak tescil eder. O, Kûfe, Basra ve Şam’a birer nüsha gönderildiğini, dördüncü nüshanın ise Medine’de devlet arşivi olarak bırakıldığını ifade etmektedir (ed-Dânî, 2010). Bununla birlikte ed-Dânî, mushafların imla varyasyonlarını sistematik olarak incelediği bölümün ilerleyen satırlarında Mekke mushafına ait spesifik karakterleri de bağımsızca analiz etmektedir ki, bu durum pratikte fiilen beş ana bölgesel nüshanın dolaşımda olduğuna işaret etmektedir (ed-Dânî, 2010). Bedreddin ez-Zerkeşî (ö. 794/1392) de ed-Dânî’nin bu filolojik analizini metodolojik olarak benimser (ez-Zerkeşî, 1990). Diğer taraftan Yâkût el-Hamevî (ö. 626/1229); Mekkî b. Ebî Tâlib (ö. 437/1045) ve Ebû Zekeriyyâ en-Nevevî (ö. 676/1277) gibi otoritelerin de resmi dağıtım ağını beş ana merkez üzerinden okuduklarını aktarmaktadır (el-Hamevî, 1986).</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Kırâat ilminin nihai sentezini kuran Şemsüddîn Muhammed b. Muhammed İbnü’l-Cezerî (ö. 833/1429) ise, mevcut varyantların coğrafi dağılım dengesini gözeterek resmi sayıyı sekiz olarak formüle eder. Basra, Kûfe, Şam, Mekke, Medine, Yemen ve Bahreyn’e birer nüsha gönderildiğini, sekizinci kopyanın ise halifenin şahsi skriptoryumunda muhafaza edildiğini belirtir. İbnü’l-Cezerî literatürüne göre, halifenin şahsına tahsis edilen bu merkezi metin, tüm stemmanın kökünü oluşturan "İmam Mushaf" (</w:t>
      </w:r>
      <w:r w:rsidDel="00000000" w:rsidR="00000000" w:rsidRPr="00000000">
        <w:rPr>
          <w:i w:val="1"/>
          <w:iCs w:val="1"/>
          <w:rtl w:val="0"/>
        </w:rPr>
        <w:t xml:space="preserve">el-Mushafu'l-İmâm</w:t>
      </w:r>
      <w:r w:rsidDel="00000000" w:rsidR="00000000" w:rsidRPr="00000000">
        <w:rPr>
          <w:rtl w:val="0"/>
        </w:rPr>
        <w:t xml:space="preserve">) hüviyetindedir (İbnü’l-Cezerî, 1999).</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 Hacer el-Askalânî (ö. 852/1449) ve Celâleddîn es-Süyûtî (ö. 911/1505) gibi müteahhirîn dönemi hadis ve tefsir otoriteleri, metinsel varyantların coğrafi şahitlik gücünü analiz ederek, mushaf sayısının beş olduğunu bildiren görüşü "ümmet nezdinde en meşhur ve en yaygın kabul" (</w:t>
      </w:r>
      <w:r w:rsidDel="00000000" w:rsidR="00000000" w:rsidRPr="00000000">
        <w:rPr>
          <w:i w:val="1"/>
          <w:iCs w:val="1"/>
          <w:rtl w:val="0"/>
        </w:rPr>
        <w:t xml:space="preserve">el-meşhûr</w:t>
      </w:r>
      <w:r w:rsidDel="00000000" w:rsidR="00000000" w:rsidRPr="00000000">
        <w:rPr>
          <w:rtl w:val="0"/>
        </w:rPr>
        <w:t xml:space="preserve">) olarak tescil etmişlerdir (İbn Hacer, 2005; es-Süyûtî, 2009). Nûreddin es-Semhûdî (ö. 911/1506) de bu bölgesel beşli tasnifin tarihi gerçekliğe en uygun model olduğunu savunur (es-Semhûdî, 2001). Mustafa Sâdık er-Râfiî ise meşhur olan görüşün yedi mushaf olduğu kanaatini aktarır. Ancak er-Râfiî'nin analitik yaklaşımı ile İbnü’l-Cezerî’nin modeli arasında yapısal bir fark vardır: er-Râfiî, Medine şehir mushafı ile Hz. Osman’ın kendi odasında bıraktığı şahsi nüshayı tek bir idari birim olarak kabul ederken, İbnü’l-Cezerî bunları iki ayrı metinsel şahit olarak değerlendirmektedir (er-Râfiî, 2003).</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Mushafların sayısal dökümleri arasındaki bu çelişkileri konu edinen paleografik varyant analizlerine bakıldığında, eldeki somut imla farklarının ve yazım karakterlerinin neredeyse tamamının Mekke, Medine, Basra, Kûfe ve Şam mushafları ile Hz. Osman’ın şahsi mushafı etrafında yoğunlaştığı net bir biçimde müşahede edilmektedir (İbn Ebû Dâvud, 2002). Buna mukabil, Yemen ve Bahreyn mushaflarına dair klasik literatürde tek bir satır somut imla ve varyant kaydının bulunmaması dikkat çekicidir. Şihâbuddîn Ebû Şâme el-Makdisî (ö. 665/1276), erken dönem otoritelerinden Ebû Ali el-Ahvâzî’nin (ö. 446/1055) Yemen ve Bahreyn nüshaları hakkında yapmış olduğu, "Biz ne bu iki bölgeye ait resmi bir imla nüshası haberi işittik, ne de ilmi izlerine ve varyant kayıtlarına rastladık." şeklindeki radikal eleştirisini nakleder. Abdülganî en-Nablusî (ö. 1143/1731) de bu iki uzak coğrafyaya gönderildiği iddia edilen kopyaların hiçbir ilmi varyant mirası bırakmadığını belirtir; bu durum, Yemen ve Bahreyn’e resmi birer imla nüshası gönderildiği yönündeki rivayetlerin tarihi değerinin zayıf, politik kurgu ihtimalinin ise yüksek olduğunu göstermektedir (Ebû Şâme, 1993).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Standardizasyon projesinin ampirik gerçeğini pekiştiren en güçlü tarihi kanıt, resmi nüshaların taşra merkezlerine yalnız başına (cansız birer parşömen yığını olarak) gönderildiğinde, her bir nüshanın yanına o metnin kaligrafik ve fonetik iskeletini ashabın ezber normlarına göre seslendirecek resmi birer uzman kırâat mualliminin (</w:t>
      </w:r>
      <w:r w:rsidDel="00000000" w:rsidR="00000000" w:rsidRPr="00000000">
        <w:rPr>
          <w:i w:val="1"/>
          <w:iCs w:val="1"/>
          <w:rtl w:val="0"/>
        </w:rPr>
        <w:t xml:space="preserve">kari/mukri</w:t>
      </w:r>
      <w:r w:rsidDel="00000000" w:rsidR="00000000" w:rsidRPr="00000000">
        <w:rPr>
          <w:rtl w:val="0"/>
        </w:rPr>
        <w:t xml:space="preserve">) tayin edilmiş olmasıdır. Resmi kroniklere göre baş kâtib Zeyd b. Sâbit, Medine merkezi nüshasını seslendirmek üzere başkentte kalmıştır. Bununla birlikte; Abdullah b. es-Sâib (ö. 70/689) Mekke nüshasıyla, Muğîre b. Ebî Şihâb el-Mahzûmî (ö. 91/710) Şam recensionuyla, Ebû Abdurrahmân es-Sülemî (ö. 73/692) Kûfe imla hattıyla ve Amr b. Kays el-Mâyî ise Basra nüshasının resmi icracısı olarak görevlendirilmişlerdir. Görüldüğü üzere bu organik muallim atama listesi, tam bir simetriyle beş stratejik şehri ve beş otorite muallimi doğrulamaktadır (el-Kevserî, 2005).</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Mevcut tarihi ve metinsel veriler ışığında, Osmânî resmi mushaf stemmasını en kuvvetli tarihi ihtimalle şu şekilde formüle etmek mümkündür: Halifenin şahsi çalışma odasında muhafaza edilen ve doğrudan ana kütüğü temsil eden "İmam Mushaf" ile birlikte; Medine, Mekke, Şam, Kûfe ve Basra eyalet merkezlerine gönderilen beş resmi bölgesel nüsha mevcuttur. Böylece toplam altı adet kurucu resmi nüshanın varlığı kesinlik kazanmaktadır. el-Kevserî’nin ifadesiyle, Hz. Osman bir nüshayı devlet başkanlığı adına kendisi için arşivlemiş, kalan beş standart nüshayı ise İslâm dünyasının dini ve askeri omurgasını oluşturan ana emsâr bölgelerine delege etmiştir (el-Kevserî, 2005). Bu analitik çerçeve dikkate alındığında, sayıları dokuza kadar çıkaran rivayetlerin coğrafi genişlemeyi abartan geç dönem kayıtları olduğu; tarihi, paleografik ve varyant analizi bakımından en kusursuz ve savunulabilir bilimsel kanaatin "İmam Mushaf" ile birlikte toplam altı kurucu nüshanın yazıldığı yönündeki tez olduğu tescil edilmektedir. Modern araştırmacıların ezici çoğunluğu da bu altı mushaf şemasını metodolojik olarak en makul model kabul etmektedir.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Çağdaş Kur’an tarihi ve metin eleştirisi çalışmalarında bu sayısal ve coğrafi dağılım meselesi, bireysel kanaatlerin ötesine geçerek tamamen metodolojik birer yapısal analize dönüştürülmüştür. Özellikle Muhammed Abdülazîm ez-Zürkânî, Subhî es-Sâlih, Mustafa el-Aʿzamî, Muhammed Hamîdullah (ö. 2002), Muhsin Demirci, Suat Yıldırım ve Mehmet Dağ (2013) gibi çağdaş otoritelerin yaklaşımları incelendiğinde, klasik verileri modern metin tenkidi süzgecinden geçiren ortak bir metodolojik süreklilik müşahede edilir.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ez-Zürkânî, klasik literatürdeki çelişkili sayıları sistematik bir kritiğe tabi tutarak ed-Dânî, ez-Zerkeşî, İbn Hacer ve es-Süyûtî'nin şahitliklerini karşılaştırmış; "beş eyalet şehri" modelinin hem isnad sıhhati hem de dönemin jeopolitik gerçekliği bakımından en güvenilir tarihi zemin olduğunu ileri sürmüştür (ez-Zürkânî, 1995). Subhî es-Sâlih de benzer şekilde klasik rivayetleri filolojik bir tasnife tabi tutarak, en kuvvetli bilimsel tezin beş ana idari merkeze gönderilen nüshalar olduğunu savunur; o, sayıları sekiz veya dokuz olarak gösteren aktarımları, imla varyantı üretmeyen marjinal tarihsel abartılar olarak konumlandırır (es-Sâlih, 1977). Mustafa el-Aʿzamî ise konuyu doğrudan erken dönem el yazmaları ve varyant kayıtları (</w:t>
      </w:r>
      <w:r w:rsidDel="00000000" w:rsidR="00000000" w:rsidRPr="00000000">
        <w:rPr>
          <w:i w:val="1"/>
          <w:iCs w:val="1"/>
          <w:rtl w:val="0"/>
        </w:rPr>
        <w:t xml:space="preserve">mu'cemü'l-kırâât</w:t>
      </w:r>
      <w:r w:rsidDel="00000000" w:rsidR="00000000" w:rsidRPr="00000000">
        <w:rPr>
          <w:rtl w:val="0"/>
        </w:rPr>
        <w:t xml:space="preserve">) üzerinden ele alır; ona göre somut ve takip edilebilir imla farklarının zikredildiği tüm tarihi belgeler istisnasız Mekke, Medine, Kûfe, Şam ve Basra merkezlidir. Yemen ve Bahreyn gibi taşra bölgelerine mushaf gönderildiğini iddia eden rivayetler hiçbir somut metinsel/epigrafik varyantla desteklenmediği için el-Aʿzamî, altı mushaf (5 bölgesel + 1 merkezi master kopya) modelini tarihsel ampirizme en uygun yapı olarak kabul eder (el-A'zamî, 2003).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Muhammed Hamîdullah, meseleyi erken İslâm devletinin bürokratik yapılanması ve askeri lojistik mantığı çerçevesinde tahlil eder; ona göre istinsah faaliyeti askeri garnizonların yönetim birliğini hedefleyen merkezi bir idari hamledir, bu nedenle Mekke, Medine, Kûfe, Basra ve Şam gibi orduların komuta merkezlerinin öncelenmesi rasyonel devlet aklının tabii bir gereğidir (Hamîdullah, 2012). Türkiye’deki akademik çalışmalarda bu bilimsel ekolü temsil eden Muhsin Demirci, klasik rivayetleri isnad ve içerik kritiğine tabi tutarak Yemen ve Bahreyn iddialarının hiçbir somut kırâat ve imla varyantıyla doğrulanmadığını, bu sebeple beş şehir merkezli dağılımın metin tarihi açısından tek meşru zemin olduğunu vurgular (Demirci, 2015). Suat Yıldırım da mushaf sayısı tartışmasını kırâat varyantlarının coğrafi kodları üzerinden okuyarak, fiilen beşli dağıtım ağının gerçekliğini savunur (Yıldırım, 2013). Mehmet Dağ ise, </w:t>
      </w:r>
      <w:r w:rsidDel="00000000" w:rsidR="00000000" w:rsidRPr="00000000">
        <w:rPr>
          <w:i w:val="1"/>
          <w:iCs w:val="1"/>
          <w:rtl w:val="0"/>
        </w:rPr>
        <w:t xml:space="preserve">Tenzilden Tezyine Mushaf-ı Şerif</w:t>
      </w:r>
      <w:r w:rsidDel="00000000" w:rsidR="00000000" w:rsidRPr="00000000">
        <w:rPr>
          <w:rtl w:val="0"/>
        </w:rPr>
        <w:t xml:space="preserve"> adlı eserinde klasik ve modern yaklaşımları mukayeseli bir kritiğe tabi tutarak, kalifenin merkezi master kopyası ile beş eyalet nüshasını birbirinden ayıran altı mushaf ihtimalinin rasyonel ve metinsel açıdan en tutarlı teori olduğunu ortaya koymaktadır (Dağ, 2013). Dolayısıyla, çağdaş akademi, farklı disipliner yöntemlerle hareket etse de, metinsel varyant üretmeyen sahte kopyaları eleyerek altı kurucu nüshadan oluşan kurumsal şema üzerinde tam bir bilimsel konsensüs sağlamış durumdadır.</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Referanslar / References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Dağ, M. (2013). </w:t>
      </w:r>
      <w:r w:rsidDel="00000000" w:rsidR="00000000" w:rsidRPr="00000000">
        <w:rPr>
          <w:i w:val="1"/>
          <w:iCs w:val="1"/>
          <w:rtl w:val="0"/>
        </w:rPr>
        <w:t xml:space="preserve">Tenzilden Tezyine Mushaf-ı Şerif</w:t>
      </w:r>
      <w:r w:rsidDel="00000000" w:rsidR="00000000" w:rsidRPr="00000000">
        <w:rPr>
          <w:rtl w:val="0"/>
        </w:rPr>
        <w:t xml:space="preserve">. Fecr Yayınları.</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Demirci, M. (2015). </w:t>
      </w:r>
      <w:r w:rsidDel="00000000" w:rsidR="00000000" w:rsidRPr="00000000">
        <w:rPr>
          <w:i w:val="1"/>
          <w:iCs w:val="1"/>
          <w:rtl w:val="0"/>
        </w:rPr>
        <w:t xml:space="preserve">Kur’an Tarihi</w:t>
      </w:r>
      <w:r w:rsidDel="00000000" w:rsidR="00000000" w:rsidRPr="00000000">
        <w:rPr>
          <w:rtl w:val="0"/>
        </w:rPr>
        <w:t xml:space="preserve">. M.Ü. İlahiyat Fakültesi Vakfı Yayınları.</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Ebû Şâme, Ş. A. İ. (1993). </w:t>
      </w:r>
      <w:r w:rsidDel="00000000" w:rsidR="00000000" w:rsidRPr="00000000">
        <w:rPr>
          <w:i w:val="1"/>
          <w:iCs w:val="1"/>
          <w:rtl w:val="0"/>
        </w:rPr>
        <w:t xml:space="preserve">el-Murşidu’l-vecîz ilâ ulûmin tetaallaku bi’l-kitâbi’l-Azîz</w:t>
      </w:r>
      <w:r w:rsidDel="00000000" w:rsidR="00000000" w:rsidRPr="00000000">
        <w:rPr>
          <w:rtl w:val="0"/>
        </w:rPr>
        <w:t xml:space="preserve"> (V. M. et-Tabatabâî, Dü.). Mektebetü’l-İmâm ez-Zehebî.</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ed-Dânî, E. A. b. O. (2010). </w:t>
      </w:r>
      <w:r w:rsidDel="00000000" w:rsidR="00000000" w:rsidRPr="00000000">
        <w:rPr>
          <w:i w:val="1"/>
          <w:iCs w:val="1"/>
          <w:rtl w:val="0"/>
        </w:rPr>
        <w:t xml:space="preserve">el-Mukni‘ fî ma‘rifeti mesâhif ehli’l-emsâr</w:t>
      </w:r>
      <w:r w:rsidDel="00000000" w:rsidR="00000000" w:rsidRPr="00000000">
        <w:rPr>
          <w:rtl w:val="0"/>
        </w:rPr>
        <w:t xml:space="preserve"> (N. H. F. el-Humeyyed, Dü.). Dâru’t-Tedmûriyye.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el-Berrî, A. H. (1969). </w:t>
      </w:r>
      <w:r w:rsidDel="00000000" w:rsidR="00000000" w:rsidRPr="00000000">
        <w:rPr>
          <w:i w:val="1"/>
          <w:iCs w:val="1"/>
          <w:rtl w:val="0"/>
        </w:rPr>
        <w:t xml:space="preserve">el-Kur’ân ve ulûmuhû fî Mısır (h. 20-358)</w:t>
      </w:r>
      <w:r w:rsidDel="00000000" w:rsidR="00000000" w:rsidRPr="00000000">
        <w:rPr>
          <w:rtl w:val="0"/>
        </w:rPr>
        <w:t xml:space="preserve">. Dâru’l-Meârif.</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el-Hamevî, A. b. Ö. b. M. E. (1986). </w:t>
      </w:r>
      <w:r w:rsidDel="00000000" w:rsidR="00000000" w:rsidRPr="00000000">
        <w:rPr>
          <w:i w:val="1"/>
          <w:iCs w:val="1"/>
          <w:rtl w:val="0"/>
        </w:rPr>
        <w:t xml:space="preserve">el-Kavâidu ve’l-işârât fî usûli’l-Kırâât</w:t>
      </w:r>
      <w:r w:rsidDel="00000000" w:rsidR="00000000" w:rsidRPr="00000000">
        <w:rPr>
          <w:rtl w:val="0"/>
        </w:rPr>
        <w:t xml:space="preserve"> (A. M. H. Bekkâr, Dü.). Dâru’l-Kalem.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el-Kevserî, M. Z. (2005). </w:t>
      </w:r>
      <w:r w:rsidDel="00000000" w:rsidR="00000000" w:rsidRPr="00000000">
        <w:rPr>
          <w:i w:val="1"/>
          <w:iCs w:val="1"/>
          <w:rtl w:val="0"/>
        </w:rPr>
        <w:t xml:space="preserve">Makâlâtü’l-Kevserî</w:t>
      </w:r>
      <w:r w:rsidDel="00000000" w:rsidR="00000000" w:rsidRPr="00000000">
        <w:rPr>
          <w:rtl w:val="0"/>
        </w:rPr>
        <w:t xml:space="preserve">. el-Mektebetü’t-Tevfîkiyye.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el-Ya’kûbî, A. b. E. Y. (1964). </w:t>
      </w:r>
      <w:r w:rsidDel="00000000" w:rsidR="00000000" w:rsidRPr="00000000">
        <w:rPr>
          <w:i w:val="1"/>
          <w:iCs w:val="1"/>
          <w:rtl w:val="0"/>
        </w:rPr>
        <w:t xml:space="preserve">Târîhu’l-Ya’kûbî</w:t>
      </w:r>
      <w:r w:rsidDel="00000000" w:rsidR="00000000" w:rsidRPr="00000000">
        <w:rPr>
          <w:rtl w:val="0"/>
        </w:rPr>
        <w:t xml:space="preserve"> (M. S. B. el-‘Ulûm, Dü.). (Cilt 2). Mektebetü’l-Hayderiyye.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er-Râfiî, M. S. (2003). </w:t>
      </w:r>
      <w:r w:rsidDel="00000000" w:rsidR="00000000" w:rsidRPr="00000000">
        <w:rPr>
          <w:i w:val="1"/>
          <w:iCs w:val="1"/>
          <w:rtl w:val="0"/>
        </w:rPr>
        <w:t xml:space="preserve">İ’câzu’l-Kur’ân</w:t>
      </w:r>
      <w:r w:rsidDel="00000000" w:rsidR="00000000" w:rsidRPr="00000000">
        <w:rPr>
          <w:rtl w:val="0"/>
        </w:rPr>
        <w:t xml:space="preserve">. el-Mektebetü’t-Tevfîkiyye.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es-Sâlih, S. (1977). </w:t>
      </w:r>
      <w:r w:rsidDel="00000000" w:rsidR="00000000" w:rsidRPr="00000000">
        <w:rPr>
          <w:i w:val="1"/>
          <w:iCs w:val="1"/>
          <w:rtl w:val="0"/>
        </w:rPr>
        <w:t xml:space="preserve">Mebâhis fî ulûmi’l-Kur’ân</w:t>
      </w:r>
      <w:r w:rsidDel="00000000" w:rsidR="00000000" w:rsidRPr="00000000">
        <w:rPr>
          <w:rtl w:val="0"/>
        </w:rPr>
        <w:t xml:space="preserve">. Dâru’l-İlm li’l-Melâyîn.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es-Semhûdî, Ş. b. A. A. H. (2001). </w:t>
      </w:r>
      <w:r w:rsidDel="00000000" w:rsidR="00000000" w:rsidRPr="00000000">
        <w:rPr>
          <w:i w:val="1"/>
          <w:iCs w:val="1"/>
          <w:rtl w:val="0"/>
        </w:rPr>
        <w:t xml:space="preserve">Vefâ’u’l-vefâ bi ahbâri dâru’l-Mustafâ</w:t>
      </w:r>
      <w:r w:rsidDel="00000000" w:rsidR="00000000" w:rsidRPr="00000000">
        <w:rPr>
          <w:rtl w:val="0"/>
        </w:rPr>
        <w:t xml:space="preserve"> (M. M. Abdülhamit, Dü.). (Cilt 1). Dâru’l-Kütübi’l-İlmiyye.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es-Süyûtî, C. (2009). </w:t>
      </w:r>
      <w:r w:rsidDel="00000000" w:rsidR="00000000" w:rsidRPr="00000000">
        <w:rPr>
          <w:i w:val="1"/>
          <w:iCs w:val="1"/>
          <w:rtl w:val="0"/>
        </w:rPr>
        <w:t xml:space="preserve">el-İtkân fî ’ulûmi’l-Kur’ân</w:t>
      </w:r>
      <w:r w:rsidDel="00000000" w:rsidR="00000000" w:rsidRPr="00000000">
        <w:rPr>
          <w:rtl w:val="0"/>
        </w:rPr>
        <w:t xml:space="preserve"> (M. E. F. İbrahim, Dü.). (Cilt 4). Vizâretü’ş-Şuûnü’l-İslâmiyyeti ve’l-Evkâf ve’d-Da’veti ve’l-İrşâd.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ez-Zerkeşî, B. M. b. A. (1990). </w:t>
      </w:r>
      <w:r w:rsidDel="00000000" w:rsidR="00000000" w:rsidRPr="00000000">
        <w:rPr>
          <w:i w:val="1"/>
          <w:iCs w:val="1"/>
          <w:rtl w:val="0"/>
        </w:rPr>
        <w:t xml:space="preserve">el-Burhân fî ulûmi’l-Kur’ân</w:t>
      </w:r>
      <w:r w:rsidDel="00000000" w:rsidR="00000000" w:rsidRPr="00000000">
        <w:rPr>
          <w:rtl w:val="0"/>
        </w:rPr>
        <w:t xml:space="preserve"> (Y. A. el-Mar’aşlî, Dü.). (Cilt 2). Dâru’l-Ma’rife.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ez-Zürkânî, M. A. (1995). </w:t>
      </w:r>
      <w:r w:rsidDel="00000000" w:rsidR="00000000" w:rsidRPr="00000000">
        <w:rPr>
          <w:i w:val="1"/>
          <w:iCs w:val="1"/>
          <w:rtl w:val="0"/>
        </w:rPr>
        <w:t xml:space="preserve">Menâhilu'l-'irfân fî 'ulûmi'l-Kur'ân</w:t>
      </w:r>
      <w:r w:rsidDel="00000000" w:rsidR="00000000" w:rsidRPr="00000000">
        <w:rPr>
          <w:rtl w:val="0"/>
        </w:rPr>
        <w:t xml:space="preserve"> (F. A. ez-Zemerli, Dü.). (Cilt 1). Dâru'l-Kitâbi'l-'Arabî.</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Hamîdullah, M. (2012). </w:t>
      </w:r>
      <w:r w:rsidDel="00000000" w:rsidR="00000000" w:rsidRPr="00000000">
        <w:rPr>
          <w:i w:val="1"/>
          <w:iCs w:val="1"/>
          <w:rtl w:val="0"/>
        </w:rPr>
        <w:t xml:space="preserve">Le Saint Coran</w:t>
      </w:r>
      <w:r w:rsidDel="00000000" w:rsidR="00000000" w:rsidRPr="00000000">
        <w:rPr>
          <w:rtl w:val="0"/>
        </w:rPr>
        <w:t xml:space="preserve">. Beyan Yayınları.</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 Ebû Dâvud, E. B. A. b. S. b. el-Eş‘as. (2002). </w:t>
      </w:r>
      <w:r w:rsidDel="00000000" w:rsidR="00000000" w:rsidRPr="00000000">
        <w:rPr>
          <w:i w:val="1"/>
          <w:iCs w:val="1"/>
          <w:rtl w:val="0"/>
        </w:rPr>
        <w:t xml:space="preserve">Kitâbu’l-mesâhif</w:t>
      </w:r>
      <w:r w:rsidDel="00000000" w:rsidR="00000000" w:rsidRPr="00000000">
        <w:rPr>
          <w:rtl w:val="0"/>
        </w:rPr>
        <w:t xml:space="preserve"> (M. A. Vâiz, Dü.). (Cilt 1). Dâru’l-Beşâiri’l-İslâmiyye.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 Hacer, A. b. A. (2005). </w:t>
      </w:r>
      <w:r w:rsidDel="00000000" w:rsidR="00000000" w:rsidRPr="00000000">
        <w:rPr>
          <w:i w:val="1"/>
          <w:iCs w:val="1"/>
          <w:rtl w:val="0"/>
        </w:rPr>
        <w:t xml:space="preserve">Fethu’l-bârî bi şerh sahîhu’l-Buhârî</w:t>
      </w:r>
      <w:r w:rsidDel="00000000" w:rsidR="00000000" w:rsidRPr="00000000">
        <w:rPr>
          <w:rtl w:val="0"/>
        </w:rPr>
        <w:t xml:space="preserve"> (A. A. b. Bâz &amp; A. N. el-Berrâk, Dü.). (Cilt 9). Dâr Tîba.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İbnu’l-Cezerî, Ş. M. b. M. (1999). </w:t>
      </w:r>
      <w:r w:rsidDel="00000000" w:rsidR="00000000" w:rsidRPr="00000000">
        <w:rPr>
          <w:i w:val="1"/>
          <w:iCs w:val="1"/>
          <w:rtl w:val="0"/>
        </w:rPr>
        <w:t xml:space="preserve">en-Neşr fi’l-kırââti’l-aşr</w:t>
      </w:r>
      <w:r w:rsidDel="00000000" w:rsidR="00000000" w:rsidRPr="00000000">
        <w:rPr>
          <w:rtl w:val="0"/>
        </w:rPr>
        <w:t xml:space="preserve"> (A. M. ed-Dabbâ‘, Dü.). (Cilt 1). Dâru’l-Kütübi’l-İlmiyye.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İbnu’l-Kâsıh, E. B. A. b. O. b. M. (1949). </w:t>
      </w:r>
      <w:r w:rsidDel="00000000" w:rsidR="00000000" w:rsidRPr="00000000">
        <w:rPr>
          <w:i w:val="1"/>
          <w:iCs w:val="1"/>
          <w:rtl w:val="0"/>
        </w:rPr>
        <w:t xml:space="preserve">Şerhu talhîsu’l-fevâid ve takrîbu’l-mutebâid alâ akîletü etrâbi’l-kasâid fî ilm er-resm</w:t>
      </w:r>
      <w:r w:rsidDel="00000000" w:rsidR="00000000" w:rsidRPr="00000000">
        <w:rPr>
          <w:rtl w:val="0"/>
        </w:rPr>
        <w:t xml:space="preserve"> (A. el-Kâdî, Dü.). Mektebetü Mustafa el-Bâbî el-Halebî.</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Yener, M. (2024). Asr-ı Saâdet’ten Hicrî Sekizinci Asra Kadar Yemen Bölgesinde Kıraat İlminin Durumu. </w:t>
      </w:r>
      <w:r w:rsidDel="00000000" w:rsidR="00000000" w:rsidRPr="00000000">
        <w:rPr>
          <w:i w:val="1"/>
          <w:iCs w:val="1"/>
          <w:rtl w:val="0"/>
        </w:rPr>
        <w:t xml:space="preserve">Kahramanmaraş Sütçü İmam Üniversitesi İlahiyat Fakültesi Dergisi</w:t>
      </w:r>
      <w:r w:rsidDel="00000000" w:rsidR="00000000" w:rsidRPr="00000000">
        <w:rPr>
          <w:rtl w:val="0"/>
        </w:rPr>
        <w:t xml:space="preserve">, (44), 97-123. doi.org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Yıldırım, S. (2013). </w:t>
      </w:r>
      <w:r w:rsidDel="00000000" w:rsidR="00000000" w:rsidRPr="00000000">
        <w:rPr>
          <w:i w:val="1"/>
          <w:iCs w:val="1"/>
          <w:rtl w:val="0"/>
        </w:rPr>
        <w:t xml:space="preserve">Ana Hatlarıyla Kur’ân-ı Kerîm ve Kur’ân İlimlerine Giriş</w:t>
      </w:r>
      <w:r w:rsidDel="00000000" w:rsidR="00000000" w:rsidRPr="00000000">
        <w:rPr>
          <w:rtl w:val="0"/>
        </w:rPr>
        <w:t xml:space="preserve">. Ensar Neşriyat.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