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524510</wp:posOffset>
                </wp:positionH>
                <wp:positionV relativeFrom="paragraph">
                  <wp:posOffset>1429385</wp:posOffset>
                </wp:positionV>
                <wp:extent cx="2499360" cy="4370705"/>
                <wp:wrapSquare wrapText="bothSides"/>
                <wp:docPr id="1" name="Shape 1"/>
                <a:graphic xmlns:a="http://schemas.openxmlformats.org/drawingml/2006/main">
                  <a:graphicData uri="http://schemas.microsoft.com/office/word/2010/wordprocessingShape">
                    <wps:wsp>
                      <wps:cNvSpPr txBox="1"/>
                      <wps:spPr>
                        <a:xfrm>
                          <a:ext cx="2499360" cy="4370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Abstract</w:t>
                            </w:r>
                          </w:p>
                          <w:p>
                            <w:pPr>
                              <w:pStyle w:val="Style4"/>
                              <w:keepNext w:val="0"/>
                              <w:keepLines w:val="0"/>
                              <w:widowControl w:val="0"/>
                              <w:shd w:val="clear" w:color="auto" w:fill="auto"/>
                              <w:bidi w:val="0"/>
                              <w:spacing w:before="0" w:after="200" w:line="283" w:lineRule="auto"/>
                              <w:ind w:left="0" w:right="0" w:firstLine="0"/>
                              <w:jc w:val="both"/>
                              <w:rPr>
                                <w:sz w:val="15"/>
                                <w:szCs w:val="15"/>
                              </w:rPr>
                            </w:pPr>
                            <w:r>
                              <w:rPr>
                                <w:rFonts w:ascii="Arial" w:eastAsia="Arial" w:hAnsi="Arial" w:cs="Arial"/>
                                <w:color w:val="000000"/>
                                <w:spacing w:val="0"/>
                                <w:w w:val="100"/>
                                <w:position w:val="0"/>
                                <w:sz w:val="17"/>
                                <w:szCs w:val="17"/>
                                <w:shd w:val="clear" w:color="auto" w:fill="auto"/>
                                <w:lang w:val="en-US" w:eastAsia="en-US" w:bidi="en-US"/>
                              </w:rPr>
                              <w:t xml:space="preserve">Introduction: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aim of this study was to determine the prevalence of pulp stones in the Malaysian popula</w:t>
                              <w:softHyphen/>
                              <w:t xml:space="preserve">tion using radiographs, and to assess the association of pulp stones with gender, age, tooth type, dental arch and tooth status. Occurrence of pulp stones among the three races in Malaysia (Malay, Chinese and Indians) was also studied. </w:t>
                            </w:r>
                            <w:r>
                              <w:rPr>
                                <w:rFonts w:ascii="Arial" w:eastAsia="Arial" w:hAnsi="Arial" w:cs="Arial"/>
                                <w:color w:val="000000"/>
                                <w:spacing w:val="0"/>
                                <w:w w:val="100"/>
                                <w:position w:val="0"/>
                                <w:sz w:val="17"/>
                                <w:szCs w:val="17"/>
                                <w:shd w:val="clear" w:color="auto" w:fill="auto"/>
                                <w:lang w:val="en-US" w:eastAsia="en-US" w:bidi="en-US"/>
                              </w:rPr>
                              <w:t xml:space="preserve">Methods: </w:t>
                            </w:r>
                            <w:r>
                              <w:rPr>
                                <w:rFonts w:ascii="Times New Roman" w:eastAsia="Times New Roman" w:hAnsi="Times New Roman" w:cs="Times New Roman"/>
                                <w:color w:val="000000"/>
                                <w:spacing w:val="0"/>
                                <w:w w:val="100"/>
                                <w:position w:val="0"/>
                                <w:sz w:val="16"/>
                                <w:szCs w:val="16"/>
                                <w:shd w:val="clear" w:color="auto" w:fill="auto"/>
                                <w:lang w:val="en-US" w:eastAsia="en-US" w:bidi="en-US"/>
                              </w:rPr>
                              <w:t>A retrospective study was performed from a random sample of 361 dental records in AIMST Dental Centre, Faculty of Dentistry, AIMST Uni</w:t>
                              <w:softHyphen/>
                              <w:t>versity, Kedah, Malaysia. Data were collected from pa</w:t>
                              <w:softHyphen/>
                              <w:t xml:space="preserve">tient files and 507 intraoral periapical radiographs. All radiographs were examined by an oral radiologist to identify pulp stones and associated factors. Statistical analysis was performed using the Pearson chi-square test. </w:t>
                            </w:r>
                            <w:r>
                              <w:rPr>
                                <w:rFonts w:ascii="Arial" w:eastAsia="Arial" w:hAnsi="Arial" w:cs="Arial"/>
                                <w:color w:val="000000"/>
                                <w:spacing w:val="0"/>
                                <w:w w:val="100"/>
                                <w:position w:val="0"/>
                                <w:sz w:val="17"/>
                                <w:szCs w:val="17"/>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the 361 patients, 205 were female and 156 were male. Pulp stones were identified in 162 (44.9%) subjects in 1 or more teeth and in 280 (15.7%) teeth of the total 1779 teeth examined. Pulp stones were found significantly more in molars and teeth that were not intact (carious/restored/both carious and restored). There was no significant correlation with sex, increasing age, dental arches, and ethnic races. </w:t>
                            </w:r>
                            <w:r>
                              <w:rPr>
                                <w:rFonts w:ascii="Arial" w:eastAsia="Arial" w:hAnsi="Arial" w:cs="Arial"/>
                                <w:color w:val="000000"/>
                                <w:spacing w:val="0"/>
                                <w:w w:val="100"/>
                                <w:position w:val="0"/>
                                <w:sz w:val="17"/>
                                <w:szCs w:val="17"/>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prevalence of pulp stones in the Ma</w:t>
                              <w:softHyphen/>
                              <w:t xml:space="preserve">laysian population studied was 44.9%. Pulp stones were more often seen in teeth that were restored or affected with caries. These findings require further investigation. </w:t>
                            </w:r>
                            <w:r>
                              <w:rPr>
                                <w:rFonts w:ascii="Arial" w:eastAsia="Arial" w:hAnsi="Arial" w:cs="Arial"/>
                                <w:i/>
                                <w:iCs/>
                                <w:color w:val="000000"/>
                                <w:spacing w:val="0"/>
                                <w:w w:val="100"/>
                                <w:position w:val="0"/>
                                <w:sz w:val="15"/>
                                <w:szCs w:val="15"/>
                                <w:shd w:val="clear" w:color="auto" w:fill="auto"/>
                                <w:lang w:val="en-US" w:eastAsia="en-US" w:bidi="en-US"/>
                              </w:rPr>
                              <w:t>(J Endod 2015;41:333-337)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Words</w:t>
                            </w:r>
                          </w:p>
                          <w:p>
                            <w:pPr>
                              <w:pStyle w:val="Style4"/>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Forensic odontology, pulp calcification, pulp stones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299999999999997pt;margin-top:112.55pt;width:196.80000000000001pt;height:344.14999999999998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Abstract</w:t>
                      </w:r>
                    </w:p>
                    <w:p>
                      <w:pPr>
                        <w:pStyle w:val="Style4"/>
                        <w:keepNext w:val="0"/>
                        <w:keepLines w:val="0"/>
                        <w:widowControl w:val="0"/>
                        <w:shd w:val="clear" w:color="auto" w:fill="auto"/>
                        <w:bidi w:val="0"/>
                        <w:spacing w:before="0" w:after="200" w:line="283" w:lineRule="auto"/>
                        <w:ind w:left="0" w:right="0" w:firstLine="0"/>
                        <w:jc w:val="both"/>
                        <w:rPr>
                          <w:sz w:val="15"/>
                          <w:szCs w:val="15"/>
                        </w:rPr>
                      </w:pPr>
                      <w:r>
                        <w:rPr>
                          <w:rFonts w:ascii="Arial" w:eastAsia="Arial" w:hAnsi="Arial" w:cs="Arial"/>
                          <w:color w:val="000000"/>
                          <w:spacing w:val="0"/>
                          <w:w w:val="100"/>
                          <w:position w:val="0"/>
                          <w:sz w:val="17"/>
                          <w:szCs w:val="17"/>
                          <w:shd w:val="clear" w:color="auto" w:fill="auto"/>
                          <w:lang w:val="en-US" w:eastAsia="en-US" w:bidi="en-US"/>
                        </w:rPr>
                        <w:t xml:space="preserve">Introduction: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aim of this study was to determine the prevalence of pulp stones in the Malaysian popula</w:t>
                        <w:softHyphen/>
                        <w:t xml:space="preserve">tion using radiographs, and to assess the association of pulp stones with gender, age, tooth type, dental arch and tooth status. Occurrence of pulp stones among the three races in Malaysia (Malay, Chinese and Indians) was also studied. </w:t>
                      </w:r>
                      <w:r>
                        <w:rPr>
                          <w:rFonts w:ascii="Arial" w:eastAsia="Arial" w:hAnsi="Arial" w:cs="Arial"/>
                          <w:color w:val="000000"/>
                          <w:spacing w:val="0"/>
                          <w:w w:val="100"/>
                          <w:position w:val="0"/>
                          <w:sz w:val="17"/>
                          <w:szCs w:val="17"/>
                          <w:shd w:val="clear" w:color="auto" w:fill="auto"/>
                          <w:lang w:val="en-US" w:eastAsia="en-US" w:bidi="en-US"/>
                        </w:rPr>
                        <w:t xml:space="preserve">Methods: </w:t>
                      </w:r>
                      <w:r>
                        <w:rPr>
                          <w:rFonts w:ascii="Times New Roman" w:eastAsia="Times New Roman" w:hAnsi="Times New Roman" w:cs="Times New Roman"/>
                          <w:color w:val="000000"/>
                          <w:spacing w:val="0"/>
                          <w:w w:val="100"/>
                          <w:position w:val="0"/>
                          <w:sz w:val="16"/>
                          <w:szCs w:val="16"/>
                          <w:shd w:val="clear" w:color="auto" w:fill="auto"/>
                          <w:lang w:val="en-US" w:eastAsia="en-US" w:bidi="en-US"/>
                        </w:rPr>
                        <w:t>A retrospective study was performed from a random sample of 361 dental records in AIMST Dental Centre, Faculty of Dentistry, AIMST Uni</w:t>
                        <w:softHyphen/>
                        <w:t>versity, Kedah, Malaysia. Data were collected from pa</w:t>
                        <w:softHyphen/>
                        <w:t xml:space="preserve">tient files and 507 intraoral periapical radiographs. All radiographs were examined by an oral radiologist to identify pulp stones and associated factors. Statistical analysis was performed using the Pearson chi-square test. </w:t>
                      </w:r>
                      <w:r>
                        <w:rPr>
                          <w:rFonts w:ascii="Arial" w:eastAsia="Arial" w:hAnsi="Arial" w:cs="Arial"/>
                          <w:color w:val="000000"/>
                          <w:spacing w:val="0"/>
                          <w:w w:val="100"/>
                          <w:position w:val="0"/>
                          <w:sz w:val="17"/>
                          <w:szCs w:val="17"/>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the 361 patients, 205 were female and 156 were male. Pulp stones were identified in 162 (44.9%) subjects in 1 or more teeth and in 280 (15.7%) teeth of the total 1779 teeth examined. Pulp stones were found significantly more in molars and teeth that were not intact (carious/restored/both carious and restored). There was no significant correlation with sex, increasing age, dental arches, and ethnic races. </w:t>
                      </w:r>
                      <w:r>
                        <w:rPr>
                          <w:rFonts w:ascii="Arial" w:eastAsia="Arial" w:hAnsi="Arial" w:cs="Arial"/>
                          <w:color w:val="000000"/>
                          <w:spacing w:val="0"/>
                          <w:w w:val="100"/>
                          <w:position w:val="0"/>
                          <w:sz w:val="17"/>
                          <w:szCs w:val="17"/>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prevalence of pulp stones in the Ma</w:t>
                        <w:softHyphen/>
                        <w:t xml:space="preserve">laysian population studied was 44.9%. Pulp stones were more often seen in teeth that were restored or affected with caries. These findings require further investigation. </w:t>
                      </w:r>
                      <w:r>
                        <w:rPr>
                          <w:rFonts w:ascii="Arial" w:eastAsia="Arial" w:hAnsi="Arial" w:cs="Arial"/>
                          <w:i/>
                          <w:iCs/>
                          <w:color w:val="000000"/>
                          <w:spacing w:val="0"/>
                          <w:w w:val="100"/>
                          <w:position w:val="0"/>
                          <w:sz w:val="15"/>
                          <w:szCs w:val="15"/>
                          <w:shd w:val="clear" w:color="auto" w:fill="auto"/>
                          <w:lang w:val="en-US" w:eastAsia="en-US" w:bidi="en-US"/>
                        </w:rPr>
                        <w:t>(J Endod 2015;41:333-337)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Words</w:t>
                      </w:r>
                    </w:p>
                    <w:p>
                      <w:pPr>
                        <w:pStyle w:val="Style4"/>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Forensic odontology, pulp calcification, pulp stones</w:t>
                      </w:r>
                    </w:p>
                  </w:txbxContent>
                </v:textbox>
                <w10:wrap type="square" anchorx="page"/>
              </v:shape>
            </w:pict>
          </mc:Fallback>
        </mc:AlternateContent>
      </w:r>
      <w:r>
        <mc:AlternateContent>
          <mc:Choice Requires="wps">
            <w:drawing>
              <wp:anchor distT="0" distB="0" distL="76200" distR="76200" simplePos="0" relativeHeight="125829380" behindDoc="0" locked="0" layoutInCell="1" allowOverlap="1">
                <wp:simplePos x="0" y="0"/>
                <wp:positionH relativeFrom="page">
                  <wp:posOffset>530225</wp:posOffset>
                </wp:positionH>
                <wp:positionV relativeFrom="paragraph">
                  <wp:posOffset>6178550</wp:posOffset>
                </wp:positionV>
                <wp:extent cx="2343785" cy="932815"/>
                <wp:wrapSquare wrapText="bothSides"/>
                <wp:docPr id="3" name="Shape 3"/>
                <a:graphic xmlns:a="http://schemas.openxmlformats.org/drawingml/2006/main">
                  <a:graphicData uri="http://schemas.microsoft.com/office/word/2010/wordprocessingShape">
                    <wps:wsp>
                      <wps:cNvSpPr txBox="1"/>
                      <wps:spPr>
                        <a:xfrm>
                          <a:ext cx="2343785" cy="932815"/>
                        </a:xfrm>
                        <a:prstGeom prst="rect"/>
                        <a:noFill/>
                      </wps:spPr>
                      <wps:txbx>
                        <w:txbxContent>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From the Academic Unit of Craniofacial Clinical Care, Fac</w:t>
                              <w:softHyphen/>
                              <w:t>ulty of Dentistry, AIMST University, Kedah, Malaysia.</w:t>
                            </w:r>
                          </w:p>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 xml:space="preserve">Address requests for reprints to Dr Sathya Kannan, Faculty of Dentistry, AIMST University, Bedong 08100, Kedah, Malaysia. E-mail address: </w:t>
                            </w:r>
                            <w:r>
                              <w:rPr>
                                <w:color w:val="0080FF"/>
                                <w:spacing w:val="0"/>
                                <w:w w:val="100"/>
                                <w:position w:val="0"/>
                                <w:shd w:val="clear" w:color="auto" w:fill="auto"/>
                                <w:lang w:val="en-US" w:eastAsia="en-US" w:bidi="en-US"/>
                              </w:rPr>
                              <w:t>drsathyas@yahoo.com</w:t>
                            </w:r>
                            <w:r>
                              <w:rPr>
                                <w:color w:val="008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0099-2399/$ - see front matter</w:t>
                            </w:r>
                          </w:p>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 xml:space="preserve">Copyright © 2015 American Association of Endodontists. </w:t>
                            </w:r>
                            <w:r>
                              <w:fldChar w:fldCharType="begin"/>
                            </w:r>
                            <w:r>
                              <w:rPr/>
                              <w:instrText> HYPERLINK "http://dx.doi.Org/10.1016/j.joen.2014.10.015" </w:instrText>
                            </w:r>
                            <w:r>
                              <w:fldChar w:fldCharType="separate"/>
                            </w:r>
                            <w:r>
                              <w:rPr>
                                <w:color w:val="0080FF"/>
                                <w:spacing w:val="0"/>
                                <w:w w:val="100"/>
                                <w:position w:val="0"/>
                                <w:shd w:val="clear" w:color="auto" w:fill="auto"/>
                                <w:lang w:val="en-US" w:eastAsia="en-US" w:bidi="en-US"/>
                              </w:rPr>
                              <w:t>http://dx.doi.Org/10.1016/j.joen.2014.10.015</w:t>
                            </w:r>
                            <w:r>
                              <w:fldChar w:fldCharType="end"/>
                            </w:r>
                          </w:p>
                        </w:txbxContent>
                      </wps:txbx>
                      <wps:bodyPr lIns="0" tIns="0" rIns="0" bIns="0">
                        <a:noAutoFit/>
                      </wps:bodyPr>
                    </wps:wsp>
                  </a:graphicData>
                </a:graphic>
              </wp:anchor>
            </w:drawing>
          </mc:Choice>
          <mc:Fallback>
            <w:pict>
              <v:shape id="_x0000_s1029" type="#_x0000_t202" style="position:absolute;margin-left:41.75pt;margin-top:486.5pt;width:184.55000000000001pt;height:73.450000000000003pt;z-index:-125829373;mso-wrap-distance-left:6.pt;mso-wrap-distance-right:6.pt;mso-position-horizontal-relative:page" filled="f" stroked="f">
                <v:textbox inset="0,0,0,0">
                  <w:txbxContent>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From the Academic Unit of Craniofacial Clinical Care, Fac</w:t>
                        <w:softHyphen/>
                        <w:t>ulty of Dentistry, AIMST University, Kedah, Malaysia.</w:t>
                      </w:r>
                    </w:p>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 xml:space="preserve">Address requests for reprints to Dr Sathya Kannan, Faculty of Dentistry, AIMST University, Bedong 08100, Kedah, Malaysia. E-mail address: </w:t>
                      </w:r>
                      <w:r>
                        <w:rPr>
                          <w:color w:val="0080FF"/>
                          <w:spacing w:val="0"/>
                          <w:w w:val="100"/>
                          <w:position w:val="0"/>
                          <w:shd w:val="clear" w:color="auto" w:fill="auto"/>
                          <w:lang w:val="en-US" w:eastAsia="en-US" w:bidi="en-US"/>
                        </w:rPr>
                        <w:t>drsathyas@yahoo.com</w:t>
                      </w:r>
                      <w:r>
                        <w:rPr>
                          <w:color w:val="008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0099-2399/$ - see front matter</w:t>
                      </w:r>
                    </w:p>
                    <w:p>
                      <w:pPr>
                        <w:pStyle w:val="Style8"/>
                        <w:keepNext w:val="0"/>
                        <w:keepLines w:val="0"/>
                        <w:widowControl w:val="0"/>
                        <w:shd w:val="clear" w:color="auto" w:fill="auto"/>
                        <w:bidi w:val="0"/>
                        <w:spacing w:before="0" w:after="0" w:line="286" w:lineRule="auto"/>
                        <w:ind w:left="0" w:right="0" w:firstLine="260"/>
                        <w:jc w:val="left"/>
                      </w:pPr>
                      <w:r>
                        <w:rPr>
                          <w:color w:val="000000"/>
                          <w:spacing w:val="0"/>
                          <w:w w:val="100"/>
                          <w:position w:val="0"/>
                          <w:shd w:val="clear" w:color="auto" w:fill="auto"/>
                          <w:lang w:val="en-US" w:eastAsia="en-US" w:bidi="en-US"/>
                        </w:rPr>
                        <w:t xml:space="preserve">Copyright © 2015 American Association of Endodontists. </w:t>
                      </w:r>
                      <w:r>
                        <w:fldChar w:fldCharType="begin"/>
                      </w:r>
                      <w:r>
                        <w:rPr/>
                        <w:instrText> HYPERLINK "http://dx.doi.Org/10.1016/j.joen.2014.10.015" </w:instrText>
                      </w:r>
                      <w:r>
                        <w:fldChar w:fldCharType="separate"/>
                      </w:r>
                      <w:r>
                        <w:rPr>
                          <w:color w:val="0080FF"/>
                          <w:spacing w:val="0"/>
                          <w:w w:val="100"/>
                          <w:position w:val="0"/>
                          <w:shd w:val="clear" w:color="auto" w:fill="auto"/>
                          <w:lang w:val="en-US" w:eastAsia="en-US" w:bidi="en-US"/>
                        </w:rPr>
                        <w:t>http://dx.doi.Org/10.1016/j.joen.2014.10.015</w:t>
                      </w:r>
                      <w:r>
                        <w:fldChar w:fldCharType="end"/>
                      </w:r>
                    </w:p>
                  </w:txbxContent>
                </v:textbox>
                <w10:wrap type="square" anchorx="page"/>
              </v:shape>
            </w:pict>
          </mc:Fallback>
        </mc:AlternateContent>
      </w:r>
    </w:p>
    <w:p>
      <w:pPr>
        <w:pStyle w:val="Style11"/>
        <w:keepNext/>
        <w:keepLines/>
        <w:widowControl w:val="0"/>
        <w:shd w:val="clear" w:color="auto" w:fill="auto"/>
        <w:bidi w:val="0"/>
        <w:spacing w:before="0"/>
        <w:ind w:right="0" w:firstLine="0"/>
        <w:jc w:val="both"/>
      </w:pPr>
      <w:bookmarkStart w:id="0" w:name="bookmark0"/>
      <w:r>
        <w:rPr>
          <w:color w:val="000000"/>
          <w:spacing w:val="0"/>
          <w:w w:val="100"/>
          <w:position w:val="0"/>
          <w:shd w:val="clear" w:color="auto" w:fill="auto"/>
          <w:lang w:val="en-US" w:eastAsia="en-US" w:bidi="en-US"/>
        </w:rPr>
        <w:t>Radiographic Assessment of the Prevalence of Pulp Stones in Malaysians</w:t>
      </w:r>
      <w:bookmarkEnd w:id="0"/>
    </w:p>
    <w:p>
      <w:pPr>
        <w:pStyle w:val="Style18"/>
        <w:keepNext w:val="0"/>
        <w:keepLines w:val="0"/>
        <w:widowControl w:val="0"/>
        <w:shd w:val="clear" w:color="auto" w:fill="auto"/>
        <w:bidi w:val="0"/>
        <w:spacing w:before="0" w:after="0" w:line="240" w:lineRule="auto"/>
        <w:ind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Sathya Kannan, BDS, MDS, MFDS, RCSEd, Sham Kishor Kannepady, BDS, MDS,</w:t>
      </w:r>
    </w:p>
    <w:p>
      <w:pPr>
        <w:pStyle w:val="Style18"/>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Kavitha Muthu, BDS, MDS, Matada Basavarajaiah Jeevan, BDS, MDS,</w:t>
      </w:r>
    </w:p>
    <w:p>
      <w:pPr>
        <w:pStyle w:val="Style18"/>
        <w:keepNext w:val="0"/>
        <w:keepLines w:val="0"/>
        <w:widowControl w:val="0"/>
        <w:shd w:val="clear" w:color="auto" w:fill="auto"/>
        <w:bidi w:val="0"/>
        <w:spacing w:before="0" w:after="660" w:line="221" w:lineRule="auto"/>
        <w:ind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and Arishiya Thapasum, BDS, MDS</w:t>
      </w:r>
    </w:p>
    <w:p>
      <w:pPr>
        <w:pStyle w:val="Style4"/>
        <w:keepNext w:val="0"/>
        <w:framePr w:dropCap="drop" w:hAnchor="text" w:lines="2" w:vAnchor="text" w:hSpace="19" w:vSpace="19"/>
        <w:widowControl w:val="0"/>
        <w:shd w:val="clear" w:color="auto" w:fill="auto"/>
        <w:spacing w:before="0" w:line="338" w:lineRule="exact"/>
        <w:ind w:left="0" w:firstLine="0"/>
      </w:pPr>
      <w:r>
        <w:rPr>
          <w:rFonts w:ascii="Arial" w:eastAsia="Arial" w:hAnsi="Arial" w:cs="Arial"/>
          <w:color w:val="000000"/>
          <w:spacing w:val="0"/>
          <w:w w:val="100"/>
          <w:position w:val="-7"/>
          <w:sz w:val="50"/>
          <w:szCs w:val="50"/>
          <w:shd w:val="clear" w:color="auto" w:fill="auto"/>
          <w:lang w:val="en-US" w:eastAsia="en-US" w:bidi="en-US"/>
        </w:rPr>
        <w:t>P</w:t>
      </w:r>
    </w:p>
    <w:p>
      <w:pPr>
        <w:pStyle w:val="Style4"/>
        <w:keepNext w:val="0"/>
        <w:keepLines w:val="0"/>
        <w:widowControl w:val="0"/>
        <w:shd w:val="clear" w:color="auto" w:fill="auto"/>
        <w:bidi w:val="0"/>
        <w:spacing w:before="0" w:after="0"/>
        <w:ind w:left="2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ulp stones are discrete calcified bodies found in the dental pulp. They have calcium phosphorous ratios similar to dentin and can be seen in healthy, diseased, or even unerupted teeth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These pulp stones, also known as denticles, may exist freely within the pulp tissue or be attached or embedded in the dentin. They are found more frequently at the orifice of the pulp chamber or within the root canal. A tooth may have pulp stones of varying sizes, from minute particles to large masses, which can occlude the pulp space </w:t>
      </w:r>
      <w:r>
        <w:rPr>
          <w:rFonts w:ascii="Times New Roman" w:eastAsia="Times New Roman" w:hAnsi="Times New Roman" w:cs="Times New Roman"/>
          <w:color w:val="1C7CA8"/>
          <w:spacing w:val="0"/>
          <w:w w:val="100"/>
          <w:position w:val="0"/>
          <w:shd w:val="clear" w:color="auto" w:fill="auto"/>
          <w:lang w:val="en-US" w:eastAsia="en-US" w:bidi="en-US"/>
        </w:rPr>
        <w:t xml:space="preserve">(1, 4). </w:t>
      </w:r>
      <w:r>
        <w:rPr>
          <w:rFonts w:ascii="Times New Roman" w:eastAsia="Times New Roman" w:hAnsi="Times New Roman" w:cs="Times New Roman"/>
          <w:color w:val="000000"/>
          <w:spacing w:val="0"/>
          <w:w w:val="100"/>
          <w:position w:val="0"/>
          <w:shd w:val="clear" w:color="auto" w:fill="auto"/>
          <w:lang w:val="en-US" w:eastAsia="en-US" w:bidi="en-US"/>
        </w:rPr>
        <w:t xml:space="preserve">They are seen in all tooth types but occur most commonly in molars </w:t>
      </w:r>
      <w:r>
        <w:rPr>
          <w:rFonts w:ascii="Times New Roman" w:eastAsia="Times New Roman" w:hAnsi="Times New Roman" w:cs="Times New Roman"/>
          <w:color w:val="1C7CA8"/>
          <w:spacing w:val="0"/>
          <w:w w:val="100"/>
          <w:position w:val="0"/>
          <w:shd w:val="clear" w:color="auto" w:fill="auto"/>
          <w:lang w:val="en-US" w:eastAsia="en-US" w:bidi="en-US"/>
        </w:rPr>
        <w:t xml:space="preserve">(2, 5, 6). </w:t>
      </w:r>
      <w:r>
        <w:rPr>
          <w:rFonts w:ascii="Times New Roman" w:eastAsia="Times New Roman" w:hAnsi="Times New Roman" w:cs="Times New Roman"/>
          <w:color w:val="000000"/>
          <w:spacing w:val="0"/>
          <w:w w:val="100"/>
          <w:position w:val="0"/>
          <w:shd w:val="clear" w:color="auto" w:fill="auto"/>
          <w:lang w:val="en-US" w:eastAsia="en-US" w:bidi="en-US"/>
        </w:rPr>
        <w:t xml:space="preserve">Radiographically, pulp stones appear as radiopaque structures in the pulp space that frequently act as an impediment during endodontic treatment </w:t>
      </w:r>
      <w:r>
        <w:rPr>
          <w:rFonts w:ascii="Times New Roman" w:eastAsia="Times New Roman" w:hAnsi="Times New Roman" w:cs="Times New Roman"/>
          <w:color w:val="1C7CA8"/>
          <w:spacing w:val="0"/>
          <w:w w:val="100"/>
          <w:position w:val="0"/>
          <w:shd w:val="clear" w:color="auto" w:fill="auto"/>
          <w:lang w:val="en-US" w:eastAsia="en-US" w:bidi="en-US"/>
        </w:rPr>
        <w:t>(1, 2).</w:t>
      </w:r>
    </w:p>
    <w:p>
      <w:pPr>
        <w:pStyle w:val="Style4"/>
        <w:keepNext w:val="0"/>
        <w:keepLines w:val="0"/>
        <w:widowControl w:val="0"/>
        <w:shd w:val="clear" w:color="auto" w:fill="auto"/>
        <w:bidi w:val="0"/>
        <w:spacing w:before="0" w:after="0"/>
        <w:ind w:left="200" w:right="0" w:firstLine="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Structurally, pulp stones can be classified as true or false. True pulp stones are rare and contain dentin with distinct dentinal tubules lined by odontoblasts. False pulp stones contain concentric layers of mineralized tissue formed by surface accretion around blood thrombi, dying or dead cells, or collagen fibers </w:t>
      </w:r>
      <w:r>
        <w:rPr>
          <w:rFonts w:ascii="Times New Roman" w:eastAsia="Times New Roman" w:hAnsi="Times New Roman" w:cs="Times New Roman"/>
          <w:color w:val="1C7CA8"/>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Hence, it is pre</w:t>
        <w:softHyphen/>
        <w:t xml:space="preserve">sumed that true pulp stones arise as a result of epithelial-mesenchymal interactions, whereas false pulp stones arise from degenerating cells of the pulp that eventually get mineralized </w:t>
      </w:r>
      <w:r>
        <w:rPr>
          <w:rFonts w:ascii="Times New Roman" w:eastAsia="Times New Roman" w:hAnsi="Times New Roman" w:cs="Times New Roman"/>
          <w:color w:val="1C7CA8"/>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Other etiologic factors that have been implicated in pulp stone for</w:t>
        <w:softHyphen/>
        <w:t xml:space="preserve">mation include increasing age, circulatory disturbances in the pulp, orthodontic tooth movement, transplantation of teeth, and trauma </w:t>
      </w:r>
      <w:r>
        <w:rPr>
          <w:rFonts w:ascii="Times New Roman" w:eastAsia="Times New Roman" w:hAnsi="Times New Roman" w:cs="Times New Roman"/>
          <w:color w:val="1C7CA8"/>
          <w:spacing w:val="0"/>
          <w:w w:val="100"/>
          <w:position w:val="0"/>
          <w:shd w:val="clear" w:color="auto" w:fill="auto"/>
          <w:lang w:val="en-US" w:eastAsia="en-US" w:bidi="en-US"/>
        </w:rPr>
        <w:t xml:space="preserve">(2, 7).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have been associated with systemic problems like cardiovascular disease and systemic sclerosis </w:t>
      </w:r>
      <w:r>
        <w:rPr>
          <w:rFonts w:ascii="Times New Roman" w:eastAsia="Times New Roman" w:hAnsi="Times New Roman" w:cs="Times New Roman"/>
          <w:color w:val="1C7CA8"/>
          <w:spacing w:val="0"/>
          <w:w w:val="100"/>
          <w:position w:val="0"/>
          <w:shd w:val="clear" w:color="auto" w:fill="auto"/>
          <w:lang w:val="en-US" w:eastAsia="en-US" w:bidi="en-US"/>
        </w:rPr>
        <w:t xml:space="preserve">(8, 9). </w:t>
      </w:r>
      <w:r>
        <w:rPr>
          <w:rFonts w:ascii="Times New Roman" w:eastAsia="Times New Roman" w:hAnsi="Times New Roman" w:cs="Times New Roman"/>
          <w:color w:val="000000"/>
          <w:spacing w:val="0"/>
          <w:w w:val="100"/>
          <w:position w:val="0"/>
          <w:shd w:val="clear" w:color="auto" w:fill="auto"/>
          <w:lang w:val="en-US" w:eastAsia="en-US" w:bidi="en-US"/>
        </w:rPr>
        <w:t xml:space="preserve">A genetic predisposition has also been noted, and sometimes its occurrence is considered idiopathic. Genetic disorders like dentin dysplasia, dentinogenesis imperfecta, and Van der Woude syndrome are associated with an increased occurrence of pulp stones </w:t>
      </w:r>
      <w:r>
        <w:rPr>
          <w:rFonts w:ascii="Times New Roman" w:eastAsia="Times New Roman" w:hAnsi="Times New Roman" w:cs="Times New Roman"/>
          <w:color w:val="1C7CA8"/>
          <w:spacing w:val="0"/>
          <w:w w:val="100"/>
          <w:position w:val="0"/>
          <w:shd w:val="clear" w:color="auto" w:fill="auto"/>
          <w:lang w:val="en-US" w:eastAsia="en-US" w:bidi="en-US"/>
        </w:rPr>
        <w:t>(2, 7, 10, 11).</w:t>
      </w:r>
    </w:p>
    <w:p>
      <w:pPr>
        <w:pStyle w:val="Style4"/>
        <w:keepNext w:val="0"/>
        <w:keepLines w:val="0"/>
        <w:widowControl w:val="0"/>
        <w:shd w:val="clear" w:color="auto" w:fill="auto"/>
        <w:bidi w:val="0"/>
        <w:spacing w:before="0" w:after="0"/>
        <w:ind w:left="200" w:righ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Pulpal calcifications can develop throughout life, and studies have reported prev</w:t>
        <w:softHyphen/>
        <w:t xml:space="preserve">alence rates from 8%-90% </w:t>
      </w:r>
      <w:r>
        <w:rPr>
          <w:rFonts w:ascii="Times New Roman" w:eastAsia="Times New Roman" w:hAnsi="Times New Roman" w:cs="Times New Roman"/>
          <w:color w:val="1C7CA8"/>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teeth based on radio</w:t>
        <w:softHyphen/>
        <w:t xml:space="preserve">graphic examinations has been reported to be around 20%—25% </w:t>
      </w:r>
      <w:r>
        <w:rPr>
          <w:rFonts w:ascii="Times New Roman" w:eastAsia="Times New Roman" w:hAnsi="Times New Roman" w:cs="Times New Roman"/>
          <w:color w:val="1C7CA8"/>
          <w:spacing w:val="0"/>
          <w:w w:val="100"/>
          <w:position w:val="0"/>
          <w:shd w:val="clear" w:color="auto" w:fill="auto"/>
          <w:lang w:val="en-US" w:eastAsia="en-US" w:bidi="en-US"/>
        </w:rPr>
        <w:t xml:space="preserve">(6,13,14), </w:t>
      </w:r>
      <w:r>
        <w:rPr>
          <w:rFonts w:ascii="Times New Roman" w:eastAsia="Times New Roman" w:hAnsi="Times New Roman" w:cs="Times New Roman"/>
          <w:color w:val="000000"/>
          <w:spacing w:val="0"/>
          <w:w w:val="100"/>
          <w:position w:val="0"/>
          <w:shd w:val="clear" w:color="auto" w:fill="auto"/>
          <w:lang w:val="en-US" w:eastAsia="en-US" w:bidi="en-US"/>
        </w:rPr>
        <w:t xml:space="preserve">whereas histologic examinations yield higher prevalences </w:t>
      </w:r>
      <w:r>
        <w:rPr>
          <w:rFonts w:ascii="Times New Roman" w:eastAsia="Times New Roman" w:hAnsi="Times New Roman" w:cs="Times New Roman"/>
          <w:color w:val="1C7CA8"/>
          <w:spacing w:val="0"/>
          <w:w w:val="100"/>
          <w:position w:val="0"/>
          <w:shd w:val="clear" w:color="auto" w:fill="auto"/>
          <w:lang w:val="en-US" w:eastAsia="en-US" w:bidi="en-US"/>
        </w:rPr>
        <w:t>(2,15)</w:t>
      </w:r>
      <w:r>
        <w:rPr>
          <w:rFonts w:ascii="Times New Roman" w:eastAsia="Times New Roman" w:hAnsi="Times New Roman" w:cs="Times New Roman"/>
          <w:color w:val="000000"/>
          <w:spacing w:val="0"/>
          <w:w w:val="100"/>
          <w:position w:val="0"/>
          <w:shd w:val="clear" w:color="auto" w:fill="auto"/>
          <w:lang w:val="en-US" w:eastAsia="en-US" w:bidi="en-US"/>
        </w:rPr>
        <w:t xml:space="preserve">. In a radiographic study on the Iraqi population, Baghdady et al </w:t>
      </w:r>
      <w:r>
        <w:rPr>
          <w:rFonts w:ascii="Times New Roman" w:eastAsia="Times New Roman" w:hAnsi="Times New Roman" w:cs="Times New Roman"/>
          <w:color w:val="1C7CA8"/>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reported pulp stones in 19-2% of the teeth exam</w:t>
        <w:softHyphen/>
        <w:t xml:space="preserve">ined. Hamasha and Darwazeh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identified pulp stones in 22.4% of 4573 teeth exam</w:t>
        <w:softHyphen/>
        <w:t xml:space="preserve">ined in Jordanian adults, and Ranjitkar et al </w:t>
      </w:r>
      <w:r>
        <w:rPr>
          <w:rFonts w:ascii="Times New Roman" w:eastAsia="Times New Roman" w:hAnsi="Times New Roman" w:cs="Times New Roman"/>
          <w:color w:val="1C7CA8"/>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noted pulp stones in 10.1% of teeth examined in the Australian population. In Turkish dental patients, Gulsahi et al </w:t>
      </w:r>
      <w:r>
        <w:rPr>
          <w:rFonts w:ascii="Times New Roman" w:eastAsia="Times New Roman" w:hAnsi="Times New Roman" w:cs="Times New Roman"/>
          <w:color w:val="1C7CA8"/>
          <w:spacing w:val="0"/>
          <w:w w:val="100"/>
          <w:position w:val="0"/>
          <w:shd w:val="clear" w:color="auto" w:fill="auto"/>
          <w:lang w:val="en-US" w:eastAsia="en-US" w:bidi="en-US"/>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reported pulp stones in 5% of 13,474 teeth examined.</w:t>
      </w:r>
    </w:p>
    <w:p>
      <w:pPr>
        <w:pStyle w:val="Style4"/>
        <w:keepNext w:val="0"/>
        <w:keepLines w:val="0"/>
        <w:widowControl w:val="0"/>
        <w:shd w:val="clear" w:color="auto" w:fill="auto"/>
        <w:bidi w:val="0"/>
        <w:spacing w:before="0" w:after="260"/>
        <w:ind w:left="200" w:right="0" w:firstLine="360"/>
        <w:jc w:val="both"/>
      </w:pPr>
      <w:r>
        <w:rPr>
          <w:rFonts w:ascii="Times New Roman" w:eastAsia="Times New Roman" w:hAnsi="Times New Roman" w:cs="Times New Roman"/>
          <w:color w:val="000000"/>
          <w:spacing w:val="0"/>
          <w:w w:val="100"/>
          <w:position w:val="0"/>
          <w:shd w:val="clear" w:color="auto" w:fill="auto"/>
          <w:lang w:val="en-US" w:eastAsia="en-US" w:bidi="en-US"/>
        </w:rPr>
        <w:t>A literature review showed many reports on pulp stones; however, no data were available regarding pulp stones in the Malaysian population. The purpose of this study was to determine the prevalence of pulp stones in Malaysians using radiographs and to investigate any association between the occurrence of pulp stones with sex, age, tooth type, dental arch, and tooth status. In Malaysia, the population is largely composed of 3 major ethnic backgrounds (Malays, Chinese, and Indians), which further permitted us to compare the occurrence of pulp stones among racial groups.</w:t>
      </w:r>
    </w:p>
    <w:p>
      <w:pPr>
        <w:pStyle w:val="Style21"/>
        <w:keepNext/>
        <w:keepLines/>
        <w:widowControl w:val="0"/>
        <w:shd w:val="clear" w:color="auto" w:fill="auto"/>
        <w:bidi w:val="0"/>
        <w:spacing w:before="0" w:after="0" w:line="240" w:lineRule="auto"/>
        <w:ind w:left="0" w:right="180" w:firstLine="0"/>
        <w:jc w:val="center"/>
      </w:pPr>
      <w:bookmarkStart w:id="1" w:name="bookmark1"/>
      <w:r>
        <w:rPr>
          <w:color w:val="000000"/>
          <w:spacing w:val="0"/>
          <w:position w:val="0"/>
          <w:shd w:val="clear" w:color="auto" w:fill="auto"/>
          <w:lang w:val="en-US" w:eastAsia="en-US" w:bidi="en-US"/>
        </w:rPr>
        <w:t>Materials and Methods</w:t>
      </w:r>
      <w:bookmarkEnd w:id="1"/>
    </w:p>
    <w:p>
      <w:pPr>
        <w:pStyle w:val="Style4"/>
        <w:keepNext w:val="0"/>
        <w:keepLines w:val="0"/>
        <w:widowControl w:val="0"/>
        <w:shd w:val="clear" w:color="auto" w:fill="auto"/>
        <w:bidi w:val="0"/>
        <w:spacing w:before="0" w:after="80" w:line="288" w:lineRule="auto"/>
        <w:ind w:left="200" w:right="0" w:firstLine="360"/>
        <w:jc w:val="both"/>
        <w:sectPr>
          <w:headerReference w:type="default" r:id="rId5"/>
          <w:footerReference w:type="default" r:id="rId6"/>
          <w:headerReference w:type="even" r:id="rId7"/>
          <w:footerReference w:type="even" r:id="rId8"/>
          <w:footnotePr>
            <w:pos w:val="pageBottom"/>
            <w:numFmt w:val="decimal"/>
            <w:numRestart w:val="continuous"/>
          </w:footnotePr>
          <w:pgSz w:w="11693" w:h="15653"/>
          <w:pgMar w:top="1531" w:left="4762" w:right="826" w:bottom="1291"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random sample of 1000 dental records of patients who were treated at the AIMST Dental Centre, Faculty of Dentistry, AIMST University, Kedah, Malaysia, were reviewed. Records of patients between the ages of 10 and 70 years, which contained intraoral peri</w:t>
        <w:softHyphen/>
        <w:t>apical radiographs of diagnostic quality, were included in the study. The final sample</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Distribution of Pulp Stones by Sex</w:t>
      </w:r>
    </w:p>
    <w:tbl>
      <w:tblPr>
        <w:tblOverlap w:val="never"/>
        <w:jc w:val="center"/>
        <w:tblLayout w:type="fixed"/>
      </w:tblPr>
      <w:tblGrid>
        <w:gridCol w:w="720"/>
        <w:gridCol w:w="1224"/>
        <w:gridCol w:w="1421"/>
        <w:gridCol w:w="1210"/>
      </w:tblGrid>
      <w:tr>
        <w:trPr>
          <w:trHeight w:val="64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0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Sex</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patients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patients with 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%of patients with pulp stones</w:t>
            </w:r>
          </w:p>
        </w:tc>
      </w:tr>
      <w:tr>
        <w:trPr>
          <w:trHeight w:val="23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Male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156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38.5</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Female</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49.8</w:t>
            </w:r>
          </w:p>
        </w:tc>
      </w:tr>
      <w:tr>
        <w:trPr>
          <w:trHeight w:val="16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44.9</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chi-square test is not statistically significant for pulp stone occurrence between sexes (P = .185).</w:t>
      </w:r>
    </w:p>
    <w:p>
      <w:pPr>
        <w:spacing w:lineRule="exact" w:line="1"/>
        <w:rPr>
          <w:sz w:val="2"/>
          <w:szCs w:val="2"/>
        </w:rPr>
      </w:pPr>
      <w:r>
        <w:br w:type="column"/>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Distribution of Pulp Stones by Race</w:t>
      </w:r>
    </w:p>
    <w:tbl>
      <w:tblPr>
        <w:tblOverlap w:val="never"/>
        <w:jc w:val="center"/>
        <w:tblLayout w:type="fixed"/>
      </w:tblPr>
      <w:tblGrid>
        <w:gridCol w:w="869"/>
        <w:gridCol w:w="1181"/>
        <w:gridCol w:w="1354"/>
        <w:gridCol w:w="1171"/>
      </w:tblGrid>
      <w:tr>
        <w:trPr>
          <w:trHeight w:val="64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Race</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patients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w:t>
            </w:r>
          </w:p>
          <w:p>
            <w:pPr>
              <w:pStyle w:val="Style27"/>
              <w:keepNext w:val="0"/>
              <w:keepLines w:val="0"/>
              <w:widowControl w:val="0"/>
              <w:shd w:val="clear" w:color="auto" w:fill="auto"/>
              <w:bidi w:val="0"/>
              <w:spacing w:before="0" w:after="0" w:line="240" w:lineRule="auto"/>
              <w:ind w:left="0" w:right="22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patients with 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%of patients with pulp stones</w:t>
            </w:r>
          </w:p>
        </w:tc>
      </w:tr>
      <w:tr>
        <w:trPr>
          <w:trHeight w:val="2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Indian</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52.6</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Chinese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37.1</w:t>
            </w:r>
          </w:p>
        </w:tc>
      </w:tr>
      <w:tr>
        <w:trPr>
          <w:trHeight w:val="18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Malaysian</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32.4</w:t>
            </w:r>
          </w:p>
        </w:tc>
      </w:tr>
      <w:tr>
        <w:trPr>
          <w:trHeight w:val="15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44.9</w:t>
            </w:r>
          </w:p>
        </w:tc>
      </w:tr>
    </w:tbl>
    <w:p>
      <w:pPr>
        <w:pStyle w:val="Style23"/>
        <w:keepNext w:val="0"/>
        <w:keepLines w:val="0"/>
        <w:widowControl w:val="0"/>
        <w:shd w:val="clear" w:color="auto" w:fill="auto"/>
        <w:bidi w:val="0"/>
        <w:spacing w:before="0" w:after="0" w:line="384" w:lineRule="auto"/>
        <w:ind w:left="0" w:right="0" w:firstLine="0"/>
        <w:jc w:val="both"/>
        <w:sectPr>
          <w:footnotePr>
            <w:pos w:val="pageBottom"/>
            <w:numFmt w:val="decimal"/>
            <w:numRestart w:val="continuous"/>
          </w:footnotePr>
          <w:pgSz w:w="11693" w:h="15653"/>
          <w:pgMar w:top="998" w:left="830" w:right="835" w:bottom="1032" w:header="0" w:footer="3" w:gutter="0"/>
          <w:cols w:num="2" w:space="33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chi-square test is not statistically significant for pulp stone occurrence among the races (P = .140).</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consisted of 361 patient records that had 507 intraoral periapical radio</w:t>
        <w:softHyphen/>
        <w:t>graphs of diagnostic quality. All radiographs were taken in the oral radi</w:t>
        <w:softHyphen/>
        <w:t>ology department using the parallel cone technique. A total of 1779 teeth were examined from these radiographs; only permanent teeth with complete roots were analyzed.</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All radiographs were read by 1 of the authors (S.K.K.) who is a specialist in oral radiology using an x-ray viewer and a magnifying glass in a dimmed room, focusing attention on pulp stones. A tooth was scored as having a pulp stone when a definite radiopaque mass was observed in the pulp space. The status of teeth (caries, restorations, periodontal disease, periapical pathology, and other tooth abnormal</w:t>
        <w:softHyphen/>
        <w:t>ities that can be appreciated on radiographs) having pulp stones was also assessed. The data were recorded in a detailed spreadsheet pre</w:t>
        <w:softHyphen/>
        <w:t>pared for the study.</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Examiner reliability was calculated by rereading a random sample of 10% (51) of the total radiographs previously examined. A 99% agree</w:t>
        <w:softHyphen/>
        <w:t>ment was obtained, indicating that the scoring methods were highly reli</w:t>
        <w:softHyphen/>
        <w:t>able.</w:t>
      </w:r>
    </w:p>
    <w:p>
      <w:pPr>
        <w:pStyle w:val="Style4"/>
        <w:keepNext w:val="0"/>
        <w:keepLines w:val="0"/>
        <w:widowControl w:val="0"/>
        <w:shd w:val="clear" w:color="auto" w:fill="auto"/>
        <w:bidi w:val="0"/>
        <w:spacing w:before="0" w:after="3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data were statistically analyzed using the Pearson chi-square test of significance to report any association of pulp stone occurrence with sex, age, race, tooth type, dental arch, and tooth status.</w:t>
      </w:r>
    </w:p>
    <w:p>
      <w:pPr>
        <w:pStyle w:val="Style21"/>
        <w:keepNext/>
        <w:keepLines/>
        <w:widowControl w:val="0"/>
        <w:shd w:val="clear" w:color="auto" w:fill="auto"/>
        <w:bidi w:val="0"/>
        <w:spacing w:before="0" w:after="0" w:line="240" w:lineRule="auto"/>
        <w:ind w:left="0" w:right="0" w:firstLine="0"/>
        <w:jc w:val="center"/>
      </w:pPr>
      <w:bookmarkStart w:id="2" w:name="bookmark2"/>
      <w:r>
        <w:rPr>
          <w:color w:val="000000"/>
          <w:spacing w:val="0"/>
          <w:position w:val="0"/>
          <w:shd w:val="clear" w:color="auto" w:fill="auto"/>
          <w:lang w:val="en-US" w:eastAsia="en-US" w:bidi="en-US"/>
        </w:rPr>
        <w:t>Results</w:t>
      </w:r>
      <w:bookmarkEnd w:id="2"/>
    </w:p>
    <w:p>
      <w:pPr>
        <w:pStyle w:val="Style4"/>
        <w:keepNext w:val="0"/>
        <w:keepLines w:val="0"/>
        <w:widowControl w:val="0"/>
        <w:shd w:val="clear" w:color="auto" w:fill="auto"/>
        <w:bidi w:val="0"/>
        <w:spacing w:before="0" w:after="420" w:line="28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studied in the Malaysian population is presented as follows.</w:t>
      </w:r>
    </w:p>
    <w:p>
      <w:pPr>
        <w:pStyle w:val="Style31"/>
        <w:keepNext/>
        <w:keepLines/>
        <w:widowControl w:val="0"/>
        <w:shd w:val="clear" w:color="auto" w:fill="auto"/>
        <w:bidi w:val="0"/>
        <w:spacing w:before="0" w:after="0" w:line="271" w:lineRule="auto"/>
        <w:ind w:left="0" w:right="1920" w:firstLine="0"/>
        <w:jc w:val="left"/>
      </w:pPr>
      <w:bookmarkStart w:id="3" w:name="bookmark3"/>
      <w:r>
        <w:rPr>
          <w:color w:val="000000"/>
          <w:spacing w:val="0"/>
          <w:w w:val="100"/>
          <w:position w:val="0"/>
          <w:shd w:val="clear" w:color="auto" w:fill="auto"/>
          <w:lang w:val="en-US" w:eastAsia="en-US" w:bidi="en-US"/>
        </w:rPr>
        <w:t>Overall Prevalence of Pulp Stones and Distribution between Sexes</w:t>
      </w:r>
      <w:bookmarkEnd w:id="3"/>
    </w:p>
    <w:p>
      <w:pPr>
        <w:pStyle w:val="Style4"/>
        <w:keepNext w:val="0"/>
        <w:keepLines w:val="0"/>
        <w:widowControl w:val="0"/>
        <w:shd w:val="clear" w:color="auto" w:fill="auto"/>
        <w:bidi w:val="0"/>
        <w:spacing w:before="0" w:after="460" w:line="29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Of the 361 subjects examined, 156 were males and 205 were females. Among the total 361 subjects, 162 (44.9%) had pulp stones in 1 or more teeth. A total of 60 (38.5%) male and 102 (49.8%) female subjects exhibited pulp stones </w:t>
      </w:r>
      <w:r>
        <w:rPr>
          <w:rFonts w:ascii="Times New Roman" w:eastAsia="Times New Roman" w:hAnsi="Times New Roman" w:cs="Times New Roman"/>
          <w:color w:val="0A516F"/>
          <w:spacing w:val="0"/>
          <w:w w:val="100"/>
          <w:position w:val="0"/>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hd w:val="clear" w:color="auto" w:fill="auto"/>
          <w:lang w:val="en-US" w:eastAsia="en-US" w:bidi="en-US"/>
        </w:rPr>
        <w:t>The overall differ</w:t>
        <w:softHyphen/>
        <w:t>ence in distribution between the sexes was not statistically significant (P = .185).</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Distribution of Pulp Stones by Age</w:t>
      </w:r>
    </w:p>
    <w:tbl>
      <w:tblPr>
        <w:tblOverlap w:val="never"/>
        <w:jc w:val="center"/>
        <w:tblLayout w:type="fixed"/>
      </w:tblPr>
      <w:tblGrid>
        <w:gridCol w:w="782"/>
        <w:gridCol w:w="1166"/>
        <w:gridCol w:w="1416"/>
        <w:gridCol w:w="1210"/>
      </w:tblGrid>
      <w:tr>
        <w:trPr>
          <w:trHeight w:val="65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Patient</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age (y)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patients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patients with</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%of</w:t>
            </w:r>
          </w:p>
          <w:p>
            <w:pPr>
              <w:pStyle w:val="Style27"/>
              <w:keepNext w:val="0"/>
              <w:keepLines w:val="0"/>
              <w:widowControl w:val="0"/>
              <w:shd w:val="clear" w:color="auto" w:fill="auto"/>
              <w:bidi w:val="0"/>
              <w:spacing w:before="0" w:after="0" w:line="240" w:lineRule="auto"/>
              <w:ind w:left="0" w:right="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patients with pulp stones</w:t>
            </w:r>
          </w:p>
        </w:tc>
      </w:tr>
      <w:tr>
        <w:trPr>
          <w:trHeight w:val="22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10-19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13.6</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20-29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41.7</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30-39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46.4</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40-49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55.7</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50-59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56.8</w:t>
            </w:r>
          </w:p>
        </w:tc>
      </w:tr>
      <w:tr>
        <w:trPr>
          <w:trHeight w:val="17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60-70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36.7</w:t>
            </w:r>
          </w:p>
        </w:tc>
      </w:tr>
      <w:tr>
        <w:trPr>
          <w:trHeight w:val="16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44.9</w:t>
            </w:r>
          </w:p>
        </w:tc>
      </w:tr>
    </w:tbl>
    <w:p>
      <w:pPr>
        <w:pStyle w:val="Style23"/>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chi-square test is not statistically significant for pulp stone occurrence between different age groups studied (P = .232).</w:t>
      </w:r>
    </w:p>
    <w:p>
      <w:pPr>
        <w:spacing w:lineRule="exact" w:line="1"/>
        <w:rPr>
          <w:sz w:val="2"/>
          <w:szCs w:val="2"/>
        </w:rPr>
      </w:pPr>
      <w:r>
        <w:br w:type="column"/>
      </w:r>
    </w:p>
    <w:p>
      <w:pPr>
        <w:pStyle w:val="Style31"/>
        <w:keepNext/>
        <w:keepLines/>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Pulp Stone Distribution among Age Groups</w:t>
      </w:r>
      <w:bookmarkEnd w:id="4"/>
    </w:p>
    <w:p>
      <w:pPr>
        <w:pStyle w:val="Style4"/>
        <w:keepNext w:val="0"/>
        <w:keepLines w:val="0"/>
        <w:widowControl w:val="0"/>
        <w:shd w:val="clear" w:color="auto" w:fill="auto"/>
        <w:bidi w:val="0"/>
        <w:spacing w:before="0" w:after="280" w:line="28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distribution of patients having pulp stones according to age groups is shown in </w:t>
      </w:r>
      <w:r>
        <w:rPr>
          <w:rFonts w:ascii="Times New Roman" w:eastAsia="Times New Roman" w:hAnsi="Times New Roman" w:cs="Times New Roman"/>
          <w:color w:val="1C7CA8"/>
          <w:spacing w:val="0"/>
          <w:w w:val="100"/>
          <w:position w:val="0"/>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 xml:space="preserve">There was a higher prevalence in patients 50-59 years of age (56.8%) when compared with the other age groups. There was no significant difference between the age groups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w:t>
      </w:r>
      <w:r>
        <w:rPr>
          <w:rFonts w:ascii="Times New Roman" w:eastAsia="Times New Roman" w:hAnsi="Times New Roman" w:cs="Times New Roman"/>
          <w:color w:val="000000"/>
          <w:spacing w:val="0"/>
          <w:w w:val="100"/>
          <w:position w:val="0"/>
          <w:shd w:val="clear" w:color="auto" w:fill="auto"/>
          <w:lang w:val="en-US" w:eastAsia="en-US" w:bidi="en-US"/>
        </w:rPr>
        <w:t xml:space="preserve"> .232).</w:t>
      </w:r>
    </w:p>
    <w:p>
      <w:pPr>
        <w:pStyle w:val="Style31"/>
        <w:keepNext/>
        <w:keepLines/>
        <w:widowControl w:val="0"/>
        <w:shd w:val="clear" w:color="auto" w:fill="auto"/>
        <w:bidi w:val="0"/>
        <w:spacing w:before="0" w:after="0" w:line="240" w:lineRule="auto"/>
        <w:ind w:left="0" w:right="0" w:firstLine="0"/>
        <w:jc w:val="left"/>
      </w:pPr>
      <w:bookmarkStart w:id="5" w:name="bookmark5"/>
      <w:r>
        <w:rPr>
          <w:color w:val="000000"/>
          <w:spacing w:val="0"/>
          <w:w w:val="100"/>
          <w:position w:val="0"/>
          <w:shd w:val="clear" w:color="auto" w:fill="auto"/>
          <w:lang w:val="en-US" w:eastAsia="en-US" w:bidi="en-US"/>
        </w:rPr>
        <w:t>Pulp Stone Distribution among the 3 Races in Malaysia</w:t>
      </w:r>
      <w:bookmarkEnd w:id="5"/>
    </w:p>
    <w:p>
      <w:pPr>
        <w:pStyle w:val="Style4"/>
        <w:keepNext w:val="0"/>
        <w:keepLines w:val="0"/>
        <w:widowControl w:val="0"/>
        <w:shd w:val="clear" w:color="auto" w:fill="auto"/>
        <w:bidi w:val="0"/>
        <w:spacing w:before="0" w:after="28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Among the ethnic groups (Malays, Chinese, and Indians), the In</w:t>
        <w:softHyphen/>
        <w:t xml:space="preserve">dian population (52.6%) had more pulp stones as reflected in </w:t>
      </w:r>
      <w:r>
        <w:rPr>
          <w:rFonts w:ascii="Times New Roman" w:eastAsia="Times New Roman" w:hAnsi="Times New Roman" w:cs="Times New Roman"/>
          <w:color w:val="1C7CA8"/>
          <w:spacing w:val="0"/>
          <w:w w:val="100"/>
          <w:position w:val="0"/>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hd w:val="clear" w:color="auto" w:fill="auto"/>
          <w:lang w:val="en-US" w:eastAsia="en-US" w:bidi="en-US"/>
        </w:rPr>
        <w:t>Although the races in Malaysia showed variations in the occurrence of pulp stones, there was no significant difference between them (P=.l40).</w:t>
      </w:r>
    </w:p>
    <w:p>
      <w:pPr>
        <w:pStyle w:val="Style31"/>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en-US" w:eastAsia="en-US" w:bidi="en-US"/>
        </w:rPr>
        <w:t>Pulp Stone Occurrence in Tooth Types and Dental Arches</w:t>
      </w:r>
      <w:bookmarkEnd w:id="6"/>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detected in 280 (15.7%) of the 1779 teeth exam</w:t>
        <w:softHyphen/>
        <w:t xml:space="preserve">ined. The frequency distribution and percentages of pulp stones among different teeth and arches are shown in </w:t>
      </w:r>
      <w:r>
        <w:rPr>
          <w:rFonts w:ascii="Times New Roman" w:eastAsia="Times New Roman" w:hAnsi="Times New Roman" w:cs="Times New Roman"/>
          <w:color w:val="1C7CA8"/>
          <w:spacing w:val="0"/>
          <w:w w:val="100"/>
          <w:position w:val="0"/>
          <w:shd w:val="clear" w:color="auto" w:fill="auto"/>
          <w:lang w:val="en-US" w:eastAsia="en-US" w:bidi="en-US"/>
        </w:rPr>
        <w:t xml:space="preserve">Table 4. </w:t>
      </w:r>
      <w:r>
        <w:rPr>
          <w:rFonts w:ascii="Times New Roman" w:eastAsia="Times New Roman" w:hAnsi="Times New Roman" w:cs="Times New Roman"/>
          <w:color w:val="000000"/>
          <w:spacing w:val="0"/>
          <w:w w:val="100"/>
          <w:position w:val="0"/>
          <w:shd w:val="clear" w:color="auto" w:fill="auto"/>
          <w:lang w:val="en-US" w:eastAsia="en-US" w:bidi="en-US"/>
        </w:rPr>
        <w:t xml:space="preserve">The occurrence of pulp stones in the mandibular (15.5%) and maxillary (15-9%) arches were almost equal. There was a significant association between pulp stone occurrence and dental arches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.05).</w:t>
      </w:r>
    </w:p>
    <w:p>
      <w:pPr>
        <w:pStyle w:val="Style4"/>
        <w:keepNext w:val="0"/>
        <w:keepLines w:val="0"/>
        <w:widowControl w:val="0"/>
        <w:shd w:val="clear" w:color="auto" w:fill="auto"/>
        <w:bidi w:val="0"/>
        <w:spacing w:before="0" w:after="28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Of the teeth exhibiting pulp stones, the maxillary left second molar showed the highest occurrence (36.5%) followed by the mandibular right second molar (30.4%). A relatively low frequency was seen in mandibular incisors followed by maxillary left first premolars (3.2%), which were the least affected teeth. Pulp stone occurrence in first and second molar teeth was significantly higher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.05).</w:t>
      </w:r>
    </w:p>
    <w:p>
      <w:pPr>
        <w:pStyle w:val="Style31"/>
        <w:keepNext/>
        <w:keepLines/>
        <w:widowControl w:val="0"/>
        <w:shd w:val="clear" w:color="auto" w:fill="auto"/>
        <w:bidi w:val="0"/>
        <w:spacing w:before="0" w:after="0" w:line="240" w:lineRule="auto"/>
        <w:ind w:left="0" w:right="0" w:firstLine="0"/>
        <w:jc w:val="left"/>
      </w:pPr>
      <w:bookmarkStart w:id="7" w:name="bookmark7"/>
      <w:r>
        <w:rPr>
          <w:color w:val="000000"/>
          <w:spacing w:val="0"/>
          <w:w w:val="100"/>
          <w:position w:val="0"/>
          <w:shd w:val="clear" w:color="auto" w:fill="auto"/>
          <w:lang w:val="en-US" w:eastAsia="en-US" w:bidi="en-US"/>
        </w:rPr>
        <w:t>Pulp Stones and Tooth Status</w:t>
      </w:r>
      <w:bookmarkEnd w:id="7"/>
    </w:p>
    <w:p>
      <w:pPr>
        <w:pStyle w:val="Style4"/>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status of teeth with pulp stones was assessed for caries, resto</w:t>
        <w:softHyphen/>
        <w:t xml:space="preserve">rations, and other abnormalities. Among the 280 teeth with pulp stones, 106 teeth (37.9%) were not intact as shown in </w:t>
      </w:r>
      <w:r>
        <w:rPr>
          <w:rFonts w:ascii="Times New Roman" w:eastAsia="Times New Roman" w:hAnsi="Times New Roman" w:cs="Times New Roman"/>
          <w:color w:val="1C7CA8"/>
          <w:spacing w:val="0"/>
          <w:w w:val="100"/>
          <w:position w:val="0"/>
          <w:shd w:val="clear" w:color="auto" w:fill="auto"/>
          <w:lang w:val="en-US" w:eastAsia="en-US" w:bidi="en-US"/>
        </w:rPr>
        <w:t xml:space="preserve">Table 5. </w:t>
      </w:r>
      <w:r>
        <w:rPr>
          <w:rFonts w:ascii="Times New Roman" w:eastAsia="Times New Roman" w:hAnsi="Times New Roman" w:cs="Times New Roman"/>
          <w:color w:val="000000"/>
          <w:spacing w:val="0"/>
          <w:w w:val="100"/>
          <w:position w:val="0"/>
          <w:shd w:val="clear" w:color="auto" w:fill="auto"/>
          <w:lang w:val="en-US" w:eastAsia="en-US" w:bidi="en-US"/>
        </w:rPr>
        <w:t>Statistical anal</w:t>
        <w:softHyphen/>
        <w:t xml:space="preserve">ysis showed a significant association between pulp stone occurrence and nonintact teeth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.05). Among the 106 teeth that were not intact, 84 (79-2%) teeth had restorations, 9 (8.5%) teeth had secondary caries, and 13 teeth (12.3%) had caries. Periodontal disease and peri</w:t>
        <w:softHyphen/>
        <w:t>apical pathology were present as additional findings in 3 and 2 nonin</w:t>
        <w:softHyphen/>
        <w:t>tact teeth with pulp stones, respectively; however, the association was not statistically significant. In addition, pulp stones were not associated with any other tooth abnormalities (both developmental and acquired).</w:t>
      </w:r>
    </w:p>
    <w:p>
      <w:pPr>
        <w:pStyle w:val="Style21"/>
        <w:keepNext/>
        <w:keepLines/>
        <w:widowControl w:val="0"/>
        <w:shd w:val="clear" w:color="auto" w:fill="auto"/>
        <w:bidi w:val="0"/>
        <w:spacing w:before="0" w:after="0" w:line="240" w:lineRule="auto"/>
        <w:ind w:left="0" w:right="0" w:firstLine="0"/>
        <w:jc w:val="center"/>
      </w:pPr>
      <w:bookmarkStart w:id="8" w:name="bookmark8"/>
      <w:r>
        <w:rPr>
          <w:color w:val="000000"/>
          <w:spacing w:val="0"/>
          <w:position w:val="0"/>
          <w:shd w:val="clear" w:color="auto" w:fill="auto"/>
          <w:lang w:val="en-US" w:eastAsia="en-US" w:bidi="en-US"/>
        </w:rPr>
        <w:t>Discussion</w:t>
      </w:r>
      <w:bookmarkEnd w:id="8"/>
    </w:p>
    <w:p>
      <w:pPr>
        <w:pStyle w:val="Style4"/>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1693" w:h="15653"/>
          <w:pgMar w:top="998" w:left="821" w:right="787" w:bottom="998" w:header="0" w:footer="3" w:gutter="0"/>
          <w:cols w:num="2" w:space="27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detection of pulp stones using dental radiographs is possible when they are larger than 200 /xm in diameter </w:t>
      </w:r>
      <w:r>
        <w:rPr>
          <w:rFonts w:ascii="Times New Roman" w:eastAsia="Times New Roman" w:hAnsi="Times New Roman" w:cs="Times New Roman"/>
          <w:color w:val="1C7CA8"/>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Although the true prevalence is likely to be higher in microscopic examinations of teeth than figures from radiographic studies </w:t>
      </w:r>
      <w:r>
        <w:rPr>
          <w:rFonts w:ascii="Times New Roman" w:eastAsia="Times New Roman" w:hAnsi="Times New Roman" w:cs="Times New Roman"/>
          <w:color w:val="1C7CA8"/>
          <w:spacing w:val="0"/>
          <w:w w:val="100"/>
          <w:position w:val="0"/>
          <w:shd w:val="clear" w:color="auto" w:fill="auto"/>
          <w:lang w:val="en-US" w:eastAsia="en-US" w:bidi="en-US"/>
        </w:rPr>
        <w:t xml:space="preserve">(5, 12),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is the only noninvasive technique available for evaluating pulp stones in clinical investigations </w:t>
      </w:r>
      <w:r>
        <w:rPr>
          <w:rFonts w:ascii="Times New Roman" w:eastAsia="Times New Roman" w:hAnsi="Times New Roman" w:cs="Times New Roman"/>
          <w:color w:val="1C7CA8"/>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Furthermore, in histologic observations, the limited number of sections through each tooth may result in underreporting</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4.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Distribution of Pulp Stones in Tooth Types and Dental Arches</w:t>
      </w:r>
    </w:p>
    <w:p>
      <w:pPr>
        <w:widowControl w:val="0"/>
        <w:spacing w:line="1" w:lineRule="exact"/>
        <w:sectPr>
          <w:footnotePr>
            <w:pos w:val="pageBottom"/>
            <w:numFmt w:val="decimal"/>
            <w:numRestart w:val="continuous"/>
          </w:footnotePr>
          <w:pgSz w:w="11693" w:h="15653"/>
          <w:pgMar w:top="998" w:left="816" w:right="826" w:bottom="1099" w:header="0" w:footer="3" w:gutter="0"/>
          <w:cols w:space="720"/>
          <w:noEndnote/>
          <w:rtlGutter w:val="0"/>
          <w:docGrid w:linePitch="360"/>
        </w:sectPr>
      </w:pPr>
      <w:r>
        <mc:AlternateContent>
          <mc:Choice Requires="wps">
            <w:drawing>
              <wp:anchor distT="311150" distB="3861435" distL="0" distR="0" simplePos="0" relativeHeight="125829382" behindDoc="0" locked="0" layoutInCell="1" allowOverlap="1">
                <wp:simplePos x="0" y="0"/>
                <wp:positionH relativeFrom="page">
                  <wp:posOffset>615950</wp:posOffset>
                </wp:positionH>
                <wp:positionV relativeFrom="paragraph">
                  <wp:posOffset>311150</wp:posOffset>
                </wp:positionV>
                <wp:extent cx="670560" cy="240665"/>
                <wp:wrapTopAndBottom/>
                <wp:docPr id="13" name="Shape 13"/>
                <a:graphic xmlns:a="http://schemas.openxmlformats.org/drawingml/2006/main">
                  <a:graphicData uri="http://schemas.microsoft.com/office/word/2010/wordprocessingShape">
                    <wps:wsp>
                      <wps:cNvSpPr txBox="1"/>
                      <wps:spPr>
                        <a:xfrm>
                          <a:ext cx="670560" cy="2406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Maxillary arch</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Right quadrant</w:t>
                            </w:r>
                          </w:p>
                        </w:txbxContent>
                      </wps:txbx>
                      <wps:bodyPr lIns="0" tIns="0" rIns="0" bIns="0">
                        <a:noAutoFit/>
                      </wps:bodyPr>
                    </wps:wsp>
                  </a:graphicData>
                </a:graphic>
              </wp:anchor>
            </w:drawing>
          </mc:Choice>
          <mc:Fallback>
            <w:pict>
              <v:shape id="_x0000_s1039" type="#_x0000_t202" style="position:absolute;margin-left:48.5pt;margin-top:24.5pt;width:52.799999999999997pt;height:18.949999999999999pt;z-index:-125829371;mso-wrap-distance-left:0;mso-wrap-distance-top:24.5pt;mso-wrap-distance-right:0;mso-wrap-distance-bottom:304.05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Maxillary arch</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Right quadrant</w:t>
                      </w:r>
                    </w:p>
                  </w:txbxContent>
                </v:textbox>
                <w10:wrap type="topAndBottom" anchorx="page"/>
              </v:shape>
            </w:pict>
          </mc:Fallback>
        </mc:AlternateContent>
      </w:r>
      <w:r>
        <mc:AlternateContent>
          <mc:Choice Requires="wps">
            <w:drawing>
              <wp:anchor distT="1337945" distB="2953385" distL="0" distR="0" simplePos="0" relativeHeight="125829384" behindDoc="0" locked="0" layoutInCell="1" allowOverlap="1">
                <wp:simplePos x="0" y="0"/>
                <wp:positionH relativeFrom="page">
                  <wp:posOffset>716280</wp:posOffset>
                </wp:positionH>
                <wp:positionV relativeFrom="paragraph">
                  <wp:posOffset>1337945</wp:posOffset>
                </wp:positionV>
                <wp:extent cx="514985" cy="121920"/>
                <wp:wrapTopAndBottom/>
                <wp:docPr id="15" name="Shape 15"/>
                <a:graphic xmlns:a="http://schemas.openxmlformats.org/drawingml/2006/main">
                  <a:graphicData uri="http://schemas.microsoft.com/office/word/2010/wordprocessingShape">
                    <wps:wsp>
                      <wps:cNvSpPr txBox="1"/>
                      <wps:spPr>
                        <a:xfrm>
                          <a:ext cx="514985" cy="1219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Left quadrant</w:t>
                            </w:r>
                          </w:p>
                        </w:txbxContent>
                      </wps:txbx>
                      <wps:bodyPr wrap="none" lIns="0" tIns="0" rIns="0" bIns="0">
                        <a:noAutoFit/>
                      </wps:bodyPr>
                    </wps:wsp>
                  </a:graphicData>
                </a:graphic>
              </wp:anchor>
            </w:drawing>
          </mc:Choice>
          <mc:Fallback>
            <w:pict>
              <v:shape id="_x0000_s1041" type="#_x0000_t202" style="position:absolute;margin-left:56.399999999999999pt;margin-top:105.34999999999999pt;width:40.549999999999997pt;height:9.5999999999999996pt;z-index:-125829369;mso-wrap-distance-left:0;mso-wrap-distance-top:105.34999999999999pt;mso-wrap-distance-right:0;mso-wrap-distance-bottom:232.55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Left quadrant</w:t>
                      </w:r>
                    </w:p>
                  </w:txbxContent>
                </v:textbox>
                <w10:wrap type="topAndBottom" anchorx="page"/>
              </v:shape>
            </w:pict>
          </mc:Fallback>
        </mc:AlternateContent>
      </w:r>
      <w:r>
        <mc:AlternateContent>
          <mc:Choice Requires="wps">
            <w:drawing>
              <wp:anchor distT="2249170" distB="1807210" distL="0" distR="0" simplePos="0" relativeHeight="125829386" behindDoc="0" locked="0" layoutInCell="1" allowOverlap="1">
                <wp:simplePos x="0" y="0"/>
                <wp:positionH relativeFrom="page">
                  <wp:posOffset>615950</wp:posOffset>
                </wp:positionH>
                <wp:positionV relativeFrom="paragraph">
                  <wp:posOffset>2249170</wp:posOffset>
                </wp:positionV>
                <wp:extent cx="615950" cy="356870"/>
                <wp:wrapTopAndBottom/>
                <wp:docPr id="17" name="Shape 17"/>
                <a:graphic xmlns:a="http://schemas.openxmlformats.org/drawingml/2006/main">
                  <a:graphicData uri="http://schemas.microsoft.com/office/word/2010/wordprocessingShape">
                    <wps:wsp>
                      <wps:cNvSpPr txBox="1"/>
                      <wps:spPr>
                        <a:xfrm>
                          <a:ext cx="615950" cy="356870"/>
                        </a:xfrm>
                        <a:prstGeom prst="rect"/>
                        <a:noFill/>
                      </wps:spPr>
                      <wps:txbx>
                        <w:txbxContent>
                          <w:p>
                            <w:pPr>
                              <w:pStyle w:val="Style8"/>
                              <w:keepNext w:val="0"/>
                              <w:keepLines w:val="0"/>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Total Mandibular arch</w:t>
                            </w:r>
                          </w:p>
                          <w:p>
                            <w:pPr>
                              <w:pStyle w:val="Style8"/>
                              <w:keepNext w:val="0"/>
                              <w:keepLines w:val="0"/>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Left quadrant</w:t>
                            </w:r>
                          </w:p>
                        </w:txbxContent>
                      </wps:txbx>
                      <wps:bodyPr lIns="0" tIns="0" rIns="0" bIns="0">
                        <a:noAutoFit/>
                      </wps:bodyPr>
                    </wps:wsp>
                  </a:graphicData>
                </a:graphic>
              </wp:anchor>
            </w:drawing>
          </mc:Choice>
          <mc:Fallback>
            <w:pict>
              <v:shape id="_x0000_s1043" type="#_x0000_t202" style="position:absolute;margin-left:48.5pt;margin-top:177.09999999999999pt;width:48.5pt;height:28.100000000000001pt;z-index:-125829367;mso-wrap-distance-left:0;mso-wrap-distance-top:177.09999999999999pt;mso-wrap-distance-right:0;mso-wrap-distance-bottom:142.30000000000001pt;mso-position-horizontal-relative:page" filled="f" stroked="f">
                <v:textbox inset="0,0,0,0">
                  <w:txbxContent>
                    <w:p>
                      <w:pPr>
                        <w:pStyle w:val="Style8"/>
                        <w:keepNext w:val="0"/>
                        <w:keepLines w:val="0"/>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Total Mandibular arch</w:t>
                      </w:r>
                    </w:p>
                    <w:p>
                      <w:pPr>
                        <w:pStyle w:val="Style8"/>
                        <w:keepNext w:val="0"/>
                        <w:keepLines w:val="0"/>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Left quadrant</w:t>
                      </w:r>
                    </w:p>
                  </w:txbxContent>
                </v:textbox>
                <w10:wrap type="topAndBottom" anchorx="page"/>
              </v:shape>
            </w:pict>
          </mc:Fallback>
        </mc:AlternateContent>
      </w:r>
      <w:r>
        <mc:AlternateContent>
          <mc:Choice Requires="wps">
            <w:drawing>
              <wp:anchor distT="3383280" distB="904875" distL="0" distR="0" simplePos="0" relativeHeight="125829388" behindDoc="0" locked="0" layoutInCell="1" allowOverlap="1">
                <wp:simplePos x="0" y="0"/>
                <wp:positionH relativeFrom="page">
                  <wp:posOffset>716280</wp:posOffset>
                </wp:positionH>
                <wp:positionV relativeFrom="paragraph">
                  <wp:posOffset>3383280</wp:posOffset>
                </wp:positionV>
                <wp:extent cx="570230" cy="125095"/>
                <wp:wrapTopAndBottom/>
                <wp:docPr id="19" name="Shape 19"/>
                <a:graphic xmlns:a="http://schemas.openxmlformats.org/drawingml/2006/main">
                  <a:graphicData uri="http://schemas.microsoft.com/office/word/2010/wordprocessingShape">
                    <wps:wsp>
                      <wps:cNvSpPr txBox="1"/>
                      <wps:spPr>
                        <a:xfrm>
                          <a:ext cx="570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Right quadrant</w:t>
                            </w:r>
                          </w:p>
                        </w:txbxContent>
                      </wps:txbx>
                      <wps:bodyPr wrap="none" lIns="0" tIns="0" rIns="0" bIns="0">
                        <a:noAutoFit/>
                      </wps:bodyPr>
                    </wps:wsp>
                  </a:graphicData>
                </a:graphic>
              </wp:anchor>
            </w:drawing>
          </mc:Choice>
          <mc:Fallback>
            <w:pict>
              <v:shape id="_x0000_s1045" type="#_x0000_t202" style="position:absolute;margin-left:56.399999999999999pt;margin-top:266.39999999999998pt;width:44.899999999999999pt;height:9.8499999999999996pt;z-index:-125829365;mso-wrap-distance-left:0;mso-wrap-distance-top:266.39999999999998pt;mso-wrap-distance-right:0;mso-wrap-distance-bottom:71.2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Right quadrant</w:t>
                      </w:r>
                    </w:p>
                  </w:txbxContent>
                </v:textbox>
                <w10:wrap type="topAndBottom" anchorx="page"/>
              </v:shape>
            </w:pict>
          </mc:Fallback>
        </mc:AlternateContent>
      </w:r>
      <w:r>
        <mc:AlternateContent>
          <mc:Choice Requires="wps">
            <w:drawing>
              <wp:anchor distT="4294505" distB="0" distL="0" distR="0" simplePos="0" relativeHeight="125829390" behindDoc="0" locked="0" layoutInCell="1" allowOverlap="1">
                <wp:simplePos x="0" y="0"/>
                <wp:positionH relativeFrom="page">
                  <wp:posOffset>704215</wp:posOffset>
                </wp:positionH>
                <wp:positionV relativeFrom="paragraph">
                  <wp:posOffset>4294505</wp:posOffset>
                </wp:positionV>
                <wp:extent cx="213360" cy="118745"/>
                <wp:wrapTopAndBottom/>
                <wp:docPr id="21" name="Shape 21"/>
                <a:graphic xmlns:a="http://schemas.openxmlformats.org/drawingml/2006/main">
                  <a:graphicData uri="http://schemas.microsoft.com/office/word/2010/wordprocessingShape">
                    <wps:wsp>
                      <wps:cNvSpPr txBox="1"/>
                      <wps:spPr>
                        <a:xfrm>
                          <a:ext cx="213360" cy="1187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xbxContent>
                      </wps:txbx>
                      <wps:bodyPr wrap="none" lIns="0" tIns="0" rIns="0" bIns="0">
                        <a:noAutoFit/>
                      </wps:bodyPr>
                    </wps:wsp>
                  </a:graphicData>
                </a:graphic>
              </wp:anchor>
            </w:drawing>
          </mc:Choice>
          <mc:Fallback>
            <w:pict>
              <v:shape id="_x0000_s1047" type="#_x0000_t202" style="position:absolute;margin-left:55.450000000000003pt;margin-top:338.14999999999998pt;width:16.800000000000001pt;height:9.3499999999999996pt;z-index:-125829363;mso-wrap-distance-left:0;mso-wrap-distance-top:338.14999999999998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xbxContent>
                </v:textbox>
                <w10:wrap type="topAndBottom" anchorx="page"/>
              </v:shape>
            </w:pict>
          </mc:Fallback>
        </mc:AlternateContent>
      </w:r>
      <w:r>
        <mc:AlternateContent>
          <mc:Choice Requires="wps">
            <w:drawing>
              <wp:anchor distT="0" distB="12065" distL="0" distR="0" simplePos="0" relativeHeight="125829392" behindDoc="0" locked="0" layoutInCell="1" allowOverlap="1">
                <wp:simplePos x="0" y="0"/>
                <wp:positionH relativeFrom="page">
                  <wp:posOffset>2024380</wp:posOffset>
                </wp:positionH>
                <wp:positionV relativeFrom="paragraph">
                  <wp:posOffset>0</wp:posOffset>
                </wp:positionV>
                <wp:extent cx="4763770" cy="4401185"/>
                <wp:wrapTopAndBottom/>
                <wp:docPr id="23" name="Shape 23"/>
                <a:graphic xmlns:a="http://schemas.openxmlformats.org/drawingml/2006/main">
                  <a:graphicData uri="http://schemas.microsoft.com/office/word/2010/wordprocessingShape">
                    <wps:wsp>
                      <wps:cNvSpPr txBox="1"/>
                      <wps:spPr>
                        <a:xfrm>
                          <a:ext cx="4763770" cy="4401185"/>
                        </a:xfrm>
                        <a:prstGeom prst="rect"/>
                        <a:noFill/>
                      </wps:spPr>
                      <wps:txbx>
                        <w:txbxContent>
                          <w:tbl>
                            <w:tblPr>
                              <w:tblOverlap w:val="never"/>
                              <w:jc w:val="left"/>
                              <w:tblLayout w:type="fixed"/>
                            </w:tblPr>
                            <w:tblGrid>
                              <w:gridCol w:w="1651"/>
                              <w:gridCol w:w="1973"/>
                              <w:gridCol w:w="2237"/>
                              <w:gridCol w:w="1642"/>
                            </w:tblGrid>
                            <w:tr>
                              <w:trPr>
                                <w:tblHeade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Tooth type</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with</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 of teeth with pulp stones</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11.3</w:t>
                                  </w:r>
                                </w:p>
                              </w:tc>
                            </w:tr>
                            <w:tr>
                              <w:trPr>
                                <w:trHeight w:val="18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r>
                            <w:tr>
                              <w:trPr>
                                <w:trHeight w:val="17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32.7*</w:t>
                                  </w:r>
                                </w:p>
                              </w:tc>
                            </w:tr>
                            <w:tr>
                              <w:trPr>
                                <w:trHeight w:val="18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36.5*</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90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30.6</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5.1</w:t>
                                  </w:r>
                                </w:p>
                              </w:tc>
                            </w:tr>
                            <w:tr>
                              <w:trPr>
                                <w:trHeight w:val="17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9.8</w:t>
                                  </w:r>
                                </w:p>
                              </w:tc>
                            </w:tr>
                            <w:tr>
                              <w:trPr>
                                <w:trHeight w:val="18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5.7</w:t>
                                  </w:r>
                                </w:p>
                              </w:tc>
                            </w:tr>
                            <w:tr>
                              <w:trPr>
                                <w:trHeight w:val="17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32.6*</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29.3*</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9.4</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1115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8"/>
                                      <w:szCs w:val="8"/>
                                    </w:rPr>
                                  </w:pPr>
                                  <w:r>
                                    <w:rPr>
                                      <w:rFonts w:ascii="Arial" w:eastAsia="Arial" w:hAnsi="Arial" w:cs="Arial"/>
                                      <w:color w:val="000000"/>
                                      <w:spacing w:val="0"/>
                                      <w:w w:val="100"/>
                                      <w:position w:val="0"/>
                                      <w:sz w:val="13"/>
                                      <w:szCs w:val="13"/>
                                      <w:shd w:val="clear" w:color="auto" w:fill="auto"/>
                                      <w:lang w:val="en-US" w:eastAsia="en-US" w:bidi="en-US"/>
                                    </w:rPr>
                                    <w:t>15.9</w:t>
                                  </w:r>
                                  <w:r>
                                    <w:rPr>
                                      <w:rFonts w:ascii="Arial" w:eastAsia="Arial" w:hAnsi="Arial" w:cs="Arial"/>
                                      <w:color w:val="000000"/>
                                      <w:spacing w:val="0"/>
                                      <w:w w:val="100"/>
                                      <w:position w:val="0"/>
                                      <w:sz w:val="8"/>
                                      <w:szCs w:val="8"/>
                                      <w:shd w:val="clear" w:color="auto" w:fill="auto"/>
                                      <w:lang w:val="en-US" w:eastAsia="en-US" w:bidi="en-US"/>
                                    </w:rPr>
                                    <w:t>+</w:t>
                                  </w:r>
                                </w:p>
                              </w:tc>
                            </w:tr>
                            <w:tr>
                              <w:trPr>
                                <w:trHeight w:val="26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7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r>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5.9</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4.3</w:t>
                                  </w:r>
                                </w:p>
                              </w:tc>
                            </w:tr>
                            <w:tr>
                              <w:trPr>
                                <w:trHeight w:val="16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24.7*</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30.4*</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6.7</w:t>
                                  </w:r>
                                </w:p>
                              </w:tc>
                            </w:tr>
                            <w:tr>
                              <w:trPr>
                                <w:trHeight w:val="18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7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14.3</w:t>
                                  </w:r>
                                </w:p>
                              </w:tc>
                            </w:tr>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r>
                            <w:tr>
                              <w:trPr>
                                <w:trHeight w:val="17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r>
                            <w:tr>
                              <w:trPr>
                                <w:trHeight w:val="16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26.4*</w:t>
                                  </w:r>
                                </w:p>
                              </w:tc>
                            </w:tr>
                            <w:tr>
                              <w:trPr>
                                <w:trHeight w:val="18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21.1*</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19.4</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8"/>
                                      <w:szCs w:val="8"/>
                                    </w:rPr>
                                  </w:pPr>
                                  <w:r>
                                    <w:rPr>
                                      <w:rFonts w:ascii="Arial" w:eastAsia="Arial" w:hAnsi="Arial" w:cs="Arial"/>
                                      <w:color w:val="000000"/>
                                      <w:spacing w:val="0"/>
                                      <w:w w:val="100"/>
                                      <w:position w:val="0"/>
                                      <w:sz w:val="13"/>
                                      <w:szCs w:val="13"/>
                                      <w:shd w:val="clear" w:color="auto" w:fill="auto"/>
                                      <w:lang w:val="en-US" w:eastAsia="en-US" w:bidi="en-US"/>
                                    </w:rPr>
                                    <w:t>15.5</w:t>
                                  </w:r>
                                  <w:r>
                                    <w:rPr>
                                      <w:rFonts w:ascii="Arial" w:eastAsia="Arial" w:hAnsi="Arial" w:cs="Arial"/>
                                      <w:color w:val="000000"/>
                                      <w:spacing w:val="0"/>
                                      <w:w w:val="100"/>
                                      <w:position w:val="0"/>
                                      <w:sz w:val="8"/>
                                      <w:szCs w:val="8"/>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159.40000000000001pt;margin-top:0;width:375.10000000000002pt;height:346.55000000000001pt;z-index:-125829361;mso-wrap-distance-left:0;mso-wrap-distance-right:0;mso-wrap-distance-bottom:0.94999999999999996pt;mso-position-horizontal-relative:page" filled="f" stroked="f">
                <v:textbox inset="0,0,0,0">
                  <w:txbxContent>
                    <w:tbl>
                      <w:tblPr>
                        <w:tblOverlap w:val="never"/>
                        <w:jc w:val="left"/>
                        <w:tblLayout w:type="fixed"/>
                      </w:tblPr>
                      <w:tblGrid>
                        <w:gridCol w:w="1651"/>
                        <w:gridCol w:w="1973"/>
                        <w:gridCol w:w="2237"/>
                        <w:gridCol w:w="1642"/>
                      </w:tblGrid>
                      <w:tr>
                        <w:trPr>
                          <w:tblHeade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Tooth type</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with</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 of teeth with pulp stones</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11.3</w:t>
                            </w:r>
                          </w:p>
                        </w:tc>
                      </w:tr>
                      <w:tr>
                        <w:trPr>
                          <w:trHeight w:val="18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5.3</w:t>
                            </w:r>
                          </w:p>
                        </w:tc>
                      </w:tr>
                      <w:tr>
                        <w:trPr>
                          <w:trHeight w:val="17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32.7*</w:t>
                            </w:r>
                          </w:p>
                        </w:tc>
                      </w:tr>
                      <w:tr>
                        <w:trPr>
                          <w:trHeight w:val="18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36.5*</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90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30.6</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5.1</w:t>
                            </w:r>
                          </w:p>
                        </w:tc>
                      </w:tr>
                      <w:tr>
                        <w:trPr>
                          <w:trHeight w:val="17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9.8</w:t>
                            </w:r>
                          </w:p>
                        </w:tc>
                      </w:tr>
                      <w:tr>
                        <w:trPr>
                          <w:trHeight w:val="18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5.7</w:t>
                            </w:r>
                          </w:p>
                        </w:tc>
                      </w:tr>
                      <w:tr>
                        <w:trPr>
                          <w:trHeight w:val="17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32.6*</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29.3*</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9.4</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1115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8"/>
                                <w:szCs w:val="8"/>
                              </w:rPr>
                            </w:pPr>
                            <w:r>
                              <w:rPr>
                                <w:rFonts w:ascii="Arial" w:eastAsia="Arial" w:hAnsi="Arial" w:cs="Arial"/>
                                <w:color w:val="000000"/>
                                <w:spacing w:val="0"/>
                                <w:w w:val="100"/>
                                <w:position w:val="0"/>
                                <w:sz w:val="13"/>
                                <w:szCs w:val="13"/>
                                <w:shd w:val="clear" w:color="auto" w:fill="auto"/>
                                <w:lang w:val="en-US" w:eastAsia="en-US" w:bidi="en-US"/>
                              </w:rPr>
                              <w:t>15.9</w:t>
                            </w:r>
                            <w:r>
                              <w:rPr>
                                <w:rFonts w:ascii="Arial" w:eastAsia="Arial" w:hAnsi="Arial" w:cs="Arial"/>
                                <w:color w:val="000000"/>
                                <w:spacing w:val="0"/>
                                <w:w w:val="100"/>
                                <w:position w:val="0"/>
                                <w:sz w:val="8"/>
                                <w:szCs w:val="8"/>
                                <w:shd w:val="clear" w:color="auto" w:fill="auto"/>
                                <w:lang w:val="en-US" w:eastAsia="en-US" w:bidi="en-US"/>
                              </w:rPr>
                              <w:t>+</w:t>
                            </w:r>
                          </w:p>
                        </w:tc>
                      </w:tr>
                      <w:tr>
                        <w:trPr>
                          <w:trHeight w:val="26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7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r>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5.9</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4.3</w:t>
                            </w:r>
                          </w:p>
                        </w:tc>
                      </w:tr>
                      <w:tr>
                        <w:trPr>
                          <w:trHeight w:val="16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24.7*</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30.4*</w:t>
                            </w:r>
                          </w:p>
                        </w:tc>
                      </w:tr>
                      <w:tr>
                        <w:trPr>
                          <w:trHeight w:val="17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6.7</w:t>
                            </w:r>
                          </w:p>
                        </w:tc>
                      </w:tr>
                      <w:tr>
                        <w:trPr>
                          <w:trHeight w:val="18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incisor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7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Lateral incisor</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96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Canine</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14.3</w:t>
                            </w:r>
                          </w:p>
                        </w:tc>
                      </w:tr>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r>
                      <w:tr>
                        <w:trPr>
                          <w:trHeight w:val="17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r>
                      <w:tr>
                        <w:trPr>
                          <w:trHeight w:val="16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26.4*</w:t>
                            </w:r>
                          </w:p>
                        </w:tc>
                      </w:tr>
                      <w:tr>
                        <w:trPr>
                          <w:trHeight w:val="18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21.1*</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Third molar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19.4</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6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8"/>
                                <w:szCs w:val="8"/>
                              </w:rPr>
                            </w:pPr>
                            <w:r>
                              <w:rPr>
                                <w:rFonts w:ascii="Arial" w:eastAsia="Arial" w:hAnsi="Arial" w:cs="Arial"/>
                                <w:color w:val="000000"/>
                                <w:spacing w:val="0"/>
                                <w:w w:val="100"/>
                                <w:position w:val="0"/>
                                <w:sz w:val="13"/>
                                <w:szCs w:val="13"/>
                                <w:shd w:val="clear" w:color="auto" w:fill="auto"/>
                                <w:lang w:val="en-US" w:eastAsia="en-US" w:bidi="en-US"/>
                              </w:rPr>
                              <w:t>15.5</w:t>
                            </w:r>
                            <w:r>
                              <w:rPr>
                                <w:rFonts w:ascii="Arial" w:eastAsia="Arial" w:hAnsi="Arial" w:cs="Arial"/>
                                <w:color w:val="000000"/>
                                <w:spacing w:val="0"/>
                                <w:w w:val="100"/>
                                <w:position w:val="0"/>
                                <w:sz w:val="8"/>
                                <w:szCs w:val="8"/>
                                <w:shd w:val="clear" w:color="auto" w:fill="auto"/>
                                <w:lang w:val="en-US" w:eastAsia="en-US" w:bidi="en-US"/>
                              </w:rPr>
                              <w:t>+</w:t>
                            </w:r>
                          </w:p>
                        </w:tc>
                      </w:tr>
                    </w:tbl>
                    <w:p>
                      <w:pPr>
                        <w:widowControl w:val="0"/>
                        <w:spacing w:line="1" w:lineRule="exact"/>
                      </w:pPr>
                    </w:p>
                  </w:txbxContent>
                </v:textbox>
                <w10:wrap type="topAndBottom" anchorx="page"/>
              </v:shape>
            </w:pict>
          </mc:Fallback>
        </mc:AlternateContent>
      </w:r>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1693" w:h="15653"/>
          <w:pgMar w:top="998" w:left="0" w:right="0" w:bottom="1099" w:header="0" w:footer="3" w:gutter="0"/>
          <w:cols w:space="720"/>
          <w:noEndnote/>
          <w:rtlGutter w:val="0"/>
          <w:docGrid w:linePitch="360"/>
        </w:sectPr>
      </w:pPr>
    </w:p>
    <w:p>
      <w:pPr>
        <w:pStyle w:val="Style38"/>
        <w:keepNext w:val="0"/>
        <w:keepLines w:val="0"/>
        <w:widowControl w:val="0"/>
        <w:shd w:val="clear" w:color="auto" w:fill="auto"/>
        <w:bidi w:val="0"/>
        <w:spacing w:before="0" w:after="0"/>
        <w:ind w:left="0" w:firstLine="0"/>
        <w:jc w:val="left"/>
        <w:sectPr>
          <w:footnotePr>
            <w:pos w:val="pageBottom"/>
            <w:numFmt w:val="decimal"/>
            <w:numRestart w:val="continuous"/>
          </w:footnotePr>
          <w:type w:val="continuous"/>
          <w:pgSz w:w="11693" w:h="15653"/>
          <w:pgMar w:top="998" w:left="816" w:right="826" w:bottom="109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chi-square test is statistically significant for higher occurrence of pulp stones in first and second molar teeth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.05). </w:t>
      </w:r>
      <w:r>
        <w:rPr>
          <w:rFonts w:ascii="Times New Roman" w:eastAsia="Times New Roman" w:hAnsi="Times New Roman" w:cs="Times New Roman"/>
          <w:color w:val="000000"/>
          <w:spacing w:val="0"/>
          <w:w w:val="100"/>
          <w:position w:val="0"/>
          <w:sz w:val="8"/>
          <w:szCs w:val="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chi-square test is statistically significant for an association between pulp stone occurrence and dental arches (P &lt; .05).</w: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693" w:h="15653"/>
          <w:pgMar w:top="998" w:left="0" w:right="0" w:bottom="1099"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1C7CA8"/>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 xml:space="preserve">In our study, intraoral periapical radiographs retrieved from dental records were evaluated for the presence of pulp stones. Bitewing radiographs do not show the complete radicular pulp, so we examined only periapical radiographs to avoid underreporting of pulp stones. However, Tamse et al </w:t>
      </w:r>
      <w:r>
        <w:rPr>
          <w:rFonts w:ascii="Times New Roman" w:eastAsia="Times New Roman" w:hAnsi="Times New Roman" w:cs="Times New Roman"/>
          <w:color w:val="1C7CA8"/>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stated that bitewing and periapical radio</w:t>
        <w:softHyphen/>
        <w:t>graphs showed no significant difference in the identification of pulp stones.</w:t>
      </w:r>
    </w:p>
    <w:p>
      <w:pPr>
        <w:pStyle w:val="Style4"/>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Hamasha and Darwazeh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reported the prevalence in 814 Jordanian adults, and pulp stones were present on radiographs in 51% of the patients and 22% of the teeth studied. Ranjitkar et al </w:t>
      </w:r>
      <w:r>
        <w:rPr>
          <w:rFonts w:ascii="Times New Roman" w:eastAsia="Times New Roman" w:hAnsi="Times New Roman" w:cs="Times New Roman"/>
          <w:color w:val="1C7CA8"/>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examined the prevalence of pulp stones in 217 Australian dental students, and pulp stones were found in 46% of the subjects and 10% of the teeth. In the present study in 361 patients, pulp stones were found in 44.9% of the subjects and 15.7% of the teeth examined. This finding is close to the values obtained in the previously mentioned studies.</w:t>
      </w:r>
    </w:p>
    <w:p>
      <w:pPr>
        <w:pStyle w:val="Style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was higher in females compared with males. However, the association was not significant, as in many pre</w:t>
        <w:softHyphen/>
        <w:t xml:space="preserve">vious studies </w:t>
      </w:r>
      <w:r>
        <w:rPr>
          <w:rFonts w:ascii="Times New Roman" w:eastAsia="Times New Roman" w:hAnsi="Times New Roman" w:cs="Times New Roman"/>
          <w:color w:val="1C7CA8"/>
          <w:spacing w:val="0"/>
          <w:w w:val="100"/>
          <w:position w:val="0"/>
          <w:shd w:val="clear" w:color="auto" w:fill="auto"/>
          <w:lang w:val="en-US" w:eastAsia="en-US" w:bidi="en-US"/>
        </w:rPr>
        <w:t>(2, 13, 16).</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our study, the youngest individual was a 12-year-old female who exhibited a single pulp stone in her maxillary left first molar tooth. The maximum number of pulp stones was seen in a 34-year-old female pa</w:t>
        <w:softHyphen/>
        <w:t xml:space="preserve">tient who exhibited more than single pulp stones in several teeth. The prevalence was high in patients older than 30 years; however, there was no significant difference between the various age groups. This shows that no true relationship exists between pulp stones and increasing age, which confirms the findings of Hamasha and Darwazeh </w:t>
      </w:r>
      <w:r>
        <w:rPr>
          <w:rFonts w:ascii="Times New Roman" w:eastAsia="Times New Roman" w:hAnsi="Times New Roman" w:cs="Times New Roman"/>
          <w:color w:val="1C7CA8"/>
          <w:spacing w:val="0"/>
          <w:w w:val="100"/>
          <w:position w:val="0"/>
          <w:shd w:val="clear" w:color="auto" w:fill="auto"/>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We noted the occurrence of pulp stones was lowest among the 10- to 19-year age group (13.6%) and highest among the 50- to 59-year age group (56.8%); however, this was not statistically significant.</w:t>
      </w:r>
    </w:p>
    <w:p>
      <w:pPr>
        <w:pStyle w:val="Style4"/>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1693" w:h="15653"/>
          <w:pgMar w:top="998" w:left="816" w:right="826" w:bottom="1099" w:header="0" w:footer="3" w:gutter="0"/>
          <w:cols w:num="2" w:space="31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correlation of pulp stones between the races in Malaysia was investigated, and we found no significant relationship. This finding may</w:t>
      </w:r>
    </w:p>
    <w:p>
      <w:pPr>
        <w:widowControl w:val="0"/>
        <w:spacing w:line="209" w:lineRule="exact"/>
        <w:rPr>
          <w:sz w:val="17"/>
          <w:szCs w:val="17"/>
        </w:rPr>
      </w:pPr>
    </w:p>
    <w:p>
      <w:pPr>
        <w:widowControl w:val="0"/>
        <w:spacing w:line="1" w:lineRule="exact"/>
        <w:sectPr>
          <w:footnotePr>
            <w:pos w:val="pageBottom"/>
            <w:numFmt w:val="decimal"/>
            <w:numRestart w:val="continuous"/>
          </w:footnotePr>
          <w:type w:val="continuous"/>
          <w:pgSz w:w="11693" w:h="15653"/>
          <w:pgMar w:top="998" w:left="0" w:right="0" w:bottom="998"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5. </w:t>
      </w:r>
      <w:r>
        <w:rPr>
          <w:rFonts w:ascii="Times New Roman" w:eastAsia="Times New Roman" w:hAnsi="Times New Roman" w:cs="Times New Roman"/>
          <w:color w:val="000000"/>
          <w:spacing w:val="0"/>
          <w:w w:val="100"/>
          <w:position w:val="0"/>
          <w:sz w:val="15"/>
          <w:szCs w:val="15"/>
          <w:shd w:val="clear" w:color="auto" w:fill="auto"/>
          <w:lang w:val="en-US" w:eastAsia="en-US" w:bidi="en-US"/>
        </w:rPr>
        <w:t>Pulp Stone Occurrence and Tooth Status</w:t>
      </w:r>
    </w:p>
    <w:tbl>
      <w:tblPr>
        <w:tblOverlap w:val="never"/>
        <w:jc w:val="center"/>
        <w:tblLayout w:type="fixed"/>
      </w:tblPr>
      <w:tblGrid>
        <w:gridCol w:w="1469"/>
        <w:gridCol w:w="2328"/>
        <w:gridCol w:w="1862"/>
        <w:gridCol w:w="2251"/>
        <w:gridCol w:w="1834"/>
      </w:tblGrid>
      <w:tr>
        <w:trPr>
          <w:trHeight w:val="45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6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Tooth status</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examined</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with pulp stones (n)</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No. of teeth not intact with pulp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 of nonintact teeth with pulp stones</w:t>
            </w:r>
          </w:p>
        </w:tc>
      </w:tr>
      <w:tr>
        <w:trPr>
          <w:trHeight w:val="23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arch</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35.6</w:t>
            </w:r>
          </w:p>
        </w:tc>
      </w:tr>
      <w:tr>
        <w:trPr>
          <w:trHeight w:val="16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Mandibular arch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664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41.7</w:t>
            </w:r>
          </w:p>
        </w:tc>
      </w:tr>
      <w:tr>
        <w:trPr>
          <w:trHeight w:val="16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1779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280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37.9</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693" w:h="15653"/>
          <w:pgMar w:top="998" w:left="816" w:right="826" w:bottom="99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chi-square test is statistically significant for pulp stone occurrence and tooth status (P &lt; .05).</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molars, being the largest teeth in the arch, have a better supply of blood to the pulp tissues, leading to more precipitation of calcifications. The tendency for the occurrence of pulp stones was high in teeth that were not intact </w:t>
      </w:r>
      <w:r>
        <w:rPr>
          <w:rFonts w:ascii="Times New Roman" w:eastAsia="Times New Roman" w:hAnsi="Times New Roman" w:cs="Times New Roman"/>
          <w:color w:val="0A516F"/>
          <w:spacing w:val="0"/>
          <w:w w:val="100"/>
          <w:position w:val="0"/>
          <w:shd w:val="clear" w:color="auto" w:fill="auto"/>
          <w:lang w:val="en-US" w:eastAsia="en-US" w:bidi="en-US"/>
        </w:rPr>
        <w:t xml:space="preserve">(Figs. </w:t>
      </w:r>
      <w:r>
        <w:rPr>
          <w:rFonts w:ascii="Times New Roman" w:eastAsia="Times New Roman" w:hAnsi="Times New Roman" w:cs="Times New Roman"/>
          <w:color w:val="1C7CA8"/>
          <w:spacing w:val="0"/>
          <w:w w:val="100"/>
          <w:position w:val="0"/>
          <w:shd w:val="clear" w:color="auto" w:fill="auto"/>
          <w:lang w:val="en-US" w:eastAsia="en-US" w:bidi="en-US"/>
        </w:rPr>
        <w:t xml:space="preserve">1 and </w:t>
      </w:r>
      <w:r>
        <w:rPr>
          <w:rFonts w:ascii="Times New Roman" w:eastAsia="Times New Roman" w:hAnsi="Times New Roman" w:cs="Times New Roman"/>
          <w:color w:val="0A516F"/>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This may be caused by chronic pulpal irritation in both carious and restored teeth. Caries and microleakage around restorations may trigger a defense reaction in the pulpodentinal complex causing pulpal calcifications. The mechanism of pulp stone formation may be similar to tertiary dentin formation near irritated odontoblasts. In an earlier study by Sener et al </w:t>
      </w:r>
      <w:r>
        <w:rPr>
          <w:rFonts w:ascii="Times New Roman" w:eastAsia="Times New Roman" w:hAnsi="Times New Roman" w:cs="Times New Roman"/>
          <w:color w:val="1C7CA8"/>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 xml:space="preserve">similar findings were noted in which pulp calcifications occurred as a response to long-standing irritants and the prevalence of pulp stones was higher in carious or restored teeth, and in teeth with both caries and restorations. However, pulp stones were reported in young teeth and developing tooth germs, which indicates that pulpal pathology is not the sole etiologic factor for the formation of pulp stones </w:t>
      </w:r>
      <w:r>
        <w:rPr>
          <w:rFonts w:ascii="Times New Roman" w:eastAsia="Times New Roman" w:hAnsi="Times New Roman" w:cs="Times New Roman"/>
          <w:color w:val="1C7CA8"/>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Recent theory also includes calcifying nanoparticles in the air as an etiologic factor for pulp stones </w:t>
      </w:r>
      <w:r>
        <w:rPr>
          <w:rFonts w:ascii="Times New Roman" w:eastAsia="Times New Roman" w:hAnsi="Times New Roman" w:cs="Times New Roman"/>
          <w:color w:val="1C7CA8"/>
          <w:spacing w:val="0"/>
          <w:w w:val="100"/>
          <w:position w:val="0"/>
          <w:shd w:val="clear" w:color="auto" w:fill="auto"/>
          <w:lang w:val="en-US" w:eastAsia="en-US" w:bidi="en-US"/>
        </w:rPr>
        <w:t>(19).</w:t>
      </w:r>
    </w:p>
    <w:p>
      <w:pPr>
        <w:pStyle w:val="Style4"/>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shd w:val="clear" w:color="auto" w:fill="auto"/>
          <w:lang w:val="en-US" w:eastAsia="en-US" w:bidi="en-US"/>
        </w:rPr>
        <w:t>Few teeth with periodontal disease exhibited pulp stones. Howev</w:t>
        <w:softHyphen/>
        <w:t xml:space="preserve">er, this was an additional finding because these teeth were either carious or restored. Rubach and Mitchell </w:t>
      </w:r>
      <w:r>
        <w:rPr>
          <w:rFonts w:ascii="Times New Roman" w:eastAsia="Times New Roman" w:hAnsi="Times New Roman" w:cs="Times New Roman"/>
          <w:color w:val="1C7CA8"/>
          <w:spacing w:val="0"/>
          <w:w w:val="100"/>
          <w:position w:val="0"/>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attempted to correlate peri</w:t>
        <w:softHyphen/>
        <w:t xml:space="preserve">odontal condition with pulp stone formation and concluded that neither pulp stones nor diffuse calcifications were related to bone loss. Hence, the contribution of periodontal disease to the formation of pulp stones in both intact and nonintact teeth may be an area of future research. Hamasha and Darwazeh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noted a high incidence of pulp stones associated with dilacerations, impactions, taurodontism, and enamel pearls. In contrast to this, our study did not show any associa</w:t>
        <w:softHyphen/>
        <w:t>tion between pulp stone occurrence and tooth abnormalities.</w:t>
      </w:r>
    </w:p>
    <w:p>
      <w:pPr>
        <w:pStyle w:val="Style4"/>
        <w:keepNext w:val="0"/>
        <w:keepLines w:val="0"/>
        <w:widowControl w:val="0"/>
        <w:shd w:val="clear" w:color="auto" w:fill="auto"/>
        <w:bidi w:val="0"/>
        <w:spacing w:before="0" w:after="180"/>
        <w:ind w:left="0" w:right="0" w:firstLine="420"/>
        <w:jc w:val="left"/>
      </w:pPr>
      <w:r>
        <mc:AlternateContent>
          <mc:Choice Requires="wps">
            <w:drawing>
              <wp:anchor distT="0" distB="0" distL="114300" distR="114300" simplePos="0" relativeHeight="125829394" behindDoc="0" locked="0" layoutInCell="1" allowOverlap="1">
                <wp:simplePos x="0" y="0"/>
                <wp:positionH relativeFrom="page">
                  <wp:posOffset>521335</wp:posOffset>
                </wp:positionH>
                <wp:positionV relativeFrom="paragraph">
                  <wp:posOffset>165100</wp:posOffset>
                </wp:positionV>
                <wp:extent cx="3090545" cy="1548130"/>
                <wp:wrapSquare wrapText="bothSides"/>
                <wp:docPr id="25" name="Shape 25"/>
                <a:graphic xmlns:a="http://schemas.openxmlformats.org/drawingml/2006/main">
                  <a:graphicData uri="http://schemas.microsoft.com/office/word/2010/wordprocessingShape">
                    <wps:wsp>
                      <wps:cNvSpPr txBox="1"/>
                      <wps:spPr>
                        <a:xfrm>
                          <a:ext cx="3090545" cy="1548130"/>
                        </a:xfrm>
                        <a:prstGeom prst="rect"/>
                        <a:noFill/>
                      </wps:spPr>
                      <wps:txbx>
                        <w:txbxContent>
                          <w:p>
                            <w:pPr>
                              <w:pStyle w:val="Style4"/>
                              <w:keepNext w:val="0"/>
                              <w:keepLines w:val="0"/>
                              <w:widowControl w:val="0"/>
                              <w:shd w:val="clear" w:color="auto" w:fill="auto"/>
                              <w:bidi w:val="0"/>
                              <w:spacing w:before="0" w:after="260" w:line="266"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Pulp stones are evident in all 4 anterior teeth. The maxillary right central incisor is affected with caries and is not intact.</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require further investigation with a larger sample size to attribute any correlation if present.</w:t>
                            </w:r>
                          </w:p>
                          <w:p>
                            <w:pPr>
                              <w:pStyle w:val="Style4"/>
                              <w:keepNext w:val="0"/>
                              <w:keepLines w:val="0"/>
                              <w:widowControl w:val="0"/>
                              <w:shd w:val="clear" w:color="auto" w:fill="auto"/>
                              <w:bidi w:val="0"/>
                              <w:spacing w:before="0" w:after="12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Similar frequencies in both maxillary and mandibular arches were found in the present study. This finding was also consistent with Hamasha and Darwazeh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However, some studies have reported a maxillary or mandibular predominance </w:t>
                            </w:r>
                            <w:r>
                              <w:rPr>
                                <w:rFonts w:ascii="Times New Roman" w:eastAsia="Times New Roman" w:hAnsi="Times New Roman" w:cs="Times New Roman"/>
                                <w:color w:val="1C7CA8"/>
                                <w:spacing w:val="0"/>
                                <w:w w:val="100"/>
                                <w:position w:val="0"/>
                                <w:shd w:val="clear" w:color="auto" w:fill="auto"/>
                                <w:lang w:val="en-US" w:eastAsia="en-US" w:bidi="en-US"/>
                              </w:rPr>
                              <w:t xml:space="preserve">(2, 6). </w:t>
                            </w:r>
                            <w:r>
                              <w:rPr>
                                <w:rFonts w:ascii="Times New Roman" w:eastAsia="Times New Roman" w:hAnsi="Times New Roman" w:cs="Times New Roman"/>
                                <w:color w:val="000000"/>
                                <w:spacing w:val="0"/>
                                <w:w w:val="100"/>
                                <w:position w:val="0"/>
                                <w:shd w:val="clear" w:color="auto" w:fill="auto"/>
                                <w:lang w:val="en-US" w:eastAsia="en-US" w:bidi="en-US"/>
                              </w:rPr>
                              <w:t xml:space="preserve">A higher occurrence of pulp stones was observed in molar teeth, which was in agreement with the findings from other studies </w:t>
                            </w:r>
                            <w:r>
                              <w:rPr>
                                <w:rFonts w:ascii="Times New Roman" w:eastAsia="Times New Roman" w:hAnsi="Times New Roman" w:cs="Times New Roman"/>
                                <w:color w:val="1C7CA8"/>
                                <w:spacing w:val="0"/>
                                <w:w w:val="100"/>
                                <w:position w:val="0"/>
                                <w:shd w:val="clear" w:color="auto" w:fill="auto"/>
                                <w:lang w:val="en-US" w:eastAsia="en-US" w:bidi="en-US"/>
                              </w:rPr>
                              <w:t xml:space="preserve">(2, 6, 13, 16). </w:t>
                            </w:r>
                            <w:r>
                              <w:rPr>
                                <w:rFonts w:ascii="Times New Roman" w:eastAsia="Times New Roman" w:hAnsi="Times New Roman" w:cs="Times New Roman"/>
                                <w:color w:val="000000"/>
                                <w:spacing w:val="0"/>
                                <w:w w:val="100"/>
                                <w:position w:val="0"/>
                                <w:shd w:val="clear" w:color="auto" w:fill="auto"/>
                                <w:lang w:val="en-US" w:eastAsia="en-US" w:bidi="en-US"/>
                              </w:rPr>
                              <w:t>Hamasha and Darwazeh stated that</w:t>
                            </w:r>
                          </w:p>
                        </w:txbxContent>
                      </wps:txbx>
                      <wps:bodyPr lIns="0" tIns="0" rIns="0" bIns="0">
                        <a:noAutoFit/>
                      </wps:bodyPr>
                    </wps:wsp>
                  </a:graphicData>
                </a:graphic>
              </wp:anchor>
            </w:drawing>
          </mc:Choice>
          <mc:Fallback>
            <w:pict>
              <v:shape id="_x0000_s1051" type="#_x0000_t202" style="position:absolute;margin-left:41.049999999999997pt;margin-top:13.pt;width:243.34999999999999pt;height:121.90000000000001pt;z-index:-125829359;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260" w:line="266"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z w:val="15"/>
                          <w:szCs w:val="15"/>
                          <w:shd w:val="clear" w:color="auto" w:fill="auto"/>
                          <w:lang w:val="en-US" w:eastAsia="en-US" w:bidi="en-US"/>
                        </w:rPr>
                        <w:t>Pulp stones are evident in all 4 anterior teeth. The maxillary right central incisor is affected with caries and is not intact.</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require further investigation with a larger sample size to attribute any correlation if present.</w:t>
                      </w:r>
                    </w:p>
                    <w:p>
                      <w:pPr>
                        <w:pStyle w:val="Style4"/>
                        <w:keepNext w:val="0"/>
                        <w:keepLines w:val="0"/>
                        <w:widowControl w:val="0"/>
                        <w:shd w:val="clear" w:color="auto" w:fill="auto"/>
                        <w:bidi w:val="0"/>
                        <w:spacing w:before="0" w:after="120"/>
                        <w:ind w:left="0" w:right="0" w:firstLine="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Similar frequencies in both maxillary and mandibular arches were found in the present study. This finding was also consistent with Hamasha and Darwazeh </w:t>
                      </w:r>
                      <w:r>
                        <w:rPr>
                          <w:rFonts w:ascii="Times New Roman" w:eastAsia="Times New Roman" w:hAnsi="Times New Roman" w:cs="Times New Roman"/>
                          <w:color w:val="1C7CA8"/>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However, some studies have reported a maxillary or mandibular predominance </w:t>
                      </w:r>
                      <w:r>
                        <w:rPr>
                          <w:rFonts w:ascii="Times New Roman" w:eastAsia="Times New Roman" w:hAnsi="Times New Roman" w:cs="Times New Roman"/>
                          <w:color w:val="1C7CA8"/>
                          <w:spacing w:val="0"/>
                          <w:w w:val="100"/>
                          <w:position w:val="0"/>
                          <w:shd w:val="clear" w:color="auto" w:fill="auto"/>
                          <w:lang w:val="en-US" w:eastAsia="en-US" w:bidi="en-US"/>
                        </w:rPr>
                        <w:t xml:space="preserve">(2, 6). </w:t>
                      </w:r>
                      <w:r>
                        <w:rPr>
                          <w:rFonts w:ascii="Times New Roman" w:eastAsia="Times New Roman" w:hAnsi="Times New Roman" w:cs="Times New Roman"/>
                          <w:color w:val="000000"/>
                          <w:spacing w:val="0"/>
                          <w:w w:val="100"/>
                          <w:position w:val="0"/>
                          <w:shd w:val="clear" w:color="auto" w:fill="auto"/>
                          <w:lang w:val="en-US" w:eastAsia="en-US" w:bidi="en-US"/>
                        </w:rPr>
                        <w:t xml:space="preserve">A higher occurrence of pulp stones was observed in molar teeth, which was in agreement with the findings from other studies </w:t>
                      </w:r>
                      <w:r>
                        <w:rPr>
                          <w:rFonts w:ascii="Times New Roman" w:eastAsia="Times New Roman" w:hAnsi="Times New Roman" w:cs="Times New Roman"/>
                          <w:color w:val="1C7CA8"/>
                          <w:spacing w:val="0"/>
                          <w:w w:val="100"/>
                          <w:position w:val="0"/>
                          <w:shd w:val="clear" w:color="auto" w:fill="auto"/>
                          <w:lang w:val="en-US" w:eastAsia="en-US" w:bidi="en-US"/>
                        </w:rPr>
                        <w:t xml:space="preserve">(2, 6, 13, 16). </w:t>
                      </w:r>
                      <w:r>
                        <w:rPr>
                          <w:rFonts w:ascii="Times New Roman" w:eastAsia="Times New Roman" w:hAnsi="Times New Roman" w:cs="Times New Roman"/>
                          <w:color w:val="000000"/>
                          <w:spacing w:val="0"/>
                          <w:w w:val="100"/>
                          <w:position w:val="0"/>
                          <w:shd w:val="clear" w:color="auto" w:fill="auto"/>
                          <w:lang w:val="en-US" w:eastAsia="en-US" w:bidi="en-US"/>
                        </w:rPr>
                        <w:t>Hamasha and Darwazeh stated that</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The size, shape, location, and number of pulp stones may vary among individuals, and the radiographic matching of pulp stone patterns may help identify deceased persons. In the present study, few patients ex</w:t>
        <w:softHyphen/>
        <w:t xml:space="preserve">hibited pulp stones in more than 1 tooth </w:t>
      </w:r>
      <w:r>
        <w:rPr>
          <w:rFonts w:ascii="Times New Roman" w:eastAsia="Times New Roman" w:hAnsi="Times New Roman" w:cs="Times New Roman"/>
          <w:color w:val="0A516F"/>
          <w:spacing w:val="0"/>
          <w:w w:val="100"/>
          <w:position w:val="0"/>
          <w:shd w:val="clear" w:color="auto" w:fill="auto"/>
          <w:lang w:val="en-US" w:eastAsia="en-US" w:bidi="en-US"/>
        </w:rPr>
        <w:t xml:space="preserve">(Figs. </w:t>
      </w:r>
      <w:r>
        <w:rPr>
          <w:rFonts w:ascii="Times New Roman" w:eastAsia="Times New Roman" w:hAnsi="Times New Roman" w:cs="Times New Roman"/>
          <w:color w:val="1C7CA8"/>
          <w:spacing w:val="0"/>
          <w:w w:val="100"/>
          <w:position w:val="0"/>
          <w:shd w:val="clear" w:color="auto" w:fill="auto"/>
          <w:lang w:val="en-US" w:eastAsia="en-US" w:bidi="en-US"/>
        </w:rPr>
        <w:t xml:space="preserve">1 and </w:t>
      </w:r>
      <w:r>
        <w:rPr>
          <w:rFonts w:ascii="Times New Roman" w:eastAsia="Times New Roman" w:hAnsi="Times New Roman" w:cs="Times New Roman"/>
          <w:color w:val="0A516F"/>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with a maximum of 5 teeth with pulp stones identified in a single subject. Observed calcifications ranged from minute opacities to large radiopaque masses occluding most of the pulp chamber. On few occasions, teeth showed discrete masses more than once </w:t>
      </w:r>
      <w:r>
        <w:rPr>
          <w:rFonts w:ascii="Times New Roman" w:eastAsia="Times New Roman" w:hAnsi="Times New Roman" w:cs="Times New Roman"/>
          <w:color w:val="0A516F"/>
          <w:spacing w:val="0"/>
          <w:w w:val="100"/>
          <w:position w:val="0"/>
          <w:shd w:val="clear" w:color="auto" w:fill="auto"/>
          <w:lang w:val="en-US" w:eastAsia="en-US" w:bidi="en-US"/>
        </w:rPr>
        <w:t>(Fig. 1)</w:t>
      </w:r>
      <w:r>
        <w:rPr>
          <w:rFonts w:ascii="Times New Roman" w:eastAsia="Times New Roman" w:hAnsi="Times New Roman" w:cs="Times New Roman"/>
          <w:color w:val="000000"/>
          <w:spacing w:val="0"/>
          <w:w w:val="100"/>
          <w:position w:val="0"/>
          <w:shd w:val="clear" w:color="auto" w:fill="auto"/>
          <w:lang w:val="en-US" w:eastAsia="en-US" w:bidi="en-US"/>
        </w:rPr>
        <w:t>. Thus, pulp stones hav</w:t>
        <w:softHyphen/>
        <w:t>ing varied patterns of presentation on radiographs can be used as a valu</w:t>
        <w:softHyphen/>
        <w:t>able feature for forensic identification of a person from their previous dental records.</w:t>
      </w:r>
    </w:p>
    <w:p>
      <w:pPr>
        <w:pStyle w:val="Style21"/>
        <w:keepNext/>
        <w:keepLines/>
        <w:widowControl w:val="0"/>
        <w:shd w:val="clear" w:color="auto" w:fill="auto"/>
        <w:bidi w:val="0"/>
        <w:spacing w:before="0" w:after="0" w:line="240" w:lineRule="auto"/>
        <w:ind w:left="0" w:right="0" w:firstLine="0"/>
        <w:jc w:val="center"/>
      </w:pPr>
      <w:bookmarkStart w:id="9" w:name="bookmark9"/>
      <w:r>
        <w:rPr>
          <w:color w:val="000000"/>
          <w:spacing w:val="0"/>
          <w:position w:val="0"/>
          <w:shd w:val="clear" w:color="auto" w:fill="auto"/>
          <w:lang w:val="en-US" w:eastAsia="en-US" w:bidi="en-US"/>
        </w:rPr>
        <w:t>Conclusion</w:t>
      </w:r>
      <w:bookmarkEnd w:id="9"/>
    </w:p>
    <w:p>
      <w:pPr>
        <w:pStyle w:val="Style4"/>
        <w:keepNext w:val="0"/>
        <w:keepLines w:val="0"/>
        <w:widowControl w:val="0"/>
        <w:shd w:val="clear" w:color="auto" w:fill="auto"/>
        <w:bidi w:val="0"/>
        <w:spacing w:before="0" w:after="180"/>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the Malaysian population studied was 44.9%. Pulp stones were found significantly more often in molars and in teeth that were not intact (either restored or carious). Pulp stones occurred predominantly in restored teeth. The occurrence of pulp stones had no significant association with sex, age, or the different Malaysian ethnic races. However, these findings require further inves</w:t>
        <w:softHyphen/>
        <w:t>tigation. The size, shape, location, and number of pulp stones on radio</w:t>
        <w:softHyphen/>
        <w:t>graphs can be used as an adjunctive feature for forensic identification.</w:t>
      </w:r>
    </w:p>
    <w:p>
      <w:pPr>
        <w:pStyle w:val="Style21"/>
        <w:keepNext/>
        <w:keepLines/>
        <w:widowControl w:val="0"/>
        <w:shd w:val="clear" w:color="auto" w:fill="auto"/>
        <w:bidi w:val="0"/>
        <w:spacing w:before="0" w:after="0" w:line="240" w:lineRule="auto"/>
        <w:ind w:left="0" w:right="0" w:firstLine="0"/>
        <w:jc w:val="center"/>
      </w:pPr>
      <w:bookmarkStart w:id="10" w:name="bookmark10"/>
      <w:r>
        <w:rPr>
          <w:color w:val="000000"/>
          <w:spacing w:val="0"/>
          <w:position w:val="0"/>
          <w:shd w:val="clear" w:color="auto" w:fill="auto"/>
          <w:lang w:val="en-US" w:eastAsia="en-US" w:bidi="en-US"/>
        </w:rPr>
        <w:t>Acknowledgments</w:t>
      </w:r>
      <w:bookmarkEnd w:id="10"/>
    </w:p>
    <w:p>
      <w:pPr>
        <w:pStyle w:val="Style4"/>
        <w:keepNext w:val="0"/>
        <w:keepLines w:val="0"/>
        <w:widowControl w:val="0"/>
        <w:shd w:val="clear" w:color="auto" w:fill="auto"/>
        <w:bidi w:val="0"/>
        <w:spacing w:before="0" w:after="0" w:line="271"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authors would like to thank Dr Deivanai Subramanian,</w:t>
      </w:r>
    </w:p>
    <w:p>
      <w:pPr>
        <w:pStyle w:val="Style4"/>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Associate Professor, Department of Biotechnology, Faculty of Applied Sciences, AIMST University, for her advice on statistics.</w:t>
      </w:r>
    </w:p>
    <w:p>
      <w:pPr>
        <w:pStyle w:val="Style4"/>
        <w:keepNext w:val="0"/>
        <w:keepLines w:val="0"/>
        <w:widowControl w:val="0"/>
        <w:shd w:val="clear" w:color="auto" w:fill="auto"/>
        <w:bidi w:val="0"/>
        <w:spacing w:before="0" w:after="200" w:line="271"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authors deny any conflicts of interest related to this study.</w:t>
      </w:r>
    </w:p>
    <w:p>
      <w:pPr>
        <w:pStyle w:val="Style21"/>
        <w:keepNext/>
        <w:keepLines/>
        <w:widowControl w:val="0"/>
        <w:shd w:val="clear" w:color="auto" w:fill="auto"/>
        <w:bidi w:val="0"/>
        <w:spacing w:before="0" w:after="0" w:line="240" w:lineRule="auto"/>
        <w:ind w:left="0" w:right="0" w:firstLine="0"/>
        <w:jc w:val="center"/>
      </w:pPr>
      <w:bookmarkStart w:id="11" w:name="bookmark11"/>
      <w:r>
        <w:rPr>
          <w:color w:val="000000"/>
          <w:spacing w:val="0"/>
          <w:position w:val="0"/>
          <w:shd w:val="clear" w:color="auto" w:fill="auto"/>
          <w:lang w:val="en-US" w:eastAsia="en-US" w:bidi="en-US"/>
        </w:rPr>
        <w:t>References</w:t>
      </w:r>
      <w:bookmarkEnd w:id="11"/>
    </w:p>
    <w:p>
      <w:pPr>
        <w:pStyle w:val="Style42"/>
        <w:keepNext w:val="0"/>
        <w:keepLines w:val="0"/>
        <w:widowControl w:val="0"/>
        <w:numPr>
          <w:ilvl w:val="0"/>
          <w:numId w:val="1"/>
        </w:numPr>
        <w:shd w:val="clear" w:color="auto" w:fill="auto"/>
        <w:tabs>
          <w:tab w:pos="372" w:val="left"/>
        </w:tabs>
        <w:bidi w:val="0"/>
        <w:spacing w:before="0" w:after="0" w:line="290" w:lineRule="auto"/>
        <w:ind w:left="320" w:right="260" w:hanging="160"/>
        <w:jc w:val="left"/>
      </w:pPr>
      <w:r>
        <mc:AlternateContent>
          <mc:Choice Requires="wps">
            <w:drawing>
              <wp:anchor distT="0" distB="0" distL="114300" distR="114300" simplePos="0" relativeHeight="125829396" behindDoc="0" locked="0" layoutInCell="1" allowOverlap="1">
                <wp:simplePos x="0" y="0"/>
                <wp:positionH relativeFrom="page">
                  <wp:posOffset>524510</wp:posOffset>
                </wp:positionH>
                <wp:positionV relativeFrom="paragraph">
                  <wp:posOffset>190500</wp:posOffset>
                </wp:positionV>
                <wp:extent cx="3072130" cy="277495"/>
                <wp:wrapSquare wrapText="bothSides"/>
                <wp:docPr id="27" name="Shape 27"/>
                <a:graphic xmlns:a="http://schemas.openxmlformats.org/drawingml/2006/main">
                  <a:graphicData uri="http://schemas.microsoft.com/office/word/2010/wordprocessingShape">
                    <wps:wsp>
                      <wps:cNvSpPr txBox="1"/>
                      <wps:spPr>
                        <a:xfrm>
                          <a:ext cx="3072130" cy="277495"/>
                        </a:xfrm>
                        <a:prstGeom prst="rect"/>
                        <a:noFill/>
                      </wps:spPr>
                      <wps:txbx>
                        <w:txbxContent>
                          <w:p>
                            <w:pPr>
                              <w:pStyle w:val="Style4"/>
                              <w:keepNext w:val="0"/>
                              <w:keepLines w:val="0"/>
                              <w:widowControl w:val="0"/>
                              <w:shd w:val="clear" w:color="auto" w:fill="auto"/>
                              <w:bidi w:val="0"/>
                              <w:spacing w:before="0" w:after="0" w:line="276"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z w:val="15"/>
                                <w:szCs w:val="15"/>
                                <w:shd w:val="clear" w:color="auto" w:fill="auto"/>
                                <w:lang w:val="en-US" w:eastAsia="en-US" w:bidi="en-US"/>
                              </w:rPr>
                              <w:t>Pulp stones are evident in maxillary first and second molar teeth, which have restorations.</w:t>
                            </w:r>
                          </w:p>
                        </w:txbxContent>
                      </wps:txbx>
                      <wps:bodyPr lIns="0" tIns="0" rIns="0" bIns="0">
                        <a:noAutoFit/>
                      </wps:bodyPr>
                    </wps:wsp>
                  </a:graphicData>
                </a:graphic>
              </wp:anchor>
            </w:drawing>
          </mc:Choice>
          <mc:Fallback>
            <w:pict>
              <v:shape id="_x0000_s1053" type="#_x0000_t202" style="position:absolute;margin-left:41.299999999999997pt;margin-top:15.pt;width:241.90000000000001pt;height:21.850000000000001pt;z-index:-125829357;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76"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z w:val="15"/>
                          <w:szCs w:val="15"/>
                          <w:shd w:val="clear" w:color="auto" w:fill="auto"/>
                          <w:lang w:val="en-US" w:eastAsia="en-US" w:bidi="en-US"/>
                        </w:rPr>
                        <w:t>Pulp stones are evident in maxillary first and second molar teeth, which have restorations.</w:t>
                      </w:r>
                    </w:p>
                  </w:txbxContent>
                </v:textbox>
                <w10:wrap type="square" anchorx="page"/>
              </v:shape>
            </w:pict>
          </mc:Fallback>
        </mc:AlternateContent>
      </w:r>
      <w:r>
        <w:rPr>
          <w:rFonts w:ascii="Times New Roman" w:eastAsia="Times New Roman" w:hAnsi="Times New Roman" w:cs="Times New Roman"/>
          <w:spacing w:val="0"/>
          <w:w w:val="100"/>
          <w:position w:val="0"/>
          <w:shd w:val="clear" w:color="auto" w:fill="auto"/>
          <w:lang w:val="en-US" w:eastAsia="en-US" w:bidi="en-US"/>
        </w:rPr>
        <w:t xml:space="preserve">Nanci Antonio. </w:t>
      </w:r>
      <w:r>
        <w:rPr>
          <w:rFonts w:ascii="Times New Roman" w:eastAsia="Times New Roman" w:hAnsi="Times New Roman" w:cs="Times New Roman"/>
          <w:i/>
          <w:iCs/>
          <w:spacing w:val="0"/>
          <w:w w:val="100"/>
          <w:position w:val="0"/>
          <w:shd w:val="clear" w:color="auto" w:fill="auto"/>
          <w:lang w:val="en-US" w:eastAsia="en-US" w:bidi="en-US"/>
        </w:rPr>
        <w:t xml:space="preserve">Ten Cate's Oral Histology: Development, Structure, and Function, </w:t>
      </w:r>
      <w:r>
        <w:rPr>
          <w:rFonts w:ascii="Times New Roman" w:eastAsia="Times New Roman" w:hAnsi="Times New Roman" w:cs="Times New Roman"/>
          <w:spacing w:val="0"/>
          <w:w w:val="100"/>
          <w:position w:val="0"/>
          <w:shd w:val="clear" w:color="auto" w:fill="auto"/>
          <w:lang w:val="en-US" w:eastAsia="en-US" w:bidi="en-US"/>
        </w:rPr>
        <w:t>8th cd. St Louis: Mosby; 2013:201-2.</w:t>
      </w:r>
    </w:p>
    <w:p>
      <w:pPr>
        <w:pStyle w:val="Style42"/>
        <w:keepNext w:val="0"/>
        <w:keepLines w:val="0"/>
        <w:widowControl w:val="0"/>
        <w:numPr>
          <w:ilvl w:val="0"/>
          <w:numId w:val="1"/>
        </w:numPr>
        <w:shd w:val="clear" w:color="auto" w:fill="auto"/>
        <w:tabs>
          <w:tab w:pos="386" w:val="left"/>
        </w:tabs>
        <w:bidi w:val="0"/>
        <w:spacing w:before="0" w:after="0" w:line="290" w:lineRule="auto"/>
        <w:ind w:left="320" w:right="0" w:hanging="160"/>
        <w:jc w:val="left"/>
        <w:sectPr>
          <w:footnotePr>
            <w:pos w:val="pageBottom"/>
            <w:numFmt w:val="decimal"/>
            <w:numRestart w:val="continuous"/>
          </w:footnotePr>
          <w:pgSz w:w="11693" w:h="15653"/>
          <w:pgMar w:top="965" w:left="5971" w:right="758" w:bottom="965" w:header="0" w:footer="3" w:gutter="0"/>
          <w:cols w:space="720"/>
          <w:noEndnote/>
          <w:rtlGutter w:val="0"/>
          <w:docGrid w:linePitch="360"/>
        </w:sectPr>
      </w:pPr>
      <w:r>
        <w:rPr>
          <w:rFonts w:ascii="Times New Roman" w:eastAsia="Times New Roman" w:hAnsi="Times New Roman" w:cs="Times New Roman"/>
          <w:spacing w:val="0"/>
          <w:w w:val="100"/>
          <w:position w:val="0"/>
          <w:shd w:val="clear" w:color="auto" w:fill="auto"/>
          <w:lang w:val="en-US" w:eastAsia="en-US" w:bidi="en-US"/>
        </w:rPr>
        <w:t>Ranjitkar S, Taylor JA, Townsend GC. A radiographic assessment of the prevalence of pulp stones in Australians. Aust Dent J 2002;47:36-40.</w:t>
      </w:r>
    </w:p>
    <w:p>
      <w:pPr>
        <w:pStyle w:val="Style42"/>
        <w:keepNext w:val="0"/>
        <w:keepLines w:val="0"/>
        <w:widowControl w:val="0"/>
        <w:numPr>
          <w:ilvl w:val="0"/>
          <w:numId w:val="1"/>
        </w:numPr>
        <w:shd w:val="clear" w:color="auto" w:fill="auto"/>
        <w:tabs>
          <w:tab w:pos="222"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Langeland K, Rodrigues </w:t>
      </w:r>
      <w:r>
        <w:rPr>
          <w:rFonts w:ascii="Times New Roman" w:eastAsia="Times New Roman" w:hAnsi="Times New Roman" w:cs="Times New Roman"/>
          <w:color w:val="018ED2"/>
          <w:spacing w:val="0"/>
          <w:w w:val="100"/>
          <w:position w:val="0"/>
          <w:shd w:val="clear" w:color="auto" w:fill="auto"/>
          <w:lang w:val="en-US" w:eastAsia="en-US" w:bidi="en-US"/>
        </w:rPr>
        <w:t xml:space="preserve">H, </w:t>
      </w:r>
      <w:r>
        <w:rPr>
          <w:rFonts w:ascii="Times New Roman" w:eastAsia="Times New Roman" w:hAnsi="Times New Roman" w:cs="Times New Roman"/>
          <w:spacing w:val="0"/>
          <w:w w:val="100"/>
          <w:position w:val="0"/>
          <w:shd w:val="clear" w:color="auto" w:fill="auto"/>
          <w:lang w:val="en-US" w:eastAsia="en-US" w:bidi="en-US"/>
        </w:rPr>
        <w:t>Dowden W. Periodontal disease bacteria, and pulpal his</w:t>
        <w:softHyphen/>
        <w:t>topathology. Oral Surg Oral Med Oral Pathol 1974;37:257-70.</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Johnson PL, Bevelander G. Histogenesis and histochemistry of pulpal calcification. </w:t>
      </w:r>
      <w:r>
        <w:rPr>
          <w:rFonts w:ascii="Times New Roman" w:eastAsia="Times New Roman" w:hAnsi="Times New Roman" w:cs="Times New Roman"/>
          <w:color w:val="018ED2"/>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 xml:space="preserve">Dent </w:t>
      </w:r>
      <w:r>
        <w:rPr>
          <w:rFonts w:ascii="Times New Roman" w:eastAsia="Times New Roman" w:hAnsi="Times New Roman" w:cs="Times New Roman"/>
          <w:color w:val="018ED2"/>
          <w:spacing w:val="0"/>
          <w:w w:val="100"/>
          <w:position w:val="0"/>
          <w:shd w:val="clear" w:color="auto" w:fill="auto"/>
          <w:lang w:val="en-US" w:eastAsia="en-US" w:bidi="en-US"/>
        </w:rPr>
        <w:t xml:space="preserve">Res </w:t>
      </w:r>
      <w:r>
        <w:rPr>
          <w:rFonts w:ascii="Times New Roman" w:eastAsia="Times New Roman" w:hAnsi="Times New Roman" w:cs="Times New Roman"/>
          <w:spacing w:val="0"/>
          <w:w w:val="100"/>
          <w:position w:val="0"/>
          <w:shd w:val="clear" w:color="auto" w:fill="auto"/>
          <w:lang w:val="en-US" w:eastAsia="en-US" w:bidi="en-US"/>
        </w:rPr>
        <w:t>1956;35:714-22.</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Goga R, Chandler NP, Oginni AO. Pulp stones: </w:t>
      </w:r>
      <w:r>
        <w:rPr>
          <w:rFonts w:ascii="Times New Roman" w:eastAsia="Times New Roman" w:hAnsi="Times New Roman" w:cs="Times New Roman"/>
          <w:color w:val="018ED2"/>
          <w:spacing w:val="0"/>
          <w:w w:val="100"/>
          <w:position w:val="0"/>
          <w:shd w:val="clear" w:color="auto" w:fill="auto"/>
          <w:lang w:val="en-US" w:eastAsia="en-US" w:bidi="en-US"/>
        </w:rPr>
        <w:t xml:space="preserve">a </w:t>
      </w:r>
      <w:r>
        <w:rPr>
          <w:rFonts w:ascii="Times New Roman" w:eastAsia="Times New Roman" w:hAnsi="Times New Roman" w:cs="Times New Roman"/>
          <w:spacing w:val="0"/>
          <w:w w:val="100"/>
          <w:position w:val="0"/>
          <w:shd w:val="clear" w:color="auto" w:fill="auto"/>
          <w:lang w:val="en-US" w:eastAsia="en-US" w:bidi="en-US"/>
        </w:rPr>
        <w:t>review. Int Endod J 2008;4l: 457-68.</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Baghdady VS, Ghose LC, Nahoom HY. Prevalence of pulp stones in a teenage Iraqi group. </w:t>
      </w:r>
      <w:r>
        <w:rPr>
          <w:rFonts w:ascii="Times New Roman" w:eastAsia="Times New Roman" w:hAnsi="Times New Roman" w:cs="Times New Roman"/>
          <w:color w:val="018ED2"/>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1988;14:309-11.</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Bauss O, Neter D, Rahman A. Prevalence of pulp calcifications in patients with Marfan syndrome. Oral Surg Oral Med Oral Pathol Oral Radiol Endod 2008; 106:e56—6l.</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Edds AC, Walden JE, Scheetz JP, </w:t>
      </w:r>
      <w:r>
        <w:rPr>
          <w:rFonts w:ascii="Times New Roman" w:eastAsia="Times New Roman" w:hAnsi="Times New Roman" w:cs="Times New Roman"/>
          <w:color w:val="018ED2"/>
          <w:spacing w:val="0"/>
          <w:w w:val="100"/>
          <w:position w:val="0"/>
          <w:shd w:val="clear" w:color="auto" w:fill="auto"/>
          <w:lang w:val="en-US" w:eastAsia="en-US" w:bidi="en-US"/>
        </w:rPr>
        <w:t xml:space="preserve">et </w:t>
      </w:r>
      <w:r>
        <w:rPr>
          <w:rFonts w:ascii="Times New Roman" w:eastAsia="Times New Roman" w:hAnsi="Times New Roman" w:cs="Times New Roman"/>
          <w:spacing w:val="0"/>
          <w:w w:val="100"/>
          <w:position w:val="0"/>
          <w:shd w:val="clear" w:color="auto" w:fill="auto"/>
          <w:lang w:val="en-US" w:eastAsia="en-US" w:bidi="en-US"/>
        </w:rPr>
        <w:t xml:space="preserve">al. Pilot study of correlation of pulp stones with cardiovascular disease. </w:t>
      </w:r>
      <w:r>
        <w:rPr>
          <w:rFonts w:ascii="Times New Roman" w:eastAsia="Times New Roman" w:hAnsi="Times New Roman" w:cs="Times New Roman"/>
          <w:color w:val="018ED2"/>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2005;31:504-6.</w:t>
      </w:r>
    </w:p>
    <w:p>
      <w:pPr>
        <w:pStyle w:val="Style42"/>
        <w:keepNext w:val="0"/>
        <w:keepLines w:val="0"/>
        <w:widowControl w:val="0"/>
        <w:numPr>
          <w:ilvl w:val="0"/>
          <w:numId w:val="1"/>
        </w:numPr>
        <w:shd w:val="clear" w:color="auto" w:fill="auto"/>
        <w:tabs>
          <w:tab w:pos="226"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Jung S, Minoux </w:t>
      </w:r>
      <w:r>
        <w:rPr>
          <w:rFonts w:ascii="Times New Roman" w:eastAsia="Times New Roman" w:hAnsi="Times New Roman" w:cs="Times New Roman"/>
          <w:spacing w:val="0"/>
          <w:w w:val="100"/>
          <w:position w:val="0"/>
          <w:shd w:val="clear" w:color="auto" w:fill="auto"/>
          <w:lang w:val="tr-TR" w:eastAsia="tr-TR" w:bidi="tr-TR"/>
        </w:rPr>
        <w:t xml:space="preserve">M, </w:t>
      </w:r>
      <w:r>
        <w:rPr>
          <w:rFonts w:ascii="Times New Roman" w:eastAsia="Times New Roman" w:hAnsi="Times New Roman" w:cs="Times New Roman"/>
          <w:spacing w:val="0"/>
          <w:w w:val="100"/>
          <w:position w:val="0"/>
          <w:shd w:val="clear" w:color="auto" w:fill="auto"/>
          <w:lang w:val="en-US" w:eastAsia="en-US" w:bidi="en-US"/>
        </w:rPr>
        <w:t>Maniere MC, et al. Previously undescribed pulpal and peri</w:t>
        <w:softHyphen/>
        <w:t>odontal ligament calcifications in systemic sclerosis: a case report. Oral Surg Oral Med Oral Pathol Oral Radiol 2013;l 15:e47—51.</w:t>
      </w:r>
    </w:p>
    <w:p>
      <w:pPr>
        <w:pStyle w:val="Style42"/>
        <w:keepNext w:val="0"/>
        <w:keepLines w:val="0"/>
        <w:widowControl w:val="0"/>
        <w:numPr>
          <w:ilvl w:val="0"/>
          <w:numId w:val="1"/>
        </w:numPr>
        <w:shd w:val="clear" w:color="auto" w:fill="auto"/>
        <w:tabs>
          <w:tab w:pos="274"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Parekh S, Kyriazidou A, Bloch-Zupan A, Roberts G. Multiple pulp stones and short</w:t>
        <w:softHyphen/>
        <w:t>ened roots of unknown etiology. Oral Surg Oral Med Oral Pathol Oral Radiol Endod 2006;101:el39-42.</w:t>
      </w:r>
    </w:p>
    <w:p>
      <w:pPr>
        <w:pStyle w:val="Style42"/>
        <w:keepNext w:val="0"/>
        <w:keepLines w:val="0"/>
        <w:widowControl w:val="0"/>
        <w:numPr>
          <w:ilvl w:val="0"/>
          <w:numId w:val="1"/>
        </w:numPr>
        <w:shd w:val="clear" w:color="auto" w:fill="auto"/>
        <w:tabs>
          <w:tab w:pos="274" w:val="left"/>
        </w:tabs>
        <w:bidi w:val="0"/>
        <w:spacing w:before="0" w:after="0"/>
        <w:ind w:left="240" w:right="0"/>
        <w:jc w:val="both"/>
      </w:pPr>
      <w:r>
        <w:rPr>
          <w:rFonts w:ascii="Times New Roman" w:eastAsia="Times New Roman" w:hAnsi="Times New Roman" w:cs="Times New Roman"/>
          <w:spacing w:val="0"/>
          <w:w w:val="100"/>
          <w:position w:val="0"/>
          <w:shd w:val="clear" w:color="auto" w:fill="auto"/>
          <w:lang w:val="en-US" w:eastAsia="en-US" w:bidi="en-US"/>
        </w:rPr>
        <w:t xml:space="preserve">Kantaputra PN, Sumitsawan Y, Schutte BC, Tochraeontanaphol C. Van der Woude syndrome with sensorineural hearing loss, large craniofacial sinuses, dental pulp </w:t>
      </w:r>
      <w:r>
        <w:rPr>
          <w:rFonts w:ascii="Times New Roman" w:eastAsia="Times New Roman" w:hAnsi="Times New Roman" w:cs="Times New Roman"/>
          <w:spacing w:val="0"/>
          <w:w w:val="100"/>
          <w:position w:val="0"/>
          <w:shd w:val="clear" w:color="auto" w:fill="auto"/>
          <w:lang w:val="en-US" w:eastAsia="en-US" w:bidi="en-US"/>
        </w:rPr>
        <w:t>stones, and minor limb anomalies: report of a four-generation Thai family. Am J Med Genet 2002;108:275-80.</w:t>
      </w:r>
    </w:p>
    <w:p>
      <w:pPr>
        <w:pStyle w:val="Style42"/>
        <w:keepNext w:val="0"/>
        <w:keepLines w:val="0"/>
        <w:widowControl w:val="0"/>
        <w:numPr>
          <w:ilvl w:val="0"/>
          <w:numId w:val="1"/>
        </w:numPr>
        <w:shd w:val="clear" w:color="auto" w:fill="auto"/>
        <w:tabs>
          <w:tab w:pos="274"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 xml:space="preserve">Moss-Salentijin L, Hendricks-Klyvert MS. Calcified structures in the human dental pulps. </w:t>
      </w:r>
      <w:r>
        <w:rPr>
          <w:rFonts w:ascii="Times New Roman" w:eastAsia="Times New Roman" w:hAnsi="Times New Roman" w:cs="Times New Roman"/>
          <w:color w:val="018ED2"/>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1988;14:184-9.</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Hamasha AA, Darwazeh A. Prevalence of pulp stones in Jordanian adults. Oral Surg Oral Med Oral Pathol Oral Radiol Endod 1998;86:730-2.</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Tamse A, Kaffe I, Littner MM, Shani R. Statistical evaluation of radiologic survey of pulp stones. J Endod 1982;8:455-8.</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Hillmann G, Geurtsen W. Light-microsopical investigation of the distribution of extracellular matrix molecules and calcifications in human dental pulps of various ages. Cell Tissue Res 1997;289:145-54.</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 xml:space="preserve">Gulsahi </w:t>
      </w:r>
      <w:r>
        <w:rPr>
          <w:rFonts w:ascii="Times New Roman" w:eastAsia="Times New Roman" w:hAnsi="Times New Roman" w:cs="Times New Roman"/>
          <w:spacing w:val="0"/>
          <w:w w:val="100"/>
          <w:position w:val="0"/>
          <w:shd w:val="clear" w:color="auto" w:fill="auto"/>
          <w:lang w:val="tr-TR" w:eastAsia="tr-TR" w:bidi="tr-TR"/>
        </w:rPr>
        <w:t xml:space="preserve">A, Cebeci Al, Özden </w:t>
      </w:r>
      <w:r>
        <w:rPr>
          <w:rFonts w:ascii="Times New Roman" w:eastAsia="Times New Roman" w:hAnsi="Times New Roman" w:cs="Times New Roman"/>
          <w:spacing w:val="0"/>
          <w:w w:val="100"/>
          <w:position w:val="0"/>
          <w:shd w:val="clear" w:color="auto" w:fill="auto"/>
          <w:lang w:val="en-US" w:eastAsia="en-US" w:bidi="en-US"/>
        </w:rPr>
        <w:t xml:space="preserve">S. A radiographic assessment of the prevalence of pulp stones in </w:t>
      </w:r>
      <w:r>
        <w:rPr>
          <w:rFonts w:ascii="Times New Roman" w:eastAsia="Times New Roman" w:hAnsi="Times New Roman" w:cs="Times New Roman"/>
          <w:color w:val="018ED2"/>
          <w:spacing w:val="0"/>
          <w:w w:val="100"/>
          <w:position w:val="0"/>
          <w:shd w:val="clear" w:color="auto" w:fill="auto"/>
          <w:lang w:val="en-US" w:eastAsia="en-US" w:bidi="en-US"/>
        </w:rPr>
        <w:t xml:space="preserve">a </w:t>
      </w:r>
      <w:r>
        <w:rPr>
          <w:rFonts w:ascii="Times New Roman" w:eastAsia="Times New Roman" w:hAnsi="Times New Roman" w:cs="Times New Roman"/>
          <w:spacing w:val="0"/>
          <w:w w:val="100"/>
          <w:position w:val="0"/>
          <w:shd w:val="clear" w:color="auto" w:fill="auto"/>
          <w:lang w:val="en-US" w:eastAsia="en-US" w:bidi="en-US"/>
        </w:rPr>
        <w:t>group of Turkish dental patients. Int Endod J 2009;42:735-9-</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en-US" w:eastAsia="en-US" w:bidi="en-US"/>
        </w:rPr>
        <w:t>Willman W. Calcifications in the pulp. Bur 1934;34:73-6.</w:t>
      </w:r>
    </w:p>
    <w:p>
      <w:pPr>
        <w:pStyle w:val="Style42"/>
        <w:keepNext w:val="0"/>
        <w:keepLines w:val="0"/>
        <w:widowControl w:val="0"/>
        <w:numPr>
          <w:ilvl w:val="0"/>
          <w:numId w:val="1"/>
        </w:numPr>
        <w:shd w:val="clear" w:color="auto" w:fill="auto"/>
        <w:tabs>
          <w:tab w:pos="279" w:val="left"/>
        </w:tabs>
        <w:bidi w:val="0"/>
        <w:spacing w:before="0" w:after="0"/>
        <w:ind w:right="0" w:hanging="260"/>
        <w:jc w:val="both"/>
      </w:pPr>
      <w:r>
        <w:rPr>
          <w:rFonts w:ascii="Times New Roman" w:eastAsia="Times New Roman" w:hAnsi="Times New Roman" w:cs="Times New Roman"/>
          <w:spacing w:val="0"/>
          <w:w w:val="100"/>
          <w:position w:val="0"/>
          <w:shd w:val="clear" w:color="auto" w:fill="auto"/>
          <w:lang w:val="tr-TR" w:eastAsia="tr-TR" w:bidi="tr-TR"/>
        </w:rPr>
        <w:t xml:space="preserve">Şener S, </w:t>
      </w:r>
      <w:r>
        <w:rPr>
          <w:rFonts w:ascii="Times New Roman" w:eastAsia="Times New Roman" w:hAnsi="Times New Roman" w:cs="Times New Roman"/>
          <w:spacing w:val="0"/>
          <w:w w:val="100"/>
          <w:position w:val="0"/>
          <w:shd w:val="clear" w:color="auto" w:fill="auto"/>
          <w:lang w:val="en-US" w:eastAsia="en-US" w:bidi="en-US"/>
        </w:rPr>
        <w:t xml:space="preserve">Cobankara FK, </w:t>
      </w:r>
      <w:r>
        <w:rPr>
          <w:rFonts w:ascii="Times New Roman" w:eastAsia="Times New Roman" w:hAnsi="Times New Roman" w:cs="Times New Roman"/>
          <w:spacing w:val="0"/>
          <w:w w:val="100"/>
          <w:position w:val="0"/>
          <w:shd w:val="clear" w:color="auto" w:fill="auto"/>
          <w:lang w:val="tr-TR" w:eastAsia="tr-TR" w:bidi="tr-TR"/>
        </w:rPr>
        <w:t xml:space="preserve">Akgünlü </w:t>
      </w:r>
      <w:r>
        <w:rPr>
          <w:rFonts w:ascii="Times New Roman" w:eastAsia="Times New Roman" w:hAnsi="Times New Roman" w:cs="Times New Roman"/>
          <w:spacing w:val="0"/>
          <w:w w:val="100"/>
          <w:position w:val="0"/>
          <w:shd w:val="clear" w:color="auto" w:fill="auto"/>
          <w:lang w:val="en-US" w:eastAsia="en-US" w:bidi="en-US"/>
        </w:rPr>
        <w:t>F. Calcifications of the pulp chamber: prevalence and implicated factors. Clin Oral Investig 2009;13:209-15.</w:t>
      </w:r>
    </w:p>
    <w:p>
      <w:pPr>
        <w:pStyle w:val="Style42"/>
        <w:keepNext w:val="0"/>
        <w:keepLines w:val="0"/>
        <w:widowControl w:val="0"/>
        <w:shd w:val="clear" w:color="auto" w:fill="auto"/>
        <w:bidi w:val="0"/>
        <w:spacing w:before="0" w:after="0"/>
        <w:ind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spacing w:val="0"/>
          <w:w w:val="100"/>
          <w:position w:val="0"/>
          <w:shd w:val="clear" w:color="auto" w:fill="auto"/>
          <w:lang w:val="en-US" w:eastAsia="en-US" w:bidi="en-US"/>
        </w:rPr>
        <w:t xml:space="preserve">Zeng J, Yang </w:t>
      </w:r>
      <w:r>
        <w:rPr>
          <w:rFonts w:ascii="Times New Roman" w:eastAsia="Times New Roman" w:hAnsi="Times New Roman" w:cs="Times New Roman"/>
          <w:color w:val="018ED2"/>
          <w:spacing w:val="0"/>
          <w:w w:val="100"/>
          <w:position w:val="0"/>
          <w:shd w:val="clear" w:color="auto" w:fill="auto"/>
          <w:lang w:val="en-US" w:eastAsia="en-US" w:bidi="en-US"/>
        </w:rPr>
        <w:t xml:space="preserve">F, </w:t>
      </w:r>
      <w:r>
        <w:rPr>
          <w:rFonts w:ascii="Times New Roman" w:eastAsia="Times New Roman" w:hAnsi="Times New Roman" w:cs="Times New Roman"/>
          <w:spacing w:val="0"/>
          <w:w w:val="100"/>
          <w:position w:val="0"/>
          <w:shd w:val="clear" w:color="auto" w:fill="auto"/>
          <w:lang w:val="en-US" w:eastAsia="en-US" w:bidi="en-US"/>
        </w:rPr>
        <w:t>Zhang W, et al. Association between dental pulp stones and calcifying nanoparticles. Int J Nanomedicine 2011;6:109-18.</w:t>
      </w:r>
    </w:p>
    <w:p>
      <w:pPr>
        <w:pStyle w:val="Style42"/>
        <w:keepNext w:val="0"/>
        <w:keepLines w:val="0"/>
        <w:widowControl w:val="0"/>
        <w:shd w:val="clear" w:color="auto" w:fill="auto"/>
        <w:bidi w:val="0"/>
        <w:spacing w:before="0" w:after="0"/>
        <w:ind w:right="0" w:hanging="260"/>
        <w:jc w:val="both"/>
        <w:sectPr>
          <w:footnotePr>
            <w:pos w:val="pageBottom"/>
            <w:numFmt w:val="decimal"/>
            <w:numRestart w:val="continuous"/>
          </w:footnotePr>
          <w:pgSz w:w="11693" w:h="15653"/>
          <w:pgMar w:top="984" w:left="859" w:right="806" w:bottom="984" w:header="0" w:footer="3" w:gutter="0"/>
          <w:cols w:num="2" w:space="28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rFonts w:ascii="Times New Roman" w:eastAsia="Times New Roman" w:hAnsi="Times New Roman" w:cs="Times New Roman"/>
          <w:spacing w:val="0"/>
          <w:w w:val="100"/>
          <w:position w:val="0"/>
          <w:shd w:val="clear" w:color="auto" w:fill="auto"/>
          <w:lang w:val="en-US" w:eastAsia="en-US" w:bidi="en-US"/>
        </w:rPr>
        <w:t>Rubach WC, Mitchell DF. Periodontal disease, accessory canals and pulp pathosis. J Periodontol 1965;36:34-8.</w:t>
      </w:r>
    </w:p>
    <w:sectPr>
      <w:footnotePr>
        <w:pos w:val="pageBottom"/>
        <w:numFmt w:val="decimal"/>
        <w:numRestart w:val="continuous"/>
      </w:footnotePr>
      <w:type w:val="continuous"/>
      <w:pgSz w:w="11693" w:h="15653"/>
      <w:pgMar w:top="984" w:left="859" w:right="806" w:bottom="984" w:header="0" w:footer="3" w:gutter="0"/>
      <w:cols w:num="2" w:space="28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521335</wp:posOffset>
              </wp:positionH>
              <wp:positionV relativeFrom="page">
                <wp:posOffset>9564370</wp:posOffset>
              </wp:positionV>
              <wp:extent cx="5897880" cy="76200"/>
              <wp:wrapNone/>
              <wp:docPr id="7" name="Shape 7"/>
              <a:graphic xmlns:a="http://schemas.openxmlformats.org/drawingml/2006/main">
                <a:graphicData uri="http://schemas.microsoft.com/office/word/2010/wordprocessingShape">
                  <wps:wsp>
                    <wps:cNvSpPr txBox="1"/>
                    <wps:spPr>
                      <a:xfrm>
                        <a:ext cx="5897880" cy="76200"/>
                      </a:xfrm>
                      <a:prstGeom prst="rect"/>
                      <a:noFill/>
                    </wps:spPr>
                    <wps:txbx>
                      <w:txbxContent>
                        <w:p>
                          <w:pPr>
                            <w:pStyle w:val="Style13"/>
                            <w:keepNext w:val="0"/>
                            <w:keepLines w:val="0"/>
                            <w:widowControl w:val="0"/>
                            <w:shd w:val="clear" w:color="auto" w:fill="auto"/>
                            <w:tabs>
                              <w:tab w:pos="9288" w:val="right"/>
                            </w:tabs>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41, Number 3, March 2015</w:t>
                            <w:tab/>
                            <w:t>Prevalence of Pulp Stones in Malaysians</w:t>
                          </w:r>
                        </w:p>
                      </w:txbxContent>
                    </wps:txbx>
                    <wps:bodyPr lIns="0" tIns="0" rIns="0" bIns="0">
                      <a:spAutoFit/>
                    </wps:bodyPr>
                  </wps:wsp>
                </a:graphicData>
              </a:graphic>
            </wp:anchor>
          </w:drawing>
        </mc:Choice>
        <mc:Fallback>
          <w:pict>
            <v:shape id="_x0000_s1033" type="#_x0000_t202" style="position:absolute;margin-left:41.049999999999997pt;margin-top:753.10000000000002pt;width:464.39999999999998pt;height:6.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288" w:val="right"/>
                      </w:tabs>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41, Number 3, March 2015</w:t>
                      <w:tab/>
                      <w:t>Prevalence of Pulp Stones in Malaysians</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765175</wp:posOffset>
              </wp:positionH>
              <wp:positionV relativeFrom="page">
                <wp:posOffset>9564370</wp:posOffset>
              </wp:positionV>
              <wp:extent cx="5989320" cy="69850"/>
              <wp:wrapNone/>
              <wp:docPr id="11" name="Shape 11"/>
              <a:graphic xmlns:a="http://schemas.openxmlformats.org/drawingml/2006/main">
                <a:graphicData uri="http://schemas.microsoft.com/office/word/2010/wordprocessingShape">
                  <wps:wsp>
                    <wps:cNvSpPr txBox="1"/>
                    <wps:spPr>
                      <a:xfrm>
                        <a:ext cx="5989320" cy="69850"/>
                      </a:xfrm>
                      <a:prstGeom prst="rect"/>
                      <a:noFill/>
                    </wps:spPr>
                    <wps:txbx>
                      <w:txbxContent>
                        <w:p>
                          <w:pPr>
                            <w:pStyle w:val="Style13"/>
                            <w:keepNext w:val="0"/>
                            <w:keepLines w:val="0"/>
                            <w:widowControl w:val="0"/>
                            <w:shd w:val="clear" w:color="auto" w:fill="auto"/>
                            <w:tabs>
                              <w:tab w:pos="9432" w:val="righ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Kannan ct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41, Number 3, March 2015</w:t>
                          </w:r>
                        </w:p>
                      </w:txbxContent>
                    </wps:txbx>
                    <wps:bodyPr lIns="0" tIns="0" rIns="0" bIns="0">
                      <a:spAutoFit/>
                    </wps:bodyPr>
                  </wps:wsp>
                </a:graphicData>
              </a:graphic>
            </wp:anchor>
          </w:drawing>
        </mc:Choice>
        <mc:Fallback>
          <w:pict>
            <v:shape id="_x0000_s1037" type="#_x0000_t202" style="position:absolute;margin-left:60.25pt;margin-top:753.10000000000002pt;width:471.60000000000002pt;height:5.5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9432" w:val="righ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Kannan ct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41, Number 3, March 2015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5599430</wp:posOffset>
              </wp:positionH>
              <wp:positionV relativeFrom="page">
                <wp:posOffset>311150</wp:posOffset>
              </wp:positionV>
              <wp:extent cx="1246505" cy="161290"/>
              <wp:wrapNone/>
              <wp:docPr id="5" name="Shape 5"/>
              <a:graphic xmlns:a="http://schemas.openxmlformats.org/drawingml/2006/main">
                <a:graphicData uri="http://schemas.microsoft.com/office/word/2010/wordprocessingShape">
                  <wps:wsp>
                    <wps:cNvSpPr txBox="1"/>
                    <wps:spPr>
                      <a:xfrm>
                        <a:ext cx="1246505"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Clinical Research</w:t>
                          </w:r>
                        </w:p>
                      </w:txbxContent>
                    </wps:txbx>
                    <wps:bodyPr wrap="none" lIns="0" tIns="0" rIns="0" bIns="0">
                      <a:spAutoFit/>
                    </wps:bodyPr>
                  </wps:wsp>
                </a:graphicData>
              </a:graphic>
            </wp:anchor>
          </w:drawing>
        </mc:Choice>
        <mc:Fallback>
          <w:pict>
            <v:shape id="_x0000_s1031" type="#_x0000_t202" style="position:absolute;margin-left:440.89999999999998pt;margin-top:24.5pt;width:98.150000000000006pt;height:12.699999999999999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Clinical Research</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557530</wp:posOffset>
              </wp:positionH>
              <wp:positionV relativeFrom="page">
                <wp:posOffset>311150</wp:posOffset>
              </wp:positionV>
              <wp:extent cx="1243330" cy="161290"/>
              <wp:wrapNone/>
              <wp:docPr id="9" name="Shape 9"/>
              <a:graphic xmlns:a="http://schemas.openxmlformats.org/drawingml/2006/main">
                <a:graphicData uri="http://schemas.microsoft.com/office/word/2010/wordprocessingShape">
                  <wps:wsp>
                    <wps:cNvSpPr txBox="1"/>
                    <wps:spPr>
                      <a:xfrm>
                        <a:ext cx="1243330"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Clinical Research</w:t>
                          </w:r>
                        </w:p>
                      </w:txbxContent>
                    </wps:txbx>
                    <wps:bodyPr wrap="none" lIns="0" tIns="0" rIns="0" bIns="0">
                      <a:spAutoFit/>
                    </wps:bodyPr>
                  </wps:wsp>
                </a:graphicData>
              </a:graphic>
            </wp:anchor>
          </w:drawing>
        </mc:Choice>
        <mc:Fallback>
          <w:pict>
            <v:shape id="_x0000_s1035" type="#_x0000_t202" style="position:absolute;margin-left:43.899999999999999pt;margin-top:24.5pt;width:97.900000000000006pt;height:12.699999999999999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Clinical Research</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6_"/>
    <w:basedOn w:val="DefaultParagraphFont"/>
    <w:link w:val="Style2"/>
    <w:rPr>
      <w:rFonts w:ascii="Arial" w:eastAsia="Arial" w:hAnsi="Arial" w:cs="Arial"/>
      <w:b/>
      <w:bCs/>
      <w:i w:val="0"/>
      <w:iCs w:val="0"/>
      <w:smallCaps w:val="0"/>
      <w:strike w:val="0"/>
      <w:sz w:val="17"/>
      <w:szCs w:val="17"/>
      <w:u w:val="none"/>
    </w:rPr>
  </w:style>
  <w:style w:type="character" w:customStyle="1" w:styleId="CharStyle5">
    <w:name w:val="Body text|1_"/>
    <w:basedOn w:val="DefaultParagraphFont"/>
    <w:link w:val="Style4"/>
    <w:rPr>
      <w:b w:val="0"/>
      <w:bCs w:val="0"/>
      <w:i w:val="0"/>
      <w:iCs w:val="0"/>
      <w:smallCaps w:val="0"/>
      <w:strike w:val="0"/>
      <w:sz w:val="16"/>
      <w:szCs w:val="16"/>
      <w:u w:val="none"/>
    </w:rPr>
  </w:style>
  <w:style w:type="character" w:customStyle="1" w:styleId="CharStyle9">
    <w:name w:val="Body text|3_"/>
    <w:basedOn w:val="DefaultParagraphFont"/>
    <w:link w:val="Style8"/>
    <w:rPr>
      <w:rFonts w:ascii="Arial" w:eastAsia="Arial" w:hAnsi="Arial" w:cs="Arial"/>
      <w:b w:val="0"/>
      <w:bCs w:val="0"/>
      <w:i w:val="0"/>
      <w:iCs w:val="0"/>
      <w:smallCaps w:val="0"/>
      <w:strike w:val="0"/>
      <w:sz w:val="13"/>
      <w:szCs w:val="13"/>
      <w:u w:val="none"/>
    </w:rPr>
  </w:style>
  <w:style w:type="character" w:customStyle="1" w:styleId="CharStyle12">
    <w:name w:val="Heading #1|1_"/>
    <w:basedOn w:val="DefaultParagraphFont"/>
    <w:link w:val="Style11"/>
    <w:rPr>
      <w:rFonts w:ascii="Arial" w:eastAsia="Arial" w:hAnsi="Arial" w:cs="Arial"/>
      <w:b w:val="0"/>
      <w:bCs w:val="0"/>
      <w:i w:val="0"/>
      <w:iCs w:val="0"/>
      <w:smallCaps w:val="0"/>
      <w:strike w:val="0"/>
      <w:sz w:val="36"/>
      <w:szCs w:val="36"/>
      <w:u w:val="none"/>
    </w:rPr>
  </w:style>
  <w:style w:type="character" w:customStyle="1" w:styleId="CharStyle14">
    <w:name w:val="Header or footer|2_"/>
    <w:basedOn w:val="DefaultParagraphFont"/>
    <w:link w:val="Style13"/>
    <w:rPr>
      <w:b w:val="0"/>
      <w:bCs w:val="0"/>
      <w:i w:val="0"/>
      <w:iCs w:val="0"/>
      <w:smallCaps w:val="0"/>
      <w:strike w:val="0"/>
      <w:sz w:val="20"/>
      <w:szCs w:val="20"/>
      <w:u w:val="none"/>
    </w:rPr>
  </w:style>
  <w:style w:type="character" w:customStyle="1" w:styleId="CharStyle19">
    <w:name w:val="Body text|5_"/>
    <w:basedOn w:val="DefaultParagraphFont"/>
    <w:link w:val="Style18"/>
    <w:rPr>
      <w:b w:val="0"/>
      <w:bCs w:val="0"/>
      <w:i/>
      <w:iCs/>
      <w:smallCaps w:val="0"/>
      <w:strike w:val="0"/>
      <w:u w:val="none"/>
    </w:rPr>
  </w:style>
  <w:style w:type="character" w:customStyle="1" w:styleId="CharStyle22">
    <w:name w:val="Heading #2|1_"/>
    <w:basedOn w:val="DefaultParagraphFont"/>
    <w:link w:val="Style21"/>
    <w:rPr>
      <w:rFonts w:ascii="Arial" w:eastAsia="Arial" w:hAnsi="Arial" w:cs="Arial"/>
      <w:b/>
      <w:bCs/>
      <w:i w:val="0"/>
      <w:iCs w:val="0"/>
      <w:smallCaps w:val="0"/>
      <w:strike w:val="0"/>
      <w:w w:val="70"/>
      <w:sz w:val="28"/>
      <w:szCs w:val="28"/>
      <w:u w:val="none"/>
    </w:rPr>
  </w:style>
  <w:style w:type="character" w:customStyle="1" w:styleId="CharStyle24">
    <w:name w:val="Table caption|1_"/>
    <w:basedOn w:val="DefaultParagraphFont"/>
    <w:link w:val="Style23"/>
    <w:rPr>
      <w:b w:val="0"/>
      <w:bCs w:val="0"/>
      <w:i w:val="0"/>
      <w:iCs w:val="0"/>
      <w:smallCaps w:val="0"/>
      <w:strike w:val="0"/>
      <w:sz w:val="11"/>
      <w:szCs w:val="11"/>
      <w:u w:val="none"/>
    </w:rPr>
  </w:style>
  <w:style w:type="character" w:customStyle="1" w:styleId="CharStyle28">
    <w:name w:val="Other|1_"/>
    <w:basedOn w:val="DefaultParagraphFont"/>
    <w:link w:val="Style27"/>
    <w:rPr>
      <w:b w:val="0"/>
      <w:bCs w:val="0"/>
      <w:i w:val="0"/>
      <w:iCs w:val="0"/>
      <w:smallCaps w:val="0"/>
      <w:strike w:val="0"/>
      <w:sz w:val="16"/>
      <w:szCs w:val="16"/>
      <w:u w:val="none"/>
    </w:rPr>
  </w:style>
  <w:style w:type="character" w:customStyle="1" w:styleId="CharStyle32">
    <w:name w:val="Heading #3|1_"/>
    <w:basedOn w:val="DefaultParagraphFont"/>
    <w:link w:val="Style31"/>
    <w:rPr>
      <w:rFonts w:ascii="Arial" w:eastAsia="Arial" w:hAnsi="Arial" w:cs="Arial"/>
      <w:b/>
      <w:bCs/>
      <w:i w:val="0"/>
      <w:iCs w:val="0"/>
      <w:smallCaps w:val="0"/>
      <w:strike w:val="0"/>
      <w:sz w:val="17"/>
      <w:szCs w:val="17"/>
      <w:u w:val="none"/>
    </w:rPr>
  </w:style>
  <w:style w:type="character" w:customStyle="1" w:styleId="CharStyle39">
    <w:name w:val="Body text|4_"/>
    <w:basedOn w:val="DefaultParagraphFont"/>
    <w:link w:val="Style38"/>
    <w:rPr>
      <w:b w:val="0"/>
      <w:bCs w:val="0"/>
      <w:i w:val="0"/>
      <w:iCs w:val="0"/>
      <w:smallCaps w:val="0"/>
      <w:strike w:val="0"/>
      <w:sz w:val="11"/>
      <w:szCs w:val="11"/>
      <w:u w:val="none"/>
    </w:rPr>
  </w:style>
  <w:style w:type="character" w:customStyle="1" w:styleId="CharStyle43">
    <w:name w:val="Body text|2_"/>
    <w:basedOn w:val="DefaultParagraphFont"/>
    <w:link w:val="Style42"/>
    <w:rPr>
      <w:b w:val="0"/>
      <w:bCs w:val="0"/>
      <w:i w:val="0"/>
      <w:iCs w:val="0"/>
      <w:smallCaps w:val="0"/>
      <w:strike w:val="0"/>
      <w:color w:val="1C7CA8"/>
      <w:sz w:val="13"/>
      <w:szCs w:val="13"/>
      <w:u w:val="none"/>
    </w:rPr>
  </w:style>
  <w:style w:type="paragraph" w:customStyle="1" w:styleId="Style2">
    <w:name w:val="Body text|6"/>
    <w:basedOn w:val="Normal"/>
    <w:link w:val="CharStyle3"/>
    <w:pPr>
      <w:widowControl w:val="0"/>
      <w:shd w:val="clear" w:color="auto" w:fill="FFFFFF"/>
    </w:pPr>
    <w:rPr>
      <w:rFonts w:ascii="Arial" w:eastAsia="Arial" w:hAnsi="Arial" w:cs="Arial"/>
      <w:b/>
      <w:bCs/>
      <w:i w:val="0"/>
      <w:iCs w:val="0"/>
      <w:smallCaps w:val="0"/>
      <w:strike w:val="0"/>
      <w:sz w:val="17"/>
      <w:szCs w:val="17"/>
      <w:u w:val="none"/>
    </w:rPr>
  </w:style>
  <w:style w:type="paragraph" w:customStyle="1" w:styleId="Style4">
    <w:name w:val="Body text|1"/>
    <w:basedOn w:val="Normal"/>
    <w:link w:val="CharStyle5"/>
    <w:pPr>
      <w:widowControl w:val="0"/>
      <w:shd w:val="clear" w:color="auto" w:fill="FFFFFF"/>
      <w:spacing w:line="286" w:lineRule="auto"/>
      <w:ind w:firstLine="380"/>
    </w:pPr>
    <w:rPr>
      <w:b w:val="0"/>
      <w:bCs w:val="0"/>
      <w:i w:val="0"/>
      <w:iCs w:val="0"/>
      <w:smallCaps w:val="0"/>
      <w:strike w:val="0"/>
      <w:sz w:val="16"/>
      <w:szCs w:val="16"/>
      <w:u w:val="none"/>
    </w:rPr>
  </w:style>
  <w:style w:type="paragraph" w:customStyle="1" w:styleId="Style8">
    <w:name w:val="Body text|3"/>
    <w:basedOn w:val="Normal"/>
    <w:link w:val="CharStyle9"/>
    <w:pPr>
      <w:widowControl w:val="0"/>
      <w:shd w:val="clear" w:color="auto" w:fill="FFFFFF"/>
      <w:spacing w:line="281" w:lineRule="auto"/>
      <w:ind w:firstLine="210"/>
    </w:pPr>
    <w:rPr>
      <w:rFonts w:ascii="Arial" w:eastAsia="Arial" w:hAnsi="Arial" w:cs="Arial"/>
      <w:b w:val="0"/>
      <w:bCs w:val="0"/>
      <w:i w:val="0"/>
      <w:iCs w:val="0"/>
      <w:smallCaps w:val="0"/>
      <w:strike w:val="0"/>
      <w:sz w:val="13"/>
      <w:szCs w:val="13"/>
      <w:u w:val="none"/>
    </w:rPr>
  </w:style>
  <w:style w:type="paragraph" w:customStyle="1" w:styleId="Style11">
    <w:name w:val="Heading #1|1"/>
    <w:basedOn w:val="Normal"/>
    <w:link w:val="CharStyle12"/>
    <w:pPr>
      <w:widowControl w:val="0"/>
      <w:shd w:val="clear" w:color="auto" w:fill="FFFFFF"/>
      <w:spacing w:after="140" w:line="264" w:lineRule="auto"/>
      <w:ind w:left="-3880"/>
      <w:outlineLvl w:val="0"/>
    </w:pPr>
    <w:rPr>
      <w:rFonts w:ascii="Arial" w:eastAsia="Arial" w:hAnsi="Arial" w:cs="Arial"/>
      <w:b w:val="0"/>
      <w:bCs w:val="0"/>
      <w:i w:val="0"/>
      <w:iCs w:val="0"/>
      <w:smallCaps w:val="0"/>
      <w:strike w:val="0"/>
      <w:sz w:val="36"/>
      <w:szCs w:val="36"/>
      <w:u w:val="none"/>
    </w:rPr>
  </w:style>
  <w:style w:type="paragraph" w:customStyle="1" w:styleId="Style13">
    <w:name w:val="Header or footer|2"/>
    <w:basedOn w:val="Normal"/>
    <w:link w:val="CharStyle14"/>
    <w:pPr>
      <w:widowControl w:val="0"/>
      <w:shd w:val="clear" w:color="auto" w:fill="FFFFFF"/>
    </w:pPr>
    <w:rPr>
      <w:b w:val="0"/>
      <w:bCs w:val="0"/>
      <w:i w:val="0"/>
      <w:iCs w:val="0"/>
      <w:smallCaps w:val="0"/>
      <w:strike w:val="0"/>
      <w:sz w:val="20"/>
      <w:szCs w:val="20"/>
      <w:u w:val="none"/>
    </w:rPr>
  </w:style>
  <w:style w:type="paragraph" w:customStyle="1" w:styleId="Style18">
    <w:name w:val="Body text|5"/>
    <w:basedOn w:val="Normal"/>
    <w:link w:val="CharStyle19"/>
    <w:pPr>
      <w:widowControl w:val="0"/>
      <w:shd w:val="clear" w:color="auto" w:fill="FFFFFF"/>
      <w:spacing w:after="330" w:line="228" w:lineRule="auto"/>
      <w:ind w:left="-3920"/>
    </w:pPr>
    <w:rPr>
      <w:b w:val="0"/>
      <w:bCs w:val="0"/>
      <w:i/>
      <w:iCs/>
      <w:smallCaps w:val="0"/>
      <w:strike w:val="0"/>
      <w:u w:val="none"/>
    </w:rPr>
  </w:style>
  <w:style w:type="paragraph" w:customStyle="1" w:styleId="Style21">
    <w:name w:val="Heading #2|1"/>
    <w:basedOn w:val="Normal"/>
    <w:link w:val="CharStyle22"/>
    <w:pPr>
      <w:widowControl w:val="0"/>
      <w:shd w:val="clear" w:color="auto" w:fill="FFFFFF"/>
      <w:jc w:val="center"/>
      <w:outlineLvl w:val="1"/>
    </w:pPr>
    <w:rPr>
      <w:rFonts w:ascii="Arial" w:eastAsia="Arial" w:hAnsi="Arial" w:cs="Arial"/>
      <w:b/>
      <w:bCs/>
      <w:i w:val="0"/>
      <w:iCs w:val="0"/>
      <w:smallCaps w:val="0"/>
      <w:strike w:val="0"/>
      <w:w w:val="70"/>
      <w:sz w:val="28"/>
      <w:szCs w:val="28"/>
      <w:u w:val="none"/>
    </w:rPr>
  </w:style>
  <w:style w:type="paragraph" w:customStyle="1" w:styleId="Style23">
    <w:name w:val="Table caption|1"/>
    <w:basedOn w:val="Normal"/>
    <w:link w:val="CharStyle24"/>
    <w:pPr>
      <w:widowControl w:val="0"/>
      <w:shd w:val="clear" w:color="auto" w:fill="FFFFFF"/>
    </w:pPr>
    <w:rPr>
      <w:b w:val="0"/>
      <w:bCs w:val="0"/>
      <w:i w:val="0"/>
      <w:iCs w:val="0"/>
      <w:smallCaps w:val="0"/>
      <w:strike w:val="0"/>
      <w:sz w:val="11"/>
      <w:szCs w:val="11"/>
      <w:u w:val="none"/>
    </w:rPr>
  </w:style>
  <w:style w:type="paragraph" w:customStyle="1" w:styleId="Style27">
    <w:name w:val="Other|1"/>
    <w:basedOn w:val="Normal"/>
    <w:link w:val="CharStyle28"/>
    <w:pPr>
      <w:widowControl w:val="0"/>
      <w:shd w:val="clear" w:color="auto" w:fill="FFFFFF"/>
      <w:spacing w:line="286" w:lineRule="auto"/>
      <w:ind w:firstLine="380"/>
    </w:pPr>
    <w:rPr>
      <w:b w:val="0"/>
      <w:bCs w:val="0"/>
      <w:i w:val="0"/>
      <w:iCs w:val="0"/>
      <w:smallCaps w:val="0"/>
      <w:strike w:val="0"/>
      <w:sz w:val="16"/>
      <w:szCs w:val="16"/>
      <w:u w:val="none"/>
    </w:rPr>
  </w:style>
  <w:style w:type="paragraph" w:customStyle="1" w:styleId="Style31">
    <w:name w:val="Heading #3|1"/>
    <w:basedOn w:val="Normal"/>
    <w:link w:val="CharStyle32"/>
    <w:pPr>
      <w:widowControl w:val="0"/>
      <w:shd w:val="clear" w:color="auto" w:fill="FFFFFF"/>
      <w:outlineLvl w:val="2"/>
    </w:pPr>
    <w:rPr>
      <w:rFonts w:ascii="Arial" w:eastAsia="Arial" w:hAnsi="Arial" w:cs="Arial"/>
      <w:b/>
      <w:bCs/>
      <w:i w:val="0"/>
      <w:iCs w:val="0"/>
      <w:smallCaps w:val="0"/>
      <w:strike w:val="0"/>
      <w:sz w:val="17"/>
      <w:szCs w:val="17"/>
      <w:u w:val="none"/>
    </w:rPr>
  </w:style>
  <w:style w:type="paragraph" w:customStyle="1" w:styleId="Style38">
    <w:name w:val="Body text|4"/>
    <w:basedOn w:val="Normal"/>
    <w:link w:val="CharStyle39"/>
    <w:pPr>
      <w:widowControl w:val="0"/>
      <w:shd w:val="clear" w:color="auto" w:fill="FFFFFF"/>
      <w:spacing w:line="384" w:lineRule="auto"/>
      <w:ind w:right="3840"/>
    </w:pPr>
    <w:rPr>
      <w:b w:val="0"/>
      <w:bCs w:val="0"/>
      <w:i w:val="0"/>
      <w:iCs w:val="0"/>
      <w:smallCaps w:val="0"/>
      <w:strike w:val="0"/>
      <w:sz w:val="11"/>
      <w:szCs w:val="11"/>
      <w:u w:val="none"/>
    </w:rPr>
  </w:style>
  <w:style w:type="paragraph" w:customStyle="1" w:styleId="Style42">
    <w:name w:val="Body text|2"/>
    <w:basedOn w:val="Normal"/>
    <w:link w:val="CharStyle43"/>
    <w:pPr>
      <w:widowControl w:val="0"/>
      <w:shd w:val="clear" w:color="auto" w:fill="FFFFFF"/>
      <w:spacing w:line="293" w:lineRule="auto"/>
      <w:ind w:left="260" w:hanging="240"/>
    </w:pPr>
    <w:rPr>
      <w:b w:val="0"/>
      <w:bCs w:val="0"/>
      <w:i w:val="0"/>
      <w:iCs w:val="0"/>
      <w:smallCaps w:val="0"/>
      <w:strike w:val="0"/>
      <w:color w:val="1C7CA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Radiographic Assessment of the Prevalence of Pulp Stones in&amp;nbsp;Malaysians</dc:title>
  <dc:subject>Journal of Endodontics, 41 (2015) 333-337. doi:10.1016/j.joen.2014.10.015</dc:subject>
  <dc:creator>Sathya Kannan BDS MDS MFDS RCSEd</dc:creator>
  <cp:keywords/>
</cp:coreProperties>
</file>