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62" w:lineRule="auto"/>
        <w:ind w:left="0" w:right="0" w:firstLine="0"/>
        <w:jc w:val="both"/>
        <w:rPr>
          <w:sz w:val="15"/>
          <w:szCs w:val="15"/>
        </w:rPr>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Journal section: Oral Medicine and Pathology Publication Types: Research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doi: 10.4317/medoral. 17400</w:t>
      </w:r>
    </w:p>
    <w:p>
      <w:pPr>
        <w:pStyle w:val="Style2"/>
        <w:keepNext w:val="0"/>
        <w:keepLines w:val="0"/>
        <w:widowControl w:val="0"/>
        <w:shd w:val="clear" w:color="auto" w:fill="auto"/>
        <w:bidi w:val="0"/>
        <w:spacing w:before="0" w:after="0" w:line="240" w:lineRule="auto"/>
        <w:ind w:left="0" w:right="0" w:firstLine="0"/>
        <w:jc w:val="left"/>
        <w:rPr>
          <w:sz w:val="15"/>
          <w:szCs w:val="15"/>
        </w:rPr>
        <w:sectPr>
          <w:headerReference w:type="default" r:id="rId5"/>
          <w:footerReference w:type="default" r:id="rId6"/>
          <w:footnotePr>
            <w:pos w:val="pageBottom"/>
            <w:numFmt w:val="decimal"/>
            <w:numRestart w:val="continuous"/>
          </w:footnotePr>
          <w:pgSz w:w="12240" w:h="15840"/>
          <w:pgMar w:top="1359" w:left="1258" w:right="1652" w:bottom="1536" w:header="0" w:footer="3" w:gutter="0"/>
          <w:pgNumType w:start="212"/>
          <w:cols w:num="2" w:space="3229"/>
          <w:noEndnote/>
          <w:rtlGutter w:val="0"/>
          <w:docGrid w:linePitch="360"/>
        </w:sectPr>
      </w:pPr>
      <w:r>
        <w:fldChar w:fldCharType="begin"/>
      </w:r>
      <w:r>
        <w:rPr/>
        <w:instrText> HYPERLINK "http://dx" </w:instrText>
      </w:r>
      <w:r>
        <w:fldChar w:fldCharType="separate"/>
      </w:r>
      <w:r>
        <w:rPr>
          <w:rFonts w:ascii="Times New Roman" w:eastAsia="Times New Roman" w:hAnsi="Times New Roman" w:cs="Times New Roman"/>
          <w:i/>
          <w:iCs/>
          <w:color w:val="0080FF"/>
          <w:spacing w:val="0"/>
          <w:w w:val="100"/>
          <w:position w:val="0"/>
          <w:sz w:val="15"/>
          <w:szCs w:val="15"/>
          <w:shd w:val="clear" w:color="auto" w:fill="auto"/>
          <w:lang w:val="en-US" w:eastAsia="en-US" w:bidi="en-US"/>
        </w:rPr>
        <w:t>http://dx</w:t>
      </w:r>
      <w:r>
        <w:fldChar w:fldCharType="end"/>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doi. org/doi:10.4317/medoral. 17400</w:t>
      </w:r>
    </w:p>
    <w:p>
      <w:pPr>
        <w:widowControl w:val="0"/>
        <w:spacing w:before="38" w:after="38"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359" w:left="0" w:right="0" w:bottom="1359" w:header="0" w:footer="3" w:gutter="0"/>
          <w:cols w:space="720"/>
          <w:noEndnote/>
          <w:rtlGutter w:val="0"/>
          <w:docGrid w:linePitch="360"/>
        </w:sectPr>
      </w:pPr>
    </w:p>
    <w:p>
      <w:pPr>
        <w:pStyle w:val="Style12"/>
        <w:keepNext/>
        <w:keepLines/>
        <w:widowControl w:val="0"/>
        <w:shd w:val="clear" w:color="auto" w:fill="auto"/>
        <w:bidi w:val="0"/>
        <w:spacing w:before="0"/>
        <w:ind w:right="0" w:firstLine="0"/>
        <w:jc w:val="center"/>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The prevalence of pulp stones in a Turkish population.</w:t>
        <w:br/>
        <w:t>A radiographic survey</w:t>
      </w:r>
      <w:bookmarkEnd w:id="0"/>
    </w:p>
    <w:p>
      <w:pPr>
        <w:pStyle w:val="Style14"/>
        <w:keepNext w:val="0"/>
        <w:keepLines w:val="0"/>
        <w:widowControl w:val="0"/>
        <w:shd w:val="clear" w:color="auto" w:fill="auto"/>
        <w:bidi w:val="0"/>
        <w:spacing w:before="0" w:after="56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Yildiray Sisman \ Ali-Murat </w:t>
      </w:r>
      <w:r>
        <w:rPr>
          <w:rFonts w:ascii="Times New Roman" w:eastAsia="Times New Roman" w:hAnsi="Times New Roman" w:cs="Times New Roman"/>
          <w:b/>
          <w:bCs/>
          <w:color w:val="000000"/>
          <w:spacing w:val="0"/>
          <w:w w:val="100"/>
          <w:position w:val="0"/>
          <w:shd w:val="clear" w:color="auto" w:fill="auto"/>
          <w:lang w:val="tr-TR" w:eastAsia="tr-TR" w:bidi="tr-TR"/>
        </w:rPr>
        <w:t xml:space="preserve">Aktan </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hd w:val="clear" w:color="auto" w:fill="auto"/>
          <w:lang w:val="tr-TR" w:eastAsia="tr-TR" w:bidi="tr-TR"/>
        </w:rPr>
        <w:t xml:space="preserve">Elif Tarım-Ertas </w:t>
      </w:r>
      <w:r>
        <w:rPr>
          <w:rFonts w:ascii="Times New Roman" w:eastAsia="Times New Roman" w:hAnsi="Times New Roman" w:cs="Times New Roman"/>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hd w:val="clear" w:color="auto" w:fill="auto"/>
          <w:lang w:val="tr-TR" w:eastAsia="tr-TR" w:bidi="tr-TR"/>
        </w:rPr>
        <w:t>Mehmet-Ertuğrul Çiftçi</w:t>
      </w:r>
      <w:r>
        <w:rPr>
          <w:rFonts w:ascii="Times New Roman" w:eastAsia="Times New Roman" w:hAnsi="Times New Roman" w:cs="Times New Roman"/>
          <w:b/>
          <w:bCs/>
          <w:color w:val="000000"/>
          <w:spacing w:val="0"/>
          <w:w w:val="100"/>
          <w:position w:val="0"/>
          <w:shd w:val="clear" w:color="auto" w:fill="auto"/>
          <w:vertAlign w:val="superscript"/>
          <w:lang w:val="tr-TR" w:eastAsia="tr-TR" w:bidi="tr-TR"/>
        </w:rPr>
        <w:t>3</w:t>
      </w:r>
      <w:r>
        <w:rPr>
          <w:rFonts w:ascii="Times New Roman" w:eastAsia="Times New Roman" w:hAnsi="Times New Roman" w:cs="Times New Roman"/>
          <w:b/>
          <w:bCs/>
          <w:color w:val="000000"/>
          <w:spacing w:val="0"/>
          <w:w w:val="100"/>
          <w:position w:val="0"/>
          <w:shd w:val="clear" w:color="auto" w:fill="auto"/>
          <w:lang w:val="tr-TR" w:eastAsia="tr-TR" w:bidi="tr-TR"/>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Ahmet-Ercan </w:t>
      </w:r>
      <w:r>
        <w:rPr>
          <w:rFonts w:ascii="Times New Roman" w:eastAsia="Times New Roman" w:hAnsi="Times New Roman" w:cs="Times New Roman"/>
          <w:b/>
          <w:bCs/>
          <w:color w:val="000000"/>
          <w:spacing w:val="0"/>
          <w:w w:val="100"/>
          <w:position w:val="0"/>
          <w:shd w:val="clear" w:color="auto" w:fill="auto"/>
          <w:lang w:val="tr-TR" w:eastAsia="tr-TR" w:bidi="tr-TR"/>
        </w:rPr>
        <w:t>Şekerci</w:t>
      </w:r>
      <w:r>
        <w:rPr>
          <w:rFonts w:ascii="Times New Roman" w:eastAsia="Times New Roman" w:hAnsi="Times New Roman" w:cs="Times New Roman"/>
          <w:b/>
          <w:bCs/>
          <w:color w:val="000000"/>
          <w:spacing w:val="0"/>
          <w:w w:val="100"/>
          <w:position w:val="0"/>
          <w:shd w:val="clear" w:color="auto" w:fill="auto"/>
          <w:vertAlign w:val="superscript"/>
          <w:lang w:val="tr-TR" w:eastAsia="tr-TR" w:bidi="tr-TR"/>
        </w:rPr>
        <w:t>4</w:t>
      </w:r>
    </w:p>
    <w:p>
      <w:pPr>
        <w:pStyle w:val="Style17"/>
        <w:keepNext w:val="0"/>
        <w:keepLines w:val="0"/>
        <w:widowControl w:val="0"/>
        <w:numPr>
          <w:ilvl w:val="0"/>
          <w:numId w:val="1"/>
        </w:numPr>
        <w:shd w:val="clear" w:color="auto" w:fill="auto"/>
        <w:tabs>
          <w:tab w:pos="164" w:val="left"/>
        </w:tabs>
        <w:bidi w:val="0"/>
        <w:spacing w:before="0" w:after="0" w:line="240" w:lineRule="auto"/>
        <w:ind w:left="0" w:right="46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PHD, DDS. Department of Oral Diagnosis and Radiology, School of Dentistry, Erciyes University, Kayseri, Turkey PHD, DDS Deparment of Oral Diagnosis and Radiology, School of Dentistry, </w:t>
      </w:r>
      <w:r>
        <w:rPr>
          <w:rFonts w:ascii="Times New Roman" w:eastAsia="Times New Roman" w:hAnsi="Times New Roman" w:cs="Times New Roman"/>
          <w:color w:val="000000"/>
          <w:spacing w:val="0"/>
          <w:w w:val="100"/>
          <w:position w:val="0"/>
          <w:shd w:val="clear" w:color="auto" w:fill="auto"/>
          <w:lang w:val="tr-TR" w:eastAsia="tr-TR" w:bidi="tr-TR"/>
        </w:rPr>
        <w:t xml:space="preserve">Katip Çelebi </w:t>
      </w:r>
      <w:r>
        <w:rPr>
          <w:rFonts w:ascii="Times New Roman" w:eastAsia="Times New Roman" w:hAnsi="Times New Roman" w:cs="Times New Roman"/>
          <w:color w:val="000000"/>
          <w:spacing w:val="0"/>
          <w:w w:val="100"/>
          <w:position w:val="0"/>
          <w:shd w:val="clear" w:color="auto" w:fill="auto"/>
          <w:lang w:val="en-US" w:eastAsia="en-US" w:bidi="en-US"/>
        </w:rPr>
        <w:t xml:space="preserve">University, </w:t>
      </w:r>
      <w:r>
        <w:rPr>
          <w:rFonts w:ascii="Times New Roman" w:eastAsia="Times New Roman" w:hAnsi="Times New Roman" w:cs="Times New Roman"/>
          <w:color w:val="000000"/>
          <w:spacing w:val="0"/>
          <w:w w:val="100"/>
          <w:position w:val="0"/>
          <w:shd w:val="clear" w:color="auto" w:fill="auto"/>
          <w:lang w:val="tr-TR" w:eastAsia="tr-TR" w:bidi="tr-TR"/>
        </w:rPr>
        <w:t>İzmir</w:t>
      </w:r>
    </w:p>
    <w:p>
      <w:pPr>
        <w:pStyle w:val="Style17"/>
        <w:keepNext w:val="0"/>
        <w:keepLines w:val="0"/>
        <w:widowControl w:val="0"/>
        <w:numPr>
          <w:ilvl w:val="0"/>
          <w:numId w:val="1"/>
        </w:numPr>
        <w:shd w:val="clear" w:color="auto" w:fill="auto"/>
        <w:tabs>
          <w:tab w:pos="18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PHD, DDS. Department of Oral Diagnosis and Radiology, School of Dentistry, </w:t>
      </w:r>
      <w:r>
        <w:rPr>
          <w:rFonts w:ascii="Times New Roman" w:eastAsia="Times New Roman" w:hAnsi="Times New Roman" w:cs="Times New Roman"/>
          <w:color w:val="000000"/>
          <w:spacing w:val="0"/>
          <w:w w:val="100"/>
          <w:position w:val="0"/>
          <w:shd w:val="clear" w:color="auto" w:fill="auto"/>
          <w:lang w:val="tr-TR" w:eastAsia="tr-TR" w:bidi="tr-TR"/>
        </w:rPr>
        <w:t xml:space="preserve">Gaziantep </w:t>
      </w:r>
      <w:r>
        <w:rPr>
          <w:rFonts w:ascii="Times New Roman" w:eastAsia="Times New Roman" w:hAnsi="Times New Roman" w:cs="Times New Roman"/>
          <w:color w:val="000000"/>
          <w:spacing w:val="0"/>
          <w:w w:val="100"/>
          <w:position w:val="0"/>
          <w:shd w:val="clear" w:color="auto" w:fill="auto"/>
          <w:lang w:val="en-US" w:eastAsia="en-US" w:bidi="en-US"/>
        </w:rPr>
        <w:t xml:space="preserve">University, </w:t>
      </w:r>
      <w:r>
        <w:rPr>
          <w:rFonts w:ascii="Times New Roman" w:eastAsia="Times New Roman" w:hAnsi="Times New Roman" w:cs="Times New Roman"/>
          <w:color w:val="000000"/>
          <w:spacing w:val="0"/>
          <w:w w:val="100"/>
          <w:position w:val="0"/>
          <w:shd w:val="clear" w:color="auto" w:fill="auto"/>
          <w:lang w:val="tr-TR" w:eastAsia="tr-TR" w:bidi="tr-TR"/>
        </w:rPr>
        <w:t xml:space="preserve">Gaziantep, </w:t>
      </w:r>
      <w:r>
        <w:rPr>
          <w:rFonts w:ascii="Times New Roman" w:eastAsia="Times New Roman" w:hAnsi="Times New Roman" w:cs="Times New Roman"/>
          <w:color w:val="000000"/>
          <w:spacing w:val="0"/>
          <w:w w:val="100"/>
          <w:position w:val="0"/>
          <w:shd w:val="clear" w:color="auto" w:fill="auto"/>
          <w:lang w:val="en-US" w:eastAsia="en-US" w:bidi="en-US"/>
        </w:rPr>
        <w:t>Turkey</w:t>
      </w:r>
    </w:p>
    <w:p>
      <w:pPr>
        <w:pStyle w:val="Style17"/>
        <w:keepNext w:val="0"/>
        <w:keepLines w:val="0"/>
        <w:widowControl w:val="0"/>
        <w:numPr>
          <w:ilvl w:val="0"/>
          <w:numId w:val="1"/>
        </w:numPr>
        <w:shd w:val="clear" w:color="auto" w:fill="auto"/>
        <w:tabs>
          <w:tab w:pos="18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PHD. Department of Oral Diagnosis and Radiology, School of Dentistry, </w:t>
      </w:r>
      <w:r>
        <w:rPr>
          <w:rFonts w:ascii="Times New Roman" w:eastAsia="Times New Roman" w:hAnsi="Times New Roman" w:cs="Times New Roman"/>
          <w:color w:val="000000"/>
          <w:spacing w:val="0"/>
          <w:w w:val="100"/>
          <w:position w:val="0"/>
          <w:shd w:val="clear" w:color="auto" w:fill="auto"/>
          <w:lang w:val="tr-TR" w:eastAsia="tr-TR" w:bidi="tr-TR"/>
        </w:rPr>
        <w:t xml:space="preserve">Gaziantep </w:t>
      </w:r>
      <w:r>
        <w:rPr>
          <w:rFonts w:ascii="Times New Roman" w:eastAsia="Times New Roman" w:hAnsi="Times New Roman" w:cs="Times New Roman"/>
          <w:color w:val="000000"/>
          <w:spacing w:val="0"/>
          <w:w w:val="100"/>
          <w:position w:val="0"/>
          <w:shd w:val="clear" w:color="auto" w:fill="auto"/>
          <w:lang w:val="en-US" w:eastAsia="en-US" w:bidi="en-US"/>
        </w:rPr>
        <w:t xml:space="preserve">University, </w:t>
      </w:r>
      <w:r>
        <w:rPr>
          <w:rFonts w:ascii="Times New Roman" w:eastAsia="Times New Roman" w:hAnsi="Times New Roman" w:cs="Times New Roman"/>
          <w:color w:val="000000"/>
          <w:spacing w:val="0"/>
          <w:w w:val="100"/>
          <w:position w:val="0"/>
          <w:shd w:val="clear" w:color="auto" w:fill="auto"/>
          <w:lang w:val="tr-TR" w:eastAsia="tr-TR" w:bidi="tr-TR"/>
        </w:rPr>
        <w:t xml:space="preserve">Gaziantep, </w:t>
      </w:r>
      <w:r>
        <w:rPr>
          <w:rFonts w:ascii="Times New Roman" w:eastAsia="Times New Roman" w:hAnsi="Times New Roman" w:cs="Times New Roman"/>
          <w:color w:val="000000"/>
          <w:spacing w:val="0"/>
          <w:w w:val="100"/>
          <w:position w:val="0"/>
          <w:shd w:val="clear" w:color="auto" w:fill="auto"/>
          <w:lang w:val="en-US" w:eastAsia="en-US" w:bidi="en-US"/>
        </w:rPr>
        <w:t>Turkey</w:t>
      </w:r>
    </w:p>
    <w:p>
      <w:pPr>
        <w:pStyle w:val="Style17"/>
        <w:keepNext w:val="0"/>
        <w:keepLines w:val="0"/>
        <w:widowControl w:val="0"/>
        <w:numPr>
          <w:ilvl w:val="0"/>
          <w:numId w:val="1"/>
        </w:numPr>
        <w:shd w:val="clear" w:color="auto" w:fill="auto"/>
        <w:tabs>
          <w:tab w:pos="198" w:val="left"/>
        </w:tabs>
        <w:bidi w:val="0"/>
        <w:spacing w:before="0" w:after="56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PHD. Department of Oral Diagnosis and Radiology, School of Dentistry, Erciyes University, Kayseri, Turkey</w:t>
      </w:r>
    </w:p>
    <w:p>
      <w:pPr>
        <w:pStyle w:val="Style20"/>
        <w:keepNext w:val="0"/>
        <w:keepLines w:val="0"/>
        <w:widowControl w:val="0"/>
        <w:shd w:val="clear" w:color="auto" w:fill="auto"/>
        <w:bidi w:val="0"/>
        <w:spacing w:before="0" w:after="0" w:line="240" w:lineRule="auto"/>
        <w:ind w:left="29" w:right="0" w:firstLine="0"/>
        <w:jc w:val="left"/>
        <w:rPr>
          <w:sz w:val="15"/>
          <w:szCs w:val="15"/>
        </w:rPr>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Correspondence:</w:t>
      </w:r>
    </w:p>
    <w:p>
      <w:pPr>
        <w:pStyle w:val="Style20"/>
        <w:keepNext w:val="0"/>
        <w:keepLines w:val="0"/>
        <w:widowControl w:val="0"/>
        <w:shd w:val="clear" w:color="auto" w:fill="auto"/>
        <w:bidi w:val="0"/>
        <w:spacing w:before="0" w:after="0" w:line="240" w:lineRule="auto"/>
        <w:ind w:left="29" w:right="0" w:firstLine="0"/>
        <w:jc w:val="left"/>
        <w:rPr>
          <w:sz w:val="15"/>
          <w:szCs w:val="15"/>
        </w:rPr>
      </w:pPr>
      <w:r>
        <w:rPr>
          <w:rFonts w:ascii="Times New Roman" w:eastAsia="Times New Roman" w:hAnsi="Times New Roman" w:cs="Times New Roman"/>
          <w:i/>
          <w:iCs/>
          <w:color w:val="000000"/>
          <w:spacing w:val="0"/>
          <w:w w:val="100"/>
          <w:position w:val="0"/>
          <w:sz w:val="15"/>
          <w:szCs w:val="15"/>
          <w:shd w:val="clear" w:color="auto" w:fill="auto"/>
          <w:lang w:val="tr-TR" w:eastAsia="tr-TR" w:bidi="tr-TR"/>
        </w:rPr>
        <w:t>Gaziantep Üniversitesi, Dişhekimliği Fakültesi</w:t>
      </w:r>
    </w:p>
    <w:p>
      <w:pPr>
        <w:pStyle w:val="Style20"/>
        <w:keepNext w:val="0"/>
        <w:keepLines w:val="0"/>
        <w:widowControl w:val="0"/>
        <w:shd w:val="clear" w:color="auto" w:fill="auto"/>
        <w:bidi w:val="0"/>
        <w:spacing w:before="0" w:after="0" w:line="240" w:lineRule="auto"/>
        <w:ind w:left="29" w:right="0" w:firstLine="0"/>
        <w:jc w:val="left"/>
        <w:rPr>
          <w:sz w:val="15"/>
          <w:szCs w:val="15"/>
        </w:rPr>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Oral </w:t>
      </w:r>
      <w:r>
        <w:rPr>
          <w:rFonts w:ascii="Times New Roman" w:eastAsia="Times New Roman" w:hAnsi="Times New Roman" w:cs="Times New Roman"/>
          <w:i/>
          <w:iCs/>
          <w:color w:val="000000"/>
          <w:spacing w:val="0"/>
          <w:w w:val="100"/>
          <w:position w:val="0"/>
          <w:sz w:val="15"/>
          <w:szCs w:val="15"/>
          <w:shd w:val="clear" w:color="auto" w:fill="auto"/>
          <w:lang w:val="tr-TR" w:eastAsia="tr-TR" w:bidi="tr-TR"/>
        </w:rPr>
        <w:t>Diagnoz ve Radyoloji A.D</w:t>
      </w:r>
    </w:p>
    <w:tbl>
      <w:tblPr>
        <w:tblOverlap w:val="never"/>
        <w:jc w:val="center"/>
        <w:tblLayout w:type="fixed"/>
      </w:tblPr>
      <w:tblGrid>
        <w:gridCol w:w="3672"/>
        <w:gridCol w:w="5630"/>
      </w:tblGrid>
      <w:tr>
        <w:trPr>
          <w:trHeight w:val="931" w:hRule="exact"/>
        </w:trPr>
        <w:tc>
          <w:tcPr>
            <w:tcBorders/>
            <w:shd w:val="clear" w:color="auto" w:fill="FFFFFF"/>
            <w:vAlign w:val="top"/>
          </w:tcPr>
          <w:p>
            <w:pPr>
              <w:pStyle w:val="Style23"/>
              <w:keepNext w:val="0"/>
              <w:keepLines w:val="0"/>
              <w:widowControl w:val="0"/>
              <w:shd w:val="clear" w:color="auto" w:fill="auto"/>
              <w:bidi w:val="0"/>
              <w:spacing w:before="0" w:after="0" w:line="266" w:lineRule="auto"/>
              <w:ind w:left="0" w:right="0" w:firstLine="0"/>
              <w:jc w:val="left"/>
              <w:rPr>
                <w:sz w:val="15"/>
                <w:szCs w:val="15"/>
              </w:rPr>
            </w:pPr>
            <w:r>
              <w:rPr>
                <w:rFonts w:ascii="Times New Roman" w:eastAsia="Times New Roman" w:hAnsi="Times New Roman" w:cs="Times New Roman"/>
                <w:i/>
                <w:iCs/>
                <w:color w:val="000000"/>
                <w:spacing w:val="0"/>
                <w:w w:val="100"/>
                <w:position w:val="0"/>
                <w:sz w:val="15"/>
                <w:szCs w:val="15"/>
                <w:shd w:val="clear" w:color="auto" w:fill="auto"/>
                <w:lang w:val="tr-TR" w:eastAsia="tr-TR" w:bidi="tr-TR"/>
              </w:rPr>
              <w:t xml:space="preserve">Kampus, Gaziantep,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27310, Turkey </w:t>
            </w:r>
            <w:r>
              <w:rPr>
                <w:rFonts w:ascii="Times New Roman" w:eastAsia="Times New Roman" w:hAnsi="Times New Roman" w:cs="Times New Roman"/>
                <w:i/>
                <w:iCs/>
                <w:color w:val="0080FF"/>
                <w:spacing w:val="0"/>
                <w:w w:val="100"/>
                <w:position w:val="0"/>
                <w:sz w:val="15"/>
                <w:szCs w:val="15"/>
                <w:shd w:val="clear" w:color="auto" w:fill="auto"/>
                <w:lang w:val="tr-TR" w:eastAsia="tr-TR" w:bidi="tr-TR"/>
              </w:rPr>
              <w:t xml:space="preserve">alim </w:t>
            </w:r>
            <w:r>
              <w:rPr>
                <w:rFonts w:ascii="Times New Roman" w:eastAsia="Times New Roman" w:hAnsi="Times New Roman" w:cs="Times New Roman"/>
                <w:i/>
                <w:iCs/>
                <w:color w:val="0080FF"/>
                <w:spacing w:val="0"/>
                <w:w w:val="100"/>
                <w:position w:val="0"/>
                <w:sz w:val="15"/>
                <w:szCs w:val="15"/>
                <w:shd w:val="clear" w:color="auto" w:fill="auto"/>
                <w:lang w:val="en-US" w:eastAsia="en-US" w:bidi="en-US"/>
              </w:rPr>
              <w:t>urataktan@yahoo.com</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860" w:right="0" w:firstLine="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Sisman Y, </w:t>
            </w:r>
            <w:r>
              <w:rPr>
                <w:rFonts w:ascii="Times New Roman" w:eastAsia="Times New Roman" w:hAnsi="Times New Roman" w:cs="Times New Roman"/>
                <w:color w:val="000000"/>
                <w:spacing w:val="0"/>
                <w:w w:val="100"/>
                <w:position w:val="0"/>
                <w:sz w:val="16"/>
                <w:szCs w:val="16"/>
                <w:shd w:val="clear" w:color="auto" w:fill="auto"/>
                <w:lang w:val="tr-TR" w:eastAsia="tr-TR" w:bidi="tr-TR"/>
              </w:rPr>
              <w:t xml:space="preserve">Aktan A M, Tarım-Ertas E, Çiftçi M E, Şekerci </w:t>
            </w:r>
            <w:r>
              <w:rPr>
                <w:rFonts w:ascii="Times New Roman" w:eastAsia="Times New Roman" w:hAnsi="Times New Roman" w:cs="Times New Roman"/>
                <w:color w:val="000000"/>
                <w:spacing w:val="0"/>
                <w:w w:val="100"/>
                <w:position w:val="0"/>
                <w:sz w:val="16"/>
                <w:szCs w:val="16"/>
                <w:shd w:val="clear" w:color="auto" w:fill="auto"/>
                <w:lang w:val="en-US" w:eastAsia="en-US" w:bidi="en-US"/>
              </w:rPr>
              <w:t>A E. The prevalence of pulp stones in a Turkish population. A radiographic survey. Med Oral Patol Oral Cir Bucal. 2012 Mar 1;17 (2):e212-7.</w:t>
            </w:r>
          </w:p>
          <w:p>
            <w:pPr>
              <w:pStyle w:val="Style23"/>
              <w:keepNext w:val="0"/>
              <w:keepLines w:val="0"/>
              <w:widowControl w:val="0"/>
              <w:shd w:val="clear" w:color="auto" w:fill="auto"/>
              <w:bidi w:val="0"/>
              <w:spacing w:before="0" w:after="0" w:line="240" w:lineRule="auto"/>
              <w:ind w:left="860" w:right="0" w:firstLine="20"/>
              <w:jc w:val="both"/>
              <w:rPr>
                <w:sz w:val="11"/>
                <w:szCs w:val="11"/>
              </w:rPr>
            </w:pPr>
            <w:r>
              <w:fldChar w:fldCharType="begin"/>
            </w:r>
            <w:r>
              <w:rPr/>
              <w:instrText> HYPERLINK "http://www.medicinaoral.com/medoralfree01/vl7i2/medoralvl7i2p212.pdf" </w:instrText>
            </w:r>
            <w:r>
              <w:fldChar w:fldCharType="separate"/>
            </w:r>
            <w:r>
              <w:rPr>
                <w:rFonts w:ascii="Times New Roman" w:eastAsia="Times New Roman" w:hAnsi="Times New Roman" w:cs="Times New Roman"/>
                <w:color w:val="0080FF"/>
                <w:spacing w:val="0"/>
                <w:w w:val="100"/>
                <w:position w:val="0"/>
                <w:sz w:val="11"/>
                <w:szCs w:val="11"/>
                <w:shd w:val="clear" w:color="auto" w:fill="auto"/>
                <w:lang w:val="en-US" w:eastAsia="en-US" w:bidi="en-US"/>
              </w:rPr>
              <w:t>http://www.medicinaoral.com/medoralfree01/vl7i2/medoralvl7i2p212.pdf</w:t>
            </w:r>
            <w:r>
              <w:fldChar w:fldCharType="end"/>
            </w:r>
          </w:p>
        </w:tc>
      </w:tr>
      <w:tr>
        <w:trPr>
          <w:trHeight w:val="150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Received: 15-11-2010</w:t>
            </w:r>
          </w:p>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Accepted: 21-05-2011</w:t>
            </w:r>
          </w:p>
        </w:tc>
        <w:tc>
          <w:tcPr>
            <w:tcBorders/>
            <w:shd w:val="clear" w:color="auto" w:fill="FFFFFF"/>
            <w:vAlign w:val="bottom"/>
          </w:tcPr>
          <w:p>
            <w:pPr>
              <w:pStyle w:val="Style23"/>
              <w:keepNext w:val="0"/>
              <w:keepLines w:val="0"/>
              <w:widowControl w:val="0"/>
              <w:shd w:val="clear" w:color="auto" w:fill="auto"/>
              <w:tabs>
                <w:tab w:pos="2198" w:val="left"/>
              </w:tabs>
              <w:bidi w:val="0"/>
              <w:spacing w:before="0" w:after="0" w:line="240" w:lineRule="auto"/>
              <w:ind w:left="800" w:right="0" w:firstLine="20"/>
              <w:jc w:val="both"/>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Article Number: 17400</w:t>
              <w:tab/>
            </w:r>
            <w:r>
              <w:fldChar w:fldCharType="begin"/>
            </w:r>
            <w:r>
              <w:rPr/>
              <w:instrText> HYPERLINK "http://www.medicinaoral.com/" </w:instrText>
            </w:r>
            <w:r>
              <w:fldChar w:fldCharType="separate"/>
            </w:r>
            <w:r>
              <w:rPr>
                <w:rFonts w:ascii="Times New Roman" w:eastAsia="Times New Roman" w:hAnsi="Times New Roman" w:cs="Times New Roman"/>
                <w:i/>
                <w:iCs/>
                <w:color w:val="0080FF"/>
                <w:spacing w:val="0"/>
                <w:w w:val="100"/>
                <w:position w:val="0"/>
                <w:sz w:val="12"/>
                <w:szCs w:val="12"/>
                <w:shd w:val="clear" w:color="auto" w:fill="auto"/>
                <w:lang w:val="en-US" w:eastAsia="en-US" w:bidi="en-US"/>
              </w:rPr>
              <w:t>http://www.medicinaoral.com/</w:t>
            </w:r>
            <w:r>
              <w:fldChar w:fldCharType="end"/>
            </w:r>
          </w:p>
          <w:p>
            <w:pPr>
              <w:pStyle w:val="Style23"/>
              <w:keepNext w:val="0"/>
              <w:keepLines w:val="0"/>
              <w:widowControl w:val="0"/>
              <w:shd w:val="clear" w:color="auto" w:fill="auto"/>
              <w:bidi w:val="0"/>
              <w:spacing w:before="0" w:after="0" w:line="240" w:lineRule="auto"/>
              <w:ind w:left="800" w:right="820" w:firstLine="20"/>
              <w:jc w:val="both"/>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 Medicina Oral </w:t>
            </w:r>
            <w:r>
              <w:rPr>
                <w:rFonts w:ascii="Times New Roman" w:eastAsia="Times New Roman" w:hAnsi="Times New Roman" w:cs="Times New Roman"/>
                <w:i/>
                <w:iCs/>
                <w:color w:val="000000"/>
                <w:spacing w:val="0"/>
                <w:w w:val="100"/>
                <w:position w:val="0"/>
                <w:sz w:val="12"/>
                <w:szCs w:val="12"/>
                <w:shd w:val="clear" w:color="auto" w:fill="auto"/>
                <w:lang w:val="tr-TR" w:eastAsia="tr-TR" w:bidi="tr-TR"/>
              </w:rPr>
              <w:t xml:space="preserve">S.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L. C.I.F. B 96689336 - pISSN 1698-4447 - elSSN: 1698-6946 eMail: medicina@medicinaoral. com</w:t>
            </w:r>
          </w:p>
          <w:p>
            <w:pPr>
              <w:pStyle w:val="Style23"/>
              <w:keepNext w:val="0"/>
              <w:keepLines w:val="0"/>
              <w:widowControl w:val="0"/>
              <w:shd w:val="clear" w:color="auto" w:fill="auto"/>
              <w:bidi w:val="0"/>
              <w:spacing w:before="0" w:after="0" w:line="240" w:lineRule="auto"/>
              <w:ind w:left="800" w:right="0" w:firstLine="20"/>
              <w:jc w:val="both"/>
              <w:rPr>
                <w:sz w:val="12"/>
                <w:szCs w:val="12"/>
              </w:rPr>
            </w:pPr>
            <w:r>
              <w:rPr>
                <w:rFonts w:ascii="Times New Roman" w:eastAsia="Times New Roman" w:hAnsi="Times New Roman" w:cs="Times New Roman"/>
                <w:b/>
                <w:bCs/>
                <w:color w:val="341F1C"/>
                <w:spacing w:val="0"/>
                <w:w w:val="100"/>
                <w:position w:val="0"/>
                <w:sz w:val="12"/>
                <w:szCs w:val="12"/>
                <w:shd w:val="clear" w:color="auto" w:fill="auto"/>
                <w:lang w:val="en-US" w:eastAsia="en-US" w:bidi="en-US"/>
              </w:rPr>
              <w:t>Indexed in:</w:t>
            </w:r>
          </w:p>
          <w:p>
            <w:pPr>
              <w:pStyle w:val="Style23"/>
              <w:keepNext w:val="0"/>
              <w:keepLines w:val="0"/>
              <w:widowControl w:val="0"/>
              <w:shd w:val="clear" w:color="auto" w:fill="auto"/>
              <w:bidi w:val="0"/>
              <w:spacing w:before="0" w:after="0" w:line="264" w:lineRule="auto"/>
              <w:ind w:left="1000" w:right="0" w:firstLine="20"/>
              <w:jc w:val="left"/>
              <w:rPr>
                <w:sz w:val="11"/>
                <w:szCs w:val="11"/>
              </w:rPr>
            </w:pPr>
            <w:r>
              <w:rPr>
                <w:rFonts w:ascii="Times New Roman" w:eastAsia="Times New Roman" w:hAnsi="Times New Roman" w:cs="Times New Roman"/>
                <w:color w:val="341F1C"/>
                <w:spacing w:val="0"/>
                <w:w w:val="100"/>
                <w:position w:val="0"/>
                <w:sz w:val="11"/>
                <w:szCs w:val="11"/>
                <w:shd w:val="clear" w:color="auto" w:fill="auto"/>
                <w:lang w:val="en-US" w:eastAsia="en-US" w:bidi="en-US"/>
              </w:rPr>
              <w:t xml:space="preserve">Science </w:t>
            </w:r>
            <w:r>
              <w:rPr>
                <w:rFonts w:ascii="Times New Roman" w:eastAsia="Times New Roman" w:hAnsi="Times New Roman" w:cs="Times New Roman"/>
                <w:color w:val="000000"/>
                <w:spacing w:val="0"/>
                <w:w w:val="100"/>
                <w:position w:val="0"/>
                <w:sz w:val="11"/>
                <w:szCs w:val="11"/>
                <w:shd w:val="clear" w:color="auto" w:fill="auto"/>
                <w:lang w:val="en-US" w:eastAsia="en-US" w:bidi="en-US"/>
              </w:rPr>
              <w:t>Citation Index Expanded</w:t>
            </w:r>
          </w:p>
          <w:p>
            <w:pPr>
              <w:pStyle w:val="Style23"/>
              <w:keepNext w:val="0"/>
              <w:keepLines w:val="0"/>
              <w:widowControl w:val="0"/>
              <w:shd w:val="clear" w:color="auto" w:fill="auto"/>
              <w:bidi w:val="0"/>
              <w:spacing w:before="0" w:after="0" w:line="264" w:lineRule="auto"/>
              <w:ind w:left="1000" w:right="0" w:firstLine="2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Journal Citation </w:t>
            </w:r>
            <w:r>
              <w:rPr>
                <w:rFonts w:ascii="Times New Roman" w:eastAsia="Times New Roman" w:hAnsi="Times New Roman" w:cs="Times New Roman"/>
                <w:color w:val="341F1C"/>
                <w:spacing w:val="0"/>
                <w:w w:val="100"/>
                <w:position w:val="0"/>
                <w:sz w:val="11"/>
                <w:szCs w:val="11"/>
                <w:shd w:val="clear" w:color="auto" w:fill="auto"/>
                <w:lang w:val="en-US" w:eastAsia="en-US" w:bidi="en-US"/>
              </w:rPr>
              <w:t>Reports</w:t>
            </w:r>
          </w:p>
          <w:p>
            <w:pPr>
              <w:pStyle w:val="Style23"/>
              <w:keepNext w:val="0"/>
              <w:keepLines w:val="0"/>
              <w:widowControl w:val="0"/>
              <w:shd w:val="clear" w:color="auto" w:fill="auto"/>
              <w:bidi w:val="0"/>
              <w:spacing w:before="0" w:after="0" w:line="264" w:lineRule="auto"/>
              <w:ind w:left="1000" w:right="0" w:firstLine="2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Index Medicus, </w:t>
            </w:r>
            <w:r>
              <w:rPr>
                <w:rFonts w:ascii="Times New Roman" w:eastAsia="Times New Roman" w:hAnsi="Times New Roman" w:cs="Times New Roman"/>
                <w:color w:val="341F1C"/>
                <w:spacing w:val="0"/>
                <w:w w:val="100"/>
                <w:position w:val="0"/>
                <w:sz w:val="11"/>
                <w:szCs w:val="11"/>
                <w:shd w:val="clear" w:color="auto" w:fill="auto"/>
                <w:lang w:val="en-US" w:eastAsia="en-US" w:bidi="en-US"/>
              </w:rPr>
              <w:t>MEDLINE, PubMed</w:t>
            </w:r>
          </w:p>
          <w:p>
            <w:pPr>
              <w:pStyle w:val="Style23"/>
              <w:keepNext w:val="0"/>
              <w:keepLines w:val="0"/>
              <w:widowControl w:val="0"/>
              <w:shd w:val="clear" w:color="auto" w:fill="auto"/>
              <w:bidi w:val="0"/>
              <w:spacing w:before="0" w:after="0" w:line="264" w:lineRule="auto"/>
              <w:ind w:left="1000" w:right="0" w:firstLine="2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Scopus, Embase and Emcare</w:t>
            </w:r>
          </w:p>
          <w:p>
            <w:pPr>
              <w:pStyle w:val="Style23"/>
              <w:keepNext w:val="0"/>
              <w:keepLines w:val="0"/>
              <w:widowControl w:val="0"/>
              <w:shd w:val="clear" w:color="auto" w:fill="auto"/>
              <w:bidi w:val="0"/>
              <w:spacing w:before="0" w:after="0" w:line="264" w:lineRule="auto"/>
              <w:ind w:left="1000" w:right="0" w:firstLine="2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tr-TR" w:eastAsia="tr-TR" w:bidi="tr-TR"/>
              </w:rPr>
              <w:t xml:space="preserve">İndice </w:t>
            </w:r>
            <w:r>
              <w:rPr>
                <w:rFonts w:ascii="Times New Roman" w:eastAsia="Times New Roman" w:hAnsi="Times New Roman" w:cs="Times New Roman"/>
                <w:color w:val="341F1C"/>
                <w:spacing w:val="0"/>
                <w:w w:val="100"/>
                <w:position w:val="0"/>
                <w:sz w:val="11"/>
                <w:szCs w:val="11"/>
                <w:shd w:val="clear" w:color="auto" w:fill="auto"/>
                <w:lang w:val="en-US" w:eastAsia="en-US" w:bidi="en-US"/>
              </w:rPr>
              <w:t xml:space="preserve">Medico </w:t>
            </w:r>
            <w:r>
              <w:rPr>
                <w:rFonts w:ascii="Times New Roman" w:eastAsia="Times New Roman" w:hAnsi="Times New Roman" w:cs="Times New Roman"/>
                <w:color w:val="000000"/>
                <w:spacing w:val="0"/>
                <w:w w:val="100"/>
                <w:position w:val="0"/>
                <w:sz w:val="11"/>
                <w:szCs w:val="11"/>
                <w:shd w:val="clear" w:color="auto" w:fill="auto"/>
                <w:lang w:val="en-US" w:eastAsia="en-US" w:bidi="en-US"/>
              </w:rPr>
              <w:t>Espanol</w:t>
            </w:r>
          </w:p>
        </w:tc>
      </w:tr>
    </w:tbl>
    <w:p>
      <w:pPr>
        <w:widowControl w:val="0"/>
        <w:spacing w:after="959" w:line="1" w:lineRule="exact"/>
      </w:pPr>
    </w:p>
    <w:p>
      <w:pPr>
        <w:pStyle w:val="Style34"/>
        <w:keepNext/>
        <w:keepLines/>
        <w:widowControl w:val="0"/>
        <w:shd w:val="clear" w:color="auto" w:fill="auto"/>
        <w:bidi w:val="0"/>
        <w:spacing w:before="0" w:after="0"/>
        <w:ind w:left="0" w:right="0" w:firstLine="140"/>
        <w:jc w:val="left"/>
      </w:pPr>
      <w:bookmarkStart w:id="1" w:name="bookmark1"/>
      <w:r>
        <w:rPr>
          <w:rFonts w:ascii="Times New Roman" w:eastAsia="Times New Roman" w:hAnsi="Times New Roman" w:cs="Times New Roman"/>
          <w:color w:val="000000"/>
          <w:spacing w:val="0"/>
          <w:w w:val="100"/>
          <w:position w:val="0"/>
          <w:shd w:val="clear" w:color="auto" w:fill="auto"/>
          <w:lang w:val="en-US" w:eastAsia="en-US" w:bidi="en-US"/>
        </w:rPr>
        <w:t>Abstract</w:t>
      </w:r>
      <w:bookmarkEnd w:id="1"/>
    </w:p>
    <w:p>
      <w:pPr>
        <w:pStyle w:val="Style1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shd w:val="clear" w:color="auto" w:fill="auto"/>
          <w:lang w:val="en-US" w:eastAsia="en-US" w:bidi="en-US"/>
        </w:rPr>
        <w:t>Objectives: The goal of this retrospective study was to determine the prevalence of pulp stones in a Turkish popula</w:t>
        <w:softHyphen/>
        <w:t>tion. Any possible associations between pulp stones and gender, tooth type and dental arch were also evaluated. Study Design: Four hundred and sixty nine patients’ bitewing radiographs which were reached through the patient database of Erciyes University Dentistry School, Department of Oral Diagnosis and Radiology were examined. Of these 469 subjects whose mean age was 24( ± 10.7), 302 were females and 167 were males. A total of 6,926 teeth were examined during this study. Pulp stones were recorded as present or absent and any relations with gender, tooth type and dental arch were noted.</w:t>
      </w:r>
    </w:p>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hd w:val="clear" w:color="auto" w:fill="auto"/>
          <w:lang w:val="en-US" w:eastAsia="en-US" w:bidi="en-US"/>
        </w:rPr>
        <w:t>Results: Pulp stones were identified in 270 (57.6 %) of the subjects and in 1,038 (15 %) of the teeth examined. Their presence were seldom found in the premolars (9.07%) but was much higher in the molars (90.92 %). Pulp stone occurrence was significantly more common in the first molars than in the second molars, and in the first premolars than in the second premolars in each dental arch. Their occurrence was higher in the maxilla than in the mandible for each tooth type. No difference between the two genders could be identified.</w:t>
      </w:r>
    </w:p>
    <w:p>
      <w:pPr>
        <w:pStyle w:val="Style14"/>
        <w:keepNext w:val="0"/>
        <w:keepLines w:val="0"/>
        <w:widowControl w:val="0"/>
        <w:shd w:val="clear" w:color="auto" w:fill="auto"/>
        <w:bidi w:val="0"/>
        <w:spacing w:before="0" w:after="300" w:line="240" w:lineRule="auto"/>
        <w:ind w:left="0" w:right="0" w:firstLine="140"/>
        <w:jc w:val="both"/>
      </w:pPr>
      <w:r>
        <w:rPr>
          <w:rFonts w:ascii="Times New Roman" w:eastAsia="Times New Roman" w:hAnsi="Times New Roman" w:cs="Times New Roman"/>
          <w:color w:val="000000"/>
          <w:spacing w:val="0"/>
          <w:w w:val="100"/>
          <w:position w:val="0"/>
          <w:shd w:val="clear" w:color="auto" w:fill="auto"/>
          <w:lang w:val="en-US" w:eastAsia="en-US" w:bidi="en-US"/>
        </w:rPr>
        <w:t>Conclusion: Pulp stones are not only incidental radiographic findings of the pulp tissue but may also be an indica</w:t>
        <w:softHyphen/>
        <w:t>tor of some serious underlying disease. On the other hand, they may provide useful information to predict about the susceptibility of patients for other dystrophic soft tissue calcifications such as urinary calculi and calcified atheromas. However, further study on this issue is needed.</w:t>
      </w:r>
    </w:p>
    <w:p>
      <w:pPr>
        <w:pStyle w:val="Style14"/>
        <w:keepNext w:val="0"/>
        <w:keepLines w:val="0"/>
        <w:widowControl w:val="0"/>
        <w:shd w:val="clear" w:color="auto" w:fill="auto"/>
        <w:bidi w:val="0"/>
        <w:spacing w:before="0" w:after="140" w:line="264" w:lineRule="auto"/>
        <w:ind w:left="0" w:right="0" w:firstLine="140"/>
        <w:jc w:val="left"/>
        <w:sectPr>
          <w:footnotePr>
            <w:pos w:val="pageBottom"/>
            <w:numFmt w:val="decimal"/>
            <w:numRestart w:val="continuous"/>
          </w:footnotePr>
          <w:type w:val="continuous"/>
          <w:pgSz w:w="12240" w:h="15840"/>
          <w:pgMar w:top="1359" w:left="1258" w:right="1460" w:bottom="1359" w:header="0" w:footer="3" w:gutter="0"/>
          <w:cols w:space="720"/>
          <w:noEndnote/>
          <w:rtlGutter w:val="0"/>
          <w:docGrid w:linePitch="360"/>
        </w:sectPr>
      </w:pPr>
      <w:r>
        <w:rPr>
          <w:rFonts w:ascii="Times New Roman" w:eastAsia="Times New Roman" w:hAnsi="Times New Roman" w:cs="Times New Roman"/>
          <w:b/>
          <w:bCs/>
          <w:i/>
          <w:iCs/>
          <w:color w:val="000000"/>
          <w:spacing w:val="0"/>
          <w:w w:val="100"/>
          <w:position w:val="0"/>
          <w:sz w:val="19"/>
          <w:szCs w:val="19"/>
          <w:shd w:val="clear" w:color="auto" w:fill="auto"/>
          <w:lang w:val="en-US" w:eastAsia="en-US" w:bidi="en-US"/>
        </w:rPr>
        <w:t xml:space="preserve">Key words: </w:t>
      </w:r>
      <w:r>
        <w:rPr>
          <w:rFonts w:ascii="Times New Roman" w:eastAsia="Times New Roman" w:hAnsi="Times New Roman" w:cs="Times New Roman"/>
          <w:i/>
          <w:iCs/>
          <w:color w:val="000000"/>
          <w:spacing w:val="0"/>
          <w:w w:val="100"/>
          <w:position w:val="0"/>
          <w:shd w:val="clear" w:color="auto" w:fill="auto"/>
          <w:lang w:val="en-US" w:eastAsia="en-US" w:bidi="en-US"/>
        </w:rPr>
        <w:t>Prevalence, pulp stone, Turkish population.</w:t>
      </w:r>
    </w:p>
    <w:p>
      <w:pPr>
        <w:pStyle w:val="Style34"/>
        <w:keepNext/>
        <w:keepLines/>
        <w:widowControl w:val="0"/>
        <w:shd w:val="clear" w:color="auto" w:fill="auto"/>
        <w:bidi w:val="0"/>
        <w:spacing w:before="0" w:after="0"/>
        <w:ind w:left="0" w:right="0" w:firstLine="0"/>
        <w:jc w:val="both"/>
      </w:pPr>
      <w:bookmarkStart w:id="2" w:name="bookmark2"/>
      <w:r>
        <w:rPr>
          <w:rFonts w:ascii="Times New Roman" w:eastAsia="Times New Roman" w:hAnsi="Times New Roman" w:cs="Times New Roman"/>
          <w:color w:val="000000"/>
          <w:spacing w:val="0"/>
          <w:w w:val="100"/>
          <w:position w:val="0"/>
          <w:shd w:val="clear" w:color="auto" w:fill="auto"/>
          <w:lang w:val="en-US" w:eastAsia="en-US" w:bidi="en-US"/>
        </w:rPr>
        <w:t>Introduction</w:t>
      </w:r>
      <w:bookmarkEnd w:id="2"/>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Pulp stones are calcified bodies in the dental pulps of the teeth in the primary and permanent dentition. They can be seen in the pulps of healthy, diseased, and even unerupted teeth (1). Their locations are more common in the coronal than in the radicular portions of the pulp and they can be observed as free, attached, and embed</w:t>
        <w:softHyphen/>
        <w:t>ded in the dentinal surface of the pulp chamber. Pulp stones are classified done according to their structure as true, false, and diffuse. They range in size from small microscopic particles to large masses that almost oblit</w:t>
        <w:softHyphen/>
        <w:t>erate the pulp chamber (2).</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Although the exact cause of pulp calcification is un</w:t>
        <w:softHyphen/>
        <w:t>known some factors have been implicated in stone for</w:t>
        <w:softHyphen/>
        <w:t>mation such as genetic predisposition (3), orthodontic tooth movement, circulatory disturbance in pulp, age (4), interactions between the epithelium and pulp tis</w:t>
        <w:softHyphen/>
        <w:t>sue, idiopathic factors (5), and long-standing irritants like caries, deep restorations, and chronic inflamma</w:t>
        <w:softHyphen/>
        <w:t>tion (6). Studies related to the prevalence of pulp stones, based on radiographic examinations, have been report</w:t>
        <w:softHyphen/>
        <w:t>ed with various percentages (ranging from 8% to 95%) (7-16). Females are more frequently affected than males (11,16,17). However, to our knowledge, there has been only one report on the prevalence of pulp stone involv</w:t>
        <w:softHyphen/>
        <w:t>ing a Turkish population (16).</w:t>
      </w:r>
    </w:p>
    <w:p>
      <w:pPr>
        <w:pStyle w:val="Style1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aim of this radiographic-based study was to deter</w:t>
        <w:softHyphen/>
        <w:t>mine the prevalence of pulp stones in a group of Turk</w:t>
        <w:softHyphen/>
        <w:t>ish population, and to evaluate possible associations be</w:t>
        <w:softHyphen/>
        <w:t>tween pulp stones and gender, tooth type, dental arch, and side, and to compare the results with published data presenting a new perspective in forensic medicine.</w:t>
      </w:r>
    </w:p>
    <w:p>
      <w:pPr>
        <w:pStyle w:val="Style34"/>
        <w:keepNext/>
        <w:keepLines/>
        <w:widowControl w:val="0"/>
        <w:shd w:val="clear" w:color="auto" w:fill="auto"/>
        <w:bidi w:val="0"/>
        <w:spacing w:before="0" w:after="0"/>
        <w:ind w:left="0" w:right="0" w:firstLine="0"/>
        <w:jc w:val="left"/>
      </w:pPr>
      <w:bookmarkStart w:id="3" w:name="bookmark3"/>
      <w:r>
        <w:rPr>
          <w:rFonts w:ascii="Times New Roman" w:eastAsia="Times New Roman" w:hAnsi="Times New Roman" w:cs="Times New Roman"/>
          <w:color w:val="000000"/>
          <w:spacing w:val="0"/>
          <w:w w:val="100"/>
          <w:position w:val="0"/>
          <w:shd w:val="clear" w:color="auto" w:fill="auto"/>
          <w:lang w:val="en-US" w:eastAsia="en-US" w:bidi="en-US"/>
        </w:rPr>
        <w:t>Materials and Methods</w:t>
      </w:r>
      <w:bookmarkEnd w:id="3"/>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comprised bitewing radiographic-based materials which were examined in the present study were col</w:t>
        <w:softHyphen/>
      </w:r>
      <w:r>
        <w:rPr>
          <w:rFonts w:ascii="Times New Roman" w:eastAsia="Times New Roman" w:hAnsi="Times New Roman" w:cs="Times New Roman"/>
          <w:color w:val="000000"/>
          <w:spacing w:val="0"/>
          <w:w w:val="100"/>
          <w:position w:val="0"/>
          <w:shd w:val="clear" w:color="auto" w:fill="auto"/>
          <w:lang w:val="en-US" w:eastAsia="en-US" w:bidi="en-US"/>
        </w:rPr>
        <w:t>lected from the 8000 files of patients who were referred to Department of Oral Diagnosis and Radiology at Erci- yes University’s Faculty of Dentistry, for routine dental examination. Patients whose bitewing radiographs were taken bilaterally during routine radiographic examina</w:t>
        <w:softHyphen/>
        <w:t>tion were included in the present study. After examin</w:t>
        <w:softHyphen/>
        <w:t>ing patients’ data those with crown, bridge, and deep restoration were excluded from the study, of those pa</w:t>
        <w:softHyphen/>
        <w:t>tients with bilateral bitewing radiographs, a total of 469 patients, 302 female and 167 males, were included in the present study.</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Only the maxillary and mandibular molars (wisdom teeth were excluded) and premolars were included. Sub</w:t>
        <w:softHyphen/>
        <w:t>jects with crowns or bridges that prevented adequate vision of the pulp chamber were not included in the study sample. Considering that teeth with deep fillings and caries lesions are more inclined to have pulp stones, only teeth which were non-carious and unrestored, or those with shallow fillings, were included. The ra</w:t>
        <w:softHyphen/>
        <w:t>diographs were interpreted by two examiners using a standard viewing box and under subdued ambient light. Those taken at the wrong angulation, in inappropriate exposure and processing faults were excluded.</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Definite radiopaque bodies observed inside the pulp chambers of the molars and premolars were identified as pulp stones (Fig. 1) and were scored as present or absent. No attempt was made to determine the details of the pulp stones, such as their number, size and location in the pulp chamber.</w:t>
      </w:r>
    </w:p>
    <w:p>
      <w:pPr>
        <w:pStyle w:val="Style1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335" w:left="1555" w:right="1209" w:bottom="1080" w:header="0" w:footer="3" w:gutter="0"/>
          <w:cols w:num="2" w:space="211"/>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To ensure of the accuracy of the diagnosis, only the teeth that were confirmed by our two examiners to have pulp stones were scored as present. Those teeth about which both our examiners were unsure were re-exam</w:t>
        <w:softHyphen/>
        <w:t>ined by our senior dental radiologist and scored accord</w:t>
        <w:softHyphen/>
        <w:t>ing to his diagnosis. Additionally, every day during the study our senior dental radiologist randomly selected</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 w:after="6"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335" w:left="0" w:right="0" w:bottom="108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335" w:left="1555" w:right="1209" w:bottom="1080"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hd w:val="clear" w:color="auto" w:fill="auto"/>
          <w:lang w:val="en-US" w:eastAsia="en-US" w:bidi="en-US"/>
        </w:rPr>
        <w:t xml:space="preserve">Fig. 1. </w:t>
      </w:r>
      <w:r>
        <w:rPr>
          <w:rFonts w:ascii="Times New Roman" w:eastAsia="Times New Roman" w:hAnsi="Times New Roman" w:cs="Times New Roman"/>
          <w:color w:val="000000"/>
          <w:spacing w:val="0"/>
          <w:w w:val="100"/>
          <w:position w:val="0"/>
          <w:shd w:val="clear" w:color="auto" w:fill="auto"/>
          <w:lang w:val="en-US" w:eastAsia="en-US" w:bidi="en-US"/>
        </w:rPr>
        <w:t>Pulp stone observed inside the pulp chambers of the molars and premolars in the bitewing radiograph.</w:t>
      </w:r>
    </w:p>
    <w:p>
      <w:pPr>
        <w:pStyle w:val="Style14"/>
        <w:keepNext w:val="0"/>
        <w:keepLines w:val="0"/>
        <w:widowControl w:val="0"/>
        <w:shd w:val="clear" w:color="auto" w:fill="auto"/>
        <w:bidi w:val="0"/>
        <w:spacing w:before="0" w:after="0" w:line="25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5 radiographs from among those that were examined by our two examiners and compared his own diagnosis with theirs.</w:t>
      </w:r>
    </w:p>
    <w:p>
      <w:pPr>
        <w:pStyle w:val="Style14"/>
        <w:keepNext w:val="0"/>
        <w:keepLines w:val="0"/>
        <w:widowControl w:val="0"/>
        <w:shd w:val="clear" w:color="auto" w:fill="auto"/>
        <w:bidi w:val="0"/>
        <w:spacing w:before="0" w:after="300" w:line="254"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Descriptive statistics were determined, including the patient’s age and gender, and the location, type, and arch of the pulp stones. Differences between the gen</w:t>
        <w:softHyphen/>
        <w:t>der and tooth type for the distribution of the pulp stone were compared by the Mann-Whitney U Test. The oc</w:t>
        <w:softHyphen/>
        <w:t>currence of the pulp stones according to location, side and arches were compared by Wilcoxon Signed Rank Test. The Cohen’s Kappa was calculated to examine inter-examiner repeatability for evaluation of the pulp stones. All Analyses were performed by SPSS statistics program for windows version (SPSS version 11.0, SPSS Inc., Chicago, IL, USA).</w:t>
      </w:r>
    </w:p>
    <w:p>
      <w:pPr>
        <w:pStyle w:val="Style34"/>
        <w:keepNext/>
        <w:keepLines/>
        <w:widowControl w:val="0"/>
        <w:shd w:val="clear" w:color="auto" w:fill="auto"/>
        <w:bidi w:val="0"/>
        <w:spacing w:before="0" w:after="0"/>
        <w:ind w:left="0" w:right="0" w:firstLine="0"/>
        <w:jc w:val="left"/>
      </w:pPr>
      <w:bookmarkStart w:id="4" w:name="bookmark4"/>
      <w:r>
        <w:rPr>
          <w:rFonts w:ascii="Times New Roman" w:eastAsia="Times New Roman" w:hAnsi="Times New Roman" w:cs="Times New Roman"/>
          <w:color w:val="000000"/>
          <w:spacing w:val="0"/>
          <w:w w:val="100"/>
          <w:position w:val="0"/>
          <w:shd w:val="clear" w:color="auto" w:fill="auto"/>
          <w:lang w:val="en-US" w:eastAsia="en-US" w:bidi="en-US"/>
        </w:rPr>
        <w:t>Results</w:t>
      </w:r>
      <w:bookmarkEnd w:id="4"/>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 total of 469 patients (302 females and 167 males) par</w:t>
        <w:softHyphen/>
        <w:t>ticipated in the present study. The age range of the sub</w:t>
        <w:softHyphen/>
        <w:t>jects was 10 to 59 and the mean age was 24.74 (± 10.7). Of the 469 subjects, pulp chamber calcifications were observed in 270 patients; 176 in women and 94 in men. Fifty four patients (11.5%) had only one tooth with a pulp chamber calcification, while in 216 patients (24%) more than one tooth was affected. In addition, in the bitewing radiograph of one male patient 16 teeth were detected with pulp chamber calcification.</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In total 6,926 teeth were examined during the study. In this randomly selected study, 1,038 teeth with pulp stones in the pulp chamber or coronal portion of the roots were detected, 731 in those of females and 307 were in those of males.</w:t>
      </w:r>
    </w:p>
    <w:p>
      <w:pPr>
        <w:pStyle w:val="Style1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incidence of pulp stone was found to be 15 %. Pulp stones were detected in 731 of the 4,479 teeth (10.56 %) examined in females and in 307 of the 2447 teeth (4.44 %) examined in males with significant difference be</w:t>
        <w:softHyphen/>
        <w:t xml:space="preserve">tween the genders (p&lt;0.05) (Table 1). The occurrence of </w:t>
      </w:r>
      <w:r>
        <w:rPr>
          <w:rFonts w:ascii="Times New Roman" w:eastAsia="Times New Roman" w:hAnsi="Times New Roman" w:cs="Times New Roman"/>
          <w:color w:val="000000"/>
          <w:spacing w:val="0"/>
          <w:w w:val="100"/>
          <w:position w:val="0"/>
          <w:shd w:val="clear" w:color="auto" w:fill="auto"/>
          <w:lang w:val="en-US" w:eastAsia="en-US" w:bidi="en-US"/>
        </w:rPr>
        <w:t>pulp stones was higher in the maxilla than in the man</w:t>
        <w:softHyphen/>
        <w:t>dible in each tooth type and when data for both arches were combined (p&lt;0.001) (Table 2). There were no sta</w:t>
        <w:softHyphen/>
        <w:t>tistically significant differences between the right and the left side in each tooth type and arch (p=0.101) (Table 3). Pulp stones were found in only 96 (9.07 %) of the 3538 premolars and in 962 (90.92 %) of the 3424 molars examined, with differences in occurrence being sta</w:t>
        <w:softHyphen/>
        <w:t>tistically significant (p&lt;0.001). The frequency of pulp stones was higher in the first molars than in the second molars and in first premolars than in second premolars in each dental arch and when data for both arches were combined (p&lt;0.001) (Table 4).</w:t>
      </w:r>
    </w:p>
    <w:p>
      <w:pPr>
        <w:pStyle w:val="Style34"/>
        <w:keepNext/>
        <w:keepLines/>
        <w:widowControl w:val="0"/>
        <w:shd w:val="clear" w:color="auto" w:fill="auto"/>
        <w:bidi w:val="0"/>
        <w:spacing w:before="0" w:after="0"/>
        <w:ind w:left="0" w:right="0" w:firstLine="0"/>
        <w:jc w:val="left"/>
      </w:pPr>
      <w:bookmarkStart w:id="5" w:name="bookmark5"/>
      <w:r>
        <w:rPr>
          <w:rFonts w:ascii="Times New Roman" w:eastAsia="Times New Roman" w:hAnsi="Times New Roman" w:cs="Times New Roman"/>
          <w:color w:val="000000"/>
          <w:spacing w:val="0"/>
          <w:w w:val="100"/>
          <w:position w:val="0"/>
          <w:shd w:val="clear" w:color="auto" w:fill="auto"/>
          <w:lang w:val="en-US" w:eastAsia="en-US" w:bidi="en-US"/>
        </w:rPr>
        <w:t>Discussion</w:t>
      </w:r>
      <w:bookmarkEnd w:id="5"/>
    </w:p>
    <w:p>
      <w:pPr>
        <w:pStyle w:val="Style14"/>
        <w:keepNext w:val="0"/>
        <w:keepLines w:val="0"/>
        <w:widowControl w:val="0"/>
        <w:shd w:val="clear" w:color="auto" w:fill="auto"/>
        <w:bidi w:val="0"/>
        <w:spacing w:before="0" w:after="0" w:line="252"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Calcification in the dental pulp can lead to denticles, commonly known as pulp stones. Therefore, the term “pulp stone” was used to indicate pulpal calcification in the present study. They are often incidental findings on dental radiographs and in the literature the incidence of pulp stones has been investigated in many radiological studies (7,8,11,15,16,18). In such studies bitewing and periapical radiographs were used and it was stated that these two radiographic techniques did not show signifi</w:t>
        <w:softHyphen/>
        <w:t>cant differences in the diagnosis of pulpal calcification (15,19,20). However, since the bitewing radiographic technique is a better radiographic method rather than other conventional techniques (7), it was used in this study to illustrate the pulpal anatomical structure ac</w:t>
        <w:softHyphen/>
        <w:t>curately.</w:t>
      </w:r>
    </w:p>
    <w:p>
      <w:pPr>
        <w:pStyle w:val="Style14"/>
        <w:keepNext w:val="0"/>
        <w:keepLines w:val="0"/>
        <w:widowControl w:val="0"/>
        <w:shd w:val="clear" w:color="auto" w:fill="auto"/>
        <w:bidi w:val="0"/>
        <w:spacing w:before="0" w:after="0" w:line="252" w:lineRule="auto"/>
        <w:ind w:left="0" w:right="0" w:firstLine="0"/>
        <w:jc w:val="left"/>
        <w:sectPr>
          <w:footnotePr>
            <w:pos w:val="pageBottom"/>
            <w:numFmt w:val="decimal"/>
            <w:numRestart w:val="continuous"/>
          </w:footnotePr>
          <w:pgSz w:w="12240" w:h="15840"/>
          <w:pgMar w:top="1335" w:left="1238" w:right="1478" w:bottom="1416" w:header="0" w:footer="3" w:gutter="0"/>
          <w:cols w:num="2" w:space="259"/>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When the literature related to pulp stones was reviewed, there were a limited number of studies regarding the in</w:t>
        <w:softHyphen/>
        <w:t>cidence of pulp stones. Moreover, the reported rates of prevalence also differed in the studies. Some research</w:t>
        <w:softHyphen/>
        <w:t>ers reported prevalence based on the number of patients and teeth, whereas the others represented only the rates based on teeth numbers (7,11,16). In the present study,</w:t>
      </w:r>
    </w:p>
    <w:p>
      <w:pPr>
        <w:widowControl w:val="0"/>
        <w:spacing w:line="240" w:lineRule="exact"/>
        <w:rPr>
          <w:sz w:val="19"/>
          <w:szCs w:val="19"/>
        </w:rPr>
      </w:pPr>
    </w:p>
    <w:p>
      <w:pPr>
        <w:widowControl w:val="0"/>
        <w:spacing w:before="24" w:after="24"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335" w:left="0" w:right="0" w:bottom="1335" w:header="0" w:footer="3" w:gutter="0"/>
          <w:cols w:space="720"/>
          <w:noEndnote/>
          <w:rtlGutter w:val="0"/>
          <w:docGrid w:linePitch="360"/>
        </w:sectPr>
      </w:pP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341F1C"/>
          <w:spacing w:val="0"/>
          <w:w w:val="100"/>
          <w:position w:val="0"/>
          <w:shd w:val="clear" w:color="auto" w:fill="auto"/>
          <w:lang w:val="en-US" w:eastAsia="en-US" w:bidi="en-US"/>
        </w:rPr>
        <w:t xml:space="preserve">Table 1. </w:t>
      </w:r>
      <w:r>
        <w:rPr>
          <w:rFonts w:ascii="Times New Roman" w:eastAsia="Times New Roman" w:hAnsi="Times New Roman" w:cs="Times New Roman"/>
          <w:color w:val="341F1C"/>
          <w:spacing w:val="0"/>
          <w:w w:val="100"/>
          <w:position w:val="0"/>
          <w:shd w:val="clear" w:color="auto" w:fill="auto"/>
          <w:lang w:val="en-US" w:eastAsia="en-US" w:bidi="en-US"/>
        </w:rPr>
        <w:t xml:space="preserve">The distribution </w:t>
      </w:r>
      <w:r>
        <w:rPr>
          <w:rFonts w:ascii="Times New Roman" w:eastAsia="Times New Roman" w:hAnsi="Times New Roman" w:cs="Times New Roman"/>
          <w:color w:val="2F3B5B"/>
          <w:spacing w:val="0"/>
          <w:w w:val="100"/>
          <w:position w:val="0"/>
          <w:shd w:val="clear" w:color="auto" w:fill="auto"/>
          <w:lang w:val="en-US" w:eastAsia="en-US" w:bidi="en-US"/>
        </w:rPr>
        <w:t xml:space="preserve">of </w:t>
      </w:r>
      <w:r>
        <w:rPr>
          <w:rFonts w:ascii="Times New Roman" w:eastAsia="Times New Roman" w:hAnsi="Times New Roman" w:cs="Times New Roman"/>
          <w:color w:val="341F1C"/>
          <w:spacing w:val="0"/>
          <w:w w:val="100"/>
          <w:position w:val="0"/>
          <w:shd w:val="clear" w:color="auto" w:fill="auto"/>
          <w:lang w:val="en-US" w:eastAsia="en-US" w:bidi="en-US"/>
        </w:rPr>
        <w:t xml:space="preserve">pulp stone according to dental arches and their locations </w:t>
      </w:r>
      <w:r>
        <w:rPr>
          <w:rFonts w:ascii="Times New Roman" w:eastAsia="Times New Roman" w:hAnsi="Times New Roman" w:cs="Times New Roman"/>
          <w:color w:val="2F3B5B"/>
          <w:spacing w:val="0"/>
          <w:w w:val="100"/>
          <w:position w:val="0"/>
          <w:shd w:val="clear" w:color="auto" w:fill="auto"/>
          <w:lang w:val="en-US" w:eastAsia="en-US" w:bidi="en-US"/>
        </w:rPr>
        <w:t xml:space="preserve">in </w:t>
      </w:r>
      <w:r>
        <w:rPr>
          <w:rFonts w:ascii="Times New Roman" w:eastAsia="Times New Roman" w:hAnsi="Times New Roman" w:cs="Times New Roman"/>
          <w:color w:val="341F1C"/>
          <w:spacing w:val="0"/>
          <w:w w:val="100"/>
          <w:position w:val="0"/>
          <w:shd w:val="clear" w:color="auto" w:fill="auto"/>
          <w:lang w:val="en-US" w:eastAsia="en-US" w:bidi="en-US"/>
        </w:rPr>
        <w:t>each gender.</w:t>
      </w:r>
    </w:p>
    <w:p>
      <w:pPr>
        <w:pStyle w:val="Style20"/>
        <w:keepNext w:val="0"/>
        <w:keepLines w:val="0"/>
        <w:widowControl w:val="0"/>
        <w:shd w:val="clear" w:color="auto" w:fill="auto"/>
        <w:tabs>
          <w:tab w:pos="3931" w:val="left"/>
        </w:tabs>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Female*</w:t>
        <w:tab/>
        <w:t>Male*</w:t>
      </w:r>
    </w:p>
    <w:tbl>
      <w:tblPr>
        <w:tblOverlap w:val="never"/>
        <w:jc w:val="center"/>
        <w:tblLayout w:type="fixed"/>
      </w:tblPr>
      <w:tblGrid>
        <w:gridCol w:w="1954"/>
        <w:gridCol w:w="610"/>
        <w:gridCol w:w="576"/>
        <w:gridCol w:w="461"/>
        <w:gridCol w:w="581"/>
        <w:gridCol w:w="538"/>
        <w:gridCol w:w="595"/>
        <w:gridCol w:w="586"/>
        <w:gridCol w:w="562"/>
        <w:gridCol w:w="490"/>
        <w:gridCol w:w="562"/>
        <w:gridCol w:w="490"/>
        <w:gridCol w:w="538"/>
      </w:tblGrid>
      <w:tr>
        <w:trPr>
          <w:trHeight w:val="230" w:hRule="exact"/>
        </w:trPr>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Right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Left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Total</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Right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Left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total</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r>
      <w:tr>
        <w:trPr>
          <w:trHeight w:val="25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2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Molar 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12,14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11,66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247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23,80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5,59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5,68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11,27</w:t>
            </w:r>
          </w:p>
        </w:tc>
      </w:tr>
      <w:tr>
        <w:trPr>
          <w:trHeight w:val="20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2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Molar 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84</w:t>
            </w:r>
          </w:p>
        </w:tc>
        <w:tc>
          <w:tcPr>
            <w:vMerge w:val="restart"/>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8,09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74</w:t>
            </w:r>
          </w:p>
        </w:tc>
        <w:tc>
          <w:tcPr>
            <w:vMerge w:val="restart"/>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7,13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158</w:t>
            </w:r>
          </w:p>
        </w:tc>
        <w:tc>
          <w:tcPr>
            <w:vMerge w:val="restart"/>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15,22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27</w:t>
            </w:r>
          </w:p>
        </w:tc>
        <w:tc>
          <w:tcPr>
            <w:vMerge w:val="restart"/>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w:t>
            </w:r>
          </w:p>
        </w:tc>
        <w:tc>
          <w:tcPr>
            <w:vMerge w:val="restart"/>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2,41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52</w:t>
            </w:r>
          </w:p>
        </w:tc>
        <w:tc>
          <w:tcPr>
            <w:vMerge w:val="restart"/>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5,01</w:t>
            </w:r>
          </w:p>
        </w:tc>
      </w:tr>
      <w:tr>
        <w:trPr>
          <w:trHeight w:val="134"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Maxilla</w:t>
            </w:r>
          </w:p>
        </w:tc>
        <w:tc>
          <w:tcPr>
            <w:tcBorders/>
            <w:shd w:val="clear" w:color="auto" w:fill="FFFFFF"/>
            <w:vAlign w:val="top"/>
          </w:tcPr>
          <w:p>
            <w:pPr>
              <w:widowControl w:val="0"/>
              <w:rPr>
                <w:sz w:val="10"/>
                <w:szCs w:val="10"/>
              </w:rPr>
            </w:pPr>
          </w:p>
        </w:tc>
        <w:tc>
          <w:tcPr>
            <w:vMerge/>
            <w:tcBorders/>
            <w:shd w:val="clear" w:color="auto" w:fill="FFFFFF"/>
            <w:vAlign w:val="top"/>
          </w:tcPr>
          <w:p>
            <w:pPr/>
          </w:p>
        </w:tc>
        <w:tc>
          <w:tcPr>
            <w:tcBorders/>
            <w:shd w:val="clear" w:color="auto" w:fill="FFFFFF"/>
            <w:vAlign w:val="top"/>
          </w:tcPr>
          <w:p>
            <w:pPr>
              <w:widowControl w:val="0"/>
              <w:rPr>
                <w:sz w:val="10"/>
                <w:szCs w:val="10"/>
              </w:rPr>
            </w:pPr>
          </w:p>
        </w:tc>
        <w:tc>
          <w:tcPr>
            <w:vMerge/>
            <w:tcBorders/>
            <w:shd w:val="clear" w:color="auto" w:fill="FFFFFF"/>
            <w:vAlign w:val="top"/>
          </w:tcPr>
          <w:p>
            <w:pPr/>
          </w:p>
        </w:tc>
        <w:tc>
          <w:tcPr>
            <w:tcBorders/>
            <w:shd w:val="clear" w:color="auto" w:fill="FFFFFF"/>
            <w:vAlign w:val="top"/>
          </w:tcPr>
          <w:p>
            <w:pPr>
              <w:widowControl w:val="0"/>
              <w:rPr>
                <w:sz w:val="10"/>
                <w:szCs w:val="10"/>
              </w:rPr>
            </w:pPr>
          </w:p>
        </w:tc>
        <w:tc>
          <w:tcPr>
            <w:vMerge/>
            <w:tcBorders/>
            <w:shd w:val="clear" w:color="auto" w:fill="FFFFFF"/>
            <w:vAlign w:val="top"/>
          </w:tcPr>
          <w:p>
            <w:pP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vMerge/>
            <w:tcBorders/>
            <w:shd w:val="clear" w:color="auto" w:fill="FFFFFF"/>
            <w:vAlign w:val="top"/>
          </w:tcPr>
          <w:p>
            <w:pPr/>
          </w:p>
        </w:tc>
        <w:tc>
          <w:tcPr>
            <w:tcBorders/>
            <w:shd w:val="clear" w:color="auto" w:fill="FFFFFF"/>
            <w:vAlign w:val="top"/>
          </w:tcPr>
          <w:p>
            <w:pPr>
              <w:widowControl w:val="0"/>
              <w:rPr>
                <w:sz w:val="10"/>
                <w:szCs w:val="10"/>
              </w:rPr>
            </w:pPr>
          </w:p>
        </w:tc>
        <w:tc>
          <w:tcPr>
            <w:vMerge/>
            <w:tcBorders/>
            <w:shd w:val="clear" w:color="auto" w:fill="FFFFFF"/>
            <w:vAlign w:val="top"/>
          </w:tcPr>
          <w:p>
            <w:pPr/>
          </w:p>
        </w:tc>
      </w:tr>
      <w:tr>
        <w:trPr>
          <w:trHeight w:val="20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96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Premolar 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0,39</w:t>
            </w:r>
          </w:p>
        </w:tc>
      </w:tr>
      <w:tr>
        <w:trPr>
          <w:trHeight w:val="26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96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Premolar 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0,39</w:t>
            </w:r>
          </w:p>
        </w:tc>
      </w:tr>
      <w:tr>
        <w:trPr>
          <w:trHeight w:val="259"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Molar 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7,13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7,03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14,16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4,82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3,66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8,48</w:t>
            </w:r>
          </w:p>
        </w:tc>
      </w:tr>
      <w:tr>
        <w:trPr>
          <w:trHeight w:val="269" w:hRule="exact"/>
        </w:trPr>
        <w:tc>
          <w:tcPr>
            <w:tcBorders/>
            <w:shd w:val="clear" w:color="auto" w:fill="FFFFFF"/>
            <w:vAlign w:val="bottom"/>
          </w:tcPr>
          <w:p>
            <w:pPr>
              <w:pStyle w:val="Style23"/>
              <w:keepNext w:val="0"/>
              <w:keepLines w:val="0"/>
              <w:widowControl w:val="0"/>
              <w:shd w:val="clear" w:color="auto" w:fill="auto"/>
              <w:tabs>
                <w:tab w:pos="1075" w:val="left"/>
              </w:tabs>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Mandible</w:t>
              <w:tab/>
              <w:t>Molar 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4,72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9,06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3,95</w:t>
            </w:r>
          </w:p>
        </w:tc>
      </w:tr>
      <w:tr>
        <w:trPr>
          <w:trHeight w:val="26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96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Premolar 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0,48</w:t>
            </w: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96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Premolar 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0,96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0,19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0,39</w:t>
            </w:r>
          </w:p>
        </w:tc>
      </w:tr>
      <w:tr>
        <w:trPr>
          <w:trHeight w:val="25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6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Total</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35.65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34,01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723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69,65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15,61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14,74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30,35</w:t>
            </w:r>
          </w:p>
        </w:tc>
      </w:tr>
    </w:tbl>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335" w:left="1238" w:right="1478" w:bottom="1335"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*p=0.104</w:t>
      </w: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pgSz w:w="12240" w:h="15840"/>
          <w:pgMar w:top="868" w:left="1579" w:right="1209" w:bottom="868" w:header="0" w:footer="3" w:gutter="0"/>
          <w:cols w:space="720"/>
          <w:noEndnote/>
          <w:rtlGutter w:val="0"/>
          <w:docGrid w:linePitch="360"/>
        </w:sectPr>
      </w:pPr>
    </w:p>
    <w:p>
      <w:pPr>
        <w:pStyle w:val="Style2"/>
        <w:keepNext w:val="0"/>
        <w:keepLines w:val="0"/>
        <w:framePr w:w="202" w:h="5006" w:hRule="exact" w:wrap="none" w:vAnchor="text" w:hAnchor="page" w:x="2559" w:y="8180"/>
        <w:widowControl w:val="0"/>
        <w:shd w:val="clear" w:color="auto" w:fill="auto"/>
        <w:bidi w:val="0"/>
        <w:spacing w:before="0" w:after="0" w:line="240" w:lineRule="auto"/>
        <w:ind w:left="0" w:right="0" w:firstLine="0"/>
        <w:jc w:val="left"/>
        <w:textDirection w:val="btLr"/>
      </w:pPr>
      <w:r>
        <w:rPr>
          <w:rFonts w:ascii="Times New Roman" w:eastAsia="Times New Roman" w:hAnsi="Times New Roman" w:cs="Times New Roman"/>
          <w:b/>
          <w:bCs/>
          <w:color w:val="000000"/>
          <w:spacing w:val="0"/>
          <w:w w:val="100"/>
          <w:position w:val="0"/>
          <w:shd w:val="clear" w:color="auto" w:fill="auto"/>
          <w:lang w:val="en-US" w:eastAsia="en-US" w:bidi="en-US"/>
        </w:rPr>
        <w:t xml:space="preserve">Table 2. </w:t>
      </w:r>
      <w:r>
        <w:rPr>
          <w:rFonts w:ascii="Times New Roman" w:eastAsia="Times New Roman" w:hAnsi="Times New Roman" w:cs="Times New Roman"/>
          <w:color w:val="000000"/>
          <w:spacing w:val="0"/>
          <w:w w:val="100"/>
          <w:position w:val="0"/>
          <w:shd w:val="clear" w:color="auto" w:fill="auto"/>
          <w:lang w:val="en-US" w:eastAsia="en-US" w:bidi="en-US"/>
        </w:rPr>
        <w:t>The occurrence of pulp stones in each tooth type, arch, and location.</w:t>
      </w:r>
    </w:p>
    <w:p>
      <w:pPr>
        <w:pStyle w:val="Style46"/>
        <w:keepNext w:val="0"/>
        <w:keepLines w:val="0"/>
        <w:framePr w:w="192" w:h="288" w:wrap="none" w:vAnchor="text" w:hAnchor="page" w:x="4931" w:y="12553"/>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03 "6</w:t>
      </w:r>
    </w:p>
    <w:p>
      <w:pPr>
        <w:pStyle w:val="Style2"/>
        <w:keepNext w:val="0"/>
        <w:keepLines w:val="0"/>
        <w:framePr w:w="168" w:h="240" w:wrap="none" w:vAnchor="text" w:hAnchor="page" w:x="5161" w:y="1263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§&gt;</w:t>
      </w:r>
    </w:p>
    <w:p>
      <w:pPr>
        <w:pStyle w:val="Style46"/>
        <w:keepNext w:val="0"/>
        <w:keepLines w:val="0"/>
        <w:framePr w:w="149" w:h="144" w:wrap="none" w:vAnchor="text" w:hAnchor="page" w:x="5132" w:y="128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w:t>
      </w:r>
    </w:p>
    <w:p>
      <w:pPr>
        <w:pStyle w:val="Style14"/>
        <w:keepNext w:val="0"/>
        <w:keepLines w:val="0"/>
        <w:framePr w:w="4603" w:h="13234" w:wrap="none" w:vAnchor="text" w:hAnchor="page" w:x="6428" w:y="2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we presented rates based both on the number of patients and teeth. On the basis of the number of patients we found the rate of prevalence to be 57.6%, which is with</w:t>
        <w:softHyphen/>
        <w:t>in the reported range in the literature (15,16). Moreover, the rate of prevalence reported in our study is slightly higher than a recently reported study performed in the same region of Turkey (16).</w:t>
      </w:r>
    </w:p>
    <w:p>
      <w:pPr>
        <w:pStyle w:val="Style14"/>
        <w:keepNext w:val="0"/>
        <w:keepLines w:val="0"/>
        <w:framePr w:w="4603" w:h="13234" w:wrap="none" w:vAnchor="text" w:hAnchor="page" w:x="6428" w:y="2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On the basis numbers of teeth examined in previous studies, pulp stones were detected in 1,058 (14.8%) out of the 6,228 teeth examined in a teenage group of 515 subjects (7). In another study the prevalence of pulp stones was found to be 22.4 % in 1,028 of 4,573 teeth examined (15). Renjitker et al. found the prevalence to be 10.1 % in 333 out the 3,296 teeth examined (8). Another report related to the prevalence of pulp stones showed pulp stone incidence to be 4.8 % in 747 out of the 15,326 teeth examined (16). In the present study, we found that the prevalence of pulp stones was 15 % in 1,038 of 6,926 teeth examined.</w:t>
      </w:r>
    </w:p>
    <w:p>
      <w:pPr>
        <w:pStyle w:val="Style14"/>
        <w:keepNext w:val="0"/>
        <w:keepLines w:val="0"/>
        <w:framePr w:w="4603" w:h="13234" w:wrap="none" w:vAnchor="text" w:hAnchor="page" w:x="6428"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Pulp stones were more frequently encountered in fe</w:t>
        <w:softHyphen/>
        <w:t>males than in males with significant differences between the genders in each tooth type and arch (p&lt;0.001). The prevalence of pulp stones noted in females and males in this study agrees with previous studies that it is greater in women (6,7). In the literature, bruxism which causes longstanding irritation on dentition was thought to be the reason of this difference because it is more prevalent in women (16). The statement that the effect of bruxism increases the prevalence of pulp calcifications in women should be investigated in further studies.</w:t>
      </w:r>
    </w:p>
    <w:p>
      <w:pPr>
        <w:pStyle w:val="Style14"/>
        <w:keepNext w:val="0"/>
        <w:keepLines w:val="0"/>
        <w:framePr w:w="4603" w:h="13234" w:wrap="none" w:vAnchor="text" w:hAnchor="page" w:x="6428" w:y="2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In the literature it was reported that subjects older than age 60 years had significantly higher prevalence of pulp stones in compared to younger age groups (9,11). How</w:t>
        <w:softHyphen/>
        <w:t>ever age was not found related with pulp stones in our subjects. This may be due to the fact that, the majority of the patients (63.49 %) were in the second and third decades of their lives and we had only a few patients older than fifty years in our study.</w:t>
      </w:r>
    </w:p>
    <w:p>
      <w:pPr>
        <w:pStyle w:val="Style14"/>
        <w:keepNext w:val="0"/>
        <w:keepLines w:val="0"/>
        <w:framePr w:w="4603" w:h="13234" w:wrap="none" w:vAnchor="text" w:hAnchor="page" w:x="6428"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occurrence of pulp stones was more frequently found in the maxilla than in the mandible in each tooth type and location (right- left) in the present study. These results are not in agreement with previous studies (7,15). However, there are studies indicating higher frequency of pulp stones in the maxilla (8). The prevalence of pulp stones in the present study was found to be higher in both genders in the first molars than in the second mo</w:t>
        <w:softHyphen/>
        <w:t>lars and premolars; this finding also confirms the results of other studies (11). This result may be related to the fact that the molars are the largest teeth in the arch, pro</w:t>
        <w:softHyphen/>
        <w:t>vide a better supply of blood to the pulp tissue and have the strongest chewing force in the arch. This may lead to greater precipitation for calcification.</w:t>
      </w:r>
    </w:p>
    <w:p>
      <w:pPr>
        <w:pStyle w:val="Style14"/>
        <w:keepNext w:val="0"/>
        <w:keepLines w:val="0"/>
        <w:framePr w:w="4603" w:h="13234" w:wrap="none" w:vAnchor="text" w:hAnchor="page" w:x="6428"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detection of pulp stones can be observed by dental radiograph. However, to detect these calcified struc</w:t>
        <w:softHyphen/>
        <w:t>tures, the diameter of which can be bigger than 200</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3" w:line="1" w:lineRule="exact"/>
      </w:pPr>
    </w:p>
    <w:p>
      <w:pPr>
        <w:widowControl w:val="0"/>
        <w:spacing w:line="1" w:lineRule="exact"/>
        <w:sectPr>
          <w:footnotePr>
            <w:pos w:val="pageBottom"/>
            <w:numFmt w:val="decimal"/>
            <w:numRestart w:val="continuous"/>
          </w:footnotePr>
          <w:type w:val="continuous"/>
          <w:pgSz w:w="12240" w:h="15840"/>
          <w:pgMar w:top="868" w:left="1579" w:right="1209" w:bottom="868" w:header="0" w:footer="3" w:gutter="0"/>
          <w:cols w:space="720"/>
          <w:noEndnote/>
          <w:rtlGutter w:val="0"/>
          <w:docGrid w:linePitch="360"/>
        </w:sectPr>
      </w:pPr>
    </w:p>
    <w:tbl>
      <w:tblPr>
        <w:tblOverlap w:val="never"/>
        <w:jc w:val="left"/>
        <w:tblLayout w:type="fixed"/>
      </w:tblPr>
      <w:tblGrid>
        <w:gridCol w:w="1080"/>
        <w:gridCol w:w="1656"/>
        <w:gridCol w:w="998"/>
        <w:gridCol w:w="893"/>
        <w:gridCol w:w="816"/>
        <w:gridCol w:w="878"/>
        <w:gridCol w:w="802"/>
        <w:gridCol w:w="624"/>
      </w:tblGrid>
      <w:tr>
        <w:trPr>
          <w:trHeight w:val="254" w:hRule="exact"/>
        </w:trPr>
        <w:tc>
          <w:tcPr>
            <w:gridSpan w:val="8"/>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Table 3. </w:t>
            </w:r>
            <w:r>
              <w:rPr>
                <w:rFonts w:ascii="Times New Roman" w:eastAsia="Times New Roman" w:hAnsi="Times New Roman" w:cs="Times New Roman"/>
                <w:color w:val="000000"/>
                <w:spacing w:val="0"/>
                <w:w w:val="100"/>
                <w:position w:val="0"/>
                <w:sz w:val="16"/>
                <w:szCs w:val="16"/>
                <w:shd w:val="clear" w:color="auto" w:fill="auto"/>
                <w:lang w:val="en-US" w:eastAsia="en-US" w:bidi="en-US"/>
              </w:rPr>
              <w:t>The distribution of pulp stone according to dental arches and location.</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Right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Left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Total</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Molar 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17,73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17,34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364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35,07</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Molar 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10,69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9,54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20,23</w:t>
            </w:r>
          </w:p>
        </w:tc>
      </w:tr>
      <w:tr>
        <w:trPr>
          <w:trHeight w:val="134"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12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Maxilla</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Premolar 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1,06</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0,87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1,93</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Premolar 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1,83</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Molar 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11,95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10,69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22,64</w:t>
            </w:r>
          </w:p>
        </w:tc>
      </w:tr>
      <w:tr>
        <w:trPr>
          <w:trHeight w:val="269"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0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Mandible</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Molar 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6,17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6,84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13,01</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Premolar 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2,99</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Premolar 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6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2,32</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Total</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532*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51,27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506*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48,75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1038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4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100</w:t>
            </w:r>
          </w:p>
        </w:tc>
      </w:tr>
      <w:tr>
        <w:trPr>
          <w:trHeight w:val="24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341F1C"/>
                <w:spacing w:val="0"/>
                <w:w w:val="100"/>
                <w:position w:val="0"/>
                <w:sz w:val="16"/>
                <w:szCs w:val="16"/>
                <w:shd w:val="clear" w:color="auto" w:fill="auto"/>
                <w:lang w:val="en-US" w:eastAsia="en-US" w:bidi="en-US"/>
              </w:rPr>
              <w:t>p=0.101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Table 4. </w:t>
      </w:r>
      <w:r>
        <w:rPr>
          <w:rFonts w:ascii="Times New Roman" w:eastAsia="Times New Roman" w:hAnsi="Times New Roman" w:cs="Times New Roman"/>
          <w:color w:val="000000"/>
          <w:spacing w:val="0"/>
          <w:w w:val="100"/>
          <w:position w:val="0"/>
          <w:shd w:val="clear" w:color="auto" w:fill="auto"/>
          <w:lang w:val="en-US" w:eastAsia="en-US" w:bidi="en-US"/>
        </w:rPr>
        <w:t>The distribution of the molar and premolar teeth with pulp stone according to dental arches in each tooth type.</w:t>
      </w:r>
    </w:p>
    <w:p>
      <w:pPr>
        <w:widowControl w:val="0"/>
        <w:spacing w:after="59" w:line="1" w:lineRule="exact"/>
      </w:pPr>
    </w:p>
    <w:p>
      <w:pPr>
        <w:widowControl w:val="0"/>
        <w:spacing w:line="1" w:lineRule="exact"/>
      </w:pPr>
    </w:p>
    <w:tbl>
      <w:tblPr>
        <w:tblOverlap w:val="never"/>
        <w:jc w:val="center"/>
        <w:tblLayout w:type="fixed"/>
      </w:tblPr>
      <w:tblGrid>
        <w:gridCol w:w="922"/>
        <w:gridCol w:w="1234"/>
        <w:gridCol w:w="1219"/>
        <w:gridCol w:w="1166"/>
        <w:gridCol w:w="1594"/>
        <w:gridCol w:w="1666"/>
        <w:gridCol w:w="1003"/>
      </w:tblGrid>
      <w:tr>
        <w:trPr>
          <w:trHeight w:val="49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Molar 1 (%)</w:t>
            </w:r>
          </w:p>
        </w:tc>
        <w:tc>
          <w:tcPr>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Molar**</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Molar 2 (%)</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Total (%)</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Premolar 1 (%)</w:t>
            </w:r>
          </w:p>
        </w:tc>
        <w:tc>
          <w:tcPr>
            <w:tcBorders/>
            <w:shd w:val="clear" w:color="auto" w:fill="FFFFFF"/>
            <w:vAlign w:val="top"/>
          </w:tcPr>
          <w:p>
            <w:pPr>
              <w:pStyle w:val="Style23"/>
              <w:keepNext w:val="0"/>
              <w:keepLines w:val="0"/>
              <w:widowControl w:val="0"/>
              <w:shd w:val="clear" w:color="auto" w:fill="auto"/>
              <w:bidi w:val="0"/>
              <w:spacing w:before="0" w:after="40" w:line="240" w:lineRule="auto"/>
              <w:ind w:left="200" w:right="0" w:firstLine="2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Premolar*</w:t>
            </w:r>
          </w:p>
          <w:p>
            <w:pPr>
              <w:pStyle w:val="Style23"/>
              <w:keepNext w:val="0"/>
              <w:keepLines w:val="0"/>
              <w:widowControl w:val="0"/>
              <w:shd w:val="clear" w:color="auto" w:fill="auto"/>
              <w:bidi w:val="0"/>
              <w:spacing w:before="0" w:after="0" w:line="240" w:lineRule="auto"/>
              <w:ind w:left="200" w:right="0" w:firstLine="2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Premolar 2 (%)</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Total (%)</w:t>
            </w:r>
          </w:p>
        </w:tc>
      </w:tr>
      <w:tr>
        <w:trPr>
          <w:trHeight w:val="269"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2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Maxilla</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372 (35.84)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214(20.62)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586 (56.45)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20(1.93)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19(1.83)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39 (3.76)</w:t>
            </w:r>
          </w:p>
        </w:tc>
      </w:tr>
      <w:tr>
        <w:trPr>
          <w:trHeight w:val="259"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2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Mandible</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239 (23.03)</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137(13.20)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376 (36.22)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33 (3.18)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24 (2.31)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57 (5.49)</w:t>
            </w:r>
          </w:p>
        </w:tc>
      </w:tr>
      <w:tr>
        <w:trPr>
          <w:trHeight w:val="25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12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Total</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611 (58.86)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351 (33.82)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962 (92.68)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53 (5.11)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 (4.14)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96 (9.25)</w:t>
            </w:r>
          </w:p>
        </w:tc>
      </w:tr>
    </w:tbl>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p&lt;0.001</w:t>
      </w:r>
    </w:p>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531" w:left="1272" w:right="1507" w:bottom="1180"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p&lt;0.001</w:t>
      </w:r>
    </w:p>
    <w:p>
      <w:pPr>
        <w:widowControl w:val="0"/>
        <w:spacing w:before="115" w:after="115"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531" w:left="0" w:right="0" w:bottom="1180" w:header="0" w:footer="3" w:gutter="0"/>
          <w:cols w:space="720"/>
          <w:noEndnote/>
          <w:rtlGutter w:val="0"/>
          <w:docGrid w:linePitch="360"/>
        </w:sectPr>
      </w:pP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ijm, proper radiographic techniques must be used. The bitewing radiographic technique which was used on in this study is a better radiographic method than the peri</w:t>
        <w:softHyphen/>
        <w:t>apical and panoramic techniques, since distortion can occur in the picture in the latter, while in the paralleling technique a more standard picture can be obtained by having the central beam perpendicular to the long axis of the teeth (7). Therefore the bitewing radiographic technique was used and the inter observer agreement value was almost perfect in determining pulp stones in the present study.</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etiological factors for the formation of pulpal cal</w:t>
        <w:softHyphen/>
        <w:t>cifications are not well understood. Age, gender, sys</w:t>
        <w:softHyphen/>
        <w:t>temic disease, and long-term irritation such as deep caries and restorations have been proposed as possible implicated factors in the development of pulpal calcifi</w:t>
        <w:softHyphen/>
        <w:t>cations (18,21). The pathological effect of irritation by the microorganisms of dental caries on the pulpal tissue can cause a vascular wall injury, resulting in the deposi</w:t>
        <w:softHyphen/>
        <w:t>tion of calcium salts within the tissue (7). Although the currently held clinical view is that pulp stones have no clinical significance, they lead to complications when endodontic therapy is needed; this may lead to hinder</w:t>
        <w:softHyphen/>
        <w:t>ing canal location and negotiation. Authors also report</w:t>
        <w:softHyphen/>
        <w:t>ed a correlation between pulpal calcification and car</w:t>
        <w:softHyphen/>
        <w:t xml:space="preserve">diovascular disease and those subjects with a history of cardiovascular disease were found to have an increased </w:t>
      </w:r>
      <w:r>
        <w:rPr>
          <w:rFonts w:ascii="Times New Roman" w:eastAsia="Times New Roman" w:hAnsi="Times New Roman" w:cs="Times New Roman"/>
          <w:color w:val="000000"/>
          <w:spacing w:val="0"/>
          <w:w w:val="100"/>
          <w:position w:val="0"/>
          <w:shd w:val="clear" w:color="auto" w:fill="auto"/>
          <w:lang w:val="en-US" w:eastAsia="en-US" w:bidi="en-US"/>
        </w:rPr>
        <w:t>incidence of pulp stones in asymptomatic vital pulps, compared to subjects with no history of cardiovascu</w:t>
        <w:softHyphen/>
        <w:t>lar disease (9,18,22). This shows that pulp stones found incidentally in the pulp tissue play an important role in the diagnosis of a serious underlying disease or condi</w:t>
        <w:softHyphen/>
        <w:t>tion. In addition, in forensic dentistry, the radiographic matching of pulp stone configurations, along with other features recorded in dental records, may provide valu</w:t>
        <w:softHyphen/>
        <w:t>able information in the identification of deceased per</w:t>
        <w:softHyphen/>
        <w:t>sons (3). In addition, based on the patient’s dental data including radiographs it is probable that the presence of pulp stones in pulp tissue may be associated with heart attack related death. Therefore, further research related to pulp stones may contribute additional information to the field of forensic medicine.</w:t>
      </w:r>
    </w:p>
    <w:p>
      <w:pPr>
        <w:pStyle w:val="Style1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incidence of pulp stones was found to be 15% in a Turkish population, which is in agreement with previous studies on the subject. Pulp stones are not only inciden</w:t>
        <w:softHyphen/>
        <w:t>tal radiographic findings of the pulp tissue but may also be an indicator of some serious underlying disease.</w:t>
      </w:r>
    </w:p>
    <w:p>
      <w:pPr>
        <w:pStyle w:val="Style34"/>
        <w:keepNext/>
        <w:keepLines/>
        <w:widowControl w:val="0"/>
        <w:shd w:val="clear" w:color="auto" w:fill="auto"/>
        <w:bidi w:val="0"/>
        <w:spacing w:before="0" w:after="0" w:line="240" w:lineRule="auto"/>
        <w:ind w:left="0" w:right="0" w:firstLine="0"/>
        <w:jc w:val="both"/>
      </w:pPr>
      <w:bookmarkStart w:id="6" w:name="bookmark6"/>
      <w:r>
        <w:rPr>
          <w:rFonts w:ascii="Times New Roman" w:eastAsia="Times New Roman" w:hAnsi="Times New Roman" w:cs="Times New Roman"/>
          <w:color w:val="000000"/>
          <w:spacing w:val="0"/>
          <w:w w:val="100"/>
          <w:position w:val="0"/>
          <w:shd w:val="clear" w:color="auto" w:fill="auto"/>
          <w:lang w:val="en-US" w:eastAsia="en-US" w:bidi="en-US"/>
        </w:rPr>
        <w:t>References</w:t>
      </w:r>
      <w:bookmarkEnd w:id="6"/>
    </w:p>
    <w:p>
      <w:pPr>
        <w:pStyle w:val="Style2"/>
        <w:keepNext w:val="0"/>
        <w:keepLines w:val="0"/>
        <w:widowControl w:val="0"/>
        <w:numPr>
          <w:ilvl w:val="0"/>
          <w:numId w:val="3"/>
        </w:numPr>
        <w:shd w:val="clear" w:color="auto" w:fill="auto"/>
        <w:tabs>
          <w:tab w:pos="265"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Langeland K, Rodrigues H, Dowden W. Periodontal disease, bac</w:t>
        <w:softHyphen/>
        <w:t>teria, and pulpal histopathology. Oral Surg Oral Med Oral Pathol. 1974;37:257-70.</w:t>
      </w:r>
    </w:p>
    <w:p>
      <w:pPr>
        <w:pStyle w:val="Style2"/>
        <w:keepNext w:val="0"/>
        <w:keepLines w:val="0"/>
        <w:widowControl w:val="0"/>
        <w:numPr>
          <w:ilvl w:val="0"/>
          <w:numId w:val="3"/>
        </w:numPr>
        <w:shd w:val="clear" w:color="auto" w:fill="auto"/>
        <w:tabs>
          <w:tab w:pos="250" w:val="left"/>
        </w:tabs>
        <w:bidi w:val="0"/>
        <w:spacing w:before="0" w:after="140" w:line="240" w:lineRule="auto"/>
        <w:ind w:left="0" w:right="0" w:firstLine="0"/>
        <w:jc w:val="both"/>
        <w:sectPr>
          <w:footnotePr>
            <w:pos w:val="pageBottom"/>
            <w:numFmt w:val="decimal"/>
            <w:numRestart w:val="continuous"/>
          </w:footnotePr>
          <w:type w:val="continuous"/>
          <w:pgSz w:w="12240" w:h="15840"/>
          <w:pgMar w:top="1531" w:left="1272" w:right="1507" w:bottom="1180" w:header="0" w:footer="3" w:gutter="0"/>
          <w:cols w:num="2" w:space="283"/>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Bevelander G Johnson PL. Histogenesis and histochemistry of pulpal calcification. </w:t>
      </w:r>
      <w:r>
        <w:rPr>
          <w:rFonts w:ascii="Times New Roman" w:eastAsia="Times New Roman" w:hAnsi="Times New Roman" w:cs="Times New Roman"/>
          <w:color w:val="2F3B5B"/>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Dent Res. 1956;35:714-22.</w:t>
      </w:r>
    </w:p>
    <w:p>
      <w:pPr>
        <w:rPr>
          <w:sz w:val="2"/>
          <w:szCs w:val="2"/>
        </w:rPr>
        <w:sectPr>
          <w:footnotePr>
            <w:pos w:val="pageBottom"/>
            <w:numFmt w:val="decimal"/>
            <w:numRestart w:val="continuous"/>
          </w:footnotePr>
          <w:type w:val="continuous"/>
          <w:pgSz w:w="12240" w:h="15840"/>
          <w:pgMar w:top="1531" w:left="1272" w:right="1507" w:bottom="1180" w:header="0" w:footer="3" w:gutter="0"/>
          <w:cols w:num="2" w:space="283"/>
          <w:noEndnote/>
          <w:rtlGutter w:val="0"/>
          <w:docGrid w:linePitch="360"/>
        </w:sectPr>
      </w:pPr>
    </w:p>
    <w:p>
      <w:pPr>
        <w:pStyle w:val="Style2"/>
        <w:keepNext w:val="0"/>
        <w:keepLines w:val="0"/>
        <w:widowControl w:val="0"/>
        <w:numPr>
          <w:ilvl w:val="0"/>
          <w:numId w:val="3"/>
        </w:numPr>
        <w:shd w:val="clear" w:color="auto" w:fill="auto"/>
        <w:tabs>
          <w:tab w:pos="246" w:val="left"/>
        </w:tabs>
        <w:bidi w:val="0"/>
        <w:spacing w:before="0" w:after="0" w:line="240" w:lineRule="auto"/>
        <w:ind w:left="0" w:right="440" w:firstLine="0"/>
        <w:jc w:val="both"/>
      </w:pPr>
      <w:r>
        <w:rPr>
          <w:rFonts w:ascii="Times New Roman" w:eastAsia="Times New Roman" w:hAnsi="Times New Roman" w:cs="Times New Roman"/>
          <w:spacing w:val="0"/>
          <w:w w:val="100"/>
          <w:position w:val="0"/>
          <w:shd w:val="clear" w:color="auto" w:fill="auto"/>
          <w:lang w:val="en-US" w:eastAsia="en-US" w:bidi="en-US"/>
        </w:rPr>
        <w:t xml:space="preserve">Van DenBerghe </w:t>
      </w:r>
      <w:r>
        <w:rPr>
          <w:rFonts w:ascii="Times New Roman" w:eastAsia="Times New Roman" w:hAnsi="Times New Roman" w:cs="Times New Roman"/>
          <w:color w:val="000000"/>
          <w:spacing w:val="0"/>
          <w:w w:val="100"/>
          <w:position w:val="0"/>
          <w:shd w:val="clear" w:color="auto" w:fill="auto"/>
          <w:lang w:val="en-US" w:eastAsia="en-US" w:bidi="en-US"/>
        </w:rPr>
        <w:t xml:space="preserve">JM, </w:t>
      </w:r>
      <w:r>
        <w:rPr>
          <w:rFonts w:ascii="Times New Roman" w:eastAsia="Times New Roman" w:hAnsi="Times New Roman" w:cs="Times New Roman"/>
          <w:spacing w:val="0"/>
          <w:w w:val="100"/>
          <w:position w:val="0"/>
          <w:shd w:val="clear" w:color="auto" w:fill="auto"/>
          <w:lang w:val="en-US" w:eastAsia="en-US" w:bidi="en-US"/>
        </w:rPr>
        <w:t>Panther B, Gound TG. Pulp stones through</w:t>
        <w:softHyphen/>
        <w:t xml:space="preserve">out the dentition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spacing w:val="0"/>
          <w:w w:val="100"/>
          <w:position w:val="0"/>
          <w:shd w:val="clear" w:color="auto" w:fill="auto"/>
          <w:lang w:val="en-US" w:eastAsia="en-US" w:bidi="en-US"/>
        </w:rPr>
        <w:t xml:space="preserve">monozygotic </w:t>
      </w:r>
      <w:r>
        <w:rPr>
          <w:rFonts w:ascii="Times New Roman" w:eastAsia="Times New Roman" w:hAnsi="Times New Roman" w:cs="Times New Roman"/>
          <w:color w:val="000000"/>
          <w:spacing w:val="0"/>
          <w:w w:val="100"/>
          <w:position w:val="0"/>
          <w:shd w:val="clear" w:color="auto" w:fill="auto"/>
          <w:lang w:val="en-US" w:eastAsia="en-US" w:bidi="en-US"/>
        </w:rPr>
        <w:t xml:space="preserve">twins: a </w:t>
      </w:r>
      <w:r>
        <w:rPr>
          <w:rFonts w:ascii="Times New Roman" w:eastAsia="Times New Roman" w:hAnsi="Times New Roman" w:cs="Times New Roman"/>
          <w:spacing w:val="0"/>
          <w:w w:val="100"/>
          <w:position w:val="0"/>
          <w:shd w:val="clear" w:color="auto" w:fill="auto"/>
          <w:lang w:val="en-US" w:eastAsia="en-US" w:bidi="en-US"/>
        </w:rPr>
        <w:t xml:space="preserve">case report. Oral Surg Oral Med Oral Pathol Oral </w:t>
      </w:r>
      <w:r>
        <w:rPr>
          <w:rFonts w:ascii="Times New Roman" w:eastAsia="Times New Roman" w:hAnsi="Times New Roman" w:cs="Times New Roman"/>
          <w:color w:val="000000"/>
          <w:spacing w:val="0"/>
          <w:w w:val="100"/>
          <w:position w:val="0"/>
          <w:shd w:val="clear" w:color="auto" w:fill="auto"/>
          <w:lang w:val="en-US" w:eastAsia="en-US" w:bidi="en-US"/>
        </w:rPr>
        <w:t xml:space="preserve">Radiol </w:t>
      </w:r>
      <w:r>
        <w:rPr>
          <w:rFonts w:ascii="Times New Roman" w:eastAsia="Times New Roman" w:hAnsi="Times New Roman" w:cs="Times New Roman"/>
          <w:spacing w:val="0"/>
          <w:w w:val="100"/>
          <w:position w:val="0"/>
          <w:shd w:val="clear" w:color="auto" w:fill="auto"/>
          <w:lang w:val="en-US" w:eastAsia="en-US" w:bidi="en-US"/>
        </w:rPr>
        <w:t>Endod. 1999;87:749-51.</w:t>
      </w:r>
    </w:p>
    <w:p>
      <w:pPr>
        <w:pStyle w:val="Style2"/>
        <w:keepNext w:val="0"/>
        <w:keepLines w:val="0"/>
        <w:widowControl w:val="0"/>
        <w:numPr>
          <w:ilvl w:val="0"/>
          <w:numId w:val="3"/>
        </w:numPr>
        <w:shd w:val="clear" w:color="auto" w:fill="auto"/>
        <w:tabs>
          <w:tab w:pos="246" w:val="left"/>
        </w:tabs>
        <w:bidi w:val="0"/>
        <w:spacing w:before="0" w:after="0" w:line="240" w:lineRule="auto"/>
        <w:ind w:left="0" w:right="440" w:firstLine="0"/>
        <w:jc w:val="both"/>
      </w:pPr>
      <w:r>
        <w:rPr>
          <w:rFonts w:ascii="Times New Roman" w:eastAsia="Times New Roman" w:hAnsi="Times New Roman" w:cs="Times New Roman"/>
          <w:spacing w:val="0"/>
          <w:w w:val="100"/>
          <w:position w:val="0"/>
          <w:shd w:val="clear" w:color="auto" w:fill="auto"/>
          <w:lang w:val="en-US" w:eastAsia="en-US" w:bidi="en-US"/>
        </w:rPr>
        <w:t xml:space="preserve">Hillmann G, Geurtsen W. Light-microscopical investigation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spacing w:val="0"/>
          <w:w w:val="100"/>
          <w:position w:val="0"/>
          <w:shd w:val="clear" w:color="auto" w:fill="auto"/>
          <w:lang w:val="en-US" w:eastAsia="en-US" w:bidi="en-US"/>
        </w:rPr>
        <w:t xml:space="preserve">distribution of extracellular matrix molecules and calcifications in human dental </w:t>
      </w:r>
      <w:r>
        <w:rPr>
          <w:rFonts w:ascii="Times New Roman" w:eastAsia="Times New Roman" w:hAnsi="Times New Roman" w:cs="Times New Roman"/>
          <w:color w:val="000000"/>
          <w:spacing w:val="0"/>
          <w:w w:val="100"/>
          <w:position w:val="0"/>
          <w:shd w:val="clear" w:color="auto" w:fill="auto"/>
          <w:lang w:val="en-US" w:eastAsia="en-US" w:bidi="en-US"/>
        </w:rPr>
        <w:t xml:space="preserve">pulps </w:t>
      </w:r>
      <w:r>
        <w:rPr>
          <w:rFonts w:ascii="Times New Roman" w:eastAsia="Times New Roman" w:hAnsi="Times New Roman" w:cs="Times New Roman"/>
          <w:spacing w:val="0"/>
          <w:w w:val="100"/>
          <w:position w:val="0"/>
          <w:shd w:val="clear" w:color="auto" w:fill="auto"/>
          <w:lang w:val="en-US" w:eastAsia="en-US" w:bidi="en-US"/>
        </w:rPr>
        <w:t xml:space="preserve">of various ages. Cell Tissue Res. 1997;289:145- </w:t>
      </w:r>
      <w:r>
        <w:rPr>
          <w:rFonts w:ascii="Times New Roman" w:eastAsia="Times New Roman" w:hAnsi="Times New Roman" w:cs="Times New Roman"/>
          <w:color w:val="000000"/>
          <w:spacing w:val="0"/>
          <w:w w:val="100"/>
          <w:position w:val="0"/>
          <w:shd w:val="clear" w:color="auto" w:fill="auto"/>
          <w:lang w:val="en-US" w:eastAsia="en-US" w:bidi="en-US"/>
        </w:rPr>
        <w:t>54.</w:t>
      </w:r>
    </w:p>
    <w:p>
      <w:pPr>
        <w:pStyle w:val="Style2"/>
        <w:keepNext w:val="0"/>
        <w:keepLines w:val="0"/>
        <w:widowControl w:val="0"/>
        <w:numPr>
          <w:ilvl w:val="0"/>
          <w:numId w:val="3"/>
        </w:numPr>
        <w:shd w:val="clear" w:color="auto" w:fill="auto"/>
        <w:tabs>
          <w:tab w:pos="255" w:val="left"/>
        </w:tabs>
        <w:bidi w:val="0"/>
        <w:spacing w:before="0" w:after="0" w:line="240" w:lineRule="auto"/>
        <w:ind w:left="0" w:right="440" w:firstLine="0"/>
        <w:jc w:val="both"/>
      </w:pPr>
      <w:r>
        <w:rPr>
          <w:rFonts w:ascii="Times New Roman" w:eastAsia="Times New Roman" w:hAnsi="Times New Roman" w:cs="Times New Roman"/>
          <w:spacing w:val="0"/>
          <w:w w:val="100"/>
          <w:position w:val="0"/>
          <w:shd w:val="clear" w:color="auto" w:fill="auto"/>
          <w:lang w:val="en-US" w:eastAsia="en-US" w:bidi="en-US"/>
        </w:rPr>
        <w:t xml:space="preserve">Siskos GJ, Georgopoulou </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spacing w:val="0"/>
          <w:w w:val="100"/>
          <w:position w:val="0"/>
          <w:shd w:val="clear" w:color="auto" w:fill="auto"/>
          <w:lang w:val="en-US" w:eastAsia="en-US" w:bidi="en-US"/>
        </w:rPr>
        <w:t xml:space="preserve">Unusual case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spacing w:val="0"/>
          <w:w w:val="100"/>
          <w:position w:val="0"/>
          <w:shd w:val="clear" w:color="auto" w:fill="auto"/>
          <w:lang w:val="en-US" w:eastAsia="en-US" w:bidi="en-US"/>
        </w:rPr>
        <w:t xml:space="preserve">general </w:t>
      </w:r>
      <w:r>
        <w:rPr>
          <w:rFonts w:ascii="Times New Roman" w:eastAsia="Times New Roman" w:hAnsi="Times New Roman" w:cs="Times New Roman"/>
          <w:color w:val="000000"/>
          <w:spacing w:val="0"/>
          <w:w w:val="100"/>
          <w:position w:val="0"/>
          <w:shd w:val="clear" w:color="auto" w:fill="auto"/>
          <w:lang w:val="en-US" w:eastAsia="en-US" w:bidi="en-US"/>
        </w:rPr>
        <w:t xml:space="preserve">pulp </w:t>
      </w:r>
      <w:r>
        <w:rPr>
          <w:rFonts w:ascii="Times New Roman" w:eastAsia="Times New Roman" w:hAnsi="Times New Roman" w:cs="Times New Roman"/>
          <w:spacing w:val="0"/>
          <w:w w:val="100"/>
          <w:position w:val="0"/>
          <w:shd w:val="clear" w:color="auto" w:fill="auto"/>
          <w:lang w:val="en-US" w:eastAsia="en-US" w:bidi="en-US"/>
        </w:rPr>
        <w:t>calci</w:t>
        <w:softHyphen/>
        <w:t xml:space="preserve">fication (pulp stones) in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spacing w:val="0"/>
          <w:w w:val="100"/>
          <w:position w:val="0"/>
          <w:shd w:val="clear" w:color="auto" w:fill="auto"/>
          <w:lang w:val="en-US" w:eastAsia="en-US" w:bidi="en-US"/>
        </w:rPr>
        <w:t>young Greek girl. Endod Dent Traumatol. 1990;6:282-4.</w:t>
      </w:r>
    </w:p>
    <w:p>
      <w:pPr>
        <w:pStyle w:val="Style2"/>
        <w:keepNext w:val="0"/>
        <w:keepLines w:val="0"/>
        <w:widowControl w:val="0"/>
        <w:numPr>
          <w:ilvl w:val="0"/>
          <w:numId w:val="3"/>
        </w:numPr>
        <w:shd w:val="clear" w:color="auto" w:fill="auto"/>
        <w:tabs>
          <w:tab w:pos="255" w:val="left"/>
        </w:tabs>
        <w:bidi w:val="0"/>
        <w:spacing w:before="0" w:after="0" w:line="240" w:lineRule="auto"/>
        <w:ind w:left="0" w:firstLine="0"/>
        <w:jc w:val="both"/>
      </w:pPr>
      <w:r>
        <w:rPr>
          <w:rFonts w:ascii="Times New Roman" w:eastAsia="Times New Roman" w:hAnsi="Times New Roman" w:cs="Times New Roman"/>
          <w:spacing w:val="0"/>
          <w:w w:val="100"/>
          <w:position w:val="0"/>
          <w:shd w:val="clear" w:color="auto" w:fill="auto"/>
          <w:lang w:val="en-US" w:eastAsia="en-US" w:bidi="en-US"/>
        </w:rPr>
        <w:t xml:space="preserve">Sundell JR, Stanley HR, </w:t>
      </w:r>
      <w:r>
        <w:rPr>
          <w:rFonts w:ascii="Times New Roman" w:eastAsia="Times New Roman" w:hAnsi="Times New Roman" w:cs="Times New Roman"/>
          <w:color w:val="000000"/>
          <w:spacing w:val="0"/>
          <w:w w:val="100"/>
          <w:position w:val="0"/>
          <w:shd w:val="clear" w:color="auto" w:fill="auto"/>
          <w:lang w:val="en-US" w:eastAsia="en-US" w:bidi="en-US"/>
        </w:rPr>
        <w:t xml:space="preserve">White CL. </w:t>
      </w:r>
      <w:r>
        <w:rPr>
          <w:rFonts w:ascii="Times New Roman" w:eastAsia="Times New Roman" w:hAnsi="Times New Roman" w:cs="Times New Roman"/>
          <w:spacing w:val="0"/>
          <w:w w:val="100"/>
          <w:position w:val="0"/>
          <w:shd w:val="clear" w:color="auto" w:fill="auto"/>
          <w:lang w:val="en-US" w:eastAsia="en-US" w:bidi="en-US"/>
        </w:rPr>
        <w:t>The relationship of coronal pulp stone formation to experimental operative procedures. Oral Surg Oral Med Oral Pathol. 1968;25:579-89.</w:t>
      </w:r>
    </w:p>
    <w:p>
      <w:pPr>
        <w:pStyle w:val="Style2"/>
        <w:keepNext w:val="0"/>
        <w:keepLines w:val="0"/>
        <w:widowControl w:val="0"/>
        <w:numPr>
          <w:ilvl w:val="0"/>
          <w:numId w:val="3"/>
        </w:numPr>
        <w:shd w:val="clear" w:color="auto" w:fill="auto"/>
        <w:tabs>
          <w:tab w:pos="250" w:val="left"/>
        </w:tabs>
        <w:bidi w:val="0"/>
        <w:spacing w:before="0" w:after="0" w:line="240" w:lineRule="auto"/>
        <w:ind w:left="0" w:firstLine="0"/>
        <w:jc w:val="both"/>
      </w:pPr>
      <w:r>
        <w:rPr>
          <w:rFonts w:ascii="Times New Roman" w:eastAsia="Times New Roman" w:hAnsi="Times New Roman" w:cs="Times New Roman"/>
          <w:spacing w:val="0"/>
          <w:w w:val="100"/>
          <w:position w:val="0"/>
          <w:shd w:val="clear" w:color="auto" w:fill="auto"/>
          <w:lang w:val="en-US" w:eastAsia="en-US" w:bidi="en-US"/>
        </w:rPr>
        <w:t>Baghdady VS, Ghose LJ, Nahoom HY. Prevalence of pulp stones in a teenage Iraqi group. J Endod. 1988;14:309-11.</w:t>
      </w:r>
    </w:p>
    <w:p>
      <w:pPr>
        <w:pStyle w:val="Style2"/>
        <w:keepNext w:val="0"/>
        <w:keepLines w:val="0"/>
        <w:widowControl w:val="0"/>
        <w:numPr>
          <w:ilvl w:val="0"/>
          <w:numId w:val="3"/>
        </w:numPr>
        <w:shd w:val="clear" w:color="auto" w:fill="auto"/>
        <w:tabs>
          <w:tab w:pos="260" w:val="left"/>
        </w:tabs>
        <w:bidi w:val="0"/>
        <w:spacing w:before="0" w:after="0" w:line="240" w:lineRule="auto"/>
        <w:ind w:left="0" w:firstLine="0"/>
        <w:jc w:val="both"/>
      </w:pPr>
      <w:r>
        <w:rPr>
          <w:rFonts w:ascii="Times New Roman" w:eastAsia="Times New Roman" w:hAnsi="Times New Roman" w:cs="Times New Roman"/>
          <w:spacing w:val="0"/>
          <w:w w:val="100"/>
          <w:position w:val="0"/>
          <w:shd w:val="clear" w:color="auto" w:fill="auto"/>
          <w:lang w:val="en-US" w:eastAsia="en-US" w:bidi="en-US"/>
        </w:rPr>
        <w:t>Ranjitkar S, Taylor JA, Townsend GC. A radiographic assess</w:t>
        <w:softHyphen/>
        <w:t xml:space="preserve">ment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spacing w:val="0"/>
          <w:w w:val="100"/>
          <w:position w:val="0"/>
          <w:shd w:val="clear" w:color="auto" w:fill="auto"/>
          <w:lang w:val="en-US" w:eastAsia="en-US" w:bidi="en-US"/>
        </w:rPr>
        <w:t xml:space="preserve">the prevalence of pulp </w:t>
      </w:r>
      <w:r>
        <w:rPr>
          <w:rFonts w:ascii="Times New Roman" w:eastAsia="Times New Roman" w:hAnsi="Times New Roman" w:cs="Times New Roman"/>
          <w:color w:val="000000"/>
          <w:spacing w:val="0"/>
          <w:w w:val="100"/>
          <w:position w:val="0"/>
          <w:shd w:val="clear" w:color="auto" w:fill="auto"/>
          <w:lang w:val="en-US" w:eastAsia="en-US" w:bidi="en-US"/>
        </w:rPr>
        <w:t xml:space="preserve">stones </w:t>
      </w:r>
      <w:r>
        <w:rPr>
          <w:rFonts w:ascii="Times New Roman" w:eastAsia="Times New Roman" w:hAnsi="Times New Roman" w:cs="Times New Roman"/>
          <w:spacing w:val="0"/>
          <w:w w:val="100"/>
          <w:position w:val="0"/>
          <w:shd w:val="clear" w:color="auto" w:fill="auto"/>
          <w:lang w:val="en-US" w:eastAsia="en-US" w:bidi="en-US"/>
        </w:rPr>
        <w:t>in Australians. Aust Dent J. 2002;47:36-40.</w:t>
      </w:r>
    </w:p>
    <w:p>
      <w:pPr>
        <w:pStyle w:val="Style2"/>
        <w:keepNext w:val="0"/>
        <w:keepLines w:val="0"/>
        <w:widowControl w:val="0"/>
        <w:numPr>
          <w:ilvl w:val="0"/>
          <w:numId w:val="3"/>
        </w:numPr>
        <w:shd w:val="clear" w:color="auto" w:fill="auto"/>
        <w:tabs>
          <w:tab w:pos="255" w:val="left"/>
        </w:tabs>
        <w:bidi w:val="0"/>
        <w:spacing w:before="0" w:after="0" w:line="240" w:lineRule="auto"/>
        <w:ind w:left="0" w:firstLine="0"/>
        <w:jc w:val="both"/>
      </w:pPr>
      <w:r>
        <w:rPr>
          <w:rFonts w:ascii="Times New Roman" w:eastAsia="Times New Roman" w:hAnsi="Times New Roman" w:cs="Times New Roman"/>
          <w:spacing w:val="0"/>
          <w:w w:val="100"/>
          <w:position w:val="0"/>
          <w:shd w:val="clear" w:color="auto" w:fill="auto"/>
          <w:lang w:val="en-US" w:eastAsia="en-US" w:bidi="en-US"/>
        </w:rPr>
        <w:t xml:space="preserve">Horsley SH, Beckstrom B, Clark </w:t>
      </w:r>
      <w:r>
        <w:rPr>
          <w:rFonts w:ascii="Times New Roman" w:eastAsia="Times New Roman" w:hAnsi="Times New Roman" w:cs="Times New Roman"/>
          <w:color w:val="000000"/>
          <w:spacing w:val="0"/>
          <w:w w:val="100"/>
          <w:position w:val="0"/>
          <w:shd w:val="clear" w:color="auto" w:fill="auto"/>
          <w:lang w:val="en-US" w:eastAsia="en-US" w:bidi="en-US"/>
        </w:rPr>
        <w:t xml:space="preserve">SJ, </w:t>
      </w:r>
      <w:r>
        <w:rPr>
          <w:rFonts w:ascii="Times New Roman" w:eastAsia="Times New Roman" w:hAnsi="Times New Roman" w:cs="Times New Roman"/>
          <w:spacing w:val="0"/>
          <w:w w:val="100"/>
          <w:position w:val="0"/>
          <w:shd w:val="clear" w:color="auto" w:fill="auto"/>
          <w:lang w:val="en-US" w:eastAsia="en-US" w:bidi="en-US"/>
        </w:rPr>
        <w:t xml:space="preserve">Scheetz JP, Khan Z, Farman AG. Prevalence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spacing w:val="0"/>
          <w:w w:val="100"/>
          <w:position w:val="0"/>
          <w:shd w:val="clear" w:color="auto" w:fill="auto"/>
          <w:lang w:val="en-US" w:eastAsia="en-US" w:bidi="en-US"/>
        </w:rPr>
        <w:t xml:space="preserve">carotid </w:t>
      </w:r>
      <w:r>
        <w:rPr>
          <w:rFonts w:ascii="Times New Roman" w:eastAsia="Times New Roman" w:hAnsi="Times New Roman" w:cs="Times New Roman"/>
          <w:color w:val="000000"/>
          <w:spacing w:val="0"/>
          <w:w w:val="100"/>
          <w:position w:val="0"/>
          <w:shd w:val="clear" w:color="auto" w:fill="auto"/>
          <w:lang w:val="en-US" w:eastAsia="en-US" w:bidi="en-US"/>
        </w:rPr>
        <w:t xml:space="preserve">and pulp </w:t>
      </w:r>
      <w:r>
        <w:rPr>
          <w:rFonts w:ascii="Times New Roman" w:eastAsia="Times New Roman" w:hAnsi="Times New Roman" w:cs="Times New Roman"/>
          <w:spacing w:val="0"/>
          <w:w w:val="100"/>
          <w:position w:val="0"/>
          <w:shd w:val="clear" w:color="auto" w:fill="auto"/>
          <w:lang w:val="en-US" w:eastAsia="en-US" w:bidi="en-US"/>
        </w:rPr>
        <w:t xml:space="preserve">calcifications: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spacing w:val="0"/>
          <w:w w:val="100"/>
          <w:position w:val="0"/>
          <w:shd w:val="clear" w:color="auto" w:fill="auto"/>
          <w:lang w:val="en-US" w:eastAsia="en-US" w:bidi="en-US"/>
        </w:rPr>
        <w:t xml:space="preserve">correlation </w:t>
      </w:r>
      <w:r>
        <w:rPr>
          <w:rFonts w:ascii="Times New Roman" w:eastAsia="Times New Roman" w:hAnsi="Times New Roman" w:cs="Times New Roman"/>
          <w:color w:val="000000"/>
          <w:spacing w:val="0"/>
          <w:w w:val="100"/>
          <w:position w:val="0"/>
          <w:shd w:val="clear" w:color="auto" w:fill="auto"/>
          <w:lang w:val="en-US" w:eastAsia="en-US" w:bidi="en-US"/>
        </w:rPr>
        <w:t>us</w:t>
        <w:softHyphen/>
      </w:r>
      <w:r>
        <w:rPr>
          <w:rFonts w:ascii="Times New Roman" w:eastAsia="Times New Roman" w:hAnsi="Times New Roman" w:cs="Times New Roman"/>
          <w:spacing w:val="0"/>
          <w:w w:val="100"/>
          <w:position w:val="0"/>
          <w:shd w:val="clear" w:color="auto" w:fill="auto"/>
          <w:lang w:val="en-US" w:eastAsia="en-US" w:bidi="en-US"/>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 xml:space="preserve">digital </w:t>
      </w:r>
      <w:r>
        <w:rPr>
          <w:rFonts w:ascii="Times New Roman" w:eastAsia="Times New Roman" w:hAnsi="Times New Roman" w:cs="Times New Roman"/>
          <w:spacing w:val="0"/>
          <w:w w:val="100"/>
          <w:position w:val="0"/>
          <w:shd w:val="clear" w:color="auto" w:fill="auto"/>
          <w:lang w:val="en-US" w:eastAsia="en-US" w:bidi="en-US"/>
        </w:rPr>
        <w:t xml:space="preserve">panoramic radiographs. </w:t>
      </w:r>
      <w:r>
        <w:rPr>
          <w:rFonts w:ascii="Times New Roman" w:eastAsia="Times New Roman" w:hAnsi="Times New Roman" w:cs="Times New Roman"/>
          <w:color w:val="000000"/>
          <w:spacing w:val="0"/>
          <w:w w:val="100"/>
          <w:position w:val="0"/>
          <w:shd w:val="clear" w:color="auto" w:fill="auto"/>
          <w:lang w:val="en-US" w:eastAsia="en-US" w:bidi="en-US"/>
        </w:rPr>
        <w:t xml:space="preserve">Int </w:t>
      </w:r>
      <w:r>
        <w:rPr>
          <w:rFonts w:ascii="Times New Roman" w:eastAsia="Times New Roman" w:hAnsi="Times New Roman" w:cs="Times New Roman"/>
          <w:spacing w:val="0"/>
          <w:w w:val="100"/>
          <w:position w:val="0"/>
          <w:shd w:val="clear" w:color="auto" w:fill="auto"/>
          <w:lang w:val="en-US" w:eastAsia="en-US" w:bidi="en-US"/>
        </w:rPr>
        <w:t xml:space="preserve">J Comput </w:t>
      </w:r>
      <w:r>
        <w:rPr>
          <w:rFonts w:ascii="Times New Roman" w:eastAsia="Times New Roman" w:hAnsi="Times New Roman" w:cs="Times New Roman"/>
          <w:color w:val="000000"/>
          <w:spacing w:val="0"/>
          <w:w w:val="100"/>
          <w:position w:val="0"/>
          <w:shd w:val="clear" w:color="auto" w:fill="auto"/>
          <w:lang w:val="en-US" w:eastAsia="en-US" w:bidi="en-US"/>
        </w:rPr>
        <w:t xml:space="preserve">Assist Radiol Surg. </w:t>
      </w:r>
      <w:r>
        <w:rPr>
          <w:rFonts w:ascii="Times New Roman" w:eastAsia="Times New Roman" w:hAnsi="Times New Roman" w:cs="Times New Roman"/>
          <w:spacing w:val="0"/>
          <w:w w:val="100"/>
          <w:position w:val="0"/>
          <w:shd w:val="clear" w:color="auto" w:fill="auto"/>
          <w:lang w:val="en-US" w:eastAsia="en-US" w:bidi="en-US"/>
        </w:rPr>
        <w:t>2009;4:169-73.</w:t>
      </w:r>
    </w:p>
    <w:p>
      <w:pPr>
        <w:pStyle w:val="Style2"/>
        <w:keepNext w:val="0"/>
        <w:keepLines w:val="0"/>
        <w:widowControl w:val="0"/>
        <w:numPr>
          <w:ilvl w:val="0"/>
          <w:numId w:val="3"/>
        </w:numPr>
        <w:shd w:val="clear" w:color="auto" w:fill="auto"/>
        <w:tabs>
          <w:tab w:pos="337" w:val="left"/>
        </w:tabs>
        <w:bidi w:val="0"/>
        <w:spacing w:before="0" w:after="0" w:line="240" w:lineRule="auto"/>
        <w:ind w:left="0" w:firstLine="0"/>
        <w:jc w:val="both"/>
      </w:pPr>
      <w:r>
        <w:rPr>
          <w:rFonts w:ascii="Times New Roman" w:eastAsia="Times New Roman" w:hAnsi="Times New Roman" w:cs="Times New Roman"/>
          <w:spacing w:val="0"/>
          <w:w w:val="100"/>
          <w:position w:val="0"/>
          <w:shd w:val="clear" w:color="auto" w:fill="auto"/>
          <w:lang w:val="en-US" w:eastAsia="en-US" w:bidi="en-US"/>
        </w:rPr>
        <w:t>Yaacob HB, Hamid JA. Pulpal calcifications in primary teeth: a light microscope study. J Pedod. 1986;10:254-64.</w:t>
      </w:r>
    </w:p>
    <w:p>
      <w:pPr>
        <w:pStyle w:val="Style2"/>
        <w:keepNext w:val="0"/>
        <w:keepLines w:val="0"/>
        <w:widowControl w:val="0"/>
        <w:numPr>
          <w:ilvl w:val="0"/>
          <w:numId w:val="3"/>
        </w:numPr>
        <w:shd w:val="clear" w:color="auto" w:fill="auto"/>
        <w:tabs>
          <w:tab w:pos="346" w:val="left"/>
        </w:tabs>
        <w:bidi w:val="0"/>
        <w:spacing w:before="0" w:after="0" w:line="240" w:lineRule="auto"/>
        <w:ind w:left="0" w:firstLine="0"/>
        <w:jc w:val="both"/>
      </w:pPr>
      <w:r>
        <w:rPr>
          <w:rFonts w:ascii="Times New Roman" w:eastAsia="Times New Roman" w:hAnsi="Times New Roman" w:cs="Times New Roman"/>
          <w:spacing w:val="0"/>
          <w:w w:val="100"/>
          <w:position w:val="0"/>
          <w:shd w:val="clear" w:color="auto" w:fill="auto"/>
          <w:lang w:val="en-US" w:eastAsia="en-US" w:bidi="en-US"/>
        </w:rPr>
        <w:t xml:space="preserve">Tamse A, Kaffe I, Littner MM, Shani R. </w:t>
      </w:r>
      <w:r>
        <w:rPr>
          <w:rFonts w:ascii="Times New Roman" w:eastAsia="Times New Roman" w:hAnsi="Times New Roman" w:cs="Times New Roman"/>
          <w:color w:val="000000"/>
          <w:spacing w:val="0"/>
          <w:w w:val="100"/>
          <w:position w:val="0"/>
          <w:shd w:val="clear" w:color="auto" w:fill="auto"/>
          <w:lang w:val="en-US" w:eastAsia="en-US" w:bidi="en-US"/>
        </w:rPr>
        <w:t xml:space="preserve">Statistical </w:t>
      </w:r>
      <w:r>
        <w:rPr>
          <w:rFonts w:ascii="Times New Roman" w:eastAsia="Times New Roman" w:hAnsi="Times New Roman" w:cs="Times New Roman"/>
          <w:spacing w:val="0"/>
          <w:w w:val="100"/>
          <w:position w:val="0"/>
          <w:shd w:val="clear" w:color="auto" w:fill="auto"/>
          <w:lang w:val="en-US" w:eastAsia="en-US" w:bidi="en-US"/>
        </w:rPr>
        <w:t xml:space="preserve">evaluation of radiologic survey of pulp stones.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spacing w:val="0"/>
          <w:w w:val="100"/>
          <w:position w:val="0"/>
          <w:shd w:val="clear" w:color="auto" w:fill="auto"/>
          <w:lang w:val="en-US" w:eastAsia="en-US" w:bidi="en-US"/>
        </w:rPr>
        <w:t>Endod. 1982;8:455-8.</w:t>
      </w:r>
    </w:p>
    <w:p>
      <w:pPr>
        <w:pStyle w:val="Style2"/>
        <w:keepNext w:val="0"/>
        <w:keepLines w:val="0"/>
        <w:widowControl w:val="0"/>
        <w:numPr>
          <w:ilvl w:val="0"/>
          <w:numId w:val="3"/>
        </w:numPr>
        <w:shd w:val="clear" w:color="auto" w:fill="auto"/>
        <w:tabs>
          <w:tab w:pos="342" w:val="left"/>
        </w:tabs>
        <w:bidi w:val="0"/>
        <w:spacing w:before="0" w:after="0" w:line="240" w:lineRule="auto"/>
        <w:ind w:left="0" w:firstLine="0"/>
        <w:jc w:val="both"/>
      </w:pPr>
      <w:r>
        <w:rPr>
          <w:rFonts w:ascii="Times New Roman" w:eastAsia="Times New Roman" w:hAnsi="Times New Roman" w:cs="Times New Roman"/>
          <w:spacing w:val="0"/>
          <w:w w:val="100"/>
          <w:position w:val="0"/>
          <w:shd w:val="clear" w:color="auto" w:fill="auto"/>
          <w:lang w:val="en-US" w:eastAsia="en-US" w:bidi="en-US"/>
        </w:rPr>
        <w:t xml:space="preserve">Moss-Salentijn L, Hendricks-Klyvert M. Calcified structures in human dental pulps.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spacing w:val="0"/>
          <w:w w:val="100"/>
          <w:position w:val="0"/>
          <w:shd w:val="clear" w:color="auto" w:fill="auto"/>
          <w:lang w:val="en-US" w:eastAsia="en-US" w:bidi="en-US"/>
        </w:rPr>
        <w:t>Endod. 1988;14:184-9.</w:t>
      </w:r>
    </w:p>
    <w:p>
      <w:pPr>
        <w:pStyle w:val="Style2"/>
        <w:keepNext w:val="0"/>
        <w:keepLines w:val="0"/>
        <w:widowControl w:val="0"/>
        <w:numPr>
          <w:ilvl w:val="0"/>
          <w:numId w:val="3"/>
        </w:numPr>
        <w:shd w:val="clear" w:color="auto" w:fill="auto"/>
        <w:tabs>
          <w:tab w:pos="346" w:val="left"/>
        </w:tabs>
        <w:bidi w:val="0"/>
        <w:spacing w:before="0" w:after="0" w:line="240" w:lineRule="auto"/>
        <w:ind w:left="0" w:firstLine="0"/>
        <w:jc w:val="both"/>
      </w:pPr>
      <w:r>
        <w:rPr>
          <w:rFonts w:ascii="Times New Roman" w:eastAsia="Times New Roman" w:hAnsi="Times New Roman" w:cs="Times New Roman"/>
          <w:spacing w:val="0"/>
          <w:w w:val="100"/>
          <w:position w:val="0"/>
          <w:shd w:val="clear" w:color="auto" w:fill="auto"/>
          <w:lang w:val="en-US" w:eastAsia="en-US" w:bidi="en-US"/>
        </w:rPr>
        <w:t xml:space="preserve">Arys A, </w:t>
      </w:r>
      <w:r>
        <w:rPr>
          <w:rFonts w:ascii="Times New Roman" w:eastAsia="Times New Roman" w:hAnsi="Times New Roman" w:cs="Times New Roman"/>
          <w:color w:val="000000"/>
          <w:spacing w:val="0"/>
          <w:w w:val="100"/>
          <w:position w:val="0"/>
          <w:shd w:val="clear" w:color="auto" w:fill="auto"/>
          <w:lang w:val="en-US" w:eastAsia="en-US" w:bidi="en-US"/>
        </w:rPr>
        <w:t xml:space="preserve">Philippart </w:t>
      </w:r>
      <w:r>
        <w:rPr>
          <w:rFonts w:ascii="Times New Roman" w:eastAsia="Times New Roman" w:hAnsi="Times New Roman" w:cs="Times New Roman"/>
          <w:spacing w:val="0"/>
          <w:w w:val="100"/>
          <w:position w:val="0"/>
          <w:shd w:val="clear" w:color="auto" w:fill="auto"/>
          <w:lang w:val="en-US" w:eastAsia="en-US" w:bidi="en-US"/>
        </w:rPr>
        <w:t>C, Dourov N. Microradiography and light mi</w:t>
        <w:softHyphen/>
        <w:t xml:space="preserve">croscopy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spacing w:val="0"/>
          <w:w w:val="100"/>
          <w:position w:val="0"/>
          <w:shd w:val="clear" w:color="auto" w:fill="auto"/>
          <w:lang w:val="en-US" w:eastAsia="en-US" w:bidi="en-US"/>
        </w:rPr>
        <w:t xml:space="preserve">mineralization </w:t>
      </w:r>
      <w:r>
        <w:rPr>
          <w:rFonts w:ascii="Times New Roman" w:eastAsia="Times New Roman" w:hAnsi="Times New Roman" w:cs="Times New Roman"/>
          <w:color w:val="000000"/>
          <w:spacing w:val="0"/>
          <w:w w:val="100"/>
          <w:position w:val="0"/>
          <w:shd w:val="clear" w:color="auto" w:fill="auto"/>
          <w:lang w:val="en-US" w:eastAsia="en-US" w:bidi="en-US"/>
        </w:rPr>
        <w:t xml:space="preserve">in the pulp </w:t>
      </w:r>
      <w:r>
        <w:rPr>
          <w:rFonts w:ascii="Times New Roman" w:eastAsia="Times New Roman" w:hAnsi="Times New Roman" w:cs="Times New Roman"/>
          <w:spacing w:val="0"/>
          <w:w w:val="100"/>
          <w:position w:val="0"/>
          <w:shd w:val="clear" w:color="auto" w:fill="auto"/>
          <w:lang w:val="en-US" w:eastAsia="en-US" w:bidi="en-US"/>
        </w:rPr>
        <w:t>of undemineralized human primary molars. J Oral Pathol Med. 1993;22:49-53.</w:t>
      </w:r>
    </w:p>
    <w:p>
      <w:pPr>
        <w:pStyle w:val="Style2"/>
        <w:keepNext w:val="0"/>
        <w:keepLines w:val="0"/>
        <w:widowControl w:val="0"/>
        <w:numPr>
          <w:ilvl w:val="0"/>
          <w:numId w:val="3"/>
        </w:numPr>
        <w:shd w:val="clear" w:color="auto" w:fill="auto"/>
        <w:tabs>
          <w:tab w:pos="337" w:val="left"/>
        </w:tabs>
        <w:bidi w:val="0"/>
        <w:spacing w:before="0" w:after="0" w:line="240" w:lineRule="auto"/>
        <w:ind w:left="0" w:firstLine="0"/>
        <w:jc w:val="both"/>
      </w:pPr>
      <w:r>
        <w:rPr>
          <w:rFonts w:ascii="Times New Roman" w:eastAsia="Times New Roman" w:hAnsi="Times New Roman" w:cs="Times New Roman"/>
          <w:spacing w:val="0"/>
          <w:w w:val="100"/>
          <w:position w:val="0"/>
          <w:shd w:val="clear" w:color="auto" w:fill="auto"/>
          <w:lang w:val="en-US" w:eastAsia="en-US" w:bidi="en-US"/>
        </w:rPr>
        <w:t xml:space="preserve">Moss-Salentijn L, Klyvert MH. Epithelially induced denticles in the </w:t>
      </w:r>
      <w:r>
        <w:rPr>
          <w:rFonts w:ascii="Times New Roman" w:eastAsia="Times New Roman" w:hAnsi="Times New Roman" w:cs="Times New Roman"/>
          <w:color w:val="000000"/>
          <w:spacing w:val="0"/>
          <w:w w:val="100"/>
          <w:position w:val="0"/>
          <w:shd w:val="clear" w:color="auto" w:fill="auto"/>
          <w:lang w:val="en-US" w:eastAsia="en-US" w:bidi="en-US"/>
        </w:rPr>
        <w:t xml:space="preserve">pulps </w:t>
      </w:r>
      <w:r>
        <w:rPr>
          <w:rFonts w:ascii="Times New Roman" w:eastAsia="Times New Roman" w:hAnsi="Times New Roman" w:cs="Times New Roman"/>
          <w:spacing w:val="0"/>
          <w:w w:val="100"/>
          <w:position w:val="0"/>
          <w:shd w:val="clear" w:color="auto" w:fill="auto"/>
          <w:lang w:val="en-US" w:eastAsia="en-US" w:bidi="en-US"/>
        </w:rPr>
        <w:t>of recently erupted, noncarious human premolars. J Endod. 1983;9:554-60.</w:t>
      </w:r>
    </w:p>
    <w:p>
      <w:pPr>
        <w:pStyle w:val="Style2"/>
        <w:keepNext w:val="0"/>
        <w:keepLines w:val="0"/>
        <w:widowControl w:val="0"/>
        <w:numPr>
          <w:ilvl w:val="0"/>
          <w:numId w:val="3"/>
        </w:numPr>
        <w:shd w:val="clear" w:color="auto" w:fill="auto"/>
        <w:tabs>
          <w:tab w:pos="342" w:val="left"/>
        </w:tabs>
        <w:bidi w:val="0"/>
        <w:spacing w:before="0" w:after="0" w:line="240" w:lineRule="auto"/>
        <w:ind w:left="0" w:firstLine="0"/>
        <w:jc w:val="both"/>
      </w:pPr>
      <w:r>
        <w:rPr>
          <w:rFonts w:ascii="Times New Roman" w:eastAsia="Times New Roman" w:hAnsi="Times New Roman" w:cs="Times New Roman"/>
          <w:spacing w:val="0"/>
          <w:w w:val="100"/>
          <w:position w:val="0"/>
          <w:shd w:val="clear" w:color="auto" w:fill="auto"/>
          <w:lang w:val="en-US" w:eastAsia="en-US" w:bidi="en-US"/>
        </w:rPr>
        <w:t xml:space="preserve">Al-Hadi Hamasha A, Darwazeh A. Prevalence of pulp </w:t>
      </w:r>
      <w:r>
        <w:rPr>
          <w:rFonts w:ascii="Times New Roman" w:eastAsia="Times New Roman" w:hAnsi="Times New Roman" w:cs="Times New Roman"/>
          <w:color w:val="000000"/>
          <w:spacing w:val="0"/>
          <w:w w:val="100"/>
          <w:position w:val="0"/>
          <w:shd w:val="clear" w:color="auto" w:fill="auto"/>
          <w:lang w:val="en-US" w:eastAsia="en-US" w:bidi="en-US"/>
        </w:rPr>
        <w:t xml:space="preserve">stones </w:t>
      </w:r>
      <w:r>
        <w:rPr>
          <w:rFonts w:ascii="Times New Roman" w:eastAsia="Times New Roman" w:hAnsi="Times New Roman" w:cs="Times New Roman"/>
          <w:spacing w:val="0"/>
          <w:w w:val="100"/>
          <w:position w:val="0"/>
          <w:shd w:val="clear" w:color="auto" w:fill="auto"/>
          <w:lang w:val="en-US" w:eastAsia="en-US" w:bidi="en-US"/>
        </w:rPr>
        <w:t xml:space="preserve">in Jordanian adults. Oral Surg Oral Med Oral Pathol Oral Radiol En- </w:t>
      </w:r>
      <w:r>
        <w:rPr>
          <w:rFonts w:ascii="Times New Roman" w:eastAsia="Times New Roman" w:hAnsi="Times New Roman" w:cs="Times New Roman"/>
          <w:color w:val="000000"/>
          <w:spacing w:val="0"/>
          <w:w w:val="100"/>
          <w:position w:val="0"/>
          <w:shd w:val="clear" w:color="auto" w:fill="auto"/>
          <w:lang w:val="en-US" w:eastAsia="en-US" w:bidi="en-US"/>
        </w:rPr>
        <w:t xml:space="preserve">dod. </w:t>
      </w:r>
      <w:r>
        <w:rPr>
          <w:rFonts w:ascii="Times New Roman" w:eastAsia="Times New Roman" w:hAnsi="Times New Roman" w:cs="Times New Roman"/>
          <w:spacing w:val="0"/>
          <w:w w:val="100"/>
          <w:position w:val="0"/>
          <w:shd w:val="clear" w:color="auto" w:fill="auto"/>
          <w:lang w:val="en-US" w:eastAsia="en-US" w:bidi="en-US"/>
        </w:rPr>
        <w:t>1998;86:730-2.</w:t>
      </w:r>
    </w:p>
    <w:p>
      <w:pPr>
        <w:pStyle w:val="Style2"/>
        <w:keepNext w:val="0"/>
        <w:keepLines w:val="0"/>
        <w:widowControl w:val="0"/>
        <w:numPr>
          <w:ilvl w:val="0"/>
          <w:numId w:val="3"/>
        </w:numPr>
        <w:shd w:val="clear" w:color="auto" w:fill="auto"/>
        <w:tabs>
          <w:tab w:pos="342" w:val="left"/>
        </w:tabs>
        <w:bidi w:val="0"/>
        <w:spacing w:before="0" w:after="0" w:line="240" w:lineRule="auto"/>
        <w:ind w:left="0" w:right="0" w:firstLine="0"/>
        <w:jc w:val="both"/>
      </w:pPr>
      <w:r>
        <w:rPr>
          <w:rFonts w:ascii="Times New Roman" w:eastAsia="Times New Roman" w:hAnsi="Times New Roman" w:cs="Times New Roman"/>
          <w:spacing w:val="0"/>
          <w:w w:val="100"/>
          <w:position w:val="0"/>
          <w:shd w:val="clear" w:color="auto" w:fill="auto"/>
          <w:lang w:val="tr-TR" w:eastAsia="tr-TR" w:bidi="tr-TR"/>
        </w:rPr>
        <w:t xml:space="preserve">Şener S, </w:t>
      </w:r>
      <w:r>
        <w:rPr>
          <w:rFonts w:ascii="Times New Roman" w:eastAsia="Times New Roman" w:hAnsi="Times New Roman" w:cs="Times New Roman"/>
          <w:spacing w:val="0"/>
          <w:w w:val="100"/>
          <w:position w:val="0"/>
          <w:shd w:val="clear" w:color="auto" w:fill="auto"/>
          <w:lang w:val="en-US" w:eastAsia="en-US" w:bidi="en-US"/>
        </w:rPr>
        <w:t xml:space="preserve">Cobankara </w:t>
      </w:r>
      <w:r>
        <w:rPr>
          <w:rFonts w:ascii="Times New Roman" w:eastAsia="Times New Roman" w:hAnsi="Times New Roman" w:cs="Times New Roman"/>
          <w:color w:val="000000"/>
          <w:spacing w:val="0"/>
          <w:w w:val="100"/>
          <w:position w:val="0"/>
          <w:shd w:val="clear" w:color="auto" w:fill="auto"/>
          <w:lang w:val="en-US" w:eastAsia="en-US" w:bidi="en-US"/>
        </w:rPr>
        <w:t xml:space="preserve">FK, </w:t>
      </w:r>
      <w:r>
        <w:rPr>
          <w:rFonts w:ascii="Times New Roman" w:eastAsia="Times New Roman" w:hAnsi="Times New Roman" w:cs="Times New Roman"/>
          <w:spacing w:val="0"/>
          <w:w w:val="100"/>
          <w:position w:val="0"/>
          <w:shd w:val="clear" w:color="auto" w:fill="auto"/>
          <w:lang w:val="en-US" w:eastAsia="en-US" w:bidi="en-US"/>
        </w:rPr>
        <w:t xml:space="preserve">Akgunlu F. Calcifications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spacing w:val="0"/>
          <w:w w:val="100"/>
          <w:position w:val="0"/>
          <w:shd w:val="clear" w:color="auto" w:fill="auto"/>
          <w:lang w:val="en-US" w:eastAsia="en-US" w:bidi="en-US"/>
        </w:rPr>
        <w:t>the pulp chamber: prevalence and implicated factors. Clin Oral Investig. 2009;13:209-15.</w:t>
      </w:r>
    </w:p>
    <w:p>
      <w:pPr>
        <w:pStyle w:val="Style2"/>
        <w:keepNext w:val="0"/>
        <w:keepLines w:val="0"/>
        <w:widowControl w:val="0"/>
        <w:numPr>
          <w:ilvl w:val="0"/>
          <w:numId w:val="3"/>
        </w:numPr>
        <w:shd w:val="clear" w:color="auto" w:fill="auto"/>
        <w:tabs>
          <w:tab w:pos="730" w:val="left"/>
        </w:tabs>
        <w:bidi w:val="0"/>
        <w:spacing w:before="0" w:after="0" w:line="240"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 xml:space="preserve">Gold SI. Root canal calcification associated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spacing w:val="0"/>
          <w:w w:val="100"/>
          <w:position w:val="0"/>
          <w:shd w:val="clear" w:color="auto" w:fill="auto"/>
          <w:lang w:val="en-US" w:eastAsia="en-US" w:bidi="en-US"/>
        </w:rPr>
        <w:t>prednisone ther</w:t>
        <w:softHyphen/>
        <w:t xml:space="preserve">apy: a </w:t>
      </w:r>
      <w:r>
        <w:rPr>
          <w:rFonts w:ascii="Times New Roman" w:eastAsia="Times New Roman" w:hAnsi="Times New Roman" w:cs="Times New Roman"/>
          <w:color w:val="000000"/>
          <w:spacing w:val="0"/>
          <w:w w:val="100"/>
          <w:position w:val="0"/>
          <w:shd w:val="clear" w:color="auto" w:fill="auto"/>
          <w:lang w:val="en-US" w:eastAsia="en-US" w:bidi="en-US"/>
        </w:rPr>
        <w:t xml:space="preserve">case </w:t>
      </w:r>
      <w:r>
        <w:rPr>
          <w:rFonts w:ascii="Times New Roman" w:eastAsia="Times New Roman" w:hAnsi="Times New Roman" w:cs="Times New Roman"/>
          <w:spacing w:val="0"/>
          <w:w w:val="100"/>
          <w:position w:val="0"/>
          <w:shd w:val="clear" w:color="auto" w:fill="auto"/>
          <w:lang w:val="en-US" w:eastAsia="en-US" w:bidi="en-US"/>
        </w:rPr>
        <w:t>report. J Am Dent Assoc. 1989;119:523-5.</w:t>
      </w:r>
    </w:p>
    <w:p>
      <w:pPr>
        <w:pStyle w:val="Style2"/>
        <w:keepNext w:val="0"/>
        <w:keepLines w:val="0"/>
        <w:widowControl w:val="0"/>
        <w:numPr>
          <w:ilvl w:val="0"/>
          <w:numId w:val="3"/>
        </w:numPr>
        <w:shd w:val="clear" w:color="auto" w:fill="auto"/>
        <w:tabs>
          <w:tab w:pos="342" w:val="left"/>
        </w:tabs>
        <w:bidi w:val="0"/>
        <w:spacing w:before="0" w:after="0" w:line="240" w:lineRule="auto"/>
        <w:ind w:left="0" w:right="440" w:firstLine="0"/>
        <w:jc w:val="both"/>
      </w:pPr>
      <w:r>
        <w:rPr>
          <w:rFonts w:ascii="Times New Roman" w:eastAsia="Times New Roman" w:hAnsi="Times New Roman" w:cs="Times New Roman"/>
          <w:spacing w:val="0"/>
          <w:w w:val="100"/>
          <w:position w:val="0"/>
          <w:shd w:val="clear" w:color="auto" w:fill="auto"/>
          <w:lang w:val="en-US" w:eastAsia="en-US" w:bidi="en-US"/>
        </w:rPr>
        <w:t xml:space="preserve">Edds AC, Walden JE, Scheetz JP, Goldsmith </w:t>
      </w:r>
      <w:r>
        <w:rPr>
          <w:rFonts w:ascii="Times New Roman" w:eastAsia="Times New Roman" w:hAnsi="Times New Roman" w:cs="Times New Roman"/>
          <w:color w:val="000000"/>
          <w:spacing w:val="0"/>
          <w:w w:val="100"/>
          <w:position w:val="0"/>
          <w:shd w:val="clear" w:color="auto" w:fill="auto"/>
          <w:lang w:val="en-US" w:eastAsia="en-US" w:bidi="en-US"/>
        </w:rPr>
        <w:t xml:space="preserve">LJ, </w:t>
      </w:r>
      <w:r>
        <w:rPr>
          <w:rFonts w:ascii="Times New Roman" w:eastAsia="Times New Roman" w:hAnsi="Times New Roman" w:cs="Times New Roman"/>
          <w:spacing w:val="0"/>
          <w:w w:val="100"/>
          <w:position w:val="0"/>
          <w:shd w:val="clear" w:color="auto" w:fill="auto"/>
          <w:lang w:val="en-US" w:eastAsia="en-US" w:bidi="en-US"/>
        </w:rPr>
        <w:t xml:space="preserve">Drisko CL, Elea- zer PD. Pilot study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spacing w:val="0"/>
          <w:w w:val="100"/>
          <w:position w:val="0"/>
          <w:shd w:val="clear" w:color="auto" w:fill="auto"/>
          <w:lang w:val="en-US" w:eastAsia="en-US" w:bidi="en-US"/>
        </w:rPr>
        <w:t>correlation of pulp stones with cardiovascular disease. J Endod. 2005;31:504-6.</w:t>
      </w:r>
    </w:p>
    <w:p>
      <w:pPr>
        <w:pStyle w:val="Style2"/>
        <w:keepNext w:val="0"/>
        <w:keepLines w:val="0"/>
        <w:widowControl w:val="0"/>
        <w:numPr>
          <w:ilvl w:val="0"/>
          <w:numId w:val="3"/>
        </w:numPr>
        <w:shd w:val="clear" w:color="auto" w:fill="auto"/>
        <w:tabs>
          <w:tab w:pos="342" w:val="left"/>
        </w:tabs>
        <w:bidi w:val="0"/>
        <w:spacing w:before="0" w:after="0" w:line="240" w:lineRule="auto"/>
        <w:ind w:left="0" w:firstLine="0"/>
        <w:jc w:val="both"/>
      </w:pPr>
      <w:r>
        <w:rPr>
          <w:rFonts w:ascii="Times New Roman" w:eastAsia="Times New Roman" w:hAnsi="Times New Roman" w:cs="Times New Roman"/>
          <w:spacing w:val="0"/>
          <w:w w:val="100"/>
          <w:position w:val="0"/>
          <w:shd w:val="clear" w:color="auto" w:fill="auto"/>
          <w:lang w:val="en-US" w:eastAsia="en-US" w:bidi="en-US"/>
        </w:rPr>
        <w:t xml:space="preserve">Bader </w:t>
      </w:r>
      <w:r>
        <w:rPr>
          <w:rFonts w:ascii="Times New Roman" w:eastAsia="Times New Roman" w:hAnsi="Times New Roman" w:cs="Times New Roman"/>
          <w:color w:val="000000"/>
          <w:spacing w:val="0"/>
          <w:w w:val="100"/>
          <w:position w:val="0"/>
          <w:shd w:val="clear" w:color="auto" w:fill="auto"/>
          <w:lang w:val="en-US" w:eastAsia="en-US" w:bidi="en-US"/>
        </w:rPr>
        <w:t xml:space="preserve">JD, Shugars </w:t>
      </w:r>
      <w:r>
        <w:rPr>
          <w:rFonts w:ascii="Times New Roman" w:eastAsia="Times New Roman" w:hAnsi="Times New Roman" w:cs="Times New Roman"/>
          <w:spacing w:val="0"/>
          <w:w w:val="100"/>
          <w:position w:val="0"/>
          <w:shd w:val="clear" w:color="auto" w:fill="auto"/>
          <w:lang w:val="en-US" w:eastAsia="en-US" w:bidi="en-US"/>
        </w:rPr>
        <w:t xml:space="preserve">DA. A </w:t>
      </w:r>
      <w:r>
        <w:rPr>
          <w:rFonts w:ascii="Times New Roman" w:eastAsia="Times New Roman" w:hAnsi="Times New Roman" w:cs="Times New Roman"/>
          <w:color w:val="000000"/>
          <w:spacing w:val="0"/>
          <w:w w:val="100"/>
          <w:position w:val="0"/>
          <w:shd w:val="clear" w:color="auto" w:fill="auto"/>
          <w:lang w:val="en-US" w:eastAsia="en-US" w:bidi="en-US"/>
        </w:rPr>
        <w:t xml:space="preserve">systematic </w:t>
      </w:r>
      <w:r>
        <w:rPr>
          <w:rFonts w:ascii="Times New Roman" w:eastAsia="Times New Roman" w:hAnsi="Times New Roman" w:cs="Times New Roman"/>
          <w:spacing w:val="0"/>
          <w:w w:val="100"/>
          <w:position w:val="0"/>
          <w:shd w:val="clear" w:color="auto" w:fill="auto"/>
          <w:lang w:val="en-US" w:eastAsia="en-US" w:bidi="en-US"/>
        </w:rPr>
        <w:t xml:space="preserve">review of the performance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spacing w:val="0"/>
          <w:w w:val="100"/>
          <w:position w:val="0"/>
          <w:shd w:val="clear" w:color="auto" w:fill="auto"/>
          <w:lang w:val="en-US" w:eastAsia="en-US" w:bidi="en-US"/>
        </w:rPr>
        <w:t xml:space="preserve">a laser fluorescence device for detecting caries.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spacing w:val="0"/>
          <w:w w:val="100"/>
          <w:position w:val="0"/>
          <w:shd w:val="clear" w:color="auto" w:fill="auto"/>
          <w:lang w:val="en-US" w:eastAsia="en-US" w:bidi="en-US"/>
        </w:rPr>
        <w:t>Am Dent Assoc. 2004;135:1413-26.</w:t>
      </w:r>
    </w:p>
    <w:p>
      <w:pPr>
        <w:pStyle w:val="Style2"/>
        <w:keepNext w:val="0"/>
        <w:keepLines w:val="0"/>
        <w:widowControl w:val="0"/>
        <w:numPr>
          <w:ilvl w:val="0"/>
          <w:numId w:val="3"/>
        </w:numPr>
        <w:shd w:val="clear" w:color="auto" w:fill="auto"/>
        <w:tabs>
          <w:tab w:pos="322" w:val="left"/>
        </w:tabs>
        <w:bidi w:val="0"/>
        <w:spacing w:before="0" w:after="0" w:line="240" w:lineRule="auto"/>
        <w:ind w:left="0" w:firstLine="0"/>
        <w:jc w:val="both"/>
      </w:pPr>
      <w:r>
        <w:rPr>
          <w:rFonts w:ascii="Times New Roman" w:eastAsia="Times New Roman" w:hAnsi="Times New Roman" w:cs="Times New Roman"/>
          <w:spacing w:val="0"/>
          <w:w w:val="100"/>
          <w:position w:val="0"/>
          <w:shd w:val="clear" w:color="auto" w:fill="auto"/>
          <w:lang w:val="en-US" w:eastAsia="en-US" w:bidi="en-US"/>
        </w:rPr>
        <w:t xml:space="preserve">Herman NG. Radiographic </w:t>
      </w:r>
      <w:r>
        <w:rPr>
          <w:rFonts w:ascii="Times New Roman" w:eastAsia="Times New Roman" w:hAnsi="Times New Roman" w:cs="Times New Roman"/>
          <w:color w:val="000000"/>
          <w:spacing w:val="0"/>
          <w:w w:val="100"/>
          <w:position w:val="0"/>
          <w:shd w:val="clear" w:color="auto" w:fill="auto"/>
          <w:lang w:val="en-US" w:eastAsia="en-US" w:bidi="en-US"/>
        </w:rPr>
        <w:t xml:space="preserve">oddities: Unusual </w:t>
      </w:r>
      <w:r>
        <w:rPr>
          <w:rFonts w:ascii="Times New Roman" w:eastAsia="Times New Roman" w:hAnsi="Times New Roman" w:cs="Times New Roman"/>
          <w:spacing w:val="0"/>
          <w:w w:val="100"/>
          <w:position w:val="0"/>
          <w:shd w:val="clear" w:color="auto" w:fill="auto"/>
          <w:lang w:val="en-US" w:eastAsia="en-US" w:bidi="en-US"/>
        </w:rPr>
        <w:t xml:space="preserve">calcifications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pacing w:val="0"/>
          <w:w w:val="100"/>
          <w:position w:val="0"/>
          <w:shd w:val="clear" w:color="auto" w:fill="auto"/>
          <w:lang w:val="en-US" w:eastAsia="en-US" w:bidi="en-US"/>
        </w:rPr>
        <w:t xml:space="preserve">dental pulp. N </w:t>
      </w:r>
      <w:r>
        <w:rPr>
          <w:rFonts w:ascii="Times New Roman" w:eastAsia="Times New Roman" w:hAnsi="Times New Roman" w:cs="Times New Roman"/>
          <w:color w:val="000000"/>
          <w:spacing w:val="0"/>
          <w:w w:val="100"/>
          <w:position w:val="0"/>
          <w:shd w:val="clear" w:color="auto" w:fill="auto"/>
          <w:lang w:val="en-US" w:eastAsia="en-US" w:bidi="en-US"/>
        </w:rPr>
        <w:t xml:space="preserve">Y </w:t>
      </w:r>
      <w:r>
        <w:rPr>
          <w:rFonts w:ascii="Times New Roman" w:eastAsia="Times New Roman" w:hAnsi="Times New Roman" w:cs="Times New Roman"/>
          <w:spacing w:val="0"/>
          <w:w w:val="100"/>
          <w:position w:val="0"/>
          <w:shd w:val="clear" w:color="auto" w:fill="auto"/>
          <w:lang w:val="en-US" w:eastAsia="en-US" w:bidi="en-US"/>
        </w:rPr>
        <w:t xml:space="preserve">State </w:t>
      </w:r>
      <w:r>
        <w:rPr>
          <w:rFonts w:ascii="Times New Roman" w:eastAsia="Times New Roman" w:hAnsi="Times New Roman" w:cs="Times New Roman"/>
          <w:color w:val="000000"/>
          <w:spacing w:val="0"/>
          <w:w w:val="100"/>
          <w:position w:val="0"/>
          <w:shd w:val="clear" w:color="auto" w:fill="auto"/>
          <w:lang w:val="en-US" w:eastAsia="en-US" w:bidi="en-US"/>
        </w:rPr>
        <w:t xml:space="preserve">Dent </w:t>
      </w:r>
      <w:r>
        <w:rPr>
          <w:rFonts w:ascii="Times New Roman" w:eastAsia="Times New Roman" w:hAnsi="Times New Roman" w:cs="Times New Roman"/>
          <w:spacing w:val="0"/>
          <w:w w:val="100"/>
          <w:position w:val="0"/>
          <w:shd w:val="clear" w:color="auto" w:fill="auto"/>
          <w:lang w:val="en-US" w:eastAsia="en-US" w:bidi="en-US"/>
        </w:rPr>
        <w:t>J. 2004;70:28-9.</w:t>
      </w:r>
    </w:p>
    <w:p>
      <w:pPr>
        <w:pStyle w:val="Style2"/>
        <w:keepNext w:val="0"/>
        <w:keepLines w:val="0"/>
        <w:widowControl w:val="0"/>
        <w:numPr>
          <w:ilvl w:val="0"/>
          <w:numId w:val="3"/>
        </w:numPr>
        <w:shd w:val="clear" w:color="auto" w:fill="auto"/>
        <w:tabs>
          <w:tab w:pos="327" w:val="left"/>
        </w:tabs>
        <w:bidi w:val="0"/>
        <w:spacing w:before="0" w:after="0" w:line="240" w:lineRule="auto"/>
        <w:ind w:left="0" w:firstLine="0"/>
        <w:jc w:val="both"/>
      </w:pPr>
      <w:r>
        <w:rPr>
          <w:rFonts w:ascii="Times New Roman" w:eastAsia="Times New Roman" w:hAnsi="Times New Roman" w:cs="Times New Roman"/>
          <w:spacing w:val="0"/>
          <w:w w:val="100"/>
          <w:position w:val="0"/>
          <w:shd w:val="clear" w:color="auto" w:fill="auto"/>
          <w:lang w:val="en-US" w:eastAsia="en-US" w:bidi="en-US"/>
        </w:rPr>
        <w:t>Kreil KV, McMurtrey LG, Walton RE. Vasculature of the dental pulp of atherosclerotic monkeys: light and electron microscopic find</w:t>
        <w:softHyphen/>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 xml:space="preserve">ings. </w:t>
      </w:r>
      <w:r>
        <w:rPr>
          <w:rFonts w:ascii="Times New Roman" w:eastAsia="Times New Roman" w:hAnsi="Times New Roman" w:cs="Times New Roman"/>
          <w:color w:val="3A63A1"/>
          <w:spacing w:val="0"/>
          <w:w w:val="100"/>
          <w:position w:val="0"/>
          <w:shd w:val="clear" w:color="auto" w:fill="auto"/>
          <w:lang w:val="en-US" w:eastAsia="en-US" w:bidi="en-US"/>
        </w:rPr>
        <w:t xml:space="preserve">J </w:t>
      </w:r>
      <w:r>
        <w:rPr>
          <w:rFonts w:ascii="Times New Roman" w:eastAsia="Times New Roman" w:hAnsi="Times New Roman" w:cs="Times New Roman"/>
          <w:spacing w:val="0"/>
          <w:w w:val="100"/>
          <w:position w:val="0"/>
          <w:shd w:val="clear" w:color="auto" w:fill="auto"/>
          <w:lang w:val="en-US" w:eastAsia="en-US" w:bidi="en-US"/>
        </w:rPr>
        <w:t>Endod. 1994;20:469-73.</w:t>
      </w:r>
    </w:p>
    <w:p>
      <w:pPr>
        <w:pStyle w:val="Style2"/>
        <w:keepNext w:val="0"/>
        <w:keepLines w:val="0"/>
        <w:widowControl w:val="0"/>
        <w:numPr>
          <w:ilvl w:val="0"/>
          <w:numId w:val="3"/>
        </w:numPr>
        <w:shd w:val="clear" w:color="auto" w:fill="auto"/>
        <w:tabs>
          <w:tab w:pos="327" w:val="left"/>
        </w:tabs>
        <w:bidi w:val="0"/>
        <w:spacing w:before="0" w:after="0" w:line="240"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 xml:space="preserve">Maranhao de Moura A A, de Paiva JG. Pulpal calcifications in patients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spacing w:val="0"/>
          <w:w w:val="100"/>
          <w:position w:val="0"/>
          <w:shd w:val="clear" w:color="auto" w:fill="auto"/>
          <w:lang w:val="en-US" w:eastAsia="en-US" w:bidi="en-US"/>
        </w:rPr>
        <w:t>coronary atherosclerosis. Endod Dent Traumatol. 1987;3:307-9.</w:t>
      </w:r>
    </w:p>
    <w:sectPr>
      <w:footnotePr>
        <w:pos w:val="pageBottom"/>
        <w:numFmt w:val="decimal"/>
        <w:numRestart w:val="continuous"/>
      </w:footnotePr>
      <w:pgSz w:w="12240" w:h="15840"/>
      <w:pgMar w:top="1349" w:left="1555" w:right="5688" w:bottom="134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3684905</wp:posOffset>
              </wp:positionH>
              <wp:positionV relativeFrom="page">
                <wp:posOffset>9540240</wp:posOffset>
              </wp:positionV>
              <wp:extent cx="213360" cy="82550"/>
              <wp:wrapNone/>
              <wp:docPr id="3" name="Shape 3"/>
              <a:graphic xmlns:a="http://schemas.openxmlformats.org/drawingml/2006/main">
                <a:graphicData uri="http://schemas.microsoft.com/office/word/2010/wordprocessingShape">
                  <wps:wsp>
                    <wps:cNvSpPr txBox="1"/>
                    <wps:spPr>
                      <a:xfrm>
                        <a:ext cx="21336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w:t>
                          </w:r>
                          <w:fldSimple w:instr=" PAGE \* MERGEFORMAT ">
                            <w:r>
                              <w:rPr>
                                <w:rFonts w:ascii="Times New Roman" w:eastAsia="Times New Roman" w:hAnsi="Times New Roman" w:cs="Times New Roman"/>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290.14999999999998pt;margin-top:751.20000000000005pt;width:16.800000000000001pt;height:6.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w:t>
                    </w:r>
                    <w:fldSimple w:instr=" PAGE \* MERGEFORMAT ">
                      <w:r>
                        <w:rPr>
                          <w:rFonts w:ascii="Times New Roman" w:eastAsia="Times New Roman" w:hAnsi="Times New Roman" w:cs="Times New Roman"/>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816610</wp:posOffset>
              </wp:positionH>
              <wp:positionV relativeFrom="page">
                <wp:posOffset>423545</wp:posOffset>
              </wp:positionV>
              <wp:extent cx="5833745" cy="64135"/>
              <wp:wrapNone/>
              <wp:docPr id="1" name="Shape 1"/>
              <a:graphic xmlns:a="http://schemas.openxmlformats.org/drawingml/2006/main">
                <a:graphicData uri="http://schemas.microsoft.com/office/word/2010/wordprocessingShape">
                  <wps:wsp>
                    <wps:cNvSpPr txBox="1"/>
                    <wps:spPr>
                      <a:xfrm>
                        <a:ext cx="5833745" cy="64135"/>
                      </a:xfrm>
                      <a:prstGeom prst="rect"/>
                      <a:noFill/>
                    </wps:spPr>
                    <wps:txbx>
                      <w:txbxContent>
                        <w:p>
                          <w:pPr>
                            <w:pStyle w:val="Style5"/>
                            <w:keepNext w:val="0"/>
                            <w:keepLines w:val="0"/>
                            <w:widowControl w:val="0"/>
                            <w:shd w:val="clear" w:color="auto" w:fill="auto"/>
                            <w:tabs>
                              <w:tab w:pos="9187" w:val="right"/>
                            </w:tabs>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Med Oral Patol Oral Cir Bucal. 2012 Mar 1 ;17 (2):e212-7.</w:t>
                            <w:tab/>
                          </w:r>
                          <w:r>
                            <w:rPr>
                              <w:rFonts w:ascii="Times New Roman" w:eastAsia="Times New Roman" w:hAnsi="Times New Roman" w:cs="Times New Roman"/>
                              <w:color w:val="341F1C"/>
                              <w:spacing w:val="0"/>
                              <w:w w:val="100"/>
                              <w:position w:val="0"/>
                              <w:sz w:val="11"/>
                              <w:szCs w:val="11"/>
                              <w:shd w:val="clear" w:color="auto" w:fill="auto"/>
                              <w:lang w:val="en-US" w:eastAsia="en-US" w:bidi="en-US"/>
                            </w:rPr>
                            <w:t xml:space="preserve">The prevalence </w:t>
                          </w:r>
                          <w:r>
                            <w:rPr>
                              <w:rFonts w:ascii="Times New Roman" w:eastAsia="Times New Roman" w:hAnsi="Times New Roman" w:cs="Times New Roman"/>
                              <w:color w:val="2F3B5B"/>
                              <w:spacing w:val="0"/>
                              <w:w w:val="100"/>
                              <w:position w:val="0"/>
                              <w:sz w:val="11"/>
                              <w:szCs w:val="11"/>
                              <w:shd w:val="clear" w:color="auto" w:fill="auto"/>
                              <w:lang w:val="en-US" w:eastAsia="en-US" w:bidi="en-US"/>
                            </w:rPr>
                            <w:t xml:space="preserve">of </w:t>
                          </w:r>
                          <w:r>
                            <w:rPr>
                              <w:rFonts w:ascii="Times New Roman" w:eastAsia="Times New Roman" w:hAnsi="Times New Roman" w:cs="Times New Roman"/>
                              <w:color w:val="341F1C"/>
                              <w:spacing w:val="0"/>
                              <w:w w:val="100"/>
                              <w:position w:val="0"/>
                              <w:sz w:val="11"/>
                              <w:szCs w:val="11"/>
                              <w:shd w:val="clear" w:color="auto" w:fill="auto"/>
                              <w:lang w:val="en-US" w:eastAsia="en-US" w:bidi="en-US"/>
                            </w:rPr>
                            <w:t>pulp stones</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4.299999999999997pt;margin-top:33.350000000000001pt;width:459.35000000000002pt;height:5.0499999999999998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187" w:val="right"/>
                      </w:tabs>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Med Oral Patol Oral Cir Bucal. 2012 Mar 1 ;17 (2):e212-7.</w:t>
                      <w:tab/>
                    </w:r>
                    <w:r>
                      <w:rPr>
                        <w:rFonts w:ascii="Times New Roman" w:eastAsia="Times New Roman" w:hAnsi="Times New Roman" w:cs="Times New Roman"/>
                        <w:color w:val="341F1C"/>
                        <w:spacing w:val="0"/>
                        <w:w w:val="100"/>
                        <w:position w:val="0"/>
                        <w:sz w:val="11"/>
                        <w:szCs w:val="11"/>
                        <w:shd w:val="clear" w:color="auto" w:fill="auto"/>
                        <w:lang w:val="en-US" w:eastAsia="en-US" w:bidi="en-US"/>
                      </w:rPr>
                      <w:t xml:space="preserve">The prevalence </w:t>
                    </w:r>
                    <w:r>
                      <w:rPr>
                        <w:rFonts w:ascii="Times New Roman" w:eastAsia="Times New Roman" w:hAnsi="Times New Roman" w:cs="Times New Roman"/>
                        <w:color w:val="2F3B5B"/>
                        <w:spacing w:val="0"/>
                        <w:w w:val="100"/>
                        <w:position w:val="0"/>
                        <w:sz w:val="11"/>
                        <w:szCs w:val="11"/>
                        <w:shd w:val="clear" w:color="auto" w:fill="auto"/>
                        <w:lang w:val="en-US" w:eastAsia="en-US" w:bidi="en-US"/>
                      </w:rPr>
                      <w:t xml:space="preserve">of </w:t>
                    </w:r>
                    <w:r>
                      <w:rPr>
                        <w:rFonts w:ascii="Times New Roman" w:eastAsia="Times New Roman" w:hAnsi="Times New Roman" w:cs="Times New Roman"/>
                        <w:color w:val="341F1C"/>
                        <w:spacing w:val="0"/>
                        <w:w w:val="100"/>
                        <w:position w:val="0"/>
                        <w:sz w:val="11"/>
                        <w:szCs w:val="11"/>
                        <w:shd w:val="clear" w:color="auto" w:fill="auto"/>
                        <w:lang w:val="en-US" w:eastAsia="en-US" w:bidi="en-US"/>
                      </w:rPr>
                      <w:t>pulp stones</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auto"/>
        <w:vertAlign w:val="superscript"/>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341F1C"/>
        <w:spacing w:val="0"/>
        <w:w w:val="100"/>
        <w:position w:val="0"/>
        <w:sz w:val="16"/>
        <w:szCs w:val="16"/>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2_"/>
    <w:basedOn w:val="DefaultParagraphFont"/>
    <w:link w:val="Style2"/>
    <w:rPr>
      <w:b w:val="0"/>
      <w:bCs w:val="0"/>
      <w:i w:val="0"/>
      <w:iCs w:val="0"/>
      <w:smallCaps w:val="0"/>
      <w:strike w:val="0"/>
      <w:color w:val="341F1C"/>
      <w:sz w:val="16"/>
      <w:szCs w:val="16"/>
      <w:u w:val="none"/>
    </w:rPr>
  </w:style>
  <w:style w:type="character" w:customStyle="1" w:styleId="CharStyle6">
    <w:name w:val="Header or footer|2_"/>
    <w:basedOn w:val="DefaultParagraphFont"/>
    <w:link w:val="Style5"/>
    <w:rPr>
      <w:b w:val="0"/>
      <w:bCs w:val="0"/>
      <w:i w:val="0"/>
      <w:iCs w:val="0"/>
      <w:smallCaps w:val="0"/>
      <w:strike w:val="0"/>
      <w:sz w:val="20"/>
      <w:szCs w:val="20"/>
      <w:u w:val="none"/>
    </w:rPr>
  </w:style>
  <w:style w:type="character" w:customStyle="1" w:styleId="CharStyle13">
    <w:name w:val="Heading #1|1_"/>
    <w:basedOn w:val="DefaultParagraphFont"/>
    <w:link w:val="Style12"/>
    <w:rPr>
      <w:b/>
      <w:bCs/>
      <w:i w:val="0"/>
      <w:iCs w:val="0"/>
      <w:smallCaps w:val="0"/>
      <w:strike w:val="0"/>
      <w:sz w:val="26"/>
      <w:szCs w:val="26"/>
      <w:u w:val="none"/>
    </w:rPr>
  </w:style>
  <w:style w:type="character" w:customStyle="1" w:styleId="CharStyle15">
    <w:name w:val="Body text|1_"/>
    <w:basedOn w:val="DefaultParagraphFont"/>
    <w:link w:val="Style14"/>
    <w:rPr>
      <w:b w:val="0"/>
      <w:bCs w:val="0"/>
      <w:i w:val="0"/>
      <w:iCs w:val="0"/>
      <w:smallCaps w:val="0"/>
      <w:strike w:val="0"/>
      <w:sz w:val="20"/>
      <w:szCs w:val="20"/>
      <w:u w:val="none"/>
    </w:rPr>
  </w:style>
  <w:style w:type="character" w:customStyle="1" w:styleId="CharStyle18">
    <w:name w:val="Body text|3_"/>
    <w:basedOn w:val="DefaultParagraphFont"/>
    <w:link w:val="Style17"/>
    <w:rPr>
      <w:b w:val="0"/>
      <w:bCs w:val="0"/>
      <w:i w:val="0"/>
      <w:iCs w:val="0"/>
      <w:smallCaps w:val="0"/>
      <w:strike w:val="0"/>
      <w:sz w:val="18"/>
      <w:szCs w:val="18"/>
      <w:u w:val="none"/>
    </w:rPr>
  </w:style>
  <w:style w:type="character" w:customStyle="1" w:styleId="CharStyle21">
    <w:name w:val="Table caption|1_"/>
    <w:basedOn w:val="DefaultParagraphFont"/>
    <w:link w:val="Style20"/>
    <w:rPr>
      <w:b w:val="0"/>
      <w:bCs w:val="0"/>
      <w:i w:val="0"/>
      <w:iCs w:val="0"/>
      <w:smallCaps w:val="0"/>
      <w:strike w:val="0"/>
      <w:sz w:val="16"/>
      <w:szCs w:val="16"/>
      <w:u w:val="none"/>
    </w:rPr>
  </w:style>
  <w:style w:type="character" w:customStyle="1" w:styleId="CharStyle24">
    <w:name w:val="Other|1_"/>
    <w:basedOn w:val="DefaultParagraphFont"/>
    <w:link w:val="Style23"/>
    <w:rPr>
      <w:b w:val="0"/>
      <w:bCs w:val="0"/>
      <w:i w:val="0"/>
      <w:iCs w:val="0"/>
      <w:smallCaps w:val="0"/>
      <w:strike w:val="0"/>
      <w:sz w:val="20"/>
      <w:szCs w:val="20"/>
      <w:u w:val="none"/>
    </w:rPr>
  </w:style>
  <w:style w:type="character" w:customStyle="1" w:styleId="CharStyle35">
    <w:name w:val="Heading #2|1_"/>
    <w:basedOn w:val="DefaultParagraphFont"/>
    <w:link w:val="Style34"/>
    <w:rPr>
      <w:b/>
      <w:bCs/>
      <w:i w:val="0"/>
      <w:iCs w:val="0"/>
      <w:smallCaps w:val="0"/>
      <w:strike w:val="0"/>
      <w:sz w:val="22"/>
      <w:szCs w:val="22"/>
      <w:u w:val="none"/>
    </w:rPr>
  </w:style>
  <w:style w:type="character" w:customStyle="1" w:styleId="CharStyle47">
    <w:name w:val="Body text|4_"/>
    <w:basedOn w:val="DefaultParagraphFont"/>
    <w:link w:val="Style46"/>
    <w:rPr>
      <w:rFonts w:ascii="Arial" w:eastAsia="Arial" w:hAnsi="Arial" w:cs="Arial"/>
      <w:b w:val="0"/>
      <w:bCs w:val="0"/>
      <w:i w:val="0"/>
      <w:iCs w:val="0"/>
      <w:smallCaps w:val="0"/>
      <w:strike w:val="0"/>
      <w:sz w:val="9"/>
      <w:szCs w:val="9"/>
      <w:u w:val="none"/>
    </w:rPr>
  </w:style>
  <w:style w:type="paragraph" w:customStyle="1" w:styleId="Style2">
    <w:name w:val="Body text|2"/>
    <w:basedOn w:val="Normal"/>
    <w:link w:val="CharStyle3"/>
    <w:pPr>
      <w:widowControl w:val="0"/>
      <w:shd w:val="clear" w:color="auto" w:fill="FFFFFF"/>
      <w:ind w:right="400"/>
    </w:pPr>
    <w:rPr>
      <w:b w:val="0"/>
      <w:bCs w:val="0"/>
      <w:i w:val="0"/>
      <w:iCs w:val="0"/>
      <w:smallCaps w:val="0"/>
      <w:strike w:val="0"/>
      <w:color w:val="341F1C"/>
      <w:sz w:val="16"/>
      <w:szCs w:val="16"/>
      <w:u w:val="none"/>
    </w:rPr>
  </w:style>
  <w:style w:type="paragraph" w:customStyle="1" w:styleId="Style5">
    <w:name w:val="Header or footer|2"/>
    <w:basedOn w:val="Normal"/>
    <w:link w:val="CharStyle6"/>
    <w:pPr>
      <w:widowControl w:val="0"/>
      <w:shd w:val="clear" w:color="auto" w:fill="FFFFFF"/>
    </w:pPr>
    <w:rPr>
      <w:b w:val="0"/>
      <w:bCs w:val="0"/>
      <w:i w:val="0"/>
      <w:iCs w:val="0"/>
      <w:smallCaps w:val="0"/>
      <w:strike w:val="0"/>
      <w:sz w:val="20"/>
      <w:szCs w:val="20"/>
      <w:u w:val="none"/>
    </w:rPr>
  </w:style>
  <w:style w:type="paragraph" w:customStyle="1" w:styleId="Style12">
    <w:name w:val="Heading #1|1"/>
    <w:basedOn w:val="Normal"/>
    <w:link w:val="CharStyle13"/>
    <w:pPr>
      <w:widowControl w:val="0"/>
      <w:shd w:val="clear" w:color="auto" w:fill="FFFFFF"/>
      <w:spacing w:after="280" w:line="269" w:lineRule="auto"/>
      <w:ind w:left="60"/>
      <w:jc w:val="center"/>
      <w:outlineLvl w:val="0"/>
    </w:pPr>
    <w:rPr>
      <w:b/>
      <w:bCs/>
      <w:i w:val="0"/>
      <w:iCs w:val="0"/>
      <w:smallCaps w:val="0"/>
      <w:strike w:val="0"/>
      <w:sz w:val="26"/>
      <w:szCs w:val="26"/>
      <w:u w:val="none"/>
    </w:rPr>
  </w:style>
  <w:style w:type="paragraph" w:customStyle="1" w:styleId="Style14">
    <w:name w:val="Body text|1"/>
    <w:basedOn w:val="Normal"/>
    <w:link w:val="CharStyle15"/>
    <w:pPr>
      <w:widowControl w:val="0"/>
      <w:shd w:val="clear" w:color="auto" w:fill="FFFFFF"/>
    </w:pPr>
    <w:rPr>
      <w:b w:val="0"/>
      <w:bCs w:val="0"/>
      <w:i w:val="0"/>
      <w:iCs w:val="0"/>
      <w:smallCaps w:val="0"/>
      <w:strike w:val="0"/>
      <w:sz w:val="20"/>
      <w:szCs w:val="20"/>
      <w:u w:val="none"/>
    </w:rPr>
  </w:style>
  <w:style w:type="paragraph" w:customStyle="1" w:styleId="Style17">
    <w:name w:val="Body text|3"/>
    <w:basedOn w:val="Normal"/>
    <w:link w:val="CharStyle18"/>
    <w:pPr>
      <w:widowControl w:val="0"/>
      <w:shd w:val="clear" w:color="auto" w:fill="FFFFFF"/>
      <w:ind w:right="230"/>
    </w:pPr>
    <w:rPr>
      <w:b w:val="0"/>
      <w:bCs w:val="0"/>
      <w:i w:val="0"/>
      <w:iCs w:val="0"/>
      <w:smallCaps w:val="0"/>
      <w:strike w:val="0"/>
      <w:sz w:val="18"/>
      <w:szCs w:val="18"/>
      <w:u w:val="none"/>
    </w:rPr>
  </w:style>
  <w:style w:type="paragraph" w:customStyle="1" w:styleId="Style20">
    <w:name w:val="Table caption|1"/>
    <w:basedOn w:val="Normal"/>
    <w:link w:val="CharStyle21"/>
    <w:pPr>
      <w:widowControl w:val="0"/>
      <w:shd w:val="clear" w:color="auto" w:fill="FFFFFF"/>
    </w:pPr>
    <w:rPr>
      <w:b w:val="0"/>
      <w:bCs w:val="0"/>
      <w:i w:val="0"/>
      <w:iCs w:val="0"/>
      <w:smallCaps w:val="0"/>
      <w:strike w:val="0"/>
      <w:sz w:val="16"/>
      <w:szCs w:val="16"/>
      <w:u w:val="none"/>
    </w:rPr>
  </w:style>
  <w:style w:type="paragraph" w:customStyle="1" w:styleId="Style23">
    <w:name w:val="Other|1"/>
    <w:basedOn w:val="Normal"/>
    <w:link w:val="CharStyle24"/>
    <w:pPr>
      <w:widowControl w:val="0"/>
      <w:shd w:val="clear" w:color="auto" w:fill="FFFFFF"/>
    </w:pPr>
    <w:rPr>
      <w:b w:val="0"/>
      <w:bCs w:val="0"/>
      <w:i w:val="0"/>
      <w:iCs w:val="0"/>
      <w:smallCaps w:val="0"/>
      <w:strike w:val="0"/>
      <w:sz w:val="20"/>
      <w:szCs w:val="20"/>
      <w:u w:val="none"/>
    </w:rPr>
  </w:style>
  <w:style w:type="paragraph" w:customStyle="1" w:styleId="Style34">
    <w:name w:val="Heading #2|1"/>
    <w:basedOn w:val="Normal"/>
    <w:link w:val="CharStyle35"/>
    <w:pPr>
      <w:widowControl w:val="0"/>
      <w:shd w:val="clear" w:color="auto" w:fill="FFFFFF"/>
      <w:spacing w:line="228" w:lineRule="auto"/>
      <w:outlineLvl w:val="1"/>
    </w:pPr>
    <w:rPr>
      <w:b/>
      <w:bCs/>
      <w:i w:val="0"/>
      <w:iCs w:val="0"/>
      <w:smallCaps w:val="0"/>
      <w:strike w:val="0"/>
      <w:sz w:val="22"/>
      <w:szCs w:val="22"/>
      <w:u w:val="none"/>
    </w:rPr>
  </w:style>
  <w:style w:type="paragraph" w:customStyle="1" w:styleId="Style46">
    <w:name w:val="Body text|4"/>
    <w:basedOn w:val="Normal"/>
    <w:link w:val="CharStyle47"/>
    <w:pPr>
      <w:widowControl w:val="0"/>
      <w:shd w:val="clear" w:color="auto" w:fill="FFFFFF"/>
      <w:spacing w:line="290" w:lineRule="auto"/>
    </w:pPr>
    <w:rPr>
      <w:rFonts w:ascii="Arial" w:eastAsia="Arial" w:hAnsi="Arial" w:cs="Arial"/>
      <w:b w:val="0"/>
      <w:bCs w:val="0"/>
      <w:i w:val="0"/>
      <w:iCs w:val="0"/>
      <w:smallCaps w:val="0"/>
      <w:strike w:val="0"/>
      <w:sz w:val="9"/>
      <w:szCs w:val="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